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0659CF" w14:textId="77777777" w:rsidR="005A440D" w:rsidRPr="005A440D" w:rsidRDefault="005A440D" w:rsidP="005A440D">
      <w:pPr>
        <w:snapToGrid w:val="0"/>
        <w:contextualSpacing/>
        <w:jc w:val="both"/>
        <w:rPr>
          <w:rFonts w:ascii="Verdana" w:hAnsi="Verdana" w:cs="Arial"/>
          <w:b/>
          <w:bCs/>
          <w:sz w:val="20"/>
          <w:szCs w:val="20"/>
          <w:lang w:val="es-ES" w:eastAsia="es-ES"/>
        </w:rPr>
      </w:pPr>
      <w:bookmarkStart w:id="0" w:name="_Hlk143780582"/>
      <w:r w:rsidRPr="005A440D">
        <w:rPr>
          <w:rFonts w:ascii="Verdana" w:hAnsi="Verdana" w:cs="Arial"/>
          <w:b/>
          <w:bCs/>
          <w:sz w:val="21"/>
          <w:szCs w:val="21"/>
          <w:lang w:val="es-ES" w:eastAsia="es-ES"/>
        </w:rPr>
        <w:t xml:space="preserve">CONTRATOS Y CONVENIOS INTERADMINISTRATIVOS – Noción – Diferencias </w:t>
      </w:r>
    </w:p>
    <w:p w14:paraId="3EAC5D35" w14:textId="77777777" w:rsidR="005A440D" w:rsidRPr="005A440D" w:rsidRDefault="005A440D" w:rsidP="005A440D">
      <w:pPr>
        <w:snapToGrid w:val="0"/>
        <w:spacing w:after="0" w:line="240" w:lineRule="auto"/>
        <w:contextualSpacing/>
        <w:jc w:val="both"/>
        <w:rPr>
          <w:rFonts w:ascii="Verdana" w:hAnsi="Verdana" w:cs="Arial"/>
          <w:sz w:val="20"/>
          <w:szCs w:val="20"/>
          <w:lang w:val="es-ES" w:eastAsia="es-ES"/>
        </w:rPr>
      </w:pPr>
    </w:p>
    <w:p w14:paraId="3784B18B" w14:textId="538BE797" w:rsidR="005A440D" w:rsidRDefault="005A440D" w:rsidP="005A440D">
      <w:pPr>
        <w:snapToGrid w:val="0"/>
        <w:contextualSpacing/>
        <w:jc w:val="both"/>
        <w:rPr>
          <w:rFonts w:ascii="Verdana" w:eastAsiaTheme="minorEastAsia" w:hAnsi="Verdana" w:cs="Arial"/>
          <w:sz w:val="20"/>
          <w:szCs w:val="20"/>
          <w:lang w:eastAsia="es-CO"/>
        </w:rPr>
      </w:pPr>
      <w:r>
        <w:rPr>
          <w:rFonts w:ascii="Verdana" w:eastAsiaTheme="minorEastAsia" w:hAnsi="Verdana" w:cs="Arial"/>
          <w:sz w:val="20"/>
          <w:szCs w:val="20"/>
          <w:lang w:eastAsia="es-CO"/>
        </w:rPr>
        <w:t xml:space="preserve">[…] </w:t>
      </w:r>
      <w:r w:rsidRPr="005A440D">
        <w:rPr>
          <w:rFonts w:ascii="Verdana" w:eastAsiaTheme="minorEastAsia" w:hAnsi="Verdana" w:cs="Arial"/>
          <w:sz w:val="20"/>
          <w:szCs w:val="20"/>
          <w:lang w:eastAsia="es-CO"/>
        </w:rPr>
        <w:t>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w:t>
      </w:r>
    </w:p>
    <w:p w14:paraId="78E2F44E" w14:textId="77777777" w:rsidR="005A440D" w:rsidRPr="005A440D" w:rsidRDefault="005A440D" w:rsidP="005A440D">
      <w:pPr>
        <w:snapToGrid w:val="0"/>
        <w:spacing w:after="0" w:line="240" w:lineRule="auto"/>
        <w:contextualSpacing/>
        <w:jc w:val="both"/>
        <w:rPr>
          <w:rFonts w:ascii="Verdana" w:eastAsiaTheme="minorEastAsia" w:hAnsi="Verdana" w:cs="Arial"/>
          <w:sz w:val="20"/>
          <w:szCs w:val="20"/>
          <w:lang w:eastAsia="es-CO"/>
        </w:rPr>
      </w:pPr>
    </w:p>
    <w:p w14:paraId="43FD73BF" w14:textId="4775BA80" w:rsidR="005A440D" w:rsidRPr="005A440D" w:rsidRDefault="005A440D" w:rsidP="005A440D">
      <w:pPr>
        <w:snapToGrid w:val="0"/>
        <w:spacing w:after="0" w:line="240" w:lineRule="auto"/>
        <w:contextualSpacing/>
        <w:jc w:val="both"/>
        <w:rPr>
          <w:rFonts w:ascii="Verdana" w:hAnsi="Verdana" w:cs="Arial"/>
          <w:sz w:val="20"/>
          <w:szCs w:val="20"/>
          <w:lang w:val="es-ES" w:eastAsia="es-ES"/>
        </w:rPr>
      </w:pPr>
      <w:r w:rsidRPr="005A440D">
        <w:rPr>
          <w:rFonts w:ascii="Verdana" w:eastAsiaTheme="minorEastAsia" w:hAnsi="Verdana" w:cs="Arial"/>
          <w:sz w:val="20"/>
          <w:szCs w:val="20"/>
          <w:lang w:eastAsia="es-CO"/>
        </w:rPr>
        <w:t>[…] 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p>
    <w:p w14:paraId="0EEB6E85" w14:textId="77777777" w:rsidR="005A440D" w:rsidRDefault="005A440D" w:rsidP="005A440D">
      <w:pPr>
        <w:snapToGrid w:val="0"/>
        <w:contextualSpacing/>
        <w:jc w:val="both"/>
        <w:rPr>
          <w:rFonts w:ascii="Verdana" w:hAnsi="Verdana" w:cs="Arial"/>
          <w:bCs/>
          <w:sz w:val="20"/>
          <w:szCs w:val="20"/>
          <w:lang w:val="es-ES_tradnl"/>
        </w:rPr>
      </w:pPr>
    </w:p>
    <w:p w14:paraId="319C05B9" w14:textId="0449666F" w:rsidR="005A440D" w:rsidRPr="005A440D" w:rsidRDefault="005A440D" w:rsidP="005A440D">
      <w:pPr>
        <w:snapToGrid w:val="0"/>
        <w:contextualSpacing/>
        <w:jc w:val="both"/>
        <w:rPr>
          <w:rFonts w:ascii="Verdana" w:hAnsi="Verdana" w:cs="Arial"/>
          <w:b/>
          <w:sz w:val="21"/>
          <w:szCs w:val="21"/>
          <w:lang w:val="es-ES_tradnl"/>
        </w:rPr>
      </w:pPr>
      <w:r w:rsidRPr="005A440D">
        <w:rPr>
          <w:rFonts w:ascii="Verdana" w:hAnsi="Verdana" w:cs="Arial"/>
          <w:b/>
          <w:sz w:val="21"/>
          <w:szCs w:val="21"/>
          <w:lang w:val="es-ES_tradnl"/>
        </w:rPr>
        <w:t>ASOCIACIONES DE MUNICIPIOS – Naturaleza</w:t>
      </w:r>
    </w:p>
    <w:p w14:paraId="0F946471" w14:textId="77777777" w:rsidR="005A440D" w:rsidRPr="005A440D" w:rsidRDefault="005A440D" w:rsidP="005A440D">
      <w:pPr>
        <w:snapToGrid w:val="0"/>
        <w:spacing w:after="0" w:line="240" w:lineRule="auto"/>
        <w:contextualSpacing/>
        <w:jc w:val="both"/>
        <w:rPr>
          <w:rFonts w:ascii="Verdana" w:hAnsi="Verdana" w:cs="Arial"/>
          <w:bCs/>
          <w:sz w:val="20"/>
          <w:szCs w:val="20"/>
          <w:lang w:val="es-ES_tradnl"/>
        </w:rPr>
      </w:pPr>
    </w:p>
    <w:p w14:paraId="4DDEED4A" w14:textId="1FB0449B" w:rsidR="005A440D" w:rsidRPr="005A440D" w:rsidRDefault="005A440D" w:rsidP="005A440D">
      <w:pPr>
        <w:snapToGrid w:val="0"/>
        <w:spacing w:after="0" w:line="240" w:lineRule="auto"/>
        <w:contextualSpacing/>
        <w:jc w:val="both"/>
        <w:rPr>
          <w:rFonts w:ascii="Verdana" w:eastAsia="Calibri" w:hAnsi="Verdana" w:cs="Times New Roman"/>
          <w:color w:val="000000"/>
          <w:sz w:val="20"/>
          <w:szCs w:val="20"/>
        </w:rPr>
      </w:pPr>
      <w:r>
        <w:rPr>
          <w:rFonts w:ascii="Verdana" w:eastAsia="Calibri" w:hAnsi="Verdana" w:cs="Times New Roman"/>
          <w:color w:val="000000"/>
          <w:sz w:val="20"/>
          <w:szCs w:val="20"/>
        </w:rPr>
        <w:t xml:space="preserve">[…] </w:t>
      </w:r>
      <w:r w:rsidRPr="005A440D">
        <w:rPr>
          <w:rFonts w:ascii="Verdana" w:eastAsia="Calibri" w:hAnsi="Verdana" w:cs="Times New Roman"/>
          <w:color w:val="000000"/>
          <w:sz w:val="20"/>
          <w:szCs w:val="20"/>
        </w:rPr>
        <w:t>la Ley 136 de 1994, en el artículo 149 señaló que esas asociaciones “son entidades administrativas de derecho público, con personería jurídica y patrimonio propio e independiente de los entes que la conforman; se rige por sus propios estatutos y gozarán para el desarrollo de su objetivo, de los mismos derechos, privilegios, excepciones y prerrogativas otorgadas por la ley a los municipios. Los actos de las asociaciones son revisables y anulables por la Jurisdicción Contencioso-administrativa”.</w:t>
      </w:r>
    </w:p>
    <w:p w14:paraId="1EE5C29B" w14:textId="77777777" w:rsidR="005A440D" w:rsidRDefault="005A440D" w:rsidP="005A440D">
      <w:pPr>
        <w:snapToGrid w:val="0"/>
        <w:spacing w:after="0" w:line="240" w:lineRule="auto"/>
        <w:contextualSpacing/>
        <w:jc w:val="both"/>
        <w:rPr>
          <w:rFonts w:ascii="Verdana" w:eastAsia="Calibri" w:hAnsi="Verdana" w:cs="Times New Roman"/>
          <w:color w:val="000000"/>
          <w:sz w:val="20"/>
          <w:szCs w:val="20"/>
        </w:rPr>
      </w:pPr>
    </w:p>
    <w:p w14:paraId="7C420F90" w14:textId="35C342C8" w:rsidR="005A440D" w:rsidRPr="005A440D" w:rsidRDefault="005A440D" w:rsidP="005A440D">
      <w:pPr>
        <w:snapToGrid w:val="0"/>
        <w:spacing w:after="0" w:line="240" w:lineRule="auto"/>
        <w:contextualSpacing/>
        <w:jc w:val="both"/>
        <w:rPr>
          <w:rFonts w:ascii="Verdana" w:eastAsia="Calibri" w:hAnsi="Verdana" w:cs="Times New Roman"/>
          <w:color w:val="000000"/>
          <w:sz w:val="20"/>
          <w:szCs w:val="20"/>
        </w:rPr>
      </w:pPr>
      <w:r w:rsidRPr="005A440D">
        <w:rPr>
          <w:rFonts w:ascii="Verdana" w:eastAsia="Calibri" w:hAnsi="Verdana" w:cs="Times New Roman"/>
          <w:color w:val="000000"/>
          <w:sz w:val="20"/>
          <w:szCs w:val="20"/>
        </w:rPr>
        <w:t>Por su parte, el artículo 148 de la referida Ley 136 de 1994 autorizó que “Dos o más municipios de uno o más departamentos podrán asociarse para organizar conjuntamente la prestación de servicios públicos, la ejecución de obras o el cumplimiento de funciones administrativas, procurando eficiencia y eficacia en los mismos, así como el desarrollo integral de sus territorios y colaborar mutuamente en la ejecución de obras públicas”.</w:t>
      </w:r>
    </w:p>
    <w:p w14:paraId="71AE4605" w14:textId="77777777" w:rsidR="005A440D" w:rsidRDefault="005A440D" w:rsidP="005A440D">
      <w:pPr>
        <w:snapToGrid w:val="0"/>
        <w:spacing w:after="0" w:line="240" w:lineRule="auto"/>
        <w:contextualSpacing/>
        <w:jc w:val="both"/>
        <w:rPr>
          <w:rFonts w:ascii="Verdana" w:eastAsia="Calibri" w:hAnsi="Verdana" w:cs="Times New Roman"/>
          <w:color w:val="000000"/>
          <w:sz w:val="20"/>
          <w:szCs w:val="20"/>
        </w:rPr>
      </w:pPr>
    </w:p>
    <w:p w14:paraId="0D5C05CB" w14:textId="2C4CDCAD" w:rsidR="005A440D" w:rsidRPr="005A440D" w:rsidRDefault="005A440D" w:rsidP="005A440D">
      <w:pPr>
        <w:snapToGrid w:val="0"/>
        <w:spacing w:after="0" w:line="240" w:lineRule="auto"/>
        <w:contextualSpacing/>
        <w:jc w:val="both"/>
        <w:rPr>
          <w:rFonts w:ascii="Verdana" w:eastAsia="Calibri" w:hAnsi="Verdana" w:cs="Times New Roman"/>
          <w:color w:val="000000"/>
          <w:sz w:val="20"/>
          <w:szCs w:val="20"/>
        </w:rPr>
      </w:pPr>
      <w:r w:rsidRPr="005A440D">
        <w:rPr>
          <w:rFonts w:ascii="Verdana" w:eastAsia="Calibri" w:hAnsi="Verdana" w:cs="Times New Roman"/>
          <w:color w:val="000000"/>
          <w:sz w:val="20"/>
          <w:szCs w:val="20"/>
        </w:rPr>
        <w:t>A su vez, la Ley 1454 de 2011, orgánica del ordenamiento territorial, concibió a las asociaciones de municipios como una clase de los denominados esquemas asociativos territoriales, sobre los que el artículo 17 señala que “son entidades administrativas de derecho público, con personería jurídica y patrimonio propio e independiente de los entes que la conforman”. De igual forma, el parágrafo de esa norma indica que “en concordancia con lo previsto en el artículo 95 de la Ley 489 de 1998, las entidades territoriales podrán continuar asociándose mediante la celebración de convenios interadministrativos o mediante la conformación de personas jurídicas de derecho público o derecho privado”. Es decir, la diferencia entre las asociaciones de entidades territoriales y las asociaciones de municipios es de género y especie: si bien todas las asociaciones de municipios son asociaciones de entidades territoriales, no todas las asociaciones de entidades territoriales son asociaciones de municipios.</w:t>
      </w:r>
    </w:p>
    <w:p w14:paraId="6B62F1B0" w14:textId="77777777" w:rsidR="005A440D" w:rsidRPr="005A440D" w:rsidRDefault="005A440D" w:rsidP="005A440D">
      <w:pPr>
        <w:snapToGrid w:val="0"/>
        <w:spacing w:after="0" w:line="240" w:lineRule="auto"/>
        <w:contextualSpacing/>
        <w:jc w:val="both"/>
        <w:rPr>
          <w:rFonts w:ascii="Verdana" w:hAnsi="Verdana" w:cs="Arial"/>
          <w:bCs/>
          <w:sz w:val="20"/>
          <w:szCs w:val="20"/>
          <w:lang w:val="es-ES_tradnl"/>
        </w:rPr>
      </w:pPr>
    </w:p>
    <w:p w14:paraId="2B758BBE" w14:textId="77777777" w:rsidR="005A440D" w:rsidRPr="005A440D" w:rsidRDefault="005A440D" w:rsidP="005A440D">
      <w:pPr>
        <w:snapToGrid w:val="0"/>
        <w:spacing w:after="0" w:line="240" w:lineRule="auto"/>
        <w:contextualSpacing/>
        <w:jc w:val="both"/>
        <w:rPr>
          <w:rFonts w:ascii="Verdana" w:hAnsi="Verdana" w:cs="Arial"/>
          <w:b/>
          <w:lang w:val="es-ES_tradnl"/>
        </w:rPr>
      </w:pPr>
      <w:r w:rsidRPr="005A440D">
        <w:rPr>
          <w:rFonts w:ascii="Verdana" w:hAnsi="Verdana" w:cs="Arial"/>
          <w:b/>
          <w:lang w:val="es-ES_tradnl"/>
        </w:rPr>
        <w:t>ASOCIACIONES DE MUNICIPIOS – Régimen Jurídico</w:t>
      </w:r>
    </w:p>
    <w:p w14:paraId="1BAB2E9F" w14:textId="77777777" w:rsidR="005A440D" w:rsidRDefault="005A440D" w:rsidP="005A440D">
      <w:pPr>
        <w:snapToGrid w:val="0"/>
        <w:spacing w:after="0" w:line="240" w:lineRule="auto"/>
        <w:contextualSpacing/>
        <w:jc w:val="both"/>
        <w:rPr>
          <w:rFonts w:ascii="Verdana" w:eastAsia="Calibri" w:hAnsi="Verdana" w:cs="Arial"/>
          <w:color w:val="000000"/>
          <w:sz w:val="20"/>
          <w:szCs w:val="20"/>
        </w:rPr>
      </w:pPr>
    </w:p>
    <w:p w14:paraId="48A1C095" w14:textId="45C11764" w:rsidR="005A440D" w:rsidRPr="005A440D" w:rsidRDefault="005A440D" w:rsidP="005A440D">
      <w:pPr>
        <w:snapToGrid w:val="0"/>
        <w:spacing w:after="0" w:line="240" w:lineRule="auto"/>
        <w:contextualSpacing/>
        <w:jc w:val="both"/>
        <w:rPr>
          <w:rFonts w:ascii="Verdana" w:eastAsia="Calibri" w:hAnsi="Verdana" w:cs="Segoe UI"/>
          <w:sz w:val="20"/>
          <w:szCs w:val="20"/>
        </w:rPr>
      </w:pPr>
      <w:r w:rsidRPr="005A440D">
        <w:rPr>
          <w:rFonts w:ascii="Verdana" w:eastAsia="Calibri" w:hAnsi="Verdana" w:cs="Arial"/>
          <w:color w:val="000000"/>
          <w:sz w:val="20"/>
          <w:szCs w:val="20"/>
        </w:rPr>
        <w:t xml:space="preserve">Dicho lo anterior, en relación con la naturaleza jurídica de las asociaciones de municipios, puede afirmarse que su régimen de contratación es el general. Lo anterior se desprende, además, de lo previsto en el numeral 1 del artículo 2 de la Ley 80 de 1993, que define como entidades estatales, sujetas a dicho estatuto a: “La Nación, las regiones, los departamentos, las provincias, el distrito capital y los distritos especiales, las áreas metropolitanas, </w:t>
      </w:r>
      <w:r w:rsidRPr="005A440D">
        <w:rPr>
          <w:rFonts w:ascii="Verdana" w:eastAsia="Calibri" w:hAnsi="Verdana" w:cs="Arial"/>
          <w:i/>
          <w:iCs/>
          <w:color w:val="000000"/>
          <w:sz w:val="20"/>
          <w:szCs w:val="20"/>
        </w:rPr>
        <w:t>las asociaciones de municipios</w:t>
      </w:r>
      <w:r w:rsidRPr="005A440D">
        <w:rPr>
          <w:rFonts w:ascii="Verdana" w:eastAsia="Calibri" w:hAnsi="Verdana" w:cs="Arial"/>
          <w:color w:val="000000"/>
          <w:sz w:val="20"/>
          <w:szCs w:val="20"/>
        </w:rPr>
        <w:t>, los territorios indígenas y los municipios […]” (Énfasis fuera de texto). Así las cosas, el Estatuto General de Contratación de la Administración Pública establece que las asociaciones de municipios son entidades estatales para efectos contractuales, razón por la cual se someten a dicho estatuto.  </w:t>
      </w:r>
      <w:r w:rsidRPr="005A440D">
        <w:rPr>
          <w:rFonts w:ascii="Verdana" w:eastAsia="Arial" w:hAnsi="Verdana" w:cs="Times New Roman"/>
          <w:color w:val="000000"/>
          <w:sz w:val="20"/>
          <w:szCs w:val="20"/>
        </w:rPr>
        <w:t> </w:t>
      </w:r>
    </w:p>
    <w:p w14:paraId="5345D65A" w14:textId="77777777" w:rsidR="005A440D" w:rsidRDefault="005A440D" w:rsidP="005A440D">
      <w:pPr>
        <w:snapToGrid w:val="0"/>
        <w:spacing w:after="0" w:line="240" w:lineRule="auto"/>
        <w:contextualSpacing/>
        <w:jc w:val="both"/>
        <w:rPr>
          <w:rFonts w:ascii="Verdana" w:eastAsia="Calibri" w:hAnsi="Verdana" w:cs="Arial"/>
          <w:color w:val="000000"/>
          <w:sz w:val="20"/>
          <w:szCs w:val="20"/>
        </w:rPr>
      </w:pPr>
    </w:p>
    <w:p w14:paraId="0065FE28" w14:textId="112854B1" w:rsidR="005A440D" w:rsidRPr="005A440D" w:rsidRDefault="005A440D" w:rsidP="005A440D">
      <w:pPr>
        <w:snapToGrid w:val="0"/>
        <w:spacing w:after="0" w:line="240" w:lineRule="auto"/>
        <w:contextualSpacing/>
        <w:jc w:val="both"/>
        <w:rPr>
          <w:rFonts w:ascii="Verdana" w:eastAsia="Calibri" w:hAnsi="Verdana" w:cs="Arial"/>
          <w:color w:val="000000"/>
          <w:sz w:val="20"/>
          <w:szCs w:val="20"/>
        </w:rPr>
      </w:pPr>
      <w:r w:rsidRPr="005A440D">
        <w:rPr>
          <w:rFonts w:ascii="Verdana" w:eastAsia="Calibri" w:hAnsi="Verdana" w:cs="Arial"/>
          <w:color w:val="000000"/>
          <w:sz w:val="20"/>
          <w:szCs w:val="20"/>
        </w:rPr>
        <w:t>De forma más precisa, el artículo 10 de la Ley 1150 de 2007 establece que “Las cooperativas, las asociaciones conformadas por entidades territoriales y en general los entes solidarios de carácter público estarán sometidos a las disposiciones del Estatuto General de Contratación de la Administración Pública […]”. Dicho lo anterior, resulta claro que las asociaciones de municipios son entidades estatales en los términos del artículo 2 de la Ley 80 de 1993 cuyo régimen contractual no es especial, puesto que por mandato legal se someten al EGCAP.</w:t>
      </w:r>
    </w:p>
    <w:p w14:paraId="6F9BD75B" w14:textId="77777777" w:rsidR="005A440D" w:rsidRPr="005A440D" w:rsidRDefault="005A440D" w:rsidP="005A440D">
      <w:pPr>
        <w:snapToGrid w:val="0"/>
        <w:spacing w:after="0" w:line="240" w:lineRule="auto"/>
        <w:contextualSpacing/>
        <w:jc w:val="both"/>
        <w:rPr>
          <w:rFonts w:ascii="Verdana" w:hAnsi="Verdana" w:cs="Arial"/>
          <w:bCs/>
          <w:sz w:val="20"/>
          <w:szCs w:val="20"/>
          <w:lang w:val="es-ES_tradnl"/>
        </w:rPr>
      </w:pPr>
    </w:p>
    <w:p w14:paraId="43F07A92" w14:textId="448B34CE" w:rsidR="005A440D" w:rsidRPr="005A440D" w:rsidRDefault="005A440D" w:rsidP="005A440D">
      <w:pPr>
        <w:snapToGrid w:val="0"/>
        <w:spacing w:after="0" w:line="240" w:lineRule="auto"/>
        <w:contextualSpacing/>
        <w:jc w:val="both"/>
        <w:rPr>
          <w:rFonts w:ascii="Verdana" w:hAnsi="Verdana" w:cs="Arial"/>
          <w:b/>
          <w:lang w:val="es-ES_tradnl"/>
        </w:rPr>
      </w:pPr>
      <w:r w:rsidRPr="005A440D">
        <w:rPr>
          <w:rFonts w:ascii="Verdana" w:hAnsi="Verdana" w:cs="Arial"/>
          <w:b/>
          <w:lang w:val="es-ES_tradnl"/>
        </w:rPr>
        <w:t xml:space="preserve">CONTRATOS INTERADMINISTRATIVOS – Asociaciones de Municipios – Prohibición – Contratación Directa </w:t>
      </w:r>
    </w:p>
    <w:p w14:paraId="045EC9CE" w14:textId="77777777" w:rsidR="005A440D" w:rsidRDefault="005A440D" w:rsidP="005A440D">
      <w:pPr>
        <w:snapToGrid w:val="0"/>
        <w:contextualSpacing/>
        <w:jc w:val="both"/>
        <w:rPr>
          <w:rFonts w:ascii="Verdana" w:eastAsia="Times New Roman" w:hAnsi="Verdana" w:cs="Times New Roman"/>
          <w:color w:val="000000"/>
          <w:sz w:val="20"/>
          <w:szCs w:val="20"/>
          <w:shd w:val="clear" w:color="auto" w:fill="FFFFFF"/>
          <w:lang w:eastAsia="es-CO"/>
        </w:rPr>
      </w:pPr>
    </w:p>
    <w:p w14:paraId="69E4D548" w14:textId="430A7CB3" w:rsidR="005A440D" w:rsidRPr="005A440D" w:rsidRDefault="005A440D" w:rsidP="005A440D">
      <w:pPr>
        <w:snapToGrid w:val="0"/>
        <w:spacing w:after="0" w:line="240" w:lineRule="auto"/>
        <w:contextualSpacing/>
        <w:jc w:val="both"/>
        <w:rPr>
          <w:rFonts w:ascii="Verdana" w:eastAsia="Times New Roman" w:hAnsi="Verdana" w:cs="Times New Roman"/>
          <w:color w:val="000000" w:themeColor="text1"/>
          <w:sz w:val="20"/>
          <w:szCs w:val="20"/>
          <w:lang w:eastAsia="es-CO"/>
        </w:rPr>
      </w:pPr>
      <w:r w:rsidRPr="005A440D">
        <w:rPr>
          <w:rFonts w:ascii="Verdana" w:eastAsia="Times New Roman" w:hAnsi="Verdana" w:cs="Times New Roman"/>
          <w:color w:val="000000"/>
          <w:sz w:val="20"/>
          <w:szCs w:val="20"/>
          <w:shd w:val="clear" w:color="auto" w:fill="FFFFFF"/>
          <w:lang w:eastAsia="es-CO"/>
        </w:rPr>
        <w:t xml:space="preserve">Por otra parte, </w:t>
      </w:r>
      <w:r w:rsidRPr="005A440D">
        <w:rPr>
          <w:rFonts w:ascii="Verdana" w:eastAsia="Times New Roman" w:hAnsi="Verdana" w:cs="Times New Roman"/>
          <w:color w:val="000000" w:themeColor="text1"/>
          <w:sz w:val="20"/>
          <w:szCs w:val="20"/>
          <w:lang w:eastAsia="es-CO"/>
        </w:rPr>
        <w:t xml:space="preserve">el artículo 92 de la Ley 1474 de 2011 que modifica </w:t>
      </w:r>
      <w:r w:rsidRPr="005A440D">
        <w:rPr>
          <w:rFonts w:ascii="Verdana" w:eastAsia="Times New Roman" w:hAnsi="Verdana" w:cs="Times New Roman"/>
          <w:color w:val="000000" w:themeColor="text1"/>
          <w:sz w:val="20"/>
          <w:szCs w:val="20"/>
          <w:lang w:val="es-ES_tradnl" w:eastAsia="es-CO"/>
        </w:rPr>
        <w:t xml:space="preserve">el artículo 2, numeral 4, literal c) de la Ley 1150 de 2007, </w:t>
      </w:r>
      <w:r w:rsidRPr="005A440D">
        <w:rPr>
          <w:rFonts w:ascii="Verdana" w:eastAsia="Times New Roman" w:hAnsi="Verdana" w:cs="Times New Roman"/>
          <w:color w:val="000000" w:themeColor="text1"/>
          <w:sz w:val="20"/>
          <w:szCs w:val="20"/>
          <w:lang w:eastAsia="es-CO"/>
        </w:rPr>
        <w:t>constituye otra prohibición precisa para celebrar ciertos objetos y tipologías contractuales por parte de personas jurídicas sin ánimo de lucro conformadas por la asociación de entidades públicas. En particular, se exceptúa la posibilidad de acudir a la causal de contratos interadministrativos para celebrar directamente contratos de obra, suministro, prestación de servicios de evaluación de conformidad respecto de las normas o reglamentos técnicos, encargos fiduciarios y fiducia pública. Teniendo en cuenta que es una norma de excepción, no es posible aplicarla extensiva ni analógicamente. Por tanto, corresponde a cada ente verificar su naturaleza jurídica para determinar si corresponde a una persona jurídica sin ánimo de lucro conformada por la asociación de entidades públicas, lo cual podrá validar –por ejemplo– con los fundamentos, el contenido del respectivo acto de creación y su objeto.</w:t>
      </w:r>
    </w:p>
    <w:p w14:paraId="0701C4BA" w14:textId="77777777" w:rsidR="005A440D" w:rsidRPr="005A440D" w:rsidRDefault="005A440D" w:rsidP="005A440D">
      <w:pPr>
        <w:snapToGrid w:val="0"/>
        <w:spacing w:after="0" w:line="240" w:lineRule="auto"/>
        <w:contextualSpacing/>
        <w:jc w:val="both"/>
        <w:rPr>
          <w:rFonts w:ascii="Verdana" w:hAnsi="Verdana" w:cs="Arial"/>
          <w:bCs/>
          <w:color w:val="000000"/>
          <w:kern w:val="2"/>
          <w:sz w:val="20"/>
          <w:szCs w:val="20"/>
          <w:lang w:val="es-MX"/>
          <w14:ligatures w14:val="standardContextual"/>
        </w:rPr>
      </w:pPr>
    </w:p>
    <w:p w14:paraId="40BD2217" w14:textId="75406F08" w:rsidR="005A440D" w:rsidRPr="005A440D" w:rsidRDefault="005A440D" w:rsidP="005A440D">
      <w:pPr>
        <w:snapToGrid w:val="0"/>
        <w:spacing w:after="0" w:line="240" w:lineRule="auto"/>
        <w:contextualSpacing/>
        <w:jc w:val="both"/>
        <w:rPr>
          <w:rFonts w:ascii="Verdana" w:hAnsi="Verdana" w:cs="Arial"/>
          <w:b/>
          <w:color w:val="000000"/>
          <w:kern w:val="2"/>
          <w:sz w:val="21"/>
          <w:szCs w:val="21"/>
          <w:lang w:val="es-ES_tradnl"/>
          <w14:ligatures w14:val="standardContextual"/>
        </w:rPr>
      </w:pPr>
      <w:r w:rsidRPr="005A440D">
        <w:rPr>
          <w:rFonts w:ascii="Verdana" w:hAnsi="Verdana" w:cs="Arial"/>
          <w:b/>
          <w:color w:val="000000"/>
          <w:kern w:val="2"/>
          <w:sz w:val="21"/>
          <w:szCs w:val="21"/>
          <w:lang w:val="es-ES_tradnl"/>
          <w14:ligatures w14:val="standardContextual"/>
        </w:rPr>
        <w:t xml:space="preserve">LEY 2195 DE 2022 – Artículo 56 – Aplicación. </w:t>
      </w:r>
    </w:p>
    <w:p w14:paraId="4DEE9D83" w14:textId="77777777" w:rsidR="005A440D" w:rsidRDefault="005A440D" w:rsidP="005A440D">
      <w:pPr>
        <w:snapToGrid w:val="0"/>
        <w:spacing w:after="0" w:line="240" w:lineRule="auto"/>
        <w:contextualSpacing/>
        <w:jc w:val="both"/>
        <w:rPr>
          <w:rFonts w:ascii="Verdana" w:eastAsia="Times New Roman" w:hAnsi="Verdana" w:cs="Arial"/>
          <w:sz w:val="20"/>
          <w:szCs w:val="20"/>
          <w:lang w:eastAsia="es-ES_tradnl"/>
        </w:rPr>
      </w:pPr>
    </w:p>
    <w:p w14:paraId="5897A8FC" w14:textId="5FDA30BE" w:rsidR="005A440D" w:rsidRDefault="005A440D" w:rsidP="005A440D">
      <w:pPr>
        <w:snapToGrid w:val="0"/>
        <w:spacing w:after="0" w:line="240" w:lineRule="auto"/>
        <w:contextualSpacing/>
        <w:jc w:val="both"/>
        <w:rPr>
          <w:rFonts w:ascii="Verdana" w:eastAsia="Arial" w:hAnsi="Verdana" w:cs="Arial"/>
          <w:color w:val="000000"/>
          <w:sz w:val="20"/>
          <w:szCs w:val="20"/>
        </w:rPr>
      </w:pPr>
      <w:r>
        <w:rPr>
          <w:rFonts w:ascii="Verdana" w:eastAsia="Times New Roman" w:hAnsi="Verdana" w:cs="Arial"/>
          <w:sz w:val="20"/>
          <w:szCs w:val="20"/>
          <w:lang w:eastAsia="es-ES_tradnl"/>
        </w:rPr>
        <w:t xml:space="preserve">[…] </w:t>
      </w:r>
      <w:r w:rsidRPr="005A440D">
        <w:rPr>
          <w:rFonts w:ascii="Verdana" w:eastAsia="Times New Roman" w:hAnsi="Verdana" w:cs="Arial"/>
          <w:sz w:val="20"/>
          <w:szCs w:val="20"/>
          <w:lang w:eastAsia="es-ES_tradnl"/>
        </w:rPr>
        <w:t xml:space="preserve">esta Agencia ha considerado en sus diferentes conceptos, que </w:t>
      </w:r>
      <w:r w:rsidRPr="005A440D">
        <w:rPr>
          <w:rFonts w:ascii="Verdana" w:eastAsia="Calibri" w:hAnsi="Verdana" w:cs="Arial"/>
          <w:sz w:val="20"/>
          <w:szCs w:val="20"/>
          <w:lang w:val="es-ES" w:eastAsia="es-ES"/>
        </w:rPr>
        <w:t xml:space="preserve">el artículo 56 de la Ley 2195 de 2022 surge como una disposición complementaria de la Ley 2022 de 2020, en la medida en que la norma busca extender la aplicación obligatoria de los Documentos Tipo para las entidades regidas por EGCAP cuando celebren contratos o convenios interadministrativos o de otra índole. Por lo tanto, ante la presencia de estos negocios jurídicos que, antes de la expedición de la norma en comento, estaban relevados de aplicar los Documentos Tipo, debido a la existencia de disposiciones como la contenida en el inciso 2 del literal c) del artículo 2-4 de la Ley 1150 de 2007, ahora deberán tenerse </w:t>
      </w:r>
      <w:r w:rsidRPr="005A440D">
        <w:rPr>
          <w:rFonts w:ascii="Verdana" w:eastAsia="Calibri" w:hAnsi="Verdana" w:cs="Arial"/>
          <w:sz w:val="20"/>
          <w:szCs w:val="20"/>
          <w:lang w:val="es-ES" w:eastAsia="es-ES"/>
        </w:rPr>
        <w:lastRenderedPageBreak/>
        <w:t xml:space="preserve">en cuenta las siguientes reglas: 1) </w:t>
      </w:r>
      <w:r w:rsidRPr="005A440D">
        <w:rPr>
          <w:rFonts w:ascii="Verdana" w:eastAsia="Calibri" w:hAnsi="Verdana" w:cs="Arial"/>
          <w:i/>
          <w:sz w:val="20"/>
          <w:szCs w:val="20"/>
          <w:lang w:val="es-ES" w:eastAsia="es-ES"/>
        </w:rPr>
        <w:t>En el caso de los convenios interadministrativos o de cualquier otra índole:</w:t>
      </w:r>
      <w:r w:rsidRPr="005A440D">
        <w:rPr>
          <w:rFonts w:ascii="Verdana" w:eastAsia="Calibri" w:hAnsi="Verdana" w:cs="Arial"/>
          <w:sz w:val="20"/>
          <w:szCs w:val="20"/>
          <w:lang w:val="es-ES" w:eastAsia="es-ES"/>
        </w:rPr>
        <w:t xml:space="preserve"> la obligación de llevar a cabo la selección de los Procesos de Contratación y celebrar los respectivos contratos para adquirir aquellas obras o servicios para cuya contratación le fuese aplicable los Documentos Tipo vigentes y que deban contratarse en el marco del convenio, deberán ser adelantados por la entidad sometida al EGCAP</w:t>
      </w:r>
      <w:r>
        <w:rPr>
          <w:rFonts w:ascii="Verdana" w:eastAsia="Calibri" w:hAnsi="Verdana" w:cs="Arial"/>
          <w:sz w:val="20"/>
          <w:szCs w:val="20"/>
          <w:lang w:val="es-ES" w:eastAsia="es-ES"/>
        </w:rPr>
        <w:t xml:space="preserve">; </w:t>
      </w:r>
      <w:r w:rsidRPr="005A440D">
        <w:rPr>
          <w:rFonts w:ascii="Verdana" w:eastAsia="Calibri" w:hAnsi="Verdana" w:cs="Arial"/>
          <w:sz w:val="20"/>
          <w:szCs w:val="20"/>
          <w:lang w:val="es-ES" w:eastAsia="es-ES"/>
        </w:rPr>
        <w:t xml:space="preserve"> 2) </w:t>
      </w:r>
      <w:r w:rsidRPr="005A440D">
        <w:rPr>
          <w:rFonts w:ascii="Verdana" w:eastAsia="Calibri" w:hAnsi="Verdana" w:cs="Arial"/>
          <w:i/>
          <w:sz w:val="20"/>
          <w:szCs w:val="20"/>
          <w:lang w:val="es-ES" w:eastAsia="es-ES"/>
        </w:rPr>
        <w:t>En el caso de los contratos interadministrativos</w:t>
      </w:r>
      <w:r w:rsidRPr="005A440D">
        <w:rPr>
          <w:rFonts w:ascii="Verdana" w:eastAsia="Calibri" w:hAnsi="Verdana" w:cs="Arial"/>
          <w:sz w:val="20"/>
          <w:szCs w:val="20"/>
          <w:lang w:val="es-ES" w:eastAsia="es-ES"/>
        </w:rPr>
        <w:t xml:space="preserve"> </w:t>
      </w:r>
      <w:r w:rsidRPr="005A440D">
        <w:rPr>
          <w:rFonts w:ascii="Verdana" w:eastAsia="Calibri" w:hAnsi="Verdana" w:cs="Arial"/>
          <w:i/>
          <w:sz w:val="20"/>
          <w:szCs w:val="20"/>
          <w:lang w:val="es-ES" w:eastAsia="es-ES"/>
        </w:rPr>
        <w:t>o de cualquier otra índole</w:t>
      </w:r>
      <w:r w:rsidRPr="005A440D">
        <w:rPr>
          <w:rFonts w:ascii="Verdana" w:eastAsia="Calibri" w:hAnsi="Verdana" w:cs="Arial"/>
          <w:sz w:val="20"/>
          <w:szCs w:val="20"/>
          <w:lang w:val="es-ES" w:eastAsia="es-ES"/>
        </w:rPr>
        <w:t xml:space="preserve">: </w:t>
      </w:r>
      <w:r w:rsidRPr="005A440D">
        <w:rPr>
          <w:rFonts w:ascii="Verdana" w:eastAsia="Times New Roman" w:hAnsi="Verdana" w:cs="Arial"/>
          <w:sz w:val="20"/>
          <w:szCs w:val="20"/>
          <w:lang w:eastAsia="es-ES"/>
        </w:rPr>
        <w:t xml:space="preserve">implica que si las Entidades Estatales exceptuadas, los patrimonios autónomos y las personas naturales o jurídicas de derecho privado pretenden ser adjudicatarias de estos contratos, deben someterse a un proceso de selección en el que se apliquen Documentos Tipo expedidos por esta Agencia a cargo de la </w:t>
      </w:r>
      <w:r w:rsidRPr="005A440D">
        <w:rPr>
          <w:rFonts w:ascii="Verdana" w:eastAsia="Calibri" w:hAnsi="Verdana" w:cs="Arial"/>
          <w:sz w:val="20"/>
          <w:szCs w:val="20"/>
          <w:lang w:val="es-ES" w:eastAsia="es-ES"/>
        </w:rPr>
        <w:t>entidad sometida al EGCAP</w:t>
      </w:r>
      <w:r w:rsidRPr="005A440D">
        <w:rPr>
          <w:rFonts w:ascii="Verdana" w:eastAsia="Arial" w:hAnsi="Verdana" w:cs="Arial"/>
          <w:color w:val="000000"/>
          <w:sz w:val="20"/>
          <w:szCs w:val="20"/>
        </w:rPr>
        <w:t>.</w:t>
      </w:r>
    </w:p>
    <w:p w14:paraId="503C40D8"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6E9D3B41"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40A83756"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44CC5C4A"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09FD49D2"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572A1790"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40655E07"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076B5BBA"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775CCBF2"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781786AE"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673EF490"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29B0D162"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3F4AE216"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6CEBAE88"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4148CC20"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44569D91"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53FD54DC"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6D864296"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13DADE8D"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4E766ADB"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629AADD5"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52B59A01"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44917806"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3A6D4B3E"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40D216C7"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35F2E70E"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2D93A3E3"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5449CF09"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27727345"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23B9A7EB"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52150CD3"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079313C1"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5D514A06"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79B657D4"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3507EC98" w14:textId="77777777" w:rsidR="005A440D" w:rsidRDefault="005A440D" w:rsidP="005A440D">
      <w:pPr>
        <w:snapToGrid w:val="0"/>
        <w:spacing w:after="0" w:line="240" w:lineRule="auto"/>
        <w:contextualSpacing/>
        <w:jc w:val="both"/>
        <w:rPr>
          <w:rFonts w:ascii="Verdana" w:eastAsia="Arial" w:hAnsi="Verdana" w:cs="Arial"/>
          <w:color w:val="000000"/>
          <w:sz w:val="20"/>
          <w:szCs w:val="20"/>
        </w:rPr>
      </w:pPr>
    </w:p>
    <w:p w14:paraId="508EC34D" w14:textId="77777777" w:rsidR="005A440D" w:rsidRPr="005A440D" w:rsidRDefault="005A440D" w:rsidP="005A440D">
      <w:pPr>
        <w:snapToGrid w:val="0"/>
        <w:spacing w:after="0" w:line="240" w:lineRule="auto"/>
        <w:contextualSpacing/>
        <w:jc w:val="both"/>
        <w:rPr>
          <w:rFonts w:ascii="Verdana" w:eastAsia="Calibri" w:hAnsi="Verdana" w:cs="Arial"/>
          <w:sz w:val="20"/>
          <w:szCs w:val="20"/>
          <w:lang w:val="es-ES" w:eastAsia="es-ES"/>
        </w:rPr>
      </w:pPr>
    </w:p>
    <w:p w14:paraId="3A008362" w14:textId="77777777" w:rsidR="005A440D" w:rsidRDefault="005A440D" w:rsidP="006D7B42">
      <w:pPr>
        <w:spacing w:after="0"/>
        <w:rPr>
          <w:rFonts w:ascii="Verdana" w:hAnsi="Verdana"/>
          <w:lang w:val="es-ES"/>
        </w:rPr>
      </w:pPr>
    </w:p>
    <w:p w14:paraId="10A629CD" w14:textId="0B2F8B52" w:rsidR="006D7B42" w:rsidRPr="002069C6" w:rsidRDefault="006D7B42" w:rsidP="006D7B42">
      <w:pPr>
        <w:spacing w:after="0"/>
        <w:rPr>
          <w:rFonts w:ascii="Verdana" w:hAnsi="Verdana"/>
          <w:lang w:val="es-ES"/>
        </w:rPr>
      </w:pPr>
      <w:r w:rsidRPr="002069C6">
        <w:rPr>
          <w:rFonts w:ascii="Verdana" w:hAnsi="Verdana"/>
          <w:lang w:val="es-ES"/>
        </w:rPr>
        <w:lastRenderedPageBreak/>
        <w:t xml:space="preserve">Bogotá D.C., </w:t>
      </w:r>
      <w:r w:rsidR="005A440D">
        <w:rPr>
          <w:rFonts w:ascii="Verdana" w:hAnsi="Verdana"/>
          <w:lang w:val="es-ES"/>
        </w:rPr>
        <w:t>29 de octubre de 2025</w:t>
      </w:r>
      <w:r w:rsidRPr="002069C6">
        <w:rPr>
          <w:rFonts w:ascii="Verdana" w:hAnsi="Verdana"/>
          <w:lang w:val="es-ES"/>
        </w:rPr>
        <w:tab/>
      </w:r>
    </w:p>
    <w:p w14:paraId="519E45DC" w14:textId="45D54C0D" w:rsidR="006D7B42" w:rsidRPr="002069C6" w:rsidRDefault="006D7B42" w:rsidP="006D7B42">
      <w:pPr>
        <w:spacing w:after="0"/>
        <w:rPr>
          <w:rFonts w:ascii="Verdana" w:hAnsi="Verdana"/>
          <w:lang w:val="es-ES"/>
        </w:rPr>
      </w:pPr>
    </w:p>
    <w:p w14:paraId="3FEADF17" w14:textId="22D378E6" w:rsidR="006D7B42" w:rsidRPr="002069C6" w:rsidRDefault="00E339E7" w:rsidP="006D7B42">
      <w:pPr>
        <w:spacing w:after="0" w:line="240" w:lineRule="auto"/>
        <w:jc w:val="both"/>
        <w:rPr>
          <w:rFonts w:ascii="Verdana" w:eastAsia="Calibri" w:hAnsi="Verdana" w:cs="Arial"/>
          <w:color w:val="000000" w:themeColor="text1"/>
          <w:lang w:val="es-ES" w:eastAsia="es-ES"/>
        </w:rPr>
      </w:pPr>
      <w:r>
        <w:rPr>
          <w:rFonts w:ascii="Verdana" w:eastAsia="Calibri" w:hAnsi="Verdana" w:cs="Arial"/>
          <w:b/>
          <w:bCs/>
          <w:noProof/>
          <w:color w:val="000000" w:themeColor="text1"/>
          <w:lang w:eastAsia="es-ES_tradnl"/>
        </w:rPr>
        <w:drawing>
          <wp:anchor distT="0" distB="0" distL="114300" distR="114300" simplePos="0" relativeHeight="251658240" behindDoc="0" locked="0" layoutInCell="1" allowOverlap="1" wp14:anchorId="3146DFBC" wp14:editId="02CB643F">
            <wp:simplePos x="0" y="0"/>
            <wp:positionH relativeFrom="column">
              <wp:posOffset>2701925</wp:posOffset>
            </wp:positionH>
            <wp:positionV relativeFrom="page">
              <wp:posOffset>1799590</wp:posOffset>
            </wp:positionV>
            <wp:extent cx="2703195" cy="731520"/>
            <wp:effectExtent l="0" t="0" r="1905" b="5080"/>
            <wp:wrapSquare wrapText="bothSides"/>
            <wp:docPr id="14957682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768294" name="Picture 149576829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03195" cy="731520"/>
                    </a:xfrm>
                    <a:prstGeom prst="rect">
                      <a:avLst/>
                    </a:prstGeom>
                  </pic:spPr>
                </pic:pic>
              </a:graphicData>
            </a:graphic>
            <wp14:sizeRelH relativeFrom="page">
              <wp14:pctWidth>0</wp14:pctWidth>
            </wp14:sizeRelH>
            <wp14:sizeRelV relativeFrom="page">
              <wp14:pctHeight>0</wp14:pctHeight>
            </wp14:sizeRelV>
          </wp:anchor>
        </w:drawing>
      </w:r>
      <w:r w:rsidR="006D7B42" w:rsidRPr="002069C6">
        <w:rPr>
          <w:rFonts w:ascii="Verdana" w:eastAsia="Calibri" w:hAnsi="Verdana" w:cs="Arial"/>
          <w:color w:val="000000" w:themeColor="text1"/>
          <w:lang w:val="es-ES" w:eastAsia="es-ES"/>
        </w:rPr>
        <w:t>Señor</w:t>
      </w:r>
    </w:p>
    <w:p w14:paraId="307D4ADA" w14:textId="79524383" w:rsidR="006D7B42" w:rsidRDefault="006D7B42" w:rsidP="006D7B42">
      <w:pPr>
        <w:spacing w:after="0" w:line="240" w:lineRule="auto"/>
        <w:rPr>
          <w:rFonts w:ascii="Verdana" w:eastAsia="Calibri" w:hAnsi="Verdana" w:cs="Arial"/>
          <w:b/>
          <w:bCs/>
          <w:color w:val="000000" w:themeColor="text1"/>
          <w:lang w:eastAsia="es-ES_tradnl"/>
        </w:rPr>
      </w:pPr>
      <w:r w:rsidRPr="005A758F">
        <w:rPr>
          <w:rFonts w:ascii="Verdana" w:eastAsia="Calibri" w:hAnsi="Verdana" w:cs="Arial"/>
          <w:b/>
          <w:bCs/>
          <w:color w:val="000000" w:themeColor="text1"/>
          <w:lang w:eastAsia="es-ES_tradnl"/>
        </w:rPr>
        <w:t>M</w:t>
      </w:r>
      <w:r>
        <w:rPr>
          <w:rFonts w:ascii="Verdana" w:eastAsia="Calibri" w:hAnsi="Verdana" w:cs="Arial"/>
          <w:b/>
          <w:bCs/>
          <w:color w:val="000000" w:themeColor="text1"/>
          <w:lang w:eastAsia="es-ES_tradnl"/>
        </w:rPr>
        <w:t>ateo Mira Ocampo</w:t>
      </w:r>
    </w:p>
    <w:p w14:paraId="6349E462" w14:textId="1D40DDA2" w:rsidR="00DB4CBB" w:rsidRDefault="005C09A3" w:rsidP="006D7B42">
      <w:pPr>
        <w:spacing w:after="0" w:line="240" w:lineRule="auto"/>
        <w:rPr>
          <w:rFonts w:ascii="Verdana" w:eastAsia="Calibri" w:hAnsi="Verdana" w:cs="Arial"/>
          <w:color w:val="000000" w:themeColor="text1"/>
          <w:lang w:eastAsia="es-ES_tradnl"/>
        </w:rPr>
      </w:pPr>
      <w:hyperlink r:id="rId11" w:history="1">
        <w:r w:rsidR="00DB4CBB" w:rsidRPr="008507CA">
          <w:rPr>
            <w:rStyle w:val="Hipervnculo"/>
            <w:rFonts w:ascii="Verdana" w:eastAsia="Calibri" w:hAnsi="Verdana" w:cs="Arial"/>
            <w:lang w:eastAsia="es-ES_tradnl"/>
          </w:rPr>
          <w:t>mateomiraocampo@gmail.com</w:t>
        </w:r>
      </w:hyperlink>
    </w:p>
    <w:p w14:paraId="7CB1CCE0" w14:textId="4CB68755" w:rsidR="00DB4CBB" w:rsidRPr="005A758F" w:rsidRDefault="00DB4CBB" w:rsidP="006D7B42">
      <w:pPr>
        <w:spacing w:after="0" w:line="240" w:lineRule="auto"/>
        <w:rPr>
          <w:rFonts w:ascii="Verdana" w:eastAsia="Calibri" w:hAnsi="Verdana" w:cs="Arial"/>
          <w:color w:val="000000" w:themeColor="text1"/>
          <w:lang w:eastAsia="es-ES_tradnl"/>
        </w:rPr>
      </w:pPr>
      <w:r>
        <w:rPr>
          <w:rFonts w:ascii="Verdana" w:eastAsia="Calibri" w:hAnsi="Verdana" w:cs="Arial"/>
          <w:color w:val="000000" w:themeColor="text1"/>
          <w:lang w:eastAsia="es-ES_tradnl"/>
        </w:rPr>
        <w:t>Ciudad</w:t>
      </w:r>
    </w:p>
    <w:p w14:paraId="51AD4A56" w14:textId="77777777" w:rsidR="006D7B42" w:rsidRPr="002069C6" w:rsidRDefault="006D7B42" w:rsidP="006D7B42">
      <w:pPr>
        <w:spacing w:after="0" w:line="240" w:lineRule="auto"/>
        <w:rPr>
          <w:rFonts w:ascii="Verdana" w:eastAsia="Calibri" w:hAnsi="Verdana" w:cs="Arial"/>
          <w:color w:val="000000" w:themeColor="text1"/>
          <w:lang w:eastAsia="es-ES_tradnl"/>
        </w:rPr>
      </w:pPr>
    </w:p>
    <w:p w14:paraId="0009A77A" w14:textId="77777777" w:rsidR="006D7B42" w:rsidRPr="002069C6" w:rsidRDefault="006D7B42" w:rsidP="006D7B42">
      <w:pPr>
        <w:spacing w:after="0" w:line="240" w:lineRule="auto"/>
        <w:rPr>
          <w:rFonts w:ascii="Verdana" w:eastAsia="Calibri" w:hAnsi="Verdana" w:cs="Arial"/>
          <w:b/>
          <w:bCs/>
          <w:color w:val="000000" w:themeColor="text1"/>
          <w:lang w:val="es-ES" w:eastAsia="es-ES_tradnl"/>
        </w:rPr>
      </w:pPr>
    </w:p>
    <w:tbl>
      <w:tblPr>
        <w:tblStyle w:val="Tablaconcuadrcula"/>
        <w:tblW w:w="12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gridCol w:w="4179"/>
      </w:tblGrid>
      <w:tr w:rsidR="006D7B42" w:rsidRPr="002069C6" w14:paraId="54BABB95" w14:textId="77777777" w:rsidTr="00BD7C37">
        <w:trPr>
          <w:gridAfter w:val="1"/>
          <w:wAfter w:w="4179" w:type="dxa"/>
          <w:trHeight w:val="304"/>
        </w:trPr>
        <w:tc>
          <w:tcPr>
            <w:tcW w:w="2689" w:type="dxa"/>
          </w:tcPr>
          <w:p w14:paraId="0D6AABD2" w14:textId="77777777" w:rsidR="006D7B42" w:rsidRPr="002069C6" w:rsidRDefault="006D7B42" w:rsidP="00BD7C37">
            <w:pPr>
              <w:jc w:val="both"/>
              <w:rPr>
                <w:rFonts w:ascii="Verdana" w:eastAsia="Calibri" w:hAnsi="Verdana" w:cs="Arial"/>
                <w:b/>
                <w:bCs/>
                <w:color w:val="000000" w:themeColor="text1"/>
                <w:lang w:val="es-ES" w:eastAsia="es-ES_tradnl"/>
              </w:rPr>
            </w:pPr>
          </w:p>
        </w:tc>
        <w:tc>
          <w:tcPr>
            <w:tcW w:w="6100" w:type="dxa"/>
          </w:tcPr>
          <w:p w14:paraId="504E491E" w14:textId="77777777" w:rsidR="006D7B42" w:rsidRPr="002069C6" w:rsidRDefault="006D7B42" w:rsidP="00BD7C37">
            <w:pPr>
              <w:jc w:val="both"/>
              <w:rPr>
                <w:rFonts w:ascii="Verdana" w:eastAsia="Calibri" w:hAnsi="Verdana" w:cs="Arial"/>
                <w:b/>
                <w:bCs/>
                <w:color w:val="000000" w:themeColor="text1"/>
                <w:lang w:val="es-ES" w:eastAsia="es-ES"/>
              </w:rPr>
            </w:pPr>
            <w:r w:rsidRPr="002069C6">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1436</w:t>
            </w:r>
            <w:r w:rsidRPr="002069C6">
              <w:rPr>
                <w:rFonts w:ascii="Verdana" w:eastAsia="Calibri" w:hAnsi="Verdana" w:cs="Arial"/>
                <w:b/>
                <w:bCs/>
                <w:color w:val="000000" w:themeColor="text1"/>
                <w:lang w:val="es-ES" w:eastAsia="es-ES"/>
              </w:rPr>
              <w:t xml:space="preserve"> de 2025</w:t>
            </w:r>
          </w:p>
          <w:p w14:paraId="6657E360" w14:textId="77777777" w:rsidR="006D7B42" w:rsidRPr="002069C6" w:rsidRDefault="006D7B42" w:rsidP="00BD7C37">
            <w:pPr>
              <w:jc w:val="both"/>
              <w:rPr>
                <w:rFonts w:ascii="Verdana" w:eastAsia="Calibri" w:hAnsi="Verdana" w:cs="Arial"/>
                <w:b/>
                <w:bCs/>
                <w:color w:val="000000" w:themeColor="text1"/>
                <w:lang w:val="es-ES" w:eastAsia="es-ES"/>
              </w:rPr>
            </w:pPr>
          </w:p>
        </w:tc>
      </w:tr>
      <w:tr w:rsidR="006D7B42" w:rsidRPr="002069C6" w14:paraId="51A91555" w14:textId="77777777" w:rsidTr="00BD7C37">
        <w:trPr>
          <w:trHeight w:val="884"/>
        </w:trPr>
        <w:tc>
          <w:tcPr>
            <w:tcW w:w="2689" w:type="dxa"/>
          </w:tcPr>
          <w:p w14:paraId="1ABB1793" w14:textId="77777777" w:rsidR="006D7B42" w:rsidRPr="002069C6" w:rsidRDefault="006D7B42" w:rsidP="00BD7C37">
            <w:pPr>
              <w:jc w:val="both"/>
              <w:rPr>
                <w:rFonts w:ascii="Verdana" w:eastAsia="Calibri" w:hAnsi="Verdana" w:cs="Arial"/>
                <w:color w:val="000000" w:themeColor="text1"/>
                <w:lang w:val="es-ES" w:eastAsia="es-ES_tradnl"/>
              </w:rPr>
            </w:pPr>
            <w:r w:rsidRPr="002069C6">
              <w:rPr>
                <w:rFonts w:ascii="Verdana" w:eastAsia="Calibri" w:hAnsi="Verdana" w:cs="Arial"/>
                <w:b/>
                <w:color w:val="000000" w:themeColor="text1"/>
                <w:lang w:val="es-ES" w:eastAsia="es-ES_tradnl"/>
              </w:rPr>
              <w:t>Temas:</w:t>
            </w:r>
            <w:r w:rsidRPr="002069C6">
              <w:rPr>
                <w:rFonts w:ascii="Verdana" w:eastAsia="Calibri" w:hAnsi="Verdana" w:cs="Arial"/>
                <w:color w:val="000000" w:themeColor="text1"/>
                <w:lang w:val="es-ES" w:eastAsia="es-ES_tradnl"/>
              </w:rPr>
              <w:t xml:space="preserve">                   </w:t>
            </w:r>
          </w:p>
        </w:tc>
        <w:tc>
          <w:tcPr>
            <w:tcW w:w="6100" w:type="dxa"/>
          </w:tcPr>
          <w:p w14:paraId="16843114" w14:textId="032DE52B" w:rsidR="006D7B42" w:rsidRPr="005669A9" w:rsidRDefault="006D7B42" w:rsidP="00BD7C37">
            <w:pPr>
              <w:spacing w:line="276" w:lineRule="auto"/>
              <w:jc w:val="both"/>
              <w:rPr>
                <w:rFonts w:ascii="Verdana" w:hAnsi="Verdana" w:cs="Arial"/>
                <w:bCs/>
                <w:color w:val="000000"/>
                <w:kern w:val="2"/>
                <w:lang w:val="es-ES_tradnl"/>
                <w14:ligatures w14:val="standardContextual"/>
              </w:rPr>
            </w:pPr>
            <w:r w:rsidRPr="00B57A1B">
              <w:rPr>
                <w:rFonts w:ascii="Verdana" w:hAnsi="Verdana" w:cs="Arial"/>
                <w:lang w:val="es-ES" w:eastAsia="es-ES"/>
              </w:rPr>
              <w:t xml:space="preserve">CONTRATOS Y CONVENIOS INTERADMINISTRATIVOS – Noción – Diferencias / </w:t>
            </w:r>
            <w:r w:rsidRPr="00C45C5D">
              <w:rPr>
                <w:rFonts w:ascii="Verdana" w:hAnsi="Verdana" w:cs="Arial"/>
                <w:bCs/>
                <w:lang w:val="es-ES_tradnl"/>
              </w:rPr>
              <w:t xml:space="preserve">ASOCIACIONES DE MUNICIPIOS – Naturaleza </w:t>
            </w:r>
            <w:r>
              <w:rPr>
                <w:rFonts w:ascii="Verdana" w:hAnsi="Verdana" w:cs="Arial"/>
                <w:bCs/>
                <w:lang w:val="es-ES_tradnl"/>
              </w:rPr>
              <w:t>/ ASOCIACIONES DE MUNICIPIOS - Régimen Jurídico / CONTRATO</w:t>
            </w:r>
            <w:r w:rsidRPr="00C45C5D">
              <w:rPr>
                <w:rFonts w:ascii="Verdana" w:hAnsi="Verdana" w:cs="Arial"/>
                <w:bCs/>
                <w:lang w:val="es-ES_tradnl"/>
              </w:rPr>
              <w:t>S INTERADMINISTRATIVOS – Asociaciones de Municipios</w:t>
            </w:r>
            <w:r>
              <w:rPr>
                <w:rFonts w:ascii="Verdana" w:hAnsi="Verdana" w:cs="Arial"/>
                <w:bCs/>
                <w:lang w:val="es-ES_tradnl"/>
              </w:rPr>
              <w:t xml:space="preserve"> – Prohibición – Contratación Directa </w:t>
            </w:r>
            <w:r>
              <w:rPr>
                <w:rFonts w:ascii="Verdana" w:hAnsi="Verdana" w:cs="Arial"/>
                <w:bCs/>
                <w:color w:val="000000"/>
                <w:kern w:val="2"/>
                <w:lang w:val="es-MX"/>
                <w14:ligatures w14:val="standardContextual"/>
              </w:rPr>
              <w:t xml:space="preserve">/ </w:t>
            </w:r>
            <w:r>
              <w:rPr>
                <w:rFonts w:ascii="Verdana" w:hAnsi="Verdana" w:cs="Arial"/>
                <w:bCs/>
                <w:color w:val="000000"/>
                <w:kern w:val="2"/>
                <w:lang w:val="es-ES_tradnl"/>
                <w14:ligatures w14:val="standardContextual"/>
              </w:rPr>
              <w:t xml:space="preserve">LEY 2195 DE 2022 – Artículo 56 – Aplicación. </w:t>
            </w:r>
          </w:p>
          <w:p w14:paraId="685B9B76" w14:textId="77777777" w:rsidR="006D7B42" w:rsidRPr="002069C6" w:rsidRDefault="006D7B42" w:rsidP="00BD7C37">
            <w:pPr>
              <w:spacing w:line="276" w:lineRule="auto"/>
              <w:jc w:val="both"/>
              <w:rPr>
                <w:rFonts w:ascii="Verdana" w:eastAsia="Calibri" w:hAnsi="Verdana" w:cs="Arial"/>
                <w:color w:val="000000" w:themeColor="text1"/>
                <w:lang w:val="es-ES" w:eastAsia="es-ES"/>
              </w:rPr>
            </w:pPr>
          </w:p>
        </w:tc>
        <w:tc>
          <w:tcPr>
            <w:tcW w:w="4179" w:type="dxa"/>
          </w:tcPr>
          <w:p w14:paraId="1D67FDD9" w14:textId="77777777" w:rsidR="006D7B42" w:rsidRPr="002069C6" w:rsidRDefault="006D7B42" w:rsidP="00BD7C37">
            <w:pPr>
              <w:spacing w:line="276" w:lineRule="auto"/>
              <w:jc w:val="both"/>
              <w:rPr>
                <w:rFonts w:ascii="Verdana" w:eastAsia="Calibri" w:hAnsi="Verdana" w:cs="Arial"/>
                <w:b/>
                <w:bCs/>
                <w:color w:val="000000" w:themeColor="text1"/>
                <w:lang w:val="es-ES" w:eastAsia="es-ES"/>
              </w:rPr>
            </w:pPr>
          </w:p>
          <w:p w14:paraId="39822A99" w14:textId="77777777" w:rsidR="006D7B42" w:rsidRPr="002069C6" w:rsidRDefault="006D7B42" w:rsidP="00BD7C37">
            <w:pPr>
              <w:rPr>
                <w:rFonts w:ascii="Verdana" w:hAnsi="Verdana"/>
                <w:lang w:val="es-ES"/>
              </w:rPr>
            </w:pPr>
          </w:p>
        </w:tc>
      </w:tr>
      <w:tr w:rsidR="006D7B42" w:rsidRPr="002069C6" w14:paraId="5E409AF3" w14:textId="77777777" w:rsidTr="00BD7C37">
        <w:trPr>
          <w:gridAfter w:val="1"/>
          <w:wAfter w:w="4179" w:type="dxa"/>
        </w:trPr>
        <w:tc>
          <w:tcPr>
            <w:tcW w:w="2689" w:type="dxa"/>
          </w:tcPr>
          <w:p w14:paraId="5EA45158" w14:textId="77777777" w:rsidR="006D7B42" w:rsidRPr="002069C6" w:rsidRDefault="006D7B42" w:rsidP="00BD7C37">
            <w:pPr>
              <w:jc w:val="both"/>
              <w:rPr>
                <w:rFonts w:ascii="Verdana" w:eastAsia="Calibri" w:hAnsi="Verdana" w:cs="Arial"/>
                <w:b/>
                <w:color w:val="000000" w:themeColor="text1"/>
                <w:lang w:val="es-ES" w:eastAsia="es-ES_tradnl"/>
              </w:rPr>
            </w:pPr>
            <w:r w:rsidRPr="002069C6">
              <w:rPr>
                <w:rFonts w:ascii="Verdana" w:eastAsia="Calibri" w:hAnsi="Verdana" w:cs="Arial"/>
                <w:b/>
                <w:color w:val="000000" w:themeColor="text1"/>
                <w:lang w:val="es-ES" w:eastAsia="es-ES_tradnl"/>
              </w:rPr>
              <w:t>Radicación:</w:t>
            </w:r>
            <w:r w:rsidRPr="002069C6">
              <w:rPr>
                <w:rFonts w:ascii="Verdana" w:eastAsia="Calibri" w:hAnsi="Verdana" w:cs="Arial"/>
                <w:color w:val="000000" w:themeColor="text1"/>
                <w:lang w:val="es-ES" w:eastAsia="es-ES_tradnl"/>
              </w:rPr>
              <w:t xml:space="preserve">               </w:t>
            </w:r>
          </w:p>
        </w:tc>
        <w:tc>
          <w:tcPr>
            <w:tcW w:w="6100" w:type="dxa"/>
          </w:tcPr>
          <w:p w14:paraId="60D17349" w14:textId="77777777" w:rsidR="006D7B42" w:rsidRPr="002069C6" w:rsidRDefault="006D7B42" w:rsidP="00BD7C37">
            <w:pPr>
              <w:jc w:val="both"/>
              <w:rPr>
                <w:rFonts w:ascii="Verdana" w:eastAsia="Calibri" w:hAnsi="Verdana" w:cs="Arial"/>
                <w:color w:val="000000" w:themeColor="text1"/>
                <w:lang w:val="es-ES" w:eastAsia="es-ES_tradnl"/>
              </w:rPr>
            </w:pPr>
            <w:r w:rsidRPr="002069C6">
              <w:rPr>
                <w:rFonts w:ascii="Verdana" w:eastAsia="Calibri" w:hAnsi="Verdana" w:cs="Arial"/>
                <w:color w:val="000000" w:themeColor="text1"/>
                <w:lang w:val="es-ES" w:eastAsia="es-ES_tradnl"/>
              </w:rPr>
              <w:t>Respuesta a consulta</w:t>
            </w:r>
            <w:r>
              <w:rPr>
                <w:rFonts w:ascii="Verdana" w:eastAsia="Calibri" w:hAnsi="Verdana" w:cs="Arial"/>
                <w:color w:val="000000" w:themeColor="text1"/>
                <w:lang w:val="es-ES" w:eastAsia="es-ES_tradnl"/>
              </w:rPr>
              <w:t>s</w:t>
            </w:r>
            <w:r w:rsidRPr="002069C6">
              <w:rPr>
                <w:rFonts w:ascii="Verdana" w:eastAsia="Calibri" w:hAnsi="Verdana" w:cs="Arial"/>
                <w:color w:val="000000" w:themeColor="text1"/>
                <w:lang w:val="es-ES" w:eastAsia="es-ES_tradnl"/>
              </w:rPr>
              <w:t xml:space="preserve"> con radicado</w:t>
            </w:r>
            <w:r>
              <w:rPr>
                <w:rFonts w:ascii="Verdana" w:eastAsia="Calibri" w:hAnsi="Verdana" w:cs="Arial"/>
                <w:color w:val="000000" w:themeColor="text1"/>
                <w:lang w:val="es-ES" w:eastAsia="es-ES_tradnl"/>
              </w:rPr>
              <w:t>s</w:t>
            </w:r>
            <w:r w:rsidRPr="002069C6">
              <w:rPr>
                <w:rFonts w:ascii="Verdana" w:eastAsia="Calibri" w:hAnsi="Verdana" w:cs="Arial"/>
                <w:color w:val="000000" w:themeColor="text1"/>
                <w:lang w:val="es-ES" w:eastAsia="es-ES_tradnl"/>
              </w:rPr>
              <w:t xml:space="preserve"> No. </w:t>
            </w:r>
            <w:r w:rsidRPr="00897600">
              <w:rPr>
                <w:rFonts w:ascii="Verdana" w:eastAsia="Calibri" w:hAnsi="Verdana" w:cs="Arial"/>
                <w:color w:val="000000" w:themeColor="text1"/>
                <w:lang w:val="es-ES" w:eastAsia="es-ES_tradnl"/>
              </w:rPr>
              <w:t>1_2025_10_03_011066</w:t>
            </w:r>
          </w:p>
        </w:tc>
      </w:tr>
    </w:tbl>
    <w:p w14:paraId="6F85378A" w14:textId="77777777" w:rsidR="006D7B42" w:rsidRPr="002069C6" w:rsidRDefault="006D7B42" w:rsidP="006D7B42">
      <w:pPr>
        <w:spacing w:after="0" w:line="276" w:lineRule="auto"/>
        <w:jc w:val="both"/>
        <w:rPr>
          <w:rFonts w:ascii="Verdana" w:eastAsia="Calibri" w:hAnsi="Verdana" w:cs="Arial"/>
          <w:color w:val="000000" w:themeColor="text1"/>
          <w:lang w:val="es-ES" w:eastAsia="es-ES_tradnl"/>
        </w:rPr>
      </w:pPr>
    </w:p>
    <w:p w14:paraId="64B08C1C" w14:textId="77777777" w:rsidR="006D7B42" w:rsidRPr="002069C6" w:rsidRDefault="006D7B42" w:rsidP="006D7B42">
      <w:pPr>
        <w:spacing w:after="0" w:line="276" w:lineRule="auto"/>
        <w:jc w:val="both"/>
        <w:rPr>
          <w:rFonts w:ascii="Verdana" w:eastAsia="Calibri" w:hAnsi="Verdana" w:cs="Arial"/>
          <w:color w:val="000000" w:themeColor="text1"/>
          <w:lang w:val="es-ES" w:eastAsia="es-ES_tradnl"/>
        </w:rPr>
      </w:pPr>
    </w:p>
    <w:p w14:paraId="63FC0C6D" w14:textId="77777777" w:rsidR="006D7B42" w:rsidRPr="002069C6" w:rsidRDefault="006D7B42" w:rsidP="006D7B42">
      <w:pPr>
        <w:spacing w:after="0" w:line="276" w:lineRule="auto"/>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Estimado señ</w:t>
      </w:r>
      <w:r>
        <w:rPr>
          <w:rFonts w:ascii="Verdana" w:eastAsia="Calibri" w:hAnsi="Verdana" w:cs="Arial"/>
          <w:color w:val="000000" w:themeColor="text1"/>
          <w:lang w:val="es-ES" w:eastAsia="es-ES"/>
        </w:rPr>
        <w:t>or</w:t>
      </w:r>
      <w:r w:rsidRPr="002069C6">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Mira</w:t>
      </w:r>
      <w:r w:rsidRPr="002069C6">
        <w:rPr>
          <w:rFonts w:ascii="Verdana" w:eastAsia="Calibri" w:hAnsi="Verdana" w:cs="Arial"/>
          <w:color w:val="000000" w:themeColor="text1"/>
          <w:lang w:val="es-ES" w:eastAsia="es-ES"/>
        </w:rPr>
        <w:t xml:space="preserve">: </w:t>
      </w:r>
    </w:p>
    <w:p w14:paraId="57758DE9" w14:textId="77777777" w:rsidR="006D7B42" w:rsidRPr="002069C6" w:rsidRDefault="006D7B42" w:rsidP="006D7B42">
      <w:pPr>
        <w:tabs>
          <w:tab w:val="left" w:pos="3768"/>
        </w:tabs>
        <w:spacing w:after="0" w:line="276" w:lineRule="auto"/>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ab/>
      </w:r>
    </w:p>
    <w:p w14:paraId="53D1F517" w14:textId="77777777" w:rsidR="006D7B42" w:rsidRPr="002069C6" w:rsidRDefault="006D7B42" w:rsidP="006D7B42">
      <w:pPr>
        <w:spacing w:after="0" w:line="276" w:lineRule="auto"/>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En ejercicio de la competencia otorgada por los artículos 3, numeral 5º, y 11, numeral 8º, del Decreto Ley 4170 de 2011,</w:t>
      </w:r>
      <w:r w:rsidRPr="002069C6">
        <w:rPr>
          <w:rFonts w:ascii="Verdana" w:eastAsia="Arial MT" w:hAnsi="Verdana" w:cs="Arial MT"/>
          <w:color w:val="000000" w:themeColor="text1"/>
          <w:lang w:val="es-ES" w:eastAsia="es-ES"/>
        </w:rPr>
        <w:t xml:space="preserve"> </w:t>
      </w:r>
      <w:r w:rsidRPr="002069C6">
        <w:rPr>
          <w:rFonts w:ascii="Verdana" w:hAnsi="Verdana" w:cs="Arial"/>
          <w:color w:val="000000" w:themeColor="text1"/>
          <w:lang w:val="es-ES"/>
        </w:rPr>
        <w:t xml:space="preserve">así como lo establecido en el artículo 4 de la Resolución 1707 de 2018 expedida por esta Entidad, la Agencia Nacional de Contratación Pública – Colombia Compra Eficiente– responde su solicitud </w:t>
      </w:r>
      <w:r>
        <w:rPr>
          <w:rFonts w:ascii="Verdana" w:hAnsi="Verdana" w:cs="Arial"/>
          <w:color w:val="000000" w:themeColor="text1"/>
          <w:lang w:val="es-ES"/>
        </w:rPr>
        <w:t xml:space="preserve">de concepto del 03 </w:t>
      </w:r>
      <w:r w:rsidRPr="002069C6">
        <w:rPr>
          <w:rFonts w:ascii="Verdana" w:hAnsi="Verdana" w:cs="Arial"/>
          <w:color w:val="000000" w:themeColor="text1"/>
          <w:lang w:val="es-ES"/>
        </w:rPr>
        <w:t xml:space="preserve">de </w:t>
      </w:r>
      <w:r>
        <w:rPr>
          <w:rFonts w:ascii="Verdana" w:hAnsi="Verdana" w:cs="Arial"/>
          <w:color w:val="000000" w:themeColor="text1"/>
          <w:lang w:val="es-ES"/>
        </w:rPr>
        <w:t>octubre</w:t>
      </w:r>
      <w:r w:rsidRPr="002069C6">
        <w:rPr>
          <w:rFonts w:ascii="Verdana" w:hAnsi="Verdana" w:cs="Arial"/>
          <w:color w:val="000000" w:themeColor="text1"/>
          <w:lang w:val="es-ES"/>
        </w:rPr>
        <w:t xml:space="preserve"> de 2025, en la cual manifiesta lo siguiente:</w:t>
      </w:r>
      <w:r w:rsidRPr="002069C6">
        <w:rPr>
          <w:rFonts w:ascii="Verdana" w:eastAsia="Calibri" w:hAnsi="Verdana" w:cs="Arial"/>
          <w:color w:val="000000" w:themeColor="text1"/>
          <w:lang w:val="es-ES" w:eastAsia="es-ES"/>
        </w:rPr>
        <w:t xml:space="preserve"> </w:t>
      </w:r>
    </w:p>
    <w:p w14:paraId="38B45E34" w14:textId="77777777" w:rsidR="006D7B42" w:rsidRPr="002069C6" w:rsidRDefault="006D7B42" w:rsidP="006D7B42">
      <w:pPr>
        <w:spacing w:after="0" w:line="276" w:lineRule="auto"/>
        <w:jc w:val="both"/>
        <w:rPr>
          <w:rFonts w:ascii="Verdana" w:eastAsia="Calibri" w:hAnsi="Verdana" w:cs="Arial"/>
          <w:color w:val="000000" w:themeColor="text1"/>
          <w:lang w:val="es-ES" w:eastAsia="es-ES"/>
        </w:rPr>
      </w:pPr>
    </w:p>
    <w:p w14:paraId="5320F850" w14:textId="6A330965" w:rsidR="006D7B42" w:rsidRPr="00EF6F22" w:rsidRDefault="006D7B42" w:rsidP="00EF6F22">
      <w:pPr>
        <w:spacing w:after="0"/>
        <w:ind w:left="709" w:right="709"/>
        <w:jc w:val="both"/>
        <w:rPr>
          <w:rFonts w:ascii="Verdana" w:eastAsia="Century Gothic" w:hAnsi="Verdana" w:cs="Century Gothic"/>
          <w:color w:val="000000" w:themeColor="text1"/>
          <w:sz w:val="20"/>
          <w:szCs w:val="20"/>
        </w:rPr>
      </w:pPr>
      <w:r w:rsidRPr="002069C6">
        <w:rPr>
          <w:rFonts w:ascii="Verdana" w:eastAsia="Century Gothic" w:hAnsi="Verdana" w:cs="Century Gothic"/>
          <w:color w:val="000000" w:themeColor="text1"/>
          <w:sz w:val="20"/>
          <w:szCs w:val="20"/>
          <w:lang w:val="es-ES"/>
        </w:rPr>
        <w:t>“[…]</w:t>
      </w:r>
      <w:r>
        <w:rPr>
          <w:rFonts w:ascii="Verdana" w:eastAsia="Century Gothic" w:hAnsi="Verdana" w:cs="Century Gothic"/>
          <w:color w:val="000000" w:themeColor="text1"/>
          <w:sz w:val="20"/>
          <w:szCs w:val="20"/>
          <w:lang w:val="es-ES"/>
        </w:rPr>
        <w:t xml:space="preserve"> </w:t>
      </w:r>
      <w:r w:rsidRPr="00897600">
        <w:rPr>
          <w:rFonts w:ascii="Verdana" w:eastAsia="Century Gothic" w:hAnsi="Verdana" w:cs="Century Gothic"/>
          <w:i/>
          <w:color w:val="000000" w:themeColor="text1"/>
          <w:sz w:val="20"/>
          <w:szCs w:val="20"/>
        </w:rPr>
        <w:t>quisiera conocer su concepto respecto a la posibilidad que tienen las entidades estatales de realizar CONTRATOS INTERADMINISTRATIVOS para REALIZAR ESTUDIOS Y DISEÑOS y si esta dentro de sus posibilidades conocer la viabilidad de estos procesos ya sea con una asociación de municipios o empresas industriales y comerciales del estado</w:t>
      </w:r>
      <w:r>
        <w:rPr>
          <w:rFonts w:ascii="Verdana" w:eastAsia="Century Gothic" w:hAnsi="Verdana" w:cs="Century Gothic"/>
          <w:color w:val="000000" w:themeColor="text1"/>
          <w:sz w:val="20"/>
          <w:szCs w:val="20"/>
        </w:rPr>
        <w:t>”</w:t>
      </w:r>
      <w:r w:rsidRPr="00897600">
        <w:rPr>
          <w:rFonts w:ascii="Verdana" w:eastAsia="Century Gothic" w:hAnsi="Verdana" w:cs="Century Gothic"/>
          <w:color w:val="000000" w:themeColor="text1"/>
          <w:sz w:val="20"/>
          <w:szCs w:val="20"/>
        </w:rPr>
        <w:t xml:space="preserve"> </w:t>
      </w:r>
    </w:p>
    <w:p w14:paraId="32E2EB9B" w14:textId="77777777" w:rsidR="006D7B42" w:rsidRPr="00265AA3" w:rsidRDefault="006D7B42" w:rsidP="006D7B42">
      <w:pPr>
        <w:spacing w:after="0"/>
        <w:ind w:left="709" w:right="709"/>
        <w:jc w:val="both"/>
        <w:rPr>
          <w:rFonts w:ascii="Verdana" w:eastAsia="Century Gothic" w:hAnsi="Verdana" w:cs="Century Gothic"/>
          <w:i/>
          <w:iCs/>
          <w:color w:val="000000" w:themeColor="text1"/>
          <w:sz w:val="20"/>
          <w:szCs w:val="20"/>
        </w:rPr>
      </w:pPr>
    </w:p>
    <w:p w14:paraId="46756B48" w14:textId="77777777" w:rsidR="006D7B42" w:rsidRPr="002069C6" w:rsidRDefault="006D7B42" w:rsidP="006D7B42">
      <w:pPr>
        <w:spacing w:after="0" w:line="276" w:lineRule="auto"/>
        <w:contextualSpacing/>
        <w:jc w:val="both"/>
        <w:rPr>
          <w:rFonts w:ascii="Verdana" w:eastAsia="Calibri" w:hAnsi="Verdana" w:cs="Arial"/>
          <w:color w:val="000000" w:themeColor="text1"/>
          <w:szCs w:val="24"/>
          <w:lang w:val="es-ES" w:eastAsia="es-ES_tradnl"/>
        </w:rPr>
      </w:pPr>
      <w:r>
        <w:rPr>
          <w:rFonts w:ascii="Verdana" w:eastAsia="Calibri" w:hAnsi="Verdana" w:cs="Arial"/>
          <w:color w:val="000000" w:themeColor="text1"/>
          <w:lang w:val="es-ES" w:eastAsia="es-ES"/>
        </w:rPr>
        <w:tab/>
      </w:r>
      <w:r w:rsidRPr="002069C6">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2069C6">
        <w:rPr>
          <w:rFonts w:ascii="Verdana" w:eastAsia="Calibri" w:hAnsi="Verdana" w:cs="Arial"/>
          <w:color w:val="000000" w:themeColor="text1"/>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069C6">
        <w:rPr>
          <w:rFonts w:ascii="Verdana" w:eastAsia="Calibri" w:hAnsi="Verdana" w:cs="Arial"/>
          <w:color w:val="000000" w:themeColor="text1"/>
          <w:szCs w:val="24"/>
          <w:lang w:val="es-ES" w:eastAsia="es-ES_tradnl"/>
        </w:rPr>
        <w:tab/>
      </w:r>
    </w:p>
    <w:p w14:paraId="21A1780F" w14:textId="77777777" w:rsidR="006D7B42" w:rsidRPr="002069C6" w:rsidRDefault="006D7B42" w:rsidP="006D7B42">
      <w:pPr>
        <w:spacing w:before="120" w:after="120" w:line="276" w:lineRule="auto"/>
        <w:ind w:firstLine="709"/>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themeColor="text1"/>
          <w:lang w:val="es-ES" w:eastAsia="es-ES"/>
        </w:rPr>
        <w:t>los</w:t>
      </w:r>
      <w:r w:rsidRPr="002069C6">
        <w:rPr>
          <w:rFonts w:ascii="Verdana" w:eastAsia="Calibri" w:hAnsi="Verdana" w:cs="Arial"/>
          <w:color w:val="000000" w:themeColor="text1"/>
          <w:lang w:val="es-ES" w:eastAsia="es-ES"/>
        </w:rPr>
        <w:t xml:space="preserve"> problema</w:t>
      </w:r>
      <w:r>
        <w:rPr>
          <w:rFonts w:ascii="Verdana" w:eastAsia="Calibri" w:hAnsi="Verdana" w:cs="Arial"/>
          <w:color w:val="000000" w:themeColor="text1"/>
          <w:lang w:val="es-ES" w:eastAsia="es-ES"/>
        </w:rPr>
        <w:t>s</w:t>
      </w:r>
      <w:r w:rsidRPr="002069C6">
        <w:rPr>
          <w:rFonts w:ascii="Verdana" w:eastAsia="Calibri" w:hAnsi="Verdana" w:cs="Arial"/>
          <w:color w:val="000000" w:themeColor="text1"/>
          <w:lang w:val="es-ES" w:eastAsia="es-ES"/>
        </w:rPr>
        <w:t xml:space="preserve"> jurídico</w:t>
      </w:r>
      <w:r>
        <w:rPr>
          <w:rFonts w:ascii="Verdana" w:eastAsia="Calibri" w:hAnsi="Verdana" w:cs="Arial"/>
          <w:color w:val="000000" w:themeColor="text1"/>
          <w:lang w:val="es-ES" w:eastAsia="es-ES"/>
        </w:rPr>
        <w:t>s</w:t>
      </w:r>
      <w:r w:rsidRPr="002069C6">
        <w:rPr>
          <w:rFonts w:ascii="Verdana" w:eastAsia="Calibri" w:hAnsi="Verdana" w:cs="Arial"/>
          <w:color w:val="000000" w:themeColor="text1"/>
          <w:lang w:val="es-ES" w:eastAsia="es-ES"/>
        </w:rPr>
        <w:t xml:space="preserve"> de su consulta. </w:t>
      </w:r>
    </w:p>
    <w:p w14:paraId="4A879531" w14:textId="77777777" w:rsidR="006D7B42" w:rsidRPr="002069C6" w:rsidRDefault="006D7B42" w:rsidP="006D7B42">
      <w:pPr>
        <w:spacing w:after="0" w:line="276" w:lineRule="auto"/>
        <w:jc w:val="both"/>
        <w:rPr>
          <w:rFonts w:ascii="Verdana" w:eastAsia="Calibri" w:hAnsi="Verdana" w:cs="Arial"/>
          <w:color w:val="000000" w:themeColor="text1"/>
          <w:lang w:val="es-ES" w:eastAsia="es-ES"/>
        </w:rPr>
      </w:pPr>
    </w:p>
    <w:p w14:paraId="4E73460D" w14:textId="77777777" w:rsidR="006D7B42" w:rsidRPr="002069C6" w:rsidRDefault="006D7B42" w:rsidP="006D7B4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Problema planteado:</w:t>
      </w:r>
    </w:p>
    <w:p w14:paraId="375344FA" w14:textId="77777777" w:rsidR="006D7B42" w:rsidRPr="002069C6" w:rsidRDefault="006D7B42" w:rsidP="006D7B42">
      <w:pPr>
        <w:tabs>
          <w:tab w:val="left" w:pos="426"/>
        </w:tabs>
        <w:spacing w:after="0" w:line="276" w:lineRule="auto"/>
        <w:jc w:val="both"/>
        <w:rPr>
          <w:rFonts w:ascii="Verdana" w:eastAsia="Century Gothic" w:hAnsi="Verdana" w:cs="Century Gothic"/>
          <w:color w:val="000000" w:themeColor="text1"/>
          <w:lang w:val="es-ES"/>
        </w:rPr>
      </w:pPr>
    </w:p>
    <w:p w14:paraId="108A0603" w14:textId="0F5C179F" w:rsidR="006D7B42" w:rsidRPr="002069C6" w:rsidRDefault="006D7B42" w:rsidP="006D7B42">
      <w:pPr>
        <w:spacing w:after="0" w:line="276" w:lineRule="auto"/>
        <w:jc w:val="both"/>
        <w:rPr>
          <w:rFonts w:ascii="Verdana" w:eastAsia="Century Gothic" w:hAnsi="Verdana" w:cs="Century Gothic"/>
          <w:color w:val="000000" w:themeColor="text1"/>
          <w:lang w:val="es-ES"/>
        </w:rPr>
      </w:pPr>
      <w:r w:rsidRPr="002069C6">
        <w:rPr>
          <w:rFonts w:ascii="Verdana" w:eastAsia="Century Gothic" w:hAnsi="Verdana" w:cs="Century Gothic"/>
          <w:color w:val="000000" w:themeColor="text1"/>
          <w:lang w:val="es-ES"/>
        </w:rPr>
        <w:t xml:space="preserve">De acuerdo con el contenido de su solicitud, esta Agencia resolverá </w:t>
      </w:r>
      <w:r>
        <w:rPr>
          <w:rFonts w:ascii="Verdana" w:eastAsia="Century Gothic" w:hAnsi="Verdana" w:cs="Century Gothic"/>
          <w:color w:val="000000" w:themeColor="text1"/>
          <w:lang w:val="es-ES"/>
        </w:rPr>
        <w:t>los</w:t>
      </w:r>
      <w:r w:rsidRPr="002069C6">
        <w:rPr>
          <w:rFonts w:ascii="Verdana" w:eastAsia="Century Gothic" w:hAnsi="Verdana" w:cs="Century Gothic"/>
          <w:color w:val="000000" w:themeColor="text1"/>
          <w:lang w:val="es-ES"/>
        </w:rPr>
        <w:t xml:space="preserve"> siguiente</w:t>
      </w:r>
      <w:r>
        <w:rPr>
          <w:rFonts w:ascii="Verdana" w:eastAsia="Century Gothic" w:hAnsi="Verdana" w:cs="Century Gothic"/>
          <w:color w:val="000000" w:themeColor="text1"/>
          <w:lang w:val="es-ES"/>
        </w:rPr>
        <w:t>s</w:t>
      </w:r>
      <w:r w:rsidRPr="002069C6">
        <w:rPr>
          <w:rFonts w:ascii="Verdana" w:eastAsia="Century Gothic" w:hAnsi="Verdana" w:cs="Century Gothic"/>
          <w:color w:val="000000" w:themeColor="text1"/>
          <w:lang w:val="es-ES"/>
        </w:rPr>
        <w:t xml:space="preserve"> problema</w:t>
      </w:r>
      <w:r>
        <w:rPr>
          <w:rFonts w:ascii="Verdana" w:eastAsia="Century Gothic" w:hAnsi="Verdana" w:cs="Century Gothic"/>
          <w:color w:val="000000" w:themeColor="text1"/>
          <w:lang w:val="es-ES"/>
        </w:rPr>
        <w:t>s</w:t>
      </w:r>
      <w:r w:rsidRPr="002069C6">
        <w:rPr>
          <w:rFonts w:ascii="Verdana" w:eastAsia="Century Gothic" w:hAnsi="Verdana" w:cs="Century Gothic"/>
          <w:color w:val="000000" w:themeColor="text1"/>
          <w:lang w:val="es-ES"/>
        </w:rPr>
        <w:t xml:space="preserve"> jurídico</w:t>
      </w:r>
      <w:r>
        <w:rPr>
          <w:rFonts w:ascii="Verdana" w:eastAsia="Century Gothic" w:hAnsi="Verdana" w:cs="Century Gothic"/>
          <w:color w:val="000000" w:themeColor="text1"/>
          <w:lang w:val="es-ES"/>
        </w:rPr>
        <w:t>s</w:t>
      </w:r>
      <w:r w:rsidRPr="002069C6">
        <w:rPr>
          <w:rFonts w:ascii="Verdana" w:eastAsia="Century Gothic" w:hAnsi="Verdana" w:cs="Century Gothic"/>
          <w:color w:val="000000" w:themeColor="text1"/>
          <w:lang w:val="es-ES"/>
        </w:rPr>
        <w:t xml:space="preserve">: </w:t>
      </w:r>
      <w:r w:rsidR="00335168">
        <w:rPr>
          <w:rFonts w:ascii="Verdana" w:eastAsia="Century Gothic" w:hAnsi="Verdana" w:cs="Century Gothic"/>
          <w:color w:val="000000" w:themeColor="text1"/>
          <w:lang w:val="es-ES"/>
        </w:rPr>
        <w:t>¿</w:t>
      </w:r>
      <w:r w:rsidR="00866B70">
        <w:rPr>
          <w:rFonts w:ascii="Verdana" w:eastAsia="Century Gothic" w:hAnsi="Verdana" w:cs="Century Gothic"/>
          <w:color w:val="000000" w:themeColor="text1"/>
          <w:lang w:val="es-ES"/>
        </w:rPr>
        <w:t xml:space="preserve">es jurídicamente viable celebrar contratos interadministrativos para la elaboración de estudios y diseños con </w:t>
      </w:r>
      <w:r w:rsidR="00365ABE">
        <w:rPr>
          <w:rFonts w:ascii="Verdana" w:eastAsia="Century Gothic" w:hAnsi="Verdana" w:cs="Century Gothic"/>
          <w:color w:val="000000" w:themeColor="text1"/>
          <w:lang w:val="es-ES"/>
        </w:rPr>
        <w:t xml:space="preserve">asociaciones de municipios </w:t>
      </w:r>
      <w:r w:rsidR="00EB638A">
        <w:rPr>
          <w:rFonts w:ascii="Verdana" w:eastAsia="Century Gothic" w:hAnsi="Verdana" w:cs="Century Gothic"/>
          <w:color w:val="000000" w:themeColor="text1"/>
          <w:lang w:val="es-ES"/>
        </w:rPr>
        <w:t>o</w:t>
      </w:r>
      <w:r w:rsidR="00365ABE">
        <w:rPr>
          <w:rFonts w:ascii="Verdana" w:eastAsia="Century Gothic" w:hAnsi="Verdana" w:cs="Century Gothic"/>
          <w:color w:val="000000" w:themeColor="text1"/>
          <w:lang w:val="es-ES"/>
        </w:rPr>
        <w:t xml:space="preserve"> empresas industriales y comerciales del Estado</w:t>
      </w:r>
      <w:r w:rsidR="00EB638A">
        <w:rPr>
          <w:rFonts w:ascii="Verdana" w:eastAsia="Century Gothic" w:hAnsi="Verdana" w:cs="Century Gothic"/>
          <w:color w:val="000000" w:themeColor="text1"/>
          <w:lang w:val="es-ES"/>
        </w:rPr>
        <w:t>?</w:t>
      </w:r>
    </w:p>
    <w:p w14:paraId="1A1556BE" w14:textId="77777777" w:rsidR="006D7B42" w:rsidRPr="002069C6" w:rsidRDefault="006D7B42" w:rsidP="006D7B42">
      <w:pPr>
        <w:spacing w:after="0" w:line="276" w:lineRule="auto"/>
        <w:jc w:val="both"/>
        <w:rPr>
          <w:rFonts w:ascii="Verdana" w:eastAsia="Calibri" w:hAnsi="Verdana" w:cs="Arial"/>
          <w:color w:val="000000" w:themeColor="text1"/>
          <w:lang w:val="es-ES"/>
        </w:rPr>
      </w:pPr>
    </w:p>
    <w:p w14:paraId="3FAD6C99" w14:textId="77777777" w:rsidR="006D7B42" w:rsidRPr="002069C6" w:rsidRDefault="006D7B42" w:rsidP="006D7B4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Respuesta:</w:t>
      </w:r>
    </w:p>
    <w:p w14:paraId="7B2BFE8C" w14:textId="77777777" w:rsidR="006D7B42" w:rsidRPr="002069C6" w:rsidRDefault="006D7B42" w:rsidP="006D7B42">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D7B42" w:rsidRPr="002069C6" w14:paraId="09638289" w14:textId="77777777" w:rsidTr="00BD7C37">
        <w:tc>
          <w:tcPr>
            <w:tcW w:w="8828" w:type="dxa"/>
          </w:tcPr>
          <w:p w14:paraId="61D14050" w14:textId="77777777" w:rsidR="006D7B42" w:rsidRDefault="006D7B42" w:rsidP="00BD7C37">
            <w:pPr>
              <w:spacing w:after="120" w:line="276" w:lineRule="auto"/>
              <w:jc w:val="both"/>
              <w:rPr>
                <w:rFonts w:ascii="Verdana" w:eastAsia="Times New Roman" w:hAnsi="Verdana" w:cs="Arial"/>
                <w:color w:val="000000"/>
                <w:lang w:eastAsia="es-CO"/>
              </w:rPr>
            </w:pPr>
            <w:r>
              <w:rPr>
                <w:rFonts w:ascii="Verdana" w:eastAsia="Times New Roman" w:hAnsi="Verdana" w:cs="Arial"/>
                <w:color w:val="000000"/>
                <w:lang w:eastAsia="es-CO"/>
              </w:rPr>
              <w:t xml:space="preserve">Los </w:t>
            </w:r>
            <w:r w:rsidRPr="00C45C5D">
              <w:rPr>
                <w:rFonts w:ascii="Verdana" w:eastAsia="Times New Roman" w:hAnsi="Verdana" w:cs="Arial"/>
                <w:color w:val="000000"/>
                <w:lang w:eastAsia="es-CO"/>
              </w:rPr>
              <w:t xml:space="preserve">negocios jurídicos </w:t>
            </w:r>
            <w:r>
              <w:rPr>
                <w:rFonts w:ascii="Verdana" w:eastAsia="Times New Roman" w:hAnsi="Verdana" w:cs="Arial"/>
                <w:color w:val="000000"/>
                <w:lang w:eastAsia="es-CO"/>
              </w:rPr>
              <w:t xml:space="preserve">celebrados entre Entidades Estatales </w:t>
            </w:r>
            <w:r w:rsidRPr="00C45C5D">
              <w:rPr>
                <w:rFonts w:ascii="Verdana" w:eastAsia="Times New Roman" w:hAnsi="Verdana" w:cs="Arial"/>
                <w:color w:val="000000"/>
                <w:lang w:eastAsia="es-CO"/>
              </w:rPr>
              <w:t>se han denominado como interadministrativos, en el entendido de que son celebrados entre Entidades Públicas. En efecto, la doctrina ha señalado que “se denominan contratos interadministrativos los contratos bilaterales celebrados entre dos entidades estatales”.</w:t>
            </w:r>
          </w:p>
          <w:p w14:paraId="339D15DB" w14:textId="77777777" w:rsidR="006D7B42" w:rsidRDefault="006D7B42" w:rsidP="00BD7C37">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 xml:space="preserve">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w:t>
            </w:r>
            <w:r w:rsidRPr="00B57A1B">
              <w:rPr>
                <w:rFonts w:ascii="Verdana" w:eastAsiaTheme="minorEastAsia" w:hAnsi="Verdana" w:cs="Arial"/>
                <w:lang w:eastAsia="es-CO"/>
              </w:rPr>
              <w:lastRenderedPageBreak/>
              <w:t>con una Entidad Estatal de régimen especial y no por ello dejará de ser un contrato o convenio interadministrativo.</w:t>
            </w:r>
          </w:p>
          <w:p w14:paraId="2C5C2F67" w14:textId="77777777" w:rsidR="006D7B42" w:rsidRDefault="006D7B42" w:rsidP="00BD7C37">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B57A1B">
              <w:rPr>
                <w:rFonts w:ascii="Verdana" w:eastAsiaTheme="minorEastAsia" w:hAnsi="Verdana" w:cs="Arial"/>
                <w:vertAlign w:val="superscript"/>
                <w:lang w:eastAsia="es-CO"/>
              </w:rPr>
              <w:footnoteReference w:id="2"/>
            </w:r>
            <w:r w:rsidRPr="00B57A1B">
              <w:rPr>
                <w:rFonts w:ascii="Verdana" w:eastAsiaTheme="minorEastAsia" w:hAnsi="Verdana" w:cs="Arial"/>
                <w:lang w:eastAsia="es-CO"/>
              </w:rPr>
              <w:t>. Nótese que, en este caso, lo que cambia es la modalidad de selección y no la naturaleza de contrato</w:t>
            </w:r>
            <w:r w:rsidRPr="00B57A1B">
              <w:rPr>
                <w:rFonts w:ascii="Verdana" w:eastAsiaTheme="minorEastAsia" w:hAnsi="Verdana" w:cs="Arial"/>
                <w:spacing w:val="-18"/>
                <w:lang w:eastAsia="es-CO"/>
              </w:rPr>
              <w:t xml:space="preserve"> </w:t>
            </w:r>
            <w:r w:rsidRPr="00B57A1B">
              <w:rPr>
                <w:rFonts w:ascii="Verdana" w:eastAsiaTheme="minorEastAsia" w:hAnsi="Verdana" w:cs="Arial"/>
                <w:lang w:eastAsia="es-CO"/>
              </w:rPr>
              <w:t>interadministrativo. Es decir, lo que hace que un contrato o convenio sea interadministrativo es la naturaleza de las partes, independiente del régimen jurídico aplicable.</w:t>
            </w:r>
          </w:p>
          <w:p w14:paraId="679348C6" w14:textId="77777777" w:rsidR="006D7B42" w:rsidRDefault="006D7B42" w:rsidP="00BD7C37">
            <w:pPr>
              <w:spacing w:after="120" w:line="276" w:lineRule="auto"/>
              <w:ind w:firstLine="708"/>
              <w:jc w:val="both"/>
              <w:rPr>
                <w:rFonts w:ascii="Verdana" w:eastAsia="Verdana" w:hAnsi="Verdana" w:cs="Verdana"/>
              </w:rPr>
            </w:pPr>
            <w:r>
              <w:rPr>
                <w:rFonts w:ascii="Verdana" w:eastAsia="Verdana" w:hAnsi="Verdana" w:cs="Verdana"/>
              </w:rPr>
              <w:t xml:space="preserve">En consecuencia, las Entidades Estatales sometidas al Estatuto General de Contratación de la Administración Pública (EGCAP) podrán celebrar contratos interadministrativos con otras entidades de naturaleza pública, como es el caso de las Empresas Industriales y Comerciales del Estado (EICE), aun cuando no estén sometidas al EGCAP, pues lo que determina la tipología contractual es el criterio orgánico antes explicado. Sin embargo, es necesario </w:t>
            </w:r>
            <w:r w:rsidRPr="00B57A1B">
              <w:rPr>
                <w:rFonts w:ascii="Verdana" w:eastAsiaTheme="minorEastAsia" w:hAnsi="Verdana" w:cs="Arial"/>
                <w:lang w:eastAsia="es-CO"/>
              </w:rPr>
              <w:t xml:space="preserve">que las </w:t>
            </w:r>
            <w:r w:rsidRPr="00C57261">
              <w:rPr>
                <w:rFonts w:ascii="Verdana" w:eastAsia="Verdana" w:hAnsi="Verdana" w:cs="Verdana"/>
              </w:rPr>
              <w:t>obligaciones derivadas del contrato interadministrativo tengan relación directa con el objeto de la EICE ejecutora, según la ley o sus reglamentos, y que no se trate de una de las excepciones señaladas en el artículo 2.4 de la Ley 1150 de 2007.</w:t>
            </w:r>
          </w:p>
          <w:p w14:paraId="185BC347" w14:textId="77777777" w:rsidR="006D7B42" w:rsidRPr="00C553A5" w:rsidRDefault="006D7B42" w:rsidP="00BD7C37">
            <w:pPr>
              <w:spacing w:line="276" w:lineRule="auto"/>
              <w:ind w:firstLine="708"/>
              <w:jc w:val="both"/>
              <w:rPr>
                <w:rFonts w:ascii="Verdana" w:eastAsia="Calibri" w:hAnsi="Verdana" w:cs="Times New Roman"/>
                <w:color w:val="000000"/>
              </w:rPr>
            </w:pPr>
            <w:r w:rsidRPr="00C45C5D">
              <w:rPr>
                <w:rFonts w:ascii="Verdana" w:eastAsia="Calibri" w:hAnsi="Verdana" w:cs="Times New Roman"/>
                <w:color w:val="000000"/>
              </w:rPr>
              <w:t xml:space="preserve">En lo referente a la </w:t>
            </w:r>
            <w:r w:rsidRPr="00C45C5D">
              <w:rPr>
                <w:rFonts w:ascii="Verdana" w:eastAsia="Calibri" w:hAnsi="Verdana" w:cs="Times New Roman"/>
                <w:i/>
                <w:iCs/>
                <w:color w:val="000000"/>
              </w:rPr>
              <w:t>asociación de municipios</w:t>
            </w:r>
            <w:r w:rsidRPr="00C45C5D">
              <w:rPr>
                <w:rFonts w:ascii="Verdana" w:eastAsia="Calibri" w:hAnsi="Verdana" w:cs="Times New Roman"/>
                <w:color w:val="000000"/>
              </w:rPr>
              <w:t xml:space="preserve">, </w:t>
            </w:r>
            <w:r>
              <w:rPr>
                <w:rFonts w:ascii="Verdana" w:hAnsi="Verdana" w:cs="Arial"/>
                <w:bCs/>
              </w:rPr>
              <w:t>e</w:t>
            </w:r>
            <w:r>
              <w:rPr>
                <w:rFonts w:ascii="Verdana" w:eastAsia="Times New Roman" w:hAnsi="Verdana" w:cs="Times New Roman"/>
                <w:color w:val="000000" w:themeColor="text1"/>
                <w:lang w:eastAsia="es-CO"/>
              </w:rPr>
              <w:t xml:space="preserve">n </w:t>
            </w:r>
            <w:r w:rsidRPr="00C45C5D">
              <w:rPr>
                <w:rFonts w:ascii="Verdana" w:eastAsia="Times New Roman" w:hAnsi="Verdana" w:cs="Times New Roman"/>
                <w:color w:val="000000" w:themeColor="text1"/>
                <w:lang w:eastAsia="es-CO"/>
              </w:rPr>
              <w:t xml:space="preserve">función de la naturaleza jurídica que se termine en cada caso concreto, deben observarse las prohibiciones establecidas en el artículo 10 de la Ley 1150 de 2007 y en el artículo 92 de la Ley 1474 de 2011, los cuales limitan la modalidad de contratación directa. </w:t>
            </w:r>
          </w:p>
          <w:p w14:paraId="135F2B20" w14:textId="522A7E99" w:rsidR="006D7B42" w:rsidRPr="00C45C5D" w:rsidRDefault="006D7B42" w:rsidP="00BD7C37">
            <w:pPr>
              <w:spacing w:before="120" w:after="120" w:line="276" w:lineRule="auto"/>
              <w:ind w:right="108" w:firstLine="709"/>
              <w:jc w:val="both"/>
              <w:rPr>
                <w:rFonts w:ascii="Verdana" w:eastAsia="Times New Roman" w:hAnsi="Verdana" w:cs="Times New Roman"/>
                <w:color w:val="000000"/>
                <w:shd w:val="clear" w:color="auto" w:fill="FFFFFF"/>
                <w:lang w:eastAsia="es-CO"/>
              </w:rPr>
            </w:pPr>
            <w:r w:rsidRPr="00C45C5D">
              <w:rPr>
                <w:rFonts w:ascii="Verdana" w:eastAsia="Times New Roman" w:hAnsi="Verdana" w:cs="Times New Roman"/>
                <w:color w:val="000000" w:themeColor="text1"/>
                <w:lang w:eastAsia="es-CO"/>
              </w:rPr>
              <w:t xml:space="preserve">Por un lado, la celebración de contratos con entidades estatales, las cooperativas y asociaciones conformadas por entidades territoriales deben </w:t>
            </w:r>
            <w:r w:rsidRPr="00C45C5D">
              <w:rPr>
                <w:rFonts w:ascii="Verdana" w:eastAsia="Times New Roman" w:hAnsi="Verdana" w:cs="Times New Roman"/>
                <w:color w:val="000000" w:themeColor="text1"/>
                <w:lang w:eastAsia="es-CO"/>
              </w:rPr>
              <w:lastRenderedPageBreak/>
              <w:t xml:space="preserve">someterse a los procesos de selección de la Ley 1150 de 2007, en igualdad de condiciones con los particulares. </w:t>
            </w:r>
            <w:r w:rsidRPr="00C45C5D">
              <w:rPr>
                <w:rFonts w:ascii="Verdana" w:eastAsia="Times New Roman" w:hAnsi="Verdana" w:cs="Times New Roman"/>
                <w:color w:val="000000"/>
                <w:shd w:val="clear" w:color="auto" w:fill="FFFFFF"/>
                <w:lang w:eastAsia="es-CO"/>
              </w:rPr>
              <w:t xml:space="preserve">Así las cosas, la finalidad del artículo 10 </w:t>
            </w:r>
            <w:r w:rsidRPr="00C45C5D">
              <w:rPr>
                <w:rFonts w:ascii="Verdana" w:eastAsia="Times New Roman" w:hAnsi="Verdana" w:cs="Times New Roman"/>
                <w:i/>
                <w:iCs/>
                <w:color w:val="000000"/>
                <w:shd w:val="clear" w:color="auto" w:fill="FFFFFF"/>
                <w:lang w:eastAsia="es-CO"/>
              </w:rPr>
              <w:t>ibidem</w:t>
            </w:r>
            <w:r w:rsidRPr="00C45C5D">
              <w:rPr>
                <w:rFonts w:ascii="Verdana" w:eastAsia="Times New Roman" w:hAnsi="Verdana" w:cs="Times New Roman"/>
                <w:color w:val="000000"/>
                <w:shd w:val="clear" w:color="auto" w:fill="FFFFFF"/>
                <w:lang w:eastAsia="es-CO"/>
              </w:rPr>
              <w:t xml:space="preserve"> consiste en establecer que las cooperativas, las asociaciones conformadas por entidades territoriales y en general los entes solidarios de carácter público que pretendan celebrar contratos con las entidades estatales pueden hacerlo siempre y cuando lo realicen a través de procedimientos competitivos, limitándose, en consecuencia, la </w:t>
            </w:r>
            <w:r w:rsidR="00F920CF">
              <w:rPr>
                <w:rFonts w:ascii="Verdana" w:eastAsia="Times New Roman" w:hAnsi="Verdana" w:cs="Times New Roman"/>
                <w:color w:val="000000"/>
                <w:shd w:val="clear" w:color="auto" w:fill="FFFFFF"/>
                <w:lang w:eastAsia="es-CO"/>
              </w:rPr>
              <w:t>posibilidad de acudir a la</w:t>
            </w:r>
            <w:r w:rsidRPr="00C45C5D">
              <w:rPr>
                <w:rFonts w:ascii="Verdana" w:eastAsia="Times New Roman" w:hAnsi="Verdana" w:cs="Times New Roman"/>
                <w:color w:val="000000"/>
                <w:shd w:val="clear" w:color="auto" w:fill="FFFFFF"/>
                <w:lang w:eastAsia="es-CO"/>
              </w:rPr>
              <w:t xml:space="preserve"> modalidad de contratación directa. </w:t>
            </w:r>
          </w:p>
          <w:p w14:paraId="4506242C" w14:textId="39A9181E" w:rsidR="006D7B42" w:rsidRDefault="006D7B42" w:rsidP="00BD7C37">
            <w:pPr>
              <w:spacing w:before="120" w:after="120" w:line="276" w:lineRule="auto"/>
              <w:ind w:firstLine="709"/>
              <w:jc w:val="both"/>
              <w:rPr>
                <w:rFonts w:ascii="Verdana" w:eastAsia="Times New Roman" w:hAnsi="Verdana" w:cs="Times New Roman"/>
                <w:color w:val="000000" w:themeColor="text1"/>
                <w:lang w:eastAsia="es-CO"/>
              </w:rPr>
            </w:pPr>
            <w:r w:rsidRPr="00C45C5D">
              <w:rPr>
                <w:rFonts w:ascii="Verdana" w:eastAsia="Times New Roman" w:hAnsi="Verdana" w:cs="Times New Roman"/>
                <w:color w:val="000000"/>
                <w:shd w:val="clear" w:color="auto" w:fill="FFFFFF"/>
                <w:lang w:eastAsia="es-CO"/>
              </w:rPr>
              <w:t xml:space="preserve">Por otra parte, </w:t>
            </w:r>
            <w:r w:rsidRPr="00C45C5D">
              <w:rPr>
                <w:rFonts w:ascii="Verdana" w:eastAsia="Times New Roman" w:hAnsi="Verdana" w:cs="Times New Roman"/>
                <w:color w:val="000000" w:themeColor="text1"/>
                <w:lang w:eastAsia="es-CO"/>
              </w:rPr>
              <w:t xml:space="preserve">el artículo 92 de la Ley 1474 de 2011 </w:t>
            </w:r>
            <w:r>
              <w:rPr>
                <w:rFonts w:ascii="Verdana" w:eastAsia="Times New Roman" w:hAnsi="Verdana" w:cs="Times New Roman"/>
                <w:color w:val="000000" w:themeColor="text1"/>
                <w:lang w:eastAsia="es-CO"/>
              </w:rPr>
              <w:t xml:space="preserve">que modifica </w:t>
            </w:r>
            <w:r w:rsidRPr="004E0510">
              <w:rPr>
                <w:rFonts w:ascii="Verdana" w:eastAsia="Times New Roman" w:hAnsi="Verdana" w:cs="Times New Roman"/>
                <w:color w:val="000000" w:themeColor="text1"/>
                <w:lang w:val="es-ES_tradnl" w:eastAsia="es-CO"/>
              </w:rPr>
              <w:t>el artículo 2, numeral 4, literal c) de la Ley 1150 de 2007</w:t>
            </w:r>
            <w:r w:rsidR="005A440D">
              <w:rPr>
                <w:rFonts w:ascii="Verdana" w:eastAsia="Times New Roman" w:hAnsi="Verdana" w:cs="Times New Roman"/>
                <w:color w:val="000000" w:themeColor="text1"/>
                <w:lang w:val="es-ES_tradnl" w:eastAsia="es-CO"/>
              </w:rPr>
              <w:t>,</w:t>
            </w:r>
            <w:r>
              <w:rPr>
                <w:rFonts w:ascii="Verdana" w:eastAsia="Times New Roman" w:hAnsi="Verdana" w:cs="Times New Roman"/>
                <w:color w:val="000000" w:themeColor="text1"/>
                <w:lang w:val="es-ES_tradnl" w:eastAsia="es-CO"/>
              </w:rPr>
              <w:t xml:space="preserve"> </w:t>
            </w:r>
            <w:r w:rsidRPr="00C45C5D">
              <w:rPr>
                <w:rFonts w:ascii="Verdana" w:eastAsia="Times New Roman" w:hAnsi="Verdana" w:cs="Times New Roman"/>
                <w:color w:val="000000" w:themeColor="text1"/>
                <w:lang w:eastAsia="es-CO"/>
              </w:rPr>
              <w:t xml:space="preserve">constituye otra prohibición precisa para celebrar ciertos objetos y tipologías contractuales por parte de personas jurídicas sin ánimo de lucro conformadas por la asociación de entidades públicas. En particular, se exceptúa la posibilidad de acudir a la causal de contratos interadministrativos para celebrar directamente contratos de obra, suministro, prestación de servicios de evaluación de conformidad respecto de las normas o reglamentos técnicos, encargos fiduciarios y fiducia pública. Teniendo en cuenta que es una norma de excepción, no es posible aplicarla extensiva ni analógicamente. Por tanto, corresponde a cada ente verificar su naturaleza jurídica para determinar si </w:t>
            </w:r>
            <w:r>
              <w:rPr>
                <w:rFonts w:ascii="Verdana" w:eastAsia="Times New Roman" w:hAnsi="Verdana" w:cs="Times New Roman"/>
                <w:color w:val="000000" w:themeColor="text1"/>
                <w:lang w:eastAsia="es-CO"/>
              </w:rPr>
              <w:t xml:space="preserve">corresponde a </w:t>
            </w:r>
            <w:r w:rsidRPr="00C45C5D">
              <w:rPr>
                <w:rFonts w:ascii="Verdana" w:eastAsia="Times New Roman" w:hAnsi="Verdana" w:cs="Times New Roman"/>
                <w:color w:val="000000" w:themeColor="text1"/>
                <w:lang w:eastAsia="es-CO"/>
              </w:rPr>
              <w:t>una persona jurídica sin ánimo de lucro conformada por la asociación de entidades públicas, lo cual podrá validar –por ejemplo– con los fundamentos, el contenido del respe</w:t>
            </w:r>
            <w:r>
              <w:rPr>
                <w:rFonts w:ascii="Verdana" w:eastAsia="Times New Roman" w:hAnsi="Verdana" w:cs="Times New Roman"/>
                <w:color w:val="000000" w:themeColor="text1"/>
                <w:lang w:eastAsia="es-CO"/>
              </w:rPr>
              <w:t>c</w:t>
            </w:r>
            <w:r w:rsidRPr="00C45C5D">
              <w:rPr>
                <w:rFonts w:ascii="Verdana" w:eastAsia="Times New Roman" w:hAnsi="Verdana" w:cs="Times New Roman"/>
                <w:color w:val="000000" w:themeColor="text1"/>
                <w:lang w:eastAsia="es-CO"/>
              </w:rPr>
              <w:t>tivo acto de creación y su objeto.</w:t>
            </w:r>
          </w:p>
          <w:p w14:paraId="17A672A5" w14:textId="77777777" w:rsidR="006D7B42" w:rsidRDefault="006D7B42" w:rsidP="00BD7C37">
            <w:pPr>
              <w:widowControl w:val="0"/>
              <w:autoSpaceDE w:val="0"/>
              <w:autoSpaceDN w:val="0"/>
              <w:spacing w:before="120" w:after="120" w:line="276" w:lineRule="auto"/>
              <w:ind w:firstLine="708"/>
              <w:jc w:val="both"/>
              <w:rPr>
                <w:rFonts w:ascii="Verdana" w:eastAsia="Arial" w:hAnsi="Verdana" w:cs="Arial"/>
                <w:color w:val="000000"/>
                <w:lang w:val="es-ES"/>
              </w:rPr>
            </w:pPr>
            <w:r>
              <w:rPr>
                <w:rFonts w:ascii="Verdana" w:eastAsia="Arial MT" w:hAnsi="Verdana" w:cs="Arial MT"/>
              </w:rPr>
              <w:t xml:space="preserve">En conclusión, con respecto a las asociaciones de municipios u otras entidades públicas, es importante tener en cuenta que el literal c) del artículo 2.4 de la Ley 1150 de 2007 exceptuó de la causal de contratación directa a las </w:t>
            </w:r>
            <w:r w:rsidRPr="008A677C">
              <w:rPr>
                <w:rFonts w:ascii="Verdana" w:eastAsia="Arial" w:hAnsi="Verdana" w:cs="Arial"/>
                <w:color w:val="000000"/>
                <w:lang w:val="es-ES"/>
              </w:rPr>
              <w:t>personas jurídicas sin ánimo de lucro conformadas por la asociación de entidades públicas, razón por la cual podrán ejecutar contrato</w:t>
            </w:r>
            <w:r>
              <w:rPr>
                <w:rFonts w:ascii="Verdana" w:eastAsia="Arial" w:hAnsi="Verdana" w:cs="Arial"/>
                <w:color w:val="000000"/>
                <w:lang w:val="es-ES"/>
              </w:rPr>
              <w:t>s</w:t>
            </w:r>
            <w:r w:rsidRPr="008A677C">
              <w:rPr>
                <w:rFonts w:ascii="Verdana" w:eastAsia="Arial" w:hAnsi="Verdana" w:cs="Arial"/>
                <w:color w:val="000000"/>
                <w:lang w:val="es-ES"/>
              </w:rPr>
              <w:t xml:space="preserve"> interadministrativos siempre que participen en proceso de licitación pública o contratación abreviada</w:t>
            </w:r>
            <w:r>
              <w:rPr>
                <w:rFonts w:ascii="Verdana" w:eastAsia="Arial" w:hAnsi="Verdana" w:cs="Arial"/>
                <w:color w:val="000000"/>
                <w:lang w:val="es-ES"/>
              </w:rPr>
              <w:t xml:space="preserve">. </w:t>
            </w:r>
          </w:p>
          <w:p w14:paraId="6788E26E" w14:textId="77777777" w:rsidR="006D7B42" w:rsidRPr="00F21B0C" w:rsidRDefault="006D7B42" w:rsidP="00BD7C37">
            <w:pPr>
              <w:widowControl w:val="0"/>
              <w:autoSpaceDE w:val="0"/>
              <w:autoSpaceDN w:val="0"/>
              <w:spacing w:before="120" w:after="120" w:line="276" w:lineRule="auto"/>
              <w:ind w:firstLine="708"/>
              <w:jc w:val="both"/>
              <w:rPr>
                <w:rFonts w:ascii="Verdana" w:eastAsia="Arial" w:hAnsi="Verdana" w:cs="Arial"/>
                <w:color w:val="000000"/>
                <w:lang w:val="es-ES"/>
              </w:rPr>
            </w:pPr>
            <w:r>
              <w:rPr>
                <w:rFonts w:ascii="Verdana" w:eastAsia="Arial" w:hAnsi="Verdana" w:cs="Arial"/>
                <w:color w:val="000000"/>
                <w:lang w:val="es-ES"/>
              </w:rPr>
              <w:t>Finalmente, es importante aclarar que, aunque el literal c) del artículo 2.4 de la Ley 1150 del 2007 no incluyó dentro de los objetos exceptuados la ejecución de estudios y diseños</w:t>
            </w:r>
            <w:r>
              <w:rPr>
                <w:rFonts w:ascii="Verdana" w:eastAsia="Arial MT" w:hAnsi="Verdana" w:cs="Arial MT"/>
              </w:rPr>
              <w:t xml:space="preserve">, las entidades no deben utilizar la causal de contratación directa establecida en el literal c) con el objetivo de evadir la celebración de un proceso competitivo. Al respecto, el Estatuto señala el carácter excepcional de la contratación directa, de modo que las entidades deben aplicar, por regla general, la modalidad de licitación pública y adelantar </w:t>
            </w:r>
            <w:r>
              <w:rPr>
                <w:rFonts w:ascii="Verdana" w:eastAsia="Arial MT" w:hAnsi="Verdana" w:cs="Arial MT"/>
              </w:rPr>
              <w:lastRenderedPageBreak/>
              <w:t xml:space="preserve">otros procesos competitivos como el concurso de méritos, la selección abreviada y la mínima cuantía cuando sean procedentes según el objeto a contratar y la cuantía. </w:t>
            </w:r>
          </w:p>
        </w:tc>
      </w:tr>
    </w:tbl>
    <w:p w14:paraId="49937CD0" w14:textId="77777777" w:rsidR="006D7B42" w:rsidRPr="002069C6" w:rsidRDefault="006D7B42" w:rsidP="006D7B42">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3A28167F" w14:textId="77777777" w:rsidR="006D7B42" w:rsidRPr="002069C6" w:rsidRDefault="006D7B42" w:rsidP="006D7B4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Razones de la respuesta:</w:t>
      </w:r>
    </w:p>
    <w:p w14:paraId="2EF3E54C" w14:textId="77777777" w:rsidR="006D7B42" w:rsidRPr="002069C6" w:rsidRDefault="006D7B42" w:rsidP="006D7B42">
      <w:pPr>
        <w:spacing w:after="0" w:line="276" w:lineRule="auto"/>
        <w:jc w:val="both"/>
        <w:rPr>
          <w:rFonts w:ascii="Verdana" w:eastAsia="Calibri" w:hAnsi="Verdana" w:cs="Arial"/>
          <w:color w:val="000000" w:themeColor="text1"/>
          <w:lang w:val="es-ES"/>
        </w:rPr>
      </w:pPr>
    </w:p>
    <w:p w14:paraId="5DB0624F" w14:textId="77777777" w:rsidR="006D7B42" w:rsidRPr="002069C6" w:rsidRDefault="006D7B42" w:rsidP="006D7B42">
      <w:pPr>
        <w:spacing w:after="0" w:line="276" w:lineRule="auto"/>
        <w:jc w:val="both"/>
        <w:rPr>
          <w:rFonts w:ascii="Verdana" w:eastAsia="Calibri" w:hAnsi="Verdana" w:cs="Arial"/>
          <w:color w:val="000000" w:themeColor="text1"/>
          <w:lang w:val="es-ES"/>
        </w:rPr>
      </w:pPr>
      <w:r w:rsidRPr="002069C6">
        <w:rPr>
          <w:rFonts w:ascii="Verdana" w:eastAsia="Calibri" w:hAnsi="Verdana" w:cs="Arial"/>
          <w:color w:val="000000" w:themeColor="text1"/>
          <w:lang w:val="es-ES"/>
        </w:rPr>
        <w:t xml:space="preserve">Lo anterior se sustenta en las siguientes consideraciones: </w:t>
      </w:r>
    </w:p>
    <w:p w14:paraId="52B85866" w14:textId="77777777" w:rsidR="006D7B42" w:rsidRPr="002069C6" w:rsidRDefault="006D7B42" w:rsidP="006D7B42">
      <w:pPr>
        <w:spacing w:after="0" w:line="276" w:lineRule="auto"/>
        <w:jc w:val="both"/>
        <w:rPr>
          <w:rFonts w:ascii="Verdana" w:eastAsia="Calibri" w:hAnsi="Verdana" w:cs="Arial"/>
          <w:lang w:val="es-ES"/>
        </w:rPr>
      </w:pPr>
    </w:p>
    <w:p w14:paraId="052429E2" w14:textId="77777777" w:rsidR="006D7B42" w:rsidRPr="00C45C5D" w:rsidRDefault="006D7B42" w:rsidP="006D7B42">
      <w:pPr>
        <w:spacing w:after="120" w:line="276" w:lineRule="auto"/>
        <w:jc w:val="both"/>
        <w:rPr>
          <w:rFonts w:ascii="Verdana" w:eastAsia="Times New Roman" w:hAnsi="Verdana" w:cs="Arial"/>
          <w:color w:val="000000"/>
          <w:lang w:eastAsia="es-CO"/>
        </w:rPr>
      </w:pPr>
      <w:r w:rsidRPr="00C62742">
        <w:rPr>
          <w:rFonts w:ascii="Verdana" w:eastAsia="Calibri" w:hAnsi="Verdana" w:cs="Arial"/>
          <w:lang w:val="es-ES"/>
        </w:rPr>
        <w:t>i)</w:t>
      </w:r>
      <w:r w:rsidRPr="002069C6">
        <w:rPr>
          <w:rFonts w:ascii="Verdana" w:eastAsia="Calibri" w:hAnsi="Verdana" w:cs="Arial"/>
          <w:lang w:val="es-ES"/>
        </w:rPr>
        <w:t xml:space="preserve"> </w:t>
      </w:r>
      <w:r w:rsidRPr="00C45C5D">
        <w:rPr>
          <w:rFonts w:ascii="Verdana" w:eastAsia="Times New Roman" w:hAnsi="Verdana" w:cs="Arial"/>
          <w:color w:val="000000"/>
          <w:lang w:val="es-ES_tradnl" w:eastAsia="es-CO"/>
        </w:rPr>
        <w:t>La contratación Estatal constituye un instrumento a través del cual las Entidades Públicas realizan el aprovisionamiento de sus bienes, obras y servicios, con el propósito de satisfacer las necesidades e intereses colectivos</w:t>
      </w:r>
      <w:r w:rsidRPr="00C45C5D">
        <w:rPr>
          <w:vertAlign w:val="superscript"/>
          <w:lang w:eastAsia="es-CO"/>
        </w:rPr>
        <w:footnoteReference w:id="3"/>
      </w:r>
      <w:r w:rsidRPr="00C45C5D">
        <w:rPr>
          <w:rFonts w:ascii="Verdana" w:eastAsia="Times New Roman" w:hAnsi="Verdana" w:cs="Arial"/>
          <w:color w:val="000000"/>
          <w:lang w:val="es-ES_tradnl" w:eastAsia="es-CO"/>
        </w:rPr>
        <w:t xml:space="preserve">. Para este propósito se sirve de la colaboración de los particulares o de otras entidades que integran la administración pública. </w:t>
      </w:r>
      <w:r w:rsidRPr="00C45C5D">
        <w:rPr>
          <w:rFonts w:ascii="Verdana" w:eastAsia="Times New Roman" w:hAnsi="Verdana" w:cs="Arial"/>
          <w:color w:val="000000"/>
          <w:lang w:eastAsia="es-CO"/>
        </w:rPr>
        <w:t>Cuando se trata de contratos celebrados por dos Entidades Estatales, tales negocios jurídicos se han denominado como interadministrativos, en el entendido de que son celebrados entre Entidades Públicas. En efecto, la doctrina ha señalado que “se denominan contratos interadministrativos los contratos bilaterales celebrados entre dos entidades estatales”</w:t>
      </w:r>
      <w:r w:rsidRPr="00C45C5D">
        <w:rPr>
          <w:vertAlign w:val="superscript"/>
          <w:lang w:eastAsia="es-CO"/>
        </w:rPr>
        <w:footnoteReference w:id="4"/>
      </w:r>
      <w:r w:rsidRPr="00C45C5D">
        <w:rPr>
          <w:rFonts w:ascii="Verdana" w:eastAsia="Times New Roman" w:hAnsi="Verdana" w:cs="Arial"/>
          <w:color w:val="000000"/>
          <w:lang w:eastAsia="es-CO"/>
        </w:rPr>
        <w:t xml:space="preserve">. </w:t>
      </w:r>
    </w:p>
    <w:p w14:paraId="57677AFF" w14:textId="77777777" w:rsidR="006D7B42" w:rsidRPr="00B57A1B" w:rsidRDefault="006D7B42" w:rsidP="006D7B42">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37E675CF" w14:textId="77777777" w:rsidR="006D7B42" w:rsidRPr="00B57A1B" w:rsidRDefault="006D7B42" w:rsidP="006D7B42">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 xml:space="preserve">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w:t>
      </w:r>
      <w:r w:rsidRPr="00B57A1B">
        <w:rPr>
          <w:rFonts w:ascii="Verdana" w:eastAsiaTheme="minorEastAsia" w:hAnsi="Verdana" w:cs="Arial"/>
          <w:lang w:eastAsia="es-CO"/>
        </w:rPr>
        <w:lastRenderedPageBreak/>
        <w:t>ley, deba adelantarse un procedimiento con pluralidad de oferentes</w:t>
      </w:r>
      <w:r w:rsidRPr="00B57A1B">
        <w:rPr>
          <w:rFonts w:ascii="Verdana" w:eastAsiaTheme="minorEastAsia" w:hAnsi="Verdana" w:cs="Arial"/>
          <w:vertAlign w:val="superscript"/>
          <w:lang w:eastAsia="es-CO"/>
        </w:rPr>
        <w:footnoteReference w:id="5"/>
      </w:r>
      <w:r w:rsidRPr="00B57A1B">
        <w:rPr>
          <w:rFonts w:ascii="Verdana" w:eastAsiaTheme="minorEastAsia" w:hAnsi="Verdana" w:cs="Arial"/>
          <w:lang w:eastAsia="es-CO"/>
        </w:rPr>
        <w:t>. Nótese que, en este caso, lo que cambia es la modalidad de selección y no la naturaleza de contrato</w:t>
      </w:r>
      <w:r w:rsidRPr="00B57A1B">
        <w:rPr>
          <w:rFonts w:ascii="Verdana" w:eastAsiaTheme="minorEastAsia" w:hAnsi="Verdana" w:cs="Arial"/>
          <w:spacing w:val="-18"/>
          <w:lang w:eastAsia="es-CO"/>
        </w:rPr>
        <w:t xml:space="preserve"> </w:t>
      </w:r>
      <w:r w:rsidRPr="00B57A1B">
        <w:rPr>
          <w:rFonts w:ascii="Verdana" w:eastAsiaTheme="minorEastAsia" w:hAnsi="Verdana" w:cs="Arial"/>
          <w:lang w:eastAsia="es-CO"/>
        </w:rPr>
        <w:t>interadministrativo.</w:t>
      </w:r>
    </w:p>
    <w:p w14:paraId="1F4252A1" w14:textId="77777777" w:rsidR="006D7B42" w:rsidRPr="00B57A1B" w:rsidRDefault="006D7B42" w:rsidP="006D7B42">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w:t>
      </w:r>
      <w:r w:rsidRPr="00B57A1B">
        <w:rPr>
          <w:rFonts w:ascii="Verdana" w:eastAsiaTheme="minorEastAsia" w:hAnsi="Verdana" w:cs="Arial"/>
          <w:vertAlign w:val="superscript"/>
          <w:lang w:eastAsia="es-CO"/>
        </w:rPr>
        <w:footnoteReference w:id="6"/>
      </w:r>
      <w:r w:rsidRPr="00B57A1B">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negocial concurran personas de derecho público. </w:t>
      </w:r>
    </w:p>
    <w:p w14:paraId="4E68A874" w14:textId="77777777" w:rsidR="006D7B42" w:rsidRPr="00B57A1B" w:rsidRDefault="006D7B42" w:rsidP="006D7B42">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20134C4D" w14:textId="77777777" w:rsidR="006D7B42" w:rsidRPr="00B57A1B" w:rsidRDefault="006D7B42" w:rsidP="006D7B42">
      <w:pPr>
        <w:spacing w:after="0" w:line="276" w:lineRule="auto"/>
        <w:ind w:firstLine="709"/>
        <w:jc w:val="both"/>
        <w:rPr>
          <w:rFonts w:ascii="Verdana" w:eastAsiaTheme="minorEastAsia" w:hAnsi="Verdana" w:cs="Arial"/>
          <w:lang w:eastAsia="es-CO"/>
        </w:rPr>
      </w:pPr>
    </w:p>
    <w:p w14:paraId="1F62D781" w14:textId="77777777" w:rsidR="006D7B42" w:rsidRPr="00B06E13" w:rsidRDefault="006D7B42" w:rsidP="006D7B42">
      <w:pPr>
        <w:spacing w:after="0" w:line="240" w:lineRule="auto"/>
        <w:ind w:left="709" w:right="709"/>
        <w:jc w:val="both"/>
        <w:rPr>
          <w:rFonts w:ascii="Verdana" w:eastAsiaTheme="minorEastAsia" w:hAnsi="Verdana" w:cs="Arial"/>
          <w:sz w:val="20"/>
          <w:szCs w:val="20"/>
          <w:lang w:eastAsia="es-CO"/>
        </w:rPr>
      </w:pPr>
      <w:r w:rsidRPr="00B06E13">
        <w:rPr>
          <w:rFonts w:ascii="Verdana" w:eastAsiaTheme="minorEastAsia" w:hAnsi="Verdana" w:cs="Arial"/>
          <w:sz w:val="20"/>
          <w:szCs w:val="20"/>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2DF225D0" w14:textId="77777777" w:rsidR="006D7B42" w:rsidRPr="00B06E13" w:rsidRDefault="006D7B42" w:rsidP="006D7B42">
      <w:pPr>
        <w:spacing w:after="0" w:line="240" w:lineRule="auto"/>
        <w:ind w:left="709" w:right="709"/>
        <w:contextualSpacing/>
        <w:jc w:val="both"/>
        <w:rPr>
          <w:rFonts w:ascii="Verdana" w:eastAsiaTheme="minorEastAsia" w:hAnsi="Verdana" w:cs="Arial"/>
          <w:sz w:val="20"/>
          <w:szCs w:val="20"/>
          <w:lang w:val="es-ES" w:eastAsia="es-CO"/>
        </w:rPr>
      </w:pPr>
      <w:r>
        <w:rPr>
          <w:rFonts w:ascii="Verdana" w:eastAsiaTheme="minorEastAsia" w:hAnsi="Verdana" w:cs="Arial"/>
          <w:sz w:val="20"/>
          <w:szCs w:val="20"/>
          <w:lang w:val="es-ES" w:eastAsia="es-CO"/>
        </w:rPr>
        <w:t xml:space="preserve">a. </w:t>
      </w:r>
      <w:r w:rsidRPr="00B06E13">
        <w:rPr>
          <w:rFonts w:ascii="Verdana" w:eastAsiaTheme="minorEastAsia" w:hAnsi="Verdana" w:cs="Arial"/>
          <w:sz w:val="20"/>
          <w:szCs w:val="20"/>
          <w:lang w:val="es-ES" w:eastAsia="es-CO"/>
        </w:rPr>
        <w:t xml:space="preserve">El objeto de los contratos lo constituyen obligaciones de contenido patrimonial y, por </w:t>
      </w:r>
      <w:r w:rsidRPr="00B06E13">
        <w:rPr>
          <w:rFonts w:ascii="Verdana" w:eastAsiaTheme="minorEastAsia" w:hAnsi="Verdana" w:cs="Arial"/>
          <w:sz w:val="20"/>
          <w:szCs w:val="20"/>
          <w:lang w:eastAsia="es-CO"/>
        </w:rPr>
        <w:t>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3DA16E03" w14:textId="77777777" w:rsidR="006D7B42" w:rsidRPr="00B06E13" w:rsidRDefault="006D7B42" w:rsidP="006D7B42">
      <w:pPr>
        <w:spacing w:after="0" w:line="240" w:lineRule="auto"/>
        <w:ind w:left="709" w:right="709"/>
        <w:contextualSpacing/>
        <w:jc w:val="both"/>
        <w:rPr>
          <w:rFonts w:ascii="Verdana" w:eastAsiaTheme="minorEastAsia" w:hAnsi="Verdana" w:cs="Arial"/>
          <w:sz w:val="20"/>
          <w:szCs w:val="20"/>
          <w:lang w:val="es-ES" w:eastAsia="es-CO"/>
        </w:rPr>
      </w:pPr>
      <w:r>
        <w:rPr>
          <w:rFonts w:ascii="Verdana" w:eastAsiaTheme="minorEastAsia" w:hAnsi="Verdana" w:cs="Arial"/>
          <w:sz w:val="20"/>
          <w:szCs w:val="20"/>
          <w:lang w:eastAsia="es-CO"/>
        </w:rPr>
        <w:lastRenderedPageBreak/>
        <w:t xml:space="preserve">b. </w:t>
      </w:r>
      <w:r w:rsidRPr="00B06E13">
        <w:rPr>
          <w:rFonts w:ascii="Verdana" w:eastAsiaTheme="minorEastAsia" w:hAnsi="Verdana" w:cs="Arial"/>
          <w:sz w:val="20"/>
          <w:szCs w:val="20"/>
          <w:lang w:eastAsia="es-CO"/>
        </w:rPr>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75062D92" w14:textId="77777777" w:rsidR="006D7B42" w:rsidRPr="00B06E13" w:rsidRDefault="006D7B42" w:rsidP="006D7B42">
      <w:pPr>
        <w:spacing w:after="0" w:line="240" w:lineRule="auto"/>
        <w:ind w:left="709" w:right="709"/>
        <w:contextualSpacing/>
        <w:jc w:val="both"/>
        <w:rPr>
          <w:rFonts w:ascii="Verdana" w:eastAsiaTheme="minorEastAsia" w:hAnsi="Verdana" w:cs="Arial"/>
          <w:sz w:val="20"/>
          <w:szCs w:val="20"/>
          <w:lang w:val="es-ES" w:eastAsia="es-CO"/>
        </w:rPr>
      </w:pPr>
      <w:r>
        <w:rPr>
          <w:rFonts w:ascii="Verdana" w:eastAsiaTheme="minorEastAsia" w:hAnsi="Verdana" w:cs="Arial"/>
          <w:sz w:val="20"/>
          <w:szCs w:val="20"/>
          <w:lang w:eastAsia="es-CO"/>
        </w:rPr>
        <w:t xml:space="preserve">c. </w:t>
      </w:r>
      <w:r w:rsidRPr="00B06E13">
        <w:rPr>
          <w:rFonts w:ascii="Verdana" w:eastAsiaTheme="minorEastAsia" w:hAnsi="Verdana" w:cs="Arial"/>
          <w:sz w:val="20"/>
          <w:szCs w:val="20"/>
          <w:lang w:eastAsia="es-CO"/>
        </w:rPr>
        <w:t>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B06E13">
        <w:rPr>
          <w:rFonts w:ascii="Verdana" w:eastAsiaTheme="minorEastAsia" w:hAnsi="Verdana" w:cs="Arial"/>
          <w:sz w:val="20"/>
          <w:szCs w:val="20"/>
          <w:vertAlign w:val="superscript"/>
          <w:lang w:eastAsia="es-CO"/>
        </w:rPr>
        <w:footnoteReference w:id="7"/>
      </w:r>
      <w:r w:rsidRPr="00B06E13">
        <w:rPr>
          <w:rFonts w:ascii="Verdana" w:eastAsiaTheme="minorEastAsia" w:hAnsi="Verdana" w:cs="Arial"/>
          <w:sz w:val="20"/>
          <w:szCs w:val="20"/>
          <w:lang w:eastAsia="es-CO"/>
        </w:rPr>
        <w:t>.</w:t>
      </w:r>
    </w:p>
    <w:p w14:paraId="090F3AFF" w14:textId="77777777" w:rsidR="006D7B42" w:rsidRDefault="006D7B42" w:rsidP="006D7B42">
      <w:pPr>
        <w:spacing w:after="0" w:line="276" w:lineRule="auto"/>
        <w:jc w:val="both"/>
        <w:rPr>
          <w:rFonts w:ascii="Verdana" w:eastAsia="Verdana" w:hAnsi="Verdana" w:cs="Verdana"/>
        </w:rPr>
      </w:pPr>
    </w:p>
    <w:p w14:paraId="2856ECFB" w14:textId="77777777" w:rsidR="006D7B42" w:rsidRPr="00B57A1B" w:rsidRDefault="006D7B42" w:rsidP="006D7B42">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29CE1055" w14:textId="77777777" w:rsidR="006D7B42" w:rsidRPr="00B57A1B" w:rsidRDefault="006D7B42" w:rsidP="006D7B42">
      <w:pPr>
        <w:spacing w:after="0" w:line="276" w:lineRule="auto"/>
        <w:ind w:firstLine="709"/>
        <w:jc w:val="both"/>
        <w:rPr>
          <w:rFonts w:ascii="Verdana" w:eastAsiaTheme="minorEastAsia" w:hAnsi="Verdana" w:cs="Arial"/>
          <w:lang w:eastAsia="es-CO"/>
        </w:rPr>
      </w:pPr>
    </w:p>
    <w:p w14:paraId="61555ABA" w14:textId="77777777" w:rsidR="006D7B42" w:rsidRPr="00B06E13" w:rsidRDefault="006D7B42" w:rsidP="006D7B42">
      <w:pPr>
        <w:spacing w:after="0" w:line="240" w:lineRule="auto"/>
        <w:ind w:left="709" w:right="709"/>
        <w:jc w:val="both"/>
        <w:rPr>
          <w:rFonts w:ascii="Verdana" w:eastAsiaTheme="minorEastAsia" w:hAnsi="Verdana" w:cs="Arial"/>
          <w:sz w:val="20"/>
          <w:szCs w:val="20"/>
          <w:lang w:eastAsia="es-CO"/>
        </w:rPr>
      </w:pPr>
      <w:r w:rsidRPr="00B06E13">
        <w:rPr>
          <w:rFonts w:ascii="Verdana" w:eastAsiaTheme="minorEastAsia" w:hAnsi="Verdana" w:cs="Arial"/>
          <w:sz w:val="20"/>
          <w:szCs w:val="20"/>
          <w:lang w:eastAsia="es-CO"/>
        </w:rPr>
        <w:t>“De acuerdo con todo lo anteriormente expuesto, podemos manifestar que el convenio interadministrativo es el negocio jurídico 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22868736" w14:textId="77777777" w:rsidR="006D7B42" w:rsidRPr="00B06E13" w:rsidRDefault="006D7B42" w:rsidP="006D7B42">
      <w:pPr>
        <w:spacing w:after="0" w:line="240" w:lineRule="auto"/>
        <w:ind w:left="709" w:right="709"/>
        <w:jc w:val="both"/>
        <w:rPr>
          <w:rFonts w:ascii="Verdana" w:eastAsiaTheme="minorEastAsia" w:hAnsi="Verdana" w:cs="Arial"/>
          <w:sz w:val="20"/>
          <w:szCs w:val="20"/>
          <w:lang w:eastAsia="es-CO"/>
        </w:rPr>
      </w:pPr>
      <w:r w:rsidRPr="00B06E13">
        <w:rPr>
          <w:rFonts w:ascii="Verdana" w:eastAsiaTheme="minorEastAsia" w:hAnsi="Verdana" w:cs="Arial"/>
          <w:sz w:val="20"/>
          <w:szCs w:val="20"/>
          <w:lang w:eastAsia="es-CO"/>
        </w:rPr>
        <w:t>[…]</w:t>
      </w:r>
    </w:p>
    <w:p w14:paraId="1DFDDCD7" w14:textId="77777777" w:rsidR="006D7B42" w:rsidRPr="00B06E13" w:rsidRDefault="006D7B42" w:rsidP="006D7B42">
      <w:pPr>
        <w:autoSpaceDE w:val="0"/>
        <w:autoSpaceDN w:val="0"/>
        <w:adjustRightInd w:val="0"/>
        <w:spacing w:after="0" w:line="240" w:lineRule="auto"/>
        <w:ind w:left="709" w:right="709"/>
        <w:jc w:val="both"/>
        <w:rPr>
          <w:rFonts w:ascii="Verdana" w:hAnsi="Verdana" w:cs="Weiss"/>
          <w:sz w:val="20"/>
          <w:szCs w:val="20"/>
        </w:rPr>
      </w:pPr>
      <w:r w:rsidRPr="00B06E13">
        <w:rPr>
          <w:rFonts w:ascii="Verdana" w:hAnsi="Verdana" w:cs="Weiss"/>
          <w:sz w:val="20"/>
          <w:szCs w:val="20"/>
        </w:rPr>
        <w:t xml:space="preserve">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w:t>
      </w:r>
      <w:r w:rsidRPr="00B06E13">
        <w:rPr>
          <w:rFonts w:ascii="Verdana" w:hAnsi="Verdana" w:cs="Weiss"/>
          <w:sz w:val="20"/>
          <w:szCs w:val="20"/>
        </w:rPr>
        <w:lastRenderedPageBreak/>
        <w:t>de intereses. En el contrato se pueden identificar contratante y contratista, y el segundo, aunque persona pública, tiene intereses y está en un mercado de forma similar a como lo hace el particular”</w:t>
      </w:r>
      <w:r w:rsidRPr="00B06E13">
        <w:rPr>
          <w:rFonts w:ascii="Verdana" w:hAnsi="Verdana" w:cs="Weiss"/>
          <w:sz w:val="20"/>
          <w:szCs w:val="20"/>
          <w:vertAlign w:val="superscript"/>
        </w:rPr>
        <w:footnoteReference w:id="8"/>
      </w:r>
      <w:r w:rsidRPr="00B06E13">
        <w:rPr>
          <w:rFonts w:ascii="Verdana" w:hAnsi="Verdana" w:cs="Weiss"/>
          <w:sz w:val="20"/>
          <w:szCs w:val="20"/>
        </w:rPr>
        <w:t>.</w:t>
      </w:r>
    </w:p>
    <w:p w14:paraId="2F0DDCC1" w14:textId="77777777" w:rsidR="006D7B42" w:rsidRPr="00B06E13" w:rsidRDefault="006D7B42" w:rsidP="006D7B42">
      <w:pPr>
        <w:spacing w:after="120" w:line="276" w:lineRule="auto"/>
        <w:jc w:val="both"/>
        <w:rPr>
          <w:rFonts w:ascii="Verdana" w:eastAsiaTheme="minorEastAsia" w:hAnsi="Verdana" w:cs="Arial"/>
          <w:sz w:val="20"/>
          <w:szCs w:val="20"/>
          <w:lang w:eastAsia="es-CO"/>
        </w:rPr>
      </w:pPr>
    </w:p>
    <w:p w14:paraId="41DA97E1" w14:textId="77777777" w:rsidR="006D7B42" w:rsidRPr="00B57A1B" w:rsidRDefault="006D7B42" w:rsidP="006D7B42">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B57A1B">
        <w:rPr>
          <w:rFonts w:ascii="Verdana" w:eastAsiaTheme="minorEastAsia" w:hAnsi="Verdana" w:cs="Arial"/>
          <w:vertAlign w:val="superscript"/>
          <w:lang w:eastAsia="es-CO"/>
        </w:rPr>
        <w:footnoteReference w:id="9"/>
      </w:r>
      <w:r w:rsidRPr="00B57A1B">
        <w:rPr>
          <w:rFonts w:ascii="Verdana" w:eastAsiaTheme="minorEastAsia" w:hAnsi="Verdana" w:cs="Arial"/>
          <w:lang w:eastAsia="es-CO"/>
        </w:rPr>
        <w:t xml:space="preserve">. De esta manera, el Consejo de Estado expresa:  </w:t>
      </w:r>
    </w:p>
    <w:p w14:paraId="7A015C51" w14:textId="77777777" w:rsidR="006D7B42" w:rsidRPr="00B57A1B" w:rsidRDefault="006D7B42" w:rsidP="006D7B42">
      <w:pPr>
        <w:widowControl w:val="0"/>
        <w:autoSpaceDE w:val="0"/>
        <w:autoSpaceDN w:val="0"/>
        <w:spacing w:after="0" w:line="276" w:lineRule="auto"/>
        <w:jc w:val="both"/>
        <w:rPr>
          <w:rFonts w:ascii="Verdana" w:eastAsia="Arial MT" w:hAnsi="Verdana" w:cs="Arial MT"/>
        </w:rPr>
      </w:pPr>
    </w:p>
    <w:p w14:paraId="213F7781" w14:textId="77777777" w:rsidR="006D7B42" w:rsidRPr="00817859" w:rsidRDefault="006D7B42" w:rsidP="006D7B42">
      <w:pPr>
        <w:widowControl w:val="0"/>
        <w:autoSpaceDE w:val="0"/>
        <w:autoSpaceDN w:val="0"/>
        <w:spacing w:after="0" w:line="240" w:lineRule="auto"/>
        <w:ind w:left="709" w:right="709"/>
        <w:jc w:val="both"/>
        <w:rPr>
          <w:rFonts w:ascii="Verdana" w:eastAsia="Arial MT" w:hAnsi="Verdana" w:cs="Arial MT"/>
          <w:sz w:val="20"/>
          <w:szCs w:val="20"/>
        </w:rPr>
      </w:pPr>
      <w:r w:rsidRPr="00817859">
        <w:rPr>
          <w:rFonts w:ascii="Verdana" w:eastAsia="Arial MT" w:hAnsi="Verdana" w:cs="Arial MT"/>
          <w:sz w:val="20"/>
          <w:szCs w:val="20"/>
        </w:rPr>
        <w:t xml:space="preserve">“La finalidad asociativa de los “convenios interadministrativos” previstos en el artículo 95 de la Ley 489 de 1998, en el plano de derecho público en el que se enmarcan, impide una aplicación automática del régimen contractual de los contratos estatales, imbuido por lo demás por las disposiciones civiles y comerciales, salvo las materias especialmente reguladas en el EGCAP. </w:t>
      </w:r>
    </w:p>
    <w:p w14:paraId="1AD84EE1" w14:textId="77777777" w:rsidR="006D7B42" w:rsidRPr="00817859" w:rsidRDefault="006D7B42" w:rsidP="006D7B42">
      <w:pPr>
        <w:widowControl w:val="0"/>
        <w:autoSpaceDE w:val="0"/>
        <w:autoSpaceDN w:val="0"/>
        <w:spacing w:after="0" w:line="240" w:lineRule="auto"/>
        <w:ind w:left="709" w:right="709"/>
        <w:jc w:val="both"/>
        <w:rPr>
          <w:rFonts w:ascii="Verdana" w:eastAsia="Arial MT" w:hAnsi="Verdana" w:cs="Arial MT"/>
          <w:sz w:val="20"/>
          <w:szCs w:val="20"/>
        </w:rPr>
      </w:pPr>
    </w:p>
    <w:p w14:paraId="7756DE5C" w14:textId="77777777" w:rsidR="006D7B42" w:rsidRPr="00817859" w:rsidRDefault="006D7B42" w:rsidP="006D7B42">
      <w:pPr>
        <w:widowControl w:val="0"/>
        <w:autoSpaceDE w:val="0"/>
        <w:autoSpaceDN w:val="0"/>
        <w:spacing w:after="0" w:line="240" w:lineRule="auto"/>
        <w:ind w:left="709" w:right="709"/>
        <w:jc w:val="both"/>
        <w:rPr>
          <w:rFonts w:ascii="Verdana" w:eastAsia="Arial MT" w:hAnsi="Verdana" w:cs="Arial MT"/>
          <w:sz w:val="20"/>
          <w:szCs w:val="20"/>
        </w:rPr>
      </w:pPr>
      <w:r w:rsidRPr="00817859">
        <w:rPr>
          <w:rFonts w:ascii="Verdana" w:eastAsia="Arial MT" w:hAnsi="Verdana" w:cs="Arial MT"/>
          <w:sz w:val="20"/>
          <w:szCs w:val="20"/>
        </w:rPr>
        <w:t xml:space="preserve">En ese sentido, más allá de la concurrencia de voluntades, se trata de la asunción de objetivos comunes orientados predominantemente por una finalidad de derecho público que, además de que justifica la existencia de dichos convenios, rebasa o excede el sentido tradicional del concepto de “contrato”,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o falta de regulación normativa y/o convencional. </w:t>
      </w:r>
    </w:p>
    <w:p w14:paraId="5A9D5A58" w14:textId="77777777" w:rsidR="006D7B42" w:rsidRPr="00817859" w:rsidRDefault="006D7B42" w:rsidP="006D7B42">
      <w:pPr>
        <w:widowControl w:val="0"/>
        <w:autoSpaceDE w:val="0"/>
        <w:autoSpaceDN w:val="0"/>
        <w:spacing w:after="0" w:line="240" w:lineRule="auto"/>
        <w:ind w:left="709" w:right="709"/>
        <w:jc w:val="both"/>
        <w:rPr>
          <w:rFonts w:ascii="Verdana" w:eastAsia="Arial MT" w:hAnsi="Verdana" w:cs="Arial MT"/>
          <w:sz w:val="20"/>
          <w:szCs w:val="20"/>
        </w:rPr>
      </w:pPr>
    </w:p>
    <w:p w14:paraId="619FC399" w14:textId="77777777" w:rsidR="006D7B42" w:rsidRDefault="006D7B42" w:rsidP="006D7B42">
      <w:pPr>
        <w:widowControl w:val="0"/>
        <w:autoSpaceDE w:val="0"/>
        <w:autoSpaceDN w:val="0"/>
        <w:spacing w:after="0" w:line="240" w:lineRule="auto"/>
        <w:ind w:left="709" w:right="709"/>
        <w:jc w:val="both"/>
        <w:rPr>
          <w:rFonts w:ascii="Verdana" w:eastAsia="Arial MT" w:hAnsi="Verdana" w:cs="Arial MT"/>
          <w:sz w:val="20"/>
          <w:szCs w:val="20"/>
        </w:rPr>
      </w:pPr>
      <w:r w:rsidRPr="00817859">
        <w:rPr>
          <w:rFonts w:ascii="Verdana" w:eastAsia="Arial MT" w:hAnsi="Verdana" w:cs="Arial MT"/>
          <w:sz w:val="20"/>
          <w:szCs w:val="20"/>
        </w:rPr>
        <w:t xml:space="preserve">Además, de acuerdo con la Corte Constitucional, el diseño de las normas </w:t>
      </w:r>
      <w:r w:rsidRPr="00817859">
        <w:rPr>
          <w:rFonts w:ascii="Verdana" w:eastAsia="Arial MT" w:hAnsi="Verdana" w:cs="Arial MT"/>
          <w:sz w:val="20"/>
          <w:szCs w:val="20"/>
        </w:rPr>
        <w:lastRenderedPageBreak/>
        <w:t>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la Corte Constitucional, están ideados esencialmente para concretar la coordinación de las actuaciones entre las autoridades administrativas, conduciría a resultados que malogren y/o desincentiven la cooperación entre ellas, producto de las incompatibilidades que puedan presentarse”</w:t>
      </w:r>
      <w:r w:rsidRPr="00817859">
        <w:rPr>
          <w:rFonts w:ascii="Verdana" w:eastAsia="Arial MT" w:hAnsi="Verdana" w:cs="Arial MT"/>
          <w:sz w:val="20"/>
          <w:szCs w:val="20"/>
          <w:vertAlign w:val="superscript"/>
        </w:rPr>
        <w:footnoteReference w:id="10"/>
      </w:r>
      <w:r w:rsidRPr="00817859">
        <w:rPr>
          <w:rFonts w:ascii="Verdana" w:eastAsia="Arial MT" w:hAnsi="Verdana" w:cs="Arial MT"/>
          <w:sz w:val="20"/>
          <w:szCs w:val="20"/>
        </w:rPr>
        <w:t>.</w:t>
      </w:r>
    </w:p>
    <w:p w14:paraId="491FB86C" w14:textId="77777777" w:rsidR="006D7B42" w:rsidRPr="00817859" w:rsidRDefault="006D7B42" w:rsidP="006D7B42">
      <w:pPr>
        <w:widowControl w:val="0"/>
        <w:autoSpaceDE w:val="0"/>
        <w:autoSpaceDN w:val="0"/>
        <w:spacing w:after="0" w:line="240" w:lineRule="auto"/>
        <w:ind w:left="709" w:right="709"/>
        <w:jc w:val="both"/>
        <w:rPr>
          <w:rFonts w:ascii="Verdana" w:eastAsia="Arial MT" w:hAnsi="Verdana" w:cs="Arial MT"/>
          <w:sz w:val="20"/>
          <w:szCs w:val="20"/>
          <w:lang w:val="es-ES"/>
        </w:rPr>
      </w:pPr>
    </w:p>
    <w:p w14:paraId="60F2DA07" w14:textId="77777777" w:rsidR="006D7B42" w:rsidRDefault="006D7B42" w:rsidP="006D7B42">
      <w:pPr>
        <w:spacing w:after="120" w:line="276" w:lineRule="auto"/>
        <w:ind w:firstLine="708"/>
        <w:jc w:val="both"/>
        <w:rPr>
          <w:rFonts w:ascii="Verdana" w:eastAsia="Verdana" w:hAnsi="Verdana" w:cs="Verdana"/>
        </w:rPr>
      </w:pPr>
      <w:r>
        <w:rPr>
          <w:rFonts w:ascii="Verdana" w:eastAsia="Verdana" w:hAnsi="Verdana" w:cs="Verdana"/>
        </w:rPr>
        <w:t xml:space="preserve">Con respecto a su consulta, las Entidades Estatales sometidas al Estatuto General de Contratación de la Administración Pública (EGCAP) podrán celebrar contratos interadministrativos con otras entidades de naturaleza pública, como es el caso de las Empresas Industriales y Comerciales del Estado (EICE), aun cuando no estén sometidas al EGCAP, pues lo que determina la tipología contractual es el criterio orgánico antes explicado. Sin embargo, es necesario </w:t>
      </w:r>
      <w:r w:rsidRPr="00B57A1B">
        <w:rPr>
          <w:rFonts w:ascii="Verdana" w:eastAsiaTheme="minorEastAsia" w:hAnsi="Verdana" w:cs="Arial"/>
          <w:lang w:eastAsia="es-CO"/>
        </w:rPr>
        <w:t xml:space="preserve">que las </w:t>
      </w:r>
      <w:r w:rsidRPr="00C57261">
        <w:rPr>
          <w:rFonts w:ascii="Verdana" w:eastAsia="Verdana" w:hAnsi="Verdana" w:cs="Verdana"/>
        </w:rPr>
        <w:t>obligaciones derivadas del contrato interadministrativo tengan relación directa con el objeto de la EICE ejecutora, según la ley o sus reglamentos, y que no se trate de una de las excepciones señaladas en el artículo 2.4 de la Ley 1150 de 2007.</w:t>
      </w:r>
    </w:p>
    <w:p w14:paraId="5FA333BB" w14:textId="77777777" w:rsidR="006D7B42" w:rsidRPr="00C45C5D" w:rsidRDefault="006D7B42" w:rsidP="006D7B42">
      <w:pPr>
        <w:spacing w:after="0" w:line="276" w:lineRule="auto"/>
        <w:ind w:firstLine="708"/>
        <w:jc w:val="both"/>
        <w:rPr>
          <w:rFonts w:ascii="Verdana" w:eastAsia="Calibri" w:hAnsi="Verdana" w:cs="Times New Roman"/>
          <w:color w:val="000000"/>
        </w:rPr>
      </w:pPr>
      <w:proofErr w:type="spellStart"/>
      <w:r>
        <w:rPr>
          <w:rFonts w:ascii="Verdana" w:eastAsia="Calibri" w:hAnsi="Verdana" w:cs="Times New Roman"/>
          <w:color w:val="000000"/>
        </w:rPr>
        <w:t>ii</w:t>
      </w:r>
      <w:proofErr w:type="spellEnd"/>
      <w:r>
        <w:rPr>
          <w:rFonts w:ascii="Verdana" w:eastAsia="Calibri" w:hAnsi="Verdana" w:cs="Times New Roman"/>
          <w:color w:val="000000"/>
        </w:rPr>
        <w:t xml:space="preserve">) </w:t>
      </w:r>
      <w:r w:rsidRPr="00C45C5D">
        <w:rPr>
          <w:rFonts w:ascii="Verdana" w:eastAsia="Calibri" w:hAnsi="Verdana" w:cs="Times New Roman"/>
          <w:color w:val="000000"/>
        </w:rPr>
        <w:t xml:space="preserve">En lo referente a la </w:t>
      </w:r>
      <w:r w:rsidRPr="00C45C5D">
        <w:rPr>
          <w:rFonts w:ascii="Verdana" w:eastAsia="Calibri" w:hAnsi="Verdana" w:cs="Times New Roman"/>
          <w:i/>
          <w:iCs/>
          <w:color w:val="000000"/>
        </w:rPr>
        <w:t>asociación de municipios</w:t>
      </w:r>
      <w:r w:rsidRPr="00C45C5D">
        <w:rPr>
          <w:rFonts w:ascii="Verdana" w:eastAsia="Calibri" w:hAnsi="Verdana" w:cs="Times New Roman"/>
          <w:color w:val="000000"/>
        </w:rPr>
        <w:t>, la Ley 136 de 1994, en el artículo 149 señaló que esas asociaciones “son entidades administrativas de derecho público, con personería jurídica y patrimonio propio e independiente de los entes que la conforman; se rige por sus propios estatutos y gozarán para el desarrollo de su objetivo, de los mismos derechos, privilegios, excepciones y prerrogativas otorgadas por la ley a los municipios. Los actos de las asociaciones son revisables y anulables por la Jurisdicción Contencioso-administrativa”.</w:t>
      </w:r>
    </w:p>
    <w:p w14:paraId="13046A13" w14:textId="77777777" w:rsidR="006D7B42" w:rsidRPr="00C45C5D" w:rsidRDefault="006D7B42" w:rsidP="006D7B42">
      <w:pPr>
        <w:spacing w:before="120" w:after="0" w:line="276" w:lineRule="auto"/>
        <w:ind w:firstLine="708"/>
        <w:jc w:val="both"/>
        <w:rPr>
          <w:rFonts w:ascii="Verdana" w:eastAsia="Calibri" w:hAnsi="Verdana" w:cs="Times New Roman"/>
          <w:color w:val="000000"/>
        </w:rPr>
      </w:pPr>
      <w:r w:rsidRPr="00C45C5D">
        <w:rPr>
          <w:rFonts w:ascii="Verdana" w:eastAsia="Calibri" w:hAnsi="Verdana" w:cs="Times New Roman"/>
          <w:color w:val="000000"/>
        </w:rPr>
        <w:t>Por su parte, el artículo 148 de la referida Ley 136 de 1994 autorizó que “Dos o más municipios de uno o más departamentos podrán asociarse para organizar conjuntamente la prestación de servicios públicos, la ejecución de obras o el cumplimiento de funciones administrativas, procurando eficiencia y eficacia en los mismos, así como el desarrollo integral de sus territorios y colaborar mutuamente en la ejecución de obras públicas”.</w:t>
      </w:r>
    </w:p>
    <w:p w14:paraId="2B6605EA" w14:textId="77777777" w:rsidR="006D7B42" w:rsidRDefault="006D7B42" w:rsidP="006D7B42">
      <w:pPr>
        <w:spacing w:before="120" w:after="0" w:line="276" w:lineRule="auto"/>
        <w:ind w:firstLine="708"/>
        <w:jc w:val="both"/>
        <w:rPr>
          <w:rFonts w:ascii="Verdana" w:eastAsia="Calibri" w:hAnsi="Verdana" w:cs="Times New Roman"/>
          <w:color w:val="000000"/>
        </w:rPr>
      </w:pPr>
      <w:r w:rsidRPr="00C45C5D">
        <w:rPr>
          <w:rFonts w:ascii="Verdana" w:eastAsia="Calibri" w:hAnsi="Verdana" w:cs="Times New Roman"/>
          <w:color w:val="000000"/>
        </w:rPr>
        <w:t xml:space="preserve">A su vez, la Ley 1454 de 2011, orgánica del ordenamiento territorial, concibió a las asociaciones de municipios como una clase de los denominados </w:t>
      </w:r>
      <w:r w:rsidRPr="00C45C5D">
        <w:rPr>
          <w:rFonts w:ascii="Verdana" w:eastAsia="Calibri" w:hAnsi="Verdana" w:cs="Times New Roman"/>
          <w:color w:val="000000"/>
        </w:rPr>
        <w:lastRenderedPageBreak/>
        <w:t>esquemas asociativos territoriales</w:t>
      </w:r>
      <w:r w:rsidRPr="00C45C5D">
        <w:rPr>
          <w:rFonts w:ascii="Verdana" w:eastAsia="Calibri" w:hAnsi="Verdana" w:cs="Times New Roman"/>
          <w:vertAlign w:val="superscript"/>
        </w:rPr>
        <w:footnoteReference w:id="11"/>
      </w:r>
      <w:r w:rsidRPr="00C45C5D">
        <w:rPr>
          <w:rFonts w:ascii="Verdana" w:eastAsia="Calibri" w:hAnsi="Verdana" w:cs="Times New Roman"/>
          <w:color w:val="000000"/>
        </w:rPr>
        <w:t>, sobre los que el artículo 17 señala que “son entidades administrativas de derecho público, con personería jurídica y patrimonio propio e independiente de los entes que la conforman”. De igual forma, el parágrafo de esa norma indica que “en concordancia con lo previsto en el artículo 95 de la Ley 489 de 1998, las entidades territoriales podrán continuar asociándose mediante la celebración de convenios interadministrativos o mediante la conformación de personas jurídicas de derecho público o derecho privado”. Es decir, la diferencia entre las asociaciones de entidades territoriales y las asociaciones de municipios es de género y especie: si bien todas las asociaciones de municipios son asociaciones de entidades territoriales, no todas las asociaciones de entidades territoriales son asociaciones de municipios.</w:t>
      </w:r>
    </w:p>
    <w:p w14:paraId="03FD9F87" w14:textId="77777777" w:rsidR="006D7B42" w:rsidRPr="00C45C5D" w:rsidRDefault="006D7B42" w:rsidP="006D7B42">
      <w:pPr>
        <w:spacing w:before="120" w:after="0" w:line="276" w:lineRule="auto"/>
        <w:ind w:firstLine="708"/>
        <w:jc w:val="both"/>
        <w:rPr>
          <w:rFonts w:ascii="Verdana" w:eastAsia="Calibri" w:hAnsi="Verdana" w:cs="Times New Roman"/>
          <w:color w:val="000000"/>
        </w:rPr>
      </w:pPr>
      <w:r w:rsidRPr="00C45C5D">
        <w:rPr>
          <w:rFonts w:ascii="Verdana" w:eastAsia="Calibri" w:hAnsi="Verdana" w:cs="Times New Roman"/>
          <w:color w:val="000000"/>
        </w:rPr>
        <w:t>En cuanto a la manera como se conforman las asociaciones de municipios, tanto la Ley 136 de 1994 –artículo 150–</w:t>
      </w:r>
      <w:r w:rsidRPr="00C45C5D">
        <w:rPr>
          <w:rFonts w:ascii="Verdana" w:eastAsia="Calibri" w:hAnsi="Verdana" w:cs="Times New Roman"/>
          <w:vertAlign w:val="superscript"/>
        </w:rPr>
        <w:footnoteReference w:id="12"/>
      </w:r>
      <w:r w:rsidRPr="00C45C5D">
        <w:rPr>
          <w:rFonts w:ascii="Verdana" w:eastAsia="Calibri" w:hAnsi="Verdana" w:cs="Times New Roman"/>
          <w:color w:val="000000"/>
        </w:rPr>
        <w:t>, como la Ley 1454 de 2011 –artículo 14–, establecen que se hace a través de convenios, en los términos indicados en dichas disposiciones</w:t>
      </w:r>
      <w:r w:rsidRPr="00C45C5D">
        <w:rPr>
          <w:rFonts w:ascii="Verdana" w:eastAsia="Calibri" w:hAnsi="Verdana" w:cs="Times New Roman"/>
          <w:vertAlign w:val="superscript"/>
        </w:rPr>
        <w:footnoteReference w:id="13"/>
      </w:r>
      <w:r w:rsidRPr="00C45C5D">
        <w:rPr>
          <w:rFonts w:ascii="Verdana" w:eastAsia="Calibri" w:hAnsi="Verdana" w:cs="Times New Roman"/>
          <w:color w:val="000000"/>
        </w:rPr>
        <w:t>. El citado parágrafo del artículo 17 de la Ley 1454 de 2011 reconoce que las entidades territoriales pueden seguir asociándose a través de convenios interadministrativos, por lo que se entiende que la suscripción de convenios es un mecanismo para que las entidades territoriales se asocien. Además, la naturaleza y el carácter de persona jurídica que dichas leyes le atribuyen a las asociaciones de municipios conducen a entender que son entidades diferentes a los municipios que las conforman.</w:t>
      </w:r>
    </w:p>
    <w:p w14:paraId="33DDB664" w14:textId="77777777" w:rsidR="006D7B42" w:rsidRPr="00C45C5D" w:rsidRDefault="006D7B42" w:rsidP="006D7B42">
      <w:pPr>
        <w:spacing w:before="120" w:after="0" w:line="276" w:lineRule="auto"/>
        <w:ind w:firstLine="708"/>
        <w:jc w:val="both"/>
        <w:rPr>
          <w:rFonts w:ascii="Verdana" w:eastAsia="Calibri" w:hAnsi="Verdana" w:cs="Times New Roman"/>
          <w:color w:val="000000"/>
        </w:rPr>
      </w:pPr>
      <w:r w:rsidRPr="00C45C5D">
        <w:rPr>
          <w:rFonts w:ascii="Verdana" w:eastAsia="Calibri" w:hAnsi="Verdana" w:cs="Times New Roman"/>
          <w:color w:val="000000"/>
        </w:rPr>
        <w:t xml:space="preserve">Ahora bien, la normativa expuesta se relaciona con las asociaciones de entidades territoriales, particularmente de municipios. Sin embargo, lo anterior no implica desconocer la posibilidad que existe, en general, para las demás entidades estatales para asociarse, particularmente, con fundamento en lo prescrito en el artículo 95 de la Ley 489 de 1998, que permite la asociación de </w:t>
      </w:r>
      <w:r w:rsidRPr="00C45C5D">
        <w:rPr>
          <w:rFonts w:ascii="Verdana" w:eastAsia="Calibri" w:hAnsi="Verdana" w:cs="Times New Roman"/>
          <w:color w:val="000000"/>
        </w:rPr>
        <w:lastRenderedPageBreak/>
        <w:t>entidades públicas, estableciendo la posibilidad de conformar personas jurídicas sin ánimo de lucro</w:t>
      </w:r>
      <w:r w:rsidRPr="00C45C5D">
        <w:rPr>
          <w:rFonts w:ascii="Verdana" w:eastAsia="Calibri" w:hAnsi="Verdana" w:cs="Times New Roman"/>
          <w:color w:val="000000"/>
          <w:vertAlign w:val="superscript"/>
        </w:rPr>
        <w:footnoteReference w:id="14"/>
      </w:r>
      <w:r w:rsidRPr="00C45C5D">
        <w:rPr>
          <w:rFonts w:ascii="Verdana" w:eastAsia="Calibri" w:hAnsi="Verdana" w:cs="Times New Roman"/>
          <w:color w:val="000000"/>
        </w:rPr>
        <w:t xml:space="preserve">. </w:t>
      </w:r>
      <w:r w:rsidRPr="00C45C5D">
        <w:rPr>
          <w:rFonts w:ascii="Verdana" w:eastAsia="Calibri" w:hAnsi="Verdana" w:cs="Times New Roman"/>
          <w:color w:val="000000"/>
          <w:shd w:val="clear" w:color="auto" w:fill="FFFFFF"/>
        </w:rPr>
        <w:t>De este modo, la naturaleza y el carácter de persona jurídica que dichas leyes le atribuyen a las asociaciones de municipios conducen a entender que son entidades diferentes a los municipios que las conforman. </w:t>
      </w:r>
    </w:p>
    <w:p w14:paraId="5BAAE495" w14:textId="77777777" w:rsidR="006D7B42" w:rsidRPr="00C45C5D" w:rsidRDefault="006D7B42" w:rsidP="006D7B42">
      <w:pPr>
        <w:spacing w:before="120" w:after="0" w:line="276" w:lineRule="auto"/>
        <w:ind w:firstLine="708"/>
        <w:jc w:val="both"/>
        <w:rPr>
          <w:rFonts w:ascii="Verdana" w:eastAsia="Calibri" w:hAnsi="Verdana" w:cs="Segoe UI"/>
          <w:sz w:val="18"/>
          <w:szCs w:val="18"/>
        </w:rPr>
      </w:pPr>
      <w:r w:rsidRPr="00C45C5D">
        <w:rPr>
          <w:rFonts w:ascii="Verdana" w:eastAsia="Calibri" w:hAnsi="Verdana" w:cs="Arial"/>
          <w:color w:val="000000"/>
        </w:rPr>
        <w:t xml:space="preserve">Dicho lo anterior, en relación con la naturaleza jurídica de las asociaciones de municipios, puede afirmarse que su régimen de contratación es el general. Lo anterior se desprende, además, de lo previsto en </w:t>
      </w:r>
      <w:bookmarkStart w:id="1" w:name="_Hlk190464686"/>
      <w:r w:rsidRPr="00C45C5D">
        <w:rPr>
          <w:rFonts w:ascii="Verdana" w:eastAsia="Calibri" w:hAnsi="Verdana" w:cs="Arial"/>
          <w:color w:val="000000"/>
        </w:rPr>
        <w:t xml:space="preserve">el numeral 1 del artículo 2 de la Ley 80 de 1993, que define como entidades estatales, sujetas a dicho estatuto a: “La Nación, las regiones, los departamentos, las provincias, el distrito capital y los distritos especiales, las áreas metropolitanas, </w:t>
      </w:r>
      <w:r w:rsidRPr="00C45C5D">
        <w:rPr>
          <w:rFonts w:ascii="Verdana" w:eastAsia="Calibri" w:hAnsi="Verdana" w:cs="Arial"/>
          <w:i/>
          <w:iCs/>
          <w:color w:val="000000"/>
        </w:rPr>
        <w:t>las asociaciones de municipios</w:t>
      </w:r>
      <w:r w:rsidRPr="00C45C5D">
        <w:rPr>
          <w:rFonts w:ascii="Verdana" w:eastAsia="Calibri" w:hAnsi="Verdana" w:cs="Arial"/>
          <w:color w:val="000000"/>
        </w:rPr>
        <w:t>, los territorios indígenas y los munic</w:t>
      </w:r>
      <w:r>
        <w:rPr>
          <w:rFonts w:ascii="Verdana" w:eastAsia="Calibri" w:hAnsi="Verdana" w:cs="Arial"/>
          <w:color w:val="000000"/>
        </w:rPr>
        <w:t>ipios […]</w:t>
      </w:r>
      <w:r w:rsidRPr="00C45C5D">
        <w:rPr>
          <w:rFonts w:ascii="Verdana" w:eastAsia="Calibri" w:hAnsi="Verdana" w:cs="Arial"/>
          <w:color w:val="000000"/>
        </w:rPr>
        <w:t>” (Énfasis fuera de texto). Así las cosas, el Estatuto General de Contratación de la Administración Pública establece que las asociaciones de municipios son entidades estatales para efectos contractuales, razón por la cual se someten a dicho estatuto</w:t>
      </w:r>
      <w:bookmarkEnd w:id="1"/>
      <w:r w:rsidRPr="00C45C5D">
        <w:rPr>
          <w:rFonts w:ascii="Verdana" w:eastAsia="Calibri" w:hAnsi="Verdana" w:cs="Arial"/>
          <w:color w:val="000000"/>
        </w:rPr>
        <w:t>.  </w:t>
      </w:r>
      <w:r w:rsidRPr="00C45C5D">
        <w:rPr>
          <w:rFonts w:ascii="Verdana" w:eastAsia="Arial" w:hAnsi="Verdana" w:cs="Times New Roman"/>
          <w:color w:val="000000"/>
        </w:rPr>
        <w:t> </w:t>
      </w:r>
    </w:p>
    <w:p w14:paraId="46100231" w14:textId="77777777" w:rsidR="006D7B42" w:rsidRDefault="006D7B42" w:rsidP="006D7B42">
      <w:pPr>
        <w:spacing w:before="120" w:after="0" w:line="276" w:lineRule="auto"/>
        <w:ind w:firstLine="708"/>
        <w:jc w:val="both"/>
        <w:rPr>
          <w:rFonts w:ascii="Verdana" w:eastAsia="Calibri" w:hAnsi="Verdana" w:cs="Arial"/>
          <w:color w:val="000000"/>
        </w:rPr>
      </w:pPr>
      <w:r w:rsidRPr="00C45C5D">
        <w:rPr>
          <w:rFonts w:ascii="Verdana" w:eastAsia="Calibri" w:hAnsi="Verdana" w:cs="Arial"/>
          <w:color w:val="000000"/>
        </w:rPr>
        <w:t xml:space="preserve">De forma más precisa, el artículo 10 de la Ley 1150 de 2007 establece que “Las cooperativas, las asociaciones conformadas por entidades territoriales y en general los entes solidarios de carácter público estarán sometidos a las disposiciones del Estatuto General de Contratación de la Administración Pública […]”. Dicho lo anterior, resulta claro que </w:t>
      </w:r>
      <w:r>
        <w:rPr>
          <w:rFonts w:ascii="Verdana" w:eastAsia="Calibri" w:hAnsi="Verdana" w:cs="Arial"/>
          <w:color w:val="000000"/>
        </w:rPr>
        <w:t xml:space="preserve">las asociaciones de municipios son entidades estatales en los términos del artículo 2 de la Ley 80 de 1993 cuyo </w:t>
      </w:r>
      <w:r w:rsidRPr="00C45C5D">
        <w:rPr>
          <w:rFonts w:ascii="Verdana" w:eastAsia="Calibri" w:hAnsi="Verdana" w:cs="Arial"/>
          <w:color w:val="000000"/>
        </w:rPr>
        <w:t>régimen contractual no es especial, puesto que por mandato legal se someten al EGCAP.</w:t>
      </w:r>
    </w:p>
    <w:p w14:paraId="6F30F860" w14:textId="77777777" w:rsidR="006D7B42" w:rsidRPr="00380E4B" w:rsidRDefault="006D7B42" w:rsidP="006D7B42">
      <w:pPr>
        <w:spacing w:before="120" w:after="120" w:line="276" w:lineRule="auto"/>
        <w:ind w:firstLine="708"/>
        <w:jc w:val="both"/>
        <w:rPr>
          <w:rFonts w:ascii="Calibri" w:eastAsia="Calibri" w:hAnsi="Calibri" w:cs="Times New Roman"/>
          <w:color w:val="000000"/>
          <w:lang w:val="es-ES"/>
        </w:rPr>
      </w:pPr>
      <w:r w:rsidRPr="00380E4B">
        <w:rPr>
          <w:rFonts w:ascii="Verdana" w:eastAsia="Calibri" w:hAnsi="Verdana" w:cs="Times New Roman"/>
          <w:color w:val="000000"/>
        </w:rPr>
        <w:t>La Ley 80 de 1993, en el parágrafo 1 del artículo 2, incluía a las cooperativas y asociaciones de entidades territoriales dentro de la categoría de entidades estatales sometidas a la Ley 80 de 1993, y las facultaba para suscribir convenios</w:t>
      </w:r>
      <w:r w:rsidRPr="00380E4B">
        <w:rPr>
          <w:rFonts w:ascii="Verdana" w:eastAsia="Calibri" w:hAnsi="Verdana" w:cs="Times New Roman"/>
          <w:color w:val="000000"/>
          <w:spacing w:val="-18"/>
        </w:rPr>
        <w:t xml:space="preserve"> </w:t>
      </w:r>
      <w:r w:rsidRPr="00380E4B">
        <w:rPr>
          <w:rFonts w:ascii="Verdana" w:eastAsia="Calibri" w:hAnsi="Verdana" w:cs="Times New Roman"/>
          <w:color w:val="000000"/>
        </w:rPr>
        <w:t>interadministrativos:</w:t>
      </w:r>
      <w:r w:rsidRPr="00380E4B">
        <w:rPr>
          <w:rFonts w:ascii="Calibri" w:eastAsia="Calibri" w:hAnsi="Calibri" w:cs="Times New Roman"/>
          <w:color w:val="000000"/>
        </w:rPr>
        <w:t xml:space="preserve"> </w:t>
      </w:r>
      <w:r w:rsidRPr="00380E4B">
        <w:rPr>
          <w:rFonts w:ascii="Verdana" w:eastAsia="Arial" w:hAnsi="Verdana" w:cs="Arial"/>
          <w:color w:val="000000"/>
          <w:lang w:val="es-ES"/>
        </w:rPr>
        <w:t xml:space="preserve">“Parágrafo 1. Para los solos efectos de esta ley, también se denominan entidades estatales las cooperativas y asociaciones conformadas por entidades territoriales, las cuales estarán sujetas a las disposiciones del presente estatuto, especialmente cuando en desarrollo de </w:t>
      </w:r>
      <w:r w:rsidRPr="00380E4B">
        <w:rPr>
          <w:rFonts w:ascii="Verdana" w:eastAsia="Arial" w:hAnsi="Verdana" w:cs="Arial"/>
          <w:color w:val="000000"/>
          <w:lang w:val="es-ES"/>
        </w:rPr>
        <w:lastRenderedPageBreak/>
        <w:t>convenios interadministrativos celebren contratos por cuenta de dichas entidades”.</w:t>
      </w:r>
    </w:p>
    <w:p w14:paraId="44B56E44" w14:textId="77777777" w:rsidR="006D7B42" w:rsidRPr="00C45C5D" w:rsidRDefault="006D7B42" w:rsidP="006D7B42">
      <w:pPr>
        <w:widowControl w:val="0"/>
        <w:autoSpaceDE w:val="0"/>
        <w:autoSpaceDN w:val="0"/>
        <w:spacing w:after="0" w:line="276" w:lineRule="auto"/>
        <w:ind w:right="108" w:firstLine="709"/>
        <w:jc w:val="both"/>
        <w:rPr>
          <w:rFonts w:ascii="Verdana" w:eastAsia="Arial" w:hAnsi="Verdana" w:cs="Arial"/>
          <w:color w:val="000000"/>
          <w:lang w:val="es-ES"/>
        </w:rPr>
      </w:pPr>
      <w:r w:rsidRPr="00C45C5D">
        <w:rPr>
          <w:rFonts w:ascii="Verdana" w:eastAsia="Arial" w:hAnsi="Verdana" w:cs="Arial"/>
          <w:color w:val="000000"/>
          <w:lang w:val="es-ES"/>
        </w:rPr>
        <w:t>En virtud de lo anterior, el parágrafo del artículo 2 de la Ley 80 de 1993 facultaba a las cooperativas y asociaciones de entidades t</w:t>
      </w:r>
      <w:r>
        <w:rPr>
          <w:rFonts w:ascii="Verdana" w:eastAsia="Arial" w:hAnsi="Verdana" w:cs="Arial"/>
          <w:color w:val="000000"/>
          <w:lang w:val="es-ES"/>
        </w:rPr>
        <w:t>erritoriales para celebrar contratos</w:t>
      </w:r>
      <w:r w:rsidRPr="00C45C5D">
        <w:rPr>
          <w:rFonts w:ascii="Verdana" w:eastAsia="Arial" w:hAnsi="Verdana" w:cs="Arial"/>
          <w:color w:val="000000"/>
          <w:lang w:val="es-ES"/>
        </w:rPr>
        <w:t xml:space="preserve"> interadministrativos. Posteriormente, el numeral 2 del artículo 14 Decreto 2170 de 2002 desarrolló la posibilidad de que los entes solidarios de carácter público, como las cooperativas y las asociaciones de entidades territoriales, pudieran suscribir directamente, sin necesidad de adelantar procesos de s</w:t>
      </w:r>
      <w:r>
        <w:rPr>
          <w:rFonts w:ascii="Verdana" w:eastAsia="Arial" w:hAnsi="Verdana" w:cs="Arial"/>
          <w:color w:val="000000"/>
          <w:lang w:val="es-ES"/>
        </w:rPr>
        <w:t>elección competitivos, contratos</w:t>
      </w:r>
      <w:r w:rsidRPr="00C45C5D">
        <w:rPr>
          <w:rFonts w:ascii="Verdana" w:eastAsia="Arial" w:hAnsi="Verdana" w:cs="Arial"/>
          <w:color w:val="000000"/>
          <w:lang w:val="es-ES"/>
        </w:rPr>
        <w:t xml:space="preserve"> interadministrativos, siempre que se acreditaran los siguientes requisitos establecidos en la norma indicada:</w:t>
      </w:r>
    </w:p>
    <w:p w14:paraId="7F53F60C" w14:textId="77777777" w:rsidR="006D7B42" w:rsidRPr="00C45C5D" w:rsidRDefault="006D7B42" w:rsidP="006D7B42">
      <w:pPr>
        <w:widowControl w:val="0"/>
        <w:autoSpaceDE w:val="0"/>
        <w:autoSpaceDN w:val="0"/>
        <w:spacing w:before="2" w:after="0" w:line="276" w:lineRule="auto"/>
        <w:rPr>
          <w:rFonts w:ascii="Verdana" w:eastAsia="Arial" w:hAnsi="Verdana" w:cs="Arial"/>
          <w:color w:val="000000"/>
          <w:lang w:val="es-ES"/>
        </w:rPr>
      </w:pPr>
    </w:p>
    <w:p w14:paraId="53133846" w14:textId="77777777" w:rsidR="006D7B42" w:rsidRPr="00C45C5D" w:rsidRDefault="006D7B42" w:rsidP="006D7B42">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“Artículo 14. De conformidad con lo previsto en el parágrafo del artículo 2o. de la Ley 80 de 1993, los contratos que se celebren en desarrollo de los convenios interadministrativos estarán sujetos a dicha ley.</w:t>
      </w:r>
    </w:p>
    <w:p w14:paraId="2362B078" w14:textId="77777777" w:rsidR="006D7B42" w:rsidRPr="00C45C5D" w:rsidRDefault="006D7B42" w:rsidP="006D7B42">
      <w:pPr>
        <w:widowControl w:val="0"/>
        <w:autoSpaceDE w:val="0"/>
        <w:autoSpaceDN w:val="0"/>
        <w:spacing w:after="12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w:t>
      </w:r>
    </w:p>
    <w:p w14:paraId="1C18B9AC" w14:textId="77777777" w:rsidR="006D7B42" w:rsidRPr="00C45C5D" w:rsidRDefault="006D7B42" w:rsidP="006D7B42">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Cuando el objeto del contrato solamente pueda ser desarrollado por una entidad, el mismo se celebrará sin necesidad de adelantar proceso de selección alguno, circunstancia que deberá ser certificada por la Superintendencia de Economía Solidaria o quien haga sus veces en el caso de cooperativas o por el Ministerio del Interior en el caso de asociaciones de entidades territoriales”.</w:t>
      </w:r>
    </w:p>
    <w:p w14:paraId="7B97B94C" w14:textId="77777777" w:rsidR="006D7B42" w:rsidRPr="00C45C5D" w:rsidRDefault="006D7B42" w:rsidP="006D7B42">
      <w:pPr>
        <w:widowControl w:val="0"/>
        <w:autoSpaceDE w:val="0"/>
        <w:autoSpaceDN w:val="0"/>
        <w:spacing w:before="3" w:after="0" w:line="276" w:lineRule="auto"/>
        <w:rPr>
          <w:rFonts w:ascii="Verdana" w:eastAsia="Arial" w:hAnsi="Verdana" w:cs="Arial"/>
          <w:color w:val="000000"/>
          <w:lang w:val="es-ES"/>
        </w:rPr>
      </w:pPr>
    </w:p>
    <w:p w14:paraId="06AC9332" w14:textId="77777777" w:rsidR="006D7B42" w:rsidRPr="00C45C5D" w:rsidRDefault="006D7B42" w:rsidP="006D7B42">
      <w:pPr>
        <w:widowControl w:val="0"/>
        <w:autoSpaceDE w:val="0"/>
        <w:autoSpaceDN w:val="0"/>
        <w:spacing w:after="0" w:line="276" w:lineRule="auto"/>
        <w:ind w:right="108" w:firstLine="709"/>
        <w:jc w:val="both"/>
        <w:rPr>
          <w:rFonts w:ascii="Verdana" w:eastAsia="Arial" w:hAnsi="Verdana" w:cs="Arial"/>
          <w:color w:val="000000"/>
          <w:lang w:val="es-ES"/>
        </w:rPr>
      </w:pPr>
      <w:r w:rsidRPr="00C45C5D">
        <w:rPr>
          <w:rFonts w:ascii="Verdana" w:eastAsia="Arial" w:hAnsi="Verdana" w:cs="Arial"/>
          <w:color w:val="000000"/>
          <w:lang w:val="es-ES"/>
        </w:rPr>
        <w:t>No obstante, el artículo 1 del Decreto 4375 de 2006 modificó el artículo 14 del Decreto 2170 de 2002, para restringir la celebración de los co</w:t>
      </w:r>
      <w:r>
        <w:rPr>
          <w:rFonts w:ascii="Verdana" w:eastAsia="Arial" w:hAnsi="Verdana" w:cs="Arial"/>
          <w:color w:val="000000"/>
          <w:lang w:val="es-ES"/>
        </w:rPr>
        <w:t>ntratos</w:t>
      </w:r>
      <w:r w:rsidRPr="00C45C5D">
        <w:rPr>
          <w:rFonts w:ascii="Verdana" w:eastAsia="Arial" w:hAnsi="Verdana" w:cs="Arial"/>
          <w:color w:val="000000"/>
          <w:lang w:val="es-ES"/>
        </w:rPr>
        <w:t xml:space="preserve"> interadministrativos por parte de dichas entidades, al introducir como requisito para su celebración la aplicación del artículo</w:t>
      </w:r>
      <w:r w:rsidRPr="00C45C5D">
        <w:rPr>
          <w:rFonts w:ascii="Verdana" w:eastAsia="Arial" w:hAnsi="Verdana" w:cs="Arial"/>
          <w:color w:val="000000"/>
          <w:spacing w:val="40"/>
          <w:lang w:val="es-ES"/>
        </w:rPr>
        <w:t xml:space="preserve"> </w:t>
      </w:r>
      <w:r w:rsidRPr="00C45C5D">
        <w:rPr>
          <w:rFonts w:ascii="Verdana" w:eastAsia="Arial" w:hAnsi="Verdana" w:cs="Arial"/>
          <w:color w:val="000000"/>
          <w:lang w:val="es-ES"/>
        </w:rPr>
        <w:t>29</w:t>
      </w:r>
      <w:r w:rsidRPr="00C45C5D">
        <w:rPr>
          <w:rFonts w:ascii="Verdana" w:eastAsia="Arial" w:hAnsi="Verdana" w:cs="Arial"/>
          <w:color w:val="000000"/>
          <w:spacing w:val="40"/>
          <w:lang w:val="es-ES"/>
        </w:rPr>
        <w:t xml:space="preserve"> </w:t>
      </w:r>
      <w:r w:rsidRPr="00C45C5D">
        <w:rPr>
          <w:rFonts w:ascii="Verdana" w:eastAsia="Arial" w:hAnsi="Verdana" w:cs="Arial"/>
          <w:color w:val="000000"/>
          <w:lang w:val="es-ES"/>
        </w:rPr>
        <w:t>de</w:t>
      </w:r>
      <w:r w:rsidRPr="00C45C5D">
        <w:rPr>
          <w:rFonts w:ascii="Verdana" w:eastAsia="Arial" w:hAnsi="Verdana" w:cs="Arial"/>
          <w:color w:val="000000"/>
          <w:spacing w:val="41"/>
          <w:lang w:val="es-ES"/>
        </w:rPr>
        <w:t xml:space="preserve"> </w:t>
      </w:r>
      <w:r w:rsidRPr="00C45C5D">
        <w:rPr>
          <w:rFonts w:ascii="Verdana" w:eastAsia="Arial" w:hAnsi="Verdana" w:cs="Arial"/>
          <w:color w:val="000000"/>
          <w:lang w:val="es-ES"/>
        </w:rPr>
        <w:t>la</w:t>
      </w:r>
      <w:r w:rsidRPr="00C45C5D">
        <w:rPr>
          <w:rFonts w:ascii="Verdana" w:eastAsia="Arial" w:hAnsi="Verdana" w:cs="Arial"/>
          <w:color w:val="000000"/>
          <w:spacing w:val="40"/>
          <w:lang w:val="es-ES"/>
        </w:rPr>
        <w:t xml:space="preserve"> </w:t>
      </w:r>
      <w:r w:rsidRPr="00C45C5D">
        <w:rPr>
          <w:rFonts w:ascii="Verdana" w:eastAsia="Arial" w:hAnsi="Verdana" w:cs="Arial"/>
          <w:color w:val="000000"/>
          <w:lang w:val="es-ES"/>
        </w:rPr>
        <w:t>Ley</w:t>
      </w:r>
      <w:r w:rsidRPr="00C45C5D">
        <w:rPr>
          <w:rFonts w:ascii="Verdana" w:eastAsia="Arial" w:hAnsi="Verdana" w:cs="Arial"/>
          <w:color w:val="000000"/>
          <w:spacing w:val="38"/>
          <w:lang w:val="es-ES"/>
        </w:rPr>
        <w:t xml:space="preserve"> </w:t>
      </w:r>
      <w:r w:rsidRPr="00C45C5D">
        <w:rPr>
          <w:rFonts w:ascii="Verdana" w:eastAsia="Arial" w:hAnsi="Verdana" w:cs="Arial"/>
          <w:color w:val="000000"/>
          <w:lang w:val="es-ES"/>
        </w:rPr>
        <w:t>80</w:t>
      </w:r>
      <w:r w:rsidRPr="00C45C5D">
        <w:rPr>
          <w:rFonts w:ascii="Verdana" w:eastAsia="Arial" w:hAnsi="Verdana" w:cs="Arial"/>
          <w:color w:val="000000"/>
          <w:spacing w:val="44"/>
          <w:lang w:val="es-ES"/>
        </w:rPr>
        <w:t xml:space="preserve"> </w:t>
      </w:r>
      <w:r w:rsidRPr="00C45C5D">
        <w:rPr>
          <w:rFonts w:ascii="Verdana" w:eastAsia="Arial" w:hAnsi="Verdana" w:cs="Arial"/>
          <w:color w:val="000000"/>
          <w:lang w:val="es-ES"/>
        </w:rPr>
        <w:t>de</w:t>
      </w:r>
      <w:r w:rsidRPr="00C45C5D">
        <w:rPr>
          <w:rFonts w:ascii="Verdana" w:eastAsia="Arial" w:hAnsi="Verdana" w:cs="Arial"/>
          <w:color w:val="000000"/>
          <w:spacing w:val="40"/>
          <w:lang w:val="es-ES"/>
        </w:rPr>
        <w:t xml:space="preserve"> </w:t>
      </w:r>
      <w:r w:rsidRPr="00C45C5D">
        <w:rPr>
          <w:rFonts w:ascii="Verdana" w:eastAsia="Arial" w:hAnsi="Verdana" w:cs="Arial"/>
          <w:color w:val="000000"/>
          <w:lang w:val="es-ES"/>
        </w:rPr>
        <w:t>1993,</w:t>
      </w:r>
      <w:r w:rsidRPr="00C45C5D">
        <w:rPr>
          <w:rFonts w:ascii="Verdana" w:eastAsia="Arial" w:hAnsi="Verdana" w:cs="Arial"/>
          <w:color w:val="000000"/>
          <w:spacing w:val="39"/>
          <w:lang w:val="es-ES"/>
        </w:rPr>
        <w:t xml:space="preserve"> </w:t>
      </w:r>
      <w:r w:rsidRPr="00C45C5D">
        <w:rPr>
          <w:rFonts w:ascii="Verdana" w:eastAsia="Arial" w:hAnsi="Verdana" w:cs="Arial"/>
          <w:color w:val="000000"/>
          <w:lang w:val="es-ES"/>
        </w:rPr>
        <w:t>normativa</w:t>
      </w:r>
      <w:r w:rsidRPr="00C45C5D">
        <w:rPr>
          <w:rFonts w:ascii="Verdana" w:eastAsia="Arial" w:hAnsi="Verdana" w:cs="Arial"/>
          <w:color w:val="000000"/>
          <w:spacing w:val="41"/>
          <w:lang w:val="es-ES"/>
        </w:rPr>
        <w:t xml:space="preserve"> </w:t>
      </w:r>
      <w:r w:rsidRPr="00C45C5D">
        <w:rPr>
          <w:rFonts w:ascii="Verdana" w:eastAsia="Arial" w:hAnsi="Verdana" w:cs="Arial"/>
          <w:color w:val="000000"/>
          <w:lang w:val="es-ES"/>
        </w:rPr>
        <w:t>que</w:t>
      </w:r>
      <w:r w:rsidRPr="00C45C5D">
        <w:rPr>
          <w:rFonts w:ascii="Verdana" w:eastAsia="Arial" w:hAnsi="Verdana" w:cs="Arial"/>
          <w:color w:val="000000"/>
          <w:spacing w:val="41"/>
          <w:lang w:val="es-ES"/>
        </w:rPr>
        <w:t xml:space="preserve"> </w:t>
      </w:r>
      <w:r w:rsidRPr="00C45C5D">
        <w:rPr>
          <w:rFonts w:ascii="Verdana" w:eastAsia="Arial" w:hAnsi="Verdana" w:cs="Arial"/>
          <w:color w:val="000000"/>
          <w:lang w:val="es-ES"/>
        </w:rPr>
        <w:t>desarrolla</w:t>
      </w:r>
      <w:r w:rsidRPr="00C45C5D">
        <w:rPr>
          <w:rFonts w:ascii="Verdana" w:eastAsia="Arial" w:hAnsi="Verdana" w:cs="Arial"/>
          <w:color w:val="000000"/>
          <w:spacing w:val="40"/>
          <w:lang w:val="es-ES"/>
        </w:rPr>
        <w:t xml:space="preserve"> </w:t>
      </w:r>
      <w:r w:rsidRPr="00C45C5D">
        <w:rPr>
          <w:rFonts w:ascii="Verdana" w:eastAsia="Arial" w:hAnsi="Verdana" w:cs="Arial"/>
          <w:color w:val="000000"/>
          <w:lang w:val="es-ES"/>
        </w:rPr>
        <w:t>la</w:t>
      </w:r>
      <w:r w:rsidRPr="00C45C5D">
        <w:rPr>
          <w:rFonts w:ascii="Verdana" w:eastAsia="Arial" w:hAnsi="Verdana" w:cs="Arial"/>
          <w:color w:val="000000"/>
          <w:spacing w:val="41"/>
          <w:lang w:val="es-ES"/>
        </w:rPr>
        <w:t xml:space="preserve"> </w:t>
      </w:r>
      <w:r w:rsidRPr="00C45C5D">
        <w:rPr>
          <w:rFonts w:ascii="Verdana" w:eastAsia="Arial" w:hAnsi="Verdana" w:cs="Arial"/>
          <w:color w:val="000000"/>
          <w:lang w:val="es-ES"/>
        </w:rPr>
        <w:t>selección</w:t>
      </w:r>
      <w:r w:rsidRPr="00C45C5D">
        <w:rPr>
          <w:rFonts w:ascii="Verdana" w:eastAsia="Arial" w:hAnsi="Verdana" w:cs="Arial"/>
          <w:color w:val="000000"/>
          <w:spacing w:val="38"/>
          <w:lang w:val="es-ES"/>
        </w:rPr>
        <w:t xml:space="preserve"> </w:t>
      </w:r>
      <w:r w:rsidRPr="00C45C5D">
        <w:rPr>
          <w:rFonts w:ascii="Verdana" w:eastAsia="Arial" w:hAnsi="Verdana" w:cs="Arial"/>
          <w:color w:val="000000"/>
          <w:lang w:val="es-ES"/>
        </w:rPr>
        <w:t>objetiva</w:t>
      </w:r>
      <w:r w:rsidRPr="00C45C5D">
        <w:rPr>
          <w:rFonts w:ascii="Verdana" w:eastAsia="Arial" w:hAnsi="Verdana" w:cs="Arial"/>
          <w:color w:val="000000"/>
          <w:spacing w:val="41"/>
          <w:lang w:val="es-ES"/>
        </w:rPr>
        <w:t xml:space="preserve"> </w:t>
      </w:r>
      <w:r w:rsidRPr="00C45C5D">
        <w:rPr>
          <w:rFonts w:ascii="Verdana" w:eastAsia="Arial" w:hAnsi="Verdana" w:cs="Arial"/>
          <w:color w:val="000000"/>
          <w:lang w:val="es-ES"/>
        </w:rPr>
        <w:t>como principio orientador para los procesos de selección sometidos al Estatuto General de Contratación de la Administración Pública:</w:t>
      </w:r>
    </w:p>
    <w:p w14:paraId="25979EF0" w14:textId="77777777" w:rsidR="006D7B42" w:rsidRPr="00C45C5D" w:rsidRDefault="006D7B42" w:rsidP="006D7B42">
      <w:pPr>
        <w:widowControl w:val="0"/>
        <w:autoSpaceDE w:val="0"/>
        <w:autoSpaceDN w:val="0"/>
        <w:spacing w:before="1" w:after="0" w:line="276" w:lineRule="auto"/>
        <w:rPr>
          <w:rFonts w:ascii="Verdana" w:eastAsia="Arial" w:hAnsi="Verdana" w:cs="Arial"/>
          <w:color w:val="000000"/>
          <w:lang w:val="es-ES"/>
        </w:rPr>
      </w:pPr>
    </w:p>
    <w:p w14:paraId="44B91263" w14:textId="77777777" w:rsidR="006D7B42" w:rsidRPr="00C45C5D" w:rsidRDefault="006D7B42" w:rsidP="006D7B42">
      <w:pPr>
        <w:widowControl w:val="0"/>
        <w:autoSpaceDE w:val="0"/>
        <w:autoSpaceDN w:val="0"/>
        <w:spacing w:after="12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“Artículo 14. De los contratos interadministrativos con cooperativas y asociaciones conformadas por entidades territoriales. De conformidad con lo previsto en el parágrafo del artículo 2o de la Ley 80 de 1993, los contratos que se celebren en desarrollo de los convenios interadministrativos estarán sujetos a dicha ley.</w:t>
      </w:r>
    </w:p>
    <w:p w14:paraId="0B033875" w14:textId="77777777" w:rsidR="006D7B42" w:rsidRPr="00C45C5D" w:rsidRDefault="006D7B42" w:rsidP="006D7B42">
      <w:pPr>
        <w:widowControl w:val="0"/>
        <w:autoSpaceDE w:val="0"/>
        <w:autoSpaceDN w:val="0"/>
        <w:spacing w:after="12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La selección de estas entidades se hará conforme a las siguientes reglas:</w:t>
      </w:r>
    </w:p>
    <w:p w14:paraId="1599A7D7" w14:textId="77777777" w:rsidR="006D7B42" w:rsidRPr="00C45C5D" w:rsidRDefault="006D7B42" w:rsidP="006D7B42">
      <w:pPr>
        <w:widowControl w:val="0"/>
        <w:autoSpaceDE w:val="0"/>
        <w:autoSpaceDN w:val="0"/>
        <w:spacing w:after="12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 xml:space="preserve">La entidad demandante del bien, obra o servicio invitará a presentar ofertas a todas aquellas cooperativas o asociaciones de entidades </w:t>
      </w:r>
      <w:r w:rsidRPr="00C45C5D">
        <w:rPr>
          <w:rFonts w:ascii="Verdana" w:eastAsia="Arial" w:hAnsi="Verdana" w:cs="Arial"/>
          <w:color w:val="000000"/>
          <w:sz w:val="20"/>
          <w:szCs w:val="20"/>
          <w:lang w:val="es-ES"/>
        </w:rPr>
        <w:lastRenderedPageBreak/>
        <w:t>territoriales que puedan ejecutar el contrato, para adelantar entre ellas un concurso que permita la selección de la oferta más favorable en los términos del artículo 29 de la Ley 80 de 1993.</w:t>
      </w:r>
    </w:p>
    <w:p w14:paraId="42C89396" w14:textId="77777777" w:rsidR="006D7B42" w:rsidRPr="00C45C5D" w:rsidRDefault="006D7B42" w:rsidP="006D7B42">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Las entidades a que se refiere el presente artículo deberán inscribirse en el RUP, en relación con los contratos a que se refiere el artículo 22 de la Ley 80 de 1993 y sólo podrán celebrar contratos respecto de los cuales posean la debida y comprobada experiencia, solidez financiera, capacidad técnica, administrativa y jurídica que les permita ejecutar directamente y sin la necesidad de ningún tercero el correspondiente contrato”.</w:t>
      </w:r>
    </w:p>
    <w:p w14:paraId="23D2A8FA" w14:textId="77777777" w:rsidR="006D7B42" w:rsidRPr="00C45C5D" w:rsidRDefault="006D7B42" w:rsidP="006D7B42">
      <w:pPr>
        <w:widowControl w:val="0"/>
        <w:autoSpaceDE w:val="0"/>
        <w:autoSpaceDN w:val="0"/>
        <w:spacing w:after="0" w:line="276" w:lineRule="auto"/>
        <w:ind w:left="668" w:right="531"/>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ab/>
      </w:r>
    </w:p>
    <w:p w14:paraId="63A93D3C" w14:textId="77777777" w:rsidR="006D7B42" w:rsidRPr="00C45C5D" w:rsidRDefault="006D7B42" w:rsidP="006D7B42">
      <w:pPr>
        <w:widowControl w:val="0"/>
        <w:autoSpaceDE w:val="0"/>
        <w:autoSpaceDN w:val="0"/>
        <w:spacing w:after="120" w:line="276" w:lineRule="auto"/>
        <w:ind w:right="108" w:firstLine="709"/>
        <w:jc w:val="both"/>
        <w:rPr>
          <w:rFonts w:ascii="Verdana" w:eastAsia="Arial" w:hAnsi="Verdana" w:cs="Arial"/>
          <w:color w:val="000000"/>
          <w:lang w:val="es-ES"/>
        </w:rPr>
      </w:pPr>
      <w:r w:rsidRPr="00C45C5D">
        <w:rPr>
          <w:rFonts w:ascii="Verdana" w:eastAsia="Arial" w:hAnsi="Verdana" w:cs="Arial"/>
          <w:color w:val="000000"/>
          <w:lang w:val="es-ES"/>
        </w:rPr>
        <w:t>De este modo, la modificación realizada por el artículo 1 del Decreto 4375 de 2006 restringió la libertad contractual de las cooperativas y asociaciones de entidades t</w:t>
      </w:r>
      <w:r>
        <w:rPr>
          <w:rFonts w:ascii="Verdana" w:eastAsia="Arial" w:hAnsi="Verdana" w:cs="Arial"/>
          <w:color w:val="000000"/>
          <w:lang w:val="es-ES"/>
        </w:rPr>
        <w:t>erritoriales para celebrar contrato</w:t>
      </w:r>
      <w:r w:rsidRPr="00C45C5D">
        <w:rPr>
          <w:rFonts w:ascii="Verdana" w:eastAsia="Arial" w:hAnsi="Verdana" w:cs="Arial"/>
          <w:color w:val="000000"/>
          <w:lang w:val="es-ES"/>
        </w:rPr>
        <w:t>s interadministrativos de forma directa, sometiéndolas a las reglas de la selección objetiva indicadas en caso de que estas pretendieran contratar o ser contratadas por una entidad</w:t>
      </w:r>
      <w:r w:rsidRPr="00C45C5D">
        <w:rPr>
          <w:rFonts w:ascii="Verdana" w:eastAsia="Arial" w:hAnsi="Verdana" w:cs="Arial"/>
          <w:color w:val="000000"/>
          <w:spacing w:val="-2"/>
          <w:lang w:val="es-ES"/>
        </w:rPr>
        <w:t xml:space="preserve"> </w:t>
      </w:r>
      <w:r w:rsidRPr="00C45C5D">
        <w:rPr>
          <w:rFonts w:ascii="Verdana" w:eastAsia="Arial" w:hAnsi="Verdana" w:cs="Arial"/>
          <w:color w:val="000000"/>
          <w:lang w:val="es-ES"/>
        </w:rPr>
        <w:t>estatal.</w:t>
      </w:r>
    </w:p>
    <w:p w14:paraId="6E9F0C66" w14:textId="77777777" w:rsidR="006D7B42" w:rsidRPr="00C45C5D" w:rsidRDefault="006D7B42" w:rsidP="006D7B42">
      <w:pPr>
        <w:widowControl w:val="0"/>
        <w:autoSpaceDE w:val="0"/>
        <w:autoSpaceDN w:val="0"/>
        <w:spacing w:after="0" w:line="276" w:lineRule="auto"/>
        <w:ind w:right="108" w:firstLine="709"/>
        <w:jc w:val="both"/>
        <w:rPr>
          <w:rFonts w:ascii="Verdana" w:eastAsia="Arial" w:hAnsi="Verdana" w:cs="Arial"/>
          <w:color w:val="000000"/>
          <w:lang w:val="es-ES"/>
        </w:rPr>
      </w:pPr>
      <w:r w:rsidRPr="00C45C5D">
        <w:rPr>
          <w:rFonts w:ascii="Verdana" w:eastAsia="Arial" w:hAnsi="Verdana" w:cs="Arial"/>
          <w:color w:val="000000"/>
          <w:lang w:val="es-ES"/>
        </w:rPr>
        <w:t xml:space="preserve">A su vez, con la vigencia de la Ley 1150 de 2007, normativa que </w:t>
      </w:r>
      <w:r>
        <w:rPr>
          <w:rFonts w:ascii="Verdana" w:eastAsia="Arial" w:hAnsi="Verdana" w:cs="Arial"/>
          <w:color w:val="000000"/>
          <w:lang w:val="es-ES"/>
        </w:rPr>
        <w:t xml:space="preserve">estableció </w:t>
      </w:r>
      <w:r w:rsidRPr="00C45C5D">
        <w:rPr>
          <w:rFonts w:ascii="Verdana" w:eastAsia="Arial" w:hAnsi="Verdana" w:cs="Arial"/>
          <w:color w:val="000000"/>
          <w:lang w:val="es-ES"/>
        </w:rPr>
        <w:t xml:space="preserve">medidas para la eficiencia y la transparencia en </w:t>
      </w:r>
      <w:r>
        <w:rPr>
          <w:rFonts w:ascii="Verdana" w:eastAsia="Arial" w:hAnsi="Verdana" w:cs="Arial"/>
          <w:color w:val="000000"/>
          <w:lang w:val="es-ES"/>
        </w:rPr>
        <w:t xml:space="preserve">la contratación pública, se dispusieron </w:t>
      </w:r>
      <w:r w:rsidRPr="00C45C5D">
        <w:rPr>
          <w:rFonts w:ascii="Verdana" w:eastAsia="Arial" w:hAnsi="Verdana" w:cs="Arial"/>
          <w:color w:val="000000"/>
          <w:lang w:val="es-ES"/>
        </w:rPr>
        <w:t>nuevos criter</w:t>
      </w:r>
      <w:r>
        <w:rPr>
          <w:rFonts w:ascii="Verdana" w:eastAsia="Arial" w:hAnsi="Verdana" w:cs="Arial"/>
          <w:color w:val="000000"/>
          <w:lang w:val="es-ES"/>
        </w:rPr>
        <w:t>ios para la celebración de contrat</w:t>
      </w:r>
      <w:r w:rsidRPr="00C45C5D">
        <w:rPr>
          <w:rFonts w:ascii="Verdana" w:eastAsia="Arial" w:hAnsi="Verdana" w:cs="Arial"/>
          <w:color w:val="000000"/>
          <w:lang w:val="es-ES"/>
        </w:rPr>
        <w:t>os interadministrativos para la actividad contractual de cooperativas y asociaciones de entidades territoriales. Particularmente, el artículo 32 de la Ley 1150 de 2007 derogó de manera expresa el parágrafo 1 del artículo 2 de la Ley 80 de 1993, que p</w:t>
      </w:r>
      <w:r>
        <w:rPr>
          <w:rFonts w:ascii="Verdana" w:eastAsia="Arial" w:hAnsi="Verdana" w:cs="Arial"/>
          <w:color w:val="000000"/>
          <w:lang w:val="es-ES"/>
        </w:rPr>
        <w:t>ermitía la celebración de contrato</w:t>
      </w:r>
      <w:r w:rsidRPr="00C45C5D">
        <w:rPr>
          <w:rFonts w:ascii="Verdana" w:eastAsia="Arial" w:hAnsi="Verdana" w:cs="Arial"/>
          <w:color w:val="000000"/>
          <w:lang w:val="es-ES"/>
        </w:rPr>
        <w:t>s interadministrativos por parte de cooperativas y asociaciones de entidades</w:t>
      </w:r>
      <w:r w:rsidRPr="00C45C5D">
        <w:rPr>
          <w:rFonts w:ascii="Verdana" w:eastAsia="Arial" w:hAnsi="Verdana" w:cs="Arial"/>
          <w:color w:val="000000"/>
          <w:spacing w:val="-12"/>
          <w:lang w:val="es-ES"/>
        </w:rPr>
        <w:t xml:space="preserve"> </w:t>
      </w:r>
      <w:r w:rsidRPr="00C45C5D">
        <w:rPr>
          <w:rFonts w:ascii="Verdana" w:eastAsia="Arial" w:hAnsi="Verdana" w:cs="Arial"/>
          <w:color w:val="000000"/>
          <w:lang w:val="es-ES"/>
        </w:rPr>
        <w:t>territoriales</w:t>
      </w:r>
      <w:r w:rsidRPr="00C45C5D">
        <w:rPr>
          <w:rFonts w:ascii="Verdana" w:eastAsia="Arial" w:hAnsi="Verdana" w:cs="Arial"/>
          <w:color w:val="000000"/>
          <w:vertAlign w:val="superscript"/>
          <w:lang w:val="es-ES"/>
        </w:rPr>
        <w:footnoteReference w:id="15"/>
      </w:r>
      <w:r w:rsidRPr="00C45C5D">
        <w:rPr>
          <w:rFonts w:ascii="Verdana" w:eastAsia="Arial" w:hAnsi="Verdana" w:cs="Arial"/>
          <w:color w:val="000000"/>
          <w:lang w:val="es-ES"/>
        </w:rPr>
        <w:t>. Además, en armonía con lo anterior, el artículo 10</w:t>
      </w:r>
      <w:r>
        <w:rPr>
          <w:rFonts w:ascii="Verdana" w:eastAsia="Arial" w:hAnsi="Verdana" w:cs="Arial"/>
          <w:color w:val="000000"/>
          <w:lang w:val="es-ES"/>
        </w:rPr>
        <w:t xml:space="preserve"> de la Ley 1150 de 2007 prescrib</w:t>
      </w:r>
      <w:r w:rsidRPr="00C45C5D">
        <w:rPr>
          <w:rFonts w:ascii="Verdana" w:eastAsia="Arial" w:hAnsi="Verdana" w:cs="Arial"/>
          <w:color w:val="000000"/>
          <w:lang w:val="es-ES"/>
        </w:rPr>
        <w:t>ió:</w:t>
      </w:r>
    </w:p>
    <w:p w14:paraId="66AB8A95" w14:textId="77777777" w:rsidR="006D7B42" w:rsidRPr="00C45C5D" w:rsidRDefault="006D7B42" w:rsidP="006D7B42">
      <w:pPr>
        <w:widowControl w:val="0"/>
        <w:autoSpaceDE w:val="0"/>
        <w:autoSpaceDN w:val="0"/>
        <w:spacing w:before="8" w:after="0" w:line="276" w:lineRule="auto"/>
        <w:rPr>
          <w:rFonts w:ascii="Verdana" w:eastAsia="Arial" w:hAnsi="Verdana" w:cs="Arial"/>
          <w:color w:val="000000"/>
          <w:lang w:val="es-ES"/>
        </w:rPr>
      </w:pPr>
    </w:p>
    <w:p w14:paraId="5DF054C3" w14:textId="77777777" w:rsidR="006D7B42" w:rsidRDefault="006D7B42" w:rsidP="006D7B42">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“Artículo 10. Tratamiento para las cooperativas y asociaciones de entidades territoriales. Las cooperativas, las asociaciones conformadas por entidades territoriales y en general los entes solidarios de carácter público estarán sometidos a las disposiciones del Estatuto General de Contratación de la Administración Pública. La celebración de contratos de entidades estatales con asociaciones o cooperativas de entidades territoriales y en general con entes solidarios, se someterá a los procesos de selección de que trata la presente ley, en los que participarán en igualdad de condiciones con los particulares”.</w:t>
      </w:r>
    </w:p>
    <w:p w14:paraId="67F0A67D" w14:textId="77777777" w:rsidR="006D7B42" w:rsidRPr="00A27CA5" w:rsidRDefault="006D7B42" w:rsidP="006D7B42">
      <w:pPr>
        <w:widowControl w:val="0"/>
        <w:autoSpaceDE w:val="0"/>
        <w:autoSpaceDN w:val="0"/>
        <w:spacing w:after="0" w:line="240" w:lineRule="auto"/>
        <w:ind w:left="709" w:right="709"/>
        <w:jc w:val="both"/>
        <w:rPr>
          <w:rFonts w:ascii="Verdana" w:eastAsia="Arial" w:hAnsi="Verdana" w:cs="Arial"/>
          <w:color w:val="000000"/>
          <w:sz w:val="20"/>
          <w:szCs w:val="20"/>
          <w:lang w:val="es-ES"/>
        </w:rPr>
      </w:pPr>
    </w:p>
    <w:p w14:paraId="162FE799" w14:textId="77777777" w:rsidR="006D7B42" w:rsidRDefault="006D7B42" w:rsidP="006D7B42">
      <w:pPr>
        <w:spacing w:after="120" w:line="276" w:lineRule="auto"/>
        <w:ind w:firstLine="708"/>
        <w:jc w:val="both"/>
        <w:rPr>
          <w:rFonts w:ascii="Verdana" w:eastAsia="Arial" w:hAnsi="Verdana" w:cs="Arial"/>
          <w:color w:val="000000"/>
          <w:shd w:val="clear" w:color="auto" w:fill="FFFFFF"/>
          <w:lang w:val="es-ES"/>
        </w:rPr>
      </w:pPr>
      <w:r w:rsidRPr="00C45C5D">
        <w:rPr>
          <w:rFonts w:ascii="Verdana" w:eastAsia="Arial" w:hAnsi="Verdana" w:cs="Arial"/>
          <w:color w:val="000000"/>
          <w:lang w:val="es-ES"/>
        </w:rPr>
        <w:t xml:space="preserve">A partir de la norma citada, la celebración de contratos con entidades estatales, las cooperativas y asociaciones conformadas por entidades </w:t>
      </w:r>
      <w:r w:rsidRPr="00C45C5D">
        <w:rPr>
          <w:rFonts w:ascii="Verdana" w:eastAsia="Arial" w:hAnsi="Verdana" w:cs="Arial"/>
          <w:color w:val="000000"/>
          <w:lang w:val="es-ES"/>
        </w:rPr>
        <w:lastRenderedPageBreak/>
        <w:t xml:space="preserve">territoriales deben someterse a los procesos de selección de la Ley 1150 de 2007, en igualdad de condiciones con los particulares. </w:t>
      </w:r>
      <w:r w:rsidRPr="00C45C5D">
        <w:rPr>
          <w:rFonts w:ascii="Verdana" w:eastAsia="Arial" w:hAnsi="Verdana" w:cs="Arial"/>
          <w:color w:val="000000"/>
          <w:shd w:val="clear" w:color="auto" w:fill="FFFFFF"/>
          <w:lang w:val="es-ES"/>
        </w:rPr>
        <w:t>Así las cosas, la finalidad de la norma consiste en establecer que las cooperativas, las asociaciones conformadas por entidades territoriales y en general los entes solidarios de carácter público que pretendan celebrar contratos con las entidades estatales pueden hacerlo siempre y cuando lo realicen a través de procedimientos competitivos, limitándose, en consecuencia, la modalidad de contratación directa.</w:t>
      </w:r>
    </w:p>
    <w:p w14:paraId="46D4986C" w14:textId="77777777" w:rsidR="006D7B42" w:rsidRPr="00C45C5D" w:rsidRDefault="006D7B42" w:rsidP="006D7B42">
      <w:pPr>
        <w:widowControl w:val="0"/>
        <w:autoSpaceDE w:val="0"/>
        <w:autoSpaceDN w:val="0"/>
        <w:spacing w:after="120" w:line="276" w:lineRule="auto"/>
        <w:ind w:right="108" w:firstLine="709"/>
        <w:jc w:val="both"/>
        <w:rPr>
          <w:rFonts w:ascii="Verdana" w:eastAsia="Arial" w:hAnsi="Verdana" w:cs="Arial"/>
          <w:color w:val="000000"/>
          <w:lang w:val="es-ES"/>
        </w:rPr>
      </w:pPr>
      <w:r w:rsidRPr="00C45C5D">
        <w:rPr>
          <w:rFonts w:ascii="Verdana" w:eastAsia="Arial" w:hAnsi="Verdana" w:cs="Arial"/>
          <w:color w:val="000000"/>
          <w:lang w:val="es-ES"/>
        </w:rPr>
        <w:t xml:space="preserve">De la evolución normativa expuesta se advierte que la prohibición de celebrar contratos mediante la modalidad de contratación directa, incluyendo la imposibilidad de acudir a la causal </w:t>
      </w:r>
      <w:r>
        <w:rPr>
          <w:rFonts w:ascii="Verdana" w:eastAsia="Arial" w:hAnsi="Verdana" w:cs="Arial"/>
          <w:color w:val="000000"/>
          <w:lang w:val="es-ES"/>
        </w:rPr>
        <w:t xml:space="preserve">de </w:t>
      </w:r>
      <w:r w:rsidRPr="00C45C5D">
        <w:rPr>
          <w:rFonts w:ascii="Verdana" w:eastAsia="Arial" w:hAnsi="Verdana" w:cs="Arial"/>
          <w:color w:val="000000"/>
          <w:lang w:val="es-ES"/>
        </w:rPr>
        <w:t xml:space="preserve">contratos interadministrativos, por parte de asociaciones de entidades territoriales tiene como fundamento: i) la derogatoria expresa del artículo 32 de la Ley 1150 de 2007, que dejó sin efectos el parágrafo 1 del artículo 2 de la Ley 80 de 1993; y, particularmente, </w:t>
      </w:r>
      <w:proofErr w:type="spellStart"/>
      <w:r w:rsidRPr="00C45C5D">
        <w:rPr>
          <w:rFonts w:ascii="Verdana" w:eastAsia="Arial" w:hAnsi="Verdana" w:cs="Arial"/>
          <w:color w:val="000000"/>
          <w:lang w:val="es-ES"/>
        </w:rPr>
        <w:t>ii</w:t>
      </w:r>
      <w:proofErr w:type="spellEnd"/>
      <w:r w:rsidRPr="00C45C5D">
        <w:rPr>
          <w:rFonts w:ascii="Verdana" w:eastAsia="Arial" w:hAnsi="Verdana" w:cs="Arial"/>
          <w:color w:val="000000"/>
          <w:lang w:val="es-ES"/>
        </w:rPr>
        <w:t>) el artículo 10 de la ley 1150 de 2007 que establece que la celebración de contratos entre una entidad estatal con, entre otras, asociaciones de entidad</w:t>
      </w:r>
      <w:r>
        <w:rPr>
          <w:rFonts w:ascii="Verdana" w:eastAsia="Arial" w:hAnsi="Verdana" w:cs="Arial"/>
          <w:color w:val="000000"/>
          <w:lang w:val="es-ES"/>
        </w:rPr>
        <w:t xml:space="preserve">es territoriales  únicamente </w:t>
      </w:r>
      <w:r w:rsidRPr="00C45C5D">
        <w:rPr>
          <w:rFonts w:ascii="Verdana" w:eastAsia="Arial" w:hAnsi="Verdana" w:cs="Arial"/>
          <w:color w:val="000000"/>
          <w:lang w:val="es-ES"/>
        </w:rPr>
        <w:t>pueden realizar</w:t>
      </w:r>
      <w:r>
        <w:rPr>
          <w:rFonts w:ascii="Verdana" w:eastAsia="Arial" w:hAnsi="Verdana" w:cs="Arial"/>
          <w:color w:val="000000"/>
          <w:lang w:val="es-ES"/>
        </w:rPr>
        <w:t>se</w:t>
      </w:r>
      <w:r w:rsidRPr="00C45C5D">
        <w:rPr>
          <w:rFonts w:ascii="Verdana" w:eastAsia="Arial" w:hAnsi="Verdana" w:cs="Arial"/>
          <w:color w:val="000000"/>
          <w:lang w:val="es-ES"/>
        </w:rPr>
        <w:t xml:space="preserve"> mediante un proceso competitivo, pues deben participar “en igualdad de condiciones con los particulares” y no mediante la modalidad de contratación directa, incluyendo en la prohibición acudir a la causal de los contratos interadministrativos.</w:t>
      </w:r>
    </w:p>
    <w:p w14:paraId="64E837C8" w14:textId="77777777" w:rsidR="006D7B42" w:rsidRPr="00C45C5D" w:rsidRDefault="006D7B42" w:rsidP="006D7B42">
      <w:pPr>
        <w:widowControl w:val="0"/>
        <w:autoSpaceDE w:val="0"/>
        <w:autoSpaceDN w:val="0"/>
        <w:spacing w:after="0" w:line="276" w:lineRule="auto"/>
        <w:ind w:right="108" w:firstLine="709"/>
        <w:jc w:val="both"/>
        <w:rPr>
          <w:rFonts w:ascii="Verdana" w:eastAsia="Arial" w:hAnsi="Verdana" w:cs="Arial"/>
          <w:color w:val="000000"/>
          <w:lang w:val="es-ES"/>
        </w:rPr>
      </w:pPr>
      <w:r w:rsidRPr="00C45C5D">
        <w:rPr>
          <w:rFonts w:ascii="Verdana" w:eastAsia="Arial" w:hAnsi="Verdana" w:cs="Arial"/>
          <w:color w:val="000000"/>
          <w:lang w:val="es-ES"/>
        </w:rPr>
        <w:t xml:space="preserve">No obstante, continuando con el análisis del desarrollo normativo, debe tenerse en cuenta que posterior a la Ley 1150 de 2007 se expidió la Ley 1454 de 2011, que en el parágrafo del artículo 17 es concluyente frente a la posibilidad que tienen las asociaciones de departamentos, las provincias y las asociaciones de distritos y de municipios de suscribir convenios interadministrativos, en los términos establecidos en el artículo 95 de la </w:t>
      </w:r>
      <w:r>
        <w:rPr>
          <w:rFonts w:ascii="Verdana" w:eastAsia="Arial" w:hAnsi="Verdana" w:cs="Arial"/>
          <w:color w:val="000000"/>
          <w:lang w:val="es-ES"/>
        </w:rPr>
        <w:t>L</w:t>
      </w:r>
      <w:r w:rsidRPr="00C45C5D">
        <w:rPr>
          <w:rFonts w:ascii="Verdana" w:eastAsia="Arial" w:hAnsi="Verdana" w:cs="Arial"/>
          <w:color w:val="000000"/>
          <w:lang w:val="es-ES"/>
        </w:rPr>
        <w:t>ey 489 de 1998</w:t>
      </w:r>
      <w:r>
        <w:rPr>
          <w:rFonts w:ascii="Verdana" w:eastAsia="Arial" w:hAnsi="Verdana" w:cs="Arial"/>
          <w:color w:val="000000"/>
          <w:lang w:val="es-ES"/>
        </w:rPr>
        <w:t xml:space="preserve"> o mediante la conformación de personas jurídicas de derecho público o de derecho privado</w:t>
      </w:r>
      <w:r w:rsidRPr="00C45C5D">
        <w:rPr>
          <w:rFonts w:ascii="Verdana" w:eastAsia="Arial" w:hAnsi="Verdana" w:cs="Arial"/>
          <w:color w:val="000000"/>
          <w:lang w:val="es-ES"/>
        </w:rPr>
        <w:t>:</w:t>
      </w:r>
    </w:p>
    <w:p w14:paraId="3BB0D79C" w14:textId="77777777" w:rsidR="006D7B42" w:rsidRPr="00C45C5D" w:rsidRDefault="006D7B42" w:rsidP="006D7B42">
      <w:pPr>
        <w:widowControl w:val="0"/>
        <w:autoSpaceDE w:val="0"/>
        <w:autoSpaceDN w:val="0"/>
        <w:spacing w:after="0" w:line="276" w:lineRule="auto"/>
        <w:ind w:right="108" w:firstLine="709"/>
        <w:jc w:val="both"/>
        <w:rPr>
          <w:rFonts w:ascii="Verdana" w:eastAsia="Arial" w:hAnsi="Verdana" w:cs="Arial"/>
          <w:color w:val="000000"/>
          <w:lang w:val="es-ES"/>
        </w:rPr>
      </w:pPr>
    </w:p>
    <w:p w14:paraId="0A4C615A" w14:textId="77777777" w:rsidR="006D7B42" w:rsidRPr="00B06E13" w:rsidRDefault="006D7B42" w:rsidP="006D7B42">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B06E13">
        <w:rPr>
          <w:rFonts w:ascii="Verdana" w:eastAsia="Arial" w:hAnsi="Verdana" w:cs="Arial"/>
          <w:color w:val="000000"/>
          <w:sz w:val="20"/>
          <w:szCs w:val="20"/>
          <w:lang w:val="es-ES"/>
        </w:rPr>
        <w:t xml:space="preserve">“Artículo 17. Naturaleza y funcionamiento de los esquemas asociativos. Las asociaciones de departamentos, las provincias y las </w:t>
      </w:r>
      <w:r w:rsidRPr="00B06E13">
        <w:rPr>
          <w:rFonts w:ascii="Verdana" w:eastAsia="Arial" w:hAnsi="Verdana" w:cs="Arial"/>
          <w:i/>
          <w:iCs/>
          <w:color w:val="000000"/>
          <w:sz w:val="20"/>
          <w:szCs w:val="20"/>
          <w:lang w:val="es-ES"/>
        </w:rPr>
        <w:t>asociaciones de distritos y de municipios</w:t>
      </w:r>
      <w:r w:rsidRPr="00B06E13">
        <w:rPr>
          <w:rFonts w:ascii="Verdana" w:eastAsia="Arial" w:hAnsi="Verdana" w:cs="Arial"/>
          <w:color w:val="000000"/>
          <w:sz w:val="20"/>
          <w:szCs w:val="20"/>
          <w:lang w:val="es-ES"/>
        </w:rPr>
        <w:t xml:space="preserve"> son entidades administrativas de derecho público, con personería jurídica y patrimonio propio e independiente de los entes que la conforman.</w:t>
      </w:r>
    </w:p>
    <w:p w14:paraId="2F3F7FD4" w14:textId="77777777" w:rsidR="006D7B42" w:rsidRPr="00B06E13" w:rsidRDefault="006D7B42" w:rsidP="006D7B42">
      <w:pPr>
        <w:widowControl w:val="0"/>
        <w:autoSpaceDE w:val="0"/>
        <w:autoSpaceDN w:val="0"/>
        <w:spacing w:after="0" w:line="240" w:lineRule="auto"/>
        <w:ind w:left="709" w:right="709"/>
        <w:jc w:val="both"/>
        <w:rPr>
          <w:rFonts w:ascii="Verdana" w:eastAsia="Arial" w:hAnsi="Verdana" w:cs="Arial"/>
          <w:color w:val="000000"/>
          <w:sz w:val="20"/>
          <w:szCs w:val="20"/>
          <w:lang w:val="es-ES"/>
        </w:rPr>
      </w:pPr>
    </w:p>
    <w:p w14:paraId="3217C275" w14:textId="77777777" w:rsidR="006D7B42" w:rsidRPr="00B06E13" w:rsidRDefault="006D7B42" w:rsidP="006D7B42">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B06E13">
        <w:rPr>
          <w:rFonts w:ascii="Verdana" w:eastAsia="Arial" w:hAnsi="Verdana" w:cs="Arial"/>
          <w:color w:val="000000"/>
          <w:sz w:val="20"/>
          <w:szCs w:val="20"/>
          <w:lang w:val="es-ES"/>
        </w:rPr>
        <w:t>Las asociaciones de departamentos podrán constituirse en regiones administrativas y de planificación, previa autorización de sus asambleas departamentales.</w:t>
      </w:r>
    </w:p>
    <w:p w14:paraId="548BBF32" w14:textId="77777777" w:rsidR="006D7B42" w:rsidRPr="00B06E13" w:rsidRDefault="006D7B42" w:rsidP="006D7B42">
      <w:pPr>
        <w:widowControl w:val="0"/>
        <w:autoSpaceDE w:val="0"/>
        <w:autoSpaceDN w:val="0"/>
        <w:spacing w:after="0" w:line="240" w:lineRule="auto"/>
        <w:ind w:left="709" w:right="709"/>
        <w:jc w:val="both"/>
        <w:rPr>
          <w:rFonts w:ascii="Verdana" w:eastAsia="Arial" w:hAnsi="Verdana" w:cs="Arial"/>
          <w:color w:val="000000"/>
          <w:sz w:val="20"/>
          <w:szCs w:val="20"/>
          <w:lang w:val="es-ES"/>
        </w:rPr>
      </w:pPr>
    </w:p>
    <w:p w14:paraId="1032BFF4" w14:textId="77777777" w:rsidR="006D7B42" w:rsidRPr="00B06E13" w:rsidRDefault="006D7B42" w:rsidP="006D7B42">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B06E13">
        <w:rPr>
          <w:rFonts w:ascii="Verdana" w:eastAsia="Arial" w:hAnsi="Verdana" w:cs="Arial"/>
          <w:color w:val="000000"/>
          <w:sz w:val="20"/>
          <w:szCs w:val="20"/>
          <w:lang w:val="es-ES"/>
        </w:rPr>
        <w:t>En ningún caso las entidades territoriales que se asocien podrán generar gastos de funcionamiento adicionales con cargo a su presupuesto o al presupuesto general de la Nación, ni incrementar la planta burocrática de las respectivas entidades que las conformen.</w:t>
      </w:r>
    </w:p>
    <w:p w14:paraId="05FA9E81" w14:textId="77777777" w:rsidR="006D7B42" w:rsidRPr="00B06E13" w:rsidRDefault="006D7B42" w:rsidP="006D7B42">
      <w:pPr>
        <w:widowControl w:val="0"/>
        <w:autoSpaceDE w:val="0"/>
        <w:autoSpaceDN w:val="0"/>
        <w:spacing w:after="0" w:line="240" w:lineRule="auto"/>
        <w:ind w:left="709" w:right="709"/>
        <w:jc w:val="both"/>
        <w:rPr>
          <w:rFonts w:ascii="Verdana" w:eastAsia="Arial" w:hAnsi="Verdana" w:cs="Arial"/>
          <w:color w:val="000000"/>
          <w:sz w:val="20"/>
          <w:szCs w:val="20"/>
          <w:lang w:val="es-ES"/>
        </w:rPr>
      </w:pPr>
    </w:p>
    <w:p w14:paraId="7A9F6A71" w14:textId="77777777" w:rsidR="006D7B42" w:rsidRDefault="006D7B42" w:rsidP="006D7B42">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B06E13">
        <w:rPr>
          <w:rFonts w:ascii="Verdana" w:eastAsia="Arial" w:hAnsi="Verdana" w:cs="Arial"/>
          <w:color w:val="000000"/>
          <w:sz w:val="20"/>
          <w:szCs w:val="20"/>
          <w:lang w:val="es-ES"/>
        </w:rPr>
        <w:t>PARÁGRAFO. En concordancia con lo previsto en el artículo </w:t>
      </w:r>
      <w:hyperlink r:id="rId12" w:anchor="95" w:history="1">
        <w:r w:rsidRPr="00B06E13">
          <w:rPr>
            <w:rFonts w:ascii="Verdana" w:eastAsia="Arial" w:hAnsi="Verdana" w:cs="Arial"/>
            <w:color w:val="000000"/>
            <w:sz w:val="20"/>
            <w:szCs w:val="20"/>
            <w:lang w:val="es-ES"/>
          </w:rPr>
          <w:t>95</w:t>
        </w:r>
      </w:hyperlink>
      <w:r w:rsidRPr="00B06E13">
        <w:rPr>
          <w:rFonts w:ascii="Verdana" w:eastAsia="Arial" w:hAnsi="Verdana" w:cs="Arial"/>
          <w:color w:val="000000"/>
          <w:sz w:val="20"/>
          <w:szCs w:val="20"/>
          <w:lang w:val="es-ES"/>
        </w:rPr>
        <w:t xml:space="preserve"> de la Ley 489 de 1998, las Entidades Territoriales podrán continuar asociándose mediante la celebración de convenios interadministrativos o mediante la conformación de personas jurídicas de derecho público o derecho privado”. </w:t>
      </w:r>
    </w:p>
    <w:p w14:paraId="50C35800" w14:textId="77777777" w:rsidR="006D7B42" w:rsidRPr="005D5963" w:rsidRDefault="006D7B42" w:rsidP="006D7B42">
      <w:pPr>
        <w:widowControl w:val="0"/>
        <w:autoSpaceDE w:val="0"/>
        <w:autoSpaceDN w:val="0"/>
        <w:spacing w:after="0" w:line="240" w:lineRule="auto"/>
        <w:ind w:left="709" w:right="709"/>
        <w:jc w:val="both"/>
        <w:rPr>
          <w:rFonts w:ascii="Verdana" w:eastAsia="Arial" w:hAnsi="Verdana" w:cs="Arial"/>
          <w:color w:val="000000"/>
          <w:sz w:val="20"/>
          <w:szCs w:val="20"/>
          <w:lang w:val="es-ES"/>
        </w:rPr>
      </w:pPr>
    </w:p>
    <w:p w14:paraId="7113E804" w14:textId="77777777" w:rsidR="006D7B42" w:rsidRPr="00C45C5D" w:rsidRDefault="006D7B42" w:rsidP="006D7B42">
      <w:pPr>
        <w:widowControl w:val="0"/>
        <w:autoSpaceDE w:val="0"/>
        <w:autoSpaceDN w:val="0"/>
        <w:spacing w:after="0" w:line="276" w:lineRule="auto"/>
        <w:ind w:right="108" w:firstLine="708"/>
        <w:jc w:val="both"/>
        <w:rPr>
          <w:rFonts w:ascii="Verdana" w:eastAsia="Arial" w:hAnsi="Verdana" w:cs="Arial"/>
          <w:color w:val="000000"/>
          <w:lang w:val="es-ES"/>
        </w:rPr>
      </w:pPr>
      <w:r w:rsidRPr="00C45C5D">
        <w:rPr>
          <w:rFonts w:ascii="Verdana" w:eastAsia="Arial" w:hAnsi="Verdana" w:cs="Arial"/>
          <w:color w:val="000000"/>
          <w:lang w:val="es-ES"/>
        </w:rPr>
        <w:t>Para finalizar el recuento normativo, es necesario hacer referencia a la modificación realizada por el artículo 92 de la Ley 1474 de 2011 al literal </w:t>
      </w:r>
      <w:hyperlink r:id="rId13" w:anchor="2.4.c" w:history="1">
        <w:r w:rsidRPr="00C45C5D">
          <w:rPr>
            <w:rFonts w:ascii="Verdana" w:eastAsia="Arial" w:hAnsi="Verdana" w:cs="Arial"/>
            <w:color w:val="000000"/>
            <w:lang w:val="es-ES"/>
          </w:rPr>
          <w:t>c)</w:t>
        </w:r>
      </w:hyperlink>
      <w:r w:rsidRPr="00C45C5D">
        <w:rPr>
          <w:rFonts w:ascii="Verdana" w:eastAsia="Arial" w:hAnsi="Verdana" w:cs="Arial"/>
          <w:color w:val="000000"/>
          <w:lang w:val="es-ES"/>
        </w:rPr>
        <w:t> del numeral 4 del artículo 2 de la Ley 1150 de 2007. En efecto, el artículo 92 indicado prohíbe acudir a la causal de contratación directa para celebrar ciertas tipologías y objetos contractuales por parte de ciertas entidades, donde se incluye esta restricción precisa frente a las asociaciones de entidades públicas. En efecto, la disposición establece:</w:t>
      </w:r>
    </w:p>
    <w:p w14:paraId="23B8D080" w14:textId="77777777" w:rsidR="006D7B42" w:rsidRPr="00C45C5D" w:rsidRDefault="006D7B42" w:rsidP="006D7B42">
      <w:pPr>
        <w:widowControl w:val="0"/>
        <w:autoSpaceDE w:val="0"/>
        <w:autoSpaceDN w:val="0"/>
        <w:spacing w:after="0" w:line="276" w:lineRule="auto"/>
        <w:ind w:right="108" w:firstLine="708"/>
        <w:jc w:val="both"/>
        <w:rPr>
          <w:rFonts w:ascii="Verdana" w:eastAsia="Arial" w:hAnsi="Verdana" w:cs="Arial"/>
          <w:color w:val="000000"/>
          <w:lang w:val="es-ES"/>
        </w:rPr>
      </w:pPr>
    </w:p>
    <w:p w14:paraId="04237979" w14:textId="77777777" w:rsidR="006D7B42" w:rsidRDefault="006D7B42" w:rsidP="006D7B42">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 xml:space="preserve">“Artículo 92. Contratos interadministrativos. </w:t>
      </w:r>
      <w:proofErr w:type="spellStart"/>
      <w:r w:rsidRPr="00C45C5D">
        <w:rPr>
          <w:rFonts w:ascii="Verdana" w:eastAsia="Arial" w:hAnsi="Verdana" w:cs="Arial"/>
          <w:color w:val="000000"/>
          <w:sz w:val="20"/>
          <w:szCs w:val="20"/>
          <w:lang w:val="es-ES"/>
        </w:rPr>
        <w:t>Modifícase</w:t>
      </w:r>
      <w:proofErr w:type="spellEnd"/>
      <w:r w:rsidRPr="00C45C5D">
        <w:rPr>
          <w:rFonts w:ascii="Verdana" w:eastAsia="Arial" w:hAnsi="Verdana" w:cs="Arial"/>
          <w:color w:val="000000"/>
          <w:sz w:val="20"/>
          <w:szCs w:val="20"/>
          <w:lang w:val="es-ES"/>
        </w:rPr>
        <w:t xml:space="preserve"> el inciso primero del literal c) del numeral 4 del artículo 2o de la Ley 1150 de 2007, el cual quedará así:</w:t>
      </w:r>
    </w:p>
    <w:p w14:paraId="5FF7C88F" w14:textId="77777777" w:rsidR="006D7B42" w:rsidRPr="00C45C5D" w:rsidRDefault="006D7B42" w:rsidP="006D7B42">
      <w:pPr>
        <w:widowControl w:val="0"/>
        <w:autoSpaceDE w:val="0"/>
        <w:autoSpaceDN w:val="0"/>
        <w:spacing w:after="0" w:line="240" w:lineRule="auto"/>
        <w:ind w:left="709" w:right="709"/>
        <w:jc w:val="both"/>
        <w:rPr>
          <w:rFonts w:ascii="Verdana" w:eastAsia="Arial" w:hAnsi="Verdana" w:cs="Arial"/>
          <w:color w:val="000000"/>
          <w:sz w:val="20"/>
          <w:szCs w:val="20"/>
          <w:lang w:val="es-ES"/>
        </w:rPr>
      </w:pPr>
    </w:p>
    <w:p w14:paraId="3FD5F93B" w14:textId="77777777" w:rsidR="006D7B42" w:rsidRDefault="006D7B42" w:rsidP="006D7B42">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c) Contratos interadministrativos, siempre que las obligaciones derivadas del mismo tengan relación directa con el objeto de la entidad ejecutora señalado en la ley o en sus reglamentos.</w:t>
      </w:r>
    </w:p>
    <w:p w14:paraId="0EC719C3" w14:textId="77777777" w:rsidR="006D7B42" w:rsidRPr="00C45C5D" w:rsidRDefault="006D7B42" w:rsidP="006D7B42">
      <w:pPr>
        <w:widowControl w:val="0"/>
        <w:autoSpaceDE w:val="0"/>
        <w:autoSpaceDN w:val="0"/>
        <w:spacing w:after="0" w:line="240" w:lineRule="auto"/>
        <w:ind w:left="709" w:right="709"/>
        <w:jc w:val="both"/>
        <w:rPr>
          <w:rFonts w:ascii="Verdana" w:eastAsia="Arial" w:hAnsi="Verdana" w:cs="Arial"/>
          <w:color w:val="000000"/>
          <w:sz w:val="20"/>
          <w:szCs w:val="20"/>
          <w:lang w:val="es-ES"/>
        </w:rPr>
      </w:pPr>
    </w:p>
    <w:p w14:paraId="073412B4" w14:textId="77777777" w:rsidR="006D7B42" w:rsidRPr="00C45C5D" w:rsidRDefault="006D7B42" w:rsidP="006D7B42">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i/>
          <w:iCs/>
          <w:color w:val="000000"/>
          <w:sz w:val="20"/>
          <w:szCs w:val="20"/>
          <w:lang w:val="es-ES"/>
        </w:rPr>
        <w:t>Se exceptúan los contratos de obra, suministro, prestación de servicios de evaluación de conformidad respecto de las normas o reglamentos técnicos, encargos fiduciarios y fiducia pública cuando</w:t>
      </w:r>
      <w:r w:rsidRPr="00C45C5D">
        <w:rPr>
          <w:rFonts w:ascii="Verdana" w:eastAsia="Arial" w:hAnsi="Verdana" w:cs="Arial"/>
          <w:color w:val="000000"/>
          <w:sz w:val="20"/>
          <w:szCs w:val="20"/>
          <w:lang w:val="es-ES"/>
        </w:rPr>
        <w:t xml:space="preserve"> las instituciones de educación superior públicas o las Sociedades de Economía Mixta con participación mayoritaria del Estado, o </w:t>
      </w:r>
      <w:r w:rsidRPr="00C45C5D">
        <w:rPr>
          <w:rFonts w:ascii="Verdana" w:eastAsia="Arial" w:hAnsi="Verdana" w:cs="Arial"/>
          <w:i/>
          <w:iCs/>
          <w:color w:val="000000"/>
          <w:sz w:val="20"/>
          <w:szCs w:val="20"/>
          <w:lang w:val="es-ES"/>
        </w:rPr>
        <w:t>las personas jurídicas sin ánimo de lucro conformadas por la asociación de entidades públicas</w:t>
      </w:r>
      <w:r w:rsidRPr="00C45C5D">
        <w:rPr>
          <w:rFonts w:ascii="Verdana" w:eastAsia="Arial" w:hAnsi="Verdana" w:cs="Arial"/>
          <w:color w:val="000000"/>
          <w:sz w:val="20"/>
          <w:szCs w:val="20"/>
          <w:lang w:val="es-ES"/>
        </w:rPr>
        <w:t>, o</w:t>
      </w:r>
      <w:r w:rsidRPr="00C45C5D">
        <w:rPr>
          <w:rFonts w:ascii="Verdana" w:eastAsia="Arial" w:hAnsi="Verdana" w:cs="Arial"/>
          <w:i/>
          <w:iCs/>
          <w:color w:val="000000"/>
          <w:sz w:val="20"/>
          <w:szCs w:val="20"/>
          <w:lang w:val="es-ES"/>
        </w:rPr>
        <w:t xml:space="preserve"> </w:t>
      </w:r>
      <w:r w:rsidRPr="00C45C5D">
        <w:rPr>
          <w:rFonts w:ascii="Verdana" w:eastAsia="Arial" w:hAnsi="Verdana" w:cs="Arial"/>
          <w:color w:val="000000"/>
          <w:sz w:val="20"/>
          <w:szCs w:val="20"/>
          <w:lang w:val="es-ES"/>
        </w:rPr>
        <w:t>las federaciones de entidades territoriales</w:t>
      </w:r>
      <w:r w:rsidRPr="00C45C5D">
        <w:rPr>
          <w:rFonts w:ascii="Verdana" w:eastAsia="Arial" w:hAnsi="Verdana" w:cs="Arial"/>
          <w:i/>
          <w:iCs/>
          <w:color w:val="000000"/>
          <w:sz w:val="20"/>
          <w:szCs w:val="20"/>
          <w:lang w:val="es-ES"/>
        </w:rPr>
        <w:t xml:space="preserve"> sean las ejecutoras</w:t>
      </w:r>
      <w:r w:rsidRPr="00C45C5D">
        <w:rPr>
          <w:rFonts w:ascii="Verdana" w:eastAsia="Arial" w:hAnsi="Verdana" w:cs="Arial"/>
          <w:color w:val="000000"/>
          <w:sz w:val="20"/>
          <w:szCs w:val="20"/>
          <w:lang w:val="es-ES"/>
        </w:rPr>
        <w:t xml:space="preserve">. Estos contratos podrán ser ejecutados por las mismas, </w:t>
      </w:r>
      <w:r w:rsidRPr="001402F7">
        <w:rPr>
          <w:rFonts w:ascii="Verdana" w:eastAsia="Arial" w:hAnsi="Verdana" w:cs="Arial"/>
          <w:i/>
          <w:iCs/>
          <w:color w:val="000000"/>
          <w:sz w:val="20"/>
          <w:szCs w:val="20"/>
          <w:lang w:val="es-ES"/>
        </w:rPr>
        <w:t>siempre que participen en procesos de licitación pública o contratación abreviada</w:t>
      </w:r>
      <w:r w:rsidRPr="00C45C5D">
        <w:rPr>
          <w:rFonts w:ascii="Verdana" w:eastAsia="Arial" w:hAnsi="Verdana" w:cs="Arial"/>
          <w:color w:val="000000"/>
          <w:sz w:val="20"/>
          <w:szCs w:val="20"/>
          <w:lang w:val="es-ES"/>
        </w:rPr>
        <w:t xml:space="preserve"> de acuerdo con lo dispuesto por los numerales 1 y 2 del presente artículo”. (Énfasis fuera de texto)</w:t>
      </w:r>
    </w:p>
    <w:p w14:paraId="73BE3417" w14:textId="77777777" w:rsidR="006D7B42" w:rsidRPr="00C45C5D" w:rsidRDefault="006D7B42" w:rsidP="006D7B42">
      <w:pPr>
        <w:widowControl w:val="0"/>
        <w:autoSpaceDE w:val="0"/>
        <w:autoSpaceDN w:val="0"/>
        <w:spacing w:after="0" w:line="276" w:lineRule="auto"/>
        <w:ind w:right="108" w:firstLine="709"/>
        <w:jc w:val="both"/>
        <w:rPr>
          <w:rFonts w:ascii="Verdana" w:eastAsia="Arial" w:hAnsi="Verdana" w:cs="Arial"/>
          <w:color w:val="000000"/>
          <w:lang w:val="es-ES"/>
        </w:rPr>
      </w:pPr>
    </w:p>
    <w:p w14:paraId="62E1591B" w14:textId="77777777" w:rsidR="006D7B42" w:rsidRPr="00C45C5D" w:rsidRDefault="006D7B42" w:rsidP="006D7B42">
      <w:pPr>
        <w:widowControl w:val="0"/>
        <w:autoSpaceDE w:val="0"/>
        <w:autoSpaceDN w:val="0"/>
        <w:spacing w:after="120" w:line="276" w:lineRule="auto"/>
        <w:ind w:right="108" w:firstLine="709"/>
        <w:jc w:val="both"/>
        <w:rPr>
          <w:rFonts w:ascii="Verdana" w:eastAsia="Arial" w:hAnsi="Verdana" w:cs="Arial"/>
          <w:color w:val="000000"/>
          <w:lang w:val="es-ES"/>
        </w:rPr>
      </w:pPr>
      <w:r w:rsidRPr="00C45C5D">
        <w:rPr>
          <w:rFonts w:ascii="Verdana" w:eastAsia="Arial" w:hAnsi="Verdana" w:cs="Arial"/>
          <w:color w:val="000000"/>
          <w:lang w:val="es-ES"/>
        </w:rPr>
        <w:t xml:space="preserve">La anterior constituye </w:t>
      </w:r>
      <w:r>
        <w:rPr>
          <w:rFonts w:ascii="Verdana" w:eastAsia="Arial" w:hAnsi="Verdana" w:cs="Arial"/>
          <w:color w:val="000000"/>
          <w:lang w:val="es-ES"/>
        </w:rPr>
        <w:t xml:space="preserve">una </w:t>
      </w:r>
      <w:r w:rsidRPr="00C45C5D">
        <w:rPr>
          <w:rFonts w:ascii="Verdana" w:eastAsia="Arial" w:hAnsi="Verdana" w:cs="Arial"/>
          <w:color w:val="000000"/>
          <w:lang w:val="es-ES"/>
        </w:rPr>
        <w:t xml:space="preserve">prohibición precisa para celebrar ciertos objetos y tipologías contractuales por parte de personas jurídicas sin ánimo de lucro conformadas por la asociación de entidades públicas. En particular, se exceptúa la posibilidad de acudir a la causal de contratos interadministrativos para celebrar </w:t>
      </w:r>
      <w:r w:rsidRPr="001402F7">
        <w:rPr>
          <w:rFonts w:ascii="Verdana" w:eastAsia="Arial" w:hAnsi="Verdana" w:cs="Arial"/>
          <w:i/>
          <w:iCs/>
          <w:color w:val="000000"/>
          <w:lang w:val="es-ES"/>
        </w:rPr>
        <w:t>directamente</w:t>
      </w:r>
      <w:r w:rsidRPr="00C45C5D">
        <w:rPr>
          <w:rFonts w:ascii="Verdana" w:eastAsia="Arial" w:hAnsi="Verdana" w:cs="Arial"/>
          <w:color w:val="000000"/>
          <w:lang w:val="es-ES"/>
        </w:rPr>
        <w:t xml:space="preserve"> contratos de obra, suministro, prestación de </w:t>
      </w:r>
      <w:r w:rsidRPr="00C45C5D">
        <w:rPr>
          <w:rFonts w:ascii="Verdana" w:eastAsia="Arial" w:hAnsi="Verdana" w:cs="Arial"/>
          <w:color w:val="000000"/>
          <w:lang w:val="es-ES"/>
        </w:rPr>
        <w:lastRenderedPageBreak/>
        <w:t xml:space="preserve">servicios de evaluación de conformidad respecto de las normas o reglamentos técnicos, encargos fiduciarios y fiducia pública. </w:t>
      </w:r>
      <w:r>
        <w:rPr>
          <w:rFonts w:ascii="Verdana" w:eastAsia="Arial" w:hAnsi="Verdana" w:cs="Arial"/>
          <w:color w:val="000000"/>
          <w:lang w:val="es-ES"/>
        </w:rPr>
        <w:t xml:space="preserve">Se destaca que la norma prohíbe a las personas jurídicas sin ánimo de lucro conformadas por la asociación de entidades públicas celebrar contratos interadministrativos de manera directa, con lo cual podrán celebrar estos contratos siempre que participen en procesos de licitación pública o selección abreviada. En efecto, la prohibición se refiere a la modalidad de contratación directa y no a la celebración de contratos interadministrativos como resultado de procesos competitivos de selección. </w:t>
      </w:r>
    </w:p>
    <w:p w14:paraId="7A24394C" w14:textId="77777777" w:rsidR="006D7B42" w:rsidRDefault="006D7B42" w:rsidP="006D7B42">
      <w:pPr>
        <w:widowControl w:val="0"/>
        <w:autoSpaceDE w:val="0"/>
        <w:autoSpaceDN w:val="0"/>
        <w:spacing w:before="120" w:after="120" w:line="276" w:lineRule="auto"/>
        <w:ind w:firstLine="708"/>
        <w:jc w:val="both"/>
        <w:rPr>
          <w:rFonts w:ascii="Verdana" w:eastAsia="Arial MT" w:hAnsi="Verdana" w:cs="Arial MT"/>
        </w:rPr>
      </w:pPr>
      <w:r>
        <w:rPr>
          <w:rFonts w:ascii="Verdana" w:eastAsia="Arial" w:hAnsi="Verdana" w:cs="Arial"/>
          <w:color w:val="000000"/>
          <w:lang w:val="es-ES"/>
        </w:rPr>
        <w:t xml:space="preserve">No obstante, estos efectos jurídicos de prohibición de contratación directa no son extensibles a los convenios interadministrativos, como se ha expresado en los Conceptos C-605 del 27 de junio de 2025, </w:t>
      </w:r>
      <w:r w:rsidRPr="00B57A1B">
        <w:rPr>
          <w:rFonts w:ascii="Verdana" w:hAnsi="Verdana" w:cs="Arial"/>
          <w:shd w:val="clear" w:color="auto" w:fill="FFFFFF"/>
        </w:rPr>
        <w:t>C-1046 del 9 de septiembre de 2025</w:t>
      </w:r>
      <w:r>
        <w:rPr>
          <w:rFonts w:ascii="Verdana" w:hAnsi="Verdana" w:cs="Arial"/>
          <w:shd w:val="clear" w:color="auto" w:fill="FFFFFF"/>
        </w:rPr>
        <w:t xml:space="preserve">, C-1152 del 23 de septiembre de 2025 y como se explica en el primer apartado </w:t>
      </w:r>
      <w:r>
        <w:rPr>
          <w:rFonts w:ascii="Verdana" w:eastAsia="Calibri" w:hAnsi="Verdana" w:cs="Arial"/>
          <w:color w:val="000000" w:themeColor="text1"/>
          <w:lang w:val="es-ES_tradnl"/>
        </w:rPr>
        <w:t xml:space="preserve">no hay aplicación automática del Estatuto General de Contratación de la Administración. </w:t>
      </w:r>
      <w:r w:rsidRPr="00B57A1B">
        <w:rPr>
          <w:rFonts w:ascii="Verdana" w:eastAsia="Arial MT" w:hAnsi="Verdana" w:cs="Arial MT"/>
        </w:rPr>
        <w:t>Estos negocios jurídicos se caracterizan por estar sujetos a la autorregulación establecida a través de sus propias estipulaciones, que son el resultado de la autonomía de la voluntad de las entidades que actúan como colaboradoras o cooperantes. En efecto, en los convenios interadministrativos puros o genuinos, el valor del negocio jurídico es determinado por los aportes en dinero y/o en especie requeridos para ejecutar el objeto, los cuales pueden ser realizados por ambos cooperantes en los montos que estos estipulen.</w:t>
      </w:r>
    </w:p>
    <w:p w14:paraId="5AB7064E" w14:textId="77777777" w:rsidR="006D7B42" w:rsidRPr="00BB150C" w:rsidRDefault="006D7B42" w:rsidP="006D7B42">
      <w:pPr>
        <w:spacing w:after="120" w:line="276" w:lineRule="auto"/>
        <w:ind w:firstLine="708"/>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Teniendo en cuenta esta precisión, para determinar si es contrato o convenio interadministrativo no está determinada por la denominación que se haga en el negocio jurídico entre entidades, sino por las cláusulas y condiciones que se pactaron.</w:t>
      </w:r>
      <w:r w:rsidRPr="00B57A1B">
        <w:rPr>
          <w:rFonts w:ascii="Verdana" w:eastAsia="Calibri" w:hAnsi="Verdana" w:cs="Arial"/>
          <w:color w:val="000000" w:themeColor="text1"/>
          <w:lang w:val="es-ES_tradnl"/>
        </w:rPr>
        <w:t xml:space="preserve"> </w:t>
      </w:r>
      <w:r>
        <w:rPr>
          <w:rFonts w:ascii="Verdana" w:eastAsiaTheme="minorEastAsia" w:hAnsi="Verdana" w:cs="Arial"/>
          <w:lang w:eastAsia="es-CO"/>
        </w:rPr>
        <w:t xml:space="preserve">Entonces, será </w:t>
      </w:r>
      <w:r w:rsidRPr="00B57A1B">
        <w:rPr>
          <w:rFonts w:ascii="Verdana" w:eastAsiaTheme="minorEastAsia" w:hAnsi="Verdana" w:cs="Arial"/>
          <w:lang w:eastAsia="es-CO"/>
        </w:rPr>
        <w:t xml:space="preserve">convenio interadministrativo </w:t>
      </w:r>
      <w:r>
        <w:rPr>
          <w:rFonts w:ascii="Verdana" w:eastAsiaTheme="minorEastAsia" w:hAnsi="Verdana" w:cs="Arial"/>
          <w:lang w:eastAsia="es-CO"/>
        </w:rPr>
        <w:t xml:space="preserve">si su </w:t>
      </w:r>
      <w:r w:rsidRPr="00B57A1B">
        <w:rPr>
          <w:rFonts w:ascii="Verdana" w:eastAsiaTheme="minorEastAsia" w:hAnsi="Verdana" w:cs="Arial"/>
          <w:lang w:eastAsia="es-CO"/>
        </w:rPr>
        <w:t>objeto</w:t>
      </w:r>
      <w:r>
        <w:rPr>
          <w:rFonts w:ascii="Verdana" w:eastAsiaTheme="minorEastAsia" w:hAnsi="Verdana" w:cs="Arial"/>
          <w:lang w:eastAsia="es-CO"/>
        </w:rPr>
        <w:t xml:space="preserve"> y demás cláusulas</w:t>
      </w:r>
      <w:r w:rsidRPr="00B57A1B">
        <w:rPr>
          <w:rFonts w:ascii="Verdana" w:eastAsiaTheme="minorEastAsia" w:hAnsi="Verdana" w:cs="Arial"/>
          <w:lang w:eastAsia="es-CO"/>
        </w:rPr>
        <w:t xml:space="preserve"> se relaciona</w:t>
      </w:r>
      <w:r>
        <w:rPr>
          <w:rFonts w:ascii="Verdana" w:eastAsiaTheme="minorEastAsia" w:hAnsi="Verdana" w:cs="Arial"/>
          <w:lang w:eastAsia="es-CO"/>
        </w:rPr>
        <w:t>n</w:t>
      </w:r>
      <w:r w:rsidRPr="00B57A1B">
        <w:rPr>
          <w:rFonts w:ascii="Verdana" w:eastAsiaTheme="minorEastAsia" w:hAnsi="Verdana" w:cs="Arial"/>
          <w:lang w:eastAsia="es-CO"/>
        </w:rPr>
        <w:t xml:space="preserve"> con la coordinación o cooperación para el cumplimiento de los fines comunes </w:t>
      </w:r>
      <w:r>
        <w:rPr>
          <w:rFonts w:ascii="Verdana" w:eastAsiaTheme="minorEastAsia" w:hAnsi="Verdana" w:cs="Arial"/>
          <w:lang w:eastAsia="es-CO"/>
        </w:rPr>
        <w:t>de las partes. Por otro lado, será</w:t>
      </w:r>
      <w:r w:rsidRPr="00B57A1B">
        <w:rPr>
          <w:rFonts w:ascii="Verdana" w:eastAsiaTheme="minorEastAsia" w:hAnsi="Verdana" w:cs="Arial"/>
          <w:lang w:eastAsia="es-CO"/>
        </w:rPr>
        <w:t xml:space="preserve"> contrato interadministrativo </w:t>
      </w:r>
      <w:r>
        <w:rPr>
          <w:rFonts w:ascii="Verdana" w:eastAsiaTheme="minorEastAsia" w:hAnsi="Verdana" w:cs="Arial"/>
          <w:lang w:eastAsia="es-CO"/>
        </w:rPr>
        <w:t xml:space="preserve">si su objeto </w:t>
      </w:r>
      <w:r w:rsidRPr="00B57A1B">
        <w:rPr>
          <w:rFonts w:ascii="Verdana" w:eastAsiaTheme="minorEastAsia" w:hAnsi="Verdana" w:cs="Arial"/>
          <w:lang w:eastAsia="es-CO"/>
        </w:rPr>
        <w:t xml:space="preserve">está relacionado con la prestación de bienes y servicios, en el que una de las partes actúa como contratante y otra como contratista. </w:t>
      </w:r>
      <w:r w:rsidRPr="00B57A1B">
        <w:rPr>
          <w:rFonts w:ascii="Verdana" w:eastAsia="Calibri" w:hAnsi="Verdana" w:cs="Arial"/>
          <w:color w:val="000000" w:themeColor="text1"/>
          <w:lang w:val="es-ES_tradnl"/>
        </w:rPr>
        <w:t xml:space="preserve"> </w:t>
      </w:r>
    </w:p>
    <w:p w14:paraId="3A79B52E" w14:textId="77777777" w:rsidR="006D7B42" w:rsidRPr="00C45C5D" w:rsidRDefault="006D7B42" w:rsidP="006D7B42">
      <w:pPr>
        <w:tabs>
          <w:tab w:val="left" w:pos="0"/>
        </w:tabs>
        <w:spacing w:after="120" w:line="276" w:lineRule="auto"/>
        <w:ind w:firstLine="709"/>
        <w:jc w:val="both"/>
        <w:rPr>
          <w:rFonts w:ascii="Verdana" w:eastAsia="Calibri" w:hAnsi="Verdana" w:cs="Arial"/>
          <w:bCs/>
          <w:lang w:val="es-ES_tradnl" w:eastAsia="es-ES_tradnl"/>
        </w:rPr>
      </w:pPr>
      <w:r>
        <w:rPr>
          <w:rFonts w:ascii="Verdana" w:eastAsia="Arial" w:hAnsi="Verdana" w:cs="Arial"/>
          <w:color w:val="000000"/>
          <w:lang w:val="es-ES"/>
        </w:rPr>
        <w:t>Por otra parte</w:t>
      </w:r>
      <w:r w:rsidRPr="00C45C5D">
        <w:rPr>
          <w:rFonts w:ascii="Verdana" w:eastAsia="Arial" w:hAnsi="Verdana" w:cs="Arial"/>
          <w:color w:val="000000"/>
          <w:lang w:val="es-ES"/>
        </w:rPr>
        <w:t>, es preciso indicar que la celebración de estos con</w:t>
      </w:r>
      <w:r>
        <w:rPr>
          <w:rFonts w:ascii="Verdana" w:eastAsia="Arial" w:hAnsi="Verdana" w:cs="Arial"/>
          <w:color w:val="000000"/>
          <w:lang w:val="es-ES"/>
        </w:rPr>
        <w:t xml:space="preserve">tratos </w:t>
      </w:r>
      <w:r w:rsidRPr="00C45C5D">
        <w:rPr>
          <w:rFonts w:ascii="Verdana" w:eastAsia="Arial" w:hAnsi="Verdana" w:cs="Arial"/>
          <w:color w:val="000000"/>
          <w:lang w:val="es-ES"/>
        </w:rPr>
        <w:t xml:space="preserve">interadministrativos también se encuentra supeditada a lo dispuesto por el artículo 56 de la Ley 2195 de 2022, que establece un mandato </w:t>
      </w:r>
      <w:r w:rsidRPr="00C45C5D">
        <w:rPr>
          <w:rFonts w:ascii="Verdana" w:eastAsia="Calibri" w:hAnsi="Verdana" w:cs="Arial"/>
          <w:bCs/>
          <w:lang w:val="es-ES_tradnl" w:eastAsia="es-ES_tradnl"/>
        </w:rPr>
        <w:t xml:space="preserve">dirigido a las Entidades Estatales sometidas al EGCAP, para que, en la adquisición de bienes, obras o servicios, apliquen los Documentos Tipo expedidos por esta Agencia, cuando celebren contratos o convenios interadministrativos o de cualquier otra índole con otra Entidad Estatal, o con patrimonios autónomos o con personas </w:t>
      </w:r>
      <w:r w:rsidRPr="00C45C5D">
        <w:rPr>
          <w:rFonts w:ascii="Verdana" w:eastAsia="Calibri" w:hAnsi="Verdana" w:cs="Arial"/>
          <w:bCs/>
          <w:lang w:val="es-ES_tradnl" w:eastAsia="es-ES_tradnl"/>
        </w:rPr>
        <w:lastRenderedPageBreak/>
        <w:t>naturales o jurídicas, cuyo régimen de contratación sea especial o de derecho privado</w:t>
      </w:r>
      <w:r w:rsidRPr="00C45C5D">
        <w:rPr>
          <w:rFonts w:ascii="Verdana" w:eastAsia="Calibri" w:hAnsi="Verdana" w:cs="Arial"/>
          <w:bCs/>
          <w:vertAlign w:val="superscript"/>
          <w:lang w:val="es-ES_tradnl" w:eastAsia="es-ES_tradnl"/>
        </w:rPr>
        <w:footnoteReference w:id="16"/>
      </w:r>
      <w:r w:rsidRPr="00C45C5D">
        <w:rPr>
          <w:rFonts w:ascii="Verdana" w:eastAsia="Calibri" w:hAnsi="Verdana" w:cs="Arial"/>
          <w:bCs/>
          <w:lang w:val="es-ES_tradnl" w:eastAsia="es-ES_tradnl"/>
        </w:rPr>
        <w:t>. Ello es así en la medida en que, como se explicó, en los términos d</w:t>
      </w:r>
      <w:r w:rsidRPr="00C45C5D">
        <w:rPr>
          <w:rFonts w:ascii="Verdana" w:eastAsia="Calibri" w:hAnsi="Verdana" w:cs="Arial"/>
          <w:color w:val="000000"/>
        </w:rPr>
        <w:t xml:space="preserve">el numeral 1 del artículo 2 de la Ley 80 de 1993, las asociaciones de municipios son entidades estatales. </w:t>
      </w:r>
    </w:p>
    <w:p w14:paraId="6A286D31" w14:textId="77777777" w:rsidR="006D7B42" w:rsidRDefault="006D7B42" w:rsidP="006D7B42">
      <w:pPr>
        <w:spacing w:after="120" w:line="276" w:lineRule="auto"/>
        <w:ind w:firstLine="708"/>
        <w:jc w:val="both"/>
        <w:rPr>
          <w:rFonts w:ascii="Verdana" w:eastAsia="Calibri" w:hAnsi="Verdana" w:cs="Arial"/>
          <w:lang w:val="es-ES" w:eastAsia="es-ES"/>
        </w:rPr>
      </w:pPr>
      <w:bookmarkStart w:id="2" w:name="_Hlk144075437"/>
      <w:r w:rsidRPr="00C45C5D">
        <w:rPr>
          <w:rFonts w:ascii="Verdana" w:eastAsia="Times New Roman" w:hAnsi="Verdana" w:cs="Arial"/>
          <w:lang w:eastAsia="es-ES_tradnl"/>
        </w:rPr>
        <w:t xml:space="preserve">Sobre este aspecto, es pertinente indicar que esta Agencia ha considerado en sus diferentes conceptos, que </w:t>
      </w:r>
      <w:r w:rsidRPr="00C45C5D">
        <w:rPr>
          <w:rFonts w:ascii="Verdana" w:eastAsia="Calibri" w:hAnsi="Verdana" w:cs="Arial"/>
          <w:lang w:val="es-ES" w:eastAsia="es-ES"/>
        </w:rPr>
        <w:t xml:space="preserve">el artículo 56 de la Ley 2195 de 2022 surge como una disposición complementaria de la Ley 2022 de 2020, en la medida en que la norma busca extender la aplicación obligatoria de los Documentos Tipo para las entidades regidas por EGCAP cuando celebren contratos o convenios interadministrativos o de otra índole. Por lo tanto, ante la presencia de estos negocios jurídicos que, antes de la expedición de la norma en comento, estaban relevados de aplicar los Documentos Tipo, debido a la existencia de disposiciones como la contenida en el inciso 2 del literal c) del artículo 2-4 de la Ley 1150 de 2007, ahora deberán tenerse en cuenta las siguientes reglas: </w:t>
      </w:r>
      <w:bookmarkStart w:id="3" w:name="_Hlk176862658"/>
    </w:p>
    <w:p w14:paraId="2BF1D595" w14:textId="77777777" w:rsidR="006D7B42" w:rsidRDefault="006D7B42" w:rsidP="006D7B42">
      <w:pPr>
        <w:spacing w:after="120" w:line="276" w:lineRule="auto"/>
        <w:ind w:firstLine="708"/>
        <w:jc w:val="both"/>
        <w:rPr>
          <w:rFonts w:ascii="Verdana" w:eastAsia="Calibri" w:hAnsi="Verdana" w:cs="Arial"/>
          <w:lang w:val="es-ES" w:eastAsia="es-ES"/>
        </w:rPr>
      </w:pPr>
      <w:r>
        <w:rPr>
          <w:rFonts w:ascii="Verdana" w:eastAsia="Calibri" w:hAnsi="Verdana" w:cs="Arial"/>
          <w:lang w:val="es-ES" w:eastAsia="es-ES"/>
        </w:rPr>
        <w:t>1</w:t>
      </w:r>
      <w:r w:rsidRPr="00C45C5D">
        <w:rPr>
          <w:rFonts w:ascii="Verdana" w:eastAsia="Calibri" w:hAnsi="Verdana" w:cs="Arial"/>
          <w:lang w:val="es-ES" w:eastAsia="es-ES"/>
        </w:rPr>
        <w:t xml:space="preserve">) </w:t>
      </w:r>
      <w:r>
        <w:rPr>
          <w:rFonts w:ascii="Verdana" w:eastAsia="Calibri" w:hAnsi="Verdana" w:cs="Arial"/>
          <w:i/>
          <w:lang w:val="es-ES" w:eastAsia="es-ES"/>
        </w:rPr>
        <w:t>E</w:t>
      </w:r>
      <w:r w:rsidRPr="00C45C5D">
        <w:rPr>
          <w:rFonts w:ascii="Verdana" w:eastAsia="Calibri" w:hAnsi="Verdana" w:cs="Arial"/>
          <w:i/>
          <w:lang w:val="es-ES" w:eastAsia="es-ES"/>
        </w:rPr>
        <w:t>n el caso de los convenios interadministrativos o de cualquier otra índole:</w:t>
      </w:r>
      <w:r w:rsidRPr="00C45C5D">
        <w:rPr>
          <w:rFonts w:ascii="Verdana" w:eastAsia="Calibri" w:hAnsi="Verdana" w:cs="Arial"/>
          <w:lang w:val="es-ES" w:eastAsia="es-ES"/>
        </w:rPr>
        <w:t xml:space="preserve"> la obligación de llevar a cabo la selección de los Procesos de Contratación y celebrar los respectivos contratos para adquirir aquellas obras o servicios para cuya contratación le fuese aplicable los Documentos Tipo vigentes y que deban contratarse en el marco del convenio, deberán ser adelantados por la entidad sometida al EGCAP</w:t>
      </w:r>
    </w:p>
    <w:p w14:paraId="779B745E" w14:textId="77777777" w:rsidR="006D7B42" w:rsidRPr="00C45C5D" w:rsidRDefault="006D7B42" w:rsidP="006D7B42">
      <w:pPr>
        <w:spacing w:after="120" w:line="276" w:lineRule="auto"/>
        <w:ind w:firstLine="708"/>
        <w:jc w:val="both"/>
        <w:rPr>
          <w:rFonts w:ascii="Verdana" w:eastAsia="Calibri" w:hAnsi="Verdana" w:cs="Arial"/>
          <w:lang w:val="es-ES" w:eastAsia="es-ES"/>
        </w:rPr>
      </w:pPr>
      <w:r w:rsidRPr="00C45C5D">
        <w:rPr>
          <w:rFonts w:ascii="Verdana" w:eastAsia="Calibri" w:hAnsi="Verdana" w:cs="Arial"/>
          <w:lang w:val="es-ES" w:eastAsia="es-ES"/>
        </w:rPr>
        <w:t xml:space="preserve"> </w:t>
      </w:r>
      <w:r>
        <w:rPr>
          <w:rFonts w:ascii="Verdana" w:eastAsia="Calibri" w:hAnsi="Verdana" w:cs="Arial"/>
          <w:lang w:val="es-ES" w:eastAsia="es-ES"/>
        </w:rPr>
        <w:t>2</w:t>
      </w:r>
      <w:r w:rsidRPr="00C45C5D">
        <w:rPr>
          <w:rFonts w:ascii="Verdana" w:eastAsia="Calibri" w:hAnsi="Verdana" w:cs="Arial"/>
          <w:lang w:val="es-ES" w:eastAsia="es-ES"/>
        </w:rPr>
        <w:t xml:space="preserve">) </w:t>
      </w:r>
      <w:r>
        <w:rPr>
          <w:rFonts w:ascii="Verdana" w:eastAsia="Calibri" w:hAnsi="Verdana" w:cs="Arial"/>
          <w:i/>
          <w:lang w:val="es-ES" w:eastAsia="es-ES"/>
        </w:rPr>
        <w:t>E</w:t>
      </w:r>
      <w:r w:rsidRPr="00C45C5D">
        <w:rPr>
          <w:rFonts w:ascii="Verdana" w:eastAsia="Calibri" w:hAnsi="Verdana" w:cs="Arial"/>
          <w:i/>
          <w:lang w:val="es-ES" w:eastAsia="es-ES"/>
        </w:rPr>
        <w:t>n el caso de los contratos interadministrativos</w:t>
      </w:r>
      <w:r w:rsidRPr="00C45C5D">
        <w:rPr>
          <w:rFonts w:ascii="Verdana" w:eastAsia="Calibri" w:hAnsi="Verdana" w:cs="Arial"/>
          <w:lang w:val="es-ES" w:eastAsia="es-ES"/>
        </w:rPr>
        <w:t xml:space="preserve"> </w:t>
      </w:r>
      <w:r w:rsidRPr="00C45C5D">
        <w:rPr>
          <w:rFonts w:ascii="Verdana" w:eastAsia="Calibri" w:hAnsi="Verdana" w:cs="Arial"/>
          <w:i/>
          <w:lang w:val="es-ES" w:eastAsia="es-ES"/>
        </w:rPr>
        <w:t>o de cualquier otra índole</w:t>
      </w:r>
      <w:r w:rsidRPr="00C45C5D">
        <w:rPr>
          <w:rFonts w:ascii="Verdana" w:eastAsia="Calibri" w:hAnsi="Verdana" w:cs="Arial"/>
          <w:lang w:val="es-ES" w:eastAsia="es-ES"/>
        </w:rPr>
        <w:t xml:space="preserve">: </w:t>
      </w:r>
      <w:r w:rsidRPr="00C45C5D">
        <w:rPr>
          <w:rFonts w:ascii="Verdana" w:eastAsia="Times New Roman" w:hAnsi="Verdana" w:cs="Arial"/>
          <w:lang w:eastAsia="es-ES"/>
        </w:rPr>
        <w:t xml:space="preserve">implica que si las Entidades Estatales exceptuadas, los patrimonios autónomos y las personas naturales o jurídicas de derecho privado pretenden ser adjudicatarias de estos contratos, deben someterse a un proceso de </w:t>
      </w:r>
      <w:r w:rsidRPr="00C45C5D">
        <w:rPr>
          <w:rFonts w:ascii="Verdana" w:eastAsia="Times New Roman" w:hAnsi="Verdana" w:cs="Arial"/>
          <w:lang w:eastAsia="es-ES"/>
        </w:rPr>
        <w:lastRenderedPageBreak/>
        <w:t xml:space="preserve">selección en el que se apliquen Documentos Tipo expedidos por esta Agencia a cargo de la </w:t>
      </w:r>
      <w:r w:rsidRPr="00C45C5D">
        <w:rPr>
          <w:rFonts w:ascii="Verdana" w:eastAsia="Calibri" w:hAnsi="Verdana" w:cs="Arial"/>
          <w:lang w:val="es-ES" w:eastAsia="es-ES"/>
        </w:rPr>
        <w:t>entidad sometida al EGCAP</w:t>
      </w:r>
      <w:bookmarkEnd w:id="2"/>
      <w:bookmarkEnd w:id="3"/>
      <w:r w:rsidRPr="00C45C5D">
        <w:rPr>
          <w:rFonts w:ascii="Verdana" w:eastAsia="Arial" w:hAnsi="Verdana" w:cs="Arial"/>
          <w:color w:val="000000"/>
        </w:rPr>
        <w:t>.</w:t>
      </w:r>
    </w:p>
    <w:p w14:paraId="21CC1FAE" w14:textId="77777777" w:rsidR="006D7B42" w:rsidRDefault="006D7B42" w:rsidP="006D7B42">
      <w:pPr>
        <w:tabs>
          <w:tab w:val="left" w:pos="0"/>
        </w:tabs>
        <w:spacing w:after="0" w:line="276" w:lineRule="auto"/>
        <w:ind w:firstLine="709"/>
        <w:jc w:val="both"/>
        <w:rPr>
          <w:rFonts w:ascii="Verdana" w:eastAsia="Arial" w:hAnsi="Verdana" w:cs="Arial"/>
          <w:color w:val="000000"/>
          <w:lang w:val="es-ES"/>
        </w:rPr>
      </w:pPr>
      <w:r w:rsidRPr="00C45C5D">
        <w:rPr>
          <w:rFonts w:ascii="Verdana" w:eastAsia="Arial" w:hAnsi="Verdana" w:cs="Arial"/>
          <w:color w:val="000000"/>
          <w:lang w:val="es-ES"/>
        </w:rPr>
        <w:t>En consecuencia, de acuerdo con la interpretación del artículo 56 de la Ley 2195 de 2022, las entidades estatales que tienen como régimen contractual el EGCAP no puedan eludir su aplicación, ni la de los Documentos Tipo que resulten obligatorios, celebrando convenios o contratos con entidades exceptuadas o particulares sometidos al derecho privado, haciendo prevalecer el régimen de las entidades no sometidas, con el fin inaplicar los Documentos Tipo y el EGCAP.</w:t>
      </w:r>
    </w:p>
    <w:p w14:paraId="2EE80E7C" w14:textId="77777777" w:rsidR="006D7B42" w:rsidRDefault="006D7B42" w:rsidP="006D7B42">
      <w:pPr>
        <w:widowControl w:val="0"/>
        <w:autoSpaceDE w:val="0"/>
        <w:autoSpaceDN w:val="0"/>
        <w:spacing w:before="120" w:after="120" w:line="276" w:lineRule="auto"/>
        <w:ind w:firstLine="708"/>
        <w:jc w:val="both"/>
        <w:rPr>
          <w:rFonts w:ascii="Verdana" w:eastAsia="Arial" w:hAnsi="Verdana" w:cs="Arial"/>
          <w:color w:val="000000"/>
          <w:lang w:val="es-ES"/>
        </w:rPr>
      </w:pPr>
      <w:r>
        <w:rPr>
          <w:rFonts w:ascii="Verdana" w:eastAsia="Arial MT" w:hAnsi="Verdana" w:cs="Arial MT"/>
        </w:rPr>
        <w:t>En conclusión, las Entidades Estatales pueden celebrar contratos interadministrativos con las EICE, estén o no sometidas al EGCAP, siempre que</w:t>
      </w:r>
      <w:r w:rsidRPr="000975FA">
        <w:rPr>
          <w:rFonts w:ascii="Verdana" w:eastAsiaTheme="minorEastAsia" w:hAnsi="Verdana" w:cs="Arial"/>
          <w:lang w:eastAsia="es-CO"/>
        </w:rPr>
        <w:t xml:space="preserve"> </w:t>
      </w:r>
      <w:r w:rsidRPr="00B57A1B">
        <w:rPr>
          <w:rFonts w:ascii="Verdana" w:eastAsiaTheme="minorEastAsia" w:hAnsi="Verdana" w:cs="Arial"/>
          <w:lang w:eastAsia="es-CO"/>
        </w:rPr>
        <w:t xml:space="preserve">las </w:t>
      </w:r>
      <w:r w:rsidRPr="00C57261">
        <w:rPr>
          <w:rFonts w:ascii="Verdana" w:eastAsia="Verdana" w:hAnsi="Verdana" w:cs="Verdana"/>
        </w:rPr>
        <w:t>obligaciones derivadas del contrato interadministrativo tengan relación directa con el objeto</w:t>
      </w:r>
      <w:r>
        <w:rPr>
          <w:rFonts w:ascii="Verdana" w:eastAsia="Verdana" w:hAnsi="Verdana" w:cs="Verdana"/>
        </w:rPr>
        <w:t xml:space="preserve"> de la entidad ejecutora</w:t>
      </w:r>
      <w:r>
        <w:rPr>
          <w:rFonts w:ascii="Verdana" w:eastAsia="Arial MT" w:hAnsi="Verdana" w:cs="Arial MT"/>
        </w:rPr>
        <w:t xml:space="preserve">, según la ley o sus reglamentos. Con respecto a las asociaciones de municipios u otras entidades públicas, es importante tener en cuenta que el literal c) del artículo 2.4 de la Ley 1150 de 2007 exceptuó de la causal de contratación directa a las </w:t>
      </w:r>
      <w:r w:rsidRPr="008A677C">
        <w:rPr>
          <w:rFonts w:ascii="Verdana" w:eastAsia="Arial" w:hAnsi="Verdana" w:cs="Arial"/>
          <w:color w:val="000000"/>
          <w:lang w:val="es-ES"/>
        </w:rPr>
        <w:t>personas jurídicas sin ánimo de lucro conformadas por la asociación de entidades públicas, razón por la cual podrán ejecutar contrato</w:t>
      </w:r>
      <w:r>
        <w:rPr>
          <w:rFonts w:ascii="Verdana" w:eastAsia="Arial" w:hAnsi="Verdana" w:cs="Arial"/>
          <w:color w:val="000000"/>
          <w:lang w:val="es-ES"/>
        </w:rPr>
        <w:t>s</w:t>
      </w:r>
      <w:r w:rsidRPr="008A677C">
        <w:rPr>
          <w:rFonts w:ascii="Verdana" w:eastAsia="Arial" w:hAnsi="Verdana" w:cs="Arial"/>
          <w:color w:val="000000"/>
          <w:lang w:val="es-ES"/>
        </w:rPr>
        <w:t xml:space="preserve"> interadministrativos, siempre que participen en proceso de licitación pública o contratación abreviada</w:t>
      </w:r>
      <w:r>
        <w:rPr>
          <w:rFonts w:ascii="Verdana" w:eastAsia="Arial" w:hAnsi="Verdana" w:cs="Arial"/>
          <w:color w:val="000000"/>
          <w:lang w:val="es-ES"/>
        </w:rPr>
        <w:t xml:space="preserve">. </w:t>
      </w:r>
    </w:p>
    <w:p w14:paraId="17806E56" w14:textId="77777777" w:rsidR="006D7B42" w:rsidRPr="008A677C" w:rsidRDefault="006D7B42" w:rsidP="006D7B42">
      <w:pPr>
        <w:widowControl w:val="0"/>
        <w:autoSpaceDE w:val="0"/>
        <w:autoSpaceDN w:val="0"/>
        <w:spacing w:before="120" w:after="120" w:line="276" w:lineRule="auto"/>
        <w:ind w:firstLine="708"/>
        <w:jc w:val="both"/>
        <w:rPr>
          <w:rFonts w:ascii="Verdana" w:eastAsia="Arial" w:hAnsi="Verdana" w:cs="Arial"/>
          <w:color w:val="000000"/>
          <w:lang w:val="es-ES"/>
        </w:rPr>
      </w:pPr>
      <w:r>
        <w:rPr>
          <w:rFonts w:ascii="Verdana" w:eastAsia="Arial" w:hAnsi="Verdana" w:cs="Arial"/>
          <w:color w:val="000000"/>
          <w:lang w:val="es-ES"/>
        </w:rPr>
        <w:t>Aunque el literal c) del artículo 2.4 de la Ley 1150 del 2007 no incluyó dentro de los objetos exceptuados la ejecución de estudios y diseños</w:t>
      </w:r>
      <w:r>
        <w:rPr>
          <w:rFonts w:ascii="Verdana" w:eastAsia="Arial MT" w:hAnsi="Verdana" w:cs="Arial MT"/>
        </w:rPr>
        <w:t xml:space="preserve">, se advierte que las entidades no deben utilizar la causal de contratación directa establecida en el literal c) con el objetivo de evadir la celebración de un proceso competitivo. Al respecto, el Estatuto señala el carácter excepcional de la contratación directa, de modo que las entidades deben aplicar, por regla general, la modalidad de licitación pública y adelantar otros procesos competitivos como el concurso de méritos, la selección abreviada y la mínima cuantía cuando sean procedentes según el objeto a contratar y la cuantía. </w:t>
      </w:r>
    </w:p>
    <w:p w14:paraId="35159111" w14:textId="77777777" w:rsidR="006D7B42" w:rsidRDefault="006D7B42" w:rsidP="006D7B42">
      <w:pPr>
        <w:spacing w:before="120" w:after="120" w:line="276" w:lineRule="auto"/>
        <w:ind w:firstLine="709"/>
        <w:jc w:val="both"/>
        <w:rPr>
          <w:rFonts w:ascii="Verdana" w:eastAsia="Verdana" w:hAnsi="Verdana" w:cs="Verdana"/>
        </w:rPr>
      </w:pPr>
      <w:r>
        <w:rPr>
          <w:rFonts w:ascii="Verdana" w:eastAsia="Times New Roman" w:hAnsi="Verdana" w:cs="Arial"/>
          <w:color w:val="000000"/>
          <w:szCs w:val="24"/>
          <w:lang w:val="es-ES_tradnl" w:eastAsia="es-ES_tradnl"/>
        </w:rPr>
        <w:t xml:space="preserve">En cualquier caso, </w:t>
      </w:r>
      <w:r w:rsidRPr="00596A79">
        <w:rPr>
          <w:rFonts w:ascii="Verdana" w:eastAsia="Times New Roman" w:hAnsi="Verdana" w:cs="Arial"/>
          <w:color w:val="000000"/>
          <w:szCs w:val="24"/>
          <w:lang w:val="es-ES_tradnl" w:eastAsia="es-ES_tradnl"/>
        </w:rPr>
        <w:t xml:space="preserve">el análisis requerido para resolver problemas específicos en torno a la supervisión de los contratos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176AF904" w14:textId="77777777" w:rsidR="006D7B42" w:rsidRPr="00941CF3" w:rsidRDefault="006D7B42" w:rsidP="006D7B42">
      <w:pPr>
        <w:spacing w:before="120" w:after="120" w:line="276" w:lineRule="auto"/>
        <w:ind w:firstLine="709"/>
        <w:jc w:val="both"/>
        <w:rPr>
          <w:rFonts w:ascii="Verdana" w:eastAsia="Verdana" w:hAnsi="Verdana" w:cs="Verdana"/>
        </w:rPr>
      </w:pPr>
      <w:r w:rsidRPr="00596A79">
        <w:rPr>
          <w:rFonts w:ascii="Verdana" w:eastAsia="Times New Roman" w:hAnsi="Verdana" w:cs="Arial"/>
          <w:color w:val="000000"/>
          <w:szCs w:val="24"/>
          <w:lang w:val="es-ES_tradnl" w:eastAsia="es-ES_tradnl"/>
        </w:rPr>
        <w:lastRenderedPageBreak/>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7DDFDEFF" w14:textId="77777777" w:rsidR="006D7B42" w:rsidRPr="002069C6" w:rsidRDefault="006D7B42" w:rsidP="006D7B42">
      <w:pPr>
        <w:spacing w:after="0" w:line="276" w:lineRule="auto"/>
        <w:jc w:val="both"/>
        <w:rPr>
          <w:rFonts w:ascii="Verdana" w:eastAsia="Calibri" w:hAnsi="Verdana" w:cs="Arial"/>
          <w:color w:val="000000" w:themeColor="text1"/>
          <w:lang w:val="es-ES"/>
        </w:rPr>
      </w:pPr>
    </w:p>
    <w:p w14:paraId="107AE6F5" w14:textId="77777777" w:rsidR="006D7B42" w:rsidRPr="002069C6" w:rsidRDefault="006D7B42" w:rsidP="006D7B4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Referencias normativas, jurisprudenciales y otras fuentes:</w:t>
      </w:r>
    </w:p>
    <w:p w14:paraId="55FB0478" w14:textId="77777777" w:rsidR="006D7B42" w:rsidRPr="002069C6" w:rsidRDefault="006D7B42" w:rsidP="006D7B42">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D7B42" w:rsidRPr="002069C6" w14:paraId="0063DAA8" w14:textId="77777777" w:rsidTr="00BD7C37">
        <w:trPr>
          <w:trHeight w:val="870"/>
        </w:trPr>
        <w:tc>
          <w:tcPr>
            <w:tcW w:w="8647" w:type="dxa"/>
          </w:tcPr>
          <w:p w14:paraId="19E743AA" w14:textId="77777777" w:rsidR="006D7B42" w:rsidRPr="00161BD7" w:rsidRDefault="006D7B42" w:rsidP="006D7B42">
            <w:pPr>
              <w:numPr>
                <w:ilvl w:val="0"/>
                <w:numId w:val="17"/>
              </w:numPr>
              <w:spacing w:before="120" w:after="120" w:line="276" w:lineRule="auto"/>
              <w:rPr>
                <w:rFonts w:ascii="Verdana" w:eastAsia="Calibri" w:hAnsi="Verdana" w:cs="Arial"/>
                <w:color w:val="000000"/>
                <w:lang w:val="es-MX" w:eastAsia="es-ES"/>
              </w:rPr>
            </w:pPr>
            <w:r w:rsidRPr="00161BD7">
              <w:rPr>
                <w:rFonts w:ascii="Verdana" w:eastAsia="Arial MT" w:hAnsi="Verdana" w:cs="Arial"/>
                <w:lang w:val="es-MX" w:eastAsia="es-ES" w:bidi="es-ES"/>
              </w:rPr>
              <w:t xml:space="preserve">Ley 80 de 1993, artículo 41, parágrafo 1 del artículo 2 </w:t>
            </w:r>
          </w:p>
          <w:p w14:paraId="581BA2F4" w14:textId="77777777" w:rsidR="006D7B42" w:rsidRPr="00161BD7" w:rsidRDefault="006D7B42" w:rsidP="006D7B42">
            <w:pPr>
              <w:numPr>
                <w:ilvl w:val="0"/>
                <w:numId w:val="17"/>
              </w:numPr>
              <w:spacing w:before="120" w:after="120" w:line="276" w:lineRule="auto"/>
              <w:jc w:val="both"/>
              <w:rPr>
                <w:rFonts w:ascii="Verdana" w:eastAsia="Calibri" w:hAnsi="Verdana" w:cs="Arial"/>
                <w:shd w:val="clear" w:color="auto" w:fill="FFFFFF"/>
                <w:lang w:val="es-MX"/>
              </w:rPr>
            </w:pPr>
            <w:r w:rsidRPr="00161BD7">
              <w:rPr>
                <w:rFonts w:ascii="Verdana" w:eastAsia="Calibri" w:hAnsi="Verdana" w:cs="Arial"/>
                <w:shd w:val="clear" w:color="auto" w:fill="FFFFFF"/>
                <w:lang w:val="es-MX"/>
              </w:rPr>
              <w:t>Ley 136 de 1994, artículo 148, 149 y 150.</w:t>
            </w:r>
          </w:p>
          <w:p w14:paraId="37474E72" w14:textId="77777777" w:rsidR="006D7B42" w:rsidRPr="00161BD7" w:rsidRDefault="006D7B42" w:rsidP="006D7B42">
            <w:pPr>
              <w:numPr>
                <w:ilvl w:val="0"/>
                <w:numId w:val="17"/>
              </w:numPr>
              <w:spacing w:before="120" w:after="120" w:line="276" w:lineRule="auto"/>
              <w:jc w:val="both"/>
              <w:rPr>
                <w:rFonts w:ascii="Verdana" w:eastAsia="Calibri" w:hAnsi="Verdana" w:cs="Arial"/>
                <w:shd w:val="clear" w:color="auto" w:fill="FFFFFF"/>
                <w:lang w:val="es-MX"/>
              </w:rPr>
            </w:pPr>
            <w:r w:rsidRPr="00161BD7">
              <w:rPr>
                <w:rFonts w:ascii="Verdana" w:eastAsia="Calibri" w:hAnsi="Verdana" w:cs="Arial"/>
                <w:shd w:val="clear" w:color="auto" w:fill="FFFFFF"/>
                <w:lang w:val="es-MX"/>
              </w:rPr>
              <w:t xml:space="preserve">Ley 489 de 1998, artículo 95. </w:t>
            </w:r>
          </w:p>
          <w:p w14:paraId="45994328" w14:textId="77777777" w:rsidR="006D7B42" w:rsidRPr="00161BD7" w:rsidRDefault="006D7B42" w:rsidP="006D7B42">
            <w:pPr>
              <w:numPr>
                <w:ilvl w:val="0"/>
                <w:numId w:val="17"/>
              </w:numPr>
              <w:spacing w:before="120" w:after="120" w:line="276" w:lineRule="auto"/>
              <w:jc w:val="both"/>
              <w:rPr>
                <w:rFonts w:ascii="Verdana" w:eastAsia="Calibri" w:hAnsi="Verdana" w:cs="Arial"/>
                <w:shd w:val="clear" w:color="auto" w:fill="FFFFFF"/>
                <w:lang w:val="es-MX"/>
              </w:rPr>
            </w:pPr>
            <w:r w:rsidRPr="00161BD7">
              <w:rPr>
                <w:rFonts w:ascii="Verdana" w:eastAsia="Calibri" w:hAnsi="Verdana" w:cs="Arial"/>
                <w:color w:val="000000"/>
                <w:lang w:val="es-MX" w:eastAsia="es-ES"/>
              </w:rPr>
              <w:t>Ley 1150 de 2007, artículo 2, numeral 4, literal c, artículo 32.</w:t>
            </w:r>
          </w:p>
          <w:p w14:paraId="23B223E9" w14:textId="77777777" w:rsidR="006D7B42" w:rsidRPr="00161BD7" w:rsidRDefault="006D7B42" w:rsidP="006D7B42">
            <w:pPr>
              <w:numPr>
                <w:ilvl w:val="0"/>
                <w:numId w:val="17"/>
              </w:numPr>
              <w:spacing w:before="120" w:after="120" w:line="276" w:lineRule="auto"/>
              <w:jc w:val="both"/>
              <w:rPr>
                <w:rFonts w:ascii="Verdana" w:eastAsia="Calibri" w:hAnsi="Verdana" w:cs="Arial"/>
                <w:shd w:val="clear" w:color="auto" w:fill="FFFFFF"/>
                <w:lang w:val="es-MX"/>
              </w:rPr>
            </w:pPr>
            <w:r w:rsidRPr="00161BD7">
              <w:rPr>
                <w:rFonts w:ascii="Verdana" w:hAnsi="Verdana"/>
                <w:color w:val="000000" w:themeColor="text1"/>
                <w:lang w:val="es-MX"/>
              </w:rPr>
              <w:t xml:space="preserve">Ley 1454 de 2011, artículo 17. </w:t>
            </w:r>
          </w:p>
          <w:p w14:paraId="041854F9" w14:textId="77777777" w:rsidR="006D7B42" w:rsidRPr="00161BD7" w:rsidRDefault="006D7B42" w:rsidP="006D7B42">
            <w:pPr>
              <w:numPr>
                <w:ilvl w:val="0"/>
                <w:numId w:val="17"/>
              </w:numPr>
              <w:spacing w:before="120" w:after="120" w:line="276" w:lineRule="auto"/>
              <w:jc w:val="both"/>
              <w:rPr>
                <w:rFonts w:ascii="Verdana" w:eastAsia="Calibri" w:hAnsi="Verdana" w:cs="Arial"/>
                <w:shd w:val="clear" w:color="auto" w:fill="FFFFFF"/>
                <w:lang w:val="es-MX"/>
              </w:rPr>
            </w:pPr>
            <w:r w:rsidRPr="00161BD7">
              <w:rPr>
                <w:rFonts w:ascii="Verdana" w:eastAsia="Calibri" w:hAnsi="Verdana" w:cs="Arial"/>
                <w:shd w:val="clear" w:color="auto" w:fill="FFFFFF"/>
                <w:lang w:val="es-MX"/>
              </w:rPr>
              <w:t xml:space="preserve">Ley 1474 de 2011, artículo 92. </w:t>
            </w:r>
          </w:p>
          <w:p w14:paraId="34809831" w14:textId="77777777" w:rsidR="006D7B42" w:rsidRPr="00161BD7" w:rsidRDefault="006D7B42" w:rsidP="006D7B42">
            <w:pPr>
              <w:numPr>
                <w:ilvl w:val="0"/>
                <w:numId w:val="17"/>
              </w:numPr>
              <w:spacing w:before="120" w:after="120" w:line="276" w:lineRule="auto"/>
              <w:jc w:val="both"/>
              <w:rPr>
                <w:rFonts w:ascii="Verdana" w:eastAsia="Calibri" w:hAnsi="Verdana" w:cs="Arial"/>
                <w:shd w:val="clear" w:color="auto" w:fill="FFFFFF"/>
                <w:lang w:val="es-MX"/>
              </w:rPr>
            </w:pPr>
            <w:r w:rsidRPr="00161BD7">
              <w:rPr>
                <w:rFonts w:ascii="Verdana" w:eastAsia="Calibri" w:hAnsi="Verdana" w:cs="Arial"/>
                <w:shd w:val="clear" w:color="auto" w:fill="FFFFFF"/>
                <w:lang w:val="es-MX"/>
              </w:rPr>
              <w:t>Decreto 1082 de 2015, artículo 2.2.1.2.1.4.4.</w:t>
            </w:r>
          </w:p>
          <w:p w14:paraId="445B716F" w14:textId="77777777" w:rsidR="006D7B42" w:rsidRPr="006F248B" w:rsidRDefault="006D7B42" w:rsidP="006D7B42">
            <w:pPr>
              <w:numPr>
                <w:ilvl w:val="0"/>
                <w:numId w:val="17"/>
              </w:numPr>
              <w:spacing w:before="120" w:after="120" w:line="276" w:lineRule="auto"/>
              <w:jc w:val="both"/>
              <w:rPr>
                <w:rFonts w:ascii="Verdana" w:eastAsia="Calibri" w:hAnsi="Verdana" w:cs="Arial"/>
                <w:shd w:val="clear" w:color="auto" w:fill="FFFFFF"/>
                <w:lang w:val="es-MX"/>
              </w:rPr>
            </w:pPr>
            <w:r w:rsidRPr="00161BD7">
              <w:rPr>
                <w:rFonts w:ascii="Verdana" w:eastAsia="Calibri" w:hAnsi="Verdana" w:cs="Arial"/>
                <w:shd w:val="clear" w:color="auto" w:fill="FFFFFF"/>
                <w:lang w:val="es-MX"/>
              </w:rPr>
              <w:t xml:space="preserve">Ley 2156 de 2021, artículo 56.  </w:t>
            </w:r>
          </w:p>
          <w:p w14:paraId="031B7CCE" w14:textId="77777777" w:rsidR="006D7B42" w:rsidRDefault="006D7B42" w:rsidP="006D7B42">
            <w:pPr>
              <w:numPr>
                <w:ilvl w:val="0"/>
                <w:numId w:val="17"/>
              </w:numPr>
              <w:spacing w:before="120" w:after="120" w:line="276" w:lineRule="auto"/>
              <w:jc w:val="both"/>
              <w:rPr>
                <w:rFonts w:ascii="Verdana" w:eastAsia="Calibri" w:hAnsi="Verdana" w:cs="Arial"/>
                <w:shd w:val="clear" w:color="auto" w:fill="FFFFFF"/>
                <w:lang w:val="es-MX"/>
              </w:rPr>
            </w:pPr>
            <w:r w:rsidRPr="006F248B">
              <w:rPr>
                <w:rFonts w:ascii="Verdana" w:eastAsia="Calibri" w:hAnsi="Verdana" w:cs="Arial"/>
                <w:shd w:val="clear" w:color="auto" w:fill="FFFFFF"/>
                <w:lang w:val="es-MX"/>
              </w:rPr>
              <w:t>Consejo de Estado, Sala de lo Contencioso Administrativo, Sección Tercera, Sentencia del 3 de diciembre de 2007, expedientes acumulados: (25206, 25409, 24524, 27834, 25410, 26105, 28244, 31447).</w:t>
            </w:r>
          </w:p>
          <w:p w14:paraId="508F9745" w14:textId="77777777" w:rsidR="006D7B42" w:rsidRPr="006F248B" w:rsidRDefault="006D7B42" w:rsidP="006D7B42">
            <w:pPr>
              <w:numPr>
                <w:ilvl w:val="0"/>
                <w:numId w:val="17"/>
              </w:numPr>
              <w:spacing w:before="120" w:after="120" w:line="276" w:lineRule="auto"/>
              <w:jc w:val="both"/>
              <w:rPr>
                <w:rFonts w:ascii="Verdana" w:eastAsia="Calibri" w:hAnsi="Verdana" w:cs="Arial"/>
                <w:shd w:val="clear" w:color="auto" w:fill="FFFFFF"/>
                <w:lang w:val="es-MX"/>
              </w:rPr>
            </w:pPr>
            <w:r w:rsidRPr="006F248B">
              <w:rPr>
                <w:rFonts w:ascii="Verdana" w:eastAsia="Calibri" w:hAnsi="Verdana" w:cs="Arial"/>
                <w:shd w:val="clear" w:color="auto" w:fill="FFFFFF"/>
                <w:lang w:val="es-MX"/>
              </w:rPr>
              <w:t xml:space="preserve">Consejo de Estado, Sección Tercera, Subsección A. Sentencia del 23 de junio de 2010. C.P. Mauricio Fajardo Gómez. Exp 17860. </w:t>
            </w:r>
          </w:p>
          <w:p w14:paraId="2FAB00E5" w14:textId="77777777" w:rsidR="006D7B42" w:rsidRPr="006F248B" w:rsidRDefault="006D7B42" w:rsidP="006D7B42">
            <w:pPr>
              <w:numPr>
                <w:ilvl w:val="0"/>
                <w:numId w:val="17"/>
              </w:numPr>
              <w:spacing w:before="120" w:after="120" w:line="276" w:lineRule="auto"/>
              <w:jc w:val="both"/>
              <w:rPr>
                <w:rFonts w:ascii="Verdana" w:eastAsia="Calibri" w:hAnsi="Verdana" w:cs="Arial"/>
                <w:shd w:val="clear" w:color="auto" w:fill="FFFFFF"/>
                <w:lang w:val="es-MX"/>
              </w:rPr>
            </w:pPr>
            <w:r w:rsidRPr="006F248B">
              <w:rPr>
                <w:rFonts w:ascii="Verdana" w:eastAsia="Calibri" w:hAnsi="Verdana" w:cs="Arial"/>
                <w:shd w:val="clear" w:color="auto" w:fill="FFFFFF"/>
                <w:lang w:val="es-MX"/>
              </w:rPr>
              <w:t>Consejo de Estado, Sala de Consulta y Servicio Civil. Concepto no. 2257 del 26 de julio de 2016, C.P. Álvaro Namén Vargas.</w:t>
            </w:r>
          </w:p>
          <w:p w14:paraId="4E4E1EF7" w14:textId="77777777" w:rsidR="006D7B42" w:rsidRPr="006F248B" w:rsidRDefault="006D7B42" w:rsidP="006D7B42">
            <w:pPr>
              <w:numPr>
                <w:ilvl w:val="0"/>
                <w:numId w:val="17"/>
              </w:numPr>
              <w:spacing w:before="120" w:after="120" w:line="276" w:lineRule="auto"/>
              <w:jc w:val="both"/>
              <w:rPr>
                <w:rFonts w:ascii="Verdana" w:eastAsia="Calibri" w:hAnsi="Verdana" w:cs="Arial"/>
                <w:shd w:val="clear" w:color="auto" w:fill="FFFFFF"/>
                <w:lang w:val="es-MX"/>
              </w:rPr>
            </w:pPr>
            <w:r w:rsidRPr="006F248B">
              <w:rPr>
                <w:rFonts w:ascii="Verdana" w:eastAsia="Calibri" w:hAnsi="Verdana" w:cs="Arial"/>
                <w:shd w:val="clear" w:color="auto" w:fill="FFFFFF"/>
                <w:lang w:val="es-MX"/>
              </w:rPr>
              <w:t>Consejo de Estado. Sección Tercera, Subsección A. Sentencia del 14 de junio de 2019, C.P.: Marta Nubia Velásquez Rico. Rad.: 25000-23-37-000-2010-02552-01 (AP).</w:t>
            </w:r>
          </w:p>
          <w:p w14:paraId="2606D867" w14:textId="77777777" w:rsidR="006D7B42" w:rsidRPr="006F248B" w:rsidRDefault="006D7B42" w:rsidP="006D7B42">
            <w:pPr>
              <w:numPr>
                <w:ilvl w:val="0"/>
                <w:numId w:val="17"/>
              </w:numPr>
              <w:spacing w:before="120" w:after="120" w:line="276" w:lineRule="auto"/>
              <w:jc w:val="both"/>
              <w:rPr>
                <w:rFonts w:ascii="Verdana" w:eastAsia="Calibri" w:hAnsi="Verdana" w:cs="Arial"/>
                <w:shd w:val="clear" w:color="auto" w:fill="FFFFFF"/>
                <w:lang w:val="es-MX"/>
              </w:rPr>
            </w:pPr>
            <w:r w:rsidRPr="006F248B">
              <w:rPr>
                <w:rFonts w:ascii="Verdana" w:eastAsia="Calibri" w:hAnsi="Verdana" w:cs="Arial"/>
                <w:shd w:val="clear" w:color="auto" w:fill="FFFFFF"/>
                <w:lang w:val="es-MX"/>
              </w:rPr>
              <w:lastRenderedPageBreak/>
              <w:t>Consejo de Estado. Sección Tercera, Subsección A. Sentencia del 16 de agosto de 2022, C.P.: María Adriana Marín. Exp. 60434.</w:t>
            </w:r>
          </w:p>
          <w:p w14:paraId="6FA8A5C1" w14:textId="77777777" w:rsidR="006D7B42" w:rsidRPr="006F248B" w:rsidRDefault="006D7B42" w:rsidP="006D7B42">
            <w:pPr>
              <w:numPr>
                <w:ilvl w:val="0"/>
                <w:numId w:val="17"/>
              </w:numPr>
              <w:spacing w:before="120" w:after="120" w:line="276" w:lineRule="auto"/>
              <w:jc w:val="both"/>
              <w:rPr>
                <w:rFonts w:ascii="Verdana" w:eastAsia="Calibri" w:hAnsi="Verdana" w:cs="Arial"/>
                <w:shd w:val="clear" w:color="auto" w:fill="FFFFFF"/>
                <w:lang w:val="es-MX"/>
              </w:rPr>
            </w:pPr>
            <w:r w:rsidRPr="006F248B">
              <w:rPr>
                <w:rFonts w:ascii="Verdana" w:eastAsia="Calibri" w:hAnsi="Verdana" w:cs="Arial"/>
                <w:shd w:val="clear" w:color="auto" w:fill="FFFFFF"/>
                <w:lang w:val="es-MX"/>
              </w:rPr>
              <w:t xml:space="preserve">Consejo de Estado. Sección Tercera. Auto del 4 de octubre de 2024. C.P. Fredy Ibarra Martínez. Exp 70313. </w:t>
            </w:r>
          </w:p>
          <w:p w14:paraId="33EBE21D" w14:textId="77777777" w:rsidR="006D7B42" w:rsidRPr="00161BD7" w:rsidRDefault="006D7B42" w:rsidP="006D7B42">
            <w:pPr>
              <w:numPr>
                <w:ilvl w:val="0"/>
                <w:numId w:val="17"/>
              </w:numPr>
              <w:spacing w:before="120" w:after="120" w:line="276" w:lineRule="auto"/>
              <w:jc w:val="both"/>
              <w:rPr>
                <w:rFonts w:ascii="Verdana" w:eastAsia="Calibri" w:hAnsi="Verdana" w:cs="Arial"/>
                <w:shd w:val="clear" w:color="auto" w:fill="FFFFFF"/>
                <w:lang w:val="es-MX"/>
              </w:rPr>
            </w:pPr>
            <w:r w:rsidRPr="006F248B">
              <w:rPr>
                <w:rFonts w:ascii="Verdana" w:eastAsia="Calibri" w:hAnsi="Verdana" w:cs="Arial"/>
                <w:shd w:val="clear" w:color="auto" w:fill="FFFFFF"/>
                <w:lang w:val="es-MX"/>
              </w:rPr>
              <w:t>Consejo de Estado. Sección Tercera, Subsección A. Sentencia del 25 de mayo de 2025. C.P. María Adriana Marín Hernández. Exp. 70.504.</w:t>
            </w:r>
          </w:p>
          <w:p w14:paraId="7B4E35E4" w14:textId="77777777" w:rsidR="006D7B42" w:rsidRPr="002E326F" w:rsidRDefault="006D7B42" w:rsidP="006D7B42">
            <w:pPr>
              <w:numPr>
                <w:ilvl w:val="0"/>
                <w:numId w:val="17"/>
              </w:numPr>
              <w:spacing w:before="120" w:after="120" w:line="276" w:lineRule="auto"/>
              <w:jc w:val="both"/>
              <w:rPr>
                <w:rFonts w:ascii="Verdana" w:eastAsia="Calibri" w:hAnsi="Verdana" w:cs="Arial"/>
                <w:shd w:val="clear" w:color="auto" w:fill="FFFFFF"/>
                <w:lang w:val="pt-BR"/>
              </w:rPr>
            </w:pPr>
            <w:r w:rsidRPr="002E326F">
              <w:rPr>
                <w:rFonts w:ascii="Verdana" w:eastAsia="Calibri" w:hAnsi="Verdana" w:cs="Arial"/>
                <w:shd w:val="clear" w:color="auto" w:fill="FFFFFF"/>
                <w:lang w:val="pt-BR"/>
              </w:rPr>
              <w:t xml:space="preserve">Corte Constitucional, Sentencia C-449 de 1992.  </w:t>
            </w:r>
          </w:p>
          <w:p w14:paraId="02767759" w14:textId="77777777" w:rsidR="006D7B42" w:rsidRPr="00161BD7" w:rsidRDefault="006D7B42" w:rsidP="006D7B42">
            <w:pPr>
              <w:numPr>
                <w:ilvl w:val="0"/>
                <w:numId w:val="17"/>
              </w:numPr>
              <w:spacing w:before="120" w:after="120" w:line="276" w:lineRule="auto"/>
              <w:jc w:val="both"/>
              <w:rPr>
                <w:rFonts w:ascii="Verdana" w:eastAsia="Calibri" w:hAnsi="Verdana" w:cs="Arial"/>
                <w:shd w:val="clear" w:color="auto" w:fill="FFFFFF"/>
                <w:lang w:val="es-MX"/>
              </w:rPr>
            </w:pPr>
            <w:r w:rsidRPr="002A30BB">
              <w:rPr>
                <w:rFonts w:ascii="Verdana" w:eastAsia="Calibri" w:hAnsi="Verdana" w:cs="Times New Roman"/>
                <w:lang w:val="pt-BR"/>
              </w:rPr>
              <w:t xml:space="preserve">Corte Constitucional. Sentencia C-671 de 2005. </w:t>
            </w:r>
            <w:r w:rsidRPr="002A30BB">
              <w:rPr>
                <w:rFonts w:ascii="Verdana" w:eastAsia="Calibri" w:hAnsi="Verdana" w:cs="Times New Roman"/>
                <w:lang w:val="es-MX"/>
              </w:rPr>
              <w:t>M.P. Álvaro Tafur Galvis.</w:t>
            </w:r>
          </w:p>
          <w:p w14:paraId="15CD4D34" w14:textId="77777777" w:rsidR="006D7B42" w:rsidRPr="00FC2F50" w:rsidRDefault="006D7B42" w:rsidP="006D7B42">
            <w:pPr>
              <w:widowControl w:val="0"/>
              <w:numPr>
                <w:ilvl w:val="0"/>
                <w:numId w:val="17"/>
              </w:numPr>
              <w:autoSpaceDE w:val="0"/>
              <w:autoSpaceDN w:val="0"/>
              <w:spacing w:before="120" w:after="120" w:line="276" w:lineRule="auto"/>
              <w:jc w:val="both"/>
              <w:rPr>
                <w:rFonts w:ascii="Verdana" w:hAnsi="Verdana" w:cs="Arial"/>
                <w:lang w:val="es-ES_tradnl"/>
              </w:rPr>
            </w:pPr>
            <w:r w:rsidRPr="00C45C5D">
              <w:rPr>
                <w:rFonts w:ascii="Verdana" w:eastAsia="Calibri" w:hAnsi="Verdana" w:cs="Arial"/>
                <w:shd w:val="clear" w:color="auto" w:fill="FFFFFF"/>
              </w:rPr>
              <w:t>DÁVILA VINUEZA. Luis Guillermo. Régimen jurídico de la contratación estatal. 3ª ed. Bogotá: Temis, 2016. p. 494.</w:t>
            </w:r>
          </w:p>
          <w:p w14:paraId="00177C65" w14:textId="77777777" w:rsidR="006D7B42" w:rsidRPr="00FC2F50" w:rsidRDefault="006D7B42" w:rsidP="006D7B42">
            <w:pPr>
              <w:widowControl w:val="0"/>
              <w:numPr>
                <w:ilvl w:val="0"/>
                <w:numId w:val="17"/>
              </w:numPr>
              <w:autoSpaceDE w:val="0"/>
              <w:autoSpaceDN w:val="0"/>
              <w:spacing w:before="120" w:after="120" w:line="276" w:lineRule="auto"/>
              <w:jc w:val="both"/>
              <w:rPr>
                <w:rFonts w:ascii="Verdana" w:hAnsi="Verdana" w:cs="Arial"/>
                <w:lang w:val="es-ES_tradnl"/>
              </w:rPr>
            </w:pPr>
            <w:r w:rsidRPr="00FC2F50">
              <w:rPr>
                <w:rFonts w:ascii="Verdana" w:hAnsi="Verdana" w:cs="Arial"/>
                <w:lang w:val="es-ES_tradnl"/>
              </w:rPr>
              <w:t xml:space="preserve">CHAVÉZ MARÍN, Augusto Ramón. Los convenios de la Administración. Entre la gestión pública y la actividad contractual. Bogotá: Temis, 2020. </w:t>
            </w:r>
          </w:p>
          <w:p w14:paraId="200BD129" w14:textId="77777777" w:rsidR="006D7B42" w:rsidRPr="007178D5" w:rsidRDefault="006D7B42" w:rsidP="006D7B42">
            <w:pPr>
              <w:widowControl w:val="0"/>
              <w:numPr>
                <w:ilvl w:val="0"/>
                <w:numId w:val="17"/>
              </w:numPr>
              <w:autoSpaceDE w:val="0"/>
              <w:autoSpaceDN w:val="0"/>
              <w:snapToGrid w:val="0"/>
              <w:spacing w:before="120" w:after="120" w:line="276" w:lineRule="auto"/>
              <w:jc w:val="both"/>
              <w:rPr>
                <w:rFonts w:ascii="Verdana" w:eastAsia="Calibri" w:hAnsi="Verdana" w:cs="Arial"/>
                <w:color w:val="000000" w:themeColor="text1"/>
              </w:rPr>
            </w:pPr>
            <w:r w:rsidRPr="00FC2F50">
              <w:rPr>
                <w:rFonts w:ascii="Verdana" w:hAnsi="Verdana" w:cs="Arial"/>
                <w:lang w:val="es-ES_tradnl"/>
              </w:rPr>
              <w:t>SANTOS RODRÍGUEZ, Jorge Enrique. Consideraciones sobre los contratos y convenios interadministrativos. En: Revista Digital de Derecho Administrativo, 2008.</w:t>
            </w:r>
          </w:p>
        </w:tc>
      </w:tr>
    </w:tbl>
    <w:p w14:paraId="11C80818" w14:textId="77777777" w:rsidR="006D7B42" w:rsidRPr="002069C6" w:rsidRDefault="006D7B42" w:rsidP="006D7B42">
      <w:pPr>
        <w:widowControl w:val="0"/>
        <w:autoSpaceDE w:val="0"/>
        <w:autoSpaceDN w:val="0"/>
        <w:spacing w:after="0" w:line="276" w:lineRule="auto"/>
        <w:jc w:val="both"/>
        <w:rPr>
          <w:rFonts w:ascii="Verdana" w:hAnsi="Verdana" w:cs="Arial"/>
          <w:color w:val="000000" w:themeColor="text1"/>
          <w:lang w:val="es-ES"/>
        </w:rPr>
      </w:pPr>
    </w:p>
    <w:p w14:paraId="41EB48E0" w14:textId="77777777" w:rsidR="006D7B42" w:rsidRPr="002069C6" w:rsidRDefault="006D7B42" w:rsidP="006D7B4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Doctrina de la Agencia Nacional de Contratación Pública:</w:t>
      </w:r>
    </w:p>
    <w:p w14:paraId="7A579E82" w14:textId="77777777" w:rsidR="006D7B42" w:rsidRPr="002069C6" w:rsidRDefault="006D7B42" w:rsidP="006D7B42">
      <w:pPr>
        <w:widowControl w:val="0"/>
        <w:autoSpaceDE w:val="0"/>
        <w:autoSpaceDN w:val="0"/>
        <w:spacing w:after="0" w:line="276" w:lineRule="auto"/>
        <w:jc w:val="both"/>
        <w:rPr>
          <w:rFonts w:ascii="Verdana" w:hAnsi="Verdana" w:cs="Arial"/>
          <w:color w:val="000000" w:themeColor="text1"/>
          <w:lang w:val="es-ES"/>
        </w:rPr>
      </w:pPr>
    </w:p>
    <w:p w14:paraId="0E68CB2E" w14:textId="77777777" w:rsidR="006D7B42" w:rsidRPr="00ED183B" w:rsidRDefault="006D7B42" w:rsidP="006D7B42">
      <w:pPr>
        <w:widowControl w:val="0"/>
        <w:autoSpaceDE w:val="0"/>
        <w:autoSpaceDN w:val="0"/>
        <w:spacing w:after="0" w:line="276" w:lineRule="auto"/>
        <w:jc w:val="both"/>
        <w:rPr>
          <w:rStyle w:val="normaltextrun"/>
          <w:rFonts w:ascii="Verdana" w:hAnsi="Verdana"/>
          <w:shd w:val="clear" w:color="auto" w:fill="FFFFFF"/>
          <w:lang w:val="es-ES"/>
        </w:rPr>
      </w:pPr>
      <w:r w:rsidRPr="002069C6">
        <w:rPr>
          <w:rStyle w:val="normaltextrun"/>
          <w:rFonts w:ascii="Verdana" w:hAnsi="Verdana" w:cs="Arial"/>
          <w:color w:val="000000" w:themeColor="text1"/>
          <w:shd w:val="clear" w:color="auto" w:fill="FFFFFF"/>
          <w:lang w:val="es-ES"/>
        </w:rPr>
        <w:t xml:space="preserve">La Agencia Nacional de Contratación Pública – Colombia Compra Eficiente </w:t>
      </w:r>
      <w:r>
        <w:rPr>
          <w:rStyle w:val="normaltextrun"/>
          <w:rFonts w:ascii="Verdana" w:hAnsi="Verdana" w:cs="Arial"/>
          <w:color w:val="000000" w:themeColor="text1"/>
          <w:shd w:val="clear" w:color="auto" w:fill="FFFFFF"/>
          <w:lang w:val="es-ES"/>
        </w:rPr>
        <w:t xml:space="preserve">se ha pronunciado sobre </w:t>
      </w:r>
      <w:r>
        <w:rPr>
          <w:rFonts w:ascii="Verdana" w:hAnsi="Verdana" w:cs="Arial"/>
          <w:shd w:val="clear" w:color="auto" w:fill="FFFFFF"/>
          <w:lang w:val="es-ES"/>
        </w:rPr>
        <w:t xml:space="preserve">la celebración de convenios interadministrativos y su diferencia con los contratos interadministrativos en los conceptos </w:t>
      </w:r>
      <w:r>
        <w:rPr>
          <w:rFonts w:ascii="Verdana" w:eastAsia="Arial" w:hAnsi="Verdana" w:cs="Arial"/>
          <w:color w:val="000000"/>
          <w:lang w:val="es-ES"/>
        </w:rPr>
        <w:t xml:space="preserve">C-605 del 27 de junio de 2025, </w:t>
      </w:r>
      <w:r w:rsidRPr="00B57A1B">
        <w:rPr>
          <w:rFonts w:ascii="Verdana" w:hAnsi="Verdana" w:cs="Arial"/>
          <w:shd w:val="clear" w:color="auto" w:fill="FFFFFF"/>
        </w:rPr>
        <w:t>C-1046 del 9 de septiembre de 2025</w:t>
      </w:r>
      <w:r>
        <w:rPr>
          <w:rFonts w:ascii="Verdana" w:hAnsi="Verdana" w:cs="Arial"/>
          <w:shd w:val="clear" w:color="auto" w:fill="FFFFFF"/>
        </w:rPr>
        <w:t>, C-1152 del 23 de septiembre de 2025</w:t>
      </w:r>
      <w:r>
        <w:rPr>
          <w:rFonts w:ascii="Verdana" w:hAnsi="Verdana" w:cs="Arial"/>
          <w:shd w:val="clear" w:color="auto" w:fill="FFFFFF"/>
          <w:lang w:val="es-ES"/>
        </w:rPr>
        <w:t>, entre otros</w:t>
      </w:r>
      <w:r w:rsidRPr="00596A79">
        <w:rPr>
          <w:rFonts w:ascii="Verdana" w:eastAsia="Aptos" w:hAnsi="Verdana" w:cs="Arial"/>
          <w:shd w:val="clear" w:color="auto" w:fill="FFFFFF"/>
          <w:lang w:val="es-ES"/>
        </w:rPr>
        <w:t>.</w:t>
      </w:r>
      <w:r>
        <w:rPr>
          <w:rFonts w:ascii="Verdana" w:eastAsia="Aptos" w:hAnsi="Verdana" w:cs="Arial"/>
          <w:shd w:val="clear" w:color="auto" w:fill="FFFFFF"/>
          <w:lang w:val="es-ES"/>
        </w:rPr>
        <w:t xml:space="preserve"> Sobre la celebración de contratos interadministrativos por asociaciones de municipios se refirió en el concepto </w:t>
      </w:r>
      <w:r w:rsidRPr="0082553F">
        <w:rPr>
          <w:rFonts w:ascii="Verdana" w:eastAsia="Calibri" w:hAnsi="Verdana" w:cs="Times New Roman"/>
          <w:lang w:val="es-ES"/>
        </w:rPr>
        <w:t>C–1194 del 6 de octubre de 2025.</w:t>
      </w:r>
      <w:r w:rsidRPr="00596A79">
        <w:rPr>
          <w:rFonts w:ascii="Verdana" w:eastAsia="Aptos" w:hAnsi="Verdana" w:cs="Arial"/>
          <w:shd w:val="clear" w:color="auto" w:fill="FFFFFF"/>
          <w:lang w:val="es-ES"/>
        </w:rPr>
        <w:t xml:space="preserve"> </w:t>
      </w:r>
      <w:r w:rsidRPr="002069C6">
        <w:rPr>
          <w:rFonts w:ascii="Verdana" w:hAnsi="Verdana" w:cs="Arial"/>
          <w:color w:val="000000" w:themeColor="text1"/>
          <w:shd w:val="clear" w:color="auto" w:fill="FFFFFF"/>
          <w:lang w:val="es-ES"/>
        </w:rPr>
        <w:t xml:space="preserve">Estos </w:t>
      </w:r>
      <w:r w:rsidRPr="002069C6">
        <w:rPr>
          <w:rStyle w:val="normaltextrun"/>
          <w:rFonts w:ascii="Verdana" w:hAnsi="Verdana" w:cs="Arial"/>
          <w:color w:val="000000" w:themeColor="text1"/>
          <w:shd w:val="clear" w:color="auto" w:fill="FFFFFF"/>
          <w:lang w:val="es-ES"/>
        </w:rPr>
        <w:t xml:space="preserve">se encuentran disponibles para consulta en el Sistema de relatoría de la Agencia, al cual puede accederse a través del siguiente enlace: </w:t>
      </w:r>
      <w:hyperlink r:id="rId14" w:history="1">
        <w:r w:rsidRPr="002069C6">
          <w:rPr>
            <w:rStyle w:val="Hipervnculo"/>
            <w:rFonts w:ascii="Verdana" w:hAnsi="Verdana" w:cs="Arial"/>
            <w:shd w:val="clear" w:color="auto" w:fill="FFFFFF"/>
            <w:lang w:val="es-ES"/>
          </w:rPr>
          <w:t>https://relatoria.colombiacompra.gov.co/busqueda/conceptos</w:t>
        </w:r>
      </w:hyperlink>
      <w:r w:rsidRPr="002069C6">
        <w:rPr>
          <w:rStyle w:val="Hipervnculo"/>
          <w:rFonts w:ascii="Verdana" w:hAnsi="Verdana"/>
          <w:lang w:val="es-ES"/>
        </w:rPr>
        <w:t>.</w:t>
      </w:r>
      <w:r w:rsidRPr="002069C6">
        <w:rPr>
          <w:rStyle w:val="normaltextrun"/>
          <w:rFonts w:ascii="Verdana" w:hAnsi="Verdana" w:cs="Arial"/>
          <w:color w:val="000000" w:themeColor="text1"/>
          <w:shd w:val="clear" w:color="auto" w:fill="FFFFFF"/>
          <w:lang w:val="es-ES"/>
        </w:rPr>
        <w:t xml:space="preserve">  </w:t>
      </w:r>
    </w:p>
    <w:p w14:paraId="65475131" w14:textId="77777777" w:rsidR="006D7B42" w:rsidRPr="002069C6" w:rsidRDefault="006D7B42" w:rsidP="006D7B42">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C02A874" w14:textId="77777777" w:rsidR="006D7B42" w:rsidRPr="002069C6" w:rsidRDefault="006D7B42" w:rsidP="006D7B42">
      <w:pPr>
        <w:spacing w:after="0" w:line="276" w:lineRule="auto"/>
        <w:jc w:val="both"/>
        <w:rPr>
          <w:rFonts w:ascii="Verdana" w:hAnsi="Verdana"/>
          <w:lang w:val="es-ES"/>
        </w:rPr>
      </w:pPr>
      <w:r w:rsidRPr="002069C6">
        <w:rPr>
          <w:rFonts w:ascii="Verdana" w:hAnsi="Verdana"/>
          <w:lang w:val="es-ES"/>
        </w:rPr>
        <w:t xml:space="preserve">Por último, lo invitamos a seguirnos en las redes sociales en las cuales se difunde información institucional: </w:t>
      </w:r>
    </w:p>
    <w:p w14:paraId="0D055A50" w14:textId="77777777" w:rsidR="006D7B42" w:rsidRPr="002069C6" w:rsidRDefault="006D7B42" w:rsidP="006D7B42">
      <w:pPr>
        <w:spacing w:after="0" w:line="276" w:lineRule="auto"/>
        <w:jc w:val="both"/>
        <w:rPr>
          <w:rFonts w:ascii="Verdana" w:hAnsi="Verdana"/>
          <w:lang w:val="es-ES"/>
        </w:rPr>
      </w:pPr>
    </w:p>
    <w:p w14:paraId="21665F65" w14:textId="77777777" w:rsidR="006D7B42" w:rsidRPr="002069C6" w:rsidRDefault="006D7B42" w:rsidP="006D7B42">
      <w:pPr>
        <w:spacing w:after="0" w:line="276" w:lineRule="auto"/>
        <w:jc w:val="both"/>
        <w:rPr>
          <w:rFonts w:ascii="Verdana" w:hAnsi="Verdana"/>
          <w:lang w:val="es-ES"/>
        </w:rPr>
      </w:pPr>
      <w:r w:rsidRPr="002069C6">
        <w:rPr>
          <w:rFonts w:ascii="Verdana" w:hAnsi="Verdana"/>
          <w:lang w:val="es-ES"/>
        </w:rPr>
        <w:lastRenderedPageBreak/>
        <w:t xml:space="preserve">Twitter: </w:t>
      </w:r>
      <w:r w:rsidRPr="002069C6">
        <w:rPr>
          <w:rStyle w:val="Hipervnculo"/>
          <w:rFonts w:ascii="Verdana" w:hAnsi="Verdana" w:cs="Arial"/>
          <w:shd w:val="clear" w:color="auto" w:fill="FFFFFF"/>
          <w:lang w:val="es-ES"/>
        </w:rPr>
        <w:t>@colombiacompra</w:t>
      </w:r>
      <w:r w:rsidRPr="002069C6">
        <w:rPr>
          <w:rFonts w:ascii="Verdana" w:hAnsi="Verdana"/>
          <w:color w:val="4472C4" w:themeColor="accent1"/>
          <w:lang w:val="es-ES"/>
        </w:rPr>
        <w:t xml:space="preserve"> </w:t>
      </w:r>
    </w:p>
    <w:p w14:paraId="6F665F3C" w14:textId="77777777" w:rsidR="006D7B42" w:rsidRPr="002069C6" w:rsidRDefault="006D7B42" w:rsidP="006D7B42">
      <w:pPr>
        <w:spacing w:after="0" w:line="276" w:lineRule="auto"/>
        <w:jc w:val="both"/>
        <w:rPr>
          <w:rFonts w:ascii="Verdana" w:hAnsi="Verdana"/>
          <w:lang w:val="es-ES"/>
        </w:rPr>
      </w:pPr>
      <w:r w:rsidRPr="002069C6">
        <w:rPr>
          <w:rFonts w:ascii="Verdana" w:hAnsi="Verdana"/>
          <w:lang w:val="es-ES"/>
        </w:rPr>
        <w:t xml:space="preserve">Facebook: </w:t>
      </w:r>
      <w:proofErr w:type="spellStart"/>
      <w:r w:rsidRPr="002069C6">
        <w:rPr>
          <w:rStyle w:val="Hipervnculo"/>
          <w:rFonts w:ascii="Verdana" w:hAnsi="Verdana" w:cs="Arial"/>
          <w:shd w:val="clear" w:color="auto" w:fill="FFFFFF"/>
          <w:lang w:val="es-ES"/>
        </w:rPr>
        <w:t>ColombiaCompraEficiente</w:t>
      </w:r>
      <w:proofErr w:type="spellEnd"/>
    </w:p>
    <w:p w14:paraId="45606DD1" w14:textId="77777777" w:rsidR="006D7B42" w:rsidRPr="002069C6" w:rsidRDefault="006D7B42" w:rsidP="006D7B42">
      <w:pPr>
        <w:spacing w:after="0" w:line="276" w:lineRule="auto"/>
        <w:jc w:val="both"/>
        <w:rPr>
          <w:rFonts w:ascii="Verdana" w:hAnsi="Verdana"/>
          <w:lang w:val="es-ES"/>
        </w:rPr>
      </w:pPr>
      <w:r w:rsidRPr="002069C6">
        <w:rPr>
          <w:rFonts w:ascii="Verdana" w:hAnsi="Verdana"/>
          <w:lang w:val="es-ES"/>
        </w:rPr>
        <w:t xml:space="preserve">LinkedIn: </w:t>
      </w:r>
      <w:r w:rsidRPr="002069C6">
        <w:rPr>
          <w:rStyle w:val="Hipervnculo"/>
          <w:rFonts w:ascii="Verdana" w:hAnsi="Verdana" w:cs="Arial"/>
          <w:shd w:val="clear" w:color="auto" w:fill="FFFFFF"/>
          <w:lang w:val="es-ES"/>
        </w:rPr>
        <w:t xml:space="preserve">Agencia Nacional de Contratación Pública - Colombia Compra Eficiente </w:t>
      </w:r>
      <w:r w:rsidRPr="002069C6">
        <w:rPr>
          <w:rFonts w:ascii="Verdana" w:hAnsi="Verdana"/>
          <w:lang w:val="es-ES"/>
        </w:rPr>
        <w:t xml:space="preserve">Instagram: </w:t>
      </w:r>
      <w:r w:rsidRPr="002069C6">
        <w:rPr>
          <w:rStyle w:val="Hipervnculo"/>
          <w:rFonts w:ascii="Verdana" w:hAnsi="Verdana" w:cs="Arial"/>
          <w:shd w:val="clear" w:color="auto" w:fill="FFFFFF"/>
          <w:lang w:val="es-ES"/>
        </w:rPr>
        <w:t>@colombiacompraeficiente_cce</w:t>
      </w:r>
    </w:p>
    <w:p w14:paraId="1F61CFDB" w14:textId="77777777" w:rsidR="006D7B42" w:rsidRPr="002069C6" w:rsidRDefault="006D7B42" w:rsidP="006D7B42">
      <w:pPr>
        <w:widowControl w:val="0"/>
        <w:autoSpaceDE w:val="0"/>
        <w:autoSpaceDN w:val="0"/>
        <w:spacing w:after="0" w:line="276" w:lineRule="auto"/>
        <w:jc w:val="both"/>
        <w:rPr>
          <w:rFonts w:ascii="Verdana" w:hAnsi="Verdana" w:cs="Arial"/>
          <w:color w:val="000000" w:themeColor="text1"/>
          <w:lang w:val="es-ES"/>
        </w:rPr>
      </w:pPr>
    </w:p>
    <w:p w14:paraId="066FD1BD" w14:textId="77777777" w:rsidR="006D7B42" w:rsidRPr="002069C6" w:rsidRDefault="006D7B42" w:rsidP="006D7B42">
      <w:pPr>
        <w:widowControl w:val="0"/>
        <w:autoSpaceDE w:val="0"/>
        <w:autoSpaceDN w:val="0"/>
        <w:spacing w:after="0" w:line="276" w:lineRule="auto"/>
        <w:jc w:val="both"/>
        <w:rPr>
          <w:rFonts w:ascii="Verdana" w:hAnsi="Verdana" w:cs="Arial"/>
          <w:color w:val="000000" w:themeColor="text1"/>
          <w:lang w:val="es-ES"/>
        </w:rPr>
      </w:pPr>
      <w:r w:rsidRPr="002069C6">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ACDF696" w14:textId="77777777" w:rsidR="006D7B42" w:rsidRPr="002069C6" w:rsidRDefault="006D7B42" w:rsidP="006D7B42">
      <w:pPr>
        <w:widowControl w:val="0"/>
        <w:autoSpaceDE w:val="0"/>
        <w:autoSpaceDN w:val="0"/>
        <w:spacing w:after="0" w:line="276" w:lineRule="auto"/>
        <w:jc w:val="both"/>
        <w:rPr>
          <w:rFonts w:ascii="Verdana" w:hAnsi="Verdana" w:cs="Arial"/>
          <w:color w:val="000000" w:themeColor="text1"/>
          <w:lang w:val="es-ES"/>
        </w:rPr>
      </w:pPr>
    </w:p>
    <w:p w14:paraId="1A799171" w14:textId="77777777" w:rsidR="006D7B42" w:rsidRPr="002069C6" w:rsidRDefault="006D7B42" w:rsidP="006D7B42">
      <w:pPr>
        <w:spacing w:after="0" w:line="276" w:lineRule="auto"/>
        <w:rPr>
          <w:rFonts w:ascii="Verdana" w:hAnsi="Verdana" w:cs="Arial"/>
          <w:color w:val="000000" w:themeColor="text1"/>
          <w:lang w:val="es-ES" w:eastAsia="es-CO"/>
        </w:rPr>
      </w:pPr>
      <w:r w:rsidRPr="002069C6">
        <w:rPr>
          <w:rFonts w:ascii="Verdana" w:eastAsia="Times New Roman" w:hAnsi="Verdana" w:cs="Arial"/>
          <w:color w:val="000000" w:themeColor="text1"/>
          <w:lang w:val="es-ES" w:eastAsia="es-CO"/>
        </w:rPr>
        <w:t>Atentamente,</w:t>
      </w:r>
      <w:r w:rsidRPr="002069C6">
        <w:rPr>
          <w:rFonts w:ascii="Verdana" w:hAnsi="Verdana" w:cs="Arial"/>
          <w:color w:val="000000" w:themeColor="text1"/>
          <w:lang w:val="es-ES" w:eastAsia="es-CO"/>
        </w:rPr>
        <w:t xml:space="preserve"> </w:t>
      </w:r>
    </w:p>
    <w:p w14:paraId="44CD5153" w14:textId="726C71C9" w:rsidR="006D7B42" w:rsidRPr="002069C6" w:rsidRDefault="00D615BD" w:rsidP="006D7B42">
      <w:pPr>
        <w:spacing w:line="276" w:lineRule="auto"/>
        <w:jc w:val="center"/>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0288" behindDoc="0" locked="0" layoutInCell="1" allowOverlap="1" wp14:anchorId="45561D29" wp14:editId="45AF6A30">
            <wp:simplePos x="0" y="0"/>
            <wp:positionH relativeFrom="column">
              <wp:posOffset>1164656</wp:posOffset>
            </wp:positionH>
            <wp:positionV relativeFrom="page">
              <wp:posOffset>3568065</wp:posOffset>
            </wp:positionV>
            <wp:extent cx="3510280" cy="1303020"/>
            <wp:effectExtent l="0" t="0" r="0" b="508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510280" cy="1303020"/>
                    </a:xfrm>
                    <a:prstGeom prst="rect">
                      <a:avLst/>
                    </a:prstGeom>
                  </pic:spPr>
                </pic:pic>
              </a:graphicData>
            </a:graphic>
            <wp14:sizeRelH relativeFrom="page">
              <wp14:pctWidth>0</wp14:pctWidth>
            </wp14:sizeRelH>
            <wp14:sizeRelV relativeFrom="page">
              <wp14:pctHeight>0</wp14:pctHeight>
            </wp14:sizeRelV>
          </wp:anchor>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D7B42" w:rsidRPr="00D0638B" w14:paraId="6265BDC4" w14:textId="77777777" w:rsidTr="00BD7C37">
        <w:trPr>
          <w:trHeight w:val="315"/>
        </w:trPr>
        <w:tc>
          <w:tcPr>
            <w:tcW w:w="893" w:type="dxa"/>
            <w:vAlign w:val="center"/>
            <w:hideMark/>
          </w:tcPr>
          <w:p w14:paraId="13B5BC9D" w14:textId="77777777" w:rsidR="006D7B42" w:rsidRPr="00D0638B" w:rsidRDefault="006D7B42" w:rsidP="00BD7C37">
            <w:pPr>
              <w:contextualSpacing/>
              <w:rPr>
                <w:rFonts w:ascii="Verdana" w:hAnsi="Verdana" w:cs="Arial"/>
                <w:sz w:val="15"/>
                <w:szCs w:val="15"/>
                <w:lang w:val="es-ES" w:eastAsia="es-ES"/>
              </w:rPr>
            </w:pPr>
            <w:r w:rsidRPr="00D0638B">
              <w:rPr>
                <w:rFonts w:ascii="Verdana" w:hAnsi="Verdana" w:cs="Arial"/>
                <w:sz w:val="15"/>
                <w:szCs w:val="15"/>
                <w:lang w:val="es-ES" w:eastAsia="es-ES"/>
              </w:rPr>
              <w:t>Elaboró:</w:t>
            </w:r>
          </w:p>
        </w:tc>
        <w:tc>
          <w:tcPr>
            <w:tcW w:w="5628" w:type="dxa"/>
            <w:tcBorders>
              <w:top w:val="nil"/>
              <w:left w:val="nil"/>
              <w:bottom w:val="dotted" w:sz="4" w:space="0" w:color="7F7F7F" w:themeColor="text1" w:themeTint="80"/>
              <w:right w:val="nil"/>
            </w:tcBorders>
            <w:vAlign w:val="center"/>
            <w:hideMark/>
          </w:tcPr>
          <w:p w14:paraId="3E11963F" w14:textId="77777777" w:rsidR="006D7B42" w:rsidRPr="00D0638B" w:rsidRDefault="006D7B42" w:rsidP="00BD7C37">
            <w:pPr>
              <w:contextualSpacing/>
              <w:rPr>
                <w:rFonts w:ascii="Verdana" w:eastAsia="Arial" w:hAnsi="Verdana" w:cs="Arial"/>
                <w:color w:val="000000" w:themeColor="text1"/>
                <w:sz w:val="15"/>
                <w:szCs w:val="15"/>
                <w:lang w:val="es-ES"/>
              </w:rPr>
            </w:pPr>
            <w:r w:rsidRPr="00D0638B">
              <w:rPr>
                <w:rFonts w:ascii="Verdana" w:eastAsia="Arial" w:hAnsi="Verdana" w:cs="Arial"/>
                <w:color w:val="000000" w:themeColor="text1"/>
                <w:sz w:val="15"/>
                <w:szCs w:val="15"/>
                <w:lang w:val="es-ES"/>
              </w:rPr>
              <w:t>Anamaría Bonilla Prieto</w:t>
            </w:r>
          </w:p>
          <w:p w14:paraId="43BDC61A" w14:textId="77777777" w:rsidR="006D7B42" w:rsidRPr="00D0638B" w:rsidRDefault="006D7B42" w:rsidP="00BD7C37">
            <w:pPr>
              <w:contextualSpacing/>
              <w:rPr>
                <w:rFonts w:ascii="Verdana" w:eastAsia="Arial" w:hAnsi="Verdana" w:cs="Arial"/>
                <w:sz w:val="15"/>
                <w:szCs w:val="15"/>
                <w:lang w:val="es-ES"/>
              </w:rPr>
            </w:pPr>
            <w:r w:rsidRPr="00D0638B">
              <w:rPr>
                <w:rStyle w:val="normaltextrun"/>
                <w:rFonts w:ascii="Verdana" w:eastAsia="Arial" w:hAnsi="Verdana" w:cs="Arial"/>
                <w:color w:val="000000" w:themeColor="text1"/>
                <w:sz w:val="15"/>
                <w:szCs w:val="15"/>
                <w:lang w:val="es-ES"/>
              </w:rPr>
              <w:t xml:space="preserve">Contratista de la Subdirección </w:t>
            </w:r>
            <w:r w:rsidRPr="00D0638B">
              <w:rPr>
                <w:rStyle w:val="normaltextrun"/>
                <w:rFonts w:ascii="Verdana" w:eastAsia="Arial" w:hAnsi="Verdana" w:cs="Arial"/>
                <w:sz w:val="15"/>
                <w:szCs w:val="15"/>
                <w:lang w:val="es-ES"/>
              </w:rPr>
              <w:t>de Gestión Contractual</w:t>
            </w:r>
          </w:p>
        </w:tc>
      </w:tr>
      <w:tr w:rsidR="006D7B42" w:rsidRPr="00D0638B" w14:paraId="1784E6E6" w14:textId="77777777" w:rsidTr="00BD7C37">
        <w:trPr>
          <w:trHeight w:val="330"/>
        </w:trPr>
        <w:tc>
          <w:tcPr>
            <w:tcW w:w="893" w:type="dxa"/>
            <w:vAlign w:val="center"/>
            <w:hideMark/>
          </w:tcPr>
          <w:p w14:paraId="742DFEBD" w14:textId="77777777" w:rsidR="006D7B42" w:rsidRPr="00D0638B" w:rsidRDefault="006D7B42" w:rsidP="00BD7C37">
            <w:pPr>
              <w:contextualSpacing/>
              <w:rPr>
                <w:rFonts w:ascii="Verdana" w:hAnsi="Verdana" w:cs="Arial"/>
                <w:sz w:val="15"/>
                <w:szCs w:val="15"/>
                <w:lang w:val="es-ES" w:eastAsia="es-ES"/>
              </w:rPr>
            </w:pPr>
            <w:r w:rsidRPr="00D0638B">
              <w:rPr>
                <w:rFonts w:ascii="Verdana" w:hAnsi="Verdana" w:cs="Arial"/>
                <w:sz w:val="15"/>
                <w:szCs w:val="15"/>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3928023" w14:textId="77777777" w:rsidR="006D7B42" w:rsidRPr="00D0638B" w:rsidRDefault="006D7B42" w:rsidP="00BD7C37">
            <w:pPr>
              <w:contextualSpacing/>
              <w:rPr>
                <w:rFonts w:ascii="Verdana" w:eastAsia="Arial" w:hAnsi="Verdana" w:cs="Arial"/>
                <w:color w:val="000000" w:themeColor="text1"/>
                <w:sz w:val="15"/>
                <w:szCs w:val="15"/>
              </w:rPr>
            </w:pPr>
            <w:r w:rsidRPr="00D0638B">
              <w:rPr>
                <w:rFonts w:ascii="Verdana" w:eastAsia="Arial" w:hAnsi="Verdana" w:cs="Arial"/>
                <w:color w:val="000000" w:themeColor="text1"/>
                <w:sz w:val="15"/>
                <w:szCs w:val="15"/>
              </w:rPr>
              <w:t>Alejandro Sarmiento Cantillo</w:t>
            </w:r>
          </w:p>
          <w:p w14:paraId="464A92B6" w14:textId="77777777" w:rsidR="006D7B42" w:rsidRPr="00D0638B" w:rsidRDefault="006D7B42" w:rsidP="00BD7C37">
            <w:pPr>
              <w:pStyle w:val="paragraph"/>
              <w:spacing w:before="0" w:beforeAutospacing="0" w:after="0" w:afterAutospacing="0"/>
              <w:contextualSpacing/>
              <w:textAlignment w:val="baseline"/>
              <w:rPr>
                <w:rFonts w:ascii="Verdana" w:hAnsi="Verdana" w:cs="Segoe UI"/>
                <w:sz w:val="15"/>
                <w:szCs w:val="15"/>
                <w:lang w:val="es-ES"/>
              </w:rPr>
            </w:pPr>
            <w:r w:rsidRPr="00D0638B">
              <w:rPr>
                <w:rFonts w:ascii="Verdana" w:eastAsia="Arial" w:hAnsi="Verdana" w:cs="Arial"/>
                <w:color w:val="000000" w:themeColor="text1"/>
                <w:sz w:val="15"/>
                <w:szCs w:val="15"/>
              </w:rPr>
              <w:t>Gestor T1 – 15 de la Subdirección de Gestión Contractual</w:t>
            </w:r>
            <w:r w:rsidRPr="00D0638B">
              <w:rPr>
                <w:rFonts w:ascii="Verdana" w:hAnsi="Verdana" w:cs="Segoe UI"/>
                <w:sz w:val="15"/>
                <w:szCs w:val="15"/>
                <w:lang w:val="es-ES"/>
              </w:rPr>
              <w:t> </w:t>
            </w:r>
          </w:p>
          <w:p w14:paraId="35EB1B59" w14:textId="77777777" w:rsidR="006D7B42" w:rsidRPr="00D0638B" w:rsidRDefault="006D7B42" w:rsidP="00BD7C37">
            <w:pPr>
              <w:pStyle w:val="paragraph"/>
              <w:spacing w:before="0" w:beforeAutospacing="0" w:after="0" w:afterAutospacing="0"/>
              <w:contextualSpacing/>
              <w:textAlignment w:val="baseline"/>
              <w:rPr>
                <w:rFonts w:ascii="Verdana" w:hAnsi="Verdana" w:cs="Segoe UI"/>
                <w:sz w:val="15"/>
                <w:szCs w:val="15"/>
                <w:lang w:val="es-ES"/>
              </w:rPr>
            </w:pPr>
          </w:p>
        </w:tc>
      </w:tr>
      <w:tr w:rsidR="006D7B42" w:rsidRPr="00D0638B" w14:paraId="0E82C212" w14:textId="77777777" w:rsidTr="00BD7C37">
        <w:trPr>
          <w:trHeight w:val="300"/>
        </w:trPr>
        <w:tc>
          <w:tcPr>
            <w:tcW w:w="893" w:type="dxa"/>
            <w:vAlign w:val="center"/>
          </w:tcPr>
          <w:p w14:paraId="609AB68E" w14:textId="77777777" w:rsidR="006D7B42" w:rsidRPr="00D0638B" w:rsidRDefault="006D7B42" w:rsidP="00BD7C37">
            <w:pPr>
              <w:contextualSpacing/>
              <w:rPr>
                <w:rFonts w:ascii="Verdana" w:hAnsi="Verdana" w:cs="Arial"/>
                <w:sz w:val="15"/>
                <w:szCs w:val="15"/>
                <w:lang w:val="es-ES" w:eastAsia="es-ES"/>
              </w:rPr>
            </w:pPr>
            <w:r w:rsidRPr="00D0638B">
              <w:rPr>
                <w:rFonts w:ascii="Verdana" w:hAnsi="Verdana" w:cs="Arial"/>
                <w:sz w:val="15"/>
                <w:szCs w:val="15"/>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A5A5DD9" w14:textId="77777777" w:rsidR="006D7B42" w:rsidRPr="00D0638B" w:rsidRDefault="006D7B42" w:rsidP="00BD7C37">
            <w:pPr>
              <w:contextualSpacing/>
              <w:rPr>
                <w:rFonts w:ascii="Verdana" w:eastAsia="Calibri" w:hAnsi="Verdana" w:cs="Arial"/>
                <w:sz w:val="15"/>
                <w:szCs w:val="15"/>
                <w:lang w:val="es-ES" w:eastAsia="es-ES"/>
              </w:rPr>
            </w:pPr>
            <w:r w:rsidRPr="00D0638B">
              <w:rPr>
                <w:rFonts w:ascii="Verdana" w:eastAsia="Calibri" w:hAnsi="Verdana" w:cs="Arial"/>
                <w:sz w:val="15"/>
                <w:szCs w:val="15"/>
                <w:lang w:val="es-ES" w:eastAsia="es-ES"/>
              </w:rPr>
              <w:t>Carolina Quintero Gacharná</w:t>
            </w:r>
          </w:p>
          <w:p w14:paraId="67CF15C3" w14:textId="77777777" w:rsidR="006D7B42" w:rsidRPr="00D0638B" w:rsidRDefault="006D7B42" w:rsidP="00BD7C37">
            <w:pPr>
              <w:contextualSpacing/>
              <w:rPr>
                <w:rFonts w:ascii="Verdana" w:eastAsia="Calibri" w:hAnsi="Verdana" w:cs="Arial"/>
                <w:sz w:val="15"/>
                <w:szCs w:val="15"/>
                <w:lang w:val="es-ES" w:eastAsia="es-ES"/>
              </w:rPr>
            </w:pPr>
            <w:r w:rsidRPr="00D0638B">
              <w:rPr>
                <w:rFonts w:ascii="Verdana" w:eastAsia="Calibri" w:hAnsi="Verdana" w:cs="Arial"/>
                <w:sz w:val="15"/>
                <w:szCs w:val="15"/>
                <w:lang w:val="es-ES" w:eastAsia="es-ES"/>
              </w:rPr>
              <w:t>Subdirectora de Gestión Contractual ANCP – CCE</w:t>
            </w:r>
          </w:p>
        </w:tc>
      </w:tr>
      <w:bookmarkEnd w:id="0"/>
    </w:tbl>
    <w:p w14:paraId="495BD30D" w14:textId="77777777" w:rsidR="006D7B42" w:rsidRPr="002069C6" w:rsidRDefault="006D7B42" w:rsidP="006D7B42">
      <w:pPr>
        <w:spacing w:after="0"/>
        <w:rPr>
          <w:rFonts w:ascii="Verdana" w:hAnsi="Verdana"/>
          <w:lang w:val="es-ES"/>
        </w:rPr>
      </w:pPr>
    </w:p>
    <w:p w14:paraId="62BC817F" w14:textId="77777777" w:rsidR="006D7B42" w:rsidRPr="00BB25A1" w:rsidRDefault="006D7B42" w:rsidP="006D7B42"/>
    <w:p w14:paraId="0F293BF4" w14:textId="7B6D53BB" w:rsidR="00127233" w:rsidRPr="003819D8" w:rsidRDefault="00127233" w:rsidP="003819D8"/>
    <w:sectPr w:rsidR="00127233" w:rsidRPr="003819D8"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8E1E48" w14:textId="77777777" w:rsidR="0091120F" w:rsidRDefault="0091120F" w:rsidP="004A1847">
      <w:pPr>
        <w:spacing w:after="0" w:line="240" w:lineRule="auto"/>
      </w:pPr>
      <w:r>
        <w:separator/>
      </w:r>
    </w:p>
  </w:endnote>
  <w:endnote w:type="continuationSeparator" w:id="0">
    <w:p w14:paraId="73D97744" w14:textId="77777777" w:rsidR="0091120F" w:rsidRDefault="0091120F" w:rsidP="004A1847">
      <w:pPr>
        <w:spacing w:after="0" w:line="240" w:lineRule="auto"/>
      </w:pPr>
      <w:r>
        <w:continuationSeparator/>
      </w:r>
    </w:p>
  </w:endnote>
  <w:endnote w:type="continuationNotice" w:id="1">
    <w:p w14:paraId="2B1405F8" w14:textId="77777777" w:rsidR="0091120F" w:rsidRDefault="0091120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Weiss">
    <w:panose1 w:val="00000000000000000000"/>
    <w:charset w:val="00"/>
    <w:family w:val="roman"/>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E945CC" w14:textId="77777777" w:rsidR="0091120F" w:rsidRDefault="0091120F" w:rsidP="004A1847">
      <w:pPr>
        <w:spacing w:after="0" w:line="240" w:lineRule="auto"/>
      </w:pPr>
      <w:r>
        <w:separator/>
      </w:r>
    </w:p>
  </w:footnote>
  <w:footnote w:type="continuationSeparator" w:id="0">
    <w:p w14:paraId="11B493A6" w14:textId="77777777" w:rsidR="0091120F" w:rsidRDefault="0091120F" w:rsidP="004A1847">
      <w:pPr>
        <w:spacing w:after="0" w:line="240" w:lineRule="auto"/>
      </w:pPr>
      <w:r>
        <w:continuationSeparator/>
      </w:r>
    </w:p>
  </w:footnote>
  <w:footnote w:type="continuationNotice" w:id="1">
    <w:p w14:paraId="70A6B42E" w14:textId="77777777" w:rsidR="0091120F" w:rsidRDefault="0091120F">
      <w:pPr>
        <w:spacing w:after="0" w:line="240" w:lineRule="auto"/>
      </w:pPr>
    </w:p>
  </w:footnote>
  <w:footnote w:id="2">
    <w:p w14:paraId="63464333" w14:textId="77777777" w:rsidR="006D7B42" w:rsidRPr="00B91C08" w:rsidRDefault="006D7B42" w:rsidP="006D7B42">
      <w:pPr>
        <w:spacing w:after="0" w:line="240" w:lineRule="auto"/>
        <w:ind w:firstLine="709"/>
        <w:contextualSpacing/>
        <w:jc w:val="both"/>
        <w:rPr>
          <w:rFonts w:ascii="Verdana" w:hAnsi="Verdana" w:cs="Arial"/>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B91C08">
        <w:rPr>
          <w:rFonts w:ascii="Verdana" w:hAnsi="Verdana" w:cs="Arial"/>
          <w:spacing w:val="-6"/>
          <w:sz w:val="16"/>
          <w:szCs w:val="16"/>
        </w:rPr>
        <w:t xml:space="preserve"> </w:t>
      </w:r>
      <w:r w:rsidRPr="00B91C08">
        <w:rPr>
          <w:rFonts w:ascii="Verdana" w:hAnsi="Verdana" w:cs="Arial"/>
          <w:sz w:val="16"/>
          <w:szCs w:val="16"/>
        </w:rPr>
        <w:t>artículo”.</w:t>
      </w:r>
    </w:p>
  </w:footnote>
  <w:footnote w:id="3">
    <w:p w14:paraId="198CF1C4" w14:textId="77777777" w:rsidR="006D7B42" w:rsidRPr="00B91C08" w:rsidRDefault="006D7B42" w:rsidP="006D7B42">
      <w:pPr>
        <w:pStyle w:val="Textonotapie"/>
        <w:ind w:firstLine="708"/>
        <w:jc w:val="both"/>
        <w:rPr>
          <w:rFonts w:ascii="Verdana" w:hAnsi="Verdana" w:cs="Arial"/>
          <w:sz w:val="16"/>
          <w:szCs w:val="16"/>
        </w:rPr>
      </w:pPr>
      <w:r w:rsidRPr="00B91C08">
        <w:rPr>
          <w:rFonts w:ascii="Verdana" w:hAnsi="Verdana"/>
          <w:sz w:val="16"/>
          <w:szCs w:val="16"/>
          <w:vertAlign w:val="superscript"/>
        </w:rPr>
        <w:footnoteRef/>
      </w:r>
      <w:r w:rsidRPr="00B91C08">
        <w:rPr>
          <w:rFonts w:ascii="Verdana" w:hAnsi="Verdana" w:cs="Arial"/>
          <w:sz w:val="16"/>
          <w:szCs w:val="16"/>
        </w:rPr>
        <w:t xml:space="preserve"> Corte Constitucional, Sentencia C-449 de 1992, y Consejo de Estado, Sala de lo Contencioso Administrativo, Sección Tercera, Sentencia del 3 de diciembre de 2007, expedientes acumulados: (25206, 25409, 24524, 27834, 25410, 26105, 28244, 31447).</w:t>
      </w:r>
    </w:p>
  </w:footnote>
  <w:footnote w:id="4">
    <w:p w14:paraId="4F23B7CE" w14:textId="77777777" w:rsidR="006D7B42" w:rsidRPr="00B91C08" w:rsidRDefault="006D7B42" w:rsidP="006D7B42">
      <w:pPr>
        <w:pStyle w:val="Textonotapie"/>
        <w:ind w:firstLine="708"/>
        <w:jc w:val="both"/>
        <w:rPr>
          <w:rFonts w:ascii="Verdana" w:hAnsi="Verdana" w:cs="Arial"/>
          <w:sz w:val="16"/>
          <w:szCs w:val="16"/>
        </w:rPr>
      </w:pPr>
      <w:r w:rsidRPr="00B91C08">
        <w:rPr>
          <w:rFonts w:ascii="Verdana" w:hAnsi="Verdana"/>
          <w:sz w:val="16"/>
          <w:szCs w:val="16"/>
          <w:vertAlign w:val="superscript"/>
        </w:rPr>
        <w:footnoteRef/>
      </w:r>
      <w:r w:rsidRPr="00B91C08">
        <w:rPr>
          <w:rFonts w:ascii="Verdana" w:hAnsi="Verdana" w:cs="Arial"/>
          <w:sz w:val="16"/>
          <w:szCs w:val="16"/>
          <w:vertAlign w:val="superscript"/>
        </w:rPr>
        <w:t xml:space="preserve"> </w:t>
      </w:r>
      <w:r w:rsidRPr="00B91C08">
        <w:rPr>
          <w:rFonts w:ascii="Verdana" w:hAnsi="Verdana" w:cs="Arial"/>
          <w:sz w:val="16"/>
          <w:szCs w:val="16"/>
        </w:rPr>
        <w:t>DÁVILA VINUEZA. Luis Guillermo. Régimen jurídico de la contratación estatal. 3ª ed. Bogotá: Temis, 2016. p. 494</w:t>
      </w:r>
    </w:p>
  </w:footnote>
  <w:footnote w:id="5">
    <w:p w14:paraId="284F3E3E" w14:textId="77777777" w:rsidR="006D7B42" w:rsidRPr="00B91C08" w:rsidRDefault="006D7B42" w:rsidP="006D7B42">
      <w:pPr>
        <w:spacing w:after="0" w:line="240" w:lineRule="auto"/>
        <w:ind w:firstLine="709"/>
        <w:contextualSpacing/>
        <w:jc w:val="both"/>
        <w:rPr>
          <w:rFonts w:ascii="Verdana" w:hAnsi="Verdana" w:cs="Arial"/>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B91C08">
        <w:rPr>
          <w:rFonts w:ascii="Verdana" w:hAnsi="Verdana" w:cs="Arial"/>
          <w:spacing w:val="-6"/>
          <w:sz w:val="16"/>
          <w:szCs w:val="16"/>
        </w:rPr>
        <w:t xml:space="preserve"> </w:t>
      </w:r>
      <w:r w:rsidRPr="00B91C08">
        <w:rPr>
          <w:rFonts w:ascii="Verdana" w:hAnsi="Verdana" w:cs="Arial"/>
          <w:sz w:val="16"/>
          <w:szCs w:val="16"/>
        </w:rPr>
        <w:t>artículo”.</w:t>
      </w:r>
    </w:p>
  </w:footnote>
  <w:footnote w:id="6">
    <w:p w14:paraId="0313934A" w14:textId="77777777" w:rsidR="006D7B42" w:rsidRPr="00161BD7" w:rsidRDefault="006D7B42" w:rsidP="006D7B42">
      <w:pPr>
        <w:pStyle w:val="Textonotapie"/>
        <w:ind w:firstLine="708"/>
        <w:rPr>
          <w:rFonts w:ascii="Verdana" w:hAnsi="Verdana"/>
          <w:sz w:val="16"/>
          <w:szCs w:val="16"/>
        </w:rPr>
      </w:pPr>
      <w:r w:rsidRPr="00161BD7">
        <w:rPr>
          <w:rStyle w:val="Refdenotaalpie"/>
          <w:rFonts w:ascii="Verdana" w:hAnsi="Verdana"/>
          <w:sz w:val="16"/>
          <w:szCs w:val="16"/>
        </w:rPr>
        <w:footnoteRef/>
      </w:r>
      <w:r w:rsidRPr="00161BD7">
        <w:rPr>
          <w:rFonts w:ascii="Verdana" w:hAnsi="Verdana"/>
          <w:sz w:val="16"/>
          <w:szCs w:val="16"/>
          <w:lang w:val="pt-BR"/>
        </w:rPr>
        <w:t xml:space="preserve"> Corte Constitucional. Sentencia C-671 de 2005. </w:t>
      </w:r>
      <w:r w:rsidRPr="00161BD7">
        <w:rPr>
          <w:rFonts w:ascii="Verdana" w:hAnsi="Verdana"/>
          <w:sz w:val="16"/>
          <w:szCs w:val="16"/>
        </w:rPr>
        <w:t xml:space="preserve">M.P. Álvaro Tafur Galvis. </w:t>
      </w:r>
    </w:p>
  </w:footnote>
  <w:footnote w:id="7">
    <w:p w14:paraId="21062B4B" w14:textId="77777777" w:rsidR="006D7B42" w:rsidRPr="00B91C08" w:rsidRDefault="006D7B42" w:rsidP="006D7B42">
      <w:pPr>
        <w:pStyle w:val="Textonotapie"/>
        <w:ind w:firstLine="708"/>
        <w:jc w:val="both"/>
        <w:rPr>
          <w:rFonts w:ascii="Verdana" w:hAnsi="Verdana"/>
          <w:sz w:val="16"/>
          <w:szCs w:val="16"/>
          <w:lang w:val="es-CO"/>
        </w:rPr>
      </w:pPr>
      <w:r w:rsidRPr="00B91C08">
        <w:rPr>
          <w:rStyle w:val="Refdenotaalpie"/>
          <w:rFonts w:ascii="Verdana" w:hAnsi="Verdana"/>
          <w:sz w:val="16"/>
          <w:szCs w:val="16"/>
        </w:rPr>
        <w:footnoteRef/>
      </w:r>
      <w:r w:rsidRPr="00B91C08">
        <w:rPr>
          <w:rFonts w:ascii="Verdana" w:hAnsi="Verdana"/>
          <w:sz w:val="16"/>
          <w:szCs w:val="16"/>
        </w:rPr>
        <w:t xml:space="preserve"> </w:t>
      </w:r>
      <w:r>
        <w:rPr>
          <w:rFonts w:ascii="Verdana" w:hAnsi="Verdana"/>
          <w:sz w:val="16"/>
          <w:szCs w:val="16"/>
          <w:lang w:val="es-CO"/>
        </w:rPr>
        <w:t>Consejo d</w:t>
      </w:r>
      <w:r w:rsidRPr="00B91C08">
        <w:rPr>
          <w:rFonts w:ascii="Verdana" w:hAnsi="Verdana"/>
          <w:sz w:val="16"/>
          <w:szCs w:val="16"/>
          <w:lang w:val="es-CO"/>
        </w:rPr>
        <w:t>e Estado</w:t>
      </w:r>
      <w:r>
        <w:rPr>
          <w:rFonts w:ascii="Verdana" w:hAnsi="Verdana"/>
          <w:sz w:val="16"/>
          <w:szCs w:val="16"/>
          <w:lang w:val="es-CO"/>
        </w:rPr>
        <w:t>.</w:t>
      </w:r>
      <w:r w:rsidRPr="00B91C08">
        <w:rPr>
          <w:rFonts w:ascii="Verdana" w:hAnsi="Verdana"/>
          <w:sz w:val="16"/>
          <w:szCs w:val="16"/>
          <w:lang w:val="es-CO"/>
        </w:rPr>
        <w:t xml:space="preserve"> Sala de Consulta y Servicio Civil. Concepto no. 2257 del 26 de julio de 2016, C.P. Álvaro Namén Vargas; CONSEJO DE ESTADO, Sección Tercera, Subsección A. Sentencia del 23 de junio de 2010. C.P. Mauricio Fajardo Gómez. </w:t>
      </w:r>
      <w:r w:rsidRPr="00B91C08">
        <w:rPr>
          <w:rFonts w:ascii="Verdana" w:hAnsi="Verdana"/>
          <w:sz w:val="16"/>
          <w:szCs w:val="16"/>
          <w:lang w:val="es-CO"/>
        </w:rPr>
        <w:t xml:space="preserve">Exp 17860; Sección Tercera. Auto del 4 de octubre de 2024. C.P. Fredy Ibarra Martínez. Exp </w:t>
      </w:r>
      <w:r w:rsidRPr="00B91C08">
        <w:rPr>
          <w:rFonts w:ascii="Verdana" w:hAnsi="Verdana"/>
          <w:bCs/>
          <w:sz w:val="16"/>
          <w:szCs w:val="16"/>
        </w:rPr>
        <w:t xml:space="preserve">70313. </w:t>
      </w:r>
    </w:p>
  </w:footnote>
  <w:footnote w:id="8">
    <w:p w14:paraId="04B79293" w14:textId="77777777" w:rsidR="006D7B42" w:rsidRPr="00B91C08" w:rsidRDefault="006D7B42" w:rsidP="006D7B42">
      <w:pPr>
        <w:pStyle w:val="Textonotapie"/>
        <w:ind w:firstLine="708"/>
        <w:jc w:val="both"/>
        <w:rPr>
          <w:rFonts w:ascii="Verdana" w:hAnsi="Verdana"/>
          <w:sz w:val="16"/>
          <w:szCs w:val="16"/>
          <w:lang w:val="es-CO"/>
        </w:rPr>
      </w:pPr>
      <w:r w:rsidRPr="00B91C08">
        <w:rPr>
          <w:rStyle w:val="Refdenotaalpie"/>
          <w:rFonts w:ascii="Verdana" w:hAnsi="Verdana"/>
          <w:sz w:val="16"/>
          <w:szCs w:val="16"/>
        </w:rPr>
        <w:footnoteRef/>
      </w:r>
      <w:r w:rsidRPr="00B91C08">
        <w:rPr>
          <w:rFonts w:ascii="Verdana" w:hAnsi="Verdana"/>
          <w:sz w:val="16"/>
          <w:szCs w:val="16"/>
        </w:rPr>
        <w:t xml:space="preserve"> SANTOS RODRÍGUEZ, Jorge Enrique. Consideraciones sobre los contratos y convenios interadministrativos. En: Revista Digital de Derecho Administrativo, 2008. p.p. 10-11. De igual forma, Augusto Ramón Chavéz Marín expresa: “</w:t>
      </w:r>
      <w:r w:rsidRPr="00B91C08">
        <w:rPr>
          <w:rFonts w:ascii="Verdana" w:hAnsi="Verdana"/>
          <w:sz w:val="16"/>
          <w:szCs w:val="16"/>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footnote>
  <w:footnote w:id="9">
    <w:p w14:paraId="117ECFF8" w14:textId="77777777" w:rsidR="006D7B42" w:rsidRPr="00B91C08" w:rsidRDefault="006D7B42" w:rsidP="006D7B42">
      <w:pPr>
        <w:pStyle w:val="Textonotapie"/>
        <w:ind w:firstLine="708"/>
        <w:jc w:val="both"/>
        <w:rPr>
          <w:rFonts w:ascii="Verdana" w:hAnsi="Verdana"/>
          <w:sz w:val="16"/>
          <w:szCs w:val="16"/>
          <w:lang w:val="es-ES"/>
        </w:rPr>
      </w:pPr>
      <w:r w:rsidRPr="00B91C08">
        <w:rPr>
          <w:rStyle w:val="Refdenotaalpie"/>
          <w:rFonts w:ascii="Verdana" w:hAnsi="Verdana"/>
          <w:sz w:val="16"/>
          <w:szCs w:val="16"/>
        </w:rPr>
        <w:footnoteRef/>
      </w:r>
      <w:r w:rsidRPr="00B91C08">
        <w:rPr>
          <w:rFonts w:ascii="Verdana" w:hAnsi="Verdana"/>
          <w:sz w:val="16"/>
          <w:szCs w:val="16"/>
        </w:rPr>
        <w:t xml:space="preserve"> </w:t>
      </w:r>
      <w:r>
        <w:rPr>
          <w:rFonts w:ascii="Verdana" w:hAnsi="Verdana"/>
          <w:sz w:val="16"/>
          <w:szCs w:val="16"/>
        </w:rPr>
        <w:t>Consejo d</w:t>
      </w:r>
      <w:r w:rsidRPr="00B91C08">
        <w:rPr>
          <w:rFonts w:ascii="Verdana" w:hAnsi="Verdana"/>
          <w:sz w:val="16"/>
          <w:szCs w:val="16"/>
        </w:rPr>
        <w:t>e Estado. Sección Tercera, Subsección A. Sentencia del 25 de mayo de 2025. C.P. María Adriana Marín Hernández. Exp. 70.504; Sección Tercera, Subsección A. Sentencia del 16 de agosto de 2022, C.P.: María Adriana Marín. Exp. 60434.</w:t>
      </w:r>
    </w:p>
  </w:footnote>
  <w:footnote w:id="10">
    <w:p w14:paraId="48FD2A45" w14:textId="77777777" w:rsidR="006D7B42" w:rsidRPr="00B91C08" w:rsidRDefault="006D7B42" w:rsidP="006D7B42">
      <w:pPr>
        <w:pStyle w:val="Textonotapie"/>
        <w:ind w:firstLine="708"/>
        <w:jc w:val="both"/>
        <w:rPr>
          <w:rFonts w:ascii="Verdana" w:hAnsi="Verdana"/>
          <w:sz w:val="16"/>
          <w:szCs w:val="16"/>
          <w:lang w:val="es-ES"/>
        </w:rPr>
      </w:pPr>
      <w:r w:rsidRPr="00B91C08">
        <w:rPr>
          <w:rStyle w:val="Refdenotaalpie"/>
          <w:rFonts w:ascii="Verdana" w:hAnsi="Verdana"/>
          <w:sz w:val="16"/>
          <w:szCs w:val="16"/>
        </w:rPr>
        <w:footnoteRef/>
      </w:r>
      <w:r w:rsidRPr="00B91C08">
        <w:rPr>
          <w:rFonts w:ascii="Verdana" w:hAnsi="Verdana"/>
          <w:sz w:val="16"/>
          <w:szCs w:val="16"/>
        </w:rPr>
        <w:t xml:space="preserve"> </w:t>
      </w:r>
      <w:r>
        <w:rPr>
          <w:rFonts w:ascii="Verdana" w:hAnsi="Verdana"/>
          <w:sz w:val="16"/>
          <w:szCs w:val="16"/>
          <w:lang w:val="es-CO"/>
        </w:rPr>
        <w:t>Consejo d</w:t>
      </w:r>
      <w:r w:rsidRPr="00B91C08">
        <w:rPr>
          <w:rFonts w:ascii="Verdana" w:hAnsi="Verdana"/>
          <w:sz w:val="16"/>
          <w:szCs w:val="16"/>
          <w:lang w:val="es-CO"/>
        </w:rPr>
        <w:t xml:space="preserve">e Estado. Sección Tercera, Subsección A. Sentencia del 14 de junio de 2019, C.P.: Marta Nubia Velásquez Rico. Rad.: 25000-23-37-000-2010-02552-01 (AP); Sección Tercera, Subsección A. Sentencia del 25 de mayo de 2025. C.P. María Adriana Marín Hernández. </w:t>
      </w:r>
      <w:r w:rsidRPr="00B91C08">
        <w:rPr>
          <w:rFonts w:ascii="Verdana" w:hAnsi="Verdana"/>
          <w:sz w:val="16"/>
          <w:szCs w:val="16"/>
          <w:lang w:val="es-CO"/>
        </w:rPr>
        <w:t xml:space="preserve">Exp. 70.504. </w:t>
      </w:r>
    </w:p>
  </w:footnote>
  <w:footnote w:id="11">
    <w:p w14:paraId="334B765A" w14:textId="77777777" w:rsidR="006D7B42" w:rsidRPr="00B91C08" w:rsidRDefault="006D7B42" w:rsidP="006D7B42">
      <w:pPr>
        <w:spacing w:after="0" w:line="240" w:lineRule="auto"/>
        <w:ind w:firstLine="720"/>
        <w:jc w:val="both"/>
        <w:rPr>
          <w:rFonts w:ascii="Verdana" w:hAnsi="Verdana" w:cs="Arial"/>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“Artículo 10. Esquemas Asociativos Territoriales. Constituirán esquemas asociativos territoriales las regiones administrativas y de planificación, las regiones de planeación y gestión, las asociaciones de departamentos, las áreas metropolitanas, las asociaciones de distritos especiales, las provincias administrativas y de planificación, y las asociaciones de municipios”.</w:t>
      </w:r>
    </w:p>
  </w:footnote>
  <w:footnote w:id="12">
    <w:p w14:paraId="71083A00" w14:textId="77777777" w:rsidR="006D7B42" w:rsidRPr="00B91C08" w:rsidRDefault="006D7B42" w:rsidP="006D7B42">
      <w:pPr>
        <w:spacing w:after="0" w:line="240" w:lineRule="auto"/>
        <w:ind w:firstLine="720"/>
        <w:jc w:val="both"/>
        <w:rPr>
          <w:rFonts w:ascii="Verdana" w:hAnsi="Verdana" w:cs="Arial"/>
          <w:color w:val="000000"/>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Ley 136 de 1994: </w:t>
      </w:r>
      <w:r w:rsidRPr="00B91C08">
        <w:rPr>
          <w:rFonts w:ascii="Verdana" w:hAnsi="Verdana" w:cs="Arial"/>
          <w:color w:val="000000"/>
          <w:sz w:val="16"/>
          <w:szCs w:val="16"/>
        </w:rPr>
        <w:t>“Artículo 150. Conformación y funcionamiento. Las asociaciones para su conformación y funcionamiento se sujetarán a las siguientes reglas:</w:t>
      </w:r>
    </w:p>
    <w:p w14:paraId="63A61400" w14:textId="77777777" w:rsidR="006D7B42" w:rsidRPr="00B91C08" w:rsidRDefault="006D7B42" w:rsidP="006D7B42">
      <w:pPr>
        <w:spacing w:after="0" w:line="240" w:lineRule="auto"/>
        <w:ind w:firstLine="720"/>
        <w:jc w:val="both"/>
        <w:rPr>
          <w:rFonts w:ascii="Verdana" w:hAnsi="Verdana" w:cs="Arial"/>
          <w:color w:val="000000"/>
          <w:sz w:val="16"/>
          <w:szCs w:val="16"/>
        </w:rPr>
      </w:pPr>
      <w:r w:rsidRPr="00B91C08">
        <w:rPr>
          <w:rFonts w:ascii="Verdana" w:hAnsi="Verdana" w:cs="Arial"/>
          <w:color w:val="000000"/>
          <w:sz w:val="16"/>
          <w:szCs w:val="16"/>
        </w:rPr>
        <w:t xml:space="preserve">1. Toda asociación de municipios será siempre voluntaria. </w:t>
      </w:r>
      <w:r w:rsidRPr="00B91C08">
        <w:rPr>
          <w:rFonts w:ascii="Verdana" w:hAnsi="Verdana" w:cs="Arial"/>
          <w:i/>
          <w:iCs/>
          <w:color w:val="000000"/>
          <w:sz w:val="16"/>
          <w:szCs w:val="16"/>
        </w:rPr>
        <w:t>Se conformará mediante convenio</w:t>
      </w:r>
      <w:r w:rsidRPr="00B91C08">
        <w:rPr>
          <w:rFonts w:ascii="Verdana" w:hAnsi="Verdana" w:cs="Arial"/>
          <w:color w:val="000000"/>
          <w:sz w:val="16"/>
          <w:szCs w:val="16"/>
        </w:rPr>
        <w:t xml:space="preserve"> suscrito por sus alcaldes, previa autorización de los respectivos concejos” (Cursiva fuera de texto).</w:t>
      </w:r>
    </w:p>
  </w:footnote>
  <w:footnote w:id="13">
    <w:p w14:paraId="755A2388" w14:textId="77777777" w:rsidR="006D7B42" w:rsidRPr="00B91C08" w:rsidRDefault="006D7B42" w:rsidP="006D7B42">
      <w:pPr>
        <w:spacing w:after="0" w:line="240" w:lineRule="auto"/>
        <w:ind w:firstLine="720"/>
        <w:jc w:val="both"/>
        <w:rPr>
          <w:rFonts w:ascii="Verdana" w:hAnsi="Verdana" w:cs="Arial"/>
          <w:color w:val="000000"/>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w:t>
      </w:r>
      <w:r w:rsidRPr="00B91C08">
        <w:rPr>
          <w:rFonts w:ascii="Verdana" w:hAnsi="Verdana" w:cs="Arial"/>
          <w:color w:val="000000"/>
          <w:position w:val="6"/>
          <w:sz w:val="16"/>
          <w:szCs w:val="16"/>
        </w:rPr>
        <w:t xml:space="preserve"> </w:t>
      </w:r>
      <w:r w:rsidRPr="00B91C08">
        <w:rPr>
          <w:rFonts w:ascii="Verdana" w:hAnsi="Verdana" w:cs="Arial"/>
          <w:color w:val="000000"/>
          <w:sz w:val="16"/>
          <w:szCs w:val="16"/>
        </w:rPr>
        <w:t xml:space="preserve">Ley 1454 de 2011: “Artículo 14. Asociaciones de municipios. Dos o más municipios de un mismo departamento o de varios departamentos, podrán asociarse administrativa y políticamente para organizar conjuntamente la prestación de servicios públicos, la ejecución de obras de ámbito regional y el cumplimiento de funciones administrativas propias, </w:t>
      </w:r>
      <w:r w:rsidRPr="00B91C08">
        <w:rPr>
          <w:rFonts w:ascii="Verdana" w:hAnsi="Verdana" w:cs="Arial"/>
          <w:i/>
          <w:iCs/>
          <w:color w:val="000000"/>
          <w:sz w:val="16"/>
          <w:szCs w:val="16"/>
        </w:rPr>
        <w:t>mediante convenio o contrato-plan</w:t>
      </w:r>
      <w:r w:rsidRPr="00B91C08">
        <w:rPr>
          <w:rFonts w:ascii="Verdana" w:hAnsi="Verdana" w:cs="Arial"/>
          <w:color w:val="000000"/>
          <w:sz w:val="16"/>
          <w:szCs w:val="16"/>
        </w:rPr>
        <w:t xml:space="preserve"> suscrito por los alcaldes respectivos, previamente autorizados por los concejos municipales o distritales y para el ejercicio de competencias concertadas entre sí en un marco de acción que integre sus respectivos planes de desarrollo en un modelo de planificación integral conjunto” (Cursiva fuera de texto).</w:t>
      </w:r>
    </w:p>
  </w:footnote>
  <w:footnote w:id="14">
    <w:p w14:paraId="1E1208F3" w14:textId="77777777" w:rsidR="006D7B42" w:rsidRPr="00B91C08" w:rsidRDefault="006D7B42" w:rsidP="006D7B42">
      <w:pPr>
        <w:spacing w:after="0" w:line="240" w:lineRule="auto"/>
        <w:ind w:firstLine="720"/>
        <w:jc w:val="both"/>
        <w:rPr>
          <w:rFonts w:ascii="Verdana" w:hAnsi="Verdana" w:cs="Arial"/>
          <w:color w:val="000000"/>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w:t>
      </w:r>
      <w:r w:rsidRPr="00B91C08">
        <w:rPr>
          <w:rFonts w:ascii="Verdana" w:hAnsi="Verdana" w:cs="Arial"/>
          <w:color w:val="000000"/>
          <w:sz w:val="16"/>
          <w:szCs w:val="16"/>
        </w:rPr>
        <w:t>“Artículo 95. Asociación entre entidades públicas. Las entidades públicas podrán asociarse con el fin de cooperar en el cumplimiento de funciones administrativas o de prestar conjuntamente servicios que se hallen a su cargo, mediante la celebración de convenios interadministrativos o la conformación de personas jurídicas sin ánimo de</w:t>
      </w:r>
      <w:r w:rsidRPr="00B91C08">
        <w:rPr>
          <w:rFonts w:ascii="Verdana" w:hAnsi="Verdana" w:cs="Arial"/>
          <w:color w:val="000000"/>
          <w:spacing w:val="-4"/>
          <w:sz w:val="16"/>
          <w:szCs w:val="16"/>
        </w:rPr>
        <w:t xml:space="preserve"> </w:t>
      </w:r>
      <w:r w:rsidRPr="00B91C08">
        <w:rPr>
          <w:rFonts w:ascii="Verdana" w:hAnsi="Verdana" w:cs="Arial"/>
          <w:color w:val="000000"/>
          <w:sz w:val="16"/>
          <w:szCs w:val="16"/>
        </w:rPr>
        <w:t>lucro.</w:t>
      </w:r>
    </w:p>
    <w:p w14:paraId="34EE2586" w14:textId="77777777" w:rsidR="006D7B42" w:rsidRPr="00B91C08" w:rsidRDefault="006D7B42" w:rsidP="006D7B42">
      <w:pPr>
        <w:spacing w:after="0" w:line="240" w:lineRule="auto"/>
        <w:ind w:firstLine="720"/>
        <w:jc w:val="both"/>
        <w:rPr>
          <w:rFonts w:ascii="Verdana" w:hAnsi="Verdana" w:cs="Arial"/>
          <w:color w:val="000000"/>
          <w:sz w:val="16"/>
          <w:szCs w:val="16"/>
        </w:rPr>
      </w:pPr>
      <w:r w:rsidRPr="00B91C08">
        <w:rPr>
          <w:rFonts w:ascii="Verdana" w:hAnsi="Verdana" w:cs="Arial"/>
          <w:color w:val="000000"/>
          <w:sz w:val="16"/>
          <w:szCs w:val="16"/>
        </w:rPr>
        <w:t>Las personas jurídicas sin ánimo de lucro que se conformen por la asociación exclusiva de entidades públicas, se sujetan a las disposiciones previstas en el Código Civil y en las normas para las entidades de este género. Sus Juntas o Consejos Directivos estarán integrados en la forma que prevean los correspondientes estatutos internos, los cuales proveerán igualmente sobre la designación de su representante legal”.</w:t>
      </w:r>
    </w:p>
  </w:footnote>
  <w:footnote w:id="15">
    <w:p w14:paraId="2F2257F4" w14:textId="77777777" w:rsidR="006D7B42" w:rsidRPr="00B91C08" w:rsidRDefault="006D7B42" w:rsidP="006D7B42">
      <w:pPr>
        <w:spacing w:after="0" w:line="240" w:lineRule="auto"/>
        <w:ind w:firstLine="720"/>
        <w:jc w:val="both"/>
        <w:rPr>
          <w:rFonts w:ascii="Verdana" w:hAnsi="Verdana" w:cs="Arial"/>
          <w:color w:val="000000"/>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w:t>
      </w:r>
      <w:r w:rsidRPr="00B91C08">
        <w:rPr>
          <w:rFonts w:ascii="Verdana" w:hAnsi="Verdana" w:cs="Arial"/>
          <w:color w:val="000000"/>
          <w:sz w:val="16"/>
          <w:szCs w:val="16"/>
        </w:rPr>
        <w:t>“Parágrafo 1. Para los solos efectos de esta ley, también se denominan entidades estatales las cooperativas y asociaciones conformadas por entidades territoriales, las cuales estarán sujetas a las disposiciones del presente estatuto, especialmente cuando en desarrollo de convenios interadministrativos celebren contratos por cuenta de dichas</w:t>
      </w:r>
      <w:r w:rsidRPr="00B91C08">
        <w:rPr>
          <w:rFonts w:ascii="Verdana" w:hAnsi="Verdana" w:cs="Arial"/>
          <w:color w:val="000000"/>
          <w:spacing w:val="-5"/>
          <w:sz w:val="16"/>
          <w:szCs w:val="16"/>
        </w:rPr>
        <w:t xml:space="preserve"> </w:t>
      </w:r>
      <w:r w:rsidRPr="00B91C08">
        <w:rPr>
          <w:rFonts w:ascii="Verdana" w:hAnsi="Verdana" w:cs="Arial"/>
          <w:color w:val="000000"/>
          <w:sz w:val="16"/>
          <w:szCs w:val="16"/>
        </w:rPr>
        <w:t>entidades”.</w:t>
      </w:r>
    </w:p>
  </w:footnote>
  <w:footnote w:id="16">
    <w:p w14:paraId="5394F00D" w14:textId="77777777" w:rsidR="006D7B42" w:rsidRPr="007B2F28" w:rsidRDefault="006D7B42" w:rsidP="006D7B42">
      <w:pPr>
        <w:tabs>
          <w:tab w:val="left" w:pos="0"/>
        </w:tabs>
        <w:spacing w:after="0" w:line="240" w:lineRule="auto"/>
        <w:ind w:right="51" w:firstLine="851"/>
        <w:contextualSpacing/>
        <w:jc w:val="both"/>
        <w:rPr>
          <w:rFonts w:ascii="Verdana" w:eastAsia="Times New Roman" w:hAnsi="Verdana" w:cs="Arial"/>
          <w:sz w:val="16"/>
          <w:szCs w:val="16"/>
          <w:lang w:val="es-ES_tradnl" w:eastAsia="es-ES_tradnl"/>
        </w:rPr>
      </w:pPr>
      <w:r w:rsidRPr="007B2F28">
        <w:rPr>
          <w:rStyle w:val="Refdenotaalpie"/>
          <w:rFonts w:ascii="Verdana" w:hAnsi="Verdana"/>
          <w:sz w:val="16"/>
          <w:szCs w:val="16"/>
        </w:rPr>
        <w:footnoteRef/>
      </w:r>
      <w:r w:rsidRPr="007B2F28">
        <w:rPr>
          <w:rFonts w:ascii="Verdana" w:hAnsi="Verdana"/>
          <w:sz w:val="16"/>
          <w:szCs w:val="16"/>
        </w:rPr>
        <w:t xml:space="preserve"> </w:t>
      </w:r>
      <w:r w:rsidRPr="007B2F28">
        <w:rPr>
          <w:rFonts w:ascii="Verdana" w:eastAsia="Times New Roman" w:hAnsi="Verdana" w:cs="Arial"/>
          <w:sz w:val="16"/>
          <w:szCs w:val="16"/>
          <w:lang w:val="es-ES_tradnl" w:eastAsia="es-ES_tradnl"/>
        </w:rPr>
        <w:t xml:space="preserve">“Artículo 56. Aplicación de los documentos tipo a entidades de régimen especial. Para la adquisición de bienes, obras o servicios, las entidades estatales sometidas al Estatuto General de Contratación de la Administración Pública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Nacional de Contratación Pública - Colombia Compra Eficiente o quien haga sus veces, conforme al parágrafo 7 del artículo 2 de la Ley 1150 de 2007 o las normas que lo modifiquen o sustituyan. </w:t>
      </w:r>
    </w:p>
    <w:p w14:paraId="13C9F658" w14:textId="77777777" w:rsidR="006D7B42" w:rsidRPr="007B2F28" w:rsidRDefault="006D7B42" w:rsidP="006D7B42">
      <w:pPr>
        <w:tabs>
          <w:tab w:val="left" w:pos="0"/>
        </w:tabs>
        <w:spacing w:after="0" w:line="240" w:lineRule="auto"/>
        <w:ind w:right="51" w:firstLine="851"/>
        <w:contextualSpacing/>
        <w:jc w:val="both"/>
        <w:rPr>
          <w:rFonts w:ascii="Verdana" w:eastAsia="Times New Roman" w:hAnsi="Verdana" w:cs="Arial"/>
          <w:sz w:val="16"/>
          <w:szCs w:val="16"/>
          <w:lang w:val="es-ES_tradnl" w:eastAsia="es-ES_tradnl"/>
        </w:rPr>
      </w:pPr>
      <w:r w:rsidRPr="007B2F28">
        <w:rPr>
          <w:rFonts w:ascii="Verdana" w:eastAsia="Times New Roman" w:hAnsi="Verdana" w:cs="Arial"/>
          <w:sz w:val="16"/>
          <w:szCs w:val="16"/>
          <w:lang w:val="es-ES_tradnl" w:eastAsia="es-ES_tradnl"/>
        </w:rPr>
        <w:t xml:space="preserve">Los procedimientos de selección y los contratos que realicen en desarrollo de los anteriores negocios jurídicos, donde apliquen los documentos tipo se regirán por el Estatuto General de Contratación de la Administración Pública. </w:t>
      </w:r>
    </w:p>
    <w:p w14:paraId="45FC5CB8" w14:textId="77777777" w:rsidR="006D7B42" w:rsidRPr="007B2F28" w:rsidRDefault="006D7B42" w:rsidP="006D7B42">
      <w:pPr>
        <w:tabs>
          <w:tab w:val="left" w:pos="0"/>
        </w:tabs>
        <w:spacing w:after="0" w:line="240" w:lineRule="auto"/>
        <w:ind w:right="51" w:firstLine="851"/>
        <w:contextualSpacing/>
        <w:jc w:val="both"/>
        <w:rPr>
          <w:rFonts w:ascii="Verdana" w:eastAsia="Times New Roman" w:hAnsi="Verdana" w:cs="Arial"/>
          <w:sz w:val="16"/>
          <w:szCs w:val="16"/>
          <w:lang w:val="es-ES_tradnl" w:eastAsia="es-ES_tradnl"/>
        </w:rPr>
      </w:pPr>
      <w:r w:rsidRPr="007B2F28">
        <w:rPr>
          <w:rFonts w:ascii="Verdana" w:eastAsia="Times New Roman" w:hAnsi="Verdana" w:cs="Arial"/>
          <w:sz w:val="16"/>
          <w:szCs w:val="16"/>
          <w:lang w:val="es-ES" w:eastAsia="es-ES"/>
        </w:rPr>
        <w:t>Parágrafo. Se exceptúan del presente artículo las Instituciones de Educación Superior públicas, las empresas sociales del Estado, las sociedades de economía mixta y las empresas industriales y comerciales del Estado, únicamente en cuanto a la contratación de su giro ordinario. En estos casos, en los manuales de contratación de estas entidades, se fomentará como buena práctica la aplicación de los pliegos tipo”.</w:t>
      </w:r>
    </w:p>
    <w:p w14:paraId="7D7DD502" w14:textId="77777777" w:rsidR="006D7B42" w:rsidRPr="007B2F28" w:rsidRDefault="006D7B42" w:rsidP="006D7B42">
      <w:pPr>
        <w:pStyle w:val="Textonotapie"/>
        <w:rPr>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8"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1916AB3"/>
    <w:multiLevelType w:val="hybridMultilevel"/>
    <w:tmpl w:val="D61EC1E6"/>
    <w:lvl w:ilvl="0" w:tplc="73DEAA1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6"/>
  </w:num>
  <w:num w:numId="8">
    <w:abstractNumId w:val="12"/>
  </w:num>
  <w:num w:numId="9">
    <w:abstractNumId w:val="8"/>
  </w:num>
  <w:num w:numId="10">
    <w:abstractNumId w:val="11"/>
  </w:num>
  <w:num w:numId="11">
    <w:abstractNumId w:val="9"/>
  </w:num>
  <w:num w:numId="12">
    <w:abstractNumId w:val="1"/>
  </w:num>
  <w:num w:numId="13">
    <w:abstractNumId w:val="4"/>
  </w:num>
  <w:num w:numId="14">
    <w:abstractNumId w:val="14"/>
  </w:num>
  <w:num w:numId="15">
    <w:abstractNumId w:val="10"/>
  </w:num>
  <w:num w:numId="16">
    <w:abstractNumId w:val="0"/>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7F07"/>
    <w:rsid w:val="00046945"/>
    <w:rsid w:val="00061B2A"/>
    <w:rsid w:val="000649CD"/>
    <w:rsid w:val="00082362"/>
    <w:rsid w:val="000A188F"/>
    <w:rsid w:val="000A683E"/>
    <w:rsid w:val="000B19B9"/>
    <w:rsid w:val="000D0334"/>
    <w:rsid w:val="000F6486"/>
    <w:rsid w:val="00125105"/>
    <w:rsid w:val="00127233"/>
    <w:rsid w:val="00167F73"/>
    <w:rsid w:val="001E4177"/>
    <w:rsid w:val="001F7DC6"/>
    <w:rsid w:val="002421BB"/>
    <w:rsid w:val="0025796E"/>
    <w:rsid w:val="002707A2"/>
    <w:rsid w:val="002712CA"/>
    <w:rsid w:val="002951A0"/>
    <w:rsid w:val="002962BC"/>
    <w:rsid w:val="002A093D"/>
    <w:rsid w:val="002A0DD0"/>
    <w:rsid w:val="002A49AC"/>
    <w:rsid w:val="002A64FD"/>
    <w:rsid w:val="002C7A84"/>
    <w:rsid w:val="002E4FD9"/>
    <w:rsid w:val="00322A85"/>
    <w:rsid w:val="00324168"/>
    <w:rsid w:val="00335168"/>
    <w:rsid w:val="003448F4"/>
    <w:rsid w:val="00365ABE"/>
    <w:rsid w:val="00374F5E"/>
    <w:rsid w:val="00377E3E"/>
    <w:rsid w:val="003819D8"/>
    <w:rsid w:val="003A43B7"/>
    <w:rsid w:val="003A779E"/>
    <w:rsid w:val="003D0F4D"/>
    <w:rsid w:val="003D5B0D"/>
    <w:rsid w:val="003E0499"/>
    <w:rsid w:val="003F3941"/>
    <w:rsid w:val="00406575"/>
    <w:rsid w:val="00414C74"/>
    <w:rsid w:val="0042722E"/>
    <w:rsid w:val="0044528D"/>
    <w:rsid w:val="004A1847"/>
    <w:rsid w:val="004A305D"/>
    <w:rsid w:val="004F21C4"/>
    <w:rsid w:val="004F685F"/>
    <w:rsid w:val="0051240A"/>
    <w:rsid w:val="005566E8"/>
    <w:rsid w:val="0057249E"/>
    <w:rsid w:val="00574867"/>
    <w:rsid w:val="00591460"/>
    <w:rsid w:val="005A440D"/>
    <w:rsid w:val="005C09A3"/>
    <w:rsid w:val="005C3777"/>
    <w:rsid w:val="005C5CDC"/>
    <w:rsid w:val="005D476C"/>
    <w:rsid w:val="006219F8"/>
    <w:rsid w:val="006302F7"/>
    <w:rsid w:val="006370B9"/>
    <w:rsid w:val="00665D70"/>
    <w:rsid w:val="0068510E"/>
    <w:rsid w:val="006900D9"/>
    <w:rsid w:val="006A760C"/>
    <w:rsid w:val="006D7B42"/>
    <w:rsid w:val="00706C16"/>
    <w:rsid w:val="00756841"/>
    <w:rsid w:val="007649AB"/>
    <w:rsid w:val="00771D0C"/>
    <w:rsid w:val="007833AC"/>
    <w:rsid w:val="00787072"/>
    <w:rsid w:val="00794589"/>
    <w:rsid w:val="007B268C"/>
    <w:rsid w:val="007B7171"/>
    <w:rsid w:val="007C0C0F"/>
    <w:rsid w:val="007C3DC2"/>
    <w:rsid w:val="007D040D"/>
    <w:rsid w:val="007E5497"/>
    <w:rsid w:val="00806F5F"/>
    <w:rsid w:val="00820278"/>
    <w:rsid w:val="00866B70"/>
    <w:rsid w:val="00867F95"/>
    <w:rsid w:val="0088216B"/>
    <w:rsid w:val="008843B6"/>
    <w:rsid w:val="00891928"/>
    <w:rsid w:val="00897A3A"/>
    <w:rsid w:val="008A446D"/>
    <w:rsid w:val="008D0F6A"/>
    <w:rsid w:val="008D180B"/>
    <w:rsid w:val="008E3305"/>
    <w:rsid w:val="008F0EA7"/>
    <w:rsid w:val="00900666"/>
    <w:rsid w:val="0091120F"/>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ADB"/>
    <w:rsid w:val="00AF6E27"/>
    <w:rsid w:val="00B00C0E"/>
    <w:rsid w:val="00B01B1A"/>
    <w:rsid w:val="00B44A47"/>
    <w:rsid w:val="00B72CD3"/>
    <w:rsid w:val="00B72FFF"/>
    <w:rsid w:val="00BC3D36"/>
    <w:rsid w:val="00BD7F72"/>
    <w:rsid w:val="00BF4524"/>
    <w:rsid w:val="00C04FB3"/>
    <w:rsid w:val="00C24575"/>
    <w:rsid w:val="00C330EB"/>
    <w:rsid w:val="00C45B67"/>
    <w:rsid w:val="00C754BE"/>
    <w:rsid w:val="00C76B1C"/>
    <w:rsid w:val="00CB6357"/>
    <w:rsid w:val="00CC1B26"/>
    <w:rsid w:val="00D166EA"/>
    <w:rsid w:val="00D2235A"/>
    <w:rsid w:val="00D423A2"/>
    <w:rsid w:val="00D520D8"/>
    <w:rsid w:val="00D615BD"/>
    <w:rsid w:val="00D63AC2"/>
    <w:rsid w:val="00D7383B"/>
    <w:rsid w:val="00DA231B"/>
    <w:rsid w:val="00DB4CBB"/>
    <w:rsid w:val="00DC39FC"/>
    <w:rsid w:val="00DF5254"/>
    <w:rsid w:val="00DF5802"/>
    <w:rsid w:val="00E16408"/>
    <w:rsid w:val="00E20894"/>
    <w:rsid w:val="00E245AB"/>
    <w:rsid w:val="00E2764C"/>
    <w:rsid w:val="00E27F2E"/>
    <w:rsid w:val="00E339E7"/>
    <w:rsid w:val="00E50AFE"/>
    <w:rsid w:val="00E75C92"/>
    <w:rsid w:val="00E771DC"/>
    <w:rsid w:val="00E8772A"/>
    <w:rsid w:val="00E90F6B"/>
    <w:rsid w:val="00E92C27"/>
    <w:rsid w:val="00EA0E3D"/>
    <w:rsid w:val="00EB638A"/>
    <w:rsid w:val="00EC38A7"/>
    <w:rsid w:val="00EC79F1"/>
    <w:rsid w:val="00EE1AA8"/>
    <w:rsid w:val="00EF6F22"/>
    <w:rsid w:val="00F31EDC"/>
    <w:rsid w:val="00F3310B"/>
    <w:rsid w:val="00F462B3"/>
    <w:rsid w:val="00F5664F"/>
    <w:rsid w:val="00F666C4"/>
    <w:rsid w:val="00F76AFC"/>
    <w:rsid w:val="00F920CF"/>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D7B4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6D7B42"/>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uncionpublica.gov.co/eva/gestornormativo/norma.php?i=25678"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ecretariasenado.gov.co/senado/basedoc/ley_0489_1998_pr002.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teomiraocampo@gmail.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17e9215d6ed9699c433ac2c9f66178f3">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dbf2f21e9ea19064595d3269ea08e1f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a6cb9e4b-f1d1-4245-83ec-6cad768d538a"/>
    <ds:schemaRef ds:uri="http://schemas.microsoft.com/office/2006/metadata/properties"/>
    <ds:schemaRef ds:uri="http://schemas.microsoft.com/office/2006/documentManagement/types"/>
    <ds:schemaRef ds:uri="http://purl.org/dc/elements/1.1/"/>
    <ds:schemaRef ds:uri="http://purl.org/dc/terms/"/>
    <ds:schemaRef ds:uri="http://schemas.microsoft.com/office/infopath/2007/PartnerControls"/>
    <ds:schemaRef ds:uri="http://www.w3.org/XML/1998/namespace"/>
    <ds:schemaRef ds:uri="http://purl.org/dc/dcmitype/"/>
    <ds:schemaRef ds:uri="http://schemas.openxmlformats.org/package/2006/metadata/core-properties"/>
    <ds:schemaRef ds:uri="9d85dbaf-23eb-4e57-a637-93dcacc8b1a1"/>
  </ds:schemaRefs>
</ds:datastoreItem>
</file>

<file path=customXml/itemProps2.xml><?xml version="1.0" encoding="utf-8"?>
<ds:datastoreItem xmlns:ds="http://schemas.openxmlformats.org/officeDocument/2006/customXml" ds:itemID="{D6D47AC1-EA44-4748-9613-C32DB3C4CA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24</Pages>
  <Words>8009</Words>
  <Characters>44055</Characters>
  <Application>Microsoft Office Word</Application>
  <DocSecurity>0</DocSecurity>
  <Lines>367</Lines>
  <Paragraphs>103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2025-10-31T00:39:00Z</dcterms:created>
  <dcterms:modified xsi:type="dcterms:W3CDTF">2025-10-31T00:39:00Z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