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DA4B6" w14:textId="77777777" w:rsidR="001646B2" w:rsidRPr="001646B2" w:rsidRDefault="001646B2" w:rsidP="001646B2">
      <w:pPr>
        <w:spacing w:after="0"/>
        <w:rPr>
          <w:rFonts w:ascii="Verdana" w:eastAsia="Aptos" w:hAnsi="Verdana" w:cs="Times New Roman"/>
        </w:rPr>
      </w:pPr>
      <w:bookmarkStart w:id="0" w:name="_Hlk143780582"/>
      <w:r w:rsidRPr="001646B2">
        <w:rPr>
          <w:rFonts w:ascii="Verdana" w:eastAsia="Aptos" w:hAnsi="Verdana" w:cs="Times New Roman"/>
          <w:b/>
          <w:bCs/>
          <w:color w:val="000000"/>
        </w:rPr>
        <w:t xml:space="preserve">DOCUMENTOS TIPO – Fundamento normativo – Obligatoriedad </w:t>
      </w:r>
    </w:p>
    <w:p w14:paraId="06C4BEAD" w14:textId="77777777" w:rsidR="001646B2" w:rsidRPr="001646B2" w:rsidRDefault="001646B2" w:rsidP="001646B2">
      <w:pPr>
        <w:spacing w:after="0" w:line="276" w:lineRule="auto"/>
        <w:jc w:val="both"/>
        <w:rPr>
          <w:rFonts w:ascii="Verdana" w:eastAsia="Calibri" w:hAnsi="Verdana" w:cs="Arial"/>
          <w:b/>
          <w:bCs/>
          <w:sz w:val="20"/>
          <w:szCs w:val="20"/>
          <w:lang w:val="es-ES_tradnl"/>
        </w:rPr>
      </w:pPr>
    </w:p>
    <w:p w14:paraId="44D39D2F" w14:textId="77777777" w:rsidR="001646B2" w:rsidRPr="001646B2" w:rsidRDefault="001646B2" w:rsidP="001646B2">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1646B2">
        <w:rPr>
          <w:rFonts w:ascii="Verdana" w:eastAsia="Times New Roman" w:hAnsi="Verdana" w:cs="Arial"/>
          <w:sz w:val="20"/>
          <w:szCs w:val="20"/>
          <w:shd w:val="clear" w:color="auto" w:fill="FFFFFF"/>
          <w:lang w:val="es-ES_tradnl" w:eastAsia="es-ES_tradnl"/>
        </w:rPr>
        <w:t xml:space="preserve">Los documentos tipo expedidos por la Agencia Nacional de Contratación Pública </w:t>
      </w:r>
      <w:r w:rsidRPr="001646B2">
        <w:rPr>
          <w:rFonts w:ascii="Verdana" w:eastAsia="Times New Roman" w:hAnsi="Verdana" w:cs="Arial"/>
          <w:sz w:val="20"/>
          <w:szCs w:val="20"/>
          <w:shd w:val="clear" w:color="auto" w:fill="FFFFFF"/>
          <w:lang w:val="es-ES_tradnl" w:eastAsia="es-ES_tradnl"/>
        </w:rPr>
        <w:sym w:font="Symbol" w:char="F02D"/>
      </w:r>
      <w:r w:rsidRPr="001646B2">
        <w:rPr>
          <w:rFonts w:ascii="Verdana" w:eastAsia="Times New Roman" w:hAnsi="Verdana" w:cs="Arial"/>
          <w:sz w:val="20"/>
          <w:szCs w:val="20"/>
          <w:shd w:val="clear" w:color="auto" w:fill="FFFFFF"/>
          <w:lang w:val="es-ES_tradnl" w:eastAsia="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0541DF9B" w14:textId="77777777" w:rsidR="001646B2" w:rsidRPr="001646B2" w:rsidRDefault="001646B2" w:rsidP="001646B2">
      <w:pPr>
        <w:spacing w:after="0" w:line="276" w:lineRule="auto"/>
        <w:jc w:val="both"/>
        <w:rPr>
          <w:rFonts w:ascii="Verdana" w:eastAsia="Geomanist Light" w:hAnsi="Verdana" w:cs="Arial"/>
          <w:highlight w:val="yellow"/>
          <w:lang w:val="es-ES_tradnl"/>
        </w:rPr>
      </w:pPr>
    </w:p>
    <w:p w14:paraId="4B2BF461" w14:textId="77777777" w:rsidR="001646B2" w:rsidRPr="001646B2" w:rsidRDefault="001646B2" w:rsidP="001646B2">
      <w:pPr>
        <w:spacing w:after="0"/>
        <w:jc w:val="both"/>
        <w:rPr>
          <w:rFonts w:ascii="Verdana" w:eastAsia="Aptos" w:hAnsi="Verdana" w:cs="Times New Roman"/>
          <w:b/>
          <w:bCs/>
          <w:color w:val="000000"/>
        </w:rPr>
      </w:pPr>
      <w:r w:rsidRPr="001646B2">
        <w:rPr>
          <w:rFonts w:ascii="Verdana" w:eastAsia="Aptos" w:hAnsi="Verdana" w:cs="Times New Roman"/>
          <w:b/>
          <w:bCs/>
          <w:color w:val="000000"/>
        </w:rPr>
        <w:t>EXPERIENCIA – Acreditación − documentos tipo − Licitación de obra pública de infraestructura de transporte – Versión 4</w:t>
      </w:r>
    </w:p>
    <w:p w14:paraId="704B1A7B" w14:textId="77777777" w:rsidR="001646B2" w:rsidRPr="001646B2" w:rsidRDefault="001646B2" w:rsidP="001646B2">
      <w:pPr>
        <w:tabs>
          <w:tab w:val="left" w:pos="0"/>
        </w:tabs>
        <w:spacing w:after="0" w:line="240" w:lineRule="auto"/>
        <w:ind w:left="11"/>
        <w:jc w:val="both"/>
        <w:rPr>
          <w:rFonts w:ascii="Arial" w:eastAsia="Aptos" w:hAnsi="Arial" w:cs="Arial"/>
          <w:b/>
          <w:bCs/>
          <w:color w:val="000000"/>
          <w:kern w:val="2"/>
          <w:sz w:val="24"/>
          <w:szCs w:val="24"/>
          <w14:ligatures w14:val="standardContextual"/>
        </w:rPr>
      </w:pPr>
    </w:p>
    <w:p w14:paraId="0C43DA72" w14:textId="77777777" w:rsidR="001646B2" w:rsidRPr="001646B2" w:rsidRDefault="001646B2" w:rsidP="001646B2">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1646B2">
        <w:rPr>
          <w:rFonts w:ascii="Verdana" w:eastAsia="Times New Roman" w:hAnsi="Verdana" w:cs="Arial"/>
          <w:sz w:val="20"/>
          <w:szCs w:val="20"/>
          <w:shd w:val="clear" w:color="auto" w:fill="FFFFFF"/>
          <w:lang w:val="es-ES_tradnl" w:eastAsia="es-ES_tradnl"/>
        </w:rPr>
        <w:t>La parte introductoria del pliego de condiciones de los documentos tipo analizados dispone que estos se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Experiencia no tienen que aplicar los documentos tipo; sin perjuicio de lo previsto en el artículo 4 de la Resolución 465 de 2024, relacionado con la posibilidad de exigir experiencia adicional en determinados supuestos.</w:t>
      </w:r>
    </w:p>
    <w:p w14:paraId="22200156" w14:textId="77777777" w:rsidR="001646B2" w:rsidRPr="001646B2" w:rsidRDefault="001646B2" w:rsidP="001646B2">
      <w:pPr>
        <w:snapToGrid w:val="0"/>
        <w:spacing w:after="0" w:line="240" w:lineRule="auto"/>
        <w:jc w:val="both"/>
        <w:rPr>
          <w:rFonts w:ascii="Verdana" w:eastAsia="Times New Roman" w:hAnsi="Verdana" w:cs="Arial"/>
          <w:sz w:val="20"/>
          <w:szCs w:val="20"/>
          <w:shd w:val="clear" w:color="auto" w:fill="FFFFFF"/>
          <w:lang w:val="es-ES_tradnl" w:eastAsia="es-ES_tradnl"/>
        </w:rPr>
      </w:pPr>
    </w:p>
    <w:p w14:paraId="40E00361" w14:textId="77777777" w:rsidR="001646B2" w:rsidRPr="001646B2" w:rsidRDefault="001646B2" w:rsidP="001646B2">
      <w:pPr>
        <w:snapToGrid w:val="0"/>
        <w:spacing w:after="0" w:line="240" w:lineRule="auto"/>
        <w:jc w:val="both"/>
        <w:rPr>
          <w:rFonts w:ascii="Verdana" w:eastAsia="Times New Roman" w:hAnsi="Verdana" w:cs="Arial"/>
          <w:sz w:val="20"/>
          <w:szCs w:val="20"/>
          <w:shd w:val="clear" w:color="auto" w:fill="FFFFFF"/>
          <w:lang w:val="es-ES_tradnl" w:eastAsia="es-ES_tradnl"/>
        </w:rPr>
      </w:pPr>
      <w:r w:rsidRPr="001646B2">
        <w:rPr>
          <w:rFonts w:ascii="Verdana" w:eastAsia="Times New Roman" w:hAnsi="Verdana" w:cs="Arial"/>
          <w:sz w:val="20"/>
          <w:szCs w:val="20"/>
          <w:shd w:val="clear" w:color="auto" w:fill="FFFFFF"/>
          <w:lang w:val="es-ES_tradnl" w:eastAsia="es-ES_tradnl"/>
        </w:rPr>
        <w:t xml:space="preserve">De acuerdo con las condiciones fijadas en el “Documento Base” de la Resolución No. 465 del 10 de septiembre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14:paraId="6CEE707C" w14:textId="77777777" w:rsidR="001646B2" w:rsidRPr="001646B2" w:rsidRDefault="001646B2" w:rsidP="001646B2">
      <w:pPr>
        <w:spacing w:after="0" w:line="240" w:lineRule="auto"/>
        <w:jc w:val="both"/>
        <w:rPr>
          <w:rFonts w:ascii="Verdana" w:eastAsia="Aptos" w:hAnsi="Verdana" w:cs="ArialMT"/>
          <w:sz w:val="20"/>
          <w:szCs w:val="20"/>
          <w:highlight w:val="yellow"/>
        </w:rPr>
      </w:pPr>
    </w:p>
    <w:p w14:paraId="125E337F" w14:textId="77777777" w:rsidR="001646B2" w:rsidRPr="001646B2" w:rsidRDefault="001646B2" w:rsidP="001646B2">
      <w:pPr>
        <w:spacing w:after="0" w:line="240" w:lineRule="auto"/>
        <w:jc w:val="both"/>
        <w:rPr>
          <w:rFonts w:ascii="Verdana" w:eastAsia="Aptos" w:hAnsi="Verdana" w:cs="ArialMT"/>
          <w:b/>
          <w:bCs/>
        </w:rPr>
      </w:pPr>
      <w:r w:rsidRPr="001646B2">
        <w:rPr>
          <w:rFonts w:ascii="Verdana" w:eastAsia="Aptos" w:hAnsi="Verdana" w:cs="ArialMT"/>
          <w:b/>
          <w:bCs/>
        </w:rPr>
        <w:t xml:space="preserve">DOCUMENTOS TIPO  – Infraestructura de transporte – Versión 4 – Matriz 1 – Experiencia – Nota 1 – Actividad 6.5 – Alcance </w:t>
      </w:r>
    </w:p>
    <w:p w14:paraId="42EA38B9" w14:textId="77777777" w:rsidR="001646B2" w:rsidRPr="001646B2" w:rsidRDefault="001646B2" w:rsidP="001646B2">
      <w:pPr>
        <w:spacing w:after="0" w:line="240" w:lineRule="auto"/>
        <w:jc w:val="both"/>
        <w:rPr>
          <w:rFonts w:ascii="Verdana" w:eastAsia="Aptos" w:hAnsi="Verdana" w:cs="ArialMT"/>
          <w:sz w:val="20"/>
          <w:szCs w:val="20"/>
          <w:highlight w:val="yellow"/>
        </w:rPr>
      </w:pPr>
    </w:p>
    <w:p w14:paraId="2E8EE3C8" w14:textId="77777777" w:rsidR="001646B2" w:rsidRPr="001646B2" w:rsidRDefault="001646B2" w:rsidP="001646B2">
      <w:pPr>
        <w:spacing w:after="120" w:line="240" w:lineRule="auto"/>
        <w:jc w:val="both"/>
        <w:rPr>
          <w:rFonts w:ascii="Verdana" w:eastAsia="Calibri" w:hAnsi="Verdana" w:cs="Calibri"/>
          <w:kern w:val="2"/>
          <w:sz w:val="20"/>
          <w:szCs w:val="20"/>
          <w14:ligatures w14:val="standardContextual"/>
        </w:rPr>
      </w:pPr>
      <w:r w:rsidRPr="001646B2">
        <w:rPr>
          <w:rFonts w:ascii="Verdana" w:eastAsia="Aptos" w:hAnsi="Verdana" w:cs="Arial"/>
          <w:color w:val="000000"/>
          <w:sz w:val="20"/>
          <w:szCs w:val="20"/>
          <w:lang w:val="es-ES_tradnl"/>
        </w:rPr>
        <w:t xml:space="preserve">Para efectos de la aplicación de la nota (1) contenida en la experiencia general de la actividad 6.5 de la Matriz 1 – Experiencia de los documentos tipo de licitación de obra pública de infraestructura de transporte, en el evento en que el proyecto contemple las actividades de Diagnóstico o Estudios o Diseños, </w:t>
      </w:r>
      <w:r w:rsidRPr="001646B2">
        <w:rPr>
          <w:rFonts w:ascii="Verdana" w:eastAsia="Calibri" w:hAnsi="Verdana" w:cs="Calibri"/>
          <w:kern w:val="2"/>
          <w:sz w:val="20"/>
          <w:szCs w:val="20"/>
          <w14:ligatures w14:val="standardContextual"/>
        </w:rPr>
        <w:t>al menos uno de los contratos presentados para acreditar la experiencia general debe incluir la realización de actividades</w:t>
      </w:r>
      <w:r w:rsidRPr="001646B2">
        <w:rPr>
          <w:rFonts w:ascii="Verdana" w:eastAsia="Calibri" w:hAnsi="Verdana" w:cs="Calibri"/>
          <w:i/>
          <w:iCs/>
          <w:kern w:val="2"/>
          <w:sz w:val="20"/>
          <w:szCs w:val="20"/>
          <w14:ligatures w14:val="standardContextual"/>
        </w:rPr>
        <w:t xml:space="preserve"> </w:t>
      </w:r>
      <w:r w:rsidRPr="001646B2">
        <w:rPr>
          <w:rFonts w:ascii="Verdana" w:eastAsia="Calibri" w:hAnsi="Verdana" w:cs="Calibri"/>
          <w:kern w:val="2"/>
          <w:sz w:val="20"/>
          <w:szCs w:val="20"/>
          <w14:ligatures w14:val="standardContextual"/>
        </w:rPr>
        <w:t>de</w:t>
      </w:r>
      <w:r w:rsidRPr="001646B2">
        <w:rPr>
          <w:rFonts w:ascii="Verdana" w:eastAsia="Calibri" w:hAnsi="Verdana" w:cs="Calibri"/>
          <w:i/>
          <w:iCs/>
          <w:kern w:val="2"/>
          <w:sz w:val="20"/>
          <w:szCs w:val="20"/>
          <w14:ligatures w14:val="standardContextual"/>
        </w:rPr>
        <w:t xml:space="preserve"> “diagnóstico y/o estudios y diseños para actividades de construcción o mejoramiento o rehabilitación o conservación de espacio público” </w:t>
      </w:r>
      <w:r w:rsidRPr="001646B2">
        <w:rPr>
          <w:rFonts w:ascii="Verdana" w:eastAsia="Calibri" w:hAnsi="Verdana" w:cs="Calibri"/>
          <w:kern w:val="2"/>
          <w:sz w:val="20"/>
          <w:szCs w:val="20"/>
          <w14:ligatures w14:val="standardContextual"/>
        </w:rPr>
        <w:t xml:space="preserve">y estar </w:t>
      </w:r>
      <w:r w:rsidRPr="001646B2">
        <w:rPr>
          <w:rFonts w:ascii="Verdana" w:eastAsia="Calibri" w:hAnsi="Verdana" w:cs="Calibri"/>
          <w:i/>
          <w:iCs/>
          <w:kern w:val="2"/>
          <w:sz w:val="20"/>
          <w:szCs w:val="20"/>
          <w14:ligatures w14:val="standardContextual"/>
        </w:rPr>
        <w:t xml:space="preserve">asociado a la </w:t>
      </w:r>
      <w:r w:rsidRPr="001646B2">
        <w:rPr>
          <w:rFonts w:ascii="Verdana" w:eastAsia="Calibri" w:hAnsi="Verdana" w:cs="Calibri"/>
          <w:i/>
          <w:iCs/>
          <w:kern w:val="2"/>
          <w:sz w:val="20"/>
          <w:szCs w:val="20"/>
          <w14:ligatures w14:val="standardContextual"/>
        </w:rPr>
        <w:lastRenderedPageBreak/>
        <w:t xml:space="preserve">infraestructura de transporte, </w:t>
      </w:r>
      <w:r w:rsidRPr="001646B2">
        <w:rPr>
          <w:rFonts w:ascii="Verdana" w:eastAsia="Calibri" w:hAnsi="Verdana" w:cs="Calibri"/>
          <w:kern w:val="2"/>
          <w:sz w:val="20"/>
          <w:szCs w:val="20"/>
          <w14:ligatures w14:val="standardContextual"/>
        </w:rPr>
        <w:t>en los términos previstos en la definición contenida en el numeral 2.63 del “Anexo – Glosario” de los documentos tipo señalados</w:t>
      </w:r>
      <w:r w:rsidRPr="001646B2">
        <w:rPr>
          <w:rFonts w:ascii="Verdana" w:eastAsia="Calibri" w:hAnsi="Verdana" w:cs="Calibri"/>
          <w:i/>
          <w:iCs/>
          <w:kern w:val="2"/>
          <w:sz w:val="20"/>
          <w:szCs w:val="20"/>
          <w14:ligatures w14:val="standardContextual"/>
        </w:rPr>
        <w:t>.</w:t>
      </w:r>
    </w:p>
    <w:p w14:paraId="3AC52994"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38D8D5E7"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7192CF2A"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28226CB4"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4BB10557"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6126AD2D"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23CE77A2"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42D044FD"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4AF36E28"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77D5E2F9"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6371609E"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0F947879"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4DDE8316"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6C57C79E"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7E91F66D"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40A7A185"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79EC30C6"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75180460"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356CDF2C"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2CBA5E0C"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04B6BBA5"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71494EC7"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24601E15"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166ED3CA"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34BF9CCA"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35EEB1E6"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212B8718"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1DEA6296"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43D4D72E"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574FCC83"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2B659E66"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747A7C9A"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1A0B2013"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37DA43C2"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4B662E8F"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2A150FEC"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0510A0C3" w14:textId="77777777" w:rsidR="001646B2" w:rsidRDefault="001646B2" w:rsidP="001646B2">
      <w:pPr>
        <w:spacing w:after="0" w:line="240" w:lineRule="auto"/>
        <w:jc w:val="both"/>
        <w:rPr>
          <w:rFonts w:ascii="Verdana" w:eastAsia="Aptos" w:hAnsi="Verdana" w:cs="Arial"/>
          <w:color w:val="000000"/>
          <w:highlight w:val="yellow"/>
          <w:lang w:val="es-ES_tradnl"/>
        </w:rPr>
      </w:pPr>
    </w:p>
    <w:p w14:paraId="7F445C9D" w14:textId="77777777" w:rsidR="001646B2" w:rsidRDefault="001646B2" w:rsidP="001646B2">
      <w:pPr>
        <w:spacing w:after="0" w:line="240" w:lineRule="auto"/>
        <w:jc w:val="both"/>
        <w:rPr>
          <w:rFonts w:ascii="Verdana" w:eastAsia="Aptos" w:hAnsi="Verdana" w:cs="Arial"/>
          <w:color w:val="000000"/>
          <w:highlight w:val="yellow"/>
          <w:lang w:val="es-ES_tradnl"/>
        </w:rPr>
      </w:pPr>
    </w:p>
    <w:p w14:paraId="6BE07E33"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69F40C03" w14:textId="77777777" w:rsidR="001646B2" w:rsidRPr="001646B2" w:rsidRDefault="001646B2" w:rsidP="001646B2">
      <w:pPr>
        <w:spacing w:after="0" w:line="240" w:lineRule="auto"/>
        <w:jc w:val="both"/>
        <w:rPr>
          <w:rFonts w:ascii="Verdana" w:eastAsia="Aptos" w:hAnsi="Verdana" w:cs="Arial"/>
          <w:color w:val="000000"/>
          <w:highlight w:val="yellow"/>
          <w:lang w:val="es-ES_tradnl"/>
        </w:rPr>
      </w:pPr>
    </w:p>
    <w:p w14:paraId="527DD19D" w14:textId="701B419D" w:rsidR="001646B2" w:rsidRDefault="001646B2" w:rsidP="001646B2">
      <w:pPr>
        <w:spacing w:after="0" w:line="240" w:lineRule="auto"/>
        <w:rPr>
          <w:rFonts w:ascii="Verdana" w:eastAsia="Calibri" w:hAnsi="Verdana" w:cs="Vrinda"/>
        </w:rPr>
      </w:pPr>
      <w:r w:rsidRPr="001646B2">
        <w:rPr>
          <w:rFonts w:ascii="Verdana" w:eastAsia="Calibri" w:hAnsi="Verdana" w:cs="Vrinda"/>
        </w:rPr>
        <w:lastRenderedPageBreak/>
        <w:t xml:space="preserve">Bogotá D.C., </w:t>
      </w:r>
      <w:r w:rsidR="00DB662D">
        <w:rPr>
          <w:rFonts w:ascii="Verdana" w:eastAsia="Calibri" w:hAnsi="Verdana" w:cs="Vrinda"/>
        </w:rPr>
        <w:t xml:space="preserve">23 octubre </w:t>
      </w:r>
      <w:r w:rsidR="00234337">
        <w:rPr>
          <w:rFonts w:ascii="Verdana" w:eastAsia="Calibri" w:hAnsi="Verdana" w:cs="Vrinda"/>
        </w:rPr>
        <w:t>2025</w:t>
      </w:r>
    </w:p>
    <w:p w14:paraId="020260CD" w14:textId="365C1B2D" w:rsidR="00234337" w:rsidRDefault="00234337" w:rsidP="001646B2">
      <w:pPr>
        <w:spacing w:after="0" w:line="240" w:lineRule="auto"/>
        <w:rPr>
          <w:rFonts w:ascii="Verdana" w:eastAsia="Calibri" w:hAnsi="Verdana" w:cs="Vrinda"/>
        </w:rPr>
      </w:pPr>
    </w:p>
    <w:p w14:paraId="49ECAC23" w14:textId="068B6A56" w:rsidR="00234337" w:rsidRPr="001646B2" w:rsidRDefault="009A240C" w:rsidP="00234337">
      <w:pPr>
        <w:spacing w:after="0" w:line="240" w:lineRule="auto"/>
        <w:jc w:val="right"/>
        <w:rPr>
          <w:rFonts w:ascii="Verdana" w:eastAsia="Calibri" w:hAnsi="Verdana" w:cs="Arial"/>
          <w:kern w:val="2"/>
          <w:lang w:val="es-ES" w:eastAsia="es-ES"/>
          <w14:ligatures w14:val="standardContextual"/>
        </w:rPr>
      </w:pPr>
      <w:r w:rsidRPr="00234337">
        <w:rPr>
          <w:rFonts w:ascii="Verdana" w:eastAsia="Calibri" w:hAnsi="Verdana" w:cs="Arial"/>
          <w:noProof/>
          <w:kern w:val="2"/>
          <w:lang w:val="es-ES" w:eastAsia="es-ES"/>
          <w14:ligatures w14:val="standardContextual"/>
        </w:rPr>
        <w:drawing>
          <wp:anchor distT="0" distB="0" distL="114300" distR="114300" simplePos="0" relativeHeight="251658240" behindDoc="0" locked="0" layoutInCell="1" allowOverlap="1" wp14:anchorId="1FDDF733" wp14:editId="1DABED94">
            <wp:simplePos x="0" y="0"/>
            <wp:positionH relativeFrom="margin">
              <wp:align>right</wp:align>
            </wp:positionH>
            <wp:positionV relativeFrom="paragraph">
              <wp:posOffset>9222</wp:posOffset>
            </wp:positionV>
            <wp:extent cx="3240191" cy="987309"/>
            <wp:effectExtent l="0" t="0" r="0" b="3810"/>
            <wp:wrapSquare wrapText="bothSides"/>
            <wp:docPr id="10409176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917647"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240191" cy="987309"/>
                    </a:xfrm>
                    <a:prstGeom prst="rect">
                      <a:avLst/>
                    </a:prstGeom>
                  </pic:spPr>
                </pic:pic>
              </a:graphicData>
            </a:graphic>
          </wp:anchor>
        </w:drawing>
      </w:r>
    </w:p>
    <w:p w14:paraId="3FDF5DE9" w14:textId="77777777" w:rsidR="001646B2" w:rsidRPr="001646B2" w:rsidRDefault="001646B2" w:rsidP="001646B2">
      <w:pPr>
        <w:spacing w:after="0" w:line="240" w:lineRule="auto"/>
        <w:jc w:val="both"/>
        <w:rPr>
          <w:rFonts w:ascii="Verdana" w:eastAsia="Calibri" w:hAnsi="Verdana" w:cs="Arial"/>
          <w:lang w:eastAsia="es-ES"/>
        </w:rPr>
      </w:pPr>
      <w:bookmarkStart w:id="1" w:name="_Hlk117695077"/>
    </w:p>
    <w:p w14:paraId="7722805E" w14:textId="77777777" w:rsidR="001646B2" w:rsidRPr="001646B2" w:rsidRDefault="001646B2" w:rsidP="001646B2">
      <w:pPr>
        <w:spacing w:after="0" w:line="240" w:lineRule="auto"/>
        <w:jc w:val="both"/>
        <w:rPr>
          <w:rFonts w:ascii="Verdana" w:eastAsia="Calibri" w:hAnsi="Verdana" w:cs="Arial"/>
          <w:lang w:eastAsia="es-ES"/>
        </w:rPr>
      </w:pPr>
      <w:r w:rsidRPr="001646B2">
        <w:rPr>
          <w:rFonts w:ascii="Verdana" w:eastAsia="Calibri" w:hAnsi="Verdana" w:cs="Arial"/>
          <w:lang w:eastAsia="es-ES"/>
        </w:rPr>
        <w:t>Señor(a)</w:t>
      </w:r>
    </w:p>
    <w:p w14:paraId="01A3965B" w14:textId="77777777" w:rsidR="001646B2" w:rsidRPr="001646B2" w:rsidRDefault="001646B2" w:rsidP="001646B2">
      <w:pPr>
        <w:spacing w:after="0" w:line="240" w:lineRule="auto"/>
        <w:jc w:val="both"/>
        <w:rPr>
          <w:rFonts w:ascii="Verdana" w:eastAsia="Times New Roman" w:hAnsi="Verdana" w:cs="Arial"/>
          <w:b/>
          <w:bCs/>
          <w:lang w:eastAsia="es-CO"/>
        </w:rPr>
      </w:pPr>
      <w:r w:rsidRPr="001646B2">
        <w:rPr>
          <w:rFonts w:ascii="Verdana" w:eastAsia="Times New Roman" w:hAnsi="Verdana" w:cs="Arial"/>
          <w:b/>
          <w:bCs/>
          <w:lang w:eastAsia="es-CO"/>
        </w:rPr>
        <w:t>Ciudadano(a) Anónimo(a)</w:t>
      </w:r>
    </w:p>
    <w:p w14:paraId="7BCBCC70" w14:textId="77777777" w:rsidR="001646B2" w:rsidRPr="001646B2" w:rsidRDefault="001646B2" w:rsidP="001646B2">
      <w:pPr>
        <w:spacing w:after="0" w:line="240" w:lineRule="auto"/>
        <w:jc w:val="both"/>
        <w:rPr>
          <w:rFonts w:ascii="Verdana" w:eastAsia="Calibri" w:hAnsi="Verdana" w:cs="Arial"/>
          <w:b/>
          <w:bCs/>
          <w:lang w:eastAsia="es-ES"/>
        </w:rPr>
      </w:pPr>
      <w:r w:rsidRPr="001646B2">
        <w:rPr>
          <w:rFonts w:ascii="Verdana" w:eastAsia="Calibri" w:hAnsi="Verdana" w:cs="Arial"/>
        </w:rPr>
        <w:t>Ciudad</w:t>
      </w:r>
    </w:p>
    <w:p w14:paraId="546EEB69" w14:textId="77777777" w:rsidR="001646B2" w:rsidRPr="001646B2" w:rsidRDefault="001646B2" w:rsidP="001646B2">
      <w:pPr>
        <w:spacing w:after="0" w:line="240" w:lineRule="auto"/>
        <w:jc w:val="both"/>
        <w:rPr>
          <w:rFonts w:ascii="Verdana" w:eastAsia="Calibri" w:hAnsi="Verdana" w:cs="Arial"/>
          <w:b/>
          <w:bCs/>
          <w:lang w:eastAsia="es-ES"/>
        </w:rPr>
      </w:pPr>
    </w:p>
    <w:p w14:paraId="3E49F0CA" w14:textId="77777777" w:rsidR="001646B2" w:rsidRPr="001646B2" w:rsidRDefault="001646B2" w:rsidP="001646B2">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1646B2" w:rsidRPr="001646B2" w14:paraId="069797C6" w14:textId="77777777" w:rsidTr="008D322A">
        <w:trPr>
          <w:trHeight w:val="910"/>
        </w:trPr>
        <w:tc>
          <w:tcPr>
            <w:tcW w:w="2725" w:type="dxa"/>
          </w:tcPr>
          <w:p w14:paraId="35A74076" w14:textId="77777777" w:rsidR="001646B2" w:rsidRPr="001646B2" w:rsidRDefault="001646B2" w:rsidP="001646B2">
            <w:pPr>
              <w:jc w:val="both"/>
              <w:rPr>
                <w:rFonts w:ascii="Verdana" w:eastAsia="Calibri" w:hAnsi="Verdana" w:cs="Arial"/>
                <w:b/>
                <w:bCs/>
                <w:color w:val="7030A0"/>
                <w:lang w:eastAsia="es-ES_tradnl"/>
              </w:rPr>
            </w:pPr>
          </w:p>
        </w:tc>
        <w:tc>
          <w:tcPr>
            <w:tcW w:w="6183" w:type="dxa"/>
          </w:tcPr>
          <w:p w14:paraId="6C60C8DB" w14:textId="77777777" w:rsidR="001646B2" w:rsidRPr="001646B2" w:rsidRDefault="001646B2" w:rsidP="001646B2">
            <w:pPr>
              <w:jc w:val="both"/>
              <w:rPr>
                <w:rFonts w:ascii="Verdana" w:eastAsia="Calibri" w:hAnsi="Verdana" w:cs="Arial"/>
                <w:b/>
                <w:bCs/>
                <w:lang w:eastAsia="es-ES"/>
              </w:rPr>
            </w:pPr>
            <w:r w:rsidRPr="001646B2">
              <w:rPr>
                <w:rFonts w:ascii="Verdana" w:eastAsia="Calibri" w:hAnsi="Verdana" w:cs="Arial"/>
                <w:b/>
                <w:bCs/>
                <w:lang w:eastAsia="es-ES"/>
              </w:rPr>
              <w:t>Concepto C-1440 de 2025</w:t>
            </w:r>
          </w:p>
          <w:p w14:paraId="5806592A" w14:textId="77777777" w:rsidR="001646B2" w:rsidRPr="001646B2" w:rsidRDefault="001646B2" w:rsidP="001646B2">
            <w:pPr>
              <w:jc w:val="both"/>
              <w:rPr>
                <w:rFonts w:ascii="Verdana" w:eastAsia="Calibri" w:hAnsi="Verdana" w:cs="Arial"/>
                <w:b/>
                <w:bCs/>
                <w:lang w:eastAsia="es-ES"/>
              </w:rPr>
            </w:pPr>
          </w:p>
        </w:tc>
      </w:tr>
      <w:tr w:rsidR="001646B2" w:rsidRPr="001646B2" w14:paraId="5C8C3DBA" w14:textId="77777777" w:rsidTr="008D322A">
        <w:trPr>
          <w:trHeight w:val="910"/>
        </w:trPr>
        <w:tc>
          <w:tcPr>
            <w:tcW w:w="2725" w:type="dxa"/>
          </w:tcPr>
          <w:p w14:paraId="00A62F8C" w14:textId="77777777" w:rsidR="001646B2" w:rsidRPr="001646B2" w:rsidRDefault="001646B2" w:rsidP="001646B2">
            <w:pPr>
              <w:jc w:val="both"/>
              <w:rPr>
                <w:rFonts w:ascii="Verdana" w:eastAsia="Calibri" w:hAnsi="Verdana" w:cs="Arial"/>
                <w:color w:val="000000"/>
                <w:lang w:eastAsia="es-ES_tradnl"/>
              </w:rPr>
            </w:pPr>
            <w:r w:rsidRPr="001646B2">
              <w:rPr>
                <w:rFonts w:ascii="Verdana" w:eastAsia="Calibri" w:hAnsi="Verdana" w:cs="Arial"/>
                <w:b/>
                <w:color w:val="000000"/>
                <w:lang w:eastAsia="es-ES_tradnl"/>
              </w:rPr>
              <w:t>Temas:</w:t>
            </w:r>
            <w:r w:rsidRPr="001646B2">
              <w:rPr>
                <w:rFonts w:ascii="Verdana" w:eastAsia="Calibri" w:hAnsi="Verdana" w:cs="Arial"/>
                <w:color w:val="000000"/>
                <w:lang w:eastAsia="es-ES_tradnl"/>
              </w:rPr>
              <w:t xml:space="preserve">                   </w:t>
            </w:r>
          </w:p>
        </w:tc>
        <w:tc>
          <w:tcPr>
            <w:tcW w:w="6183" w:type="dxa"/>
          </w:tcPr>
          <w:p w14:paraId="027AAC36" w14:textId="77777777" w:rsidR="001646B2" w:rsidRPr="001646B2" w:rsidRDefault="001646B2" w:rsidP="001646B2">
            <w:pPr>
              <w:jc w:val="both"/>
              <w:rPr>
                <w:rFonts w:ascii="Verdana" w:eastAsia="Aptos" w:hAnsi="Verdana" w:cs="ArialMT"/>
              </w:rPr>
            </w:pPr>
            <w:r w:rsidRPr="001646B2">
              <w:rPr>
                <w:rFonts w:ascii="Verdana" w:eastAsia="Aptos" w:hAnsi="Verdana" w:cs="Times New Roman"/>
                <w:color w:val="000000"/>
              </w:rPr>
              <w:t xml:space="preserve">DOCUMENTOS TIPO – Fundamento normativo – Obligatoriedad </w:t>
            </w:r>
            <w:r w:rsidRPr="001646B2">
              <w:rPr>
                <w:rFonts w:ascii="Verdana" w:eastAsia="Aptos" w:hAnsi="Verdana" w:cs="Times New Roman"/>
              </w:rPr>
              <w:t xml:space="preserve">/ </w:t>
            </w:r>
            <w:r w:rsidRPr="001646B2">
              <w:rPr>
                <w:rFonts w:ascii="Verdana" w:eastAsia="Aptos" w:hAnsi="Verdana" w:cs="Times New Roman"/>
                <w:color w:val="000000"/>
              </w:rPr>
              <w:t xml:space="preserve">EXPERIENCIA – Acreditación − documentos tipo − Licitación de obra pública de infraestructura de transporte – Versión 4 / </w:t>
            </w:r>
            <w:r w:rsidRPr="001646B2">
              <w:rPr>
                <w:rFonts w:ascii="Verdana" w:eastAsia="Aptos" w:hAnsi="Verdana" w:cs="ArialMT"/>
              </w:rPr>
              <w:t xml:space="preserve">DOCUMENTOS TIPO – Infraestructura de transporte – Versión 4 – Matriz 1 – Experiencia – Nota 1 – Actividad 6.5 – Alcance </w:t>
            </w:r>
          </w:p>
          <w:p w14:paraId="372D3663" w14:textId="77777777" w:rsidR="001646B2" w:rsidRPr="001646B2" w:rsidRDefault="001646B2" w:rsidP="001646B2">
            <w:pPr>
              <w:jc w:val="both"/>
              <w:rPr>
                <w:rFonts w:ascii="Verdana" w:eastAsia="Calibri" w:hAnsi="Verdana" w:cs="Arial"/>
                <w:lang w:eastAsia="es-ES"/>
              </w:rPr>
            </w:pPr>
          </w:p>
        </w:tc>
      </w:tr>
      <w:tr w:rsidR="001646B2" w:rsidRPr="001646B2" w14:paraId="7FBEB5A3" w14:textId="77777777" w:rsidTr="008D322A">
        <w:trPr>
          <w:trHeight w:val="556"/>
        </w:trPr>
        <w:tc>
          <w:tcPr>
            <w:tcW w:w="2725" w:type="dxa"/>
          </w:tcPr>
          <w:p w14:paraId="0B28FE49" w14:textId="77777777" w:rsidR="001646B2" w:rsidRPr="001646B2" w:rsidRDefault="001646B2" w:rsidP="001646B2">
            <w:pPr>
              <w:jc w:val="both"/>
              <w:rPr>
                <w:rFonts w:ascii="Verdana" w:eastAsia="Calibri" w:hAnsi="Verdana" w:cs="Arial"/>
                <w:b/>
                <w:bCs/>
                <w:lang w:eastAsia="es-ES_tradnl"/>
              </w:rPr>
            </w:pPr>
            <w:r w:rsidRPr="001646B2">
              <w:rPr>
                <w:rFonts w:ascii="Verdana" w:eastAsia="Calibri" w:hAnsi="Verdana" w:cs="Arial"/>
                <w:b/>
                <w:bCs/>
                <w:lang w:eastAsia="es-ES_tradnl"/>
              </w:rPr>
              <w:t xml:space="preserve">Radicación:               </w:t>
            </w:r>
          </w:p>
        </w:tc>
        <w:tc>
          <w:tcPr>
            <w:tcW w:w="6183" w:type="dxa"/>
          </w:tcPr>
          <w:p w14:paraId="3EAFF7B5" w14:textId="77777777" w:rsidR="001646B2" w:rsidRPr="001646B2" w:rsidRDefault="001646B2" w:rsidP="001646B2">
            <w:pPr>
              <w:jc w:val="both"/>
              <w:rPr>
                <w:rFonts w:ascii="Verdana" w:eastAsia="Calibri" w:hAnsi="Verdana" w:cs="Arial"/>
                <w:lang w:eastAsia="es-ES_tradnl"/>
              </w:rPr>
            </w:pPr>
            <w:r w:rsidRPr="001646B2">
              <w:rPr>
                <w:rFonts w:ascii="Verdana" w:eastAsia="Calibri" w:hAnsi="Verdana" w:cs="Arial"/>
                <w:lang w:eastAsia="es-ES_tradnl"/>
              </w:rPr>
              <w:t xml:space="preserve">Respuesta a consulta con radicado No. </w:t>
            </w:r>
            <w:r w:rsidRPr="001646B2">
              <w:rPr>
                <w:rFonts w:ascii="Verdana" w:eastAsia="Calibri" w:hAnsi="Verdana" w:cs="Vrinda"/>
                <w:color w:val="000000"/>
                <w:lang w:val="es-ES_tradnl" w:eastAsia="es-ES_tradnl"/>
              </w:rPr>
              <w:t>1_2025_10_05_011083</w:t>
            </w:r>
          </w:p>
        </w:tc>
      </w:tr>
    </w:tbl>
    <w:p w14:paraId="524B3B14" w14:textId="77777777" w:rsidR="001646B2" w:rsidRPr="001646B2" w:rsidRDefault="001646B2" w:rsidP="001646B2">
      <w:pPr>
        <w:spacing w:after="0" w:line="240" w:lineRule="auto"/>
        <w:jc w:val="both"/>
        <w:rPr>
          <w:rFonts w:ascii="Verdana" w:eastAsia="Calibri" w:hAnsi="Verdana" w:cs="Arial"/>
          <w:b/>
          <w:bCs/>
          <w:lang w:eastAsia="es-ES"/>
        </w:rPr>
      </w:pPr>
      <w:r w:rsidRPr="001646B2">
        <w:rPr>
          <w:rFonts w:ascii="Verdana" w:eastAsia="Calibri" w:hAnsi="Verdana" w:cs="Arial"/>
          <w:b/>
          <w:bCs/>
          <w:lang w:eastAsia="es-ES"/>
        </w:rPr>
        <w:tab/>
      </w:r>
    </w:p>
    <w:p w14:paraId="2B265AB0" w14:textId="77777777" w:rsidR="001646B2" w:rsidRPr="001646B2" w:rsidRDefault="001646B2" w:rsidP="001646B2">
      <w:pPr>
        <w:spacing w:after="0" w:line="276" w:lineRule="auto"/>
        <w:jc w:val="both"/>
        <w:rPr>
          <w:rFonts w:ascii="Verdana" w:eastAsia="Calibri" w:hAnsi="Verdana" w:cs="Vrinda"/>
          <w:lang w:val="es-ES" w:eastAsia="es-ES"/>
        </w:rPr>
      </w:pPr>
      <w:r w:rsidRPr="001646B2">
        <w:rPr>
          <w:rFonts w:ascii="Verdana" w:eastAsia="Calibri" w:hAnsi="Verdana" w:cs="Vrinda"/>
          <w:lang w:val="es-ES" w:eastAsia="es-ES"/>
        </w:rPr>
        <w:t xml:space="preserve">Estimado(a) Señor(a): </w:t>
      </w:r>
    </w:p>
    <w:p w14:paraId="7971E568" w14:textId="77777777" w:rsidR="001646B2" w:rsidRPr="001646B2" w:rsidRDefault="001646B2" w:rsidP="001646B2">
      <w:pPr>
        <w:spacing w:after="0" w:line="276" w:lineRule="auto"/>
        <w:jc w:val="both"/>
        <w:rPr>
          <w:rFonts w:ascii="Verdana" w:eastAsia="Calibri" w:hAnsi="Verdana" w:cs="Vrinda"/>
          <w:lang w:val="es-ES_tradnl" w:eastAsia="es-ES_tradnl"/>
        </w:rPr>
      </w:pPr>
    </w:p>
    <w:p w14:paraId="217AADF6" w14:textId="77777777" w:rsidR="001646B2" w:rsidRPr="001646B2" w:rsidRDefault="001646B2" w:rsidP="001646B2">
      <w:pPr>
        <w:spacing w:after="0" w:line="276" w:lineRule="auto"/>
        <w:jc w:val="both"/>
        <w:rPr>
          <w:rFonts w:ascii="Verdana" w:eastAsia="Calibri" w:hAnsi="Verdana" w:cs="Vrinda"/>
          <w:lang w:val="es-ES" w:eastAsia="es-ES"/>
        </w:rPr>
      </w:pPr>
      <w:r w:rsidRPr="001646B2">
        <w:rPr>
          <w:rFonts w:ascii="Verdana" w:eastAsia="Calibri" w:hAnsi="Verdana" w:cs="Vrinda"/>
          <w:lang w:val="es-ES" w:eastAsia="es-ES"/>
        </w:rPr>
        <w:t>En ejercicio de la competencia otorgada por los artículos 3, numeral 5º, y 11, numeral 8º, del Decreto Ley 4170 de 2011,</w:t>
      </w:r>
      <w:r w:rsidRPr="001646B2">
        <w:rPr>
          <w:rFonts w:ascii="Verdana" w:eastAsia="Arial MT" w:hAnsi="Verdana" w:cs="Vrinda"/>
          <w:lang w:val="es-ES" w:eastAsia="es-ES"/>
        </w:rPr>
        <w:t xml:space="preserve"> </w:t>
      </w:r>
      <w:r w:rsidRPr="001646B2">
        <w:rPr>
          <w:rFonts w:ascii="Verdana" w:eastAsia="Calibri" w:hAnsi="Verdana" w:cs="Vrinda"/>
        </w:rPr>
        <w:t xml:space="preserve">así como lo establecido en la Resolución 1707 de 2018 expedida por esta Entidad, </w:t>
      </w:r>
      <w:r w:rsidRPr="001646B2">
        <w:rPr>
          <w:rFonts w:ascii="Verdana" w:eastAsia="Calibri" w:hAnsi="Verdana" w:cs="Vrinda"/>
          <w:lang w:val="es-ES" w:eastAsia="es-ES"/>
        </w:rPr>
        <w:t>la Agencia Nacional de Contratación Pública – Colombia Compra Eficiente– responde su solicitud del 5 de octubre de 2025. En dicha petición usted manifiesta lo siguiente:</w:t>
      </w:r>
    </w:p>
    <w:p w14:paraId="7A706E7C" w14:textId="77777777" w:rsidR="001646B2" w:rsidRPr="001646B2" w:rsidRDefault="001646B2" w:rsidP="001646B2">
      <w:pPr>
        <w:spacing w:after="0" w:line="276" w:lineRule="auto"/>
        <w:jc w:val="both"/>
        <w:rPr>
          <w:rFonts w:ascii="Verdana" w:eastAsia="Calibri" w:hAnsi="Verdana" w:cs="Vrinda"/>
          <w:lang w:val="es-ES" w:eastAsia="es-ES"/>
        </w:rPr>
      </w:pPr>
    </w:p>
    <w:p w14:paraId="464B8D1F" w14:textId="77777777" w:rsidR="001646B2" w:rsidRPr="001646B2" w:rsidRDefault="001646B2" w:rsidP="001646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1"/>
          <w:szCs w:val="21"/>
          <w:lang w:val="es-MX"/>
          <w14:ligatures w14:val="standardContextual"/>
        </w:rPr>
      </w:pPr>
      <w:r w:rsidRPr="001646B2">
        <w:rPr>
          <w:rFonts w:ascii="Verdana" w:eastAsia="Aptos" w:hAnsi="Verdana" w:cs="Arial"/>
          <w:color w:val="000000"/>
          <w:sz w:val="21"/>
          <w:szCs w:val="21"/>
          <w:lang w:val="es-MX"/>
          <w14:ligatures w14:val="standardContextual"/>
        </w:rPr>
        <w:t>“El pliego tipo versión 4 en la matriz 1 - experiencia establece en el numeral 6.5 PROYECTOS DE MANTENIMIENTO (RUTNARIO O PERIÓDICO) O CONSERVACION DE ESPACIO PÚBLICO ASOCIADO A LA INFRAESTRUCTURA DE TRANSPORTE donde se clasifican los CONSTRUCCIÓN O REHABILITACIÓN O ADECUACIÓN O AMPLIACIÓN O MEJORAMIENTO O MANTENIMIENTO (RUTINARIO O PERIÓDICO) O CONSERVACIÓN DE OBRAS DE ESPACIO PÚBLICO ASOCIADO A LA INFRAESTRUCTURA DE TRANSPORTE.</w:t>
      </w:r>
    </w:p>
    <w:p w14:paraId="5B71C4B0" w14:textId="77777777" w:rsidR="001646B2" w:rsidRPr="001646B2" w:rsidRDefault="001646B2" w:rsidP="001646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1"/>
          <w:szCs w:val="21"/>
          <w:lang w:val="es-MX"/>
          <w14:ligatures w14:val="standardContextual"/>
        </w:rPr>
      </w:pPr>
      <w:r w:rsidRPr="001646B2">
        <w:rPr>
          <w:rFonts w:ascii="Verdana" w:eastAsia="Aptos" w:hAnsi="Verdana" w:cs="Arial"/>
          <w:color w:val="000000"/>
          <w:sz w:val="21"/>
          <w:szCs w:val="21"/>
          <w:lang w:val="es-MX"/>
          <w14:ligatures w14:val="standardContextual"/>
        </w:rPr>
        <w:t>Se establece "Nota 1: Por lo menos uno (1) de los contratos válidos aportados como</w:t>
      </w:r>
    </w:p>
    <w:p w14:paraId="36937964" w14:textId="77777777" w:rsidR="001646B2" w:rsidRPr="001646B2" w:rsidRDefault="001646B2" w:rsidP="001646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1"/>
          <w:szCs w:val="21"/>
          <w:lang w:val="es-MX"/>
          <w14:ligatures w14:val="standardContextual"/>
        </w:rPr>
      </w:pPr>
      <w:r w:rsidRPr="001646B2">
        <w:rPr>
          <w:rFonts w:ascii="Verdana" w:eastAsia="Aptos" w:hAnsi="Verdana" w:cs="Arial"/>
          <w:color w:val="000000"/>
          <w:sz w:val="21"/>
          <w:szCs w:val="21"/>
          <w:lang w:val="es-MX"/>
          <w14:ligatures w14:val="standardContextual"/>
        </w:rPr>
        <w:lastRenderedPageBreak/>
        <w:t>experiencia general debe acreditar que se hayan realizado actividades de diagnóstico y/o estudios y diseños, para actividades de construcción o mejoramiento o rehabilitación o conservación de espacio público. "</w:t>
      </w:r>
    </w:p>
    <w:p w14:paraId="52A4C8EB" w14:textId="77777777" w:rsidR="001646B2" w:rsidRPr="001646B2" w:rsidRDefault="001646B2" w:rsidP="001646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Aptos" w:hAnsi="Verdana" w:cs="Arial"/>
          <w:color w:val="000000"/>
          <w:sz w:val="21"/>
          <w:szCs w:val="21"/>
          <w:lang w:val="es-MX"/>
          <w14:ligatures w14:val="standardContextual"/>
        </w:rPr>
      </w:pPr>
      <w:r w:rsidRPr="001646B2">
        <w:rPr>
          <w:rFonts w:ascii="Verdana" w:eastAsia="Aptos" w:hAnsi="Verdana" w:cs="Arial"/>
          <w:color w:val="000000"/>
          <w:sz w:val="21"/>
          <w:szCs w:val="21"/>
          <w:lang w:val="es-MX"/>
          <w14:ligatures w14:val="standardContextual"/>
        </w:rPr>
        <w:t xml:space="preserve">Dado que venimos del numeral 6.5 espacio público asociado a la infraestructura de transporte SE SOBREENTIENDE que estas actividades de diagnostico y/o estudios y diseños es para espacio publico asociado a la infraestructura de transporte es correcta esta afirmación?”. </w:t>
      </w:r>
    </w:p>
    <w:p w14:paraId="16BCC62D" w14:textId="77777777" w:rsidR="001646B2" w:rsidRPr="001646B2" w:rsidRDefault="001646B2" w:rsidP="001646B2">
      <w:pPr>
        <w:spacing w:after="0" w:line="240" w:lineRule="auto"/>
        <w:jc w:val="both"/>
        <w:rPr>
          <w:rFonts w:ascii="Verdana" w:eastAsia="Calibri" w:hAnsi="Verdana" w:cs="Arial"/>
          <w:color w:val="000000"/>
          <w:sz w:val="21"/>
          <w:szCs w:val="21"/>
          <w:lang w:eastAsia="es-ES"/>
        </w:rPr>
      </w:pPr>
    </w:p>
    <w:p w14:paraId="630B67EA" w14:textId="77777777" w:rsidR="001646B2" w:rsidRPr="001646B2" w:rsidRDefault="001646B2" w:rsidP="001646B2">
      <w:pPr>
        <w:spacing w:after="120" w:line="276" w:lineRule="auto"/>
        <w:ind w:firstLine="709"/>
        <w:jc w:val="both"/>
        <w:rPr>
          <w:rFonts w:ascii="Verdana" w:eastAsia="Calibri" w:hAnsi="Verdana" w:cs="Arial"/>
          <w:color w:val="000000"/>
          <w:lang w:eastAsia="es-ES"/>
        </w:rPr>
      </w:pPr>
      <w:r w:rsidRPr="001646B2">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646B2">
        <w:rPr>
          <w:rFonts w:ascii="Verdana" w:eastAsia="Calibri" w:hAnsi="Verdana" w:cs="Arial"/>
          <w:color w:val="000000"/>
          <w:lang w:eastAsia="es-ES"/>
        </w:rPr>
        <w:tab/>
      </w:r>
    </w:p>
    <w:p w14:paraId="479E655B" w14:textId="77777777" w:rsidR="001646B2" w:rsidRPr="001646B2" w:rsidRDefault="001646B2" w:rsidP="001646B2">
      <w:pPr>
        <w:spacing w:after="0" w:line="276" w:lineRule="auto"/>
        <w:ind w:firstLine="709"/>
        <w:jc w:val="both"/>
        <w:rPr>
          <w:rFonts w:ascii="Verdana" w:eastAsia="Calibri" w:hAnsi="Verdana" w:cs="Arial"/>
          <w:color w:val="000000"/>
          <w:lang w:eastAsia="es-ES"/>
        </w:rPr>
      </w:pPr>
      <w:r w:rsidRPr="001646B2">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22A33CBC" w14:textId="77777777" w:rsidR="001646B2" w:rsidRPr="001646B2" w:rsidRDefault="001646B2" w:rsidP="001646B2">
      <w:pPr>
        <w:spacing w:after="0" w:line="276" w:lineRule="auto"/>
        <w:jc w:val="both"/>
        <w:rPr>
          <w:rFonts w:ascii="Verdana" w:eastAsia="Calibri" w:hAnsi="Verdana" w:cs="Arial"/>
          <w:color w:val="000000"/>
          <w:lang w:eastAsia="es-ES"/>
        </w:rPr>
      </w:pPr>
    </w:p>
    <w:p w14:paraId="6B5DC89E" w14:textId="77777777" w:rsidR="001646B2" w:rsidRPr="001646B2" w:rsidRDefault="001646B2" w:rsidP="001646B2">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Problema planteado:</w:t>
      </w:r>
    </w:p>
    <w:p w14:paraId="07E64AD1" w14:textId="77777777" w:rsidR="001646B2" w:rsidRPr="001646B2" w:rsidRDefault="001646B2" w:rsidP="001646B2">
      <w:pPr>
        <w:tabs>
          <w:tab w:val="left" w:pos="142"/>
          <w:tab w:val="left" w:pos="284"/>
        </w:tabs>
        <w:spacing w:after="0" w:line="276" w:lineRule="auto"/>
        <w:jc w:val="both"/>
        <w:rPr>
          <w:rFonts w:ascii="Verdana" w:eastAsia="Century Gothic" w:hAnsi="Verdana" w:cs="Century Gothic"/>
          <w:b/>
          <w:bCs/>
        </w:rPr>
      </w:pPr>
    </w:p>
    <w:p w14:paraId="28D0D951" w14:textId="77777777" w:rsidR="001646B2" w:rsidRDefault="001646B2" w:rsidP="001646B2">
      <w:pPr>
        <w:tabs>
          <w:tab w:val="left" w:pos="142"/>
          <w:tab w:val="left" w:pos="284"/>
        </w:tabs>
        <w:spacing w:after="0" w:line="276" w:lineRule="auto"/>
        <w:jc w:val="both"/>
        <w:rPr>
          <w:rFonts w:ascii="Verdana" w:eastAsia="Aptos" w:hAnsi="Verdana" w:cs="Arial"/>
          <w:color w:val="000000"/>
          <w:lang w:val="es-ES_tradnl"/>
        </w:rPr>
      </w:pPr>
      <w:r w:rsidRPr="001646B2">
        <w:rPr>
          <w:rFonts w:ascii="Verdana" w:eastAsia="Century Gothic" w:hAnsi="Verdana" w:cs="Century Gothic"/>
        </w:rPr>
        <w:t xml:space="preserve">De acuerdo con el contenido de su solicitud, en relación con los </w:t>
      </w:r>
      <w:r w:rsidRPr="001646B2">
        <w:rPr>
          <w:rFonts w:ascii="Verdana" w:eastAsia="Aptos" w:hAnsi="Verdana" w:cs="Times New Roman"/>
        </w:rPr>
        <w:t xml:space="preserve">documentos tipo de licitación de obra pública de infraestructura de transporte – versión 4, </w:t>
      </w:r>
      <w:r w:rsidRPr="001646B2">
        <w:rPr>
          <w:rFonts w:ascii="Verdana" w:eastAsia="Century Gothic" w:hAnsi="Verdana" w:cs="Century Gothic"/>
        </w:rPr>
        <w:t xml:space="preserve">esta Agencia resolverá el siguiente problema jurídico: </w:t>
      </w:r>
      <w:r w:rsidRPr="001646B2">
        <w:rPr>
          <w:rFonts w:ascii="Verdana" w:eastAsia="Aptos" w:hAnsi="Verdana" w:cs="Times New Roman"/>
        </w:rPr>
        <w:t xml:space="preserve">¿Cuál es el alcance de </w:t>
      </w:r>
      <w:r w:rsidRPr="001646B2">
        <w:rPr>
          <w:rFonts w:ascii="Verdana" w:eastAsia="Calibri" w:hAnsi="Verdana" w:cs="Arial"/>
        </w:rPr>
        <w:t xml:space="preserve">la nota (1) de la experiencia general contenida en la </w:t>
      </w:r>
      <w:r w:rsidRPr="001646B2">
        <w:rPr>
          <w:rFonts w:ascii="Verdana" w:eastAsia="Aptos" w:hAnsi="Verdana" w:cs="Arial"/>
          <w:color w:val="000000"/>
          <w:lang w:val="es-ES_tradnl"/>
        </w:rPr>
        <w:t>actividad “</w:t>
      </w:r>
      <w:r w:rsidRPr="001646B2">
        <w:rPr>
          <w:rFonts w:ascii="Verdana" w:eastAsia="Calibri" w:hAnsi="Verdana" w:cs="Arial"/>
          <w:kern w:val="2"/>
          <w14:ligatures w14:val="standardContextual"/>
        </w:rPr>
        <w:t>6.5 PROYECTOS DE MANTENIMIENTO (RUTNARIO O PERIÓDICO) O CONSERVACION DE ESPACIO PÚBLICO ASOCIADO A LA INFRAESTRUCTURA DE TRANSPORTE”</w:t>
      </w:r>
      <w:r w:rsidRPr="001646B2">
        <w:rPr>
          <w:rFonts w:ascii="Aptos" w:eastAsia="Aptos" w:hAnsi="Aptos" w:cs="Aptos"/>
        </w:rPr>
        <w:t xml:space="preserve"> </w:t>
      </w:r>
      <w:r w:rsidRPr="001646B2">
        <w:rPr>
          <w:rFonts w:ascii="Verdana" w:eastAsia="Aptos" w:hAnsi="Verdana" w:cs="Arial"/>
          <w:color w:val="000000"/>
          <w:lang w:val="es-ES_tradnl"/>
        </w:rPr>
        <w:t xml:space="preserve">de la </w:t>
      </w:r>
      <w:r w:rsidRPr="001646B2">
        <w:rPr>
          <w:rFonts w:ascii="Verdana" w:eastAsia="Calibri" w:hAnsi="Verdana" w:cs="Arial"/>
          <w:lang w:val="es-MX"/>
        </w:rPr>
        <w:t xml:space="preserve">“Matriz 1 – Experiencia”, </w:t>
      </w:r>
      <w:r w:rsidRPr="001646B2">
        <w:rPr>
          <w:rFonts w:ascii="Verdana" w:eastAsia="Aptos" w:hAnsi="Verdana" w:cs="ArialMT"/>
        </w:rPr>
        <w:t>de los documentos tipo para los procesos de selección de licitación de obras públicas de infraestructura de transporte</w:t>
      </w:r>
      <w:r w:rsidRPr="001646B2" w:rsidDel="00080D58">
        <w:rPr>
          <w:rFonts w:ascii="Verdana" w:eastAsia="Aptos" w:hAnsi="Verdana" w:cs="Arial"/>
          <w:color w:val="000000"/>
          <w:lang w:val="es-ES_tradnl"/>
        </w:rPr>
        <w:t xml:space="preserve"> </w:t>
      </w:r>
      <w:r w:rsidRPr="001646B2">
        <w:rPr>
          <w:rFonts w:ascii="Verdana" w:eastAsia="Aptos" w:hAnsi="Verdana" w:cs="Arial"/>
          <w:color w:val="000000"/>
          <w:lang w:val="es-ES_tradnl"/>
        </w:rPr>
        <w:t>– versión 4?</w:t>
      </w:r>
    </w:p>
    <w:p w14:paraId="450B78C6" w14:textId="77777777" w:rsidR="001646B2" w:rsidRPr="001646B2" w:rsidRDefault="001646B2" w:rsidP="001646B2">
      <w:pPr>
        <w:tabs>
          <w:tab w:val="left" w:pos="142"/>
          <w:tab w:val="left" w:pos="284"/>
        </w:tabs>
        <w:spacing w:after="0" w:line="276" w:lineRule="auto"/>
        <w:jc w:val="both"/>
        <w:rPr>
          <w:rFonts w:ascii="Verdana" w:eastAsia="Calibri" w:hAnsi="Verdana" w:cs="Arial"/>
          <w:color w:val="7030A0"/>
          <w:lang w:val="es-ES_tradnl"/>
        </w:rPr>
      </w:pPr>
    </w:p>
    <w:p w14:paraId="6F2DC467" w14:textId="77777777" w:rsidR="001646B2" w:rsidRPr="001646B2" w:rsidRDefault="001646B2" w:rsidP="001646B2">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lastRenderedPageBreak/>
        <w:t>Respuesta:</w:t>
      </w:r>
    </w:p>
    <w:p w14:paraId="49D4844D" w14:textId="77777777" w:rsidR="001646B2" w:rsidRPr="001646B2" w:rsidRDefault="001646B2" w:rsidP="001646B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646B2" w:rsidRPr="001646B2" w14:paraId="18BDF775" w14:textId="77777777" w:rsidTr="008D322A">
        <w:tc>
          <w:tcPr>
            <w:tcW w:w="8828" w:type="dxa"/>
          </w:tcPr>
          <w:p w14:paraId="78E45290" w14:textId="77777777" w:rsidR="001646B2" w:rsidRPr="001646B2" w:rsidRDefault="001646B2" w:rsidP="001646B2">
            <w:pPr>
              <w:spacing w:line="276" w:lineRule="auto"/>
              <w:jc w:val="both"/>
              <w:rPr>
                <w:rFonts w:ascii="Verdana" w:eastAsia="Aptos" w:hAnsi="Verdana" w:cs="Arial"/>
                <w:color w:val="000000"/>
                <w:lang w:val="es-ES_tradnl"/>
              </w:rPr>
            </w:pPr>
            <w:r w:rsidRPr="001646B2">
              <w:rPr>
                <w:rFonts w:ascii="Verdana" w:eastAsia="Calibri" w:hAnsi="Verdana" w:cs="Arial"/>
                <w:kern w:val="2"/>
                <w14:ligatures w14:val="standardContextual"/>
              </w:rPr>
              <w:t>E</w:t>
            </w:r>
            <w:r w:rsidRPr="001646B2">
              <w:rPr>
                <w:rFonts w:ascii="Verdana" w:eastAsia="Aptos" w:hAnsi="Verdana" w:cs="Arial"/>
                <w:color w:val="000000"/>
                <w:lang w:val="es-ES_tradnl"/>
              </w:rPr>
              <w:t>n relación con la actividad contenida en el numeral “</w:t>
            </w:r>
            <w:r w:rsidRPr="001646B2">
              <w:rPr>
                <w:rFonts w:ascii="Verdana" w:eastAsia="Calibri" w:hAnsi="Verdana" w:cs="Arial"/>
                <w:kern w:val="2"/>
                <w14:ligatures w14:val="standardContextual"/>
              </w:rPr>
              <w:t>6.5 PROYECTOS DE MANTENIMIENTO (RUTNARIO O PERIÓDICO) O CONSERVACION DE ESPACIO PÚBLICO ASOCIADO A LA INFRAESTRUCTURA DE TRANSPORTE”</w:t>
            </w:r>
            <w:r w:rsidRPr="001646B2">
              <w:rPr>
                <w:rFonts w:ascii="Aptos" w:eastAsia="Aptos" w:hAnsi="Aptos" w:cs="Aptos"/>
              </w:rPr>
              <w:t xml:space="preserve"> </w:t>
            </w:r>
            <w:r w:rsidRPr="001646B2">
              <w:rPr>
                <w:rFonts w:ascii="Verdana" w:eastAsia="Aptos" w:hAnsi="Verdana" w:cs="Arial"/>
                <w:color w:val="000000"/>
                <w:lang w:val="es-ES_tradnl"/>
              </w:rPr>
              <w:t xml:space="preserve">de la </w:t>
            </w:r>
            <w:r w:rsidRPr="001646B2">
              <w:rPr>
                <w:rFonts w:ascii="Verdana" w:eastAsia="Calibri" w:hAnsi="Verdana" w:cs="Arial"/>
                <w:lang w:val="es-MX"/>
              </w:rPr>
              <w:t xml:space="preserve">“Matriz 1 – Experiencia”, </w:t>
            </w:r>
            <w:r w:rsidRPr="001646B2">
              <w:rPr>
                <w:rFonts w:ascii="Verdana" w:eastAsia="Aptos" w:hAnsi="Verdana" w:cs="ArialMT"/>
              </w:rPr>
              <w:t>de los documentos tipo para los procesos de selección de licitación de obras públicas de infraestructura de transporte</w:t>
            </w:r>
            <w:r w:rsidRPr="001646B2" w:rsidDel="00080D58">
              <w:rPr>
                <w:rFonts w:ascii="Verdana" w:eastAsia="Aptos" w:hAnsi="Verdana" w:cs="Arial"/>
                <w:color w:val="000000"/>
                <w:lang w:val="es-ES_tradnl"/>
              </w:rPr>
              <w:t xml:space="preserve"> </w:t>
            </w:r>
            <w:r w:rsidRPr="001646B2">
              <w:rPr>
                <w:rFonts w:ascii="Verdana" w:eastAsia="Aptos" w:hAnsi="Verdana" w:cs="Arial"/>
                <w:color w:val="000000"/>
                <w:lang w:val="es-ES_tradnl"/>
              </w:rPr>
              <w:t>– versión 4. Para esta actividad se establece la siguiente experiencia general:</w:t>
            </w:r>
          </w:p>
          <w:p w14:paraId="6A406149" w14:textId="77777777" w:rsidR="001646B2" w:rsidRPr="001646B2" w:rsidRDefault="001646B2" w:rsidP="001646B2">
            <w:pPr>
              <w:spacing w:line="276" w:lineRule="auto"/>
              <w:ind w:firstLine="709"/>
              <w:jc w:val="both"/>
              <w:rPr>
                <w:rFonts w:ascii="Verdana" w:eastAsia="Aptos" w:hAnsi="Verdana" w:cs="Arial"/>
                <w:color w:val="000000"/>
                <w:lang w:val="es-ES_tradnl"/>
              </w:rPr>
            </w:pPr>
          </w:p>
          <w:p w14:paraId="42E11AD7" w14:textId="77777777" w:rsidR="001646B2" w:rsidRPr="001646B2" w:rsidRDefault="001646B2" w:rsidP="001646B2">
            <w:pPr>
              <w:ind w:left="708" w:right="709"/>
              <w:jc w:val="both"/>
              <w:rPr>
                <w:rFonts w:ascii="Verdana" w:eastAsia="Aptos" w:hAnsi="Verdana" w:cs="Aptos"/>
                <w:i/>
                <w:iCs/>
                <w:sz w:val="21"/>
                <w:szCs w:val="21"/>
              </w:rPr>
            </w:pPr>
            <w:r w:rsidRPr="001646B2">
              <w:rPr>
                <w:rFonts w:ascii="Verdana" w:eastAsia="Aptos" w:hAnsi="Verdana" w:cs="Aptos"/>
                <w:i/>
                <w:iCs/>
                <w:sz w:val="21"/>
                <w:szCs w:val="21"/>
              </w:rPr>
              <w:t xml:space="preserve">“CONSTRUCCIÓN O REHABILITACIÓN O ADECUACIÓN O AMPLIACIÓN O MEJORAMIENTO O MANTENIMIENTO (RUTINARIO O PERIÓDICO) O CONSERVACIÓN </w:t>
            </w:r>
            <w:r w:rsidRPr="001646B2">
              <w:rPr>
                <w:rFonts w:ascii="Verdana" w:eastAsia="Aptos" w:hAnsi="Verdana" w:cs="Aptos"/>
                <w:i/>
                <w:iCs/>
                <w:sz w:val="21"/>
                <w:szCs w:val="21"/>
                <w:u w:val="single"/>
              </w:rPr>
              <w:t>DE OBRAS DE ESPACIO PÚBLICO ASOCIADO A LA INFRAESTRUCTURA DE TRANSPORTE</w:t>
            </w:r>
            <w:r w:rsidRPr="001646B2">
              <w:rPr>
                <w:rFonts w:ascii="Verdana" w:eastAsia="Aptos" w:hAnsi="Verdana" w:cs="Aptos"/>
                <w:i/>
                <w:iCs/>
                <w:sz w:val="21"/>
                <w:szCs w:val="21"/>
              </w:rPr>
              <w:t>, ADICIONALMENTE SE TENDRÁN EN CUENTA PLAZOLETAS O ALAMEDAS PEATONALES. (subrayado fuera de texto original)</w:t>
            </w:r>
          </w:p>
          <w:p w14:paraId="50CF8478" w14:textId="77777777" w:rsidR="001646B2" w:rsidRPr="001646B2" w:rsidRDefault="001646B2" w:rsidP="001646B2">
            <w:pPr>
              <w:spacing w:line="276" w:lineRule="auto"/>
              <w:ind w:firstLine="709"/>
              <w:jc w:val="both"/>
              <w:rPr>
                <w:rFonts w:ascii="Verdana" w:eastAsia="Aptos" w:hAnsi="Verdana" w:cs="Arial"/>
                <w:color w:val="000000"/>
                <w:lang w:val="es-ES_tradnl"/>
              </w:rPr>
            </w:pPr>
          </w:p>
          <w:p w14:paraId="4419CBAE" w14:textId="77777777" w:rsidR="001646B2" w:rsidRPr="001646B2" w:rsidRDefault="001646B2" w:rsidP="001646B2">
            <w:pPr>
              <w:spacing w:after="120"/>
              <w:ind w:firstLine="708"/>
              <w:jc w:val="both"/>
              <w:rPr>
                <w:rFonts w:ascii="Verdana" w:eastAsia="Calibri" w:hAnsi="Verdana" w:cs="Calibri"/>
                <w:i/>
                <w:iCs/>
                <w:kern w:val="2"/>
                <w14:ligatures w14:val="standardContextual"/>
              </w:rPr>
            </w:pPr>
            <w:r w:rsidRPr="001646B2">
              <w:rPr>
                <w:rFonts w:ascii="Verdana" w:eastAsia="Calibri" w:hAnsi="Verdana" w:cs="Calibri"/>
                <w:kern w:val="2"/>
                <w14:ligatures w14:val="standardContextual"/>
              </w:rPr>
              <w:t xml:space="preserve">Adicionalmente, en el mismo apartado de experiencia general se incluyen tres (3) notas relacionadas con este criterio. La nota número uno (1) hace una referencia específica a lo que debe solicitarse en caso de que el objeto del proceso de selección incluya o contemple actividades de diagnóstico, estudio o diseños, para lo cual, señala que: </w:t>
            </w:r>
            <w:r w:rsidRPr="001646B2">
              <w:rPr>
                <w:rFonts w:ascii="Verdana" w:eastAsia="Calibri" w:hAnsi="Verdana" w:cs="Calibri"/>
                <w:i/>
                <w:iCs/>
                <w:kern w:val="2"/>
                <w:sz w:val="21"/>
                <w:szCs w:val="21"/>
                <w:u w:val="single"/>
                <w14:ligatures w14:val="standardContextual"/>
              </w:rPr>
              <w:t>“(…) Por lo menos uno (1) de los contratos válidos aportados como experiencia general</w:t>
            </w:r>
            <w:r w:rsidRPr="001646B2">
              <w:rPr>
                <w:rFonts w:ascii="Verdana" w:eastAsia="Calibri" w:hAnsi="Verdana" w:cs="Calibri"/>
                <w:i/>
                <w:iCs/>
                <w:kern w:val="2"/>
                <w:sz w:val="21"/>
                <w:szCs w:val="21"/>
                <w14:ligatures w14:val="standardContextual"/>
              </w:rPr>
              <w:t xml:space="preserve"> debe acreditar que se hayan realizado actividades de diagnóstico y/o estudios y diseños, para actividades de construcción o mejoramiento o rehabilitación o conservación de espacio público. (subrayado fuera de texto original)</w:t>
            </w:r>
          </w:p>
          <w:p w14:paraId="2CA7B51E" w14:textId="77777777" w:rsidR="001646B2" w:rsidRPr="001646B2" w:rsidRDefault="001646B2" w:rsidP="001646B2">
            <w:pPr>
              <w:spacing w:after="120"/>
              <w:ind w:firstLine="708"/>
              <w:jc w:val="both"/>
              <w:rPr>
                <w:rFonts w:ascii="Verdana" w:eastAsia="Calibri" w:hAnsi="Verdana" w:cs="Calibri"/>
                <w:kern w:val="2"/>
                <w14:ligatures w14:val="standardContextual"/>
              </w:rPr>
            </w:pPr>
            <w:r w:rsidRPr="001646B2">
              <w:rPr>
                <w:rFonts w:ascii="Verdana" w:eastAsia="Calibri" w:hAnsi="Verdana" w:cs="Calibri"/>
                <w:kern w:val="2"/>
                <w14:ligatures w14:val="standardContextual"/>
              </w:rPr>
              <w:t>De esta forma, la nota señalada indica que, al menos uno de los contratos presentados para acreditar la experiencia general debe incluir la realización de actividades</w:t>
            </w:r>
            <w:r w:rsidRPr="001646B2">
              <w:rPr>
                <w:rFonts w:ascii="Verdana" w:eastAsia="Calibri" w:hAnsi="Verdana" w:cs="Calibri"/>
                <w:i/>
                <w:iCs/>
                <w:kern w:val="2"/>
                <w14:ligatures w14:val="standardContextual"/>
              </w:rPr>
              <w:t xml:space="preserve"> </w:t>
            </w:r>
            <w:r w:rsidRPr="001646B2">
              <w:rPr>
                <w:rFonts w:ascii="Verdana" w:eastAsia="Calibri" w:hAnsi="Verdana" w:cs="Calibri"/>
                <w:kern w:val="2"/>
                <w14:ligatures w14:val="standardContextual"/>
              </w:rPr>
              <w:t>de</w:t>
            </w:r>
            <w:r w:rsidRPr="001646B2">
              <w:rPr>
                <w:rFonts w:ascii="Verdana" w:eastAsia="Calibri" w:hAnsi="Verdana" w:cs="Calibri"/>
                <w:i/>
                <w:iCs/>
                <w:kern w:val="2"/>
                <w14:ligatures w14:val="standardContextual"/>
              </w:rPr>
              <w:t xml:space="preserve"> “diagnóstico y/o estudios y diseños para actividades de construcción o mejoramiento o rehabilitación o conservación de espacio público” </w:t>
            </w:r>
            <w:r w:rsidRPr="001646B2">
              <w:rPr>
                <w:rFonts w:ascii="Verdana" w:eastAsia="Calibri" w:hAnsi="Verdana" w:cs="Calibri"/>
                <w:kern w:val="2"/>
                <w14:ligatures w14:val="standardContextual"/>
              </w:rPr>
              <w:t xml:space="preserve">y en este sentido estar </w:t>
            </w:r>
            <w:r w:rsidRPr="001646B2">
              <w:rPr>
                <w:rFonts w:ascii="Verdana" w:eastAsia="Calibri" w:hAnsi="Verdana" w:cs="Calibri"/>
                <w:i/>
                <w:iCs/>
                <w:kern w:val="2"/>
                <w14:ligatures w14:val="standardContextual"/>
              </w:rPr>
              <w:t>“asociado a la infraestructura de transporte”.</w:t>
            </w:r>
          </w:p>
          <w:p w14:paraId="38DC10BF" w14:textId="77777777" w:rsidR="001646B2" w:rsidRPr="001646B2" w:rsidRDefault="001646B2" w:rsidP="001646B2">
            <w:pPr>
              <w:ind w:firstLine="708"/>
              <w:jc w:val="both"/>
              <w:rPr>
                <w:rFonts w:ascii="Verdana" w:eastAsia="Calibri" w:hAnsi="Verdana" w:cs="Calibri"/>
                <w:kern w:val="2"/>
                <w14:ligatures w14:val="standardContextual"/>
              </w:rPr>
            </w:pPr>
            <w:r w:rsidRPr="001646B2">
              <w:rPr>
                <w:rFonts w:ascii="Verdana" w:eastAsia="Calibri" w:hAnsi="Verdana" w:cs="Calibri"/>
                <w:kern w:val="2"/>
                <w14:ligatures w14:val="standardContextual"/>
              </w:rPr>
              <w:t>Ahora bien, para comprender el alcance y aplicación de la expresión “asociado a la infraestructura de transporte”, es necesario tener en cuenta las definiciones del “Anexo – Glosario” del sector señalado. Para estos efectos, en el numeral 2.63, se dispone que, el espacio público asociado a la infraestructura de transporte, corresponde a los elementos constitutivos artificiales o construidos tales como:</w:t>
            </w:r>
          </w:p>
          <w:p w14:paraId="6D7B48D9" w14:textId="77777777" w:rsidR="001646B2" w:rsidRPr="001646B2" w:rsidRDefault="001646B2" w:rsidP="001646B2">
            <w:pPr>
              <w:ind w:firstLine="708"/>
              <w:jc w:val="both"/>
              <w:rPr>
                <w:rFonts w:ascii="Verdana" w:eastAsia="Calibri" w:hAnsi="Verdana" w:cs="Calibri"/>
                <w:kern w:val="2"/>
                <w14:ligatures w14:val="standardContextual"/>
              </w:rPr>
            </w:pPr>
          </w:p>
          <w:p w14:paraId="2DA6A864" w14:textId="77777777" w:rsidR="001646B2" w:rsidRPr="001646B2" w:rsidRDefault="001646B2" w:rsidP="001646B2">
            <w:pPr>
              <w:numPr>
                <w:ilvl w:val="0"/>
                <w:numId w:val="18"/>
              </w:numPr>
              <w:ind w:left="1069" w:right="709"/>
              <w:jc w:val="both"/>
              <w:rPr>
                <w:rFonts w:ascii="Verdana" w:eastAsia="Calibri" w:hAnsi="Verdana" w:cs="Calibri"/>
                <w:i/>
                <w:iCs/>
                <w:kern w:val="2"/>
                <w:lang w:val="es-ES"/>
                <w14:ligatures w14:val="standardContextual"/>
              </w:rPr>
            </w:pPr>
            <w:r w:rsidRPr="001646B2">
              <w:rPr>
                <w:rFonts w:ascii="Verdana" w:eastAsia="Calibri" w:hAnsi="Verdana" w:cs="Calibri"/>
                <w:i/>
                <w:iCs/>
                <w:kern w:val="2"/>
                <w:lang w:val="es-ES"/>
                <w14:ligatures w14:val="standardContextual"/>
              </w:rPr>
              <w:t xml:space="preserve">Áreas integrantes de los perfiles viales peatonal y vehicular, constituidas por: </w:t>
            </w:r>
          </w:p>
          <w:p w14:paraId="6D96CC08" w14:textId="77777777" w:rsidR="001646B2" w:rsidRPr="001646B2" w:rsidRDefault="001646B2" w:rsidP="001646B2">
            <w:pPr>
              <w:numPr>
                <w:ilvl w:val="1"/>
                <w:numId w:val="18"/>
              </w:numPr>
              <w:ind w:left="1069" w:right="709"/>
              <w:jc w:val="both"/>
              <w:rPr>
                <w:rFonts w:ascii="Verdana" w:eastAsia="Calibri" w:hAnsi="Verdana" w:cs="Calibri"/>
                <w:i/>
                <w:iCs/>
                <w:kern w:val="2"/>
                <w:lang w:val="es-ES"/>
                <w14:ligatures w14:val="standardContextual"/>
              </w:rPr>
            </w:pPr>
            <w:r w:rsidRPr="001646B2">
              <w:rPr>
                <w:rFonts w:ascii="Verdana" w:eastAsia="Calibri" w:hAnsi="Verdana" w:cs="Calibri"/>
                <w:i/>
                <w:iCs/>
                <w:kern w:val="2"/>
                <w:lang w:val="es-ES"/>
                <w14:ligatures w14:val="standardContextual"/>
              </w:rPr>
              <w:lastRenderedPageBreak/>
              <w:t xml:space="preserve">Los componentes de los perfiles viales tales como: áreas de control ambiental, zonas de mobiliario urbano y señalización, cárcamos y ductos, túneles peatonales, puentes peatonales, escalinatas, bulevares, alamedas, rampas para discapacitados, andenes, malecones, paseos marítimos, camellones, sardineles, cunetas, </w:t>
            </w:r>
            <w:proofErr w:type="spellStart"/>
            <w:r w:rsidRPr="001646B2">
              <w:rPr>
                <w:rFonts w:ascii="Verdana" w:eastAsia="Calibri" w:hAnsi="Verdana" w:cs="Calibri"/>
                <w:i/>
                <w:iCs/>
                <w:kern w:val="2"/>
                <w:lang w:val="es-ES"/>
                <w14:ligatures w14:val="standardContextual"/>
              </w:rPr>
              <w:t>ciclopistas</w:t>
            </w:r>
            <w:proofErr w:type="spellEnd"/>
            <w:r w:rsidRPr="001646B2">
              <w:rPr>
                <w:rFonts w:ascii="Verdana" w:eastAsia="Calibri" w:hAnsi="Verdana" w:cs="Calibri"/>
                <w:i/>
                <w:iCs/>
                <w:kern w:val="2"/>
                <w:lang w:val="es-ES"/>
                <w14:ligatures w14:val="standardContextual"/>
              </w:rPr>
              <w:t xml:space="preserve">, ciclovías, estacionamiento para bicicletas, estacionamiento para motocicletas, estacionamiento bajo espacio público, zonas azules, bahías de estacionamiento, bermas, separadores, reductores de velocidad, calzadas, carriles. </w:t>
            </w:r>
          </w:p>
          <w:p w14:paraId="4D1E4897" w14:textId="77777777" w:rsidR="001646B2" w:rsidRPr="001646B2" w:rsidRDefault="001646B2" w:rsidP="001646B2">
            <w:pPr>
              <w:numPr>
                <w:ilvl w:val="1"/>
                <w:numId w:val="18"/>
              </w:numPr>
              <w:ind w:left="1040" w:right="709"/>
              <w:jc w:val="both"/>
              <w:rPr>
                <w:rFonts w:ascii="Verdana" w:eastAsia="Calibri" w:hAnsi="Verdana" w:cs="Calibri"/>
                <w:i/>
                <w:iCs/>
                <w:kern w:val="2"/>
                <w:lang w:val="es-ES"/>
                <w14:ligatures w14:val="standardContextual"/>
              </w:rPr>
            </w:pPr>
            <w:r w:rsidRPr="001646B2">
              <w:rPr>
                <w:rFonts w:ascii="Verdana" w:eastAsia="Calibri" w:hAnsi="Verdana" w:cs="Calibri"/>
                <w:i/>
                <w:iCs/>
                <w:kern w:val="2"/>
                <w:lang w:val="es-ES"/>
                <w14:ligatures w14:val="standardContextual"/>
              </w:rPr>
              <w:t xml:space="preserve">Los componentes de los cruces o intersecciones, tales como: esquinas, glorietas, orejas, puentes vehiculares, túneles y viaductos. Las actividades de puentes, túneles y viaductos, siempre </w:t>
            </w:r>
            <w:proofErr w:type="gramStart"/>
            <w:r w:rsidRPr="001646B2">
              <w:rPr>
                <w:rFonts w:ascii="Verdana" w:eastAsia="Calibri" w:hAnsi="Verdana" w:cs="Calibri"/>
                <w:i/>
                <w:iCs/>
                <w:kern w:val="2"/>
                <w:lang w:val="es-ES"/>
                <w14:ligatures w14:val="standardContextual"/>
              </w:rPr>
              <w:t>que</w:t>
            </w:r>
            <w:proofErr w:type="gramEnd"/>
            <w:r w:rsidRPr="001646B2">
              <w:rPr>
                <w:rFonts w:ascii="Verdana" w:eastAsia="Calibri" w:hAnsi="Verdana" w:cs="Calibri"/>
                <w:i/>
                <w:iCs/>
                <w:kern w:val="2"/>
                <w:lang w:val="es-ES"/>
                <w14:ligatures w14:val="standardContextual"/>
              </w:rPr>
              <w:t xml:space="preserve"> en ellas, estén asociadas obras de espacio público.</w:t>
            </w:r>
          </w:p>
          <w:p w14:paraId="1DD3A219" w14:textId="77777777" w:rsidR="001646B2" w:rsidRPr="001646B2" w:rsidRDefault="001646B2" w:rsidP="001646B2">
            <w:pPr>
              <w:ind w:left="1040" w:right="709"/>
              <w:jc w:val="both"/>
              <w:rPr>
                <w:rFonts w:ascii="Verdana" w:eastAsia="Calibri" w:hAnsi="Verdana" w:cs="Calibri"/>
                <w:i/>
                <w:iCs/>
                <w:kern w:val="2"/>
                <w:lang w:val="es-ES"/>
                <w14:ligatures w14:val="standardContextual"/>
              </w:rPr>
            </w:pPr>
            <w:r w:rsidRPr="001646B2">
              <w:rPr>
                <w:rFonts w:ascii="Verdana" w:eastAsia="Calibri" w:hAnsi="Verdana" w:cs="Calibri"/>
                <w:i/>
                <w:iCs/>
                <w:kern w:val="2"/>
                <w:lang w:val="es-ES"/>
                <w14:ligatures w14:val="standardContextual"/>
              </w:rPr>
              <w:t>Para los fines de los Documentos Tipo se entiende que estos elementos del Espacio Público deberán estar asociados o vinculados a una infraestructura de transporte”.</w:t>
            </w:r>
          </w:p>
          <w:p w14:paraId="5AFE595F" w14:textId="77777777" w:rsidR="001646B2" w:rsidRPr="001646B2" w:rsidRDefault="001646B2" w:rsidP="001646B2">
            <w:pPr>
              <w:jc w:val="both"/>
              <w:rPr>
                <w:rFonts w:ascii="Verdana" w:eastAsia="Calibri" w:hAnsi="Verdana" w:cs="Calibri"/>
                <w:kern w:val="2"/>
                <w14:ligatures w14:val="standardContextual"/>
              </w:rPr>
            </w:pPr>
          </w:p>
          <w:p w14:paraId="6AB76581" w14:textId="77777777" w:rsidR="001646B2" w:rsidRPr="001646B2" w:rsidRDefault="001646B2" w:rsidP="001646B2">
            <w:pPr>
              <w:spacing w:after="120" w:line="276" w:lineRule="auto"/>
              <w:ind w:firstLine="708"/>
              <w:jc w:val="both"/>
              <w:rPr>
                <w:rFonts w:ascii="Verdana" w:eastAsia="Calibri" w:hAnsi="Verdana" w:cs="Calibri"/>
                <w:kern w:val="2"/>
                <w14:ligatures w14:val="standardContextual"/>
              </w:rPr>
            </w:pPr>
            <w:r w:rsidRPr="001646B2">
              <w:rPr>
                <w:rFonts w:ascii="Verdana" w:eastAsia="Aptos" w:hAnsi="Verdana" w:cs="Arial"/>
                <w:color w:val="000000"/>
                <w:lang w:val="es-ES_tradnl"/>
              </w:rPr>
              <w:t xml:space="preserve">Para efectos de la aplicación de la nota (1) contenida en la experiencia general de la actividad 6.5 de la Matriz 1 – Experiencia de los documentos tipo de licitación de obra pública de infraestructura de transporte, en el evento en que el proyecto contemple las actividades de Diagnóstico o Estudios o Diseños, </w:t>
            </w:r>
            <w:r w:rsidRPr="001646B2">
              <w:rPr>
                <w:rFonts w:ascii="Verdana" w:eastAsia="Calibri" w:hAnsi="Verdana" w:cs="Calibri"/>
                <w:kern w:val="2"/>
                <w14:ligatures w14:val="standardContextual"/>
              </w:rPr>
              <w:t>al menos uno de los contratos presentados para acreditar la experiencia general debe incluir la realización de actividades</w:t>
            </w:r>
            <w:r w:rsidRPr="001646B2">
              <w:rPr>
                <w:rFonts w:ascii="Verdana" w:eastAsia="Calibri" w:hAnsi="Verdana" w:cs="Calibri"/>
                <w:i/>
                <w:iCs/>
                <w:kern w:val="2"/>
                <w14:ligatures w14:val="standardContextual"/>
              </w:rPr>
              <w:t xml:space="preserve"> </w:t>
            </w:r>
            <w:r w:rsidRPr="001646B2">
              <w:rPr>
                <w:rFonts w:ascii="Verdana" w:eastAsia="Calibri" w:hAnsi="Verdana" w:cs="Calibri"/>
                <w:kern w:val="2"/>
                <w14:ligatures w14:val="standardContextual"/>
              </w:rPr>
              <w:t>de</w:t>
            </w:r>
            <w:r w:rsidRPr="001646B2">
              <w:rPr>
                <w:rFonts w:ascii="Verdana" w:eastAsia="Calibri" w:hAnsi="Verdana" w:cs="Calibri"/>
                <w:i/>
                <w:iCs/>
                <w:kern w:val="2"/>
                <w14:ligatures w14:val="standardContextual"/>
              </w:rPr>
              <w:t xml:space="preserve"> “diagnóstico y/o estudios y diseños para actividades de construcción o mejoramiento o rehabilitación o conservación de espacio público” </w:t>
            </w:r>
            <w:r w:rsidRPr="001646B2">
              <w:rPr>
                <w:rFonts w:ascii="Verdana" w:eastAsia="Calibri" w:hAnsi="Verdana" w:cs="Calibri"/>
                <w:kern w:val="2"/>
                <w14:ligatures w14:val="standardContextual"/>
              </w:rPr>
              <w:t xml:space="preserve">y estar </w:t>
            </w:r>
            <w:r w:rsidRPr="001646B2">
              <w:rPr>
                <w:rFonts w:ascii="Verdana" w:eastAsia="Calibri" w:hAnsi="Verdana" w:cs="Calibri"/>
                <w:i/>
                <w:iCs/>
                <w:kern w:val="2"/>
                <w14:ligatures w14:val="standardContextual"/>
              </w:rPr>
              <w:t xml:space="preserve">asociado a la infraestructura de transporte, </w:t>
            </w:r>
            <w:r w:rsidRPr="001646B2">
              <w:rPr>
                <w:rFonts w:ascii="Verdana" w:eastAsia="Calibri" w:hAnsi="Verdana" w:cs="Calibri"/>
                <w:kern w:val="2"/>
                <w14:ligatures w14:val="standardContextual"/>
              </w:rPr>
              <w:t>en los términos previstos en la definición contenida en el numeral 2.63 del “Anexo – Glosario” de los documentos tipo señalados</w:t>
            </w:r>
            <w:r w:rsidRPr="001646B2">
              <w:rPr>
                <w:rFonts w:ascii="Verdana" w:eastAsia="Calibri" w:hAnsi="Verdana" w:cs="Calibri"/>
                <w:i/>
                <w:iCs/>
                <w:kern w:val="2"/>
                <w14:ligatures w14:val="standardContextual"/>
              </w:rPr>
              <w:t>.</w:t>
            </w:r>
          </w:p>
        </w:tc>
      </w:tr>
    </w:tbl>
    <w:p w14:paraId="4ACB0511" w14:textId="77777777" w:rsidR="001646B2" w:rsidRPr="001646B2" w:rsidRDefault="001646B2" w:rsidP="001646B2">
      <w:pPr>
        <w:tabs>
          <w:tab w:val="left" w:pos="142"/>
          <w:tab w:val="left" w:pos="284"/>
        </w:tabs>
        <w:spacing w:after="0" w:line="276" w:lineRule="auto"/>
        <w:jc w:val="both"/>
        <w:rPr>
          <w:rFonts w:ascii="Verdana" w:eastAsia="Century Gothic" w:hAnsi="Verdana" w:cs="Century Gothic"/>
          <w:b/>
          <w:bCs/>
        </w:rPr>
      </w:pPr>
    </w:p>
    <w:p w14:paraId="698E348A" w14:textId="77777777" w:rsidR="001646B2" w:rsidRPr="001646B2" w:rsidRDefault="001646B2" w:rsidP="001646B2">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Razones de la respuesta:</w:t>
      </w:r>
    </w:p>
    <w:p w14:paraId="0F828A65" w14:textId="77777777" w:rsidR="001646B2" w:rsidRPr="001646B2" w:rsidRDefault="001646B2" w:rsidP="001646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1E040CA0" w14:textId="77777777" w:rsidR="001646B2" w:rsidRPr="001646B2" w:rsidRDefault="001646B2" w:rsidP="001646B2">
      <w:pPr>
        <w:spacing w:after="0" w:line="276" w:lineRule="auto"/>
        <w:jc w:val="both"/>
        <w:rPr>
          <w:rFonts w:ascii="Verdana" w:eastAsia="Calibri" w:hAnsi="Verdana" w:cs="Arial"/>
        </w:rPr>
      </w:pPr>
      <w:r w:rsidRPr="001646B2">
        <w:rPr>
          <w:rFonts w:ascii="Verdana" w:eastAsia="Calibri" w:hAnsi="Verdana" w:cs="Arial"/>
        </w:rPr>
        <w:t xml:space="preserve">Lo anterior se sustenta en las siguientes consideraciones: </w:t>
      </w:r>
    </w:p>
    <w:p w14:paraId="1C6517FD" w14:textId="77777777" w:rsidR="001646B2" w:rsidRPr="001646B2" w:rsidRDefault="001646B2" w:rsidP="001646B2">
      <w:pPr>
        <w:spacing w:after="0" w:line="276" w:lineRule="auto"/>
        <w:jc w:val="both"/>
        <w:rPr>
          <w:rFonts w:ascii="Verdana" w:eastAsia="Calibri" w:hAnsi="Verdana" w:cs="Arial"/>
        </w:rPr>
      </w:pPr>
    </w:p>
    <w:p w14:paraId="6D5611C9" w14:textId="77777777" w:rsidR="001646B2" w:rsidRPr="001646B2" w:rsidRDefault="001646B2" w:rsidP="001646B2">
      <w:pPr>
        <w:spacing w:after="120"/>
        <w:jc w:val="both"/>
        <w:rPr>
          <w:rFonts w:ascii="Verdana" w:eastAsia="Aptos" w:hAnsi="Verdana" w:cs="ArialMT"/>
        </w:rPr>
      </w:pPr>
      <w:r w:rsidRPr="001646B2">
        <w:rPr>
          <w:rFonts w:ascii="Verdana" w:eastAsia="Aptos" w:hAnsi="Verdana" w:cs="Arial"/>
        </w:rPr>
        <w:t xml:space="preserve">Los documentos tipo expedidos por la Agencia Nacional de Contratación Pública </w:t>
      </w:r>
      <w:r w:rsidRPr="001646B2">
        <w:rPr>
          <w:rFonts w:ascii="Verdana" w:eastAsia="Aptos" w:hAnsi="Verdana" w:cs="ArialMT"/>
        </w:rPr>
        <w:t xml:space="preserve">– Colombia Compra Eficiente </w:t>
      </w:r>
      <w:r w:rsidRPr="001646B2">
        <w:rPr>
          <w:rFonts w:ascii="Verdana" w:eastAsia="Aptos" w:hAnsi="Verdana" w:cs="Arial"/>
        </w:rPr>
        <w:t>en ejercicio de la potestad otorgada</w:t>
      </w:r>
      <w:r w:rsidRPr="001646B2">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w:t>
      </w:r>
      <w:r w:rsidRPr="001646B2">
        <w:rPr>
          <w:rFonts w:ascii="Verdana" w:eastAsia="Aptos" w:hAnsi="Verdana" w:cs="ArialMT"/>
        </w:rPr>
        <w:lastRenderedPageBreak/>
        <w:t>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19F533CC" w14:textId="77777777" w:rsidR="001646B2" w:rsidRPr="001646B2" w:rsidRDefault="001646B2" w:rsidP="001646B2">
      <w:pPr>
        <w:spacing w:after="120"/>
        <w:ind w:firstLine="708"/>
        <w:jc w:val="both"/>
        <w:rPr>
          <w:rFonts w:ascii="Verdana" w:eastAsia="Aptos" w:hAnsi="Verdana" w:cs="ArialMT"/>
        </w:rPr>
      </w:pPr>
      <w:r w:rsidRPr="001646B2">
        <w:rPr>
          <w:rFonts w:ascii="Verdana" w:eastAsia="Aptos" w:hAnsi="Verdana" w:cs="ArialMT"/>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1646B2">
        <w:rPr>
          <w:rFonts w:ascii="Calibri" w:eastAsia="Calibri" w:hAnsi="Calibri" w:cs="Times New Roman"/>
          <w:vertAlign w:val="superscript"/>
        </w:rPr>
        <w:footnoteReference w:id="1"/>
      </w:r>
      <w:r w:rsidRPr="001646B2">
        <w:rPr>
          <w:rFonts w:ascii="Verdana" w:eastAsia="Aptos" w:hAnsi="Verdana" w:cs="ArialMT"/>
        </w:rPr>
        <w:t xml:space="preserve">. </w:t>
      </w:r>
    </w:p>
    <w:p w14:paraId="6ED0E29D" w14:textId="77777777" w:rsidR="001646B2" w:rsidRPr="001646B2" w:rsidRDefault="001646B2" w:rsidP="001646B2">
      <w:pPr>
        <w:spacing w:after="120"/>
        <w:ind w:firstLine="708"/>
        <w:jc w:val="both"/>
        <w:rPr>
          <w:rFonts w:ascii="Verdana" w:eastAsia="Aptos" w:hAnsi="Verdana" w:cs="ArialMT"/>
        </w:rPr>
      </w:pPr>
      <w:r w:rsidRPr="001646B2">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1646B2">
        <w:rPr>
          <w:rFonts w:ascii="Calibri" w:eastAsia="Calibri" w:hAnsi="Calibri" w:cs="Times New Roman"/>
          <w:vertAlign w:val="superscript"/>
        </w:rPr>
        <w:footnoteReference w:id="2"/>
      </w:r>
      <w:r w:rsidRPr="001646B2">
        <w:rPr>
          <w:rFonts w:ascii="Verdana" w:eastAsia="Aptos" w:hAnsi="Verdana" w:cs="ArialMT"/>
        </w:rPr>
        <w:t xml:space="preserve">. </w:t>
      </w:r>
    </w:p>
    <w:p w14:paraId="5E928224" w14:textId="77777777" w:rsidR="001646B2" w:rsidRPr="001646B2" w:rsidRDefault="001646B2" w:rsidP="001646B2">
      <w:pPr>
        <w:spacing w:after="120"/>
        <w:ind w:firstLine="708"/>
        <w:jc w:val="both"/>
        <w:rPr>
          <w:rFonts w:ascii="Verdana" w:eastAsia="Aptos" w:hAnsi="Verdana" w:cs="ArialMT"/>
        </w:rPr>
      </w:pPr>
      <w:r w:rsidRPr="001646B2">
        <w:rPr>
          <w:rFonts w:ascii="Verdana" w:eastAsia="Aptos" w:hAnsi="Verdana" w:cs="ArialMT"/>
        </w:rPr>
        <w:lastRenderedPageBreak/>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actos administrativos por medio de los cuales se adoptaron y/o modificaron los documentos tipo de este sector, y en simultaneo se publicaron las respuestas a todas las observaciones y/o comentarios realizados a los proyectos de documentos tipo. </w:t>
      </w:r>
    </w:p>
    <w:p w14:paraId="35978881" w14:textId="77777777" w:rsidR="001646B2" w:rsidRPr="001646B2" w:rsidRDefault="001646B2" w:rsidP="001646B2">
      <w:pPr>
        <w:spacing w:after="120"/>
        <w:ind w:firstLine="708"/>
        <w:jc w:val="both"/>
        <w:rPr>
          <w:rFonts w:ascii="Verdana" w:eastAsia="Aptos" w:hAnsi="Verdana" w:cs="ArialMT"/>
        </w:rPr>
      </w:pPr>
      <w:r w:rsidRPr="001646B2">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115C8625" w14:textId="77777777" w:rsidR="001646B2" w:rsidRPr="001646B2" w:rsidRDefault="001646B2" w:rsidP="001646B2">
      <w:pPr>
        <w:spacing w:before="120" w:after="120" w:line="276" w:lineRule="auto"/>
        <w:ind w:firstLine="709"/>
        <w:jc w:val="both"/>
        <w:rPr>
          <w:rFonts w:ascii="Verdana" w:eastAsia="Calibri" w:hAnsi="Verdana" w:cs="Arial"/>
          <w:kern w:val="2"/>
          <w14:ligatures w14:val="standardContextual"/>
        </w:rPr>
      </w:pPr>
      <w:r w:rsidRPr="001646B2">
        <w:rPr>
          <w:rFonts w:ascii="Verdana" w:eastAsia="Aptos" w:hAnsi="Verdana" w:cs="Arial"/>
          <w:lang w:val="es-ES"/>
        </w:rPr>
        <w:t xml:space="preserve">En relación con los documentos tipo de licitación de obra pública de infraestructura de transporte, mediante la Resolución 465 del 10 de septiembre de 2024, se adoptó la </w:t>
      </w:r>
      <w:r w:rsidRPr="001646B2">
        <w:rPr>
          <w:rFonts w:ascii="Verdana" w:eastAsia="Calibri" w:hAnsi="Verdana" w:cs="Arial"/>
          <w:kern w:val="2"/>
          <w14:ligatures w14:val="standardContextual"/>
        </w:rPr>
        <w:t xml:space="preserve">versión 4 de estos documentos y se derogó la Resolución 240 de 2020. </w:t>
      </w:r>
    </w:p>
    <w:p w14:paraId="259305A5" w14:textId="77777777" w:rsidR="001646B2" w:rsidRPr="001646B2" w:rsidRDefault="001646B2" w:rsidP="001646B2">
      <w:pPr>
        <w:spacing w:before="120" w:after="120" w:line="276" w:lineRule="auto"/>
        <w:ind w:firstLine="709"/>
        <w:jc w:val="both"/>
        <w:rPr>
          <w:rFonts w:ascii="Verdana" w:eastAsia="Calibri" w:hAnsi="Verdana" w:cs="Arial"/>
          <w:kern w:val="2"/>
          <w14:ligatures w14:val="standardContextual"/>
        </w:rPr>
      </w:pPr>
      <w:r w:rsidRPr="001646B2">
        <w:rPr>
          <w:rFonts w:ascii="Verdana" w:eastAsia="Aptos" w:hAnsi="Verdana" w:cs="Arial"/>
          <w:lang w:val="es-ES"/>
        </w:rPr>
        <w:t>La parte introductoria del pliego de condiciones de los documentos tipo analizados dispone que estos se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Experiencia no tienen que aplicar los documentos tipo; sin perjuicio de lo previsto en el artículo 2.2.1.1.1.2.1 del Decreto 1082 de 2015 o la norma que la modifique, sustituya o complemente, además, de lo contenido en el artículo 4 de la Resolución 465 de 2024, relacionados con la posibilidad de exigir experiencia adicional en determinados supuestos</w:t>
      </w:r>
      <w:r w:rsidRPr="001646B2">
        <w:rPr>
          <w:rFonts w:ascii="Verdana" w:eastAsia="Aptos" w:hAnsi="Verdana" w:cs="Times New Roman"/>
          <w:sz w:val="24"/>
          <w:szCs w:val="24"/>
          <w:vertAlign w:val="superscript"/>
          <w:lang w:val="es-ES"/>
        </w:rPr>
        <w:footnoteReference w:id="3"/>
      </w:r>
      <w:r w:rsidRPr="001646B2">
        <w:rPr>
          <w:rFonts w:ascii="Verdana" w:eastAsia="Aptos" w:hAnsi="Verdana" w:cs="Arial"/>
          <w:lang w:val="es-ES"/>
        </w:rPr>
        <w:t>.</w:t>
      </w:r>
    </w:p>
    <w:p w14:paraId="144C5A5E" w14:textId="77777777" w:rsidR="001646B2" w:rsidRPr="001646B2" w:rsidRDefault="001646B2" w:rsidP="001646B2">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lastRenderedPageBreak/>
        <w:t xml:space="preserve">De acuerdo con las condiciones fijadas en el “Documento Base” de la Resolución No. 465 del 10 de septiembre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w:t>
      </w:r>
    </w:p>
    <w:p w14:paraId="5033904E" w14:textId="77777777" w:rsidR="001646B2" w:rsidRPr="001646B2" w:rsidRDefault="001646B2" w:rsidP="001646B2">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w:t>
      </w:r>
      <w:proofErr w:type="spellStart"/>
      <w:r w:rsidRPr="001646B2">
        <w:rPr>
          <w:rFonts w:ascii="Verdana" w:eastAsia="Calibri" w:hAnsi="Verdana" w:cs="Arial"/>
          <w:kern w:val="2"/>
          <w14:ligatures w14:val="standardContextual"/>
        </w:rPr>
        <w:t>ii</w:t>
      </w:r>
      <w:proofErr w:type="spellEnd"/>
      <w:r w:rsidRPr="001646B2">
        <w:rPr>
          <w:rFonts w:ascii="Verdana" w:eastAsia="Calibri" w:hAnsi="Verdana" w:cs="Arial"/>
          <w:kern w:val="2"/>
          <w14:ligatures w14:val="standardContextual"/>
        </w:rPr>
        <w:t xml:space="preserve">) la actividad a contratar, y </w:t>
      </w:r>
      <w:proofErr w:type="spellStart"/>
      <w:r w:rsidRPr="001646B2">
        <w:rPr>
          <w:rFonts w:ascii="Verdana" w:eastAsia="Calibri" w:hAnsi="Verdana" w:cs="Arial"/>
          <w:kern w:val="2"/>
          <w14:ligatures w14:val="standardContextual"/>
        </w:rPr>
        <w:t>iii</w:t>
      </w:r>
      <w:proofErr w:type="spellEnd"/>
      <w:r w:rsidRPr="001646B2">
        <w:rPr>
          <w:rFonts w:ascii="Verdana" w:eastAsia="Calibri" w:hAnsi="Verdana" w:cs="Arial"/>
          <w:kern w:val="2"/>
          <w14:ligatures w14:val="standardContextual"/>
        </w:rPr>
        <w:t>) la cuantía del Proceso de Contratación.</w:t>
      </w:r>
    </w:p>
    <w:p w14:paraId="6533D71A" w14:textId="77777777" w:rsidR="001646B2" w:rsidRPr="001646B2" w:rsidRDefault="001646B2" w:rsidP="001646B2">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En relación con el primer aspecto, la Matriz 1 está constituida por nueve (9)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dado que comprenden todas aquellas actividades que constituyen obra pública de infraestructura de transporte y que han sido objeto de estandarización mediante la Resolución No. 465 del 10 de septiembre de 2024 para los procesos de licitación pública.</w:t>
      </w:r>
    </w:p>
    <w:p w14:paraId="10CFE753" w14:textId="77777777" w:rsidR="001646B2" w:rsidRPr="001646B2" w:rsidRDefault="001646B2" w:rsidP="001646B2">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Por ejemplo, para el tipo de infraestructura “6. OBRAS DE INFRAESTRUCTURA VIAL URBANA”, la entidad podrá verificar la experiencia requerida en su proceso, de acuerdo con las 27 actividades identificadas en la matriz 1.</w:t>
      </w:r>
    </w:p>
    <w:p w14:paraId="12EA1DB1" w14:textId="77777777" w:rsidR="001646B2" w:rsidRPr="001646B2" w:rsidRDefault="001646B2" w:rsidP="001646B2">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lastRenderedPageBreak/>
        <w:t xml:space="preserve">De otra parte,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3A81CE2B" w14:textId="77777777" w:rsidR="001646B2" w:rsidRPr="001646B2" w:rsidRDefault="001646B2" w:rsidP="001646B2">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465 del 10 de septiembre de 2024 y, por tanto, la regla general es que no pueden ser alterados, modificados o adicionados en su contenido. </w:t>
      </w:r>
    </w:p>
    <w:p w14:paraId="20CF0A4F" w14:textId="77777777" w:rsidR="001646B2" w:rsidRPr="001646B2" w:rsidRDefault="001646B2" w:rsidP="001646B2">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 xml:space="preserve">Ahora bien, en el documento base o pliego tipo adoptado por la Resolución No. 465 del 10 de septiembre de 2024, se desarrolla el numeral 3.5.1 “Determinación de los requisitos mínimos de experiencia según la Matriz 1 – Experiencia”, en el que la entidad debe justificar, expresa y suficientemente la complejidad del proyecto, determinando si es de baja–media o alta complejidad, y en función de ello implementar alguna de las variantes de la “Matriz 1 – Experiencia”, ya sea la de proyectos de baja–media o la elaborada para proyectos de alta complejidad técnica. En otras palabras, se crean dos matrices de experiencia: i) una para proyectos de complejidad técnica baja o media y </w:t>
      </w:r>
      <w:proofErr w:type="spellStart"/>
      <w:r w:rsidRPr="001646B2">
        <w:rPr>
          <w:rFonts w:ascii="Verdana" w:eastAsia="Calibri" w:hAnsi="Verdana" w:cs="Arial"/>
          <w:kern w:val="2"/>
          <w14:ligatures w14:val="standardContextual"/>
        </w:rPr>
        <w:t>ii</w:t>
      </w:r>
      <w:proofErr w:type="spellEnd"/>
      <w:r w:rsidRPr="001646B2">
        <w:rPr>
          <w:rFonts w:ascii="Verdana" w:eastAsia="Calibri" w:hAnsi="Verdana" w:cs="Arial"/>
          <w:kern w:val="2"/>
          <w14:ligatures w14:val="standardContextual"/>
        </w:rPr>
        <w:t xml:space="preserve">) otra para proyectos de complejidad técnica alta. Es decir, corresponde a la entidad determinar la complejidad técnica del proceso, a partir de diversas condiciones o circunstancias geográficas, geológicas, hidrológicas, climáticas, así como el alcance físico del proyecto de infraestructura de transporte, entre otros, como lo dispone el numeral 3.5.1. del Documento Base, dejando constancia de su análisis realizado para establecer la complejidad técnica del proyecto sin limitarse exclusivamente a la cuantía del proceso. </w:t>
      </w:r>
    </w:p>
    <w:p w14:paraId="41CB4580" w14:textId="77777777" w:rsidR="001646B2" w:rsidRPr="001646B2" w:rsidRDefault="001646B2" w:rsidP="001646B2">
      <w:pPr>
        <w:spacing w:before="120" w:after="120" w:line="276" w:lineRule="auto"/>
        <w:ind w:firstLine="709"/>
        <w:jc w:val="both"/>
        <w:rPr>
          <w:rFonts w:ascii="Verdana" w:eastAsia="Calibri" w:hAnsi="Verdana" w:cs="Arial"/>
          <w:kern w:val="2"/>
          <w14:ligatures w14:val="standardContextual"/>
        </w:rPr>
      </w:pPr>
      <w:r w:rsidRPr="001646B2">
        <w:rPr>
          <w:rFonts w:ascii="Verdana" w:eastAsia="Calibri" w:hAnsi="Verdana" w:cs="Arial"/>
          <w:kern w:val="2"/>
          <w14:ligatures w14:val="standardContextual"/>
        </w:rPr>
        <w:t xml:space="preserve">Asimismo, en el referido numeral se indica que la entidad indicará el número y nombre de la actividad a contratar, para lo cual transcribirá textualmente lo indicado en la “Matriz 1-Experiencia”. Además, se señala que, en caso de requerir combinar experiencia se procederá según lo establecido en el literal A) del numeral 3.5.2, al cual se hará referencia más adelante. </w:t>
      </w:r>
    </w:p>
    <w:p w14:paraId="2E36204F" w14:textId="77777777" w:rsidR="001646B2" w:rsidRPr="001646B2" w:rsidRDefault="001646B2" w:rsidP="001646B2">
      <w:pPr>
        <w:spacing w:after="0" w:line="276" w:lineRule="auto"/>
        <w:ind w:firstLine="709"/>
        <w:jc w:val="both"/>
        <w:rPr>
          <w:rFonts w:ascii="Verdana" w:eastAsia="Aptos" w:hAnsi="Verdana" w:cs="Arial"/>
          <w:color w:val="000000"/>
          <w:lang w:val="es-ES_tradnl"/>
        </w:rPr>
      </w:pPr>
      <w:r w:rsidRPr="001646B2">
        <w:rPr>
          <w:rFonts w:ascii="Verdana" w:eastAsia="Calibri" w:hAnsi="Verdana" w:cs="Arial"/>
          <w:kern w:val="2"/>
          <w14:ligatures w14:val="standardContextual"/>
        </w:rPr>
        <w:lastRenderedPageBreak/>
        <w:t>E</w:t>
      </w:r>
      <w:r w:rsidRPr="001646B2">
        <w:rPr>
          <w:rFonts w:ascii="Verdana" w:eastAsia="Aptos" w:hAnsi="Verdana" w:cs="Arial"/>
          <w:color w:val="000000"/>
          <w:lang w:val="es-ES_tradnl"/>
        </w:rPr>
        <w:t>n relación con la actividad por la que indaga, en su solicitud, esto es, la contenida en el numeral “</w:t>
      </w:r>
      <w:r w:rsidRPr="001646B2">
        <w:rPr>
          <w:rFonts w:ascii="Verdana" w:eastAsia="Calibri" w:hAnsi="Verdana" w:cs="Arial"/>
          <w:kern w:val="2"/>
          <w14:ligatures w14:val="standardContextual"/>
        </w:rPr>
        <w:t>6.5 PROYECTOS DE MANTENIMIENTO (RUTNARIO O PERIÓDICO) O CONSERVACION DE ESPACIO PÚBLICO ASOCIADO A LA INFRAESTRUCTURA DE TRANSPORTE”</w:t>
      </w:r>
      <w:r w:rsidRPr="001646B2">
        <w:rPr>
          <w:rFonts w:ascii="Aptos" w:eastAsia="Aptos" w:hAnsi="Aptos" w:cs="Aptos"/>
        </w:rPr>
        <w:t xml:space="preserve"> </w:t>
      </w:r>
      <w:r w:rsidRPr="001646B2">
        <w:rPr>
          <w:rFonts w:ascii="Verdana" w:eastAsia="Aptos" w:hAnsi="Verdana" w:cs="Arial"/>
          <w:color w:val="000000"/>
          <w:lang w:val="es-ES_tradnl"/>
        </w:rPr>
        <w:t xml:space="preserve">de la </w:t>
      </w:r>
      <w:r w:rsidRPr="001646B2">
        <w:rPr>
          <w:rFonts w:ascii="Verdana" w:eastAsia="Calibri" w:hAnsi="Verdana" w:cs="Arial"/>
          <w:lang w:val="es-MX"/>
        </w:rPr>
        <w:t xml:space="preserve">“Matriz 1 – Experiencia”, </w:t>
      </w:r>
      <w:r w:rsidRPr="001646B2">
        <w:rPr>
          <w:rFonts w:ascii="Verdana" w:eastAsia="Aptos" w:hAnsi="Verdana" w:cs="ArialMT"/>
        </w:rPr>
        <w:t>de los documentos tipo para los procesos de selección de licitación de obras públicas de infraestructura de transporte</w:t>
      </w:r>
      <w:r w:rsidRPr="001646B2" w:rsidDel="00080D58">
        <w:rPr>
          <w:rFonts w:ascii="Verdana" w:eastAsia="Aptos" w:hAnsi="Verdana" w:cs="Arial"/>
          <w:color w:val="000000"/>
          <w:lang w:val="es-ES_tradnl"/>
        </w:rPr>
        <w:t xml:space="preserve"> </w:t>
      </w:r>
      <w:r w:rsidRPr="001646B2">
        <w:rPr>
          <w:rFonts w:ascii="Verdana" w:eastAsia="Aptos" w:hAnsi="Verdana" w:cs="Arial"/>
          <w:color w:val="000000"/>
          <w:lang w:val="es-ES_tradnl"/>
        </w:rPr>
        <w:t>– versión 4. Para esta actividad se establece la siguiente experiencia general:</w:t>
      </w:r>
    </w:p>
    <w:p w14:paraId="6D82443F" w14:textId="77777777" w:rsidR="001646B2" w:rsidRPr="001646B2" w:rsidRDefault="001646B2" w:rsidP="001646B2">
      <w:pPr>
        <w:spacing w:after="0" w:line="276" w:lineRule="auto"/>
        <w:ind w:firstLine="709"/>
        <w:jc w:val="both"/>
        <w:rPr>
          <w:rFonts w:ascii="Verdana" w:eastAsia="Aptos" w:hAnsi="Verdana" w:cs="Arial"/>
          <w:color w:val="000000"/>
          <w:lang w:val="es-ES_tradnl"/>
        </w:rPr>
      </w:pPr>
    </w:p>
    <w:p w14:paraId="39812504" w14:textId="77777777" w:rsidR="001646B2" w:rsidRPr="001646B2" w:rsidRDefault="001646B2" w:rsidP="001646B2">
      <w:pPr>
        <w:spacing w:after="0" w:line="240" w:lineRule="auto"/>
        <w:ind w:left="708" w:right="709"/>
        <w:jc w:val="both"/>
        <w:rPr>
          <w:rFonts w:ascii="Verdana" w:eastAsia="Aptos" w:hAnsi="Verdana" w:cs="Aptos"/>
          <w:i/>
          <w:iCs/>
          <w:sz w:val="21"/>
          <w:szCs w:val="21"/>
        </w:rPr>
      </w:pPr>
      <w:r w:rsidRPr="001646B2">
        <w:rPr>
          <w:rFonts w:ascii="Verdana" w:eastAsia="Aptos" w:hAnsi="Verdana" w:cs="Aptos"/>
          <w:i/>
          <w:iCs/>
          <w:sz w:val="21"/>
          <w:szCs w:val="21"/>
        </w:rPr>
        <w:t xml:space="preserve">“CONSTRUCCIÓN O REHABILITACIÓN O ADECUACIÓN O AMPLIACIÓN O MEJORAMIENTO O MANTENIMIENTO (RUTINARIO O PERIÓDICO) O CONSERVACIÓN </w:t>
      </w:r>
      <w:r w:rsidRPr="001646B2">
        <w:rPr>
          <w:rFonts w:ascii="Verdana" w:eastAsia="Aptos" w:hAnsi="Verdana" w:cs="Aptos"/>
          <w:i/>
          <w:iCs/>
          <w:sz w:val="21"/>
          <w:szCs w:val="21"/>
          <w:u w:val="single"/>
        </w:rPr>
        <w:t>DE OBRAS DE ESPACIO PÚBLICO ASOCIADO A LA INFRAESTRUCTURA DE TRANSPORTE</w:t>
      </w:r>
      <w:r w:rsidRPr="001646B2">
        <w:rPr>
          <w:rFonts w:ascii="Verdana" w:eastAsia="Aptos" w:hAnsi="Verdana" w:cs="Aptos"/>
          <w:i/>
          <w:iCs/>
          <w:sz w:val="21"/>
          <w:szCs w:val="21"/>
        </w:rPr>
        <w:t>, ADICIONALMENTE SE TENDRÁN EN CUENTA PLAZOLETAS O ALAMEDAS PEATONALES. (subrayado fuera de texto original)</w:t>
      </w:r>
    </w:p>
    <w:p w14:paraId="2A75D54F" w14:textId="77777777" w:rsidR="001646B2" w:rsidRPr="001646B2" w:rsidRDefault="001646B2" w:rsidP="001646B2">
      <w:pPr>
        <w:spacing w:after="0" w:line="276" w:lineRule="auto"/>
        <w:ind w:firstLine="709"/>
        <w:jc w:val="both"/>
        <w:rPr>
          <w:rFonts w:ascii="Verdana" w:eastAsia="Aptos" w:hAnsi="Verdana" w:cs="Arial"/>
          <w:color w:val="000000"/>
          <w:lang w:val="es-ES_tradnl"/>
        </w:rPr>
      </w:pPr>
    </w:p>
    <w:p w14:paraId="0584FCC9" w14:textId="77777777" w:rsidR="001646B2" w:rsidRPr="001646B2" w:rsidRDefault="001646B2" w:rsidP="001646B2">
      <w:pPr>
        <w:spacing w:after="120" w:line="240" w:lineRule="auto"/>
        <w:ind w:firstLine="708"/>
        <w:jc w:val="both"/>
        <w:rPr>
          <w:rFonts w:ascii="Verdana" w:eastAsia="Calibri" w:hAnsi="Verdana" w:cs="Calibri"/>
          <w:i/>
          <w:iCs/>
          <w:kern w:val="2"/>
          <w14:ligatures w14:val="standardContextual"/>
        </w:rPr>
      </w:pPr>
      <w:r w:rsidRPr="001646B2">
        <w:rPr>
          <w:rFonts w:ascii="Verdana" w:eastAsia="Calibri" w:hAnsi="Verdana" w:cs="Calibri"/>
          <w:kern w:val="2"/>
          <w14:ligatures w14:val="standardContextual"/>
        </w:rPr>
        <w:t xml:space="preserve">Adicionalmente, en el mismo apartado de experiencia general se incluyen tres (3) notas relacionadas con este criterio. Para responder el problema jurídico planteado en este concepto, se indica que la nota número uno (1) hace una referencia específica a lo que debe solicitarse en caso de que el objeto del proceso de selección incluya o contemple actividades de diagnóstico, estudio o diseños, para lo cual, señala que: </w:t>
      </w:r>
      <w:r w:rsidRPr="001646B2">
        <w:rPr>
          <w:rFonts w:ascii="Verdana" w:eastAsia="Calibri" w:hAnsi="Verdana" w:cs="Calibri"/>
          <w:i/>
          <w:iCs/>
          <w:kern w:val="2"/>
          <w:sz w:val="21"/>
          <w:szCs w:val="21"/>
          <w:u w:val="single"/>
          <w14:ligatures w14:val="standardContextual"/>
        </w:rPr>
        <w:t>“(…) Por lo menos uno (1) de los contratos válidos aportados como experiencia general</w:t>
      </w:r>
      <w:r w:rsidRPr="001646B2">
        <w:rPr>
          <w:rFonts w:ascii="Verdana" w:eastAsia="Calibri" w:hAnsi="Verdana" w:cs="Calibri"/>
          <w:i/>
          <w:iCs/>
          <w:kern w:val="2"/>
          <w:sz w:val="21"/>
          <w:szCs w:val="21"/>
          <w14:ligatures w14:val="standardContextual"/>
        </w:rPr>
        <w:t xml:space="preserve"> debe acreditar que se hayan realizado actividades de diagnóstico y/o estudios y diseños, para actividades de construcción o mejoramiento o rehabilitación o conservación de espacio público. (subrayado fuera de texto original)</w:t>
      </w:r>
    </w:p>
    <w:p w14:paraId="59E270A0" w14:textId="77777777" w:rsidR="001646B2" w:rsidRPr="001646B2" w:rsidRDefault="001646B2" w:rsidP="001646B2">
      <w:pPr>
        <w:spacing w:after="120" w:line="240" w:lineRule="auto"/>
        <w:ind w:firstLine="708"/>
        <w:jc w:val="both"/>
        <w:rPr>
          <w:rFonts w:ascii="Verdana" w:eastAsia="Calibri" w:hAnsi="Verdana" w:cs="Calibri"/>
          <w:kern w:val="2"/>
          <w14:ligatures w14:val="standardContextual"/>
        </w:rPr>
      </w:pPr>
      <w:r w:rsidRPr="001646B2">
        <w:rPr>
          <w:rFonts w:ascii="Verdana" w:eastAsia="Calibri" w:hAnsi="Verdana" w:cs="Calibri"/>
          <w:kern w:val="2"/>
          <w14:ligatures w14:val="standardContextual"/>
        </w:rPr>
        <w:t>De esta forma, la nota señalada indica que, al menos uno de los contratos presentados para acreditar la experiencia general debe incluir la realización de actividades</w:t>
      </w:r>
      <w:r w:rsidRPr="001646B2">
        <w:rPr>
          <w:rFonts w:ascii="Verdana" w:eastAsia="Calibri" w:hAnsi="Verdana" w:cs="Calibri"/>
          <w:i/>
          <w:iCs/>
          <w:kern w:val="2"/>
          <w14:ligatures w14:val="standardContextual"/>
        </w:rPr>
        <w:t xml:space="preserve"> </w:t>
      </w:r>
      <w:r w:rsidRPr="001646B2">
        <w:rPr>
          <w:rFonts w:ascii="Verdana" w:eastAsia="Calibri" w:hAnsi="Verdana" w:cs="Calibri"/>
          <w:kern w:val="2"/>
          <w14:ligatures w14:val="standardContextual"/>
        </w:rPr>
        <w:t>de</w:t>
      </w:r>
      <w:r w:rsidRPr="001646B2">
        <w:rPr>
          <w:rFonts w:ascii="Verdana" w:eastAsia="Calibri" w:hAnsi="Verdana" w:cs="Calibri"/>
          <w:i/>
          <w:iCs/>
          <w:kern w:val="2"/>
          <w14:ligatures w14:val="standardContextual"/>
        </w:rPr>
        <w:t xml:space="preserve"> “diagnóstico y/o estudios y diseños para actividades de construcción o mejoramiento o rehabilitación o conservación de espacio público” </w:t>
      </w:r>
      <w:r w:rsidRPr="001646B2">
        <w:rPr>
          <w:rFonts w:ascii="Verdana" w:eastAsia="Calibri" w:hAnsi="Verdana" w:cs="Calibri"/>
          <w:kern w:val="2"/>
          <w14:ligatures w14:val="standardContextual"/>
        </w:rPr>
        <w:t xml:space="preserve">y en este sentido estar </w:t>
      </w:r>
      <w:r w:rsidRPr="001646B2">
        <w:rPr>
          <w:rFonts w:ascii="Verdana" w:eastAsia="Calibri" w:hAnsi="Verdana" w:cs="Calibri"/>
          <w:i/>
          <w:iCs/>
          <w:kern w:val="2"/>
          <w14:ligatures w14:val="standardContextual"/>
        </w:rPr>
        <w:t>“asociado a la infraestructura de transporte”.</w:t>
      </w:r>
    </w:p>
    <w:p w14:paraId="5F07A083" w14:textId="77777777" w:rsidR="001646B2" w:rsidRPr="001646B2" w:rsidRDefault="001646B2" w:rsidP="001646B2">
      <w:pPr>
        <w:ind w:firstLine="708"/>
        <w:jc w:val="both"/>
        <w:rPr>
          <w:rFonts w:ascii="Verdana" w:eastAsia="Calibri" w:hAnsi="Verdana" w:cs="Calibri"/>
          <w:kern w:val="2"/>
          <w14:ligatures w14:val="standardContextual"/>
        </w:rPr>
      </w:pPr>
      <w:r w:rsidRPr="001646B2">
        <w:rPr>
          <w:rFonts w:ascii="Verdana" w:eastAsia="Calibri" w:hAnsi="Verdana" w:cs="Calibri"/>
          <w:kern w:val="2"/>
          <w14:ligatures w14:val="standardContextual"/>
        </w:rPr>
        <w:t xml:space="preserve">Ahora bien, para comprender el alcance y aplicación de la expresión “asociado a la infraestructura de transporte”, es necesario tener en cuenta las definiciones del “Anexo – Glosario” del sector señalado. Lo anterior, en razón a que el numeral 1.10 del documento base dispone que “Para los fines de este pliego de condiciones, a menos que expresamente se estipule de otra manera, los términos deben entenderse de acuerdo con la definición contenida en el artículo 2.2.1.1.1.3.1 del Decreto 1082 de 2015, la Ley 1682 de 2013 o la norma que la modifique, complemente o sustituya, y el Anexo 3 - Glosario. Los términos no definidos deben comprenderse de conformidad con su significado natural y </w:t>
      </w:r>
      <w:r w:rsidRPr="001646B2">
        <w:rPr>
          <w:rFonts w:ascii="Verdana" w:eastAsia="Calibri" w:hAnsi="Verdana" w:cs="Calibri"/>
          <w:kern w:val="2"/>
          <w14:ligatures w14:val="standardContextual"/>
        </w:rPr>
        <w:lastRenderedPageBreak/>
        <w:t>en el contexto del presente proceso de selección y el proyecto de infraestructura que se pretende adelantar”.</w:t>
      </w:r>
    </w:p>
    <w:p w14:paraId="42A59B21" w14:textId="77777777" w:rsidR="001646B2" w:rsidRPr="001646B2" w:rsidRDefault="001646B2" w:rsidP="001646B2">
      <w:pPr>
        <w:spacing w:after="0" w:line="240" w:lineRule="auto"/>
        <w:ind w:firstLine="708"/>
        <w:jc w:val="both"/>
        <w:rPr>
          <w:rFonts w:ascii="Verdana" w:eastAsia="Calibri" w:hAnsi="Verdana" w:cs="Calibri"/>
          <w:kern w:val="2"/>
          <w14:ligatures w14:val="standardContextual"/>
        </w:rPr>
      </w:pPr>
      <w:r w:rsidRPr="001646B2">
        <w:rPr>
          <w:rFonts w:ascii="Verdana" w:eastAsia="Calibri" w:hAnsi="Verdana" w:cs="Calibri"/>
          <w:kern w:val="2"/>
          <w14:ligatures w14:val="standardContextual"/>
        </w:rPr>
        <w:t>Para estos efectos, en el numeral 2.63 del “Anexo – Glosario de los documentos tipo de licitación de obra pública de infraestructura de transporte, señala que el espacio público asociado a la infraestructura de transporte, corresponde a los elementos constitutivos artificiales o construidos tales como:</w:t>
      </w:r>
    </w:p>
    <w:p w14:paraId="663D1D26" w14:textId="77777777" w:rsidR="001646B2" w:rsidRPr="001646B2" w:rsidRDefault="001646B2" w:rsidP="001646B2">
      <w:pPr>
        <w:spacing w:after="0" w:line="240" w:lineRule="auto"/>
        <w:ind w:firstLine="708"/>
        <w:jc w:val="both"/>
        <w:rPr>
          <w:rFonts w:ascii="Verdana" w:eastAsia="Calibri" w:hAnsi="Verdana" w:cs="Calibri"/>
          <w:kern w:val="2"/>
          <w14:ligatures w14:val="standardContextual"/>
        </w:rPr>
      </w:pPr>
    </w:p>
    <w:p w14:paraId="519424AD" w14:textId="77777777" w:rsidR="001646B2" w:rsidRPr="001646B2" w:rsidRDefault="001646B2" w:rsidP="001646B2">
      <w:pPr>
        <w:numPr>
          <w:ilvl w:val="0"/>
          <w:numId w:val="18"/>
        </w:numPr>
        <w:spacing w:after="0" w:line="240" w:lineRule="auto"/>
        <w:ind w:left="1069" w:right="709"/>
        <w:jc w:val="both"/>
        <w:rPr>
          <w:rFonts w:ascii="Verdana" w:eastAsia="Calibri" w:hAnsi="Verdana" w:cs="Calibri"/>
          <w:i/>
          <w:iCs/>
          <w:kern w:val="2"/>
          <w:lang w:val="es-ES"/>
          <w14:ligatures w14:val="standardContextual"/>
        </w:rPr>
      </w:pPr>
      <w:r w:rsidRPr="001646B2">
        <w:rPr>
          <w:rFonts w:ascii="Verdana" w:eastAsia="Calibri" w:hAnsi="Verdana" w:cs="Calibri"/>
          <w:i/>
          <w:iCs/>
          <w:kern w:val="2"/>
          <w:lang w:val="es-ES"/>
          <w14:ligatures w14:val="standardContextual"/>
        </w:rPr>
        <w:t xml:space="preserve">Áreas integrantes de los perfiles viales peatonal y vehicular, constituidas por: </w:t>
      </w:r>
    </w:p>
    <w:p w14:paraId="3B4FF3F0" w14:textId="77777777" w:rsidR="001646B2" w:rsidRPr="001646B2" w:rsidRDefault="001646B2" w:rsidP="001646B2">
      <w:pPr>
        <w:numPr>
          <w:ilvl w:val="1"/>
          <w:numId w:val="18"/>
        </w:numPr>
        <w:spacing w:after="0" w:line="240" w:lineRule="auto"/>
        <w:ind w:left="1069" w:right="709"/>
        <w:jc w:val="both"/>
        <w:rPr>
          <w:rFonts w:ascii="Verdana" w:eastAsia="Calibri" w:hAnsi="Verdana" w:cs="Calibri"/>
          <w:i/>
          <w:iCs/>
          <w:kern w:val="2"/>
          <w:lang w:val="es-ES"/>
          <w14:ligatures w14:val="standardContextual"/>
        </w:rPr>
      </w:pPr>
      <w:r w:rsidRPr="001646B2">
        <w:rPr>
          <w:rFonts w:ascii="Verdana" w:eastAsia="Calibri" w:hAnsi="Verdana" w:cs="Calibri"/>
          <w:i/>
          <w:iCs/>
          <w:kern w:val="2"/>
          <w:lang w:val="es-ES"/>
          <w14:ligatures w14:val="standardContextual"/>
        </w:rPr>
        <w:t xml:space="preserve">Los componentes de los perfiles viales tales como: áreas de control ambiental, zonas de mobiliario urbano y señalización, cárcamos y ductos, túneles peatonales, puentes peatonales, escalinatas, bulevares, alamedas, rampas para discapacitados, andenes, malecones, paseos marítimos, camellones, sardineles, cunetas, </w:t>
      </w:r>
      <w:proofErr w:type="spellStart"/>
      <w:r w:rsidRPr="001646B2">
        <w:rPr>
          <w:rFonts w:ascii="Verdana" w:eastAsia="Calibri" w:hAnsi="Verdana" w:cs="Calibri"/>
          <w:i/>
          <w:iCs/>
          <w:kern w:val="2"/>
          <w:lang w:val="es-ES"/>
          <w14:ligatures w14:val="standardContextual"/>
        </w:rPr>
        <w:t>ciclopistas</w:t>
      </w:r>
      <w:proofErr w:type="spellEnd"/>
      <w:r w:rsidRPr="001646B2">
        <w:rPr>
          <w:rFonts w:ascii="Verdana" w:eastAsia="Calibri" w:hAnsi="Verdana" w:cs="Calibri"/>
          <w:i/>
          <w:iCs/>
          <w:kern w:val="2"/>
          <w:lang w:val="es-ES"/>
          <w14:ligatures w14:val="standardContextual"/>
        </w:rPr>
        <w:t xml:space="preserve">, ciclovías, estacionamiento para bicicletas, estacionamiento para motocicletas, estacionamiento bajo espacio público, zonas azules, bahías de estacionamiento, bermas, separadores, reductores de velocidad, calzadas, carriles. </w:t>
      </w:r>
    </w:p>
    <w:p w14:paraId="054E1808" w14:textId="77777777" w:rsidR="001646B2" w:rsidRPr="001646B2" w:rsidRDefault="001646B2" w:rsidP="001646B2">
      <w:pPr>
        <w:numPr>
          <w:ilvl w:val="1"/>
          <w:numId w:val="18"/>
        </w:numPr>
        <w:spacing w:after="0" w:line="240" w:lineRule="auto"/>
        <w:ind w:left="1040" w:right="709"/>
        <w:jc w:val="both"/>
        <w:rPr>
          <w:rFonts w:ascii="Verdana" w:eastAsia="Calibri" w:hAnsi="Verdana" w:cs="Calibri"/>
          <w:i/>
          <w:iCs/>
          <w:kern w:val="2"/>
          <w:lang w:val="es-ES"/>
          <w14:ligatures w14:val="standardContextual"/>
        </w:rPr>
      </w:pPr>
      <w:r w:rsidRPr="001646B2">
        <w:rPr>
          <w:rFonts w:ascii="Verdana" w:eastAsia="Calibri" w:hAnsi="Verdana" w:cs="Calibri"/>
          <w:i/>
          <w:iCs/>
          <w:kern w:val="2"/>
          <w:lang w:val="es-ES"/>
          <w14:ligatures w14:val="standardContextual"/>
        </w:rPr>
        <w:t xml:space="preserve">Los componentes de los cruces o intersecciones, tales como: esquinas, glorietas, orejas, puentes vehiculares, túneles y viaductos. Las actividades de puentes, túneles y viaductos, siempre </w:t>
      </w:r>
      <w:proofErr w:type="gramStart"/>
      <w:r w:rsidRPr="001646B2">
        <w:rPr>
          <w:rFonts w:ascii="Verdana" w:eastAsia="Calibri" w:hAnsi="Verdana" w:cs="Calibri"/>
          <w:i/>
          <w:iCs/>
          <w:kern w:val="2"/>
          <w:lang w:val="es-ES"/>
          <w14:ligatures w14:val="standardContextual"/>
        </w:rPr>
        <w:t>que</w:t>
      </w:r>
      <w:proofErr w:type="gramEnd"/>
      <w:r w:rsidRPr="001646B2">
        <w:rPr>
          <w:rFonts w:ascii="Verdana" w:eastAsia="Calibri" w:hAnsi="Verdana" w:cs="Calibri"/>
          <w:i/>
          <w:iCs/>
          <w:kern w:val="2"/>
          <w:lang w:val="es-ES"/>
          <w14:ligatures w14:val="standardContextual"/>
        </w:rPr>
        <w:t xml:space="preserve"> en ellas, estén asociadas obras de espacio público.</w:t>
      </w:r>
    </w:p>
    <w:p w14:paraId="1FFC9638" w14:textId="77777777" w:rsidR="001646B2" w:rsidRPr="001646B2" w:rsidRDefault="001646B2" w:rsidP="001646B2">
      <w:pPr>
        <w:spacing w:after="0" w:line="240" w:lineRule="auto"/>
        <w:ind w:left="1040" w:right="709"/>
        <w:jc w:val="both"/>
        <w:rPr>
          <w:rFonts w:ascii="Verdana" w:eastAsia="Calibri" w:hAnsi="Verdana" w:cs="Calibri"/>
          <w:i/>
          <w:iCs/>
          <w:kern w:val="2"/>
          <w:lang w:val="es-ES"/>
          <w14:ligatures w14:val="standardContextual"/>
        </w:rPr>
      </w:pPr>
      <w:r w:rsidRPr="001646B2">
        <w:rPr>
          <w:rFonts w:ascii="Verdana" w:eastAsia="Calibri" w:hAnsi="Verdana" w:cs="Calibri"/>
          <w:i/>
          <w:iCs/>
          <w:kern w:val="2"/>
          <w:lang w:val="es-ES"/>
          <w14:ligatures w14:val="standardContextual"/>
        </w:rPr>
        <w:t>Para los fines de los Documentos Tipo se entiende que estos elementos del Espacio Público deberán estar asociados o vinculados a una infraestructura de transporte”.</w:t>
      </w:r>
    </w:p>
    <w:p w14:paraId="381B955F" w14:textId="77777777" w:rsidR="001646B2" w:rsidRPr="001646B2" w:rsidRDefault="001646B2" w:rsidP="001646B2">
      <w:pPr>
        <w:spacing w:after="0" w:line="240" w:lineRule="auto"/>
        <w:jc w:val="both"/>
        <w:rPr>
          <w:rFonts w:ascii="Verdana" w:eastAsia="Calibri" w:hAnsi="Verdana" w:cs="Calibri"/>
          <w:kern w:val="2"/>
          <w14:ligatures w14:val="standardContextual"/>
        </w:rPr>
      </w:pPr>
    </w:p>
    <w:p w14:paraId="153E2BBD" w14:textId="77777777" w:rsidR="001646B2" w:rsidRPr="001646B2" w:rsidRDefault="001646B2" w:rsidP="001646B2">
      <w:pPr>
        <w:spacing w:after="120" w:line="276" w:lineRule="auto"/>
        <w:ind w:firstLine="708"/>
        <w:jc w:val="both"/>
        <w:rPr>
          <w:rFonts w:ascii="Verdana" w:eastAsia="Calibri" w:hAnsi="Verdana" w:cs="Calibri"/>
          <w:kern w:val="2"/>
          <w14:ligatures w14:val="standardContextual"/>
        </w:rPr>
      </w:pPr>
      <w:r w:rsidRPr="001646B2">
        <w:rPr>
          <w:rFonts w:ascii="Verdana" w:eastAsia="Aptos" w:hAnsi="Verdana" w:cs="Arial"/>
          <w:color w:val="000000"/>
          <w:lang w:val="es-ES_tradnl"/>
        </w:rPr>
        <w:t xml:space="preserve">Para efectos de la aplicación de la nota (1) contenida en la experiencia general de la actividad 6.5 de la Matriz 1 – Experiencia de los documentos tipo de licitación de obra pública de infraestructura de transporte, en el evento en que el proyecto contemple las actividades de Diagnóstico o Estudios o Diseños, </w:t>
      </w:r>
      <w:r w:rsidRPr="001646B2">
        <w:rPr>
          <w:rFonts w:ascii="Verdana" w:eastAsia="Calibri" w:hAnsi="Verdana" w:cs="Calibri"/>
          <w:kern w:val="2"/>
          <w14:ligatures w14:val="standardContextual"/>
        </w:rPr>
        <w:t>al menos uno de los contratos presentados para acreditar la experiencia general debe incluir la realización de actividades</w:t>
      </w:r>
      <w:r w:rsidRPr="001646B2">
        <w:rPr>
          <w:rFonts w:ascii="Verdana" w:eastAsia="Calibri" w:hAnsi="Verdana" w:cs="Calibri"/>
          <w:i/>
          <w:iCs/>
          <w:kern w:val="2"/>
          <w14:ligatures w14:val="standardContextual"/>
        </w:rPr>
        <w:t xml:space="preserve"> </w:t>
      </w:r>
      <w:r w:rsidRPr="001646B2">
        <w:rPr>
          <w:rFonts w:ascii="Verdana" w:eastAsia="Calibri" w:hAnsi="Verdana" w:cs="Calibri"/>
          <w:kern w:val="2"/>
          <w14:ligatures w14:val="standardContextual"/>
        </w:rPr>
        <w:t>de</w:t>
      </w:r>
      <w:r w:rsidRPr="001646B2">
        <w:rPr>
          <w:rFonts w:ascii="Verdana" w:eastAsia="Calibri" w:hAnsi="Verdana" w:cs="Calibri"/>
          <w:i/>
          <w:iCs/>
          <w:kern w:val="2"/>
          <w14:ligatures w14:val="standardContextual"/>
        </w:rPr>
        <w:t xml:space="preserve"> “diagnóstico y/o estudios y diseños para actividades de construcción o mejoramiento o rehabilitación o conservación de espacio público” </w:t>
      </w:r>
      <w:r w:rsidRPr="001646B2">
        <w:rPr>
          <w:rFonts w:ascii="Verdana" w:eastAsia="Calibri" w:hAnsi="Verdana" w:cs="Calibri"/>
          <w:kern w:val="2"/>
          <w14:ligatures w14:val="standardContextual"/>
        </w:rPr>
        <w:t xml:space="preserve">y estar </w:t>
      </w:r>
      <w:r w:rsidRPr="001646B2">
        <w:rPr>
          <w:rFonts w:ascii="Verdana" w:eastAsia="Calibri" w:hAnsi="Verdana" w:cs="Calibri"/>
          <w:i/>
          <w:iCs/>
          <w:kern w:val="2"/>
          <w14:ligatures w14:val="standardContextual"/>
        </w:rPr>
        <w:t xml:space="preserve">asociado a la infraestructura de transporte, </w:t>
      </w:r>
      <w:r w:rsidRPr="001646B2">
        <w:rPr>
          <w:rFonts w:ascii="Verdana" w:eastAsia="Calibri" w:hAnsi="Verdana" w:cs="Calibri"/>
          <w:kern w:val="2"/>
          <w14:ligatures w14:val="standardContextual"/>
        </w:rPr>
        <w:t>en los términos previstos en la definición contenida en el numeral 2.63 del “Anexo – Glosario” de los documentos tipo señalados</w:t>
      </w:r>
      <w:r w:rsidRPr="001646B2">
        <w:rPr>
          <w:rFonts w:ascii="Verdana" w:eastAsia="Calibri" w:hAnsi="Verdana" w:cs="Calibri"/>
          <w:i/>
          <w:iCs/>
          <w:kern w:val="2"/>
          <w14:ligatures w14:val="standardContextual"/>
        </w:rPr>
        <w:t>.</w:t>
      </w:r>
    </w:p>
    <w:p w14:paraId="0D20BD6B" w14:textId="77777777" w:rsidR="001646B2" w:rsidRPr="001646B2" w:rsidRDefault="001646B2" w:rsidP="001646B2">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001646B2">
        <w:rPr>
          <w:rFonts w:ascii="Verdana" w:eastAsia="Calibri" w:hAnsi="Verdana" w:cs="Arial"/>
          <w:color w:val="000000"/>
          <w:kern w:val="2"/>
          <w:lang w:val="es-ES"/>
          <w14:ligatures w14:val="standardContextual"/>
        </w:rPr>
        <w:t xml:space="preserve">Finalmente, debe advertirse que, el análisis requerido para resolver problemas específicos en torno a la contratación de las entidades estatales debe ser realizado por quienes tengan interés en ello. De esta manera, las </w:t>
      </w:r>
      <w:r w:rsidRPr="001646B2">
        <w:rPr>
          <w:rFonts w:ascii="Verdana" w:eastAsia="Calibri" w:hAnsi="Verdana" w:cs="Arial"/>
          <w:color w:val="000000"/>
          <w:kern w:val="2"/>
          <w:lang w:val="es-ES"/>
          <w14:ligatures w14:val="standardContextual"/>
        </w:rPr>
        <w:lastRenderedPageBreak/>
        <w:t>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C0F577C" w14:textId="77777777" w:rsidR="001646B2" w:rsidRPr="001646B2" w:rsidRDefault="001646B2" w:rsidP="001646B2">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1646B2">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39C10EE" w14:textId="77777777" w:rsidR="001646B2" w:rsidRPr="001646B2" w:rsidRDefault="001646B2" w:rsidP="001646B2">
      <w:pPr>
        <w:spacing w:after="0"/>
        <w:ind w:firstLine="708"/>
        <w:jc w:val="both"/>
        <w:rPr>
          <w:rFonts w:ascii="Verdana" w:eastAsia="Aptos" w:hAnsi="Verdana" w:cs="Arial"/>
          <w:color w:val="000000"/>
          <w:lang w:val="es-ES"/>
        </w:rPr>
      </w:pPr>
    </w:p>
    <w:p w14:paraId="05424EFC" w14:textId="77777777" w:rsidR="001646B2" w:rsidRPr="001646B2" w:rsidRDefault="001646B2" w:rsidP="001646B2">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Referencias normativas, jurisprudenciales y otras fuentes:</w:t>
      </w:r>
    </w:p>
    <w:p w14:paraId="5BDCC8D3" w14:textId="77777777" w:rsidR="001646B2" w:rsidRPr="001646B2" w:rsidRDefault="001646B2" w:rsidP="001646B2">
      <w:pPr>
        <w:spacing w:after="0"/>
        <w:ind w:left="-15840"/>
        <w:jc w:val="both"/>
        <w:rPr>
          <w:rFonts w:ascii="Verdana" w:eastAsia="Calibri" w:hAnsi="Verdana" w:cs="Arial"/>
          <w:b/>
          <w:bCs/>
        </w:rPr>
      </w:pPr>
      <w:r w:rsidRPr="001646B2">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646B2" w:rsidRPr="001646B2" w14:paraId="190B88CD" w14:textId="77777777" w:rsidTr="008D322A">
        <w:trPr>
          <w:trHeight w:val="870"/>
        </w:trPr>
        <w:tc>
          <w:tcPr>
            <w:tcW w:w="8647" w:type="dxa"/>
            <w:tcBorders>
              <w:top w:val="dotted" w:sz="4" w:space="0" w:color="auto"/>
              <w:left w:val="dotted" w:sz="4" w:space="0" w:color="auto"/>
              <w:bottom w:val="dotted" w:sz="4" w:space="0" w:color="auto"/>
              <w:right w:val="dotted" w:sz="4" w:space="0" w:color="auto"/>
            </w:tcBorders>
          </w:tcPr>
          <w:p w14:paraId="40113818" w14:textId="77777777" w:rsidR="001646B2" w:rsidRPr="001646B2" w:rsidRDefault="001646B2" w:rsidP="001646B2">
            <w:pPr>
              <w:ind w:left="720"/>
              <w:contextualSpacing/>
              <w:jc w:val="both"/>
              <w:rPr>
                <w:rFonts w:ascii="Verdana" w:eastAsia="Calibri" w:hAnsi="Verdana" w:cs="Arial"/>
                <w:bCs/>
                <w:lang w:val="es-ES"/>
              </w:rPr>
            </w:pPr>
          </w:p>
          <w:p w14:paraId="6FA1CAB4" w14:textId="77777777" w:rsidR="001646B2" w:rsidRPr="001646B2" w:rsidRDefault="001646B2" w:rsidP="001646B2">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1646B2">
              <w:rPr>
                <w:rFonts w:ascii="Verdana" w:eastAsia="Calibri" w:hAnsi="Verdana" w:cs="Arial"/>
                <w:lang w:val="es-ES_tradnl"/>
              </w:rPr>
              <w:t xml:space="preserve">Ley 2022 de 2020, artículo 1. </w:t>
            </w:r>
          </w:p>
          <w:p w14:paraId="2CEA615D" w14:textId="77777777" w:rsidR="001646B2" w:rsidRPr="001646B2" w:rsidRDefault="001646B2" w:rsidP="001646B2">
            <w:pPr>
              <w:widowControl w:val="0"/>
              <w:numPr>
                <w:ilvl w:val="0"/>
                <w:numId w:val="17"/>
              </w:numPr>
              <w:autoSpaceDE w:val="0"/>
              <w:autoSpaceDN w:val="0"/>
              <w:spacing w:line="276" w:lineRule="auto"/>
              <w:jc w:val="both"/>
              <w:rPr>
                <w:rFonts w:ascii="Verdana" w:eastAsia="Calibri" w:hAnsi="Verdana" w:cs="Arial"/>
              </w:rPr>
            </w:pPr>
            <w:r w:rsidRPr="001646B2">
              <w:rPr>
                <w:rFonts w:ascii="Verdana" w:eastAsia="Calibri" w:hAnsi="Verdana" w:cs="Arial"/>
              </w:rPr>
              <w:t>Ley 1150 de 2007, artículo 2.</w:t>
            </w:r>
          </w:p>
          <w:p w14:paraId="36A5FDEF" w14:textId="77777777" w:rsidR="001646B2" w:rsidRPr="001646B2" w:rsidRDefault="001646B2" w:rsidP="001646B2">
            <w:pPr>
              <w:widowControl w:val="0"/>
              <w:numPr>
                <w:ilvl w:val="0"/>
                <w:numId w:val="17"/>
              </w:numPr>
              <w:autoSpaceDE w:val="0"/>
              <w:autoSpaceDN w:val="0"/>
              <w:spacing w:line="276" w:lineRule="auto"/>
              <w:contextualSpacing/>
              <w:jc w:val="both"/>
              <w:rPr>
                <w:rFonts w:ascii="Verdana" w:eastAsia="Calibri" w:hAnsi="Verdana" w:cs="Arial"/>
                <w:lang w:val="es-ES"/>
              </w:rPr>
            </w:pPr>
            <w:r w:rsidRPr="001646B2">
              <w:rPr>
                <w:rFonts w:ascii="Verdana" w:eastAsia="Calibri" w:hAnsi="Verdana" w:cs="Arial"/>
                <w:lang w:val="es-ES_tradnl"/>
              </w:rPr>
              <w:t xml:space="preserve">Documentos Tipo. Disponibles en: </w:t>
            </w:r>
            <w:hyperlink r:id="rId11" w:history="1">
              <w:r w:rsidRPr="001646B2">
                <w:rPr>
                  <w:rFonts w:ascii="Verdana" w:eastAsia="Calibri" w:hAnsi="Verdana" w:cs="Arial"/>
                  <w:color w:val="0000FF"/>
                  <w:u w:val="single"/>
                  <w:lang w:val="es-ES_tradnl"/>
                </w:rPr>
                <w:t>https://www.colombiacompra.gov.co/documentos-tipo/documentos-tipo</w:t>
              </w:r>
            </w:hyperlink>
            <w:r w:rsidRPr="001646B2">
              <w:rPr>
                <w:rFonts w:ascii="Verdana" w:eastAsia="Calibri" w:hAnsi="Verdana" w:cs="Arial"/>
                <w:lang w:val="es-ES_tradnl"/>
              </w:rPr>
              <w:t>.</w:t>
            </w:r>
          </w:p>
        </w:tc>
      </w:tr>
    </w:tbl>
    <w:p w14:paraId="6A8BE52E" w14:textId="77777777" w:rsidR="001646B2" w:rsidRPr="001646B2" w:rsidRDefault="001646B2" w:rsidP="001646B2">
      <w:pPr>
        <w:tabs>
          <w:tab w:val="left" w:pos="142"/>
          <w:tab w:val="left" w:pos="284"/>
        </w:tabs>
        <w:spacing w:after="0" w:line="276" w:lineRule="auto"/>
        <w:jc w:val="both"/>
        <w:rPr>
          <w:rFonts w:ascii="Verdana" w:eastAsia="Calibri" w:hAnsi="Verdana" w:cs="Arial"/>
        </w:rPr>
      </w:pPr>
    </w:p>
    <w:p w14:paraId="13E40535" w14:textId="77777777" w:rsidR="001646B2" w:rsidRPr="001646B2" w:rsidRDefault="001646B2" w:rsidP="001646B2">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1646B2">
        <w:rPr>
          <w:rFonts w:ascii="Verdana" w:eastAsia="Century Gothic" w:hAnsi="Verdana" w:cs="Century Gothic"/>
          <w:b/>
          <w:bCs/>
        </w:rPr>
        <w:t>Doctrina de la Agencia Nacional de Contratación Pública:</w:t>
      </w:r>
    </w:p>
    <w:p w14:paraId="2DA88085" w14:textId="77777777" w:rsidR="001646B2" w:rsidRPr="001646B2" w:rsidRDefault="001646B2" w:rsidP="001646B2">
      <w:pPr>
        <w:widowControl w:val="0"/>
        <w:autoSpaceDE w:val="0"/>
        <w:autoSpaceDN w:val="0"/>
        <w:spacing w:after="0" w:line="276" w:lineRule="auto"/>
        <w:jc w:val="both"/>
        <w:rPr>
          <w:rFonts w:ascii="Verdana" w:eastAsia="Calibri" w:hAnsi="Verdana" w:cs="Arial"/>
        </w:rPr>
      </w:pPr>
    </w:p>
    <w:p w14:paraId="345745FC" w14:textId="77777777" w:rsidR="001646B2" w:rsidRPr="001646B2" w:rsidRDefault="001646B2" w:rsidP="001646B2">
      <w:pPr>
        <w:widowControl w:val="0"/>
        <w:autoSpaceDE w:val="0"/>
        <w:autoSpaceDN w:val="0"/>
        <w:spacing w:after="0" w:line="276" w:lineRule="auto"/>
        <w:jc w:val="both"/>
        <w:rPr>
          <w:rFonts w:ascii="Verdana" w:eastAsia="Times New Roman" w:hAnsi="Verdana" w:cs="Arial"/>
          <w:shd w:val="clear" w:color="auto" w:fill="FFFFFF"/>
          <w:lang w:val="es-ES"/>
        </w:rPr>
      </w:pPr>
      <w:r w:rsidRPr="001646B2">
        <w:rPr>
          <w:rFonts w:ascii="Verdana" w:eastAsia="Calibri" w:hAnsi="Verdana" w:cs="Arial"/>
          <w:shd w:val="clear" w:color="auto" w:fill="FFFFFF"/>
        </w:rPr>
        <w:t>L</w:t>
      </w:r>
      <w:r w:rsidRPr="001646B2">
        <w:rPr>
          <w:rFonts w:ascii="Verdana" w:eastAsia="Calibri" w:hAnsi="Verdana" w:cs="Arial"/>
          <w:shd w:val="clear" w:color="auto" w:fill="FFFFFF"/>
          <w:lang w:val="es-ES"/>
        </w:rPr>
        <w:t xml:space="preserve">a Agencia Nacional de Contratación Pública – Colombia Compra Eficiente, se ha pronunciado sobre el fundamento normativo de los documentos tipo en los conceptos: </w:t>
      </w:r>
      <w:r w:rsidRPr="001646B2">
        <w:rPr>
          <w:rFonts w:ascii="Verdana" w:eastAsia="Times New Roman" w:hAnsi="Verdana" w:cs="Arial"/>
          <w:shd w:val="clear" w:color="auto" w:fill="FFFFFF"/>
          <w:lang w:val="es-ES"/>
        </w:rPr>
        <w:t xml:space="preserve">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w:t>
      </w:r>
      <w:r w:rsidRPr="001646B2">
        <w:rPr>
          <w:rFonts w:ascii="Verdana" w:eastAsia="Times New Roman" w:hAnsi="Verdana" w:cs="Arial"/>
          <w:shd w:val="clear" w:color="auto" w:fill="FFFFFF"/>
          <w:lang w:val="es-ES"/>
        </w:rPr>
        <w:lastRenderedPageBreak/>
        <w:t xml:space="preserve">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C- 692 del 19 de noviembre de 2024, C-753 del 4 de enero de 2024 y C-133 del 10 de marzo de 2025. </w:t>
      </w:r>
    </w:p>
    <w:p w14:paraId="13249BF5" w14:textId="77777777" w:rsidR="001646B2" w:rsidRPr="001646B2" w:rsidRDefault="001646B2" w:rsidP="001646B2">
      <w:pPr>
        <w:widowControl w:val="0"/>
        <w:autoSpaceDE w:val="0"/>
        <w:autoSpaceDN w:val="0"/>
        <w:spacing w:after="0" w:line="276" w:lineRule="auto"/>
        <w:jc w:val="both"/>
        <w:rPr>
          <w:rFonts w:ascii="Verdana" w:eastAsia="Times New Roman" w:hAnsi="Verdana" w:cs="Arial"/>
          <w:shd w:val="clear" w:color="auto" w:fill="FFFFFF"/>
          <w:lang w:val="es-ES"/>
        </w:rPr>
      </w:pPr>
    </w:p>
    <w:p w14:paraId="7E7FBD73" w14:textId="77777777" w:rsidR="001646B2" w:rsidRPr="001646B2" w:rsidRDefault="001646B2" w:rsidP="001646B2">
      <w:pPr>
        <w:spacing w:after="0" w:line="278" w:lineRule="auto"/>
        <w:jc w:val="both"/>
        <w:rPr>
          <w:rFonts w:ascii="Verdana" w:eastAsia="Times New Roman" w:hAnsi="Verdana" w:cs="Arial"/>
          <w:shd w:val="clear" w:color="auto" w:fill="FFFFFF"/>
          <w:lang w:val="es-ES"/>
        </w:rPr>
      </w:pPr>
      <w:r w:rsidRPr="001646B2">
        <w:rPr>
          <w:rFonts w:ascii="Verdana" w:eastAsia="Times New Roman" w:hAnsi="Verdana" w:cs="Arial"/>
          <w:shd w:val="clear" w:color="auto" w:fill="FFFFFF"/>
          <w:lang w:val="es-ES"/>
        </w:rPr>
        <w:t xml:space="preserve">Así mismo, en los conceptos C-085 del 10 de abril de 2023, C-375 del 2 de noviembre de 2023, C-063 del 17 de mayo de 2024, C-120 del 11 de junio de 2024, C-092 del 14 de junio de 2024, C-127 del 28 de junio de 2024, C-276 del 5 de julio de 2024, C-153 del 12 de julio de 2024, C-147 del 17 de julio de 2024, C-229 del 09 de agosto de 2024, C-549 del 15 de octubre de 2024, C-400 del 18 de octubre de 2024, C-587 del 23 de octubre de 2024, C-753 del 4 de diciembre de 2024, C-753 del 4 de diciembre de 2024, C-213 del 6 de marzo de 2025, C-283 del 14 de abril de 2025, C-168 del 12 de septiembre de 2025 y C-1286 del 15 de septiembre de 2025 y C-1093 del 15 de septiembre del 2025, esta Agencia se pronunció sobre la Matriz 1 – Experiencia de los documentos tipo de infraestructura de transporte. </w:t>
      </w:r>
    </w:p>
    <w:p w14:paraId="0593CE81" w14:textId="77777777" w:rsidR="001646B2" w:rsidRPr="001646B2" w:rsidRDefault="001646B2" w:rsidP="001646B2">
      <w:pPr>
        <w:widowControl w:val="0"/>
        <w:autoSpaceDE w:val="0"/>
        <w:autoSpaceDN w:val="0"/>
        <w:spacing w:after="0" w:line="276" w:lineRule="auto"/>
        <w:jc w:val="both"/>
        <w:rPr>
          <w:rFonts w:ascii="Verdana" w:eastAsia="Times New Roman" w:hAnsi="Verdana" w:cs="Arial"/>
          <w:shd w:val="clear" w:color="auto" w:fill="FFFFFF"/>
          <w:lang w:val="es-ES"/>
        </w:rPr>
      </w:pPr>
    </w:p>
    <w:p w14:paraId="1265E9BB" w14:textId="77777777" w:rsidR="001646B2" w:rsidRPr="001646B2" w:rsidRDefault="001646B2" w:rsidP="001646B2">
      <w:pPr>
        <w:widowControl w:val="0"/>
        <w:autoSpaceDE w:val="0"/>
        <w:autoSpaceDN w:val="0"/>
        <w:spacing w:after="0" w:line="276" w:lineRule="auto"/>
        <w:jc w:val="both"/>
        <w:rPr>
          <w:rFonts w:ascii="Verdana" w:eastAsia="Times New Roman" w:hAnsi="Verdana" w:cs="Arial"/>
          <w:shd w:val="clear" w:color="auto" w:fill="FFFFFF"/>
          <w:lang w:val="es-ES"/>
        </w:rPr>
      </w:pPr>
      <w:r w:rsidRPr="001646B2">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1646B2">
          <w:rPr>
            <w:rFonts w:ascii="Verdana" w:eastAsia="Calibri" w:hAnsi="Verdana" w:cs="Arial"/>
            <w:color w:val="0000FF"/>
            <w:kern w:val="2"/>
            <w:u w:val="single"/>
            <w:shd w:val="clear" w:color="auto" w:fill="FFFFFF"/>
            <w14:ligatures w14:val="standardContextual"/>
          </w:rPr>
          <w:t>https://relatoria.colombiacompra.gov.co/</w:t>
        </w:r>
      </w:hyperlink>
      <w:r w:rsidRPr="001646B2">
        <w:rPr>
          <w:rFonts w:ascii="Verdana" w:eastAsia="Calibri" w:hAnsi="Verdana" w:cs="Arial"/>
          <w:color w:val="0000FF"/>
          <w:kern w:val="2"/>
          <w:u w:val="single"/>
          <w:shd w:val="clear" w:color="auto" w:fill="FFFFFF"/>
          <w14:ligatures w14:val="standardContextual"/>
        </w:rPr>
        <w:t> .</w:t>
      </w:r>
    </w:p>
    <w:p w14:paraId="6AC46D9E" w14:textId="77777777" w:rsidR="001646B2" w:rsidRPr="001646B2" w:rsidRDefault="001646B2" w:rsidP="001646B2">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0CAE3991" w14:textId="77777777" w:rsidR="001646B2" w:rsidRPr="001646B2" w:rsidRDefault="001646B2" w:rsidP="001646B2">
      <w:pPr>
        <w:spacing w:after="0" w:line="240" w:lineRule="auto"/>
        <w:jc w:val="both"/>
        <w:rPr>
          <w:rFonts w:ascii="Verdana" w:eastAsia="Calibri" w:hAnsi="Verdana" w:cs="Arial"/>
          <w:color w:val="000000"/>
          <w:kern w:val="2"/>
          <w:shd w:val="clear" w:color="auto" w:fill="FFFFFF"/>
          <w14:ligatures w14:val="standardContextual"/>
        </w:rPr>
      </w:pPr>
      <w:r w:rsidRPr="001646B2">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1646B2">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1646B2">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646B2">
        <w:rPr>
          <w:rFonts w:ascii="Verdana" w:eastAsia="Calibri" w:hAnsi="Verdana" w:cs="Arial"/>
          <w:color w:val="000000"/>
          <w:kern w:val="2"/>
          <w:shd w:val="clear" w:color="auto" w:fill="FFFFFF"/>
          <w14:ligatures w14:val="standardContextual"/>
        </w:rPr>
        <w:t>Wayúu</w:t>
      </w:r>
      <w:proofErr w:type="spellEnd"/>
      <w:r w:rsidRPr="001646B2">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1646B2">
          <w:rPr>
            <w:rFonts w:ascii="Verdana" w:eastAsia="Calibri" w:hAnsi="Verdana" w:cs="Arial"/>
            <w:color w:val="0000FF"/>
            <w:kern w:val="2"/>
            <w:u w:val="single"/>
            <w:shd w:val="clear" w:color="auto" w:fill="FFFFFF"/>
            <w14:ligatures w14:val="standardContextual"/>
          </w:rPr>
          <w:t xml:space="preserve">Guía de lineamientos de transparencia y selección </w:t>
        </w:r>
        <w:r w:rsidRPr="001646B2">
          <w:rPr>
            <w:rFonts w:ascii="Verdana" w:eastAsia="Calibri" w:hAnsi="Verdana" w:cs="Arial"/>
            <w:color w:val="0000FF"/>
            <w:kern w:val="2"/>
            <w:u w:val="single"/>
            <w:shd w:val="clear" w:color="auto" w:fill="FFFFFF"/>
            <w14:ligatures w14:val="standardContextual"/>
          </w:rPr>
          <w:lastRenderedPageBreak/>
          <w:t>objetiva para el departamento de La Guajira – Objetivo sexto constitucional de la Sentencia T-302 del 2017</w:t>
        </w:r>
      </w:hyperlink>
      <w:r w:rsidRPr="001646B2">
        <w:rPr>
          <w:rFonts w:ascii="Verdana" w:eastAsia="Calibri" w:hAnsi="Verdana" w:cs="Arial"/>
          <w:color w:val="000000"/>
          <w:kern w:val="2"/>
          <w:u w:val="single"/>
          <w:shd w:val="clear" w:color="auto" w:fill="FFFFFF"/>
          <w14:ligatures w14:val="standardContextual"/>
        </w:rPr>
        <w:t>"</w:t>
      </w:r>
    </w:p>
    <w:p w14:paraId="12E32A33" w14:textId="77777777" w:rsidR="001646B2" w:rsidRPr="001646B2" w:rsidRDefault="001646B2" w:rsidP="001646B2">
      <w:pPr>
        <w:spacing w:after="0" w:line="278" w:lineRule="auto"/>
        <w:jc w:val="both"/>
        <w:rPr>
          <w:rFonts w:ascii="Verdana" w:eastAsia="Aptos" w:hAnsi="Verdana" w:cs="Times New Roman"/>
          <w:color w:val="212121"/>
          <w:kern w:val="2"/>
          <w14:ligatures w14:val="standardContextual"/>
        </w:rPr>
      </w:pPr>
    </w:p>
    <w:p w14:paraId="2FD694AF" w14:textId="77777777" w:rsidR="001646B2" w:rsidRPr="001646B2" w:rsidRDefault="001646B2" w:rsidP="001646B2">
      <w:pPr>
        <w:spacing w:after="0" w:line="240" w:lineRule="auto"/>
        <w:jc w:val="both"/>
        <w:rPr>
          <w:rFonts w:ascii="Verdana" w:eastAsia="Calibri" w:hAnsi="Verdana" w:cs="Times New Roman"/>
          <w:kern w:val="2"/>
          <w14:ligatures w14:val="standardContextual"/>
        </w:rPr>
      </w:pPr>
      <w:r w:rsidRPr="001646B2">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5612D337" w14:textId="77777777" w:rsidR="001646B2" w:rsidRPr="001646B2" w:rsidRDefault="001646B2" w:rsidP="001646B2">
      <w:pPr>
        <w:spacing w:after="0" w:line="240" w:lineRule="auto"/>
        <w:jc w:val="both"/>
        <w:rPr>
          <w:rFonts w:ascii="Verdana" w:eastAsia="Aptos" w:hAnsi="Verdana" w:cs="Times New Roman"/>
          <w:kern w:val="2"/>
          <w14:ligatures w14:val="standardContextual"/>
        </w:rPr>
      </w:pPr>
    </w:p>
    <w:p w14:paraId="2B3DD66C" w14:textId="77777777" w:rsidR="001646B2" w:rsidRPr="001646B2" w:rsidRDefault="001646B2" w:rsidP="001646B2">
      <w:pPr>
        <w:spacing w:after="0" w:line="240" w:lineRule="auto"/>
        <w:jc w:val="both"/>
        <w:rPr>
          <w:rFonts w:ascii="Verdana" w:eastAsia="Aptos" w:hAnsi="Verdana" w:cs="Times New Roman"/>
          <w:kern w:val="2"/>
          <w14:ligatures w14:val="standardContextual"/>
        </w:rPr>
      </w:pPr>
      <w:r w:rsidRPr="001646B2">
        <w:rPr>
          <w:rFonts w:ascii="Verdana" w:eastAsia="Aptos" w:hAnsi="Verdana" w:cs="Times New Roman"/>
          <w:kern w:val="2"/>
          <w14:ligatures w14:val="standardContextual"/>
        </w:rPr>
        <w:t xml:space="preserve">Twitter: </w:t>
      </w:r>
      <w:r w:rsidRPr="001646B2">
        <w:rPr>
          <w:rFonts w:ascii="Verdana" w:eastAsia="Calibri" w:hAnsi="Verdana" w:cs="Times New Roman"/>
          <w:color w:val="156082"/>
          <w:kern w:val="2"/>
          <w:u w:val="single"/>
          <w14:ligatures w14:val="standardContextual"/>
        </w:rPr>
        <w:t>@colombiacompra</w:t>
      </w:r>
      <w:r w:rsidRPr="001646B2">
        <w:rPr>
          <w:rFonts w:ascii="Verdana" w:eastAsia="Calibri" w:hAnsi="Verdana" w:cs="Times New Roman"/>
          <w:color w:val="156082"/>
          <w:kern w:val="2"/>
          <w14:ligatures w14:val="standardContextual"/>
        </w:rPr>
        <w:t xml:space="preserve"> </w:t>
      </w:r>
    </w:p>
    <w:p w14:paraId="7E57C738" w14:textId="77777777" w:rsidR="001646B2" w:rsidRPr="001646B2" w:rsidRDefault="001646B2" w:rsidP="001646B2">
      <w:pPr>
        <w:spacing w:after="0" w:line="240" w:lineRule="auto"/>
        <w:jc w:val="both"/>
        <w:rPr>
          <w:rFonts w:ascii="Verdana" w:eastAsia="Aptos" w:hAnsi="Verdana" w:cs="Times New Roman"/>
          <w:kern w:val="2"/>
          <w14:ligatures w14:val="standardContextual"/>
        </w:rPr>
      </w:pPr>
      <w:r w:rsidRPr="001646B2">
        <w:rPr>
          <w:rFonts w:ascii="Verdana" w:eastAsia="Aptos" w:hAnsi="Verdana" w:cs="Times New Roman"/>
          <w:kern w:val="2"/>
          <w14:ligatures w14:val="standardContextual"/>
        </w:rPr>
        <w:t xml:space="preserve">Facebook: </w:t>
      </w:r>
      <w:proofErr w:type="spellStart"/>
      <w:r w:rsidRPr="001646B2">
        <w:rPr>
          <w:rFonts w:ascii="Verdana" w:eastAsia="Calibri" w:hAnsi="Verdana" w:cs="Times New Roman"/>
          <w:color w:val="156082"/>
          <w:kern w:val="2"/>
          <w:u w:val="single"/>
          <w14:ligatures w14:val="standardContextual"/>
        </w:rPr>
        <w:t>ColombiaCompraEficiente</w:t>
      </w:r>
      <w:proofErr w:type="spellEnd"/>
    </w:p>
    <w:p w14:paraId="0882B552" w14:textId="77777777" w:rsidR="001646B2" w:rsidRPr="001646B2" w:rsidRDefault="001646B2" w:rsidP="001646B2">
      <w:pPr>
        <w:spacing w:after="0" w:line="240" w:lineRule="auto"/>
        <w:jc w:val="both"/>
        <w:rPr>
          <w:rFonts w:ascii="Verdana" w:eastAsia="Aptos" w:hAnsi="Verdana" w:cs="Times New Roman"/>
          <w:kern w:val="2"/>
          <w14:ligatures w14:val="standardContextual"/>
        </w:rPr>
      </w:pPr>
      <w:r w:rsidRPr="001646B2">
        <w:rPr>
          <w:rFonts w:ascii="Verdana" w:eastAsia="Aptos" w:hAnsi="Verdana" w:cs="Times New Roman"/>
          <w:kern w:val="2"/>
          <w14:ligatures w14:val="standardContextual"/>
        </w:rPr>
        <w:t xml:space="preserve">LinkedIn: </w:t>
      </w:r>
      <w:r w:rsidRPr="001646B2">
        <w:rPr>
          <w:rFonts w:ascii="Verdana" w:eastAsia="Calibri" w:hAnsi="Verdana" w:cs="Times New Roman"/>
          <w:color w:val="156082"/>
          <w:kern w:val="2"/>
          <w:u w:val="single"/>
          <w14:ligatures w14:val="standardContextual"/>
        </w:rPr>
        <w:t>Agencia Nacional de Contratación Pública - Colombia Compra Eficiente</w:t>
      </w:r>
      <w:r w:rsidRPr="001646B2">
        <w:rPr>
          <w:rFonts w:ascii="Verdana" w:eastAsia="Calibri" w:hAnsi="Verdana" w:cs="Times New Roman"/>
          <w:color w:val="156082"/>
          <w:kern w:val="2"/>
          <w14:ligatures w14:val="standardContextual"/>
        </w:rPr>
        <w:t xml:space="preserve"> </w:t>
      </w:r>
      <w:r w:rsidRPr="001646B2">
        <w:rPr>
          <w:rFonts w:ascii="Verdana" w:eastAsia="Aptos" w:hAnsi="Verdana" w:cs="Times New Roman"/>
          <w:kern w:val="2"/>
          <w14:ligatures w14:val="standardContextual"/>
        </w:rPr>
        <w:t xml:space="preserve">Instagram: </w:t>
      </w:r>
      <w:r w:rsidRPr="001646B2">
        <w:rPr>
          <w:rFonts w:ascii="Verdana" w:eastAsia="Calibri" w:hAnsi="Verdana" w:cs="Times New Roman"/>
          <w:color w:val="156082"/>
          <w:kern w:val="2"/>
          <w:u w:val="single"/>
          <w14:ligatures w14:val="standardContextual"/>
        </w:rPr>
        <w:t>@colombiacompraeficiente_cce</w:t>
      </w:r>
    </w:p>
    <w:p w14:paraId="1972B593" w14:textId="77777777" w:rsidR="001646B2" w:rsidRPr="001646B2" w:rsidRDefault="001646B2" w:rsidP="001646B2">
      <w:pPr>
        <w:spacing w:after="0" w:line="276" w:lineRule="auto"/>
        <w:jc w:val="both"/>
        <w:rPr>
          <w:rFonts w:ascii="Verdana" w:eastAsia="Aptos" w:hAnsi="Verdana" w:cs="Times New Roman"/>
          <w:kern w:val="2"/>
          <w14:ligatures w14:val="standardContextual"/>
        </w:rPr>
      </w:pPr>
    </w:p>
    <w:p w14:paraId="60AC9760" w14:textId="77777777" w:rsidR="001646B2" w:rsidRPr="001646B2" w:rsidRDefault="001646B2" w:rsidP="001646B2">
      <w:pPr>
        <w:spacing w:after="0" w:line="276" w:lineRule="auto"/>
        <w:jc w:val="both"/>
        <w:rPr>
          <w:rFonts w:ascii="Verdana" w:eastAsia="Calibri" w:hAnsi="Verdana" w:cs="Times New Roman"/>
          <w:bCs/>
          <w:kern w:val="2"/>
          <w:lang w:val="es-ES_tradnl"/>
          <w14:ligatures w14:val="standardContextual"/>
        </w:rPr>
      </w:pPr>
      <w:r w:rsidRPr="001646B2">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583828F2" w14:textId="77777777" w:rsidR="001646B2" w:rsidRPr="001646B2" w:rsidRDefault="001646B2" w:rsidP="001646B2">
      <w:pPr>
        <w:spacing w:after="0" w:line="276" w:lineRule="auto"/>
        <w:jc w:val="both"/>
        <w:rPr>
          <w:rFonts w:ascii="Verdana" w:eastAsia="Times New Roman" w:hAnsi="Verdana" w:cs="Vrinda"/>
          <w:lang w:val="es-MX" w:eastAsia="es-CO"/>
        </w:rPr>
      </w:pPr>
    </w:p>
    <w:p w14:paraId="7D87BB67" w14:textId="77777777" w:rsidR="001646B2" w:rsidRPr="001646B2" w:rsidRDefault="001646B2" w:rsidP="001646B2">
      <w:pPr>
        <w:spacing w:after="0" w:line="276" w:lineRule="auto"/>
        <w:jc w:val="both"/>
        <w:rPr>
          <w:rFonts w:ascii="Verdana" w:eastAsia="Calibri" w:hAnsi="Verdana" w:cs="Vrinda"/>
        </w:rPr>
      </w:pPr>
      <w:r w:rsidRPr="001646B2">
        <w:rPr>
          <w:rFonts w:ascii="Verdana" w:eastAsia="Calibri" w:hAnsi="Verdana" w:cs="Vrinda"/>
        </w:rPr>
        <w:t>Atentamente,</w:t>
      </w:r>
      <w:bookmarkEnd w:id="1"/>
    </w:p>
    <w:bookmarkEnd w:id="0"/>
    <w:p w14:paraId="5B2D6969" w14:textId="5AA8C925" w:rsidR="001646B2" w:rsidRPr="001646B2" w:rsidRDefault="00954752" w:rsidP="001646B2">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183968A2" wp14:editId="6D6FE0AC">
            <wp:extent cx="2364638" cy="1015152"/>
            <wp:effectExtent l="0" t="0" r="0" b="127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393984" cy="102775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646B2" w:rsidRPr="001646B2" w14:paraId="639E9FE1" w14:textId="77777777" w:rsidTr="008D322A">
        <w:trPr>
          <w:trHeight w:val="315"/>
        </w:trPr>
        <w:tc>
          <w:tcPr>
            <w:tcW w:w="893" w:type="dxa"/>
            <w:vAlign w:val="center"/>
            <w:hideMark/>
          </w:tcPr>
          <w:p w14:paraId="7831B8E2" w14:textId="77777777" w:rsidR="001646B2" w:rsidRPr="001646B2" w:rsidRDefault="001646B2" w:rsidP="001646B2">
            <w:pPr>
              <w:rPr>
                <w:rFonts w:ascii="Verdana" w:eastAsia="Calibri" w:hAnsi="Verdana" w:cs="Arial"/>
                <w:sz w:val="16"/>
                <w:szCs w:val="16"/>
                <w:lang w:eastAsia="es-ES"/>
              </w:rPr>
            </w:pPr>
            <w:r w:rsidRPr="001646B2">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68EAAD7" w14:textId="77777777" w:rsidR="001646B2" w:rsidRPr="001646B2" w:rsidRDefault="001646B2" w:rsidP="001646B2">
            <w:pPr>
              <w:rPr>
                <w:rFonts w:ascii="Verdana" w:eastAsia="Arial" w:hAnsi="Verdana" w:cs="Arial"/>
                <w:sz w:val="16"/>
                <w:szCs w:val="16"/>
              </w:rPr>
            </w:pPr>
            <w:r w:rsidRPr="001646B2">
              <w:rPr>
                <w:rFonts w:ascii="Verdana" w:eastAsia="Arial" w:hAnsi="Verdana" w:cs="Arial"/>
                <w:sz w:val="16"/>
                <w:szCs w:val="16"/>
              </w:rPr>
              <w:t xml:space="preserve">Carlos Mario </w:t>
            </w:r>
            <w:proofErr w:type="spellStart"/>
            <w:r w:rsidRPr="001646B2">
              <w:rPr>
                <w:rFonts w:ascii="Verdana" w:eastAsia="Arial" w:hAnsi="Verdana" w:cs="Arial"/>
                <w:sz w:val="16"/>
                <w:szCs w:val="16"/>
              </w:rPr>
              <w:t>Castrillon</w:t>
            </w:r>
            <w:proofErr w:type="spellEnd"/>
            <w:r w:rsidRPr="001646B2">
              <w:rPr>
                <w:rFonts w:ascii="Verdana" w:eastAsia="Arial" w:hAnsi="Verdana" w:cs="Arial"/>
                <w:sz w:val="16"/>
                <w:szCs w:val="16"/>
              </w:rPr>
              <w:t xml:space="preserve"> Endo </w:t>
            </w:r>
          </w:p>
          <w:p w14:paraId="4A3CD3F2" w14:textId="77777777" w:rsidR="001646B2" w:rsidRPr="001646B2" w:rsidRDefault="001646B2" w:rsidP="001646B2">
            <w:pPr>
              <w:rPr>
                <w:rFonts w:ascii="Verdana" w:eastAsia="Arial" w:hAnsi="Verdana" w:cs="Arial"/>
                <w:sz w:val="16"/>
                <w:szCs w:val="16"/>
              </w:rPr>
            </w:pPr>
            <w:r w:rsidRPr="001646B2">
              <w:rPr>
                <w:rFonts w:ascii="Verdana" w:eastAsia="Arial" w:hAnsi="Verdana" w:cs="Arial"/>
                <w:sz w:val="16"/>
                <w:szCs w:val="16"/>
              </w:rPr>
              <w:t>Contratista de la Subdirección de Gestión Contractual</w:t>
            </w:r>
          </w:p>
          <w:p w14:paraId="1A9BBC97" w14:textId="77777777" w:rsidR="001646B2" w:rsidRPr="001646B2" w:rsidRDefault="001646B2" w:rsidP="001646B2">
            <w:pPr>
              <w:rPr>
                <w:rFonts w:ascii="Verdana" w:eastAsia="Arial" w:hAnsi="Verdana" w:cs="Arial"/>
                <w:sz w:val="16"/>
                <w:szCs w:val="16"/>
              </w:rPr>
            </w:pPr>
          </w:p>
        </w:tc>
      </w:tr>
      <w:tr w:rsidR="001646B2" w:rsidRPr="001646B2" w14:paraId="6E423F9E" w14:textId="77777777" w:rsidTr="008D322A">
        <w:trPr>
          <w:trHeight w:val="330"/>
        </w:trPr>
        <w:tc>
          <w:tcPr>
            <w:tcW w:w="893" w:type="dxa"/>
            <w:vAlign w:val="center"/>
            <w:hideMark/>
          </w:tcPr>
          <w:p w14:paraId="57686F53" w14:textId="77777777" w:rsidR="001646B2" w:rsidRPr="001646B2" w:rsidRDefault="001646B2" w:rsidP="001646B2">
            <w:pPr>
              <w:rPr>
                <w:rFonts w:ascii="Verdana" w:eastAsia="Calibri" w:hAnsi="Verdana" w:cs="Arial"/>
                <w:sz w:val="16"/>
                <w:szCs w:val="16"/>
                <w:lang w:eastAsia="es-ES"/>
              </w:rPr>
            </w:pPr>
            <w:r w:rsidRPr="001646B2">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5C83B544" w14:textId="77777777" w:rsidR="001646B2" w:rsidRPr="001646B2" w:rsidRDefault="001646B2" w:rsidP="001646B2">
            <w:pPr>
              <w:textAlignment w:val="baseline"/>
              <w:rPr>
                <w:rFonts w:ascii="Verdana" w:eastAsia="Times New Roman" w:hAnsi="Verdana" w:cs="Aptos"/>
                <w:sz w:val="16"/>
                <w:szCs w:val="16"/>
                <w:lang w:eastAsia="es-CO"/>
              </w:rPr>
            </w:pPr>
            <w:r w:rsidRPr="001646B2">
              <w:rPr>
                <w:rFonts w:ascii="Verdana" w:eastAsia="Times New Roman" w:hAnsi="Verdana" w:cs="Aptos"/>
                <w:sz w:val="16"/>
                <w:szCs w:val="16"/>
                <w:lang w:eastAsia="es-CO"/>
              </w:rPr>
              <w:t xml:space="preserve">Juan David Cárdenas Cabeza </w:t>
            </w:r>
          </w:p>
          <w:p w14:paraId="43CDE40B" w14:textId="77777777" w:rsidR="001646B2" w:rsidRPr="001646B2" w:rsidRDefault="001646B2" w:rsidP="001646B2">
            <w:pPr>
              <w:rPr>
                <w:rFonts w:ascii="Verdana" w:eastAsia="Arial" w:hAnsi="Verdana" w:cs="Arial"/>
                <w:sz w:val="16"/>
                <w:szCs w:val="16"/>
              </w:rPr>
            </w:pPr>
            <w:r w:rsidRPr="001646B2">
              <w:rPr>
                <w:rFonts w:ascii="Verdana" w:eastAsia="Arial" w:hAnsi="Verdana" w:cs="Arial"/>
                <w:sz w:val="16"/>
                <w:szCs w:val="16"/>
              </w:rPr>
              <w:t>Contratista de la Subdirección de Gestión Contractual</w:t>
            </w:r>
          </w:p>
          <w:p w14:paraId="4CB25AE1" w14:textId="77777777" w:rsidR="001646B2" w:rsidRPr="001646B2" w:rsidRDefault="001646B2" w:rsidP="001646B2">
            <w:pPr>
              <w:rPr>
                <w:rFonts w:ascii="Verdana" w:eastAsia="Times New Roman" w:hAnsi="Verdana" w:cs="Aptos"/>
                <w:sz w:val="16"/>
                <w:szCs w:val="16"/>
                <w:lang w:eastAsia="es-CO"/>
              </w:rPr>
            </w:pPr>
            <w:r w:rsidRPr="001646B2">
              <w:rPr>
                <w:rFonts w:ascii="Verdana" w:eastAsia="Times New Roman" w:hAnsi="Verdana" w:cs="Aptos"/>
                <w:sz w:val="16"/>
                <w:szCs w:val="16"/>
                <w:lang w:eastAsia="es-CO"/>
              </w:rPr>
              <w:t xml:space="preserve">Lida Milena </w:t>
            </w:r>
            <w:proofErr w:type="spellStart"/>
            <w:r w:rsidRPr="001646B2">
              <w:rPr>
                <w:rFonts w:ascii="Verdana" w:eastAsia="Times New Roman" w:hAnsi="Verdana" w:cs="Aptos"/>
                <w:sz w:val="16"/>
                <w:szCs w:val="16"/>
                <w:lang w:eastAsia="es-CO"/>
              </w:rPr>
              <w:t>Guanumen</w:t>
            </w:r>
            <w:proofErr w:type="spellEnd"/>
            <w:r w:rsidRPr="001646B2">
              <w:rPr>
                <w:rFonts w:ascii="Verdana" w:eastAsia="Times New Roman" w:hAnsi="Verdana" w:cs="Aptos"/>
                <w:sz w:val="16"/>
                <w:szCs w:val="16"/>
                <w:lang w:eastAsia="es-CO"/>
              </w:rPr>
              <w:t xml:space="preserve"> Pacheco</w:t>
            </w:r>
          </w:p>
          <w:p w14:paraId="71553E41" w14:textId="77777777" w:rsidR="001646B2" w:rsidRPr="001646B2" w:rsidRDefault="001646B2" w:rsidP="001646B2">
            <w:pPr>
              <w:rPr>
                <w:rFonts w:ascii="Verdana" w:eastAsia="Arial" w:hAnsi="Verdana" w:cs="Arial"/>
                <w:sz w:val="16"/>
                <w:szCs w:val="16"/>
              </w:rPr>
            </w:pPr>
            <w:r w:rsidRPr="001646B2">
              <w:rPr>
                <w:rFonts w:ascii="Verdana" w:eastAsia="Arial" w:hAnsi="Verdana" w:cs="Arial"/>
                <w:sz w:val="16"/>
                <w:szCs w:val="16"/>
              </w:rPr>
              <w:t>Contratista de la Subdirección de Gestión Contractual</w:t>
            </w:r>
          </w:p>
        </w:tc>
      </w:tr>
      <w:tr w:rsidR="001646B2" w:rsidRPr="001646B2" w14:paraId="46BD40A1" w14:textId="77777777" w:rsidTr="008D322A">
        <w:trPr>
          <w:trHeight w:val="300"/>
        </w:trPr>
        <w:tc>
          <w:tcPr>
            <w:tcW w:w="893" w:type="dxa"/>
            <w:vAlign w:val="center"/>
          </w:tcPr>
          <w:p w14:paraId="7E8F81E9" w14:textId="77777777" w:rsidR="001646B2" w:rsidRPr="001646B2" w:rsidRDefault="001646B2" w:rsidP="001646B2">
            <w:pPr>
              <w:rPr>
                <w:rFonts w:ascii="Verdana" w:eastAsia="Calibri" w:hAnsi="Verdana" w:cs="Arial"/>
                <w:sz w:val="16"/>
                <w:szCs w:val="16"/>
                <w:lang w:eastAsia="es-ES"/>
              </w:rPr>
            </w:pPr>
            <w:r w:rsidRPr="001646B2">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6277CF0A" w14:textId="77777777" w:rsidR="001646B2" w:rsidRPr="001646B2" w:rsidRDefault="001646B2" w:rsidP="001646B2">
            <w:pPr>
              <w:rPr>
                <w:rFonts w:ascii="Verdana" w:eastAsia="Calibri" w:hAnsi="Verdana" w:cs="Arial"/>
                <w:sz w:val="16"/>
                <w:szCs w:val="16"/>
                <w:lang w:eastAsia="es-ES"/>
              </w:rPr>
            </w:pPr>
            <w:r w:rsidRPr="001646B2">
              <w:rPr>
                <w:rFonts w:ascii="Verdana" w:eastAsia="Calibri" w:hAnsi="Verdana" w:cs="Arial"/>
                <w:sz w:val="16"/>
                <w:szCs w:val="16"/>
                <w:lang w:eastAsia="es-ES"/>
              </w:rPr>
              <w:t xml:space="preserve">Carolina Quintero </w:t>
            </w:r>
            <w:proofErr w:type="spellStart"/>
            <w:r w:rsidRPr="001646B2">
              <w:rPr>
                <w:rFonts w:ascii="Verdana" w:eastAsia="Calibri" w:hAnsi="Verdana" w:cs="Arial"/>
                <w:sz w:val="16"/>
                <w:szCs w:val="16"/>
                <w:lang w:eastAsia="es-ES"/>
              </w:rPr>
              <w:t>Gacharná</w:t>
            </w:r>
            <w:proofErr w:type="spellEnd"/>
          </w:p>
          <w:p w14:paraId="294E952A" w14:textId="77777777" w:rsidR="001646B2" w:rsidRPr="001646B2" w:rsidRDefault="001646B2" w:rsidP="001646B2">
            <w:pPr>
              <w:rPr>
                <w:rFonts w:ascii="Verdana" w:eastAsia="Calibri" w:hAnsi="Verdana" w:cs="Arial"/>
                <w:sz w:val="16"/>
                <w:szCs w:val="16"/>
                <w:lang w:eastAsia="es-ES"/>
              </w:rPr>
            </w:pPr>
            <w:r w:rsidRPr="001646B2">
              <w:rPr>
                <w:rFonts w:ascii="Verdana" w:eastAsia="Calibri" w:hAnsi="Verdana" w:cs="Arial"/>
                <w:sz w:val="16"/>
                <w:szCs w:val="16"/>
                <w:lang w:eastAsia="es-ES"/>
              </w:rPr>
              <w:t>Subdirectora de Gestión Contractual ANCP – CCE</w:t>
            </w:r>
          </w:p>
        </w:tc>
      </w:tr>
    </w:tbl>
    <w:p w14:paraId="65652831" w14:textId="77777777" w:rsidR="001646B2" w:rsidRPr="001646B2" w:rsidRDefault="001646B2" w:rsidP="001646B2">
      <w:pPr>
        <w:rPr>
          <w:rFonts w:ascii="Calibri" w:eastAsia="Calibri" w:hAnsi="Calibri" w:cs="Times New Roman"/>
        </w:rPr>
      </w:pPr>
    </w:p>
    <w:p w14:paraId="74C3D97B" w14:textId="77777777" w:rsidR="001646B2" w:rsidRPr="001646B2" w:rsidRDefault="001646B2" w:rsidP="001646B2">
      <w:pPr>
        <w:rPr>
          <w:rFonts w:ascii="Calibri" w:eastAsia="Calibri" w:hAnsi="Calibri" w:cs="Times New Roman"/>
        </w:rPr>
      </w:pPr>
    </w:p>
    <w:p w14:paraId="187B434A" w14:textId="77777777" w:rsidR="001646B2" w:rsidRPr="001646B2" w:rsidRDefault="001646B2" w:rsidP="001646B2">
      <w:pPr>
        <w:spacing w:line="278" w:lineRule="auto"/>
        <w:rPr>
          <w:rFonts w:ascii="Aptos" w:eastAsia="Aptos" w:hAnsi="Aptos" w:cs="Times New Roman"/>
          <w:kern w:val="2"/>
          <w:sz w:val="24"/>
          <w:szCs w:val="24"/>
          <w14:ligatures w14:val="standardContextual"/>
        </w:rPr>
      </w:pPr>
    </w:p>
    <w:p w14:paraId="0F293BF4" w14:textId="42BA02B2" w:rsidR="00127233" w:rsidRPr="00645941" w:rsidRDefault="00127233" w:rsidP="00645941"/>
    <w:sectPr w:rsidR="00127233" w:rsidRPr="0064594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MT">
    <w:altName w:val="Arial"/>
    <w:panose1 w:val="00000000000000000000"/>
    <w:charset w:val="00"/>
    <w:family w:val="roman"/>
    <w:notTrueType/>
    <w:pitch w:val="default"/>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1646B2">
      <w:rPr>
        <w:rFonts w:ascii="Verdana" w:eastAsia="Times New Roman" w:hAnsi="Verdana" w:cs="Times New Roman"/>
        <w:b/>
        <w:bCs/>
        <w:sz w:val="16"/>
        <w:szCs w:val="16"/>
        <w:lang w:val="es-ES"/>
      </w:rPr>
      <w:t xml:space="preserve">pág. </w:t>
    </w:r>
    <w:r w:rsidRPr="001646B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1646B2">
      <w:rPr>
        <w:rFonts w:ascii="Verdana" w:eastAsia="Times New Roman" w:hAnsi="Verdana"/>
        <w:b/>
        <w:bCs/>
        <w:sz w:val="16"/>
        <w:szCs w:val="16"/>
      </w:rPr>
      <w:fldChar w:fldCharType="separate"/>
    </w:r>
    <w:r w:rsidRPr="001646B2">
      <w:rPr>
        <w:rFonts w:ascii="Verdana" w:eastAsia="Times New Roman" w:hAnsi="Verdana"/>
        <w:b/>
        <w:bCs/>
        <w:sz w:val="16"/>
        <w:szCs w:val="16"/>
      </w:rPr>
      <w:t>1</w:t>
    </w:r>
    <w:r w:rsidRPr="001646B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id="1">
    <w:p w14:paraId="4FB45B15" w14:textId="77777777" w:rsidR="001646B2" w:rsidRPr="0048541D" w:rsidRDefault="001646B2" w:rsidP="001646B2">
      <w:pPr>
        <w:pStyle w:val="Textonotapie"/>
        <w:ind w:firstLine="708"/>
        <w:jc w:val="both"/>
        <w:rPr>
          <w:rFonts w:ascii="Verdana" w:hAnsi="Verdana"/>
          <w:sz w:val="18"/>
          <w:szCs w:val="18"/>
          <w:lang w:val="es-CO"/>
        </w:rPr>
      </w:pPr>
      <w:r w:rsidRPr="0048541D">
        <w:rPr>
          <w:rStyle w:val="Refdenotaalpie"/>
          <w:rFonts w:ascii="Verdana" w:hAnsi="Verdana"/>
          <w:sz w:val="18"/>
          <w:szCs w:val="18"/>
          <w:lang w:val="es-CO"/>
        </w:rPr>
        <w:footnoteRef/>
      </w:r>
      <w:r w:rsidRPr="0048541D">
        <w:rPr>
          <w:rFonts w:ascii="Verdana" w:hAnsi="Verdana"/>
          <w:sz w:val="18"/>
          <w:szCs w:val="18"/>
          <w:lang w:val="es-CO"/>
        </w:rPr>
        <w:t xml:space="preserve"> Estos Documentos Tipo pueden ser consultados en la página web de Colombia Compra Eficiente, a través del siguiente enlace: </w:t>
      </w:r>
      <w:hyperlink r:id="rId1" w:history="1">
        <w:r w:rsidRPr="0048541D">
          <w:rPr>
            <w:rStyle w:val="Hipervnculo"/>
            <w:rFonts w:ascii="Verdana" w:hAnsi="Verdana"/>
            <w:sz w:val="18"/>
            <w:szCs w:val="18"/>
            <w:lang w:val="es-CO"/>
          </w:rPr>
          <w:t>https://www.colombiacompra.gov.co/documentos-tipo/documentos-tipo</w:t>
        </w:r>
      </w:hyperlink>
      <w:r w:rsidRPr="0048541D">
        <w:rPr>
          <w:rFonts w:ascii="Verdana" w:hAnsi="Verdana"/>
          <w:sz w:val="18"/>
          <w:szCs w:val="18"/>
          <w:lang w:val="es-CO"/>
        </w:rPr>
        <w:t xml:space="preserve"> </w:t>
      </w:r>
    </w:p>
  </w:footnote>
  <w:footnote w:id="2">
    <w:p w14:paraId="551724CC" w14:textId="77777777" w:rsidR="001646B2" w:rsidRPr="0048541D" w:rsidRDefault="001646B2" w:rsidP="001646B2">
      <w:pPr>
        <w:spacing w:after="0" w:line="276" w:lineRule="auto"/>
        <w:jc w:val="both"/>
        <w:rPr>
          <w:rFonts w:ascii="Verdana" w:hAnsi="Verdana"/>
          <w:sz w:val="18"/>
          <w:szCs w:val="18"/>
        </w:rPr>
      </w:pPr>
    </w:p>
    <w:p w14:paraId="73EB7CB9" w14:textId="77777777" w:rsidR="001646B2" w:rsidRDefault="001646B2" w:rsidP="001646B2">
      <w:pPr>
        <w:spacing w:after="0" w:line="276" w:lineRule="auto"/>
        <w:ind w:firstLine="708"/>
        <w:jc w:val="both"/>
        <w:rPr>
          <w:rFonts w:ascii="Verdana" w:eastAsia="Calibri" w:hAnsi="Verdana" w:cs="Arial"/>
          <w:bCs/>
          <w:sz w:val="18"/>
          <w:szCs w:val="18"/>
        </w:rPr>
      </w:pPr>
      <w:r w:rsidRPr="0048541D">
        <w:rPr>
          <w:rStyle w:val="Refdenotaalpie"/>
          <w:rFonts w:ascii="Verdana" w:hAnsi="Verdana"/>
          <w:sz w:val="18"/>
          <w:szCs w:val="18"/>
        </w:rPr>
        <w:footnoteRef/>
      </w:r>
      <w:r w:rsidRPr="0048541D">
        <w:rPr>
          <w:rFonts w:ascii="Verdana" w:hAnsi="Verdana"/>
          <w:sz w:val="18"/>
          <w:szCs w:val="18"/>
        </w:rPr>
        <w:t xml:space="preserve"> </w:t>
      </w:r>
      <w:r w:rsidRPr="0048541D">
        <w:rPr>
          <w:rFonts w:ascii="Verdana" w:eastAsia="Calibri" w:hAnsi="Verdana" w:cs="Arial"/>
          <w:bCs/>
          <w:sz w:val="18"/>
          <w:szCs w:val="18"/>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2C1CC483" w14:textId="77777777" w:rsidR="001646B2" w:rsidRDefault="001646B2" w:rsidP="001646B2">
      <w:pPr>
        <w:spacing w:after="0" w:line="276" w:lineRule="auto"/>
        <w:ind w:firstLine="708"/>
        <w:jc w:val="both"/>
        <w:rPr>
          <w:rFonts w:ascii="Verdana" w:eastAsia="Calibri" w:hAnsi="Verdana" w:cs="Arial"/>
          <w:bCs/>
          <w:sz w:val="18"/>
          <w:szCs w:val="18"/>
        </w:rPr>
      </w:pPr>
    </w:p>
    <w:p w14:paraId="66ABA071" w14:textId="77777777" w:rsidR="001646B2" w:rsidRPr="0048541D" w:rsidRDefault="001646B2" w:rsidP="001646B2">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6136FA7F" w14:textId="77777777" w:rsidR="001646B2" w:rsidRDefault="001646B2" w:rsidP="001646B2">
      <w:pPr>
        <w:spacing w:after="0" w:line="276" w:lineRule="auto"/>
        <w:jc w:val="both"/>
        <w:rPr>
          <w:rFonts w:ascii="Verdana" w:eastAsia="Calibri" w:hAnsi="Verdana" w:cs="Arial"/>
          <w:bCs/>
          <w:sz w:val="18"/>
          <w:szCs w:val="18"/>
        </w:rPr>
      </w:pPr>
    </w:p>
    <w:p w14:paraId="1534C61C" w14:textId="77777777" w:rsidR="001646B2" w:rsidRDefault="001646B2" w:rsidP="001646B2">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 xml:space="preserve">Resolución 464 del 10 de septiembre de 2024: “Por la cual se actualizan los documentos tipo para los procesos de obra pública de infraestructura de transporte adelantados bajo la modalidad de mínima cuantía”. </w:t>
      </w:r>
    </w:p>
    <w:p w14:paraId="24A0F033" w14:textId="77777777" w:rsidR="001646B2" w:rsidRPr="0048541D" w:rsidRDefault="001646B2" w:rsidP="001646B2">
      <w:pPr>
        <w:spacing w:after="0" w:line="276" w:lineRule="auto"/>
        <w:jc w:val="both"/>
        <w:rPr>
          <w:rFonts w:ascii="Verdana" w:eastAsia="Calibri" w:hAnsi="Verdana" w:cs="Arial"/>
          <w:bCs/>
          <w:sz w:val="18"/>
          <w:szCs w:val="18"/>
        </w:rPr>
      </w:pPr>
    </w:p>
    <w:p w14:paraId="4D2B87B4" w14:textId="77777777" w:rsidR="001646B2" w:rsidRDefault="001646B2" w:rsidP="001646B2">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1A01E08E" w14:textId="77777777" w:rsidR="001646B2" w:rsidRPr="0048541D" w:rsidRDefault="001646B2" w:rsidP="001646B2">
      <w:pPr>
        <w:spacing w:after="0" w:line="276" w:lineRule="auto"/>
        <w:ind w:firstLine="708"/>
        <w:jc w:val="both"/>
        <w:rPr>
          <w:rFonts w:ascii="Verdana" w:eastAsia="Calibri" w:hAnsi="Verdana" w:cs="Arial"/>
          <w:bCs/>
          <w:sz w:val="18"/>
          <w:szCs w:val="18"/>
        </w:rPr>
      </w:pPr>
    </w:p>
    <w:p w14:paraId="55106B18" w14:textId="77777777" w:rsidR="001646B2" w:rsidRPr="0048541D" w:rsidRDefault="001646B2" w:rsidP="001646B2">
      <w:pPr>
        <w:spacing w:after="0" w:line="276" w:lineRule="auto"/>
        <w:ind w:firstLine="708"/>
        <w:jc w:val="both"/>
        <w:rPr>
          <w:rFonts w:ascii="Verdana" w:eastAsia="Calibri" w:hAnsi="Verdana" w:cs="Arial"/>
          <w:bCs/>
          <w:sz w:val="18"/>
          <w:szCs w:val="18"/>
        </w:rPr>
      </w:pPr>
      <w:r w:rsidRPr="0048541D">
        <w:rPr>
          <w:rFonts w:ascii="Verdana" w:eastAsia="Calibri" w:hAnsi="Verdana" w:cs="Arial"/>
          <w:bCs/>
          <w:sz w:val="18"/>
          <w:szCs w:val="18"/>
        </w:rPr>
        <w:t>Resolución 456 del 10 de septiembre de 2024: “Por la cual se adopta la versión 4 de los documentos tipo para los procesos de selección de licitación de obra pública de infraestructura de transporte y se deroga la Resolución 240 de 2020”.</w:t>
      </w:r>
    </w:p>
    <w:p w14:paraId="71E96ACE" w14:textId="77777777" w:rsidR="001646B2" w:rsidRPr="0048541D" w:rsidRDefault="001646B2" w:rsidP="001646B2">
      <w:pPr>
        <w:spacing w:after="0" w:line="276" w:lineRule="auto"/>
        <w:ind w:firstLine="708"/>
        <w:jc w:val="both"/>
        <w:rPr>
          <w:rFonts w:ascii="Verdana" w:eastAsia="Calibri" w:hAnsi="Verdana" w:cs="Arial"/>
          <w:bCs/>
          <w:sz w:val="18"/>
          <w:szCs w:val="18"/>
        </w:rPr>
      </w:pPr>
    </w:p>
    <w:p w14:paraId="22B3610A" w14:textId="77777777" w:rsidR="001646B2" w:rsidRPr="0048541D" w:rsidRDefault="001646B2" w:rsidP="001646B2">
      <w:pPr>
        <w:pStyle w:val="Textonotapie"/>
        <w:rPr>
          <w:rFonts w:ascii="Verdana" w:hAnsi="Verdana"/>
          <w:sz w:val="18"/>
          <w:szCs w:val="18"/>
          <w:lang w:val="es-CO"/>
        </w:rPr>
      </w:pPr>
    </w:p>
  </w:footnote>
  <w:footnote w:id="3">
    <w:p w14:paraId="569E8E61" w14:textId="77777777" w:rsidR="001646B2" w:rsidRPr="002B5CC2" w:rsidRDefault="001646B2" w:rsidP="001646B2">
      <w:pPr>
        <w:pStyle w:val="Textonotapie"/>
        <w:ind w:firstLine="708"/>
        <w:jc w:val="both"/>
        <w:rPr>
          <w:rFonts w:ascii="Arial" w:hAnsi="Arial" w:cs="Arial"/>
          <w:sz w:val="18"/>
          <w:szCs w:val="18"/>
        </w:rPr>
      </w:pPr>
      <w:r w:rsidRPr="002B5CC2">
        <w:rPr>
          <w:rStyle w:val="Refdenotaalpie"/>
          <w:rFonts w:ascii="Arial" w:hAnsi="Arial" w:cs="Arial"/>
          <w:sz w:val="18"/>
          <w:szCs w:val="18"/>
        </w:rPr>
        <w:footnoteRef/>
      </w:r>
      <w:r w:rsidRPr="002B5CC2">
        <w:rPr>
          <w:rFonts w:ascii="Arial" w:hAnsi="Arial" w:cs="Arial"/>
          <w:sz w:val="18"/>
          <w:szCs w:val="18"/>
        </w:rPr>
        <w:t xml:space="preserve"> En relación con los documentos tipo para los procesos de selección abreviada de menor cuantía de obra pública de infraestructura de transporte, esta posibilidad se encuentra establecida en el artículo 4 de la Resolución 463 de 2024.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65pt;height:10.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88371A1"/>
    <w:multiLevelType w:val="hybridMultilevel"/>
    <w:tmpl w:val="D3F62D44"/>
    <w:lvl w:ilvl="0" w:tplc="30185D2E">
      <w:start w:val="1"/>
      <w:numFmt w:val="lowerLetter"/>
      <w:lvlText w:val="%1."/>
      <w:lvlJc w:val="left"/>
      <w:pPr>
        <w:ind w:left="1211" w:hanging="360"/>
      </w:pPr>
      <w:rPr>
        <w:rFonts w:asciiTheme="minorHAnsi" w:eastAsia="Times New Roman" w:hAnsiTheme="minorHAnsi" w:cstheme="minorHAnsi"/>
        <w:sz w:val="20"/>
        <w:szCs w:val="20"/>
      </w:rPr>
    </w:lvl>
    <w:lvl w:ilvl="1" w:tplc="0C0A0003">
      <w:start w:val="1"/>
      <w:numFmt w:val="bullet"/>
      <w:lvlText w:val="o"/>
      <w:lvlJc w:val="left"/>
      <w:pPr>
        <w:ind w:left="1931" w:hanging="360"/>
      </w:pPr>
      <w:rPr>
        <w:rFonts w:ascii="Courier New" w:hAnsi="Courier New" w:cs="Courier New" w:hint="default"/>
      </w:rPr>
    </w:lvl>
    <w:lvl w:ilvl="2" w:tplc="F87A17E6">
      <w:start w:val="1"/>
      <w:numFmt w:val="lowerLetter"/>
      <w:lvlText w:val="%3)"/>
      <w:lvlJc w:val="left"/>
      <w:pPr>
        <w:ind w:left="2651" w:hanging="360"/>
      </w:pPr>
      <w:rPr>
        <w:rFonts w:hint="default"/>
      </w:rPr>
    </w:lvl>
    <w:lvl w:ilvl="3" w:tplc="0C0A0001" w:tentative="1">
      <w:start w:val="1"/>
      <w:numFmt w:val="bullet"/>
      <w:lvlText w:val=""/>
      <w:lvlJc w:val="left"/>
      <w:pPr>
        <w:ind w:left="3371" w:hanging="360"/>
      </w:pPr>
      <w:rPr>
        <w:rFonts w:ascii="Symbol" w:hAnsi="Symbol" w:hint="default"/>
      </w:rPr>
    </w:lvl>
    <w:lvl w:ilvl="4" w:tplc="0C0A0003" w:tentative="1">
      <w:start w:val="1"/>
      <w:numFmt w:val="bullet"/>
      <w:lvlText w:val="o"/>
      <w:lvlJc w:val="left"/>
      <w:pPr>
        <w:ind w:left="4091" w:hanging="360"/>
      </w:pPr>
      <w:rPr>
        <w:rFonts w:ascii="Courier New" w:hAnsi="Courier New" w:cs="Courier New" w:hint="default"/>
      </w:rPr>
    </w:lvl>
    <w:lvl w:ilvl="5" w:tplc="0C0A0005" w:tentative="1">
      <w:start w:val="1"/>
      <w:numFmt w:val="bullet"/>
      <w:lvlText w:val=""/>
      <w:lvlJc w:val="left"/>
      <w:pPr>
        <w:ind w:left="4811" w:hanging="360"/>
      </w:pPr>
      <w:rPr>
        <w:rFonts w:ascii="Wingdings" w:hAnsi="Wingdings" w:hint="default"/>
      </w:rPr>
    </w:lvl>
    <w:lvl w:ilvl="6" w:tplc="0C0A0001" w:tentative="1">
      <w:start w:val="1"/>
      <w:numFmt w:val="bullet"/>
      <w:lvlText w:val=""/>
      <w:lvlJc w:val="left"/>
      <w:pPr>
        <w:ind w:left="5531" w:hanging="360"/>
      </w:pPr>
      <w:rPr>
        <w:rFonts w:ascii="Symbol" w:hAnsi="Symbol" w:hint="default"/>
      </w:rPr>
    </w:lvl>
    <w:lvl w:ilvl="7" w:tplc="0C0A0003" w:tentative="1">
      <w:start w:val="1"/>
      <w:numFmt w:val="bullet"/>
      <w:lvlText w:val="o"/>
      <w:lvlJc w:val="left"/>
      <w:pPr>
        <w:ind w:left="6251" w:hanging="360"/>
      </w:pPr>
      <w:rPr>
        <w:rFonts w:ascii="Courier New" w:hAnsi="Courier New" w:cs="Courier New" w:hint="default"/>
      </w:rPr>
    </w:lvl>
    <w:lvl w:ilvl="8" w:tplc="0C0A0005" w:tentative="1">
      <w:start w:val="1"/>
      <w:numFmt w:val="bullet"/>
      <w:lvlText w:val=""/>
      <w:lvlJc w:val="left"/>
      <w:pPr>
        <w:ind w:left="6971"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827985604">
    <w:abstractNumId w:val="9"/>
  </w:num>
  <w:num w:numId="18" w16cid:durableId="5826153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055BD"/>
    <w:rsid w:val="00125105"/>
    <w:rsid w:val="00127233"/>
    <w:rsid w:val="001646B2"/>
    <w:rsid w:val="001E4177"/>
    <w:rsid w:val="001F7DC6"/>
    <w:rsid w:val="00234337"/>
    <w:rsid w:val="002421BB"/>
    <w:rsid w:val="0025796E"/>
    <w:rsid w:val="002707A2"/>
    <w:rsid w:val="002951A0"/>
    <w:rsid w:val="002962BC"/>
    <w:rsid w:val="002A093D"/>
    <w:rsid w:val="002A0DD0"/>
    <w:rsid w:val="002A49AC"/>
    <w:rsid w:val="002A64FD"/>
    <w:rsid w:val="002B17BE"/>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C3777"/>
    <w:rsid w:val="005C5CDC"/>
    <w:rsid w:val="005D476C"/>
    <w:rsid w:val="006219F8"/>
    <w:rsid w:val="006302F7"/>
    <w:rsid w:val="00645941"/>
    <w:rsid w:val="0064682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4752"/>
    <w:rsid w:val="0095685E"/>
    <w:rsid w:val="00961B09"/>
    <w:rsid w:val="00965334"/>
    <w:rsid w:val="0097093E"/>
    <w:rsid w:val="009A0DFA"/>
    <w:rsid w:val="009A240C"/>
    <w:rsid w:val="009B25A8"/>
    <w:rsid w:val="009B2D26"/>
    <w:rsid w:val="009C71FA"/>
    <w:rsid w:val="009C72E7"/>
    <w:rsid w:val="009D3058"/>
    <w:rsid w:val="009F3A13"/>
    <w:rsid w:val="00A122D3"/>
    <w:rsid w:val="00A17F13"/>
    <w:rsid w:val="00A20739"/>
    <w:rsid w:val="00A33C78"/>
    <w:rsid w:val="00AA41D8"/>
    <w:rsid w:val="00AB0ADB"/>
    <w:rsid w:val="00B00C0E"/>
    <w:rsid w:val="00B01B1A"/>
    <w:rsid w:val="00B34381"/>
    <w:rsid w:val="00B44A47"/>
    <w:rsid w:val="00B72CD3"/>
    <w:rsid w:val="00B72FFF"/>
    <w:rsid w:val="00BC3D36"/>
    <w:rsid w:val="00BD1AE1"/>
    <w:rsid w:val="00BD7F72"/>
    <w:rsid w:val="00BF1871"/>
    <w:rsid w:val="00C04FB3"/>
    <w:rsid w:val="00C330EB"/>
    <w:rsid w:val="00C754BE"/>
    <w:rsid w:val="00C76B1C"/>
    <w:rsid w:val="00CB6357"/>
    <w:rsid w:val="00CC1B26"/>
    <w:rsid w:val="00D423A2"/>
    <w:rsid w:val="00D520D8"/>
    <w:rsid w:val="00D63AC2"/>
    <w:rsid w:val="00D64E31"/>
    <w:rsid w:val="00D7383B"/>
    <w:rsid w:val="00DA231B"/>
    <w:rsid w:val="00DB662D"/>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1646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646B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12E9F46-1C0B-4D98-B2CD-60286F2095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http://schemas.microsoft.com/office/infopath/2007/PartnerControls"/>
    <ds:schemaRef ds:uri="9d85dbaf-23eb-4e57-a637-93dcacc8b1a1"/>
    <ds:schemaRef ds:uri="http://purl.org/dc/terms/"/>
    <ds:schemaRef ds:uri="http://schemas.openxmlformats.org/package/2006/metadata/core-properties"/>
    <ds:schemaRef ds:uri="a6cb9e4b-f1d1-4245-83ec-6cad768d538a"/>
    <ds:schemaRef ds:uri="http://schemas.microsoft.com/office/2006/documentManagement/types"/>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15</Pages>
  <Words>5007</Words>
  <Characters>27640</Characters>
  <Application>Microsoft Office Word</Application>
  <DocSecurity>0</DocSecurity>
  <Lines>588</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2025-10-23T22:03:00Z</dcterms:created>
  <dcterms:modified xsi:type="dcterms:W3CDTF">2025-10-23T22:03:00Z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