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9CD46" w14:textId="77777777" w:rsidR="00F54A19" w:rsidRPr="004054C4" w:rsidRDefault="00F54A19" w:rsidP="00F54A19">
      <w:pPr>
        <w:jc w:val="both"/>
        <w:rPr>
          <w:rFonts w:ascii="Verdana" w:hAnsi="Verdana"/>
          <w:b/>
          <w:lang w:val="es-ES"/>
        </w:rPr>
      </w:pPr>
      <w:bookmarkStart w:id="0" w:name="_Hlk143780582"/>
      <w:r w:rsidRPr="004054C4">
        <w:rPr>
          <w:rFonts w:ascii="Verdana" w:hAnsi="Verdana"/>
          <w:b/>
          <w:lang w:val="es-ES" w:eastAsia="es-ES"/>
        </w:rPr>
        <w:t xml:space="preserve">CONTRATO DE PRESTACIÓN DE SERVICIOS PROFESIONALES ― Gastos de desplazamiento, manutención y hospedaje – Reconocimiento </w:t>
      </w:r>
      <w:r w:rsidRPr="004054C4">
        <w:rPr>
          <w:rFonts w:ascii="Verdana" w:hAnsi="Verdana"/>
          <w:b/>
          <w:lang w:val="es-ES"/>
        </w:rPr>
        <w:t xml:space="preserve">– Régimen legal – Facultad – Pacto – Autonomía de la entidad </w:t>
      </w:r>
    </w:p>
    <w:p w14:paraId="3714F835" w14:textId="77777777" w:rsidR="00F54A19" w:rsidRPr="002A7C39" w:rsidRDefault="00F54A19" w:rsidP="00F54A19">
      <w:pPr>
        <w:spacing w:line="240" w:lineRule="auto"/>
        <w:jc w:val="both"/>
        <w:rPr>
          <w:rFonts w:ascii="Verdana" w:eastAsia="Calibri" w:hAnsi="Verdana" w:cs="Arial"/>
          <w:sz w:val="20"/>
          <w:szCs w:val="20"/>
          <w:lang w:val="es-ES"/>
        </w:rPr>
      </w:pPr>
      <w:r w:rsidRPr="002A7C39">
        <w:rPr>
          <w:rFonts w:ascii="Verdana" w:eastAsia="Calibri" w:hAnsi="Verdana" w:cs="Arial"/>
          <w:sz w:val="20"/>
          <w:szCs w:val="20"/>
        </w:rPr>
        <w:t xml:space="preserve">Dado que las partes contratantes gozan de libertad para pactar las cláusulas contractuales conforme a sus intereses y necesidades, si en el marco de la ejecución del objeto contractual el contratista requiere el reconocimiento de gastos asociados a transporte, alojamiento o manutención, dicha situación debe estar contemplada expresamente en el clausulado del contrato. Esto permite a la entidad garantizar la disponibilidad presupuestal necesaria para asumir tales erogaciones. En consecuencia, a juicio de esta Agencia, las Entidades Estatales deberán establecer en la minuta de manera clara y previa entre las partes la necesidad de los viáticos a los que haya lugar. </w:t>
      </w:r>
      <w:r w:rsidRPr="002A7C39">
        <w:rPr>
          <w:rFonts w:ascii="Verdana" w:eastAsia="Calibri" w:hAnsi="Verdana" w:cs="Arial"/>
          <w:sz w:val="20"/>
          <w:szCs w:val="20"/>
          <w:lang w:val="es-ES"/>
        </w:rPr>
        <w:t xml:space="preserve">En caso de no haberse previsto en el contrato, las partes podrán acordar el procedimiento al respecto, </w:t>
      </w:r>
      <w:proofErr w:type="gramStart"/>
      <w:r w:rsidRPr="002A7C39">
        <w:rPr>
          <w:rFonts w:ascii="Verdana" w:eastAsia="Calibri" w:hAnsi="Verdana" w:cs="Arial"/>
          <w:sz w:val="20"/>
          <w:szCs w:val="20"/>
          <w:lang w:val="es-ES"/>
        </w:rPr>
        <w:t>de acuerdo a</w:t>
      </w:r>
      <w:proofErr w:type="gramEnd"/>
      <w:r w:rsidRPr="002A7C39">
        <w:rPr>
          <w:rFonts w:ascii="Verdana" w:eastAsia="Calibri" w:hAnsi="Verdana" w:cs="Arial"/>
          <w:sz w:val="20"/>
          <w:szCs w:val="20"/>
          <w:lang w:val="es-ES"/>
        </w:rPr>
        <w:t xml:space="preserve"> sus manuales de contratación y procedimientos internos.</w:t>
      </w:r>
    </w:p>
    <w:p w14:paraId="1A35B0AB" w14:textId="77777777" w:rsidR="00F54A19" w:rsidRDefault="00F54A19" w:rsidP="00E245AB">
      <w:pPr>
        <w:spacing w:after="0"/>
        <w:rPr>
          <w:rFonts w:ascii="Verdana" w:hAnsi="Verdana"/>
          <w:lang w:val="es-ES"/>
        </w:rPr>
      </w:pPr>
    </w:p>
    <w:p w14:paraId="33E2C36E" w14:textId="77777777" w:rsidR="00F54A19" w:rsidRDefault="00F54A19" w:rsidP="00E245AB">
      <w:pPr>
        <w:spacing w:after="0"/>
        <w:rPr>
          <w:rFonts w:ascii="Verdana" w:hAnsi="Verdana"/>
          <w:lang w:val="es-ES"/>
        </w:rPr>
      </w:pPr>
    </w:p>
    <w:p w14:paraId="72233546" w14:textId="77777777" w:rsidR="00F54A19" w:rsidRDefault="00F54A19" w:rsidP="00E245AB">
      <w:pPr>
        <w:spacing w:after="0"/>
        <w:rPr>
          <w:rFonts w:ascii="Verdana" w:hAnsi="Verdana"/>
          <w:lang w:val="es-ES"/>
        </w:rPr>
      </w:pPr>
    </w:p>
    <w:p w14:paraId="13749BE2" w14:textId="77777777" w:rsidR="00F54A19" w:rsidRDefault="00F54A19" w:rsidP="00E245AB">
      <w:pPr>
        <w:spacing w:after="0"/>
        <w:rPr>
          <w:rFonts w:ascii="Verdana" w:hAnsi="Verdana"/>
          <w:lang w:val="es-ES"/>
        </w:rPr>
      </w:pPr>
    </w:p>
    <w:p w14:paraId="68B566BC" w14:textId="77777777" w:rsidR="00F54A19" w:rsidRDefault="00F54A19" w:rsidP="00E245AB">
      <w:pPr>
        <w:spacing w:after="0"/>
        <w:rPr>
          <w:rFonts w:ascii="Verdana" w:hAnsi="Verdana"/>
          <w:lang w:val="es-ES"/>
        </w:rPr>
      </w:pPr>
    </w:p>
    <w:p w14:paraId="4F4FF517" w14:textId="77777777" w:rsidR="00F54A19" w:rsidRDefault="00F54A19" w:rsidP="00E245AB">
      <w:pPr>
        <w:spacing w:after="0"/>
        <w:rPr>
          <w:rFonts w:ascii="Verdana" w:hAnsi="Verdana"/>
          <w:lang w:val="es-ES"/>
        </w:rPr>
      </w:pPr>
    </w:p>
    <w:p w14:paraId="73E4C95A" w14:textId="77777777" w:rsidR="00F54A19" w:rsidRDefault="00F54A19" w:rsidP="00E245AB">
      <w:pPr>
        <w:spacing w:after="0"/>
        <w:rPr>
          <w:rFonts w:ascii="Verdana" w:hAnsi="Verdana"/>
          <w:lang w:val="es-ES"/>
        </w:rPr>
      </w:pPr>
    </w:p>
    <w:p w14:paraId="3CE48CD7" w14:textId="77777777" w:rsidR="00F54A19" w:rsidRDefault="00F54A19" w:rsidP="00E245AB">
      <w:pPr>
        <w:spacing w:after="0"/>
        <w:rPr>
          <w:rFonts w:ascii="Verdana" w:hAnsi="Verdana"/>
          <w:lang w:val="es-ES"/>
        </w:rPr>
      </w:pPr>
    </w:p>
    <w:p w14:paraId="2AEF828F" w14:textId="77777777" w:rsidR="00F54A19" w:rsidRDefault="00F54A19" w:rsidP="00E245AB">
      <w:pPr>
        <w:spacing w:after="0"/>
        <w:rPr>
          <w:rFonts w:ascii="Verdana" w:hAnsi="Verdana"/>
          <w:lang w:val="es-ES"/>
        </w:rPr>
      </w:pPr>
    </w:p>
    <w:p w14:paraId="142D1430" w14:textId="77777777" w:rsidR="00F54A19" w:rsidRDefault="00F54A19" w:rsidP="00E245AB">
      <w:pPr>
        <w:spacing w:after="0"/>
        <w:rPr>
          <w:rFonts w:ascii="Verdana" w:hAnsi="Verdana"/>
          <w:lang w:val="es-ES"/>
        </w:rPr>
      </w:pPr>
    </w:p>
    <w:p w14:paraId="70F74457" w14:textId="77777777" w:rsidR="00F54A19" w:rsidRDefault="00F54A19" w:rsidP="00E245AB">
      <w:pPr>
        <w:spacing w:after="0"/>
        <w:rPr>
          <w:rFonts w:ascii="Verdana" w:hAnsi="Verdana"/>
          <w:lang w:val="es-ES"/>
        </w:rPr>
      </w:pPr>
    </w:p>
    <w:p w14:paraId="4ABA3241" w14:textId="77777777" w:rsidR="00F54A19" w:rsidRDefault="00F54A19" w:rsidP="00E245AB">
      <w:pPr>
        <w:spacing w:after="0"/>
        <w:rPr>
          <w:rFonts w:ascii="Verdana" w:hAnsi="Verdana"/>
          <w:lang w:val="es-ES"/>
        </w:rPr>
      </w:pPr>
    </w:p>
    <w:p w14:paraId="40B54FD6" w14:textId="77777777" w:rsidR="00F54A19" w:rsidRDefault="00F54A19" w:rsidP="00E245AB">
      <w:pPr>
        <w:spacing w:after="0"/>
        <w:rPr>
          <w:rFonts w:ascii="Verdana" w:hAnsi="Verdana"/>
          <w:lang w:val="es-ES"/>
        </w:rPr>
      </w:pPr>
    </w:p>
    <w:p w14:paraId="3DB18692" w14:textId="77777777" w:rsidR="00F54A19" w:rsidRDefault="00F54A19" w:rsidP="00E245AB">
      <w:pPr>
        <w:spacing w:after="0"/>
        <w:rPr>
          <w:rFonts w:ascii="Verdana" w:hAnsi="Verdana"/>
          <w:lang w:val="es-ES"/>
        </w:rPr>
      </w:pPr>
    </w:p>
    <w:p w14:paraId="1A02E28A" w14:textId="77777777" w:rsidR="00F54A19" w:rsidRDefault="00F54A19" w:rsidP="00E245AB">
      <w:pPr>
        <w:spacing w:after="0"/>
        <w:rPr>
          <w:rFonts w:ascii="Verdana" w:hAnsi="Verdana"/>
          <w:lang w:val="es-ES"/>
        </w:rPr>
      </w:pPr>
    </w:p>
    <w:p w14:paraId="196E1751" w14:textId="77777777" w:rsidR="00F54A19" w:rsidRDefault="00F54A19" w:rsidP="00E245AB">
      <w:pPr>
        <w:spacing w:after="0"/>
        <w:rPr>
          <w:rFonts w:ascii="Verdana" w:hAnsi="Verdana"/>
          <w:lang w:val="es-ES"/>
        </w:rPr>
      </w:pPr>
    </w:p>
    <w:p w14:paraId="0AD7376C" w14:textId="77777777" w:rsidR="00F54A19" w:rsidRDefault="00F54A19" w:rsidP="00E245AB">
      <w:pPr>
        <w:spacing w:after="0"/>
        <w:rPr>
          <w:rFonts w:ascii="Verdana" w:hAnsi="Verdana"/>
          <w:lang w:val="es-ES"/>
        </w:rPr>
      </w:pPr>
    </w:p>
    <w:p w14:paraId="2C013539" w14:textId="77777777" w:rsidR="00F54A19" w:rsidRDefault="00F54A19" w:rsidP="00E245AB">
      <w:pPr>
        <w:spacing w:after="0"/>
        <w:rPr>
          <w:rFonts w:ascii="Verdana" w:hAnsi="Verdana"/>
          <w:lang w:val="es-ES"/>
        </w:rPr>
      </w:pPr>
    </w:p>
    <w:p w14:paraId="1A99401F" w14:textId="77777777" w:rsidR="00F54A19" w:rsidRDefault="00F54A19" w:rsidP="00E245AB">
      <w:pPr>
        <w:spacing w:after="0"/>
        <w:rPr>
          <w:rFonts w:ascii="Verdana" w:hAnsi="Verdana"/>
          <w:lang w:val="es-ES"/>
        </w:rPr>
      </w:pPr>
    </w:p>
    <w:p w14:paraId="4AE29347" w14:textId="77777777" w:rsidR="00F54A19" w:rsidRDefault="00F54A19" w:rsidP="00E245AB">
      <w:pPr>
        <w:spacing w:after="0"/>
        <w:rPr>
          <w:rFonts w:ascii="Verdana" w:hAnsi="Verdana"/>
          <w:lang w:val="es-ES"/>
        </w:rPr>
      </w:pPr>
    </w:p>
    <w:p w14:paraId="3159CD7D" w14:textId="77777777" w:rsidR="00F54A19" w:rsidRDefault="00F54A19" w:rsidP="00E245AB">
      <w:pPr>
        <w:spacing w:after="0"/>
        <w:rPr>
          <w:rFonts w:ascii="Verdana" w:hAnsi="Verdana"/>
          <w:lang w:val="es-ES"/>
        </w:rPr>
      </w:pPr>
    </w:p>
    <w:p w14:paraId="1FFF332C" w14:textId="77777777" w:rsidR="00F54A19" w:rsidRDefault="00F54A19" w:rsidP="00E245AB">
      <w:pPr>
        <w:spacing w:after="0"/>
        <w:rPr>
          <w:rFonts w:ascii="Verdana" w:hAnsi="Verdana"/>
          <w:lang w:val="es-ES"/>
        </w:rPr>
      </w:pPr>
    </w:p>
    <w:p w14:paraId="6581F0EE" w14:textId="77777777" w:rsidR="00F54A19" w:rsidRDefault="00F54A19" w:rsidP="00E245AB">
      <w:pPr>
        <w:spacing w:after="0"/>
        <w:rPr>
          <w:rFonts w:ascii="Verdana" w:hAnsi="Verdana"/>
          <w:lang w:val="es-ES"/>
        </w:rPr>
      </w:pPr>
    </w:p>
    <w:p w14:paraId="64A7900D" w14:textId="77777777" w:rsidR="00F54A19" w:rsidRDefault="00F54A19" w:rsidP="00E245AB">
      <w:pPr>
        <w:spacing w:after="0"/>
        <w:rPr>
          <w:rFonts w:ascii="Verdana" w:hAnsi="Verdana"/>
          <w:lang w:val="es-ES"/>
        </w:rPr>
      </w:pPr>
    </w:p>
    <w:p w14:paraId="514B33B9" w14:textId="77777777" w:rsidR="00F54A19" w:rsidRDefault="00F54A19" w:rsidP="00E245AB">
      <w:pPr>
        <w:spacing w:after="0"/>
        <w:rPr>
          <w:rFonts w:ascii="Verdana" w:hAnsi="Verdana"/>
          <w:lang w:val="es-ES"/>
        </w:rPr>
      </w:pPr>
    </w:p>
    <w:p w14:paraId="637599DC" w14:textId="77777777" w:rsidR="00F54A19" w:rsidRDefault="00F54A19" w:rsidP="00E245AB">
      <w:pPr>
        <w:spacing w:after="0"/>
        <w:rPr>
          <w:rFonts w:ascii="Verdana" w:hAnsi="Verdana"/>
          <w:lang w:val="es-ES"/>
        </w:rPr>
      </w:pPr>
    </w:p>
    <w:p w14:paraId="3FE2184B" w14:textId="4D0C145A" w:rsidR="00E245AB" w:rsidRPr="0044528D" w:rsidRDefault="00897A3A" w:rsidP="00E245AB">
      <w:pPr>
        <w:spacing w:after="0"/>
        <w:rPr>
          <w:rFonts w:ascii="Verdana" w:hAnsi="Verdana"/>
        </w:rPr>
      </w:pPr>
      <w:r w:rsidRPr="0044528D">
        <w:rPr>
          <w:rFonts w:ascii="Verdana" w:hAnsi="Verdana"/>
        </w:rPr>
        <w:lastRenderedPageBreak/>
        <w:t xml:space="preserve">Bogotá D.C., </w:t>
      </w:r>
      <w:r w:rsidR="00034083">
        <w:rPr>
          <w:rFonts w:ascii="Verdana" w:hAnsi="Verdana"/>
        </w:rPr>
        <w:t>21 de octubre de 2025</w:t>
      </w:r>
      <w:r w:rsidR="00891928" w:rsidRPr="0044528D">
        <w:rPr>
          <w:rFonts w:ascii="Verdana" w:hAnsi="Verdana"/>
        </w:rPr>
        <w:tab/>
      </w:r>
    </w:p>
    <w:p w14:paraId="3E4559E3" w14:textId="337135C3" w:rsidR="00CF748E" w:rsidRDefault="00344515" w:rsidP="00CF748E">
      <w:pPr>
        <w:spacing w:after="0" w:line="240" w:lineRule="auto"/>
        <w:ind w:left="4956"/>
        <w:jc w:val="both"/>
        <w:rPr>
          <w:rFonts w:ascii="Verdana" w:eastAsia="Calibri" w:hAnsi="Verdana" w:cs="Arial"/>
          <w:lang w:val="es-ES" w:eastAsia="es-ES"/>
        </w:rPr>
      </w:pPr>
      <w:r w:rsidRPr="00344515">
        <w:rPr>
          <w:rFonts w:ascii="Verdana" w:eastAsia="Calibri" w:hAnsi="Verdana" w:cs="Arial"/>
          <w:noProof/>
          <w:lang w:val="es-ES" w:eastAsia="es-ES"/>
        </w:rPr>
        <w:drawing>
          <wp:anchor distT="0" distB="0" distL="114300" distR="114300" simplePos="0" relativeHeight="251658240" behindDoc="1" locked="0" layoutInCell="1" allowOverlap="1" wp14:anchorId="51CAE3B0" wp14:editId="4B35D2BC">
            <wp:simplePos x="0" y="0"/>
            <wp:positionH relativeFrom="margin">
              <wp:align>right</wp:align>
            </wp:positionH>
            <wp:positionV relativeFrom="paragraph">
              <wp:posOffset>18553</wp:posOffset>
            </wp:positionV>
            <wp:extent cx="2872854" cy="867111"/>
            <wp:effectExtent l="0" t="0" r="3810" b="9525"/>
            <wp:wrapNone/>
            <wp:docPr id="161845138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451386"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872854" cy="867111"/>
                    </a:xfrm>
                    <a:prstGeom prst="rect">
                      <a:avLst/>
                    </a:prstGeom>
                  </pic:spPr>
                </pic:pic>
              </a:graphicData>
            </a:graphic>
            <wp14:sizeRelH relativeFrom="margin">
              <wp14:pctWidth>0</wp14:pctWidth>
            </wp14:sizeRelH>
            <wp14:sizeRelV relativeFrom="margin">
              <wp14:pctHeight>0</wp14:pctHeight>
            </wp14:sizeRelV>
          </wp:anchor>
        </w:drawing>
      </w:r>
    </w:p>
    <w:p w14:paraId="05962D50" w14:textId="77777777" w:rsidR="00CF748E" w:rsidRPr="00843FED" w:rsidRDefault="00CF748E" w:rsidP="00CF748E">
      <w:pPr>
        <w:spacing w:after="0" w:line="240" w:lineRule="auto"/>
        <w:jc w:val="both"/>
        <w:rPr>
          <w:rFonts w:ascii="Verdana" w:eastAsia="Calibri" w:hAnsi="Verdana" w:cs="Arial"/>
          <w:lang w:val="es-ES" w:eastAsia="es-ES"/>
        </w:rPr>
      </w:pPr>
      <w:r w:rsidRPr="00843FED">
        <w:rPr>
          <w:rFonts w:ascii="Verdana" w:eastAsia="Calibri" w:hAnsi="Verdana" w:cs="Arial"/>
          <w:lang w:val="es-ES" w:eastAsia="es-ES"/>
        </w:rPr>
        <w:t>Señor</w:t>
      </w:r>
      <w:r>
        <w:rPr>
          <w:rFonts w:ascii="Verdana" w:eastAsia="Calibri" w:hAnsi="Verdana" w:cs="Arial"/>
          <w:lang w:val="es-ES" w:eastAsia="es-ES"/>
        </w:rPr>
        <w:t>a</w:t>
      </w:r>
    </w:p>
    <w:p w14:paraId="6D55135A" w14:textId="4844E8D3" w:rsidR="00CF748E" w:rsidRPr="008001F5" w:rsidRDefault="00CF748E" w:rsidP="00CF748E">
      <w:pPr>
        <w:spacing w:after="0" w:line="240" w:lineRule="auto"/>
        <w:rPr>
          <w:rFonts w:ascii="Verdana" w:eastAsia="Calibri" w:hAnsi="Verdana" w:cs="Arial"/>
          <w:b/>
          <w:bCs/>
          <w:lang w:eastAsia="es-ES"/>
        </w:rPr>
      </w:pPr>
      <w:r w:rsidRPr="008001F5">
        <w:rPr>
          <w:rFonts w:ascii="Verdana" w:eastAsia="Calibri" w:hAnsi="Verdana" w:cs="Arial"/>
          <w:b/>
          <w:bCs/>
          <w:lang w:eastAsia="es-ES"/>
        </w:rPr>
        <w:t>Adriana Lenis</w:t>
      </w:r>
    </w:p>
    <w:p w14:paraId="73D453DC" w14:textId="556BEBDB" w:rsidR="00CF748E" w:rsidRPr="008001F5" w:rsidRDefault="00CF748E" w:rsidP="00CF748E">
      <w:pPr>
        <w:spacing w:after="0" w:line="240" w:lineRule="auto"/>
        <w:jc w:val="both"/>
        <w:rPr>
          <w:rFonts w:ascii="Verdana" w:eastAsia="Calibri" w:hAnsi="Verdana" w:cs="Arial"/>
          <w:color w:val="98A7BD" w:themeColor="text2" w:themeTint="80"/>
          <w:lang w:eastAsia="es-ES"/>
        </w:rPr>
      </w:pPr>
      <w:hyperlink r:id="rId11" w:history="1">
        <w:r w:rsidRPr="008001F5">
          <w:rPr>
            <w:rStyle w:val="Hipervnculo"/>
            <w:rFonts w:ascii="Verdana" w:hAnsi="Verdana"/>
          </w:rPr>
          <w:t>adrianalemo@yahoo.com</w:t>
        </w:r>
      </w:hyperlink>
    </w:p>
    <w:p w14:paraId="33A21BFA" w14:textId="15F0015E" w:rsidR="00CF748E" w:rsidRPr="006B13E6" w:rsidRDefault="00CF748E" w:rsidP="00CF748E">
      <w:pPr>
        <w:spacing w:after="0" w:line="240" w:lineRule="auto"/>
        <w:rPr>
          <w:rFonts w:ascii="Verdana" w:eastAsia="Calibri" w:hAnsi="Verdana" w:cs="Arial"/>
          <w:lang w:val="es-ES" w:eastAsia="es-ES"/>
        </w:rPr>
      </w:pPr>
      <w:r w:rsidRPr="006B13E6">
        <w:rPr>
          <w:rFonts w:ascii="Verdana" w:eastAsia="Calibri" w:hAnsi="Verdana" w:cs="Arial"/>
          <w:lang w:val="es-ES" w:eastAsia="es-ES"/>
        </w:rPr>
        <w:t>Bogotá D.C.</w:t>
      </w:r>
      <w:r w:rsidR="00344515" w:rsidRPr="00344515">
        <w:rPr>
          <w:noProof/>
        </w:rPr>
        <w:t xml:space="preserve"> </w:t>
      </w:r>
    </w:p>
    <w:p w14:paraId="6D1825CD" w14:textId="77777777" w:rsidR="00CF748E" w:rsidRPr="00843FED" w:rsidRDefault="00CF748E" w:rsidP="00CF748E">
      <w:pPr>
        <w:spacing w:after="0" w:line="240" w:lineRule="auto"/>
        <w:rPr>
          <w:rFonts w:ascii="Verdana" w:eastAsia="Calibri" w:hAnsi="Verdana" w:cs="Arial"/>
          <w:b/>
          <w:bCs/>
          <w:color w:val="000000"/>
          <w:lang w:val="es-ES_tradnl" w:eastAsia="es-ES_tradnl"/>
        </w:rPr>
      </w:pPr>
    </w:p>
    <w:p w14:paraId="526F1D76" w14:textId="77777777" w:rsidR="00CF748E" w:rsidRPr="00843FED" w:rsidRDefault="00CF748E" w:rsidP="00CF748E">
      <w:pPr>
        <w:spacing w:after="0" w:line="240" w:lineRule="auto"/>
        <w:rPr>
          <w:rFonts w:ascii="Verdana" w:eastAsia="Calibri" w:hAnsi="Verdana" w:cs="Arial"/>
          <w:b/>
          <w:bCs/>
          <w:color w:val="000000"/>
          <w:lang w:val="es-ES_tradnl" w:eastAsia="es-ES_tradnl"/>
        </w:rPr>
      </w:pPr>
    </w:p>
    <w:tbl>
      <w:tblPr>
        <w:tblStyle w:val="Tablaconcuadrcula"/>
        <w:tblW w:w="86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379"/>
      </w:tblGrid>
      <w:tr w:rsidR="00CF748E" w:rsidRPr="00843FED" w14:paraId="3290CECA" w14:textId="77777777" w:rsidTr="00527428">
        <w:trPr>
          <w:trHeight w:val="396"/>
        </w:trPr>
        <w:tc>
          <w:tcPr>
            <w:tcW w:w="2268" w:type="dxa"/>
          </w:tcPr>
          <w:p w14:paraId="0BCA189A" w14:textId="77777777" w:rsidR="00CF748E" w:rsidRPr="00843FED" w:rsidRDefault="00CF748E" w:rsidP="00527428">
            <w:pPr>
              <w:jc w:val="both"/>
              <w:rPr>
                <w:rFonts w:ascii="Verdana" w:eastAsia="Calibri" w:hAnsi="Verdana" w:cs="Arial"/>
                <w:b/>
                <w:bCs/>
                <w:color w:val="7030A0"/>
                <w:lang w:val="es-ES_tradnl" w:eastAsia="es-ES_tradnl"/>
              </w:rPr>
            </w:pPr>
          </w:p>
        </w:tc>
        <w:tc>
          <w:tcPr>
            <w:tcW w:w="6379" w:type="dxa"/>
          </w:tcPr>
          <w:p w14:paraId="631E9287" w14:textId="77777777" w:rsidR="00CF748E" w:rsidRDefault="00CF748E" w:rsidP="00527428">
            <w:pPr>
              <w:jc w:val="both"/>
              <w:rPr>
                <w:rFonts w:ascii="Verdana" w:eastAsia="Calibri" w:hAnsi="Verdana" w:cs="Arial"/>
                <w:b/>
                <w:bCs/>
                <w:lang w:val="es-ES" w:eastAsia="es-ES"/>
              </w:rPr>
            </w:pPr>
            <w:r w:rsidRPr="00843FED">
              <w:rPr>
                <w:rFonts w:ascii="Verdana" w:eastAsia="Calibri" w:hAnsi="Verdana" w:cs="Arial"/>
                <w:b/>
                <w:bCs/>
                <w:lang w:val="es-ES" w:eastAsia="es-ES"/>
              </w:rPr>
              <w:t xml:space="preserve">Concepto C- </w:t>
            </w:r>
            <w:r>
              <w:rPr>
                <w:rFonts w:ascii="Verdana" w:eastAsia="Calibri" w:hAnsi="Verdana" w:cs="Arial"/>
                <w:b/>
                <w:bCs/>
                <w:lang w:val="es-ES" w:eastAsia="es-ES"/>
              </w:rPr>
              <w:t>1461</w:t>
            </w:r>
            <w:r w:rsidRPr="00843FED">
              <w:rPr>
                <w:rFonts w:ascii="Verdana" w:eastAsia="Calibri" w:hAnsi="Verdana" w:cs="Arial"/>
                <w:b/>
                <w:bCs/>
                <w:color w:val="7030A0"/>
                <w:lang w:val="es-ES" w:eastAsia="es-ES"/>
              </w:rPr>
              <w:t xml:space="preserve"> </w:t>
            </w:r>
            <w:r w:rsidRPr="00843FED">
              <w:rPr>
                <w:rFonts w:ascii="Verdana" w:eastAsia="Calibri" w:hAnsi="Verdana" w:cs="Arial"/>
                <w:b/>
                <w:bCs/>
                <w:lang w:val="es-ES" w:eastAsia="es-ES"/>
              </w:rPr>
              <w:t>de 2025</w:t>
            </w:r>
          </w:p>
          <w:p w14:paraId="26E822EE" w14:textId="77777777" w:rsidR="00CF748E" w:rsidRPr="00843FED" w:rsidRDefault="00CF748E" w:rsidP="00527428">
            <w:pPr>
              <w:jc w:val="both"/>
              <w:rPr>
                <w:rFonts w:ascii="Verdana" w:eastAsia="Calibri" w:hAnsi="Verdana" w:cs="Arial"/>
                <w:b/>
                <w:bCs/>
                <w:color w:val="7030A0"/>
                <w:lang w:val="es-ES" w:eastAsia="es-ES"/>
              </w:rPr>
            </w:pPr>
          </w:p>
        </w:tc>
      </w:tr>
      <w:tr w:rsidR="00CF748E" w:rsidRPr="00843FED" w14:paraId="7E2260EB" w14:textId="77777777" w:rsidTr="00527428">
        <w:trPr>
          <w:trHeight w:val="884"/>
        </w:trPr>
        <w:tc>
          <w:tcPr>
            <w:tcW w:w="2268" w:type="dxa"/>
          </w:tcPr>
          <w:p w14:paraId="7859FC69" w14:textId="77777777" w:rsidR="00CF748E" w:rsidRPr="00843FED" w:rsidRDefault="00CF748E" w:rsidP="00527428">
            <w:pPr>
              <w:jc w:val="both"/>
              <w:rPr>
                <w:rFonts w:ascii="Verdana" w:eastAsia="Calibri" w:hAnsi="Verdana" w:cs="Arial"/>
                <w:color w:val="000000"/>
                <w:lang w:val="es-ES_tradnl" w:eastAsia="es-ES_tradnl"/>
              </w:rPr>
            </w:pPr>
            <w:r w:rsidRPr="00843FED">
              <w:rPr>
                <w:rFonts w:ascii="Verdana" w:eastAsia="Calibri" w:hAnsi="Verdana" w:cs="Arial"/>
                <w:b/>
                <w:color w:val="000000"/>
                <w:lang w:val="es-ES_tradnl" w:eastAsia="es-ES_tradnl"/>
              </w:rPr>
              <w:t>Temas:</w:t>
            </w:r>
            <w:r w:rsidRPr="00843FED">
              <w:rPr>
                <w:rFonts w:ascii="Verdana" w:eastAsia="Calibri" w:hAnsi="Verdana" w:cs="Arial"/>
                <w:color w:val="000000"/>
                <w:lang w:val="es-ES_tradnl" w:eastAsia="es-ES_tradnl"/>
              </w:rPr>
              <w:t xml:space="preserve">                   </w:t>
            </w:r>
          </w:p>
        </w:tc>
        <w:tc>
          <w:tcPr>
            <w:tcW w:w="6379" w:type="dxa"/>
          </w:tcPr>
          <w:p w14:paraId="2F3550F7" w14:textId="77777777" w:rsidR="00CF748E" w:rsidRDefault="00CF748E" w:rsidP="00527428">
            <w:pPr>
              <w:spacing w:line="276" w:lineRule="auto"/>
              <w:jc w:val="both"/>
              <w:rPr>
                <w:rFonts w:ascii="Verdana" w:eastAsia="Calibri" w:hAnsi="Verdana" w:cs="Arial"/>
                <w:lang w:val="es-ES" w:eastAsia="es-ES"/>
              </w:rPr>
            </w:pPr>
            <w:r w:rsidRPr="007C07D7">
              <w:rPr>
                <w:rFonts w:ascii="Verdana" w:hAnsi="Verdana" w:cs="Arial"/>
                <w:bCs/>
                <w:lang w:val="es-ES_tradnl" w:eastAsia="es-ES"/>
              </w:rPr>
              <w:t xml:space="preserve">CONTRATO DE PRESTACIÓN DE SERVICIOS PROFESIONALES ― </w:t>
            </w:r>
            <w:r>
              <w:rPr>
                <w:rFonts w:ascii="Verdana" w:hAnsi="Verdana" w:cs="Arial"/>
                <w:bCs/>
                <w:lang w:val="es-ES_tradnl" w:eastAsia="es-ES"/>
              </w:rPr>
              <w:t xml:space="preserve">Gastos de desplazamiento, manutención y hospedaje – Reconocimiento </w:t>
            </w:r>
            <w:r w:rsidRPr="006273F6">
              <w:rPr>
                <w:rFonts w:ascii="Verdana" w:eastAsia="Calibri" w:hAnsi="Verdana" w:cs="Arial"/>
                <w:lang w:val="es-ES"/>
              </w:rPr>
              <w:t>– Régimen legal – Facultad – Pacto – Autonomía de la entidad</w:t>
            </w:r>
            <w:r>
              <w:rPr>
                <w:rFonts w:ascii="Verdana" w:eastAsia="Calibri" w:hAnsi="Verdana" w:cs="Arial"/>
                <w:lang w:val="es-ES" w:eastAsia="es-ES"/>
              </w:rPr>
              <w:t>.</w:t>
            </w:r>
          </w:p>
          <w:p w14:paraId="2B6FE148" w14:textId="77777777" w:rsidR="00CF748E" w:rsidRPr="00843FED" w:rsidRDefault="00CF748E" w:rsidP="00527428">
            <w:pPr>
              <w:spacing w:line="276" w:lineRule="auto"/>
              <w:jc w:val="both"/>
              <w:rPr>
                <w:rFonts w:ascii="Verdana" w:eastAsia="Calibri" w:hAnsi="Verdana" w:cs="Arial"/>
                <w:lang w:val="es-ES" w:eastAsia="es-ES"/>
              </w:rPr>
            </w:pPr>
          </w:p>
        </w:tc>
      </w:tr>
      <w:tr w:rsidR="00CF748E" w:rsidRPr="00843FED" w14:paraId="5E71AA67" w14:textId="77777777" w:rsidTr="00527428">
        <w:tc>
          <w:tcPr>
            <w:tcW w:w="2268" w:type="dxa"/>
          </w:tcPr>
          <w:p w14:paraId="07ED0871" w14:textId="77777777" w:rsidR="00CF748E" w:rsidRPr="00843FED" w:rsidRDefault="00CF748E" w:rsidP="00527428">
            <w:pPr>
              <w:jc w:val="both"/>
              <w:rPr>
                <w:rFonts w:ascii="Verdana" w:eastAsia="Calibri" w:hAnsi="Verdana" w:cs="Arial"/>
                <w:b/>
                <w:color w:val="7030A0"/>
                <w:lang w:val="es-ES_tradnl" w:eastAsia="es-ES_tradnl"/>
              </w:rPr>
            </w:pPr>
            <w:r w:rsidRPr="00843FED">
              <w:rPr>
                <w:rFonts w:ascii="Verdana" w:eastAsia="Calibri" w:hAnsi="Verdana" w:cs="Arial"/>
                <w:b/>
                <w:lang w:val="es-ES_tradnl" w:eastAsia="es-ES_tradnl"/>
              </w:rPr>
              <w:t xml:space="preserve">Radicación:               </w:t>
            </w:r>
          </w:p>
        </w:tc>
        <w:tc>
          <w:tcPr>
            <w:tcW w:w="6379" w:type="dxa"/>
          </w:tcPr>
          <w:p w14:paraId="2B698E46" w14:textId="77777777" w:rsidR="00CF748E" w:rsidRPr="00843FED" w:rsidRDefault="00CF748E" w:rsidP="00527428">
            <w:pPr>
              <w:jc w:val="both"/>
              <w:rPr>
                <w:rFonts w:ascii="Verdana" w:eastAsia="Calibri" w:hAnsi="Verdana" w:cs="Arial"/>
                <w:color w:val="7030A0"/>
                <w:lang w:val="es-ES_tradnl" w:eastAsia="es-ES_tradnl"/>
              </w:rPr>
            </w:pPr>
            <w:r w:rsidRPr="00843FED">
              <w:rPr>
                <w:rFonts w:ascii="Verdana" w:eastAsia="Calibri" w:hAnsi="Verdana" w:cs="Arial"/>
                <w:lang w:val="es-ES_tradnl" w:eastAsia="es-ES_tradnl"/>
              </w:rPr>
              <w:t xml:space="preserve">Respuesta a consulta con radicado No. </w:t>
            </w:r>
            <w:r w:rsidRPr="002769C1">
              <w:rPr>
                <w:rFonts w:ascii="Verdana" w:eastAsia="Calibri" w:hAnsi="Verdana" w:cs="Arial"/>
                <w:lang w:val="es-ES_tradnl" w:eastAsia="es-ES_tradnl"/>
              </w:rPr>
              <w:t>1_2025_10_07_011220</w:t>
            </w:r>
            <w:r>
              <w:rPr>
                <w:rFonts w:ascii="Verdana" w:eastAsia="Calibri" w:hAnsi="Verdana" w:cs="Arial"/>
                <w:lang w:val="es-ES_tradnl" w:eastAsia="es-ES_tradnl"/>
              </w:rPr>
              <w:t xml:space="preserve"> acumulada con </w:t>
            </w:r>
            <w:r w:rsidRPr="00371F1B">
              <w:rPr>
                <w:rFonts w:ascii="Verdana" w:eastAsia="Calibri" w:hAnsi="Verdana" w:cs="Arial"/>
                <w:lang w:eastAsia="es-ES_tradnl"/>
              </w:rPr>
              <w:t>1_2025_10_07_011204</w:t>
            </w:r>
          </w:p>
          <w:p w14:paraId="0B83E841" w14:textId="77777777" w:rsidR="00CF748E" w:rsidRPr="00843FED" w:rsidRDefault="00CF748E" w:rsidP="00527428">
            <w:pPr>
              <w:jc w:val="both"/>
              <w:rPr>
                <w:rFonts w:ascii="Verdana" w:eastAsia="Calibri" w:hAnsi="Verdana" w:cs="Arial"/>
                <w:color w:val="7030A0"/>
                <w:lang w:val="es-ES_tradnl" w:eastAsia="es-ES_tradnl"/>
              </w:rPr>
            </w:pPr>
          </w:p>
        </w:tc>
      </w:tr>
    </w:tbl>
    <w:p w14:paraId="49A31260" w14:textId="77777777" w:rsidR="00CF748E" w:rsidRPr="00843FED" w:rsidRDefault="00CF748E" w:rsidP="00CF748E">
      <w:pPr>
        <w:spacing w:after="0" w:line="240" w:lineRule="auto"/>
        <w:jc w:val="both"/>
        <w:rPr>
          <w:rFonts w:ascii="Verdana" w:eastAsia="Calibri" w:hAnsi="Verdana" w:cs="Arial"/>
          <w:color w:val="000000"/>
          <w:lang w:val="es-ES_tradnl" w:eastAsia="es-ES_tradnl"/>
        </w:rPr>
      </w:pPr>
    </w:p>
    <w:p w14:paraId="1004C85E" w14:textId="77777777" w:rsidR="00CF748E" w:rsidRPr="00843FED" w:rsidRDefault="00CF748E" w:rsidP="00CF748E">
      <w:pPr>
        <w:spacing w:after="0" w:line="240" w:lineRule="auto"/>
        <w:jc w:val="both"/>
        <w:rPr>
          <w:rFonts w:ascii="Verdana" w:eastAsia="Calibri" w:hAnsi="Verdana" w:cs="Arial"/>
          <w:color w:val="000000"/>
          <w:lang w:val="es-ES_tradnl" w:eastAsia="es-ES_tradnl"/>
        </w:rPr>
      </w:pPr>
    </w:p>
    <w:p w14:paraId="2287694F" w14:textId="77777777" w:rsidR="00CF748E" w:rsidRPr="00843FED" w:rsidRDefault="00CF748E" w:rsidP="00CF748E">
      <w:pPr>
        <w:spacing w:after="0" w:line="276" w:lineRule="auto"/>
        <w:jc w:val="both"/>
        <w:rPr>
          <w:rFonts w:ascii="Verdana" w:eastAsia="Calibri" w:hAnsi="Verdana" w:cs="Arial"/>
          <w:color w:val="000000" w:themeColor="text1"/>
          <w:lang w:val="es-ES" w:eastAsia="es-ES"/>
        </w:rPr>
      </w:pPr>
      <w:r w:rsidRPr="00843FE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843FED">
        <w:rPr>
          <w:rFonts w:ascii="Verdana" w:eastAsia="Calibri" w:hAnsi="Verdana" w:cs="Arial"/>
          <w:color w:val="000000" w:themeColor="text1"/>
          <w:lang w:val="es-ES" w:eastAsia="es-ES"/>
        </w:rPr>
        <w:t xml:space="preserve"> </w:t>
      </w:r>
      <w:r w:rsidRPr="00843FED">
        <w:rPr>
          <w:rFonts w:ascii="Verdana" w:eastAsia="Calibri" w:hAnsi="Verdana" w:cs="Arial"/>
          <w:lang w:val="es-ES" w:eastAsia="es-ES"/>
        </w:rPr>
        <w:t>señor</w:t>
      </w:r>
      <w:r>
        <w:rPr>
          <w:rFonts w:ascii="Verdana" w:eastAsia="Calibri" w:hAnsi="Verdana" w:cs="Arial"/>
          <w:lang w:val="es-ES" w:eastAsia="es-ES"/>
        </w:rPr>
        <w:t>a</w:t>
      </w:r>
      <w:r w:rsidRPr="00843FED">
        <w:rPr>
          <w:rFonts w:ascii="Verdana" w:eastAsia="Calibri" w:hAnsi="Verdana" w:cs="Arial"/>
          <w:lang w:val="es-ES" w:eastAsia="es-ES"/>
        </w:rPr>
        <w:t xml:space="preserve"> </w:t>
      </w:r>
      <w:r>
        <w:rPr>
          <w:rFonts w:ascii="Verdana" w:eastAsia="Calibri" w:hAnsi="Verdana" w:cs="Arial"/>
          <w:lang w:val="es-ES" w:eastAsia="es-ES"/>
        </w:rPr>
        <w:t>Adriana</w:t>
      </w:r>
      <w:r w:rsidRPr="00843FED">
        <w:rPr>
          <w:rFonts w:ascii="Verdana" w:eastAsia="Calibri" w:hAnsi="Verdana" w:cs="Arial"/>
          <w:lang w:val="es-ES" w:eastAsia="es-ES"/>
        </w:rPr>
        <w:t xml:space="preserve">: </w:t>
      </w:r>
    </w:p>
    <w:p w14:paraId="3FDFC727" w14:textId="77777777" w:rsidR="00CF748E" w:rsidRPr="00843FED" w:rsidRDefault="00CF748E" w:rsidP="00CF748E">
      <w:pPr>
        <w:tabs>
          <w:tab w:val="left" w:pos="3768"/>
        </w:tabs>
        <w:spacing w:after="0" w:line="276" w:lineRule="auto"/>
        <w:jc w:val="both"/>
        <w:rPr>
          <w:rFonts w:ascii="Verdana" w:eastAsia="Calibri" w:hAnsi="Verdana" w:cs="Arial"/>
          <w:color w:val="000000" w:themeColor="text1"/>
          <w:lang w:val="es-ES" w:eastAsia="es-ES"/>
        </w:rPr>
      </w:pPr>
      <w:r w:rsidRPr="00843FED">
        <w:rPr>
          <w:rFonts w:ascii="Verdana" w:eastAsia="Calibri" w:hAnsi="Verdana" w:cs="Arial"/>
          <w:color w:val="000000" w:themeColor="text1"/>
          <w:lang w:val="es-ES" w:eastAsia="es-ES"/>
        </w:rPr>
        <w:tab/>
      </w:r>
    </w:p>
    <w:p w14:paraId="06E7F9A4" w14:textId="77777777" w:rsidR="00CF748E" w:rsidRDefault="00CF748E" w:rsidP="00CF748E">
      <w:pPr>
        <w:spacing w:after="120" w:line="276" w:lineRule="auto"/>
        <w:jc w:val="both"/>
        <w:rPr>
          <w:rFonts w:ascii="Verdana" w:eastAsia="Calibri" w:hAnsi="Verdana" w:cs="Arial"/>
          <w:lang w:val="es-ES" w:eastAsia="es-ES"/>
        </w:rPr>
      </w:pPr>
      <w:r w:rsidRPr="006A09D6">
        <w:rPr>
          <w:rFonts w:ascii="Verdana" w:eastAsia="Calibri" w:hAnsi="Verdana" w:cs="Arial"/>
          <w:lang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consulta </w:t>
      </w:r>
      <w:r>
        <w:rPr>
          <w:rFonts w:ascii="Verdana" w:eastAsia="Calibri" w:hAnsi="Verdana" w:cs="Arial"/>
          <w:lang w:eastAsia="es-ES_tradnl"/>
        </w:rPr>
        <w:t xml:space="preserve">remitida por el Departamento Administrativo de la Función Pública – DAFP </w:t>
      </w:r>
      <w:r w:rsidRPr="006A09D6">
        <w:rPr>
          <w:rFonts w:ascii="Verdana" w:eastAsia="Calibri" w:hAnsi="Verdana" w:cs="Arial"/>
          <w:lang w:eastAsia="es-ES_tradnl"/>
        </w:rPr>
        <w:t xml:space="preserve">el </w:t>
      </w:r>
      <w:r>
        <w:rPr>
          <w:rFonts w:ascii="Verdana" w:eastAsia="Calibri" w:hAnsi="Verdana" w:cs="Arial"/>
          <w:lang w:eastAsia="es-ES_tradnl"/>
        </w:rPr>
        <w:t>3 de octubre d</w:t>
      </w:r>
      <w:r w:rsidRPr="006A09D6">
        <w:rPr>
          <w:rFonts w:ascii="Verdana" w:eastAsia="Calibri" w:hAnsi="Verdana" w:cs="Arial"/>
          <w:lang w:eastAsia="es-ES_tradnl"/>
        </w:rPr>
        <w:t>e 2025 con número de radicado</w:t>
      </w:r>
      <w:r>
        <w:rPr>
          <w:rFonts w:ascii="Verdana" w:eastAsia="Calibri" w:hAnsi="Verdana" w:cs="Arial"/>
          <w:lang w:eastAsia="es-ES_tradnl"/>
        </w:rPr>
        <w:t xml:space="preserve"> interno </w:t>
      </w:r>
      <w:r w:rsidRPr="00C51DB6">
        <w:rPr>
          <w:rFonts w:ascii="Verdana" w:eastAsia="Calibri" w:hAnsi="Verdana" w:cs="Arial"/>
          <w:lang w:eastAsia="es-ES_tradnl"/>
        </w:rPr>
        <w:t>20252040488791</w:t>
      </w:r>
      <w:r w:rsidRPr="006A09D6">
        <w:rPr>
          <w:rFonts w:ascii="Verdana" w:eastAsia="Calibri" w:hAnsi="Verdana" w:cs="Arial"/>
          <w:lang w:eastAsia="es-ES_tradnl"/>
        </w:rPr>
        <w:t xml:space="preserve"> y radicada en el sistema de gestión documental de esta Agencia el </w:t>
      </w:r>
      <w:r>
        <w:rPr>
          <w:rFonts w:ascii="Verdana" w:eastAsia="Calibri" w:hAnsi="Verdana" w:cs="Arial"/>
          <w:lang w:eastAsia="es-ES_tradnl"/>
        </w:rPr>
        <w:t>7 de octubre de 2025</w:t>
      </w:r>
      <w:r w:rsidRPr="00843FED">
        <w:rPr>
          <w:rFonts w:ascii="Verdana" w:eastAsia="Calibri" w:hAnsi="Verdana" w:cs="Arial"/>
          <w:lang w:val="es-ES" w:eastAsia="es-ES"/>
        </w:rPr>
        <w:t xml:space="preserve">, en la cual manifiesta lo siguiente: </w:t>
      </w:r>
    </w:p>
    <w:p w14:paraId="0C60AD39" w14:textId="77777777" w:rsidR="00CF748E" w:rsidRPr="00207812" w:rsidRDefault="00CF748E" w:rsidP="00CF748E">
      <w:pPr>
        <w:spacing w:after="120" w:line="276" w:lineRule="auto"/>
        <w:ind w:left="709" w:right="758"/>
        <w:jc w:val="both"/>
        <w:rPr>
          <w:rFonts w:ascii="Verdana" w:hAnsi="Verdana" w:cs="Arial"/>
          <w:b/>
          <w:i/>
          <w:shd w:val="clear" w:color="auto" w:fill="FFFFFF"/>
        </w:rPr>
      </w:pPr>
      <w:r w:rsidRPr="00207812">
        <w:rPr>
          <w:rFonts w:ascii="Verdana" w:hAnsi="Verdana" w:cs="Arial"/>
          <w:i/>
          <w:shd w:val="clear" w:color="auto" w:fill="FFFFFF"/>
        </w:rPr>
        <w:t>“</w:t>
      </w:r>
      <w:r w:rsidRPr="00B97A10">
        <w:rPr>
          <w:rFonts w:ascii="Verdana" w:hAnsi="Verdana" w:cs="Arial"/>
          <w:i/>
          <w:shd w:val="clear" w:color="auto" w:fill="FFFFFF"/>
        </w:rPr>
        <w:t xml:space="preserve">De manera respetuosa me permito solicitar se me informe si, dentro de la normatividad aplicable a las entidades del Estado y en particular a las Empresas Sociales del Estado, es permitido reconocer valores por concepto de transporte o alimentación en los casos en que un trabajador administrativo, vinculado mediante la modalidad de Orden de Prestación de Servicios (OPS), deba cumplir actividades por fuera de la ciudad o del lugar habitual de trabajo. </w:t>
      </w:r>
      <w:r w:rsidRPr="00B97A10">
        <w:rPr>
          <w:rFonts w:ascii="Verdana" w:hAnsi="Verdana" w:cs="Arial"/>
          <w:i/>
          <w:shd w:val="clear" w:color="auto" w:fill="FFFFFF"/>
        </w:rPr>
        <w:lastRenderedPageBreak/>
        <w:t>Lo anterior con el fin de dar cumplimiento a los lineamientos legales y garantizar la correcta aplicación de los recursos públicos.</w:t>
      </w:r>
      <w:r w:rsidRPr="00207812">
        <w:rPr>
          <w:rFonts w:ascii="Verdana" w:hAnsi="Verdana" w:cs="Arial"/>
          <w:i/>
          <w:shd w:val="clear" w:color="auto" w:fill="FFFFFF"/>
          <w:lang w:val="es-ES"/>
        </w:rPr>
        <w:t>” [sic]</w:t>
      </w:r>
    </w:p>
    <w:p w14:paraId="73E2105D" w14:textId="77777777" w:rsidR="00CF748E" w:rsidRPr="00843FED" w:rsidRDefault="00CF748E" w:rsidP="00CF748E">
      <w:pPr>
        <w:spacing w:after="120" w:line="276" w:lineRule="auto"/>
        <w:ind w:firstLine="709"/>
        <w:jc w:val="both"/>
        <w:rPr>
          <w:rFonts w:ascii="Verdana" w:eastAsia="Calibri" w:hAnsi="Verdana" w:cs="Arial"/>
          <w:color w:val="000000"/>
          <w:szCs w:val="24"/>
          <w:lang w:val="es-ES_tradnl" w:eastAsia="es-ES_tradnl"/>
        </w:rPr>
      </w:pPr>
      <w:r w:rsidRPr="00843FE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43FED">
        <w:rPr>
          <w:rFonts w:ascii="Verdana" w:eastAsia="Calibri" w:hAnsi="Verdana" w:cs="Arial"/>
          <w:color w:val="000000"/>
          <w:szCs w:val="24"/>
          <w:lang w:val="es-ES_tradnl" w:eastAsia="es-ES_tradnl"/>
        </w:rPr>
        <w:tab/>
      </w:r>
    </w:p>
    <w:p w14:paraId="429AA384" w14:textId="77777777" w:rsidR="00CF748E" w:rsidRPr="00843FED" w:rsidRDefault="00CF748E" w:rsidP="00CF748E">
      <w:pPr>
        <w:spacing w:after="0" w:line="276" w:lineRule="auto"/>
        <w:ind w:firstLine="709"/>
        <w:jc w:val="both"/>
        <w:rPr>
          <w:rFonts w:ascii="Verdana" w:eastAsia="Calibri" w:hAnsi="Verdana" w:cs="Arial"/>
          <w:lang w:val="es-ES" w:eastAsia="es-ES"/>
        </w:rPr>
      </w:pPr>
      <w:r w:rsidRPr="00843FED">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17FCFCD" w14:textId="77777777" w:rsidR="00CF748E" w:rsidRPr="00843FED" w:rsidRDefault="00CF748E" w:rsidP="00CF748E">
      <w:pPr>
        <w:spacing w:after="0" w:line="276" w:lineRule="auto"/>
        <w:ind w:firstLine="709"/>
        <w:jc w:val="both"/>
        <w:rPr>
          <w:rFonts w:ascii="Verdana" w:eastAsia="Calibri" w:hAnsi="Verdana" w:cs="Arial"/>
          <w:color w:val="000000"/>
          <w:lang w:val="es-ES" w:eastAsia="es-ES"/>
        </w:rPr>
      </w:pPr>
    </w:p>
    <w:p w14:paraId="5F53C4EF" w14:textId="77777777" w:rsidR="00CF748E" w:rsidRPr="00843FED" w:rsidRDefault="00CF748E" w:rsidP="00CF748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843FED">
        <w:rPr>
          <w:rFonts w:ascii="Verdana" w:eastAsia="Century Gothic" w:hAnsi="Verdana" w:cs="Century Gothic"/>
          <w:b/>
          <w:bCs/>
        </w:rPr>
        <w:t>Problema planteado:</w:t>
      </w:r>
    </w:p>
    <w:p w14:paraId="2BB70062" w14:textId="77777777" w:rsidR="00CF748E" w:rsidRPr="00843FED" w:rsidRDefault="00CF748E" w:rsidP="00CF748E">
      <w:pPr>
        <w:tabs>
          <w:tab w:val="left" w:pos="426"/>
        </w:tabs>
        <w:spacing w:after="0" w:line="276" w:lineRule="auto"/>
        <w:jc w:val="both"/>
        <w:rPr>
          <w:rFonts w:ascii="Verdana" w:eastAsia="Century Gothic" w:hAnsi="Verdana" w:cs="Century Gothic"/>
          <w:lang w:val="es-ES"/>
        </w:rPr>
      </w:pPr>
    </w:p>
    <w:p w14:paraId="2696773C" w14:textId="77777777" w:rsidR="00CF748E" w:rsidRDefault="00CF748E" w:rsidP="00CF748E">
      <w:pPr>
        <w:spacing w:after="0" w:line="276" w:lineRule="auto"/>
        <w:jc w:val="both"/>
        <w:rPr>
          <w:rFonts w:ascii="Verdana" w:eastAsia="Century Gothic" w:hAnsi="Verdana" w:cs="Century Gothic"/>
        </w:rPr>
      </w:pPr>
      <w:r w:rsidRPr="00843FED">
        <w:rPr>
          <w:rFonts w:ascii="Verdana" w:eastAsia="Century Gothic" w:hAnsi="Verdana" w:cs="Century Gothic"/>
        </w:rPr>
        <w:t>De acuerdo con el contenido de su solicitud, esta Agencia resolverá el siguiente problema jurídico:</w:t>
      </w:r>
      <w:r w:rsidRPr="00843FED">
        <w:rPr>
          <w:rFonts w:ascii="Verdana" w:eastAsia="Century Gothic" w:hAnsi="Verdana" w:cs="Century Gothic"/>
          <w:i/>
          <w:iCs/>
        </w:rPr>
        <w:t xml:space="preserve"> </w:t>
      </w:r>
      <w:r w:rsidRPr="00AB7349">
        <w:rPr>
          <w:rFonts w:ascii="Verdana" w:eastAsia="Century Gothic" w:hAnsi="Verdana" w:cs="Century Gothic"/>
        </w:rPr>
        <w:t xml:space="preserve">¿Puede una </w:t>
      </w:r>
      <w:r>
        <w:rPr>
          <w:rFonts w:ascii="Verdana" w:eastAsia="Century Gothic" w:hAnsi="Verdana" w:cs="Century Gothic"/>
        </w:rPr>
        <w:t xml:space="preserve">Empresa Social del Estado, </w:t>
      </w:r>
      <w:r w:rsidRPr="00AB7349">
        <w:rPr>
          <w:rFonts w:ascii="Verdana" w:eastAsia="Century Gothic" w:hAnsi="Verdana" w:cs="Century Gothic"/>
        </w:rPr>
        <w:t xml:space="preserve">pactar con un contratista el pago </w:t>
      </w:r>
      <w:r>
        <w:rPr>
          <w:rFonts w:ascii="Verdana" w:eastAsia="Century Gothic" w:hAnsi="Verdana" w:cs="Century Gothic"/>
        </w:rPr>
        <w:t xml:space="preserve">de </w:t>
      </w:r>
      <w:r w:rsidRPr="00D35C98">
        <w:rPr>
          <w:rFonts w:ascii="Verdana" w:eastAsia="Century Gothic" w:hAnsi="Verdana" w:cs="Century Gothic"/>
        </w:rPr>
        <w:t xml:space="preserve">gastos de desplazamiento, </w:t>
      </w:r>
      <w:r>
        <w:rPr>
          <w:rFonts w:ascii="Verdana" w:eastAsia="Century Gothic" w:hAnsi="Verdana" w:cs="Century Gothic"/>
        </w:rPr>
        <w:t xml:space="preserve">manutención y alojamiento cuando </w:t>
      </w:r>
      <w:r w:rsidRPr="008C4615">
        <w:rPr>
          <w:rFonts w:ascii="Verdana" w:hAnsi="Verdana" w:cs="Arial"/>
          <w:iCs/>
          <w:shd w:val="clear" w:color="auto" w:fill="FFFFFF"/>
        </w:rPr>
        <w:t xml:space="preserve">deba cumplir actividades por fuera de la ciudad </w:t>
      </w:r>
      <w:r>
        <w:rPr>
          <w:rFonts w:ascii="Verdana" w:hAnsi="Verdana" w:cs="Arial"/>
          <w:iCs/>
          <w:shd w:val="clear" w:color="auto" w:fill="FFFFFF"/>
        </w:rPr>
        <w:t>donde presta sus servicios</w:t>
      </w:r>
      <w:r>
        <w:rPr>
          <w:rFonts w:ascii="Verdana" w:eastAsia="Century Gothic" w:hAnsi="Verdana" w:cs="Century Gothic"/>
        </w:rPr>
        <w:t xml:space="preserve"> en el marco de la ejecución contractual</w:t>
      </w:r>
      <w:r w:rsidRPr="00AB7349">
        <w:rPr>
          <w:rFonts w:ascii="Verdana" w:eastAsia="Century Gothic" w:hAnsi="Verdana" w:cs="Century Gothic"/>
        </w:rPr>
        <w:t>?</w:t>
      </w:r>
    </w:p>
    <w:p w14:paraId="75690525" w14:textId="77777777" w:rsidR="00CF748E" w:rsidRPr="00843FED" w:rsidRDefault="00CF748E" w:rsidP="00CF748E">
      <w:pPr>
        <w:spacing w:after="0" w:line="276" w:lineRule="auto"/>
        <w:jc w:val="both"/>
        <w:rPr>
          <w:rFonts w:ascii="Verdana" w:eastAsia="Calibri" w:hAnsi="Verdana" w:cs="Arial"/>
          <w:color w:val="7030A0"/>
        </w:rPr>
      </w:pPr>
    </w:p>
    <w:p w14:paraId="58F7602A" w14:textId="77777777" w:rsidR="00CF748E" w:rsidRPr="00843FED" w:rsidRDefault="00CF748E" w:rsidP="00CF748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43FED">
        <w:rPr>
          <w:rFonts w:ascii="Verdana" w:eastAsia="Century Gothic" w:hAnsi="Verdana" w:cs="Century Gothic"/>
          <w:b/>
          <w:bCs/>
        </w:rPr>
        <w:t>Respuesta:</w:t>
      </w:r>
    </w:p>
    <w:p w14:paraId="253111B0" w14:textId="77777777" w:rsidR="00CF748E" w:rsidRPr="00843FED" w:rsidRDefault="00CF748E" w:rsidP="00CF748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F748E" w:rsidRPr="00843FED" w14:paraId="62F18022" w14:textId="77777777" w:rsidTr="00527428">
        <w:tc>
          <w:tcPr>
            <w:tcW w:w="8828" w:type="dxa"/>
          </w:tcPr>
          <w:p w14:paraId="6C13D71B" w14:textId="78E66D75" w:rsidR="00CF748E" w:rsidRPr="00200A61" w:rsidRDefault="00CF748E" w:rsidP="6737F637">
            <w:pPr>
              <w:spacing w:after="120" w:line="276" w:lineRule="auto"/>
              <w:ind w:firstLine="425"/>
              <w:jc w:val="both"/>
              <w:rPr>
                <w:rFonts w:ascii="Verdana" w:eastAsia="Calibri" w:hAnsi="Verdana" w:cs="Arial"/>
              </w:rPr>
            </w:pPr>
            <w:r>
              <w:rPr>
                <w:rFonts w:ascii="Verdana" w:eastAsia="Calibri" w:hAnsi="Verdana" w:cs="Arial"/>
              </w:rPr>
              <w:t xml:space="preserve">Si. </w:t>
            </w:r>
            <w:r w:rsidRPr="00AB7349">
              <w:rPr>
                <w:rFonts w:ascii="Verdana" w:eastAsia="Calibri" w:hAnsi="Verdana" w:cs="Arial"/>
              </w:rPr>
              <w:t xml:space="preserve">Dado que las partes contratantes gozan de libertad para pactar las cláusulas contractuales conforme a sus intereses y necesidades, si en el marco de la ejecución del objeto contractual el contratista requiere el reconocimiento de gastos asociados a transporte, alojamiento o manutención, dicha situación debe estar contemplada expresamente en el clausulado del contrato. Esto permite a la entidad garantizar la disponibilidad presupuestal necesaria para </w:t>
            </w:r>
            <w:r w:rsidRPr="00AB7349">
              <w:rPr>
                <w:rFonts w:ascii="Verdana" w:eastAsia="Calibri" w:hAnsi="Verdana" w:cs="Arial"/>
              </w:rPr>
              <w:lastRenderedPageBreak/>
              <w:t xml:space="preserve">asumir tales erogaciones. En consecuencia, a juicio de esta </w:t>
            </w:r>
            <w:r>
              <w:rPr>
                <w:rFonts w:ascii="Verdana" w:eastAsia="Calibri" w:hAnsi="Verdana" w:cs="Arial"/>
              </w:rPr>
              <w:t>Agencia</w:t>
            </w:r>
            <w:r w:rsidRPr="00AB7349">
              <w:rPr>
                <w:rFonts w:ascii="Verdana" w:eastAsia="Calibri" w:hAnsi="Verdana" w:cs="Arial"/>
              </w:rPr>
              <w:t>, la</w:t>
            </w:r>
            <w:r>
              <w:rPr>
                <w:rFonts w:ascii="Verdana" w:eastAsia="Calibri" w:hAnsi="Verdana" w:cs="Arial"/>
              </w:rPr>
              <w:t xml:space="preserve">s Entidades Estatales </w:t>
            </w:r>
            <w:r w:rsidRPr="00AB7349">
              <w:rPr>
                <w:rFonts w:ascii="Verdana" w:eastAsia="Calibri" w:hAnsi="Verdana" w:cs="Arial"/>
              </w:rPr>
              <w:t>debe</w:t>
            </w:r>
            <w:r>
              <w:rPr>
                <w:rFonts w:ascii="Verdana" w:eastAsia="Calibri" w:hAnsi="Verdana" w:cs="Arial"/>
              </w:rPr>
              <w:t xml:space="preserve">rán establecer en la minuta de manera clara y previa entre las partes </w:t>
            </w:r>
            <w:r w:rsidRPr="00AB7349">
              <w:rPr>
                <w:rFonts w:ascii="Verdana" w:eastAsia="Calibri" w:hAnsi="Verdana" w:cs="Arial"/>
              </w:rPr>
              <w:t>la</w:t>
            </w:r>
            <w:r>
              <w:rPr>
                <w:rFonts w:ascii="Verdana" w:eastAsia="Calibri" w:hAnsi="Verdana" w:cs="Arial"/>
              </w:rPr>
              <w:t xml:space="preserve"> necesidad del pago </w:t>
            </w:r>
            <w:r>
              <w:rPr>
                <w:rFonts w:ascii="Verdana" w:eastAsia="Century Gothic" w:hAnsi="Verdana" w:cs="Century Gothic"/>
              </w:rPr>
              <w:t xml:space="preserve">de </w:t>
            </w:r>
            <w:r w:rsidRPr="00D35C98">
              <w:rPr>
                <w:rFonts w:ascii="Verdana" w:eastAsia="Century Gothic" w:hAnsi="Verdana" w:cs="Century Gothic"/>
              </w:rPr>
              <w:t xml:space="preserve">gastos de desplazamiento, </w:t>
            </w:r>
            <w:r>
              <w:rPr>
                <w:rFonts w:ascii="Verdana" w:eastAsia="Century Gothic" w:hAnsi="Verdana" w:cs="Century Gothic"/>
              </w:rPr>
              <w:t xml:space="preserve">manutención y </w:t>
            </w:r>
            <w:r w:rsidRPr="00D35C98">
              <w:rPr>
                <w:rFonts w:ascii="Verdana" w:eastAsia="Century Gothic" w:hAnsi="Verdana" w:cs="Century Gothic"/>
              </w:rPr>
              <w:t>hospedaje</w:t>
            </w:r>
            <w:r>
              <w:rPr>
                <w:rFonts w:ascii="Verdana" w:eastAsia="Century Gothic" w:hAnsi="Verdana" w:cs="Century Gothic"/>
              </w:rPr>
              <w:t xml:space="preserve"> para la debida ejecución contractual</w:t>
            </w:r>
            <w:r w:rsidDel="00126C12">
              <w:rPr>
                <w:rFonts w:ascii="Verdana" w:eastAsia="Calibri" w:hAnsi="Verdana" w:cs="Arial"/>
              </w:rPr>
              <w:t xml:space="preserve"> </w:t>
            </w:r>
            <w:r>
              <w:rPr>
                <w:rFonts w:ascii="Verdana" w:eastAsia="Calibri" w:hAnsi="Verdana" w:cs="Arial"/>
              </w:rPr>
              <w:t xml:space="preserve">a los que haya lugar. </w:t>
            </w:r>
            <w:r w:rsidRPr="00200A61">
              <w:rPr>
                <w:rFonts w:ascii="Verdana" w:eastAsia="Calibri" w:hAnsi="Verdana" w:cs="Arial"/>
                <w:lang w:val="es-ES"/>
              </w:rPr>
              <w:t>En caso de no haberse previsto en el contrato, las partes podrán acordar el procedimiento al respecto</w:t>
            </w:r>
            <w:r>
              <w:rPr>
                <w:rFonts w:ascii="Verdana" w:eastAsia="Calibri" w:hAnsi="Verdana" w:cs="Arial"/>
                <w:lang w:val="es-ES"/>
              </w:rPr>
              <w:t>, de acuerdo con sus manuales de contratación y procedimientos internos</w:t>
            </w:r>
            <w:r w:rsidRPr="00200A61">
              <w:rPr>
                <w:rFonts w:ascii="Verdana" w:eastAsia="Calibri" w:hAnsi="Verdana" w:cs="Arial"/>
                <w:lang w:val="es-ES"/>
              </w:rPr>
              <w:t>.</w:t>
            </w:r>
          </w:p>
          <w:p w14:paraId="66804C06" w14:textId="33472229" w:rsidR="00CF748E" w:rsidRPr="00200A61" w:rsidRDefault="7683C39B" w:rsidP="00527428">
            <w:pPr>
              <w:spacing w:after="120" w:line="276" w:lineRule="auto"/>
              <w:ind w:firstLine="425"/>
              <w:jc w:val="both"/>
              <w:rPr>
                <w:rFonts w:ascii="Verdana" w:eastAsia="Calibri" w:hAnsi="Verdana" w:cs="Arial"/>
                <w:lang w:val="es-ES"/>
              </w:rPr>
            </w:pPr>
            <w:r w:rsidRPr="6737F637">
              <w:rPr>
                <w:rFonts w:ascii="Verdana" w:eastAsia="Calibri" w:hAnsi="Verdana" w:cs="Arial"/>
                <w:lang w:val="es-ES"/>
              </w:rPr>
              <w:t xml:space="preserve">En todo caso es deber de la entidad </w:t>
            </w:r>
            <w:r w:rsidR="63DDBEB4" w:rsidRPr="6737F637">
              <w:rPr>
                <w:rFonts w:ascii="Verdana" w:eastAsia="Calibri" w:hAnsi="Verdana" w:cs="Arial"/>
                <w:lang w:val="es-ES"/>
              </w:rPr>
              <w:t>contratante</w:t>
            </w:r>
            <w:r w:rsidRPr="6737F637">
              <w:rPr>
                <w:rFonts w:ascii="Verdana" w:eastAsia="Calibri" w:hAnsi="Verdana" w:cs="Arial"/>
                <w:lang w:val="es-ES"/>
              </w:rPr>
              <w:t xml:space="preserve"> </w:t>
            </w:r>
            <w:r w:rsidR="7C404AB9" w:rsidRPr="6737F637">
              <w:rPr>
                <w:rFonts w:ascii="Verdana" w:eastAsia="Calibri" w:hAnsi="Verdana" w:cs="Arial"/>
                <w:lang w:val="es-ES"/>
              </w:rPr>
              <w:t>estructurar</w:t>
            </w:r>
            <w:r w:rsidRPr="6737F637">
              <w:rPr>
                <w:rFonts w:ascii="Verdana" w:eastAsia="Calibri" w:hAnsi="Verdana" w:cs="Arial"/>
                <w:lang w:val="es-ES"/>
              </w:rPr>
              <w:t xml:space="preserve"> los </w:t>
            </w:r>
            <w:r w:rsidR="5BA034AB" w:rsidRPr="6737F637">
              <w:rPr>
                <w:rFonts w:ascii="Verdana" w:eastAsia="Calibri" w:hAnsi="Verdana" w:cs="Arial"/>
                <w:lang w:val="es-ES"/>
              </w:rPr>
              <w:t>documentos</w:t>
            </w:r>
            <w:r w:rsidRPr="6737F637">
              <w:rPr>
                <w:rFonts w:ascii="Verdana" w:eastAsia="Calibri" w:hAnsi="Verdana" w:cs="Arial"/>
                <w:lang w:val="es-ES"/>
              </w:rPr>
              <w:t xml:space="preserve"> previos y el contrato </w:t>
            </w:r>
            <w:r w:rsidR="1AE48C80" w:rsidRPr="6737F637">
              <w:rPr>
                <w:rFonts w:ascii="Verdana" w:eastAsia="Calibri" w:hAnsi="Verdana" w:cs="Arial"/>
                <w:lang w:val="es-ES"/>
              </w:rPr>
              <w:t>correspondiente</w:t>
            </w:r>
            <w:r w:rsidRPr="6737F637">
              <w:rPr>
                <w:rFonts w:ascii="Verdana" w:eastAsia="Calibri" w:hAnsi="Verdana" w:cs="Arial"/>
                <w:lang w:val="es-ES"/>
              </w:rPr>
              <w:t xml:space="preserve"> </w:t>
            </w:r>
            <w:r w:rsidR="7E6E795C" w:rsidRPr="6737F637">
              <w:rPr>
                <w:rFonts w:ascii="Verdana" w:eastAsia="Calibri" w:hAnsi="Verdana" w:cs="Arial"/>
                <w:lang w:val="es-ES"/>
              </w:rPr>
              <w:t>atendiendo</w:t>
            </w:r>
            <w:r w:rsidRPr="6737F637">
              <w:rPr>
                <w:rFonts w:ascii="Verdana" w:eastAsia="Calibri" w:hAnsi="Verdana" w:cs="Arial"/>
                <w:lang w:val="es-ES"/>
              </w:rPr>
              <w:t xml:space="preserve"> la </w:t>
            </w:r>
            <w:r w:rsidR="0D131502" w:rsidRPr="6737F637">
              <w:rPr>
                <w:rFonts w:ascii="Verdana" w:eastAsia="Calibri" w:hAnsi="Verdana" w:cs="Arial"/>
                <w:lang w:val="es-ES"/>
              </w:rPr>
              <w:t>naturaleza</w:t>
            </w:r>
            <w:r w:rsidRPr="6737F637">
              <w:rPr>
                <w:rFonts w:ascii="Verdana" w:eastAsia="Calibri" w:hAnsi="Verdana" w:cs="Arial"/>
                <w:lang w:val="es-ES"/>
              </w:rPr>
              <w:t xml:space="preserve"> propia de</w:t>
            </w:r>
            <w:r w:rsidR="7F81466F" w:rsidRPr="6737F637">
              <w:rPr>
                <w:rFonts w:ascii="Verdana" w:eastAsia="Calibri" w:hAnsi="Verdana" w:cs="Arial"/>
                <w:lang w:val="es-ES"/>
              </w:rPr>
              <w:t xml:space="preserve"> </w:t>
            </w:r>
            <w:r w:rsidRPr="6737F637">
              <w:rPr>
                <w:rFonts w:ascii="Verdana" w:eastAsia="Calibri" w:hAnsi="Verdana" w:cs="Arial"/>
                <w:lang w:val="es-ES"/>
              </w:rPr>
              <w:t xml:space="preserve">los </w:t>
            </w:r>
            <w:r w:rsidR="6E89F952" w:rsidRPr="6737F637">
              <w:rPr>
                <w:rFonts w:ascii="Verdana" w:eastAsia="Calibri" w:hAnsi="Verdana" w:cs="Arial"/>
                <w:lang w:val="es-ES"/>
              </w:rPr>
              <w:t>contrato</w:t>
            </w:r>
            <w:r w:rsidRPr="6737F637">
              <w:rPr>
                <w:rFonts w:ascii="Verdana" w:eastAsia="Calibri" w:hAnsi="Verdana" w:cs="Arial"/>
                <w:lang w:val="es-ES"/>
              </w:rPr>
              <w:t>s</w:t>
            </w:r>
            <w:r w:rsidR="6150A3C8" w:rsidRPr="6737F637">
              <w:rPr>
                <w:rFonts w:ascii="Verdana" w:eastAsia="Calibri" w:hAnsi="Verdana" w:cs="Arial"/>
                <w:lang w:val="es-ES"/>
              </w:rPr>
              <w:t xml:space="preserve"> </w:t>
            </w:r>
            <w:r w:rsidRPr="6737F637">
              <w:rPr>
                <w:rFonts w:ascii="Verdana" w:eastAsia="Calibri" w:hAnsi="Verdana" w:cs="Arial"/>
                <w:lang w:val="es-ES"/>
              </w:rPr>
              <w:t xml:space="preserve">de prestación de servicios, es decir con total </w:t>
            </w:r>
            <w:r w:rsidR="4532DF0E" w:rsidRPr="6737F637">
              <w:rPr>
                <w:rFonts w:ascii="Verdana" w:eastAsia="Calibri" w:hAnsi="Verdana" w:cs="Arial"/>
                <w:lang w:val="es-ES"/>
              </w:rPr>
              <w:t>autonomía,</w:t>
            </w:r>
            <w:r w:rsidRPr="6737F637">
              <w:rPr>
                <w:rFonts w:ascii="Verdana" w:eastAsia="Calibri" w:hAnsi="Verdana" w:cs="Arial"/>
                <w:lang w:val="es-ES"/>
              </w:rPr>
              <w:t xml:space="preserve"> </w:t>
            </w:r>
            <w:r w:rsidR="1BA0736F" w:rsidRPr="6737F637">
              <w:rPr>
                <w:rFonts w:ascii="Verdana" w:eastAsia="Calibri" w:hAnsi="Verdana" w:cs="Arial"/>
                <w:lang w:val="es-ES"/>
              </w:rPr>
              <w:t>independencia</w:t>
            </w:r>
            <w:r w:rsidRPr="6737F637">
              <w:rPr>
                <w:rFonts w:ascii="Verdana" w:eastAsia="Calibri" w:hAnsi="Verdana" w:cs="Arial"/>
                <w:lang w:val="es-ES"/>
              </w:rPr>
              <w:t xml:space="preserve"> y si</w:t>
            </w:r>
            <w:r w:rsidR="704A5089" w:rsidRPr="6737F637">
              <w:rPr>
                <w:rFonts w:ascii="Verdana" w:eastAsia="Calibri" w:hAnsi="Verdana" w:cs="Arial"/>
                <w:lang w:val="es-ES"/>
              </w:rPr>
              <w:t>n</w:t>
            </w:r>
            <w:r w:rsidRPr="6737F637">
              <w:rPr>
                <w:rFonts w:ascii="Verdana" w:eastAsia="Calibri" w:hAnsi="Verdana" w:cs="Arial"/>
                <w:lang w:val="es-ES"/>
              </w:rPr>
              <w:t xml:space="preserve"> subord</w:t>
            </w:r>
            <w:r w:rsidR="337E0764" w:rsidRPr="6737F637">
              <w:rPr>
                <w:rFonts w:ascii="Verdana" w:eastAsia="Calibri" w:hAnsi="Verdana" w:cs="Arial"/>
                <w:lang w:val="es-ES"/>
              </w:rPr>
              <w:t xml:space="preserve">inación </w:t>
            </w:r>
            <w:r w:rsidRPr="6737F637">
              <w:rPr>
                <w:rFonts w:ascii="Verdana" w:eastAsia="Calibri" w:hAnsi="Verdana" w:cs="Arial"/>
                <w:lang w:val="es-ES"/>
              </w:rPr>
              <w:t>por parte del contratista.</w:t>
            </w:r>
          </w:p>
        </w:tc>
      </w:tr>
    </w:tbl>
    <w:p w14:paraId="65CD7F27" w14:textId="77777777" w:rsidR="00CF748E" w:rsidRPr="00843FED" w:rsidRDefault="00CF748E" w:rsidP="00CF748E">
      <w:pPr>
        <w:tabs>
          <w:tab w:val="left" w:pos="142"/>
          <w:tab w:val="left" w:pos="284"/>
        </w:tabs>
        <w:spacing w:after="0" w:line="276" w:lineRule="auto"/>
        <w:jc w:val="both"/>
        <w:rPr>
          <w:rFonts w:ascii="Verdana" w:eastAsia="Century Gothic" w:hAnsi="Verdana" w:cs="Century Gothic"/>
          <w:b/>
          <w:bCs/>
          <w:lang w:val="es-ES"/>
        </w:rPr>
      </w:pPr>
    </w:p>
    <w:p w14:paraId="1793DD1A" w14:textId="77777777" w:rsidR="00CF748E" w:rsidRPr="00843FED" w:rsidRDefault="00CF748E" w:rsidP="00CF748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43FED">
        <w:rPr>
          <w:rFonts w:ascii="Verdana" w:eastAsia="Century Gothic" w:hAnsi="Verdana" w:cs="Century Gothic"/>
          <w:b/>
          <w:bCs/>
        </w:rPr>
        <w:t>Razones de la respuesta:</w:t>
      </w:r>
    </w:p>
    <w:p w14:paraId="1E95F16F" w14:textId="77777777" w:rsidR="00CF748E" w:rsidRPr="00843FED" w:rsidRDefault="00CF748E" w:rsidP="00CF748E">
      <w:pPr>
        <w:spacing w:after="0" w:line="276" w:lineRule="auto"/>
        <w:jc w:val="both"/>
        <w:rPr>
          <w:rFonts w:ascii="Verdana" w:eastAsia="Calibri" w:hAnsi="Verdana" w:cs="Arial"/>
          <w:lang w:val="es-ES"/>
        </w:rPr>
      </w:pPr>
    </w:p>
    <w:p w14:paraId="795BF1A2" w14:textId="77777777" w:rsidR="00CF748E" w:rsidRDefault="00CF748E" w:rsidP="00CF748E">
      <w:pPr>
        <w:spacing w:after="0" w:line="276" w:lineRule="auto"/>
        <w:jc w:val="both"/>
        <w:rPr>
          <w:rFonts w:ascii="Verdana" w:eastAsia="Calibri" w:hAnsi="Verdana" w:cs="Arial"/>
          <w:lang w:val="es-ES"/>
        </w:rPr>
      </w:pPr>
      <w:r w:rsidRPr="00843FED">
        <w:rPr>
          <w:rFonts w:ascii="Verdana" w:eastAsia="Calibri" w:hAnsi="Verdana" w:cs="Arial"/>
          <w:lang w:val="es-ES"/>
        </w:rPr>
        <w:t xml:space="preserve">Lo anterior se sustenta en las siguientes consideraciones: </w:t>
      </w:r>
    </w:p>
    <w:p w14:paraId="5751CA89" w14:textId="77777777" w:rsidR="00CF748E" w:rsidRDefault="00CF748E" w:rsidP="00CF748E">
      <w:pPr>
        <w:spacing w:after="0" w:line="276" w:lineRule="auto"/>
        <w:jc w:val="both"/>
        <w:rPr>
          <w:rFonts w:ascii="Verdana" w:eastAsia="Calibri" w:hAnsi="Verdana" w:cs="Arial"/>
          <w:lang w:val="es-ES"/>
        </w:rPr>
      </w:pPr>
    </w:p>
    <w:p w14:paraId="77D3DF2E" w14:textId="77777777" w:rsidR="00CF748E" w:rsidRPr="002A22E2" w:rsidRDefault="00CF748E" w:rsidP="00CF748E">
      <w:pPr>
        <w:tabs>
          <w:tab w:val="left" w:pos="426"/>
        </w:tabs>
        <w:spacing w:after="120" w:line="276" w:lineRule="auto"/>
        <w:jc w:val="both"/>
        <w:rPr>
          <w:rFonts w:ascii="Verdana" w:hAnsi="Verdana" w:cs="Arial"/>
          <w:b/>
          <w:lang w:val="es-ES_tradnl"/>
        </w:rPr>
      </w:pPr>
      <w:r w:rsidRPr="002A22E2">
        <w:rPr>
          <w:rFonts w:ascii="Verdana" w:hAnsi="Verdana" w:cs="Arial"/>
          <w:lang w:val="es-ES_tradnl"/>
        </w:rPr>
        <w:t xml:space="preserve">Las entidades de régimen especial son aquellas que, por expresa disposición legal y debido a su naturaleza o situación de competencia, tienen condiciones diferenciales respecto a la normativa aplicable en materia de contratación pública. Esto quiere decir que, no están sometidas al Estatuto General de Contratación de la Administración Pública –en adelante </w:t>
      </w:r>
      <w:bookmarkStart w:id="1" w:name="_Hlk97724318"/>
      <w:r w:rsidRPr="002A22E2">
        <w:rPr>
          <w:rFonts w:ascii="Verdana" w:hAnsi="Verdana" w:cs="Arial"/>
          <w:lang w:val="es-ES_tradnl"/>
        </w:rPr>
        <w:t>EGCAP</w:t>
      </w:r>
      <w:bookmarkEnd w:id="1"/>
      <w:r w:rsidRPr="002A22E2">
        <w:rPr>
          <w:rFonts w:ascii="Verdana" w:hAnsi="Verdana" w:cs="Arial"/>
          <w:lang w:val="es-ES_tradnl"/>
        </w:rPr>
        <w:t>– y, por ende, sus procedimientos contractuales se rigen por una normativa propia para su desarrollo, esto es, el derecho privado. Esta particularidad está establecida en las normas de creación de las entidades de régimen especial y en sus manuales de contratación.</w:t>
      </w:r>
    </w:p>
    <w:p w14:paraId="1625D9C1" w14:textId="77777777" w:rsidR="00CF748E" w:rsidRPr="002A22E2" w:rsidRDefault="00CF748E" w:rsidP="00CF748E">
      <w:pPr>
        <w:spacing w:after="120" w:line="276" w:lineRule="auto"/>
        <w:ind w:firstLine="709"/>
        <w:jc w:val="both"/>
        <w:rPr>
          <w:rFonts w:ascii="Verdana" w:hAnsi="Verdana" w:cs="Arial"/>
          <w:lang w:val="es-ES"/>
        </w:rPr>
      </w:pPr>
      <w:r w:rsidRPr="002A22E2">
        <w:rPr>
          <w:rFonts w:ascii="Verdana" w:hAnsi="Verdana" w:cs="Arial"/>
          <w:lang w:val="es-ES"/>
        </w:rPr>
        <w:t xml:space="preserve">Teniendo en cuenta que las entidades de régimen especial están facultadas legalmente para aplicar reglas distintas a las establecidas en la Ley 80 de 1993 y sus normas complementarias, su régimen contractual estará definido en la norma que crea el régimen especial y será desarrollado en el manual de contratación de la respectiva entidad. Esto, con el fin de que se puedan identificar las reglas que aplican en la contratación. </w:t>
      </w:r>
    </w:p>
    <w:p w14:paraId="451F8646" w14:textId="77777777" w:rsidR="00CF748E" w:rsidRPr="00A46177" w:rsidRDefault="00CF748E" w:rsidP="00CF748E">
      <w:pPr>
        <w:spacing w:after="0" w:line="276" w:lineRule="auto"/>
        <w:ind w:firstLine="709"/>
        <w:jc w:val="both"/>
        <w:rPr>
          <w:rFonts w:ascii="Verdana" w:hAnsi="Verdana" w:cs="Arial"/>
          <w:bCs/>
          <w:lang w:val="es-ES"/>
        </w:rPr>
      </w:pPr>
      <w:r w:rsidRPr="002A22E2">
        <w:rPr>
          <w:rFonts w:ascii="Verdana" w:hAnsi="Verdana" w:cs="Arial"/>
          <w:lang w:val="es-ES"/>
        </w:rPr>
        <w:t>Pese a que</w:t>
      </w:r>
      <w:r w:rsidRPr="002A22E2">
        <w:rPr>
          <w:rFonts w:ascii="Verdana" w:eastAsia="Calibri" w:hAnsi="Verdana" w:cs="Arial"/>
          <w:lang w:val="es-ES_tradnl"/>
        </w:rPr>
        <w:t xml:space="preserve"> las entidades de régimen especial están habilitadas para aplicar normas diferentes a las establecidas en el EGCAP, cumplen una finalidad pública y utilizan recursos públicos para lograrlo. Por ello, no son ajenas a los principios de la función administrativa y de la gestión fiscal, contenidos en los artículos 209 y 267 de la Constitución Política, respectivamente, entre otras </w:t>
      </w:r>
      <w:r w:rsidRPr="002A22E2">
        <w:rPr>
          <w:rFonts w:ascii="Verdana" w:eastAsia="Calibri" w:hAnsi="Verdana" w:cs="Arial"/>
          <w:lang w:val="es-ES_tradnl"/>
        </w:rPr>
        <w:lastRenderedPageBreak/>
        <w:t xml:space="preserve">reglas dispuestas en la normativa de contratación estatal, que son transversales a todas las entidades, sin importar su régimen contractual. Al respecto, el artículo 13 </w:t>
      </w:r>
      <w:r w:rsidRPr="002A22E2">
        <w:rPr>
          <w:rFonts w:ascii="Verdana" w:hAnsi="Verdana" w:cs="Arial"/>
          <w:bCs/>
          <w:lang w:val="es-ES"/>
        </w:rPr>
        <w:t>de</w:t>
      </w:r>
      <w:r w:rsidRPr="00A46177">
        <w:rPr>
          <w:rFonts w:ascii="Verdana" w:hAnsi="Verdana" w:cs="Arial"/>
          <w:bCs/>
          <w:lang w:val="es-ES"/>
        </w:rPr>
        <w:t xml:space="preserve"> la Ley 1150 de 2007 preceptúa lo siguiente:</w:t>
      </w:r>
    </w:p>
    <w:p w14:paraId="656EF801" w14:textId="77777777" w:rsidR="00CF748E" w:rsidRPr="00A46177" w:rsidRDefault="00CF748E" w:rsidP="00CF748E">
      <w:pPr>
        <w:spacing w:after="0" w:line="276" w:lineRule="auto"/>
        <w:ind w:firstLine="708"/>
        <w:jc w:val="both"/>
        <w:rPr>
          <w:rFonts w:ascii="Verdana" w:hAnsi="Verdana" w:cs="Arial"/>
          <w:bCs/>
          <w:lang w:val="es-ES"/>
        </w:rPr>
      </w:pPr>
      <w:r w:rsidRPr="00A46177">
        <w:rPr>
          <w:rFonts w:ascii="Verdana" w:hAnsi="Verdana" w:cs="Arial"/>
          <w:bCs/>
          <w:lang w:val="es-ES"/>
        </w:rPr>
        <w:t xml:space="preserve"> </w:t>
      </w:r>
    </w:p>
    <w:p w14:paraId="6D2D30A0" w14:textId="77777777" w:rsidR="00CF748E" w:rsidRPr="00A46177" w:rsidRDefault="00CF748E" w:rsidP="00CF748E">
      <w:pPr>
        <w:spacing w:after="0" w:line="240" w:lineRule="auto"/>
        <w:ind w:left="708" w:right="709"/>
        <w:jc w:val="both"/>
        <w:rPr>
          <w:rFonts w:ascii="Verdana" w:hAnsi="Verdana" w:cs="Arial"/>
          <w:bCs/>
          <w:sz w:val="20"/>
          <w:szCs w:val="20"/>
          <w:lang w:val="es-ES"/>
        </w:rPr>
      </w:pPr>
      <w:r w:rsidRPr="002A22E2">
        <w:rPr>
          <w:rFonts w:ascii="Verdana" w:hAnsi="Verdana" w:cs="Arial"/>
          <w:bCs/>
          <w:sz w:val="20"/>
          <w:szCs w:val="20"/>
          <w:lang w:val="es-ES"/>
        </w:rPr>
        <w:t>“</w:t>
      </w:r>
      <w:r w:rsidRPr="00A46177">
        <w:rPr>
          <w:rFonts w:ascii="Verdana" w:hAnsi="Verdana" w:cs="Arial"/>
          <w:bCs/>
          <w:sz w:val="20"/>
          <w:szCs w:val="20"/>
          <w:lang w:val="es-ES"/>
        </w:rPr>
        <w:t>Artículo 13. Principios generales de la actividad contractual para entidades no sometidas al estatuto general de contratación de la administración pública.</w:t>
      </w:r>
      <w:r w:rsidRPr="00A46177">
        <w:rPr>
          <w:rFonts w:ascii="Verdana" w:hAnsi="Verdana" w:cs="Arial"/>
          <w:b/>
          <w:sz w:val="20"/>
          <w:szCs w:val="20"/>
          <w:lang w:val="es-ES"/>
        </w:rPr>
        <w:t xml:space="preserve"> </w:t>
      </w:r>
      <w:r w:rsidRPr="00A46177">
        <w:rPr>
          <w:rFonts w:ascii="Verdana" w:hAnsi="Verdana" w:cs="Arial"/>
          <w:bCs/>
          <w:sz w:val="20"/>
          <w:szCs w:val="20"/>
          <w:lang w:val="es-ES"/>
        </w:rPr>
        <w:t>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w:t>
      </w:r>
      <w:hyperlink r:id="rId12" w:anchor="209" w:history="1">
        <w:r w:rsidRPr="00A46177">
          <w:rPr>
            <w:rFonts w:ascii="Verdana" w:hAnsi="Verdana" w:cs="Arial"/>
            <w:bCs/>
            <w:sz w:val="20"/>
            <w:szCs w:val="20"/>
            <w:lang w:val="es-ES"/>
          </w:rPr>
          <w:t>209</w:t>
        </w:r>
      </w:hyperlink>
      <w:r w:rsidRPr="00A46177">
        <w:rPr>
          <w:rFonts w:ascii="Verdana" w:hAnsi="Verdana" w:cs="Arial"/>
          <w:bCs/>
          <w:sz w:val="20"/>
          <w:szCs w:val="20"/>
          <w:lang w:val="es-ES"/>
        </w:rPr>
        <w:t> y </w:t>
      </w:r>
      <w:hyperlink r:id="rId13" w:anchor="267" w:history="1">
        <w:r w:rsidRPr="00A46177">
          <w:rPr>
            <w:rFonts w:ascii="Verdana" w:hAnsi="Verdana" w:cs="Arial"/>
            <w:bCs/>
            <w:sz w:val="20"/>
            <w:szCs w:val="20"/>
            <w:lang w:val="es-ES"/>
          </w:rPr>
          <w:t>267</w:t>
        </w:r>
      </w:hyperlink>
      <w:r w:rsidRPr="00A46177">
        <w:rPr>
          <w:rFonts w:ascii="Verdana" w:hAnsi="Verdana" w:cs="Arial"/>
          <w:bCs/>
          <w:sz w:val="20"/>
          <w:szCs w:val="20"/>
          <w:lang w:val="es-ES"/>
        </w:rPr>
        <w:t> de la Constitución Política, respectivamente según sea el caso y estarán sometidas al régimen de inhabilidades e incompatibilidades previsto legalmente para la contratación estatal</w:t>
      </w:r>
      <w:r w:rsidRPr="002A22E2">
        <w:rPr>
          <w:rFonts w:ascii="Verdana" w:hAnsi="Verdana" w:cs="Arial"/>
          <w:bCs/>
          <w:sz w:val="20"/>
          <w:szCs w:val="20"/>
          <w:lang w:val="es-ES"/>
        </w:rPr>
        <w:t>”</w:t>
      </w:r>
      <w:r w:rsidRPr="00A46177">
        <w:rPr>
          <w:rFonts w:ascii="Verdana" w:hAnsi="Verdana" w:cs="Arial"/>
          <w:bCs/>
          <w:sz w:val="20"/>
          <w:szCs w:val="20"/>
          <w:lang w:val="es-ES"/>
        </w:rPr>
        <w:t>.</w:t>
      </w:r>
    </w:p>
    <w:p w14:paraId="79AF6A66" w14:textId="77777777" w:rsidR="00CF748E" w:rsidRPr="002A22E2" w:rsidRDefault="00CF748E" w:rsidP="00CF748E">
      <w:pPr>
        <w:spacing w:after="0" w:line="276" w:lineRule="auto"/>
        <w:ind w:firstLine="709"/>
        <w:jc w:val="both"/>
        <w:rPr>
          <w:rFonts w:ascii="Verdana" w:eastAsia="Calibri" w:hAnsi="Verdana" w:cs="Arial"/>
          <w:lang w:val="es-ES_tradnl"/>
        </w:rPr>
      </w:pPr>
    </w:p>
    <w:p w14:paraId="5991CA0F" w14:textId="77777777" w:rsidR="00CF748E" w:rsidRPr="002A22E2" w:rsidRDefault="00CF748E" w:rsidP="00CF748E">
      <w:pPr>
        <w:spacing w:after="0" w:line="276" w:lineRule="auto"/>
        <w:ind w:firstLine="709"/>
        <w:jc w:val="both"/>
        <w:rPr>
          <w:rFonts w:ascii="Verdana" w:eastAsia="Calibri" w:hAnsi="Verdana" w:cs="Arial"/>
          <w:lang w:val="es-ES_tradnl"/>
        </w:rPr>
      </w:pPr>
      <w:r w:rsidRPr="002A22E2">
        <w:rPr>
          <w:rFonts w:ascii="Verdana" w:eastAsia="Calibri" w:hAnsi="Verdana" w:cs="Arial"/>
          <w:lang w:val="es-ES_tradnl"/>
        </w:rPr>
        <w:t>Lo anterior es reafirmado por el Consejo de Estado, que destaca las reglas que sigue la contratación de las entidades de régimen especial:</w:t>
      </w:r>
    </w:p>
    <w:p w14:paraId="490176CB" w14:textId="77777777" w:rsidR="00CF748E" w:rsidRPr="002A22E2" w:rsidRDefault="00CF748E" w:rsidP="00CF748E">
      <w:pPr>
        <w:spacing w:after="0" w:line="276" w:lineRule="auto"/>
        <w:ind w:firstLine="709"/>
        <w:jc w:val="both"/>
        <w:rPr>
          <w:rFonts w:ascii="Verdana" w:eastAsia="Calibri" w:hAnsi="Verdana" w:cs="Arial"/>
          <w:lang w:val="es-ES_tradnl"/>
        </w:rPr>
      </w:pPr>
    </w:p>
    <w:p w14:paraId="58371F50" w14:textId="77777777" w:rsidR="00CF748E" w:rsidRPr="002A22E2" w:rsidRDefault="00CF748E" w:rsidP="00CF748E">
      <w:pPr>
        <w:spacing w:after="0" w:line="240" w:lineRule="auto"/>
        <w:ind w:left="709" w:right="709"/>
        <w:jc w:val="both"/>
        <w:rPr>
          <w:rFonts w:ascii="Verdana" w:eastAsia="Calibri" w:hAnsi="Verdana" w:cs="Arial"/>
          <w:sz w:val="20"/>
          <w:szCs w:val="20"/>
          <w:lang w:val="es-ES_tradnl"/>
        </w:rPr>
      </w:pPr>
      <w:r w:rsidRPr="002A22E2">
        <w:rPr>
          <w:rFonts w:ascii="Verdana" w:eastAsia="Calibri" w:hAnsi="Verdana" w:cs="Arial"/>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55B92A89" w14:textId="77777777" w:rsidR="00CF748E" w:rsidRPr="002A22E2" w:rsidRDefault="00CF748E" w:rsidP="00CF748E">
      <w:pPr>
        <w:spacing w:after="0" w:line="240" w:lineRule="auto"/>
        <w:ind w:left="709" w:right="709"/>
        <w:jc w:val="both"/>
        <w:rPr>
          <w:rFonts w:ascii="Verdana" w:eastAsia="Calibri" w:hAnsi="Verdana" w:cs="Arial"/>
          <w:sz w:val="20"/>
          <w:szCs w:val="20"/>
          <w:lang w:val="es-ES_tradnl"/>
        </w:rPr>
      </w:pPr>
    </w:p>
    <w:p w14:paraId="3BA1A7E1" w14:textId="77777777" w:rsidR="00CF748E" w:rsidRPr="002A22E2" w:rsidRDefault="00CF748E" w:rsidP="00CF748E">
      <w:pPr>
        <w:spacing w:after="0" w:line="240" w:lineRule="auto"/>
        <w:ind w:left="709" w:right="709"/>
        <w:jc w:val="both"/>
        <w:rPr>
          <w:rFonts w:ascii="Verdana" w:eastAsia="Calibri" w:hAnsi="Verdana" w:cs="Arial"/>
          <w:sz w:val="20"/>
          <w:szCs w:val="20"/>
          <w:lang w:val="es-ES_tradnl"/>
        </w:rPr>
      </w:pPr>
      <w:r w:rsidRPr="002A22E2">
        <w:rPr>
          <w:rFonts w:ascii="Verdana" w:eastAsia="Calibri" w:hAnsi="Verdana" w:cs="Arial"/>
          <w:sz w:val="20"/>
          <w:szCs w:val="20"/>
          <w:lang w:val="es-ES_tradnl"/>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43B241F9" w14:textId="77777777" w:rsidR="00CF748E" w:rsidRPr="002A22E2" w:rsidRDefault="00CF748E" w:rsidP="00CF748E">
      <w:pPr>
        <w:spacing w:after="0" w:line="240" w:lineRule="auto"/>
        <w:ind w:left="709" w:right="709"/>
        <w:jc w:val="both"/>
        <w:rPr>
          <w:rFonts w:ascii="Verdana" w:eastAsia="Calibri" w:hAnsi="Verdana" w:cs="Arial"/>
          <w:sz w:val="20"/>
          <w:szCs w:val="20"/>
          <w:lang w:val="es-ES_tradnl"/>
        </w:rPr>
      </w:pPr>
    </w:p>
    <w:p w14:paraId="2899C221" w14:textId="77777777" w:rsidR="00CF748E" w:rsidRPr="002A22E2" w:rsidRDefault="00CF748E" w:rsidP="00CF748E">
      <w:pPr>
        <w:spacing w:after="0" w:line="240" w:lineRule="auto"/>
        <w:ind w:left="709" w:right="709"/>
        <w:jc w:val="both"/>
        <w:rPr>
          <w:rFonts w:ascii="Verdana" w:eastAsia="Calibri" w:hAnsi="Verdana" w:cs="Arial"/>
          <w:sz w:val="20"/>
          <w:szCs w:val="20"/>
          <w:lang w:val="es-ES_tradnl"/>
        </w:rPr>
      </w:pPr>
      <w:r w:rsidRPr="002A22E2">
        <w:rPr>
          <w:rFonts w:ascii="Verdana" w:eastAsia="Calibri" w:hAnsi="Verdana" w:cs="Arial"/>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2A22E2">
        <w:rPr>
          <w:rFonts w:ascii="Verdana" w:eastAsia="Calibri" w:hAnsi="Verdana" w:cs="Arial"/>
          <w:sz w:val="20"/>
          <w:szCs w:val="20"/>
          <w:vertAlign w:val="superscript"/>
          <w:lang w:val="es-ES_tradnl"/>
        </w:rPr>
        <w:footnoteReference w:id="1"/>
      </w:r>
      <w:r w:rsidRPr="002A22E2">
        <w:rPr>
          <w:rFonts w:ascii="Verdana" w:eastAsia="Calibri" w:hAnsi="Verdana" w:cs="Arial"/>
          <w:sz w:val="20"/>
          <w:szCs w:val="20"/>
          <w:lang w:val="es-ES_tradnl"/>
        </w:rPr>
        <w:t>.</w:t>
      </w:r>
    </w:p>
    <w:p w14:paraId="2DB92935" w14:textId="77777777" w:rsidR="00CF748E" w:rsidRPr="00A46177" w:rsidRDefault="00CF748E" w:rsidP="00CF748E">
      <w:pPr>
        <w:spacing w:after="0" w:line="276" w:lineRule="auto"/>
        <w:ind w:left="709" w:right="709"/>
        <w:jc w:val="both"/>
        <w:rPr>
          <w:rFonts w:ascii="Verdana" w:eastAsia="Calibri" w:hAnsi="Verdana" w:cs="Arial"/>
          <w:lang w:val="es-ES_tradnl"/>
        </w:rPr>
      </w:pPr>
    </w:p>
    <w:p w14:paraId="336E9917" w14:textId="77777777" w:rsidR="00CF748E" w:rsidRPr="002A22E2" w:rsidRDefault="00CF748E" w:rsidP="00CF748E">
      <w:pPr>
        <w:spacing w:after="120" w:line="276" w:lineRule="auto"/>
        <w:ind w:firstLine="709"/>
        <w:jc w:val="both"/>
        <w:rPr>
          <w:rFonts w:ascii="Verdana" w:eastAsia="Calibri" w:hAnsi="Verdana" w:cs="Arial"/>
          <w:lang w:val="es-ES"/>
        </w:rPr>
      </w:pPr>
      <w:r w:rsidRPr="002A22E2">
        <w:rPr>
          <w:rFonts w:ascii="Verdana" w:eastAsia="Calibri" w:hAnsi="Verdana" w:cs="Arial"/>
          <w:lang w:val="es-ES"/>
        </w:rPr>
        <w:t>Así las cosas, teniendo en cuenta que algunas de las entidades de régimen especial administran recursos públicos, sus manuales de contratación deben ceñirse a unas reglas mínimas que garanticen el cumplimiento de los principios de la función pública</w:t>
      </w:r>
      <w:r>
        <w:rPr>
          <w:rFonts w:ascii="Verdana" w:eastAsia="Calibri" w:hAnsi="Verdana" w:cs="Arial"/>
          <w:lang w:val="es-ES"/>
        </w:rPr>
        <w:t xml:space="preserve"> y </w:t>
      </w:r>
      <w:r w:rsidRPr="002A22E2">
        <w:rPr>
          <w:rFonts w:ascii="Verdana" w:eastAsia="Calibri" w:hAnsi="Verdana" w:cs="Arial"/>
          <w:lang w:val="es-ES"/>
        </w:rPr>
        <w:t>el control fiscal. Dentro de estas reglas deben indicar el contenido de las propuestas y los procedimientos de selección, llevar una descripción precisa del procedimiento, los plazos de las etapas</w:t>
      </w:r>
      <w:r>
        <w:rPr>
          <w:rFonts w:ascii="Verdana" w:eastAsia="Calibri" w:hAnsi="Verdana" w:cs="Arial"/>
          <w:lang w:val="es-ES"/>
        </w:rPr>
        <w:t>,</w:t>
      </w:r>
      <w:r w:rsidRPr="002A22E2">
        <w:rPr>
          <w:rFonts w:ascii="Verdana" w:eastAsia="Calibri" w:hAnsi="Verdana" w:cs="Arial"/>
          <w:lang w:val="es-ES"/>
        </w:rPr>
        <w:t xml:space="preserve"> los 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14:paraId="34F3E218" w14:textId="77777777" w:rsidR="00CF748E" w:rsidRPr="002A22E2" w:rsidRDefault="00CF748E" w:rsidP="00CF748E">
      <w:pPr>
        <w:spacing w:after="120" w:line="276" w:lineRule="auto"/>
        <w:ind w:firstLine="709"/>
        <w:jc w:val="both"/>
        <w:rPr>
          <w:rFonts w:ascii="Verdana" w:hAnsi="Verdana" w:cs="Arial"/>
          <w:lang w:val="es-MX"/>
        </w:rPr>
      </w:pPr>
      <w:r w:rsidRPr="002A22E2">
        <w:rPr>
          <w:rFonts w:ascii="Verdana" w:hAnsi="Verdana" w:cs="Arial"/>
          <w:lang w:val="es-MX"/>
        </w:rPr>
        <w:t>Una de las Entidades Estatales con régimen especial son las Empresas Sociales del Estado – ESE, objeto de su consulta, entendidas como Entidades Públicas que, conforme al artículo 194 de la Ley 100 de 1993, constituyen una categoría especial, descentralizada por servicios, con personería jurídica, patrimonio propio y autonomía administrativa</w:t>
      </w:r>
      <w:r w:rsidRPr="002A22E2">
        <w:rPr>
          <w:rFonts w:ascii="Verdana" w:hAnsi="Verdana" w:cs="Arial"/>
          <w:vertAlign w:val="superscript"/>
          <w:lang w:val="es-MX"/>
        </w:rPr>
        <w:footnoteReference w:id="2"/>
      </w:r>
      <w:r w:rsidRPr="002A22E2">
        <w:rPr>
          <w:rFonts w:ascii="Verdana" w:hAnsi="Verdana" w:cs="Arial"/>
          <w:lang w:val="es-MX"/>
        </w:rPr>
        <w:t xml:space="preserve">. A través de ellas la Nación o las entidades territoriales prestan el servicio de salud de manera directa, es decir, las Empresas Sociales del Estado son, esencialmente, los hospitales públicos. El Consejo de Estado, en relación con la naturaleza jurídica de estas entidades, precisó: </w:t>
      </w:r>
    </w:p>
    <w:p w14:paraId="0B358B4A" w14:textId="77777777" w:rsidR="00CF748E" w:rsidRPr="002A22E2" w:rsidRDefault="00CF748E" w:rsidP="00CF748E">
      <w:pPr>
        <w:spacing w:after="0" w:line="276" w:lineRule="auto"/>
        <w:ind w:firstLine="709"/>
        <w:jc w:val="both"/>
        <w:rPr>
          <w:rFonts w:ascii="Verdana" w:hAnsi="Verdana" w:cs="Arial"/>
          <w:lang w:val="es-MX"/>
        </w:rPr>
      </w:pPr>
    </w:p>
    <w:p w14:paraId="202D3DD2" w14:textId="77777777" w:rsidR="00CF748E" w:rsidRPr="002A22E2" w:rsidRDefault="00CF748E" w:rsidP="00CF748E">
      <w:pPr>
        <w:spacing w:after="0" w:line="240" w:lineRule="auto"/>
        <w:ind w:left="709" w:right="709"/>
        <w:jc w:val="both"/>
        <w:rPr>
          <w:rFonts w:ascii="Verdana" w:eastAsia="Calibri" w:hAnsi="Verdana" w:cs="Arial"/>
          <w:sz w:val="20"/>
          <w:szCs w:val="20"/>
        </w:rPr>
      </w:pPr>
      <w:r>
        <w:rPr>
          <w:rFonts w:ascii="Verdana" w:eastAsia="Calibri" w:hAnsi="Verdana" w:cs="Arial"/>
          <w:sz w:val="20"/>
          <w:szCs w:val="20"/>
        </w:rPr>
        <w:t>“</w:t>
      </w:r>
      <w:r w:rsidRPr="002A22E2">
        <w:rPr>
          <w:rFonts w:ascii="Verdana" w:eastAsia="Calibri" w:hAnsi="Verdana" w:cs="Arial"/>
          <w:sz w:val="20"/>
          <w:szCs w:val="20"/>
        </w:rPr>
        <w:t>[…] Se tiene que las empresas sociales del Estado, es decir, los hospitales públicos a que se refiere la ley 100 de 1993, son entidades descentralizadas por servicios, de naturaleza jurídica especial, es decir, son entidades estatales que pertenecen a la estructura de la rama ejecutiva del poder público, porque así lo disponen los arts. 38 y 68 de la ley 489 de 1998 […]</w:t>
      </w:r>
      <w:r>
        <w:rPr>
          <w:rFonts w:ascii="Verdana" w:eastAsia="Calibri" w:hAnsi="Verdana" w:cs="Arial"/>
          <w:sz w:val="20"/>
          <w:szCs w:val="20"/>
        </w:rPr>
        <w:t>”</w:t>
      </w:r>
      <w:r w:rsidRPr="002A22E2">
        <w:rPr>
          <w:rStyle w:val="Refdenotaalpie"/>
          <w:rFonts w:ascii="Verdana" w:eastAsia="Calibri" w:hAnsi="Verdana" w:cs="Arial"/>
          <w:sz w:val="20"/>
          <w:szCs w:val="20"/>
        </w:rPr>
        <w:footnoteReference w:id="3"/>
      </w:r>
      <w:r w:rsidRPr="002A22E2">
        <w:rPr>
          <w:rFonts w:ascii="Verdana" w:eastAsia="Calibri" w:hAnsi="Verdana" w:cs="Arial"/>
          <w:sz w:val="20"/>
          <w:szCs w:val="20"/>
        </w:rPr>
        <w:t xml:space="preserve">. </w:t>
      </w:r>
    </w:p>
    <w:p w14:paraId="02A97404" w14:textId="77777777" w:rsidR="00CF748E" w:rsidRPr="002A22E2" w:rsidRDefault="00CF748E" w:rsidP="00CF748E">
      <w:pPr>
        <w:spacing w:after="120" w:line="276" w:lineRule="auto"/>
        <w:ind w:left="709" w:right="709" w:firstLine="709"/>
        <w:jc w:val="both"/>
        <w:rPr>
          <w:rFonts w:ascii="Verdana" w:eastAsia="Calibri" w:hAnsi="Verdana" w:cs="Arial"/>
        </w:rPr>
      </w:pPr>
    </w:p>
    <w:p w14:paraId="39D45EF2" w14:textId="77777777" w:rsidR="00CF748E" w:rsidRPr="002A22E2" w:rsidRDefault="00CF748E" w:rsidP="00CF748E">
      <w:pPr>
        <w:pStyle w:val="Textoindependiente"/>
        <w:spacing w:after="120" w:line="276" w:lineRule="auto"/>
        <w:ind w:right="102" w:firstLine="709"/>
        <w:jc w:val="both"/>
        <w:rPr>
          <w:rFonts w:ascii="Verdana" w:hAnsi="Verdana"/>
        </w:rPr>
      </w:pPr>
      <w:r w:rsidRPr="002A22E2">
        <w:rPr>
          <w:rFonts w:ascii="Verdana" w:hAnsi="Verdana"/>
        </w:rPr>
        <w:t xml:space="preserve">De la cita precedente se puede concluir entonces que, las Empresas Sociales del Estado son una categoría especial de Entidades Públicas que hacen parte de la estructura de la Rama Ejecutiva del poder público. En este mismo </w:t>
      </w:r>
      <w:r w:rsidRPr="002A22E2">
        <w:rPr>
          <w:rFonts w:ascii="Verdana" w:hAnsi="Verdana"/>
        </w:rPr>
        <w:lastRenderedPageBreak/>
        <w:t xml:space="preserve">sentido, el artículo 38 de la Ley 489 de 1998, en el que se consagran los organismos y entidades que integran la rama ejecutiva del poder público, dispuso en el literal d) del numeral 2 que las Empresas Sociales del Estado hacen parte del sector descentralizado por servicios de esta rama del poder público. </w:t>
      </w:r>
    </w:p>
    <w:p w14:paraId="234B4B2D" w14:textId="77777777" w:rsidR="00CF748E" w:rsidRPr="002A22E2" w:rsidRDefault="00CF748E" w:rsidP="00CF748E">
      <w:pPr>
        <w:spacing w:after="120" w:line="276" w:lineRule="auto"/>
        <w:ind w:firstLine="709"/>
        <w:jc w:val="both"/>
        <w:rPr>
          <w:rFonts w:ascii="Verdana" w:hAnsi="Verdana" w:cs="Arial"/>
        </w:rPr>
      </w:pPr>
      <w:r w:rsidRPr="002A22E2">
        <w:rPr>
          <w:rFonts w:ascii="Verdana" w:hAnsi="Verdana" w:cs="Arial"/>
        </w:rPr>
        <w:t xml:space="preserve">Por su parte, de conformidad con el numeral 6 del artículo 195 de la Ley 100 de 1993, el régimen de contratación de las Empresas Sociales del Estado es el de derecho privado, es decir, se rige por las disposiciones contenidas en el Código de Comercio y en el Código Civil, aplicables en lo que resulten pertinentes, salvo en las materias particularmente reguladas </w:t>
      </w:r>
      <w:r w:rsidRPr="002A22E2">
        <w:rPr>
          <w:rFonts w:ascii="Verdana" w:eastAsia="Calibri" w:hAnsi="Verdana" w:cs="Arial"/>
        </w:rPr>
        <w:t xml:space="preserve">por el derecho público. </w:t>
      </w:r>
      <w:r w:rsidRPr="002A22E2">
        <w:rPr>
          <w:rFonts w:ascii="Verdana" w:hAnsi="Verdana" w:cs="Arial"/>
        </w:rPr>
        <w:t>La norma referida prescribe que</w:t>
      </w:r>
      <w:r>
        <w:rPr>
          <w:rFonts w:ascii="Verdana" w:hAnsi="Verdana" w:cs="Arial"/>
        </w:rPr>
        <w:t>:</w:t>
      </w:r>
      <w:r w:rsidRPr="002A22E2">
        <w:rPr>
          <w:rFonts w:ascii="Verdana" w:hAnsi="Verdana" w:cs="Arial"/>
        </w:rPr>
        <w:t xml:space="preserve"> “En materia contractual se regirá por el derecho privado, pero podrá discrecionalmente utilizar las cláusulas exorbitantes previstas en el estatuto general de contratación de la administración pública”.</w:t>
      </w:r>
    </w:p>
    <w:p w14:paraId="1A8FBEFD" w14:textId="77777777" w:rsidR="00CF748E" w:rsidRPr="002A22E2" w:rsidRDefault="00CF748E" w:rsidP="00CF748E">
      <w:pPr>
        <w:pStyle w:val="Textoindependiente"/>
        <w:spacing w:after="120" w:line="276" w:lineRule="auto"/>
        <w:ind w:right="102" w:firstLine="709"/>
        <w:jc w:val="both"/>
        <w:rPr>
          <w:rFonts w:ascii="Verdana" w:hAnsi="Verdana"/>
        </w:rPr>
      </w:pPr>
      <w:r w:rsidRPr="002A22E2">
        <w:rPr>
          <w:rFonts w:ascii="Verdana" w:hAnsi="Verdana"/>
        </w:rPr>
        <w:t xml:space="preserve">En consecuencia, </w:t>
      </w:r>
      <w:r w:rsidRPr="00A46177">
        <w:rPr>
          <w:rFonts w:ascii="Verdana" w:eastAsia="Calibri" w:hAnsi="Verdana"/>
          <w:color w:val="000000" w:themeColor="text1"/>
          <w:lang w:val="es-MX"/>
        </w:rPr>
        <w:t xml:space="preserve">las Empresas Sociales del Estado no están sometidas al EGCAP ni a las normas que lo reglamentan o complementan, ya que, por disposición expresa de la norma transcrita, sus </w:t>
      </w:r>
      <w:r w:rsidRPr="002A22E2">
        <w:rPr>
          <w:rFonts w:ascii="Verdana" w:hAnsi="Verdana"/>
        </w:rPr>
        <w:t>contratos se rigen por el derecho privado. Sin embargo, esta circunstancia no implica la inobservancia de los principios de la función administrativa y la gestión fiscal, teniendo en cuenta que su objeto, conforme a la Sentencia C-555 de 2000 de la Corte Constitucional, corresponde a la prestación del servicio de salud a cargo del Estado o como parte del servicio de seguridad social</w:t>
      </w:r>
      <w:r w:rsidRPr="002A22E2">
        <w:rPr>
          <w:rStyle w:val="Refdenotaalpie"/>
          <w:rFonts w:ascii="Verdana" w:hAnsi="Verdana"/>
        </w:rPr>
        <w:footnoteReference w:id="4"/>
      </w:r>
      <w:r w:rsidRPr="002A22E2">
        <w:rPr>
          <w:rFonts w:ascii="Verdana" w:hAnsi="Verdana"/>
        </w:rPr>
        <w:t>. En esta misma línea, el artículo 83 de la Ley 489 de 1998, dispuso lo</w:t>
      </w:r>
      <w:r w:rsidRPr="002A22E2">
        <w:rPr>
          <w:rFonts w:ascii="Verdana" w:hAnsi="Verdana"/>
          <w:spacing w:val="-12"/>
        </w:rPr>
        <w:t xml:space="preserve"> </w:t>
      </w:r>
      <w:r w:rsidRPr="002A22E2">
        <w:rPr>
          <w:rFonts w:ascii="Verdana" w:hAnsi="Verdana"/>
        </w:rPr>
        <w:t>siguiente:</w:t>
      </w:r>
    </w:p>
    <w:p w14:paraId="179EA7E2" w14:textId="77777777" w:rsidR="00CF748E" w:rsidRPr="002A22E2" w:rsidRDefault="00CF748E" w:rsidP="00CF748E">
      <w:pPr>
        <w:pStyle w:val="Textoindependiente"/>
        <w:spacing w:after="0" w:line="276" w:lineRule="auto"/>
        <w:ind w:right="102" w:firstLine="709"/>
        <w:jc w:val="both"/>
        <w:rPr>
          <w:rFonts w:ascii="Verdana" w:hAnsi="Verdana"/>
        </w:rPr>
      </w:pPr>
    </w:p>
    <w:p w14:paraId="3C9B56E1" w14:textId="77777777" w:rsidR="00CF748E" w:rsidRPr="002A22E2" w:rsidRDefault="00CF748E" w:rsidP="00CF748E">
      <w:pPr>
        <w:pStyle w:val="Textoindependiente"/>
        <w:spacing w:after="0" w:line="240" w:lineRule="auto"/>
        <w:ind w:left="709" w:right="709"/>
        <w:jc w:val="both"/>
        <w:rPr>
          <w:rFonts w:ascii="Verdana" w:hAnsi="Verdana"/>
          <w:sz w:val="20"/>
          <w:szCs w:val="20"/>
        </w:rPr>
      </w:pPr>
      <w:r w:rsidRPr="002A22E2">
        <w:rPr>
          <w:rFonts w:ascii="Verdana" w:hAnsi="Verdana"/>
          <w:sz w:val="20"/>
          <w:szCs w:val="20"/>
        </w:rPr>
        <w:t>“Artículo 83. Empresas sociales del Estado. Las empresas sociales del Estado, creadas por la Nación o por las entidades territoriales para la prestación en forma directa de servicios de salud, se sujetan al régimen previsto en la Ley 100 de 1993, la Ley 344 de 1996 y en la presente Ley en los aspectos no regulados por dichas leyes y a las normas que las complementen, sustituyan o</w:t>
      </w:r>
      <w:r w:rsidRPr="002A22E2">
        <w:rPr>
          <w:rFonts w:ascii="Verdana" w:hAnsi="Verdana"/>
          <w:spacing w:val="-1"/>
          <w:sz w:val="20"/>
          <w:szCs w:val="20"/>
        </w:rPr>
        <w:t xml:space="preserve"> </w:t>
      </w:r>
      <w:r w:rsidRPr="002A22E2">
        <w:rPr>
          <w:rFonts w:ascii="Verdana" w:hAnsi="Verdana"/>
          <w:sz w:val="20"/>
          <w:szCs w:val="20"/>
        </w:rPr>
        <w:t>adicionen.”</w:t>
      </w:r>
    </w:p>
    <w:p w14:paraId="2E60BE0C" w14:textId="77777777" w:rsidR="00CF748E" w:rsidRPr="002A22E2" w:rsidRDefault="00CF748E" w:rsidP="00CF748E">
      <w:pPr>
        <w:pStyle w:val="Textoindependiente"/>
        <w:spacing w:after="0" w:line="276" w:lineRule="auto"/>
        <w:jc w:val="both"/>
        <w:rPr>
          <w:rFonts w:ascii="Verdana" w:hAnsi="Verdana"/>
        </w:rPr>
      </w:pPr>
    </w:p>
    <w:p w14:paraId="506790B3" w14:textId="77777777" w:rsidR="00CF748E" w:rsidRPr="00A46177" w:rsidRDefault="00CF748E" w:rsidP="00CF748E">
      <w:pPr>
        <w:tabs>
          <w:tab w:val="left" w:pos="709"/>
        </w:tabs>
        <w:spacing w:after="120" w:line="276" w:lineRule="auto"/>
        <w:jc w:val="both"/>
        <w:rPr>
          <w:rFonts w:ascii="Verdana" w:eastAsia="Calibri" w:hAnsi="Verdana" w:cs="Arial"/>
          <w:color w:val="000000" w:themeColor="text1"/>
        </w:rPr>
      </w:pPr>
      <w:r w:rsidRPr="00A46177">
        <w:rPr>
          <w:rFonts w:ascii="Verdana" w:eastAsia="Calibri" w:hAnsi="Verdana" w:cs="Arial"/>
          <w:color w:val="000000" w:themeColor="text1"/>
          <w:lang w:val="es-ES"/>
        </w:rPr>
        <w:lastRenderedPageBreak/>
        <w:tab/>
        <w:t xml:space="preserve">Esta también ha sido la interpretación del Ministerio de Salud y Protección Social, que en el Concepto No. </w:t>
      </w:r>
      <w:r w:rsidRPr="00A46177">
        <w:rPr>
          <w:rFonts w:ascii="Verdana" w:eastAsia="Calibri" w:hAnsi="Verdana" w:cs="Arial"/>
          <w:color w:val="000000" w:themeColor="text1"/>
        </w:rPr>
        <w:t>201942301304712</w:t>
      </w:r>
      <w:r w:rsidRPr="00A46177">
        <w:rPr>
          <w:rFonts w:ascii="Verdana" w:eastAsia="Calibri" w:hAnsi="Verdana" w:cs="Arial"/>
          <w:color w:val="000000" w:themeColor="text1"/>
          <w:lang w:val="es-ES"/>
        </w:rPr>
        <w:t xml:space="preserve"> de 2019, reiterando lo expuesto por la Sala de Consulta y Servicio Civil del Consejo de Estado</w:t>
      </w:r>
      <w:r w:rsidRPr="00A46177">
        <w:rPr>
          <w:rFonts w:ascii="Verdana" w:eastAsia="Calibri" w:hAnsi="Verdana" w:cs="Arial"/>
          <w:color w:val="000000" w:themeColor="text1"/>
          <w:vertAlign w:val="superscript"/>
          <w:lang w:val="es-ES"/>
        </w:rPr>
        <w:footnoteReference w:id="5"/>
      </w:r>
      <w:r w:rsidRPr="00A46177">
        <w:rPr>
          <w:rFonts w:ascii="Verdana" w:eastAsia="Calibri" w:hAnsi="Verdana" w:cs="Arial"/>
          <w:color w:val="000000" w:themeColor="text1"/>
          <w:lang w:val="es-ES"/>
        </w:rPr>
        <w:t xml:space="preserve">, expresó que “[…] </w:t>
      </w:r>
      <w:r w:rsidRPr="00A46177">
        <w:rPr>
          <w:rFonts w:ascii="Verdana" w:eastAsia="Calibri" w:hAnsi="Verdana" w:cs="Arial"/>
          <w:color w:val="000000" w:themeColor="text1"/>
        </w:rPr>
        <w:t>el régimen de contratación de las Empresas Sociales del Estado, está sometido al derecho privado por disposición legal y la facultad discrecional de pactar las cláusulas excepcionales dota a las mentadas entidades de herramientas especiales para garantizar ciertos fines”</w:t>
      </w:r>
      <w:r w:rsidRPr="00A46177">
        <w:rPr>
          <w:rFonts w:ascii="Verdana" w:eastAsia="Calibri" w:hAnsi="Verdana" w:cs="Arial"/>
          <w:color w:val="000000" w:themeColor="text1"/>
          <w:vertAlign w:val="superscript"/>
          <w:lang w:val="es-ES"/>
        </w:rPr>
        <w:footnoteReference w:id="6"/>
      </w:r>
      <w:r w:rsidRPr="00A46177">
        <w:rPr>
          <w:rFonts w:ascii="Verdana" w:eastAsia="Calibri" w:hAnsi="Verdana" w:cs="Arial"/>
          <w:color w:val="000000" w:themeColor="text1"/>
          <w:lang w:val="es-ES"/>
        </w:rPr>
        <w:t xml:space="preserve">. </w:t>
      </w:r>
    </w:p>
    <w:p w14:paraId="302701AA" w14:textId="77777777" w:rsidR="00CF748E" w:rsidRPr="002A22E2" w:rsidRDefault="00CF748E" w:rsidP="00CF748E">
      <w:pPr>
        <w:spacing w:after="120" w:line="276" w:lineRule="auto"/>
        <w:ind w:firstLine="709"/>
        <w:jc w:val="both"/>
        <w:rPr>
          <w:rFonts w:ascii="Verdana" w:hAnsi="Verdana" w:cs="Arial"/>
          <w:lang w:val="es-ES"/>
        </w:rPr>
      </w:pPr>
      <w:r w:rsidRPr="002A22E2">
        <w:rPr>
          <w:rFonts w:ascii="Verdana" w:hAnsi="Verdana"/>
        </w:rPr>
        <w:t>En consecuencia, por mandato del legislador, el régimen jurídico de los contratos de las Empresas Sociales del Estado constituye una de las excepciones legales existentes para la aplicación del EGCAP. Esta excepción permite que dichas empresas se sustraigan de las normas que regulan la actividad contractual de las Entidades Estatales a que hace referencia el artículo 2° de la Ley 80 de 1993. Sin perjuicio de lo anterior, la exclusión de las Empresas Sociales del Estado, frente al régimen jurídico contractual general de las Entidades Estatales, no ha sido absoluta, toda vez que intervienen en la prestación de servicios de salud, como actores dentro de un servicio público bajo responsabilidad del Estado, en los términos del artículo 49 de la Constitución Política. Además, de tiempo atrás en el ordenamiento jurídico colombiano se reconoció que las entidades exceptuadas del EGCAP debían respetar los principios de la función administrativa, tesis que luego fue acogida por el legislador con la expedición de la Ley 1150 de 2007.</w:t>
      </w:r>
    </w:p>
    <w:p w14:paraId="63779A0B" w14:textId="77777777" w:rsidR="00CF748E" w:rsidRPr="002A22E2" w:rsidRDefault="00CF748E" w:rsidP="00CF748E">
      <w:pPr>
        <w:spacing w:after="120" w:line="276" w:lineRule="auto"/>
        <w:ind w:firstLine="709"/>
        <w:jc w:val="both"/>
        <w:rPr>
          <w:rFonts w:ascii="Verdana" w:hAnsi="Verdana" w:cs="Arial"/>
          <w:sz w:val="20"/>
          <w:szCs w:val="20"/>
          <w:lang w:val="es-MX"/>
        </w:rPr>
      </w:pPr>
      <w:r w:rsidRPr="002A22E2">
        <w:rPr>
          <w:rFonts w:ascii="Verdana" w:hAnsi="Verdana" w:cs="Arial"/>
          <w:lang w:val="es-MX"/>
        </w:rPr>
        <w:t>Como se señaló anteriormente, el régimen de derecho privado que, por regla general, caracteriza a los regímenes especiales no implica la ausencia de elementos de derecho público que tienen como fin último garantizar que los regímenes especiales de contratación también se ordenen hacia la consecución de los fines del Estado. Estos elementos de derecho público encuentran su manifestación tanto en forma de reglas como de principios. En relación con este segundo tipo, esto es, principios de derecho público aplicables a regímenes especiales de contratación, la norma por excelencia es el artículo 13 de la Ley 1150 de 2007</w:t>
      </w:r>
      <w:r w:rsidRPr="002A22E2">
        <w:rPr>
          <w:rFonts w:ascii="Verdana" w:hAnsi="Verdana" w:cs="Arial"/>
          <w:sz w:val="20"/>
          <w:szCs w:val="20"/>
          <w:lang w:val="es-MX"/>
        </w:rPr>
        <w:t xml:space="preserve">. </w:t>
      </w:r>
    </w:p>
    <w:p w14:paraId="7E5D762D" w14:textId="77777777" w:rsidR="00CF748E" w:rsidRPr="002A22E2" w:rsidRDefault="00CF748E" w:rsidP="00CF748E">
      <w:pPr>
        <w:spacing w:after="120" w:line="276" w:lineRule="auto"/>
        <w:ind w:firstLine="709"/>
        <w:jc w:val="both"/>
        <w:rPr>
          <w:rFonts w:ascii="Verdana" w:hAnsi="Verdana" w:cs="Arial"/>
          <w:lang w:val="es-MX"/>
        </w:rPr>
      </w:pPr>
      <w:r w:rsidRPr="002A22E2">
        <w:rPr>
          <w:rFonts w:ascii="Verdana" w:hAnsi="Verdana" w:cs="Arial"/>
          <w:lang w:val="es-MX"/>
        </w:rPr>
        <w:lastRenderedPageBreak/>
        <w:t>Al referirse al régimen contractual de las Empresas Sociales del Estado, la Sección Tercera del Consejo de Estado manifestó que “la entidad estatal debe observar en su actuación, precontractual y contractual, los principios que la Constitución Política le impone, en desarrollo de lo cual le asiste la obligación de obrar con igualdad, moralidad, eficacia, economía, celeridad, imparcialidad y publicidad, en todas las etapas de la realización del contrato estatal”. De esta forma, aunque los contratos suscritos por las Empresas Sociales del Estado están excluidos del EGCAP, lo cierto es que no se rigen exclusivamente por el derecho civil y comercial, pues, conforme al artículo 13 de la Ley 1150 de 2007, a estos les aplican tanto los principios de la función administrativa y de la gestión fiscal, así como el régimen de inhabilidades e incompatibilidades, temáticas tratadas y reguladas en el referido estatuto.</w:t>
      </w:r>
    </w:p>
    <w:p w14:paraId="628BA8E9" w14:textId="77777777" w:rsidR="00CF748E" w:rsidRPr="00A46177" w:rsidRDefault="00CF748E" w:rsidP="00CF748E">
      <w:pPr>
        <w:spacing w:before="120" w:after="120" w:line="276" w:lineRule="auto"/>
        <w:ind w:firstLine="709"/>
        <w:jc w:val="both"/>
        <w:rPr>
          <w:rFonts w:ascii="Verdana" w:eastAsia="Calibri" w:hAnsi="Verdana" w:cs="Arial"/>
          <w:color w:val="000000" w:themeColor="text1"/>
          <w:lang w:val="es-ES_tradnl"/>
        </w:rPr>
      </w:pPr>
      <w:r w:rsidRPr="00A46177">
        <w:rPr>
          <w:rFonts w:ascii="Verdana" w:eastAsia="Calibri" w:hAnsi="Verdana" w:cs="Arial"/>
          <w:color w:val="000000" w:themeColor="text1"/>
          <w:lang w:val="es-ES_tradnl"/>
        </w:rPr>
        <w:t>Lo anterior es reafirmado por el Consejo de Estado en el caso particular de los manuales de contratación, que contiene algunas reglas que deben seguir las entidades con régimen especial en su actividad contractual:</w:t>
      </w:r>
    </w:p>
    <w:p w14:paraId="22DBE98F" w14:textId="77777777" w:rsidR="00CF748E" w:rsidRPr="00A46177" w:rsidRDefault="00CF748E" w:rsidP="00CF748E">
      <w:pPr>
        <w:spacing w:after="0" w:line="240" w:lineRule="auto"/>
        <w:jc w:val="both"/>
        <w:rPr>
          <w:rFonts w:ascii="Verdana" w:eastAsia="Calibri" w:hAnsi="Verdana" w:cs="Arial"/>
          <w:color w:val="000000" w:themeColor="text1"/>
          <w:lang w:val="es-ES_tradnl"/>
        </w:rPr>
      </w:pPr>
    </w:p>
    <w:p w14:paraId="699BD08A" w14:textId="77777777" w:rsidR="00CF748E" w:rsidRDefault="00CF748E" w:rsidP="00CF748E">
      <w:pPr>
        <w:spacing w:after="0" w:line="240" w:lineRule="auto"/>
        <w:ind w:left="709" w:right="709"/>
        <w:jc w:val="both"/>
        <w:rPr>
          <w:rFonts w:ascii="Verdana" w:eastAsia="Calibri" w:hAnsi="Verdana" w:cs="Arial"/>
          <w:color w:val="000000" w:themeColor="text1"/>
          <w:sz w:val="20"/>
          <w:szCs w:val="20"/>
          <w:lang w:val="es-ES_tradnl"/>
        </w:rPr>
      </w:pPr>
      <w:r>
        <w:rPr>
          <w:rFonts w:ascii="Verdana" w:eastAsia="Calibri" w:hAnsi="Verdana" w:cs="Arial"/>
          <w:color w:val="000000" w:themeColor="text1"/>
          <w:sz w:val="20"/>
          <w:szCs w:val="20"/>
          <w:lang w:val="es-ES_tradnl"/>
        </w:rPr>
        <w:t>“</w:t>
      </w:r>
      <w:r w:rsidRPr="00A46177">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199C23D0" w14:textId="77777777" w:rsidR="00CF748E" w:rsidRPr="00A46177" w:rsidRDefault="00CF748E" w:rsidP="00CF748E">
      <w:pPr>
        <w:spacing w:after="0" w:line="240" w:lineRule="auto"/>
        <w:ind w:left="709" w:right="709"/>
        <w:jc w:val="both"/>
        <w:rPr>
          <w:rFonts w:ascii="Verdana" w:eastAsia="Calibri" w:hAnsi="Verdana" w:cs="Arial"/>
          <w:color w:val="000000" w:themeColor="text1"/>
          <w:sz w:val="20"/>
          <w:szCs w:val="20"/>
          <w:lang w:val="es-ES_tradnl"/>
        </w:rPr>
      </w:pPr>
    </w:p>
    <w:p w14:paraId="1616A8B3" w14:textId="77777777" w:rsidR="00CF748E" w:rsidRPr="00A46177" w:rsidRDefault="00CF748E" w:rsidP="00CF748E">
      <w:pPr>
        <w:spacing w:after="0" w:line="240" w:lineRule="auto"/>
        <w:ind w:left="709" w:right="709"/>
        <w:jc w:val="both"/>
        <w:rPr>
          <w:rFonts w:ascii="Verdana" w:eastAsia="Calibri" w:hAnsi="Verdana" w:cs="Arial"/>
          <w:color w:val="000000" w:themeColor="text1"/>
          <w:sz w:val="20"/>
          <w:szCs w:val="20"/>
          <w:lang w:val="es-ES"/>
        </w:rPr>
      </w:pPr>
      <w:r w:rsidRPr="00A46177">
        <w:rPr>
          <w:rFonts w:ascii="Verdana" w:eastAsia="Calibri" w:hAnsi="Verdana" w:cs="Arial"/>
          <w:color w:val="000000" w:themeColor="text1"/>
          <w:sz w:val="20"/>
          <w:szCs w:val="20"/>
          <w:lang w:val="es-ES"/>
        </w:rPr>
        <w:t>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w:t>
      </w:r>
      <w:r w:rsidRPr="5DE29535">
        <w:rPr>
          <w:rFonts w:ascii="Verdana" w:eastAsia="Calibri" w:hAnsi="Verdana" w:cs="Arial"/>
          <w:color w:val="000000" w:themeColor="text1"/>
          <w:sz w:val="20"/>
          <w:szCs w:val="20"/>
          <w:lang w:val="es-ES"/>
        </w:rPr>
        <w:t>”</w:t>
      </w:r>
      <w:r w:rsidRPr="00A46177">
        <w:rPr>
          <w:rFonts w:ascii="Verdana" w:eastAsia="Calibri" w:hAnsi="Verdana" w:cs="Arial"/>
          <w:color w:val="000000" w:themeColor="text1"/>
          <w:sz w:val="20"/>
          <w:szCs w:val="20"/>
          <w:vertAlign w:val="superscript"/>
          <w:lang w:val="es-ES_tradnl"/>
        </w:rPr>
        <w:footnoteReference w:id="7"/>
      </w:r>
      <w:r w:rsidRPr="00A46177">
        <w:rPr>
          <w:rFonts w:ascii="Verdana" w:eastAsia="Calibri" w:hAnsi="Verdana" w:cs="Arial"/>
          <w:color w:val="000000" w:themeColor="text1"/>
          <w:sz w:val="20"/>
          <w:szCs w:val="20"/>
          <w:lang w:val="es-ES"/>
        </w:rPr>
        <w:t>.</w:t>
      </w:r>
    </w:p>
    <w:p w14:paraId="7E528F19" w14:textId="77777777" w:rsidR="00CF748E" w:rsidRPr="00A46177" w:rsidRDefault="00CF748E" w:rsidP="00CF748E">
      <w:pPr>
        <w:spacing w:after="0" w:line="276" w:lineRule="auto"/>
        <w:ind w:firstLine="709"/>
        <w:jc w:val="both"/>
        <w:rPr>
          <w:rFonts w:ascii="Verdana" w:hAnsi="Verdana" w:cs="Arial"/>
          <w:lang w:val="es-ES_tradnl"/>
        </w:rPr>
      </w:pPr>
    </w:p>
    <w:p w14:paraId="4048BB80" w14:textId="77777777" w:rsidR="00CF748E" w:rsidRPr="002A22E2" w:rsidRDefault="00CF748E" w:rsidP="00CF748E">
      <w:pPr>
        <w:spacing w:after="120" w:line="276" w:lineRule="auto"/>
        <w:jc w:val="both"/>
        <w:rPr>
          <w:rFonts w:ascii="Verdana" w:eastAsia="Arial" w:hAnsi="Verdana" w:cs="Arial"/>
        </w:rPr>
      </w:pPr>
      <w:r w:rsidRPr="002A22E2">
        <w:rPr>
          <w:rFonts w:ascii="Verdana" w:eastAsia="Arial" w:hAnsi="Verdana" w:cs="Arial"/>
        </w:rPr>
        <w:t>Ahora bien, puede decirse que una de las reglas para las Empresas Sociales del Estado, deriva</w:t>
      </w:r>
      <w:r>
        <w:rPr>
          <w:rFonts w:ascii="Verdana" w:eastAsia="Arial" w:hAnsi="Verdana" w:cs="Arial"/>
        </w:rPr>
        <w:t>da</w:t>
      </w:r>
      <w:r w:rsidRPr="002A22E2">
        <w:rPr>
          <w:rFonts w:ascii="Verdana" w:eastAsia="Arial" w:hAnsi="Verdana" w:cs="Arial"/>
        </w:rPr>
        <w:t xml:space="preserve"> de las normas de derecho público estudiadas, consiste en el deber de expedir un manual de contratación</w:t>
      </w:r>
      <w:r>
        <w:rPr>
          <w:rFonts w:ascii="Verdana" w:eastAsia="Arial" w:hAnsi="Verdana" w:cs="Arial"/>
        </w:rPr>
        <w:t>. En este documento</w:t>
      </w:r>
      <w:r w:rsidRPr="002A22E2">
        <w:rPr>
          <w:rFonts w:ascii="Verdana" w:eastAsia="Arial" w:hAnsi="Verdana" w:cs="Arial"/>
        </w:rPr>
        <w:t xml:space="preserve"> deben concretarse los principios de la función administrativa y de la gestión fiscal, </w:t>
      </w:r>
      <w:r>
        <w:rPr>
          <w:rFonts w:ascii="Verdana" w:eastAsia="Arial" w:hAnsi="Verdana" w:cs="Arial"/>
        </w:rPr>
        <w:t>así como</w:t>
      </w:r>
      <w:r w:rsidRPr="002A22E2">
        <w:rPr>
          <w:rFonts w:ascii="Verdana" w:eastAsia="Arial" w:hAnsi="Verdana" w:cs="Arial"/>
        </w:rPr>
        <w:t xml:space="preserve"> determinarse la manera concreta como dichos principios </w:t>
      </w:r>
      <w:r>
        <w:rPr>
          <w:rFonts w:ascii="Verdana" w:eastAsia="Arial" w:hAnsi="Verdana" w:cs="Arial"/>
        </w:rPr>
        <w:t>orientarán</w:t>
      </w:r>
      <w:r w:rsidRPr="002A22E2">
        <w:rPr>
          <w:rFonts w:ascii="Verdana" w:eastAsia="Arial" w:hAnsi="Verdana" w:cs="Arial"/>
        </w:rPr>
        <w:t xml:space="preserve"> el derecho privado en el ejercicio de la actividad contractual. De esta manera, los </w:t>
      </w:r>
      <w:r w:rsidRPr="002A22E2">
        <w:rPr>
          <w:rFonts w:ascii="Verdana" w:eastAsia="Arial" w:hAnsi="Verdana" w:cs="Arial"/>
        </w:rPr>
        <w:lastRenderedPageBreak/>
        <w:t>potenciales oferentes podrán identificar las reglas que aplica la entidad en sus procesos contractuales.</w:t>
      </w:r>
    </w:p>
    <w:p w14:paraId="414DFC6F" w14:textId="77777777" w:rsidR="00CF748E" w:rsidRPr="002A22E2" w:rsidRDefault="00CF748E" w:rsidP="00CF748E">
      <w:pPr>
        <w:spacing w:after="120" w:line="276" w:lineRule="auto"/>
        <w:jc w:val="both"/>
        <w:rPr>
          <w:rFonts w:ascii="Verdana" w:eastAsia="Calibri" w:hAnsi="Verdana" w:cs="Arial"/>
          <w:lang w:val="es-ES"/>
        </w:rPr>
      </w:pPr>
      <w:r w:rsidRPr="6737F637">
        <w:rPr>
          <w:rFonts w:ascii="Verdana" w:eastAsia="Calibri" w:hAnsi="Verdana" w:cs="Arial"/>
          <w:lang w:val="es-ES"/>
        </w:rPr>
        <w:t>Sobre este punto particular es preciso destacar que, las Entidades Estatales sometidas a regímenes especiales de derecho privado tienen una amplia libertad de configuración del contenido del manual de contratación. Esta libertad se deriva del principio de autonomía de la voluntad reconocida a estas entidades, que les permite establecer la manera en que adelantarán sus procesos de contratación</w:t>
      </w:r>
      <w:r w:rsidRPr="6737F637">
        <w:rPr>
          <w:rStyle w:val="Refdenotaalpie"/>
          <w:rFonts w:ascii="Verdana" w:eastAsia="Calibri" w:hAnsi="Verdana" w:cs="Arial"/>
          <w:lang w:val="es-ES"/>
        </w:rPr>
        <w:footnoteReference w:id="8"/>
      </w:r>
      <w:r w:rsidRPr="6737F637">
        <w:rPr>
          <w:rFonts w:ascii="Verdana" w:eastAsia="Calibri" w:hAnsi="Verdana" w:cs="Arial"/>
          <w:lang w:val="es-ES"/>
        </w:rPr>
        <w:t>. Ahora bien, dicha libertad es similar a la reconocida a los particulares por el derecho privado, pero no es idéntica a aquella, en la medida en que encuentra importantes limitantes.</w:t>
      </w:r>
    </w:p>
    <w:p w14:paraId="67DA0D7B" w14:textId="77777777" w:rsidR="00CF748E" w:rsidRPr="008001F5" w:rsidRDefault="00CF748E" w:rsidP="00CF748E">
      <w:pPr>
        <w:spacing w:after="120" w:line="276" w:lineRule="auto"/>
        <w:ind w:firstLine="709"/>
        <w:jc w:val="both"/>
        <w:rPr>
          <w:rFonts w:ascii="Verdana" w:hAnsi="Verdana" w:cs="Arial"/>
          <w:color w:val="000000" w:themeColor="text1"/>
          <w:lang w:val="es-MX"/>
        </w:rPr>
      </w:pPr>
      <w:r>
        <w:rPr>
          <w:rFonts w:ascii="Verdana" w:eastAsia="Calibri" w:hAnsi="Verdana" w:cs="Arial"/>
          <w:color w:val="000000"/>
        </w:rPr>
        <w:t xml:space="preserve">Por otra parte, </w:t>
      </w:r>
      <w:r>
        <w:rPr>
          <w:rFonts w:ascii="Verdana" w:hAnsi="Verdana" w:cs="Arial"/>
          <w:color w:val="000000" w:themeColor="text1"/>
          <w:lang w:val="es-MX"/>
        </w:rPr>
        <w:t>e</w:t>
      </w:r>
      <w:r w:rsidRPr="00881D8B">
        <w:rPr>
          <w:rFonts w:ascii="Verdana" w:hAnsi="Verdana" w:cs="Arial"/>
          <w:color w:val="000000" w:themeColor="text1"/>
          <w:lang w:val="es-MX"/>
        </w:rPr>
        <w:t>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Fonts w:ascii="Verdana" w:hAnsi="Verdana" w:cs="Arial"/>
          <w:color w:val="000000" w:themeColor="text1"/>
          <w:lang w:val="es-MX"/>
        </w:rPr>
        <w:t xml:space="preserve"> E</w:t>
      </w:r>
      <w:r w:rsidRPr="00FF639A">
        <w:rPr>
          <w:rFonts w:ascii="Verdana" w:eastAsia="Calibri" w:hAnsi="Verdana" w:cs="Arial"/>
          <w:color w:val="000000"/>
        </w:rPr>
        <w:t xml:space="preserve">l contrato de prestación de servicios, en los términos del numeral 3 del artículo 32 de la Ley 80 de 1993, constituye un acto jurídico generador de obligaciones que celebran las entidades estatales para desarrollar actividades relacionadas con su funcionamiento o administración. Estos contratos, aunque se rigen por el derecho privado o por regímenes especiales, conservan su naturaleza estatal y deben ajustarse a los principios que orientan </w:t>
      </w:r>
      <w:r>
        <w:rPr>
          <w:rFonts w:ascii="Verdana" w:eastAsia="Calibri" w:hAnsi="Verdana" w:cs="Arial"/>
          <w:color w:val="000000"/>
        </w:rPr>
        <w:t>su</w:t>
      </w:r>
      <w:r w:rsidRPr="00FF639A">
        <w:rPr>
          <w:rFonts w:ascii="Verdana" w:eastAsia="Calibri" w:hAnsi="Verdana" w:cs="Arial"/>
          <w:color w:val="000000"/>
        </w:rPr>
        <w:t xml:space="preserve"> contratación</w:t>
      </w:r>
      <w:r>
        <w:rPr>
          <w:rFonts w:ascii="Verdana" w:eastAsia="Calibri" w:hAnsi="Verdana" w:cs="Arial"/>
          <w:color w:val="000000"/>
        </w:rPr>
        <w:t>, como son la función pública y la gestión fiscal</w:t>
      </w:r>
      <w:r w:rsidRPr="00FF639A">
        <w:rPr>
          <w:rFonts w:ascii="Verdana" w:eastAsia="Calibri" w:hAnsi="Verdana" w:cs="Arial"/>
          <w:color w:val="000000"/>
        </w:rPr>
        <w:t>.</w:t>
      </w:r>
    </w:p>
    <w:p w14:paraId="33441BC0" w14:textId="77777777" w:rsidR="00CF748E" w:rsidRDefault="00CF748E" w:rsidP="00CF748E">
      <w:pPr>
        <w:spacing w:after="120" w:line="276" w:lineRule="auto"/>
        <w:ind w:firstLine="709"/>
        <w:jc w:val="both"/>
        <w:rPr>
          <w:rFonts w:ascii="Verdana" w:eastAsia="Calibri" w:hAnsi="Verdana" w:cs="Arial"/>
          <w:color w:val="000000"/>
        </w:rPr>
      </w:pPr>
      <w:r w:rsidRPr="008001F5">
        <w:rPr>
          <w:rFonts w:ascii="Verdana" w:eastAsia="Calibri" w:hAnsi="Verdana" w:cs="Arial"/>
          <w:color w:val="000000"/>
        </w:rPr>
        <w:t>En este orden de ideas, la responsabilidad y cumplimiento por parte del contratista de prestación de servicios profesionales o de apoyo a la gestión, están determinados en las cláusulas del contrato suscrito, en las cuales se pacta el objeto contractual, las obligaciones de cada una de las partes, las actividades a desarrollar, el término de ejecución del contrato, los informes o productos a entregar, las garantías que respaldan su ejecución, entre otros</w:t>
      </w:r>
      <w:r w:rsidRPr="00B7676A">
        <w:rPr>
          <w:rFonts w:ascii="Verdana" w:eastAsia="Calibri" w:hAnsi="Verdana" w:cs="Arial"/>
          <w:color w:val="000000"/>
        </w:rPr>
        <w:t>.</w:t>
      </w:r>
    </w:p>
    <w:p w14:paraId="56E95616" w14:textId="77777777" w:rsidR="00CF748E" w:rsidRPr="00FB5A4C" w:rsidRDefault="00CF748E" w:rsidP="00CF748E">
      <w:pPr>
        <w:spacing w:before="120" w:after="120" w:line="276" w:lineRule="auto"/>
        <w:ind w:firstLine="709"/>
        <w:jc w:val="both"/>
        <w:rPr>
          <w:rFonts w:ascii="Verdana" w:eastAsia="Times New Roman" w:hAnsi="Verdana" w:cs="Arial"/>
          <w:color w:val="000000"/>
          <w:lang w:val="es-ES_tradnl"/>
        </w:rPr>
      </w:pPr>
      <w:r w:rsidRPr="00FB5A4C">
        <w:rPr>
          <w:rFonts w:ascii="Verdana" w:eastAsia="Calibri" w:hAnsi="Verdana" w:cs="Arial"/>
          <w:color w:val="000000"/>
        </w:rPr>
        <w:t xml:space="preserve">En relación con el objeto de su consulta es menester explicar que, teniendo en cuenta que las Entidades Estatales son autónomas y responsables </w:t>
      </w:r>
      <w:r w:rsidRPr="00FB5A4C">
        <w:rPr>
          <w:rFonts w:ascii="Verdana" w:eastAsia="Calibri" w:hAnsi="Verdana" w:cs="Arial"/>
          <w:color w:val="000000"/>
        </w:rPr>
        <w:lastRenderedPageBreak/>
        <w:t xml:space="preserve">de la estructuración de sus Procesos de Contratación, y que las partes están en libertad de convenir las cláusulas o estipulaciones del contrato según sus necesidades y conveniencia, en el entendido que </w:t>
      </w:r>
      <w:r w:rsidRPr="00FB5A4C">
        <w:rPr>
          <w:rFonts w:ascii="Verdana" w:eastAsia="Calibri" w:hAnsi="Verdana" w:cs="Arial"/>
          <w:i/>
          <w:color w:val="000000"/>
        </w:rPr>
        <w:t>si para la ejecución el contratista requiere que la entidad le reconozca gastos de transporte o gastos de viaje destinados a la manutención y el alojamiento es necesario que dicha situación se haya previsto en el contrato en forma clara y que la entidad disponga de los recursos necesarios.</w:t>
      </w:r>
      <w:r w:rsidRPr="00FB5A4C">
        <w:rPr>
          <w:rFonts w:ascii="Verdana" w:eastAsia="Calibri" w:hAnsi="Verdana" w:cs="Arial"/>
          <w:color w:val="000000"/>
        </w:rPr>
        <w:t xml:space="preserve"> </w:t>
      </w:r>
      <w:r w:rsidRPr="00FB5A4C">
        <w:rPr>
          <w:rFonts w:ascii="Verdana" w:eastAsia="Times New Roman" w:hAnsi="Verdana" w:cs="Arial"/>
          <w:color w:val="000000"/>
          <w:lang w:val="es-ES_tradnl"/>
        </w:rPr>
        <w:t xml:space="preserve">Así pues, las empresas sociales del Estado como entidades de régimen especial pueden estipular en su clausulado contractual, la manera como se realizarán los reconocimientos por concepto de transporte, alojamiento, alimentación, entre otros. </w:t>
      </w:r>
    </w:p>
    <w:p w14:paraId="509872D1" w14:textId="77777777" w:rsidR="00CF748E" w:rsidRDefault="00CF748E" w:rsidP="00CF748E">
      <w:pPr>
        <w:spacing w:after="120" w:line="276" w:lineRule="auto"/>
        <w:ind w:firstLine="709"/>
        <w:jc w:val="both"/>
        <w:rPr>
          <w:rFonts w:ascii="Verdana" w:eastAsia="Calibri" w:hAnsi="Verdana" w:cs="Arial"/>
          <w:color w:val="000000"/>
        </w:rPr>
      </w:pPr>
      <w:r>
        <w:rPr>
          <w:rFonts w:ascii="Verdana" w:eastAsia="Calibri" w:hAnsi="Verdana" w:cs="Arial"/>
          <w:color w:val="000000"/>
        </w:rPr>
        <w:t>Por lo anterior, en</w:t>
      </w:r>
      <w:r w:rsidRPr="00FF639A">
        <w:rPr>
          <w:rFonts w:ascii="Verdana" w:eastAsia="Calibri" w:hAnsi="Verdana" w:cs="Arial"/>
          <w:color w:val="000000"/>
        </w:rPr>
        <w:t xml:space="preserve"> virtud de la autonomía de la voluntad, las partes pueden convenir libremente las cláusulas contractuales, siempre que </w:t>
      </w:r>
      <w:r w:rsidRPr="004F66E7">
        <w:rPr>
          <w:rFonts w:ascii="Verdana" w:eastAsia="Calibri" w:hAnsi="Verdana" w:cs="Arial"/>
          <w:color w:val="000000"/>
        </w:rPr>
        <w:t>no sean contrari</w:t>
      </w:r>
      <w:r>
        <w:rPr>
          <w:rFonts w:ascii="Verdana" w:eastAsia="Calibri" w:hAnsi="Verdana" w:cs="Arial"/>
          <w:color w:val="000000"/>
        </w:rPr>
        <w:t>a</w:t>
      </w:r>
      <w:r w:rsidRPr="004F66E7">
        <w:rPr>
          <w:rFonts w:ascii="Verdana" w:eastAsia="Calibri" w:hAnsi="Verdana" w:cs="Arial"/>
          <w:color w:val="000000"/>
        </w:rPr>
        <w:t>s a la ley, a la </w:t>
      </w:r>
      <w:r w:rsidRPr="008001F5">
        <w:rPr>
          <w:rFonts w:ascii="Verdana" w:eastAsia="Calibri" w:hAnsi="Verdana" w:cs="Arial"/>
          <w:color w:val="000000"/>
        </w:rPr>
        <w:t>moral</w:t>
      </w:r>
      <w:r w:rsidRPr="004F66E7">
        <w:rPr>
          <w:rFonts w:ascii="Verdana" w:eastAsia="Calibri" w:hAnsi="Verdana" w:cs="Arial"/>
          <w:color w:val="000000"/>
        </w:rPr>
        <w:t> ni al </w:t>
      </w:r>
      <w:r w:rsidRPr="008001F5">
        <w:rPr>
          <w:rFonts w:ascii="Verdana" w:eastAsia="Calibri" w:hAnsi="Verdana" w:cs="Arial"/>
          <w:color w:val="000000"/>
        </w:rPr>
        <w:t>orden público</w:t>
      </w:r>
      <w:r w:rsidRPr="00FF639A">
        <w:rPr>
          <w:rFonts w:ascii="Verdana" w:eastAsia="Calibri" w:hAnsi="Verdana" w:cs="Arial"/>
          <w:color w:val="000000"/>
        </w:rPr>
        <w:t xml:space="preserve"> y respondan a las necesidades del servicio. Por tanto, si para la ejecución del objeto contractual resulta necesario </w:t>
      </w:r>
      <w:r>
        <w:rPr>
          <w:rFonts w:ascii="Verdana" w:eastAsia="Calibri" w:hAnsi="Verdana" w:cs="Arial"/>
          <w:color w:val="000000"/>
        </w:rPr>
        <w:t>el pago por concepto de</w:t>
      </w:r>
      <w:r w:rsidRPr="00FF639A">
        <w:rPr>
          <w:rFonts w:ascii="Verdana" w:eastAsia="Calibri" w:hAnsi="Verdana" w:cs="Arial"/>
          <w:color w:val="000000"/>
        </w:rPr>
        <w:t xml:space="preserve"> gastos de transporte, manutención o alojamiento al contratista, dicha circunstancia debe estar prevista de manera expresa en el contrato, sustentada en el estudio previo que justifica la necesidad del servicio, y respaldada por la disponibilidad presupuestal correspondiente.</w:t>
      </w:r>
    </w:p>
    <w:p w14:paraId="03799A31" w14:textId="77777777" w:rsidR="00CF748E" w:rsidRDefault="00CF748E" w:rsidP="00CF748E">
      <w:pPr>
        <w:tabs>
          <w:tab w:val="left" w:pos="426"/>
        </w:tabs>
        <w:spacing w:after="120" w:line="276" w:lineRule="auto"/>
        <w:ind w:firstLine="709"/>
        <w:jc w:val="both"/>
        <w:rPr>
          <w:rFonts w:ascii="Verdana" w:eastAsia="Calibri" w:hAnsi="Verdana" w:cs="Arial"/>
          <w:lang w:val="es-ES"/>
        </w:rPr>
      </w:pPr>
      <w:r w:rsidRPr="00FB5A4C">
        <w:rPr>
          <w:rFonts w:ascii="Verdana" w:eastAsia="Calibri" w:hAnsi="Verdana" w:cs="Arial"/>
        </w:rPr>
        <w:t xml:space="preserve">En conclusión, dado que las partes contratantes gozan de libertad para pactar las cláusulas contractuales conforme a sus intereses y necesidades, si en el marco de la ejecución del objeto contractual el contratista requiere el reconocimiento de gastos asociados a transporte, alojamiento o manutención, dicha situación debe estar contemplada expresamente en el clausulado del contrato. Esto permite a la entidad garantizar la disponibilidad presupuestal necesaria para asumir tales erogaciones. En consecuencia, a juicio de esta Agencia, las Entidades Estatales deberán establecer en la minuta de manera clara y previa entre las partes la necesidad del pago </w:t>
      </w:r>
      <w:r w:rsidRPr="00FB5A4C">
        <w:rPr>
          <w:rFonts w:ascii="Verdana" w:eastAsia="Century Gothic" w:hAnsi="Verdana" w:cs="Century Gothic"/>
        </w:rPr>
        <w:t>de gastos de desplazamiento, manutención y hospedaje para la debida ejecución contractual</w:t>
      </w:r>
      <w:r w:rsidRPr="00FB5A4C" w:rsidDel="00126C12">
        <w:rPr>
          <w:rFonts w:ascii="Verdana" w:eastAsia="Calibri" w:hAnsi="Verdana" w:cs="Arial"/>
        </w:rPr>
        <w:t xml:space="preserve"> </w:t>
      </w:r>
      <w:r w:rsidRPr="00FB5A4C">
        <w:rPr>
          <w:rFonts w:ascii="Verdana" w:eastAsia="Calibri" w:hAnsi="Verdana" w:cs="Arial"/>
        </w:rPr>
        <w:t xml:space="preserve">a los que haya lugar. </w:t>
      </w:r>
      <w:r w:rsidRPr="00FB5A4C">
        <w:rPr>
          <w:rFonts w:ascii="Verdana" w:eastAsia="Calibri" w:hAnsi="Verdana" w:cs="Arial"/>
          <w:lang w:val="es-ES"/>
        </w:rPr>
        <w:t>En caso de no haberse previsto en el contrato, las partes podrán acordar el procedimiento al respecto de acuerdo con sus manuales de contratación y procedimientos internos.</w:t>
      </w:r>
    </w:p>
    <w:p w14:paraId="69D242C0" w14:textId="3767426E" w:rsidR="00A10CCE" w:rsidRPr="00A10CCE" w:rsidRDefault="00A10CCE" w:rsidP="00CF748E">
      <w:pPr>
        <w:tabs>
          <w:tab w:val="left" w:pos="426"/>
        </w:tabs>
        <w:spacing w:after="120" w:line="276" w:lineRule="auto"/>
        <w:ind w:firstLine="709"/>
        <w:jc w:val="both"/>
        <w:rPr>
          <w:rFonts w:ascii="Verdana" w:eastAsia="Calibri" w:hAnsi="Verdana" w:cs="Arial"/>
        </w:rPr>
      </w:pPr>
      <w:r w:rsidRPr="6737F637">
        <w:rPr>
          <w:rFonts w:ascii="Verdana" w:eastAsia="Calibri" w:hAnsi="Verdana" w:cs="Arial"/>
          <w:lang w:val="es-ES"/>
        </w:rPr>
        <w:t>En todo caso es deber de la entidad contratante estructurar los documentos previos y el contrato correspondiente atendiendo la naturaleza propia de los contratos de prestación de servicios, es decir con total autonomía, independencia y sin subordinación por parte del contratista.</w:t>
      </w:r>
    </w:p>
    <w:p w14:paraId="6B1CEA3E" w14:textId="77777777" w:rsidR="00CF748E" w:rsidRPr="00593A5F" w:rsidRDefault="00CF748E" w:rsidP="00CF748E">
      <w:pPr>
        <w:widowControl w:val="0"/>
        <w:autoSpaceDE w:val="0"/>
        <w:autoSpaceDN w:val="0"/>
        <w:spacing w:after="0" w:line="276" w:lineRule="auto"/>
        <w:jc w:val="both"/>
        <w:rPr>
          <w:rFonts w:ascii="Verdana" w:hAnsi="Verdana" w:cs="Arial"/>
        </w:rPr>
      </w:pPr>
    </w:p>
    <w:p w14:paraId="4F533F50" w14:textId="77777777" w:rsidR="00CF748E" w:rsidRPr="00593A5F" w:rsidRDefault="00CF748E" w:rsidP="00CF748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Referencias normativas, jurisprudenciales y otras fuentes:</w:t>
      </w:r>
    </w:p>
    <w:p w14:paraId="47B0C464" w14:textId="77777777" w:rsidR="00CF748E" w:rsidRPr="00593A5F" w:rsidRDefault="00CF748E" w:rsidP="00CF748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F748E" w:rsidRPr="00593A5F" w14:paraId="1E6C4AC4" w14:textId="77777777" w:rsidTr="00527428">
        <w:trPr>
          <w:trHeight w:val="870"/>
        </w:trPr>
        <w:tc>
          <w:tcPr>
            <w:tcW w:w="8647" w:type="dxa"/>
          </w:tcPr>
          <w:p w14:paraId="636B127B" w14:textId="77777777" w:rsidR="00CF748E" w:rsidRDefault="00CF748E" w:rsidP="00527428">
            <w:pPr>
              <w:pStyle w:val="Prrafodelista"/>
              <w:numPr>
                <w:ilvl w:val="0"/>
                <w:numId w:val="17"/>
              </w:numPr>
              <w:rPr>
                <w:rFonts w:ascii="Verdana" w:hAnsi="Verdana" w:cs="Arial"/>
              </w:rPr>
            </w:pPr>
            <w:r w:rsidRPr="002C6D87">
              <w:rPr>
                <w:rFonts w:ascii="Verdana" w:hAnsi="Verdana" w:cs="Arial"/>
              </w:rPr>
              <w:t>Ley 80 de 1993, artículo</w:t>
            </w:r>
            <w:r>
              <w:rPr>
                <w:rFonts w:ascii="Verdana" w:hAnsi="Verdana" w:cs="Arial"/>
              </w:rPr>
              <w:t xml:space="preserve"> y</w:t>
            </w:r>
            <w:r w:rsidRPr="002C6D87">
              <w:rPr>
                <w:rFonts w:ascii="Verdana" w:hAnsi="Verdana" w:cs="Arial"/>
              </w:rPr>
              <w:t xml:space="preserve"> 32, numeral 3º. </w:t>
            </w:r>
          </w:p>
          <w:p w14:paraId="1DB0F6F1" w14:textId="77777777" w:rsidR="00CF748E" w:rsidRDefault="00CF748E" w:rsidP="00527428">
            <w:pPr>
              <w:pStyle w:val="Prrafodelista"/>
              <w:numPr>
                <w:ilvl w:val="0"/>
                <w:numId w:val="17"/>
              </w:numPr>
              <w:jc w:val="both"/>
              <w:rPr>
                <w:rFonts w:ascii="Verdana" w:hAnsi="Verdana" w:cs="Arial"/>
              </w:rPr>
            </w:pPr>
            <w:r w:rsidRPr="00840C63">
              <w:rPr>
                <w:rFonts w:ascii="Verdana" w:hAnsi="Verdana" w:cs="Arial"/>
              </w:rPr>
              <w:t xml:space="preserve">CONSEJO DE ESTADO. Sección Tercera. Subsección A. Sentencia del 24 de octubre de 2016. </w:t>
            </w:r>
            <w:proofErr w:type="spellStart"/>
            <w:r w:rsidRPr="00840C63">
              <w:rPr>
                <w:rFonts w:ascii="Verdana" w:hAnsi="Verdana" w:cs="Arial"/>
              </w:rPr>
              <w:t>Exp</w:t>
            </w:r>
            <w:proofErr w:type="spellEnd"/>
            <w:r w:rsidRPr="00840C63">
              <w:rPr>
                <w:rFonts w:ascii="Verdana" w:hAnsi="Verdana" w:cs="Arial"/>
              </w:rPr>
              <w:t>. 45.607. C.P. Marta Nubia Velásquez Rico.</w:t>
            </w:r>
          </w:p>
          <w:p w14:paraId="28FE3180" w14:textId="77777777" w:rsidR="00CF748E" w:rsidRDefault="00CF748E" w:rsidP="00527428">
            <w:pPr>
              <w:pStyle w:val="Prrafodelista"/>
              <w:numPr>
                <w:ilvl w:val="0"/>
                <w:numId w:val="17"/>
              </w:numPr>
              <w:jc w:val="both"/>
              <w:rPr>
                <w:rFonts w:ascii="Verdana" w:hAnsi="Verdana" w:cs="Arial"/>
              </w:rPr>
            </w:pPr>
            <w:r w:rsidRPr="00840C63">
              <w:rPr>
                <w:rFonts w:ascii="Verdana" w:hAnsi="Verdana" w:cs="Arial"/>
              </w:rPr>
              <w:t xml:space="preserve">Consejo de Estado. Sala de Consulta y Servicio Civil. Concepto del 27 de agosto de 1998, radicación No. 1.127, M.P. Javier Henao </w:t>
            </w:r>
            <w:proofErr w:type="spellStart"/>
            <w:r w:rsidRPr="00840C63">
              <w:rPr>
                <w:rFonts w:ascii="Verdana" w:hAnsi="Verdana" w:cs="Arial"/>
              </w:rPr>
              <w:t>Hidrón</w:t>
            </w:r>
            <w:proofErr w:type="spellEnd"/>
            <w:r w:rsidRPr="00840C63">
              <w:rPr>
                <w:rFonts w:ascii="Verdana" w:hAnsi="Verdana" w:cs="Arial"/>
              </w:rPr>
              <w:t>; y concepto del 6 de abril de 2000. Radicación No. 1.263, M.P. Flavio Augusto Rodríguez Arce</w:t>
            </w:r>
            <w:r>
              <w:rPr>
                <w:rFonts w:ascii="Verdana" w:hAnsi="Verdana" w:cs="Arial"/>
              </w:rPr>
              <w:t>.</w:t>
            </w:r>
          </w:p>
          <w:p w14:paraId="3ABDCCF3" w14:textId="77777777" w:rsidR="00CF748E" w:rsidRPr="00840C63" w:rsidRDefault="00CF748E" w:rsidP="00527428">
            <w:pPr>
              <w:pStyle w:val="Prrafodelista"/>
              <w:numPr>
                <w:ilvl w:val="0"/>
                <w:numId w:val="17"/>
              </w:numPr>
              <w:jc w:val="both"/>
              <w:rPr>
                <w:rFonts w:ascii="Verdana" w:hAnsi="Verdana" w:cs="Arial"/>
              </w:rPr>
            </w:pPr>
            <w:r w:rsidRPr="00840C63">
              <w:rPr>
                <w:rFonts w:ascii="Verdana" w:hAnsi="Verdana" w:cs="Arial"/>
              </w:rPr>
              <w:t>Ministerio de Salud y la Protección Social. Concepto del 16 de agosto de 2019. Expediente No. 201942301304712</w:t>
            </w:r>
          </w:p>
        </w:tc>
      </w:tr>
    </w:tbl>
    <w:p w14:paraId="3B7CF56E" w14:textId="77777777" w:rsidR="00CF748E" w:rsidRPr="00593A5F" w:rsidRDefault="00CF748E" w:rsidP="00CF748E">
      <w:pPr>
        <w:widowControl w:val="0"/>
        <w:autoSpaceDE w:val="0"/>
        <w:autoSpaceDN w:val="0"/>
        <w:spacing w:after="0" w:line="276" w:lineRule="auto"/>
        <w:jc w:val="both"/>
        <w:rPr>
          <w:rFonts w:ascii="Verdana" w:hAnsi="Verdana" w:cs="Arial"/>
        </w:rPr>
      </w:pPr>
    </w:p>
    <w:p w14:paraId="43E04797" w14:textId="77777777" w:rsidR="00CF748E" w:rsidRPr="00593A5F" w:rsidRDefault="00CF748E" w:rsidP="00CF748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E274267" w14:textId="77777777" w:rsidR="00CF748E" w:rsidRPr="00593A5F" w:rsidRDefault="00CF748E" w:rsidP="00CF748E">
      <w:pPr>
        <w:widowControl w:val="0"/>
        <w:autoSpaceDE w:val="0"/>
        <w:autoSpaceDN w:val="0"/>
        <w:spacing w:after="0" w:line="276" w:lineRule="auto"/>
        <w:jc w:val="both"/>
        <w:rPr>
          <w:rFonts w:ascii="Verdana" w:hAnsi="Verdana" w:cs="Arial"/>
        </w:rPr>
      </w:pPr>
    </w:p>
    <w:p w14:paraId="132B1508" w14:textId="77777777" w:rsidR="00CF748E" w:rsidRDefault="00CF748E" w:rsidP="00CF748E">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862E8C">
        <w:rPr>
          <w:rStyle w:val="normaltextrun"/>
          <w:rFonts w:ascii="Verdana" w:hAnsi="Verdana" w:cs="Arial"/>
          <w:shd w:val="clear" w:color="auto" w:fill="FFFFFF"/>
          <w:lang w:val="es-ES"/>
        </w:rPr>
        <w:t>Sobre</w:t>
      </w:r>
      <w:r>
        <w:rPr>
          <w:rStyle w:val="normaltextrun"/>
          <w:rFonts w:ascii="Verdana" w:hAnsi="Verdana" w:cs="Arial"/>
          <w:shd w:val="clear" w:color="auto" w:fill="FFFFFF"/>
          <w:lang w:val="es-ES"/>
        </w:rPr>
        <w:t xml:space="preserve"> el reconocimiento por concepto de </w:t>
      </w:r>
      <w:r w:rsidRPr="004E1EA4">
        <w:rPr>
          <w:rStyle w:val="normaltextrun"/>
          <w:rFonts w:ascii="Verdana" w:hAnsi="Verdana" w:cs="Arial"/>
          <w:shd w:val="clear" w:color="auto" w:fill="FFFFFF"/>
          <w:lang w:val="es-MX"/>
        </w:rPr>
        <w:t xml:space="preserve">gastos de desplazamiento, manutención y hospedaje </w:t>
      </w:r>
      <w:r>
        <w:rPr>
          <w:rStyle w:val="normaltextrun"/>
          <w:rFonts w:ascii="Verdana" w:hAnsi="Verdana" w:cs="Arial"/>
          <w:shd w:val="clear" w:color="auto" w:fill="FFFFFF"/>
          <w:lang w:val="es-MX"/>
        </w:rPr>
        <w:t xml:space="preserve">en los contratos de prestación de servicios </w:t>
      </w:r>
      <w:r w:rsidRPr="004E1EA4">
        <w:rPr>
          <w:rStyle w:val="normaltextrun"/>
          <w:rFonts w:ascii="Verdana" w:hAnsi="Verdana" w:cs="Arial"/>
          <w:shd w:val="clear" w:color="auto" w:fill="FFFFFF"/>
          <w:lang w:val="es-MX"/>
        </w:rPr>
        <w:t>esta agencia se ha pronunciado en los conceptos</w:t>
      </w:r>
      <w:r>
        <w:rPr>
          <w:rStyle w:val="normaltextrun"/>
          <w:rFonts w:ascii="Verdana" w:hAnsi="Verdana" w:cs="Arial"/>
          <w:shd w:val="clear" w:color="auto" w:fill="FFFFFF"/>
          <w:lang w:val="es-MX"/>
        </w:rPr>
        <w:t xml:space="preserve"> </w:t>
      </w:r>
      <w:r w:rsidRPr="004E1EA4">
        <w:rPr>
          <w:rStyle w:val="normaltextrun"/>
          <w:rFonts w:ascii="Verdana" w:hAnsi="Verdana" w:cs="Arial"/>
          <w:shd w:val="clear" w:color="auto" w:fill="FFFFFF"/>
          <w:lang w:val="es-MX"/>
        </w:rPr>
        <w:t xml:space="preserve">C </w:t>
      </w:r>
      <w:r>
        <w:rPr>
          <w:rStyle w:val="normaltextrun"/>
          <w:rFonts w:ascii="Verdana" w:hAnsi="Verdana" w:cs="Arial"/>
          <w:shd w:val="clear" w:color="auto" w:fill="FFFFFF"/>
          <w:lang w:val="es-MX"/>
        </w:rPr>
        <w:t>-</w:t>
      </w:r>
      <w:r w:rsidRPr="004E1EA4">
        <w:rPr>
          <w:rStyle w:val="normaltextrun"/>
          <w:rFonts w:ascii="Verdana" w:hAnsi="Verdana" w:cs="Arial"/>
          <w:shd w:val="clear" w:color="auto" w:fill="FFFFFF"/>
          <w:lang w:val="es-MX"/>
        </w:rPr>
        <w:t xml:space="preserve"> 363 del 15</w:t>
      </w:r>
      <w:r>
        <w:rPr>
          <w:rStyle w:val="normaltextrun"/>
          <w:rFonts w:ascii="Verdana" w:hAnsi="Verdana" w:cs="Arial"/>
          <w:shd w:val="clear" w:color="auto" w:fill="FFFFFF"/>
          <w:lang w:val="es-MX"/>
        </w:rPr>
        <w:t xml:space="preserve"> de abril de </w:t>
      </w:r>
      <w:r w:rsidRPr="004E1EA4">
        <w:rPr>
          <w:rStyle w:val="normaltextrun"/>
          <w:rFonts w:ascii="Verdana" w:hAnsi="Verdana" w:cs="Arial"/>
          <w:shd w:val="clear" w:color="auto" w:fill="FFFFFF"/>
          <w:lang w:val="es-MX"/>
        </w:rPr>
        <w:t>2025</w:t>
      </w:r>
      <w:r>
        <w:rPr>
          <w:rStyle w:val="normaltextrun"/>
          <w:rFonts w:ascii="Verdana" w:hAnsi="Verdana" w:cs="Arial"/>
          <w:shd w:val="clear" w:color="auto" w:fill="FFFFFF"/>
          <w:lang w:val="es-MX"/>
        </w:rPr>
        <w:t xml:space="preserve"> y</w:t>
      </w:r>
      <w:r w:rsidRPr="004E1EA4">
        <w:rPr>
          <w:rStyle w:val="normaltextrun"/>
          <w:rFonts w:ascii="Verdana" w:hAnsi="Verdana" w:cs="Arial"/>
          <w:shd w:val="clear" w:color="auto" w:fill="FFFFFF"/>
          <w:lang w:val="es-MX"/>
        </w:rPr>
        <w:t xml:space="preserve"> </w:t>
      </w:r>
      <w:r>
        <w:rPr>
          <w:rStyle w:val="normaltextrun"/>
          <w:rFonts w:ascii="Verdana" w:hAnsi="Verdana" w:cs="Arial"/>
          <w:shd w:val="clear" w:color="auto" w:fill="FFFFFF"/>
          <w:lang w:val="es-MX"/>
        </w:rPr>
        <w:t>C-</w:t>
      </w:r>
      <w:r w:rsidRPr="004E1EA4">
        <w:rPr>
          <w:rStyle w:val="normaltextrun"/>
          <w:rFonts w:ascii="Verdana" w:hAnsi="Verdana" w:cs="Arial"/>
          <w:shd w:val="clear" w:color="auto" w:fill="FFFFFF"/>
          <w:lang w:val="es-MX"/>
        </w:rPr>
        <w:t xml:space="preserve"> 662 del 27</w:t>
      </w:r>
      <w:r>
        <w:rPr>
          <w:rStyle w:val="normaltextrun"/>
          <w:rFonts w:ascii="Verdana" w:hAnsi="Verdana" w:cs="Arial"/>
          <w:shd w:val="clear" w:color="auto" w:fill="FFFFFF"/>
          <w:lang w:val="es-MX"/>
        </w:rPr>
        <w:t xml:space="preserve"> de junio de </w:t>
      </w:r>
      <w:r w:rsidRPr="004E1EA4">
        <w:rPr>
          <w:rStyle w:val="normaltextrun"/>
          <w:rFonts w:ascii="Verdana" w:hAnsi="Verdana" w:cs="Arial"/>
          <w:shd w:val="clear" w:color="auto" w:fill="FFFFFF"/>
          <w:lang w:val="es-MX"/>
        </w:rPr>
        <w:t>2025</w:t>
      </w:r>
      <w:r>
        <w:rPr>
          <w:rStyle w:val="normaltextrun"/>
          <w:rFonts w:ascii="Verdana" w:hAnsi="Verdana" w:cs="Arial"/>
          <w:shd w:val="clear" w:color="auto" w:fill="FFFFFF"/>
          <w:lang w:val="es-MX"/>
        </w:rPr>
        <w:t xml:space="preserve">. </w:t>
      </w: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4" w:history="1">
        <w:r w:rsidRPr="00A1554D">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color w:val="FF0000"/>
          <w:shd w:val="clear" w:color="auto" w:fill="FFFFFF"/>
          <w:lang w:val="es-ES"/>
        </w:rPr>
        <w:t xml:space="preserve">. </w:t>
      </w:r>
    </w:p>
    <w:p w14:paraId="76D27C70" w14:textId="77777777" w:rsidR="00CF748E" w:rsidRDefault="00CF748E" w:rsidP="00CF748E">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3FCDF29" w14:textId="77777777" w:rsidR="00CF748E" w:rsidRPr="00862E8C" w:rsidRDefault="00CF748E" w:rsidP="00CF748E">
      <w:pPr>
        <w:widowControl w:val="0"/>
        <w:autoSpaceDE w:val="0"/>
        <w:autoSpaceDN w:val="0"/>
        <w:spacing w:after="0" w:line="276" w:lineRule="auto"/>
        <w:jc w:val="both"/>
        <w:rPr>
          <w:rFonts w:ascii="Verdana" w:hAnsi="Verdana" w:cs="Arial"/>
          <w:color w:val="000000" w:themeColor="text1"/>
          <w:shd w:val="clear" w:color="auto" w:fill="FFFFFF"/>
          <w:lang w:val="es-ES"/>
        </w:rPr>
      </w:pPr>
      <w:r w:rsidRPr="00862E8C">
        <w:rPr>
          <w:rFonts w:ascii="Verdana" w:hAnsi="Verdana" w:cs="Arial"/>
          <w:color w:val="000000" w:themeColor="text1"/>
          <w:shd w:val="clear" w:color="auto" w:fill="FFFFFF"/>
        </w:rPr>
        <w:t>Te informamos que ya se encuentra disponible la </w:t>
      </w:r>
      <w:r w:rsidRPr="00862E8C">
        <w:rPr>
          <w:rFonts w:ascii="Verdana" w:hAnsi="Verdana" w:cs="Arial"/>
          <w:b/>
          <w:bCs/>
          <w:color w:val="000000" w:themeColor="text1"/>
          <w:shd w:val="clear" w:color="auto" w:fill="FFFFFF"/>
        </w:rPr>
        <w:t>Cartilla para incentivar y fortalecer el acceso a las compras y contratación pública de los pueblos y comunidades étnicas en Colombia.</w:t>
      </w:r>
      <w:r w:rsidRPr="00862E8C">
        <w:rPr>
          <w:rFonts w:ascii="Verdana" w:hAnsi="Verdana" w:cs="Arial"/>
          <w:color w:val="000000" w:themeColor="text1"/>
          <w:shd w:val="clear" w:color="auto" w:fill="FFFFFF"/>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5" w:tgtFrame="_blank" w:tooltip="Dirección URL original: https://www.colombiacompra.gov.co/manuales-guias-y-pliegos-tipo/manuales-y-guias/cartilla-para-incentivar-y-fortalecer-el-acceso-las. Haga clic o pulse si confía en este vínculo." w:history="1">
        <w:r w:rsidRPr="00862E8C">
          <w:rPr>
            <w:rStyle w:val="Hipervnculo"/>
            <w:rFonts w:ascii="Verdana" w:hAnsi="Verdana" w:cs="Arial"/>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1709CEC9" w14:textId="77777777" w:rsidR="00CF748E" w:rsidRPr="00862E8C" w:rsidRDefault="00CF748E" w:rsidP="00CF748E">
      <w:pPr>
        <w:widowControl w:val="0"/>
        <w:autoSpaceDE w:val="0"/>
        <w:autoSpaceDN w:val="0"/>
        <w:spacing w:after="0" w:line="276" w:lineRule="auto"/>
        <w:jc w:val="both"/>
        <w:rPr>
          <w:rFonts w:ascii="Verdana" w:hAnsi="Verdana" w:cs="Arial"/>
          <w:color w:val="000000" w:themeColor="text1"/>
          <w:shd w:val="clear" w:color="auto" w:fill="FFFFFF"/>
        </w:rPr>
      </w:pPr>
    </w:p>
    <w:p w14:paraId="6E4EB2E8" w14:textId="77777777" w:rsidR="00CF748E" w:rsidRDefault="00CF748E" w:rsidP="00CF748E">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5C326FD5" w14:textId="77777777" w:rsidR="00CF748E" w:rsidRPr="003E2460" w:rsidRDefault="00CF748E" w:rsidP="00CF748E">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15F91A78" w14:textId="77777777" w:rsidR="00CF748E" w:rsidRPr="003E2460" w:rsidRDefault="00CF748E" w:rsidP="00CF748E">
      <w:pPr>
        <w:spacing w:after="0" w:line="240" w:lineRule="auto"/>
        <w:jc w:val="both"/>
        <w:rPr>
          <w:rFonts w:ascii="Verdana" w:hAnsi="Verdana"/>
        </w:rPr>
      </w:pPr>
    </w:p>
    <w:p w14:paraId="10792A24" w14:textId="77777777" w:rsidR="00CF748E" w:rsidRPr="003E2460" w:rsidRDefault="00CF748E" w:rsidP="00CF748E">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13525191" w14:textId="77777777" w:rsidR="00CF748E" w:rsidRPr="003E2460" w:rsidRDefault="00CF748E" w:rsidP="00CF748E">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580FDAC7" w14:textId="77777777" w:rsidR="00CF748E" w:rsidRPr="003E2460" w:rsidRDefault="00CF748E" w:rsidP="00CF748E">
      <w:pPr>
        <w:spacing w:after="0" w:line="240" w:lineRule="auto"/>
        <w:jc w:val="both"/>
        <w:rPr>
          <w:rFonts w:ascii="Verdana" w:hAnsi="Verdana"/>
        </w:rPr>
      </w:pPr>
      <w:r w:rsidRPr="003E2460">
        <w:rPr>
          <w:rFonts w:ascii="Verdana" w:hAnsi="Verdana"/>
        </w:rPr>
        <w:lastRenderedPageBreak/>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7348D97C" w14:textId="77777777" w:rsidR="00CF748E" w:rsidRPr="00593A5F" w:rsidRDefault="00CF748E" w:rsidP="00CF748E">
      <w:pPr>
        <w:widowControl w:val="0"/>
        <w:autoSpaceDE w:val="0"/>
        <w:autoSpaceDN w:val="0"/>
        <w:spacing w:after="0" w:line="276" w:lineRule="auto"/>
        <w:jc w:val="both"/>
        <w:rPr>
          <w:rFonts w:ascii="Verdana" w:hAnsi="Verdana" w:cs="Arial"/>
        </w:rPr>
      </w:pPr>
    </w:p>
    <w:p w14:paraId="4CCC580B" w14:textId="77777777" w:rsidR="00CF748E" w:rsidRPr="00593A5F" w:rsidRDefault="00CF748E" w:rsidP="00CF748E">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65A6A59" w14:textId="77777777" w:rsidR="00CF748E" w:rsidRPr="00E90060" w:rsidRDefault="00CF748E" w:rsidP="00CF748E">
      <w:pPr>
        <w:spacing w:after="0" w:line="276" w:lineRule="auto"/>
        <w:jc w:val="both"/>
        <w:rPr>
          <w:rFonts w:ascii="Verdana" w:eastAsia="Calibri" w:hAnsi="Verdana" w:cs="Arial"/>
          <w:lang w:val="es-ES_tradnl"/>
        </w:rPr>
      </w:pPr>
    </w:p>
    <w:p w14:paraId="65AEB5B1" w14:textId="77777777" w:rsidR="00CF748E" w:rsidRPr="00947A10" w:rsidRDefault="00CF748E" w:rsidP="00CF748E">
      <w:pPr>
        <w:widowControl w:val="0"/>
        <w:autoSpaceDE w:val="0"/>
        <w:autoSpaceDN w:val="0"/>
        <w:spacing w:after="0" w:line="276" w:lineRule="auto"/>
        <w:jc w:val="both"/>
        <w:rPr>
          <w:rFonts w:ascii="Verdana" w:hAnsi="Verdana" w:cs="Arial"/>
        </w:rPr>
      </w:pPr>
    </w:p>
    <w:p w14:paraId="7A7D2D93" w14:textId="77777777" w:rsidR="00CF748E" w:rsidRPr="00505CD6" w:rsidRDefault="00CF748E" w:rsidP="00CF748E">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2F4A5E49" w14:textId="30E35451" w:rsidR="00CF748E" w:rsidRPr="00EF055B" w:rsidRDefault="000D5F4F" w:rsidP="00CF748E">
      <w:pPr>
        <w:spacing w:line="276" w:lineRule="auto"/>
        <w:jc w:val="center"/>
        <w:rPr>
          <w:noProof/>
          <w:color w:val="000000"/>
        </w:rPr>
      </w:pPr>
      <w:r w:rsidRPr="002C3AD6">
        <w:rPr>
          <w:rFonts w:ascii="Century Gothic" w:hAnsi="Century Gothic"/>
          <w:noProof/>
        </w:rPr>
        <w:drawing>
          <wp:inline distT="0" distB="0" distL="0" distR="0" wp14:anchorId="1C267E32" wp14:editId="0BC404A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F748E" w:rsidRPr="00593A5F" w14:paraId="445175CD" w14:textId="77777777" w:rsidTr="00527428">
        <w:trPr>
          <w:trHeight w:val="315"/>
        </w:trPr>
        <w:tc>
          <w:tcPr>
            <w:tcW w:w="893" w:type="dxa"/>
            <w:vAlign w:val="center"/>
            <w:hideMark/>
          </w:tcPr>
          <w:p w14:paraId="530FCFFD" w14:textId="77777777" w:rsidR="00CF748E" w:rsidRPr="003751C7" w:rsidRDefault="00CF748E" w:rsidP="00527428">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0AB02F7" w14:textId="73EEF171" w:rsidR="00CF748E" w:rsidRPr="00C42FC5" w:rsidRDefault="00CF748E" w:rsidP="00527428">
            <w:pPr>
              <w:pStyle w:val="paragraph"/>
              <w:spacing w:before="0" w:beforeAutospacing="0" w:after="0" w:afterAutospacing="0"/>
              <w:contextualSpacing/>
              <w:textAlignment w:val="baseline"/>
              <w:rPr>
                <w:rStyle w:val="normaltextrun"/>
                <w:rFonts w:ascii="Verdana" w:hAnsi="Verdana" w:cstheme="minorHAnsi"/>
                <w:sz w:val="16"/>
                <w:szCs w:val="16"/>
              </w:rPr>
            </w:pPr>
            <w:r w:rsidRPr="00C42FC5">
              <w:rPr>
                <w:rStyle w:val="normaltextrun"/>
                <w:rFonts w:ascii="Verdana" w:hAnsi="Verdana" w:cstheme="minorHAnsi"/>
                <w:sz w:val="16"/>
                <w:szCs w:val="16"/>
              </w:rPr>
              <w:t xml:space="preserve">María </w:t>
            </w:r>
            <w:proofErr w:type="spellStart"/>
            <w:r w:rsidRPr="00C42FC5">
              <w:rPr>
                <w:rStyle w:val="normaltextrun"/>
                <w:rFonts w:ascii="Verdana" w:hAnsi="Verdana" w:cstheme="minorHAnsi"/>
                <w:sz w:val="16"/>
                <w:szCs w:val="16"/>
              </w:rPr>
              <w:t>Joshira</w:t>
            </w:r>
            <w:proofErr w:type="spellEnd"/>
            <w:r w:rsidRPr="00C42FC5">
              <w:rPr>
                <w:rStyle w:val="normaltextrun"/>
                <w:rFonts w:ascii="Verdana" w:hAnsi="Verdana" w:cstheme="minorHAnsi"/>
                <w:sz w:val="16"/>
                <w:szCs w:val="16"/>
              </w:rPr>
              <w:t xml:space="preserve"> Nieto Manzano</w:t>
            </w:r>
          </w:p>
          <w:p w14:paraId="5B9D8057" w14:textId="77777777" w:rsidR="00CF748E" w:rsidRPr="00C42FC5" w:rsidRDefault="00CF748E" w:rsidP="00527428">
            <w:pPr>
              <w:contextualSpacing/>
              <w:rPr>
                <w:rStyle w:val="normaltextrun"/>
                <w:rFonts w:eastAsia="Times New Roman" w:cstheme="minorHAnsi"/>
                <w:lang w:eastAsia="es-CO"/>
              </w:rPr>
            </w:pPr>
            <w:r w:rsidRPr="00C42FC5">
              <w:rPr>
                <w:rStyle w:val="normaltextrun"/>
                <w:rFonts w:ascii="Verdana" w:eastAsia="Times New Roman" w:hAnsi="Verdana" w:cstheme="minorHAnsi"/>
                <w:sz w:val="16"/>
                <w:szCs w:val="16"/>
                <w:lang w:eastAsia="es-CO"/>
              </w:rPr>
              <w:t>Contratista</w:t>
            </w:r>
            <w:r w:rsidRPr="00C42FC5">
              <w:rPr>
                <w:rStyle w:val="normaltextrun"/>
                <w:rFonts w:eastAsia="Times New Roman" w:cstheme="minorHAnsi"/>
                <w:lang w:eastAsia="es-CO"/>
              </w:rPr>
              <w:t xml:space="preserve"> de la Subdirección de Gestión Contractual</w:t>
            </w:r>
          </w:p>
        </w:tc>
      </w:tr>
      <w:tr w:rsidR="00CF748E" w:rsidRPr="00593A5F" w14:paraId="54F77A2C" w14:textId="77777777" w:rsidTr="00527428">
        <w:trPr>
          <w:trHeight w:val="330"/>
        </w:trPr>
        <w:tc>
          <w:tcPr>
            <w:tcW w:w="893" w:type="dxa"/>
            <w:vAlign w:val="center"/>
            <w:hideMark/>
          </w:tcPr>
          <w:p w14:paraId="04211E68" w14:textId="77777777" w:rsidR="00CF748E" w:rsidRPr="003751C7" w:rsidRDefault="00CF748E" w:rsidP="00527428">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5982299" w14:textId="30B17BE1" w:rsidR="00CF748E" w:rsidRDefault="00CF748E" w:rsidP="00527428">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Juan Carlos González</w:t>
            </w:r>
          </w:p>
          <w:p w14:paraId="3873FE81" w14:textId="77777777" w:rsidR="00CF748E" w:rsidRPr="00C42FC5" w:rsidRDefault="00CF748E" w:rsidP="00527428">
            <w:pPr>
              <w:pStyle w:val="paragraph"/>
              <w:spacing w:before="0" w:beforeAutospacing="0" w:after="0" w:afterAutospacing="0"/>
              <w:contextualSpacing/>
              <w:textAlignment w:val="baseline"/>
              <w:rPr>
                <w:rStyle w:val="normaltextrun"/>
              </w:rPr>
            </w:pPr>
            <w:r w:rsidRPr="00C42FC5">
              <w:rPr>
                <w:rStyle w:val="normaltextrun"/>
                <w:rFonts w:ascii="Verdana" w:hAnsi="Verdana" w:cstheme="minorHAnsi"/>
                <w:sz w:val="16"/>
                <w:szCs w:val="16"/>
              </w:rPr>
              <w:t>Contratista Subdirección de Gestión Contractual</w:t>
            </w:r>
          </w:p>
        </w:tc>
      </w:tr>
      <w:tr w:rsidR="00CF748E" w:rsidRPr="00593A5F" w14:paraId="42AC6B96" w14:textId="77777777" w:rsidTr="00527428">
        <w:trPr>
          <w:trHeight w:val="300"/>
        </w:trPr>
        <w:tc>
          <w:tcPr>
            <w:tcW w:w="893" w:type="dxa"/>
            <w:vAlign w:val="center"/>
          </w:tcPr>
          <w:p w14:paraId="3516C59F" w14:textId="77777777" w:rsidR="00CF748E" w:rsidRPr="003751C7" w:rsidRDefault="00CF748E" w:rsidP="00527428">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5A84438" w14:textId="23EA3C15" w:rsidR="00CF748E" w:rsidRPr="000015E6" w:rsidRDefault="00CF748E" w:rsidP="00527428">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Carolina Quintero Ganchará</w:t>
            </w:r>
          </w:p>
          <w:p w14:paraId="634E01EA" w14:textId="77777777" w:rsidR="00CF748E" w:rsidRPr="000015E6" w:rsidRDefault="00CF748E" w:rsidP="00527428">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Contratual ANCP – CCE</w:t>
            </w:r>
          </w:p>
        </w:tc>
      </w:tr>
    </w:tbl>
    <w:p w14:paraId="6BA843D0" w14:textId="77777777" w:rsidR="00CF748E" w:rsidRPr="0044528D" w:rsidRDefault="00CF748E" w:rsidP="00CF748E">
      <w:pPr>
        <w:spacing w:after="0"/>
        <w:rPr>
          <w:rFonts w:ascii="Verdana" w:hAnsi="Verdana"/>
        </w:rPr>
      </w:pPr>
    </w:p>
    <w:p w14:paraId="313E791A" w14:textId="77777777" w:rsidR="00CF748E" w:rsidRPr="006A04CB" w:rsidRDefault="00CF748E" w:rsidP="00CF748E">
      <w:pPr>
        <w:widowControl w:val="0"/>
        <w:autoSpaceDE w:val="0"/>
        <w:autoSpaceDN w:val="0"/>
        <w:spacing w:after="0" w:line="276" w:lineRule="auto"/>
        <w:jc w:val="both"/>
      </w:pPr>
    </w:p>
    <w:p w14:paraId="072AF53D" w14:textId="77777777" w:rsidR="00CF748E" w:rsidRPr="0044528D" w:rsidRDefault="00CF748E" w:rsidP="00E245AB">
      <w:pPr>
        <w:spacing w:after="0"/>
        <w:rPr>
          <w:rFonts w:ascii="Verdana" w:hAnsi="Verdana"/>
        </w:rPr>
      </w:pPr>
    </w:p>
    <w:bookmarkEnd w:id="0"/>
    <w:sectPr w:rsidR="00CF748E"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C7A88" w14:textId="77777777" w:rsidR="009B25A8" w:rsidRDefault="009B25A8" w:rsidP="004A1847">
      <w:pPr>
        <w:spacing w:after="0" w:line="240" w:lineRule="auto"/>
      </w:pPr>
      <w:r>
        <w:separator/>
      </w:r>
    </w:p>
  </w:endnote>
  <w:endnote w:type="continuationSeparator" w:id="0">
    <w:p w14:paraId="71BDB8C4"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F3B9C2" w14:textId="77777777" w:rsidR="009B25A8" w:rsidRDefault="009B25A8" w:rsidP="004A1847">
      <w:pPr>
        <w:spacing w:after="0" w:line="240" w:lineRule="auto"/>
      </w:pPr>
      <w:r>
        <w:separator/>
      </w:r>
    </w:p>
  </w:footnote>
  <w:footnote w:type="continuationSeparator" w:id="0">
    <w:p w14:paraId="1468803D" w14:textId="77777777" w:rsidR="009B25A8" w:rsidRDefault="009B25A8" w:rsidP="004A1847">
      <w:pPr>
        <w:spacing w:after="0" w:line="240" w:lineRule="auto"/>
      </w:pPr>
      <w:r>
        <w:continuationSeparator/>
      </w:r>
    </w:p>
  </w:footnote>
  <w:footnote w:id="1">
    <w:p w14:paraId="4D33530D" w14:textId="77777777" w:rsidR="00CF748E" w:rsidRPr="006A2728" w:rsidRDefault="00CF748E" w:rsidP="00CF748E">
      <w:pPr>
        <w:pStyle w:val="Textonotapie"/>
        <w:ind w:firstLine="709"/>
        <w:jc w:val="both"/>
        <w:rPr>
          <w:rFonts w:ascii="Verdana" w:hAnsi="Verdana" w:cs="Arial"/>
          <w:color w:val="000000"/>
          <w:sz w:val="16"/>
          <w:szCs w:val="16"/>
        </w:rPr>
      </w:pPr>
      <w:r w:rsidRPr="006A2728">
        <w:rPr>
          <w:rStyle w:val="Refdenotaalpie"/>
          <w:rFonts w:ascii="Verdana" w:hAnsi="Verdana" w:cs="Arial"/>
          <w:color w:val="000000"/>
          <w:sz w:val="16"/>
          <w:szCs w:val="16"/>
        </w:rPr>
        <w:footnoteRef/>
      </w:r>
      <w:r w:rsidRPr="006A2728">
        <w:rPr>
          <w:rFonts w:ascii="Verdana" w:hAnsi="Verdana" w:cs="Arial"/>
          <w:color w:val="000000"/>
          <w:sz w:val="16"/>
          <w:szCs w:val="16"/>
        </w:rPr>
        <w:t xml:space="preserve"> Consejo de Estado. Sección Tercera. Radicado No. 45.607 del 24 de octubre de 2016. Consejera Ponente: María Nubia Velásquez Rico.</w:t>
      </w:r>
    </w:p>
    <w:p w14:paraId="45060698" w14:textId="77777777" w:rsidR="00CF748E" w:rsidRPr="00A46177" w:rsidRDefault="00CF748E" w:rsidP="00CF748E">
      <w:pPr>
        <w:pStyle w:val="Textonotapie"/>
        <w:ind w:firstLine="709"/>
        <w:jc w:val="both"/>
        <w:rPr>
          <w:rFonts w:ascii="Verdana" w:hAnsi="Verdana" w:cs="Arial"/>
          <w:color w:val="000000"/>
          <w:sz w:val="16"/>
          <w:szCs w:val="16"/>
          <w:lang w:val="es-ES"/>
        </w:rPr>
      </w:pPr>
    </w:p>
  </w:footnote>
  <w:footnote w:id="2">
    <w:p w14:paraId="1337CC23" w14:textId="77777777" w:rsidR="00CF748E" w:rsidRPr="006A2728" w:rsidRDefault="00CF748E" w:rsidP="00CF748E">
      <w:pPr>
        <w:pStyle w:val="Textonotapie"/>
        <w:ind w:firstLine="709"/>
        <w:jc w:val="both"/>
        <w:rPr>
          <w:rFonts w:ascii="Verdana" w:hAnsi="Verdana" w:cs="Arial"/>
          <w:sz w:val="16"/>
          <w:szCs w:val="16"/>
          <w:lang w:val="es-ES"/>
        </w:rPr>
      </w:pPr>
      <w:r w:rsidRPr="006A2728">
        <w:rPr>
          <w:rStyle w:val="Refdenotaalpie"/>
          <w:rFonts w:ascii="Verdana" w:hAnsi="Verdana" w:cs="Arial"/>
          <w:sz w:val="16"/>
          <w:szCs w:val="16"/>
        </w:rPr>
        <w:footnoteRef/>
      </w:r>
      <w:r w:rsidRPr="006A2728">
        <w:rPr>
          <w:rFonts w:ascii="Verdana" w:hAnsi="Verdana" w:cs="Arial"/>
          <w:sz w:val="16"/>
          <w:szCs w:val="16"/>
        </w:rPr>
        <w:t xml:space="preserve"> </w:t>
      </w:r>
      <w:r w:rsidRPr="006A2728">
        <w:rPr>
          <w:rFonts w:ascii="Verdana" w:hAnsi="Verdana" w:cs="Arial"/>
          <w:sz w:val="16"/>
          <w:szCs w:val="16"/>
          <w:lang w:val="es-ES"/>
        </w:rPr>
        <w:t>“</w:t>
      </w:r>
      <w:r w:rsidRPr="006A2728">
        <w:rPr>
          <w:rFonts w:ascii="Verdana" w:hAnsi="Verdana" w:cs="Arial"/>
          <w:sz w:val="16"/>
          <w:szCs w:val="16"/>
        </w:rPr>
        <w:t>Artículo 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Pr="006A2728">
        <w:rPr>
          <w:rFonts w:ascii="Verdana" w:hAnsi="Verdana" w:cs="Arial"/>
          <w:sz w:val="16"/>
          <w:szCs w:val="16"/>
          <w:lang w:val="es-ES"/>
        </w:rPr>
        <w:t>”.</w:t>
      </w:r>
    </w:p>
    <w:p w14:paraId="5E9F292A" w14:textId="77777777" w:rsidR="00CF748E" w:rsidRPr="006A2728" w:rsidRDefault="00CF748E" w:rsidP="00CF748E">
      <w:pPr>
        <w:pStyle w:val="Textonotapie"/>
        <w:ind w:firstLine="709"/>
        <w:jc w:val="both"/>
        <w:rPr>
          <w:rFonts w:ascii="Verdana" w:hAnsi="Verdana" w:cs="Arial"/>
          <w:sz w:val="16"/>
          <w:szCs w:val="16"/>
        </w:rPr>
      </w:pPr>
    </w:p>
  </w:footnote>
  <w:footnote w:id="3">
    <w:p w14:paraId="1AFB10EB" w14:textId="77777777" w:rsidR="00CF748E" w:rsidRPr="006A2728" w:rsidRDefault="00CF748E" w:rsidP="00CF748E">
      <w:pPr>
        <w:pStyle w:val="Textonotapie"/>
        <w:ind w:firstLine="709"/>
        <w:jc w:val="both"/>
        <w:rPr>
          <w:rFonts w:ascii="Verdana" w:hAnsi="Verdana" w:cs="Arial"/>
          <w:sz w:val="16"/>
          <w:szCs w:val="16"/>
        </w:rPr>
      </w:pPr>
      <w:r w:rsidRPr="006A2728">
        <w:rPr>
          <w:rStyle w:val="Refdenotaalpie"/>
          <w:rFonts w:ascii="Verdana" w:hAnsi="Verdana" w:cs="Arial"/>
          <w:sz w:val="16"/>
          <w:szCs w:val="16"/>
        </w:rPr>
        <w:footnoteRef/>
      </w:r>
      <w:r w:rsidRPr="006A2728">
        <w:rPr>
          <w:rFonts w:ascii="Verdana" w:hAnsi="Verdana" w:cs="Arial"/>
          <w:sz w:val="16"/>
          <w:szCs w:val="16"/>
        </w:rPr>
        <w:t xml:space="preserve"> Consejo de Estado. Sección Tercera. Sentencia 18 de febrero de 2010. Rad: 11001-03-26-000-2009-00058-00(37004). CP: Enrique Gil Botero. </w:t>
      </w:r>
    </w:p>
    <w:p w14:paraId="2CC4C6FD" w14:textId="77777777" w:rsidR="00CF748E" w:rsidRPr="00A46177" w:rsidRDefault="00CF748E" w:rsidP="00CF748E">
      <w:pPr>
        <w:pStyle w:val="Textonotapie"/>
        <w:ind w:firstLine="709"/>
        <w:jc w:val="both"/>
        <w:rPr>
          <w:rFonts w:ascii="Verdana" w:hAnsi="Verdana" w:cs="Arial"/>
          <w:sz w:val="16"/>
          <w:szCs w:val="16"/>
        </w:rPr>
      </w:pPr>
    </w:p>
  </w:footnote>
  <w:footnote w:id="4">
    <w:p w14:paraId="1412938E" w14:textId="77777777" w:rsidR="00CF748E" w:rsidRPr="006A2728" w:rsidRDefault="00CF748E" w:rsidP="00CF748E">
      <w:pPr>
        <w:pStyle w:val="Textonotapie"/>
        <w:ind w:firstLine="709"/>
        <w:jc w:val="both"/>
        <w:rPr>
          <w:rFonts w:ascii="Verdana" w:hAnsi="Verdana" w:cs="Arial"/>
          <w:color w:val="000000"/>
          <w:sz w:val="16"/>
          <w:szCs w:val="16"/>
        </w:rPr>
      </w:pPr>
      <w:r w:rsidRPr="006A2728">
        <w:rPr>
          <w:rStyle w:val="Refdenotaalpie"/>
          <w:rFonts w:ascii="Verdana" w:hAnsi="Verdana" w:cs="Arial"/>
          <w:sz w:val="16"/>
          <w:szCs w:val="16"/>
        </w:rPr>
        <w:footnoteRef/>
      </w:r>
      <w:r w:rsidRPr="006A2728">
        <w:rPr>
          <w:rFonts w:ascii="Verdana" w:hAnsi="Verdana" w:cs="Arial"/>
          <w:sz w:val="16"/>
          <w:szCs w:val="16"/>
        </w:rPr>
        <w:t xml:space="preserve"> En sentencia C-655 de 2000, la Corte Constitucional se pronunció, así: </w:t>
      </w:r>
      <w:r w:rsidRPr="006A2728">
        <w:rPr>
          <w:rFonts w:ascii="Verdana" w:hAnsi="Verdana" w:cs="Arial"/>
          <w:sz w:val="16"/>
          <w:szCs w:val="16"/>
          <w:lang w:val="es-ES_tradnl"/>
        </w:rPr>
        <w:t>“</w:t>
      </w:r>
      <w:r w:rsidRPr="006A2728">
        <w:rPr>
          <w:rFonts w:ascii="Verdana" w:hAnsi="Verdana" w:cs="Arial"/>
          <w:color w:val="000000"/>
          <w:sz w:val="16"/>
          <w:szCs w:val="16"/>
        </w:rPr>
        <w:t>En los términos del artículo 49 de la Constitución Política, la atención de la salud y el saneamiento ambiental son servicios públicos a cargo del Estado; al cual corresponde organizarlos, dirigirlos y reglamentarlos conforme a los principios de eficiencia, universalidad y solidaridad. Igualmente es deber del Estado establecer las políticas para la prestación de servicios de salud por entidades privadas y ejercer su vigilancia y control. Debe también el Estado señalar las competencias de la Nación, las entidades territoriales y los particulares y determinar los aportes a su cargo en los términos y condiciones señalados en la ley</w:t>
      </w:r>
      <w:r w:rsidRPr="006A2728">
        <w:rPr>
          <w:rFonts w:ascii="Verdana" w:hAnsi="Verdana" w:cs="Arial"/>
          <w:sz w:val="16"/>
          <w:szCs w:val="16"/>
          <w:lang w:val="es-ES_tradnl"/>
        </w:rPr>
        <w:t>”</w:t>
      </w:r>
      <w:r w:rsidRPr="006A2728">
        <w:rPr>
          <w:rFonts w:ascii="Verdana" w:hAnsi="Verdana" w:cs="Arial"/>
          <w:color w:val="000000"/>
          <w:sz w:val="16"/>
          <w:szCs w:val="16"/>
        </w:rPr>
        <w:t>.</w:t>
      </w:r>
    </w:p>
    <w:p w14:paraId="27B3788B" w14:textId="77777777" w:rsidR="00CF748E" w:rsidRPr="00A46177" w:rsidRDefault="00CF748E" w:rsidP="00CF748E">
      <w:pPr>
        <w:pStyle w:val="Textonotapie"/>
        <w:ind w:firstLine="709"/>
        <w:jc w:val="both"/>
        <w:rPr>
          <w:rFonts w:ascii="Verdana" w:hAnsi="Verdana" w:cs="Arial"/>
          <w:sz w:val="16"/>
          <w:szCs w:val="16"/>
        </w:rPr>
      </w:pPr>
    </w:p>
  </w:footnote>
  <w:footnote w:id="5">
    <w:p w14:paraId="2B242AB0" w14:textId="77777777" w:rsidR="00CF748E" w:rsidRPr="00A46177" w:rsidRDefault="00CF748E" w:rsidP="00CF748E">
      <w:pPr>
        <w:pStyle w:val="Textonotapie"/>
        <w:ind w:firstLine="708"/>
        <w:jc w:val="both"/>
        <w:rPr>
          <w:rFonts w:ascii="Verdana" w:hAnsi="Verdana" w:cs="Arial"/>
          <w:color w:val="000000" w:themeColor="text1"/>
          <w:sz w:val="16"/>
          <w:szCs w:val="16"/>
          <w:lang w:val="es-CO"/>
        </w:rPr>
      </w:pPr>
      <w:r w:rsidRPr="00A46177">
        <w:rPr>
          <w:rStyle w:val="Refdenotaalpie"/>
          <w:rFonts w:ascii="Verdana" w:hAnsi="Verdana" w:cs="Arial"/>
          <w:color w:val="000000" w:themeColor="text1"/>
          <w:sz w:val="16"/>
          <w:szCs w:val="16"/>
        </w:rPr>
        <w:footnoteRef/>
      </w:r>
      <w:r w:rsidRPr="00A46177">
        <w:rPr>
          <w:rFonts w:ascii="Verdana" w:hAnsi="Verdana" w:cs="Arial"/>
          <w:color w:val="000000" w:themeColor="text1"/>
          <w:sz w:val="16"/>
          <w:szCs w:val="16"/>
        </w:rPr>
        <w:t xml:space="preserve"> Consejo de Estado. Sala de Consulta y Servicio Civil. Concepto del 27 de agosto de 1998, radicación No. 1.127, M.P. Javier Henao Hidrón; y </w:t>
      </w:r>
      <w:r w:rsidRPr="00A46177">
        <w:rPr>
          <w:rFonts w:ascii="Verdana" w:hAnsi="Verdana" w:cs="Arial"/>
          <w:color w:val="000000" w:themeColor="text1"/>
          <w:sz w:val="16"/>
          <w:szCs w:val="16"/>
          <w:lang w:val="es-CO"/>
        </w:rPr>
        <w:t>concepto del 6 de abril de 2000. Radicación No. 1.263, M.P. Flavio Augusto Rodriguez Arce</w:t>
      </w:r>
    </w:p>
    <w:p w14:paraId="258672A3" w14:textId="77777777" w:rsidR="00CF748E" w:rsidRPr="00A46177" w:rsidRDefault="00CF748E" w:rsidP="00CF748E">
      <w:pPr>
        <w:pStyle w:val="Textonotapie"/>
        <w:jc w:val="both"/>
        <w:rPr>
          <w:rFonts w:ascii="Verdana" w:hAnsi="Verdana" w:cs="Arial"/>
          <w:color w:val="000000" w:themeColor="text1"/>
          <w:sz w:val="16"/>
          <w:szCs w:val="16"/>
        </w:rPr>
      </w:pPr>
    </w:p>
  </w:footnote>
  <w:footnote w:id="6">
    <w:p w14:paraId="31E8A2BE" w14:textId="77777777" w:rsidR="00CF748E" w:rsidRPr="00A46177" w:rsidRDefault="00CF748E" w:rsidP="00CF748E">
      <w:pPr>
        <w:pStyle w:val="Textonotapie"/>
        <w:ind w:firstLine="709"/>
        <w:jc w:val="both"/>
        <w:rPr>
          <w:rFonts w:ascii="Verdana" w:hAnsi="Verdana" w:cs="Arial"/>
          <w:color w:val="000000" w:themeColor="text1"/>
          <w:sz w:val="16"/>
          <w:szCs w:val="16"/>
        </w:rPr>
      </w:pPr>
      <w:r w:rsidRPr="00A46177">
        <w:rPr>
          <w:rStyle w:val="Refdenotaalpie"/>
          <w:rFonts w:ascii="Verdana" w:hAnsi="Verdana" w:cs="Arial"/>
          <w:color w:val="000000" w:themeColor="text1"/>
          <w:sz w:val="16"/>
          <w:szCs w:val="16"/>
        </w:rPr>
        <w:footnoteRef/>
      </w:r>
      <w:r w:rsidRPr="00A46177">
        <w:rPr>
          <w:rFonts w:ascii="Verdana" w:hAnsi="Verdana" w:cs="Arial"/>
          <w:color w:val="000000" w:themeColor="text1"/>
          <w:sz w:val="16"/>
          <w:szCs w:val="16"/>
        </w:rPr>
        <w:t xml:space="preserve"> Ministerio de Salud y la Protección Social. Concepto del 16 de agosto de 2019. Expediente No. 201942301304712. </w:t>
      </w:r>
    </w:p>
    <w:p w14:paraId="44B83076" w14:textId="77777777" w:rsidR="00CF748E" w:rsidRPr="00A46177" w:rsidRDefault="00CF748E" w:rsidP="00CF748E">
      <w:pPr>
        <w:pStyle w:val="Textonotapie"/>
        <w:ind w:firstLine="709"/>
        <w:jc w:val="both"/>
        <w:rPr>
          <w:rFonts w:ascii="Verdana" w:hAnsi="Verdana" w:cs="Arial"/>
          <w:color w:val="000000" w:themeColor="text1"/>
          <w:sz w:val="16"/>
          <w:szCs w:val="16"/>
        </w:rPr>
      </w:pPr>
    </w:p>
  </w:footnote>
  <w:footnote w:id="7">
    <w:p w14:paraId="6927E5BF" w14:textId="77777777" w:rsidR="00CF748E" w:rsidRPr="00A46177" w:rsidRDefault="00CF748E" w:rsidP="00CF748E">
      <w:pPr>
        <w:pStyle w:val="Textonotapie"/>
        <w:ind w:firstLine="709"/>
        <w:jc w:val="both"/>
        <w:rPr>
          <w:rFonts w:ascii="Verdana" w:hAnsi="Verdana" w:cs="Arial"/>
          <w:color w:val="000000" w:themeColor="text1"/>
          <w:sz w:val="16"/>
          <w:szCs w:val="16"/>
        </w:rPr>
      </w:pPr>
      <w:r w:rsidRPr="00A46177">
        <w:rPr>
          <w:rStyle w:val="Refdenotaalpie"/>
          <w:rFonts w:ascii="Verdana" w:hAnsi="Verdana" w:cs="Arial"/>
          <w:color w:val="000000" w:themeColor="text1"/>
          <w:sz w:val="16"/>
          <w:szCs w:val="16"/>
        </w:rPr>
        <w:footnoteRef/>
      </w:r>
      <w:r w:rsidRPr="00A46177">
        <w:rPr>
          <w:rFonts w:ascii="Verdana" w:hAnsi="Verdana" w:cs="Arial"/>
          <w:color w:val="000000" w:themeColor="text1"/>
          <w:sz w:val="16"/>
          <w:szCs w:val="16"/>
        </w:rPr>
        <w:t xml:space="preserve"> CONSEJO DE ESTADO. Sección Tercera. Subsección A. Sentencia del 24 de octubre de 2016. Exp. 45.607. C.P. Marta Nubia Velásquez Rico.</w:t>
      </w:r>
    </w:p>
    <w:p w14:paraId="3AA5CA25" w14:textId="77777777" w:rsidR="00CF748E" w:rsidRPr="00A46177" w:rsidRDefault="00CF748E" w:rsidP="00CF748E">
      <w:pPr>
        <w:pStyle w:val="Textonotapie"/>
        <w:ind w:firstLine="709"/>
        <w:jc w:val="both"/>
        <w:rPr>
          <w:rFonts w:ascii="Verdana" w:hAnsi="Verdana" w:cs="Arial"/>
          <w:color w:val="000000" w:themeColor="text1"/>
          <w:sz w:val="16"/>
          <w:szCs w:val="16"/>
          <w:lang w:val="es-ES"/>
        </w:rPr>
      </w:pPr>
    </w:p>
  </w:footnote>
  <w:footnote w:id="8">
    <w:p w14:paraId="0548CDA7" w14:textId="77777777" w:rsidR="00CF748E" w:rsidRPr="006A2728" w:rsidRDefault="00CF748E" w:rsidP="00CF748E">
      <w:pPr>
        <w:pStyle w:val="Textonotapie"/>
        <w:ind w:firstLine="708"/>
        <w:jc w:val="both"/>
        <w:rPr>
          <w:rFonts w:ascii="Verdana" w:hAnsi="Verdana" w:cs="Arial"/>
          <w:color w:val="000000" w:themeColor="text1"/>
          <w:sz w:val="16"/>
          <w:szCs w:val="16"/>
        </w:rPr>
      </w:pPr>
      <w:r w:rsidRPr="006A2728">
        <w:rPr>
          <w:rStyle w:val="Refdenotaalpie"/>
          <w:rFonts w:ascii="Verdana" w:hAnsi="Verdana" w:cs="Arial"/>
          <w:color w:val="000000" w:themeColor="text1"/>
          <w:sz w:val="16"/>
          <w:szCs w:val="16"/>
        </w:rPr>
        <w:footnoteRef/>
      </w:r>
      <w:r w:rsidRPr="006A2728">
        <w:rPr>
          <w:rFonts w:ascii="Verdana" w:hAnsi="Verdana" w:cs="Arial"/>
          <w:color w:val="000000" w:themeColor="text1"/>
          <w:sz w:val="16"/>
          <w:szCs w:val="16"/>
        </w:rPr>
        <w:t xml:space="preserve"> HINESTROSA FORERO, Fernando. Tratado de las Obligaciones II. De las fuentes de las obligaciones: el negocio jurídico. Volumen I. Bogotá: Universidad Externado de Colombia, 2015. p. 116.  </w:t>
      </w:r>
    </w:p>
    <w:p w14:paraId="55063BD6" w14:textId="77777777" w:rsidR="00CF748E" w:rsidRPr="006A2728" w:rsidRDefault="00CF748E" w:rsidP="00CF748E">
      <w:pPr>
        <w:pStyle w:val="Textonotapie"/>
        <w:ind w:firstLine="708"/>
        <w:jc w:val="both"/>
        <w:rPr>
          <w:rFonts w:ascii="Verdana" w:hAnsi="Verdana" w:cs="Arial"/>
          <w:color w:val="000000" w:themeColor="text1"/>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4083"/>
    <w:rsid w:val="00046945"/>
    <w:rsid w:val="00061B2A"/>
    <w:rsid w:val="00082362"/>
    <w:rsid w:val="00091CEE"/>
    <w:rsid w:val="000A683E"/>
    <w:rsid w:val="000B19B9"/>
    <w:rsid w:val="000C338F"/>
    <w:rsid w:val="000D0334"/>
    <w:rsid w:val="000D5F4F"/>
    <w:rsid w:val="000E5D50"/>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515"/>
    <w:rsid w:val="003448F4"/>
    <w:rsid w:val="00374F5E"/>
    <w:rsid w:val="00377E3E"/>
    <w:rsid w:val="003A779E"/>
    <w:rsid w:val="003D0F4D"/>
    <w:rsid w:val="003D5B0D"/>
    <w:rsid w:val="003E0499"/>
    <w:rsid w:val="003F3941"/>
    <w:rsid w:val="004054C4"/>
    <w:rsid w:val="00406575"/>
    <w:rsid w:val="00414C74"/>
    <w:rsid w:val="0042722E"/>
    <w:rsid w:val="00437F9E"/>
    <w:rsid w:val="0044528D"/>
    <w:rsid w:val="004A1847"/>
    <w:rsid w:val="004A305D"/>
    <w:rsid w:val="004B1D7C"/>
    <w:rsid w:val="004F21C4"/>
    <w:rsid w:val="004F685F"/>
    <w:rsid w:val="005566E8"/>
    <w:rsid w:val="00574867"/>
    <w:rsid w:val="00591460"/>
    <w:rsid w:val="005C3777"/>
    <w:rsid w:val="005C5CDC"/>
    <w:rsid w:val="005D476C"/>
    <w:rsid w:val="006219F8"/>
    <w:rsid w:val="006302F7"/>
    <w:rsid w:val="00645ECE"/>
    <w:rsid w:val="00665D70"/>
    <w:rsid w:val="006900D9"/>
    <w:rsid w:val="006A760C"/>
    <w:rsid w:val="00706C16"/>
    <w:rsid w:val="00756841"/>
    <w:rsid w:val="007649AB"/>
    <w:rsid w:val="00771D0C"/>
    <w:rsid w:val="007833AC"/>
    <w:rsid w:val="007B268C"/>
    <w:rsid w:val="007B7171"/>
    <w:rsid w:val="007C0C0F"/>
    <w:rsid w:val="007C3DC2"/>
    <w:rsid w:val="007E5497"/>
    <w:rsid w:val="007F605C"/>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0CCE"/>
    <w:rsid w:val="00A122D3"/>
    <w:rsid w:val="00A17F13"/>
    <w:rsid w:val="00A20739"/>
    <w:rsid w:val="00A33C78"/>
    <w:rsid w:val="00AB0ADB"/>
    <w:rsid w:val="00AE5714"/>
    <w:rsid w:val="00B00C0E"/>
    <w:rsid w:val="00B01B1A"/>
    <w:rsid w:val="00B44A47"/>
    <w:rsid w:val="00B72CD3"/>
    <w:rsid w:val="00B72FFF"/>
    <w:rsid w:val="00BC3D36"/>
    <w:rsid w:val="00BD7F72"/>
    <w:rsid w:val="00C04FB3"/>
    <w:rsid w:val="00C330EB"/>
    <w:rsid w:val="00C74344"/>
    <w:rsid w:val="00C754BE"/>
    <w:rsid w:val="00C76B1C"/>
    <w:rsid w:val="00CB6357"/>
    <w:rsid w:val="00CC1B26"/>
    <w:rsid w:val="00CF748E"/>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31EDC"/>
    <w:rsid w:val="00F34B96"/>
    <w:rsid w:val="00F462B3"/>
    <w:rsid w:val="00F54A19"/>
    <w:rsid w:val="00F5664F"/>
    <w:rsid w:val="00F666C4"/>
    <w:rsid w:val="00F76AFC"/>
    <w:rsid w:val="00F9105B"/>
    <w:rsid w:val="00FA47C0"/>
    <w:rsid w:val="00FB5DD1"/>
    <w:rsid w:val="00FC2B5D"/>
    <w:rsid w:val="00FE2BB6"/>
    <w:rsid w:val="00FE2FA8"/>
    <w:rsid w:val="00FF1449"/>
    <w:rsid w:val="0D131502"/>
    <w:rsid w:val="1AE48C80"/>
    <w:rsid w:val="1BA0736F"/>
    <w:rsid w:val="2977059C"/>
    <w:rsid w:val="337E0764"/>
    <w:rsid w:val="34F3A2B7"/>
    <w:rsid w:val="4532DF0E"/>
    <w:rsid w:val="5802EDCE"/>
    <w:rsid w:val="5BA034AB"/>
    <w:rsid w:val="6150A3C8"/>
    <w:rsid w:val="63DDBEB4"/>
    <w:rsid w:val="6737F637"/>
    <w:rsid w:val="6E89F952"/>
    <w:rsid w:val="704A5089"/>
    <w:rsid w:val="7152AD84"/>
    <w:rsid w:val="7683C39B"/>
    <w:rsid w:val="7C404AB9"/>
    <w:rsid w:val="7E6E795C"/>
    <w:rsid w:val="7F81466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F748E"/>
    <w:rPr>
      <w:rFonts w:ascii="Geomanist Light" w:hAnsi="Geomanist Light"/>
      <w:lang w:val="es-ES"/>
    </w:rPr>
  </w:style>
  <w:style w:type="paragraph" w:customStyle="1" w:styleId="Appelnotedebasde">
    <w:name w:val="Appel note de bas de..."/>
    <w:basedOn w:val="Normal"/>
    <w:link w:val="Refdenotaalpie"/>
    <w:uiPriority w:val="99"/>
    <w:rsid w:val="00CF748E"/>
    <w:pPr>
      <w:spacing w:line="240" w:lineRule="exact"/>
    </w:pPr>
    <w:rPr>
      <w:vertAlign w:val="superscript"/>
    </w:rPr>
  </w:style>
  <w:style w:type="paragraph" w:styleId="Textoindependiente">
    <w:name w:val="Body Text"/>
    <w:basedOn w:val="Normal"/>
    <w:link w:val="TextoindependienteCar"/>
    <w:uiPriority w:val="1"/>
    <w:unhideWhenUsed/>
    <w:rsid w:val="00CF748E"/>
    <w:pPr>
      <w:widowControl w:val="0"/>
      <w:autoSpaceDE w:val="0"/>
      <w:autoSpaceDN w:val="0"/>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F748E"/>
    <w:rPr>
      <w:rFonts w:ascii="Arial" w:eastAsia="Arial" w:hAnsi="Arial" w:cs="Arial"/>
      <w:lang w:val="es-ES"/>
    </w:rPr>
  </w:style>
  <w:style w:type="paragraph" w:styleId="Textocomentario">
    <w:name w:val="annotation text"/>
    <w:basedOn w:val="Normal"/>
    <w:link w:val="TextocomentarioCar"/>
    <w:uiPriority w:val="99"/>
    <w:semiHidden/>
    <w:unhideWhenUsed/>
    <w:rsid w:val="00C7434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74344"/>
    <w:rPr>
      <w:sz w:val="20"/>
      <w:szCs w:val="20"/>
    </w:rPr>
  </w:style>
  <w:style w:type="character" w:styleId="Refdecomentario">
    <w:name w:val="annotation reference"/>
    <w:basedOn w:val="Fuentedeprrafopredeter"/>
    <w:uiPriority w:val="99"/>
    <w:semiHidden/>
    <w:unhideWhenUsed/>
    <w:rsid w:val="00C74344"/>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about:blank"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about:blank"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drianalemo@yahoo.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cartilla-para-incentivar-y-fortalecer-el-acceso-las&amp;data=05%7C02%7Csantiago.herrera%40colombiacompra.gov.co%7Ceb0fd05604104aa4d3bc08dd4c4ad35e%7C7b09041e245149d08cb179d5e3d8c1be%7C0%7C0%7C638750606446139140%7CUnknown%7CTWFpbGZsb3d8eyJFbXB0eU1hcGkiOnRydWUsIlYiOiIwLjAuMDAwMCIsIlAiOiJXaW4zMiIsIkFOIjoiTWFpbCIsIldUIjoyfQ%3D%3D%7C0%7C%7C%7C&amp;sdata=KxTGDnwqMAr1Tiny1RYnBI1%2BPUB3YV4ivlvXtJoUF78%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913DBFA-536E-4074-BCCE-828D5D3782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13</Pages>
  <Words>4151</Words>
  <Characters>22836</Characters>
  <Application>Microsoft Office Word</Application>
  <DocSecurity>0</DocSecurity>
  <Lines>475</Lines>
  <Paragraphs>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2025-10-22T15:12:00Z</dcterms:created>
  <dcterms:modified xsi:type="dcterms:W3CDTF">2025-10-22T15:12:00Z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