
<file path=[Content_Types].xml><?xml version="1.0" encoding="utf-8"?>
<Types xmlns="http://schemas.openxmlformats.org/package/2006/content-types">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BF2F862" w14:textId="77777777" w:rsidR="001B532B" w:rsidRPr="00EA2CFE" w:rsidRDefault="001B532B" w:rsidP="001B532B">
      <w:pPr>
        <w:contextualSpacing/>
        <w:jc w:val="both"/>
        <w:rPr>
          <w:rFonts w:ascii="Verdana" w:eastAsia="Yu Gothic UI Semibold" w:hAnsi="Verdana" w:cs="Arial"/>
          <w:b/>
          <w:bCs/>
          <w:color w:val="000000" w:themeColor="text1"/>
          <w:lang w:val="es-MX"/>
        </w:rPr>
      </w:pPr>
      <w:bookmarkStart w:id="0" w:name="_Hlk143780582"/>
      <w:r w:rsidRPr="00EA2CFE">
        <w:rPr>
          <w:rFonts w:ascii="Verdana" w:eastAsia="Yu Gothic UI Semibold" w:hAnsi="Verdana" w:cs="Arial"/>
          <w:b/>
          <w:bCs/>
          <w:color w:val="000000" w:themeColor="text1"/>
          <w:lang w:val="es-MX"/>
        </w:rPr>
        <w:t>ESTABILIDAD LABORAL REFORZADA DE MUJER EMBARAZADA – Concepto</w:t>
      </w:r>
    </w:p>
    <w:p w14:paraId="032F78AF" w14:textId="77777777" w:rsidR="001B532B" w:rsidRPr="00EA2CFE" w:rsidRDefault="001B532B" w:rsidP="001B532B">
      <w:pPr>
        <w:contextualSpacing/>
        <w:jc w:val="both"/>
        <w:rPr>
          <w:rFonts w:ascii="Verdana" w:eastAsia="Yu Gothic UI Semibold" w:hAnsi="Verdana" w:cs="Arial"/>
          <w:b/>
          <w:bCs/>
          <w:color w:val="000000" w:themeColor="text1"/>
          <w:lang w:val="es-MX"/>
        </w:rPr>
      </w:pPr>
    </w:p>
    <w:p w14:paraId="4F358413" w14:textId="77777777" w:rsidR="001B532B" w:rsidRPr="00EA2CFE" w:rsidRDefault="001B532B" w:rsidP="001B532B">
      <w:pPr>
        <w:contextualSpacing/>
        <w:jc w:val="both"/>
        <w:rPr>
          <w:rFonts w:ascii="Verdana" w:eastAsia="Yu Gothic UI Semibold" w:hAnsi="Verdana" w:cs="Arial"/>
          <w:b/>
          <w:bCs/>
          <w:color w:val="000000" w:themeColor="text1"/>
          <w:sz w:val="20"/>
          <w:szCs w:val="20"/>
          <w:lang w:val="es-MX"/>
        </w:rPr>
      </w:pPr>
      <w:r w:rsidRPr="00EA2CFE">
        <w:rPr>
          <w:rFonts w:ascii="Verdana" w:eastAsia="Calibri" w:hAnsi="Verdana" w:cs="Arial"/>
          <w:bCs/>
          <w:sz w:val="20"/>
          <w:szCs w:val="20"/>
          <w:lang w:val="es-MX"/>
        </w:rPr>
        <w:t xml:space="preserve">El fuero de maternidad es una figura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El propósito es que la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w:t>
      </w:r>
      <w:r>
        <w:rPr>
          <w:rFonts w:ascii="Verdana" w:eastAsia="Calibri" w:hAnsi="Verdana" w:cs="Arial"/>
          <w:bCs/>
          <w:sz w:val="20"/>
          <w:szCs w:val="20"/>
          <w:lang w:val="es-MX"/>
        </w:rPr>
        <w:t>“</w:t>
      </w:r>
      <w:r w:rsidRPr="00EA2CFE">
        <w:rPr>
          <w:rFonts w:ascii="Verdana" w:eastAsia="Calibri" w:hAnsi="Verdana" w:cs="Arial"/>
          <w:bCs/>
          <w:sz w:val="20"/>
          <w:szCs w:val="20"/>
          <w:lang w:val="es-MX"/>
        </w:rPr>
        <w:t>impedir la discriminación constituida por el despido, la terminación o la no renovación del contrato por causa o con ocasión del embarazo o la lactancia</w:t>
      </w:r>
      <w:r>
        <w:rPr>
          <w:rFonts w:ascii="Verdana" w:eastAsia="Calibri" w:hAnsi="Verdana" w:cs="Arial"/>
          <w:bCs/>
          <w:sz w:val="20"/>
          <w:szCs w:val="20"/>
          <w:lang w:val="es-MX"/>
        </w:rPr>
        <w:t>”</w:t>
      </w:r>
      <w:r w:rsidRPr="00EA2CFE">
        <w:rPr>
          <w:rFonts w:ascii="Verdana" w:eastAsia="Calibri" w:hAnsi="Verdana" w:cs="Arial"/>
          <w:bCs/>
          <w:sz w:val="20"/>
          <w:szCs w:val="20"/>
          <w:lang w:val="es-MX"/>
        </w:rPr>
        <w:t>.</w:t>
      </w:r>
    </w:p>
    <w:p w14:paraId="5318B714" w14:textId="77777777" w:rsidR="001B532B" w:rsidRPr="00EA2CFE" w:rsidRDefault="001B532B" w:rsidP="001B532B">
      <w:pPr>
        <w:contextualSpacing/>
        <w:jc w:val="both"/>
        <w:rPr>
          <w:rFonts w:ascii="Verdana" w:eastAsia="Yu Gothic UI Semibold" w:hAnsi="Verdana" w:cs="Arial"/>
          <w:b/>
          <w:bCs/>
          <w:color w:val="000000" w:themeColor="text1"/>
          <w:sz w:val="20"/>
          <w:szCs w:val="20"/>
          <w:lang w:val="es-MX"/>
        </w:rPr>
      </w:pPr>
    </w:p>
    <w:p w14:paraId="76345381" w14:textId="77777777" w:rsidR="001B532B" w:rsidRPr="00EA2CFE" w:rsidRDefault="001B532B" w:rsidP="001B532B">
      <w:pPr>
        <w:contextualSpacing/>
        <w:jc w:val="both"/>
        <w:rPr>
          <w:rFonts w:ascii="Verdana" w:eastAsia="Yu Gothic UI Semibold" w:hAnsi="Verdana" w:cs="Arial"/>
          <w:b/>
          <w:bCs/>
          <w:color w:val="000000" w:themeColor="text1"/>
          <w:lang w:val="es-MX"/>
        </w:rPr>
      </w:pPr>
      <w:r w:rsidRPr="00EA2CFE">
        <w:rPr>
          <w:rFonts w:ascii="Verdana" w:eastAsia="Yu Gothic UI Semibold" w:hAnsi="Verdana" w:cs="Arial"/>
          <w:b/>
          <w:bCs/>
          <w:color w:val="000000" w:themeColor="text1"/>
          <w:lang w:val="es-MX"/>
        </w:rPr>
        <w:t xml:space="preserve">ESTABILIDAD LABORAL REFORZADA DE MUJER EMBARAZADA – Unificación jurisprudencial </w:t>
      </w:r>
    </w:p>
    <w:p w14:paraId="50746284" w14:textId="77777777" w:rsidR="001B532B" w:rsidRPr="00EA2CFE" w:rsidRDefault="001B532B" w:rsidP="001B532B">
      <w:pPr>
        <w:contextualSpacing/>
        <w:jc w:val="both"/>
        <w:rPr>
          <w:rFonts w:ascii="Verdana" w:eastAsia="Yu Gothic UI Semibold" w:hAnsi="Verdana" w:cs="Arial"/>
          <w:b/>
          <w:bCs/>
          <w:color w:val="000000" w:themeColor="text1"/>
          <w:sz w:val="20"/>
          <w:szCs w:val="20"/>
          <w:lang w:val="es-MX"/>
        </w:rPr>
      </w:pPr>
    </w:p>
    <w:p w14:paraId="1BF4361A" w14:textId="77777777" w:rsidR="001B532B" w:rsidRPr="00EA2CFE" w:rsidRDefault="001B532B" w:rsidP="001B532B">
      <w:pPr>
        <w:contextualSpacing/>
        <w:jc w:val="both"/>
        <w:rPr>
          <w:rFonts w:ascii="Verdana" w:eastAsia="Yu Gothic UI Semibold" w:hAnsi="Verdana" w:cs="Arial"/>
          <w:sz w:val="20"/>
          <w:szCs w:val="20"/>
          <w:shd w:val="clear" w:color="auto" w:fill="FFFFFF"/>
          <w:lang w:val="es-ES_tradnl"/>
        </w:rPr>
      </w:pPr>
      <w:r w:rsidRPr="00EA2CFE">
        <w:rPr>
          <w:rFonts w:ascii="Verdana" w:eastAsia="Yu Gothic UI Semibold" w:hAnsi="Verdana" w:cs="Arial"/>
          <w:sz w:val="20"/>
          <w:szCs w:val="20"/>
          <w:shd w:val="clear" w:color="auto" w:fill="FFFFFF"/>
          <w:lang w:val="es-ES_tradnl"/>
        </w:rPr>
        <w:t xml:space="preserve">[…] </w:t>
      </w:r>
      <w:r w:rsidRPr="00EA2CFE">
        <w:rPr>
          <w:rFonts w:ascii="Verdana" w:eastAsia="Yu Gothic UI Semibold" w:hAnsi="Verdana" w:cs="Arial"/>
          <w:sz w:val="20"/>
          <w:szCs w:val="20"/>
        </w:rPr>
        <w:t>en el año 2018 la Corte Constitucional profirió la sentencia de unificación SU-075 de 2018, en la cual recoge, entre otras, las sentencias T-030 de 2018 y T-350 del 2016. En esta providencia, el Alto Tribunal establece unos criterios con el fin de impedir la discriminación que se puede presentar a una mujer en estado de embarazo o lactancia, específicamente, respecto a la terminación o la no renovación del contrato. Dando paso a establecer que el denominado</w:t>
      </w:r>
      <w:r w:rsidRPr="00EA2CFE">
        <w:rPr>
          <w:rFonts w:ascii="Verdana" w:eastAsia="Yu Gothic UI Semibold" w:hAnsi="Verdana" w:cs="Arial"/>
          <w:i/>
          <w:sz w:val="20"/>
          <w:szCs w:val="20"/>
        </w:rPr>
        <w:t xml:space="preserve"> </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fuero de maternidad</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w:t>
      </w:r>
      <w:r w:rsidRPr="00EA2CFE">
        <w:rPr>
          <w:rFonts w:ascii="Verdana" w:eastAsia="Yu Gothic UI Semibold" w:hAnsi="Verdana" w:cs="Arial"/>
          <w:sz w:val="20"/>
          <w:szCs w:val="20"/>
        </w:rPr>
        <w:t xml:space="preserve"> encuentra también su sustento en la cláusula general de igualdad de la Constitución </w:t>
      </w:r>
      <w:r>
        <w:rPr>
          <w:rFonts w:ascii="Verdana" w:eastAsia="Yu Gothic UI Semibold" w:hAnsi="Verdana" w:cs="Arial"/>
          <w:i/>
          <w:sz w:val="20"/>
          <w:szCs w:val="20"/>
          <w:lang w:eastAsia="es-MX"/>
        </w:rPr>
        <w:t>“</w:t>
      </w:r>
      <w:r w:rsidRPr="00EA2CFE">
        <w:rPr>
          <w:rFonts w:ascii="Verdana" w:eastAsia="Yu Gothic UI Semibold" w:hAnsi="Verdana" w:cs="Arial"/>
          <w:i/>
          <w:sz w:val="20"/>
          <w:szCs w:val="20"/>
        </w:rPr>
        <w:t>que proscribe la discriminación por razones de sexo, así como en el ya mencionado artículo 43 Superior, que dispone la igualdad de derechos y oportunidades entre hombres y mujeres</w:t>
      </w:r>
      <w:r>
        <w:rPr>
          <w:rFonts w:ascii="Verdana" w:eastAsia="Yu Gothic UI Semibold" w:hAnsi="Verdana" w:cs="Arial"/>
          <w:i/>
          <w:sz w:val="20"/>
          <w:szCs w:val="20"/>
          <w:lang w:eastAsia="es-MX"/>
        </w:rPr>
        <w:t>”</w:t>
      </w:r>
    </w:p>
    <w:p w14:paraId="02CC3640" w14:textId="77777777" w:rsidR="001B532B" w:rsidRPr="00EA2CFE" w:rsidRDefault="001B532B" w:rsidP="001B532B">
      <w:pPr>
        <w:contextualSpacing/>
        <w:rPr>
          <w:rFonts w:ascii="Verdana" w:hAnsi="Verdana" w:cs="Arial"/>
          <w:sz w:val="20"/>
          <w:szCs w:val="20"/>
        </w:rPr>
      </w:pPr>
    </w:p>
    <w:p w14:paraId="6F49EE91" w14:textId="77777777" w:rsidR="001B532B" w:rsidRPr="00EA2CFE" w:rsidRDefault="001B532B" w:rsidP="001B532B">
      <w:pPr>
        <w:contextualSpacing/>
        <w:jc w:val="both"/>
        <w:rPr>
          <w:rFonts w:ascii="Verdana" w:eastAsia="Yu Gothic UI Semibold" w:hAnsi="Verdana" w:cs="Arial"/>
          <w:b/>
          <w:bCs/>
          <w:color w:val="000000" w:themeColor="text1"/>
          <w:sz w:val="20"/>
          <w:szCs w:val="20"/>
          <w:lang w:val="es-MX"/>
        </w:rPr>
      </w:pPr>
      <w:r w:rsidRPr="00EA2CFE">
        <w:rPr>
          <w:rFonts w:ascii="Verdana" w:eastAsia="Yu Gothic UI Semibold" w:hAnsi="Verdana" w:cs="Arial"/>
          <w:b/>
          <w:bCs/>
          <w:color w:val="000000" w:themeColor="text1"/>
          <w:lang w:val="es-MX"/>
        </w:rPr>
        <w:t>ESTABILIDAD LABORAL REFORZADA DE MUJER EMBARAZADA – Procedencia</w:t>
      </w:r>
    </w:p>
    <w:p w14:paraId="02522F29" w14:textId="77777777" w:rsidR="001B532B" w:rsidRPr="00EA2CFE" w:rsidRDefault="001B532B" w:rsidP="001B532B">
      <w:pPr>
        <w:contextualSpacing/>
        <w:jc w:val="both"/>
        <w:rPr>
          <w:rFonts w:ascii="Verdana" w:hAnsi="Verdana" w:cs="Arial"/>
          <w:sz w:val="20"/>
          <w:szCs w:val="20"/>
        </w:rPr>
      </w:pPr>
    </w:p>
    <w:p w14:paraId="25E7F377" w14:textId="77777777" w:rsidR="001B532B" w:rsidRPr="00EA2CFE" w:rsidRDefault="001B532B" w:rsidP="001B532B">
      <w:pPr>
        <w:widowControl w:val="0"/>
        <w:autoSpaceDE w:val="0"/>
        <w:autoSpaceDN w:val="0"/>
        <w:contextualSpacing/>
        <w:jc w:val="both"/>
        <w:rPr>
          <w:rFonts w:ascii="Verdana" w:eastAsia="Arial" w:hAnsi="Verdana" w:cs="Arial"/>
          <w:sz w:val="20"/>
          <w:szCs w:val="20"/>
          <w:lang w:val="es-ES"/>
        </w:rPr>
      </w:pPr>
      <w:r w:rsidRPr="00EA2CFE">
        <w:rPr>
          <w:rFonts w:ascii="Verdana" w:eastAsia="Arial" w:hAnsi="Verdana" w:cs="Arial"/>
          <w:sz w:val="20"/>
          <w:szCs w:val="20"/>
          <w:lang w:val="es-ES"/>
        </w:rPr>
        <w:t>Conforme a lo anterior,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EA2CFE">
        <w:rPr>
          <w:rFonts w:ascii="Verdana" w:eastAsia="Arial" w:hAnsi="Verdana" w:cs="Arial"/>
          <w:sz w:val="20"/>
          <w:szCs w:val="20"/>
          <w:lang w:val="es-ES"/>
        </w:rPr>
        <w:t>ii</w:t>
      </w:r>
      <w:proofErr w:type="spellEnd"/>
      <w:r w:rsidRPr="00EA2CFE">
        <w:rPr>
          <w:rFonts w:ascii="Verdana" w:eastAsia="Arial" w:hAnsi="Verdana" w:cs="Arial"/>
          <w:sz w:val="20"/>
          <w:szCs w:val="20"/>
          <w:lang w:val="es-ES"/>
        </w:rPr>
        <w:t>) cuando a pesar de no probarse la configuración de un contrato realidad la terminación del contrato de prestación de servicios se fundamenta en criterios discriminatorios, y no en motivos objetivos.</w:t>
      </w:r>
    </w:p>
    <w:p w14:paraId="4E73DF38" w14:textId="77777777" w:rsidR="001B532B" w:rsidRPr="00EA2CFE" w:rsidRDefault="001B532B" w:rsidP="001B532B">
      <w:pPr>
        <w:widowControl w:val="0"/>
        <w:autoSpaceDE w:val="0"/>
        <w:autoSpaceDN w:val="0"/>
        <w:contextualSpacing/>
        <w:jc w:val="both"/>
        <w:rPr>
          <w:rFonts w:ascii="Verdana" w:eastAsia="Arial" w:hAnsi="Verdana" w:cs="Arial"/>
          <w:sz w:val="20"/>
          <w:szCs w:val="20"/>
          <w:lang w:val="es-ES"/>
        </w:rPr>
      </w:pPr>
    </w:p>
    <w:p w14:paraId="4E4740A8" w14:textId="77777777" w:rsidR="001B532B" w:rsidRPr="00EA2CFE" w:rsidRDefault="001B532B" w:rsidP="001B532B">
      <w:pPr>
        <w:contextualSpacing/>
        <w:jc w:val="both"/>
        <w:rPr>
          <w:rFonts w:ascii="Verdana" w:eastAsia="Yu Gothic UI Semibold" w:hAnsi="Verdana" w:cs="Arial"/>
          <w:b/>
          <w:bCs/>
          <w:color w:val="000000" w:themeColor="text1"/>
          <w:lang w:val="es-MX"/>
        </w:rPr>
      </w:pPr>
      <w:r w:rsidRPr="00EA2CFE">
        <w:rPr>
          <w:rFonts w:ascii="Verdana" w:eastAsia="Yu Gothic UI Semibold" w:hAnsi="Verdana" w:cs="Arial"/>
          <w:b/>
          <w:bCs/>
          <w:color w:val="000000" w:themeColor="text1"/>
          <w:lang w:val="es-MX"/>
        </w:rPr>
        <w:t xml:space="preserve">SUSPENSIÓN DEL CONTRATO – Estado de embarazo y licencia de maternidad </w:t>
      </w:r>
    </w:p>
    <w:p w14:paraId="1E885AA7" w14:textId="77777777" w:rsidR="001B532B" w:rsidRPr="00EA2CFE" w:rsidRDefault="001B532B" w:rsidP="001B532B">
      <w:pPr>
        <w:contextualSpacing/>
        <w:jc w:val="both"/>
        <w:rPr>
          <w:rFonts w:ascii="Verdana" w:hAnsi="Verdana" w:cs="Arial"/>
          <w:sz w:val="20"/>
          <w:szCs w:val="20"/>
        </w:rPr>
      </w:pPr>
    </w:p>
    <w:p w14:paraId="700A888A" w14:textId="77777777" w:rsidR="001B532B" w:rsidRPr="00A107C9" w:rsidRDefault="001B532B" w:rsidP="001B532B">
      <w:pPr>
        <w:contextualSpacing/>
        <w:jc w:val="both"/>
        <w:rPr>
          <w:rFonts w:ascii="Verdana" w:hAnsi="Verdana" w:cs="Arial"/>
          <w:sz w:val="20"/>
          <w:szCs w:val="20"/>
          <w:shd w:val="clear" w:color="auto" w:fill="FFFFFF"/>
        </w:rPr>
      </w:pPr>
      <w:r w:rsidRPr="00A107C9">
        <w:rPr>
          <w:rFonts w:ascii="Verdana" w:hAnsi="Verdana" w:cs="Arial"/>
          <w:sz w:val="20"/>
          <w:szCs w:val="20"/>
        </w:rPr>
        <w:lastRenderedPageBreak/>
        <w:t>Conforme lo anterior, cuando se presenten el tipo de situaciones descritas en la consulta, la entidad estatal, a través del supervisor del contrato, determinará si las obligaciones contractuales no pueden desarrollarse temporalmente por parte de la contratista y, en consecuencia, debe proceder a la suspensión del contrato durante su estado de embarazo o en el periodo de la licencia de maternidad.</w:t>
      </w:r>
      <w:r w:rsidRPr="00A107C9">
        <w:rPr>
          <w:rFonts w:ascii="Verdana" w:hAnsi="Verdana" w:cs="Arial"/>
          <w:sz w:val="20"/>
          <w:szCs w:val="20"/>
          <w:shd w:val="clear" w:color="auto" w:fill="FFFFFF"/>
        </w:rPr>
        <w:t xml:space="preserve"> En ese sentido, si a pesar de la licencia, las partes acuerdan no suspender el contrato y la contratista acredita el cumplimiento de las actividades contratadas, habría lugar al pago de honorarios, pues el objeto contractual estaría siendo ejecutado. Por el contrario, </w:t>
      </w:r>
      <w:r w:rsidRPr="00720017">
        <w:rPr>
          <w:rStyle w:val="Textoennegrita"/>
          <w:rFonts w:ascii="Verdana" w:hAnsi="Verdana" w:cs="Arial"/>
          <w:sz w:val="20"/>
          <w:szCs w:val="20"/>
          <w:shd w:val="clear" w:color="auto" w:fill="FFFFFF"/>
        </w:rPr>
        <w:t>si deciden suspenderlo, teniendo en cuenta que no se estarían cumpliendo las obligaciones contractuales no habría lugar al pago de honorarios y la prestación económica sería asumida por el Sistema General de Seguridad Social en salud, es decir, estaría a cargo de las EPS.</w:t>
      </w:r>
      <w:r w:rsidRPr="00A107C9">
        <w:rPr>
          <w:rStyle w:val="Textoennegrita"/>
          <w:rFonts w:ascii="Verdana" w:hAnsi="Verdana" w:cs="Arial"/>
          <w:sz w:val="20"/>
          <w:szCs w:val="20"/>
          <w:shd w:val="clear" w:color="auto" w:fill="FFFFFF"/>
        </w:rPr>
        <w:t xml:space="preserve"> </w:t>
      </w:r>
    </w:p>
    <w:p w14:paraId="3802723A" w14:textId="77777777" w:rsidR="001B532B" w:rsidRDefault="001B532B" w:rsidP="00E245AB">
      <w:pPr>
        <w:spacing w:after="0"/>
        <w:rPr>
          <w:rFonts w:ascii="Verdana" w:hAnsi="Verdana"/>
        </w:rPr>
      </w:pPr>
    </w:p>
    <w:p w14:paraId="7B9FCB4A" w14:textId="77777777" w:rsidR="001B532B" w:rsidRDefault="001B532B" w:rsidP="00E245AB">
      <w:pPr>
        <w:spacing w:after="0"/>
        <w:rPr>
          <w:rFonts w:ascii="Verdana" w:hAnsi="Verdana"/>
        </w:rPr>
      </w:pPr>
    </w:p>
    <w:p w14:paraId="03312B85" w14:textId="77777777" w:rsidR="001B532B" w:rsidRDefault="001B532B" w:rsidP="00E245AB">
      <w:pPr>
        <w:spacing w:after="0"/>
        <w:rPr>
          <w:rFonts w:ascii="Verdana" w:hAnsi="Verdana"/>
        </w:rPr>
      </w:pPr>
    </w:p>
    <w:p w14:paraId="32DACB30" w14:textId="77777777" w:rsidR="001B532B" w:rsidRDefault="001B532B" w:rsidP="00E245AB">
      <w:pPr>
        <w:spacing w:after="0"/>
        <w:rPr>
          <w:rFonts w:ascii="Verdana" w:hAnsi="Verdana"/>
        </w:rPr>
      </w:pPr>
    </w:p>
    <w:p w14:paraId="5273BC74" w14:textId="77777777" w:rsidR="001B532B" w:rsidRDefault="001B532B" w:rsidP="00E245AB">
      <w:pPr>
        <w:spacing w:after="0"/>
        <w:rPr>
          <w:rFonts w:ascii="Verdana" w:hAnsi="Verdana"/>
        </w:rPr>
      </w:pPr>
    </w:p>
    <w:p w14:paraId="62F10CFE" w14:textId="77777777" w:rsidR="001B532B" w:rsidRDefault="001B532B" w:rsidP="00E245AB">
      <w:pPr>
        <w:spacing w:after="0"/>
        <w:rPr>
          <w:rFonts w:ascii="Verdana" w:hAnsi="Verdana"/>
        </w:rPr>
      </w:pPr>
    </w:p>
    <w:p w14:paraId="29839D7F" w14:textId="77777777" w:rsidR="001B532B" w:rsidRDefault="001B532B" w:rsidP="00E245AB">
      <w:pPr>
        <w:spacing w:after="0"/>
        <w:rPr>
          <w:rFonts w:ascii="Verdana" w:hAnsi="Verdana"/>
        </w:rPr>
      </w:pPr>
    </w:p>
    <w:p w14:paraId="12EE7E3A" w14:textId="77777777" w:rsidR="001B532B" w:rsidRDefault="001B532B" w:rsidP="00E245AB">
      <w:pPr>
        <w:spacing w:after="0"/>
        <w:rPr>
          <w:rFonts w:ascii="Verdana" w:hAnsi="Verdana"/>
        </w:rPr>
      </w:pPr>
    </w:p>
    <w:p w14:paraId="10C6D161" w14:textId="77777777" w:rsidR="001B532B" w:rsidRDefault="001B532B" w:rsidP="00E245AB">
      <w:pPr>
        <w:spacing w:after="0"/>
        <w:rPr>
          <w:rFonts w:ascii="Verdana" w:hAnsi="Verdana"/>
        </w:rPr>
      </w:pPr>
    </w:p>
    <w:p w14:paraId="64618BDF" w14:textId="77777777" w:rsidR="001B532B" w:rsidRDefault="001B532B" w:rsidP="00E245AB">
      <w:pPr>
        <w:spacing w:after="0"/>
        <w:rPr>
          <w:rFonts w:ascii="Verdana" w:hAnsi="Verdana"/>
        </w:rPr>
      </w:pPr>
    </w:p>
    <w:p w14:paraId="660968AC" w14:textId="77777777" w:rsidR="001B532B" w:rsidRDefault="001B532B" w:rsidP="00E245AB">
      <w:pPr>
        <w:spacing w:after="0"/>
        <w:rPr>
          <w:rFonts w:ascii="Verdana" w:hAnsi="Verdana"/>
        </w:rPr>
      </w:pPr>
    </w:p>
    <w:p w14:paraId="5BAD0295" w14:textId="77777777" w:rsidR="001B532B" w:rsidRDefault="001B532B" w:rsidP="00E245AB">
      <w:pPr>
        <w:spacing w:after="0"/>
        <w:rPr>
          <w:rFonts w:ascii="Verdana" w:hAnsi="Verdana"/>
        </w:rPr>
      </w:pPr>
    </w:p>
    <w:p w14:paraId="62CFA893" w14:textId="77777777" w:rsidR="001B532B" w:rsidRDefault="001B532B" w:rsidP="00E245AB">
      <w:pPr>
        <w:spacing w:after="0"/>
        <w:rPr>
          <w:rFonts w:ascii="Verdana" w:hAnsi="Verdana"/>
        </w:rPr>
      </w:pPr>
    </w:p>
    <w:p w14:paraId="630F209A" w14:textId="77777777" w:rsidR="001B532B" w:rsidRDefault="001B532B" w:rsidP="00E245AB">
      <w:pPr>
        <w:spacing w:after="0"/>
        <w:rPr>
          <w:rFonts w:ascii="Verdana" w:hAnsi="Verdana"/>
        </w:rPr>
      </w:pPr>
    </w:p>
    <w:p w14:paraId="232D2CE9" w14:textId="77777777" w:rsidR="001B532B" w:rsidRDefault="001B532B" w:rsidP="00E245AB">
      <w:pPr>
        <w:spacing w:after="0"/>
        <w:rPr>
          <w:rFonts w:ascii="Verdana" w:hAnsi="Verdana"/>
        </w:rPr>
      </w:pPr>
    </w:p>
    <w:p w14:paraId="5BA547D3" w14:textId="77777777" w:rsidR="001B532B" w:rsidRDefault="001B532B" w:rsidP="00E245AB">
      <w:pPr>
        <w:spacing w:after="0"/>
        <w:rPr>
          <w:rFonts w:ascii="Verdana" w:hAnsi="Verdana"/>
        </w:rPr>
      </w:pPr>
    </w:p>
    <w:p w14:paraId="0A15AA1E" w14:textId="77777777" w:rsidR="001B532B" w:rsidRDefault="001B532B" w:rsidP="00E245AB">
      <w:pPr>
        <w:spacing w:after="0"/>
        <w:rPr>
          <w:rFonts w:ascii="Verdana" w:hAnsi="Verdana"/>
        </w:rPr>
      </w:pPr>
    </w:p>
    <w:p w14:paraId="3E0E4FC1" w14:textId="77777777" w:rsidR="001B532B" w:rsidRDefault="001B532B" w:rsidP="00E245AB">
      <w:pPr>
        <w:spacing w:after="0"/>
        <w:rPr>
          <w:rFonts w:ascii="Verdana" w:hAnsi="Verdana"/>
        </w:rPr>
      </w:pPr>
    </w:p>
    <w:p w14:paraId="655F0F01" w14:textId="77777777" w:rsidR="001B532B" w:rsidRDefault="001B532B" w:rsidP="00E245AB">
      <w:pPr>
        <w:spacing w:after="0"/>
        <w:rPr>
          <w:rFonts w:ascii="Verdana" w:hAnsi="Verdana"/>
        </w:rPr>
      </w:pPr>
    </w:p>
    <w:p w14:paraId="548617EC" w14:textId="77777777" w:rsidR="001B532B" w:rsidRDefault="001B532B" w:rsidP="00E245AB">
      <w:pPr>
        <w:spacing w:after="0"/>
        <w:rPr>
          <w:rFonts w:ascii="Verdana" w:hAnsi="Verdana"/>
        </w:rPr>
      </w:pPr>
    </w:p>
    <w:p w14:paraId="2AEB4DDE" w14:textId="77777777" w:rsidR="001B532B" w:rsidRDefault="001B532B" w:rsidP="00E245AB">
      <w:pPr>
        <w:spacing w:after="0"/>
        <w:rPr>
          <w:rFonts w:ascii="Verdana" w:hAnsi="Verdana"/>
        </w:rPr>
      </w:pPr>
    </w:p>
    <w:p w14:paraId="2D4F51BA" w14:textId="77777777" w:rsidR="001B532B" w:rsidRDefault="001B532B" w:rsidP="00E245AB">
      <w:pPr>
        <w:spacing w:after="0"/>
        <w:rPr>
          <w:rFonts w:ascii="Verdana" w:hAnsi="Verdana"/>
        </w:rPr>
      </w:pPr>
    </w:p>
    <w:p w14:paraId="130477C1" w14:textId="77777777" w:rsidR="001B532B" w:rsidRDefault="001B532B" w:rsidP="00E245AB">
      <w:pPr>
        <w:spacing w:after="0"/>
        <w:rPr>
          <w:rFonts w:ascii="Verdana" w:hAnsi="Verdana"/>
        </w:rPr>
      </w:pPr>
    </w:p>
    <w:p w14:paraId="2B5257DB" w14:textId="77777777" w:rsidR="001B532B" w:rsidRDefault="001B532B" w:rsidP="00E245AB">
      <w:pPr>
        <w:spacing w:after="0"/>
        <w:rPr>
          <w:rFonts w:ascii="Verdana" w:hAnsi="Verdana"/>
        </w:rPr>
      </w:pPr>
    </w:p>
    <w:p w14:paraId="75DD2C6B" w14:textId="77777777" w:rsidR="001B532B" w:rsidRDefault="001B532B" w:rsidP="00E245AB">
      <w:pPr>
        <w:spacing w:after="0"/>
        <w:rPr>
          <w:rFonts w:ascii="Verdana" w:hAnsi="Verdana"/>
        </w:rPr>
      </w:pPr>
    </w:p>
    <w:p w14:paraId="69FED3B4" w14:textId="77777777" w:rsidR="001B532B" w:rsidRDefault="001B532B" w:rsidP="00E245AB">
      <w:pPr>
        <w:spacing w:after="0"/>
        <w:rPr>
          <w:rFonts w:ascii="Verdana" w:hAnsi="Verdana"/>
        </w:rPr>
      </w:pPr>
    </w:p>
    <w:p w14:paraId="2A975126" w14:textId="77777777" w:rsidR="001B532B" w:rsidRDefault="001B532B" w:rsidP="00E245AB">
      <w:pPr>
        <w:spacing w:after="0"/>
        <w:rPr>
          <w:rFonts w:ascii="Verdana" w:hAnsi="Verdana"/>
        </w:rPr>
      </w:pPr>
    </w:p>
    <w:p w14:paraId="4681B63C" w14:textId="77777777" w:rsidR="001B532B" w:rsidRDefault="001B532B" w:rsidP="00E245AB">
      <w:pPr>
        <w:spacing w:after="0"/>
        <w:rPr>
          <w:rFonts w:ascii="Verdana" w:hAnsi="Verdana"/>
        </w:rPr>
      </w:pPr>
    </w:p>
    <w:p w14:paraId="1BD4E1A1" w14:textId="77777777" w:rsidR="001B532B" w:rsidRDefault="001B532B" w:rsidP="00E245AB">
      <w:pPr>
        <w:spacing w:after="0"/>
        <w:rPr>
          <w:rFonts w:ascii="Verdana" w:hAnsi="Verdana"/>
        </w:rPr>
      </w:pPr>
    </w:p>
    <w:p w14:paraId="514BAF3B" w14:textId="77777777" w:rsidR="001B532B" w:rsidRDefault="001B532B" w:rsidP="00E245AB">
      <w:pPr>
        <w:spacing w:after="0"/>
        <w:rPr>
          <w:rFonts w:ascii="Verdana" w:hAnsi="Verdana"/>
        </w:rPr>
      </w:pPr>
    </w:p>
    <w:p w14:paraId="3FE2184B" w14:textId="5F8E4A1E" w:rsidR="00E245AB" w:rsidRPr="0044528D" w:rsidRDefault="00897A3A" w:rsidP="00E245AB">
      <w:pPr>
        <w:spacing w:after="0"/>
        <w:rPr>
          <w:rFonts w:ascii="Verdana" w:hAnsi="Verdana"/>
        </w:rPr>
      </w:pPr>
      <w:r w:rsidRPr="0044528D">
        <w:rPr>
          <w:rFonts w:ascii="Verdana" w:hAnsi="Verdana"/>
        </w:rPr>
        <w:lastRenderedPageBreak/>
        <w:t xml:space="preserve">Bogotá D.C., </w:t>
      </w:r>
      <w:r w:rsidR="00C732F8">
        <w:rPr>
          <w:rFonts w:ascii="Verdana" w:hAnsi="Verdana"/>
        </w:rPr>
        <w:t>28 de octubre de 2025</w:t>
      </w:r>
      <w:r w:rsidR="00891928" w:rsidRPr="0044528D">
        <w:rPr>
          <w:rFonts w:ascii="Verdana" w:hAnsi="Verdana"/>
        </w:rPr>
        <w:tab/>
      </w:r>
    </w:p>
    <w:p w14:paraId="5FCADBF9" w14:textId="77777777" w:rsidR="00E245AB" w:rsidRDefault="00E245AB" w:rsidP="00E245AB">
      <w:pPr>
        <w:spacing w:after="0"/>
        <w:rPr>
          <w:rFonts w:ascii="Verdana" w:hAnsi="Verdana"/>
        </w:rPr>
      </w:pPr>
    </w:p>
    <w:p w14:paraId="290A466A" w14:textId="6519A0EC" w:rsidR="00201600" w:rsidRDefault="00C732F8" w:rsidP="00334ED8">
      <w:pPr>
        <w:spacing w:after="0" w:line="240" w:lineRule="auto"/>
        <w:jc w:val="both"/>
        <w:rPr>
          <w:rFonts w:ascii="Verdana" w:eastAsia="Calibri" w:hAnsi="Verdana" w:cs="Arial"/>
          <w:lang w:eastAsia="es-ES"/>
        </w:rPr>
      </w:pPr>
      <w:r w:rsidRPr="00C732F8">
        <w:rPr>
          <w:rFonts w:ascii="Verdana" w:eastAsia="Calibri" w:hAnsi="Verdana" w:cs="Arial"/>
          <w:noProof/>
          <w:lang w:eastAsia="es-ES"/>
        </w:rPr>
        <w:drawing>
          <wp:anchor distT="0" distB="0" distL="114300" distR="114300" simplePos="0" relativeHeight="251659264" behindDoc="1" locked="0" layoutInCell="1" allowOverlap="1" wp14:anchorId="4BD303E5" wp14:editId="4BF74800">
            <wp:simplePos x="0" y="0"/>
            <wp:positionH relativeFrom="column">
              <wp:posOffset>3034399</wp:posOffset>
            </wp:positionH>
            <wp:positionV relativeFrom="paragraph">
              <wp:posOffset>47351</wp:posOffset>
            </wp:positionV>
            <wp:extent cx="3133725" cy="904875"/>
            <wp:effectExtent l="0" t="0" r="9525" b="9525"/>
            <wp:wrapNone/>
            <wp:docPr id="1433929257" name="Imagen 1" descr="Texto&#10;&#10;El contenido generado por IA puede ser incorrect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929257" name="Imagen 1" descr="Texto&#10;&#10;El contenido generado por IA puede ser incorrecto."/>
                    <pic:cNvPicPr/>
                  </pic:nvPicPr>
                  <pic:blipFill>
                    <a:blip r:embed="rId10">
                      <a:extLst>
                        <a:ext uri="{28A0092B-C50C-407E-A947-70E740481C1C}">
                          <a14:useLocalDpi xmlns:a14="http://schemas.microsoft.com/office/drawing/2010/main" val="0"/>
                        </a:ext>
                      </a:extLst>
                    </a:blip>
                    <a:stretch>
                      <a:fillRect/>
                    </a:stretch>
                  </pic:blipFill>
                  <pic:spPr>
                    <a:xfrm>
                      <a:off x="0" y="0"/>
                      <a:ext cx="3133725" cy="904875"/>
                    </a:xfrm>
                    <a:prstGeom prst="rect">
                      <a:avLst/>
                    </a:prstGeom>
                  </pic:spPr>
                </pic:pic>
              </a:graphicData>
            </a:graphic>
          </wp:anchor>
        </w:drawing>
      </w:r>
    </w:p>
    <w:p w14:paraId="1F5AC7D3" w14:textId="512A76BA" w:rsidR="00334ED8" w:rsidRPr="00600C93" w:rsidRDefault="00334ED8" w:rsidP="00334ED8">
      <w:pPr>
        <w:spacing w:after="0" w:line="240" w:lineRule="auto"/>
        <w:jc w:val="both"/>
        <w:rPr>
          <w:rFonts w:ascii="Verdana" w:eastAsia="Calibri" w:hAnsi="Verdana" w:cs="Arial"/>
          <w:lang w:eastAsia="es-ES"/>
        </w:rPr>
      </w:pPr>
      <w:r w:rsidRPr="00600C93">
        <w:rPr>
          <w:rFonts w:ascii="Verdana" w:eastAsia="Calibri" w:hAnsi="Verdana" w:cs="Arial"/>
          <w:lang w:eastAsia="es-ES"/>
        </w:rPr>
        <w:t>Señora</w:t>
      </w:r>
      <w:r w:rsidRPr="00600C93">
        <w:rPr>
          <w:rFonts w:ascii="Verdana" w:eastAsia="Calibri" w:hAnsi="Verdana" w:cs="Arial"/>
          <w:lang w:eastAsia="es-ES"/>
        </w:rPr>
        <w:tab/>
      </w:r>
    </w:p>
    <w:p w14:paraId="78B0A0A6" w14:textId="77777777" w:rsidR="00334ED8" w:rsidRPr="00600C93" w:rsidRDefault="00334ED8" w:rsidP="00334ED8">
      <w:pPr>
        <w:spacing w:after="0" w:line="240" w:lineRule="auto"/>
        <w:jc w:val="both"/>
        <w:rPr>
          <w:rFonts w:ascii="Verdana" w:eastAsia="Calibri" w:hAnsi="Verdana" w:cs="Arial"/>
          <w:lang w:eastAsia="es-ES"/>
        </w:rPr>
      </w:pPr>
      <w:r w:rsidRPr="00600C93">
        <w:rPr>
          <w:rFonts w:ascii="Verdana" w:eastAsia="Calibri" w:hAnsi="Verdana" w:cs="Arial"/>
          <w:b/>
          <w:bCs/>
          <w:lang w:eastAsia="es-ES"/>
        </w:rPr>
        <w:t>Lina Paola Cárdenas Coronado</w:t>
      </w:r>
    </w:p>
    <w:p w14:paraId="2B0FE695" w14:textId="77777777" w:rsidR="00334ED8" w:rsidRPr="00600C93" w:rsidRDefault="00334ED8" w:rsidP="00334ED8">
      <w:pPr>
        <w:spacing w:after="0" w:line="240" w:lineRule="auto"/>
        <w:rPr>
          <w:rFonts w:ascii="Verdana" w:hAnsi="Verdana"/>
        </w:rPr>
      </w:pPr>
      <w:r w:rsidRPr="00107AC4">
        <w:rPr>
          <w:rFonts w:ascii="Verdana" w:hAnsi="Verdana"/>
        </w:rPr>
        <w:t>linapaola.cardenascoronado@gmail.com</w:t>
      </w:r>
    </w:p>
    <w:p w14:paraId="1C0DB9B9" w14:textId="77777777" w:rsidR="00334ED8" w:rsidRPr="00600C93" w:rsidRDefault="00334ED8" w:rsidP="00334ED8">
      <w:pPr>
        <w:spacing w:after="0" w:line="240" w:lineRule="auto"/>
        <w:rPr>
          <w:rFonts w:ascii="Verdana" w:eastAsia="Calibri" w:hAnsi="Verdana" w:cs="Arial"/>
          <w:color w:val="000000"/>
          <w:lang w:val="es-ES_tradnl" w:eastAsia="es-ES_tradnl"/>
        </w:rPr>
      </w:pPr>
      <w:r w:rsidRPr="00600C93">
        <w:rPr>
          <w:rFonts w:ascii="Verdana" w:eastAsia="Calibri" w:hAnsi="Verdana" w:cs="Arial"/>
          <w:color w:val="000000"/>
          <w:lang w:val="es-ES_tradnl" w:eastAsia="es-ES_tradnl"/>
        </w:rPr>
        <w:t>Bogotá D.C.</w:t>
      </w:r>
    </w:p>
    <w:p w14:paraId="559AAEA5" w14:textId="77777777" w:rsidR="00334ED8" w:rsidRPr="00FE3DEC" w:rsidRDefault="00334ED8" w:rsidP="00334ED8">
      <w:pPr>
        <w:spacing w:after="0" w:line="240" w:lineRule="auto"/>
        <w:rPr>
          <w:rFonts w:ascii="Verdana" w:eastAsia="Calibri" w:hAnsi="Verdana" w:cs="Arial"/>
          <w:color w:val="000000"/>
          <w:lang w:val="es-ES_tradnl" w:eastAsia="es-ES_tradnl"/>
        </w:rPr>
      </w:pPr>
    </w:p>
    <w:p w14:paraId="2A2AD1E0" w14:textId="77777777" w:rsidR="00334ED8" w:rsidRPr="00CC5C68" w:rsidRDefault="00334ED8" w:rsidP="00334ED8">
      <w:pPr>
        <w:spacing w:after="0" w:line="240" w:lineRule="auto"/>
        <w:rPr>
          <w:rFonts w:ascii="Verdana" w:eastAsia="Calibri" w:hAnsi="Verdana" w:cs="Arial"/>
          <w:lang w:val="es-ES_tradnl" w:eastAsia="es-ES_tradnl"/>
        </w:rPr>
      </w:pPr>
    </w:p>
    <w:p w14:paraId="47C2415C" w14:textId="77777777" w:rsidR="00334ED8" w:rsidRPr="00CC5C68" w:rsidRDefault="00334ED8" w:rsidP="00334ED8">
      <w:pPr>
        <w:spacing w:after="0" w:line="240" w:lineRule="auto"/>
        <w:rPr>
          <w:rFonts w:ascii="Verdana" w:eastAsia="Calibri" w:hAnsi="Verdana" w:cs="Arial"/>
          <w:lang w:val="es-ES_tradnl" w:eastAsia="es-ES_tradnl"/>
        </w:rPr>
      </w:pPr>
    </w:p>
    <w:p w14:paraId="02524F1A" w14:textId="77777777" w:rsidR="00334ED8" w:rsidRPr="00CC5C68" w:rsidRDefault="00334ED8" w:rsidP="00334ED8">
      <w:pPr>
        <w:spacing w:after="0" w:line="240" w:lineRule="auto"/>
        <w:ind w:left="2694"/>
        <w:rPr>
          <w:rFonts w:ascii="Verdana" w:eastAsia="Calibri" w:hAnsi="Verdana" w:cs="Arial"/>
          <w:b/>
          <w:bCs/>
          <w:lang w:val="es-ES" w:eastAsia="es-ES_tradnl"/>
        </w:rPr>
      </w:pPr>
      <w:r w:rsidRPr="00CC5C68">
        <w:rPr>
          <w:rFonts w:ascii="Verdana" w:eastAsia="Calibri" w:hAnsi="Verdana" w:cs="Arial"/>
          <w:b/>
          <w:bCs/>
          <w:lang w:val="es-ES" w:eastAsia="es-ES_tradnl"/>
        </w:rPr>
        <w:t>Concepto C-</w:t>
      </w:r>
      <w:r>
        <w:rPr>
          <w:rFonts w:ascii="Verdana" w:eastAsia="Calibri" w:hAnsi="Verdana" w:cs="Arial"/>
          <w:b/>
          <w:bCs/>
          <w:lang w:val="es-ES" w:eastAsia="es-ES_tradnl"/>
        </w:rPr>
        <w:t>1471</w:t>
      </w:r>
      <w:r w:rsidRPr="00CC5C68">
        <w:rPr>
          <w:rFonts w:ascii="Verdana" w:eastAsia="Calibri" w:hAnsi="Verdana" w:cs="Arial"/>
          <w:b/>
          <w:bCs/>
          <w:lang w:val="es-ES" w:eastAsia="es-ES_tradnl"/>
        </w:rPr>
        <w:t xml:space="preserve"> de 202</w:t>
      </w:r>
      <w:r>
        <w:rPr>
          <w:rFonts w:ascii="Verdana" w:eastAsia="Calibri" w:hAnsi="Verdana" w:cs="Arial"/>
          <w:b/>
          <w:bCs/>
          <w:lang w:val="es-ES" w:eastAsia="es-ES_tradnl"/>
        </w:rPr>
        <w:t>5</w:t>
      </w:r>
    </w:p>
    <w:p w14:paraId="2AB14268" w14:textId="77777777" w:rsidR="00334ED8" w:rsidRPr="00CC5C68" w:rsidRDefault="00334ED8" w:rsidP="00334ED8">
      <w:pPr>
        <w:spacing w:after="0" w:line="240" w:lineRule="auto"/>
        <w:jc w:val="both"/>
        <w:rPr>
          <w:rFonts w:ascii="Verdana" w:eastAsia="Calibri" w:hAnsi="Verdana" w:cs="Arial"/>
          <w:lang w:val="es-ES_tradnl" w:eastAsia="es-ES_tradnl"/>
        </w:rPr>
      </w:pPr>
    </w:p>
    <w:tbl>
      <w:tblPr>
        <w:tblStyle w:val="Tablaconcuadrcula"/>
        <w:tblW w:w="8776" w:type="dxa"/>
        <w:jc w:val="righ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838"/>
        <w:gridCol w:w="457"/>
        <w:gridCol w:w="5780"/>
        <w:gridCol w:w="382"/>
        <w:gridCol w:w="319"/>
      </w:tblGrid>
      <w:tr w:rsidR="00334ED8" w:rsidRPr="00CC5C68" w14:paraId="58C842CF" w14:textId="77777777" w:rsidTr="00107AC4">
        <w:trPr>
          <w:gridAfter w:val="2"/>
          <w:wAfter w:w="701" w:type="dxa"/>
          <w:jc w:val="right"/>
        </w:trPr>
        <w:tc>
          <w:tcPr>
            <w:tcW w:w="1838" w:type="dxa"/>
          </w:tcPr>
          <w:p w14:paraId="6D4D5ED5" w14:textId="77777777" w:rsidR="00334ED8" w:rsidRPr="00CC5C68" w:rsidRDefault="00334ED8" w:rsidP="00107AC4">
            <w:pPr>
              <w:jc w:val="center"/>
              <w:rPr>
                <w:rFonts w:ascii="Verdana" w:eastAsia="Calibri" w:hAnsi="Verdana" w:cs="Arial"/>
                <w:lang w:val="es-ES_tradnl" w:eastAsia="es-ES_tradnl"/>
              </w:rPr>
            </w:pPr>
            <w:r w:rsidRPr="00CC5C68">
              <w:rPr>
                <w:rFonts w:ascii="Verdana" w:eastAsia="Calibri" w:hAnsi="Verdana" w:cs="Arial"/>
                <w:b/>
                <w:lang w:val="es-ES_tradnl" w:eastAsia="es-ES_tradnl"/>
              </w:rPr>
              <w:t>Temas:</w:t>
            </w:r>
          </w:p>
        </w:tc>
        <w:tc>
          <w:tcPr>
            <w:tcW w:w="6237" w:type="dxa"/>
            <w:gridSpan w:val="2"/>
          </w:tcPr>
          <w:p w14:paraId="4C3BF40F" w14:textId="77777777" w:rsidR="00334ED8" w:rsidRDefault="00334ED8" w:rsidP="00107AC4">
            <w:pPr>
              <w:jc w:val="both"/>
              <w:textAlignment w:val="baseline"/>
              <w:rPr>
                <w:rFonts w:ascii="Verdana" w:eastAsia="Times New Roman" w:hAnsi="Verdana" w:cs="Arial"/>
                <w:lang w:eastAsia="es-ES_tradnl"/>
              </w:rPr>
            </w:pPr>
            <w:r w:rsidRPr="00EA2CFE">
              <w:rPr>
                <w:rFonts w:ascii="Verdana" w:eastAsia="Times New Roman" w:hAnsi="Verdana" w:cs="Arial"/>
                <w:lang w:eastAsia="es-ES_tradnl"/>
              </w:rPr>
              <w:t>ESTABILIDAD LABORAL REFORZADA DE MUJER EMBARAZADA – Concepto / ESTABILIDAD LABORAL REFORZADA DE MUJER EMBARAZADA – Unificación jurisprudencial / ESTABILIDAD LABORAL REFORZADA DE MUJER EMBARAZADA – Procedencia / SUSPENSIÓN DEL CONTRATO – Estado de embarazo y licencia de maternidad</w:t>
            </w:r>
            <w:r>
              <w:rPr>
                <w:rFonts w:ascii="Verdana" w:eastAsia="Times New Roman" w:hAnsi="Verdana" w:cs="Arial"/>
                <w:lang w:eastAsia="es-ES_tradnl"/>
              </w:rPr>
              <w:t>.</w:t>
            </w:r>
          </w:p>
          <w:p w14:paraId="330EC5D5" w14:textId="77777777" w:rsidR="00334ED8" w:rsidRPr="00CC5C68" w:rsidRDefault="00334ED8" w:rsidP="00107AC4">
            <w:pPr>
              <w:jc w:val="both"/>
              <w:textAlignment w:val="baseline"/>
              <w:rPr>
                <w:rFonts w:ascii="Verdana" w:eastAsia="Times New Roman" w:hAnsi="Verdana" w:cs="Arial"/>
                <w:lang w:val="es-ES_tradnl" w:eastAsia="es-ES_tradnl"/>
              </w:rPr>
            </w:pPr>
          </w:p>
        </w:tc>
      </w:tr>
      <w:tr w:rsidR="00334ED8" w:rsidRPr="00593A5F" w14:paraId="6F65862D" w14:textId="77777777" w:rsidTr="00107AC4">
        <w:tblPrEx>
          <w:jc w:val="left"/>
        </w:tblPrEx>
        <w:trPr>
          <w:trHeight w:val="545"/>
        </w:trPr>
        <w:tc>
          <w:tcPr>
            <w:tcW w:w="2295" w:type="dxa"/>
            <w:gridSpan w:val="2"/>
          </w:tcPr>
          <w:p w14:paraId="15B7F584" w14:textId="77777777" w:rsidR="00334ED8" w:rsidRPr="006730E9" w:rsidRDefault="00334ED8" w:rsidP="00107AC4">
            <w:pPr>
              <w:jc w:val="both"/>
              <w:rPr>
                <w:rFonts w:ascii="Verdana" w:eastAsia="Calibri" w:hAnsi="Verdana" w:cs="Arial"/>
                <w:b/>
                <w:lang w:val="es-ES_tradnl" w:eastAsia="es-ES_tradnl"/>
              </w:rPr>
            </w:pPr>
            <w:r w:rsidRPr="006730E9">
              <w:rPr>
                <w:rFonts w:ascii="Verdana" w:eastAsia="Calibri" w:hAnsi="Verdana" w:cs="Arial"/>
                <w:b/>
                <w:lang w:val="es-ES_tradnl" w:eastAsia="es-ES_tradnl"/>
              </w:rPr>
              <w:t>Radicación:</w:t>
            </w:r>
            <w:r w:rsidRPr="006730E9">
              <w:rPr>
                <w:rFonts w:ascii="Verdana" w:eastAsia="Calibri" w:hAnsi="Verdana" w:cs="Arial"/>
                <w:lang w:val="es-ES_tradnl" w:eastAsia="es-ES_tradnl"/>
              </w:rPr>
              <w:t xml:space="preserve">               </w:t>
            </w:r>
          </w:p>
        </w:tc>
        <w:tc>
          <w:tcPr>
            <w:tcW w:w="6481" w:type="dxa"/>
            <w:gridSpan w:val="3"/>
          </w:tcPr>
          <w:p w14:paraId="4D527529" w14:textId="2611F768" w:rsidR="00334ED8" w:rsidRPr="006730E9" w:rsidRDefault="00334ED8" w:rsidP="00107AC4">
            <w:pPr>
              <w:jc w:val="both"/>
              <w:rPr>
                <w:rFonts w:ascii="Verdana" w:eastAsia="Calibri" w:hAnsi="Verdana" w:cs="Arial"/>
                <w:lang w:val="es-ES_tradnl" w:eastAsia="es-ES_tradnl"/>
              </w:rPr>
            </w:pPr>
            <w:r w:rsidRPr="007121A5">
              <w:rPr>
                <w:rFonts w:ascii="Verdana" w:eastAsia="Calibri" w:hAnsi="Verdana" w:cs="Arial"/>
                <w:lang w:val="es-ES_tradnl" w:eastAsia="es-ES_tradnl"/>
              </w:rPr>
              <w:t xml:space="preserve">Respuesta a consulta con radicado No. </w:t>
            </w:r>
            <w:r w:rsidRPr="00BA6C20">
              <w:rPr>
                <w:rFonts w:ascii="Verdana" w:eastAsia="Calibri" w:hAnsi="Verdana" w:cs="Arial"/>
                <w:lang w:val="es-ES_tradnl" w:eastAsia="es-ES_tradnl"/>
              </w:rPr>
              <w:t>1_2025_10_08_011261</w:t>
            </w:r>
          </w:p>
        </w:tc>
      </w:tr>
      <w:tr w:rsidR="00334ED8" w:rsidRPr="00DB23D2" w14:paraId="40BF3615" w14:textId="77777777" w:rsidTr="00107AC4">
        <w:tblPrEx>
          <w:jc w:val="left"/>
        </w:tblPrEx>
        <w:trPr>
          <w:gridAfter w:val="1"/>
          <w:wAfter w:w="319" w:type="dxa"/>
          <w:trHeight w:val="242"/>
        </w:trPr>
        <w:tc>
          <w:tcPr>
            <w:tcW w:w="8457" w:type="dxa"/>
            <w:gridSpan w:val="4"/>
          </w:tcPr>
          <w:p w14:paraId="24D955D9" w14:textId="77777777" w:rsidR="00334ED8" w:rsidRPr="00DB23D2" w:rsidRDefault="00334ED8" w:rsidP="00107AC4">
            <w:pPr>
              <w:spacing w:after="120" w:line="276" w:lineRule="auto"/>
              <w:jc w:val="both"/>
              <w:rPr>
                <w:rFonts w:ascii="Verdana" w:eastAsia="Calibri" w:hAnsi="Verdana" w:cs="Arial"/>
                <w:lang w:val="es-ES_tradnl" w:eastAsia="es-ES"/>
              </w:rPr>
            </w:pPr>
          </w:p>
        </w:tc>
      </w:tr>
    </w:tbl>
    <w:p w14:paraId="028A8BB7" w14:textId="77777777" w:rsidR="00334ED8" w:rsidRPr="006730E9" w:rsidRDefault="00334ED8" w:rsidP="00334ED8">
      <w:pPr>
        <w:spacing w:after="0" w:line="276" w:lineRule="auto"/>
        <w:jc w:val="both"/>
        <w:rPr>
          <w:rFonts w:ascii="Verdana" w:eastAsia="Calibri" w:hAnsi="Verdana" w:cs="Arial"/>
          <w:lang w:val="es-ES" w:eastAsia="es-ES"/>
        </w:rPr>
      </w:pPr>
      <w:r w:rsidRPr="006730E9">
        <w:rPr>
          <w:rFonts w:ascii="Verdana" w:eastAsia="Calibri" w:hAnsi="Verdana" w:cs="Arial"/>
          <w:lang w:val="es-ES" w:eastAsia="es-ES"/>
        </w:rPr>
        <w:t>Estimad</w:t>
      </w:r>
      <w:r>
        <w:rPr>
          <w:rFonts w:ascii="Verdana" w:eastAsia="Calibri" w:hAnsi="Verdana" w:cs="Arial"/>
          <w:lang w:val="es-ES" w:eastAsia="es-ES"/>
        </w:rPr>
        <w:t xml:space="preserve">a </w:t>
      </w:r>
      <w:r w:rsidRPr="006730E9">
        <w:rPr>
          <w:rFonts w:ascii="Verdana" w:eastAsia="Calibri" w:hAnsi="Verdana" w:cs="Arial"/>
          <w:lang w:val="es-ES" w:eastAsia="es-ES"/>
        </w:rPr>
        <w:t>señor</w:t>
      </w:r>
      <w:r>
        <w:rPr>
          <w:rFonts w:ascii="Verdana" w:eastAsia="Calibri" w:hAnsi="Verdana" w:cs="Arial"/>
          <w:lang w:val="es-ES" w:eastAsia="es-ES"/>
        </w:rPr>
        <w:t>a Cárdenas;</w:t>
      </w:r>
    </w:p>
    <w:p w14:paraId="181E94EB" w14:textId="77777777" w:rsidR="00334ED8" w:rsidRDefault="00334ED8" w:rsidP="00334ED8">
      <w:pPr>
        <w:tabs>
          <w:tab w:val="left" w:pos="3768"/>
        </w:tabs>
        <w:spacing w:after="0" w:line="276" w:lineRule="auto"/>
        <w:jc w:val="both"/>
        <w:rPr>
          <w:rFonts w:ascii="Verdana" w:eastAsia="Calibri" w:hAnsi="Verdana" w:cs="Arial"/>
          <w:color w:val="000000" w:themeColor="text1"/>
          <w:lang w:val="es-ES" w:eastAsia="es-ES"/>
        </w:rPr>
      </w:pPr>
      <w:r>
        <w:rPr>
          <w:rFonts w:ascii="Verdana" w:eastAsia="Calibri" w:hAnsi="Verdana" w:cs="Arial"/>
          <w:color w:val="000000" w:themeColor="text1"/>
          <w:lang w:val="es-ES" w:eastAsia="es-ES"/>
        </w:rPr>
        <w:tab/>
      </w:r>
    </w:p>
    <w:p w14:paraId="6843C001" w14:textId="01D24B66" w:rsidR="00334ED8" w:rsidRPr="006730E9" w:rsidRDefault="00ED62B8" w:rsidP="00334ED8">
      <w:pPr>
        <w:spacing w:after="0" w:line="276" w:lineRule="auto"/>
        <w:jc w:val="both"/>
        <w:rPr>
          <w:rFonts w:ascii="Verdana" w:eastAsia="Calibri" w:hAnsi="Verdana" w:cs="Arial"/>
          <w:lang w:val="es-ES" w:eastAsia="es-ES"/>
        </w:rPr>
      </w:pPr>
      <w:r w:rsidRPr="00593A5F">
        <w:rPr>
          <w:rFonts w:ascii="Verdana" w:eastAsia="Calibri" w:hAnsi="Verdana" w:cs="Arial"/>
          <w:color w:val="000000" w:themeColor="text1"/>
          <w:lang w:val="es-ES" w:eastAsia="es-ES"/>
        </w:rPr>
        <w:t>En ejercicio de la competencia otorgada por los artículos 3, numeral 5º, y 11, numeral 8º, del Decreto Ley 4170 de 2011,</w:t>
      </w:r>
      <w:r w:rsidRPr="00593A5F">
        <w:rPr>
          <w:rFonts w:ascii="Verdana" w:eastAsia="Arial MT" w:hAnsi="Verdana" w:cs="Arial MT"/>
          <w:lang w:val="es-ES" w:eastAsia="es-ES"/>
        </w:rPr>
        <w:t xml:space="preserve"> </w:t>
      </w:r>
      <w:r w:rsidRPr="00593A5F">
        <w:rPr>
          <w:rFonts w:ascii="Verdana" w:hAnsi="Verdana" w:cs="Arial"/>
        </w:rPr>
        <w:t xml:space="preserve">así como lo establecido en </w:t>
      </w:r>
      <w:r>
        <w:rPr>
          <w:rFonts w:ascii="Verdana" w:hAnsi="Verdana" w:cs="Arial"/>
        </w:rPr>
        <w:t xml:space="preserve">el artículo 4 de </w:t>
      </w:r>
      <w:r w:rsidRPr="00593A5F">
        <w:rPr>
          <w:rFonts w:ascii="Verdana" w:hAnsi="Verdana" w:cs="Arial"/>
        </w:rPr>
        <w:t xml:space="preserve">la Resolución 1707 de 2018 expedida por esta Entidad, </w:t>
      </w:r>
      <w:r w:rsidRPr="00593A5F">
        <w:rPr>
          <w:rFonts w:ascii="Verdana" w:eastAsia="Calibri" w:hAnsi="Verdana" w:cs="Arial"/>
          <w:color w:val="000000" w:themeColor="text1"/>
          <w:lang w:val="es-ES" w:eastAsia="es-ES"/>
        </w:rPr>
        <w:t>la Agencia Nacional de Contratación Pública – Colombia Compra Eficiente– responde su solicitud de</w:t>
      </w:r>
      <w:r w:rsidR="00334ED8">
        <w:rPr>
          <w:rFonts w:ascii="Verdana" w:eastAsia="Calibri" w:hAnsi="Verdana" w:cs="Arial"/>
          <w:lang w:val="es-ES" w:eastAsia="es-ES"/>
        </w:rPr>
        <w:t xml:space="preserve"> </w:t>
      </w:r>
      <w:r w:rsidR="00F2539C" w:rsidRPr="00F2539C">
        <w:rPr>
          <w:rFonts w:ascii="Verdana" w:eastAsia="Calibri" w:hAnsi="Verdana" w:cs="Arial"/>
          <w:lang w:val="es-ES" w:eastAsia="es-ES"/>
        </w:rPr>
        <w:t xml:space="preserve">consulta de fecha </w:t>
      </w:r>
      <w:r w:rsidR="00F2539C">
        <w:rPr>
          <w:rFonts w:ascii="Verdana" w:eastAsia="Calibri" w:hAnsi="Verdana" w:cs="Arial"/>
          <w:lang w:val="es-ES" w:eastAsia="es-ES"/>
        </w:rPr>
        <w:t>8 de octubre de 2025</w:t>
      </w:r>
      <w:r w:rsidR="00F2539C" w:rsidRPr="00F2539C">
        <w:rPr>
          <w:rFonts w:ascii="Verdana" w:eastAsia="Calibri" w:hAnsi="Verdana" w:cs="Arial"/>
          <w:lang w:val="es-ES" w:eastAsia="es-ES"/>
        </w:rPr>
        <w:t>, en la cual manifiesta lo siguiente:</w:t>
      </w:r>
      <w:r w:rsidR="00334ED8" w:rsidRPr="006730E9">
        <w:rPr>
          <w:rFonts w:ascii="Verdana" w:eastAsia="Calibri" w:hAnsi="Verdana" w:cs="Arial"/>
          <w:lang w:val="es-ES" w:eastAsia="es-ES"/>
        </w:rPr>
        <w:t xml:space="preserve"> </w:t>
      </w:r>
    </w:p>
    <w:p w14:paraId="0A29E5E5" w14:textId="77777777" w:rsidR="00334ED8" w:rsidRPr="00326382" w:rsidRDefault="00334ED8" w:rsidP="00334ED8">
      <w:pPr>
        <w:spacing w:after="0" w:line="240" w:lineRule="auto"/>
        <w:ind w:left="709" w:right="474"/>
        <w:jc w:val="both"/>
        <w:rPr>
          <w:rFonts w:ascii="Verdana" w:hAnsi="Verdana" w:cs="Arial"/>
          <w:sz w:val="20"/>
          <w:szCs w:val="20"/>
          <w:shd w:val="clear" w:color="auto" w:fill="FFFFFF"/>
        </w:rPr>
      </w:pPr>
      <w:bookmarkStart w:id="1" w:name="_Hlk95313578"/>
    </w:p>
    <w:bookmarkEnd w:id="1"/>
    <w:p w14:paraId="04653B84" w14:textId="77777777" w:rsidR="00334ED8" w:rsidRDefault="00334ED8" w:rsidP="00334ED8">
      <w:pPr>
        <w:tabs>
          <w:tab w:val="left" w:pos="142"/>
          <w:tab w:val="left" w:pos="567"/>
        </w:tabs>
        <w:ind w:left="426" w:right="709"/>
        <w:jc w:val="both"/>
        <w:rPr>
          <w:rFonts w:ascii="Verdana" w:eastAsia="Century Gothic" w:hAnsi="Verdana" w:cs="Century Gothic"/>
          <w:i/>
          <w:iCs/>
          <w:sz w:val="20"/>
          <w:szCs w:val="20"/>
        </w:rPr>
      </w:pPr>
      <w:r>
        <w:rPr>
          <w:rFonts w:ascii="Verdana" w:eastAsia="Century Gothic" w:hAnsi="Verdana" w:cs="Century Gothic"/>
          <w:i/>
          <w:iCs/>
        </w:rPr>
        <w:t xml:space="preserve">  “</w:t>
      </w:r>
      <w:r w:rsidRPr="00CD7324">
        <w:rPr>
          <w:rFonts w:ascii="Verdana" w:eastAsia="Century Gothic" w:hAnsi="Verdana" w:cs="Century Gothic"/>
          <w:i/>
          <w:iCs/>
          <w:sz w:val="20"/>
          <w:szCs w:val="20"/>
        </w:rPr>
        <w:t xml:space="preserve">(…) </w:t>
      </w:r>
    </w:p>
    <w:p w14:paraId="3AA8E8B5" w14:textId="77777777" w:rsidR="00334ED8" w:rsidRDefault="00334ED8" w:rsidP="00334ED8">
      <w:pPr>
        <w:pStyle w:val="Prrafodelista"/>
        <w:tabs>
          <w:tab w:val="left" w:pos="142"/>
          <w:tab w:val="left" w:pos="284"/>
        </w:tabs>
        <w:spacing w:after="0" w:line="240" w:lineRule="auto"/>
        <w:ind w:left="567" w:right="616"/>
        <w:jc w:val="both"/>
        <w:rPr>
          <w:rFonts w:ascii="Verdana" w:hAnsi="Verdana"/>
          <w:sz w:val="20"/>
          <w:szCs w:val="20"/>
          <w:lang w:val="es-CO"/>
        </w:rPr>
      </w:pPr>
      <w:r w:rsidRPr="004F1457">
        <w:rPr>
          <w:rFonts w:ascii="Verdana" w:hAnsi="Verdana"/>
          <w:sz w:val="20"/>
          <w:szCs w:val="20"/>
          <w:lang w:val="es-CO"/>
        </w:rPr>
        <w:t>“</w:t>
      </w:r>
      <w:r w:rsidRPr="00E830A1">
        <w:rPr>
          <w:rFonts w:ascii="Verdana" w:hAnsi="Verdana"/>
          <w:sz w:val="20"/>
          <w:szCs w:val="20"/>
          <w:lang w:val="es-CO"/>
        </w:rPr>
        <w:t xml:space="preserve">Buen día. Soy contratista y actualmente me encuentro en estado de embarazo con aproximadamente 27 semanas de embarazo; el nacimiento de mi hijo está programado para el 9 o 11 de enero 2026. Teniendo en cuenta la Ley de Garantías, agradezco por favor se me informe lo siguiente: 1. ¿cómo es el proceso de contratación? </w:t>
      </w:r>
    </w:p>
    <w:p w14:paraId="7CF4329B" w14:textId="77777777" w:rsidR="00334ED8" w:rsidRDefault="00334ED8" w:rsidP="00334ED8">
      <w:pPr>
        <w:pStyle w:val="Prrafodelista"/>
        <w:tabs>
          <w:tab w:val="left" w:pos="142"/>
          <w:tab w:val="left" w:pos="284"/>
        </w:tabs>
        <w:spacing w:after="0" w:line="240" w:lineRule="auto"/>
        <w:ind w:left="567" w:right="616"/>
        <w:jc w:val="both"/>
        <w:rPr>
          <w:rFonts w:ascii="Verdana" w:hAnsi="Verdana"/>
          <w:sz w:val="20"/>
          <w:szCs w:val="20"/>
          <w:lang w:val="es-CO"/>
        </w:rPr>
      </w:pPr>
      <w:r w:rsidRPr="00E830A1">
        <w:rPr>
          <w:rFonts w:ascii="Verdana" w:hAnsi="Verdana"/>
          <w:sz w:val="20"/>
          <w:szCs w:val="20"/>
          <w:lang w:val="es-CO"/>
        </w:rPr>
        <w:t xml:space="preserve">2. ¿qué protección tengo por encontrarme en estado de embarazo? </w:t>
      </w:r>
    </w:p>
    <w:p w14:paraId="3F464FC2" w14:textId="77777777" w:rsidR="00334ED8" w:rsidRDefault="00334ED8" w:rsidP="00334ED8">
      <w:pPr>
        <w:pStyle w:val="Prrafodelista"/>
        <w:tabs>
          <w:tab w:val="left" w:pos="142"/>
          <w:tab w:val="left" w:pos="284"/>
        </w:tabs>
        <w:spacing w:after="0" w:line="240" w:lineRule="auto"/>
        <w:ind w:left="567" w:right="616"/>
        <w:jc w:val="both"/>
        <w:rPr>
          <w:rFonts w:ascii="Verdana" w:hAnsi="Verdana"/>
          <w:sz w:val="20"/>
          <w:szCs w:val="20"/>
          <w:lang w:val="es-CO"/>
        </w:rPr>
      </w:pPr>
      <w:r w:rsidRPr="00E830A1">
        <w:rPr>
          <w:rFonts w:ascii="Verdana" w:hAnsi="Verdana"/>
          <w:sz w:val="20"/>
          <w:szCs w:val="20"/>
          <w:lang w:val="es-CO"/>
        </w:rPr>
        <w:t xml:space="preserve">3. ¿cómo es el proceso del pago de la licencia de maternidad, es decir, entiendo que me la paga la EPS, pero si hay un contrato de por medio, ¿cómo funciona el pago? debo firmar el contrato y este entra en suspensión? </w:t>
      </w:r>
    </w:p>
    <w:p w14:paraId="076E8B3D" w14:textId="77777777" w:rsidR="00334ED8" w:rsidRDefault="00334ED8" w:rsidP="00334ED8">
      <w:pPr>
        <w:pStyle w:val="Prrafodelista"/>
        <w:tabs>
          <w:tab w:val="left" w:pos="142"/>
          <w:tab w:val="left" w:pos="284"/>
        </w:tabs>
        <w:spacing w:after="0" w:line="240" w:lineRule="auto"/>
        <w:ind w:left="567" w:right="616"/>
        <w:jc w:val="both"/>
        <w:rPr>
          <w:rFonts w:ascii="Verdana" w:eastAsia="Century Gothic" w:hAnsi="Verdana" w:cs="Century Gothic"/>
          <w:i/>
          <w:iCs/>
          <w:sz w:val="20"/>
          <w:szCs w:val="20"/>
        </w:rPr>
      </w:pPr>
      <w:r w:rsidRPr="00E830A1">
        <w:rPr>
          <w:rFonts w:ascii="Verdana" w:hAnsi="Verdana"/>
          <w:sz w:val="20"/>
          <w:szCs w:val="20"/>
          <w:lang w:val="es-CO"/>
        </w:rPr>
        <w:t>4. ¿Por cuánto tiempo mínimo se debe generar el contrato?</w:t>
      </w:r>
      <w:r>
        <w:rPr>
          <w:rFonts w:ascii="Verdana" w:hAnsi="Verdana"/>
          <w:sz w:val="20"/>
          <w:szCs w:val="20"/>
          <w:lang w:val="es-CO"/>
        </w:rPr>
        <w:t xml:space="preserve"> [sic]</w:t>
      </w:r>
      <w:r w:rsidRPr="00CD7324">
        <w:rPr>
          <w:rFonts w:ascii="Verdana" w:eastAsia="Century Gothic" w:hAnsi="Verdana" w:cs="Century Gothic"/>
          <w:i/>
          <w:iCs/>
          <w:sz w:val="20"/>
          <w:szCs w:val="20"/>
        </w:rPr>
        <w:t>”</w:t>
      </w:r>
      <w:r>
        <w:rPr>
          <w:rFonts w:ascii="Verdana" w:eastAsia="Century Gothic" w:hAnsi="Verdana" w:cs="Century Gothic"/>
          <w:i/>
          <w:iCs/>
          <w:sz w:val="20"/>
          <w:szCs w:val="20"/>
        </w:rPr>
        <w:t>.</w:t>
      </w:r>
    </w:p>
    <w:p w14:paraId="36E05AC2" w14:textId="77777777" w:rsidR="00334ED8" w:rsidRPr="00E830A1" w:rsidRDefault="00334ED8" w:rsidP="00334ED8">
      <w:pPr>
        <w:pStyle w:val="Prrafodelista"/>
        <w:tabs>
          <w:tab w:val="left" w:pos="142"/>
          <w:tab w:val="left" w:pos="284"/>
        </w:tabs>
        <w:spacing w:after="0" w:line="276" w:lineRule="auto"/>
        <w:ind w:left="567" w:right="616"/>
        <w:jc w:val="both"/>
        <w:rPr>
          <w:rFonts w:ascii="Verdana" w:hAnsi="Verdana"/>
          <w:sz w:val="20"/>
          <w:szCs w:val="20"/>
          <w:lang w:val="es-CO"/>
        </w:rPr>
      </w:pPr>
      <w:r w:rsidRPr="00CD7324">
        <w:rPr>
          <w:rFonts w:ascii="Verdana" w:eastAsia="Century Gothic" w:hAnsi="Verdana" w:cs="Century Gothic"/>
          <w:i/>
          <w:iCs/>
          <w:sz w:val="20"/>
          <w:szCs w:val="20"/>
        </w:rPr>
        <w:lastRenderedPageBreak/>
        <w:t xml:space="preserve"> </w:t>
      </w:r>
    </w:p>
    <w:p w14:paraId="580695C6" w14:textId="77777777" w:rsidR="00334ED8" w:rsidRPr="00CC5C68" w:rsidRDefault="00334ED8" w:rsidP="00334ED8">
      <w:pPr>
        <w:spacing w:after="120" w:line="276" w:lineRule="auto"/>
        <w:ind w:firstLine="709"/>
        <w:jc w:val="both"/>
        <w:rPr>
          <w:rFonts w:ascii="Verdana" w:eastAsia="Calibri" w:hAnsi="Verdana" w:cs="Arial"/>
          <w:color w:val="000000"/>
          <w:szCs w:val="24"/>
          <w:lang w:val="es-ES_tradnl" w:eastAsia="es-ES_tradnl"/>
        </w:rPr>
      </w:pPr>
      <w:r w:rsidRPr="00CC5C68">
        <w:rPr>
          <w:rFonts w:ascii="Verdana" w:eastAsia="Calibri" w:hAnsi="Verdana" w:cs="Arial"/>
          <w:color w:val="000000"/>
          <w:lang w:val="es-ES" w:eastAsia="es-ES"/>
        </w:rPr>
        <w:t xml:space="preserve">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CC5C68">
        <w:rPr>
          <w:rFonts w:ascii="Verdana" w:eastAsia="Calibri" w:hAnsi="Verdana" w:cs="Arial"/>
          <w:color w:val="000000"/>
          <w:szCs w:val="24"/>
          <w:lang w:val="es-ES_tradnl" w:eastAsia="es-ES_tradnl"/>
        </w:rPr>
        <w:tab/>
      </w:r>
    </w:p>
    <w:p w14:paraId="0FACA9D8" w14:textId="77777777" w:rsidR="00334ED8" w:rsidRPr="00CC5C68" w:rsidRDefault="00334ED8" w:rsidP="00334ED8">
      <w:pPr>
        <w:spacing w:after="0" w:line="276" w:lineRule="auto"/>
        <w:ind w:firstLine="709"/>
        <w:jc w:val="both"/>
        <w:rPr>
          <w:rFonts w:ascii="Verdana" w:eastAsia="Calibri" w:hAnsi="Verdana" w:cs="Arial"/>
          <w:lang w:val="es-ES" w:eastAsia="es-ES"/>
        </w:rPr>
      </w:pPr>
      <w:r w:rsidRPr="00CC5C68">
        <w:rPr>
          <w:rFonts w:ascii="Verdana" w:eastAsia="Calibri" w:hAnsi="Verdana" w:cs="Arial"/>
          <w:lang w:val="es-ES" w:eastAsia="es-ES"/>
        </w:rPr>
        <w:t xml:space="preserve">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los problemas jurídicos de su consulta. </w:t>
      </w:r>
    </w:p>
    <w:p w14:paraId="6DFC7FEF" w14:textId="77777777" w:rsidR="00334ED8" w:rsidRPr="00CC5C68" w:rsidRDefault="00334ED8" w:rsidP="00334ED8">
      <w:pPr>
        <w:spacing w:after="0" w:line="276" w:lineRule="auto"/>
        <w:contextualSpacing/>
        <w:jc w:val="both"/>
        <w:rPr>
          <w:rFonts w:ascii="Verdana" w:eastAsia="Times New Roman" w:hAnsi="Verdana" w:cs="Arial"/>
          <w:szCs w:val="24"/>
          <w:lang w:val="es-ES_tradnl" w:eastAsia="es-ES_tradnl"/>
        </w:rPr>
      </w:pPr>
    </w:p>
    <w:p w14:paraId="0AC4E412" w14:textId="77777777" w:rsidR="00334ED8" w:rsidRPr="00CC5C68" w:rsidRDefault="00334ED8" w:rsidP="00334ED8">
      <w:pPr>
        <w:tabs>
          <w:tab w:val="left" w:pos="0"/>
          <w:tab w:val="left" w:pos="284"/>
        </w:tabs>
        <w:spacing w:after="0" w:line="276" w:lineRule="auto"/>
        <w:contextualSpacing/>
        <w:jc w:val="both"/>
        <w:rPr>
          <w:rFonts w:ascii="Verdana" w:eastAsia="Calibri" w:hAnsi="Verdana" w:cs="Arial"/>
          <w:b/>
          <w:lang w:val="es-ES_tradnl"/>
        </w:rPr>
      </w:pPr>
      <w:r w:rsidRPr="00CC5C68">
        <w:rPr>
          <w:rFonts w:ascii="Verdana" w:eastAsia="Calibri" w:hAnsi="Verdana" w:cs="Arial"/>
          <w:b/>
          <w:lang w:val="es-ES_tradnl"/>
        </w:rPr>
        <w:t>1. Problema planteado:</w:t>
      </w:r>
    </w:p>
    <w:p w14:paraId="3E6E3DE9" w14:textId="77777777" w:rsidR="00334ED8" w:rsidRPr="00CC5C68" w:rsidRDefault="00334ED8" w:rsidP="00334ED8">
      <w:pPr>
        <w:tabs>
          <w:tab w:val="left" w:pos="0"/>
          <w:tab w:val="left" w:pos="284"/>
        </w:tabs>
        <w:spacing w:after="0" w:line="276" w:lineRule="auto"/>
        <w:contextualSpacing/>
        <w:jc w:val="both"/>
        <w:rPr>
          <w:rFonts w:ascii="Verdana" w:eastAsia="Calibri" w:hAnsi="Verdana" w:cs="Arial"/>
          <w:b/>
          <w:lang w:val="es-ES_tradnl"/>
        </w:rPr>
      </w:pPr>
    </w:p>
    <w:p w14:paraId="2649F667" w14:textId="77777777" w:rsidR="00334ED8" w:rsidRPr="00CC5C68" w:rsidRDefault="00334ED8" w:rsidP="00334ED8">
      <w:pPr>
        <w:spacing w:after="0" w:line="276" w:lineRule="auto"/>
        <w:jc w:val="both"/>
        <w:rPr>
          <w:rFonts w:ascii="Verdana" w:eastAsia="Century Gothic" w:hAnsi="Verdana" w:cs="Century Gothic"/>
        </w:rPr>
      </w:pPr>
      <w:r w:rsidRPr="00CC5C68">
        <w:rPr>
          <w:rFonts w:ascii="Verdana" w:eastAsia="Century Gothic" w:hAnsi="Verdana" w:cs="Century Gothic"/>
        </w:rPr>
        <w:t xml:space="preserve">De acuerdo con el contenido de su solicitud, esta Agencia resolverá el siguiente problema jurídico: </w:t>
      </w:r>
      <w:r>
        <w:rPr>
          <w:rFonts w:ascii="Verdana" w:eastAsia="Century Gothic" w:hAnsi="Verdana" w:cs="Century Gothic"/>
        </w:rPr>
        <w:t xml:space="preserve">i. </w:t>
      </w:r>
      <w:r w:rsidRPr="00D67C17">
        <w:rPr>
          <w:rFonts w:ascii="Verdana" w:eastAsia="Century Gothic" w:hAnsi="Verdana" w:cs="Century Gothic"/>
        </w:rPr>
        <w:t xml:space="preserve">¿Cuál es el alcance de </w:t>
      </w:r>
      <w:r>
        <w:rPr>
          <w:rFonts w:ascii="Verdana" w:eastAsia="Century Gothic" w:hAnsi="Verdana" w:cs="Century Gothic"/>
        </w:rPr>
        <w:t xml:space="preserve">la </w:t>
      </w:r>
      <w:r w:rsidRPr="00DC1771">
        <w:rPr>
          <w:rFonts w:ascii="Verdana" w:hAnsi="Verdana" w:cs="Arial"/>
        </w:rPr>
        <w:t xml:space="preserve">protección de estabilidad ocupacional </w:t>
      </w:r>
      <w:r>
        <w:rPr>
          <w:rFonts w:ascii="Verdana" w:hAnsi="Verdana" w:cs="Arial"/>
        </w:rPr>
        <w:t xml:space="preserve">reforzada </w:t>
      </w:r>
      <w:r w:rsidRPr="00D67C17">
        <w:rPr>
          <w:rFonts w:ascii="Verdana" w:eastAsia="Century Gothic" w:hAnsi="Verdana" w:cs="Century Gothic"/>
        </w:rPr>
        <w:t>en un contrato de prestación de servicios</w:t>
      </w:r>
      <w:r>
        <w:rPr>
          <w:rFonts w:ascii="Verdana" w:eastAsia="Century Gothic" w:hAnsi="Verdana" w:cs="Century Gothic"/>
        </w:rPr>
        <w:t xml:space="preserve"> por condición de embarazo</w:t>
      </w:r>
      <w:r w:rsidRPr="00D67C17">
        <w:rPr>
          <w:rFonts w:ascii="Verdana" w:eastAsia="Century Gothic" w:hAnsi="Verdana" w:cs="Century Gothic"/>
        </w:rPr>
        <w:t>?</w:t>
      </w:r>
      <w:r>
        <w:rPr>
          <w:rFonts w:ascii="Verdana" w:eastAsia="Century Gothic" w:hAnsi="Verdana" w:cs="Century Gothic"/>
        </w:rPr>
        <w:t xml:space="preserve"> </w:t>
      </w:r>
      <w:proofErr w:type="spellStart"/>
      <w:r>
        <w:rPr>
          <w:rFonts w:ascii="Verdana" w:eastAsia="Century Gothic" w:hAnsi="Verdana" w:cs="Century Gothic"/>
        </w:rPr>
        <w:t>ii</w:t>
      </w:r>
      <w:proofErr w:type="spellEnd"/>
      <w:r>
        <w:rPr>
          <w:rFonts w:ascii="Verdana" w:eastAsia="Century Gothic" w:hAnsi="Verdana" w:cs="Century Gothic"/>
        </w:rPr>
        <w:t xml:space="preserve">.  </w:t>
      </w:r>
      <w:r w:rsidRPr="00CC5C68">
        <w:rPr>
          <w:rFonts w:ascii="Verdana" w:eastAsia="Century Gothic" w:hAnsi="Verdana" w:cs="Century Gothic"/>
        </w:rPr>
        <w:t xml:space="preserve">¿Es </w:t>
      </w:r>
      <w:r>
        <w:rPr>
          <w:rFonts w:ascii="Verdana" w:eastAsia="Century Gothic" w:hAnsi="Verdana" w:cs="Century Gothic"/>
        </w:rPr>
        <w:t>posible suspender o continuar un contrato de prestación de servicios por licencia de maternidad</w:t>
      </w:r>
      <w:r w:rsidRPr="00CC5C68">
        <w:rPr>
          <w:rFonts w:ascii="Verdana" w:eastAsia="Century Gothic" w:hAnsi="Verdana" w:cs="Century Gothic"/>
        </w:rPr>
        <w:t xml:space="preserve">? </w:t>
      </w:r>
    </w:p>
    <w:p w14:paraId="7E7E9053" w14:textId="77777777" w:rsidR="00334ED8" w:rsidRPr="00CC5C68" w:rsidRDefault="00334ED8" w:rsidP="00334ED8">
      <w:pPr>
        <w:spacing w:after="0" w:line="276" w:lineRule="auto"/>
        <w:ind w:firstLine="709"/>
        <w:jc w:val="both"/>
        <w:rPr>
          <w:rFonts w:ascii="Verdana" w:eastAsia="Calibri" w:hAnsi="Verdana" w:cs="Arial"/>
          <w:lang w:val="es-ES" w:eastAsia="es-ES_tradnl"/>
        </w:rPr>
      </w:pPr>
    </w:p>
    <w:p w14:paraId="5873C839" w14:textId="77777777" w:rsidR="00334ED8" w:rsidRPr="00CC5C68" w:rsidRDefault="00334ED8" w:rsidP="00334ED8">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2. Respuesta:</w:t>
      </w:r>
    </w:p>
    <w:p w14:paraId="6CD50726" w14:textId="77777777" w:rsidR="00334ED8" w:rsidRPr="00CC5C68" w:rsidRDefault="00334ED8" w:rsidP="00334ED8">
      <w:pPr>
        <w:tabs>
          <w:tab w:val="left" w:pos="142"/>
          <w:tab w:val="left" w:pos="284"/>
        </w:tabs>
        <w:spacing w:after="0" w:line="276" w:lineRule="auto"/>
        <w:jc w:val="both"/>
        <w:rPr>
          <w:rFonts w:ascii="Verdana" w:eastAsia="Century Gothic" w:hAnsi="Verdana" w:cs="Century Gothic"/>
          <w:b/>
          <w:bCs/>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334ED8" w:rsidRPr="00CC5C68" w14:paraId="0F52A77D" w14:textId="77777777" w:rsidTr="00107AC4">
        <w:tc>
          <w:tcPr>
            <w:tcW w:w="8828" w:type="dxa"/>
          </w:tcPr>
          <w:p w14:paraId="438031D8" w14:textId="77777777" w:rsidR="00334ED8" w:rsidRPr="009E57A7" w:rsidRDefault="00334ED8" w:rsidP="00107AC4">
            <w:pPr>
              <w:spacing w:after="120" w:line="276" w:lineRule="auto"/>
              <w:jc w:val="both"/>
              <w:rPr>
                <w:rFonts w:ascii="Verdana" w:eastAsia="Times New Roman" w:hAnsi="Verdana" w:cs="Arial"/>
                <w:lang w:eastAsia="es-ES_tradnl"/>
              </w:rPr>
            </w:pPr>
            <w:r>
              <w:rPr>
                <w:rFonts w:ascii="Verdana" w:eastAsia="Times New Roman" w:hAnsi="Verdana" w:cs="Arial"/>
                <w:lang w:eastAsia="es-ES_tradnl"/>
              </w:rPr>
              <w:t xml:space="preserve">i. </w:t>
            </w:r>
            <w:r w:rsidRPr="009E57A7">
              <w:rPr>
                <w:rFonts w:ascii="Verdana" w:eastAsia="Times New Roman" w:hAnsi="Verdana" w:cs="Arial"/>
                <w:lang w:eastAsia="es-ES_tradnl"/>
              </w:rPr>
              <w:t xml:space="preserve">Conforme </w:t>
            </w:r>
            <w:r>
              <w:rPr>
                <w:rFonts w:ascii="Verdana" w:eastAsia="Times New Roman" w:hAnsi="Verdana" w:cs="Arial"/>
                <w:lang w:eastAsia="es-ES_tradnl"/>
              </w:rPr>
              <w:t>l</w:t>
            </w:r>
            <w:r w:rsidRPr="009E57A7">
              <w:rPr>
                <w:rFonts w:ascii="Verdana" w:eastAsia="Times New Roman" w:hAnsi="Verdana" w:cs="Arial"/>
                <w:lang w:eastAsia="es-ES_tradnl"/>
              </w:rPr>
              <w:t>o expuesto a lo largo del presente concepto,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9E57A7">
              <w:rPr>
                <w:rFonts w:ascii="Verdana" w:eastAsia="Times New Roman" w:hAnsi="Verdana" w:cs="Arial"/>
                <w:lang w:eastAsia="es-ES_tradnl"/>
              </w:rPr>
              <w:t>ii</w:t>
            </w:r>
            <w:proofErr w:type="spellEnd"/>
            <w:r w:rsidRPr="009E57A7">
              <w:rPr>
                <w:rFonts w:ascii="Verdana" w:eastAsia="Times New Roman" w:hAnsi="Verdana" w:cs="Arial"/>
                <w:lang w:eastAsia="es-ES_tradnl"/>
              </w:rPr>
              <w:t xml:space="preserve">) cuando a pesar de no probarse la configuración de </w:t>
            </w:r>
            <w:r w:rsidRPr="009E57A7">
              <w:rPr>
                <w:rFonts w:ascii="Verdana" w:eastAsia="Times New Roman" w:hAnsi="Verdana" w:cs="Arial"/>
                <w:lang w:eastAsia="es-ES_tradnl"/>
              </w:rPr>
              <w:lastRenderedPageBreak/>
              <w:t>un contrato realidad la terminación del contrato de prestación de servicios se fundamenta en criterios discriminatorios, y no en motivos objetivos.</w:t>
            </w:r>
          </w:p>
          <w:p w14:paraId="2804FAD2" w14:textId="77777777" w:rsidR="00334ED8" w:rsidRPr="009E57A7" w:rsidRDefault="00334ED8" w:rsidP="00107AC4">
            <w:pPr>
              <w:spacing w:after="120" w:line="276" w:lineRule="auto"/>
              <w:ind w:firstLine="709"/>
              <w:jc w:val="both"/>
              <w:rPr>
                <w:rFonts w:ascii="Verdana" w:eastAsia="Times New Roman" w:hAnsi="Verdana" w:cs="Arial"/>
                <w:lang w:eastAsia="es-ES_tradnl"/>
              </w:rPr>
            </w:pPr>
            <w:r w:rsidRPr="009E57A7">
              <w:rPr>
                <w:rFonts w:ascii="Verdana" w:eastAsia="Times New Roman" w:hAnsi="Verdana" w:cs="Arial"/>
                <w:lang w:eastAsia="es-ES_tradnl"/>
              </w:rPr>
              <w:t>Asimismo se resalta, que el Alto Tribunal Constitucional en la sentencia T-743 de 2017, reiteró que la protección a la mujer en estado de embarazo y en periodo de lactancia, está sustentada en cuatro presupuestos de origen constitucional: (i) el deber de protección especial a la mujer gestante; (</w:t>
            </w:r>
            <w:proofErr w:type="spellStart"/>
            <w:r w:rsidRPr="009E57A7">
              <w:rPr>
                <w:rFonts w:ascii="Verdana" w:eastAsia="Times New Roman" w:hAnsi="Verdana" w:cs="Arial"/>
                <w:lang w:eastAsia="es-ES_tradnl"/>
              </w:rPr>
              <w:t>ii</w:t>
            </w:r>
            <w:proofErr w:type="spellEnd"/>
            <w:r w:rsidRPr="009E57A7">
              <w:rPr>
                <w:rFonts w:ascii="Verdana" w:eastAsia="Times New Roman" w:hAnsi="Verdana" w:cs="Arial"/>
                <w:lang w:eastAsia="es-ES_tradnl"/>
              </w:rPr>
              <w:t>) la contención de prácticas discriminatorias en el escenario laboral contra la mujer, con ocasión del estado de embarazo; (</w:t>
            </w:r>
            <w:proofErr w:type="spellStart"/>
            <w:r w:rsidRPr="009E57A7">
              <w:rPr>
                <w:rFonts w:ascii="Verdana" w:eastAsia="Times New Roman" w:hAnsi="Verdana" w:cs="Arial"/>
                <w:lang w:eastAsia="es-ES_tradnl"/>
              </w:rPr>
              <w:t>iii</w:t>
            </w:r>
            <w:proofErr w:type="spellEnd"/>
            <w:r w:rsidRPr="009E57A7">
              <w:rPr>
                <w:rFonts w:ascii="Verdana" w:eastAsia="Times New Roman" w:hAnsi="Verdana" w:cs="Arial"/>
                <w:lang w:eastAsia="es-ES_tradnl"/>
              </w:rPr>
              <w:t>) la protección a la vida y a la mujer como su gestora; y (</w:t>
            </w:r>
            <w:proofErr w:type="spellStart"/>
            <w:r w:rsidRPr="009E57A7">
              <w:rPr>
                <w:rFonts w:ascii="Verdana" w:eastAsia="Times New Roman" w:hAnsi="Verdana" w:cs="Arial"/>
                <w:lang w:eastAsia="es-ES_tradnl"/>
              </w:rPr>
              <w:t>iv</w:t>
            </w:r>
            <w:proofErr w:type="spellEnd"/>
            <w:r w:rsidRPr="009E57A7">
              <w:rPr>
                <w:rFonts w:ascii="Verdana" w:eastAsia="Times New Roman" w:hAnsi="Verdana" w:cs="Arial"/>
                <w:lang w:eastAsia="es-ES_tradnl"/>
              </w:rPr>
              <w:t>) la relevancia de la familia en el ordenamiento social colombiano.</w:t>
            </w:r>
          </w:p>
          <w:p w14:paraId="62170B7A" w14:textId="77777777" w:rsidR="00334ED8" w:rsidRPr="009E57A7" w:rsidRDefault="00334ED8" w:rsidP="00107AC4">
            <w:pPr>
              <w:spacing w:after="120" w:line="276" w:lineRule="auto"/>
              <w:ind w:firstLine="709"/>
              <w:jc w:val="both"/>
              <w:rPr>
                <w:rFonts w:ascii="Verdana" w:eastAsia="Times New Roman" w:hAnsi="Verdana" w:cs="Arial"/>
                <w:lang w:eastAsia="es-ES_tradnl"/>
              </w:rPr>
            </w:pPr>
            <w:r w:rsidRPr="009E57A7">
              <w:rPr>
                <w:rFonts w:ascii="Verdana" w:eastAsia="Times New Roman" w:hAnsi="Verdana" w:cs="Arial"/>
                <w:lang w:eastAsia="es-ES_tradnl"/>
              </w:rPr>
              <w:t>En este sentido, les corresponde a las entidades estatales, en virtud de su autonomía, y de acuerdo con los lineamientos de la Corte Constitucional, determinar la mejor forma para garantizar la estabilidad laboral reforzada de las mujeres embarazadas y en periodo de lactancia vinculadas mediante contratos de prestación de servicios.</w:t>
            </w:r>
          </w:p>
          <w:p w14:paraId="29202236" w14:textId="77777777" w:rsidR="00334ED8" w:rsidRPr="009E57A7" w:rsidRDefault="00334ED8" w:rsidP="00107AC4">
            <w:pPr>
              <w:spacing w:after="120" w:line="276" w:lineRule="auto"/>
              <w:ind w:firstLine="709"/>
              <w:jc w:val="both"/>
              <w:rPr>
                <w:rFonts w:ascii="Verdana" w:eastAsia="Times New Roman" w:hAnsi="Verdana" w:cs="Arial"/>
                <w:lang w:eastAsia="es-ES_tradnl"/>
              </w:rPr>
            </w:pPr>
            <w:proofErr w:type="spellStart"/>
            <w:r>
              <w:rPr>
                <w:rFonts w:ascii="Verdana" w:eastAsia="Times New Roman" w:hAnsi="Verdana" w:cs="Arial"/>
                <w:lang w:eastAsia="es-ES_tradnl"/>
              </w:rPr>
              <w:t>ii</w:t>
            </w:r>
            <w:proofErr w:type="spellEnd"/>
            <w:r>
              <w:rPr>
                <w:rFonts w:ascii="Verdana" w:eastAsia="Times New Roman" w:hAnsi="Verdana" w:cs="Arial"/>
                <w:lang w:eastAsia="es-ES_tradnl"/>
              </w:rPr>
              <w:t xml:space="preserve">. </w:t>
            </w:r>
            <w:r w:rsidRPr="009E57A7">
              <w:rPr>
                <w:rFonts w:ascii="Verdana" w:eastAsia="Times New Roman" w:hAnsi="Verdana" w:cs="Arial"/>
                <w:lang w:eastAsia="es-ES_tradnl"/>
              </w:rPr>
              <w:t xml:space="preserve">Ahora bien, frente a la consulta planteada acerca de si es </w:t>
            </w:r>
            <w:proofErr w:type="gramStart"/>
            <w:r>
              <w:rPr>
                <w:rFonts w:ascii="Verdana" w:eastAsia="Times New Roman" w:hAnsi="Verdana" w:cs="Arial"/>
                <w:lang w:eastAsia="es-ES_tradnl"/>
              </w:rPr>
              <w:t>p</w:t>
            </w:r>
            <w:r w:rsidRPr="00B46A14">
              <w:rPr>
                <w:rFonts w:ascii="Verdana" w:eastAsia="Times New Roman" w:hAnsi="Verdana" w:cs="Arial"/>
                <w:lang w:eastAsia="es-ES_tradnl"/>
              </w:rPr>
              <w:t xml:space="preserve">osible </w:t>
            </w:r>
            <w:r w:rsidRPr="009E57A7">
              <w:rPr>
                <w:rFonts w:ascii="Verdana" w:eastAsia="Times New Roman" w:hAnsi="Verdana" w:cs="Arial"/>
                <w:lang w:eastAsia="es-ES_tradnl"/>
              </w:rPr>
              <w:t xml:space="preserve"> suspender</w:t>
            </w:r>
            <w:proofErr w:type="gramEnd"/>
            <w:r>
              <w:rPr>
                <w:rFonts w:ascii="Verdana" w:eastAsia="Times New Roman" w:hAnsi="Verdana" w:cs="Arial"/>
                <w:lang w:eastAsia="es-ES_tradnl"/>
              </w:rPr>
              <w:t xml:space="preserve"> </w:t>
            </w:r>
            <w:r w:rsidRPr="00B46A14">
              <w:rPr>
                <w:rFonts w:ascii="Verdana" w:eastAsia="Times New Roman" w:hAnsi="Verdana" w:cs="Arial"/>
                <w:lang w:eastAsia="es-ES_tradnl"/>
              </w:rPr>
              <w:t>o continuar el</w:t>
            </w:r>
            <w:r w:rsidRPr="009E57A7">
              <w:rPr>
                <w:rFonts w:ascii="Verdana" w:eastAsia="Times New Roman" w:hAnsi="Verdana" w:cs="Arial"/>
                <w:lang w:eastAsia="es-ES_tradnl"/>
              </w:rPr>
              <w:t xml:space="preserve"> contrato de prestación de servicios cuando la contratista está en estado de embarazo o durante la licencia de </w:t>
            </w:r>
            <w:proofErr w:type="gramStart"/>
            <w:r w:rsidRPr="009E57A7">
              <w:rPr>
                <w:rFonts w:ascii="Verdana" w:eastAsia="Times New Roman" w:hAnsi="Verdana" w:cs="Arial"/>
                <w:lang w:eastAsia="es-ES_tradnl"/>
              </w:rPr>
              <w:t>maternidad</w:t>
            </w:r>
            <w:r>
              <w:rPr>
                <w:rFonts w:ascii="Verdana" w:eastAsia="Times New Roman" w:hAnsi="Verdana" w:cs="Arial"/>
                <w:lang w:eastAsia="es-ES_tradnl"/>
              </w:rPr>
              <w:t>,</w:t>
            </w:r>
            <w:r>
              <w:rPr>
                <w:rFonts w:eastAsia="Times New Roman"/>
                <w:lang w:eastAsia="es-ES_tradnl"/>
              </w:rPr>
              <w:t xml:space="preserve"> </w:t>
            </w:r>
            <w:r w:rsidRPr="009E57A7">
              <w:rPr>
                <w:rFonts w:ascii="Verdana" w:eastAsia="Times New Roman" w:hAnsi="Verdana" w:cs="Arial"/>
                <w:lang w:eastAsia="es-ES_tradnl"/>
              </w:rPr>
              <w:t xml:space="preserve"> debe</w:t>
            </w:r>
            <w:proofErr w:type="gramEnd"/>
            <w:r w:rsidRPr="009E57A7">
              <w:rPr>
                <w:rFonts w:ascii="Verdana" w:eastAsia="Times New Roman" w:hAnsi="Verdana" w:cs="Arial"/>
                <w:lang w:eastAsia="es-ES_tradnl"/>
              </w:rPr>
              <w:t xml:space="preserve"> señalarse que no existe disposición normativa que consagre de forma expresa las causales de suspensión del contrato, mucho menos en virtud del estado de embarazo o de la licencia de maternidad. </w:t>
            </w:r>
            <w:r>
              <w:rPr>
                <w:rFonts w:ascii="Verdana" w:eastAsia="Times New Roman" w:hAnsi="Verdana" w:cs="Arial"/>
                <w:lang w:eastAsia="es-ES_tradnl"/>
              </w:rPr>
              <w:t>Por lo tanto, e</w:t>
            </w:r>
            <w:r w:rsidRPr="009E57A7">
              <w:rPr>
                <w:rFonts w:ascii="Verdana" w:eastAsia="Times New Roman" w:hAnsi="Verdana" w:cs="Arial"/>
                <w:lang w:eastAsia="es-ES_tradnl"/>
              </w:rPr>
              <w:t xml:space="preserve">n ejercicio de la autonomía de las partes contratantes, las mismas podrán convenir </w:t>
            </w:r>
            <w:r w:rsidRPr="0042316E">
              <w:rPr>
                <w:rFonts w:ascii="Verdana" w:hAnsi="Verdana" w:cs="Arial"/>
              </w:rPr>
              <w:t xml:space="preserve">la </w:t>
            </w:r>
            <w:r>
              <w:rPr>
                <w:rFonts w:ascii="Verdana" w:hAnsi="Verdana" w:cs="Arial"/>
              </w:rPr>
              <w:t xml:space="preserve">cláusula de </w:t>
            </w:r>
            <w:r w:rsidRPr="0042316E">
              <w:rPr>
                <w:rFonts w:ascii="Verdana" w:hAnsi="Verdana" w:cs="Arial"/>
              </w:rPr>
              <w:t>suspensión</w:t>
            </w:r>
            <w:r w:rsidRPr="009E57A7">
              <w:rPr>
                <w:rFonts w:ascii="Verdana" w:eastAsia="Times New Roman" w:hAnsi="Verdana" w:cs="Arial"/>
                <w:lang w:eastAsia="es-ES_tradnl"/>
              </w:rPr>
              <w:t xml:space="preserve"> </w:t>
            </w:r>
            <w:proofErr w:type="spellStart"/>
            <w:r w:rsidRPr="009E57A7">
              <w:rPr>
                <w:rFonts w:ascii="Verdana" w:eastAsia="Times New Roman" w:hAnsi="Verdana" w:cs="Arial"/>
                <w:lang w:eastAsia="es-ES_tradnl"/>
              </w:rPr>
              <w:t>suspensión</w:t>
            </w:r>
            <w:proofErr w:type="spellEnd"/>
            <w:r w:rsidRPr="009E57A7">
              <w:rPr>
                <w:rFonts w:ascii="Verdana" w:eastAsia="Times New Roman" w:hAnsi="Verdana" w:cs="Arial"/>
                <w:lang w:eastAsia="es-ES_tradnl"/>
              </w:rPr>
              <w:t xml:space="preserve"> del contrato de prestación de servicios, fijando las reglas por las cuales procederán las mismas teniendo en cuenta las disposiciones referidas en la Ley 80 de 1993 y Ley 1150 de 2007. Así las cosas, las partes son quienes determinan las condiciones y términos según los cuales deben llevarse a cabo la suspensión del contrato, por lo que ninguna de las partes de manera unilateral puede declararla por fuera de lo convenido.</w:t>
            </w:r>
          </w:p>
          <w:p w14:paraId="50CD31C1" w14:textId="77777777" w:rsidR="00334ED8" w:rsidRDefault="00334ED8" w:rsidP="00107AC4">
            <w:pPr>
              <w:spacing w:after="120" w:line="276" w:lineRule="auto"/>
              <w:ind w:firstLine="709"/>
              <w:jc w:val="both"/>
              <w:rPr>
                <w:rFonts w:ascii="Verdana" w:eastAsia="Times New Roman" w:hAnsi="Verdana" w:cs="Arial"/>
                <w:lang w:eastAsia="es-ES_tradnl"/>
              </w:rPr>
            </w:pPr>
            <w:r w:rsidRPr="009E57A7">
              <w:rPr>
                <w:rFonts w:ascii="Verdana" w:eastAsia="Times New Roman" w:hAnsi="Verdana" w:cs="Arial"/>
                <w:lang w:eastAsia="es-ES_tradnl"/>
              </w:rPr>
              <w:t xml:space="preserve">Conforme lo anterior, cuando se presenten el tipo de situaciones descritas en la consulta, la entidad estatal, a través del supervisor del contrato, determinará si las obligaciones contractuales no pueden desarrollarse temporalmente por parte de la contratista y, en consecuencia, debe proceder a la suspensión del contrato durante su estado de embarazo o en el periodo de la licencia de maternidad. En ese sentido, si a pesar de la licencia, las partes acuerdan no suspender el contrato y la contratista acredita el cumplimiento de las actividades contratadas, habría lugar al pago de honorarios, pues el objeto </w:t>
            </w:r>
            <w:r w:rsidRPr="009E57A7">
              <w:rPr>
                <w:rFonts w:ascii="Verdana" w:eastAsia="Times New Roman" w:hAnsi="Verdana" w:cs="Arial"/>
                <w:lang w:eastAsia="es-ES_tradnl"/>
              </w:rPr>
              <w:lastRenderedPageBreak/>
              <w:t>contractual estaría siendo ejecutado. Por el contrario, si deciden suspenderlo, teniendo en cuenta que no se estarían cumpliendo las obligaciones contractuales no habría lugar al pago de honorarios y la prestación económica sería asumida por el Sistema General de Seguridad Social en salud, es decir, estaría a cargo de las E</w:t>
            </w:r>
            <w:r>
              <w:rPr>
                <w:rFonts w:ascii="Verdana" w:eastAsia="Times New Roman" w:hAnsi="Verdana" w:cs="Arial"/>
                <w:lang w:eastAsia="es-ES_tradnl"/>
              </w:rPr>
              <w:t>PS</w:t>
            </w:r>
            <w:r w:rsidRPr="009E57A7">
              <w:rPr>
                <w:rFonts w:ascii="Verdana" w:eastAsia="Times New Roman" w:hAnsi="Verdana" w:cs="Arial"/>
                <w:lang w:eastAsia="es-ES_tradnl"/>
              </w:rPr>
              <w:t>.</w:t>
            </w:r>
          </w:p>
          <w:p w14:paraId="6AFAA588" w14:textId="77777777" w:rsidR="00334ED8" w:rsidRDefault="00334ED8" w:rsidP="00107AC4">
            <w:pPr>
              <w:spacing w:after="120" w:line="276" w:lineRule="auto"/>
              <w:ind w:firstLine="709"/>
              <w:jc w:val="both"/>
              <w:rPr>
                <w:rFonts w:ascii="Verdana" w:eastAsia="Times New Roman" w:hAnsi="Verdana" w:cs="Arial"/>
                <w:lang w:eastAsia="es-ES_tradnl"/>
              </w:rPr>
            </w:pPr>
            <w:r w:rsidRPr="009E57A7">
              <w:rPr>
                <w:rFonts w:ascii="Verdana" w:eastAsia="Times New Roman" w:hAnsi="Verdana" w:cs="Arial"/>
                <w:lang w:eastAsia="es-ES_tradnl"/>
              </w:rPr>
              <w:t>Finalmente, se debe tener en cuenta que la suspensión del contrato no implica la ampliación de su plazo de ejecución, sino solamente la determinación de un periodo en el cual cesará el cumplimiento de las actividades pactadas, por tanto, no habrá lugar al pago de honorarios correspondientes a este tiempo y el plazo de ejecución continuará siendo el mismo inicialmente pactado.</w:t>
            </w:r>
          </w:p>
          <w:p w14:paraId="2CAD4C3E" w14:textId="77777777" w:rsidR="00334ED8" w:rsidRPr="00CC5C68" w:rsidRDefault="00334ED8" w:rsidP="00107AC4">
            <w:pPr>
              <w:spacing w:after="120" w:line="276" w:lineRule="auto"/>
              <w:ind w:firstLine="709"/>
              <w:jc w:val="both"/>
              <w:rPr>
                <w:rFonts w:ascii="Verdana" w:eastAsia="Calibri" w:hAnsi="Verdana" w:cs="Arial"/>
                <w:color w:val="7030A0"/>
              </w:rPr>
            </w:pPr>
            <w:r w:rsidRPr="00CC5C68">
              <w:rPr>
                <w:rFonts w:ascii="Verdana" w:eastAsia="Times New Roman" w:hAnsi="Verdana" w:cs="Arial"/>
                <w:lang w:eastAsia="es-ES_tradnl"/>
              </w:rPr>
              <w:t>Sin perjuicio de las aclaraciones anteriores, debe advertirse que</w:t>
            </w:r>
            <w:r>
              <w:rPr>
                <w:rFonts w:ascii="Verdana" w:eastAsia="Times New Roman" w:hAnsi="Verdana" w:cs="Arial"/>
                <w:lang w:eastAsia="es-ES_tradnl"/>
              </w:rPr>
              <w:t xml:space="preserve"> </w:t>
            </w:r>
            <w:proofErr w:type="gramStart"/>
            <w:r>
              <w:rPr>
                <w:rFonts w:ascii="Verdana" w:eastAsia="Times New Roman" w:hAnsi="Verdana" w:cs="Arial"/>
                <w:lang w:eastAsia="es-ES_tradnl"/>
              </w:rPr>
              <w:t xml:space="preserve">es </w:t>
            </w:r>
            <w:r w:rsidRPr="00CC5C68">
              <w:rPr>
                <w:rFonts w:ascii="Verdana" w:eastAsia="Times New Roman" w:hAnsi="Verdana" w:cs="Arial"/>
                <w:lang w:eastAsia="es-ES_tradnl"/>
              </w:rPr>
              <w:t xml:space="preserve"> </w:t>
            </w:r>
            <w:r w:rsidRPr="008F7EF5">
              <w:rPr>
                <w:rFonts w:ascii="Verdana" w:eastAsia="Times New Roman" w:hAnsi="Verdana" w:cs="Arial"/>
                <w:lang w:eastAsia="es-ES_tradnl"/>
              </w:rPr>
              <w:t>competencia</w:t>
            </w:r>
            <w:proofErr w:type="gramEnd"/>
            <w:r w:rsidRPr="008F7EF5">
              <w:rPr>
                <w:rFonts w:ascii="Verdana" w:eastAsia="Times New Roman" w:hAnsi="Verdana" w:cs="Arial"/>
                <w:lang w:eastAsia="es-ES_tradnl"/>
              </w:rPr>
              <w:t xml:space="preserve"> de la entidad contratante, en el marco de su gestión contractual, determinar el tratamiento aplicable a la licencia de maternidad de la contratista, conforme a las particularidades del caso concreto y a las reglas contractuales previamente pactadas. En todo caso, lo aquí expuesto se formula en el marco de la función consultiva de esta Agencia y no comporta pronunciamiento sobre una situación contractual específica.</w:t>
            </w:r>
          </w:p>
        </w:tc>
      </w:tr>
    </w:tbl>
    <w:p w14:paraId="70F02C64" w14:textId="77777777" w:rsidR="00334ED8" w:rsidRPr="00CC5C68" w:rsidRDefault="00334ED8" w:rsidP="00334ED8">
      <w:pPr>
        <w:spacing w:after="0" w:line="276" w:lineRule="auto"/>
        <w:contextualSpacing/>
        <w:jc w:val="both"/>
        <w:rPr>
          <w:rFonts w:ascii="Verdana" w:eastAsia="Times New Roman" w:hAnsi="Verdana" w:cs="Arial"/>
          <w:lang w:eastAsia="es-ES_tradnl"/>
        </w:rPr>
      </w:pPr>
    </w:p>
    <w:p w14:paraId="48E3EB31" w14:textId="77777777" w:rsidR="00334ED8" w:rsidRPr="00CC5C68" w:rsidRDefault="00334ED8" w:rsidP="00334ED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rPr>
        <w:t>3. Razones de la respuesta:</w:t>
      </w:r>
    </w:p>
    <w:p w14:paraId="6AC2A22C" w14:textId="77777777" w:rsidR="00334ED8" w:rsidRPr="00CC5C68" w:rsidRDefault="00334ED8" w:rsidP="00334ED8">
      <w:pPr>
        <w:spacing w:after="0" w:line="276" w:lineRule="auto"/>
        <w:jc w:val="both"/>
        <w:rPr>
          <w:rFonts w:ascii="Verdana" w:eastAsia="Calibri" w:hAnsi="Verdana" w:cs="Arial"/>
          <w:color w:val="7030A0"/>
          <w:lang w:val="es-ES"/>
        </w:rPr>
      </w:pPr>
    </w:p>
    <w:p w14:paraId="47D456FD" w14:textId="77777777" w:rsidR="00334ED8" w:rsidRPr="00CC5C68" w:rsidRDefault="00334ED8" w:rsidP="00334ED8">
      <w:pPr>
        <w:spacing w:after="0" w:line="276" w:lineRule="auto"/>
        <w:jc w:val="both"/>
        <w:rPr>
          <w:rFonts w:ascii="Verdana" w:eastAsia="Calibri" w:hAnsi="Verdana" w:cs="Arial"/>
          <w:lang w:val="es-ES"/>
        </w:rPr>
      </w:pPr>
      <w:r w:rsidRPr="00CC5C68">
        <w:rPr>
          <w:rFonts w:ascii="Verdana" w:eastAsia="Calibri" w:hAnsi="Verdana" w:cs="Arial"/>
          <w:lang w:val="es-ES"/>
        </w:rPr>
        <w:t xml:space="preserve">Lo anterior se sustenta en las siguientes consideraciones: </w:t>
      </w:r>
    </w:p>
    <w:p w14:paraId="3819FC0E" w14:textId="77777777" w:rsidR="00334ED8" w:rsidRPr="00CC5C68" w:rsidRDefault="00334ED8" w:rsidP="00334ED8">
      <w:pPr>
        <w:spacing w:after="0" w:line="276" w:lineRule="auto"/>
        <w:jc w:val="both"/>
        <w:rPr>
          <w:rFonts w:ascii="Verdana" w:eastAsia="Calibri" w:hAnsi="Verdana" w:cs="Arial"/>
          <w:lang w:val="es-ES"/>
        </w:rPr>
      </w:pPr>
    </w:p>
    <w:p w14:paraId="57E77E40" w14:textId="7331CF67" w:rsidR="00334ED8" w:rsidRPr="009A6F9B" w:rsidRDefault="00271F06" w:rsidP="00334ED8">
      <w:pPr>
        <w:pStyle w:val="Textoindependiente"/>
        <w:spacing w:line="276" w:lineRule="auto"/>
        <w:ind w:firstLine="709"/>
        <w:jc w:val="both"/>
        <w:rPr>
          <w:rFonts w:ascii="Verdana" w:hAnsi="Verdana"/>
        </w:rPr>
      </w:pPr>
      <w:r>
        <w:rPr>
          <w:rFonts w:ascii="Verdana" w:hAnsi="Verdana"/>
        </w:rPr>
        <w:t xml:space="preserve">i. </w:t>
      </w:r>
      <w:r w:rsidR="00334ED8" w:rsidRPr="009A6F9B">
        <w:rPr>
          <w:rFonts w:ascii="Verdana" w:hAnsi="Verdana"/>
        </w:rPr>
        <w:t>El contrato de prestación de servicios es un contrato estatal típico, regulado en el numeral 3 del artículo 32 de la Ley 80 de 1993. Este se define como aquel que “celebren</w:t>
      </w:r>
      <w:r w:rsidR="00334ED8" w:rsidRPr="009A6F9B">
        <w:rPr>
          <w:rFonts w:ascii="Verdana" w:hAnsi="Verdana"/>
          <w:spacing w:val="-20"/>
        </w:rPr>
        <w:t xml:space="preserve"> </w:t>
      </w:r>
      <w:r w:rsidR="00334ED8" w:rsidRPr="009A6F9B">
        <w:rPr>
          <w:rFonts w:ascii="Verdana" w:hAnsi="Verdana"/>
        </w:rPr>
        <w:t>las</w:t>
      </w:r>
      <w:r w:rsidR="00334ED8" w:rsidRPr="009A6F9B">
        <w:rPr>
          <w:rFonts w:ascii="Verdana" w:hAnsi="Verdana"/>
          <w:spacing w:val="-19"/>
        </w:rPr>
        <w:t xml:space="preserve"> </w:t>
      </w:r>
      <w:r w:rsidR="00334ED8" w:rsidRPr="009A6F9B">
        <w:rPr>
          <w:rFonts w:ascii="Verdana" w:hAnsi="Verdana"/>
        </w:rPr>
        <w:t>entidades</w:t>
      </w:r>
      <w:r w:rsidR="00334ED8" w:rsidRPr="009A6F9B">
        <w:rPr>
          <w:rFonts w:ascii="Verdana" w:hAnsi="Verdana"/>
          <w:spacing w:val="-19"/>
        </w:rPr>
        <w:t xml:space="preserve"> </w:t>
      </w:r>
      <w:r w:rsidR="00334ED8" w:rsidRPr="009A6F9B">
        <w:rPr>
          <w:rFonts w:ascii="Verdana" w:hAnsi="Verdana"/>
        </w:rPr>
        <w:t>estatales</w:t>
      </w:r>
      <w:r w:rsidR="00334ED8" w:rsidRPr="009A6F9B">
        <w:rPr>
          <w:rFonts w:ascii="Verdana" w:hAnsi="Verdana"/>
          <w:spacing w:val="-20"/>
        </w:rPr>
        <w:t xml:space="preserve"> </w:t>
      </w:r>
      <w:r w:rsidR="00334ED8" w:rsidRPr="009A6F9B">
        <w:rPr>
          <w:rFonts w:ascii="Verdana" w:hAnsi="Verdana"/>
        </w:rPr>
        <w:t>para</w:t>
      </w:r>
      <w:r w:rsidR="00334ED8" w:rsidRPr="009A6F9B">
        <w:rPr>
          <w:rFonts w:ascii="Verdana" w:hAnsi="Verdana"/>
          <w:spacing w:val="-19"/>
        </w:rPr>
        <w:t xml:space="preserve"> </w:t>
      </w:r>
      <w:r w:rsidR="00334ED8" w:rsidRPr="009A6F9B">
        <w:rPr>
          <w:rFonts w:ascii="Verdana" w:hAnsi="Verdana"/>
        </w:rPr>
        <w:t>desarrollar</w:t>
      </w:r>
      <w:r w:rsidR="00334ED8" w:rsidRPr="009A6F9B">
        <w:rPr>
          <w:rFonts w:ascii="Verdana" w:hAnsi="Verdana"/>
          <w:spacing w:val="-20"/>
        </w:rPr>
        <w:t xml:space="preserve"> </w:t>
      </w:r>
      <w:r w:rsidR="00334ED8" w:rsidRPr="009A6F9B">
        <w:rPr>
          <w:rFonts w:ascii="Verdana" w:hAnsi="Verdana"/>
        </w:rPr>
        <w:t>actividades</w:t>
      </w:r>
      <w:r w:rsidR="00334ED8" w:rsidRPr="009A6F9B">
        <w:rPr>
          <w:rFonts w:ascii="Verdana" w:hAnsi="Verdana"/>
          <w:spacing w:val="-19"/>
        </w:rPr>
        <w:t xml:space="preserve"> </w:t>
      </w:r>
      <w:r w:rsidR="00334ED8" w:rsidRPr="009A6F9B">
        <w:rPr>
          <w:rFonts w:ascii="Verdana" w:hAnsi="Verdana"/>
        </w:rPr>
        <w:t>relacionadas</w:t>
      </w:r>
      <w:r w:rsidR="00334ED8" w:rsidRPr="009A6F9B">
        <w:rPr>
          <w:rFonts w:ascii="Verdana" w:hAnsi="Verdana"/>
          <w:spacing w:val="-19"/>
        </w:rPr>
        <w:t xml:space="preserve"> </w:t>
      </w:r>
      <w:r w:rsidR="00334ED8" w:rsidRPr="009A6F9B">
        <w:rPr>
          <w:rFonts w:ascii="Verdana" w:hAnsi="Verdana"/>
        </w:rPr>
        <w:t>con</w:t>
      </w:r>
      <w:r w:rsidR="00334ED8" w:rsidRPr="009A6F9B">
        <w:rPr>
          <w:rFonts w:ascii="Verdana" w:hAnsi="Verdana"/>
          <w:spacing w:val="-20"/>
        </w:rPr>
        <w:t xml:space="preserve"> </w:t>
      </w:r>
      <w:r w:rsidR="00334ED8" w:rsidRPr="009A6F9B">
        <w:rPr>
          <w:rFonts w:ascii="Verdana" w:hAnsi="Verdana"/>
        </w:rPr>
        <w:t>la administración o funcionamiento de la entidad. Estos contratos sólo se podrán celebrar</w:t>
      </w:r>
      <w:r w:rsidR="00334ED8" w:rsidRPr="009A6F9B">
        <w:rPr>
          <w:rFonts w:ascii="Verdana" w:hAnsi="Verdana"/>
          <w:spacing w:val="-9"/>
        </w:rPr>
        <w:t xml:space="preserve"> </w:t>
      </w:r>
      <w:r w:rsidR="00334ED8" w:rsidRPr="009A6F9B">
        <w:rPr>
          <w:rFonts w:ascii="Verdana" w:hAnsi="Verdana"/>
        </w:rPr>
        <w:t>con</w:t>
      </w:r>
      <w:r w:rsidR="00334ED8" w:rsidRPr="009A6F9B">
        <w:rPr>
          <w:rFonts w:ascii="Verdana" w:hAnsi="Verdana"/>
          <w:spacing w:val="-11"/>
        </w:rPr>
        <w:t xml:space="preserve"> </w:t>
      </w:r>
      <w:r w:rsidR="00334ED8" w:rsidRPr="009A6F9B">
        <w:rPr>
          <w:rFonts w:ascii="Verdana" w:hAnsi="Verdana"/>
        </w:rPr>
        <w:t>personas</w:t>
      </w:r>
      <w:r w:rsidR="00334ED8" w:rsidRPr="009A6F9B">
        <w:rPr>
          <w:rFonts w:ascii="Verdana" w:hAnsi="Verdana"/>
          <w:spacing w:val="-9"/>
        </w:rPr>
        <w:t xml:space="preserve"> </w:t>
      </w:r>
      <w:r w:rsidR="00334ED8" w:rsidRPr="009A6F9B">
        <w:rPr>
          <w:rFonts w:ascii="Verdana" w:hAnsi="Verdana"/>
        </w:rPr>
        <w:t>naturales</w:t>
      </w:r>
      <w:r w:rsidR="00334ED8" w:rsidRPr="009A6F9B">
        <w:rPr>
          <w:rFonts w:ascii="Verdana" w:hAnsi="Verdana"/>
          <w:spacing w:val="-9"/>
        </w:rPr>
        <w:t xml:space="preserve"> </w:t>
      </w:r>
      <w:r w:rsidR="00334ED8" w:rsidRPr="009A6F9B">
        <w:rPr>
          <w:rFonts w:ascii="Verdana" w:hAnsi="Verdana"/>
        </w:rPr>
        <w:t>cuando</w:t>
      </w:r>
      <w:r w:rsidR="00334ED8" w:rsidRPr="009A6F9B">
        <w:rPr>
          <w:rFonts w:ascii="Verdana" w:hAnsi="Verdana"/>
          <w:spacing w:val="-10"/>
        </w:rPr>
        <w:t xml:space="preserve"> </w:t>
      </w:r>
      <w:r w:rsidR="00334ED8" w:rsidRPr="009A6F9B">
        <w:rPr>
          <w:rFonts w:ascii="Verdana" w:hAnsi="Verdana"/>
        </w:rPr>
        <w:t>dichas</w:t>
      </w:r>
      <w:r w:rsidR="00334ED8" w:rsidRPr="009A6F9B">
        <w:rPr>
          <w:rFonts w:ascii="Verdana" w:hAnsi="Verdana"/>
          <w:spacing w:val="-10"/>
        </w:rPr>
        <w:t xml:space="preserve"> </w:t>
      </w:r>
      <w:r w:rsidR="00334ED8" w:rsidRPr="009A6F9B">
        <w:rPr>
          <w:rFonts w:ascii="Verdana" w:hAnsi="Verdana"/>
        </w:rPr>
        <w:t>actividades</w:t>
      </w:r>
      <w:r w:rsidR="00334ED8" w:rsidRPr="009A6F9B">
        <w:rPr>
          <w:rFonts w:ascii="Verdana" w:hAnsi="Verdana"/>
          <w:spacing w:val="-9"/>
        </w:rPr>
        <w:t xml:space="preserve"> </w:t>
      </w:r>
      <w:r w:rsidR="00334ED8" w:rsidRPr="009A6F9B">
        <w:rPr>
          <w:rFonts w:ascii="Verdana" w:hAnsi="Verdana"/>
        </w:rPr>
        <w:t>no</w:t>
      </w:r>
      <w:r w:rsidR="00334ED8" w:rsidRPr="009A6F9B">
        <w:rPr>
          <w:rFonts w:ascii="Verdana" w:hAnsi="Verdana"/>
          <w:spacing w:val="-11"/>
        </w:rPr>
        <w:t xml:space="preserve"> </w:t>
      </w:r>
      <w:r w:rsidR="00334ED8" w:rsidRPr="009A6F9B">
        <w:rPr>
          <w:rFonts w:ascii="Verdana" w:hAnsi="Verdana"/>
        </w:rPr>
        <w:t>puedan</w:t>
      </w:r>
      <w:r w:rsidR="00334ED8" w:rsidRPr="009A6F9B">
        <w:rPr>
          <w:rFonts w:ascii="Verdana" w:hAnsi="Verdana"/>
          <w:spacing w:val="-10"/>
        </w:rPr>
        <w:t xml:space="preserve"> </w:t>
      </w:r>
      <w:r w:rsidR="00334ED8" w:rsidRPr="009A6F9B">
        <w:rPr>
          <w:rFonts w:ascii="Verdana" w:hAnsi="Verdana"/>
        </w:rPr>
        <w:t>realizarse con</w:t>
      </w:r>
      <w:r w:rsidR="00334ED8" w:rsidRPr="009A6F9B">
        <w:rPr>
          <w:rFonts w:ascii="Verdana" w:hAnsi="Verdana"/>
          <w:spacing w:val="-20"/>
        </w:rPr>
        <w:t xml:space="preserve"> </w:t>
      </w:r>
      <w:r w:rsidR="00334ED8" w:rsidRPr="009A6F9B">
        <w:rPr>
          <w:rFonts w:ascii="Verdana" w:hAnsi="Verdana"/>
        </w:rPr>
        <w:t>personal</w:t>
      </w:r>
      <w:r w:rsidR="00334ED8" w:rsidRPr="009A6F9B">
        <w:rPr>
          <w:rFonts w:ascii="Verdana" w:hAnsi="Verdana"/>
          <w:spacing w:val="-19"/>
        </w:rPr>
        <w:t xml:space="preserve"> </w:t>
      </w:r>
      <w:r w:rsidR="00334ED8" w:rsidRPr="009A6F9B">
        <w:rPr>
          <w:rFonts w:ascii="Verdana" w:hAnsi="Verdana"/>
        </w:rPr>
        <w:t>de</w:t>
      </w:r>
      <w:r w:rsidR="00334ED8" w:rsidRPr="009A6F9B">
        <w:rPr>
          <w:rFonts w:ascii="Verdana" w:hAnsi="Verdana"/>
          <w:spacing w:val="-19"/>
        </w:rPr>
        <w:t xml:space="preserve"> </w:t>
      </w:r>
      <w:r w:rsidR="00334ED8" w:rsidRPr="009A6F9B">
        <w:rPr>
          <w:rFonts w:ascii="Verdana" w:hAnsi="Verdana"/>
        </w:rPr>
        <w:t>planta</w:t>
      </w:r>
      <w:r w:rsidR="00334ED8" w:rsidRPr="009A6F9B">
        <w:rPr>
          <w:rFonts w:ascii="Verdana" w:hAnsi="Verdana"/>
          <w:spacing w:val="-20"/>
        </w:rPr>
        <w:t xml:space="preserve"> </w:t>
      </w:r>
      <w:r w:rsidR="00334ED8" w:rsidRPr="009A6F9B">
        <w:rPr>
          <w:rFonts w:ascii="Verdana" w:hAnsi="Verdana"/>
        </w:rPr>
        <w:t>o</w:t>
      </w:r>
      <w:r w:rsidR="00334ED8" w:rsidRPr="009A6F9B">
        <w:rPr>
          <w:rFonts w:ascii="Verdana" w:hAnsi="Verdana"/>
          <w:spacing w:val="-19"/>
        </w:rPr>
        <w:t xml:space="preserve"> </w:t>
      </w:r>
      <w:r w:rsidR="00334ED8" w:rsidRPr="009A6F9B">
        <w:rPr>
          <w:rFonts w:ascii="Verdana" w:hAnsi="Verdana"/>
        </w:rPr>
        <w:t>requieran</w:t>
      </w:r>
      <w:r w:rsidR="00334ED8" w:rsidRPr="009A6F9B">
        <w:rPr>
          <w:rFonts w:ascii="Verdana" w:hAnsi="Verdana"/>
          <w:spacing w:val="-20"/>
        </w:rPr>
        <w:t xml:space="preserve"> </w:t>
      </w:r>
      <w:r w:rsidR="00334ED8" w:rsidRPr="009A6F9B">
        <w:rPr>
          <w:rFonts w:ascii="Verdana" w:hAnsi="Verdana"/>
        </w:rPr>
        <w:t>conocimientos</w:t>
      </w:r>
      <w:r w:rsidR="00334ED8" w:rsidRPr="009A6F9B">
        <w:rPr>
          <w:rFonts w:ascii="Verdana" w:hAnsi="Verdana"/>
          <w:spacing w:val="-19"/>
        </w:rPr>
        <w:t xml:space="preserve"> </w:t>
      </w:r>
      <w:r w:rsidR="00334ED8" w:rsidRPr="009A6F9B">
        <w:rPr>
          <w:rFonts w:ascii="Verdana" w:hAnsi="Verdana"/>
        </w:rPr>
        <w:t>especializados.</w:t>
      </w:r>
      <w:r w:rsidR="00334ED8" w:rsidRPr="009A6F9B">
        <w:rPr>
          <w:rFonts w:ascii="Verdana" w:hAnsi="Verdana"/>
          <w:spacing w:val="-19"/>
        </w:rPr>
        <w:t xml:space="preserve"> </w:t>
      </w:r>
      <w:r w:rsidR="00334ED8" w:rsidRPr="009A6F9B">
        <w:rPr>
          <w:rFonts w:ascii="Verdana" w:hAnsi="Verdana"/>
        </w:rPr>
        <w:t>En</w:t>
      </w:r>
      <w:r w:rsidR="00334ED8" w:rsidRPr="009A6F9B">
        <w:rPr>
          <w:rFonts w:ascii="Verdana" w:hAnsi="Verdana"/>
          <w:spacing w:val="-20"/>
        </w:rPr>
        <w:t xml:space="preserve"> </w:t>
      </w:r>
      <w:r w:rsidR="00334ED8" w:rsidRPr="009A6F9B">
        <w:rPr>
          <w:rFonts w:ascii="Verdana" w:hAnsi="Verdana"/>
        </w:rPr>
        <w:t>ningún</w:t>
      </w:r>
      <w:r w:rsidR="00334ED8" w:rsidRPr="009A6F9B">
        <w:rPr>
          <w:rFonts w:ascii="Verdana" w:hAnsi="Verdana"/>
          <w:spacing w:val="-19"/>
        </w:rPr>
        <w:t xml:space="preserve"> </w:t>
      </w:r>
      <w:r w:rsidR="00334ED8" w:rsidRPr="009A6F9B">
        <w:rPr>
          <w:rFonts w:ascii="Verdana" w:hAnsi="Verdana"/>
        </w:rPr>
        <w:t>caso estos</w:t>
      </w:r>
      <w:r w:rsidR="00334ED8" w:rsidRPr="009A6F9B">
        <w:rPr>
          <w:rFonts w:ascii="Verdana" w:hAnsi="Verdana"/>
          <w:spacing w:val="-11"/>
        </w:rPr>
        <w:t xml:space="preserve"> </w:t>
      </w:r>
      <w:r w:rsidR="00334ED8" w:rsidRPr="009A6F9B">
        <w:rPr>
          <w:rFonts w:ascii="Verdana" w:hAnsi="Verdana"/>
        </w:rPr>
        <w:t>contratos</w:t>
      </w:r>
      <w:r w:rsidR="00334ED8" w:rsidRPr="009A6F9B">
        <w:rPr>
          <w:rFonts w:ascii="Verdana" w:hAnsi="Verdana"/>
          <w:spacing w:val="-10"/>
        </w:rPr>
        <w:t xml:space="preserve"> </w:t>
      </w:r>
      <w:r w:rsidR="00334ED8" w:rsidRPr="009A6F9B">
        <w:rPr>
          <w:rFonts w:ascii="Verdana" w:hAnsi="Verdana"/>
        </w:rPr>
        <w:t>generan</w:t>
      </w:r>
      <w:r w:rsidR="00334ED8" w:rsidRPr="009A6F9B">
        <w:rPr>
          <w:rFonts w:ascii="Verdana" w:hAnsi="Verdana"/>
          <w:spacing w:val="-10"/>
        </w:rPr>
        <w:t xml:space="preserve"> </w:t>
      </w:r>
      <w:r w:rsidR="00334ED8" w:rsidRPr="009A6F9B">
        <w:rPr>
          <w:rFonts w:ascii="Verdana" w:hAnsi="Verdana"/>
        </w:rPr>
        <w:t>relación</w:t>
      </w:r>
      <w:r w:rsidR="00334ED8" w:rsidRPr="009A6F9B">
        <w:rPr>
          <w:rFonts w:ascii="Verdana" w:hAnsi="Verdana"/>
          <w:spacing w:val="-10"/>
        </w:rPr>
        <w:t xml:space="preserve"> </w:t>
      </w:r>
      <w:r w:rsidR="00334ED8" w:rsidRPr="009A6F9B">
        <w:rPr>
          <w:rFonts w:ascii="Verdana" w:hAnsi="Verdana"/>
        </w:rPr>
        <w:t>laboral</w:t>
      </w:r>
      <w:r w:rsidR="00334ED8" w:rsidRPr="009A6F9B">
        <w:rPr>
          <w:rFonts w:ascii="Verdana" w:hAnsi="Verdana"/>
          <w:spacing w:val="-10"/>
        </w:rPr>
        <w:t xml:space="preserve"> </w:t>
      </w:r>
      <w:r w:rsidR="00334ED8" w:rsidRPr="009A6F9B">
        <w:rPr>
          <w:rFonts w:ascii="Verdana" w:hAnsi="Verdana"/>
        </w:rPr>
        <w:t>ni</w:t>
      </w:r>
      <w:r w:rsidR="00334ED8" w:rsidRPr="009A6F9B">
        <w:rPr>
          <w:rFonts w:ascii="Verdana" w:hAnsi="Verdana"/>
          <w:spacing w:val="-12"/>
        </w:rPr>
        <w:t xml:space="preserve"> </w:t>
      </w:r>
      <w:r w:rsidR="00334ED8" w:rsidRPr="009A6F9B">
        <w:rPr>
          <w:rFonts w:ascii="Verdana" w:hAnsi="Verdana"/>
        </w:rPr>
        <w:t>prestaciones</w:t>
      </w:r>
      <w:r w:rsidR="00334ED8" w:rsidRPr="009A6F9B">
        <w:rPr>
          <w:rFonts w:ascii="Verdana" w:hAnsi="Verdana"/>
          <w:spacing w:val="-9"/>
        </w:rPr>
        <w:t xml:space="preserve"> </w:t>
      </w:r>
      <w:r w:rsidR="00334ED8" w:rsidRPr="009A6F9B">
        <w:rPr>
          <w:rFonts w:ascii="Verdana" w:hAnsi="Verdana"/>
        </w:rPr>
        <w:t>sociales</w:t>
      </w:r>
      <w:r w:rsidR="00334ED8" w:rsidRPr="009A6F9B">
        <w:rPr>
          <w:rFonts w:ascii="Verdana" w:hAnsi="Verdana"/>
          <w:spacing w:val="-10"/>
        </w:rPr>
        <w:t xml:space="preserve"> </w:t>
      </w:r>
      <w:r w:rsidR="00334ED8" w:rsidRPr="009A6F9B">
        <w:rPr>
          <w:rFonts w:ascii="Verdana" w:hAnsi="Verdana"/>
        </w:rPr>
        <w:t>y</w:t>
      </w:r>
      <w:r w:rsidR="00334ED8" w:rsidRPr="009A6F9B">
        <w:rPr>
          <w:rFonts w:ascii="Verdana" w:hAnsi="Verdana"/>
          <w:spacing w:val="-12"/>
        </w:rPr>
        <w:t xml:space="preserve"> </w:t>
      </w:r>
      <w:r w:rsidR="00334ED8" w:rsidRPr="009A6F9B">
        <w:rPr>
          <w:rFonts w:ascii="Verdana" w:hAnsi="Verdana"/>
        </w:rPr>
        <w:t>se</w:t>
      </w:r>
      <w:r w:rsidR="00334ED8" w:rsidRPr="009A6F9B">
        <w:rPr>
          <w:rFonts w:ascii="Verdana" w:hAnsi="Verdana"/>
          <w:spacing w:val="-12"/>
        </w:rPr>
        <w:t xml:space="preserve"> </w:t>
      </w:r>
      <w:r w:rsidR="00334ED8" w:rsidRPr="009A6F9B">
        <w:rPr>
          <w:rFonts w:ascii="Verdana" w:hAnsi="Verdana"/>
        </w:rPr>
        <w:t>celebrarán por el término estrictamente indispensable”.</w:t>
      </w:r>
    </w:p>
    <w:p w14:paraId="66E33CEE" w14:textId="77777777" w:rsidR="00334ED8" w:rsidRPr="009A6F9B" w:rsidRDefault="00334ED8" w:rsidP="00334ED8">
      <w:pPr>
        <w:pStyle w:val="Textoindependiente"/>
        <w:spacing w:line="276" w:lineRule="auto"/>
        <w:ind w:firstLine="709"/>
        <w:jc w:val="both"/>
        <w:rPr>
          <w:rFonts w:ascii="Verdana" w:hAnsi="Verdana"/>
        </w:rPr>
      </w:pPr>
      <w:r w:rsidRPr="009A6F9B">
        <w:rPr>
          <w:rFonts w:ascii="Verdana" w:hAnsi="Verdana"/>
        </w:rPr>
        <w:t>La</w:t>
      </w:r>
      <w:r w:rsidRPr="009A6F9B">
        <w:rPr>
          <w:rFonts w:ascii="Verdana" w:hAnsi="Verdana"/>
          <w:spacing w:val="-15"/>
        </w:rPr>
        <w:t xml:space="preserve"> </w:t>
      </w:r>
      <w:r w:rsidRPr="009A6F9B">
        <w:rPr>
          <w:rFonts w:ascii="Verdana" w:hAnsi="Verdana"/>
        </w:rPr>
        <w:t>celebración</w:t>
      </w:r>
      <w:r w:rsidRPr="009A6F9B">
        <w:rPr>
          <w:rFonts w:ascii="Verdana" w:hAnsi="Verdana"/>
          <w:spacing w:val="-11"/>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dicho</w:t>
      </w:r>
      <w:r w:rsidRPr="009A6F9B">
        <w:rPr>
          <w:rFonts w:ascii="Verdana" w:hAnsi="Verdana"/>
          <w:spacing w:val="-14"/>
        </w:rPr>
        <w:t xml:space="preserve"> </w:t>
      </w:r>
      <w:r w:rsidRPr="009A6F9B">
        <w:rPr>
          <w:rFonts w:ascii="Verdana" w:hAnsi="Verdana"/>
        </w:rPr>
        <w:t>contrato</w:t>
      </w:r>
      <w:r w:rsidRPr="009A6F9B">
        <w:rPr>
          <w:rFonts w:ascii="Verdana" w:hAnsi="Verdana"/>
          <w:spacing w:val="-13"/>
        </w:rPr>
        <w:t xml:space="preserve"> </w:t>
      </w:r>
      <w:r w:rsidRPr="009A6F9B">
        <w:rPr>
          <w:rFonts w:ascii="Verdana" w:hAnsi="Verdana"/>
        </w:rPr>
        <w:t>debe</w:t>
      </w:r>
      <w:r w:rsidRPr="009A6F9B">
        <w:rPr>
          <w:rFonts w:ascii="Verdana" w:hAnsi="Verdana"/>
          <w:spacing w:val="-14"/>
        </w:rPr>
        <w:t xml:space="preserve"> </w:t>
      </w:r>
      <w:r w:rsidRPr="009A6F9B">
        <w:rPr>
          <w:rFonts w:ascii="Verdana" w:hAnsi="Verdana"/>
        </w:rPr>
        <w:t>efectuarse</w:t>
      </w:r>
      <w:r w:rsidRPr="009A6F9B">
        <w:rPr>
          <w:rFonts w:ascii="Verdana" w:hAnsi="Verdana"/>
          <w:spacing w:val="-12"/>
        </w:rPr>
        <w:t xml:space="preserve"> </w:t>
      </w:r>
      <w:r w:rsidRPr="009A6F9B">
        <w:rPr>
          <w:rFonts w:ascii="Verdana" w:hAnsi="Verdana"/>
        </w:rPr>
        <w:t>a</w:t>
      </w:r>
      <w:r w:rsidRPr="009A6F9B">
        <w:rPr>
          <w:rFonts w:ascii="Verdana" w:hAnsi="Verdana"/>
          <w:spacing w:val="-15"/>
        </w:rPr>
        <w:t xml:space="preserve"> </w:t>
      </w:r>
      <w:r w:rsidRPr="009A6F9B">
        <w:rPr>
          <w:rFonts w:ascii="Verdana" w:hAnsi="Verdana"/>
        </w:rPr>
        <w:t>través</w:t>
      </w:r>
      <w:r w:rsidRPr="009A6F9B">
        <w:rPr>
          <w:rFonts w:ascii="Verdana" w:hAnsi="Verdana"/>
          <w:spacing w:val="-14"/>
        </w:rPr>
        <w:t xml:space="preserve"> </w:t>
      </w:r>
      <w:r w:rsidRPr="009A6F9B">
        <w:rPr>
          <w:rFonts w:ascii="Verdana" w:hAnsi="Verdana"/>
        </w:rPr>
        <w:t>de</w:t>
      </w:r>
      <w:r w:rsidRPr="009A6F9B">
        <w:rPr>
          <w:rFonts w:ascii="Verdana" w:hAnsi="Verdana"/>
          <w:spacing w:val="-15"/>
        </w:rPr>
        <w:t xml:space="preserve"> </w:t>
      </w:r>
      <w:r w:rsidRPr="009A6F9B">
        <w:rPr>
          <w:rFonts w:ascii="Verdana" w:hAnsi="Verdana"/>
        </w:rPr>
        <w:t>la</w:t>
      </w:r>
      <w:r w:rsidRPr="009A6F9B">
        <w:rPr>
          <w:rFonts w:ascii="Verdana" w:hAnsi="Verdana"/>
          <w:spacing w:val="-15"/>
        </w:rPr>
        <w:t xml:space="preserve"> </w:t>
      </w:r>
      <w:r w:rsidRPr="009A6F9B">
        <w:rPr>
          <w:rFonts w:ascii="Verdana" w:hAnsi="Verdana"/>
        </w:rPr>
        <w:t>modalidad de contratación directa. Así lo dispone el artículo 2, numeral 4°, literal h) de la Ley</w:t>
      </w:r>
      <w:r w:rsidRPr="009A6F9B">
        <w:rPr>
          <w:rFonts w:ascii="Verdana" w:hAnsi="Verdana"/>
          <w:spacing w:val="-7"/>
        </w:rPr>
        <w:t xml:space="preserve"> </w:t>
      </w:r>
      <w:r w:rsidRPr="009A6F9B">
        <w:rPr>
          <w:rFonts w:ascii="Verdana" w:hAnsi="Verdana"/>
        </w:rPr>
        <w:t>1150</w:t>
      </w:r>
      <w:r w:rsidRPr="009A6F9B">
        <w:rPr>
          <w:rFonts w:ascii="Verdana" w:hAnsi="Verdana"/>
          <w:spacing w:val="-6"/>
        </w:rPr>
        <w:t xml:space="preserve"> </w:t>
      </w:r>
      <w:r w:rsidRPr="009A6F9B">
        <w:rPr>
          <w:rFonts w:ascii="Verdana" w:hAnsi="Verdana"/>
        </w:rPr>
        <w:t>de</w:t>
      </w:r>
      <w:r w:rsidRPr="009A6F9B">
        <w:rPr>
          <w:rFonts w:ascii="Verdana" w:hAnsi="Verdana"/>
          <w:spacing w:val="-7"/>
        </w:rPr>
        <w:t xml:space="preserve"> </w:t>
      </w:r>
      <w:r w:rsidRPr="009A6F9B">
        <w:rPr>
          <w:rFonts w:ascii="Verdana" w:hAnsi="Verdana"/>
        </w:rPr>
        <w:t xml:space="preserve">2007, el cual señala: </w:t>
      </w:r>
    </w:p>
    <w:p w14:paraId="36A574F1" w14:textId="77777777" w:rsidR="00334ED8" w:rsidRDefault="00334ED8" w:rsidP="00334ED8">
      <w:pPr>
        <w:spacing w:after="0" w:line="240" w:lineRule="auto"/>
        <w:ind w:left="709" w:right="709"/>
        <w:jc w:val="both"/>
        <w:rPr>
          <w:rFonts w:ascii="Verdana" w:hAnsi="Verdana"/>
          <w:sz w:val="20"/>
          <w:szCs w:val="20"/>
        </w:rPr>
      </w:pPr>
    </w:p>
    <w:p w14:paraId="04840C68" w14:textId="77777777" w:rsidR="00334ED8" w:rsidRDefault="00334ED8" w:rsidP="00334ED8">
      <w:pPr>
        <w:spacing w:after="0" w:line="240" w:lineRule="auto"/>
        <w:ind w:left="709" w:right="709"/>
        <w:jc w:val="both"/>
        <w:rPr>
          <w:rFonts w:ascii="Verdana" w:hAnsi="Verdana"/>
          <w:sz w:val="20"/>
          <w:szCs w:val="20"/>
        </w:rPr>
      </w:pPr>
      <w:r w:rsidRPr="00EF7E33">
        <w:rPr>
          <w:rFonts w:ascii="Verdana" w:hAnsi="Verdana"/>
          <w:sz w:val="20"/>
          <w:szCs w:val="20"/>
        </w:rPr>
        <w:lastRenderedPageBreak/>
        <w:t>“La</w:t>
      </w:r>
      <w:r w:rsidRPr="00EF7E33">
        <w:rPr>
          <w:rFonts w:ascii="Verdana" w:hAnsi="Verdana"/>
          <w:spacing w:val="-4"/>
          <w:sz w:val="20"/>
          <w:szCs w:val="20"/>
        </w:rPr>
        <w:t xml:space="preserve"> </w:t>
      </w:r>
      <w:r w:rsidRPr="00EF7E33">
        <w:rPr>
          <w:rFonts w:ascii="Verdana" w:hAnsi="Verdana"/>
          <w:sz w:val="20"/>
          <w:szCs w:val="20"/>
        </w:rPr>
        <w:t>escogencia</w:t>
      </w:r>
      <w:r w:rsidRPr="00EF7E33">
        <w:rPr>
          <w:rFonts w:ascii="Verdana" w:hAnsi="Verdana"/>
          <w:spacing w:val="-4"/>
          <w:sz w:val="20"/>
          <w:szCs w:val="20"/>
        </w:rPr>
        <w:t xml:space="preserve"> </w:t>
      </w:r>
      <w:r w:rsidRPr="00EF7E33">
        <w:rPr>
          <w:rFonts w:ascii="Verdana" w:hAnsi="Verdana"/>
          <w:sz w:val="20"/>
          <w:szCs w:val="20"/>
        </w:rPr>
        <w:t>del</w:t>
      </w:r>
      <w:r w:rsidRPr="00EF7E33">
        <w:rPr>
          <w:rFonts w:ascii="Verdana" w:hAnsi="Verdana"/>
          <w:spacing w:val="-4"/>
          <w:sz w:val="20"/>
          <w:szCs w:val="20"/>
        </w:rPr>
        <w:t xml:space="preserve"> </w:t>
      </w:r>
      <w:r w:rsidRPr="00EF7E33">
        <w:rPr>
          <w:rFonts w:ascii="Verdana" w:hAnsi="Verdana"/>
          <w:sz w:val="20"/>
          <w:szCs w:val="20"/>
        </w:rPr>
        <w:t>contratista</w:t>
      </w:r>
      <w:r w:rsidRPr="00EF7E33">
        <w:rPr>
          <w:rFonts w:ascii="Verdana" w:hAnsi="Verdana"/>
          <w:spacing w:val="-4"/>
          <w:sz w:val="20"/>
          <w:szCs w:val="20"/>
        </w:rPr>
        <w:t xml:space="preserve"> </w:t>
      </w:r>
      <w:r w:rsidRPr="00EF7E33">
        <w:rPr>
          <w:rFonts w:ascii="Verdana" w:hAnsi="Verdana"/>
          <w:sz w:val="20"/>
          <w:szCs w:val="20"/>
        </w:rPr>
        <w:t>se</w:t>
      </w:r>
      <w:r w:rsidRPr="00EF7E33">
        <w:rPr>
          <w:rFonts w:ascii="Verdana" w:hAnsi="Verdana"/>
          <w:spacing w:val="-4"/>
          <w:sz w:val="20"/>
          <w:szCs w:val="20"/>
        </w:rPr>
        <w:t xml:space="preserve"> </w:t>
      </w:r>
      <w:r w:rsidRPr="00EF7E33">
        <w:rPr>
          <w:rFonts w:ascii="Verdana" w:hAnsi="Verdana"/>
          <w:sz w:val="20"/>
          <w:szCs w:val="20"/>
        </w:rPr>
        <w:t>efectuará</w:t>
      </w:r>
      <w:r w:rsidRPr="00EF7E33">
        <w:rPr>
          <w:rFonts w:ascii="Verdana" w:hAnsi="Verdana"/>
          <w:spacing w:val="-4"/>
          <w:sz w:val="20"/>
          <w:szCs w:val="20"/>
        </w:rPr>
        <w:t xml:space="preserve"> </w:t>
      </w:r>
      <w:r w:rsidRPr="00EF7E33">
        <w:rPr>
          <w:rFonts w:ascii="Verdana" w:hAnsi="Verdana"/>
          <w:sz w:val="20"/>
          <w:szCs w:val="20"/>
        </w:rPr>
        <w:t>con</w:t>
      </w:r>
      <w:r w:rsidRPr="00EF7E33">
        <w:rPr>
          <w:rFonts w:ascii="Verdana" w:hAnsi="Verdana"/>
          <w:spacing w:val="-4"/>
          <w:sz w:val="20"/>
          <w:szCs w:val="20"/>
        </w:rPr>
        <w:t xml:space="preserve"> </w:t>
      </w:r>
      <w:r w:rsidRPr="00EF7E33">
        <w:rPr>
          <w:rFonts w:ascii="Verdana" w:hAnsi="Verdana"/>
          <w:sz w:val="20"/>
          <w:szCs w:val="20"/>
        </w:rPr>
        <w:t>arreglo</w:t>
      </w:r>
      <w:r w:rsidRPr="00EF7E33">
        <w:rPr>
          <w:rFonts w:ascii="Verdana" w:hAnsi="Verdana"/>
          <w:spacing w:val="-4"/>
          <w:sz w:val="20"/>
          <w:szCs w:val="20"/>
        </w:rPr>
        <w:t xml:space="preserve"> </w:t>
      </w:r>
      <w:r w:rsidRPr="00EF7E33">
        <w:rPr>
          <w:rFonts w:ascii="Verdana" w:hAnsi="Verdana"/>
          <w:sz w:val="20"/>
          <w:szCs w:val="20"/>
        </w:rPr>
        <w:t>a</w:t>
      </w:r>
      <w:r w:rsidRPr="00EF7E33">
        <w:rPr>
          <w:rFonts w:ascii="Verdana" w:hAnsi="Verdana"/>
          <w:spacing w:val="-4"/>
          <w:sz w:val="20"/>
          <w:szCs w:val="20"/>
        </w:rPr>
        <w:t xml:space="preserve"> </w:t>
      </w:r>
      <w:r w:rsidRPr="00EF7E33">
        <w:rPr>
          <w:rFonts w:ascii="Verdana" w:hAnsi="Verdana"/>
          <w:sz w:val="20"/>
          <w:szCs w:val="20"/>
        </w:rPr>
        <w:t>las</w:t>
      </w:r>
      <w:r w:rsidRPr="00EF7E33">
        <w:rPr>
          <w:rFonts w:ascii="Verdana" w:hAnsi="Verdana"/>
          <w:spacing w:val="-4"/>
          <w:sz w:val="20"/>
          <w:szCs w:val="20"/>
        </w:rPr>
        <w:t xml:space="preserve"> </w:t>
      </w:r>
      <w:r w:rsidRPr="00EF7E33">
        <w:rPr>
          <w:rFonts w:ascii="Verdana" w:hAnsi="Verdana"/>
          <w:sz w:val="20"/>
          <w:szCs w:val="20"/>
        </w:rPr>
        <w:t>modalidades</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licitación</w:t>
      </w:r>
      <w:r w:rsidRPr="00EF7E33">
        <w:rPr>
          <w:rFonts w:ascii="Verdana" w:hAnsi="Verdana"/>
          <w:spacing w:val="-4"/>
          <w:sz w:val="20"/>
          <w:szCs w:val="20"/>
        </w:rPr>
        <w:t xml:space="preserve"> </w:t>
      </w:r>
      <w:r w:rsidRPr="00EF7E33">
        <w:rPr>
          <w:rFonts w:ascii="Verdana" w:hAnsi="Verdana"/>
          <w:sz w:val="20"/>
          <w:szCs w:val="20"/>
        </w:rPr>
        <w:t>pública,</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abreviada,</w:t>
      </w:r>
      <w:r w:rsidRPr="00EF7E33">
        <w:rPr>
          <w:rFonts w:ascii="Verdana" w:hAnsi="Verdana"/>
          <w:spacing w:val="-4"/>
          <w:sz w:val="20"/>
          <w:szCs w:val="20"/>
        </w:rPr>
        <w:t xml:space="preserve"> </w:t>
      </w:r>
      <w:r w:rsidRPr="00EF7E33">
        <w:rPr>
          <w:rFonts w:ascii="Verdana" w:hAnsi="Verdana"/>
          <w:sz w:val="20"/>
          <w:szCs w:val="20"/>
        </w:rPr>
        <w:t>concurso</w:t>
      </w:r>
      <w:r w:rsidRPr="00EF7E33">
        <w:rPr>
          <w:rFonts w:ascii="Verdana" w:hAnsi="Verdana"/>
          <w:spacing w:val="-4"/>
          <w:sz w:val="20"/>
          <w:szCs w:val="20"/>
        </w:rPr>
        <w:t xml:space="preserve"> </w:t>
      </w:r>
      <w:r w:rsidRPr="00EF7E33">
        <w:rPr>
          <w:rFonts w:ascii="Verdana" w:hAnsi="Verdana"/>
          <w:sz w:val="20"/>
          <w:szCs w:val="20"/>
        </w:rPr>
        <w:t>de méritos y contratación directa, con base en las siguientes reglas:</w:t>
      </w:r>
    </w:p>
    <w:p w14:paraId="58DCB6DD" w14:textId="77777777" w:rsidR="00334ED8" w:rsidRPr="00B47DEA" w:rsidRDefault="00334ED8" w:rsidP="00334ED8">
      <w:pPr>
        <w:spacing w:after="0" w:line="240" w:lineRule="auto"/>
        <w:ind w:right="709"/>
        <w:jc w:val="both"/>
        <w:rPr>
          <w:rFonts w:ascii="Verdana" w:hAnsi="Verdana"/>
          <w:sz w:val="20"/>
          <w:szCs w:val="20"/>
        </w:rPr>
      </w:pPr>
      <w:r>
        <w:rPr>
          <w:rFonts w:ascii="Verdana" w:hAnsi="Verdana"/>
          <w:sz w:val="20"/>
          <w:szCs w:val="20"/>
        </w:rPr>
        <w:t xml:space="preserve">          </w:t>
      </w:r>
      <w:r w:rsidRPr="00EF7E33">
        <w:rPr>
          <w:rFonts w:ascii="Verdana" w:hAnsi="Verdana"/>
          <w:spacing w:val="-5"/>
          <w:sz w:val="20"/>
          <w:szCs w:val="20"/>
        </w:rPr>
        <w:t>[…]</w:t>
      </w:r>
    </w:p>
    <w:p w14:paraId="26602842" w14:textId="77777777" w:rsidR="00334ED8" w:rsidRPr="00B47DEA" w:rsidRDefault="00334ED8" w:rsidP="00334ED8">
      <w:pPr>
        <w:spacing w:after="0" w:line="240" w:lineRule="auto"/>
        <w:ind w:left="709" w:right="709"/>
        <w:jc w:val="both"/>
        <w:rPr>
          <w:rFonts w:ascii="Verdana" w:hAnsi="Verdana"/>
          <w:sz w:val="20"/>
          <w:szCs w:val="20"/>
        </w:rPr>
      </w:pPr>
      <w:r>
        <w:rPr>
          <w:rFonts w:ascii="Verdana" w:hAnsi="Verdana"/>
          <w:sz w:val="20"/>
          <w:szCs w:val="20"/>
        </w:rPr>
        <w:t>“4</w:t>
      </w:r>
      <w:r w:rsidRPr="00EF7E33">
        <w:rPr>
          <w:rFonts w:ascii="Verdana" w:hAnsi="Verdana"/>
          <w:sz w:val="20"/>
          <w:szCs w:val="20"/>
        </w:rPr>
        <w:t>. Contratación</w:t>
      </w:r>
      <w:r w:rsidRPr="00EF7E33">
        <w:rPr>
          <w:rFonts w:ascii="Verdana" w:hAnsi="Verdana"/>
          <w:spacing w:val="-4"/>
          <w:sz w:val="20"/>
          <w:szCs w:val="20"/>
        </w:rPr>
        <w:t xml:space="preserve"> </w:t>
      </w:r>
      <w:r w:rsidRPr="00EF7E33">
        <w:rPr>
          <w:rFonts w:ascii="Verdana" w:hAnsi="Verdana"/>
          <w:sz w:val="20"/>
          <w:szCs w:val="20"/>
        </w:rPr>
        <w:t>directa.</w:t>
      </w:r>
      <w:r w:rsidRPr="00EF7E33">
        <w:rPr>
          <w:rFonts w:ascii="Verdana" w:hAnsi="Verdana"/>
          <w:spacing w:val="-4"/>
          <w:sz w:val="20"/>
          <w:szCs w:val="20"/>
        </w:rPr>
        <w:t xml:space="preserve"> </w:t>
      </w:r>
      <w:r w:rsidRPr="00EF7E33">
        <w:rPr>
          <w:rFonts w:ascii="Verdana" w:hAnsi="Verdana"/>
          <w:sz w:val="20"/>
          <w:szCs w:val="20"/>
        </w:rPr>
        <w:t>La</w:t>
      </w:r>
      <w:r w:rsidRPr="00EF7E33">
        <w:rPr>
          <w:rFonts w:ascii="Verdana" w:hAnsi="Verdana"/>
          <w:spacing w:val="-4"/>
          <w:sz w:val="20"/>
          <w:szCs w:val="20"/>
        </w:rPr>
        <w:t xml:space="preserve"> </w:t>
      </w:r>
      <w:r w:rsidRPr="00EF7E33">
        <w:rPr>
          <w:rFonts w:ascii="Verdana" w:hAnsi="Verdana"/>
          <w:sz w:val="20"/>
          <w:szCs w:val="20"/>
        </w:rPr>
        <w:t>modalidad</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00EF7E33">
        <w:rPr>
          <w:rFonts w:ascii="Verdana" w:hAnsi="Verdana"/>
          <w:sz w:val="20"/>
          <w:szCs w:val="20"/>
        </w:rPr>
        <w:t>selección</w:t>
      </w:r>
      <w:r w:rsidRPr="00EF7E33">
        <w:rPr>
          <w:rFonts w:ascii="Verdana" w:hAnsi="Verdana"/>
          <w:spacing w:val="-4"/>
          <w:sz w:val="20"/>
          <w:szCs w:val="20"/>
        </w:rPr>
        <w:t xml:space="preserve"> </w:t>
      </w:r>
      <w:r w:rsidRPr="00EF7E33">
        <w:rPr>
          <w:rFonts w:ascii="Verdana" w:hAnsi="Verdana"/>
          <w:sz w:val="20"/>
          <w:szCs w:val="20"/>
        </w:rPr>
        <w:t>de</w:t>
      </w:r>
      <w:r w:rsidRPr="00EF7E33">
        <w:rPr>
          <w:rFonts w:ascii="Verdana" w:hAnsi="Verdana"/>
          <w:spacing w:val="-4"/>
          <w:sz w:val="20"/>
          <w:szCs w:val="20"/>
        </w:rPr>
        <w:t xml:space="preserve"> </w:t>
      </w:r>
      <w:r w:rsidRPr="76FD4F24">
        <w:rPr>
          <w:rFonts w:ascii="Verdana" w:hAnsi="Verdana"/>
          <w:sz w:val="20"/>
          <w:szCs w:val="20"/>
        </w:rPr>
        <w:t xml:space="preserve">contratación </w:t>
      </w:r>
      <w:proofErr w:type="gramStart"/>
      <w:r w:rsidRPr="00EF7E33">
        <w:rPr>
          <w:rFonts w:ascii="Verdana" w:hAnsi="Verdana"/>
          <w:sz w:val="20"/>
          <w:szCs w:val="20"/>
        </w:rPr>
        <w:t>directa,</w:t>
      </w:r>
      <w:proofErr w:type="gramEnd"/>
      <w:r w:rsidRPr="00EF7E33">
        <w:rPr>
          <w:rFonts w:ascii="Verdana" w:hAnsi="Verdana"/>
          <w:spacing w:val="-3"/>
          <w:sz w:val="20"/>
          <w:szCs w:val="20"/>
        </w:rPr>
        <w:t xml:space="preserve"> </w:t>
      </w:r>
      <w:r w:rsidRPr="00EF7E33">
        <w:rPr>
          <w:rFonts w:ascii="Verdana" w:hAnsi="Verdana"/>
          <w:sz w:val="20"/>
          <w:szCs w:val="20"/>
        </w:rPr>
        <w:t>solamente</w:t>
      </w:r>
      <w:r w:rsidRPr="00EF7E33">
        <w:rPr>
          <w:rFonts w:ascii="Verdana" w:hAnsi="Verdana"/>
          <w:spacing w:val="-4"/>
          <w:sz w:val="20"/>
          <w:szCs w:val="20"/>
        </w:rPr>
        <w:t xml:space="preserve"> </w:t>
      </w:r>
      <w:r w:rsidRPr="00EF7E33">
        <w:rPr>
          <w:rFonts w:ascii="Verdana" w:hAnsi="Verdana"/>
          <w:sz w:val="20"/>
          <w:szCs w:val="20"/>
        </w:rPr>
        <w:t>procederá</w:t>
      </w:r>
      <w:r w:rsidRPr="00EF7E33">
        <w:rPr>
          <w:rFonts w:ascii="Verdana" w:hAnsi="Verdana"/>
          <w:spacing w:val="-4"/>
          <w:sz w:val="20"/>
          <w:szCs w:val="20"/>
        </w:rPr>
        <w:t xml:space="preserve"> </w:t>
      </w:r>
      <w:r w:rsidRPr="00EF7E33">
        <w:rPr>
          <w:rFonts w:ascii="Verdana" w:hAnsi="Verdana"/>
          <w:sz w:val="20"/>
          <w:szCs w:val="20"/>
        </w:rPr>
        <w:t>en</w:t>
      </w:r>
      <w:r w:rsidRPr="00EF7E33">
        <w:rPr>
          <w:rFonts w:ascii="Verdana" w:hAnsi="Verdana"/>
          <w:spacing w:val="-4"/>
          <w:sz w:val="20"/>
          <w:szCs w:val="20"/>
        </w:rPr>
        <w:t xml:space="preserve"> </w:t>
      </w:r>
      <w:r w:rsidRPr="00EF7E33">
        <w:rPr>
          <w:rFonts w:ascii="Verdana" w:hAnsi="Verdana"/>
          <w:sz w:val="20"/>
          <w:szCs w:val="20"/>
        </w:rPr>
        <w:t>los</w:t>
      </w:r>
      <w:r w:rsidRPr="00EF7E33">
        <w:rPr>
          <w:rFonts w:ascii="Verdana" w:hAnsi="Verdana"/>
          <w:spacing w:val="-4"/>
          <w:sz w:val="20"/>
          <w:szCs w:val="20"/>
        </w:rPr>
        <w:t xml:space="preserve"> </w:t>
      </w:r>
      <w:r w:rsidRPr="00EF7E33">
        <w:rPr>
          <w:rFonts w:ascii="Verdana" w:hAnsi="Verdana"/>
          <w:sz w:val="20"/>
          <w:szCs w:val="20"/>
        </w:rPr>
        <w:t>siguientes</w:t>
      </w:r>
      <w:r w:rsidRPr="00EF7E33">
        <w:rPr>
          <w:rFonts w:ascii="Verdana" w:hAnsi="Verdana"/>
          <w:spacing w:val="-4"/>
          <w:sz w:val="20"/>
          <w:szCs w:val="20"/>
        </w:rPr>
        <w:t xml:space="preserve"> </w:t>
      </w:r>
      <w:r w:rsidRPr="00EF7E33">
        <w:rPr>
          <w:rFonts w:ascii="Verdana" w:hAnsi="Verdana"/>
          <w:sz w:val="20"/>
          <w:szCs w:val="20"/>
        </w:rPr>
        <w:t xml:space="preserve">casos: </w:t>
      </w:r>
      <w:r w:rsidRPr="00EF7E33">
        <w:rPr>
          <w:rFonts w:ascii="Verdana" w:hAnsi="Verdana"/>
          <w:spacing w:val="-4"/>
          <w:sz w:val="20"/>
          <w:szCs w:val="20"/>
        </w:rPr>
        <w:t>[…]</w:t>
      </w:r>
    </w:p>
    <w:p w14:paraId="51F53C00" w14:textId="77777777" w:rsidR="00334ED8" w:rsidRDefault="00334ED8" w:rsidP="00334ED8">
      <w:pPr>
        <w:spacing w:after="0" w:line="240" w:lineRule="auto"/>
        <w:ind w:left="709" w:right="709"/>
        <w:jc w:val="both"/>
        <w:rPr>
          <w:rFonts w:ascii="Verdana" w:hAnsi="Verdana"/>
          <w:sz w:val="20"/>
          <w:szCs w:val="20"/>
        </w:rPr>
      </w:pPr>
    </w:p>
    <w:p w14:paraId="480BA58A" w14:textId="77777777" w:rsidR="00334ED8" w:rsidRPr="00B47DEA" w:rsidRDefault="00334ED8" w:rsidP="00334ED8">
      <w:pPr>
        <w:spacing w:after="0" w:line="240" w:lineRule="auto"/>
        <w:ind w:left="709" w:right="709"/>
        <w:jc w:val="both"/>
        <w:rPr>
          <w:rFonts w:ascii="Verdana" w:hAnsi="Verdana"/>
          <w:sz w:val="20"/>
          <w:szCs w:val="20"/>
        </w:rPr>
      </w:pPr>
      <w:r w:rsidRPr="00EF7E33">
        <w:rPr>
          <w:rFonts w:ascii="Verdana" w:hAnsi="Verdana"/>
          <w:sz w:val="20"/>
          <w:szCs w:val="20"/>
        </w:rPr>
        <w:t>h) 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prestación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servicios</w:t>
      </w:r>
      <w:r w:rsidRPr="00EF7E33">
        <w:rPr>
          <w:rFonts w:ascii="Verdana" w:hAnsi="Verdana"/>
          <w:spacing w:val="-3"/>
          <w:sz w:val="20"/>
          <w:szCs w:val="20"/>
        </w:rPr>
        <w:t xml:space="preserve"> </w:t>
      </w:r>
      <w:r w:rsidRPr="00EF7E33">
        <w:rPr>
          <w:rFonts w:ascii="Verdana" w:hAnsi="Verdana"/>
          <w:sz w:val="20"/>
          <w:szCs w:val="20"/>
        </w:rPr>
        <w:t>profesionales</w:t>
      </w:r>
      <w:r w:rsidRPr="00EF7E33">
        <w:rPr>
          <w:rFonts w:ascii="Verdana" w:hAnsi="Verdana"/>
          <w:spacing w:val="-3"/>
          <w:sz w:val="20"/>
          <w:szCs w:val="20"/>
        </w:rPr>
        <w:t xml:space="preserve"> </w:t>
      </w:r>
      <w:r w:rsidRPr="00EF7E33">
        <w:rPr>
          <w:rFonts w:ascii="Verdana" w:hAnsi="Verdana"/>
          <w:sz w:val="20"/>
          <w:szCs w:val="20"/>
        </w:rPr>
        <w:t>y</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apoyo</w:t>
      </w:r>
      <w:r w:rsidRPr="00EF7E33">
        <w:rPr>
          <w:rFonts w:ascii="Verdana" w:hAnsi="Verdana"/>
          <w:spacing w:val="-3"/>
          <w:sz w:val="20"/>
          <w:szCs w:val="20"/>
        </w:rPr>
        <w:t xml:space="preserve"> </w:t>
      </w:r>
      <w:r w:rsidRPr="00EF7E33">
        <w:rPr>
          <w:rFonts w:ascii="Verdana" w:hAnsi="Verdana"/>
          <w:sz w:val="20"/>
          <w:szCs w:val="20"/>
        </w:rPr>
        <w:t>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gestión,</w:t>
      </w:r>
      <w:r w:rsidRPr="00EF7E33">
        <w:rPr>
          <w:rFonts w:ascii="Verdana" w:hAnsi="Verdana"/>
          <w:spacing w:val="-3"/>
          <w:sz w:val="20"/>
          <w:szCs w:val="20"/>
        </w:rPr>
        <w:t xml:space="preserve"> </w:t>
      </w:r>
      <w:r w:rsidRPr="00EF7E33">
        <w:rPr>
          <w:rFonts w:ascii="Verdana" w:hAnsi="Verdana"/>
          <w:sz w:val="20"/>
          <w:szCs w:val="20"/>
        </w:rPr>
        <w:t>o</w:t>
      </w:r>
      <w:r w:rsidRPr="00EF7E33">
        <w:rPr>
          <w:rFonts w:ascii="Verdana" w:hAnsi="Verdana"/>
          <w:spacing w:val="-3"/>
          <w:sz w:val="20"/>
          <w:szCs w:val="20"/>
        </w:rPr>
        <w:t xml:space="preserve"> </w:t>
      </w:r>
      <w:r w:rsidRPr="00EF7E33">
        <w:rPr>
          <w:rFonts w:ascii="Verdana" w:hAnsi="Verdana"/>
          <w:sz w:val="20"/>
          <w:szCs w:val="20"/>
        </w:rPr>
        <w:t>para</w:t>
      </w:r>
      <w:r w:rsidRPr="00EF7E33">
        <w:rPr>
          <w:rFonts w:ascii="Verdana" w:hAnsi="Verdana"/>
          <w:spacing w:val="-3"/>
          <w:sz w:val="20"/>
          <w:szCs w:val="20"/>
        </w:rPr>
        <w:t xml:space="preserve"> </w:t>
      </w:r>
      <w:r w:rsidRPr="00EF7E33">
        <w:rPr>
          <w:rFonts w:ascii="Verdana" w:hAnsi="Verdana"/>
          <w:sz w:val="20"/>
          <w:szCs w:val="20"/>
        </w:rPr>
        <w:t>la</w:t>
      </w:r>
      <w:r w:rsidRPr="00EF7E33">
        <w:rPr>
          <w:rFonts w:ascii="Verdana" w:hAnsi="Verdana"/>
          <w:spacing w:val="-3"/>
          <w:sz w:val="20"/>
          <w:szCs w:val="20"/>
        </w:rPr>
        <w:t xml:space="preserve"> </w:t>
      </w:r>
      <w:r w:rsidRPr="00EF7E33">
        <w:rPr>
          <w:rFonts w:ascii="Verdana" w:hAnsi="Verdana"/>
          <w:sz w:val="20"/>
          <w:szCs w:val="20"/>
        </w:rPr>
        <w:t>ejecución</w:t>
      </w:r>
      <w:r w:rsidRPr="00EF7E33">
        <w:rPr>
          <w:rFonts w:ascii="Verdana" w:hAnsi="Verdana"/>
          <w:spacing w:val="-3"/>
          <w:sz w:val="20"/>
          <w:szCs w:val="20"/>
        </w:rPr>
        <w:t xml:space="preserve"> </w:t>
      </w:r>
      <w:r w:rsidRPr="00EF7E33">
        <w:rPr>
          <w:rFonts w:ascii="Verdana" w:hAnsi="Verdana"/>
          <w:sz w:val="20"/>
          <w:szCs w:val="20"/>
        </w:rPr>
        <w:t>de</w:t>
      </w:r>
      <w:r w:rsidRPr="00EF7E33">
        <w:rPr>
          <w:rFonts w:ascii="Verdana" w:hAnsi="Verdana"/>
          <w:spacing w:val="-3"/>
          <w:sz w:val="20"/>
          <w:szCs w:val="20"/>
        </w:rPr>
        <w:t xml:space="preserve"> </w:t>
      </w:r>
      <w:r w:rsidRPr="00EF7E33">
        <w:rPr>
          <w:rFonts w:ascii="Verdana" w:hAnsi="Verdana"/>
          <w:sz w:val="20"/>
          <w:szCs w:val="20"/>
        </w:rPr>
        <w:t>trabajos</w:t>
      </w:r>
      <w:r w:rsidRPr="00EF7E33">
        <w:rPr>
          <w:rFonts w:ascii="Verdana" w:hAnsi="Verdana"/>
          <w:spacing w:val="-3"/>
          <w:sz w:val="20"/>
          <w:szCs w:val="20"/>
        </w:rPr>
        <w:t xml:space="preserve"> </w:t>
      </w:r>
      <w:r w:rsidRPr="00EF7E33">
        <w:rPr>
          <w:rFonts w:ascii="Verdana" w:hAnsi="Verdana"/>
          <w:sz w:val="20"/>
          <w:szCs w:val="20"/>
        </w:rPr>
        <w:t>artísticos</w:t>
      </w:r>
      <w:r w:rsidRPr="00EF7E33">
        <w:rPr>
          <w:rFonts w:ascii="Verdana" w:hAnsi="Verdana"/>
          <w:spacing w:val="-3"/>
          <w:sz w:val="20"/>
          <w:szCs w:val="20"/>
        </w:rPr>
        <w:t xml:space="preserve"> </w:t>
      </w:r>
      <w:r w:rsidRPr="00EF7E33">
        <w:rPr>
          <w:rFonts w:ascii="Verdana" w:hAnsi="Verdana"/>
          <w:sz w:val="20"/>
          <w:szCs w:val="20"/>
        </w:rPr>
        <w:t>que</w:t>
      </w:r>
      <w:r w:rsidRPr="00EF7E33">
        <w:rPr>
          <w:rFonts w:ascii="Verdana" w:hAnsi="Verdana"/>
          <w:spacing w:val="-3"/>
          <w:sz w:val="20"/>
          <w:szCs w:val="20"/>
        </w:rPr>
        <w:t xml:space="preserve"> </w:t>
      </w:r>
      <w:r w:rsidRPr="00EF7E33">
        <w:rPr>
          <w:rFonts w:ascii="Verdana" w:hAnsi="Verdana"/>
          <w:sz w:val="20"/>
          <w:szCs w:val="20"/>
        </w:rPr>
        <w:t>sólo</w:t>
      </w:r>
      <w:r w:rsidRPr="00EF7E33">
        <w:rPr>
          <w:rFonts w:ascii="Verdana" w:hAnsi="Verdana"/>
          <w:spacing w:val="-3"/>
          <w:sz w:val="20"/>
          <w:szCs w:val="20"/>
        </w:rPr>
        <w:t xml:space="preserve"> </w:t>
      </w:r>
      <w:r w:rsidRPr="00EF7E33">
        <w:rPr>
          <w:rFonts w:ascii="Verdana" w:hAnsi="Verdana"/>
          <w:sz w:val="20"/>
          <w:szCs w:val="20"/>
        </w:rPr>
        <w:t>puedan</w:t>
      </w:r>
      <w:r w:rsidRPr="00EF7E33">
        <w:rPr>
          <w:rFonts w:ascii="Verdana" w:hAnsi="Verdana"/>
          <w:spacing w:val="-3"/>
          <w:sz w:val="20"/>
          <w:szCs w:val="20"/>
        </w:rPr>
        <w:t xml:space="preserve"> </w:t>
      </w:r>
      <w:r w:rsidRPr="00EF7E33">
        <w:rPr>
          <w:rFonts w:ascii="Verdana" w:hAnsi="Verdana"/>
          <w:sz w:val="20"/>
          <w:szCs w:val="20"/>
        </w:rPr>
        <w:t>encomendarse a determinadas personas naturales”.</w:t>
      </w:r>
    </w:p>
    <w:p w14:paraId="01DA7B4C" w14:textId="77777777" w:rsidR="00334ED8" w:rsidRDefault="00334ED8" w:rsidP="00334ED8">
      <w:pPr>
        <w:pStyle w:val="Textoindependiente"/>
        <w:spacing w:line="276" w:lineRule="auto"/>
        <w:ind w:firstLine="709"/>
        <w:jc w:val="both"/>
      </w:pPr>
    </w:p>
    <w:p w14:paraId="35B8D61F" w14:textId="77777777" w:rsidR="00334ED8" w:rsidRPr="009A6F9B" w:rsidRDefault="00334ED8" w:rsidP="00334ED8">
      <w:pPr>
        <w:pStyle w:val="Textoindependiente"/>
        <w:spacing w:line="276" w:lineRule="auto"/>
        <w:ind w:firstLine="709"/>
        <w:jc w:val="both"/>
        <w:rPr>
          <w:rFonts w:ascii="Verdana" w:hAnsi="Verdana"/>
        </w:rPr>
      </w:pPr>
      <w:r w:rsidRPr="009A6F9B">
        <w:rPr>
          <w:rFonts w:ascii="Verdana" w:hAnsi="Verdana"/>
        </w:rPr>
        <w:t>En</w:t>
      </w:r>
      <w:r w:rsidRPr="009A6F9B">
        <w:rPr>
          <w:rFonts w:ascii="Verdana" w:hAnsi="Verdana"/>
          <w:spacing w:val="-7"/>
        </w:rPr>
        <w:t xml:space="preserve"> </w:t>
      </w:r>
      <w:r w:rsidRPr="009A6F9B">
        <w:rPr>
          <w:rFonts w:ascii="Verdana" w:hAnsi="Verdana"/>
        </w:rPr>
        <w:t>tal</w:t>
      </w:r>
      <w:r w:rsidRPr="009A6F9B">
        <w:rPr>
          <w:rFonts w:ascii="Verdana" w:hAnsi="Verdana"/>
          <w:spacing w:val="-7"/>
        </w:rPr>
        <w:t xml:space="preserve"> </w:t>
      </w:r>
      <w:r w:rsidRPr="009A6F9B">
        <w:rPr>
          <w:rFonts w:ascii="Verdana" w:hAnsi="Verdana"/>
        </w:rPr>
        <w:t>sentido,</w:t>
      </w:r>
      <w:r w:rsidRPr="009A6F9B">
        <w:rPr>
          <w:rFonts w:ascii="Verdana" w:hAnsi="Verdana"/>
          <w:spacing w:val="-5"/>
        </w:rPr>
        <w:t xml:space="preserve"> </w:t>
      </w:r>
      <w:r w:rsidRPr="009A6F9B">
        <w:rPr>
          <w:rFonts w:ascii="Verdana" w:hAnsi="Verdana"/>
        </w:rPr>
        <w:t>el</w:t>
      </w:r>
      <w:r w:rsidRPr="009A6F9B">
        <w:rPr>
          <w:rFonts w:ascii="Verdana" w:hAnsi="Verdana"/>
          <w:spacing w:val="-7"/>
        </w:rPr>
        <w:t xml:space="preserve"> </w:t>
      </w:r>
      <w:r w:rsidRPr="009A6F9B">
        <w:rPr>
          <w:rFonts w:ascii="Verdana" w:hAnsi="Verdana"/>
        </w:rPr>
        <w:t>artículo</w:t>
      </w:r>
      <w:r w:rsidRPr="009A6F9B">
        <w:rPr>
          <w:rFonts w:ascii="Verdana" w:hAnsi="Verdana"/>
          <w:spacing w:val="-5"/>
        </w:rPr>
        <w:t xml:space="preserve"> </w:t>
      </w:r>
      <w:r w:rsidRPr="009A6F9B">
        <w:rPr>
          <w:rFonts w:ascii="Verdana" w:hAnsi="Verdana"/>
        </w:rPr>
        <w:t>2.2.1.2.1.4.9</w:t>
      </w:r>
      <w:r w:rsidRPr="009A6F9B">
        <w:rPr>
          <w:rFonts w:ascii="Verdana" w:hAnsi="Verdana"/>
          <w:spacing w:val="-3"/>
        </w:rPr>
        <w:t xml:space="preserve"> </w:t>
      </w:r>
      <w:r w:rsidRPr="009A6F9B">
        <w:rPr>
          <w:rFonts w:ascii="Verdana" w:hAnsi="Verdana"/>
        </w:rPr>
        <w:t>del</w:t>
      </w:r>
      <w:r w:rsidRPr="009A6F9B">
        <w:rPr>
          <w:rFonts w:ascii="Verdana" w:hAnsi="Verdana"/>
          <w:spacing w:val="-7"/>
        </w:rPr>
        <w:t xml:space="preserve"> </w:t>
      </w:r>
      <w:r w:rsidRPr="009A6F9B">
        <w:rPr>
          <w:rFonts w:ascii="Verdana" w:hAnsi="Verdana"/>
        </w:rPr>
        <w:t>Decreto</w:t>
      </w:r>
      <w:r w:rsidRPr="009A6F9B">
        <w:rPr>
          <w:rFonts w:ascii="Verdana" w:hAnsi="Verdana"/>
          <w:spacing w:val="-5"/>
        </w:rPr>
        <w:t xml:space="preserve"> </w:t>
      </w:r>
      <w:r w:rsidRPr="009A6F9B">
        <w:rPr>
          <w:rFonts w:ascii="Verdana" w:hAnsi="Verdana"/>
        </w:rPr>
        <w:t>1082</w:t>
      </w:r>
      <w:r w:rsidRPr="009A6F9B">
        <w:rPr>
          <w:rFonts w:ascii="Verdana" w:hAnsi="Verdana"/>
          <w:spacing w:val="-6"/>
        </w:rPr>
        <w:t xml:space="preserve"> </w:t>
      </w:r>
      <w:r w:rsidRPr="009A6F9B">
        <w:rPr>
          <w:rFonts w:ascii="Verdana" w:hAnsi="Verdana"/>
        </w:rPr>
        <w:t>de 2015 reglamentó la contratación directa para los contratos de servicios profesionales y de apoyo a la gestión, o para la ejecución de trabajos artísticos que sólo pueden encomendarse a determinadas personas naturales, en los siguientes términos:</w:t>
      </w:r>
    </w:p>
    <w:p w14:paraId="0EFB2FFE" w14:textId="77777777" w:rsidR="00334ED8" w:rsidRPr="004F63B2" w:rsidRDefault="00334ED8" w:rsidP="00334ED8">
      <w:pPr>
        <w:spacing w:after="0" w:line="240" w:lineRule="auto"/>
        <w:ind w:left="709" w:right="709"/>
        <w:jc w:val="both"/>
        <w:rPr>
          <w:rFonts w:ascii="Verdana" w:hAnsi="Verdana"/>
          <w:sz w:val="20"/>
          <w:szCs w:val="20"/>
        </w:rPr>
      </w:pPr>
      <w:r w:rsidRPr="004F63B2">
        <w:rPr>
          <w:rFonts w:ascii="Verdana" w:hAnsi="Verdana"/>
          <w:sz w:val="20"/>
          <w:szCs w:val="20"/>
        </w:rPr>
        <w:t>“Las Entidades Estatales pueden contratar bajo la modalidad de contratación directa la</w:t>
      </w:r>
      <w:r w:rsidRPr="004F63B2">
        <w:rPr>
          <w:rFonts w:ascii="Verdana" w:hAnsi="Verdana"/>
          <w:spacing w:val="-1"/>
          <w:sz w:val="20"/>
          <w:szCs w:val="20"/>
        </w:rPr>
        <w:t xml:space="preserve"> </w:t>
      </w:r>
      <w:r w:rsidRPr="004F63B2">
        <w:rPr>
          <w:rFonts w:ascii="Verdana" w:hAnsi="Verdana"/>
          <w:sz w:val="20"/>
          <w:szCs w:val="20"/>
        </w:rPr>
        <w:t>prestación de</w:t>
      </w:r>
      <w:r w:rsidRPr="004F63B2">
        <w:rPr>
          <w:rFonts w:ascii="Verdana" w:hAnsi="Verdana"/>
          <w:spacing w:val="-1"/>
          <w:sz w:val="20"/>
          <w:szCs w:val="20"/>
        </w:rPr>
        <w:t xml:space="preserve"> </w:t>
      </w:r>
      <w:r w:rsidRPr="004F63B2">
        <w:rPr>
          <w:rFonts w:ascii="Verdana" w:hAnsi="Verdana"/>
          <w:sz w:val="20"/>
          <w:szCs w:val="20"/>
        </w:rPr>
        <w:t>servicios profesionales y</w:t>
      </w:r>
      <w:r w:rsidRPr="004F63B2">
        <w:rPr>
          <w:rFonts w:ascii="Verdana" w:hAnsi="Verdana"/>
          <w:spacing w:val="-1"/>
          <w:sz w:val="20"/>
          <w:szCs w:val="20"/>
        </w:rPr>
        <w:t xml:space="preserve"> </w:t>
      </w:r>
      <w:r w:rsidRPr="004F63B2">
        <w:rPr>
          <w:rFonts w:ascii="Verdana" w:hAnsi="Verdana"/>
          <w:sz w:val="20"/>
          <w:szCs w:val="20"/>
        </w:rPr>
        <w:t>de</w:t>
      </w:r>
      <w:r w:rsidRPr="004F63B2">
        <w:rPr>
          <w:rFonts w:ascii="Verdana" w:hAnsi="Verdana"/>
          <w:spacing w:val="-1"/>
          <w:sz w:val="20"/>
          <w:szCs w:val="20"/>
        </w:rPr>
        <w:t xml:space="preserve"> </w:t>
      </w:r>
      <w:r w:rsidRPr="004F63B2">
        <w:rPr>
          <w:rFonts w:ascii="Verdana" w:hAnsi="Verdana"/>
          <w:sz w:val="20"/>
          <w:szCs w:val="20"/>
        </w:rPr>
        <w:t>apoyo a la gestión con la persona natural o jurídica que esté en capacidad de ejecutar el objeto del contrato, siempre y cuando la Entidad Estatal verifique</w:t>
      </w:r>
      <w:r w:rsidRPr="004F63B2">
        <w:rPr>
          <w:rFonts w:ascii="Verdana" w:hAnsi="Verdana"/>
          <w:spacing w:val="-11"/>
          <w:sz w:val="20"/>
          <w:szCs w:val="20"/>
        </w:rPr>
        <w:t xml:space="preserve"> </w:t>
      </w:r>
      <w:r w:rsidRPr="004F63B2">
        <w:rPr>
          <w:rFonts w:ascii="Verdana" w:hAnsi="Verdana"/>
          <w:sz w:val="20"/>
          <w:szCs w:val="20"/>
        </w:rPr>
        <w:t>la</w:t>
      </w:r>
      <w:r w:rsidRPr="004F63B2">
        <w:rPr>
          <w:rFonts w:ascii="Verdana" w:hAnsi="Verdana"/>
          <w:spacing w:val="-13"/>
          <w:sz w:val="20"/>
          <w:szCs w:val="20"/>
        </w:rPr>
        <w:t xml:space="preserve"> </w:t>
      </w:r>
      <w:r w:rsidRPr="004F63B2">
        <w:rPr>
          <w:rFonts w:ascii="Verdana" w:hAnsi="Verdana"/>
          <w:sz w:val="20"/>
          <w:szCs w:val="20"/>
        </w:rPr>
        <w:t>idoneidad</w:t>
      </w:r>
      <w:r w:rsidRPr="004F63B2">
        <w:rPr>
          <w:rFonts w:ascii="Verdana" w:hAnsi="Verdana"/>
          <w:spacing w:val="-11"/>
          <w:sz w:val="20"/>
          <w:szCs w:val="20"/>
        </w:rPr>
        <w:t xml:space="preserve"> </w:t>
      </w:r>
      <w:r w:rsidRPr="004F63B2">
        <w:rPr>
          <w:rFonts w:ascii="Verdana" w:hAnsi="Verdana"/>
          <w:sz w:val="20"/>
          <w:szCs w:val="20"/>
        </w:rPr>
        <w:t>o</w:t>
      </w:r>
      <w:r w:rsidRPr="004F63B2">
        <w:rPr>
          <w:rFonts w:ascii="Verdana" w:hAnsi="Verdana"/>
          <w:spacing w:val="-13"/>
          <w:sz w:val="20"/>
          <w:szCs w:val="20"/>
        </w:rPr>
        <w:t xml:space="preserve"> </w:t>
      </w:r>
      <w:r w:rsidRPr="004F63B2">
        <w:rPr>
          <w:rFonts w:ascii="Verdana" w:hAnsi="Verdana"/>
          <w:sz w:val="20"/>
          <w:szCs w:val="20"/>
        </w:rPr>
        <w:t>experiencia</w:t>
      </w:r>
      <w:r w:rsidRPr="004F63B2">
        <w:rPr>
          <w:rFonts w:ascii="Verdana" w:hAnsi="Verdana"/>
          <w:spacing w:val="-10"/>
          <w:sz w:val="20"/>
          <w:szCs w:val="20"/>
        </w:rPr>
        <w:t xml:space="preserve"> </w:t>
      </w:r>
      <w:r w:rsidRPr="004F63B2">
        <w:rPr>
          <w:rFonts w:ascii="Verdana" w:hAnsi="Verdana"/>
          <w:sz w:val="20"/>
          <w:szCs w:val="20"/>
        </w:rPr>
        <w:t>requerida</w:t>
      </w:r>
      <w:r w:rsidRPr="004F63B2">
        <w:rPr>
          <w:rFonts w:ascii="Verdana" w:hAnsi="Verdana"/>
          <w:spacing w:val="-11"/>
          <w:sz w:val="20"/>
          <w:szCs w:val="20"/>
        </w:rPr>
        <w:t xml:space="preserve"> </w:t>
      </w:r>
      <w:r w:rsidRPr="004F63B2">
        <w:rPr>
          <w:rFonts w:ascii="Verdana" w:hAnsi="Verdana"/>
          <w:sz w:val="20"/>
          <w:szCs w:val="20"/>
        </w:rPr>
        <w:t>y</w:t>
      </w:r>
      <w:r w:rsidRPr="004F63B2">
        <w:rPr>
          <w:rFonts w:ascii="Verdana" w:hAnsi="Verdana"/>
          <w:spacing w:val="-13"/>
          <w:sz w:val="20"/>
          <w:szCs w:val="20"/>
        </w:rPr>
        <w:t xml:space="preserve"> </w:t>
      </w:r>
      <w:r w:rsidRPr="004F63B2">
        <w:rPr>
          <w:rFonts w:ascii="Verdana" w:hAnsi="Verdana"/>
          <w:sz w:val="20"/>
          <w:szCs w:val="20"/>
        </w:rPr>
        <w:t>relacionada</w:t>
      </w:r>
      <w:r w:rsidRPr="004F63B2">
        <w:rPr>
          <w:rFonts w:ascii="Verdana" w:hAnsi="Verdana"/>
          <w:spacing w:val="-10"/>
          <w:sz w:val="20"/>
          <w:szCs w:val="20"/>
        </w:rPr>
        <w:t xml:space="preserve"> </w:t>
      </w:r>
      <w:r w:rsidRPr="004F63B2">
        <w:rPr>
          <w:rFonts w:ascii="Verdana" w:hAnsi="Verdana"/>
          <w:sz w:val="20"/>
          <w:szCs w:val="20"/>
        </w:rPr>
        <w:t>con</w:t>
      </w:r>
      <w:r w:rsidRPr="004F63B2">
        <w:rPr>
          <w:rFonts w:ascii="Verdana" w:hAnsi="Verdana"/>
          <w:spacing w:val="-12"/>
          <w:sz w:val="20"/>
          <w:szCs w:val="20"/>
        </w:rPr>
        <w:t xml:space="preserve"> </w:t>
      </w:r>
      <w:r w:rsidRPr="004F63B2">
        <w:rPr>
          <w:rFonts w:ascii="Verdana" w:hAnsi="Verdana"/>
          <w:sz w:val="20"/>
          <w:szCs w:val="20"/>
        </w:rPr>
        <w:t>el</w:t>
      </w:r>
      <w:r w:rsidRPr="004F63B2">
        <w:rPr>
          <w:rFonts w:ascii="Verdana" w:hAnsi="Verdana"/>
          <w:spacing w:val="-13"/>
          <w:sz w:val="20"/>
          <w:szCs w:val="20"/>
        </w:rPr>
        <w:t xml:space="preserve"> </w:t>
      </w:r>
      <w:r w:rsidRPr="004F63B2">
        <w:rPr>
          <w:rFonts w:ascii="Verdana" w:hAnsi="Verdana"/>
          <w:sz w:val="20"/>
          <w:szCs w:val="20"/>
        </w:rPr>
        <w:t>área</w:t>
      </w:r>
      <w:r w:rsidRPr="004F63B2">
        <w:rPr>
          <w:rFonts w:ascii="Verdana" w:hAnsi="Verdana"/>
          <w:spacing w:val="-12"/>
          <w:sz w:val="20"/>
          <w:szCs w:val="20"/>
        </w:rPr>
        <w:t xml:space="preserve"> </w:t>
      </w:r>
      <w:r w:rsidRPr="004F63B2">
        <w:rPr>
          <w:rFonts w:ascii="Verdana" w:hAnsi="Verdana"/>
          <w:sz w:val="20"/>
          <w:szCs w:val="20"/>
        </w:rPr>
        <w:t>de que se trate. En este caso, no es necesario que la Entidad Estatal haya obtenido previamente varias ofertas, de lo cual el ordenador del gasto debe dejar constancia escrita.</w:t>
      </w:r>
    </w:p>
    <w:p w14:paraId="556CEDC0" w14:textId="77777777" w:rsidR="00334ED8" w:rsidRPr="004F63B2" w:rsidRDefault="00334ED8" w:rsidP="00334ED8">
      <w:pPr>
        <w:spacing w:after="0" w:line="240" w:lineRule="auto"/>
        <w:ind w:left="709" w:right="709"/>
        <w:jc w:val="both"/>
        <w:rPr>
          <w:rFonts w:ascii="Verdana" w:hAnsi="Verdana"/>
          <w:sz w:val="20"/>
          <w:szCs w:val="20"/>
        </w:rPr>
      </w:pPr>
    </w:p>
    <w:p w14:paraId="4EE9CDB8" w14:textId="77777777" w:rsidR="00334ED8" w:rsidRPr="004F63B2" w:rsidRDefault="00334ED8" w:rsidP="00334ED8">
      <w:pPr>
        <w:spacing w:after="0" w:line="240" w:lineRule="auto"/>
        <w:ind w:left="709" w:right="709"/>
        <w:jc w:val="both"/>
        <w:rPr>
          <w:rFonts w:ascii="Verdana" w:hAnsi="Verdana"/>
          <w:sz w:val="20"/>
          <w:szCs w:val="20"/>
        </w:rPr>
      </w:pPr>
      <w:r w:rsidRPr="004F63B2">
        <w:rPr>
          <w:rFonts w:ascii="Verdana" w:hAnsi="Verdana"/>
          <w:sz w:val="20"/>
          <w:szCs w:val="20"/>
        </w:rPr>
        <w:t>Los</w:t>
      </w:r>
      <w:r w:rsidRPr="004F63B2">
        <w:rPr>
          <w:rFonts w:ascii="Verdana" w:hAnsi="Verdana"/>
          <w:spacing w:val="-18"/>
          <w:sz w:val="20"/>
          <w:szCs w:val="20"/>
        </w:rPr>
        <w:t xml:space="preserve"> </w:t>
      </w:r>
      <w:r w:rsidRPr="004F63B2">
        <w:rPr>
          <w:rFonts w:ascii="Verdana" w:hAnsi="Verdana"/>
          <w:sz w:val="20"/>
          <w:szCs w:val="20"/>
        </w:rPr>
        <w:t>servicios</w:t>
      </w:r>
      <w:r w:rsidRPr="004F63B2">
        <w:rPr>
          <w:rFonts w:ascii="Verdana" w:hAnsi="Verdana"/>
          <w:spacing w:val="-18"/>
          <w:sz w:val="20"/>
          <w:szCs w:val="20"/>
        </w:rPr>
        <w:t xml:space="preserve"> </w:t>
      </w:r>
      <w:r w:rsidRPr="004F63B2">
        <w:rPr>
          <w:rFonts w:ascii="Verdana" w:hAnsi="Verdana"/>
          <w:sz w:val="20"/>
          <w:szCs w:val="20"/>
        </w:rPr>
        <w:t>profesionales</w:t>
      </w:r>
      <w:r w:rsidRPr="004F63B2">
        <w:rPr>
          <w:rFonts w:ascii="Verdana" w:hAnsi="Verdana"/>
          <w:spacing w:val="-17"/>
          <w:sz w:val="20"/>
          <w:szCs w:val="20"/>
        </w:rPr>
        <w:t xml:space="preserve"> </w:t>
      </w:r>
      <w:r w:rsidRPr="004F63B2">
        <w:rPr>
          <w:rFonts w:ascii="Verdana" w:hAnsi="Verdana"/>
          <w:sz w:val="20"/>
          <w:szCs w:val="20"/>
        </w:rPr>
        <w:t>y</w:t>
      </w:r>
      <w:r w:rsidRPr="004F63B2">
        <w:rPr>
          <w:rFonts w:ascii="Verdana" w:hAnsi="Verdana"/>
          <w:spacing w:val="-18"/>
          <w:sz w:val="20"/>
          <w:szCs w:val="20"/>
        </w:rPr>
        <w:t xml:space="preserve"> </w:t>
      </w:r>
      <w:r w:rsidRPr="004F63B2">
        <w:rPr>
          <w:rFonts w:ascii="Verdana" w:hAnsi="Verdana"/>
          <w:sz w:val="20"/>
          <w:szCs w:val="20"/>
        </w:rPr>
        <w:t>de</w:t>
      </w:r>
      <w:r w:rsidRPr="004F63B2">
        <w:rPr>
          <w:rFonts w:ascii="Verdana" w:hAnsi="Verdana"/>
          <w:spacing w:val="-17"/>
          <w:sz w:val="20"/>
          <w:szCs w:val="20"/>
        </w:rPr>
        <w:t xml:space="preserve"> </w:t>
      </w:r>
      <w:r w:rsidRPr="004F63B2">
        <w:rPr>
          <w:rFonts w:ascii="Verdana" w:hAnsi="Verdana"/>
          <w:sz w:val="20"/>
          <w:szCs w:val="20"/>
        </w:rPr>
        <w:t>apoyo</w:t>
      </w:r>
      <w:r w:rsidRPr="004F63B2">
        <w:rPr>
          <w:rFonts w:ascii="Verdana" w:hAnsi="Verdana"/>
          <w:spacing w:val="-18"/>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la</w:t>
      </w:r>
      <w:r w:rsidRPr="004F63B2">
        <w:rPr>
          <w:rFonts w:ascii="Verdana" w:hAnsi="Verdana"/>
          <w:spacing w:val="-17"/>
          <w:sz w:val="20"/>
          <w:szCs w:val="20"/>
        </w:rPr>
        <w:t xml:space="preserve"> </w:t>
      </w:r>
      <w:r w:rsidRPr="004F63B2">
        <w:rPr>
          <w:rFonts w:ascii="Verdana" w:hAnsi="Verdana"/>
          <w:sz w:val="20"/>
          <w:szCs w:val="20"/>
        </w:rPr>
        <w:t>gestión</w:t>
      </w:r>
      <w:r w:rsidRPr="004F63B2">
        <w:rPr>
          <w:rFonts w:ascii="Verdana" w:hAnsi="Verdana"/>
          <w:spacing w:val="-18"/>
          <w:sz w:val="20"/>
          <w:szCs w:val="20"/>
        </w:rPr>
        <w:t xml:space="preserve"> </w:t>
      </w:r>
      <w:r w:rsidRPr="004F63B2">
        <w:rPr>
          <w:rFonts w:ascii="Verdana" w:hAnsi="Verdana"/>
          <w:sz w:val="20"/>
          <w:szCs w:val="20"/>
        </w:rPr>
        <w:t>corresponden</w:t>
      </w:r>
      <w:r w:rsidRPr="004F63B2">
        <w:rPr>
          <w:rFonts w:ascii="Verdana" w:hAnsi="Verdana"/>
          <w:spacing w:val="-17"/>
          <w:sz w:val="20"/>
          <w:szCs w:val="20"/>
        </w:rPr>
        <w:t xml:space="preserve"> </w:t>
      </w:r>
      <w:r w:rsidRPr="004F63B2">
        <w:rPr>
          <w:rFonts w:ascii="Verdana" w:hAnsi="Verdana"/>
          <w:sz w:val="20"/>
          <w:szCs w:val="20"/>
        </w:rPr>
        <w:t>a</w:t>
      </w:r>
      <w:r w:rsidRPr="004F63B2">
        <w:rPr>
          <w:rFonts w:ascii="Verdana" w:hAnsi="Verdana"/>
          <w:spacing w:val="-18"/>
          <w:sz w:val="20"/>
          <w:szCs w:val="20"/>
        </w:rPr>
        <w:t xml:space="preserve"> </w:t>
      </w:r>
      <w:r w:rsidRPr="004F63B2">
        <w:rPr>
          <w:rFonts w:ascii="Verdana" w:hAnsi="Verdana"/>
          <w:sz w:val="20"/>
          <w:szCs w:val="20"/>
        </w:rPr>
        <w:t>aquellos de naturaleza intelectual diferentes a los de consultoría que se derivan del cumplimiento de las funciones de la Entidad Estatal, así como los relacionados con actividades operativas, logísticas, o asistenciales.</w:t>
      </w:r>
    </w:p>
    <w:p w14:paraId="7A85E60E" w14:textId="77777777" w:rsidR="00334ED8" w:rsidRPr="004F63B2" w:rsidRDefault="00334ED8" w:rsidP="00334ED8">
      <w:pPr>
        <w:spacing w:after="0" w:line="240" w:lineRule="auto"/>
        <w:ind w:left="709" w:right="709"/>
        <w:jc w:val="both"/>
        <w:rPr>
          <w:rFonts w:ascii="Verdana" w:hAnsi="Verdana"/>
          <w:sz w:val="20"/>
          <w:szCs w:val="20"/>
        </w:rPr>
      </w:pPr>
    </w:p>
    <w:p w14:paraId="7DD79B99" w14:textId="77777777" w:rsidR="00334ED8" w:rsidRPr="004F63B2" w:rsidRDefault="00334ED8" w:rsidP="00334ED8">
      <w:pPr>
        <w:spacing w:after="0" w:line="240" w:lineRule="auto"/>
        <w:ind w:left="709" w:right="709"/>
        <w:jc w:val="both"/>
        <w:rPr>
          <w:rFonts w:ascii="Verdana" w:hAnsi="Verdana"/>
          <w:sz w:val="20"/>
          <w:szCs w:val="20"/>
        </w:rPr>
      </w:pPr>
      <w:r w:rsidRPr="004F63B2">
        <w:rPr>
          <w:rFonts w:ascii="Verdana" w:hAnsi="Verdana"/>
          <w:sz w:val="20"/>
          <w:szCs w:val="20"/>
        </w:rPr>
        <w:t>La Entidad Estatal, para la contratación de trabajos artísticos que solamente puedan encomendarse a determinadas personas naturales, debe justificar esta situación en los estudios y documentos previos”.</w:t>
      </w:r>
    </w:p>
    <w:p w14:paraId="537927CE" w14:textId="77777777" w:rsidR="00334ED8" w:rsidRPr="009A6F9B" w:rsidRDefault="00334ED8" w:rsidP="00334ED8">
      <w:pPr>
        <w:spacing w:after="120"/>
        <w:jc w:val="both"/>
        <w:rPr>
          <w:rFonts w:ascii="Verdana" w:hAnsi="Verdana"/>
        </w:rPr>
      </w:pPr>
    </w:p>
    <w:p w14:paraId="69F8E0FA" w14:textId="77777777" w:rsidR="00334ED8" w:rsidRPr="00827711" w:rsidRDefault="00334ED8" w:rsidP="00334ED8">
      <w:pPr>
        <w:spacing w:after="120" w:line="276" w:lineRule="auto"/>
        <w:ind w:firstLine="709"/>
        <w:jc w:val="both"/>
        <w:rPr>
          <w:rFonts w:ascii="Verdana" w:eastAsia="Calibri" w:hAnsi="Verdana" w:cs="Arial"/>
          <w:bCs/>
          <w:lang w:val="es-MX"/>
        </w:rPr>
      </w:pPr>
      <w:r w:rsidRPr="00827711">
        <w:rPr>
          <w:rFonts w:ascii="Verdana" w:eastAsia="Calibri" w:hAnsi="Verdana" w:cs="Arial"/>
          <w:bCs/>
          <w:lang w:val="es-MX"/>
        </w:rPr>
        <w:t xml:space="preserve">El fuero de maternidad es una figura que otorga una protección reforzada a la futura madre y a la que acaba de serlo, es decir, a la mujer que se encuentra en estado de embarazo y en periodo de lactancia, con el fin de que el proceso de gestación no interfiera en la estabilidad laboral que, como trabajadora, le asiste. El propósito es que la aspiraciones familiares y profesionales de la mujer no se excluyan y puedan armonizarse, al punto de desarrollar su proyecto de vida y su personalidad en condiciones de dignidad y libertad, pues históricamente el estado de gravidez (embarazo) ha constituido un motivo de exclusión de la mujer en el trabajo, en el que es preciso “impedir la </w:t>
      </w:r>
      <w:r w:rsidRPr="00827711">
        <w:rPr>
          <w:rFonts w:ascii="Verdana" w:eastAsia="Calibri" w:hAnsi="Verdana" w:cs="Arial"/>
          <w:bCs/>
          <w:lang w:val="es-MX"/>
        </w:rPr>
        <w:lastRenderedPageBreak/>
        <w:t>discriminación constituida por el despido, la terminación o la no renovación del contrato por causa o con ocasión del embarazo o la lactancia”</w:t>
      </w:r>
      <w:r w:rsidRPr="009954A8">
        <w:rPr>
          <w:rStyle w:val="Refdenotaalpie"/>
          <w:rFonts w:ascii="Verdana" w:eastAsia="Calibri" w:hAnsi="Verdana" w:cs="Arial"/>
          <w:bCs/>
        </w:rPr>
        <w:footnoteReference w:id="1"/>
      </w:r>
      <w:r w:rsidRPr="00827711">
        <w:rPr>
          <w:rFonts w:ascii="Verdana" w:eastAsia="Calibri" w:hAnsi="Verdana" w:cs="Arial"/>
          <w:bCs/>
          <w:lang w:val="es-MX"/>
        </w:rPr>
        <w:t>.</w:t>
      </w:r>
    </w:p>
    <w:p w14:paraId="0BDBBA2E" w14:textId="77777777" w:rsidR="00334ED8" w:rsidRDefault="00334ED8" w:rsidP="00334ED8">
      <w:pPr>
        <w:pStyle w:val="Textoindependiente"/>
        <w:spacing w:line="276" w:lineRule="auto"/>
        <w:ind w:firstLine="709"/>
        <w:jc w:val="both"/>
        <w:rPr>
          <w:rFonts w:ascii="Verdana" w:hAnsi="Verdana" w:cs="Arial"/>
        </w:rPr>
      </w:pPr>
      <w:r w:rsidRPr="009954A8">
        <w:rPr>
          <w:rFonts w:ascii="Verdana" w:hAnsi="Verdana" w:cs="Arial"/>
        </w:rPr>
        <w:t xml:space="preserve">Para desarrollar </w:t>
      </w:r>
      <w:r>
        <w:rPr>
          <w:rFonts w:ascii="Verdana" w:hAnsi="Verdana" w:cs="Arial"/>
        </w:rPr>
        <w:t>el problema planteado</w:t>
      </w:r>
      <w:r w:rsidRPr="009954A8">
        <w:rPr>
          <w:rFonts w:ascii="Verdana" w:hAnsi="Verdana" w:cs="Arial"/>
        </w:rPr>
        <w:t>, se explicarán las dos posiciones que ha definido la Corte Constitucional para proteger el fuero de maternidad a una mujer que está vinculada</w:t>
      </w:r>
      <w:r w:rsidRPr="009954A8">
        <w:rPr>
          <w:rFonts w:ascii="Verdana" w:hAnsi="Verdana" w:cs="Arial"/>
          <w:spacing w:val="19"/>
        </w:rPr>
        <w:t xml:space="preserve"> </w:t>
      </w:r>
      <w:r w:rsidRPr="009954A8">
        <w:rPr>
          <w:rFonts w:ascii="Verdana" w:hAnsi="Verdana" w:cs="Arial"/>
        </w:rPr>
        <w:t>a</w:t>
      </w:r>
      <w:r w:rsidRPr="009954A8">
        <w:rPr>
          <w:rFonts w:ascii="Verdana" w:hAnsi="Verdana" w:cs="Arial"/>
          <w:spacing w:val="19"/>
        </w:rPr>
        <w:t xml:space="preserve"> </w:t>
      </w:r>
      <w:r w:rsidRPr="009954A8">
        <w:rPr>
          <w:rFonts w:ascii="Verdana" w:hAnsi="Verdana" w:cs="Arial"/>
        </w:rPr>
        <w:t>través</w:t>
      </w:r>
      <w:r w:rsidRPr="009954A8">
        <w:rPr>
          <w:rFonts w:ascii="Verdana" w:hAnsi="Verdana" w:cs="Arial"/>
          <w:spacing w:val="19"/>
        </w:rPr>
        <w:t xml:space="preserve"> </w:t>
      </w:r>
      <w:r w:rsidRPr="009954A8">
        <w:rPr>
          <w:rFonts w:ascii="Verdana" w:hAnsi="Verdana" w:cs="Arial"/>
        </w:rPr>
        <w:t>de</w:t>
      </w:r>
      <w:r w:rsidRPr="009954A8">
        <w:rPr>
          <w:rFonts w:ascii="Verdana" w:hAnsi="Verdana" w:cs="Arial"/>
          <w:spacing w:val="18"/>
        </w:rPr>
        <w:t xml:space="preserve"> </w:t>
      </w:r>
      <w:r w:rsidRPr="009954A8">
        <w:rPr>
          <w:rFonts w:ascii="Verdana" w:hAnsi="Verdana" w:cs="Arial"/>
        </w:rPr>
        <w:t>un</w:t>
      </w:r>
      <w:r w:rsidRPr="009954A8">
        <w:rPr>
          <w:rFonts w:ascii="Verdana" w:hAnsi="Verdana" w:cs="Arial"/>
          <w:spacing w:val="19"/>
        </w:rPr>
        <w:t xml:space="preserve"> </w:t>
      </w:r>
      <w:r w:rsidRPr="009954A8">
        <w:rPr>
          <w:rFonts w:ascii="Verdana" w:hAnsi="Verdana" w:cs="Arial"/>
        </w:rPr>
        <w:t>contrato</w:t>
      </w:r>
      <w:r w:rsidRPr="009954A8">
        <w:rPr>
          <w:rFonts w:ascii="Verdana" w:hAnsi="Verdana" w:cs="Arial"/>
          <w:spacing w:val="19"/>
        </w:rPr>
        <w:t xml:space="preserve"> </w:t>
      </w:r>
      <w:r w:rsidRPr="009954A8">
        <w:rPr>
          <w:rFonts w:ascii="Verdana" w:hAnsi="Verdana" w:cs="Arial"/>
        </w:rPr>
        <w:t>de</w:t>
      </w:r>
      <w:r w:rsidRPr="009954A8">
        <w:rPr>
          <w:rFonts w:ascii="Verdana" w:hAnsi="Verdana" w:cs="Arial"/>
          <w:spacing w:val="18"/>
        </w:rPr>
        <w:t xml:space="preserve"> </w:t>
      </w:r>
      <w:r w:rsidRPr="009954A8">
        <w:rPr>
          <w:rFonts w:ascii="Verdana" w:hAnsi="Verdana" w:cs="Arial"/>
        </w:rPr>
        <w:t>prestación</w:t>
      </w:r>
      <w:r w:rsidRPr="009954A8">
        <w:rPr>
          <w:rFonts w:ascii="Verdana" w:hAnsi="Verdana" w:cs="Arial"/>
          <w:spacing w:val="19"/>
        </w:rPr>
        <w:t xml:space="preserve"> </w:t>
      </w:r>
      <w:r w:rsidRPr="009954A8">
        <w:rPr>
          <w:rFonts w:ascii="Verdana" w:hAnsi="Verdana" w:cs="Arial"/>
        </w:rPr>
        <w:t>de</w:t>
      </w:r>
      <w:r w:rsidRPr="009954A8">
        <w:rPr>
          <w:rFonts w:ascii="Verdana" w:hAnsi="Verdana" w:cs="Arial"/>
          <w:spacing w:val="19"/>
        </w:rPr>
        <w:t xml:space="preserve"> </w:t>
      </w:r>
      <w:r w:rsidRPr="009954A8">
        <w:rPr>
          <w:rFonts w:ascii="Verdana" w:hAnsi="Verdana" w:cs="Arial"/>
        </w:rPr>
        <w:t>servicios.</w:t>
      </w:r>
      <w:r w:rsidRPr="009954A8">
        <w:rPr>
          <w:rFonts w:ascii="Verdana" w:hAnsi="Verdana" w:cs="Arial"/>
          <w:spacing w:val="18"/>
        </w:rPr>
        <w:t xml:space="preserve"> </w:t>
      </w:r>
      <w:r w:rsidRPr="009954A8">
        <w:rPr>
          <w:rFonts w:ascii="Verdana" w:hAnsi="Verdana" w:cs="Arial"/>
        </w:rPr>
        <w:t>Lo</w:t>
      </w:r>
      <w:r w:rsidRPr="009954A8">
        <w:rPr>
          <w:rFonts w:ascii="Verdana" w:hAnsi="Verdana" w:cs="Arial"/>
          <w:spacing w:val="24"/>
        </w:rPr>
        <w:t xml:space="preserve"> </w:t>
      </w:r>
      <w:r w:rsidRPr="009954A8">
        <w:rPr>
          <w:rFonts w:ascii="Verdana" w:hAnsi="Verdana" w:cs="Arial"/>
        </w:rPr>
        <w:t>anterior</w:t>
      </w:r>
      <w:r w:rsidRPr="009954A8">
        <w:rPr>
          <w:rFonts w:ascii="Verdana" w:hAnsi="Verdana" w:cs="Arial"/>
          <w:spacing w:val="18"/>
        </w:rPr>
        <w:t xml:space="preserve"> </w:t>
      </w:r>
      <w:r w:rsidRPr="009954A8">
        <w:rPr>
          <w:rFonts w:ascii="Verdana" w:hAnsi="Verdana" w:cs="Arial"/>
        </w:rPr>
        <w:t>para</w:t>
      </w:r>
      <w:r w:rsidRPr="009954A8">
        <w:rPr>
          <w:rFonts w:ascii="Verdana" w:hAnsi="Verdana" w:cs="Arial"/>
          <w:spacing w:val="18"/>
        </w:rPr>
        <w:t xml:space="preserve"> </w:t>
      </w:r>
      <w:r w:rsidRPr="009954A8">
        <w:rPr>
          <w:rFonts w:ascii="Verdana" w:hAnsi="Verdana" w:cs="Arial"/>
        </w:rPr>
        <w:t>determinar cuál es la posición actual del Alto Tribunal Constitucional en la defensa el derecho a la estabilidad laboral reforzada.</w:t>
      </w:r>
    </w:p>
    <w:p w14:paraId="078224A5" w14:textId="77777777" w:rsidR="00334ED8" w:rsidRDefault="00334ED8" w:rsidP="00334ED8">
      <w:pPr>
        <w:pStyle w:val="Textoindependiente"/>
        <w:spacing w:line="276" w:lineRule="auto"/>
        <w:ind w:firstLine="709"/>
        <w:jc w:val="both"/>
        <w:rPr>
          <w:rFonts w:ascii="Verdana" w:hAnsi="Verdana" w:cs="Arial"/>
          <w:lang w:eastAsia="es-CO"/>
        </w:rPr>
      </w:pPr>
      <w:r w:rsidRPr="00805B32">
        <w:rPr>
          <w:rFonts w:ascii="Verdana" w:hAnsi="Verdana" w:cs="Arial"/>
        </w:rPr>
        <w:t xml:space="preserve">La Corte Constitucional, en la Sentencia de Unificación 070 de 2013, con ponencia </w:t>
      </w:r>
      <w:r w:rsidRPr="00107AC4">
        <w:rPr>
          <w:rFonts w:ascii="Verdana" w:eastAsia="Arial" w:hAnsi="Verdana" w:cs="Arial"/>
          <w:color w:val="000000"/>
        </w:rPr>
        <w:t>de</w:t>
      </w:r>
      <w:r>
        <w:rPr>
          <w:rFonts w:ascii="Verdana" w:eastAsia="Arial" w:hAnsi="Verdana" w:cs="Arial"/>
          <w:color w:val="000000"/>
        </w:rPr>
        <w:t>l</w:t>
      </w:r>
      <w:r w:rsidRPr="00107AC4">
        <w:rPr>
          <w:rFonts w:ascii="Verdana" w:eastAsia="Arial" w:hAnsi="Verdana" w:cs="Arial"/>
          <w:color w:val="000000"/>
        </w:rPr>
        <w:t xml:space="preserve"> Magistrad</w:t>
      </w:r>
      <w:r>
        <w:rPr>
          <w:rFonts w:ascii="Verdana" w:eastAsia="Arial" w:hAnsi="Verdana" w:cs="Arial"/>
          <w:color w:val="000000"/>
        </w:rPr>
        <w:t>o</w:t>
      </w:r>
      <w:r w:rsidRPr="00107AC4">
        <w:rPr>
          <w:rFonts w:ascii="Verdana" w:eastAsia="Arial" w:hAnsi="Verdana" w:cs="Arial"/>
          <w:color w:val="000000"/>
        </w:rPr>
        <w:t xml:space="preserve"> </w:t>
      </w:r>
      <w:proofErr w:type="spellStart"/>
      <w:r w:rsidRPr="001D1044">
        <w:rPr>
          <w:rFonts w:ascii="Verdana" w:eastAsia="Arial" w:hAnsi="Verdana" w:cs="Arial"/>
          <w:color w:val="000000"/>
        </w:rPr>
        <w:t>Alexei</w:t>
      </w:r>
      <w:proofErr w:type="spellEnd"/>
      <w:r w:rsidRPr="001D1044">
        <w:rPr>
          <w:rFonts w:ascii="Verdana" w:eastAsia="Arial" w:hAnsi="Verdana" w:cs="Arial"/>
          <w:color w:val="000000"/>
        </w:rPr>
        <w:t xml:space="preserve"> Julio Estrada</w:t>
      </w:r>
      <w:r w:rsidRPr="00805B32">
        <w:rPr>
          <w:rFonts w:ascii="Verdana" w:hAnsi="Verdana" w:cs="Arial"/>
        </w:rPr>
        <w:t>, fijó la primera posición frente el tema, indicando que la protección al fuero de maternidad excluye a las trabajadoras que laboran de manera independiente, y sólo procede su protección si el juez de tutela, al analizar las condiciones propias del contrato de prestación de servicios, comprueba que las partes están vinculadas a través de un contrato de trabajo</w:t>
      </w:r>
      <w:r w:rsidRPr="009954A8">
        <w:rPr>
          <w:rStyle w:val="Refdenotaalpie"/>
          <w:rFonts w:ascii="Verdana" w:hAnsi="Verdana" w:cs="Arial"/>
        </w:rPr>
        <w:footnoteReference w:id="2"/>
      </w:r>
      <w:r w:rsidRPr="00805B32">
        <w:rPr>
          <w:rFonts w:ascii="Verdana" w:hAnsi="Verdana" w:cs="Arial"/>
        </w:rPr>
        <w:t>. De esta forma, la protección a la estabilidad laboral reforzada de mujeres vinculadas a través de un contrato de prestación de servicios sólo procede frente aquellos casos donde se verifique la concurrencia de los tres (3) elementos del contrato de trabajo.</w:t>
      </w:r>
    </w:p>
    <w:p w14:paraId="26C48EAE" w14:textId="77777777" w:rsidR="00334ED8" w:rsidRPr="00827711" w:rsidRDefault="00334ED8" w:rsidP="00334ED8">
      <w:pPr>
        <w:spacing w:after="120" w:line="276" w:lineRule="auto"/>
        <w:ind w:firstLine="709"/>
        <w:jc w:val="both"/>
        <w:rPr>
          <w:rFonts w:ascii="Verdana" w:hAnsi="Verdana" w:cs="Arial"/>
          <w:lang w:eastAsia="es-CO"/>
        </w:rPr>
      </w:pPr>
      <w:r w:rsidRPr="00827711">
        <w:rPr>
          <w:rFonts w:ascii="Verdana" w:hAnsi="Verdana" w:cs="Arial"/>
        </w:rPr>
        <w:t>Ahora bien, el Alto Tribunal Constitucional, en las sentencias T-102 de 2016</w:t>
      </w:r>
      <w:r w:rsidRPr="009954A8">
        <w:rPr>
          <w:rStyle w:val="Refdenotaalpie"/>
          <w:rFonts w:ascii="Verdana" w:hAnsi="Verdana" w:cs="Arial"/>
        </w:rPr>
        <w:footnoteReference w:id="3"/>
      </w:r>
      <w:r w:rsidRPr="00827711">
        <w:rPr>
          <w:rFonts w:ascii="Verdana" w:hAnsi="Verdana" w:cs="Arial"/>
        </w:rPr>
        <w:t xml:space="preserve"> y T-564 de 2017</w:t>
      </w:r>
      <w:r w:rsidRPr="009954A8">
        <w:rPr>
          <w:rStyle w:val="Refdenotaalpie"/>
          <w:rFonts w:ascii="Verdana" w:hAnsi="Verdana" w:cs="Arial"/>
        </w:rPr>
        <w:footnoteReference w:id="4"/>
      </w:r>
      <w:r w:rsidRPr="00827711">
        <w:rPr>
          <w:rFonts w:ascii="Verdana" w:hAnsi="Verdana" w:cs="Arial"/>
        </w:rPr>
        <w:t xml:space="preserve"> estableció otra posición, en los eventos donde no se </w:t>
      </w:r>
      <w:r w:rsidRPr="00827711">
        <w:rPr>
          <w:rFonts w:ascii="Verdana" w:hAnsi="Verdana" w:cs="Arial"/>
        </w:rPr>
        <w:lastRenderedPageBreak/>
        <w:t>prueba la configuración del contrato realidad en el contrato de prestación de servicios, señalando que este no es un motivo suficiente para desproteger los derechos de la estabilidad laboral reforzada de la mujer embarazada, si se comprueba que la terminación del contrato es discriminatoria y no atiende a un motivo objetivo.</w:t>
      </w:r>
    </w:p>
    <w:p w14:paraId="5DA280A7" w14:textId="77777777" w:rsidR="00334ED8" w:rsidRPr="009954A8" w:rsidRDefault="00334ED8" w:rsidP="00334ED8">
      <w:pPr>
        <w:pStyle w:val="Textoindependiente"/>
        <w:spacing w:line="276" w:lineRule="auto"/>
        <w:ind w:firstLine="709"/>
        <w:jc w:val="both"/>
        <w:rPr>
          <w:rFonts w:ascii="Verdana" w:hAnsi="Verdana" w:cs="Arial"/>
        </w:rPr>
      </w:pPr>
      <w:r w:rsidRPr="009954A8">
        <w:rPr>
          <w:rFonts w:ascii="Verdana" w:hAnsi="Verdana" w:cs="Arial"/>
        </w:rPr>
        <w:t xml:space="preserve">De acuerdo con la sentencia T-564 de 2017, a pesar de no probarse la configuración del contrato realidad se debe proteger a la mujer en estado de embarazo, vinculada a través de un contrato de prestación de servicios, porque a pesar de que la trabajadora informó al empleador su estado de gestación, éste terminó anticipadamente su contrato, configurándose una terminación por motivos discriminatorios. Por su parte, la sentencia </w:t>
      </w:r>
      <w:r w:rsidRPr="009954A8">
        <w:rPr>
          <w:rFonts w:ascii="Verdana" w:hAnsi="Verdana" w:cs="Arial"/>
          <w:spacing w:val="3"/>
        </w:rPr>
        <w:t xml:space="preserve">T- </w:t>
      </w:r>
      <w:r w:rsidRPr="009954A8">
        <w:rPr>
          <w:rFonts w:ascii="Verdana" w:hAnsi="Verdana" w:cs="Arial"/>
        </w:rPr>
        <w:t>102 de 2016, si bien reconoce la existencia del contrato realidad, reitera que el empleador no demostró ningún motivo objetivo que justificará la terminación del contrato, ya sea porque la actividad que venía realizando ya no era necesaria, o porque no probó que las causas que originaron la contratación desaparecieron, entre</w:t>
      </w:r>
      <w:r w:rsidRPr="009954A8">
        <w:rPr>
          <w:rFonts w:ascii="Verdana" w:hAnsi="Verdana" w:cs="Arial"/>
          <w:spacing w:val="-12"/>
        </w:rPr>
        <w:t xml:space="preserve"> </w:t>
      </w:r>
      <w:r w:rsidRPr="009954A8">
        <w:rPr>
          <w:rFonts w:ascii="Verdana" w:hAnsi="Verdana" w:cs="Arial"/>
        </w:rPr>
        <w:t>otros.</w:t>
      </w:r>
    </w:p>
    <w:p w14:paraId="3E2E5F89" w14:textId="77777777" w:rsidR="00334ED8" w:rsidRPr="009954A8" w:rsidRDefault="00334ED8" w:rsidP="00334ED8">
      <w:pPr>
        <w:pStyle w:val="Textoindependiente"/>
        <w:spacing w:line="276" w:lineRule="auto"/>
        <w:ind w:firstLine="709"/>
        <w:jc w:val="both"/>
        <w:rPr>
          <w:rFonts w:ascii="Verdana" w:hAnsi="Verdana" w:cs="Arial"/>
        </w:rPr>
      </w:pPr>
      <w:r w:rsidRPr="009954A8">
        <w:rPr>
          <w:rFonts w:ascii="Verdana" w:hAnsi="Verdana" w:cs="Arial"/>
        </w:rPr>
        <w:t>En el mismo sentido, en el salvamento de voto a la sentencia T-743 de 2017, se reiteró que la protección a la mujer en estado de embarazo, vinculada por un contrato de prestación de servicios, no sólo se realiza cuando se prueba la configuración de contrato realidad, sino, además, cuando se demuestre que la decisión de la terminación es discriminatoria y no atiende a un motivo objetivo:</w:t>
      </w:r>
    </w:p>
    <w:p w14:paraId="1413CE95" w14:textId="77777777" w:rsidR="00334ED8" w:rsidRPr="009954A8" w:rsidRDefault="00334ED8" w:rsidP="00334ED8">
      <w:pPr>
        <w:spacing w:line="276" w:lineRule="auto"/>
        <w:ind w:left="709" w:right="709"/>
        <w:jc w:val="both"/>
        <w:rPr>
          <w:rFonts w:ascii="Verdana" w:hAnsi="Verdana" w:cs="Arial"/>
        </w:rPr>
      </w:pPr>
    </w:p>
    <w:p w14:paraId="56E8EC5D" w14:textId="77777777" w:rsidR="00334ED8" w:rsidRDefault="00334ED8" w:rsidP="00334ED8">
      <w:pPr>
        <w:ind w:left="709" w:right="709"/>
        <w:contextualSpacing/>
        <w:jc w:val="both"/>
        <w:rPr>
          <w:rFonts w:ascii="Verdana" w:hAnsi="Verdana" w:cs="Arial"/>
          <w:i/>
          <w:sz w:val="21"/>
        </w:rPr>
      </w:pPr>
      <w:r>
        <w:rPr>
          <w:rFonts w:ascii="Verdana" w:eastAsia="Yu Gothic UI Semibold" w:hAnsi="Verdana" w:cs="Arial"/>
          <w:iCs/>
          <w:sz w:val="21"/>
          <w:szCs w:val="21"/>
          <w:lang w:eastAsia="es-MX"/>
        </w:rPr>
        <w:t>“</w:t>
      </w:r>
      <w:r w:rsidRPr="009954A8">
        <w:rPr>
          <w:rFonts w:ascii="Verdana" w:hAnsi="Verdana" w:cs="Arial"/>
          <w:sz w:val="21"/>
        </w:rPr>
        <w:t xml:space="preserve">Pues bien, el objeto de la aclaración que presento es la necesidad de subrayar la línea jurisprudencial vigente en materia estabilidad laboral reforzada de mujer embarazada en el marco de un contrato de prestación de servicios. A diferencia de las consideraciones de la sentencia, en las cuales se concluye que si no se comprueban los elementos del contrato laboral en la relación contractual no es posible alegar la violación del derecho a la estabilidad laboral reforzada, </w:t>
      </w:r>
      <w:r w:rsidRPr="009954A8">
        <w:rPr>
          <w:rFonts w:ascii="Verdana" w:hAnsi="Verdana" w:cs="Arial"/>
          <w:sz w:val="21"/>
        </w:rPr>
        <w:lastRenderedPageBreak/>
        <w:t xml:space="preserve">considero que existen sentencias recientes de las diferentes Salas de Revisión que han establecido que en el marco de relaciones de prestación de servicios, el juez de tutela, </w:t>
      </w:r>
      <w:r w:rsidRPr="009954A8">
        <w:rPr>
          <w:rFonts w:ascii="Verdana" w:hAnsi="Verdana" w:cs="Arial"/>
          <w:i/>
          <w:sz w:val="21"/>
        </w:rPr>
        <w:t>a pesar de no encontrar probados los elementos del contrato realidad, sí puede garantizar la estabilidad laboral reforzada de la mujer embarazada, siempre y cuando se demuestre que la decisión de la desvinculación es discriminatoria y no atiende a un motivo</w:t>
      </w:r>
      <w:r w:rsidRPr="009954A8">
        <w:rPr>
          <w:rFonts w:ascii="Verdana" w:hAnsi="Verdana" w:cs="Arial"/>
          <w:i/>
          <w:spacing w:val="-5"/>
          <w:sz w:val="21"/>
        </w:rPr>
        <w:t xml:space="preserve"> </w:t>
      </w:r>
      <w:r w:rsidRPr="009954A8">
        <w:rPr>
          <w:rFonts w:ascii="Verdana" w:hAnsi="Verdana" w:cs="Arial"/>
          <w:i/>
          <w:sz w:val="21"/>
        </w:rPr>
        <w:t>objetivo.</w:t>
      </w:r>
    </w:p>
    <w:p w14:paraId="40C09B81" w14:textId="77777777" w:rsidR="00334ED8" w:rsidRDefault="00334ED8" w:rsidP="00334ED8">
      <w:pPr>
        <w:ind w:left="709" w:right="709"/>
        <w:contextualSpacing/>
        <w:jc w:val="both"/>
        <w:rPr>
          <w:rFonts w:ascii="Verdana" w:hAnsi="Verdana" w:cs="Arial"/>
          <w:i/>
          <w:sz w:val="21"/>
        </w:rPr>
      </w:pPr>
    </w:p>
    <w:p w14:paraId="381A7709" w14:textId="77777777" w:rsidR="00334ED8" w:rsidRPr="00B57B81" w:rsidRDefault="00334ED8" w:rsidP="00334ED8">
      <w:pPr>
        <w:ind w:left="709" w:right="709"/>
        <w:contextualSpacing/>
        <w:jc w:val="both"/>
        <w:rPr>
          <w:rFonts w:ascii="Verdana" w:hAnsi="Verdana" w:cs="Arial"/>
          <w:i/>
          <w:sz w:val="21"/>
        </w:rPr>
      </w:pPr>
      <w:r w:rsidRPr="009954A8">
        <w:rPr>
          <w:rFonts w:ascii="Verdana" w:hAnsi="Verdana" w:cs="Arial"/>
          <w:sz w:val="21"/>
        </w:rPr>
        <w:t>Son un ejemplo de esta tesis jurisprudencial las sentencias T-102 de 2016, T-350 de 2016 y T-564 de 2017, que sostienen que en el marco de relaciones de contratos de prestación de servicios independientemente de la prueba sobre los elementos del contrato realidad, si se demuestra la necesidad de la función o continuidad del objeto del contrato, se presume que la desvinculación fue en razón del estado de embarazo, y en consecuencia, procede con todos sus efectos el numeral 2º del artículo 239 del Código Sustantivo de Trabajo</w:t>
      </w:r>
      <w:r>
        <w:rPr>
          <w:rFonts w:ascii="Verdana" w:hAnsi="Verdana" w:cs="Arial"/>
          <w:noProof/>
          <w:sz w:val="21"/>
          <w:szCs w:val="21"/>
          <w:lang w:val="es-ES_tradnl"/>
        </w:rPr>
        <w:t>”</w:t>
      </w:r>
      <w:r w:rsidRPr="009954A8">
        <w:rPr>
          <w:rFonts w:ascii="Verdana" w:hAnsi="Verdana" w:cs="Arial"/>
          <w:sz w:val="21"/>
        </w:rPr>
        <w:t>. [Cursiva por fuera del</w:t>
      </w:r>
      <w:r w:rsidRPr="009954A8">
        <w:rPr>
          <w:rFonts w:ascii="Verdana" w:hAnsi="Verdana" w:cs="Arial"/>
          <w:spacing w:val="-16"/>
          <w:sz w:val="21"/>
        </w:rPr>
        <w:t xml:space="preserve"> </w:t>
      </w:r>
      <w:r w:rsidRPr="009954A8">
        <w:rPr>
          <w:rFonts w:ascii="Verdana" w:hAnsi="Verdana" w:cs="Arial"/>
          <w:sz w:val="21"/>
        </w:rPr>
        <w:t>texto].</w:t>
      </w:r>
    </w:p>
    <w:p w14:paraId="6A555F92" w14:textId="77777777" w:rsidR="00334ED8" w:rsidRPr="009954A8" w:rsidRDefault="00334ED8" w:rsidP="00334ED8">
      <w:pPr>
        <w:pStyle w:val="Textoindependiente"/>
        <w:spacing w:line="276" w:lineRule="auto"/>
        <w:ind w:right="108" w:firstLine="709"/>
        <w:jc w:val="both"/>
        <w:rPr>
          <w:rFonts w:ascii="Verdana" w:eastAsia="Yu Gothic UI Semibold" w:hAnsi="Verdana" w:cs="Arial"/>
        </w:rPr>
      </w:pPr>
      <w:r w:rsidRPr="009954A8">
        <w:rPr>
          <w:rFonts w:ascii="Verdana" w:eastAsia="Yu Gothic UI Semibold" w:hAnsi="Verdana" w:cs="Arial"/>
        </w:rPr>
        <w:t>Finalmente, en el año 2018 la Corte Constitucional profirió la sentencia de unificación SU-075 de 2018, en la cual recoge, entre otras, las sentencias T-030 de 2018 y T-350 del 2016. En esta providencia, el Alto Tribunal establece unos criterios con el fin de impedir la discriminación que se puede presentar a una mujer en estado de embarazo o lactancia, específicamente, respecto a la terminación o la no renovación del contrato. Dando paso a establecer que el denominado</w:t>
      </w:r>
      <w:r w:rsidRPr="009954A8">
        <w:rPr>
          <w:rFonts w:ascii="Verdana" w:eastAsia="Yu Gothic UI Semibold" w:hAnsi="Verdana" w:cs="Arial"/>
          <w:i/>
        </w:rPr>
        <w:t xml:space="preserve"> </w:t>
      </w:r>
      <w:r>
        <w:rPr>
          <w:rFonts w:ascii="Verdana" w:eastAsia="Yu Gothic UI Semibold" w:hAnsi="Verdana" w:cs="Arial"/>
          <w:i/>
          <w:lang w:eastAsia="es-MX"/>
        </w:rPr>
        <w:t>“</w:t>
      </w:r>
      <w:r w:rsidRPr="009954A8">
        <w:rPr>
          <w:rFonts w:ascii="Verdana" w:eastAsia="Yu Gothic UI Semibold" w:hAnsi="Verdana" w:cs="Arial"/>
          <w:i/>
        </w:rPr>
        <w:t>fuero de maternidad</w:t>
      </w:r>
      <w:r>
        <w:rPr>
          <w:rFonts w:ascii="Verdana" w:eastAsia="Yu Gothic UI Semibold" w:hAnsi="Verdana" w:cs="Arial"/>
          <w:i/>
          <w:lang w:eastAsia="es-MX"/>
        </w:rPr>
        <w:t>”</w:t>
      </w:r>
      <w:r w:rsidRPr="009954A8">
        <w:rPr>
          <w:rFonts w:ascii="Verdana" w:eastAsia="Yu Gothic UI Semibold" w:hAnsi="Verdana" w:cs="Arial"/>
          <w:i/>
        </w:rPr>
        <w:t>,</w:t>
      </w:r>
      <w:r w:rsidRPr="009954A8">
        <w:rPr>
          <w:rFonts w:ascii="Verdana" w:eastAsia="Yu Gothic UI Semibold" w:hAnsi="Verdana" w:cs="Arial"/>
        </w:rPr>
        <w:t xml:space="preserve"> encuentra también su sustento en la cláusula general de igualdad de la Constitución </w:t>
      </w:r>
      <w:r>
        <w:rPr>
          <w:rFonts w:ascii="Verdana" w:eastAsia="Yu Gothic UI Semibold" w:hAnsi="Verdana" w:cs="Arial"/>
          <w:i/>
          <w:lang w:eastAsia="es-MX"/>
        </w:rPr>
        <w:t>“</w:t>
      </w:r>
      <w:r w:rsidRPr="009954A8">
        <w:rPr>
          <w:rFonts w:ascii="Verdana" w:eastAsia="Yu Gothic UI Semibold" w:hAnsi="Verdana" w:cs="Arial"/>
          <w:i/>
        </w:rPr>
        <w:t>que proscribe la discriminación por razones de sexo, así como en el ya mencionado artículo 43 Superior, que dispone la igualdad de derechos y oportunidades entre hombres y mujeres</w:t>
      </w:r>
      <w:r>
        <w:rPr>
          <w:rFonts w:ascii="Verdana" w:eastAsia="Yu Gothic UI Semibold" w:hAnsi="Verdana" w:cs="Arial"/>
          <w:i/>
          <w:lang w:eastAsia="es-MX"/>
        </w:rPr>
        <w:t>”</w:t>
      </w:r>
      <w:r w:rsidRPr="009954A8">
        <w:rPr>
          <w:rStyle w:val="Refdenotaalpie"/>
          <w:rFonts w:ascii="Verdana" w:eastAsia="Yu Gothic UI Semibold" w:hAnsi="Verdana" w:cs="Arial"/>
          <w:i/>
          <w:lang w:eastAsia="es-MX"/>
        </w:rPr>
        <w:footnoteReference w:id="5"/>
      </w:r>
      <w:r w:rsidRPr="009954A8">
        <w:rPr>
          <w:rFonts w:ascii="Verdana" w:eastAsia="Yu Gothic UI Semibold" w:hAnsi="Verdana" w:cs="Arial"/>
          <w:i/>
          <w:lang w:eastAsia="es-MX"/>
        </w:rPr>
        <w:t>.</w:t>
      </w:r>
    </w:p>
    <w:p w14:paraId="684052EE" w14:textId="77777777" w:rsidR="00334ED8" w:rsidRPr="00827711" w:rsidRDefault="00334ED8" w:rsidP="00334ED8">
      <w:pPr>
        <w:shd w:val="clear" w:color="auto" w:fill="FFFFFF"/>
        <w:spacing w:after="120" w:line="276" w:lineRule="auto"/>
        <w:ind w:firstLine="709"/>
        <w:jc w:val="both"/>
        <w:rPr>
          <w:rFonts w:ascii="Verdana" w:eastAsia="Yu Gothic UI Semibold" w:hAnsi="Verdana" w:cs="Arial"/>
          <w:lang w:eastAsia="es-CO"/>
        </w:rPr>
      </w:pPr>
      <w:r w:rsidRPr="00827711">
        <w:rPr>
          <w:rFonts w:ascii="Verdana" w:eastAsia="Yu Gothic UI Semibold" w:hAnsi="Verdana" w:cs="Arial"/>
          <w:lang w:eastAsia="es-CO"/>
        </w:rPr>
        <w:t xml:space="preserve">La sentencia citada determina el tratamiento que deberían darles las entidades a sus trabajadoras o contratistas cuando se encuentren en estado de embarazo o lactancia, estableciendo su procedencia en los siguientes términos: </w:t>
      </w:r>
    </w:p>
    <w:p w14:paraId="06BA6E13" w14:textId="77777777" w:rsidR="00334ED8" w:rsidRPr="009954A8" w:rsidRDefault="00334ED8" w:rsidP="00334ED8">
      <w:pPr>
        <w:shd w:val="clear" w:color="auto" w:fill="FFFFFF"/>
        <w:ind w:left="709" w:right="709"/>
        <w:contextualSpacing/>
        <w:jc w:val="both"/>
        <w:rPr>
          <w:rFonts w:ascii="Verdana" w:eastAsia="Yu Gothic UI Semibold" w:hAnsi="Verdana" w:cs="Arial"/>
          <w:sz w:val="21"/>
          <w:szCs w:val="21"/>
          <w:lang w:eastAsia="es-CO"/>
        </w:rPr>
      </w:pPr>
      <w:r>
        <w:rPr>
          <w:rFonts w:ascii="Verdana" w:eastAsia="Yu Gothic UI Semibold" w:hAnsi="Verdana" w:cs="Arial"/>
          <w:iCs/>
          <w:sz w:val="21"/>
          <w:szCs w:val="21"/>
          <w:lang w:eastAsia="es-MX"/>
        </w:rPr>
        <w:t>“</w:t>
      </w:r>
      <w:r w:rsidRPr="009954A8">
        <w:rPr>
          <w:rFonts w:ascii="Verdana" w:eastAsia="Yu Gothic UI Semibold" w:hAnsi="Verdana" w:cs="Arial"/>
          <w:sz w:val="21"/>
          <w:szCs w:val="21"/>
          <w:lang w:eastAsia="es-CO"/>
        </w:rPr>
        <w:t>La protección reforzada a la maternidad y la lactancia en el ámbito del trabajo procede cuando se demuestre, sin ninguna otra exigencia adicional, lo siguiente: </w:t>
      </w:r>
    </w:p>
    <w:p w14:paraId="391D7AD0" w14:textId="77777777" w:rsidR="00334ED8" w:rsidRPr="009954A8" w:rsidRDefault="00334ED8" w:rsidP="00334ED8">
      <w:pPr>
        <w:shd w:val="clear" w:color="auto" w:fill="FFFFFF"/>
        <w:ind w:left="709" w:right="709"/>
        <w:contextualSpacing/>
        <w:jc w:val="both"/>
        <w:rPr>
          <w:rFonts w:ascii="Verdana" w:eastAsia="Yu Gothic UI Semibold" w:hAnsi="Verdana" w:cs="Arial"/>
          <w:sz w:val="21"/>
          <w:szCs w:val="21"/>
          <w:lang w:eastAsia="es-CO"/>
        </w:rPr>
      </w:pPr>
      <w:r w:rsidRPr="009954A8">
        <w:rPr>
          <w:rFonts w:ascii="Verdana" w:eastAsia="Yu Gothic UI Semibold" w:hAnsi="Verdana" w:cs="Arial"/>
          <w:sz w:val="21"/>
          <w:szCs w:val="21"/>
          <w:lang w:eastAsia="es-CO"/>
        </w:rPr>
        <w:t> </w:t>
      </w:r>
    </w:p>
    <w:p w14:paraId="3AFD41F9" w14:textId="77777777" w:rsidR="00334ED8" w:rsidRPr="009954A8" w:rsidRDefault="00334ED8" w:rsidP="00334ED8">
      <w:pPr>
        <w:shd w:val="clear" w:color="auto" w:fill="FFFFFF"/>
        <w:ind w:left="709" w:right="709"/>
        <w:contextualSpacing/>
        <w:jc w:val="both"/>
        <w:rPr>
          <w:rFonts w:ascii="Verdana" w:eastAsia="Yu Gothic UI Semibold" w:hAnsi="Verdana" w:cs="Arial"/>
          <w:sz w:val="21"/>
          <w:szCs w:val="21"/>
          <w:lang w:eastAsia="es-CO"/>
        </w:rPr>
      </w:pPr>
      <w:r w:rsidRPr="009954A8">
        <w:rPr>
          <w:rFonts w:ascii="Verdana" w:eastAsia="Yu Gothic UI Semibold" w:hAnsi="Verdana" w:cs="Arial"/>
          <w:sz w:val="21"/>
          <w:szCs w:val="21"/>
          <w:lang w:eastAsia="es-CO"/>
        </w:rPr>
        <w:t>(a) La existencia de una relación laboral o de prestación de servicios y; </w:t>
      </w:r>
    </w:p>
    <w:p w14:paraId="20D8C114" w14:textId="77777777" w:rsidR="00334ED8" w:rsidRPr="009954A8" w:rsidRDefault="00334ED8" w:rsidP="00334ED8">
      <w:pPr>
        <w:shd w:val="clear" w:color="auto" w:fill="FFFFFF"/>
        <w:ind w:left="709" w:right="709"/>
        <w:contextualSpacing/>
        <w:jc w:val="both"/>
        <w:rPr>
          <w:rFonts w:ascii="Verdana" w:eastAsia="Yu Gothic UI Semibold" w:hAnsi="Verdana" w:cs="Arial"/>
          <w:sz w:val="21"/>
          <w:szCs w:val="21"/>
          <w:lang w:eastAsia="es-CO"/>
        </w:rPr>
      </w:pPr>
      <w:r w:rsidRPr="009954A8">
        <w:rPr>
          <w:rFonts w:ascii="Verdana" w:eastAsia="Yu Gothic UI Semibold" w:hAnsi="Verdana" w:cs="Arial"/>
          <w:sz w:val="21"/>
          <w:szCs w:val="21"/>
          <w:lang w:eastAsia="es-CO"/>
        </w:rPr>
        <w:t> </w:t>
      </w:r>
    </w:p>
    <w:p w14:paraId="3673EB04" w14:textId="77777777" w:rsidR="00334ED8" w:rsidRPr="009954A8" w:rsidRDefault="00334ED8" w:rsidP="00334ED8">
      <w:pPr>
        <w:shd w:val="clear" w:color="auto" w:fill="FFFFFF"/>
        <w:ind w:left="709" w:right="709"/>
        <w:contextualSpacing/>
        <w:jc w:val="both"/>
        <w:rPr>
          <w:rFonts w:ascii="Verdana" w:eastAsia="Yu Gothic UI Semibold" w:hAnsi="Verdana" w:cs="Arial"/>
          <w:sz w:val="21"/>
          <w:szCs w:val="21"/>
          <w:lang w:eastAsia="es-CO"/>
        </w:rPr>
      </w:pPr>
      <w:r w:rsidRPr="009954A8">
        <w:rPr>
          <w:rFonts w:ascii="Verdana" w:eastAsia="Yu Gothic UI Semibold" w:hAnsi="Verdana" w:cs="Arial"/>
          <w:sz w:val="21"/>
          <w:szCs w:val="21"/>
          <w:lang w:eastAsia="es-CO"/>
        </w:rPr>
        <w:lastRenderedPageBreak/>
        <w:t>(b) Que la mujer se encuentra en estado de embarazo o dentro de los tres meses siguientes al parto, en vigencia de dicha relación laboral o de prestación.</w:t>
      </w:r>
    </w:p>
    <w:p w14:paraId="180BCEA0" w14:textId="77777777" w:rsidR="00334ED8" w:rsidRPr="009954A8" w:rsidRDefault="00334ED8" w:rsidP="00334ED8">
      <w:pPr>
        <w:shd w:val="clear" w:color="auto" w:fill="FFFFFF"/>
        <w:ind w:left="709" w:right="709"/>
        <w:contextualSpacing/>
        <w:jc w:val="both"/>
        <w:rPr>
          <w:rFonts w:ascii="Verdana" w:eastAsia="Yu Gothic UI Semibold" w:hAnsi="Verdana" w:cs="Arial"/>
          <w:sz w:val="21"/>
          <w:szCs w:val="21"/>
          <w:lang w:eastAsia="es-CO"/>
        </w:rPr>
      </w:pPr>
      <w:r w:rsidRPr="009954A8">
        <w:rPr>
          <w:rFonts w:ascii="Verdana" w:eastAsia="Yu Gothic UI Semibold" w:hAnsi="Verdana" w:cs="Arial"/>
          <w:sz w:val="21"/>
          <w:szCs w:val="21"/>
          <w:lang w:eastAsia="es-CO"/>
        </w:rPr>
        <w:t> </w:t>
      </w:r>
    </w:p>
    <w:p w14:paraId="18027F42" w14:textId="77777777" w:rsidR="00334ED8" w:rsidRPr="009954A8" w:rsidRDefault="00334ED8" w:rsidP="00334ED8">
      <w:pPr>
        <w:shd w:val="clear" w:color="auto" w:fill="FFFFFF"/>
        <w:ind w:left="709" w:right="709"/>
        <w:contextualSpacing/>
        <w:jc w:val="both"/>
        <w:rPr>
          <w:rFonts w:ascii="Verdana" w:eastAsia="Yu Gothic UI Semibold" w:hAnsi="Verdana" w:cs="Arial"/>
          <w:sz w:val="21"/>
          <w:szCs w:val="21"/>
          <w:lang w:eastAsia="es-CO"/>
        </w:rPr>
      </w:pPr>
      <w:r w:rsidRPr="009954A8">
        <w:rPr>
          <w:rFonts w:ascii="Verdana" w:eastAsia="Yu Gothic UI Semibold" w:hAnsi="Verdana" w:cs="Arial"/>
          <w:sz w:val="21"/>
          <w:szCs w:val="21"/>
          <w:lang w:eastAsia="es-CO"/>
        </w:rPr>
        <w:t>No obstante, el alcance de la protección se debe determinar a partir de dos factores:</w:t>
      </w:r>
    </w:p>
    <w:p w14:paraId="32D8C41F" w14:textId="77777777" w:rsidR="00334ED8" w:rsidRPr="009954A8" w:rsidRDefault="00334ED8" w:rsidP="00334ED8">
      <w:pPr>
        <w:shd w:val="clear" w:color="auto" w:fill="FFFFFF"/>
        <w:ind w:left="709" w:right="709"/>
        <w:contextualSpacing/>
        <w:jc w:val="both"/>
        <w:rPr>
          <w:rFonts w:ascii="Verdana" w:eastAsia="Yu Gothic UI Semibold" w:hAnsi="Verdana" w:cs="Arial"/>
          <w:sz w:val="21"/>
          <w:szCs w:val="21"/>
          <w:lang w:eastAsia="es-CO"/>
        </w:rPr>
      </w:pPr>
      <w:r w:rsidRPr="009954A8">
        <w:rPr>
          <w:rFonts w:ascii="Verdana" w:eastAsia="Yu Gothic UI Semibold" w:hAnsi="Verdana" w:cs="Arial"/>
          <w:sz w:val="21"/>
          <w:szCs w:val="21"/>
          <w:lang w:eastAsia="es-CO"/>
        </w:rPr>
        <w:t> </w:t>
      </w:r>
    </w:p>
    <w:p w14:paraId="40E89521" w14:textId="77777777" w:rsidR="00334ED8" w:rsidRPr="009954A8" w:rsidRDefault="00334ED8" w:rsidP="00334ED8">
      <w:pPr>
        <w:shd w:val="clear" w:color="auto" w:fill="FFFFFF"/>
        <w:ind w:left="709" w:right="709"/>
        <w:contextualSpacing/>
        <w:jc w:val="both"/>
        <w:rPr>
          <w:rFonts w:ascii="Verdana" w:eastAsia="Yu Gothic UI Semibold" w:hAnsi="Verdana" w:cs="Arial"/>
          <w:sz w:val="21"/>
          <w:szCs w:val="21"/>
          <w:lang w:eastAsia="es-CO"/>
        </w:rPr>
      </w:pPr>
      <w:r w:rsidRPr="009954A8">
        <w:rPr>
          <w:rFonts w:ascii="Verdana" w:eastAsia="Yu Gothic UI Semibold" w:hAnsi="Verdana" w:cs="Arial"/>
          <w:sz w:val="21"/>
          <w:szCs w:val="21"/>
          <w:lang w:eastAsia="es-CO"/>
        </w:rPr>
        <w:t>(a) El conocimiento del embarazo por parte del empleador; y</w:t>
      </w:r>
    </w:p>
    <w:p w14:paraId="35ADF1D9" w14:textId="77777777" w:rsidR="00334ED8" w:rsidRPr="009954A8" w:rsidRDefault="00334ED8" w:rsidP="00334ED8">
      <w:pPr>
        <w:shd w:val="clear" w:color="auto" w:fill="FFFFFF"/>
        <w:ind w:left="709" w:right="709"/>
        <w:contextualSpacing/>
        <w:jc w:val="both"/>
        <w:rPr>
          <w:rFonts w:ascii="Verdana" w:eastAsia="Yu Gothic UI Semibold" w:hAnsi="Verdana" w:cs="Arial"/>
          <w:sz w:val="21"/>
          <w:szCs w:val="21"/>
          <w:lang w:eastAsia="es-CO"/>
        </w:rPr>
      </w:pPr>
      <w:r w:rsidRPr="009954A8">
        <w:rPr>
          <w:rFonts w:ascii="Verdana" w:eastAsia="Yu Gothic UI Semibold" w:hAnsi="Verdana" w:cs="Arial"/>
          <w:sz w:val="21"/>
          <w:szCs w:val="21"/>
          <w:lang w:eastAsia="es-CO"/>
        </w:rPr>
        <w:t> </w:t>
      </w:r>
    </w:p>
    <w:p w14:paraId="6D23EA05" w14:textId="77777777" w:rsidR="00334ED8" w:rsidRPr="009954A8" w:rsidRDefault="00334ED8" w:rsidP="00334ED8">
      <w:pPr>
        <w:shd w:val="clear" w:color="auto" w:fill="FFFFFF"/>
        <w:ind w:left="709" w:right="709"/>
        <w:contextualSpacing/>
        <w:jc w:val="both"/>
        <w:rPr>
          <w:rFonts w:ascii="Verdana" w:eastAsia="Yu Gothic UI Semibold" w:hAnsi="Verdana" w:cs="Arial"/>
          <w:sz w:val="21"/>
          <w:szCs w:val="21"/>
          <w:lang w:eastAsia="es-CO"/>
        </w:rPr>
      </w:pPr>
      <w:r w:rsidRPr="009954A8">
        <w:rPr>
          <w:rFonts w:ascii="Verdana" w:eastAsia="Yu Gothic UI Semibold" w:hAnsi="Verdana" w:cs="Arial"/>
          <w:sz w:val="21"/>
          <w:szCs w:val="21"/>
          <w:lang w:eastAsia="es-CO"/>
        </w:rPr>
        <w:t>(b) La alternativa laboral mediante la cual se encontraba vinculada la mujer embarazada</w:t>
      </w:r>
      <w:r>
        <w:rPr>
          <w:rFonts w:ascii="Verdana" w:hAnsi="Verdana" w:cs="Arial"/>
          <w:noProof/>
          <w:sz w:val="21"/>
          <w:szCs w:val="21"/>
          <w:lang w:val="es-ES_tradnl"/>
        </w:rPr>
        <w:t>”</w:t>
      </w:r>
      <w:r w:rsidRPr="009954A8">
        <w:rPr>
          <w:rFonts w:ascii="Verdana" w:hAnsi="Verdana" w:cs="Arial"/>
          <w:noProof/>
          <w:sz w:val="21"/>
          <w:szCs w:val="21"/>
          <w:lang w:val="es-ES_tradnl"/>
        </w:rPr>
        <w:t>.</w:t>
      </w:r>
    </w:p>
    <w:p w14:paraId="15D5BA01" w14:textId="77777777" w:rsidR="00334ED8" w:rsidRDefault="00334ED8" w:rsidP="00334ED8">
      <w:pPr>
        <w:shd w:val="clear" w:color="auto" w:fill="FFFFFF"/>
        <w:spacing w:after="120" w:line="276" w:lineRule="auto"/>
        <w:ind w:right="49"/>
        <w:jc w:val="both"/>
        <w:rPr>
          <w:rFonts w:ascii="Verdana" w:eastAsia="Yu Gothic UI Semibold" w:hAnsi="Verdana" w:cs="Arial"/>
          <w:lang w:eastAsia="es-CO"/>
        </w:rPr>
      </w:pPr>
    </w:p>
    <w:p w14:paraId="434D7954" w14:textId="77777777" w:rsidR="00334ED8" w:rsidRPr="00827711" w:rsidRDefault="00334ED8" w:rsidP="00334ED8">
      <w:pPr>
        <w:shd w:val="clear" w:color="auto" w:fill="FFFFFF"/>
        <w:spacing w:after="120" w:line="276" w:lineRule="auto"/>
        <w:ind w:right="51" w:firstLine="709"/>
        <w:jc w:val="both"/>
        <w:rPr>
          <w:rFonts w:ascii="Verdana" w:eastAsia="Yu Gothic UI Semibold" w:hAnsi="Verdana" w:cs="Arial"/>
          <w:lang w:eastAsia="es-CO"/>
        </w:rPr>
      </w:pPr>
      <w:r w:rsidRPr="00827711">
        <w:rPr>
          <w:rFonts w:ascii="Verdana" w:eastAsia="Yu Gothic UI Semibold" w:hAnsi="Verdana" w:cs="Arial"/>
          <w:lang w:eastAsia="es-CO"/>
        </w:rPr>
        <w:t xml:space="preserve">Como se evidencia en el texto referido, el criterio de la Corte establece que solo se requiere acreditar la relación laboral o la existencia de un contrato de prestación de servicios y el estado de embarazo o lactancia para acceder a la protección denominada estabilidad laboral reforzada de mujer embarazada y en periodo de lactancia. Para el caso concreto de los contratos de prestación de servicios, la sentencia en mención determina:   </w:t>
      </w:r>
    </w:p>
    <w:p w14:paraId="0E345181" w14:textId="77777777" w:rsidR="00334ED8" w:rsidRPr="009954A8" w:rsidRDefault="00334ED8" w:rsidP="00334ED8">
      <w:pPr>
        <w:shd w:val="clear" w:color="auto" w:fill="FFFFFF"/>
        <w:ind w:left="709" w:right="709"/>
        <w:contextualSpacing/>
        <w:jc w:val="both"/>
        <w:rPr>
          <w:rFonts w:ascii="Verdana" w:eastAsia="Yu Gothic UI Semibold" w:hAnsi="Verdana" w:cs="Arial"/>
          <w:sz w:val="21"/>
          <w:szCs w:val="21"/>
          <w:lang w:eastAsia="es-CO"/>
        </w:rPr>
      </w:pPr>
      <w:r>
        <w:rPr>
          <w:rFonts w:ascii="Verdana" w:eastAsia="Yu Gothic UI Semibold" w:hAnsi="Verdana" w:cs="Arial"/>
          <w:iCs/>
          <w:sz w:val="21"/>
          <w:szCs w:val="21"/>
          <w:lang w:eastAsia="es-MX"/>
        </w:rPr>
        <w:t>“</w:t>
      </w:r>
      <w:r w:rsidRPr="009954A8">
        <w:rPr>
          <w:rFonts w:ascii="Verdana" w:eastAsia="Yu Gothic UI Semibold" w:hAnsi="Verdana" w:cs="Arial"/>
          <w:sz w:val="21"/>
          <w:szCs w:val="21"/>
          <w:lang w:eastAsia="es-CO"/>
        </w:rPr>
        <w:t xml:space="preserve">[…]  en el supuesto en que la trabajadora gestante o lactante haya estado vinculada mediante un contrato de prestación de servicios </w:t>
      </w:r>
      <w:r w:rsidRPr="009954A8">
        <w:rPr>
          <w:rFonts w:ascii="Verdana" w:eastAsia="Yu Gothic UI Semibold" w:hAnsi="Verdana" w:cs="Arial"/>
          <w:sz w:val="21"/>
          <w:szCs w:val="21"/>
          <w:u w:val="single"/>
          <w:lang w:eastAsia="es-CO"/>
        </w:rPr>
        <w:t>y logre demostrar la existencia de un contrato realidad, se deberán aplicar las reglas propuestas para los contratos a término fijo</w:t>
      </w:r>
      <w:r w:rsidRPr="009954A8">
        <w:rPr>
          <w:rFonts w:ascii="Verdana" w:eastAsia="Yu Gothic UI Semibold" w:hAnsi="Verdana" w:cs="Arial"/>
          <w:sz w:val="21"/>
          <w:szCs w:val="21"/>
          <w:lang w:eastAsia="es-CO"/>
        </w:rPr>
        <w:t>, toda vez que, “dentro las características del contrato de prestación de servicios, según lo ha entendido esta Corporación, se encuentran que se trata de un contrato temporal, cuya duración es por un tiempo limitado, que es además el indispensable para ejecutar el objeto contractual convenido […]</w:t>
      </w:r>
      <w:r>
        <w:rPr>
          <w:rFonts w:ascii="Verdana" w:hAnsi="Verdana" w:cs="Arial"/>
          <w:noProof/>
          <w:sz w:val="21"/>
          <w:szCs w:val="21"/>
          <w:lang w:val="es-ES_tradnl"/>
        </w:rPr>
        <w:t>”</w:t>
      </w:r>
      <w:r w:rsidRPr="009954A8">
        <w:rPr>
          <w:rFonts w:ascii="Verdana" w:hAnsi="Verdana" w:cs="Arial"/>
          <w:noProof/>
          <w:sz w:val="21"/>
          <w:szCs w:val="21"/>
          <w:lang w:val="es-ES_tradnl"/>
        </w:rPr>
        <w:t>.</w:t>
      </w:r>
    </w:p>
    <w:p w14:paraId="08276801" w14:textId="77777777" w:rsidR="00334ED8" w:rsidRPr="009954A8" w:rsidRDefault="00334ED8" w:rsidP="00334ED8">
      <w:pPr>
        <w:shd w:val="clear" w:color="auto" w:fill="FFFFFF"/>
        <w:spacing w:line="276" w:lineRule="auto"/>
        <w:ind w:right="51"/>
        <w:contextualSpacing/>
        <w:jc w:val="both"/>
        <w:rPr>
          <w:rFonts w:ascii="Verdana" w:eastAsia="Yu Gothic UI Semibold" w:hAnsi="Verdana" w:cs="Arial"/>
          <w:lang w:eastAsia="es-CO"/>
        </w:rPr>
      </w:pPr>
    </w:p>
    <w:p w14:paraId="6ACDB34C" w14:textId="77777777" w:rsidR="00334ED8" w:rsidRPr="00827711" w:rsidRDefault="00334ED8" w:rsidP="00334ED8">
      <w:pPr>
        <w:widowControl w:val="0"/>
        <w:autoSpaceDE w:val="0"/>
        <w:autoSpaceDN w:val="0"/>
        <w:spacing w:after="120" w:line="276" w:lineRule="auto"/>
        <w:ind w:firstLine="709"/>
        <w:jc w:val="both"/>
        <w:rPr>
          <w:rFonts w:ascii="Verdana" w:eastAsia="Arial" w:hAnsi="Verdana" w:cs="Arial"/>
        </w:rPr>
      </w:pPr>
      <w:r w:rsidRPr="00827711">
        <w:rPr>
          <w:rFonts w:ascii="Verdana" w:eastAsia="Arial" w:hAnsi="Verdana" w:cs="Arial"/>
        </w:rPr>
        <w:t>Conforme a lo anterior, la Corte Constitucional ha expuesto dos (2) posiciones frente a los cuales opera la protección proveniente del denominado fuero de maternidad de mujeres vinculadas por medio de un contrato de prestación de servicios: (i) cuando el juez prueba la configuración de un contrato realidad en el contrato de prestación de servicios, porque concurren los siguientes elementos: a) el salario, b) la continua subordinación o dependencia y c) la prestación personal del servicio; y además, (</w:t>
      </w:r>
      <w:proofErr w:type="spellStart"/>
      <w:r w:rsidRPr="00827711">
        <w:rPr>
          <w:rFonts w:ascii="Verdana" w:eastAsia="Arial" w:hAnsi="Verdana" w:cs="Arial"/>
        </w:rPr>
        <w:t>ii</w:t>
      </w:r>
      <w:proofErr w:type="spellEnd"/>
      <w:r w:rsidRPr="00827711">
        <w:rPr>
          <w:rFonts w:ascii="Verdana" w:eastAsia="Arial" w:hAnsi="Verdana" w:cs="Arial"/>
        </w:rPr>
        <w:t>) cuando a pesar de no probarse la configuración de un contrato realidad la terminación del contrato de prestación de servicios se fundamenta en criterios discriminatorios, y no en motivos objetivos.</w:t>
      </w:r>
    </w:p>
    <w:p w14:paraId="706448A4" w14:textId="77777777" w:rsidR="00334ED8" w:rsidRPr="00827711" w:rsidRDefault="00334ED8" w:rsidP="00334ED8">
      <w:pPr>
        <w:widowControl w:val="0"/>
        <w:autoSpaceDE w:val="0"/>
        <w:autoSpaceDN w:val="0"/>
        <w:spacing w:after="120" w:line="276" w:lineRule="auto"/>
        <w:ind w:firstLine="709"/>
        <w:jc w:val="both"/>
        <w:rPr>
          <w:rFonts w:ascii="Verdana" w:eastAsia="Arial" w:hAnsi="Verdana" w:cs="Arial"/>
        </w:rPr>
      </w:pPr>
      <w:r w:rsidRPr="00827711">
        <w:rPr>
          <w:rFonts w:ascii="Verdana" w:eastAsia="Arial" w:hAnsi="Verdana" w:cs="Arial"/>
        </w:rPr>
        <w:t>Asimismo se resalta, que el Alto Tribunal Constitucional en la sentencia T-</w:t>
      </w:r>
      <w:r w:rsidRPr="00827711">
        <w:rPr>
          <w:rFonts w:ascii="Verdana" w:eastAsia="Arial" w:hAnsi="Verdana" w:cs="Arial"/>
        </w:rPr>
        <w:lastRenderedPageBreak/>
        <w:t>743 de 2017, reiteró que la protección a la mujer en estado de embarazo y en periodo de lactancia, está sustentada en cuatro presupuestos de origen constitucional: (i) el deber de protección especial a la mujer gestante; (</w:t>
      </w:r>
      <w:proofErr w:type="spellStart"/>
      <w:r w:rsidRPr="00827711">
        <w:rPr>
          <w:rFonts w:ascii="Verdana" w:eastAsia="Arial" w:hAnsi="Verdana" w:cs="Arial"/>
        </w:rPr>
        <w:t>ii</w:t>
      </w:r>
      <w:proofErr w:type="spellEnd"/>
      <w:r w:rsidRPr="00827711">
        <w:rPr>
          <w:rFonts w:ascii="Verdana" w:eastAsia="Arial" w:hAnsi="Verdana" w:cs="Arial"/>
        </w:rPr>
        <w:t>) la contención de prácticas discriminatorias en el escenario laboral contra la mujer, con ocasión del estado de embarazo; (</w:t>
      </w:r>
      <w:proofErr w:type="spellStart"/>
      <w:r w:rsidRPr="00827711">
        <w:rPr>
          <w:rFonts w:ascii="Verdana" w:eastAsia="Arial" w:hAnsi="Verdana" w:cs="Arial"/>
        </w:rPr>
        <w:t>iii</w:t>
      </w:r>
      <w:proofErr w:type="spellEnd"/>
      <w:r w:rsidRPr="00827711">
        <w:rPr>
          <w:rFonts w:ascii="Verdana" w:eastAsia="Arial" w:hAnsi="Verdana" w:cs="Arial"/>
        </w:rPr>
        <w:t>) la protección a la vida y a la mujer como su gestora; y (</w:t>
      </w:r>
      <w:proofErr w:type="spellStart"/>
      <w:r w:rsidRPr="00827711">
        <w:rPr>
          <w:rFonts w:ascii="Verdana" w:eastAsia="Arial" w:hAnsi="Verdana" w:cs="Arial"/>
        </w:rPr>
        <w:t>iv</w:t>
      </w:r>
      <w:proofErr w:type="spellEnd"/>
      <w:r w:rsidRPr="00827711">
        <w:rPr>
          <w:rFonts w:ascii="Verdana" w:eastAsia="Arial" w:hAnsi="Verdana" w:cs="Arial"/>
        </w:rPr>
        <w:t>) la relevancia de la familia en el ordenamiento social colombiano.</w:t>
      </w:r>
    </w:p>
    <w:p w14:paraId="5243BA48" w14:textId="77777777" w:rsidR="00334ED8" w:rsidRPr="00827711" w:rsidRDefault="00334ED8" w:rsidP="00334ED8">
      <w:pPr>
        <w:widowControl w:val="0"/>
        <w:autoSpaceDE w:val="0"/>
        <w:autoSpaceDN w:val="0"/>
        <w:spacing w:after="120" w:line="276" w:lineRule="auto"/>
        <w:ind w:firstLine="709"/>
        <w:jc w:val="both"/>
        <w:rPr>
          <w:rFonts w:ascii="Verdana" w:eastAsia="Arial" w:hAnsi="Verdana" w:cs="Arial"/>
        </w:rPr>
      </w:pPr>
      <w:r w:rsidRPr="00827711">
        <w:rPr>
          <w:rFonts w:ascii="Verdana" w:eastAsia="Arial" w:hAnsi="Verdana" w:cs="Arial"/>
        </w:rPr>
        <w:t xml:space="preserve">Recientemente, la Corte Constitucional profirió la sentencia T-329 de 2022, con ponencia de la magistrada </w:t>
      </w:r>
      <w:r w:rsidRPr="00827711">
        <w:rPr>
          <w:rFonts w:ascii="Verdana" w:hAnsi="Verdana" w:cs="Arial"/>
        </w:rPr>
        <w:t>Natalia Ángel Cabo</w:t>
      </w:r>
      <w:r w:rsidRPr="00827711">
        <w:rPr>
          <w:rFonts w:ascii="Verdana" w:eastAsia="Arial" w:hAnsi="Verdana" w:cs="Arial"/>
        </w:rPr>
        <w:t xml:space="preserve">, en la cual reiteró el precedente sobre </w:t>
      </w:r>
      <w:bookmarkStart w:id="2" w:name="_Hlk108422441"/>
      <w:r w:rsidRPr="00827711">
        <w:rPr>
          <w:rFonts w:ascii="Verdana" w:eastAsia="Arial" w:hAnsi="Verdana" w:cs="Arial"/>
        </w:rPr>
        <w:t>la protección de la mujer embarazada y en período de lactancia en contratos de prestación de servicios</w:t>
      </w:r>
      <w:bookmarkEnd w:id="2"/>
      <w:r w:rsidRPr="00827711">
        <w:rPr>
          <w:rFonts w:ascii="Verdana" w:eastAsia="Arial" w:hAnsi="Verdana" w:cs="Arial"/>
        </w:rPr>
        <w:t xml:space="preserve"> establecido en la Sentencia S-070 de 2013, al indicar lo siguiente: </w:t>
      </w:r>
    </w:p>
    <w:p w14:paraId="0B4E3BFE" w14:textId="77777777" w:rsidR="00334ED8" w:rsidRPr="009954A8" w:rsidRDefault="00334ED8" w:rsidP="00334ED8">
      <w:pPr>
        <w:widowControl w:val="0"/>
        <w:autoSpaceDE w:val="0"/>
        <w:autoSpaceDN w:val="0"/>
        <w:spacing w:line="276" w:lineRule="auto"/>
        <w:ind w:firstLine="709"/>
        <w:contextualSpacing/>
        <w:jc w:val="both"/>
        <w:rPr>
          <w:rFonts w:ascii="Verdana" w:eastAsia="Arial" w:hAnsi="Verdana" w:cs="Arial"/>
          <w:lang w:val="es-ES"/>
        </w:rPr>
      </w:pPr>
    </w:p>
    <w:p w14:paraId="53603EF6" w14:textId="77777777" w:rsidR="00334ED8" w:rsidRPr="009954A8" w:rsidRDefault="00334ED8" w:rsidP="00334ED8">
      <w:pPr>
        <w:pStyle w:val="Sinespaciado"/>
        <w:ind w:left="709" w:right="709"/>
        <w:contextualSpacing/>
        <w:rPr>
          <w:rFonts w:ascii="Verdana" w:hAnsi="Verdana" w:cs="Arial"/>
          <w:sz w:val="21"/>
          <w:szCs w:val="21"/>
        </w:rPr>
      </w:pPr>
      <w:r>
        <w:rPr>
          <w:rFonts w:ascii="Verdana" w:eastAsia="Yu Gothic UI Semibold" w:hAnsi="Verdana" w:cs="Arial"/>
          <w:iCs/>
          <w:sz w:val="21"/>
          <w:szCs w:val="21"/>
          <w:lang w:eastAsia="es-MX"/>
        </w:rPr>
        <w:t>“</w:t>
      </w:r>
      <w:r w:rsidRPr="009954A8">
        <w:rPr>
          <w:rFonts w:ascii="Verdana" w:eastAsia="Yu Gothic UI Semibold" w:hAnsi="Verdana" w:cs="Arial"/>
          <w:sz w:val="21"/>
          <w:szCs w:val="21"/>
          <w:lang w:eastAsia="es-CO"/>
        </w:rPr>
        <w:t>[…]</w:t>
      </w:r>
      <w:r w:rsidRPr="009954A8">
        <w:rPr>
          <w:rFonts w:ascii="Verdana" w:hAnsi="Verdana" w:cs="Arial"/>
          <w:sz w:val="21"/>
          <w:szCs w:val="21"/>
        </w:rPr>
        <w:t>En la Sentencia SU-070 de 2013, la Corte reconoció la protección de la mujer embarazada en otras alternativas laborales. En relación con el contrato de prestación de servicios indicó que el juez de tutela debe evaluar si existe un inminente riesgo de afectación al mínimo vital o a otros derechos fundamentales de la accionante. En caso afirmativo, el juez de tutela está obligado a evaluar las circunstancias fácticas particulares para determinar si tras esa figura contractual está oculta una relación laboral o si efectivamente se trata de un contrato de prestación de servicios. En los casos en los que se encuentre que el contrato de prestación de servicios oculta una relación laboral, se deben aplicar las reglas establecidas para el contrato laboral a término fijo</w:t>
      </w:r>
      <w:r>
        <w:rPr>
          <w:rFonts w:ascii="Verdana" w:hAnsi="Verdana" w:cs="Arial"/>
          <w:noProof/>
          <w:sz w:val="21"/>
          <w:szCs w:val="21"/>
          <w:lang w:val="es-ES_tradnl"/>
        </w:rPr>
        <w:t>”</w:t>
      </w:r>
      <w:r w:rsidRPr="009954A8">
        <w:rPr>
          <w:rFonts w:ascii="Verdana" w:hAnsi="Verdana" w:cs="Arial"/>
          <w:noProof/>
          <w:sz w:val="21"/>
          <w:szCs w:val="21"/>
          <w:lang w:val="es-ES_tradnl"/>
        </w:rPr>
        <w:t>.</w:t>
      </w:r>
    </w:p>
    <w:p w14:paraId="2E5C4C58" w14:textId="77777777" w:rsidR="00334ED8" w:rsidRPr="009954A8" w:rsidRDefault="00334ED8" w:rsidP="00334ED8">
      <w:pPr>
        <w:widowControl w:val="0"/>
        <w:autoSpaceDE w:val="0"/>
        <w:autoSpaceDN w:val="0"/>
        <w:spacing w:line="276" w:lineRule="auto"/>
        <w:ind w:firstLine="709"/>
        <w:jc w:val="both"/>
        <w:rPr>
          <w:rFonts w:ascii="Verdana" w:eastAsia="Arial" w:hAnsi="Verdana" w:cs="Arial"/>
          <w:lang w:val="es-ES"/>
        </w:rPr>
      </w:pPr>
    </w:p>
    <w:p w14:paraId="25E991CE" w14:textId="77777777" w:rsidR="00334ED8" w:rsidRPr="00827711" w:rsidRDefault="00334ED8" w:rsidP="00334ED8">
      <w:pPr>
        <w:widowControl w:val="0"/>
        <w:autoSpaceDE w:val="0"/>
        <w:autoSpaceDN w:val="0"/>
        <w:spacing w:after="120" w:line="276" w:lineRule="auto"/>
        <w:ind w:firstLine="709"/>
        <w:jc w:val="both"/>
        <w:rPr>
          <w:rFonts w:ascii="Verdana" w:hAnsi="Verdana" w:cs="Arial"/>
          <w:shd w:val="clear" w:color="auto" w:fill="FFFFFF"/>
        </w:rPr>
      </w:pPr>
      <w:r w:rsidRPr="00827711">
        <w:rPr>
          <w:rFonts w:ascii="Verdana" w:eastAsia="Arial" w:hAnsi="Verdana" w:cs="Arial"/>
        </w:rPr>
        <w:t xml:space="preserve">En dicha providencia la Corte consideró que, en los casos de </w:t>
      </w:r>
      <w:r w:rsidRPr="00827711">
        <w:rPr>
          <w:rFonts w:ascii="Verdana" w:hAnsi="Verdana" w:cs="Arial"/>
        </w:rPr>
        <w:t xml:space="preserve">en los casos de vinculación mediante contrato de prestación de servicios, aun cuando en el trámite de tutela no se logren acreditar los elementos del contrato realidad, hay lugar a la protección derivada de del fuero de maternidad. Lo anterior, en palabras de la Corte encuentra sustento en las siguientes razones: </w:t>
      </w:r>
      <w:r w:rsidRPr="00827711">
        <w:rPr>
          <w:rFonts w:ascii="Verdana" w:eastAsia="Yu Gothic UI Semibold" w:hAnsi="Verdana" w:cs="Arial"/>
          <w:iCs/>
          <w:lang w:eastAsia="es-MX"/>
        </w:rPr>
        <w:t>“</w:t>
      </w:r>
      <w:r w:rsidRPr="00827711">
        <w:rPr>
          <w:rFonts w:ascii="Verdana" w:hAnsi="Verdana" w:cs="Arial"/>
        </w:rPr>
        <w:t>(i) la protección de la mujer gestante o en periodo de lactancia se deriva de, entre otros, los artículos 43, 53 y 13 de la Constitución Nacional; (</w:t>
      </w:r>
      <w:proofErr w:type="spellStart"/>
      <w:r w:rsidRPr="00827711">
        <w:rPr>
          <w:rFonts w:ascii="Verdana" w:hAnsi="Verdana" w:cs="Arial"/>
        </w:rPr>
        <w:t>ii</w:t>
      </w:r>
      <w:proofErr w:type="spellEnd"/>
      <w:r w:rsidRPr="00827711">
        <w:rPr>
          <w:rFonts w:ascii="Verdana" w:hAnsi="Verdana" w:cs="Arial"/>
        </w:rPr>
        <w:t>) la Sentencia SU-070 de 2013 reiteró la protección a la mujer embarazada en todas las alternativas laborales o de trabajo en las que se incluye el contrato de prestación de servicios; (</w:t>
      </w:r>
      <w:proofErr w:type="spellStart"/>
      <w:r w:rsidRPr="00827711">
        <w:rPr>
          <w:rFonts w:ascii="Verdana" w:hAnsi="Verdana" w:cs="Arial"/>
        </w:rPr>
        <w:t>iii</w:t>
      </w:r>
      <w:proofErr w:type="spellEnd"/>
      <w:r w:rsidRPr="00827711">
        <w:rPr>
          <w:rFonts w:ascii="Verdana" w:hAnsi="Verdana" w:cs="Arial"/>
        </w:rPr>
        <w:t xml:space="preserve">) la Sentencia SU-075 de 2018 reiteró que las condiciones para la protección de la mujer embarazada son la existencia de una relación laboral o de prestación de servicios y que </w:t>
      </w:r>
      <w:r w:rsidRPr="00827711">
        <w:rPr>
          <w:rFonts w:ascii="Verdana" w:hAnsi="Verdana" w:cs="Arial"/>
          <w:shd w:val="clear" w:color="auto" w:fill="FFFFFF"/>
        </w:rPr>
        <w:t xml:space="preserve">la mujer se encuentre en estado de embarazo </w:t>
      </w:r>
      <w:r w:rsidRPr="00827711">
        <w:rPr>
          <w:rFonts w:ascii="Verdana" w:hAnsi="Verdana" w:cs="Arial"/>
          <w:shd w:val="clear" w:color="auto" w:fill="FFFFFF"/>
        </w:rPr>
        <w:lastRenderedPageBreak/>
        <w:t>o dentro de los tres meses siguientes al parto, en vigencia de dicha relación laboral o de prestación de servicios</w:t>
      </w:r>
      <w:r w:rsidRPr="00827711">
        <w:rPr>
          <w:rFonts w:ascii="Verdana" w:hAnsi="Verdana" w:cs="Arial"/>
        </w:rPr>
        <w:t>; y (</w:t>
      </w:r>
      <w:proofErr w:type="spellStart"/>
      <w:r w:rsidRPr="00827711">
        <w:rPr>
          <w:rFonts w:ascii="Verdana" w:hAnsi="Verdana" w:cs="Arial"/>
        </w:rPr>
        <w:t>iv</w:t>
      </w:r>
      <w:proofErr w:type="spellEnd"/>
      <w:r w:rsidRPr="00827711">
        <w:rPr>
          <w:rFonts w:ascii="Verdana" w:hAnsi="Verdana" w:cs="Arial"/>
        </w:rPr>
        <w:t xml:space="preserve">) las salas de revisión de la Corte Constitucional </w:t>
      </w:r>
      <w:r w:rsidRPr="00827711">
        <w:rPr>
          <w:rFonts w:ascii="Verdana" w:hAnsi="Verdana" w:cs="Arial"/>
          <w:shd w:val="clear" w:color="auto" w:fill="FFFFFF"/>
        </w:rPr>
        <w:t>reconocen la protección derivada del fuero de maternidad en los contratos de prestación de servicios</w:t>
      </w:r>
      <w:r w:rsidRPr="00827711">
        <w:rPr>
          <w:rFonts w:ascii="Verdana" w:hAnsi="Verdana" w:cs="Arial"/>
          <w:noProof/>
          <w:lang w:val="es-ES_tradnl"/>
        </w:rPr>
        <w:t>”</w:t>
      </w:r>
      <w:r w:rsidRPr="009954A8">
        <w:rPr>
          <w:rStyle w:val="Refdenotaalpie"/>
          <w:rFonts w:ascii="Verdana" w:hAnsi="Verdana" w:cs="Arial"/>
          <w:noProof/>
          <w:lang w:val="es-ES_tradnl"/>
        </w:rPr>
        <w:footnoteReference w:id="6"/>
      </w:r>
      <w:r w:rsidRPr="00827711">
        <w:rPr>
          <w:rFonts w:ascii="Verdana" w:hAnsi="Verdana" w:cs="Arial"/>
          <w:shd w:val="clear" w:color="auto" w:fill="FFFFFF"/>
        </w:rPr>
        <w:t xml:space="preserve">. </w:t>
      </w:r>
    </w:p>
    <w:p w14:paraId="0C8B4A68" w14:textId="77777777" w:rsidR="00334ED8" w:rsidRPr="00827711" w:rsidRDefault="00334ED8" w:rsidP="00334ED8">
      <w:pPr>
        <w:widowControl w:val="0"/>
        <w:autoSpaceDE w:val="0"/>
        <w:autoSpaceDN w:val="0"/>
        <w:spacing w:after="120" w:line="276" w:lineRule="auto"/>
        <w:ind w:firstLine="709"/>
        <w:jc w:val="both"/>
        <w:rPr>
          <w:rFonts w:ascii="Verdana" w:eastAsia="Arial" w:hAnsi="Verdana" w:cs="Arial"/>
        </w:rPr>
      </w:pPr>
      <w:r w:rsidRPr="00827711">
        <w:rPr>
          <w:rFonts w:ascii="Verdana" w:eastAsia="Arial" w:hAnsi="Verdana" w:cs="Arial"/>
        </w:rPr>
        <w:t xml:space="preserve">En atención a dicho pronunciamiento, resulta relevante relacionar </w:t>
      </w:r>
      <w:r w:rsidRPr="00827711">
        <w:rPr>
          <w:rFonts w:ascii="Verdana" w:hAnsi="Verdana" w:cs="Arial"/>
        </w:rPr>
        <w:t>las reglas establecidas en la jurisprudencia constitucional para la protección de las mujeres contratadas mediante contrato de prestación de servicios a quienes no se les renueva dicho contrato mientras se encuentran en estado de embarazo o lactancia:</w:t>
      </w:r>
    </w:p>
    <w:p w14:paraId="56B21E98" w14:textId="77777777" w:rsidR="00334ED8" w:rsidRPr="009954A8" w:rsidRDefault="00334ED8" w:rsidP="00334ED8">
      <w:pPr>
        <w:widowControl w:val="0"/>
        <w:autoSpaceDE w:val="0"/>
        <w:autoSpaceDN w:val="0"/>
        <w:spacing w:line="276" w:lineRule="auto"/>
        <w:ind w:firstLine="709"/>
        <w:jc w:val="both"/>
        <w:rPr>
          <w:rFonts w:ascii="Verdana" w:eastAsia="Arial" w:hAnsi="Verdana" w:cs="Arial"/>
          <w:lang w:val="es-ES"/>
        </w:rPr>
      </w:pPr>
    </w:p>
    <w:tbl>
      <w:tblPr>
        <w:tblStyle w:val="Tablaconcuadrcula"/>
        <w:tblW w:w="5000" w:type="pct"/>
        <w:tblLook w:val="04A0" w:firstRow="1" w:lastRow="0" w:firstColumn="1" w:lastColumn="0" w:noHBand="0" w:noVBand="1"/>
      </w:tblPr>
      <w:tblGrid>
        <w:gridCol w:w="1813"/>
        <w:gridCol w:w="7015"/>
      </w:tblGrid>
      <w:tr w:rsidR="00334ED8" w:rsidRPr="009954A8" w14:paraId="4B78B19F" w14:textId="77777777" w:rsidTr="00107AC4">
        <w:tc>
          <w:tcPr>
            <w:tcW w:w="1027" w:type="pct"/>
            <w:shd w:val="clear" w:color="auto" w:fill="D9E2F3" w:themeFill="accent1" w:themeFillTint="33"/>
            <w:vAlign w:val="center"/>
          </w:tcPr>
          <w:p w14:paraId="0A4C8A82" w14:textId="77777777" w:rsidR="00334ED8" w:rsidRPr="009954A8" w:rsidRDefault="00334ED8" w:rsidP="00107AC4">
            <w:pPr>
              <w:pStyle w:val="Sinespaciado"/>
              <w:ind w:right="0"/>
              <w:jc w:val="center"/>
              <w:rPr>
                <w:rFonts w:ascii="Verdana" w:hAnsi="Verdana" w:cs="Arial"/>
                <w:b/>
                <w:bCs/>
                <w:sz w:val="21"/>
                <w:szCs w:val="21"/>
              </w:rPr>
            </w:pPr>
            <w:r w:rsidRPr="009954A8">
              <w:rPr>
                <w:rFonts w:ascii="Verdana" w:hAnsi="Verdana" w:cs="Arial"/>
                <w:b/>
                <w:bCs/>
                <w:sz w:val="21"/>
                <w:szCs w:val="21"/>
              </w:rPr>
              <w:t>Tipo de relación material</w:t>
            </w:r>
          </w:p>
        </w:tc>
        <w:tc>
          <w:tcPr>
            <w:tcW w:w="3973" w:type="pct"/>
            <w:shd w:val="clear" w:color="auto" w:fill="D9E2F3" w:themeFill="accent1" w:themeFillTint="33"/>
            <w:vAlign w:val="center"/>
          </w:tcPr>
          <w:p w14:paraId="356A562C" w14:textId="77777777" w:rsidR="00334ED8" w:rsidRPr="009954A8" w:rsidRDefault="00334ED8" w:rsidP="00107AC4">
            <w:pPr>
              <w:pStyle w:val="Sinespaciado"/>
              <w:ind w:right="0"/>
              <w:jc w:val="center"/>
              <w:rPr>
                <w:rFonts w:ascii="Verdana" w:hAnsi="Verdana" w:cs="Arial"/>
                <w:b/>
                <w:bCs/>
                <w:sz w:val="21"/>
                <w:szCs w:val="21"/>
              </w:rPr>
            </w:pPr>
            <w:r w:rsidRPr="009954A8">
              <w:rPr>
                <w:rFonts w:ascii="Verdana" w:hAnsi="Verdana" w:cs="Arial"/>
                <w:b/>
                <w:bCs/>
                <w:sz w:val="21"/>
                <w:szCs w:val="21"/>
              </w:rPr>
              <w:t>Alcance de la protección</w:t>
            </w:r>
          </w:p>
        </w:tc>
      </w:tr>
      <w:tr w:rsidR="00334ED8" w:rsidRPr="009954A8" w14:paraId="36F607AA" w14:textId="77777777" w:rsidTr="00107AC4">
        <w:tc>
          <w:tcPr>
            <w:tcW w:w="1027" w:type="pct"/>
            <w:tcBorders>
              <w:bottom w:val="single" w:sz="4" w:space="0" w:color="auto"/>
            </w:tcBorders>
            <w:vAlign w:val="center"/>
          </w:tcPr>
          <w:p w14:paraId="70430038" w14:textId="77777777" w:rsidR="00334ED8" w:rsidRPr="009954A8" w:rsidRDefault="00334ED8" w:rsidP="00107AC4">
            <w:pPr>
              <w:pStyle w:val="Sinespaciado"/>
              <w:ind w:right="0"/>
              <w:jc w:val="center"/>
              <w:rPr>
                <w:rFonts w:ascii="Verdana" w:hAnsi="Verdana" w:cs="Arial"/>
                <w:b/>
                <w:bCs/>
                <w:sz w:val="21"/>
                <w:szCs w:val="21"/>
              </w:rPr>
            </w:pPr>
            <w:r w:rsidRPr="009954A8">
              <w:rPr>
                <w:rFonts w:ascii="Verdana" w:hAnsi="Verdana" w:cs="Arial"/>
                <w:b/>
                <w:bCs/>
                <w:sz w:val="21"/>
                <w:szCs w:val="21"/>
              </w:rPr>
              <w:t>Se configura un contrato realidad</w:t>
            </w:r>
          </w:p>
        </w:tc>
        <w:tc>
          <w:tcPr>
            <w:tcW w:w="3973" w:type="pct"/>
          </w:tcPr>
          <w:p w14:paraId="556C4DEB" w14:textId="77777777" w:rsidR="00334ED8" w:rsidRPr="009954A8" w:rsidRDefault="00334ED8" w:rsidP="00107AC4">
            <w:pPr>
              <w:pStyle w:val="Sinespaciado"/>
              <w:ind w:right="0"/>
              <w:rPr>
                <w:rFonts w:ascii="Verdana" w:hAnsi="Verdana" w:cs="Arial"/>
                <w:sz w:val="21"/>
                <w:szCs w:val="21"/>
              </w:rPr>
            </w:pPr>
            <w:r w:rsidRPr="009954A8">
              <w:rPr>
                <w:rFonts w:ascii="Verdana" w:hAnsi="Verdana" w:cs="Arial"/>
                <w:sz w:val="21"/>
                <w:szCs w:val="21"/>
              </w:rPr>
              <w:t>El juez de tutela deberá aplicar las reglas establecidas para el contrato laboral a término fijo, debido a que este contrato, por sus características de temporalidad, es el que mejor se asemeja al contrato de prestación de servicios</w:t>
            </w:r>
            <w:r w:rsidRPr="009954A8">
              <w:rPr>
                <w:rStyle w:val="Refdenotaalpie"/>
                <w:rFonts w:ascii="Verdana" w:hAnsi="Verdana" w:cs="Arial"/>
                <w:sz w:val="21"/>
                <w:szCs w:val="21"/>
              </w:rPr>
              <w:t xml:space="preserve"> </w:t>
            </w:r>
            <w:r w:rsidRPr="009954A8">
              <w:rPr>
                <w:rStyle w:val="Refdenotaalpie"/>
                <w:rFonts w:ascii="Verdana" w:hAnsi="Verdana" w:cs="Arial"/>
                <w:sz w:val="21"/>
                <w:szCs w:val="21"/>
              </w:rPr>
              <w:footnoteReference w:id="7"/>
            </w:r>
            <w:r w:rsidRPr="009954A8">
              <w:rPr>
                <w:rFonts w:ascii="Verdana" w:hAnsi="Verdana" w:cs="Arial"/>
                <w:sz w:val="21"/>
                <w:szCs w:val="21"/>
              </w:rPr>
              <w:t>.</w:t>
            </w:r>
          </w:p>
        </w:tc>
      </w:tr>
      <w:tr w:rsidR="00334ED8" w:rsidRPr="009954A8" w14:paraId="253A89AF" w14:textId="77777777" w:rsidTr="00107AC4">
        <w:trPr>
          <w:trHeight w:val="269"/>
        </w:trPr>
        <w:tc>
          <w:tcPr>
            <w:tcW w:w="1027" w:type="pct"/>
            <w:tcBorders>
              <w:top w:val="single" w:sz="4" w:space="0" w:color="auto"/>
              <w:left w:val="single" w:sz="4" w:space="0" w:color="auto"/>
              <w:bottom w:val="single" w:sz="4" w:space="0" w:color="auto"/>
              <w:right w:val="single" w:sz="4" w:space="0" w:color="auto"/>
            </w:tcBorders>
            <w:vAlign w:val="center"/>
          </w:tcPr>
          <w:p w14:paraId="1790CFB0" w14:textId="77777777" w:rsidR="00334ED8" w:rsidRPr="009954A8" w:rsidRDefault="00334ED8" w:rsidP="00107AC4">
            <w:pPr>
              <w:pStyle w:val="Sinespaciado"/>
              <w:ind w:right="0"/>
              <w:jc w:val="center"/>
              <w:rPr>
                <w:rFonts w:ascii="Verdana" w:hAnsi="Verdana" w:cs="Arial"/>
                <w:b/>
                <w:bCs/>
                <w:sz w:val="21"/>
                <w:szCs w:val="21"/>
              </w:rPr>
            </w:pPr>
            <w:r w:rsidRPr="009954A8">
              <w:rPr>
                <w:rFonts w:ascii="Verdana" w:hAnsi="Verdana" w:cs="Arial"/>
                <w:b/>
                <w:bCs/>
                <w:sz w:val="21"/>
                <w:szCs w:val="21"/>
              </w:rPr>
              <w:t>No se configura un contrato realidad</w:t>
            </w:r>
          </w:p>
        </w:tc>
        <w:tc>
          <w:tcPr>
            <w:tcW w:w="3973" w:type="pct"/>
            <w:tcBorders>
              <w:left w:val="single" w:sz="4" w:space="0" w:color="auto"/>
            </w:tcBorders>
            <w:vAlign w:val="center"/>
          </w:tcPr>
          <w:p w14:paraId="297C5EFE" w14:textId="77777777" w:rsidR="00334ED8" w:rsidRPr="009954A8" w:rsidRDefault="00334ED8" w:rsidP="00107AC4">
            <w:pPr>
              <w:pStyle w:val="Sinespaciado"/>
              <w:ind w:right="0"/>
              <w:rPr>
                <w:rFonts w:ascii="Verdana" w:hAnsi="Verdana" w:cs="Arial"/>
                <w:sz w:val="21"/>
                <w:szCs w:val="21"/>
              </w:rPr>
            </w:pPr>
            <w:r w:rsidRPr="009954A8">
              <w:rPr>
                <w:rFonts w:ascii="Verdana" w:hAnsi="Verdana" w:cs="Arial"/>
                <w:sz w:val="21"/>
                <w:szCs w:val="21"/>
              </w:rPr>
              <w:t>Si (i) el contratante conoce el estado de embarazo de la contratista, (</w:t>
            </w:r>
            <w:proofErr w:type="spellStart"/>
            <w:r w:rsidRPr="009954A8">
              <w:rPr>
                <w:rFonts w:ascii="Verdana" w:hAnsi="Verdana" w:cs="Arial"/>
                <w:sz w:val="21"/>
                <w:szCs w:val="21"/>
              </w:rPr>
              <w:t>ii</w:t>
            </w:r>
            <w:proofErr w:type="spellEnd"/>
            <w:r w:rsidRPr="009954A8">
              <w:rPr>
                <w:rFonts w:ascii="Verdana" w:hAnsi="Verdana" w:cs="Arial"/>
                <w:sz w:val="21"/>
                <w:szCs w:val="21"/>
              </w:rPr>
              <w:t>) subsiste la causa del contrato y (</w:t>
            </w:r>
            <w:proofErr w:type="spellStart"/>
            <w:r w:rsidRPr="009954A8">
              <w:rPr>
                <w:rFonts w:ascii="Verdana" w:hAnsi="Verdana" w:cs="Arial"/>
                <w:sz w:val="21"/>
                <w:szCs w:val="21"/>
              </w:rPr>
              <w:t>iii</w:t>
            </w:r>
            <w:proofErr w:type="spellEnd"/>
            <w:r w:rsidRPr="009954A8">
              <w:rPr>
                <w:rFonts w:ascii="Verdana" w:hAnsi="Verdana" w:cs="Arial"/>
                <w:sz w:val="21"/>
                <w:szCs w:val="21"/>
              </w:rPr>
              <w:t>) no cuenta con permiso del inspector del trabajo para terminar el contrato, el juez deberá ordenar:</w:t>
            </w:r>
          </w:p>
          <w:p w14:paraId="2354F7C3" w14:textId="77777777" w:rsidR="00334ED8" w:rsidRPr="009954A8" w:rsidRDefault="00334ED8" w:rsidP="00107AC4">
            <w:pPr>
              <w:pStyle w:val="Sinespaciado"/>
              <w:ind w:right="0"/>
              <w:rPr>
                <w:rFonts w:ascii="Verdana" w:hAnsi="Verdana" w:cs="Arial"/>
                <w:sz w:val="21"/>
                <w:szCs w:val="21"/>
              </w:rPr>
            </w:pPr>
          </w:p>
          <w:p w14:paraId="0DB1C43E" w14:textId="77777777" w:rsidR="00334ED8" w:rsidRPr="009954A8" w:rsidRDefault="00334ED8" w:rsidP="00107AC4">
            <w:pPr>
              <w:pStyle w:val="Sinespaciado"/>
              <w:numPr>
                <w:ilvl w:val="0"/>
                <w:numId w:val="17"/>
              </w:numPr>
              <w:ind w:right="0"/>
              <w:rPr>
                <w:rFonts w:ascii="Verdana" w:hAnsi="Verdana" w:cs="Arial"/>
                <w:sz w:val="21"/>
                <w:szCs w:val="21"/>
              </w:rPr>
            </w:pPr>
            <w:r w:rsidRPr="009954A8">
              <w:rPr>
                <w:rFonts w:ascii="Verdana" w:hAnsi="Verdana" w:cs="Arial"/>
                <w:sz w:val="21"/>
                <w:szCs w:val="21"/>
              </w:rPr>
              <w:t xml:space="preserve">La renovación de la relación contractual, la </w:t>
            </w:r>
            <w:proofErr w:type="spellStart"/>
            <w:r w:rsidRPr="009954A8">
              <w:rPr>
                <w:rFonts w:ascii="Verdana" w:hAnsi="Verdana" w:cs="Arial"/>
                <w:sz w:val="21"/>
                <w:szCs w:val="21"/>
              </w:rPr>
              <w:t>cuál</w:t>
            </w:r>
            <w:proofErr w:type="spellEnd"/>
            <w:r w:rsidRPr="009954A8">
              <w:rPr>
                <w:rFonts w:ascii="Verdana" w:hAnsi="Verdana" w:cs="Arial"/>
                <w:sz w:val="21"/>
                <w:szCs w:val="21"/>
              </w:rPr>
              <w:t xml:space="preserve"> se dará hasta por el término del periodo de lactancia. </w:t>
            </w:r>
          </w:p>
          <w:p w14:paraId="77C22E2D" w14:textId="77777777" w:rsidR="00334ED8" w:rsidRPr="009954A8" w:rsidRDefault="00334ED8" w:rsidP="00107AC4">
            <w:pPr>
              <w:pStyle w:val="Sinespaciado"/>
              <w:numPr>
                <w:ilvl w:val="0"/>
                <w:numId w:val="17"/>
              </w:numPr>
              <w:ind w:right="0"/>
              <w:rPr>
                <w:rFonts w:ascii="Verdana" w:hAnsi="Verdana" w:cs="Arial"/>
                <w:sz w:val="21"/>
                <w:szCs w:val="21"/>
              </w:rPr>
            </w:pPr>
            <w:r w:rsidRPr="009954A8">
              <w:rPr>
                <w:rFonts w:ascii="Verdana" w:hAnsi="Verdana" w:cs="Arial"/>
                <w:sz w:val="21"/>
                <w:szCs w:val="21"/>
              </w:rPr>
              <w:t xml:space="preserve">El pago de los honorarios dejados de percibir desde la fecha de no renovación del contrato, hasta la renovación </w:t>
            </w:r>
            <w:proofErr w:type="gramStart"/>
            <w:r w:rsidRPr="009954A8">
              <w:rPr>
                <w:rFonts w:ascii="Verdana" w:hAnsi="Verdana" w:cs="Arial"/>
                <w:sz w:val="21"/>
                <w:szCs w:val="21"/>
              </w:rPr>
              <w:t>del mismo</w:t>
            </w:r>
            <w:proofErr w:type="gramEnd"/>
            <w:r w:rsidRPr="009954A8">
              <w:rPr>
                <w:rFonts w:ascii="Verdana" w:hAnsi="Verdana" w:cs="Arial"/>
                <w:sz w:val="21"/>
                <w:szCs w:val="21"/>
              </w:rPr>
              <w:t>;</w:t>
            </w:r>
          </w:p>
          <w:p w14:paraId="6F726244" w14:textId="77777777" w:rsidR="00334ED8" w:rsidRPr="009954A8" w:rsidRDefault="00334ED8" w:rsidP="00107AC4">
            <w:pPr>
              <w:pStyle w:val="Sinespaciado"/>
              <w:numPr>
                <w:ilvl w:val="0"/>
                <w:numId w:val="17"/>
              </w:numPr>
              <w:ind w:right="0"/>
              <w:rPr>
                <w:rFonts w:ascii="Verdana" w:hAnsi="Verdana" w:cs="Arial"/>
                <w:sz w:val="21"/>
                <w:szCs w:val="21"/>
              </w:rPr>
            </w:pPr>
            <w:r w:rsidRPr="009954A8">
              <w:rPr>
                <w:rFonts w:ascii="Verdana" w:hAnsi="Verdana" w:cs="Arial"/>
                <w:sz w:val="21"/>
                <w:szCs w:val="21"/>
              </w:rPr>
              <w:t>El pago por concepto de la indemnización por despido discriminatorio</w:t>
            </w:r>
            <w:r w:rsidRPr="009954A8">
              <w:rPr>
                <w:rStyle w:val="Refdenotaalpie"/>
                <w:rFonts w:ascii="Verdana" w:hAnsi="Verdana" w:cs="Arial"/>
                <w:sz w:val="21"/>
                <w:szCs w:val="21"/>
              </w:rPr>
              <w:footnoteReference w:id="8"/>
            </w:r>
            <w:r w:rsidRPr="009954A8">
              <w:rPr>
                <w:rFonts w:ascii="Verdana" w:hAnsi="Verdana" w:cs="Arial"/>
                <w:sz w:val="21"/>
                <w:szCs w:val="21"/>
              </w:rPr>
              <w:t>; y</w:t>
            </w:r>
          </w:p>
          <w:p w14:paraId="1230B687" w14:textId="77777777" w:rsidR="00334ED8" w:rsidRPr="009954A8" w:rsidRDefault="00334ED8" w:rsidP="00107AC4">
            <w:pPr>
              <w:pStyle w:val="Sinespaciado"/>
              <w:numPr>
                <w:ilvl w:val="0"/>
                <w:numId w:val="17"/>
              </w:numPr>
              <w:ind w:right="0"/>
              <w:rPr>
                <w:rFonts w:ascii="Verdana" w:hAnsi="Verdana" w:cs="Arial"/>
                <w:sz w:val="21"/>
                <w:szCs w:val="21"/>
              </w:rPr>
            </w:pPr>
            <w:r w:rsidRPr="009954A8">
              <w:rPr>
                <w:rFonts w:ascii="Verdana" w:hAnsi="Verdana" w:cs="Arial"/>
                <w:sz w:val="21"/>
                <w:szCs w:val="21"/>
              </w:rPr>
              <w:t>El pago de la licencia de maternidad. Este pago no se realizará si en el caso se acredita que la madre disfrutó de la licencia de maternidad</w:t>
            </w:r>
            <w:r w:rsidRPr="009954A8">
              <w:rPr>
                <w:rStyle w:val="Refdenotaalpie"/>
                <w:rFonts w:ascii="Verdana" w:hAnsi="Verdana" w:cs="Arial"/>
                <w:sz w:val="21"/>
                <w:szCs w:val="21"/>
              </w:rPr>
              <w:footnoteReference w:id="9"/>
            </w:r>
            <w:r w:rsidRPr="009954A8">
              <w:rPr>
                <w:rFonts w:ascii="Verdana" w:hAnsi="Verdana" w:cs="Arial"/>
                <w:sz w:val="21"/>
                <w:szCs w:val="21"/>
              </w:rPr>
              <w:t>.</w:t>
            </w:r>
          </w:p>
          <w:p w14:paraId="71D71B34" w14:textId="77777777" w:rsidR="00334ED8" w:rsidRPr="009954A8" w:rsidRDefault="00334ED8" w:rsidP="00107AC4">
            <w:pPr>
              <w:pStyle w:val="Sinespaciado"/>
              <w:numPr>
                <w:ilvl w:val="0"/>
                <w:numId w:val="17"/>
              </w:numPr>
              <w:ind w:right="0"/>
              <w:rPr>
                <w:rFonts w:ascii="Verdana" w:hAnsi="Verdana" w:cs="Arial"/>
                <w:sz w:val="21"/>
                <w:szCs w:val="21"/>
              </w:rPr>
            </w:pPr>
            <w:r w:rsidRPr="009954A8">
              <w:rPr>
                <w:rFonts w:ascii="Verdana" w:hAnsi="Verdana" w:cs="Arial"/>
                <w:sz w:val="21"/>
                <w:szCs w:val="21"/>
              </w:rPr>
              <w:t xml:space="preserve">En el evento en el que el término del periodo de lactancia ya haya terminado, procederá el reconocimiento de los </w:t>
            </w:r>
            <w:r w:rsidRPr="009954A8">
              <w:rPr>
                <w:rFonts w:ascii="Verdana" w:hAnsi="Verdana" w:cs="Arial"/>
                <w:sz w:val="21"/>
                <w:szCs w:val="21"/>
              </w:rPr>
              <w:lastRenderedPageBreak/>
              <w:t>honorarios dejados de percibir hasta la terminación de periodo de lactancia</w:t>
            </w:r>
            <w:r w:rsidRPr="009954A8">
              <w:rPr>
                <w:rStyle w:val="Refdenotaalpie"/>
                <w:rFonts w:ascii="Verdana" w:hAnsi="Verdana" w:cs="Arial"/>
                <w:sz w:val="21"/>
                <w:szCs w:val="21"/>
              </w:rPr>
              <w:footnoteReference w:id="10"/>
            </w:r>
            <w:r w:rsidRPr="009954A8">
              <w:rPr>
                <w:rFonts w:ascii="Verdana" w:hAnsi="Verdana" w:cs="Arial"/>
                <w:sz w:val="21"/>
                <w:szCs w:val="21"/>
              </w:rPr>
              <w:t>.</w:t>
            </w:r>
          </w:p>
          <w:p w14:paraId="643B82A3" w14:textId="77777777" w:rsidR="00334ED8" w:rsidRPr="009954A8" w:rsidRDefault="00334ED8" w:rsidP="00107AC4">
            <w:pPr>
              <w:pStyle w:val="Sinespaciado"/>
              <w:ind w:right="0"/>
              <w:rPr>
                <w:rFonts w:ascii="Verdana" w:hAnsi="Verdana" w:cs="Arial"/>
                <w:sz w:val="21"/>
                <w:szCs w:val="21"/>
              </w:rPr>
            </w:pPr>
          </w:p>
          <w:p w14:paraId="5A0FA505" w14:textId="77777777" w:rsidR="00334ED8" w:rsidRPr="009954A8" w:rsidRDefault="00334ED8" w:rsidP="00107AC4">
            <w:pPr>
              <w:pStyle w:val="Sinespaciado"/>
              <w:keepNext/>
              <w:ind w:right="0"/>
              <w:rPr>
                <w:rFonts w:ascii="Verdana" w:hAnsi="Verdana" w:cs="Arial"/>
                <w:sz w:val="21"/>
                <w:szCs w:val="21"/>
              </w:rPr>
            </w:pPr>
            <w:r w:rsidRPr="009954A8">
              <w:rPr>
                <w:rFonts w:ascii="Verdana" w:hAnsi="Verdana" w:cs="Arial"/>
                <w:sz w:val="21"/>
                <w:szCs w:val="21"/>
              </w:rPr>
              <w:t>En todo caso, el juez deberá estudiar la procedencia de cada una de estas medidas de protección para lo cual tendrá en cuenta las particularidades del caso</w:t>
            </w:r>
            <w:r w:rsidRPr="009954A8">
              <w:rPr>
                <w:rStyle w:val="Refdenotaalpie"/>
                <w:rFonts w:ascii="Verdana" w:hAnsi="Verdana" w:cs="Arial"/>
                <w:sz w:val="21"/>
                <w:szCs w:val="21"/>
              </w:rPr>
              <w:footnoteReference w:id="11"/>
            </w:r>
            <w:r w:rsidRPr="009954A8">
              <w:rPr>
                <w:rFonts w:ascii="Verdana" w:hAnsi="Verdana" w:cs="Arial"/>
                <w:sz w:val="21"/>
                <w:szCs w:val="21"/>
              </w:rPr>
              <w:t>.</w:t>
            </w:r>
          </w:p>
        </w:tc>
      </w:tr>
    </w:tbl>
    <w:p w14:paraId="51C0C262" w14:textId="77777777" w:rsidR="00334ED8" w:rsidRPr="005945E1" w:rsidRDefault="00334ED8" w:rsidP="00334ED8">
      <w:pPr>
        <w:pStyle w:val="Descripcin"/>
        <w:spacing w:after="0"/>
        <w:jc w:val="center"/>
        <w:rPr>
          <w:rFonts w:ascii="Verdana" w:hAnsi="Verdana" w:cs="Arial"/>
          <w:i w:val="0"/>
          <w:color w:val="auto"/>
          <w:sz w:val="16"/>
          <w:szCs w:val="16"/>
        </w:rPr>
      </w:pPr>
      <w:r w:rsidRPr="005945E1">
        <w:rPr>
          <w:rFonts w:ascii="Verdana" w:hAnsi="Verdana" w:cs="Arial"/>
          <w:i w:val="0"/>
          <w:color w:val="auto"/>
          <w:sz w:val="16"/>
          <w:szCs w:val="16"/>
        </w:rPr>
        <w:lastRenderedPageBreak/>
        <w:t xml:space="preserve">Tabla: Reglas para la protección de la mujer embarazada en contratos de prestación de servicios. – Tomada de la Sentencia T-329 de 2022. </w:t>
      </w:r>
    </w:p>
    <w:p w14:paraId="6AEE1233" w14:textId="77777777" w:rsidR="00334ED8" w:rsidRPr="009954A8" w:rsidRDefault="00334ED8" w:rsidP="00334ED8">
      <w:pPr>
        <w:pStyle w:val="NormalWeb"/>
        <w:shd w:val="clear" w:color="auto" w:fill="FFFFFF"/>
        <w:spacing w:before="0" w:beforeAutospacing="0" w:after="0" w:afterAutospacing="0" w:line="276" w:lineRule="auto"/>
        <w:ind w:firstLine="709"/>
        <w:jc w:val="both"/>
        <w:rPr>
          <w:rFonts w:ascii="Verdana" w:eastAsia="Arial" w:hAnsi="Verdana" w:cs="Arial"/>
          <w:sz w:val="22"/>
          <w:szCs w:val="22"/>
          <w:lang w:val="es-ES"/>
        </w:rPr>
      </w:pPr>
    </w:p>
    <w:p w14:paraId="4A3D1E3F" w14:textId="77777777" w:rsidR="00334ED8" w:rsidRPr="00827711" w:rsidRDefault="00334ED8" w:rsidP="00334ED8">
      <w:pPr>
        <w:widowControl w:val="0"/>
        <w:autoSpaceDE w:val="0"/>
        <w:autoSpaceDN w:val="0"/>
        <w:spacing w:after="120" w:line="276" w:lineRule="auto"/>
        <w:ind w:firstLine="709"/>
        <w:jc w:val="both"/>
        <w:rPr>
          <w:rFonts w:ascii="Verdana" w:eastAsia="Arial" w:hAnsi="Verdana" w:cs="Arial"/>
        </w:rPr>
      </w:pPr>
      <w:r w:rsidRPr="00827711">
        <w:rPr>
          <w:rFonts w:ascii="Verdana" w:eastAsia="Arial" w:hAnsi="Verdana" w:cs="Arial"/>
        </w:rPr>
        <w:t>En este sentido, les corresponde a las entidades estatales, en virtud de su autonomía, y de acuerdo con los lineamientos de la Corte Constitucional, determinar la mejor forma para garantizar la estabilidad laboral reforzada de las mujeres embarazadas y en periodo de lactancia vinculadas mediante contratos de prestación de servicios.</w:t>
      </w:r>
    </w:p>
    <w:p w14:paraId="0B632CA0" w14:textId="77777777" w:rsidR="00334ED8" w:rsidRPr="009954A8" w:rsidRDefault="00334ED8" w:rsidP="00334ED8">
      <w:pPr>
        <w:pStyle w:val="NormalWeb"/>
        <w:shd w:val="clear" w:color="auto" w:fill="FFFFFF"/>
        <w:spacing w:before="0" w:beforeAutospacing="0" w:after="120" w:afterAutospacing="0" w:line="276" w:lineRule="auto"/>
        <w:ind w:firstLine="709"/>
        <w:jc w:val="both"/>
        <w:rPr>
          <w:rFonts w:ascii="Verdana" w:hAnsi="Verdana" w:cs="Arial"/>
          <w:sz w:val="22"/>
          <w:szCs w:val="22"/>
        </w:rPr>
      </w:pPr>
      <w:proofErr w:type="spellStart"/>
      <w:r>
        <w:rPr>
          <w:rFonts w:ascii="Verdana" w:eastAsia="Arial" w:hAnsi="Verdana" w:cs="Arial"/>
          <w:sz w:val="22"/>
          <w:szCs w:val="22"/>
          <w:lang w:val="es-ES"/>
        </w:rPr>
        <w:t>ii</w:t>
      </w:r>
      <w:proofErr w:type="spellEnd"/>
      <w:r>
        <w:rPr>
          <w:rFonts w:ascii="Verdana" w:eastAsia="Arial" w:hAnsi="Verdana" w:cs="Arial"/>
          <w:sz w:val="22"/>
          <w:szCs w:val="22"/>
          <w:lang w:val="es-ES"/>
        </w:rPr>
        <w:t xml:space="preserve">. </w:t>
      </w:r>
      <w:r w:rsidRPr="009954A8">
        <w:rPr>
          <w:rFonts w:ascii="Verdana" w:eastAsia="Arial" w:hAnsi="Verdana" w:cs="Arial"/>
          <w:sz w:val="22"/>
          <w:szCs w:val="22"/>
          <w:lang w:val="es-ES"/>
        </w:rPr>
        <w:t xml:space="preserve">Ahora bien, </w:t>
      </w:r>
      <w:r w:rsidRPr="009954A8">
        <w:rPr>
          <w:rFonts w:ascii="Verdana" w:eastAsia="Calibri" w:hAnsi="Verdana" w:cs="Arial"/>
          <w:bCs/>
          <w:sz w:val="22"/>
          <w:szCs w:val="22"/>
          <w:lang w:val="es-MX"/>
        </w:rPr>
        <w:t xml:space="preserve">frente </w:t>
      </w:r>
      <w:r w:rsidRPr="0042316E">
        <w:rPr>
          <w:rFonts w:ascii="Verdana" w:hAnsi="Verdana"/>
          <w:sz w:val="22"/>
          <w:szCs w:val="22"/>
        </w:rPr>
        <w:t>al segundo problema jurídico</w:t>
      </w:r>
      <w:r>
        <w:rPr>
          <w:rFonts w:ascii="Verdana" w:hAnsi="Verdana"/>
        </w:rPr>
        <w:t xml:space="preserve"> sobre</w:t>
      </w:r>
      <w:r w:rsidRPr="009954A8">
        <w:rPr>
          <w:rFonts w:ascii="Verdana" w:eastAsia="Calibri" w:hAnsi="Verdana" w:cs="Arial"/>
          <w:bCs/>
          <w:sz w:val="22"/>
          <w:szCs w:val="22"/>
          <w:lang w:val="es-MX"/>
        </w:rPr>
        <w:t xml:space="preserve"> </w:t>
      </w:r>
      <w:proofErr w:type="spellStart"/>
      <w:r w:rsidRPr="009954A8">
        <w:rPr>
          <w:rFonts w:ascii="Verdana" w:eastAsia="Calibri" w:hAnsi="Verdana" w:cs="Arial"/>
          <w:bCs/>
          <w:sz w:val="22"/>
          <w:szCs w:val="22"/>
          <w:lang w:val="es-MX"/>
        </w:rPr>
        <w:t>si</w:t>
      </w:r>
      <w:proofErr w:type="spellEnd"/>
      <w:r w:rsidRPr="009954A8">
        <w:rPr>
          <w:rFonts w:ascii="Verdana" w:eastAsia="Calibri" w:hAnsi="Verdana" w:cs="Arial"/>
          <w:bCs/>
          <w:sz w:val="22"/>
          <w:szCs w:val="22"/>
          <w:lang w:val="es-MX"/>
        </w:rPr>
        <w:t xml:space="preserve"> es </w:t>
      </w:r>
      <w:r>
        <w:rPr>
          <w:rFonts w:ascii="Verdana" w:eastAsia="Calibri" w:hAnsi="Verdana" w:cs="Arial"/>
          <w:bCs/>
          <w:sz w:val="22"/>
          <w:szCs w:val="22"/>
          <w:lang w:val="es-MX"/>
        </w:rPr>
        <w:t>posible</w:t>
      </w:r>
      <w:r w:rsidRPr="009954A8">
        <w:rPr>
          <w:rFonts w:ascii="Verdana" w:eastAsia="Calibri" w:hAnsi="Verdana" w:cs="Arial"/>
          <w:bCs/>
          <w:sz w:val="22"/>
          <w:szCs w:val="22"/>
          <w:lang w:val="es-MX"/>
        </w:rPr>
        <w:t xml:space="preserve"> suspender </w:t>
      </w:r>
      <w:r>
        <w:rPr>
          <w:rFonts w:ascii="Verdana" w:eastAsia="Calibri" w:hAnsi="Verdana" w:cs="Arial"/>
          <w:bCs/>
          <w:sz w:val="22"/>
          <w:szCs w:val="22"/>
          <w:lang w:val="es-MX"/>
        </w:rPr>
        <w:t xml:space="preserve">o continuar </w:t>
      </w:r>
      <w:r w:rsidRPr="009954A8">
        <w:rPr>
          <w:rFonts w:ascii="Verdana" w:eastAsia="Calibri" w:hAnsi="Verdana" w:cs="Arial"/>
          <w:bCs/>
          <w:sz w:val="22"/>
          <w:szCs w:val="22"/>
          <w:lang w:val="es-MX"/>
        </w:rPr>
        <w:t>un contrato de prestación de servicios cuando la contratista está en estado de embarazo o durante la licencia de maternidad</w:t>
      </w:r>
      <w:r w:rsidRPr="009954A8">
        <w:rPr>
          <w:rStyle w:val="Refdenotaalpie"/>
          <w:rFonts w:ascii="Verdana" w:eastAsia="Calibri" w:hAnsi="Verdana" w:cs="Arial"/>
          <w:bCs/>
          <w:sz w:val="22"/>
          <w:szCs w:val="22"/>
          <w:lang w:val="es-MX"/>
        </w:rPr>
        <w:footnoteReference w:id="12"/>
      </w:r>
      <w:r w:rsidRPr="009954A8">
        <w:rPr>
          <w:rFonts w:ascii="Verdana" w:eastAsia="Calibri" w:hAnsi="Verdana" w:cs="Arial"/>
          <w:bCs/>
          <w:sz w:val="22"/>
          <w:szCs w:val="22"/>
          <w:lang w:val="es-MX"/>
        </w:rPr>
        <w:t xml:space="preserve"> debe señalarse que, </w:t>
      </w:r>
      <w:r w:rsidRPr="009954A8">
        <w:rPr>
          <w:rFonts w:ascii="Verdana" w:hAnsi="Verdana" w:cs="Arial"/>
          <w:sz w:val="22"/>
          <w:szCs w:val="22"/>
        </w:rPr>
        <w:t>no existe disposición normativa que consagre de forma expresa las causales de suspensión del contrato, mucho menos en virtud del estado de embarazo o de la licencia de maternidad. El Consejo de Estado, en sentencia del 28 de abril de 2010, se refirió a las causales que suspenden el contrato, en los siguientes términos:</w:t>
      </w:r>
    </w:p>
    <w:p w14:paraId="76B3BA88" w14:textId="77777777" w:rsidR="00334ED8" w:rsidRPr="009954A8" w:rsidRDefault="00334ED8" w:rsidP="00334ED8">
      <w:pPr>
        <w:pStyle w:val="NormalWeb"/>
        <w:shd w:val="clear" w:color="auto" w:fill="FFFFFF"/>
        <w:spacing w:before="0" w:beforeAutospacing="0" w:after="0" w:afterAutospacing="0" w:line="276" w:lineRule="auto"/>
        <w:ind w:firstLine="709"/>
        <w:jc w:val="both"/>
        <w:rPr>
          <w:rFonts w:ascii="Verdana" w:hAnsi="Verdana" w:cs="Arial"/>
          <w:sz w:val="22"/>
          <w:szCs w:val="22"/>
        </w:rPr>
      </w:pPr>
    </w:p>
    <w:p w14:paraId="6807ED63" w14:textId="77777777" w:rsidR="00334ED8" w:rsidRDefault="00334ED8" w:rsidP="00334ED8">
      <w:pPr>
        <w:pStyle w:val="NormalWeb"/>
        <w:shd w:val="clear" w:color="auto" w:fill="FFFFFF"/>
        <w:spacing w:before="0" w:beforeAutospacing="0" w:after="120" w:afterAutospacing="0"/>
        <w:ind w:left="709" w:right="709"/>
        <w:contextualSpacing/>
        <w:jc w:val="both"/>
        <w:rPr>
          <w:rFonts w:ascii="Verdana" w:hAnsi="Verdana" w:cs="Arial"/>
          <w:sz w:val="21"/>
          <w:szCs w:val="21"/>
        </w:rPr>
      </w:pPr>
      <w:r>
        <w:rPr>
          <w:rFonts w:ascii="Verdana" w:hAnsi="Verdana" w:cs="Arial"/>
          <w:sz w:val="21"/>
          <w:szCs w:val="21"/>
        </w:rPr>
        <w:t>“</w:t>
      </w:r>
      <w:r w:rsidRPr="009954A8">
        <w:rPr>
          <w:rFonts w:ascii="Verdana" w:hAnsi="Verdana" w:cs="Arial"/>
          <w:sz w:val="21"/>
          <w:szCs w:val="21"/>
        </w:rPr>
        <w:t xml:space="preserve">En efecto, la finalidad de la suspensión del contrato estatal, como medida excepcional, está encaminada a reconocer la ocurrencia de situaciones de fuerza mayor, caso fortuito o de interés público que impiden la ejecución temporal del negocio jurídico, y es precisamente por ese motivo que la misma no puede ser indefinida, sino que debe estar sujeta al vencimiento de un plazo o al cumplimiento de una condición. Por lo tanto, la suspensión no adiciona el contrato en su vigencia o plazo, sino que se delimita como una medida de tipo provisional y excepcional que debe ajustarse a los criterios de necesidad y </w:t>
      </w:r>
      <w:proofErr w:type="gramStart"/>
      <w:r w:rsidRPr="009954A8">
        <w:rPr>
          <w:rFonts w:ascii="Verdana" w:hAnsi="Verdana" w:cs="Arial"/>
          <w:sz w:val="21"/>
          <w:szCs w:val="21"/>
        </w:rPr>
        <w:t>proporcionalidad,</w:t>
      </w:r>
      <w:proofErr w:type="gramEnd"/>
      <w:r w:rsidRPr="009954A8">
        <w:rPr>
          <w:rFonts w:ascii="Verdana" w:hAnsi="Verdana" w:cs="Arial"/>
          <w:sz w:val="21"/>
          <w:szCs w:val="21"/>
        </w:rPr>
        <w:t xml:space="preserve"> sujeta a un término o condición, período este durante el que las obligaciones contenidas en el contrato no se </w:t>
      </w:r>
      <w:r w:rsidRPr="009954A8">
        <w:rPr>
          <w:rFonts w:ascii="Verdana" w:hAnsi="Verdana" w:cs="Arial"/>
          <w:sz w:val="21"/>
          <w:szCs w:val="21"/>
        </w:rPr>
        <w:lastRenderedPageBreak/>
        <w:t>ejecutan, pero sin que se impute ese tiempo al plazo pactado inicialmente por las partes. […]</w:t>
      </w:r>
      <w:r>
        <w:rPr>
          <w:rFonts w:ascii="Verdana" w:hAnsi="Verdana" w:cs="Arial"/>
          <w:sz w:val="21"/>
          <w:szCs w:val="21"/>
        </w:rPr>
        <w:t>”</w:t>
      </w:r>
    </w:p>
    <w:p w14:paraId="132AE415" w14:textId="77777777" w:rsidR="00334ED8" w:rsidRPr="009954A8" w:rsidRDefault="00334ED8" w:rsidP="00334ED8">
      <w:pPr>
        <w:pStyle w:val="NormalWeb"/>
        <w:shd w:val="clear" w:color="auto" w:fill="FFFFFF"/>
        <w:spacing w:before="0" w:beforeAutospacing="0" w:after="120" w:afterAutospacing="0"/>
        <w:ind w:left="709" w:right="709"/>
        <w:contextualSpacing/>
        <w:jc w:val="both"/>
        <w:rPr>
          <w:rFonts w:ascii="Verdana" w:hAnsi="Verdana" w:cs="Arial"/>
          <w:sz w:val="21"/>
          <w:szCs w:val="21"/>
        </w:rPr>
      </w:pPr>
    </w:p>
    <w:p w14:paraId="6F7CA96E" w14:textId="77777777" w:rsidR="00334ED8" w:rsidRPr="0042316E" w:rsidRDefault="00334ED8" w:rsidP="00334ED8">
      <w:pPr>
        <w:spacing w:after="120" w:line="276" w:lineRule="auto"/>
        <w:jc w:val="both"/>
        <w:rPr>
          <w:rFonts w:ascii="Verdana" w:hAnsi="Verdana" w:cs="Arial"/>
        </w:rPr>
      </w:pPr>
      <w:r w:rsidRPr="0042316E">
        <w:rPr>
          <w:rFonts w:ascii="Verdana" w:hAnsi="Verdana" w:cs="Arial"/>
        </w:rPr>
        <w:t xml:space="preserve">Por otro lado, el Ministerio de Trabajo al absolver una consulta </w:t>
      </w:r>
      <w:proofErr w:type="gramStart"/>
      <w:r w:rsidRPr="0042316E">
        <w:rPr>
          <w:rFonts w:ascii="Verdana" w:hAnsi="Verdana" w:cs="Arial"/>
        </w:rPr>
        <w:t>en relación a</w:t>
      </w:r>
      <w:proofErr w:type="gramEnd"/>
      <w:r w:rsidRPr="0042316E">
        <w:rPr>
          <w:rFonts w:ascii="Verdana" w:hAnsi="Verdana" w:cs="Arial"/>
        </w:rPr>
        <w:t xml:space="preserve"> la suspensión del contrato de prestación de servicios, por licencia de maternidad, conceptuó:</w:t>
      </w:r>
    </w:p>
    <w:p w14:paraId="1C7CDCD2" w14:textId="77777777" w:rsidR="00334ED8" w:rsidRPr="009954A8" w:rsidRDefault="00334ED8" w:rsidP="00334ED8">
      <w:pPr>
        <w:spacing w:after="120"/>
        <w:ind w:left="709" w:right="709"/>
        <w:contextualSpacing/>
        <w:jc w:val="both"/>
        <w:rPr>
          <w:rFonts w:ascii="Verdana" w:hAnsi="Verdana" w:cs="Arial"/>
          <w:sz w:val="21"/>
          <w:szCs w:val="21"/>
        </w:rPr>
      </w:pPr>
      <w:r>
        <w:rPr>
          <w:rFonts w:ascii="Verdana" w:hAnsi="Verdana" w:cs="Arial"/>
          <w:color w:val="333333"/>
          <w:sz w:val="21"/>
          <w:szCs w:val="21"/>
        </w:rPr>
        <w:t>“</w:t>
      </w:r>
      <w:r w:rsidRPr="009954A8">
        <w:rPr>
          <w:rFonts w:ascii="Verdana" w:hAnsi="Verdana" w:cs="Arial"/>
          <w:sz w:val="21"/>
          <w:szCs w:val="21"/>
        </w:rPr>
        <w:t>La legislación que regula la contratación estatal, concretamente la Ley 80 de 1993, modificada por la Ley 1150 de 2007 y sus Decretos Reglamentarios, no contempló las causales de suspensión del contrato de prestación de servicios celebrado con entidad pública, motivo por el cual debe señalarse que no existe ninguna disposición normativa que consagre de forma expresa, la suspensión del contrato en virtud de la licencia de maternidad de la contratista […]</w:t>
      </w:r>
    </w:p>
    <w:p w14:paraId="7D302181" w14:textId="77777777" w:rsidR="00334ED8" w:rsidRPr="009954A8" w:rsidRDefault="00334ED8" w:rsidP="00334ED8">
      <w:pPr>
        <w:ind w:left="709" w:right="709"/>
        <w:contextualSpacing/>
        <w:jc w:val="both"/>
        <w:rPr>
          <w:rFonts w:ascii="Verdana" w:hAnsi="Verdana" w:cs="Arial"/>
          <w:sz w:val="21"/>
          <w:szCs w:val="21"/>
        </w:rPr>
      </w:pPr>
    </w:p>
    <w:p w14:paraId="3A823B10" w14:textId="77777777" w:rsidR="00334ED8" w:rsidRPr="009954A8" w:rsidRDefault="00334ED8" w:rsidP="00334ED8">
      <w:pPr>
        <w:shd w:val="clear" w:color="auto" w:fill="FFFFFF"/>
        <w:ind w:left="709" w:right="709"/>
        <w:contextualSpacing/>
        <w:jc w:val="both"/>
        <w:rPr>
          <w:rFonts w:ascii="Verdana" w:hAnsi="Verdana" w:cs="Arial"/>
          <w:sz w:val="21"/>
          <w:szCs w:val="21"/>
        </w:rPr>
      </w:pPr>
      <w:r w:rsidRPr="009954A8">
        <w:rPr>
          <w:rFonts w:ascii="Verdana" w:hAnsi="Verdana" w:cs="Arial"/>
          <w:sz w:val="21"/>
          <w:szCs w:val="21"/>
        </w:rPr>
        <w:t>De conformidad con lo anterior, las partes podrán suspender el contrato de prestación de servicios cuando se determinen eventos que constituyen fuerza mayor o caso fortuito o de interés público que impida, temporalmente cumplir con el objeto de las obligaciones a cargo de las partes contratantes, como es el caso de la contratista que se encuentra en estado de embarazo y se encuentra incapacitada</w:t>
      </w:r>
      <w:r>
        <w:rPr>
          <w:rFonts w:ascii="Verdana" w:hAnsi="Verdana" w:cs="Arial"/>
          <w:color w:val="333333"/>
          <w:sz w:val="21"/>
          <w:szCs w:val="21"/>
        </w:rPr>
        <w:t>”</w:t>
      </w:r>
      <w:r w:rsidRPr="009954A8">
        <w:rPr>
          <w:rFonts w:ascii="Verdana" w:hAnsi="Verdana" w:cs="Arial"/>
          <w:color w:val="333333"/>
          <w:sz w:val="21"/>
          <w:szCs w:val="21"/>
        </w:rPr>
        <w:t>.</w:t>
      </w:r>
      <w:r w:rsidRPr="009954A8">
        <w:rPr>
          <w:rStyle w:val="Refdenotaalpie"/>
          <w:rFonts w:ascii="Verdana" w:hAnsi="Verdana" w:cs="Arial"/>
          <w:sz w:val="21"/>
          <w:szCs w:val="21"/>
        </w:rPr>
        <w:footnoteReference w:id="13"/>
      </w:r>
    </w:p>
    <w:p w14:paraId="3120AF8D" w14:textId="77777777" w:rsidR="00334ED8" w:rsidRDefault="00334ED8" w:rsidP="00334ED8">
      <w:pPr>
        <w:spacing w:after="120" w:line="276" w:lineRule="auto"/>
        <w:jc w:val="both"/>
        <w:rPr>
          <w:rFonts w:ascii="Verdana" w:hAnsi="Verdana" w:cs="Arial"/>
        </w:rPr>
      </w:pPr>
    </w:p>
    <w:p w14:paraId="4DFB8CCA" w14:textId="77777777" w:rsidR="00334ED8" w:rsidRDefault="00334ED8" w:rsidP="00334ED8">
      <w:pPr>
        <w:spacing w:after="120" w:line="276" w:lineRule="auto"/>
        <w:ind w:firstLine="709"/>
        <w:jc w:val="both"/>
        <w:rPr>
          <w:rFonts w:ascii="Verdana" w:hAnsi="Verdana" w:cs="Arial"/>
        </w:rPr>
      </w:pPr>
      <w:r>
        <w:rPr>
          <w:rFonts w:ascii="Verdana" w:hAnsi="Verdana" w:cs="Arial"/>
        </w:rPr>
        <w:t>Por lo tanto, e</w:t>
      </w:r>
      <w:r w:rsidRPr="0042316E">
        <w:rPr>
          <w:rFonts w:ascii="Verdana" w:hAnsi="Verdana" w:cs="Arial"/>
        </w:rPr>
        <w:t xml:space="preserve">n ejercicio de la autonomía de las partes contratantes, las mismas podrán convenir la </w:t>
      </w:r>
      <w:r>
        <w:rPr>
          <w:rFonts w:ascii="Verdana" w:hAnsi="Verdana" w:cs="Arial"/>
        </w:rPr>
        <w:t xml:space="preserve">cláusula de </w:t>
      </w:r>
      <w:r w:rsidRPr="0042316E">
        <w:rPr>
          <w:rFonts w:ascii="Verdana" w:hAnsi="Verdana" w:cs="Arial"/>
        </w:rPr>
        <w:t>suspensión del contrato de prestación de servicios, fijando las reglas por las cuales procederán las mismas teniendo en cuenta las disposiciones referidas en la Ley </w:t>
      </w:r>
      <w:hyperlink r:id="rId11" w:anchor="80" w:history="1">
        <w:r w:rsidRPr="0042316E">
          <w:rPr>
            <w:rFonts w:ascii="Verdana" w:hAnsi="Verdana" w:cs="Arial"/>
          </w:rPr>
          <w:t>80</w:t>
        </w:r>
      </w:hyperlink>
      <w:r w:rsidRPr="0042316E">
        <w:rPr>
          <w:rFonts w:ascii="Verdana" w:hAnsi="Verdana" w:cs="Arial"/>
        </w:rPr>
        <w:t> de 1993 y Ley </w:t>
      </w:r>
      <w:hyperlink r:id="rId12" w:anchor="1150" w:history="1">
        <w:r w:rsidRPr="0042316E">
          <w:rPr>
            <w:rFonts w:ascii="Verdana" w:hAnsi="Verdana" w:cs="Arial"/>
          </w:rPr>
          <w:t>1150</w:t>
        </w:r>
      </w:hyperlink>
      <w:r w:rsidRPr="0042316E">
        <w:rPr>
          <w:rFonts w:ascii="Verdana" w:hAnsi="Verdana" w:cs="Arial"/>
        </w:rPr>
        <w:t> de 2007. Así las cosas, las partes son quienes determinan las condiciones y términos según los cuales deben llevarse a cabo la suspensión del contrato, por lo que ninguna de las partes de manera unilateral puede declararla por fuera de lo convenido.</w:t>
      </w:r>
    </w:p>
    <w:p w14:paraId="4654EFAF" w14:textId="77777777" w:rsidR="00334ED8" w:rsidRDefault="00334ED8" w:rsidP="00334ED8">
      <w:pPr>
        <w:spacing w:after="120" w:line="276" w:lineRule="auto"/>
        <w:ind w:firstLine="709"/>
        <w:jc w:val="both"/>
        <w:rPr>
          <w:rFonts w:ascii="Verdana" w:eastAsia="Times New Roman" w:hAnsi="Verdana" w:cs="Arial"/>
          <w:lang w:eastAsia="es-ES_tradnl"/>
        </w:rPr>
      </w:pPr>
      <w:r w:rsidRPr="009E57A7">
        <w:rPr>
          <w:rFonts w:ascii="Verdana" w:eastAsia="Times New Roman" w:hAnsi="Verdana" w:cs="Arial"/>
          <w:lang w:eastAsia="es-ES_tradnl"/>
        </w:rPr>
        <w:t xml:space="preserve">Conforme lo anterior, cuando se presenten el tipo de situaciones descritas en la consulta, la entidad estatal, a través del supervisor del contrato, determinará si las obligaciones contractuales no pueden desarrollarse temporalmente por parte de la contratista y, en consecuencia, debe proceder a la suspensión del contrato durante su estado de embarazo o en el periodo de la licencia de maternidad. En ese sentido, si a pesar de la licencia, las partes acuerdan no suspender el contrato y la contratista acredita el cumplimiento de las actividades contratadas, habría lugar al pago de honorarios, pues el objeto </w:t>
      </w:r>
      <w:r w:rsidRPr="009E57A7">
        <w:rPr>
          <w:rFonts w:ascii="Verdana" w:eastAsia="Times New Roman" w:hAnsi="Verdana" w:cs="Arial"/>
          <w:lang w:eastAsia="es-ES_tradnl"/>
        </w:rPr>
        <w:lastRenderedPageBreak/>
        <w:t>contractual estaría siendo ejecutado. Por el contrario, si deciden suspenderlo, teniendo en cuenta que no se estarían cumpliendo las obligaciones contractuales no habría lugar al pago de honorarios y la prestación económica sería asumida por el Sistema General de Seguridad Social en salud, es decir, estaría a cargo de las E</w:t>
      </w:r>
      <w:r>
        <w:rPr>
          <w:rFonts w:ascii="Verdana" w:eastAsia="Times New Roman" w:hAnsi="Verdana" w:cs="Arial"/>
          <w:lang w:eastAsia="es-ES_tradnl"/>
        </w:rPr>
        <w:t>PS</w:t>
      </w:r>
      <w:r w:rsidRPr="009E57A7">
        <w:rPr>
          <w:rFonts w:ascii="Verdana" w:eastAsia="Times New Roman" w:hAnsi="Verdana" w:cs="Arial"/>
          <w:lang w:eastAsia="es-ES_tradnl"/>
        </w:rPr>
        <w:t>.</w:t>
      </w:r>
    </w:p>
    <w:p w14:paraId="437BDF4C" w14:textId="77777777" w:rsidR="00334ED8" w:rsidRDefault="00334ED8" w:rsidP="00334ED8">
      <w:pPr>
        <w:spacing w:after="120" w:line="276" w:lineRule="auto"/>
        <w:ind w:firstLine="709"/>
        <w:jc w:val="both"/>
        <w:rPr>
          <w:rFonts w:ascii="Verdana" w:hAnsi="Verdana"/>
          <w:shd w:val="clear" w:color="auto" w:fill="FFFFFF"/>
        </w:rPr>
      </w:pPr>
      <w:r w:rsidRPr="00CC5C68">
        <w:rPr>
          <w:rFonts w:ascii="Verdana" w:eastAsia="Times New Roman" w:hAnsi="Verdana" w:cs="Arial"/>
          <w:lang w:eastAsia="es-ES_tradnl"/>
        </w:rPr>
        <w:t xml:space="preserve">Sin perjuicio de las aclaraciones anteriores, debe advertirse que es </w:t>
      </w:r>
      <w:r>
        <w:rPr>
          <w:rFonts w:ascii="Verdana" w:eastAsia="Times New Roman" w:hAnsi="Verdana" w:cs="Arial"/>
          <w:lang w:eastAsia="es-ES_tradnl"/>
        </w:rPr>
        <w:t>c</w:t>
      </w:r>
      <w:r w:rsidRPr="0008338A">
        <w:rPr>
          <w:rFonts w:ascii="Verdana" w:hAnsi="Verdana"/>
          <w:shd w:val="clear" w:color="auto" w:fill="FFFFFF"/>
        </w:rPr>
        <w:t>ompetencia de la entidad contratante, en el marco de su gestión contractual, determinar el tratamiento aplicable a la licencia de maternidad de la contratista, conforme a las particularidades del caso concreto y a las reglas contractuales previamente pactadas. En todo caso, lo aquí expuesto se formula en el marco de la función consultiva de esta Agencia y no comporta pronunciamiento sobre una situación contractual específica</w:t>
      </w:r>
      <w:r>
        <w:rPr>
          <w:rFonts w:ascii="Verdana" w:hAnsi="Verdana"/>
          <w:shd w:val="clear" w:color="auto" w:fill="FFFFFF"/>
        </w:rPr>
        <w:t>.</w:t>
      </w:r>
    </w:p>
    <w:p w14:paraId="02322E78" w14:textId="77777777" w:rsidR="00334ED8" w:rsidRPr="00CC5C68" w:rsidRDefault="00334ED8" w:rsidP="00334ED8">
      <w:pPr>
        <w:spacing w:after="120" w:line="276" w:lineRule="auto"/>
        <w:ind w:firstLine="709"/>
        <w:jc w:val="both"/>
        <w:rPr>
          <w:rFonts w:ascii="Verdana" w:eastAsia="Calibri" w:hAnsi="Verdana" w:cs="Arial"/>
          <w:szCs w:val="24"/>
          <w:lang w:eastAsia="es-ES_tradnl"/>
        </w:rPr>
      </w:pPr>
    </w:p>
    <w:p w14:paraId="5A2D6C7C" w14:textId="77777777" w:rsidR="00334ED8" w:rsidRPr="00CC5C68" w:rsidRDefault="00334ED8" w:rsidP="00334ED8">
      <w:pPr>
        <w:tabs>
          <w:tab w:val="left" w:pos="142"/>
          <w:tab w:val="left" w:pos="284"/>
        </w:tabs>
        <w:spacing w:after="0" w:line="276" w:lineRule="auto"/>
        <w:jc w:val="both"/>
        <w:rPr>
          <w:rFonts w:ascii="Verdana" w:eastAsia="Century Gothic" w:hAnsi="Verdana" w:cs="Century Gothic"/>
          <w:b/>
          <w:bCs/>
        </w:rPr>
      </w:pPr>
      <w:r w:rsidRPr="00CC5C68">
        <w:rPr>
          <w:rFonts w:ascii="Verdana" w:eastAsia="Century Gothic" w:hAnsi="Verdana" w:cs="Century Gothic"/>
          <w:b/>
          <w:bCs/>
        </w:rPr>
        <w:t>4. Referencias normativas, jurisprudenciales y otras fuentes:</w:t>
      </w:r>
    </w:p>
    <w:p w14:paraId="1BA7C86A" w14:textId="77777777" w:rsidR="00334ED8" w:rsidRPr="00CC5C68" w:rsidRDefault="00334ED8" w:rsidP="00334ED8">
      <w:pPr>
        <w:widowControl w:val="0"/>
        <w:autoSpaceDE w:val="0"/>
        <w:autoSpaceDN w:val="0"/>
        <w:spacing w:after="0" w:line="276" w:lineRule="auto"/>
        <w:jc w:val="both"/>
        <w:rPr>
          <w:rFonts w:ascii="Verdana" w:hAnsi="Verdana" w:cs="Arial"/>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334ED8" w:rsidRPr="00CC5C68" w14:paraId="4401B353" w14:textId="77777777" w:rsidTr="00107AC4">
        <w:trPr>
          <w:trHeight w:val="870"/>
        </w:trPr>
        <w:tc>
          <w:tcPr>
            <w:tcW w:w="8647" w:type="dxa"/>
          </w:tcPr>
          <w:p w14:paraId="0EC03C30" w14:textId="77777777" w:rsidR="00334ED8" w:rsidRPr="000952AC" w:rsidRDefault="00334ED8" w:rsidP="00107AC4">
            <w:pPr>
              <w:pStyle w:val="Prrafodelista"/>
              <w:widowControl w:val="0"/>
              <w:numPr>
                <w:ilvl w:val="0"/>
                <w:numId w:val="16"/>
              </w:numPr>
              <w:autoSpaceDE w:val="0"/>
              <w:autoSpaceDN w:val="0"/>
              <w:spacing w:after="160" w:line="360" w:lineRule="auto"/>
              <w:rPr>
                <w:rFonts w:ascii="Verdana" w:hAnsi="Verdana" w:cs="Arial"/>
                <w:lang w:val="es-CO"/>
              </w:rPr>
            </w:pPr>
            <w:r w:rsidRPr="000952AC">
              <w:rPr>
                <w:rFonts w:ascii="Verdana" w:eastAsia="Calibri" w:hAnsi="Verdana" w:cs="Arial"/>
                <w:bCs/>
                <w:iCs/>
                <w:lang w:val="es-CO" w:eastAsia="es-ES_tradnl"/>
              </w:rPr>
              <w:t xml:space="preserve">Ley 80 de 1993. Artículo 32. </w:t>
            </w:r>
          </w:p>
          <w:p w14:paraId="7FD1C152" w14:textId="77777777" w:rsidR="00334ED8" w:rsidRPr="000952AC" w:rsidRDefault="00334ED8" w:rsidP="00107AC4">
            <w:pPr>
              <w:pStyle w:val="Prrafodelista"/>
              <w:widowControl w:val="0"/>
              <w:numPr>
                <w:ilvl w:val="0"/>
                <w:numId w:val="16"/>
              </w:numPr>
              <w:autoSpaceDE w:val="0"/>
              <w:autoSpaceDN w:val="0"/>
              <w:spacing w:after="160" w:line="360" w:lineRule="auto"/>
              <w:rPr>
                <w:rFonts w:ascii="Verdana" w:hAnsi="Verdana" w:cs="Arial"/>
                <w:lang w:val="es-CO"/>
              </w:rPr>
            </w:pPr>
            <w:r w:rsidRPr="000952AC">
              <w:rPr>
                <w:rFonts w:ascii="Verdana" w:hAnsi="Verdana" w:cs="Arial"/>
                <w:lang w:val="es-CO"/>
              </w:rPr>
              <w:t xml:space="preserve">Decreto 1082 de 2015. Artículo </w:t>
            </w:r>
            <w:r w:rsidRPr="000952AC">
              <w:rPr>
                <w:rFonts w:ascii="Verdana" w:hAnsi="Verdana"/>
                <w:lang w:val="es-CO"/>
              </w:rPr>
              <w:t>2.2.1.2.1.4.9.</w:t>
            </w:r>
          </w:p>
          <w:p w14:paraId="2CF2565C" w14:textId="77777777" w:rsidR="00334ED8" w:rsidRPr="00202974" w:rsidRDefault="00334ED8" w:rsidP="00107AC4">
            <w:pPr>
              <w:pStyle w:val="Prrafodelista"/>
              <w:widowControl w:val="0"/>
              <w:numPr>
                <w:ilvl w:val="0"/>
                <w:numId w:val="16"/>
              </w:numPr>
              <w:autoSpaceDE w:val="0"/>
              <w:autoSpaceDN w:val="0"/>
              <w:spacing w:after="160" w:line="360" w:lineRule="auto"/>
              <w:rPr>
                <w:rFonts w:ascii="Verdana" w:hAnsi="Verdana" w:cs="Arial"/>
              </w:rPr>
            </w:pPr>
            <w:r w:rsidRPr="000952AC">
              <w:rPr>
                <w:rFonts w:ascii="Verdana" w:hAnsi="Verdana"/>
                <w:lang w:val="es-CO"/>
              </w:rPr>
              <w:t>Ley 1150 de 2007.Artículo 2, numeral 4°, literal h).</w:t>
            </w:r>
          </w:p>
          <w:p w14:paraId="67E7CCBA" w14:textId="77777777" w:rsidR="00334ED8" w:rsidRPr="000952AC" w:rsidRDefault="00334ED8" w:rsidP="00107AC4">
            <w:pPr>
              <w:pStyle w:val="Prrafodelista"/>
              <w:widowControl w:val="0"/>
              <w:numPr>
                <w:ilvl w:val="0"/>
                <w:numId w:val="16"/>
              </w:numPr>
              <w:autoSpaceDE w:val="0"/>
              <w:autoSpaceDN w:val="0"/>
              <w:spacing w:after="160" w:line="360" w:lineRule="auto"/>
              <w:rPr>
                <w:rFonts w:ascii="Verdana" w:hAnsi="Verdana" w:cs="Arial"/>
                <w:lang w:val="es-CO"/>
              </w:rPr>
            </w:pPr>
            <w:r w:rsidRPr="009A6F9B">
              <w:rPr>
                <w:rFonts w:ascii="Verdana" w:hAnsi="Verdana"/>
              </w:rPr>
              <w:t>Decreto</w:t>
            </w:r>
            <w:r w:rsidRPr="009A6F9B">
              <w:rPr>
                <w:rFonts w:ascii="Verdana" w:hAnsi="Verdana"/>
                <w:spacing w:val="-5"/>
              </w:rPr>
              <w:t xml:space="preserve"> </w:t>
            </w:r>
            <w:r w:rsidRPr="009A6F9B">
              <w:rPr>
                <w:rFonts w:ascii="Verdana" w:hAnsi="Verdana"/>
              </w:rPr>
              <w:t>1082</w:t>
            </w:r>
            <w:r w:rsidRPr="009A6F9B">
              <w:rPr>
                <w:rFonts w:ascii="Verdana" w:hAnsi="Verdana"/>
                <w:spacing w:val="-6"/>
              </w:rPr>
              <w:t xml:space="preserve"> </w:t>
            </w:r>
            <w:r w:rsidRPr="009A6F9B">
              <w:rPr>
                <w:rFonts w:ascii="Verdana" w:hAnsi="Verdana"/>
              </w:rPr>
              <w:t>de 2015</w:t>
            </w:r>
            <w:r>
              <w:rPr>
                <w:rFonts w:ascii="Verdana" w:hAnsi="Verdana"/>
              </w:rPr>
              <w:t>. A</w:t>
            </w:r>
            <w:r w:rsidRPr="009A6F9B">
              <w:rPr>
                <w:rFonts w:ascii="Verdana" w:hAnsi="Verdana"/>
              </w:rPr>
              <w:t>rtículo</w:t>
            </w:r>
            <w:r w:rsidRPr="009A6F9B">
              <w:rPr>
                <w:rFonts w:ascii="Verdana" w:hAnsi="Verdana"/>
                <w:spacing w:val="-5"/>
              </w:rPr>
              <w:t xml:space="preserve"> </w:t>
            </w:r>
            <w:r w:rsidRPr="009A6F9B">
              <w:rPr>
                <w:rFonts w:ascii="Verdana" w:hAnsi="Verdana"/>
              </w:rPr>
              <w:t>2.2.1.2.1.4.9</w:t>
            </w:r>
          </w:p>
          <w:p w14:paraId="42A5FC72" w14:textId="77777777" w:rsidR="00334ED8" w:rsidRPr="000952AC" w:rsidRDefault="00334ED8" w:rsidP="00107AC4">
            <w:pPr>
              <w:pStyle w:val="Prrafodelista"/>
              <w:widowControl w:val="0"/>
              <w:numPr>
                <w:ilvl w:val="0"/>
                <w:numId w:val="16"/>
              </w:numPr>
              <w:autoSpaceDE w:val="0"/>
              <w:autoSpaceDN w:val="0"/>
              <w:spacing w:after="160" w:line="360" w:lineRule="auto"/>
              <w:rPr>
                <w:rFonts w:ascii="Verdana" w:hAnsi="Verdana" w:cs="Arial"/>
                <w:lang w:val="es-CO"/>
              </w:rPr>
            </w:pPr>
            <w:r w:rsidRPr="000952AC">
              <w:rPr>
                <w:rFonts w:ascii="Verdana" w:hAnsi="Verdana" w:cs="Arial"/>
                <w:lang w:val="es-CO"/>
              </w:rPr>
              <w:t>Ley 2306 de 2023. Artículo 6.</w:t>
            </w:r>
          </w:p>
          <w:p w14:paraId="74D28B6F" w14:textId="77777777" w:rsidR="00334ED8" w:rsidRPr="000952AC" w:rsidRDefault="00334ED8" w:rsidP="00107AC4">
            <w:pPr>
              <w:pStyle w:val="Prrafodelista"/>
              <w:widowControl w:val="0"/>
              <w:numPr>
                <w:ilvl w:val="0"/>
                <w:numId w:val="16"/>
              </w:numPr>
              <w:autoSpaceDE w:val="0"/>
              <w:autoSpaceDN w:val="0"/>
              <w:spacing w:after="160" w:line="360" w:lineRule="auto"/>
              <w:rPr>
                <w:rFonts w:ascii="Verdana" w:hAnsi="Verdana" w:cs="Arial"/>
                <w:lang w:val="es-CO"/>
              </w:rPr>
            </w:pPr>
            <w:r w:rsidRPr="000952AC">
              <w:rPr>
                <w:rFonts w:ascii="Verdana" w:hAnsi="Verdana" w:cs="Arial"/>
                <w:lang w:val="es-CO"/>
              </w:rPr>
              <w:t>Código Sustantivo del Trabajo. Artículo</w:t>
            </w:r>
            <w:r>
              <w:rPr>
                <w:rFonts w:ascii="Verdana" w:hAnsi="Verdana" w:cs="Arial"/>
              </w:rPr>
              <w:t>s 236 y</w:t>
            </w:r>
            <w:r w:rsidRPr="000952AC">
              <w:rPr>
                <w:rFonts w:ascii="Verdana" w:hAnsi="Verdana" w:cs="Arial"/>
                <w:lang w:val="es-CO"/>
              </w:rPr>
              <w:t xml:space="preserve"> 238. </w:t>
            </w:r>
          </w:p>
          <w:p w14:paraId="4C3C225A" w14:textId="77777777" w:rsidR="00334ED8" w:rsidRPr="00202974" w:rsidRDefault="00334ED8" w:rsidP="00107AC4">
            <w:pPr>
              <w:pStyle w:val="Prrafodelista"/>
              <w:numPr>
                <w:ilvl w:val="0"/>
                <w:numId w:val="16"/>
              </w:numPr>
              <w:spacing w:after="160" w:line="259" w:lineRule="auto"/>
              <w:rPr>
                <w:rFonts w:ascii="Verdana" w:hAnsi="Verdana" w:cs="Arial"/>
                <w:lang w:val="es-CO"/>
              </w:rPr>
            </w:pPr>
            <w:r w:rsidRPr="00714EC2">
              <w:rPr>
                <w:rFonts w:ascii="Verdana" w:hAnsi="Verdana" w:cs="Arial"/>
                <w:lang w:val="es-CO"/>
              </w:rPr>
              <w:t xml:space="preserve">Corte Constitucional. Sentencia </w:t>
            </w:r>
            <w:r w:rsidRPr="00714EC2">
              <w:rPr>
                <w:rFonts w:ascii="Verdana" w:hAnsi="Verdana"/>
                <w:lang w:val="es-CO"/>
              </w:rPr>
              <w:t>SU-07</w:t>
            </w:r>
            <w:r w:rsidRPr="00714EC2">
              <w:rPr>
                <w:rFonts w:ascii="Verdana" w:hAnsi="Verdana"/>
              </w:rPr>
              <w:t>0</w:t>
            </w:r>
            <w:r w:rsidRPr="00714EC2">
              <w:rPr>
                <w:rFonts w:ascii="Verdana" w:hAnsi="Verdana"/>
                <w:lang w:val="es-CO"/>
              </w:rPr>
              <w:t xml:space="preserve"> de 201</w:t>
            </w:r>
            <w:r>
              <w:rPr>
                <w:rFonts w:ascii="Verdana" w:hAnsi="Verdana"/>
              </w:rPr>
              <w:t>3</w:t>
            </w:r>
            <w:r w:rsidRPr="00714EC2">
              <w:rPr>
                <w:rFonts w:ascii="Verdana" w:hAnsi="Verdana"/>
                <w:lang w:val="es-CO"/>
              </w:rPr>
              <w:t xml:space="preserve">. M.P: </w:t>
            </w:r>
            <w:proofErr w:type="spellStart"/>
            <w:r w:rsidRPr="00202974">
              <w:rPr>
                <w:rFonts w:ascii="Verdana" w:hAnsi="Verdana" w:cs="Arial"/>
                <w:lang w:val="es-CO"/>
              </w:rPr>
              <w:t>Alexey</w:t>
            </w:r>
            <w:proofErr w:type="spellEnd"/>
            <w:r w:rsidRPr="00202974">
              <w:rPr>
                <w:rFonts w:ascii="Verdana" w:hAnsi="Verdana" w:cs="Arial"/>
                <w:lang w:val="es-CO"/>
              </w:rPr>
              <w:t xml:space="preserve"> Julio Estrada.  </w:t>
            </w:r>
          </w:p>
          <w:p w14:paraId="39FEA871" w14:textId="77777777" w:rsidR="00334ED8" w:rsidRPr="00714EC2" w:rsidRDefault="00334ED8" w:rsidP="00107AC4">
            <w:pPr>
              <w:pStyle w:val="Prrafodelista"/>
              <w:numPr>
                <w:ilvl w:val="0"/>
                <w:numId w:val="16"/>
              </w:numPr>
              <w:spacing w:after="160" w:line="259" w:lineRule="auto"/>
              <w:rPr>
                <w:rFonts w:ascii="Verdana" w:hAnsi="Verdana" w:cs="Arial"/>
                <w:lang w:val="es-CO"/>
              </w:rPr>
            </w:pPr>
            <w:r w:rsidRPr="00714EC2">
              <w:rPr>
                <w:rFonts w:ascii="Verdana" w:hAnsi="Verdana" w:cs="Arial"/>
                <w:lang w:val="es-CO"/>
              </w:rPr>
              <w:t xml:space="preserve">Corte Constitucional. Sentencia </w:t>
            </w:r>
            <w:r w:rsidRPr="00714EC2">
              <w:rPr>
                <w:rFonts w:ascii="Verdana" w:hAnsi="Verdana"/>
                <w:lang w:val="es-CO"/>
              </w:rPr>
              <w:t>SU-07</w:t>
            </w:r>
            <w:r>
              <w:rPr>
                <w:rFonts w:ascii="Verdana" w:hAnsi="Verdana"/>
              </w:rPr>
              <w:t>5</w:t>
            </w:r>
            <w:r w:rsidRPr="00714EC2">
              <w:rPr>
                <w:rFonts w:ascii="Verdana" w:hAnsi="Verdana"/>
                <w:lang w:val="es-CO"/>
              </w:rPr>
              <w:t xml:space="preserve"> de 2018. M.P: </w:t>
            </w:r>
            <w:r w:rsidRPr="00714EC2">
              <w:rPr>
                <w:rFonts w:ascii="Verdana" w:hAnsi="Verdana"/>
              </w:rPr>
              <w:t>Gloria Stella Ortiz Delgado</w:t>
            </w:r>
          </w:p>
          <w:p w14:paraId="7990D768" w14:textId="77777777" w:rsidR="00334ED8" w:rsidRPr="00F118AE" w:rsidRDefault="00334ED8" w:rsidP="00107A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T-102 del 1 de marzo de 2016, M.P: María Victoria Calle Correa</w:t>
            </w:r>
          </w:p>
          <w:p w14:paraId="44A4A140" w14:textId="77777777" w:rsidR="00334ED8" w:rsidRPr="00827711" w:rsidRDefault="00334ED8" w:rsidP="00107AC4">
            <w:pPr>
              <w:pStyle w:val="Prrafodelista"/>
              <w:widowControl w:val="0"/>
              <w:numPr>
                <w:ilvl w:val="0"/>
                <w:numId w:val="16"/>
              </w:numPr>
              <w:autoSpaceDE w:val="0"/>
              <w:autoSpaceDN w:val="0"/>
              <w:spacing w:after="120" w:line="276" w:lineRule="auto"/>
              <w:jc w:val="both"/>
              <w:rPr>
                <w:rFonts w:ascii="Verdana" w:hAnsi="Verdana" w:cs="Arial"/>
                <w:lang w:val="it-IT"/>
              </w:rPr>
            </w:pPr>
            <w:r w:rsidRPr="00F118AE">
              <w:rPr>
                <w:rFonts w:ascii="Verdana" w:hAnsi="Verdana" w:cs="Arial"/>
                <w:lang w:val="es-CO"/>
              </w:rPr>
              <w:t xml:space="preserve">Corte Constitucional, Sentencia T-743 de 2017, </w:t>
            </w:r>
            <w:proofErr w:type="spellStart"/>
            <w:r w:rsidRPr="00F118AE">
              <w:rPr>
                <w:rFonts w:ascii="Verdana" w:hAnsi="Verdana" w:cs="Arial"/>
                <w:lang w:val="es-CO"/>
              </w:rPr>
              <w:t>Exp</w:t>
            </w:r>
            <w:proofErr w:type="spellEnd"/>
            <w:r w:rsidRPr="00F118AE">
              <w:rPr>
                <w:rFonts w:ascii="Verdana" w:hAnsi="Verdana" w:cs="Arial"/>
                <w:lang w:val="es-CO"/>
              </w:rPr>
              <w:t xml:space="preserve">. </w:t>
            </w:r>
            <w:r w:rsidRPr="00827711">
              <w:rPr>
                <w:rFonts w:ascii="Verdana" w:hAnsi="Verdana" w:cs="Arial"/>
                <w:lang w:val="it-IT"/>
              </w:rPr>
              <w:t>T-6.366.648 Magistrada Ponente Cristina Pardo Schlesinger.</w:t>
            </w:r>
          </w:p>
          <w:p w14:paraId="7ACAE073" w14:textId="77777777" w:rsidR="00334ED8" w:rsidRPr="00F118AE" w:rsidRDefault="00334ED8" w:rsidP="00107A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T-564 del 6 de septiembre de 2017, M.P: Cristina Pardo Schlesinger</w:t>
            </w:r>
          </w:p>
          <w:p w14:paraId="54119190" w14:textId="77777777" w:rsidR="00334ED8" w:rsidRPr="00F118AE" w:rsidRDefault="00334ED8" w:rsidP="00107A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Corte Constitucional, sentencia T-329 de 2022, Magistrada Ponente: Natalia Ángel Cabo</w:t>
            </w:r>
          </w:p>
          <w:p w14:paraId="410A2FD5" w14:textId="77777777" w:rsidR="00334ED8" w:rsidRPr="00B05C3F" w:rsidRDefault="00334ED8" w:rsidP="00107AC4">
            <w:pPr>
              <w:pStyle w:val="Prrafodelista"/>
              <w:widowControl w:val="0"/>
              <w:numPr>
                <w:ilvl w:val="0"/>
                <w:numId w:val="16"/>
              </w:numPr>
              <w:autoSpaceDE w:val="0"/>
              <w:autoSpaceDN w:val="0"/>
              <w:spacing w:after="120" w:line="276" w:lineRule="auto"/>
              <w:jc w:val="both"/>
              <w:rPr>
                <w:rFonts w:ascii="Verdana" w:hAnsi="Verdana" w:cs="Arial"/>
              </w:rPr>
            </w:pPr>
            <w:r w:rsidRPr="00B05C3F">
              <w:rPr>
                <w:rFonts w:ascii="Verdana" w:hAnsi="Verdana" w:cs="Arial"/>
              </w:rPr>
              <w:t xml:space="preserve">Consejo de Estado. Sala de lo Contencioso Administrativo. Sección Segunda, Subsección A. Sentencia del 26 de enero de 2023. </w:t>
            </w:r>
            <w:proofErr w:type="spellStart"/>
            <w:r w:rsidRPr="00B05C3F">
              <w:rPr>
                <w:rFonts w:ascii="Verdana" w:hAnsi="Verdana" w:cs="Arial"/>
              </w:rPr>
              <w:t>Exp</w:t>
            </w:r>
            <w:proofErr w:type="spellEnd"/>
            <w:r w:rsidRPr="00B05C3F">
              <w:rPr>
                <w:rFonts w:ascii="Verdana" w:hAnsi="Verdana" w:cs="Arial"/>
              </w:rPr>
              <w:t xml:space="preserve"> </w:t>
            </w:r>
            <w:r w:rsidRPr="00B05C3F">
              <w:rPr>
                <w:rFonts w:ascii="Verdana" w:hAnsi="Verdana" w:cs="Arial"/>
              </w:rPr>
              <w:lastRenderedPageBreak/>
              <w:t>(4620-2017), C.P Gabriel Valbuena Hernández.</w:t>
            </w:r>
          </w:p>
          <w:p w14:paraId="3ED9D525" w14:textId="77777777" w:rsidR="00334ED8" w:rsidRDefault="00334ED8" w:rsidP="00107AC4">
            <w:pPr>
              <w:pStyle w:val="Prrafodelista"/>
              <w:widowControl w:val="0"/>
              <w:numPr>
                <w:ilvl w:val="0"/>
                <w:numId w:val="16"/>
              </w:numPr>
              <w:autoSpaceDE w:val="0"/>
              <w:autoSpaceDN w:val="0"/>
              <w:spacing w:after="120" w:line="276" w:lineRule="auto"/>
              <w:jc w:val="both"/>
              <w:rPr>
                <w:rFonts w:ascii="Verdana" w:hAnsi="Verdana" w:cs="Arial"/>
              </w:rPr>
            </w:pPr>
            <w:r w:rsidRPr="00B05C3F">
              <w:rPr>
                <w:rFonts w:ascii="Verdana" w:hAnsi="Verdana" w:cs="Arial"/>
              </w:rPr>
              <w:t xml:space="preserve">  Consejo de Estado. Sección Tercera. Sentencia del 1 de octubre de 2018. Consejera Ponente: Marta Nubia Velásquez Rico. Expediente: 57.897</w:t>
            </w:r>
          </w:p>
          <w:p w14:paraId="45D2D351" w14:textId="77777777" w:rsidR="00334ED8" w:rsidRPr="00F118AE" w:rsidRDefault="00334ED8" w:rsidP="00107AC4">
            <w:pPr>
              <w:pStyle w:val="Prrafodelista"/>
              <w:widowControl w:val="0"/>
              <w:numPr>
                <w:ilvl w:val="0"/>
                <w:numId w:val="16"/>
              </w:numPr>
              <w:autoSpaceDE w:val="0"/>
              <w:autoSpaceDN w:val="0"/>
              <w:spacing w:after="120" w:line="276" w:lineRule="auto"/>
              <w:jc w:val="both"/>
              <w:rPr>
                <w:rFonts w:ascii="Verdana" w:hAnsi="Verdana" w:cs="Arial"/>
              </w:rPr>
            </w:pPr>
            <w:r w:rsidRPr="00F118AE">
              <w:rPr>
                <w:rFonts w:ascii="Verdana" w:hAnsi="Verdana" w:cs="Arial"/>
              </w:rPr>
              <w:t>Ministerio del Trabajo. Concepto 9972 de 5 de marzo de 2014.</w:t>
            </w:r>
          </w:p>
        </w:tc>
      </w:tr>
    </w:tbl>
    <w:p w14:paraId="10495C62" w14:textId="77777777" w:rsidR="00334ED8" w:rsidRPr="00CC5C68" w:rsidRDefault="00334ED8" w:rsidP="00334ED8">
      <w:pPr>
        <w:pStyle w:val="Prrafodelista"/>
        <w:tabs>
          <w:tab w:val="left" w:pos="142"/>
          <w:tab w:val="left" w:pos="284"/>
        </w:tabs>
        <w:spacing w:after="0" w:line="276" w:lineRule="auto"/>
        <w:ind w:left="0"/>
        <w:contextualSpacing w:val="0"/>
        <w:jc w:val="both"/>
        <w:rPr>
          <w:rFonts w:ascii="Verdana" w:eastAsia="Century Gothic" w:hAnsi="Verdana" w:cs="Century Gothic"/>
          <w:b/>
          <w:bCs/>
          <w:lang w:val="es-CO"/>
        </w:rPr>
      </w:pPr>
    </w:p>
    <w:p w14:paraId="6969DE49" w14:textId="77777777" w:rsidR="00334ED8" w:rsidRPr="00CC5C68" w:rsidRDefault="00334ED8" w:rsidP="00334ED8">
      <w:pPr>
        <w:pStyle w:val="Prrafodelista"/>
        <w:tabs>
          <w:tab w:val="left" w:pos="142"/>
          <w:tab w:val="left" w:pos="284"/>
        </w:tabs>
        <w:spacing w:after="0" w:line="276" w:lineRule="auto"/>
        <w:ind w:left="0"/>
        <w:contextualSpacing w:val="0"/>
        <w:jc w:val="both"/>
        <w:rPr>
          <w:rFonts w:ascii="Verdana" w:eastAsia="Century Gothic" w:hAnsi="Verdana" w:cs="Century Gothic"/>
          <w:b/>
          <w:bCs/>
        </w:rPr>
      </w:pPr>
      <w:r w:rsidRPr="00CC5C68">
        <w:rPr>
          <w:rFonts w:ascii="Verdana" w:eastAsia="Century Gothic" w:hAnsi="Verdana" w:cs="Century Gothic"/>
          <w:b/>
          <w:bCs/>
          <w:lang w:val="es-CO"/>
        </w:rPr>
        <w:t xml:space="preserve">5. </w:t>
      </w:r>
      <w:r w:rsidRPr="00CC5C68">
        <w:rPr>
          <w:rFonts w:ascii="Verdana" w:eastAsia="Century Gothic" w:hAnsi="Verdana" w:cs="Century Gothic"/>
          <w:b/>
          <w:bCs/>
        </w:rPr>
        <w:t>Doctrina de la Agencia Nacional de Contratación Pública:</w:t>
      </w:r>
    </w:p>
    <w:p w14:paraId="1D8189B0" w14:textId="77777777" w:rsidR="00334ED8" w:rsidRPr="00CC5C68" w:rsidRDefault="00334ED8" w:rsidP="00334ED8">
      <w:pPr>
        <w:spacing w:after="0" w:line="276" w:lineRule="auto"/>
        <w:ind w:firstLine="709"/>
        <w:jc w:val="both"/>
        <w:rPr>
          <w:rFonts w:ascii="Verdana" w:eastAsia="Times New Roman" w:hAnsi="Verdana" w:cs="Arial"/>
          <w:szCs w:val="24"/>
          <w:lang w:val="es-ES" w:eastAsia="es-ES_tradnl"/>
        </w:rPr>
      </w:pPr>
    </w:p>
    <w:p w14:paraId="0D8BDF63" w14:textId="692317C9" w:rsidR="00334ED8" w:rsidRPr="00CC5C68" w:rsidRDefault="00334ED8" w:rsidP="00334ED8">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CC5C68">
        <w:rPr>
          <w:rFonts w:ascii="Verdana" w:eastAsia="Calibri" w:hAnsi="Verdana" w:cs="Arial"/>
          <w:lang w:val="es-ES_tradnl" w:eastAsia="es-ES_tradnl"/>
        </w:rPr>
        <w:t xml:space="preserve">Sobre </w:t>
      </w:r>
      <w:r>
        <w:rPr>
          <w:rFonts w:ascii="Verdana" w:eastAsia="Calibri" w:hAnsi="Verdana" w:cs="Arial"/>
          <w:lang w:val="es-ES_tradnl" w:eastAsia="es-ES_tradnl"/>
        </w:rPr>
        <w:t>la licencia de maternidad</w:t>
      </w:r>
      <w:r w:rsidRPr="00CC5C68">
        <w:rPr>
          <w:rFonts w:ascii="Verdana" w:eastAsia="Calibri" w:hAnsi="Verdana" w:cs="Arial"/>
          <w:lang w:val="es-ES_tradnl" w:eastAsia="es-ES_tradnl"/>
        </w:rPr>
        <w:t>, se pronunció esta Subdirección en los conceptos</w:t>
      </w:r>
      <w:r>
        <w:rPr>
          <w:rFonts w:ascii="Verdana" w:eastAsia="Calibri" w:hAnsi="Verdana" w:cs="Arial"/>
          <w:lang w:val="es-ES_tradnl" w:eastAsia="es-ES_tradnl"/>
        </w:rPr>
        <w:t xml:space="preserve"> </w:t>
      </w:r>
      <w:r w:rsidRPr="00CC1341">
        <w:rPr>
          <w:rFonts w:ascii="Verdana" w:eastAsia="Calibri" w:hAnsi="Verdana" w:cs="Arial"/>
          <w:lang w:val="es-ES_tradnl" w:eastAsia="es-ES_tradnl"/>
        </w:rPr>
        <w:t>C-770 del del 7 de diciembre de 2022, C-789 del 22 de noviembre de 2022, C-031 del 17 de marzo de 2023, C-213 de 26 de junio de 2023, C-439 del 20 de octubre de 2023</w:t>
      </w:r>
      <w:r>
        <w:rPr>
          <w:rFonts w:ascii="Verdana" w:eastAsia="Calibri" w:hAnsi="Verdana" w:cs="Arial"/>
          <w:lang w:val="es-ES_tradnl" w:eastAsia="es-ES_tradnl"/>
        </w:rPr>
        <w:t>,</w:t>
      </w:r>
      <w:r w:rsidRPr="00CC1341">
        <w:rPr>
          <w:rFonts w:ascii="Verdana" w:eastAsia="Calibri" w:hAnsi="Verdana" w:cs="Arial"/>
          <w:lang w:val="es-ES_tradnl" w:eastAsia="es-ES_tradnl"/>
        </w:rPr>
        <w:t xml:space="preserve"> C-463 del 22 de noviembre de 2023</w:t>
      </w:r>
      <w:r>
        <w:rPr>
          <w:rFonts w:ascii="Verdana" w:eastAsia="Calibri" w:hAnsi="Verdana" w:cs="Arial"/>
          <w:lang w:val="es-ES_tradnl" w:eastAsia="es-ES_tradnl"/>
        </w:rPr>
        <w:t xml:space="preserve">, </w:t>
      </w:r>
      <w:r>
        <w:rPr>
          <w:rFonts w:ascii="Verdana" w:hAnsi="Verdana"/>
        </w:rPr>
        <w:t>y C-786 del 30 de julio de 2025</w:t>
      </w:r>
      <w:r>
        <w:rPr>
          <w:rFonts w:ascii="Verdana" w:eastAsia="Calibri" w:hAnsi="Verdana" w:cs="Arial"/>
          <w:lang w:val="es-ES_tradnl" w:eastAsia="es-ES_tradnl"/>
        </w:rPr>
        <w:t xml:space="preserve"> y C-1272 del 14 de octubre de 2025</w:t>
      </w:r>
      <w:r w:rsidRPr="00CC5C68">
        <w:rPr>
          <w:rFonts w:ascii="Verdana" w:eastAsia="Calibri" w:hAnsi="Verdana" w:cs="Arial"/>
          <w:lang w:val="es-ES_tradnl" w:eastAsia="es-ES_tradnl"/>
        </w:rPr>
        <w:t xml:space="preserve">. </w:t>
      </w:r>
      <w:r w:rsidRPr="00CC1341">
        <w:rPr>
          <w:rFonts w:ascii="Verdana" w:eastAsia="Calibri" w:hAnsi="Verdana" w:cs="Arial"/>
          <w:lang w:val="es-ES_tradnl" w:eastAsia="es-ES_tradnl"/>
        </w:rPr>
        <w:t>Así mismo, se pronunció respecto de la suspensión del contrato de prestación de servicios por licencia de maternidad en el concepto con radicado 2201913000002416 del 10 de abril de 2019</w:t>
      </w:r>
      <w:r>
        <w:rPr>
          <w:rFonts w:ascii="Verdana" w:eastAsia="Calibri" w:hAnsi="Verdana" w:cs="Arial"/>
          <w:lang w:val="es-ES_tradnl" w:eastAsia="es-ES_tradnl"/>
        </w:rPr>
        <w:t xml:space="preserve">, </w:t>
      </w:r>
      <w:r w:rsidRPr="00CC1341">
        <w:rPr>
          <w:rFonts w:ascii="Verdana" w:eastAsia="Calibri" w:hAnsi="Verdana" w:cs="Arial"/>
          <w:lang w:val="es-ES_tradnl" w:eastAsia="es-ES_tradnl"/>
        </w:rPr>
        <w:t>C-920 del 14 de febrero de 2023</w:t>
      </w:r>
      <w:r>
        <w:rPr>
          <w:rFonts w:ascii="Verdana" w:eastAsia="Calibri" w:hAnsi="Verdana" w:cs="Arial"/>
          <w:lang w:val="es-ES_tradnl" w:eastAsia="es-ES_tradnl"/>
        </w:rPr>
        <w:t>, C-231 del 27 de junio de 2024</w:t>
      </w:r>
      <w:r w:rsidR="00B753E6">
        <w:rPr>
          <w:rFonts w:ascii="Verdana" w:eastAsia="Calibri" w:hAnsi="Verdana" w:cs="Arial"/>
          <w:lang w:val="es-ES_tradnl" w:eastAsia="es-ES_tradnl"/>
        </w:rPr>
        <w:t>,</w:t>
      </w:r>
      <w:r>
        <w:rPr>
          <w:rFonts w:ascii="Verdana" w:eastAsia="Calibri" w:hAnsi="Verdana" w:cs="Arial"/>
          <w:lang w:val="es-ES_tradnl" w:eastAsia="es-ES_tradnl"/>
        </w:rPr>
        <w:t xml:space="preserve"> </w:t>
      </w:r>
      <w:r>
        <w:rPr>
          <w:rFonts w:ascii="Verdana" w:hAnsi="Verdana"/>
        </w:rPr>
        <w:t>C-545 del 12 de junio de 2025</w:t>
      </w:r>
      <w:r w:rsidR="00B753E6">
        <w:rPr>
          <w:rFonts w:ascii="Verdana" w:hAnsi="Verdana"/>
        </w:rPr>
        <w:t xml:space="preserve"> y </w:t>
      </w:r>
      <w:r w:rsidR="00B753E6">
        <w:rPr>
          <w:rFonts w:ascii="Verdana" w:eastAsia="Calibri" w:hAnsi="Verdana" w:cs="Arial"/>
          <w:lang w:val="es-ES_tradnl" w:eastAsia="es-ES_tradnl"/>
        </w:rPr>
        <w:t>C-1272 del 14 de octubre de 2025</w:t>
      </w:r>
      <w:r w:rsidRPr="00CC5C68">
        <w:rPr>
          <w:rFonts w:ascii="Verdana" w:eastAsia="Calibri" w:hAnsi="Verdana" w:cs="Arial"/>
          <w:lang w:val="es-ES" w:eastAsia="es-ES_tradnl"/>
        </w:rPr>
        <w:t>. Estos</w:t>
      </w:r>
      <w:r w:rsidRPr="00CC5C68">
        <w:rPr>
          <w:rFonts w:ascii="Verdana" w:hAnsi="Verdana"/>
        </w:rPr>
        <w:t xml:space="preserve"> y otros conceptos se encuentran disponibles para consulta en el Sistema de relatoría de la Agencia, al cual se puede acceder a través del siguiente enlace:</w:t>
      </w:r>
      <w:r w:rsidRPr="00CC5C68">
        <w:rPr>
          <w:rStyle w:val="normaltextrun"/>
          <w:rFonts w:ascii="Verdana" w:hAnsi="Verdana" w:cs="Arial"/>
          <w:shd w:val="clear" w:color="auto" w:fill="FFFFFF"/>
          <w:lang w:val="es-ES"/>
        </w:rPr>
        <w:t xml:space="preserve"> </w:t>
      </w:r>
      <w:hyperlink r:id="rId13" w:history="1">
        <w:r w:rsidRPr="00CC5C68">
          <w:rPr>
            <w:rStyle w:val="Hipervnculo"/>
            <w:rFonts w:ascii="Verdana" w:hAnsi="Verdana" w:cs="Arial"/>
            <w:shd w:val="clear" w:color="auto" w:fill="FFFFFF"/>
            <w:lang w:val="es-ES"/>
          </w:rPr>
          <w:t>https://relatoria.colombiacompra.gov.co/busqueda/conceptos</w:t>
        </w:r>
      </w:hyperlink>
    </w:p>
    <w:p w14:paraId="4A058027" w14:textId="77777777" w:rsidR="00334ED8" w:rsidRPr="00CC5C68" w:rsidRDefault="00334ED8" w:rsidP="00334ED8">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p>
    <w:p w14:paraId="501231EE" w14:textId="77777777" w:rsidR="00334ED8" w:rsidRPr="00DE5CCE" w:rsidRDefault="00334ED8" w:rsidP="00334ED8">
      <w:pPr>
        <w:spacing w:after="0" w:line="240" w:lineRule="auto"/>
        <w:jc w:val="both"/>
        <w:rPr>
          <w:rFonts w:ascii="Verdana" w:hAnsi="Verdana"/>
        </w:rPr>
      </w:pPr>
      <w:r>
        <w:rPr>
          <w:rFonts w:ascii="Verdana" w:hAnsi="Verdana"/>
        </w:rPr>
        <w:t>L</w:t>
      </w:r>
      <w:r w:rsidRPr="00DE5CCE">
        <w:rPr>
          <w:rFonts w:ascii="Verdana" w:hAnsi="Verdana"/>
        </w:rPr>
        <w:t>e contamos que ya se encuentra disponible la </w:t>
      </w:r>
      <w:r w:rsidRPr="00DE5CCE">
        <w:rPr>
          <w:rFonts w:ascii="Verdana" w:hAnsi="Verdana"/>
          <w:b/>
          <w:bCs/>
        </w:rPr>
        <w:t>Guía de lineamientos de transparencia y selección objetiva para el departamento de La Guajira – Objetivo sexto constitucional de la Sentencia T-302 del 2017. </w:t>
      </w:r>
      <w:r w:rsidRPr="00DE5CCE">
        <w:rPr>
          <w:rFonts w:ascii="Verdana" w:hAnsi="Verdana"/>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DE5CCE">
        <w:rPr>
          <w:rFonts w:ascii="Verdana" w:hAnsi="Verdana"/>
        </w:rPr>
        <w:t>Wayúu</w:t>
      </w:r>
      <w:proofErr w:type="spellEnd"/>
      <w:r w:rsidRPr="00DE5CCE">
        <w:rPr>
          <w:rFonts w:ascii="Verdana" w:hAnsi="Verdana"/>
        </w:rPr>
        <w:t>. Puede consultar la guía en el siguiente enlace: </w:t>
      </w:r>
      <w:hyperlink r:id="rId14" w:tgtFrame="_blank" w:tooltip="Dirección URL original: https://www.colombiacompra.gov.co/wp-content/uploads/2025/05/GUIA-DE-LINEAMIENTOS-DE-TRANSPARENCIA-Y-SELECCION-OBJETIVA-1.0.pdf. Haga clic o pulse si confía en este vínculo." w:history="1">
        <w:r w:rsidRPr="00DE5CCE">
          <w:rPr>
            <w:rStyle w:val="Hipervnculo"/>
            <w:rFonts w:ascii="Verdana" w:hAnsi="Verdana"/>
          </w:rPr>
          <w:t>Guía de lineamientos de transparencia y selección objetiva para el departamento de La Guajira – Objetivo sexto constitucional de la Sentencia T-302 del 2017</w:t>
        </w:r>
      </w:hyperlink>
      <w:r w:rsidRPr="00DE5CCE">
        <w:rPr>
          <w:rFonts w:ascii="Verdana" w:hAnsi="Verdana"/>
          <w:u w:val="single"/>
        </w:rPr>
        <w:t>"</w:t>
      </w:r>
    </w:p>
    <w:p w14:paraId="65126887" w14:textId="77777777" w:rsidR="00334ED8" w:rsidRPr="00CC5C68" w:rsidRDefault="00334ED8" w:rsidP="00334ED8">
      <w:pPr>
        <w:spacing w:after="0" w:line="240" w:lineRule="auto"/>
        <w:jc w:val="both"/>
        <w:rPr>
          <w:rFonts w:ascii="Verdana" w:hAnsi="Verdana"/>
        </w:rPr>
      </w:pPr>
    </w:p>
    <w:p w14:paraId="0E40E08F" w14:textId="77777777" w:rsidR="00334ED8" w:rsidRPr="00CC5C68" w:rsidRDefault="00334ED8" w:rsidP="00334ED8">
      <w:pPr>
        <w:spacing w:after="0" w:line="240" w:lineRule="auto"/>
        <w:jc w:val="both"/>
        <w:rPr>
          <w:rFonts w:ascii="Verdana" w:hAnsi="Verdana"/>
        </w:rPr>
      </w:pPr>
      <w:r w:rsidRPr="00CC5C68">
        <w:rPr>
          <w:rFonts w:ascii="Verdana" w:hAnsi="Verdana"/>
        </w:rPr>
        <w:t xml:space="preserve">Por último, lo invitamos a seguirnos en las redes sociales en las cuales se difunde información institucional: </w:t>
      </w:r>
    </w:p>
    <w:p w14:paraId="69F3756F" w14:textId="77777777" w:rsidR="00334ED8" w:rsidRPr="00CC5C68" w:rsidRDefault="00334ED8" w:rsidP="00334ED8">
      <w:pPr>
        <w:spacing w:after="0" w:line="240" w:lineRule="auto"/>
        <w:jc w:val="both"/>
        <w:rPr>
          <w:rFonts w:ascii="Verdana" w:hAnsi="Verdana"/>
        </w:rPr>
      </w:pPr>
    </w:p>
    <w:p w14:paraId="3BED18F6" w14:textId="77777777" w:rsidR="00334ED8" w:rsidRPr="00CC5C68" w:rsidRDefault="00334ED8" w:rsidP="00334ED8">
      <w:pPr>
        <w:spacing w:after="0" w:line="240" w:lineRule="auto"/>
        <w:jc w:val="both"/>
        <w:rPr>
          <w:rFonts w:ascii="Verdana" w:hAnsi="Verdana"/>
        </w:rPr>
      </w:pPr>
      <w:r w:rsidRPr="00CC5C68">
        <w:rPr>
          <w:rFonts w:ascii="Verdana" w:hAnsi="Verdana"/>
        </w:rPr>
        <w:t xml:space="preserve">Twitter: </w:t>
      </w:r>
      <w:r w:rsidRPr="00CC5C68">
        <w:rPr>
          <w:rStyle w:val="Hipervnculo"/>
          <w:rFonts w:ascii="Verdana" w:hAnsi="Verdana"/>
          <w:color w:val="4472C4" w:themeColor="accent1"/>
        </w:rPr>
        <w:t>@colombiacompra</w:t>
      </w:r>
      <w:r w:rsidRPr="00CC5C68">
        <w:rPr>
          <w:rFonts w:ascii="Verdana" w:hAnsi="Verdana"/>
          <w:color w:val="4472C4" w:themeColor="accent1"/>
        </w:rPr>
        <w:t xml:space="preserve"> </w:t>
      </w:r>
    </w:p>
    <w:p w14:paraId="11E375F4" w14:textId="77777777" w:rsidR="00334ED8" w:rsidRPr="00CC5C68" w:rsidRDefault="00334ED8" w:rsidP="00334ED8">
      <w:pPr>
        <w:spacing w:after="0" w:line="240" w:lineRule="auto"/>
        <w:jc w:val="both"/>
        <w:rPr>
          <w:rFonts w:ascii="Verdana" w:hAnsi="Verdana"/>
        </w:rPr>
      </w:pPr>
      <w:r w:rsidRPr="00CC5C68">
        <w:rPr>
          <w:rFonts w:ascii="Verdana" w:hAnsi="Verdana"/>
        </w:rPr>
        <w:t xml:space="preserve">Facebook: </w:t>
      </w:r>
      <w:proofErr w:type="spellStart"/>
      <w:r w:rsidRPr="00CC5C68">
        <w:rPr>
          <w:rStyle w:val="Hipervnculo"/>
          <w:rFonts w:ascii="Verdana" w:hAnsi="Verdana"/>
          <w:color w:val="4472C4" w:themeColor="accent1"/>
        </w:rPr>
        <w:t>ColombiaCompraEficiente</w:t>
      </w:r>
      <w:proofErr w:type="spellEnd"/>
    </w:p>
    <w:p w14:paraId="5E30CA49" w14:textId="77777777" w:rsidR="00334ED8" w:rsidRPr="00CC5C68" w:rsidRDefault="00334ED8" w:rsidP="00334ED8">
      <w:pPr>
        <w:spacing w:after="0" w:line="240" w:lineRule="auto"/>
        <w:jc w:val="both"/>
        <w:rPr>
          <w:rFonts w:ascii="Verdana" w:hAnsi="Verdana"/>
        </w:rPr>
      </w:pPr>
      <w:r w:rsidRPr="00CC5C68">
        <w:rPr>
          <w:rFonts w:ascii="Verdana" w:hAnsi="Verdana"/>
        </w:rPr>
        <w:t xml:space="preserve">LinkedIn: </w:t>
      </w:r>
      <w:r w:rsidRPr="00CC5C68">
        <w:rPr>
          <w:rStyle w:val="Hipervnculo"/>
          <w:rFonts w:ascii="Verdana" w:hAnsi="Verdana"/>
          <w:color w:val="4472C4" w:themeColor="accent1"/>
        </w:rPr>
        <w:t>Agencia Nacional de Contratación Pública - Colombia Compra Eficiente</w:t>
      </w:r>
      <w:r w:rsidRPr="00CC5C68">
        <w:rPr>
          <w:rFonts w:ascii="Verdana" w:hAnsi="Verdana"/>
          <w:color w:val="4472C4" w:themeColor="accent1"/>
        </w:rPr>
        <w:t xml:space="preserve"> </w:t>
      </w:r>
      <w:r w:rsidRPr="00CC5C68">
        <w:rPr>
          <w:rFonts w:ascii="Verdana" w:hAnsi="Verdana"/>
        </w:rPr>
        <w:t xml:space="preserve">Instagram: </w:t>
      </w:r>
      <w:r w:rsidRPr="00CC5C68">
        <w:rPr>
          <w:rStyle w:val="Hipervnculo"/>
          <w:rFonts w:ascii="Verdana" w:hAnsi="Verdana"/>
          <w:color w:val="4472C4" w:themeColor="accent1"/>
        </w:rPr>
        <w:t>@colombiacompraeficiente_cce</w:t>
      </w:r>
    </w:p>
    <w:p w14:paraId="10CD38A6" w14:textId="77777777" w:rsidR="00334ED8" w:rsidRPr="00CC5C68" w:rsidRDefault="00334ED8" w:rsidP="00334ED8">
      <w:pPr>
        <w:widowControl w:val="0"/>
        <w:autoSpaceDE w:val="0"/>
        <w:autoSpaceDN w:val="0"/>
        <w:spacing w:after="0" w:line="276" w:lineRule="auto"/>
        <w:jc w:val="both"/>
        <w:rPr>
          <w:rFonts w:ascii="Verdana" w:hAnsi="Verdana" w:cs="Arial"/>
        </w:rPr>
      </w:pPr>
    </w:p>
    <w:p w14:paraId="2C0301E3" w14:textId="77777777" w:rsidR="00334ED8" w:rsidRPr="00CC5C68" w:rsidRDefault="00334ED8" w:rsidP="00334ED8">
      <w:pPr>
        <w:widowControl w:val="0"/>
        <w:autoSpaceDE w:val="0"/>
        <w:autoSpaceDN w:val="0"/>
        <w:spacing w:after="0" w:line="276" w:lineRule="auto"/>
        <w:jc w:val="both"/>
        <w:rPr>
          <w:rFonts w:ascii="Verdana" w:hAnsi="Verdana" w:cs="Arial"/>
          <w:lang w:val="es-ES_tradnl"/>
        </w:rPr>
      </w:pPr>
      <w:r w:rsidRPr="00CC5C68">
        <w:rPr>
          <w:rFonts w:ascii="Verdana" w:hAnsi="Verdana" w:cs="Arial"/>
        </w:rPr>
        <w:t xml:space="preserve">Este concepto tiene el alcance previsto en el artículo 28 del Código de Procedimiento Administrativo y de lo Contencioso Administrativo </w:t>
      </w:r>
      <w:r w:rsidRPr="00CC5C68">
        <w:rPr>
          <w:rFonts w:ascii="Verdana" w:hAnsi="Verdana" w:cs="Arial"/>
          <w:lang w:val="es-ES_tradnl"/>
        </w:rPr>
        <w:t>y las expresiones aquí utilizadas con mayúscula inicial deben ser entendidas con el significado que les otorga el artículo 2.2.1.1.1.3.1. del Decreto 1082 de 2015.</w:t>
      </w:r>
    </w:p>
    <w:p w14:paraId="0A6C232E" w14:textId="77777777" w:rsidR="00334ED8" w:rsidRDefault="00334ED8" w:rsidP="00334ED8">
      <w:pPr>
        <w:spacing w:after="0" w:line="276" w:lineRule="auto"/>
        <w:jc w:val="both"/>
        <w:rPr>
          <w:rFonts w:ascii="Verdana" w:eastAsia="Times New Roman" w:hAnsi="Verdana" w:cs="Arial"/>
          <w:lang w:eastAsia="es-CO"/>
        </w:rPr>
      </w:pPr>
    </w:p>
    <w:p w14:paraId="718E5AA6" w14:textId="77777777" w:rsidR="00334ED8" w:rsidRPr="00505CD6" w:rsidRDefault="00334ED8" w:rsidP="00334ED8">
      <w:pPr>
        <w:spacing w:after="0" w:line="276" w:lineRule="auto"/>
        <w:jc w:val="both"/>
        <w:rPr>
          <w:rFonts w:ascii="Verdana" w:hAnsi="Verdana" w:cs="Arial"/>
          <w:lang w:eastAsia="es-CO"/>
        </w:rPr>
      </w:pPr>
      <w:r w:rsidRPr="00505CD6">
        <w:rPr>
          <w:rFonts w:ascii="Verdana" w:eastAsia="Times New Roman" w:hAnsi="Verdana" w:cs="Arial"/>
          <w:lang w:eastAsia="es-CO"/>
        </w:rPr>
        <w:t>Atentamente,</w:t>
      </w:r>
      <w:r w:rsidRPr="00505CD6">
        <w:rPr>
          <w:rFonts w:ascii="Verdana" w:hAnsi="Verdana" w:cs="Arial"/>
          <w:lang w:eastAsia="es-CO"/>
        </w:rPr>
        <w:t xml:space="preserve"> </w:t>
      </w:r>
    </w:p>
    <w:p w14:paraId="14A35811" w14:textId="2692D41D" w:rsidR="00334ED8" w:rsidRDefault="00334ED8" w:rsidP="00334ED8">
      <w:pPr>
        <w:spacing w:line="276" w:lineRule="auto"/>
        <w:jc w:val="center"/>
        <w:rPr>
          <w:noProof/>
          <w:color w:val="000000"/>
        </w:rPr>
      </w:pPr>
    </w:p>
    <w:p w14:paraId="7D388252" w14:textId="63CA9E1D" w:rsidR="00334ED8" w:rsidRDefault="00D7113F" w:rsidP="00334ED8">
      <w:pPr>
        <w:spacing w:line="276" w:lineRule="auto"/>
        <w:jc w:val="center"/>
        <w:rPr>
          <w:noProof/>
          <w:color w:val="000000"/>
        </w:rPr>
      </w:pPr>
      <w:r w:rsidRPr="002C3AD6">
        <w:rPr>
          <w:rFonts w:ascii="Century Gothic" w:hAnsi="Century Gothic"/>
          <w:noProof/>
        </w:rPr>
        <w:drawing>
          <wp:inline distT="0" distB="0" distL="0" distR="0" wp14:anchorId="6F20A09D" wp14:editId="51BE9E52">
            <wp:extent cx="3772426" cy="1400370"/>
            <wp:effectExtent l="0" t="0" r="0" b="9525"/>
            <wp:docPr id="1780277293"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5"/>
                    <a:stretch>
                      <a:fillRect/>
                    </a:stretch>
                  </pic:blipFill>
                  <pic:spPr>
                    <a:xfrm>
                      <a:off x="0" y="0"/>
                      <a:ext cx="3772426" cy="1400370"/>
                    </a:xfrm>
                    <a:prstGeom prst="rect">
                      <a:avLst/>
                    </a:prstGeom>
                  </pic:spPr>
                </pic:pic>
              </a:graphicData>
            </a:graphic>
          </wp:inline>
        </w:drawing>
      </w:r>
    </w:p>
    <w:p w14:paraId="0D174BC0" w14:textId="31ECF116" w:rsidR="00EC3A77" w:rsidRDefault="00EC3A77" w:rsidP="00334ED8">
      <w:pPr>
        <w:spacing w:line="276" w:lineRule="auto"/>
        <w:jc w:val="center"/>
        <w:rPr>
          <w:noProof/>
          <w:color w:val="000000"/>
        </w:rPr>
      </w:pPr>
    </w:p>
    <w:p w14:paraId="66632C18" w14:textId="77777777" w:rsidR="00EC3A77" w:rsidRDefault="00EC3A77" w:rsidP="00334ED8">
      <w:pPr>
        <w:spacing w:line="276" w:lineRule="auto"/>
        <w:jc w:val="center"/>
        <w:rPr>
          <w:noProof/>
          <w:color w:val="000000"/>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334ED8" w:rsidRPr="00593A5F" w14:paraId="39961B18" w14:textId="77777777" w:rsidTr="00107AC4">
        <w:trPr>
          <w:trHeight w:val="315"/>
        </w:trPr>
        <w:tc>
          <w:tcPr>
            <w:tcW w:w="893" w:type="dxa"/>
            <w:vAlign w:val="center"/>
            <w:hideMark/>
          </w:tcPr>
          <w:p w14:paraId="7BEC72E8" w14:textId="77777777" w:rsidR="00334ED8" w:rsidRPr="003751C7" w:rsidRDefault="00334ED8" w:rsidP="00107AC4">
            <w:pPr>
              <w:contextualSpacing/>
              <w:rPr>
                <w:rFonts w:ascii="Verdana" w:hAnsi="Verdana" w:cs="Arial"/>
                <w:sz w:val="16"/>
                <w:szCs w:val="16"/>
                <w:lang w:val="es-ES" w:eastAsia="es-ES"/>
              </w:rPr>
            </w:pPr>
            <w:r w:rsidRPr="003751C7">
              <w:rPr>
                <w:rFonts w:ascii="Verdana" w:hAnsi="Verdana" w:cs="Arial"/>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39011682" w14:textId="3484BDD5" w:rsidR="00334ED8" w:rsidRPr="00C42FC5" w:rsidRDefault="00334ED8" w:rsidP="00107AC4">
            <w:pPr>
              <w:pStyle w:val="paragraph"/>
              <w:spacing w:before="0" w:beforeAutospacing="0" w:after="0" w:afterAutospacing="0"/>
              <w:contextualSpacing/>
              <w:textAlignment w:val="baseline"/>
              <w:rPr>
                <w:rStyle w:val="normaltextrun"/>
                <w:rFonts w:ascii="Verdana" w:hAnsi="Verdana" w:cstheme="minorHAnsi"/>
                <w:sz w:val="16"/>
                <w:szCs w:val="16"/>
              </w:rPr>
            </w:pPr>
            <w:r w:rsidRPr="00C42FC5">
              <w:rPr>
                <w:rStyle w:val="normaltextrun"/>
                <w:rFonts w:ascii="Verdana" w:hAnsi="Verdana" w:cstheme="minorHAnsi"/>
                <w:sz w:val="16"/>
                <w:szCs w:val="16"/>
              </w:rPr>
              <w:t xml:space="preserve">María </w:t>
            </w:r>
            <w:proofErr w:type="spellStart"/>
            <w:r w:rsidRPr="00C42FC5">
              <w:rPr>
                <w:rStyle w:val="normaltextrun"/>
                <w:rFonts w:ascii="Verdana" w:hAnsi="Verdana" w:cstheme="minorHAnsi"/>
                <w:sz w:val="16"/>
                <w:szCs w:val="16"/>
              </w:rPr>
              <w:t>Joshira</w:t>
            </w:r>
            <w:proofErr w:type="spellEnd"/>
            <w:r w:rsidRPr="00C42FC5">
              <w:rPr>
                <w:rStyle w:val="normaltextrun"/>
                <w:rFonts w:ascii="Verdana" w:hAnsi="Verdana" w:cstheme="minorHAnsi"/>
                <w:sz w:val="16"/>
                <w:szCs w:val="16"/>
              </w:rPr>
              <w:t xml:space="preserve"> Nieto Manzano.</w:t>
            </w:r>
          </w:p>
          <w:p w14:paraId="79C9462D" w14:textId="77777777" w:rsidR="00334ED8" w:rsidRPr="00C42FC5" w:rsidRDefault="00334ED8" w:rsidP="00107AC4">
            <w:pPr>
              <w:contextualSpacing/>
              <w:rPr>
                <w:rStyle w:val="normaltextrun"/>
                <w:rFonts w:eastAsia="Times New Roman" w:cstheme="minorHAnsi"/>
                <w:lang w:eastAsia="es-CO"/>
              </w:rPr>
            </w:pPr>
            <w:r w:rsidRPr="00C42FC5">
              <w:rPr>
                <w:rStyle w:val="normaltextrun"/>
                <w:rFonts w:ascii="Verdana" w:eastAsia="Times New Roman" w:hAnsi="Verdana" w:cstheme="minorHAnsi"/>
                <w:sz w:val="16"/>
                <w:szCs w:val="16"/>
                <w:lang w:eastAsia="es-CO"/>
              </w:rPr>
              <w:t>Contratista</w:t>
            </w:r>
            <w:r w:rsidRPr="00C42FC5">
              <w:rPr>
                <w:rStyle w:val="normaltextrun"/>
                <w:rFonts w:eastAsia="Times New Roman" w:cstheme="minorHAnsi"/>
                <w:lang w:eastAsia="es-CO"/>
              </w:rPr>
              <w:t xml:space="preserve"> de la Subdirección de Gestión Contractual</w:t>
            </w:r>
          </w:p>
        </w:tc>
      </w:tr>
      <w:tr w:rsidR="00334ED8" w:rsidRPr="00593A5F" w14:paraId="1E30043E" w14:textId="77777777" w:rsidTr="00107AC4">
        <w:trPr>
          <w:trHeight w:val="330"/>
        </w:trPr>
        <w:tc>
          <w:tcPr>
            <w:tcW w:w="893" w:type="dxa"/>
            <w:vAlign w:val="center"/>
            <w:hideMark/>
          </w:tcPr>
          <w:p w14:paraId="4E9A2D2D" w14:textId="77777777" w:rsidR="00334ED8" w:rsidRPr="003751C7" w:rsidRDefault="00334ED8" w:rsidP="00107AC4">
            <w:pPr>
              <w:contextualSpacing/>
              <w:rPr>
                <w:rFonts w:ascii="Verdana" w:hAnsi="Verdana" w:cs="Arial"/>
                <w:sz w:val="16"/>
                <w:szCs w:val="16"/>
                <w:lang w:val="es-ES" w:eastAsia="es-ES"/>
              </w:rPr>
            </w:pPr>
            <w:r w:rsidRPr="003751C7">
              <w:rPr>
                <w:rFonts w:ascii="Verdana" w:hAnsi="Verdana" w:cs="Arial"/>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0BC3FFCD" w14:textId="07B4E92B" w:rsidR="00334ED8" w:rsidRDefault="00334ED8" w:rsidP="00107AC4">
            <w:pPr>
              <w:pStyle w:val="paragraph"/>
              <w:spacing w:before="0" w:beforeAutospacing="0" w:after="0" w:afterAutospacing="0"/>
              <w:contextualSpacing/>
              <w:textAlignment w:val="baseline"/>
              <w:rPr>
                <w:rStyle w:val="normaltextrun"/>
                <w:rFonts w:ascii="Verdana" w:hAnsi="Verdana" w:cstheme="minorHAnsi"/>
                <w:sz w:val="16"/>
                <w:szCs w:val="16"/>
              </w:rPr>
            </w:pPr>
            <w:r>
              <w:rPr>
                <w:rStyle w:val="normaltextrun"/>
                <w:rFonts w:ascii="Verdana" w:hAnsi="Verdana" w:cstheme="minorHAnsi"/>
                <w:sz w:val="16"/>
                <w:szCs w:val="16"/>
              </w:rPr>
              <w:t>Juan Carlos González.</w:t>
            </w:r>
          </w:p>
          <w:p w14:paraId="793916E3" w14:textId="77777777" w:rsidR="00334ED8" w:rsidRPr="00C42FC5" w:rsidRDefault="00334ED8" w:rsidP="00107AC4">
            <w:pPr>
              <w:pStyle w:val="paragraph"/>
              <w:spacing w:before="0" w:beforeAutospacing="0" w:after="0" w:afterAutospacing="0"/>
              <w:contextualSpacing/>
              <w:textAlignment w:val="baseline"/>
              <w:rPr>
                <w:rStyle w:val="normaltextrun"/>
              </w:rPr>
            </w:pPr>
            <w:r w:rsidRPr="00C42FC5">
              <w:rPr>
                <w:rStyle w:val="normaltextrun"/>
                <w:rFonts w:ascii="Verdana" w:hAnsi="Verdana" w:cstheme="minorHAnsi"/>
                <w:sz w:val="16"/>
                <w:szCs w:val="16"/>
              </w:rPr>
              <w:t>Contratista Subdirección de Gestión Contractual</w:t>
            </w:r>
          </w:p>
        </w:tc>
      </w:tr>
      <w:tr w:rsidR="00334ED8" w:rsidRPr="00593A5F" w14:paraId="54AAF40D" w14:textId="77777777" w:rsidTr="00107AC4">
        <w:trPr>
          <w:trHeight w:val="300"/>
        </w:trPr>
        <w:tc>
          <w:tcPr>
            <w:tcW w:w="893" w:type="dxa"/>
            <w:vAlign w:val="center"/>
          </w:tcPr>
          <w:p w14:paraId="331F8914" w14:textId="77777777" w:rsidR="00334ED8" w:rsidRPr="003751C7" w:rsidRDefault="00334ED8" w:rsidP="00107AC4">
            <w:pPr>
              <w:contextualSpacing/>
              <w:rPr>
                <w:rFonts w:ascii="Verdana" w:hAnsi="Verdana" w:cs="Arial"/>
                <w:sz w:val="16"/>
                <w:szCs w:val="16"/>
                <w:lang w:val="es-ES" w:eastAsia="es-ES"/>
              </w:rPr>
            </w:pPr>
            <w:r w:rsidRPr="003751C7">
              <w:rPr>
                <w:rFonts w:ascii="Verdana" w:hAnsi="Verdana" w:cs="Arial"/>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5BDA93D7" w14:textId="5A15C7F1" w:rsidR="00334ED8" w:rsidRPr="000015E6" w:rsidRDefault="00334ED8" w:rsidP="00107AC4">
            <w:pPr>
              <w:contextualSpacing/>
              <w:rPr>
                <w:rFonts w:ascii="Verdana" w:eastAsia="Calibri" w:hAnsi="Verdana" w:cs="Arial"/>
                <w:sz w:val="16"/>
                <w:szCs w:val="16"/>
                <w:lang w:val="pt-BR" w:eastAsia="es-ES"/>
              </w:rPr>
            </w:pPr>
            <w:r w:rsidRPr="000015E6">
              <w:rPr>
                <w:rFonts w:ascii="Verdana" w:eastAsia="Calibri" w:hAnsi="Verdana" w:cs="Arial"/>
                <w:sz w:val="16"/>
                <w:szCs w:val="16"/>
                <w:lang w:val="pt-BR" w:eastAsia="es-ES"/>
              </w:rPr>
              <w:t>Carolina Quintero Ganchará</w:t>
            </w:r>
            <w:r>
              <w:rPr>
                <w:rFonts w:ascii="Verdana" w:eastAsia="Calibri" w:hAnsi="Verdana" w:cs="Arial"/>
                <w:sz w:val="16"/>
                <w:szCs w:val="16"/>
                <w:lang w:val="pt-BR" w:eastAsia="es-ES"/>
              </w:rPr>
              <w:t>.</w:t>
            </w:r>
          </w:p>
          <w:p w14:paraId="6B667532" w14:textId="77777777" w:rsidR="00334ED8" w:rsidRPr="000015E6" w:rsidRDefault="00334ED8" w:rsidP="00107AC4">
            <w:pPr>
              <w:contextualSpacing/>
              <w:rPr>
                <w:rFonts w:ascii="Verdana" w:eastAsia="Calibri" w:hAnsi="Verdana" w:cs="Arial"/>
                <w:sz w:val="16"/>
                <w:szCs w:val="16"/>
                <w:lang w:val="pt-BR" w:eastAsia="es-ES"/>
              </w:rPr>
            </w:pPr>
            <w:r w:rsidRPr="000015E6">
              <w:rPr>
                <w:rFonts w:ascii="Verdana" w:eastAsia="Calibri" w:hAnsi="Verdana" w:cs="Arial"/>
                <w:sz w:val="16"/>
                <w:szCs w:val="16"/>
                <w:lang w:eastAsia="es-ES"/>
              </w:rPr>
              <w:t>Subdirectora</w:t>
            </w:r>
            <w:r w:rsidRPr="000015E6">
              <w:rPr>
                <w:rFonts w:ascii="Verdana" w:eastAsia="Calibri" w:hAnsi="Verdana" w:cs="Arial"/>
                <w:sz w:val="16"/>
                <w:szCs w:val="16"/>
                <w:lang w:val="pt-BR" w:eastAsia="es-ES"/>
              </w:rPr>
              <w:t xml:space="preserve"> de Gestión Contratual ANCP – CCE</w:t>
            </w:r>
          </w:p>
        </w:tc>
      </w:tr>
    </w:tbl>
    <w:p w14:paraId="3D617E59" w14:textId="77777777" w:rsidR="00334ED8" w:rsidRPr="0044528D" w:rsidRDefault="00334ED8" w:rsidP="00334ED8">
      <w:pPr>
        <w:spacing w:after="0"/>
        <w:rPr>
          <w:rFonts w:ascii="Verdana" w:hAnsi="Verdana"/>
        </w:rPr>
      </w:pPr>
    </w:p>
    <w:p w14:paraId="6038FE30" w14:textId="78E76C5E" w:rsidR="00334ED8" w:rsidRPr="006A04CB" w:rsidRDefault="00334ED8" w:rsidP="00334ED8">
      <w:pPr>
        <w:widowControl w:val="0"/>
        <w:autoSpaceDE w:val="0"/>
        <w:autoSpaceDN w:val="0"/>
        <w:spacing w:after="0" w:line="276" w:lineRule="auto"/>
        <w:jc w:val="both"/>
      </w:pPr>
    </w:p>
    <w:p w14:paraId="057C59D2" w14:textId="77777777" w:rsidR="00334ED8" w:rsidRPr="00557077" w:rsidRDefault="00334ED8" w:rsidP="00334ED8"/>
    <w:p w14:paraId="78C6B667" w14:textId="09EF0C8E" w:rsidR="00334ED8" w:rsidRPr="0044528D" w:rsidRDefault="00334ED8" w:rsidP="00E245AB">
      <w:pPr>
        <w:spacing w:after="0"/>
        <w:rPr>
          <w:rFonts w:ascii="Verdana" w:hAnsi="Verdana"/>
        </w:rPr>
      </w:pPr>
    </w:p>
    <w:bookmarkEnd w:id="0"/>
    <w:sectPr w:rsidR="00334ED8" w:rsidRPr="0044528D" w:rsidSect="00334ED8">
      <w:headerReference w:type="default" r:id="rId16"/>
      <w:footerReference w:type="default" r:id="rId17"/>
      <w:pgSz w:w="12240" w:h="15840" w:code="1"/>
      <w:pgMar w:top="1417" w:right="1701" w:bottom="1417" w:left="1701" w:header="709" w:footer="422"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1A0F233" w14:textId="77777777" w:rsidR="009B25A8" w:rsidRDefault="009B25A8" w:rsidP="004A1847">
      <w:pPr>
        <w:spacing w:after="0" w:line="240" w:lineRule="auto"/>
      </w:pPr>
      <w:r>
        <w:separator/>
      </w:r>
    </w:p>
  </w:endnote>
  <w:endnote w:type="continuationSeparator" w:id="0">
    <w:p w14:paraId="42E43FDB" w14:textId="77777777" w:rsidR="009B25A8" w:rsidRDefault="009B25A8" w:rsidP="004A18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Yu Gothic UI Semibold">
    <w:panose1 w:val="020B0700000000000000"/>
    <w:charset w:val="80"/>
    <w:family w:val="swiss"/>
    <w:pitch w:val="variable"/>
    <w:sig w:usb0="E00002FF" w:usb1="2AC7FDFF" w:usb2="00000016" w:usb3="00000000" w:csb0="000200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0D520D8"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Pr>
        <w:rFonts w:ascii="Verdana" w:eastAsiaTheme="minorEastAsia" w:hAnsi="Verdana"/>
        <w:b/>
        <w:bCs/>
        <w:sz w:val="16"/>
        <w:szCs w:val="16"/>
      </w:rPr>
      <w:t>1</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D520D8" w:rsidRDefault="00D520D8"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D520D8" w:rsidRPr="00E41027" w:rsidRDefault="00D520D8"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6219F8" w:rsidRDefault="00D520D8"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00FA47C0" w:rsidRPr="004A305D">
      <w:rPr>
        <w:rFonts w:ascii="Century Gothic" w:eastAsia="Geo" w:hAnsi="Century Gothic" w:cs="Geo"/>
        <w:b/>
        <w:color w:val="000000"/>
        <w:sz w:val="16"/>
        <w:szCs w:val="16"/>
        <w:lang w:eastAsia="es-CO"/>
      </w:rPr>
      <w:t xml:space="preserve">Código: </w:t>
    </w:r>
    <w:r w:rsidR="00FA47C0" w:rsidRPr="004A305D">
      <w:rPr>
        <w:rFonts w:ascii="Century Gothic" w:eastAsia="Geo" w:hAnsi="Century Gothic" w:cs="Geo"/>
        <w:bCs/>
        <w:color w:val="000000"/>
        <w:sz w:val="16"/>
        <w:szCs w:val="16"/>
        <w:lang w:eastAsia="es-CO"/>
      </w:rPr>
      <w:t>CCE-</w:t>
    </w:r>
    <w:r w:rsidR="00FA47C0">
      <w:rPr>
        <w:rFonts w:ascii="Century Gothic" w:eastAsia="Geo" w:hAnsi="Century Gothic" w:cs="Geo"/>
        <w:bCs/>
        <w:color w:val="000000"/>
        <w:sz w:val="16"/>
        <w:szCs w:val="16"/>
        <w:lang w:eastAsia="es-CO"/>
      </w:rPr>
      <w:t>REC</w:t>
    </w:r>
    <w:r w:rsidR="00FA47C0" w:rsidRPr="004A305D">
      <w:rPr>
        <w:rFonts w:ascii="Century Gothic" w:eastAsia="Geo" w:hAnsi="Century Gothic" w:cs="Geo"/>
        <w:bCs/>
        <w:color w:val="000000"/>
        <w:sz w:val="16"/>
        <w:szCs w:val="16"/>
        <w:lang w:eastAsia="es-CO"/>
      </w:rPr>
      <w:t>-FM-</w:t>
    </w:r>
    <w:r w:rsidR="00FA47C0">
      <w:rPr>
        <w:rFonts w:ascii="Century Gothic" w:eastAsia="Geo" w:hAnsi="Century Gothic" w:cs="Geo"/>
        <w:bCs/>
        <w:color w:val="000000"/>
        <w:sz w:val="16"/>
        <w:szCs w:val="16"/>
        <w:lang w:eastAsia="es-CO"/>
      </w:rPr>
      <w:t>17</w:t>
    </w:r>
    <w:r w:rsidR="0025796E">
      <w:rPr>
        <w:rFonts w:ascii="Century Gothic" w:eastAsia="Geo" w:hAnsi="Century Gothic" w:cs="Geo"/>
        <w:bCs/>
        <w:color w:val="000000"/>
        <w:sz w:val="16"/>
        <w:szCs w:val="16"/>
        <w:lang w:eastAsia="es-CO"/>
      </w:rPr>
      <w:t xml:space="preserve"> </w:t>
    </w:r>
    <w:r w:rsidR="00FA47C0" w:rsidRPr="004A305D">
      <w:rPr>
        <w:rFonts w:ascii="Century Gothic" w:eastAsia="Geo" w:hAnsi="Century Gothic" w:cs="Geo"/>
        <w:b/>
        <w:color w:val="000000"/>
        <w:sz w:val="16"/>
        <w:szCs w:val="16"/>
        <w:lang w:eastAsia="es-CO"/>
      </w:rPr>
      <w:t>Versión</w:t>
    </w:r>
    <w:r w:rsidR="00FA47C0" w:rsidRPr="004A305D">
      <w:rPr>
        <w:rFonts w:ascii="Century Gothic" w:eastAsia="Arial Nova" w:hAnsi="Century Gothic" w:cs="Arial Nova"/>
        <w:b/>
        <w:color w:val="000000"/>
        <w:sz w:val="16"/>
        <w:szCs w:val="16"/>
        <w:lang w:eastAsia="es-CO"/>
      </w:rPr>
      <w:t xml:space="preserve">: </w:t>
    </w:r>
    <w:r w:rsidR="00FA47C0" w:rsidRPr="004A305D">
      <w:rPr>
        <w:rFonts w:ascii="Century Gothic" w:eastAsia="Geo" w:hAnsi="Century Gothic" w:cs="Geo"/>
        <w:sz w:val="16"/>
        <w:szCs w:val="16"/>
        <w:lang w:eastAsia="es-CO"/>
      </w:rPr>
      <w:t>0</w:t>
    </w:r>
    <w:r w:rsidR="00FA47C0">
      <w:rPr>
        <w:rFonts w:ascii="Century Gothic" w:eastAsia="Geo" w:hAnsi="Century Gothic" w:cs="Geo"/>
        <w:sz w:val="16"/>
        <w:szCs w:val="16"/>
        <w:lang w:eastAsia="es-CO"/>
      </w:rPr>
      <w:t>2</w:t>
    </w:r>
    <w:r w:rsidR="00FA47C0" w:rsidRPr="004A305D">
      <w:rPr>
        <w:rFonts w:ascii="Century Gothic" w:eastAsia="Geo" w:hAnsi="Century Gothic" w:cs="Geo"/>
        <w:sz w:val="16"/>
        <w:szCs w:val="16"/>
        <w:lang w:eastAsia="es-CO"/>
      </w:rPr>
      <w:t xml:space="preserve"> </w:t>
    </w:r>
    <w:r w:rsidR="0025796E">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85B0AC" w14:textId="77777777" w:rsidR="009B25A8" w:rsidRDefault="009B25A8" w:rsidP="004A1847">
      <w:pPr>
        <w:spacing w:after="0" w:line="240" w:lineRule="auto"/>
      </w:pPr>
      <w:r>
        <w:separator/>
      </w:r>
    </w:p>
  </w:footnote>
  <w:footnote w:type="continuationSeparator" w:id="0">
    <w:p w14:paraId="0480898D" w14:textId="77777777" w:rsidR="009B25A8" w:rsidRDefault="009B25A8" w:rsidP="004A1847">
      <w:pPr>
        <w:spacing w:after="0" w:line="240" w:lineRule="auto"/>
      </w:pPr>
      <w:r>
        <w:continuationSeparator/>
      </w:r>
    </w:p>
  </w:footnote>
  <w:footnote w:id="1">
    <w:p w14:paraId="5A9B011A"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r w:rsidRPr="001220DE">
        <w:rPr>
          <w:rStyle w:val="Refdenotaalpie"/>
          <w:rFonts w:ascii="Verdana" w:hAnsi="Verdana"/>
          <w:sz w:val="16"/>
          <w:szCs w:val="16"/>
        </w:rPr>
        <w:footnoteRef/>
      </w:r>
      <w:r w:rsidRPr="001220DE">
        <w:rPr>
          <w:rStyle w:val="Refdenotaalpie"/>
          <w:rFonts w:ascii="Verdana" w:hAnsi="Verdana"/>
          <w:sz w:val="16"/>
          <w:szCs w:val="16"/>
        </w:rPr>
        <w:t xml:space="preserve"> Corte Constitucional, sentencia T-743 de 2017, Exp. T-6.366.648 Magistrada Ponente Cristina Pardo Schlesinger.</w:t>
      </w:r>
    </w:p>
    <w:p w14:paraId="078622BB"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p>
  </w:footnote>
  <w:footnote w:id="2">
    <w:p w14:paraId="3FEF2312"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r w:rsidRPr="001220DE">
        <w:rPr>
          <w:rStyle w:val="Refdenotaalpie"/>
          <w:rFonts w:ascii="Verdana" w:hAnsi="Verdana"/>
          <w:sz w:val="16"/>
          <w:szCs w:val="16"/>
        </w:rPr>
        <w:footnoteRef/>
      </w:r>
      <w:r w:rsidRPr="001220DE">
        <w:rPr>
          <w:rStyle w:val="Refdenotaalpie"/>
          <w:rFonts w:ascii="Verdana" w:hAnsi="Verdana"/>
          <w:sz w:val="16"/>
          <w:szCs w:val="16"/>
        </w:rPr>
        <w:t xml:space="preserve"> “En el supuesto de vinculación de la mujer gestante o lactante mediante contrato de prestación de servicios, el juez de tutela deberá analizar las circunstancias fácticas que rodean cada caso, para determinar si bajo dicha figura contractual no se está ocultando la existencia de una auténtica relación laboral.</w:t>
      </w:r>
    </w:p>
    <w:p w14:paraId="542139C9"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p>
    <w:p w14:paraId="19B2C277"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r w:rsidRPr="001220DE">
        <w:rPr>
          <w:rStyle w:val="Refdenotaalpie"/>
          <w:rFonts w:ascii="Verdana" w:hAnsi="Verdana"/>
          <w:sz w:val="16"/>
          <w:szCs w:val="16"/>
        </w:rPr>
        <w:t>[…]</w:t>
      </w:r>
    </w:p>
    <w:p w14:paraId="79DB1F07"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p>
    <w:p w14:paraId="66423A8A"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r w:rsidRPr="001220DE">
        <w:rPr>
          <w:rStyle w:val="Refdenotaalpie"/>
          <w:rFonts w:ascii="Verdana" w:hAnsi="Verdana"/>
          <w:sz w:val="16"/>
          <w:szCs w:val="16"/>
        </w:rPr>
        <w:t>“Bajo esta lógica, deberá verificarse la estructuración material de los elementos fundamentales de un contrato de trabajo, ‘independientemente de la vinculación o denominación que el empleador adopte para el tipo de contrato que suscriba con el trabajador´. Así, la jurisprudencia de la Corte ha reconocido que los elementos que configuran la existencia de un contrato de trabajo son (i) el salario, (ii) la continua subordinación o dependencia y (iii) la prestación personal del servicio. Por lo tanto, si el juez de tutela concluye la concurrencia de estos tres elementos en una vinculación mediante contrato de prestación de servicios de una trabajadora gestante o lactante, podrá concluirse que se está en presencia de un verdadero contrato de trabajo”.</w:t>
      </w:r>
    </w:p>
    <w:p w14:paraId="15CCA8A9" w14:textId="77777777" w:rsidR="00334ED8" w:rsidRPr="00805B32" w:rsidRDefault="00334ED8" w:rsidP="00334ED8">
      <w:pPr>
        <w:pStyle w:val="Textonotapie"/>
        <w:ind w:left="300" w:right="306"/>
        <w:contextualSpacing/>
        <w:jc w:val="both"/>
        <w:rPr>
          <w:rFonts w:ascii="Verdana" w:hAnsi="Verdana" w:cs="Arial"/>
          <w:sz w:val="10"/>
          <w:szCs w:val="10"/>
        </w:rPr>
      </w:pPr>
    </w:p>
  </w:footnote>
  <w:footnote w:id="3">
    <w:p w14:paraId="676F1DC7"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r w:rsidRPr="001220DE">
        <w:rPr>
          <w:rStyle w:val="Refdenotaalpie"/>
          <w:rFonts w:ascii="Verdana" w:hAnsi="Verdana"/>
          <w:sz w:val="16"/>
          <w:szCs w:val="16"/>
        </w:rPr>
        <w:footnoteRef/>
      </w:r>
      <w:r w:rsidRPr="001220DE">
        <w:rPr>
          <w:rStyle w:val="Refdenotaalpie"/>
          <w:rFonts w:ascii="Verdana" w:hAnsi="Verdana"/>
          <w:sz w:val="16"/>
          <w:szCs w:val="16"/>
        </w:rPr>
        <w:t xml:space="preserve"> La Corte Constitucional en la sentencia T-102 del 1 de marzo de 2016 (M.P: María Victoria Calle Correa) protegió el derecho a la estabilidad laboral reforzada a dos mujeres que se encontraban en fuero de maternidad por demostrarse la existencia de un contrato realidad. En el expediente T-5.208.798 la Sala asumió la existencia de un contrato laboral de cara a la subordinación, pues estaba demostrado que la accionante, entre otras, cumplía un horario establecido por el contratante: ´Obsérvese que el empleador no demostró, por ningún medio, la existencia de una causal objetiva relevante que justificara la terminación del contrato, por ejemplo, que la actividad que venía realizando la trabajadora ya no fuera necesaria para la asociación sindical, o de una justa causa de terminación de la relación laboral. Por el contrario, la labor asignada como asistente administrativa hace parte de las tareas cotidianas del sindicato’”.</w:t>
      </w:r>
    </w:p>
    <w:p w14:paraId="2CD658F3"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p>
  </w:footnote>
  <w:footnote w:id="4">
    <w:p w14:paraId="361F2D35"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r w:rsidRPr="001220DE">
        <w:rPr>
          <w:rStyle w:val="Refdenotaalpie"/>
          <w:rFonts w:ascii="Verdana" w:hAnsi="Verdana"/>
          <w:sz w:val="16"/>
          <w:szCs w:val="16"/>
        </w:rPr>
        <w:t xml:space="preserve">  </w:t>
      </w:r>
      <w:r w:rsidRPr="001220DE">
        <w:rPr>
          <w:rStyle w:val="Refdenotaalpie"/>
          <w:rFonts w:ascii="Verdana" w:hAnsi="Verdana"/>
          <w:sz w:val="16"/>
          <w:szCs w:val="16"/>
        </w:rPr>
        <w:footnoteRef/>
      </w:r>
      <w:r w:rsidRPr="001220DE">
        <w:rPr>
          <w:rStyle w:val="Refdenotaalpie"/>
          <w:rFonts w:ascii="Verdana" w:hAnsi="Verdana"/>
          <w:sz w:val="16"/>
          <w:szCs w:val="16"/>
        </w:rPr>
        <w:t xml:space="preserve"> Corte Constitucional, sentencia T-564 del 6 de septiembre de 2017, M.P: Cristina Pardo Schlesinger: “La Sala advierte, que ante las contradicciones respecto a los hechos en las cuales incurren las partes involucradas en el asunto de la referencia, en el presente caso no existen suficientes elementos de juicio para la demostración de la relación de trabajo afirmada por la accionante en el escrito de impugnación. La precariedad de las pruebas, los indicios sobre un contrato realidad encubierto y la validez de los documentos aportados al proceso, son asuntos que necesariamente deben ser estudiados por el juez ordinario laboral”.</w:t>
      </w:r>
    </w:p>
    <w:p w14:paraId="6516164E"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p>
    <w:p w14:paraId="1B629630"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r w:rsidRPr="001220DE">
        <w:rPr>
          <w:rStyle w:val="Refdenotaalpie"/>
          <w:rFonts w:ascii="Verdana" w:hAnsi="Verdana"/>
          <w:sz w:val="16"/>
          <w:szCs w:val="16"/>
        </w:rPr>
        <w:t>]…]</w:t>
      </w:r>
    </w:p>
    <w:p w14:paraId="30287FD6"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p>
    <w:p w14:paraId="1CBD0AC3"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r w:rsidRPr="001220DE">
        <w:rPr>
          <w:rStyle w:val="Refdenotaalpie"/>
          <w:rFonts w:ascii="Verdana" w:hAnsi="Verdana"/>
          <w:sz w:val="16"/>
          <w:szCs w:val="16"/>
        </w:rPr>
        <w:t>“Así las cosas, encuentra la Sala que se cumplen los criterios determinados por la Corporación para proceder al amparo de los derechos fundamentales de la contratista: (i) existió una relación de prestación de servicios entre las partes; (ii) la accionante se encontraba en estado de embarazo y dicha situación fue informada a la accionada en el mes de noviembre de 2016, y (iii) a pocos días de conocerse el estado de gestación de la peticionaria, la relación contractual que había sido continua durante ocho (8) meses aproximadamente, se terminó por decisión de la parte contratante y sin que mediara autorización del inspector del trabajo, requisito necesario  en el  presente  caso concreto,  aun cuando se trate de un contrato de prestación de servicios, pues el amparo constitucional de la estabilidad laboral reforzada de las mujeres embarazadas también es aplicable a este tipo de vinculación contractual, acudiendo a la asimilación de estas alternativas a una relación laboral sin condiciones específicas de terminación”.</w:t>
      </w:r>
    </w:p>
    <w:p w14:paraId="1B52A266" w14:textId="77777777" w:rsidR="00334ED8" w:rsidRPr="001220DE" w:rsidRDefault="00334ED8" w:rsidP="00334ED8">
      <w:pPr>
        <w:shd w:val="clear" w:color="auto" w:fill="FFFFFF"/>
        <w:ind w:right="49" w:firstLine="708"/>
        <w:contextualSpacing/>
        <w:jc w:val="both"/>
        <w:rPr>
          <w:rStyle w:val="Refdenotaalpie"/>
          <w:sz w:val="16"/>
          <w:szCs w:val="16"/>
        </w:rPr>
      </w:pPr>
    </w:p>
    <w:p w14:paraId="4C2CE870" w14:textId="77777777" w:rsidR="00334ED8" w:rsidRPr="001220DE" w:rsidRDefault="00334ED8" w:rsidP="00334ED8">
      <w:pPr>
        <w:shd w:val="clear" w:color="auto" w:fill="FFFFFF"/>
        <w:ind w:right="49" w:firstLine="708"/>
        <w:contextualSpacing/>
        <w:jc w:val="both"/>
        <w:rPr>
          <w:rStyle w:val="Refdenotaalpie"/>
          <w:sz w:val="16"/>
          <w:szCs w:val="16"/>
        </w:rPr>
      </w:pPr>
    </w:p>
  </w:footnote>
  <w:footnote w:id="5">
    <w:p w14:paraId="71DDF22B" w14:textId="77777777" w:rsidR="00334ED8" w:rsidRPr="001220DE" w:rsidRDefault="00334ED8" w:rsidP="00334ED8">
      <w:pPr>
        <w:shd w:val="clear" w:color="auto" w:fill="FFFFFF"/>
        <w:ind w:right="49" w:firstLine="708"/>
        <w:contextualSpacing/>
        <w:jc w:val="both"/>
        <w:rPr>
          <w:rStyle w:val="Refdenotaalpie"/>
          <w:sz w:val="16"/>
          <w:szCs w:val="16"/>
        </w:rPr>
      </w:pPr>
      <w:r w:rsidRPr="001220DE">
        <w:rPr>
          <w:rStyle w:val="Refdenotaalpie"/>
          <w:rFonts w:ascii="Verdana" w:hAnsi="Verdana"/>
          <w:sz w:val="16"/>
          <w:szCs w:val="16"/>
        </w:rPr>
        <w:footnoteRef/>
      </w:r>
      <w:r w:rsidRPr="001220DE">
        <w:rPr>
          <w:rStyle w:val="Refdenotaalpie"/>
          <w:rFonts w:ascii="Verdana" w:hAnsi="Verdana"/>
          <w:sz w:val="16"/>
          <w:szCs w:val="16"/>
        </w:rPr>
        <w:t xml:space="preserve"> Corte Constitucional. Sentencia SU 075- de 2018. Magistrado Ponente: Gloria Stella Ortiz Delgado</w:t>
      </w:r>
    </w:p>
  </w:footnote>
  <w:footnote w:id="6">
    <w:p w14:paraId="6AA04185"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r w:rsidRPr="001220DE">
        <w:rPr>
          <w:rStyle w:val="Refdenotaalpie"/>
          <w:rFonts w:ascii="Verdana" w:hAnsi="Verdana"/>
          <w:sz w:val="16"/>
          <w:szCs w:val="16"/>
        </w:rPr>
        <w:footnoteRef/>
      </w:r>
      <w:r w:rsidRPr="001220DE">
        <w:rPr>
          <w:rStyle w:val="Refdenotaalpie"/>
          <w:rFonts w:ascii="Verdana" w:hAnsi="Verdana"/>
          <w:sz w:val="16"/>
          <w:szCs w:val="16"/>
        </w:rPr>
        <w:t xml:space="preserve"> Corte Constitucional. Sentencia T-329 del 19 de septiembre de 2022. Expediente </w:t>
      </w:r>
      <w:bookmarkStart w:id="3" w:name="_Hlk113364075"/>
      <w:r w:rsidRPr="001220DE">
        <w:rPr>
          <w:rStyle w:val="Refdenotaalpie"/>
          <w:rFonts w:ascii="Verdana" w:hAnsi="Verdana"/>
          <w:sz w:val="16"/>
          <w:szCs w:val="16"/>
        </w:rPr>
        <w:t>T-8.517.984</w:t>
      </w:r>
      <w:bookmarkEnd w:id="3"/>
      <w:r w:rsidRPr="001220DE">
        <w:rPr>
          <w:rStyle w:val="Refdenotaalpie"/>
          <w:rFonts w:ascii="Verdana" w:hAnsi="Verdana"/>
          <w:sz w:val="16"/>
          <w:szCs w:val="16"/>
        </w:rPr>
        <w:t>. Magistrada Ponente: Natalia Ángel Cabo</w:t>
      </w:r>
    </w:p>
    <w:p w14:paraId="20FE8CB8"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p>
  </w:footnote>
  <w:footnote w:id="7">
    <w:p w14:paraId="60693CEB" w14:textId="77777777" w:rsidR="00334ED8" w:rsidRPr="001220DE" w:rsidRDefault="00334ED8" w:rsidP="00334ED8">
      <w:pPr>
        <w:shd w:val="clear" w:color="auto" w:fill="FFFFFF"/>
        <w:ind w:right="49" w:firstLine="708"/>
        <w:contextualSpacing/>
        <w:jc w:val="both"/>
        <w:rPr>
          <w:rStyle w:val="Refdenotaalpie"/>
          <w:sz w:val="16"/>
          <w:szCs w:val="16"/>
        </w:rPr>
      </w:pPr>
      <w:r w:rsidRPr="001220DE">
        <w:rPr>
          <w:rStyle w:val="Refdenotaalpie"/>
          <w:rFonts w:ascii="Verdana" w:hAnsi="Verdana"/>
          <w:sz w:val="16"/>
          <w:szCs w:val="16"/>
        </w:rPr>
        <w:footnoteRef/>
      </w:r>
      <w:r w:rsidRPr="001220DE">
        <w:rPr>
          <w:rStyle w:val="Refdenotaalpie"/>
          <w:rFonts w:ascii="Verdana" w:hAnsi="Verdana"/>
          <w:sz w:val="16"/>
          <w:szCs w:val="16"/>
        </w:rPr>
        <w:t xml:space="preserve"> Sentencia SU-070 de 2013. Fund. 6. Reiterado en las sentencias SU-040 de 2018 y SU-075 de 2018.</w:t>
      </w:r>
    </w:p>
  </w:footnote>
  <w:footnote w:id="8">
    <w:p w14:paraId="4052E78D"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p>
    <w:p w14:paraId="4789E071"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r w:rsidRPr="001220DE">
        <w:rPr>
          <w:rStyle w:val="Refdenotaalpie"/>
          <w:rFonts w:ascii="Verdana" w:hAnsi="Verdana"/>
          <w:sz w:val="16"/>
          <w:szCs w:val="16"/>
        </w:rPr>
        <w:footnoteRef/>
      </w:r>
      <w:r w:rsidRPr="001220DE">
        <w:rPr>
          <w:rStyle w:val="Refdenotaalpie"/>
          <w:rFonts w:ascii="Verdana" w:hAnsi="Verdana"/>
          <w:sz w:val="16"/>
          <w:szCs w:val="16"/>
        </w:rPr>
        <w:t xml:space="preserve"> Esta indemnización se ha reconocido en contratos de prestación de servicios, entre otras, en las sentencias T-564 de 2017, T-350 de 2016, 316 de 2016, T-102 de 2016 y T-346 de 2013.</w:t>
      </w:r>
    </w:p>
  </w:footnote>
  <w:footnote w:id="9">
    <w:p w14:paraId="0F742F30"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p>
    <w:p w14:paraId="7742F9A2"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r w:rsidRPr="001220DE">
        <w:rPr>
          <w:rStyle w:val="Refdenotaalpie"/>
          <w:rFonts w:ascii="Verdana" w:hAnsi="Verdana"/>
          <w:sz w:val="16"/>
          <w:szCs w:val="16"/>
        </w:rPr>
        <w:footnoteRef/>
      </w:r>
      <w:r w:rsidRPr="001220DE">
        <w:rPr>
          <w:rStyle w:val="Refdenotaalpie"/>
          <w:rFonts w:ascii="Verdana" w:hAnsi="Verdana"/>
          <w:sz w:val="16"/>
          <w:szCs w:val="16"/>
        </w:rPr>
        <w:t xml:space="preserve"> En las sentencias T-238 de 2015 y T-350 de 2016 la Corte determinó que no procede el pago de la licencia de maternidad cuando en el caso se observe que la licencia de maternidad ya fue disfrutada. </w:t>
      </w:r>
    </w:p>
  </w:footnote>
  <w:footnote w:id="10">
    <w:p w14:paraId="5F6FBAB4"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p>
    <w:p w14:paraId="5C5A7929"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r w:rsidRPr="001220DE">
        <w:rPr>
          <w:rStyle w:val="Refdenotaalpie"/>
          <w:rFonts w:ascii="Verdana" w:hAnsi="Verdana"/>
          <w:sz w:val="16"/>
          <w:szCs w:val="16"/>
        </w:rPr>
        <w:footnoteRef/>
      </w:r>
      <w:r w:rsidRPr="001220DE">
        <w:rPr>
          <w:rStyle w:val="Refdenotaalpie"/>
          <w:rFonts w:ascii="Verdana" w:hAnsi="Verdana"/>
          <w:sz w:val="16"/>
          <w:szCs w:val="16"/>
        </w:rPr>
        <w:t xml:space="preserve"> Esta media fue aplicada en la Sentencia T-030 de 2018 respecto del caso estudiado bajo el expediente T-6.425.691.</w:t>
      </w:r>
    </w:p>
  </w:footnote>
  <w:footnote w:id="11">
    <w:p w14:paraId="15E6F7B5"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p>
    <w:p w14:paraId="58B99E1D"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r w:rsidRPr="001220DE">
        <w:rPr>
          <w:rStyle w:val="Refdenotaalpie"/>
          <w:rFonts w:ascii="Verdana" w:hAnsi="Verdana"/>
          <w:sz w:val="16"/>
          <w:szCs w:val="16"/>
        </w:rPr>
        <w:footnoteRef/>
      </w:r>
      <w:r w:rsidRPr="001220DE">
        <w:rPr>
          <w:rStyle w:val="Refdenotaalpie"/>
          <w:rFonts w:ascii="Verdana" w:hAnsi="Verdana"/>
          <w:sz w:val="16"/>
          <w:szCs w:val="16"/>
        </w:rPr>
        <w:t xml:space="preserve"> En algunas oportunidades las salas de revisión han reconocido el pago de las prestaciones en materia de seguridad social en salud. Sentencia T-102 de 2016.</w:t>
      </w:r>
    </w:p>
  </w:footnote>
  <w:footnote w:id="12">
    <w:p w14:paraId="63F3A3B0"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p>
    <w:p w14:paraId="14DB7906"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r w:rsidRPr="001220DE">
        <w:rPr>
          <w:rStyle w:val="Refdenotaalpie"/>
          <w:rFonts w:ascii="Verdana" w:hAnsi="Verdana"/>
          <w:sz w:val="16"/>
          <w:szCs w:val="16"/>
        </w:rPr>
        <w:footnoteRef/>
      </w:r>
      <w:r w:rsidRPr="001220DE">
        <w:rPr>
          <w:rStyle w:val="Refdenotaalpie"/>
          <w:rFonts w:ascii="Verdana" w:hAnsi="Verdana"/>
          <w:sz w:val="16"/>
          <w:szCs w:val="16"/>
        </w:rPr>
        <w:t xml:space="preserve"> La licencia de maternidad es un descanso remunerado que la ley confiere a la mujer que tiene un hijo, el cual aplica tanto para mujeres vinculadas por contrato de trabajo, como a las que están vinculadas por un contrato de prestación de servicios.</w:t>
      </w:r>
    </w:p>
    <w:p w14:paraId="42BE85BD" w14:textId="77777777" w:rsidR="00334ED8" w:rsidRPr="001220DE" w:rsidRDefault="00334ED8" w:rsidP="00334ED8">
      <w:pPr>
        <w:shd w:val="clear" w:color="auto" w:fill="FFFFFF"/>
        <w:ind w:right="49" w:firstLine="708"/>
        <w:contextualSpacing/>
        <w:jc w:val="both"/>
        <w:rPr>
          <w:rStyle w:val="Refdenotaalpie"/>
          <w:sz w:val="16"/>
          <w:szCs w:val="16"/>
        </w:rPr>
      </w:pPr>
    </w:p>
  </w:footnote>
  <w:footnote w:id="13">
    <w:p w14:paraId="221D8418"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r w:rsidRPr="001220DE">
        <w:rPr>
          <w:rStyle w:val="Refdenotaalpie"/>
          <w:rFonts w:ascii="Verdana" w:hAnsi="Verdana"/>
          <w:sz w:val="16"/>
          <w:szCs w:val="16"/>
        </w:rPr>
        <w:footnoteRef/>
      </w:r>
      <w:r w:rsidRPr="001220DE">
        <w:rPr>
          <w:rStyle w:val="Refdenotaalpie"/>
          <w:rFonts w:ascii="Verdana" w:hAnsi="Verdana"/>
          <w:sz w:val="16"/>
          <w:szCs w:val="16"/>
        </w:rPr>
        <w:t xml:space="preserve"> Ministerio del Trabajo. Concepto 9972 de 5 de marzo de 2014. </w:t>
      </w:r>
    </w:p>
    <w:p w14:paraId="61615DCA" w14:textId="77777777" w:rsidR="00334ED8" w:rsidRPr="001220DE" w:rsidRDefault="00334ED8" w:rsidP="00334ED8">
      <w:pPr>
        <w:shd w:val="clear" w:color="auto" w:fill="FFFFFF"/>
        <w:ind w:right="49" w:firstLine="708"/>
        <w:contextualSpacing/>
        <w:jc w:val="both"/>
        <w:rPr>
          <w:rStyle w:val="Refdenotaalpie"/>
          <w:rFonts w:ascii="Verdana" w:hAnsi="Verdana"/>
          <w:sz w:val="16"/>
          <w:szCs w:val="16"/>
        </w:rPr>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pPr>
      <w:pStyle w:val="Encabezado"/>
    </w:pPr>
    <w:r>
      <w:rPr>
        <w:rFonts w:ascii="Geomanist Bold" w:hAnsi="Geomanist Bold"/>
        <w:b/>
        <w:bCs/>
        <w:noProof/>
        <w:color w:val="002060"/>
        <w:sz w:val="24"/>
        <w:szCs w:val="24"/>
      </w:rPr>
      <w:drawing>
        <wp:anchor distT="0" distB="0" distL="114300" distR="114300" simplePos="0" relativeHeight="251665408"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606215744"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6336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1273009581" name="Imagen 12730095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3079FC11" w14:textId="77777777" w:rsidR="00DC39FC" w:rsidRDefault="00DC39FC" w:rsidP="004A305D">
    <w:pPr>
      <w:spacing w:after="0"/>
      <w:rPr>
        <w:rFonts w:ascii="Verdana" w:hAnsi="Verdana"/>
        <w:b/>
        <w:bCs/>
      </w:rPr>
    </w:pPr>
  </w:p>
  <w:p w14:paraId="7FE1230C" w14:textId="77E53D9F" w:rsidR="004A305D" w:rsidRPr="00DC39FC" w:rsidRDefault="004A305D" w:rsidP="004A305D">
    <w:pPr>
      <w:spacing w:after="0"/>
      <w:rPr>
        <w:rFonts w:ascii="Verdana" w:hAnsi="Verdana"/>
        <w:b/>
        <w:bCs/>
      </w:rPr>
    </w:pPr>
    <w:r w:rsidRPr="00DC39FC">
      <w:rPr>
        <w:rFonts w:ascii="Verdana" w:hAnsi="Verdana"/>
        <w:b/>
        <w:bCs/>
      </w:rPr>
      <w:t>FORMATO PQRSD</w:t>
    </w: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1FD1C243" w14:textId="6D74A3CF" w:rsidR="008A446D" w:rsidRDefault="008A446D"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style="width:11.4pt;height:11.4pt" o:bullet="t">
        <v:imagedata r:id="rId1" o:title="mso1B13"/>
      </v:shape>
    </w:pict>
  </w:numPicBullet>
  <w:abstractNum w:abstractNumId="0"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2" w15:restartNumberingAfterBreak="0">
    <w:nsid w:val="08B9449D"/>
    <w:multiLevelType w:val="hybridMultilevel"/>
    <w:tmpl w:val="F5EE4BD2"/>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0"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1"/>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1"/>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0"/>
  </w:num>
  <w:num w:numId="13" w16cid:durableId="1512908409">
    <w:abstractNumId w:val="3"/>
  </w:num>
  <w:num w:numId="14" w16cid:durableId="895897244">
    <w:abstractNumId w:val="14"/>
  </w:num>
  <w:num w:numId="15" w16cid:durableId="390349800">
    <w:abstractNumId w:val="10"/>
  </w:num>
  <w:num w:numId="16" w16cid:durableId="679089576">
    <w:abstractNumId w:val="9"/>
  </w:num>
  <w:num w:numId="17" w16cid:durableId="1954170709">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614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46945"/>
    <w:rsid w:val="00061B2A"/>
    <w:rsid w:val="00082362"/>
    <w:rsid w:val="000A683E"/>
    <w:rsid w:val="000B19B9"/>
    <w:rsid w:val="000D0334"/>
    <w:rsid w:val="000F6486"/>
    <w:rsid w:val="00125105"/>
    <w:rsid w:val="00127233"/>
    <w:rsid w:val="001B532B"/>
    <w:rsid w:val="001E4177"/>
    <w:rsid w:val="001F7DC6"/>
    <w:rsid w:val="00201600"/>
    <w:rsid w:val="00220665"/>
    <w:rsid w:val="002421BB"/>
    <w:rsid w:val="0025796E"/>
    <w:rsid w:val="002707A2"/>
    <w:rsid w:val="00271F06"/>
    <w:rsid w:val="002951A0"/>
    <w:rsid w:val="002962BC"/>
    <w:rsid w:val="002A093D"/>
    <w:rsid w:val="002A0DD0"/>
    <w:rsid w:val="002A49AC"/>
    <w:rsid w:val="002A64FD"/>
    <w:rsid w:val="002B5247"/>
    <w:rsid w:val="002C7A84"/>
    <w:rsid w:val="002E4FD9"/>
    <w:rsid w:val="00322A85"/>
    <w:rsid w:val="00324168"/>
    <w:rsid w:val="00334ED8"/>
    <w:rsid w:val="003448F4"/>
    <w:rsid w:val="00374F5E"/>
    <w:rsid w:val="00377E3E"/>
    <w:rsid w:val="003A779E"/>
    <w:rsid w:val="003D0F4D"/>
    <w:rsid w:val="003D5B0D"/>
    <w:rsid w:val="003E0499"/>
    <w:rsid w:val="003F3941"/>
    <w:rsid w:val="00406575"/>
    <w:rsid w:val="00414C74"/>
    <w:rsid w:val="0042722E"/>
    <w:rsid w:val="0044528D"/>
    <w:rsid w:val="004A1847"/>
    <w:rsid w:val="004A305D"/>
    <w:rsid w:val="004F21C4"/>
    <w:rsid w:val="004F685F"/>
    <w:rsid w:val="00553AD4"/>
    <w:rsid w:val="005566E8"/>
    <w:rsid w:val="00574867"/>
    <w:rsid w:val="00591460"/>
    <w:rsid w:val="005C3777"/>
    <w:rsid w:val="005C5CDC"/>
    <w:rsid w:val="005D476C"/>
    <w:rsid w:val="00613CAE"/>
    <w:rsid w:val="006219F8"/>
    <w:rsid w:val="006302F7"/>
    <w:rsid w:val="00665D70"/>
    <w:rsid w:val="006900D9"/>
    <w:rsid w:val="006A760C"/>
    <w:rsid w:val="00706C16"/>
    <w:rsid w:val="00756841"/>
    <w:rsid w:val="007649AB"/>
    <w:rsid w:val="00771D0C"/>
    <w:rsid w:val="007833AC"/>
    <w:rsid w:val="007B268C"/>
    <w:rsid w:val="007B7171"/>
    <w:rsid w:val="007C0C0F"/>
    <w:rsid w:val="007C3DC2"/>
    <w:rsid w:val="007E5497"/>
    <w:rsid w:val="00806F5F"/>
    <w:rsid w:val="00820278"/>
    <w:rsid w:val="00847280"/>
    <w:rsid w:val="00867F95"/>
    <w:rsid w:val="008843B6"/>
    <w:rsid w:val="00891928"/>
    <w:rsid w:val="00897A3A"/>
    <w:rsid w:val="008A446D"/>
    <w:rsid w:val="008D180B"/>
    <w:rsid w:val="008F0EA7"/>
    <w:rsid w:val="00923EEF"/>
    <w:rsid w:val="00931498"/>
    <w:rsid w:val="009419F9"/>
    <w:rsid w:val="0095685E"/>
    <w:rsid w:val="00961B09"/>
    <w:rsid w:val="00965334"/>
    <w:rsid w:val="0097093E"/>
    <w:rsid w:val="009A0DFA"/>
    <w:rsid w:val="009B25A8"/>
    <w:rsid w:val="009B2D26"/>
    <w:rsid w:val="009C71FA"/>
    <w:rsid w:val="009C72E7"/>
    <w:rsid w:val="009D3058"/>
    <w:rsid w:val="009F3A13"/>
    <w:rsid w:val="00A122D3"/>
    <w:rsid w:val="00A17F13"/>
    <w:rsid w:val="00A20739"/>
    <w:rsid w:val="00A33C78"/>
    <w:rsid w:val="00AB0ADB"/>
    <w:rsid w:val="00B00C0E"/>
    <w:rsid w:val="00B01B1A"/>
    <w:rsid w:val="00B44A47"/>
    <w:rsid w:val="00B72CD3"/>
    <w:rsid w:val="00B72FFF"/>
    <w:rsid w:val="00B753E6"/>
    <w:rsid w:val="00BC3D36"/>
    <w:rsid w:val="00BD7F72"/>
    <w:rsid w:val="00C04FB3"/>
    <w:rsid w:val="00C330EB"/>
    <w:rsid w:val="00C732F8"/>
    <w:rsid w:val="00C754BE"/>
    <w:rsid w:val="00C76B1C"/>
    <w:rsid w:val="00CB6357"/>
    <w:rsid w:val="00CC1B26"/>
    <w:rsid w:val="00CC6DA7"/>
    <w:rsid w:val="00D423A2"/>
    <w:rsid w:val="00D520D8"/>
    <w:rsid w:val="00D63AC2"/>
    <w:rsid w:val="00D7113F"/>
    <w:rsid w:val="00D7383B"/>
    <w:rsid w:val="00DA231B"/>
    <w:rsid w:val="00DC39FC"/>
    <w:rsid w:val="00DF5254"/>
    <w:rsid w:val="00E16408"/>
    <w:rsid w:val="00E20894"/>
    <w:rsid w:val="00E245AB"/>
    <w:rsid w:val="00E2764C"/>
    <w:rsid w:val="00E27F2E"/>
    <w:rsid w:val="00E50AFE"/>
    <w:rsid w:val="00E75C92"/>
    <w:rsid w:val="00E771DC"/>
    <w:rsid w:val="00E8772A"/>
    <w:rsid w:val="00E90F6B"/>
    <w:rsid w:val="00E92C27"/>
    <w:rsid w:val="00EA0E3D"/>
    <w:rsid w:val="00EA5E88"/>
    <w:rsid w:val="00EC38A7"/>
    <w:rsid w:val="00EC3A77"/>
    <w:rsid w:val="00ED62B8"/>
    <w:rsid w:val="00EE1AA8"/>
    <w:rsid w:val="00EE2907"/>
    <w:rsid w:val="00F2539C"/>
    <w:rsid w:val="00F31EDC"/>
    <w:rsid w:val="00F462B3"/>
    <w:rsid w:val="00F5664F"/>
    <w:rsid w:val="00F666C4"/>
    <w:rsid w:val="00F76AFC"/>
    <w:rsid w:val="00FA47C0"/>
    <w:rsid w:val="00FB5DD1"/>
    <w:rsid w:val="00FC2B5D"/>
    <w:rsid w:val="00FF1449"/>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styleId="Textoindependiente">
    <w:name w:val="Body Text"/>
    <w:basedOn w:val="Normal"/>
    <w:link w:val="TextoindependienteCar"/>
    <w:uiPriority w:val="1"/>
    <w:unhideWhenUsed/>
    <w:qFormat/>
    <w:rsid w:val="00334ED8"/>
    <w:pPr>
      <w:spacing w:after="120"/>
    </w:pPr>
  </w:style>
  <w:style w:type="character" w:customStyle="1" w:styleId="TextoindependienteCar">
    <w:name w:val="Texto independiente Car"/>
    <w:basedOn w:val="Fuentedeprrafopredeter"/>
    <w:link w:val="Textoindependiente"/>
    <w:uiPriority w:val="1"/>
    <w:rsid w:val="00334ED8"/>
  </w:style>
  <w:style w:type="paragraph" w:customStyle="1" w:styleId="Appelnotedebasde">
    <w:name w:val="Appel note de bas de..."/>
    <w:basedOn w:val="Normal"/>
    <w:link w:val="Refdenotaalpie"/>
    <w:uiPriority w:val="99"/>
    <w:rsid w:val="00334ED8"/>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334ED8"/>
    <w:rPr>
      <w:rFonts w:ascii="Geomanist Light" w:hAnsi="Geomanist Light"/>
      <w:lang w:val="es-ES"/>
    </w:rPr>
  </w:style>
  <w:style w:type="character" w:styleId="Textoennegrita">
    <w:name w:val="Strong"/>
    <w:basedOn w:val="Fuentedeprrafopredeter"/>
    <w:uiPriority w:val="22"/>
    <w:qFormat/>
    <w:rsid w:val="00334ED8"/>
    <w:rPr>
      <w:b/>
      <w:bCs/>
    </w:rPr>
  </w:style>
  <w:style w:type="character" w:customStyle="1" w:styleId="NormalWebCar">
    <w:name w:val="Normal (Web) Car"/>
    <w:link w:val="NormalWeb"/>
    <w:uiPriority w:val="99"/>
    <w:rsid w:val="00334ED8"/>
    <w:rPr>
      <w:rFonts w:ascii="Times New Roman" w:eastAsia="Times New Roman" w:hAnsi="Times New Roman" w:cs="Times New Roman"/>
      <w:sz w:val="24"/>
      <w:szCs w:val="24"/>
      <w:lang w:eastAsia="es-CO"/>
    </w:rPr>
  </w:style>
  <w:style w:type="paragraph" w:styleId="Sinespaciado">
    <w:name w:val="No Spacing"/>
    <w:uiPriority w:val="1"/>
    <w:qFormat/>
    <w:rsid w:val="00334ED8"/>
    <w:pPr>
      <w:spacing w:after="0" w:line="240" w:lineRule="auto"/>
      <w:ind w:right="-68"/>
      <w:jc w:val="both"/>
    </w:pPr>
    <w:rPr>
      <w:rFonts w:ascii="Times New Roman" w:eastAsia="Times New Roman" w:hAnsi="Times New Roman" w:cs="Times New Roman"/>
      <w:sz w:val="28"/>
      <w:szCs w:val="28"/>
      <w:lang w:eastAsia="es-ES"/>
    </w:rPr>
  </w:style>
  <w:style w:type="paragraph" w:styleId="Descripcin">
    <w:name w:val="caption"/>
    <w:basedOn w:val="Normal"/>
    <w:next w:val="Normal"/>
    <w:uiPriority w:val="35"/>
    <w:unhideWhenUsed/>
    <w:qFormat/>
    <w:rsid w:val="00334ED8"/>
    <w:pPr>
      <w:spacing w:after="200" w:line="240" w:lineRule="auto"/>
    </w:pPr>
    <w:rPr>
      <w:rFonts w:ascii="Times New Roman" w:eastAsia="Times New Roman" w:hAnsi="Times New Roman" w:cs="Times New Roman"/>
      <w:i/>
      <w:iCs/>
      <w:color w:val="44546A"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relatoria.colombiacompra.gov.co/busqueda/conceptos"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www.funcionpublica.gov.co/eva/gestornormativo/norma.php?i=25678"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funcionpublica.gov.co/eva/gestornormativo/norma.php?i=304" TargetMode="External"/><Relationship Id="rId5" Type="http://schemas.openxmlformats.org/officeDocument/2006/relationships/styles" Target="styles.xml"/><Relationship Id="rId15" Type="http://schemas.openxmlformats.org/officeDocument/2006/relationships/image" Target="media/image3.png"/><Relationship Id="rId10" Type="http://schemas.openxmlformats.org/officeDocument/2006/relationships/image" Target="media/image2.png"/><Relationship Id="rId19"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nam02.safelinks.protection.outlook.com/?url=https%3A%2F%2Fwww.colombiacompra.gov.co%2Fwp-content%2Fuploads%2F2025%2F05%2FGUIA-DE-LINEAMIENTOS-DE-TRANSPARENCIA-Y-SELECCION-OBJETIVA-1.0.pdf&amp;data=05%7C02%7Cximena.rios%40colombiacompra.gov.co%7C7cfff6dece924643582c08dd97bfed90%7C7b09041e245149d08cb179d5e3d8c1be%7C0%7C0%7C638833572792160509%7CUnknown%7CTWFpbGZsb3d8eyJFbXB0eU1hcGkiOnRydWUsIlYiOiIwLjAuMDAwMCIsIlAiOiJXaW4zMiIsIkFOIjoiTWFpbCIsIldUIjoyfQ%3D%3D%7C0%7C%7C%7C&amp;sdata=c9fXX0l2fbd%2FlYjjmEFFr2nh5svDqag5kY1fYvsSiKY%3D&amp;reserved=0"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163618BE-28CB-4D69-955E-CDA788483BED}">
  <ds:schemaRefs>
    <ds:schemaRef ds:uri="http://purl.org/dc/elements/1.1/"/>
    <ds:schemaRef ds:uri="http://schemas.microsoft.com/office/2006/metadata/properties"/>
    <ds:schemaRef ds:uri="9d85dbaf-23eb-4e57-a637-93dcacc8b1a1"/>
    <ds:schemaRef ds:uri="http://purl.org/dc/terms/"/>
    <ds:schemaRef ds:uri="http://purl.org/dc/dcmitype/"/>
    <ds:schemaRef ds:uri="http://schemas.microsoft.com/office/infopath/2007/PartnerControls"/>
    <ds:schemaRef ds:uri="http://schemas.microsoft.com/office/2006/documentManagement/types"/>
    <ds:schemaRef ds:uri="http://schemas.openxmlformats.org/package/2006/metadata/core-properties"/>
    <ds:schemaRef ds:uri="a6cb9e4b-f1d1-4245-83ec-6cad768d538a"/>
    <ds:schemaRef ds:uri="http://www.w3.org/XML/1998/namespace"/>
  </ds:schemaRefs>
</ds:datastoreItem>
</file>

<file path=customXml/itemProps2.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3.xml><?xml version="1.0" encoding="utf-8"?>
<ds:datastoreItem xmlns:ds="http://schemas.openxmlformats.org/officeDocument/2006/customXml" ds:itemID="{EF285108-664E-45A8-9A81-10FB2415352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11</TotalTime>
  <Pages>18</Pages>
  <Words>5671</Words>
  <Characters>31195</Characters>
  <Application>Microsoft Office Word</Application>
  <DocSecurity>0</DocSecurity>
  <Lines>259</Lines>
  <Paragraphs>73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36793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Sergio Andrés Rivera Cano</cp:lastModifiedBy>
  <cp:revision>2</cp:revision>
  <cp:lastPrinted>2023-01-10T21:18:00Z</cp:lastPrinted>
  <dcterms:created xsi:type="dcterms:W3CDTF">2025-10-29T16:09:00Z</dcterms:created>
  <dcterms:modified xsi:type="dcterms:W3CDTF">2025-10-29T16:09:00Z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