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5D181" w14:textId="77777777" w:rsidR="002F6539" w:rsidRPr="000C6E3B" w:rsidRDefault="002F6539" w:rsidP="002F6539">
      <w:pPr>
        <w:spacing w:after="0" w:line="240" w:lineRule="auto"/>
        <w:contextualSpacing/>
        <w:jc w:val="both"/>
        <w:rPr>
          <w:rFonts w:ascii="Verdana" w:hAnsi="Verdana" w:cs="Arial"/>
          <w:b/>
          <w:lang w:val="es-ES" w:eastAsia="es-ES_tradnl"/>
        </w:rPr>
      </w:pPr>
      <w:bookmarkStart w:id="0" w:name="_Hlk181166130"/>
      <w:bookmarkStart w:id="1" w:name="_Hlk209714638"/>
      <w:r w:rsidRPr="000C6E3B">
        <w:rPr>
          <w:rFonts w:ascii="Verdana" w:hAnsi="Verdana" w:cs="Arial"/>
          <w:b/>
          <w:lang w:val="es-ES" w:eastAsia="es-ES_tradnl"/>
        </w:rPr>
        <w:t>REGISTRO ÚNICO DE PROPONENTES – RUP – Concepto</w:t>
      </w:r>
    </w:p>
    <w:p w14:paraId="5493346D"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2E4F2F76"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r w:rsidRPr="000C6E3B">
        <w:rPr>
          <w:rFonts w:ascii="Verdana" w:eastAsia="Times New Roman" w:hAnsi="Verdana" w:cs="Arial"/>
          <w:sz w:val="20"/>
          <w:szCs w:val="20"/>
          <w:lang w:eastAsia="es-ES_tradnl"/>
        </w:rPr>
        <w:t>El Registro Único de Proponentes – en adelante RUP – como instrumento en el que consta la información relacionada con las personas naturales y jurídicas, con el fin de que puedan participar en los Procedimientos de Contratación realizados por las Entidades Estatales, tiene por objeto contemplar en un único documento la información relativa a la capacidad jurídica, técnica, financiera y organizacional de los posibles proponentes.</w:t>
      </w:r>
    </w:p>
    <w:p w14:paraId="2EDC90FE"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5EB332EB" w14:textId="77777777" w:rsidR="002F6539" w:rsidRPr="000C6E3B" w:rsidRDefault="002F6539" w:rsidP="002F6539">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REGISTRO ÚNICO DE PROPONENTES – RUP – Firmeza</w:t>
      </w:r>
    </w:p>
    <w:p w14:paraId="1BB548A0"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14AFE125"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r w:rsidRPr="000C6E3B">
        <w:rPr>
          <w:rFonts w:ascii="Verdana" w:hAnsi="Verdana" w:cs="Arial"/>
          <w:sz w:val="20"/>
          <w:szCs w:val="20"/>
        </w:rPr>
        <w:t>[…] las</w:t>
      </w:r>
      <w:r w:rsidRPr="000C6E3B">
        <w:rPr>
          <w:rFonts w:ascii="Verdana" w:hAnsi="Verdana" w:cs="Arial"/>
          <w:spacing w:val="-10"/>
          <w:sz w:val="20"/>
          <w:szCs w:val="20"/>
        </w:rPr>
        <w:t xml:space="preserve"> </w:t>
      </w:r>
      <w:r w:rsidRPr="000C6E3B">
        <w:rPr>
          <w:rFonts w:ascii="Verdana" w:hAnsi="Verdana" w:cs="Arial"/>
          <w:sz w:val="20"/>
          <w:szCs w:val="20"/>
        </w:rPr>
        <w:t>cámaras</w:t>
      </w:r>
      <w:r w:rsidRPr="000C6E3B">
        <w:rPr>
          <w:rFonts w:ascii="Verdana" w:hAnsi="Verdana" w:cs="Arial"/>
          <w:spacing w:val="-10"/>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comercio,</w:t>
      </w:r>
      <w:r w:rsidRPr="000C6E3B">
        <w:rPr>
          <w:rFonts w:ascii="Verdana" w:hAnsi="Verdana" w:cs="Arial"/>
          <w:spacing w:val="-10"/>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acuerdo</w:t>
      </w:r>
      <w:r w:rsidRPr="000C6E3B">
        <w:rPr>
          <w:rFonts w:ascii="Verdana" w:hAnsi="Verdana" w:cs="Arial"/>
          <w:spacing w:val="-9"/>
          <w:sz w:val="20"/>
          <w:szCs w:val="20"/>
        </w:rPr>
        <w:t xml:space="preserve"> </w:t>
      </w:r>
      <w:r w:rsidRPr="000C6E3B">
        <w:rPr>
          <w:rFonts w:ascii="Verdana" w:hAnsi="Verdana" w:cs="Arial"/>
          <w:sz w:val="20"/>
          <w:szCs w:val="20"/>
        </w:rPr>
        <w:t>con</w:t>
      </w:r>
      <w:r w:rsidRPr="000C6E3B">
        <w:rPr>
          <w:rFonts w:ascii="Verdana" w:hAnsi="Verdana" w:cs="Arial"/>
          <w:spacing w:val="-10"/>
          <w:sz w:val="20"/>
          <w:szCs w:val="20"/>
        </w:rPr>
        <w:t xml:space="preserve"> </w:t>
      </w:r>
      <w:r w:rsidRPr="000C6E3B">
        <w:rPr>
          <w:rFonts w:ascii="Verdana" w:hAnsi="Verdana" w:cs="Arial"/>
          <w:sz w:val="20"/>
          <w:szCs w:val="20"/>
        </w:rPr>
        <w:t>el</w:t>
      </w:r>
      <w:r w:rsidRPr="000C6E3B">
        <w:rPr>
          <w:rFonts w:ascii="Verdana" w:hAnsi="Verdana" w:cs="Arial"/>
          <w:spacing w:val="-9"/>
          <w:sz w:val="20"/>
          <w:szCs w:val="20"/>
        </w:rPr>
        <w:t xml:space="preserve"> </w:t>
      </w:r>
      <w:r w:rsidRPr="000C6E3B">
        <w:rPr>
          <w:rFonts w:ascii="Verdana" w:hAnsi="Verdana" w:cs="Arial"/>
          <w:sz w:val="20"/>
          <w:szCs w:val="20"/>
        </w:rPr>
        <w:t>artículo</w:t>
      </w:r>
      <w:r w:rsidRPr="000C6E3B">
        <w:rPr>
          <w:rFonts w:ascii="Verdana" w:hAnsi="Verdana" w:cs="Arial"/>
          <w:spacing w:val="-9"/>
          <w:sz w:val="20"/>
          <w:szCs w:val="20"/>
        </w:rPr>
        <w:t xml:space="preserve"> </w:t>
      </w:r>
      <w:r w:rsidRPr="000C6E3B">
        <w:rPr>
          <w:rFonts w:ascii="Verdana" w:hAnsi="Verdana" w:cs="Arial"/>
          <w:sz w:val="20"/>
          <w:szCs w:val="20"/>
        </w:rPr>
        <w:t>6.1</w:t>
      </w:r>
      <w:r w:rsidRPr="000C6E3B">
        <w:rPr>
          <w:rFonts w:ascii="Verdana" w:hAnsi="Verdana" w:cs="Arial"/>
          <w:spacing w:val="-9"/>
          <w:sz w:val="20"/>
          <w:szCs w:val="20"/>
        </w:rPr>
        <w:t xml:space="preserve"> </w:t>
      </w:r>
      <w:r w:rsidRPr="000C6E3B">
        <w:rPr>
          <w:rFonts w:ascii="Verdana" w:hAnsi="Verdana" w:cs="Arial"/>
          <w:sz w:val="20"/>
          <w:szCs w:val="20"/>
        </w:rPr>
        <w:t>de</w:t>
      </w:r>
      <w:r w:rsidRPr="000C6E3B">
        <w:rPr>
          <w:rFonts w:ascii="Verdana" w:hAnsi="Verdana" w:cs="Arial"/>
          <w:spacing w:val="-9"/>
          <w:sz w:val="20"/>
          <w:szCs w:val="20"/>
        </w:rPr>
        <w:t xml:space="preserve"> </w:t>
      </w:r>
      <w:r w:rsidRPr="000C6E3B">
        <w:rPr>
          <w:rFonts w:ascii="Verdana" w:hAnsi="Verdana" w:cs="Arial"/>
          <w:sz w:val="20"/>
          <w:szCs w:val="20"/>
        </w:rPr>
        <w:t>la</w:t>
      </w:r>
      <w:r w:rsidRPr="000C6E3B">
        <w:rPr>
          <w:rFonts w:ascii="Verdana" w:hAnsi="Verdana" w:cs="Arial"/>
          <w:spacing w:val="-9"/>
          <w:sz w:val="20"/>
          <w:szCs w:val="20"/>
        </w:rPr>
        <w:t xml:space="preserve"> </w:t>
      </w:r>
      <w:r w:rsidRPr="000C6E3B">
        <w:rPr>
          <w:rFonts w:ascii="Verdana" w:hAnsi="Verdana" w:cs="Arial"/>
          <w:sz w:val="20"/>
          <w:szCs w:val="20"/>
        </w:rPr>
        <w:t>Ley</w:t>
      </w:r>
      <w:r w:rsidRPr="000C6E3B">
        <w:rPr>
          <w:rFonts w:ascii="Verdana" w:hAnsi="Verdana" w:cs="Arial"/>
          <w:spacing w:val="-9"/>
          <w:sz w:val="20"/>
          <w:szCs w:val="20"/>
        </w:rPr>
        <w:t xml:space="preserve"> </w:t>
      </w:r>
      <w:r w:rsidRPr="000C6E3B">
        <w:rPr>
          <w:rFonts w:ascii="Verdana" w:hAnsi="Verdana" w:cs="Arial"/>
          <w:sz w:val="20"/>
          <w:szCs w:val="20"/>
        </w:rPr>
        <w:t>1150</w:t>
      </w:r>
      <w:r w:rsidRPr="000C6E3B">
        <w:rPr>
          <w:rFonts w:ascii="Verdana" w:hAnsi="Verdana" w:cs="Arial"/>
          <w:spacing w:val="-9"/>
          <w:sz w:val="20"/>
          <w:szCs w:val="20"/>
        </w:rPr>
        <w:t xml:space="preserve"> </w:t>
      </w:r>
      <w:r w:rsidRPr="000C6E3B">
        <w:rPr>
          <w:rFonts w:ascii="Verdana" w:hAnsi="Verdana" w:cs="Arial"/>
          <w:sz w:val="20"/>
          <w:szCs w:val="20"/>
        </w:rPr>
        <w:t>de 2007 y</w:t>
      </w:r>
      <w:r w:rsidRPr="000C6E3B">
        <w:rPr>
          <w:rFonts w:ascii="Verdana" w:hAnsi="Verdana" w:cs="Arial"/>
          <w:spacing w:val="-9"/>
          <w:sz w:val="20"/>
          <w:szCs w:val="20"/>
        </w:rPr>
        <w:t xml:space="preserve"> </w:t>
      </w:r>
      <w:r w:rsidRPr="000C6E3B">
        <w:rPr>
          <w:rFonts w:ascii="Verdana" w:hAnsi="Verdana" w:cs="Arial"/>
          <w:sz w:val="20"/>
          <w:szCs w:val="20"/>
        </w:rPr>
        <w:t>con el artículo 2.2.1.1.1.5.3. del Decreto 1082 de 2015, verificarán y certificarán los</w:t>
      </w:r>
      <w:r w:rsidRPr="000C6E3B">
        <w:rPr>
          <w:rFonts w:ascii="Verdana" w:hAnsi="Verdana" w:cs="Arial"/>
          <w:spacing w:val="1"/>
          <w:sz w:val="20"/>
          <w:szCs w:val="20"/>
        </w:rPr>
        <w:t xml:space="preserve"> </w:t>
      </w:r>
      <w:r w:rsidRPr="000C6E3B">
        <w:rPr>
          <w:rFonts w:ascii="Verdana" w:hAnsi="Verdana" w:cs="Arial"/>
          <w:sz w:val="20"/>
          <w:szCs w:val="20"/>
        </w:rPr>
        <w:t>requisitos habilitantes de experiencia, capacidad jurídica, capacidad financiera y de</w:t>
      </w:r>
      <w:r w:rsidRPr="000C6E3B">
        <w:rPr>
          <w:rFonts w:ascii="Verdana" w:hAnsi="Verdana" w:cs="Arial"/>
          <w:spacing w:val="1"/>
          <w:sz w:val="20"/>
          <w:szCs w:val="20"/>
        </w:rPr>
        <w:t xml:space="preserve"> </w:t>
      </w:r>
      <w:r w:rsidRPr="000C6E3B">
        <w:rPr>
          <w:rFonts w:ascii="Verdana" w:hAnsi="Verdana" w:cs="Arial"/>
          <w:sz w:val="20"/>
          <w:szCs w:val="20"/>
        </w:rPr>
        <w:t>organización.</w:t>
      </w:r>
      <w:r w:rsidRPr="000C6E3B">
        <w:rPr>
          <w:rFonts w:ascii="Verdana" w:hAnsi="Verdana" w:cs="Arial"/>
          <w:spacing w:val="-5"/>
          <w:sz w:val="20"/>
          <w:szCs w:val="20"/>
        </w:rPr>
        <w:t xml:space="preserve"> </w:t>
      </w:r>
      <w:r w:rsidRPr="000C6E3B">
        <w:rPr>
          <w:rFonts w:ascii="Verdana" w:hAnsi="Verdana" w:cs="Arial"/>
          <w:sz w:val="20"/>
          <w:szCs w:val="20"/>
        </w:rPr>
        <w:t>En concordancia</w:t>
      </w:r>
      <w:r w:rsidRPr="000C6E3B">
        <w:rPr>
          <w:rFonts w:ascii="Verdana" w:hAnsi="Verdana" w:cs="Arial"/>
          <w:spacing w:val="-4"/>
          <w:sz w:val="20"/>
          <w:szCs w:val="20"/>
        </w:rPr>
        <w:t xml:space="preserve"> </w:t>
      </w:r>
      <w:r w:rsidRPr="000C6E3B">
        <w:rPr>
          <w:rFonts w:ascii="Verdana" w:hAnsi="Verdana" w:cs="Arial"/>
          <w:sz w:val="20"/>
          <w:szCs w:val="20"/>
        </w:rPr>
        <w:t>con</w:t>
      </w:r>
      <w:r w:rsidRPr="000C6E3B">
        <w:rPr>
          <w:rFonts w:ascii="Verdana" w:hAnsi="Verdana" w:cs="Arial"/>
          <w:spacing w:val="-5"/>
          <w:sz w:val="20"/>
          <w:szCs w:val="20"/>
        </w:rPr>
        <w:t xml:space="preserve"> </w:t>
      </w:r>
      <w:r w:rsidRPr="000C6E3B">
        <w:rPr>
          <w:rFonts w:ascii="Verdana" w:hAnsi="Verdana" w:cs="Arial"/>
          <w:sz w:val="20"/>
          <w:szCs w:val="20"/>
        </w:rPr>
        <w:t>lo</w:t>
      </w:r>
      <w:r w:rsidRPr="000C6E3B">
        <w:rPr>
          <w:rFonts w:ascii="Verdana" w:hAnsi="Verdana" w:cs="Arial"/>
          <w:spacing w:val="-4"/>
          <w:sz w:val="20"/>
          <w:szCs w:val="20"/>
        </w:rPr>
        <w:t xml:space="preserve"> </w:t>
      </w:r>
      <w:r w:rsidRPr="000C6E3B">
        <w:rPr>
          <w:rFonts w:ascii="Verdana" w:hAnsi="Verdana" w:cs="Arial"/>
          <w:sz w:val="20"/>
          <w:szCs w:val="20"/>
        </w:rPr>
        <w:t>establecido</w:t>
      </w:r>
      <w:r w:rsidRPr="000C6E3B">
        <w:rPr>
          <w:rFonts w:ascii="Verdana" w:hAnsi="Verdana" w:cs="Arial"/>
          <w:spacing w:val="-4"/>
          <w:sz w:val="20"/>
          <w:szCs w:val="20"/>
        </w:rPr>
        <w:t xml:space="preserve"> </w:t>
      </w:r>
      <w:r w:rsidRPr="000C6E3B">
        <w:rPr>
          <w:rFonts w:ascii="Verdana" w:hAnsi="Verdana" w:cs="Arial"/>
          <w:sz w:val="20"/>
          <w:szCs w:val="20"/>
        </w:rPr>
        <w:t>en</w:t>
      </w:r>
      <w:r w:rsidRPr="000C6E3B">
        <w:rPr>
          <w:rFonts w:ascii="Verdana" w:hAnsi="Verdana" w:cs="Arial"/>
          <w:spacing w:val="-5"/>
          <w:sz w:val="20"/>
          <w:szCs w:val="20"/>
        </w:rPr>
        <w:t xml:space="preserve"> </w:t>
      </w:r>
      <w:r w:rsidRPr="000C6E3B">
        <w:rPr>
          <w:rFonts w:ascii="Verdana" w:hAnsi="Verdana" w:cs="Arial"/>
          <w:sz w:val="20"/>
          <w:szCs w:val="20"/>
        </w:rPr>
        <w:t>el</w:t>
      </w:r>
      <w:r w:rsidRPr="000C6E3B">
        <w:rPr>
          <w:rFonts w:ascii="Verdana" w:hAnsi="Verdana" w:cs="Arial"/>
          <w:spacing w:val="-4"/>
          <w:sz w:val="20"/>
          <w:szCs w:val="20"/>
        </w:rPr>
        <w:t xml:space="preserve"> </w:t>
      </w:r>
      <w:r w:rsidRPr="000C6E3B">
        <w:rPr>
          <w:rFonts w:ascii="Verdana" w:hAnsi="Verdana" w:cs="Arial"/>
          <w:sz w:val="20"/>
          <w:szCs w:val="20"/>
        </w:rPr>
        <w:t>numeral</w:t>
      </w:r>
      <w:r w:rsidRPr="000C6E3B">
        <w:rPr>
          <w:rFonts w:ascii="Verdana" w:hAnsi="Verdana" w:cs="Arial"/>
          <w:spacing w:val="-4"/>
          <w:sz w:val="20"/>
          <w:szCs w:val="20"/>
        </w:rPr>
        <w:t xml:space="preserve"> </w:t>
      </w:r>
      <w:r w:rsidRPr="000C6E3B">
        <w:rPr>
          <w:rFonts w:ascii="Verdana" w:hAnsi="Verdana" w:cs="Arial"/>
          <w:sz w:val="20"/>
          <w:szCs w:val="20"/>
        </w:rPr>
        <w:t>6.3</w:t>
      </w:r>
      <w:r w:rsidRPr="000C6E3B">
        <w:rPr>
          <w:rFonts w:ascii="Verdana" w:hAnsi="Verdana" w:cs="Arial"/>
          <w:spacing w:val="-5"/>
          <w:sz w:val="20"/>
          <w:szCs w:val="20"/>
        </w:rPr>
        <w:t xml:space="preserve"> </w:t>
      </w:r>
      <w:r w:rsidRPr="000C6E3B">
        <w:rPr>
          <w:rFonts w:ascii="Verdana" w:hAnsi="Verdana" w:cs="Arial"/>
          <w:sz w:val="20"/>
          <w:szCs w:val="20"/>
        </w:rPr>
        <w:t>de</w:t>
      </w:r>
      <w:r w:rsidRPr="000C6E3B">
        <w:rPr>
          <w:rFonts w:ascii="Verdana" w:hAnsi="Verdana" w:cs="Arial"/>
          <w:spacing w:val="-4"/>
          <w:sz w:val="20"/>
          <w:szCs w:val="20"/>
        </w:rPr>
        <w:t xml:space="preserve"> </w:t>
      </w:r>
      <w:r w:rsidRPr="000C6E3B">
        <w:rPr>
          <w:rFonts w:ascii="Verdana" w:hAnsi="Verdana" w:cs="Arial"/>
          <w:sz w:val="20"/>
          <w:szCs w:val="20"/>
        </w:rPr>
        <w:t>la</w:t>
      </w:r>
      <w:r w:rsidRPr="000C6E3B">
        <w:rPr>
          <w:rFonts w:ascii="Verdana" w:hAnsi="Verdana" w:cs="Arial"/>
          <w:spacing w:val="-4"/>
          <w:sz w:val="20"/>
          <w:szCs w:val="20"/>
        </w:rPr>
        <w:t xml:space="preserve"> </w:t>
      </w:r>
      <w:r w:rsidRPr="000C6E3B">
        <w:rPr>
          <w:rFonts w:ascii="Verdana" w:hAnsi="Verdana" w:cs="Arial"/>
          <w:sz w:val="20"/>
          <w:szCs w:val="20"/>
        </w:rPr>
        <w:t>Ley</w:t>
      </w:r>
      <w:r w:rsidRPr="000C6E3B">
        <w:rPr>
          <w:rFonts w:ascii="Verdana" w:hAnsi="Verdana" w:cs="Arial"/>
          <w:spacing w:val="-4"/>
          <w:sz w:val="20"/>
          <w:szCs w:val="20"/>
        </w:rPr>
        <w:t xml:space="preserve"> </w:t>
      </w:r>
      <w:r w:rsidRPr="000C6E3B">
        <w:rPr>
          <w:rFonts w:ascii="Verdana" w:hAnsi="Verdana" w:cs="Arial"/>
          <w:sz w:val="20"/>
          <w:szCs w:val="20"/>
        </w:rPr>
        <w:t>1150</w:t>
      </w:r>
      <w:r w:rsidRPr="000C6E3B">
        <w:rPr>
          <w:rFonts w:ascii="Verdana" w:hAnsi="Verdana" w:cs="Arial"/>
          <w:spacing w:val="-5"/>
          <w:sz w:val="20"/>
          <w:szCs w:val="20"/>
        </w:rPr>
        <w:t xml:space="preserve"> </w:t>
      </w:r>
      <w:r w:rsidRPr="000C6E3B">
        <w:rPr>
          <w:rFonts w:ascii="Verdana" w:hAnsi="Verdana" w:cs="Arial"/>
          <w:sz w:val="20"/>
          <w:szCs w:val="20"/>
        </w:rPr>
        <w:t>de</w:t>
      </w:r>
      <w:r w:rsidRPr="000C6E3B">
        <w:rPr>
          <w:rFonts w:ascii="Verdana" w:hAnsi="Verdana" w:cs="Arial"/>
          <w:spacing w:val="-4"/>
          <w:sz w:val="20"/>
          <w:szCs w:val="20"/>
        </w:rPr>
        <w:t xml:space="preserve"> </w:t>
      </w:r>
      <w:r w:rsidRPr="000C6E3B">
        <w:rPr>
          <w:rFonts w:ascii="Verdana" w:hAnsi="Verdana" w:cs="Arial"/>
          <w:sz w:val="20"/>
          <w:szCs w:val="20"/>
        </w:rPr>
        <w:t>2007, la cámara de comercio, verificada la información aportada por el proponente, publicará el acto de inscripción del RUP, contra el cual cualquier</w:t>
      </w:r>
      <w:r w:rsidRPr="000C6E3B">
        <w:rPr>
          <w:rFonts w:ascii="Verdana" w:hAnsi="Verdana" w:cs="Arial"/>
          <w:spacing w:val="1"/>
          <w:sz w:val="20"/>
          <w:szCs w:val="20"/>
        </w:rPr>
        <w:t xml:space="preserve"> </w:t>
      </w:r>
      <w:r w:rsidRPr="000C6E3B">
        <w:rPr>
          <w:rFonts w:ascii="Verdana" w:hAnsi="Verdana" w:cs="Arial"/>
          <w:sz w:val="20"/>
          <w:szCs w:val="20"/>
        </w:rPr>
        <w:t>persona podrá interponer recurso de reposición dentro de los diez (10) días hábiles</w:t>
      </w:r>
      <w:r w:rsidRPr="000C6E3B">
        <w:rPr>
          <w:rFonts w:ascii="Verdana" w:hAnsi="Verdana" w:cs="Arial"/>
          <w:spacing w:val="1"/>
          <w:sz w:val="20"/>
          <w:szCs w:val="20"/>
        </w:rPr>
        <w:t xml:space="preserve"> </w:t>
      </w:r>
      <w:r w:rsidRPr="000C6E3B">
        <w:rPr>
          <w:rFonts w:ascii="Verdana" w:hAnsi="Verdana" w:cs="Arial"/>
          <w:sz w:val="20"/>
          <w:szCs w:val="20"/>
        </w:rPr>
        <w:t>siguientes</w:t>
      </w:r>
      <w:r w:rsidRPr="000C6E3B">
        <w:rPr>
          <w:rFonts w:ascii="Verdana" w:hAnsi="Verdana" w:cs="Arial"/>
          <w:spacing w:val="1"/>
          <w:sz w:val="20"/>
          <w:szCs w:val="20"/>
        </w:rPr>
        <w:t xml:space="preserve"> </w:t>
      </w:r>
      <w:r w:rsidRPr="000C6E3B">
        <w:rPr>
          <w:rFonts w:ascii="Verdana" w:hAnsi="Verdana" w:cs="Arial"/>
          <w:sz w:val="20"/>
          <w:szCs w:val="20"/>
        </w:rPr>
        <w:t>contados</w:t>
      </w:r>
      <w:r w:rsidRPr="000C6E3B">
        <w:rPr>
          <w:rFonts w:ascii="Verdana" w:hAnsi="Verdana" w:cs="Arial"/>
          <w:spacing w:val="1"/>
          <w:sz w:val="20"/>
          <w:szCs w:val="20"/>
        </w:rPr>
        <w:t xml:space="preserve"> </w:t>
      </w:r>
      <w:r w:rsidRPr="000C6E3B">
        <w:rPr>
          <w:rFonts w:ascii="Verdana" w:hAnsi="Verdana" w:cs="Arial"/>
          <w:sz w:val="20"/>
          <w:szCs w:val="20"/>
        </w:rPr>
        <w:t>a</w:t>
      </w:r>
      <w:r w:rsidRPr="000C6E3B">
        <w:rPr>
          <w:rFonts w:ascii="Verdana" w:hAnsi="Verdana" w:cs="Arial"/>
          <w:spacing w:val="1"/>
          <w:sz w:val="20"/>
          <w:szCs w:val="20"/>
        </w:rPr>
        <w:t xml:space="preserve"> </w:t>
      </w:r>
      <w:r w:rsidRPr="000C6E3B">
        <w:rPr>
          <w:rFonts w:ascii="Verdana" w:hAnsi="Verdana" w:cs="Arial"/>
          <w:sz w:val="20"/>
          <w:szCs w:val="20"/>
        </w:rPr>
        <w:t>partir</w:t>
      </w:r>
      <w:r w:rsidRPr="000C6E3B">
        <w:rPr>
          <w:rFonts w:ascii="Verdana" w:hAnsi="Verdana" w:cs="Arial"/>
          <w:spacing w:val="1"/>
          <w:sz w:val="20"/>
          <w:szCs w:val="20"/>
        </w:rPr>
        <w:t xml:space="preserve"> </w:t>
      </w:r>
      <w:r w:rsidRPr="000C6E3B">
        <w:rPr>
          <w:rFonts w:ascii="Verdana" w:hAnsi="Verdana" w:cs="Arial"/>
          <w:sz w:val="20"/>
          <w:szCs w:val="20"/>
        </w:rPr>
        <w:t>de</w:t>
      </w:r>
      <w:r w:rsidRPr="000C6E3B">
        <w:rPr>
          <w:rFonts w:ascii="Verdana" w:hAnsi="Verdana" w:cs="Arial"/>
          <w:spacing w:val="1"/>
          <w:sz w:val="20"/>
          <w:szCs w:val="20"/>
        </w:rPr>
        <w:t xml:space="preserve"> </w:t>
      </w:r>
      <w:r w:rsidRPr="000C6E3B">
        <w:rPr>
          <w:rFonts w:ascii="Verdana" w:hAnsi="Verdana" w:cs="Arial"/>
          <w:sz w:val="20"/>
          <w:szCs w:val="20"/>
        </w:rPr>
        <w:t>su</w:t>
      </w:r>
      <w:r w:rsidRPr="000C6E3B">
        <w:rPr>
          <w:rFonts w:ascii="Verdana" w:hAnsi="Verdana" w:cs="Arial"/>
          <w:spacing w:val="1"/>
          <w:sz w:val="20"/>
          <w:szCs w:val="20"/>
        </w:rPr>
        <w:t xml:space="preserve"> </w:t>
      </w:r>
      <w:r w:rsidRPr="000C6E3B">
        <w:rPr>
          <w:rFonts w:ascii="Verdana" w:hAnsi="Verdana" w:cs="Arial"/>
          <w:sz w:val="20"/>
          <w:szCs w:val="20"/>
        </w:rPr>
        <w:t>publicación</w:t>
      </w:r>
      <w:r w:rsidRPr="000C6E3B">
        <w:rPr>
          <w:rFonts w:ascii="Verdana" w:hAnsi="Verdana" w:cs="Arial"/>
          <w:spacing w:val="1"/>
          <w:sz w:val="20"/>
          <w:szCs w:val="20"/>
        </w:rPr>
        <w:t xml:space="preserve"> </w:t>
      </w:r>
      <w:r w:rsidRPr="000C6E3B">
        <w:rPr>
          <w:rFonts w:ascii="Verdana" w:hAnsi="Verdana" w:cs="Arial"/>
          <w:sz w:val="20"/>
          <w:szCs w:val="20"/>
        </w:rPr>
        <w:t>–posibilidad</w:t>
      </w:r>
      <w:r w:rsidRPr="000C6E3B">
        <w:rPr>
          <w:rFonts w:ascii="Verdana" w:hAnsi="Verdana" w:cs="Arial"/>
          <w:spacing w:val="1"/>
          <w:sz w:val="20"/>
          <w:szCs w:val="20"/>
        </w:rPr>
        <w:t xml:space="preserve"> </w:t>
      </w:r>
      <w:r w:rsidRPr="000C6E3B">
        <w:rPr>
          <w:rFonts w:ascii="Verdana" w:hAnsi="Verdana" w:cs="Arial"/>
          <w:sz w:val="20"/>
          <w:szCs w:val="20"/>
        </w:rPr>
        <w:t>aplicable</w:t>
      </w:r>
      <w:r w:rsidRPr="000C6E3B">
        <w:rPr>
          <w:rFonts w:ascii="Verdana" w:hAnsi="Verdana" w:cs="Arial"/>
          <w:spacing w:val="1"/>
          <w:sz w:val="20"/>
          <w:szCs w:val="20"/>
        </w:rPr>
        <w:t xml:space="preserve"> </w:t>
      </w:r>
      <w:r w:rsidRPr="000C6E3B">
        <w:rPr>
          <w:rFonts w:ascii="Verdana" w:hAnsi="Verdana" w:cs="Arial"/>
          <w:sz w:val="20"/>
          <w:szCs w:val="20"/>
        </w:rPr>
        <w:t>frente</w:t>
      </w:r>
      <w:r w:rsidRPr="000C6E3B">
        <w:rPr>
          <w:rFonts w:ascii="Verdana" w:hAnsi="Verdana" w:cs="Arial"/>
          <w:spacing w:val="1"/>
          <w:sz w:val="20"/>
          <w:szCs w:val="20"/>
        </w:rPr>
        <w:t xml:space="preserve"> </w:t>
      </w:r>
      <w:r w:rsidRPr="000C6E3B">
        <w:rPr>
          <w:rFonts w:ascii="Verdana" w:hAnsi="Verdana" w:cs="Arial"/>
          <w:sz w:val="20"/>
          <w:szCs w:val="20"/>
        </w:rPr>
        <w:t>a</w:t>
      </w:r>
      <w:r w:rsidRPr="000C6E3B">
        <w:rPr>
          <w:rFonts w:ascii="Verdana" w:hAnsi="Verdana" w:cs="Arial"/>
          <w:spacing w:val="1"/>
          <w:sz w:val="20"/>
          <w:szCs w:val="20"/>
        </w:rPr>
        <w:t xml:space="preserve"> </w:t>
      </w:r>
      <w:r w:rsidRPr="000C6E3B">
        <w:rPr>
          <w:rFonts w:ascii="Verdana" w:hAnsi="Verdana" w:cs="Arial"/>
          <w:sz w:val="20"/>
          <w:szCs w:val="20"/>
        </w:rPr>
        <w:t>la</w:t>
      </w:r>
      <w:r w:rsidRPr="000C6E3B">
        <w:rPr>
          <w:rFonts w:ascii="Verdana" w:hAnsi="Verdana" w:cs="Arial"/>
          <w:spacing w:val="1"/>
          <w:sz w:val="20"/>
          <w:szCs w:val="20"/>
        </w:rPr>
        <w:t xml:space="preserve"> </w:t>
      </w:r>
      <w:r w:rsidRPr="000C6E3B">
        <w:rPr>
          <w:rFonts w:ascii="Verdana" w:hAnsi="Verdana" w:cs="Arial"/>
          <w:i/>
          <w:sz w:val="20"/>
          <w:szCs w:val="20"/>
        </w:rPr>
        <w:t>inscripción, renovación o actualización–</w:t>
      </w:r>
      <w:r w:rsidRPr="000C6E3B">
        <w:rPr>
          <w:rFonts w:ascii="Verdana" w:hAnsi="Verdana" w:cs="Arial"/>
          <w:sz w:val="20"/>
          <w:szCs w:val="20"/>
        </w:rPr>
        <w:t>.</w:t>
      </w:r>
    </w:p>
    <w:p w14:paraId="3A5CF2B4"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1AD7A7F4" w14:textId="77777777" w:rsidR="002F6539" w:rsidRPr="000C6E3B" w:rsidRDefault="002F6539" w:rsidP="002F6539">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Inscripción </w:t>
      </w:r>
    </w:p>
    <w:p w14:paraId="5E52F6D5"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2FD43640" w14:textId="77777777" w:rsidR="002F6539" w:rsidRPr="000C6E3B" w:rsidRDefault="002F6539" w:rsidP="002F6539">
      <w:pPr>
        <w:spacing w:after="0" w:line="240" w:lineRule="auto"/>
        <w:contextualSpacing/>
        <w:jc w:val="both"/>
        <w:rPr>
          <w:rFonts w:ascii="Verdana" w:hAnsi="Verdana" w:cs="Arial"/>
          <w:sz w:val="20"/>
          <w:szCs w:val="20"/>
        </w:rPr>
      </w:pPr>
      <w:r w:rsidRPr="000C6E3B">
        <w:rPr>
          <w:rFonts w:ascii="Verdana" w:hAnsi="Verdana" w:cs="Arial"/>
          <w:sz w:val="20"/>
          <w:szCs w:val="20"/>
        </w:rPr>
        <w:t xml:space="preserve">En relación con la </w:t>
      </w:r>
      <w:r w:rsidRPr="000C6E3B">
        <w:rPr>
          <w:rFonts w:ascii="Verdana" w:hAnsi="Verdana" w:cs="Arial"/>
          <w:i/>
          <w:iCs/>
          <w:sz w:val="20"/>
          <w:szCs w:val="20"/>
        </w:rPr>
        <w:t>inscripción</w:t>
      </w:r>
      <w:r w:rsidRPr="000C6E3B">
        <w:rPr>
          <w:rFonts w:ascii="Verdana" w:hAnsi="Verdana" w:cs="Arial"/>
          <w:sz w:val="20"/>
          <w:szCs w:val="20"/>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 que establece que los proponentes no pueden acreditar circunstancias ocurridas con posterioridad al cierre del proceso, unido a lo expresado por la Sala de Consulta y Servicio Civil del Consejo de Estado, quien interpretó una norma de igual contenido a la anterior,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p>
    <w:p w14:paraId="7B320C2A" w14:textId="77777777" w:rsidR="002F6539" w:rsidRPr="000C6E3B" w:rsidRDefault="002F6539" w:rsidP="002F6539">
      <w:pPr>
        <w:spacing w:after="0" w:line="240" w:lineRule="auto"/>
        <w:contextualSpacing/>
        <w:jc w:val="both"/>
        <w:rPr>
          <w:rFonts w:ascii="Verdana" w:hAnsi="Verdana" w:cs="Arial"/>
          <w:sz w:val="20"/>
          <w:szCs w:val="20"/>
        </w:rPr>
      </w:pPr>
    </w:p>
    <w:p w14:paraId="4A099C12" w14:textId="77777777" w:rsidR="002F6539" w:rsidRPr="000C6E3B" w:rsidRDefault="002F6539" w:rsidP="002F6539">
      <w:pPr>
        <w:spacing w:after="0" w:line="240" w:lineRule="auto"/>
        <w:contextualSpacing/>
        <w:jc w:val="both"/>
        <w:rPr>
          <w:rFonts w:ascii="Verdana" w:hAnsi="Verdana" w:cs="Arial"/>
          <w:sz w:val="20"/>
          <w:szCs w:val="20"/>
        </w:rPr>
      </w:pPr>
      <w:r w:rsidRPr="000C6E3B">
        <w:rPr>
          <w:rFonts w:ascii="Verdana" w:hAnsi="Verdana" w:cs="Arial"/>
          <w:sz w:val="20"/>
          <w:szCs w:val="20"/>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6DB53F45" w14:textId="77777777" w:rsidR="002F6539" w:rsidRPr="000C6E3B" w:rsidRDefault="002F6539" w:rsidP="002F6539">
      <w:pPr>
        <w:spacing w:after="0" w:line="240" w:lineRule="auto"/>
        <w:contextualSpacing/>
        <w:jc w:val="both"/>
        <w:rPr>
          <w:rFonts w:ascii="Verdana" w:hAnsi="Verdana" w:cs="Arial"/>
          <w:b/>
          <w:sz w:val="20"/>
          <w:szCs w:val="20"/>
          <w:lang w:val="es-ES" w:eastAsia="es-ES_tradnl"/>
        </w:rPr>
      </w:pPr>
    </w:p>
    <w:p w14:paraId="5D492703" w14:textId="77777777" w:rsidR="002F6539" w:rsidRPr="000C6E3B" w:rsidRDefault="002F6539" w:rsidP="002F6539">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Renovación </w:t>
      </w:r>
    </w:p>
    <w:p w14:paraId="5A6A7C20" w14:textId="77777777" w:rsidR="002F6539" w:rsidRPr="000C6E3B" w:rsidRDefault="002F6539" w:rsidP="002F6539">
      <w:pPr>
        <w:spacing w:after="0" w:line="240" w:lineRule="auto"/>
        <w:contextualSpacing/>
        <w:jc w:val="both"/>
        <w:rPr>
          <w:rFonts w:ascii="Verdana" w:hAnsi="Verdana" w:cs="Arial"/>
          <w:b/>
          <w:sz w:val="20"/>
          <w:szCs w:val="20"/>
          <w:lang w:val="es-ES" w:eastAsia="es-ES_tradnl"/>
        </w:rPr>
      </w:pPr>
    </w:p>
    <w:p w14:paraId="4228AFE4" w14:textId="77777777" w:rsidR="002F6539" w:rsidRPr="000C6E3B" w:rsidRDefault="002F6539" w:rsidP="002F6539">
      <w:pPr>
        <w:spacing w:after="0" w:line="240" w:lineRule="auto"/>
        <w:contextualSpacing/>
        <w:jc w:val="both"/>
        <w:rPr>
          <w:rFonts w:ascii="Verdana" w:hAnsi="Verdana" w:cs="Arial"/>
          <w:sz w:val="20"/>
          <w:szCs w:val="20"/>
        </w:rPr>
      </w:pPr>
      <w:r w:rsidRPr="000C6E3B">
        <w:rPr>
          <w:rFonts w:ascii="Verdana" w:hAnsi="Verdana" w:cs="Arial"/>
          <w:sz w:val="20"/>
          <w:szCs w:val="20"/>
        </w:rPr>
        <w:lastRenderedPageBreak/>
        <w:t xml:space="preserve">Tratándose del trámite de </w:t>
      </w:r>
      <w:r w:rsidRPr="000C6E3B">
        <w:rPr>
          <w:rFonts w:ascii="Verdana" w:hAnsi="Verdana" w:cs="Arial"/>
          <w:i/>
          <w:iCs/>
          <w:sz w:val="20"/>
          <w:szCs w:val="20"/>
        </w:rPr>
        <w:t>renovación</w:t>
      </w:r>
      <w:r w:rsidRPr="000C6E3B">
        <w:rPr>
          <w:rFonts w:ascii="Verdana" w:hAnsi="Verdana" w:cs="Arial"/>
          <w:sz w:val="20"/>
          <w:szCs w:val="20"/>
        </w:rPr>
        <w:t>,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2DF0969F" w14:textId="77777777" w:rsidR="002F6539" w:rsidRPr="000C6E3B" w:rsidRDefault="002F6539" w:rsidP="002F6539">
      <w:pPr>
        <w:spacing w:after="0" w:line="240" w:lineRule="auto"/>
        <w:contextualSpacing/>
        <w:jc w:val="both"/>
        <w:rPr>
          <w:rFonts w:ascii="Verdana" w:hAnsi="Verdana" w:cs="Arial"/>
          <w:sz w:val="20"/>
          <w:szCs w:val="20"/>
        </w:rPr>
      </w:pPr>
    </w:p>
    <w:p w14:paraId="01CF0E9C" w14:textId="77777777" w:rsidR="002F6539" w:rsidRPr="000C6E3B" w:rsidRDefault="002F6539" w:rsidP="002F6539">
      <w:pPr>
        <w:spacing w:after="0" w:line="240" w:lineRule="auto"/>
        <w:contextualSpacing/>
        <w:jc w:val="both"/>
        <w:rPr>
          <w:rFonts w:ascii="Verdana" w:eastAsia="Calibri" w:hAnsi="Verdana" w:cs="Arial"/>
          <w:color w:val="000000"/>
          <w:sz w:val="20"/>
          <w:szCs w:val="20"/>
        </w:rPr>
      </w:pPr>
      <w:r w:rsidRPr="000C6E3B">
        <w:rPr>
          <w:rFonts w:ascii="Verdana" w:eastAsia="Calibri" w:hAnsi="Verdana" w:cs="Arial"/>
          <w:color w:val="000000"/>
          <w:sz w:val="20"/>
          <w:szCs w:val="20"/>
        </w:rPr>
        <w:t xml:space="preserve">Debe tenerse en cuenta, en relación con este aspecto, que el parágrafo 1, inciso segundo del artículo 5 de la Ley 1150 de 2007, modificado por el artículo 5 de la Ley 1882 de 2018, establece que: “Durante el término otorgado para subsanar las ofertas, los proponentes no podrán acreditar circunstancias ocurridas con posterioridad al cierre del proceso”. Esta regla tiene un alcance muy amplio, pues no expresa, como pudo haberlo hecho, que durante dicho término no se pueden </w:t>
      </w:r>
      <w:r w:rsidRPr="000C6E3B">
        <w:rPr>
          <w:rFonts w:ascii="Verdana" w:eastAsia="Calibri" w:hAnsi="Verdana" w:cs="Arial"/>
          <w:i/>
          <w:iCs/>
          <w:color w:val="000000"/>
          <w:sz w:val="20"/>
          <w:szCs w:val="20"/>
        </w:rPr>
        <w:t>subsanar</w:t>
      </w:r>
      <w:r w:rsidRPr="000C6E3B">
        <w:rPr>
          <w:rFonts w:ascii="Verdana" w:eastAsia="Calibri" w:hAnsi="Verdana" w:cs="Arial"/>
          <w:color w:val="000000"/>
          <w:sz w:val="20"/>
          <w:szCs w:val="20"/>
        </w:rPr>
        <w:t xml:space="preserve"> circunstancias ocurridas con posterioridad al cierre; sino que optó por establecer una regla más amplia, consistente en que durante dicho término los proponentes no pueden acreditar ningún tipo de “circunstancias ocurridas con posterioridad al cierre del proceso”. En tal sentido, se incurriría en la prohibición anterior si se presentara o acreditara un RUP diferente </w:t>
      </w:r>
      <w:r w:rsidRPr="000C6E3B">
        <w:rPr>
          <w:rFonts w:ascii="Verdana" w:eastAsia="Calibri" w:hAnsi="Verdana" w:cs="Arial"/>
          <w:i/>
          <w:iCs/>
          <w:color w:val="000000"/>
          <w:sz w:val="20"/>
          <w:szCs w:val="20"/>
        </w:rPr>
        <w:t xml:space="preserve">renovado, </w:t>
      </w:r>
      <w:r w:rsidRPr="000C6E3B">
        <w:rPr>
          <w:rFonts w:ascii="Verdana" w:eastAsia="Calibri" w:hAnsi="Verdana" w:cs="Arial"/>
          <w:color w:val="000000"/>
          <w:sz w:val="20"/>
          <w:szCs w:val="20"/>
        </w:rPr>
        <w:t>que no estaba en firme para el cierre del proceso; independientemente de que este nuevo RUP favorezca o perjudique al interesado.</w:t>
      </w:r>
    </w:p>
    <w:p w14:paraId="7F7016AA" w14:textId="77777777" w:rsidR="002F6539" w:rsidRPr="000C6E3B" w:rsidRDefault="002F6539" w:rsidP="002F6539">
      <w:pPr>
        <w:spacing w:after="0" w:line="240" w:lineRule="auto"/>
        <w:contextualSpacing/>
        <w:jc w:val="both"/>
        <w:rPr>
          <w:rFonts w:ascii="Verdana" w:hAnsi="Verdana" w:cs="Arial"/>
          <w:b/>
          <w:sz w:val="20"/>
          <w:szCs w:val="20"/>
          <w:lang w:val="es-ES" w:eastAsia="es-ES_tradnl"/>
        </w:rPr>
      </w:pPr>
    </w:p>
    <w:p w14:paraId="0A22671B" w14:textId="77777777" w:rsidR="002F6539" w:rsidRPr="000C6E3B" w:rsidRDefault="002F6539" w:rsidP="002F6539">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 xml:space="preserve">REGISTRO ÚNICO DE PROPONENTES – RUP – Firmeza – Actualización </w:t>
      </w:r>
    </w:p>
    <w:p w14:paraId="64DA3E37" w14:textId="77777777" w:rsidR="002F6539" w:rsidRPr="000C6E3B" w:rsidRDefault="002F6539" w:rsidP="002F6539">
      <w:pPr>
        <w:spacing w:after="0" w:line="240" w:lineRule="auto"/>
        <w:contextualSpacing/>
        <w:jc w:val="both"/>
        <w:rPr>
          <w:rFonts w:ascii="Verdana" w:hAnsi="Verdana" w:cs="Arial"/>
          <w:b/>
          <w:sz w:val="20"/>
          <w:szCs w:val="20"/>
          <w:lang w:val="es-ES" w:eastAsia="es-ES_tradnl"/>
        </w:rPr>
      </w:pPr>
    </w:p>
    <w:p w14:paraId="2391A1CB" w14:textId="77777777" w:rsidR="002F6539" w:rsidRPr="000C6E3B" w:rsidRDefault="002F6539" w:rsidP="002F6539">
      <w:pPr>
        <w:spacing w:after="0" w:line="240" w:lineRule="auto"/>
        <w:contextualSpacing/>
        <w:jc w:val="both"/>
        <w:rPr>
          <w:rFonts w:ascii="Verdana" w:hAnsi="Verdana" w:cs="Arial"/>
          <w:sz w:val="20"/>
          <w:szCs w:val="20"/>
        </w:rPr>
      </w:pPr>
      <w:r w:rsidRPr="000C6E3B">
        <w:rPr>
          <w:rFonts w:ascii="Verdana" w:hAnsi="Verdana" w:cs="Arial"/>
          <w:sz w:val="20"/>
          <w:szCs w:val="20"/>
        </w:rPr>
        <w:t xml:space="preserve">Ahora bien, el deber de renovación, para impedir que el RUP deje de producir efectos consiste en “presentar la información para renovar su registro antes del quinto día hábil del mes de abril de cada año”.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w:t>
      </w:r>
      <w:r w:rsidRPr="000C6E3B">
        <w:rPr>
          <w:rFonts w:ascii="Verdana" w:hAnsi="Verdana" w:cs="Arial"/>
          <w:sz w:val="20"/>
          <w:szCs w:val="20"/>
        </w:rPr>
        <w:lastRenderedPageBreak/>
        <w:t>vigente, pudiendo utilizar dicho registro para participar en los procedimientos de selección de contratistas.</w:t>
      </w:r>
    </w:p>
    <w:p w14:paraId="24F8AC1C" w14:textId="77777777" w:rsidR="002F6539" w:rsidRPr="000C6E3B" w:rsidRDefault="002F6539" w:rsidP="002F6539">
      <w:pPr>
        <w:spacing w:after="0" w:line="240" w:lineRule="auto"/>
        <w:contextualSpacing/>
        <w:jc w:val="both"/>
        <w:rPr>
          <w:rFonts w:ascii="Verdana" w:hAnsi="Verdana" w:cs="Arial"/>
          <w:bCs/>
          <w:sz w:val="20"/>
          <w:szCs w:val="20"/>
          <w:lang w:val="es-ES" w:eastAsia="es-ES_tradnl"/>
        </w:rPr>
      </w:pPr>
    </w:p>
    <w:p w14:paraId="72EF6CF6" w14:textId="77777777" w:rsidR="002F6539" w:rsidRPr="000C6E3B" w:rsidRDefault="002F6539" w:rsidP="002F6539">
      <w:pPr>
        <w:spacing w:after="0" w:line="240" w:lineRule="auto"/>
        <w:contextualSpacing/>
        <w:jc w:val="both"/>
        <w:rPr>
          <w:rFonts w:ascii="Verdana" w:hAnsi="Verdana" w:cs="Arial"/>
          <w:b/>
          <w:lang w:val="es-ES" w:eastAsia="es-ES_tradnl"/>
        </w:rPr>
      </w:pPr>
      <w:r w:rsidRPr="000C6E3B">
        <w:rPr>
          <w:rFonts w:ascii="Verdana" w:hAnsi="Verdana" w:cs="Arial"/>
          <w:b/>
          <w:lang w:val="es-ES" w:eastAsia="es-ES_tradnl"/>
        </w:rPr>
        <w:t>REGISTRO ÚNICO DE PROPONENTES – RUP – Firmeza – Cierre del Proceso</w:t>
      </w:r>
    </w:p>
    <w:p w14:paraId="6633FB72" w14:textId="77777777" w:rsidR="002F6539" w:rsidRDefault="002F6539" w:rsidP="002F6539">
      <w:pPr>
        <w:spacing w:after="0" w:line="240" w:lineRule="auto"/>
        <w:contextualSpacing/>
        <w:jc w:val="both"/>
        <w:rPr>
          <w:rFonts w:ascii="Verdana" w:hAnsi="Verdana" w:cs="Arial"/>
          <w:sz w:val="20"/>
          <w:szCs w:val="20"/>
        </w:rPr>
      </w:pPr>
    </w:p>
    <w:p w14:paraId="73423BC6" w14:textId="77777777" w:rsidR="002F6539" w:rsidRDefault="002F6539" w:rsidP="002F6539">
      <w:pPr>
        <w:spacing w:after="0" w:line="240" w:lineRule="auto"/>
        <w:contextualSpacing/>
        <w:jc w:val="both"/>
        <w:rPr>
          <w:rFonts w:ascii="Verdana" w:hAnsi="Verdana" w:cs="Arial"/>
          <w:sz w:val="20"/>
          <w:szCs w:val="20"/>
          <w:lang w:val="es-MX"/>
        </w:rPr>
      </w:pPr>
      <w:r w:rsidRPr="000C6E3B">
        <w:rPr>
          <w:rFonts w:ascii="Verdana" w:hAnsi="Verdana" w:cs="Arial"/>
          <w:sz w:val="20"/>
          <w:szCs w:val="20"/>
        </w:rPr>
        <w:t xml:space="preserve">[…] es menester analizar si el RUP debe estar en firme para el momento cierre del proceso de selección o se es necesario que se mantenga vigente y esté en firme hasta el momento en que se celebre la audiencia de subasta. Al respecto, esta Agencia considera que, </w:t>
      </w:r>
      <w:proofErr w:type="spellStart"/>
      <w:r w:rsidRPr="000C6E3B">
        <w:rPr>
          <w:rFonts w:ascii="Verdana" w:hAnsi="Verdana" w:cs="Arial"/>
          <w:sz w:val="20"/>
          <w:szCs w:val="20"/>
          <w:lang w:val="es-MX"/>
        </w:rPr>
        <w:t>si</w:t>
      </w:r>
      <w:proofErr w:type="spellEnd"/>
      <w:r w:rsidRPr="000C6E3B">
        <w:rPr>
          <w:rFonts w:ascii="Verdana" w:hAnsi="Verdana" w:cs="Arial"/>
          <w:sz w:val="20"/>
          <w:szCs w:val="20"/>
          <w:lang w:val="es-MX"/>
        </w:rPr>
        <w:t xml:space="preserve"> para ese momento del cierre del proceso el Proponente tenía en firme el RUP estará habilitado para participar en el proceso y ser adjudicatario del contrato. </w:t>
      </w:r>
    </w:p>
    <w:p w14:paraId="4EFC0255" w14:textId="77777777" w:rsidR="002F6539" w:rsidRPr="000C6E3B" w:rsidRDefault="002F6539" w:rsidP="002F6539">
      <w:pPr>
        <w:spacing w:after="0" w:line="240" w:lineRule="auto"/>
        <w:contextualSpacing/>
        <w:jc w:val="both"/>
        <w:rPr>
          <w:rFonts w:ascii="Verdana" w:hAnsi="Verdana" w:cs="Arial"/>
          <w:sz w:val="20"/>
          <w:szCs w:val="20"/>
          <w:lang w:val="es-MX"/>
        </w:rPr>
      </w:pPr>
    </w:p>
    <w:p w14:paraId="34F243D5" w14:textId="77777777" w:rsidR="002F6539" w:rsidRPr="000C6E3B" w:rsidRDefault="002F6539" w:rsidP="002F6539">
      <w:pPr>
        <w:spacing w:after="0" w:line="240" w:lineRule="auto"/>
        <w:contextualSpacing/>
        <w:jc w:val="both"/>
        <w:rPr>
          <w:rFonts w:ascii="Verdana" w:hAnsi="Verdana"/>
          <w:sz w:val="20"/>
          <w:szCs w:val="20"/>
          <w:lang w:val="es-ES"/>
        </w:rPr>
      </w:pPr>
      <w:r w:rsidRPr="000C6E3B">
        <w:rPr>
          <w:rFonts w:ascii="Verdana" w:hAnsi="Verdana" w:cs="Arial"/>
          <w:sz w:val="20"/>
          <w:szCs w:val="20"/>
        </w:rPr>
        <w:t>Dicha posición coincide con la tesis defendida por el Consejo de Estado, en sentencia proferida el pasado 17 de julio. Dicha Corporación, al analizar si la oferta ganadora en un Proceso de Contratación debió ser descalificada porque uno de los integrantes del consorcio adjudicatario no contaba con una inscripción vigente en el RÚP entre la fecha del cierre de la licitación y el acto de adjudicación</w:t>
      </w:r>
    </w:p>
    <w:p w14:paraId="6BC0403C" w14:textId="77777777" w:rsidR="002F6539" w:rsidRDefault="002F6539" w:rsidP="00B65C50">
      <w:pPr>
        <w:rPr>
          <w:rFonts w:ascii="Verdana" w:hAnsi="Verdana"/>
        </w:rPr>
      </w:pPr>
    </w:p>
    <w:p w14:paraId="7ABA682A" w14:textId="77777777" w:rsidR="002F6539" w:rsidRDefault="002F6539" w:rsidP="00B65C50">
      <w:pPr>
        <w:rPr>
          <w:rFonts w:ascii="Verdana" w:hAnsi="Verdana"/>
        </w:rPr>
      </w:pPr>
    </w:p>
    <w:p w14:paraId="62F5F5B6" w14:textId="77777777" w:rsidR="002F6539" w:rsidRDefault="002F6539" w:rsidP="00B65C50">
      <w:pPr>
        <w:rPr>
          <w:rFonts w:ascii="Verdana" w:hAnsi="Verdana"/>
        </w:rPr>
      </w:pPr>
    </w:p>
    <w:p w14:paraId="03C72CE0" w14:textId="77777777" w:rsidR="002F6539" w:rsidRDefault="002F6539" w:rsidP="00B65C50">
      <w:pPr>
        <w:rPr>
          <w:rFonts w:ascii="Verdana" w:hAnsi="Verdana"/>
        </w:rPr>
      </w:pPr>
    </w:p>
    <w:p w14:paraId="2F53A3FB" w14:textId="77777777" w:rsidR="002F6539" w:rsidRDefault="002F6539" w:rsidP="00B65C50">
      <w:pPr>
        <w:rPr>
          <w:rFonts w:ascii="Verdana" w:hAnsi="Verdana"/>
        </w:rPr>
      </w:pPr>
    </w:p>
    <w:p w14:paraId="7E7694B4" w14:textId="77777777" w:rsidR="002F6539" w:rsidRDefault="002F6539" w:rsidP="00B65C50">
      <w:pPr>
        <w:rPr>
          <w:rFonts w:ascii="Verdana" w:hAnsi="Verdana"/>
        </w:rPr>
      </w:pPr>
    </w:p>
    <w:p w14:paraId="2828B6F9" w14:textId="77777777" w:rsidR="002F6539" w:rsidRDefault="002F6539" w:rsidP="00B65C50">
      <w:pPr>
        <w:rPr>
          <w:rFonts w:ascii="Verdana" w:hAnsi="Verdana"/>
        </w:rPr>
      </w:pPr>
    </w:p>
    <w:p w14:paraId="4BFF9E84" w14:textId="77777777" w:rsidR="002F6539" w:rsidRDefault="002F6539" w:rsidP="00B65C50">
      <w:pPr>
        <w:rPr>
          <w:rFonts w:ascii="Verdana" w:hAnsi="Verdana"/>
        </w:rPr>
      </w:pPr>
    </w:p>
    <w:p w14:paraId="16B180FA" w14:textId="77777777" w:rsidR="002F6539" w:rsidRDefault="002F6539" w:rsidP="00B65C50">
      <w:pPr>
        <w:rPr>
          <w:rFonts w:ascii="Verdana" w:hAnsi="Verdana"/>
        </w:rPr>
      </w:pPr>
    </w:p>
    <w:p w14:paraId="4CB58869" w14:textId="77777777" w:rsidR="002F6539" w:rsidRDefault="002F6539" w:rsidP="00B65C50">
      <w:pPr>
        <w:rPr>
          <w:rFonts w:ascii="Verdana" w:hAnsi="Verdana"/>
        </w:rPr>
      </w:pPr>
    </w:p>
    <w:p w14:paraId="6888F667" w14:textId="77777777" w:rsidR="002F6539" w:rsidRDefault="002F6539" w:rsidP="00B65C50">
      <w:pPr>
        <w:rPr>
          <w:rFonts w:ascii="Verdana" w:hAnsi="Verdana"/>
        </w:rPr>
      </w:pPr>
    </w:p>
    <w:p w14:paraId="62CD5B79" w14:textId="77777777" w:rsidR="002F6539" w:rsidRDefault="002F6539" w:rsidP="00B65C50">
      <w:pPr>
        <w:rPr>
          <w:rFonts w:ascii="Verdana" w:hAnsi="Verdana"/>
        </w:rPr>
      </w:pPr>
    </w:p>
    <w:p w14:paraId="27139800" w14:textId="77777777" w:rsidR="002F6539" w:rsidRDefault="002F6539" w:rsidP="00B65C50">
      <w:pPr>
        <w:rPr>
          <w:rFonts w:ascii="Verdana" w:hAnsi="Verdana"/>
        </w:rPr>
      </w:pPr>
    </w:p>
    <w:p w14:paraId="646EB95D" w14:textId="77777777" w:rsidR="002F6539" w:rsidRDefault="002F6539" w:rsidP="00B65C50">
      <w:pPr>
        <w:rPr>
          <w:rFonts w:ascii="Verdana" w:hAnsi="Verdana"/>
        </w:rPr>
      </w:pPr>
    </w:p>
    <w:p w14:paraId="0F0348BF" w14:textId="77777777" w:rsidR="002F6539" w:rsidRDefault="002F6539" w:rsidP="00B65C50">
      <w:pPr>
        <w:rPr>
          <w:rFonts w:ascii="Verdana" w:hAnsi="Verdana"/>
        </w:rPr>
      </w:pPr>
    </w:p>
    <w:p w14:paraId="0BCA22EC" w14:textId="77777777" w:rsidR="002F6539" w:rsidRDefault="002F6539" w:rsidP="00B65C50">
      <w:pPr>
        <w:rPr>
          <w:rFonts w:ascii="Verdana" w:hAnsi="Verdana"/>
        </w:rPr>
      </w:pPr>
    </w:p>
    <w:p w14:paraId="61609861" w14:textId="58FE4A81" w:rsidR="00B65C50" w:rsidRPr="00601F6E" w:rsidRDefault="00B65C50" w:rsidP="00B65C50">
      <w:pPr>
        <w:rPr>
          <w:rFonts w:ascii="Verdana" w:eastAsia="Geomanist Light" w:hAnsi="Verdana" w:cs="Arial"/>
          <w:sz w:val="24"/>
          <w:szCs w:val="24"/>
          <w:lang w:val="es-MX"/>
        </w:rPr>
      </w:pPr>
      <w:r>
        <w:rPr>
          <w:rFonts w:ascii="Verdana" w:hAnsi="Verdana"/>
        </w:rPr>
        <w:lastRenderedPageBreak/>
        <w:t>B</w:t>
      </w:r>
      <w:r w:rsidRPr="0044528D">
        <w:rPr>
          <w:rFonts w:ascii="Verdana" w:hAnsi="Verdana"/>
        </w:rPr>
        <w:t xml:space="preserve">ogotá D.C., </w:t>
      </w:r>
      <w:r w:rsidR="002F6539">
        <w:rPr>
          <w:rFonts w:ascii="Verdana" w:hAnsi="Verdana"/>
        </w:rPr>
        <w:t>27</w:t>
      </w:r>
      <w:r>
        <w:rPr>
          <w:rFonts w:ascii="Verdana" w:hAnsi="Verdana"/>
        </w:rPr>
        <w:t xml:space="preserve"> de octubre de 2025.</w:t>
      </w:r>
    </w:p>
    <w:bookmarkEnd w:id="0"/>
    <w:p w14:paraId="51C2B287" w14:textId="77777777" w:rsidR="00B65C50" w:rsidRDefault="00B65C50" w:rsidP="00B65C50">
      <w:pPr>
        <w:spacing w:after="0" w:line="240" w:lineRule="auto"/>
        <w:rPr>
          <w:rFonts w:ascii="Verdana" w:hAnsi="Verdana"/>
        </w:rPr>
      </w:pPr>
    </w:p>
    <w:p w14:paraId="3547D776" w14:textId="4E43425A" w:rsidR="00B65C50" w:rsidRDefault="002F6539" w:rsidP="002F6539">
      <w:pPr>
        <w:spacing w:after="0" w:line="240" w:lineRule="auto"/>
        <w:jc w:val="right"/>
        <w:rPr>
          <w:rFonts w:ascii="Verdana" w:hAnsi="Verdana"/>
        </w:rPr>
      </w:pPr>
      <w:r>
        <w:rPr>
          <w:rFonts w:ascii="Verdana" w:hAnsi="Verdana"/>
          <w:noProof/>
        </w:rPr>
        <w:drawing>
          <wp:inline distT="0" distB="0" distL="0" distR="0" wp14:anchorId="34B22FA0" wp14:editId="04ABCF7B">
            <wp:extent cx="2571750" cy="904875"/>
            <wp:effectExtent l="0" t="0" r="0" b="9525"/>
            <wp:docPr id="3422197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1750" cy="904875"/>
                    </a:xfrm>
                    <a:prstGeom prst="rect">
                      <a:avLst/>
                    </a:prstGeom>
                    <a:noFill/>
                    <a:ln>
                      <a:noFill/>
                    </a:ln>
                  </pic:spPr>
                </pic:pic>
              </a:graphicData>
            </a:graphic>
          </wp:inline>
        </w:drawing>
      </w:r>
    </w:p>
    <w:p w14:paraId="20218B5B" w14:textId="77777777" w:rsidR="00B65C50" w:rsidRPr="00631045" w:rsidRDefault="00B65C50" w:rsidP="00B65C50">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1EBF275" w14:textId="77777777" w:rsidR="00B65C50" w:rsidRDefault="00B65C50" w:rsidP="00B65C50">
      <w:pPr>
        <w:spacing w:after="0" w:line="240" w:lineRule="auto"/>
        <w:rPr>
          <w:rFonts w:ascii="Verdana" w:eastAsia="Calibri" w:hAnsi="Verdana" w:cs="Arial"/>
          <w:b/>
          <w:bCs/>
          <w:lang w:eastAsia="es-ES"/>
        </w:rPr>
      </w:pPr>
      <w:r>
        <w:rPr>
          <w:rFonts w:ascii="Verdana" w:eastAsia="Calibri" w:hAnsi="Verdana" w:cs="Arial"/>
          <w:b/>
          <w:bCs/>
          <w:lang w:eastAsia="es-ES"/>
        </w:rPr>
        <w:t>LUIS CARLOS AMADO GUZMAN</w:t>
      </w:r>
    </w:p>
    <w:p w14:paraId="13C14886" w14:textId="77777777" w:rsidR="00B65C50" w:rsidRPr="00DE6928" w:rsidRDefault="00CC3738" w:rsidP="00B65C50">
      <w:pPr>
        <w:spacing w:after="0" w:line="240" w:lineRule="auto"/>
        <w:rPr>
          <w:rFonts w:ascii="Verdana" w:eastAsia="Calibri" w:hAnsi="Verdana" w:cs="Arial"/>
          <w:lang w:eastAsia="es-ES"/>
        </w:rPr>
      </w:pPr>
      <w:hyperlink r:id="rId11" w:history="1">
        <w:r w:rsidR="00B65C50" w:rsidRPr="00DE6928">
          <w:rPr>
            <w:rStyle w:val="Hipervnculo"/>
            <w:rFonts w:ascii="Verdana" w:hAnsi="Verdana"/>
          </w:rPr>
          <w:t>abogado.luisc1@outlook.com</w:t>
        </w:r>
      </w:hyperlink>
      <w:r w:rsidR="00B65C50" w:rsidRPr="00DE6928">
        <w:rPr>
          <w:rFonts w:ascii="Verdana" w:hAnsi="Verdana"/>
        </w:rPr>
        <w:t xml:space="preserve"> </w:t>
      </w:r>
      <w:r w:rsidR="00B65C50" w:rsidRPr="00DE6928">
        <w:rPr>
          <w:rFonts w:ascii="Verdana" w:eastAsia="Calibri" w:hAnsi="Verdana" w:cs="Arial"/>
          <w:lang w:eastAsia="es-ES"/>
        </w:rPr>
        <w:t xml:space="preserve"> </w:t>
      </w:r>
    </w:p>
    <w:p w14:paraId="7908043C" w14:textId="77777777" w:rsidR="00B65C50" w:rsidRDefault="00B65C50" w:rsidP="00B65C50">
      <w:pPr>
        <w:spacing w:after="0" w:line="240" w:lineRule="auto"/>
        <w:rPr>
          <w:rFonts w:ascii="Verdana" w:hAnsi="Verdana"/>
        </w:rPr>
      </w:pPr>
      <w:r>
        <w:rPr>
          <w:rFonts w:ascii="Verdana" w:hAnsi="Verdana"/>
        </w:rPr>
        <w:t xml:space="preserve">Bogotá D.C. </w:t>
      </w:r>
    </w:p>
    <w:p w14:paraId="43975D8B" w14:textId="77777777" w:rsidR="00B65C50" w:rsidRPr="00FE3DEC" w:rsidRDefault="00B65C50" w:rsidP="00B65C50">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65C50" w:rsidRPr="00593A5F" w14:paraId="72E9555D" w14:textId="77777777" w:rsidTr="00660F64">
        <w:trPr>
          <w:trHeight w:val="273"/>
        </w:trPr>
        <w:tc>
          <w:tcPr>
            <w:tcW w:w="2295" w:type="dxa"/>
          </w:tcPr>
          <w:p w14:paraId="20EC7F21" w14:textId="77777777" w:rsidR="00B65C50" w:rsidRPr="00E5644F" w:rsidRDefault="00B65C50" w:rsidP="00660F64">
            <w:pPr>
              <w:jc w:val="both"/>
              <w:rPr>
                <w:rFonts w:ascii="Verdana" w:eastAsia="Calibri" w:hAnsi="Verdana" w:cs="Arial"/>
                <w:b/>
                <w:bCs/>
                <w:color w:val="7030A0"/>
                <w:lang w:val="es-ES_tradnl" w:eastAsia="es-ES_tradnl"/>
              </w:rPr>
            </w:pPr>
          </w:p>
        </w:tc>
        <w:tc>
          <w:tcPr>
            <w:tcW w:w="6481" w:type="dxa"/>
            <w:gridSpan w:val="2"/>
          </w:tcPr>
          <w:p w14:paraId="2BD5E277" w14:textId="77777777" w:rsidR="00B65C50" w:rsidRDefault="00B65C50" w:rsidP="00660F64">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1479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475DC207" w14:textId="77777777" w:rsidR="00B65C50" w:rsidRPr="00E5644F" w:rsidRDefault="00B65C50" w:rsidP="00660F64">
            <w:pPr>
              <w:jc w:val="both"/>
              <w:rPr>
                <w:rFonts w:ascii="Verdana" w:eastAsia="Calibri" w:hAnsi="Verdana" w:cs="Arial"/>
                <w:b/>
                <w:bCs/>
                <w:color w:val="7030A0"/>
                <w:lang w:val="es-ES" w:eastAsia="es-ES"/>
              </w:rPr>
            </w:pPr>
          </w:p>
        </w:tc>
      </w:tr>
      <w:tr w:rsidR="00B65C50" w:rsidRPr="00280D79" w14:paraId="65A87693" w14:textId="77777777" w:rsidTr="00660F64">
        <w:trPr>
          <w:trHeight w:val="1583"/>
        </w:trPr>
        <w:tc>
          <w:tcPr>
            <w:tcW w:w="2295" w:type="dxa"/>
          </w:tcPr>
          <w:p w14:paraId="7C7CD448" w14:textId="77777777" w:rsidR="00B65C50" w:rsidRPr="00593A5F" w:rsidRDefault="00B65C50" w:rsidP="00660F6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5BE8C5F7" w14:textId="77777777" w:rsidR="00B65C50" w:rsidRPr="004A1F77" w:rsidRDefault="00B65C50" w:rsidP="00660F64">
            <w:pPr>
              <w:jc w:val="both"/>
              <w:rPr>
                <w:rFonts w:ascii="Verdana" w:eastAsia="Arial" w:hAnsi="Verdana" w:cs="Arial"/>
                <w:lang w:val="es-ES"/>
              </w:rPr>
            </w:pPr>
          </w:p>
          <w:p w14:paraId="0BFF7FA8" w14:textId="77777777" w:rsidR="00B65C50" w:rsidRPr="00392E37" w:rsidRDefault="00B65C50" w:rsidP="00660F64">
            <w:pPr>
              <w:jc w:val="both"/>
              <w:rPr>
                <w:rFonts w:ascii="Verdana" w:hAnsi="Verdana" w:cs="Arial"/>
                <w:bCs/>
                <w:lang w:val="es-ES" w:eastAsia="es-ES_tradnl"/>
              </w:rPr>
            </w:pPr>
            <w:r w:rsidRPr="00392E37">
              <w:rPr>
                <w:rFonts w:ascii="Verdana" w:hAnsi="Verdana" w:cs="Arial"/>
                <w:bCs/>
                <w:lang w:val="es-ES" w:eastAsia="es-ES_tradnl"/>
              </w:rPr>
              <w:t xml:space="preserve">REGISTRO ÚNICO DE PROPONENTES – RUP – Concepto / REGISTRO ÚNICO DE PROPONENTES – RUP – Firmeza / REGISTRO ÚNICO DE PROPONENTES – RUP – Firmeza – Inscripción / REGISTRO ÚNICO DE PROPONENTES – RUP – Firmeza – Renovación / REGISTRO ÚNICO DE PROPONENTES – RUP – Firmeza – Actualización / REGISTRO ÚNICO DE PROPONENTES – RUP – Firmeza – </w:t>
            </w:r>
            <w:r>
              <w:rPr>
                <w:rFonts w:ascii="Verdana" w:hAnsi="Verdana" w:cs="Arial"/>
                <w:bCs/>
                <w:lang w:val="es-ES" w:eastAsia="es-ES_tradnl"/>
              </w:rPr>
              <w:t>Cierre del Proceso</w:t>
            </w:r>
          </w:p>
          <w:p w14:paraId="63D10B39" w14:textId="77777777" w:rsidR="00B65C50" w:rsidRPr="00280D79" w:rsidRDefault="00B65C50" w:rsidP="00660F64">
            <w:pPr>
              <w:jc w:val="both"/>
              <w:rPr>
                <w:rFonts w:ascii="Verdana" w:eastAsia="Calibri" w:hAnsi="Verdana" w:cs="Arial"/>
                <w:b/>
                <w:highlight w:val="yellow"/>
                <w:lang w:val="es-ES" w:eastAsia="es-ES"/>
              </w:rPr>
            </w:pPr>
          </w:p>
        </w:tc>
      </w:tr>
      <w:tr w:rsidR="00B65C50" w:rsidRPr="00593A5F" w14:paraId="425820D6" w14:textId="77777777" w:rsidTr="00660F64">
        <w:trPr>
          <w:trHeight w:val="545"/>
        </w:trPr>
        <w:tc>
          <w:tcPr>
            <w:tcW w:w="2295" w:type="dxa"/>
          </w:tcPr>
          <w:p w14:paraId="0AD9E2B0" w14:textId="77777777" w:rsidR="00B65C50" w:rsidRPr="006730E9" w:rsidRDefault="00B65C50" w:rsidP="00660F6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3DA2206" w14:textId="77777777" w:rsidR="00B65C50" w:rsidRPr="006730E9" w:rsidRDefault="00B65C50" w:rsidP="00660F6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DE6928">
              <w:rPr>
                <w:rFonts w:ascii="Verdana" w:eastAsia="Calibri" w:hAnsi="Verdana" w:cs="Arial"/>
                <w:lang w:val="es-ES_tradnl" w:eastAsia="es-ES_tradnl"/>
              </w:rPr>
              <w:t>1_2025_09_18_010230</w:t>
            </w:r>
            <w:r>
              <w:rPr>
                <w:rFonts w:ascii="Verdana" w:eastAsia="Calibri" w:hAnsi="Verdana" w:cs="Arial"/>
                <w:lang w:val="es-ES_tradnl" w:eastAsia="es-ES_tradnl"/>
              </w:rPr>
              <w:t>.</w:t>
            </w:r>
          </w:p>
        </w:tc>
      </w:tr>
      <w:tr w:rsidR="00B65C50" w:rsidRPr="00DB23D2" w14:paraId="2DF94FDA" w14:textId="77777777" w:rsidTr="00660F64">
        <w:trPr>
          <w:gridAfter w:val="1"/>
          <w:wAfter w:w="319" w:type="dxa"/>
          <w:trHeight w:val="242"/>
        </w:trPr>
        <w:tc>
          <w:tcPr>
            <w:tcW w:w="8457" w:type="dxa"/>
            <w:gridSpan w:val="2"/>
          </w:tcPr>
          <w:p w14:paraId="49F097B8" w14:textId="77777777" w:rsidR="00B65C50" w:rsidRPr="00DB23D2" w:rsidRDefault="00B65C50" w:rsidP="00660F64">
            <w:pPr>
              <w:spacing w:line="276" w:lineRule="auto"/>
              <w:jc w:val="both"/>
              <w:rPr>
                <w:rFonts w:ascii="Verdana" w:eastAsia="Calibri" w:hAnsi="Verdana" w:cs="Arial"/>
                <w:lang w:val="es-ES_tradnl" w:eastAsia="es-ES"/>
              </w:rPr>
            </w:pPr>
          </w:p>
        </w:tc>
      </w:tr>
    </w:tbl>
    <w:p w14:paraId="50792826" w14:textId="77777777" w:rsidR="00B65C50" w:rsidRPr="006730E9" w:rsidRDefault="00B65C50" w:rsidP="00B65C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Amado;</w:t>
      </w:r>
    </w:p>
    <w:p w14:paraId="53061E5C" w14:textId="77777777" w:rsidR="00B65C50" w:rsidRDefault="00B65C50" w:rsidP="00B65C5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2CC7801F" w14:textId="77777777" w:rsidR="00B65C50" w:rsidRPr="006730E9" w:rsidRDefault="00B65C50" w:rsidP="00B65C50">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18</w:t>
      </w:r>
      <w:r w:rsidRPr="00656A22">
        <w:rPr>
          <w:rFonts w:ascii="Verdana" w:eastAsia="Calibri" w:hAnsi="Verdana" w:cs="Arial"/>
          <w:lang w:val="es-ES" w:eastAsia="es-ES"/>
        </w:rPr>
        <w:t xml:space="preserve"> de </w:t>
      </w:r>
      <w:r>
        <w:rPr>
          <w:rFonts w:ascii="Verdana" w:eastAsia="Calibri" w:hAnsi="Verdana" w:cs="Arial"/>
          <w:lang w:val="es-ES" w:eastAsia="es-ES"/>
        </w:rPr>
        <w:t>septiembre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C8AF0C9" w14:textId="77777777" w:rsidR="00B65C50" w:rsidRPr="00326382" w:rsidRDefault="00B65C50" w:rsidP="00B65C50">
      <w:pPr>
        <w:spacing w:after="0" w:line="276" w:lineRule="auto"/>
        <w:ind w:left="709" w:right="474"/>
        <w:jc w:val="both"/>
        <w:rPr>
          <w:rFonts w:ascii="Verdana" w:hAnsi="Verdana" w:cs="Arial"/>
          <w:sz w:val="20"/>
          <w:szCs w:val="20"/>
          <w:shd w:val="clear" w:color="auto" w:fill="FFFFFF"/>
        </w:rPr>
      </w:pPr>
      <w:bookmarkStart w:id="2" w:name="_Hlk95313578"/>
    </w:p>
    <w:bookmarkEnd w:id="2"/>
    <w:p w14:paraId="794452D1" w14:textId="77777777" w:rsidR="00B65C50" w:rsidRDefault="00B65C50" w:rsidP="00B65C5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4D2A093F" w14:textId="77777777" w:rsidR="00B65C50" w:rsidRDefault="00B65C50" w:rsidP="00B65C50">
      <w:pPr>
        <w:tabs>
          <w:tab w:val="left" w:pos="142"/>
          <w:tab w:val="left" w:pos="567"/>
        </w:tabs>
        <w:spacing w:after="0" w:line="240" w:lineRule="auto"/>
        <w:ind w:right="709"/>
        <w:jc w:val="both"/>
        <w:rPr>
          <w:rFonts w:ascii="Verdana" w:eastAsia="Century Gothic" w:hAnsi="Verdana" w:cs="Century Gothic"/>
          <w:i/>
          <w:iCs/>
          <w:sz w:val="20"/>
          <w:szCs w:val="20"/>
        </w:rPr>
      </w:pPr>
    </w:p>
    <w:p w14:paraId="60B19053"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(i). La Agencia Nacional de Contratación Pública – Colombia Compra Eficiente -, expidió la Circular externa única radicada con el número CCE-</w:t>
      </w:r>
      <w:r w:rsidRPr="00A40532">
        <w:rPr>
          <w:rFonts w:ascii="Verdana" w:eastAsia="Century Gothic" w:hAnsi="Verdana" w:cs="Century Gothic"/>
          <w:i/>
          <w:iCs/>
          <w:sz w:val="20"/>
          <w:szCs w:val="20"/>
        </w:rPr>
        <w:lastRenderedPageBreak/>
        <w:t>EICP-MA-06, versión 03, adiada 27 de diciembre de 2023, a través de la cual señaló:</w:t>
      </w:r>
    </w:p>
    <w:p w14:paraId="16FAA336"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 La firmeza del acto de inscripción, renovación y actualización del RUP debe armonizarse con las prescripciones establecidas para la generalidad de los actos administrativos, esto es, de acuerdo con el artículo 87 de la Ley 1437 de 2011. </w:t>
      </w:r>
      <w:r w:rsidRPr="00A40532">
        <w:rPr>
          <w:rFonts w:ascii="Verdana" w:eastAsia="Century Gothic" w:hAnsi="Verdana" w:cs="Century Gothic"/>
          <w:b/>
          <w:bCs/>
          <w:i/>
          <w:iCs/>
          <w:sz w:val="20"/>
          <w:szCs w:val="20"/>
        </w:rPr>
        <w:t>Conforme con lo anterior, la persona natural o jurídica podrá presentarse a los procedimientos de selección cuanto el acto administrativo que realiza la inscripción del RUP se encuentra en firme</w:t>
      </w:r>
      <w:r w:rsidRPr="00A40532">
        <w:rPr>
          <w:rFonts w:ascii="Verdana" w:eastAsia="Century Gothic" w:hAnsi="Verdana" w:cs="Century Gothic"/>
          <w:i/>
          <w:iCs/>
          <w:sz w:val="20"/>
          <w:szCs w:val="20"/>
        </w:rPr>
        <w:t>, porque es un requisito para las personas naturales o jurídicas nacionales o extranjeras domiciliadas o con sucursal en Colombia, que aspiran celebrar contratos con las entidades estatales, estar inscritas en él, salvo las excepciones establecidas en la ley…”. (Negritas fuera del texto)</w:t>
      </w:r>
    </w:p>
    <w:p w14:paraId="2854070A"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A9EDBDB"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No obstante,</w:t>
      </w:r>
    </w:p>
    <w:p w14:paraId="7B65367F"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4E8B373"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w:t>
      </w:r>
      <w:proofErr w:type="spellStart"/>
      <w:r w:rsidRPr="00A40532">
        <w:rPr>
          <w:rFonts w:ascii="Verdana" w:eastAsia="Century Gothic" w:hAnsi="Verdana" w:cs="Century Gothic"/>
          <w:i/>
          <w:iCs/>
          <w:sz w:val="20"/>
          <w:szCs w:val="20"/>
        </w:rPr>
        <w:t>ii</w:t>
      </w:r>
      <w:proofErr w:type="spellEnd"/>
      <w:r w:rsidRPr="00A40532">
        <w:rPr>
          <w:rFonts w:ascii="Verdana" w:eastAsia="Century Gothic" w:hAnsi="Verdana" w:cs="Century Gothic"/>
          <w:i/>
          <w:iCs/>
          <w:sz w:val="20"/>
          <w:szCs w:val="20"/>
        </w:rPr>
        <w:t>). En sentencia que adjunto a la presente solicitud radicada con el número 25000-23-36-000-2015-02447-01(60796), la Subsección B, Sección Tercera, de la Sala de lo Contencioso Administrativo, proferida el pasado 2 de junio de 2021 señaló:</w:t>
      </w:r>
    </w:p>
    <w:p w14:paraId="1E3932CC"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35E84DE"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 REGISTRO ÚNICO DE PROPONENTES (RUP) – Diferencia − Vigencia inscripción </w:t>
      </w:r>
      <w:r>
        <w:rPr>
          <w:rFonts w:ascii="Verdana" w:eastAsia="Century Gothic" w:hAnsi="Verdana" w:cs="Century Gothic"/>
          <w:i/>
          <w:iCs/>
          <w:sz w:val="20"/>
          <w:szCs w:val="20"/>
        </w:rPr>
        <w:t>–</w:t>
      </w:r>
      <w:r w:rsidRPr="00A40532">
        <w:rPr>
          <w:rFonts w:ascii="Verdana" w:eastAsia="Century Gothic" w:hAnsi="Verdana" w:cs="Century Gothic"/>
          <w:i/>
          <w:iCs/>
          <w:sz w:val="20"/>
          <w:szCs w:val="20"/>
        </w:rPr>
        <w:t xml:space="preserve"> Firmeza</w:t>
      </w:r>
      <w:r>
        <w:rPr>
          <w:rFonts w:ascii="Verdana" w:eastAsia="Century Gothic" w:hAnsi="Verdana" w:cs="Century Gothic"/>
          <w:i/>
          <w:iCs/>
          <w:sz w:val="20"/>
          <w:szCs w:val="20"/>
        </w:rPr>
        <w:t>.</w:t>
      </w:r>
    </w:p>
    <w:p w14:paraId="2C1BFA70"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48636098"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Así las cosas, se debe distinguir la vigencia de la inscripción en el Registro Único de proponentes, de su firmeza, pues la primera se genera con la publicación del acto de inscripción, entretanto la segunda se presenta transcurridos 10 días desde la publicación del acto de inscripción o una vez resueltas las impugnaciones que se lleguen a presentar. </w:t>
      </w:r>
      <w:r w:rsidRPr="00A40532">
        <w:rPr>
          <w:rFonts w:ascii="Verdana" w:eastAsia="Century Gothic" w:hAnsi="Verdana" w:cs="Century Gothic"/>
          <w:b/>
          <w:bCs/>
          <w:i/>
          <w:iCs/>
          <w:sz w:val="20"/>
          <w:szCs w:val="20"/>
        </w:rPr>
        <w:t>Luego, la firmeza del acto de inscripción en el Registro Único de Proponentes no podía ser exigida como un requisito que debía ser cumplido a la fecha del cierre del proceso de selección. En consecuencia, las reglas contenidas en el capítulo VI del pliego de condiciones que exigían que la inscripción en el Registro Único de Proponentes estuviera en firme al momento del cierre del proceso de selección, resultan contrarias a las normas en que debían fundarse</w:t>
      </w:r>
      <w:r w:rsidRPr="00A40532">
        <w:rPr>
          <w:rFonts w:ascii="Verdana" w:eastAsia="Century Gothic" w:hAnsi="Verdana" w:cs="Century Gothic"/>
          <w:i/>
          <w:iCs/>
          <w:sz w:val="20"/>
          <w:szCs w:val="20"/>
        </w:rPr>
        <w:t>…”</w:t>
      </w:r>
    </w:p>
    <w:p w14:paraId="277D931E"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1781AEF5"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En virtud de lo anterior, dada la aparente diferencia entre la Circular de la Agencia Nacional de Contratación Pública y la sentencia proferida por el máximo órgano de cierre en la jurisdicción administrativa, se generan los siguientes interrogantes que a la luz de la competencia que le asiste a tan distinguida Agencia, ameritan sean estudiados y conceptuados, así:</w:t>
      </w:r>
    </w:p>
    <w:p w14:paraId="6521A44D" w14:textId="77777777" w:rsidR="00B65C50" w:rsidRDefault="00B65C50" w:rsidP="00B65C50">
      <w:pPr>
        <w:tabs>
          <w:tab w:val="left" w:pos="142"/>
          <w:tab w:val="left" w:pos="567"/>
        </w:tabs>
        <w:spacing w:after="0" w:line="240" w:lineRule="auto"/>
        <w:ind w:right="709"/>
        <w:jc w:val="both"/>
        <w:rPr>
          <w:rFonts w:ascii="Verdana" w:eastAsia="Century Gothic" w:hAnsi="Verdana" w:cs="Century Gothic"/>
          <w:i/>
          <w:iCs/>
          <w:sz w:val="20"/>
          <w:szCs w:val="20"/>
        </w:rPr>
      </w:pPr>
    </w:p>
    <w:p w14:paraId="56A8F9C2"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a). ¿Existen criterios diferentes entre el Consejo de Estado y la Circular expedida por Colombia Compra Eficiente, respecto de la procedencia o no de exigir la firmeza del RUP, antes del cierre de las ofertas? </w:t>
      </w:r>
    </w:p>
    <w:p w14:paraId="2B8274E0"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lastRenderedPageBreak/>
        <w:t xml:space="preserve">b). De existir diferencias en el criterio, al momento de estructurar los requisitos técnicos mínimos por parte de la entidad ¿Se debe exigir que el RUP se encuentre en firme? </w:t>
      </w:r>
    </w:p>
    <w:p w14:paraId="46CA7058"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c). Si la respuesta anterior es afirmativa, señalar ¿Cuál es la razón para que se deba exigir la firmeza del RUP al momento de presentar la oferta? </w:t>
      </w:r>
    </w:p>
    <w:p w14:paraId="5F44B7EF"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d). De existir discrepancia entre la Circular de Colombia Compra Eficiente y el criterio jurisprudencial del Consejo de Estado, ¿Las entidades deben o no exigir la firmeza del RUP, elevando al rango de causal de rechazo que el documento no se encuentre en esas condiciones?</w:t>
      </w:r>
    </w:p>
    <w:p w14:paraId="6A512F1A"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e). En observancia del principio de jerarquía normativa, para las entidades del Estado ¿debe prevalecer la Circular? O de lo contrario ¿deberá prevalecer el criterio jurisprudencial? </w:t>
      </w:r>
    </w:p>
    <w:p w14:paraId="4788EC22" w14:textId="77777777" w:rsidR="00B65C50" w:rsidRPr="00A40532"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 xml:space="preserve">f). Si en el pliego de condiciones se exige la firmeza del RUP, ¿el citado acto administrativo general se ve afectado de nulidad? </w:t>
      </w:r>
    </w:p>
    <w:p w14:paraId="6AD7BF92" w14:textId="77777777" w:rsidR="00B65C50"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A40532">
        <w:rPr>
          <w:rFonts w:ascii="Verdana" w:eastAsia="Century Gothic" w:hAnsi="Verdana" w:cs="Century Gothic"/>
          <w:i/>
          <w:iCs/>
          <w:sz w:val="20"/>
          <w:szCs w:val="20"/>
        </w:rPr>
        <w:t>g). ¿Cuál es la interpretación que la Agencia Nacional de Contratación Pública – Colombia Compra Eficiente-, le ha dado al artículo 6° de la ley 1150 de 2007 y a los reglamentarios del decreto 1082 de 2015, respecto de la vigencia del RUP?</w:t>
      </w:r>
    </w:p>
    <w:p w14:paraId="71DD4177" w14:textId="77777777" w:rsidR="00B65C50" w:rsidRPr="00EA70F7" w:rsidRDefault="00B65C50" w:rsidP="00B65C50">
      <w:pPr>
        <w:tabs>
          <w:tab w:val="left" w:pos="142"/>
          <w:tab w:val="left" w:pos="567"/>
        </w:tabs>
        <w:spacing w:after="0" w:line="240" w:lineRule="auto"/>
        <w:ind w:left="709" w:right="709"/>
        <w:jc w:val="both"/>
        <w:rPr>
          <w:rFonts w:ascii="Verdana" w:eastAsia="Century Gothic" w:hAnsi="Verdana" w:cs="Century Gothic"/>
          <w:i/>
          <w:iCs/>
          <w:sz w:val="20"/>
          <w:szCs w:val="20"/>
        </w:rPr>
      </w:pPr>
      <w:r w:rsidRPr="005A0FA1">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0257521" w14:textId="77777777" w:rsidR="00B65C50" w:rsidRDefault="00B65C50" w:rsidP="00B65C50">
      <w:pPr>
        <w:spacing w:after="0" w:line="276" w:lineRule="auto"/>
        <w:ind w:firstLine="709"/>
        <w:jc w:val="both"/>
        <w:rPr>
          <w:rFonts w:ascii="Verdana" w:eastAsia="Calibri" w:hAnsi="Verdana" w:cs="Arial"/>
          <w:lang w:val="es-ES" w:eastAsia="es-ES"/>
        </w:rPr>
      </w:pPr>
    </w:p>
    <w:p w14:paraId="480B596A" w14:textId="77777777" w:rsidR="00B65C50" w:rsidRPr="00AA3B9F" w:rsidRDefault="00B65C50" w:rsidP="00B65C50">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6721CF5" w14:textId="77777777" w:rsidR="00B65C50" w:rsidRDefault="00B65C50" w:rsidP="00B65C50">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2CDE0F6" w14:textId="77777777" w:rsidR="00B65C50" w:rsidRPr="00AA3B9F" w:rsidRDefault="00B65C50" w:rsidP="00B65C50">
      <w:pPr>
        <w:spacing w:after="0" w:line="276" w:lineRule="auto"/>
        <w:ind w:firstLine="709"/>
        <w:jc w:val="both"/>
        <w:rPr>
          <w:rFonts w:ascii="Verdana" w:eastAsia="Calibri" w:hAnsi="Verdana" w:cs="Arial"/>
          <w:lang w:val="es-ES" w:eastAsia="es-ES"/>
        </w:rPr>
      </w:pPr>
    </w:p>
    <w:p w14:paraId="7F3BFDE0" w14:textId="77777777" w:rsidR="00B65C50" w:rsidRDefault="00B65C50" w:rsidP="00B65C5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3B8789A3" w14:textId="77777777" w:rsidR="00B65C50" w:rsidRDefault="00B65C50" w:rsidP="00B65C50">
      <w:pPr>
        <w:pStyle w:val="Prrafodelista"/>
        <w:tabs>
          <w:tab w:val="left" w:pos="142"/>
          <w:tab w:val="left" w:pos="284"/>
        </w:tabs>
        <w:spacing w:after="0" w:line="276" w:lineRule="auto"/>
        <w:ind w:left="0"/>
        <w:jc w:val="both"/>
        <w:rPr>
          <w:rFonts w:ascii="Verdana" w:eastAsia="Century Gothic" w:hAnsi="Verdana" w:cs="Century Gothic"/>
          <w:b/>
          <w:bCs/>
        </w:rPr>
      </w:pPr>
    </w:p>
    <w:p w14:paraId="59B81771" w14:textId="77777777" w:rsidR="00B65C50" w:rsidRDefault="00B65C50" w:rsidP="00B65C50">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B348A6">
        <w:rPr>
          <w:rFonts w:ascii="Verdana" w:eastAsia="Calibri" w:hAnsi="Verdana" w:cs="Arial"/>
          <w:lang w:eastAsia="es-ES"/>
        </w:rPr>
        <w:t>¿Debe un proponente presentar su oferta con el RUP en firme</w:t>
      </w:r>
      <w:r>
        <w:rPr>
          <w:rFonts w:ascii="Verdana" w:eastAsia="Calibri" w:hAnsi="Verdana" w:cs="Arial"/>
          <w:lang w:eastAsia="es-ES"/>
        </w:rPr>
        <w:t>?</w:t>
      </w:r>
      <w:r w:rsidRPr="00B348A6">
        <w:rPr>
          <w:rFonts w:ascii="Verdana" w:eastAsia="Calibri" w:hAnsi="Verdana" w:cs="Arial"/>
          <w:lang w:eastAsia="es-ES"/>
        </w:rPr>
        <w:t xml:space="preserve"> o basta con su vigencia al momento del cierre del proceso de selección? </w:t>
      </w:r>
    </w:p>
    <w:p w14:paraId="0668331B" w14:textId="77777777" w:rsidR="00B65C50" w:rsidRDefault="00B65C50" w:rsidP="00B65C50">
      <w:pPr>
        <w:spacing w:after="0" w:line="276" w:lineRule="auto"/>
        <w:jc w:val="both"/>
        <w:rPr>
          <w:rFonts w:ascii="Verdana" w:eastAsia="Calibri" w:hAnsi="Verdana" w:cs="Arial"/>
          <w:lang w:eastAsia="es-ES"/>
        </w:rPr>
      </w:pPr>
    </w:p>
    <w:p w14:paraId="667D393F" w14:textId="36EB8205" w:rsidR="00B65C50" w:rsidRDefault="00B65C50" w:rsidP="00B65C50">
      <w:pPr>
        <w:spacing w:after="0" w:line="276" w:lineRule="auto"/>
        <w:jc w:val="both"/>
        <w:rPr>
          <w:rFonts w:ascii="Verdana" w:eastAsia="Calibri" w:hAnsi="Verdana" w:cs="Arial"/>
          <w:lang w:eastAsia="es-ES"/>
        </w:rPr>
      </w:pPr>
      <w:r w:rsidRPr="00B348A6">
        <w:rPr>
          <w:rFonts w:ascii="Verdana" w:eastAsia="Calibri" w:hAnsi="Verdana" w:cs="Arial"/>
          <w:lang w:eastAsia="es-ES"/>
        </w:rPr>
        <w:t>¿Cuál es el criterio más reciente del Con</w:t>
      </w:r>
      <w:r w:rsidR="00131D8B">
        <w:rPr>
          <w:rFonts w:ascii="Verdana" w:eastAsia="Calibri" w:hAnsi="Verdana" w:cs="Arial"/>
          <w:lang w:eastAsia="es-ES"/>
        </w:rPr>
        <w:t>s</w:t>
      </w:r>
      <w:r w:rsidRPr="00B348A6">
        <w:rPr>
          <w:rFonts w:ascii="Verdana" w:eastAsia="Calibri" w:hAnsi="Verdana" w:cs="Arial"/>
          <w:lang w:eastAsia="es-ES"/>
        </w:rPr>
        <w:t>ejo de Estado frente al tema?</w:t>
      </w:r>
    </w:p>
    <w:p w14:paraId="6D0A06B1" w14:textId="77777777" w:rsidR="00B65C50" w:rsidRDefault="00B65C50" w:rsidP="00B65C50">
      <w:pPr>
        <w:spacing w:after="0" w:line="276" w:lineRule="auto"/>
        <w:jc w:val="both"/>
        <w:rPr>
          <w:rFonts w:ascii="Verdana" w:eastAsia="Calibri" w:hAnsi="Verdana" w:cs="Arial"/>
          <w:lang w:eastAsia="es-ES"/>
        </w:rPr>
      </w:pPr>
    </w:p>
    <w:bookmarkEnd w:id="3"/>
    <w:p w14:paraId="34AFA837" w14:textId="77777777" w:rsidR="00B65C50" w:rsidRDefault="00B65C50" w:rsidP="00B65C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1D51FD2" w14:textId="77777777" w:rsidR="00B65C50" w:rsidRPr="00593A5F" w:rsidRDefault="00B65C50" w:rsidP="00B65C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5C50" w:rsidRPr="00593A5F" w14:paraId="751EEDAD" w14:textId="77777777" w:rsidTr="00660F64">
        <w:tc>
          <w:tcPr>
            <w:tcW w:w="8828" w:type="dxa"/>
          </w:tcPr>
          <w:p w14:paraId="78328CF5" w14:textId="77777777" w:rsidR="00B65C50" w:rsidRDefault="00B65C50" w:rsidP="00660F64">
            <w:pPr>
              <w:spacing w:line="276" w:lineRule="auto"/>
              <w:ind w:right="-58"/>
              <w:jc w:val="both"/>
              <w:rPr>
                <w:rFonts w:ascii="Verdana" w:eastAsia="Arial" w:hAnsi="Verdana" w:cs="Arial"/>
                <w:color w:val="000000"/>
              </w:rPr>
            </w:pPr>
          </w:p>
          <w:p w14:paraId="465692C2" w14:textId="77777777" w:rsidR="00B65C50" w:rsidRPr="00007B41" w:rsidRDefault="00B65C50" w:rsidP="00660F64">
            <w:pPr>
              <w:spacing w:line="276" w:lineRule="auto"/>
              <w:jc w:val="both"/>
              <w:rPr>
                <w:rFonts w:ascii="Verdana" w:eastAsia="Calibri" w:hAnsi="Verdana" w:cs="Arial"/>
                <w:lang w:val="es-ES" w:eastAsia="es-ES_tradnl"/>
              </w:rPr>
            </w:pPr>
            <w:r>
              <w:rPr>
                <w:rFonts w:ascii="Verdana" w:eastAsia="Calibri" w:hAnsi="Verdana" w:cs="Arial"/>
                <w:lang w:val="es-ES" w:eastAsia="es-ES_tradnl"/>
              </w:rPr>
              <w:t xml:space="preserve">       </w:t>
            </w:r>
            <w:r w:rsidRPr="002A6FAA">
              <w:rPr>
                <w:rFonts w:ascii="Verdana" w:eastAsia="Calibri" w:hAnsi="Verdana" w:cs="Arial"/>
                <w:lang w:eastAsia="es-ES_tradnl"/>
              </w:rPr>
              <w:t>En atención a lo señalado en el Concepto C-353 del 30 de agosto de 2024, emitido por esta Subdirección Contractual, se reitera la posición doctrinal conforme a la cual, para participar en procesos de selección en los que resulte exigible el Registro Único de Proponentes (RUP), los oferentes deben acreditar que su inscripción, renovación o actualización en dicho registro se encuentre en firme con anterioridad a la fecha de cierre del proceso, dado que únicamente a partir de la firmeza se predican los efectos jurídicos previstos en el artículo 6 de la Ley 1150 de 2007. En consecuencia, aquellos proponentes que, habiendo estado previamente inscritos en el RUP, omitieron cumplir el deber de renovación dentro del término legal y, por ende, debieron tramitar una nueva inscripción, solo podrán participar en procesos de contratación una vez la correspondiente información alcance firmeza en los términos de ley</w:t>
            </w:r>
            <w:r w:rsidRPr="00007B41">
              <w:rPr>
                <w:rFonts w:ascii="Verdana" w:eastAsia="Calibri" w:hAnsi="Verdana" w:cs="Arial"/>
                <w:lang w:val="es-ES" w:eastAsia="es-ES_tradnl"/>
              </w:rPr>
              <w:t>.</w:t>
            </w:r>
          </w:p>
          <w:p w14:paraId="0248EAC8" w14:textId="77777777" w:rsidR="00B65C50" w:rsidRPr="00007B41" w:rsidRDefault="00B65C50" w:rsidP="00660F64">
            <w:pPr>
              <w:spacing w:line="276" w:lineRule="auto"/>
              <w:jc w:val="both"/>
              <w:rPr>
                <w:rFonts w:ascii="Verdana" w:eastAsia="Calibri" w:hAnsi="Verdana" w:cs="Arial"/>
                <w:lang w:val="es-ES" w:eastAsia="es-ES_tradnl"/>
              </w:rPr>
            </w:pPr>
          </w:p>
          <w:p w14:paraId="4263A704" w14:textId="77777777" w:rsidR="00B65C50" w:rsidRDefault="00B65C50" w:rsidP="00660F64">
            <w:pPr>
              <w:spacing w:line="276" w:lineRule="auto"/>
              <w:jc w:val="both"/>
              <w:rPr>
                <w:rFonts w:ascii="Verdana" w:hAnsi="Verdana" w:cs="Arial"/>
              </w:rPr>
            </w:pPr>
            <w:r>
              <w:rPr>
                <w:rFonts w:ascii="Verdana" w:hAnsi="Verdana" w:cs="Arial"/>
              </w:rPr>
              <w:t xml:space="preserve">       Así las cosas</w:t>
            </w:r>
            <w:r w:rsidRPr="00007B41">
              <w:rPr>
                <w:rFonts w:ascii="Verdana" w:hAnsi="Verdana" w:cs="Arial"/>
              </w:rPr>
              <w:t xml:space="preserve">, esta Agencia considera que, </w:t>
            </w:r>
            <w:proofErr w:type="spellStart"/>
            <w:r w:rsidRPr="00007B41">
              <w:rPr>
                <w:rFonts w:ascii="Verdana" w:hAnsi="Verdana" w:cs="Arial"/>
                <w:lang w:val="es-MX"/>
              </w:rPr>
              <w:t>si</w:t>
            </w:r>
            <w:proofErr w:type="spellEnd"/>
            <w:r w:rsidRPr="00007B41">
              <w:rPr>
                <w:rFonts w:ascii="Verdana" w:hAnsi="Verdana" w:cs="Arial"/>
                <w:lang w:val="es-MX"/>
              </w:rPr>
              <w:t xml:space="preserve"> para ese momento del cierre del proceso el </w:t>
            </w:r>
            <w:r>
              <w:rPr>
                <w:rFonts w:ascii="Verdana" w:hAnsi="Verdana" w:cs="Arial"/>
                <w:lang w:val="es-MX"/>
              </w:rPr>
              <w:t>p</w:t>
            </w:r>
            <w:r w:rsidRPr="00007B41">
              <w:rPr>
                <w:rFonts w:ascii="Verdana" w:hAnsi="Verdana" w:cs="Arial"/>
                <w:lang w:val="es-MX"/>
              </w:rPr>
              <w:t>roponente tenía en firme el RUP estaría habilitado para participar en el proceso</w:t>
            </w:r>
            <w:r>
              <w:rPr>
                <w:rFonts w:ascii="Verdana" w:hAnsi="Verdana" w:cs="Arial"/>
                <w:lang w:val="es-MX"/>
              </w:rPr>
              <w:t xml:space="preserve"> y ser adjudicatario del contrato. La anterior postura se fundamenta en lo dispuesto en </w:t>
            </w:r>
            <w:r w:rsidRPr="00007B41">
              <w:rPr>
                <w:rFonts w:ascii="Verdana" w:hAnsi="Verdana" w:cs="Arial"/>
              </w:rPr>
              <w:t xml:space="preserve">el artículo 5 de la Ley 1882 de 2018 y la jurisprudencia reciente del Consejo de Estado, </w:t>
            </w:r>
            <w:r>
              <w:rPr>
                <w:rFonts w:ascii="Verdana" w:hAnsi="Verdana" w:cs="Arial"/>
              </w:rPr>
              <w:t xml:space="preserve">según la cual </w:t>
            </w:r>
            <w:r w:rsidRPr="00007B41">
              <w:rPr>
                <w:rFonts w:ascii="Verdana" w:hAnsi="Verdana" w:cs="Arial"/>
              </w:rPr>
              <w:t xml:space="preserve">la entidad debe considerar el RUP vigente al momento del cierre del Proceso de Contratación, por cuanto el proponente no puede acreditar circunstancias ocurridas después de ese momento. </w:t>
            </w:r>
          </w:p>
          <w:p w14:paraId="040B0C51" w14:textId="77777777" w:rsidR="00B65C50" w:rsidRDefault="00B65C50" w:rsidP="00660F64">
            <w:pPr>
              <w:spacing w:line="276" w:lineRule="auto"/>
              <w:jc w:val="both"/>
              <w:rPr>
                <w:rFonts w:ascii="Verdana" w:hAnsi="Verdana" w:cs="Arial"/>
              </w:rPr>
            </w:pPr>
          </w:p>
          <w:p w14:paraId="36E42AF6" w14:textId="77777777" w:rsidR="00B65C50" w:rsidRDefault="00B65C50" w:rsidP="00660F64">
            <w:pPr>
              <w:spacing w:line="276" w:lineRule="auto"/>
              <w:jc w:val="both"/>
              <w:rPr>
                <w:rFonts w:ascii="Verdana" w:hAnsi="Verdana" w:cs="Arial"/>
              </w:rPr>
            </w:pPr>
            <w:r>
              <w:rPr>
                <w:rFonts w:ascii="Verdana" w:hAnsi="Verdana" w:cs="Arial"/>
              </w:rPr>
              <w:t xml:space="preserve">       </w:t>
            </w:r>
            <w:r w:rsidRPr="00007B41">
              <w:rPr>
                <w:rFonts w:ascii="Verdana" w:hAnsi="Verdana" w:cs="Arial"/>
              </w:rPr>
              <w:t xml:space="preserve">Esto asegura que las propuestas se evalúen sobre las mismas condiciones y evita que se pueda tener en cuenta cualquier evento que otorgue alguna ventaja o desventaja y que, por tanto, resulte sorpresivo, desconocido o inesperado para los participantes y para la Entidad Estatal. </w:t>
            </w:r>
          </w:p>
          <w:p w14:paraId="6A50E74C" w14:textId="77777777" w:rsidR="00B65C50" w:rsidRDefault="00B65C50" w:rsidP="00660F64">
            <w:pPr>
              <w:spacing w:line="276" w:lineRule="auto"/>
              <w:jc w:val="both"/>
              <w:rPr>
                <w:rFonts w:ascii="Verdana" w:hAnsi="Verdana" w:cs="Arial"/>
              </w:rPr>
            </w:pPr>
          </w:p>
          <w:p w14:paraId="3CC636D6" w14:textId="77777777" w:rsidR="00B65C50" w:rsidRDefault="00B65C50" w:rsidP="00660F64">
            <w:pPr>
              <w:spacing w:line="276" w:lineRule="auto"/>
              <w:ind w:right="-58"/>
              <w:jc w:val="both"/>
              <w:rPr>
                <w:rFonts w:ascii="Verdana" w:eastAsia="Arial" w:hAnsi="Verdana" w:cs="Arial"/>
                <w:color w:val="000000"/>
              </w:rPr>
            </w:pPr>
            <w:r>
              <w:rPr>
                <w:rFonts w:ascii="Verdana" w:hAnsi="Verdana" w:cs="Arial"/>
              </w:rPr>
              <w:lastRenderedPageBreak/>
              <w:t xml:space="preserve">       De esta manera</w:t>
            </w:r>
            <w:r w:rsidRPr="00007B41">
              <w:rPr>
                <w:rFonts w:ascii="Verdana" w:hAnsi="Verdana" w:cs="Arial"/>
              </w:rPr>
              <w:t xml:space="preserve">, </w:t>
            </w:r>
            <w:r>
              <w:rPr>
                <w:rFonts w:ascii="Verdana" w:hAnsi="Verdana" w:cs="Arial"/>
              </w:rPr>
              <w:t xml:space="preserve">la </w:t>
            </w:r>
            <w:r w:rsidRPr="00007B41">
              <w:rPr>
                <w:rFonts w:ascii="Verdana" w:hAnsi="Verdana" w:cs="Arial"/>
              </w:rPr>
              <w:t>imposibilidad de probar cualquier aspecto posterior al vencimiento de la convocatoria implica que todo hecho que ocurra después de esa fecha resulta indiferente de cara al proceso de selección, aunque esté debidamente acreditado</w:t>
            </w:r>
            <w:r>
              <w:rPr>
                <w:rFonts w:ascii="Verdana" w:hAnsi="Verdana" w:cs="Arial"/>
              </w:rPr>
              <w:t xml:space="preserve">. </w:t>
            </w:r>
            <w:r w:rsidRPr="00007B41">
              <w:rPr>
                <w:rFonts w:ascii="Verdana" w:hAnsi="Verdana" w:cs="Arial"/>
              </w:rPr>
              <w:t>Admitir lo contrario permitiría ajustes de último momento que podrían comprometer la objetividad del proceso de selección</w:t>
            </w:r>
          </w:p>
          <w:p w14:paraId="1B327C9F" w14:textId="77777777" w:rsidR="00B65C50" w:rsidRDefault="00B65C50" w:rsidP="00660F64">
            <w:pPr>
              <w:spacing w:line="276" w:lineRule="auto"/>
              <w:ind w:right="-58"/>
              <w:jc w:val="both"/>
              <w:rPr>
                <w:rFonts w:ascii="Verdana" w:eastAsia="Arial" w:hAnsi="Verdana" w:cs="Arial"/>
                <w:color w:val="000000"/>
              </w:rPr>
            </w:pPr>
          </w:p>
          <w:p w14:paraId="7AE3A12C" w14:textId="77777777" w:rsidR="00B65C50" w:rsidRPr="00392E37" w:rsidRDefault="00B65C50" w:rsidP="00660F64">
            <w:pPr>
              <w:spacing w:after="120" w:line="276" w:lineRule="auto"/>
              <w:ind w:firstLine="709"/>
              <w:jc w:val="both"/>
              <w:rPr>
                <w:rFonts w:ascii="Verdana" w:hAnsi="Verdana" w:cs="Arial"/>
              </w:rPr>
            </w:pPr>
            <w:r>
              <w:rPr>
                <w:rFonts w:ascii="Verdana" w:hAnsi="Verdana" w:cs="Arial"/>
              </w:rPr>
              <w:t xml:space="preserve">En línea con lo anterior </w:t>
            </w:r>
            <w:r w:rsidRPr="00392E37">
              <w:rPr>
                <w:rFonts w:ascii="Verdana" w:hAnsi="Verdana" w:cs="Arial"/>
              </w:rPr>
              <w:t xml:space="preserve">la Circular Externa Única </w:t>
            </w:r>
            <w:r>
              <w:rPr>
                <w:rFonts w:ascii="Verdana" w:hAnsi="Verdana" w:cs="Arial"/>
              </w:rPr>
              <w:t xml:space="preserve">de esta Agencia del 27 de diciembre de 2023 </w:t>
            </w:r>
            <w:r w:rsidRPr="00392E37">
              <w:rPr>
                <w:rFonts w:ascii="Verdana" w:hAnsi="Verdana" w:cs="Arial"/>
              </w:rPr>
              <w:t xml:space="preserve">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09AB04C8" w14:textId="77777777" w:rsidR="00B65C50" w:rsidRDefault="00B65C50" w:rsidP="00660F64">
            <w:pPr>
              <w:spacing w:after="120" w:line="276" w:lineRule="auto"/>
              <w:ind w:firstLine="709"/>
              <w:jc w:val="both"/>
              <w:rPr>
                <w:rFonts w:ascii="Verdana" w:hAnsi="Verdana" w:cs="Arial"/>
              </w:rPr>
            </w:pPr>
            <w:r>
              <w:rPr>
                <w:rFonts w:ascii="Verdana" w:hAnsi="Verdana" w:cs="Arial"/>
              </w:rPr>
              <w:t>En este orden de ideas</w:t>
            </w:r>
            <w:r w:rsidRPr="00392E37">
              <w:rPr>
                <w:rFonts w:ascii="Verdana" w:hAnsi="Verdana" w:cs="Arial"/>
              </w:rPr>
              <w:t xml:space="preserve">, tratándose del trámite administrativo de la </w:t>
            </w:r>
            <w:r w:rsidRPr="00392E37">
              <w:rPr>
                <w:rFonts w:ascii="Verdana" w:hAnsi="Verdana" w:cs="Arial"/>
                <w:i/>
                <w:iCs/>
              </w:rPr>
              <w:t>actualización</w:t>
            </w:r>
            <w:r w:rsidRPr="00392E37">
              <w:rPr>
                <w:rFonts w:ascii="Verdana" w:hAnsi="Verdana" w:cs="Arial"/>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w:t>
            </w:r>
            <w:r>
              <w:rPr>
                <w:rFonts w:ascii="Verdana" w:hAnsi="Verdana" w:cs="Arial"/>
              </w:rPr>
              <w:t>.</w:t>
            </w:r>
          </w:p>
          <w:p w14:paraId="00E32070" w14:textId="214A097C" w:rsidR="00B65C50" w:rsidRPr="00B61AAB" w:rsidRDefault="00B65C50" w:rsidP="00660F64">
            <w:pPr>
              <w:spacing w:after="120" w:line="276" w:lineRule="auto"/>
              <w:ind w:firstLine="709"/>
              <w:jc w:val="both"/>
              <w:rPr>
                <w:rFonts w:ascii="Verdana" w:hAnsi="Verdana" w:cs="Arial"/>
                <w:lang w:val="es-MX"/>
              </w:rPr>
            </w:pPr>
            <w:r>
              <w:rPr>
                <w:rFonts w:ascii="Verdana" w:hAnsi="Verdana" w:cs="Arial"/>
              </w:rPr>
              <w:t>Así las cosas</w:t>
            </w:r>
            <w:r w:rsidRPr="00B61AAB">
              <w:rPr>
                <w:rFonts w:ascii="Verdana" w:hAnsi="Verdana" w:cs="Arial"/>
              </w:rPr>
              <w:t xml:space="preserve">, es menester analizar si el RUP debe estar </w:t>
            </w:r>
            <w:r>
              <w:rPr>
                <w:rFonts w:ascii="Verdana" w:hAnsi="Verdana" w:cs="Arial"/>
              </w:rPr>
              <w:t>en firme</w:t>
            </w:r>
            <w:r w:rsidRPr="00B61AAB">
              <w:rPr>
                <w:rFonts w:ascii="Verdana" w:hAnsi="Verdana" w:cs="Arial"/>
              </w:rPr>
              <w:t xml:space="preserve"> para el momento </w:t>
            </w:r>
            <w:r w:rsidR="2160E7B5" w:rsidRPr="21608EC3">
              <w:rPr>
                <w:rFonts w:ascii="Verdana" w:hAnsi="Verdana" w:cs="Arial"/>
              </w:rPr>
              <w:t xml:space="preserve">del </w:t>
            </w:r>
            <w:r w:rsidRPr="00B61AAB">
              <w:rPr>
                <w:rFonts w:ascii="Verdana" w:hAnsi="Verdana" w:cs="Arial"/>
              </w:rPr>
              <w:t>cierre del proceso de selección o</w:t>
            </w:r>
            <w:r>
              <w:rPr>
                <w:rFonts w:ascii="Verdana" w:hAnsi="Verdana" w:cs="Arial"/>
              </w:rPr>
              <w:t xml:space="preserve"> es necesario que se mantenga vigente y esté en firme hasta el momento en que se celebre </w:t>
            </w:r>
            <w:r w:rsidRPr="00B61AAB">
              <w:rPr>
                <w:rFonts w:ascii="Verdana" w:hAnsi="Verdana" w:cs="Arial"/>
              </w:rPr>
              <w:t xml:space="preserve">la audiencia </w:t>
            </w:r>
            <w:r>
              <w:rPr>
                <w:rFonts w:ascii="Verdana" w:hAnsi="Verdana" w:cs="Arial"/>
              </w:rPr>
              <w:t>de adjudicación</w:t>
            </w:r>
            <w:r w:rsidRPr="00B61AAB">
              <w:rPr>
                <w:rFonts w:ascii="Verdana" w:hAnsi="Verdana" w:cs="Arial"/>
              </w:rPr>
              <w:t xml:space="preserve">. Al respecto, esta Agencia considera que, </w:t>
            </w:r>
            <w:proofErr w:type="spellStart"/>
            <w:r w:rsidRPr="00B61AAB">
              <w:rPr>
                <w:rFonts w:ascii="Verdana" w:hAnsi="Verdana" w:cs="Arial"/>
                <w:lang w:val="es-MX"/>
              </w:rPr>
              <w:t>si</w:t>
            </w:r>
            <w:proofErr w:type="spellEnd"/>
            <w:r w:rsidRPr="00B61AAB">
              <w:rPr>
                <w:rFonts w:ascii="Verdana" w:hAnsi="Verdana" w:cs="Arial"/>
                <w:lang w:val="es-MX"/>
              </w:rPr>
              <w:t xml:space="preserve"> para ese momento del cierre del proceso el Proponente tenía en firme el RUP estará habilitado para participar en el proceso</w:t>
            </w:r>
            <w:r>
              <w:rPr>
                <w:rFonts w:ascii="Verdana" w:hAnsi="Verdana" w:cs="Arial"/>
                <w:lang w:val="es-MX"/>
              </w:rPr>
              <w:t xml:space="preserve"> y ser adjudicatario del contrato</w:t>
            </w:r>
            <w:r w:rsidRPr="00B61AAB">
              <w:rPr>
                <w:rFonts w:ascii="Verdana" w:hAnsi="Verdana" w:cs="Arial"/>
                <w:lang w:val="es-MX"/>
              </w:rPr>
              <w:t xml:space="preserve">. </w:t>
            </w:r>
          </w:p>
          <w:p w14:paraId="24600982" w14:textId="77777777" w:rsidR="00B65C50" w:rsidRDefault="00B65C50" w:rsidP="00660F64">
            <w:pPr>
              <w:spacing w:line="276" w:lineRule="auto"/>
              <w:ind w:firstLine="709"/>
              <w:jc w:val="both"/>
              <w:rPr>
                <w:rFonts w:ascii="Verdana" w:hAnsi="Verdana" w:cs="Arial"/>
              </w:rPr>
            </w:pPr>
            <w:r w:rsidRPr="00B61AAB">
              <w:rPr>
                <w:rFonts w:ascii="Verdana" w:hAnsi="Verdana" w:cs="Arial"/>
              </w:rPr>
              <w:t xml:space="preserve">Dicha posición </w:t>
            </w:r>
            <w:r w:rsidRPr="00E1152A">
              <w:rPr>
                <w:rFonts w:ascii="Verdana" w:hAnsi="Verdana" w:cs="Arial"/>
                <w:b/>
                <w:bCs/>
              </w:rPr>
              <w:t>coincide con la tesis defendida por el Consejo de Estado, en sentencia proferida el pasado 17 de julio de 2024</w:t>
            </w:r>
            <w:r>
              <w:rPr>
                <w:rFonts w:ascii="Verdana" w:hAnsi="Verdana" w:cs="Arial"/>
              </w:rPr>
              <w:t>. Dicha Corporación,</w:t>
            </w:r>
            <w:r w:rsidRPr="00B61AAB">
              <w:rPr>
                <w:rFonts w:ascii="Verdana" w:hAnsi="Verdana" w:cs="Arial"/>
              </w:rPr>
              <w:t xml:space="preserve"> </w:t>
            </w:r>
            <w:r>
              <w:rPr>
                <w:rFonts w:ascii="Verdana" w:hAnsi="Verdana" w:cs="Arial"/>
              </w:rPr>
              <w:t xml:space="preserve">al analizar si la </w:t>
            </w:r>
            <w:r w:rsidRPr="00B61AAB">
              <w:rPr>
                <w:rFonts w:ascii="Verdana" w:hAnsi="Verdana" w:cs="Arial"/>
              </w:rPr>
              <w:t>oferta ganadora</w:t>
            </w:r>
            <w:r>
              <w:rPr>
                <w:rFonts w:ascii="Verdana" w:hAnsi="Verdana" w:cs="Arial"/>
              </w:rPr>
              <w:t xml:space="preserve"> en un Proceso de Contratación </w:t>
            </w:r>
            <w:r w:rsidRPr="00B61AAB">
              <w:rPr>
                <w:rFonts w:ascii="Verdana" w:hAnsi="Verdana" w:cs="Arial"/>
              </w:rPr>
              <w:t>debió ser descalificada porque uno de los integrantes del consorcio adjudicatario no contaba con una inscripción vigente en el RÚP</w:t>
            </w:r>
            <w:r>
              <w:rPr>
                <w:rFonts w:ascii="Verdana" w:hAnsi="Verdana" w:cs="Arial"/>
              </w:rPr>
              <w:t xml:space="preserve"> entre la fecha de</w:t>
            </w:r>
            <w:r w:rsidRPr="00B61AAB">
              <w:rPr>
                <w:rFonts w:ascii="Verdana" w:hAnsi="Verdana" w:cs="Arial"/>
              </w:rPr>
              <w:t xml:space="preserve">l cierre de la licitación </w:t>
            </w:r>
            <w:r>
              <w:rPr>
                <w:rFonts w:ascii="Verdana" w:hAnsi="Verdana" w:cs="Arial"/>
              </w:rPr>
              <w:t>y</w:t>
            </w:r>
            <w:r w:rsidRPr="00B61AAB">
              <w:rPr>
                <w:rFonts w:ascii="Verdana" w:hAnsi="Verdana" w:cs="Arial"/>
              </w:rPr>
              <w:t xml:space="preserve"> el acto de adjudicación</w:t>
            </w:r>
            <w:r>
              <w:rPr>
                <w:rFonts w:ascii="Verdana" w:hAnsi="Verdana" w:cs="Arial"/>
              </w:rPr>
              <w:t xml:space="preserve">, señaló que: </w:t>
            </w:r>
          </w:p>
          <w:p w14:paraId="13598923" w14:textId="77777777" w:rsidR="00B65C50" w:rsidRDefault="00B65C50" w:rsidP="00660F64">
            <w:pPr>
              <w:spacing w:line="276" w:lineRule="auto"/>
              <w:ind w:firstLine="709"/>
              <w:jc w:val="both"/>
              <w:rPr>
                <w:rFonts w:ascii="Verdana" w:hAnsi="Verdana" w:cs="Arial"/>
              </w:rPr>
            </w:pPr>
          </w:p>
          <w:p w14:paraId="6CEEB893" w14:textId="77777777" w:rsidR="00B65C50" w:rsidRPr="00C0053A" w:rsidRDefault="00B65C50" w:rsidP="00660F64">
            <w:pPr>
              <w:ind w:left="709" w:right="709"/>
              <w:jc w:val="both"/>
              <w:rPr>
                <w:rFonts w:ascii="Verdana" w:hAnsi="Verdana" w:cs="Arial"/>
                <w:sz w:val="20"/>
                <w:szCs w:val="20"/>
              </w:rPr>
            </w:pPr>
            <w:r>
              <w:rPr>
                <w:rFonts w:ascii="Verdana" w:hAnsi="Verdana" w:cs="Arial"/>
                <w:sz w:val="20"/>
                <w:szCs w:val="20"/>
              </w:rPr>
              <w:lastRenderedPageBreak/>
              <w:t xml:space="preserve">[…] </w:t>
            </w:r>
            <w:r w:rsidRPr="00C0053A">
              <w:rPr>
                <w:rFonts w:ascii="Verdana" w:hAnsi="Verdana" w:cs="Arial"/>
                <w:sz w:val="20"/>
                <w:szCs w:val="20"/>
              </w:rPr>
              <w:t>de acuerdo con el artículo 5 de la Ley 1882 de 2018, la entidad debe considerar el RUP vigente al momento del cierre de la licitación, por cuanto el proponente no puede acreditar circunstancias ocurridas después de ese momento, lo cual asegura que las propuestas se evalúen sobre las mismas condiciones y evita que se pueda tener en cuenta cualquier evento que otorgue alguna ventaja o desventaja y que, por tanto, resulte sorpresivo, desconocido o inesperado para los participantes y para la entidad estatal convocante.</w:t>
            </w:r>
          </w:p>
          <w:p w14:paraId="1D2BD215" w14:textId="77777777" w:rsidR="00B65C50" w:rsidRPr="00C0053A" w:rsidRDefault="00B65C50" w:rsidP="00660F64">
            <w:pPr>
              <w:ind w:left="709" w:right="709" w:firstLine="709"/>
              <w:jc w:val="both"/>
              <w:rPr>
                <w:rFonts w:ascii="Verdana" w:hAnsi="Verdana" w:cs="Arial"/>
                <w:sz w:val="20"/>
                <w:szCs w:val="20"/>
              </w:rPr>
            </w:pPr>
          </w:p>
          <w:p w14:paraId="35273670" w14:textId="77777777" w:rsidR="00B65C50" w:rsidRPr="00C0053A" w:rsidRDefault="00B65C50" w:rsidP="00660F64">
            <w:pPr>
              <w:ind w:left="709" w:right="709"/>
              <w:jc w:val="both"/>
              <w:rPr>
                <w:rFonts w:ascii="Verdana" w:hAnsi="Verdana" w:cs="Arial"/>
                <w:sz w:val="20"/>
                <w:szCs w:val="20"/>
              </w:rPr>
            </w:pPr>
            <w:r w:rsidRPr="00C0053A">
              <w:rPr>
                <w:rFonts w:ascii="Verdana" w:hAnsi="Verdana" w:cs="Arial"/>
                <w:sz w:val="20"/>
                <w:szCs w:val="20"/>
              </w:rPr>
              <w:t>No otro sentido puede dársele a la norma en comento, toda vez que la imposibilidad de probar cualquier aspecto posterior al vencimiento de la convocatoria implica que todo hecho que ocurra después de esa fecha resulta indiferente de cara al proceso de selección, aunque esté debidamente acreditado, admitir lo contrario permitiría ajustes de último momento que podrían comprometer la objetividad del proceso de selección.</w:t>
            </w:r>
          </w:p>
          <w:p w14:paraId="3C60331D" w14:textId="77777777" w:rsidR="00B65C50" w:rsidRDefault="00B65C50" w:rsidP="00660F64">
            <w:pPr>
              <w:ind w:left="709" w:right="709"/>
              <w:jc w:val="both"/>
              <w:rPr>
                <w:rFonts w:ascii="Verdana" w:hAnsi="Verdana" w:cs="Arial"/>
                <w:sz w:val="20"/>
                <w:szCs w:val="20"/>
              </w:rPr>
            </w:pPr>
          </w:p>
          <w:p w14:paraId="5195C3DD" w14:textId="77777777" w:rsidR="00B65C50" w:rsidRDefault="00B65C50" w:rsidP="00660F64">
            <w:pPr>
              <w:ind w:left="709" w:right="709"/>
              <w:jc w:val="both"/>
              <w:rPr>
                <w:rFonts w:ascii="Verdana" w:hAnsi="Verdana" w:cs="Arial"/>
                <w:sz w:val="20"/>
                <w:szCs w:val="20"/>
              </w:rPr>
            </w:pPr>
            <w:r w:rsidRPr="00C0053A">
              <w:rPr>
                <w:rFonts w:ascii="Verdana" w:hAnsi="Verdana" w:cs="Arial"/>
                <w:sz w:val="20"/>
                <w:szCs w:val="20"/>
              </w:rPr>
              <w:t>En consecuencia, por las particularidades del caso concreto, el registro presentado por el integrante resultaba suficiente para poder participar de conformidad con lo dispuesto en el pliego de condiciones, debido a que al momento del cierre de la convocatoria (29 de marzo de 2019) aún no había finalizado el término para prorrogar la validez de la inscripción (5 de abril de 2019) y, por lo tanto, estaba vigente y en firme según lo exigido por los términos de referencia</w:t>
            </w:r>
            <w:r>
              <w:rPr>
                <w:rStyle w:val="Refdenotaalpie"/>
                <w:rFonts w:ascii="Verdana" w:hAnsi="Verdana" w:cs="Arial"/>
                <w:sz w:val="20"/>
                <w:szCs w:val="20"/>
              </w:rPr>
              <w:footnoteReference w:id="2"/>
            </w:r>
            <w:r w:rsidRPr="00C0053A">
              <w:rPr>
                <w:rFonts w:ascii="Verdana" w:hAnsi="Verdana" w:cs="Arial"/>
                <w:sz w:val="20"/>
                <w:szCs w:val="20"/>
              </w:rPr>
              <w:t>.</w:t>
            </w:r>
          </w:p>
          <w:p w14:paraId="7987D770" w14:textId="77777777" w:rsidR="00B65C50" w:rsidRDefault="00B65C50" w:rsidP="00660F64">
            <w:pPr>
              <w:ind w:left="709" w:right="709"/>
              <w:jc w:val="both"/>
              <w:rPr>
                <w:rFonts w:ascii="Verdana" w:hAnsi="Verdana" w:cs="Arial"/>
                <w:sz w:val="20"/>
                <w:szCs w:val="20"/>
              </w:rPr>
            </w:pPr>
          </w:p>
          <w:p w14:paraId="6B60E1F0" w14:textId="77777777" w:rsidR="00B65C50" w:rsidRPr="00130718" w:rsidRDefault="00B65C50" w:rsidP="00660F64">
            <w:pPr>
              <w:spacing w:line="276" w:lineRule="auto"/>
              <w:ind w:firstLine="709"/>
              <w:jc w:val="both"/>
              <w:rPr>
                <w:rFonts w:ascii="Verdana" w:eastAsia="Arial" w:hAnsi="Verdana" w:cs="Arial"/>
              </w:rPr>
            </w:pPr>
            <w:r w:rsidRPr="00130718">
              <w:rPr>
                <w:rFonts w:ascii="Verdana" w:eastAsia="Times New Roman" w:hAnsi="Verdana" w:cs="Arial"/>
                <w:lang w:val="es-MX" w:eastAsia="es-ES_tradnl"/>
              </w:rPr>
              <w:t xml:space="preserve">Por último, </w:t>
            </w:r>
            <w:r w:rsidRPr="00130718">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EC8B6EF" w14:textId="77777777" w:rsidR="00B65C50" w:rsidRPr="00E529C2" w:rsidRDefault="00B65C50" w:rsidP="00660F64">
            <w:pPr>
              <w:spacing w:line="276" w:lineRule="auto"/>
              <w:ind w:right="-58"/>
              <w:jc w:val="both"/>
              <w:rPr>
                <w:rFonts w:ascii="Verdana" w:eastAsia="Calibri" w:hAnsi="Verdana" w:cs="Times New Roman"/>
                <w:lang w:val="es-ES"/>
              </w:rPr>
            </w:pPr>
          </w:p>
        </w:tc>
      </w:tr>
      <w:tr w:rsidR="00B65C50" w:rsidRPr="00593A5F" w14:paraId="59DED248" w14:textId="77777777" w:rsidTr="00660F64">
        <w:tc>
          <w:tcPr>
            <w:tcW w:w="8828" w:type="dxa"/>
          </w:tcPr>
          <w:p w14:paraId="3E90F39E" w14:textId="77777777" w:rsidR="00B65C50" w:rsidRDefault="00B65C50" w:rsidP="00660F64">
            <w:pPr>
              <w:spacing w:after="120" w:line="276" w:lineRule="auto"/>
              <w:jc w:val="both"/>
              <w:rPr>
                <w:rFonts w:ascii="Verdana" w:eastAsia="Calibri" w:hAnsi="Verdana" w:cs="Arial"/>
                <w:bCs/>
                <w:lang w:eastAsia="es-ES_tradnl"/>
              </w:rPr>
            </w:pPr>
          </w:p>
        </w:tc>
      </w:tr>
    </w:tbl>
    <w:p w14:paraId="543604D9" w14:textId="77777777" w:rsidR="00B65C50" w:rsidRDefault="00B65C50" w:rsidP="00B65C50">
      <w:pPr>
        <w:tabs>
          <w:tab w:val="left" w:pos="142"/>
          <w:tab w:val="left" w:pos="284"/>
        </w:tabs>
        <w:spacing w:after="0" w:line="276" w:lineRule="auto"/>
        <w:jc w:val="both"/>
        <w:rPr>
          <w:rFonts w:ascii="Verdana" w:eastAsia="Century Gothic" w:hAnsi="Verdana" w:cs="Century Gothic"/>
          <w:b/>
          <w:bCs/>
          <w:lang w:val="es-ES"/>
        </w:rPr>
      </w:pPr>
    </w:p>
    <w:p w14:paraId="3764D9DD" w14:textId="77777777" w:rsidR="00B65C50" w:rsidRDefault="00B65C50" w:rsidP="00B65C5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306D5BE" w14:textId="77777777" w:rsidR="00B65C50" w:rsidRDefault="00B65C50" w:rsidP="00B65C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42A76D" w14:textId="77777777" w:rsidR="00B65C50" w:rsidRPr="00392E37" w:rsidRDefault="00B65C50" w:rsidP="00B65C50">
      <w:pPr>
        <w:spacing w:after="0" w:line="276" w:lineRule="auto"/>
        <w:contextualSpacing/>
        <w:jc w:val="both"/>
        <w:rPr>
          <w:rFonts w:ascii="Verdana" w:eastAsia="Times New Roman" w:hAnsi="Verdana" w:cs="Arial"/>
          <w:szCs w:val="24"/>
          <w:lang w:eastAsia="es-ES_tradnl"/>
        </w:rPr>
      </w:pPr>
      <w:bookmarkStart w:id="4" w:name="_Hlk107927289"/>
      <w:bookmarkStart w:id="5" w:name="_Hlk99546562"/>
      <w:r w:rsidRPr="00392E37">
        <w:rPr>
          <w:rFonts w:ascii="Verdana" w:eastAsia="Times New Roman" w:hAnsi="Verdana" w:cs="Arial"/>
          <w:szCs w:val="24"/>
          <w:lang w:eastAsia="es-ES_tradnl"/>
        </w:rPr>
        <w:t xml:space="preserve">El RUP como instrumento en el que consta la información relacionada con las personas naturales y jurídicas, tiene por objeto contemplar en un único documento la información relativa a la capacidad jurídica, técnica, financiera y </w:t>
      </w:r>
      <w:r w:rsidRPr="00392E37">
        <w:rPr>
          <w:rFonts w:ascii="Verdana" w:eastAsia="Times New Roman" w:hAnsi="Verdana" w:cs="Arial"/>
          <w:szCs w:val="24"/>
          <w:lang w:eastAsia="es-ES_tradnl"/>
        </w:rPr>
        <w:lastRenderedPageBreak/>
        <w:t xml:space="preserve">organizacional de los posibles proponentes, con el fin de que puedan participar en los Procedimientos de Contratación realizados por las Entidades Estatales. </w:t>
      </w:r>
      <w:bookmarkEnd w:id="4"/>
      <w:r w:rsidRPr="00392E37">
        <w:rPr>
          <w:rFonts w:ascii="Verdana" w:eastAsia="Times New Roman" w:hAnsi="Verdana" w:cs="Arial"/>
          <w:szCs w:val="24"/>
          <w:lang w:eastAsia="es-ES_tradnl"/>
        </w:rPr>
        <w:t>El Consejo de Estado definió la naturaleza y finalidad del RUP de la siguiente forma:</w:t>
      </w:r>
    </w:p>
    <w:p w14:paraId="201DCC6D" w14:textId="77777777" w:rsidR="00B65C50" w:rsidRPr="00392E37" w:rsidRDefault="00B65C50" w:rsidP="00B65C50">
      <w:pPr>
        <w:spacing w:after="0" w:line="276" w:lineRule="auto"/>
        <w:ind w:right="426"/>
        <w:contextualSpacing/>
        <w:rPr>
          <w:rFonts w:ascii="Verdana" w:eastAsia="Times New Roman" w:hAnsi="Verdana" w:cs="Arial"/>
          <w:szCs w:val="24"/>
          <w:lang w:eastAsia="es-ES_tradnl"/>
        </w:rPr>
      </w:pPr>
    </w:p>
    <w:p w14:paraId="3238448B" w14:textId="77777777" w:rsidR="00B65C50" w:rsidRPr="00392E37" w:rsidRDefault="00B65C50" w:rsidP="00B65C50">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392E37">
        <w:rPr>
          <w:rFonts w:ascii="Verdana" w:eastAsia="Times New Roman" w:hAnsi="Verdana" w:cs="Arial"/>
          <w:sz w:val="20"/>
          <w:szCs w:val="20"/>
          <w:lang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392E37">
        <w:rPr>
          <w:rFonts w:ascii="Verdana" w:eastAsia="Times New Roman" w:hAnsi="Verdana" w:cs="Arial"/>
          <w:sz w:val="20"/>
          <w:szCs w:val="20"/>
          <w:vertAlign w:val="superscript"/>
          <w:lang w:eastAsia="es-ES_tradnl"/>
        </w:rPr>
        <w:footnoteReference w:id="3"/>
      </w:r>
      <w:r w:rsidRPr="00392E37">
        <w:rPr>
          <w:rFonts w:ascii="Verdana" w:eastAsia="Times New Roman" w:hAnsi="Verdana" w:cs="Arial"/>
          <w:sz w:val="20"/>
          <w:szCs w:val="20"/>
          <w:lang w:eastAsia="es-ES_tradnl"/>
        </w:rPr>
        <w:t>.</w:t>
      </w:r>
    </w:p>
    <w:p w14:paraId="33AA6542" w14:textId="77777777" w:rsidR="00B65C50" w:rsidRPr="00392E37" w:rsidRDefault="00B65C50" w:rsidP="00B65C50">
      <w:pPr>
        <w:spacing w:after="0" w:line="276" w:lineRule="auto"/>
        <w:contextualSpacing/>
        <w:jc w:val="both"/>
        <w:rPr>
          <w:rFonts w:ascii="Verdana" w:eastAsia="Times New Roman" w:hAnsi="Verdana" w:cs="Arial"/>
          <w:lang w:eastAsia="es-ES_tradnl"/>
        </w:rPr>
      </w:pPr>
    </w:p>
    <w:p w14:paraId="2AFB69DF" w14:textId="77777777" w:rsidR="00B65C50" w:rsidRPr="00392E37" w:rsidRDefault="00B65C50" w:rsidP="00B65C50">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 xml:space="preserve">. </w:t>
      </w:r>
    </w:p>
    <w:p w14:paraId="0A196223" w14:textId="77777777" w:rsidR="00B65C50" w:rsidRDefault="00B65C50" w:rsidP="00B65C50">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lastRenderedPageBreak/>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0AD68F31" w14:textId="77777777" w:rsidR="00B65C50" w:rsidRPr="00392E37" w:rsidRDefault="00B65C50" w:rsidP="00B65C50">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w:t>
      </w:r>
    </w:p>
    <w:p w14:paraId="6440004C" w14:textId="77777777" w:rsidR="00B65C50" w:rsidRPr="00392E37" w:rsidRDefault="00B65C50" w:rsidP="00B65C50">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xml:space="preserve">. Lo anterior fue ratificado por el Consejo </w:t>
      </w:r>
      <w:r w:rsidRPr="00392E37">
        <w:rPr>
          <w:rFonts w:ascii="Verdana" w:eastAsia="Times New Roman" w:hAnsi="Verdana" w:cs="Arial"/>
          <w:lang w:eastAsia="es-ES_tradnl"/>
        </w:rPr>
        <w:lastRenderedPageBreak/>
        <w:t>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xml:space="preserve">.  </w:t>
      </w:r>
    </w:p>
    <w:p w14:paraId="065857FA" w14:textId="77777777" w:rsidR="00B65C50" w:rsidRPr="00392E37" w:rsidRDefault="00B65C50" w:rsidP="00B65C50">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Ahora bien, el inciso 1 del artículo 6 de la Ley 1150 de 2007</w:t>
      </w:r>
      <w:r w:rsidRPr="00392E37">
        <w:rPr>
          <w:rFonts w:ascii="Verdana" w:eastAsia="Times New Roman" w:hAnsi="Verdana" w:cs="Arial"/>
          <w:vertAlign w:val="superscript"/>
          <w:lang w:eastAsia="es-ES_tradnl"/>
        </w:rPr>
        <w:footnoteReference w:id="9"/>
      </w:r>
      <w:r w:rsidRPr="00392E37">
        <w:rPr>
          <w:rFonts w:ascii="Verdana" w:eastAsia="Times New Roman" w:hAnsi="Verdana"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392E37">
        <w:rPr>
          <w:rFonts w:ascii="Verdana" w:eastAsia="Times New Roman" w:hAnsi="Verdana" w:cs="Arial"/>
          <w:vertAlign w:val="superscript"/>
          <w:lang w:eastAsia="es-ES_tradnl"/>
        </w:rPr>
        <w:footnoteReference w:id="10"/>
      </w:r>
      <w:r w:rsidRPr="00392E37">
        <w:rPr>
          <w:rFonts w:ascii="Verdana" w:eastAsia="Times New Roman" w:hAnsi="Verdana" w:cs="Arial"/>
          <w:lang w:eastAsia="es-ES_tradnl"/>
        </w:rPr>
        <w:t xml:space="preserve">. </w:t>
      </w:r>
    </w:p>
    <w:p w14:paraId="0633C8AC" w14:textId="77777777" w:rsidR="00B65C50" w:rsidRPr="00392E37" w:rsidRDefault="00B65C50" w:rsidP="00B65C50">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11"/>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12"/>
      </w:r>
      <w:r w:rsidRPr="00392E37">
        <w:rPr>
          <w:rFonts w:ascii="Verdana" w:eastAsia="Times New Roman" w:hAnsi="Verdana" w:cs="Arial"/>
          <w:lang w:eastAsia="es-ES_tradnl"/>
        </w:rPr>
        <w:t xml:space="preserve"> y la </w:t>
      </w:r>
      <w:r w:rsidRPr="00392E37">
        <w:rPr>
          <w:rFonts w:ascii="Verdana" w:eastAsia="Times New Roman" w:hAnsi="Verdana" w:cs="Arial"/>
          <w:lang w:eastAsia="es-ES_tradnl"/>
        </w:rPr>
        <w:lastRenderedPageBreak/>
        <w:t>posibilidad de solicitar la cancelación de la inscripción, en cualquier momento ante la cámara de comercio correspondiente</w:t>
      </w:r>
      <w:r w:rsidRPr="00392E37">
        <w:rPr>
          <w:rFonts w:ascii="Verdana" w:eastAsia="Times New Roman" w:hAnsi="Verdana" w:cs="Arial"/>
          <w:vertAlign w:val="superscript"/>
          <w:lang w:eastAsia="es-ES_tradnl"/>
        </w:rPr>
        <w:footnoteReference w:id="13"/>
      </w:r>
      <w:r w:rsidRPr="00392E37">
        <w:rPr>
          <w:rFonts w:ascii="Verdana" w:eastAsia="Times New Roman" w:hAnsi="Verdana" w:cs="Arial"/>
          <w:lang w:eastAsia="es-ES_tradnl"/>
        </w:rPr>
        <w:t>.</w:t>
      </w:r>
    </w:p>
    <w:p w14:paraId="0BA62077" w14:textId="77777777" w:rsidR="00B65C50" w:rsidRPr="00392E37" w:rsidRDefault="00B65C50" w:rsidP="00B65C50">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lastRenderedPageBreak/>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bookmarkStart w:id="6" w:name="_Hlk104368148"/>
    </w:p>
    <w:p w14:paraId="7F382E9F" w14:textId="77777777" w:rsidR="00B65C50" w:rsidRPr="00392E37" w:rsidRDefault="00B65C50" w:rsidP="00B65C50">
      <w:pPr>
        <w:widowControl w:val="0"/>
        <w:autoSpaceDE w:val="0"/>
        <w:autoSpaceDN w:val="0"/>
        <w:spacing w:after="120" w:line="276" w:lineRule="auto"/>
        <w:ind w:firstLine="709"/>
        <w:jc w:val="both"/>
        <w:rPr>
          <w:rFonts w:ascii="Verdana" w:eastAsia="Arial" w:hAnsi="Verdana" w:cs="Arial"/>
          <w:b/>
          <w:lang w:val="es-ES"/>
        </w:rPr>
      </w:pPr>
      <w:bookmarkStart w:id="7" w:name="_Hlk107927340"/>
      <w:r>
        <w:rPr>
          <w:rFonts w:ascii="Verdana" w:hAnsi="Verdana" w:cs="Arial"/>
        </w:rPr>
        <w:t>Ahora bien, en relación con la firmeza del RUP, debe señalarse que, e</w:t>
      </w:r>
      <w:r w:rsidRPr="00392E37">
        <w:rPr>
          <w:rFonts w:ascii="Verdana" w:hAnsi="Verdana" w:cs="Arial"/>
        </w:rPr>
        <w:t>n concordancia</w:t>
      </w:r>
      <w:r w:rsidRPr="00392E37">
        <w:rPr>
          <w:rFonts w:ascii="Verdana" w:hAnsi="Verdana" w:cs="Arial"/>
          <w:spacing w:val="-4"/>
        </w:rPr>
        <w:t xml:space="preserve"> </w:t>
      </w:r>
      <w:r w:rsidRPr="00392E37">
        <w:rPr>
          <w:rFonts w:ascii="Verdana" w:hAnsi="Verdana" w:cs="Arial"/>
        </w:rPr>
        <w:t>con</w:t>
      </w:r>
      <w:r w:rsidRPr="00392E37">
        <w:rPr>
          <w:rFonts w:ascii="Verdana" w:hAnsi="Verdana" w:cs="Arial"/>
          <w:spacing w:val="-5"/>
        </w:rPr>
        <w:t xml:space="preserve"> </w:t>
      </w:r>
      <w:r w:rsidRPr="00392E37">
        <w:rPr>
          <w:rFonts w:ascii="Verdana" w:hAnsi="Verdana" w:cs="Arial"/>
        </w:rPr>
        <w:t>lo</w:t>
      </w:r>
      <w:r w:rsidRPr="00392E37">
        <w:rPr>
          <w:rFonts w:ascii="Verdana" w:hAnsi="Verdana" w:cs="Arial"/>
          <w:spacing w:val="-4"/>
        </w:rPr>
        <w:t xml:space="preserve"> </w:t>
      </w:r>
      <w:r w:rsidRPr="00392E37">
        <w:rPr>
          <w:rFonts w:ascii="Verdana" w:hAnsi="Verdana" w:cs="Arial"/>
        </w:rPr>
        <w:t>establecido</w:t>
      </w:r>
      <w:r w:rsidRPr="00392E37">
        <w:rPr>
          <w:rFonts w:ascii="Verdana" w:hAnsi="Verdana" w:cs="Arial"/>
          <w:spacing w:val="-4"/>
        </w:rPr>
        <w:t xml:space="preserve"> </w:t>
      </w:r>
      <w:r w:rsidRPr="00392E37">
        <w:rPr>
          <w:rFonts w:ascii="Verdana" w:hAnsi="Verdana" w:cs="Arial"/>
        </w:rPr>
        <w:t>en</w:t>
      </w:r>
      <w:r w:rsidRPr="00392E37">
        <w:rPr>
          <w:rFonts w:ascii="Verdana" w:hAnsi="Verdana" w:cs="Arial"/>
          <w:spacing w:val="-5"/>
        </w:rPr>
        <w:t xml:space="preserve"> </w:t>
      </w:r>
      <w:r w:rsidRPr="00392E37">
        <w:rPr>
          <w:rFonts w:ascii="Verdana" w:hAnsi="Verdana" w:cs="Arial"/>
        </w:rPr>
        <w:t>el</w:t>
      </w:r>
      <w:r w:rsidRPr="00392E37">
        <w:rPr>
          <w:rFonts w:ascii="Verdana" w:hAnsi="Verdana" w:cs="Arial"/>
          <w:spacing w:val="-4"/>
        </w:rPr>
        <w:t xml:space="preserve"> </w:t>
      </w:r>
      <w:r w:rsidRPr="00392E37">
        <w:rPr>
          <w:rFonts w:ascii="Verdana" w:hAnsi="Verdana" w:cs="Arial"/>
        </w:rPr>
        <w:t>numeral</w:t>
      </w:r>
      <w:r w:rsidRPr="00392E37">
        <w:rPr>
          <w:rFonts w:ascii="Verdana" w:hAnsi="Verdana" w:cs="Arial"/>
          <w:spacing w:val="-4"/>
        </w:rPr>
        <w:t xml:space="preserve"> </w:t>
      </w:r>
      <w:r w:rsidRPr="00392E37">
        <w:rPr>
          <w:rFonts w:ascii="Verdana" w:hAnsi="Verdana" w:cs="Arial"/>
        </w:rPr>
        <w:t>6.3</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la</w:t>
      </w:r>
      <w:r w:rsidRPr="00392E37">
        <w:rPr>
          <w:rFonts w:ascii="Verdana" w:hAnsi="Verdana" w:cs="Arial"/>
          <w:spacing w:val="-4"/>
        </w:rPr>
        <w:t xml:space="preserve"> </w:t>
      </w:r>
      <w:r w:rsidRPr="00392E37">
        <w:rPr>
          <w:rFonts w:ascii="Verdana" w:hAnsi="Verdana" w:cs="Arial"/>
        </w:rPr>
        <w:t>Ley</w:t>
      </w:r>
      <w:r w:rsidRPr="00392E37">
        <w:rPr>
          <w:rFonts w:ascii="Verdana" w:hAnsi="Verdana" w:cs="Arial"/>
          <w:spacing w:val="-4"/>
        </w:rPr>
        <w:t xml:space="preserve"> </w:t>
      </w:r>
      <w:r w:rsidRPr="00392E37">
        <w:rPr>
          <w:rFonts w:ascii="Verdana" w:hAnsi="Verdana" w:cs="Arial"/>
        </w:rPr>
        <w:t>1150</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2007, la cámara de comercio, verificada la información aportada por el proponente, publicará el acto de inscripción del RUP</w:t>
      </w:r>
      <w:r>
        <w:rPr>
          <w:rFonts w:ascii="Verdana" w:hAnsi="Verdana" w:cs="Arial"/>
        </w:rPr>
        <w:t>. C</w:t>
      </w:r>
      <w:r w:rsidRPr="00392E37">
        <w:rPr>
          <w:rFonts w:ascii="Verdana" w:hAnsi="Verdana" w:cs="Arial"/>
        </w:rPr>
        <w:t>ontra</w:t>
      </w:r>
      <w:r>
        <w:rPr>
          <w:rFonts w:ascii="Verdana" w:hAnsi="Verdana" w:cs="Arial"/>
        </w:rPr>
        <w:t xml:space="preserve"> dicho acto </w:t>
      </w:r>
      <w:r w:rsidRPr="00392E37">
        <w:rPr>
          <w:rFonts w:ascii="Verdana" w:hAnsi="Verdana" w:cs="Arial"/>
        </w:rPr>
        <w:t>cualquier</w:t>
      </w:r>
      <w:r w:rsidRPr="00392E37">
        <w:rPr>
          <w:rFonts w:ascii="Verdana" w:hAnsi="Verdana" w:cs="Arial"/>
          <w:spacing w:val="1"/>
        </w:rPr>
        <w:t xml:space="preserve"> </w:t>
      </w:r>
      <w:r w:rsidRPr="00392E37">
        <w:rPr>
          <w:rFonts w:ascii="Verdana" w:hAnsi="Verdana" w:cs="Arial"/>
        </w:rPr>
        <w:t>persona podrá interponer recurso de reposición dentro de los diez (10) días hábiles</w:t>
      </w:r>
      <w:r w:rsidRPr="00392E37">
        <w:rPr>
          <w:rFonts w:ascii="Verdana" w:hAnsi="Verdana" w:cs="Arial"/>
          <w:spacing w:val="1"/>
        </w:rPr>
        <w:t xml:space="preserve"> </w:t>
      </w:r>
      <w:r w:rsidRPr="00392E37">
        <w:rPr>
          <w:rFonts w:ascii="Verdana" w:hAnsi="Verdana" w:cs="Arial"/>
        </w:rPr>
        <w:t>siguientes</w:t>
      </w:r>
      <w:r w:rsidRPr="00392E37">
        <w:rPr>
          <w:rFonts w:ascii="Verdana" w:hAnsi="Verdana" w:cs="Arial"/>
          <w:spacing w:val="1"/>
        </w:rPr>
        <w:t xml:space="preserve"> </w:t>
      </w:r>
      <w:r w:rsidRPr="00392E37">
        <w:rPr>
          <w:rFonts w:ascii="Verdana" w:hAnsi="Verdana" w:cs="Arial"/>
        </w:rPr>
        <w:t>contados</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partir</w:t>
      </w:r>
      <w:r w:rsidRPr="00392E37">
        <w:rPr>
          <w:rFonts w:ascii="Verdana" w:hAnsi="Verdana" w:cs="Arial"/>
          <w:spacing w:val="1"/>
        </w:rPr>
        <w:t xml:space="preserve"> </w:t>
      </w:r>
      <w:r w:rsidRPr="00392E37">
        <w:rPr>
          <w:rFonts w:ascii="Verdana" w:hAnsi="Verdana" w:cs="Arial"/>
        </w:rPr>
        <w:t>de</w:t>
      </w:r>
      <w:r w:rsidRPr="00392E37">
        <w:rPr>
          <w:rFonts w:ascii="Verdana" w:hAnsi="Verdana" w:cs="Arial"/>
          <w:spacing w:val="1"/>
        </w:rPr>
        <w:t xml:space="preserve"> </w:t>
      </w:r>
      <w:r w:rsidRPr="00392E37">
        <w:rPr>
          <w:rFonts w:ascii="Verdana" w:hAnsi="Verdana" w:cs="Arial"/>
        </w:rPr>
        <w:t>su</w:t>
      </w:r>
      <w:r w:rsidRPr="00392E37">
        <w:rPr>
          <w:rFonts w:ascii="Verdana" w:hAnsi="Verdana" w:cs="Arial"/>
          <w:spacing w:val="1"/>
        </w:rPr>
        <w:t xml:space="preserve"> </w:t>
      </w:r>
      <w:r w:rsidRPr="00392E37">
        <w:rPr>
          <w:rFonts w:ascii="Verdana" w:hAnsi="Verdana" w:cs="Arial"/>
        </w:rPr>
        <w:t>publicación</w:t>
      </w:r>
      <w:r w:rsidRPr="00392E37">
        <w:rPr>
          <w:rFonts w:ascii="Verdana" w:hAnsi="Verdana" w:cs="Arial"/>
          <w:spacing w:val="1"/>
        </w:rPr>
        <w:t xml:space="preserve"> </w:t>
      </w:r>
      <w:r w:rsidRPr="00392E37">
        <w:rPr>
          <w:rFonts w:ascii="Verdana" w:hAnsi="Verdana" w:cs="Arial"/>
        </w:rPr>
        <w:t>–posibilidad</w:t>
      </w:r>
      <w:r w:rsidRPr="00392E37">
        <w:rPr>
          <w:rFonts w:ascii="Verdana" w:hAnsi="Verdana" w:cs="Arial"/>
          <w:spacing w:val="1"/>
        </w:rPr>
        <w:t xml:space="preserve"> </w:t>
      </w:r>
      <w:r w:rsidRPr="00392E37">
        <w:rPr>
          <w:rFonts w:ascii="Verdana" w:hAnsi="Verdana" w:cs="Arial"/>
        </w:rPr>
        <w:t>aplicable</w:t>
      </w:r>
      <w:r w:rsidRPr="00392E37">
        <w:rPr>
          <w:rFonts w:ascii="Verdana" w:hAnsi="Verdana" w:cs="Arial"/>
          <w:spacing w:val="1"/>
        </w:rPr>
        <w:t xml:space="preserve"> </w:t>
      </w:r>
      <w:r w:rsidRPr="00392E37">
        <w:rPr>
          <w:rFonts w:ascii="Verdana" w:hAnsi="Verdana" w:cs="Arial"/>
        </w:rPr>
        <w:t>frente</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la</w:t>
      </w:r>
      <w:r w:rsidRPr="00392E37">
        <w:rPr>
          <w:rFonts w:ascii="Verdana" w:hAnsi="Verdana" w:cs="Arial"/>
          <w:spacing w:val="1"/>
        </w:rPr>
        <w:t xml:space="preserve"> </w:t>
      </w:r>
      <w:r w:rsidRPr="00392E37">
        <w:rPr>
          <w:rFonts w:ascii="Verdana" w:hAnsi="Verdana" w:cs="Arial"/>
          <w:i/>
        </w:rPr>
        <w:t>inscripción, renovación o actualización–</w:t>
      </w:r>
      <w:bookmarkEnd w:id="6"/>
      <w:r w:rsidRPr="00392E37">
        <w:rPr>
          <w:rStyle w:val="Refdenotaalpie"/>
          <w:rFonts w:ascii="Verdana" w:hAnsi="Verdana" w:cs="Arial"/>
          <w:iCs/>
        </w:rPr>
        <w:footnoteReference w:id="14"/>
      </w:r>
      <w:r w:rsidRPr="00392E37">
        <w:rPr>
          <w:rFonts w:ascii="Verdana" w:hAnsi="Verdana" w:cs="Arial"/>
        </w:rPr>
        <w:t xml:space="preserve">. </w:t>
      </w:r>
      <w:bookmarkEnd w:id="7"/>
      <w:r w:rsidRPr="00392E37">
        <w:rPr>
          <w:rFonts w:ascii="Verdana" w:hAnsi="Verdana" w:cs="Arial"/>
        </w:rPr>
        <w:t>En firme el acto administrativo que realiza la</w:t>
      </w:r>
      <w:r w:rsidRPr="00392E37">
        <w:rPr>
          <w:rFonts w:ascii="Verdana" w:hAnsi="Verdana" w:cs="Arial"/>
          <w:spacing w:val="1"/>
        </w:rPr>
        <w:t xml:space="preserve"> </w:t>
      </w:r>
      <w:r w:rsidRPr="00392E37">
        <w:rPr>
          <w:rFonts w:ascii="Verdana" w:hAnsi="Verdana" w:cs="Arial"/>
        </w:rPr>
        <w:t>inscripción</w:t>
      </w:r>
      <w:r w:rsidRPr="00392E37">
        <w:rPr>
          <w:rFonts w:ascii="Verdana" w:hAnsi="Verdana" w:cs="Arial"/>
          <w:spacing w:val="-8"/>
        </w:rPr>
        <w:t xml:space="preserve"> </w:t>
      </w:r>
      <w:r w:rsidRPr="00392E37">
        <w:rPr>
          <w:rFonts w:ascii="Verdana" w:hAnsi="Verdana" w:cs="Arial"/>
        </w:rPr>
        <w:t>en</w:t>
      </w:r>
      <w:r w:rsidRPr="00392E37">
        <w:rPr>
          <w:rFonts w:ascii="Verdana" w:hAnsi="Verdana" w:cs="Arial"/>
          <w:spacing w:val="-9"/>
        </w:rPr>
        <w:t xml:space="preserve"> </w:t>
      </w:r>
      <w:r w:rsidRPr="00392E37">
        <w:rPr>
          <w:rFonts w:ascii="Verdana" w:hAnsi="Verdana" w:cs="Arial"/>
        </w:rPr>
        <w:t>el</w:t>
      </w:r>
      <w:r w:rsidRPr="00392E37">
        <w:rPr>
          <w:rFonts w:ascii="Verdana" w:hAnsi="Verdana" w:cs="Arial"/>
          <w:spacing w:val="-9"/>
        </w:rPr>
        <w:t xml:space="preserve"> </w:t>
      </w:r>
      <w:r w:rsidRPr="00392E37">
        <w:rPr>
          <w:rFonts w:ascii="Verdana" w:hAnsi="Verdana" w:cs="Arial"/>
        </w:rPr>
        <w:t>RUP</w:t>
      </w:r>
      <w:r w:rsidRPr="00392E37">
        <w:rPr>
          <w:rFonts w:ascii="Verdana" w:hAnsi="Verdana" w:cs="Arial"/>
          <w:spacing w:val="-7"/>
        </w:rPr>
        <w:t xml:space="preserve"> </w:t>
      </w:r>
      <w:r w:rsidRPr="00392E37">
        <w:rPr>
          <w:rFonts w:ascii="Verdana" w:hAnsi="Verdana" w:cs="Arial"/>
        </w:rPr>
        <w:t>se</w:t>
      </w:r>
      <w:r w:rsidRPr="00392E37">
        <w:rPr>
          <w:rFonts w:ascii="Verdana" w:hAnsi="Verdana" w:cs="Arial"/>
          <w:spacing w:val="-9"/>
        </w:rPr>
        <w:t xml:space="preserve"> </w:t>
      </w:r>
      <w:r w:rsidRPr="00392E37">
        <w:rPr>
          <w:rFonts w:ascii="Verdana" w:hAnsi="Verdana" w:cs="Arial"/>
        </w:rPr>
        <w:t>podrá</w:t>
      </w:r>
      <w:r w:rsidRPr="00392E37">
        <w:rPr>
          <w:rFonts w:ascii="Verdana" w:hAnsi="Verdana" w:cs="Arial"/>
          <w:spacing w:val="-9"/>
        </w:rPr>
        <w:t xml:space="preserve"> </w:t>
      </w:r>
      <w:r w:rsidRPr="00392E37">
        <w:rPr>
          <w:rFonts w:ascii="Verdana" w:hAnsi="Verdana" w:cs="Arial"/>
        </w:rPr>
        <w:t>demandar</w:t>
      </w:r>
      <w:r w:rsidRPr="00392E37">
        <w:rPr>
          <w:rFonts w:ascii="Verdana" w:hAnsi="Verdana" w:cs="Arial"/>
          <w:spacing w:val="-9"/>
        </w:rPr>
        <w:t xml:space="preserve"> </w:t>
      </w:r>
      <w:r w:rsidRPr="00392E37">
        <w:rPr>
          <w:rFonts w:ascii="Verdana" w:hAnsi="Verdana" w:cs="Arial"/>
        </w:rPr>
        <w:t>su</w:t>
      </w:r>
      <w:r w:rsidRPr="00392E37">
        <w:rPr>
          <w:rFonts w:ascii="Verdana" w:hAnsi="Verdana" w:cs="Arial"/>
          <w:spacing w:val="-8"/>
        </w:rPr>
        <w:t xml:space="preserve"> </w:t>
      </w:r>
      <w:r w:rsidRPr="00392E37">
        <w:rPr>
          <w:rFonts w:ascii="Verdana" w:hAnsi="Verdana" w:cs="Arial"/>
        </w:rPr>
        <w:t>nulidad,</w:t>
      </w:r>
      <w:r w:rsidRPr="00392E37">
        <w:rPr>
          <w:rFonts w:ascii="Verdana" w:hAnsi="Verdana" w:cs="Arial"/>
          <w:spacing w:val="-9"/>
        </w:rPr>
        <w:t xml:space="preserve"> </w:t>
      </w:r>
      <w:r w:rsidRPr="00392E37">
        <w:rPr>
          <w:rFonts w:ascii="Verdana" w:hAnsi="Verdana" w:cs="Arial"/>
        </w:rPr>
        <w:t>sin que la</w:t>
      </w:r>
      <w:r w:rsidRPr="00392E37">
        <w:rPr>
          <w:rFonts w:ascii="Verdana" w:hAnsi="Verdana" w:cs="Arial"/>
          <w:spacing w:val="-9"/>
        </w:rPr>
        <w:t xml:space="preserve"> </w:t>
      </w:r>
      <w:r w:rsidRPr="00392E37">
        <w:rPr>
          <w:rFonts w:ascii="Verdana" w:hAnsi="Verdana" w:cs="Arial"/>
        </w:rPr>
        <w:t>presentación</w:t>
      </w:r>
      <w:r w:rsidRPr="00392E37">
        <w:rPr>
          <w:rFonts w:ascii="Verdana" w:hAnsi="Verdana" w:cs="Arial"/>
          <w:spacing w:val="-2"/>
        </w:rPr>
        <w:t xml:space="preserve"> </w:t>
      </w:r>
      <w:r w:rsidRPr="00392E37">
        <w:rPr>
          <w:rFonts w:ascii="Verdana" w:hAnsi="Verdana" w:cs="Arial"/>
        </w:rPr>
        <w:t>de</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demanda</w:t>
      </w:r>
      <w:r w:rsidRPr="00392E37">
        <w:rPr>
          <w:rFonts w:ascii="Verdana" w:hAnsi="Verdana" w:cs="Arial"/>
          <w:spacing w:val="-1"/>
        </w:rPr>
        <w:t xml:space="preserve"> </w:t>
      </w:r>
      <w:r w:rsidRPr="00392E37">
        <w:rPr>
          <w:rFonts w:ascii="Verdana" w:hAnsi="Verdana" w:cs="Arial"/>
        </w:rPr>
        <w:t>suspenda</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inscripción</w:t>
      </w:r>
      <w:r w:rsidRPr="00392E37">
        <w:rPr>
          <w:rFonts w:ascii="Verdana" w:hAnsi="Verdana" w:cs="Arial"/>
          <w:spacing w:val="-2"/>
        </w:rPr>
        <w:t xml:space="preserve"> </w:t>
      </w:r>
      <w:r w:rsidRPr="00392E37">
        <w:rPr>
          <w:rFonts w:ascii="Verdana" w:hAnsi="Verdana" w:cs="Arial"/>
        </w:rPr>
        <w:t>del registro.</w:t>
      </w:r>
    </w:p>
    <w:p w14:paraId="29618F36" w14:textId="77777777" w:rsidR="00B65C50" w:rsidRPr="00392E37" w:rsidRDefault="00B65C50" w:rsidP="00B65C50">
      <w:pPr>
        <w:spacing w:after="0" w:line="276" w:lineRule="auto"/>
        <w:ind w:firstLine="709"/>
        <w:contextualSpacing/>
        <w:jc w:val="both"/>
        <w:rPr>
          <w:rFonts w:ascii="Verdana" w:hAnsi="Verdana" w:cs="Arial"/>
          <w:b/>
          <w:lang w:val="es-ES" w:eastAsia="es-ES_tradnl"/>
        </w:rPr>
      </w:pPr>
      <w:r w:rsidRPr="00392E37">
        <w:rPr>
          <w:rFonts w:ascii="Verdana" w:hAnsi="Verdana" w:cs="Arial"/>
        </w:rPr>
        <w:t xml:space="preserve">De otro lado, el artículo 2.2.1.1.1.5.1. del Decreto 1082 de 2015 señala que las personas inscritas en el RUP </w:t>
      </w:r>
      <w:r w:rsidRPr="00392E37">
        <w:rPr>
          <w:rFonts w:ascii="Verdana" w:hAnsi="Verdana" w:cs="Arial"/>
          <w:i/>
          <w:iCs/>
        </w:rPr>
        <w:t>deben presentar la información para renovar su registro a más tardar el quinto día hábil del mes de abril de cada año</w:t>
      </w:r>
      <w:r w:rsidRPr="00392E37">
        <w:rPr>
          <w:rFonts w:ascii="Verdana" w:hAnsi="Verdana" w:cs="Arial"/>
        </w:rPr>
        <w:t xml:space="preserve">, de lo </w:t>
      </w:r>
      <w:r w:rsidRPr="00392E37">
        <w:rPr>
          <w:rFonts w:ascii="Verdana" w:hAnsi="Verdana" w:cs="Arial"/>
        </w:rPr>
        <w:lastRenderedPageBreak/>
        <w:t>contrario cesan los efectos del RUP</w:t>
      </w:r>
      <w:r w:rsidRPr="00392E37">
        <w:rPr>
          <w:rStyle w:val="Refdenotaalpie"/>
          <w:rFonts w:ascii="Verdana" w:hAnsi="Verdana" w:cs="Arial"/>
        </w:rPr>
        <w:footnoteReference w:id="15"/>
      </w:r>
      <w:r>
        <w:rPr>
          <w:rFonts w:ascii="Verdana" w:hAnsi="Verdana" w:cs="Arial"/>
        </w:rPr>
        <w:t>. S</w:t>
      </w:r>
      <w:r w:rsidRPr="00392E37">
        <w:rPr>
          <w:rFonts w:ascii="Verdana" w:hAnsi="Verdana" w:cs="Arial"/>
        </w:rPr>
        <w:t>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r>
        <w:rPr>
          <w:rFonts w:ascii="Verdana" w:hAnsi="Verdana" w:cs="Arial"/>
        </w:rPr>
        <w:t>, así</w:t>
      </w:r>
      <w:r w:rsidRPr="00392E37">
        <w:rPr>
          <w:rFonts w:ascii="Verdana" w:hAnsi="Verdana" w:cs="Arial"/>
        </w:rPr>
        <w:t>:</w:t>
      </w:r>
    </w:p>
    <w:p w14:paraId="1EBFD16D" w14:textId="77777777" w:rsidR="00B65C50" w:rsidRPr="00392E37" w:rsidRDefault="00B65C50" w:rsidP="00B65C50">
      <w:pPr>
        <w:spacing w:after="0" w:line="276" w:lineRule="auto"/>
        <w:contextualSpacing/>
        <w:jc w:val="both"/>
        <w:rPr>
          <w:rFonts w:ascii="Verdana" w:hAnsi="Verdana" w:cs="Arial"/>
        </w:rPr>
      </w:pPr>
    </w:p>
    <w:p w14:paraId="3FD20F06" w14:textId="77777777" w:rsidR="00B65C50" w:rsidRPr="007D7696" w:rsidRDefault="00B65C50" w:rsidP="00B65C50">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sz w:val="20"/>
          <w:szCs w:val="20"/>
          <w:lang w:val="es-ES"/>
        </w:rPr>
        <w:t>Al respecto, no puede perderse de vista que la finalidad principal de 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 del RUP, al margen de que con ese acto se nutra del registro de</w:t>
      </w:r>
      <w:r w:rsidRPr="007D7696">
        <w:rPr>
          <w:rFonts w:ascii="Verdana" w:eastAsia="Arial MT" w:hAnsi="Verdana" w:cs="Arial"/>
          <w:spacing w:val="-56"/>
          <w:sz w:val="20"/>
          <w:szCs w:val="20"/>
          <w:lang w:val="es-ES"/>
        </w:rPr>
        <w:t xml:space="preserve"> </w:t>
      </w:r>
      <w:r w:rsidRPr="007D7696">
        <w:rPr>
          <w:rFonts w:ascii="Verdana" w:eastAsia="Arial MT" w:hAnsi="Verdana" w:cs="Arial"/>
          <w:sz w:val="20"/>
          <w:szCs w:val="20"/>
          <w:lang w:val="es-ES"/>
        </w:rPr>
        <w:t>nueva</w:t>
      </w:r>
      <w:r w:rsidRPr="007D7696">
        <w:rPr>
          <w:rFonts w:ascii="Verdana" w:eastAsia="Arial MT" w:hAnsi="Verdana" w:cs="Arial"/>
          <w:spacing w:val="-6"/>
          <w:sz w:val="20"/>
          <w:szCs w:val="20"/>
          <w:lang w:val="es-ES"/>
        </w:rPr>
        <w:t xml:space="preserve"> </w:t>
      </w:r>
      <w:r w:rsidRPr="007D7696">
        <w:rPr>
          <w:rFonts w:ascii="Verdana" w:eastAsia="Arial MT" w:hAnsi="Verdana" w:cs="Arial"/>
          <w:sz w:val="20"/>
          <w:szCs w:val="20"/>
          <w:lang w:val="es-ES"/>
        </w:rPr>
        <w:t>información,</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es</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conservar</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su</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vigencia,</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propósito</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que,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acuerdo con el</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artículo 8 del Decreto 1510 de 2013, solo ha de cumplirse si el mismo se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 dentro del plazo allí establecido, comprendido entre el 1 de enero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hasta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quinto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día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hábil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mes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abril.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defecto,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disposición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reglamentaria establece como consecuencia la cesación de los efectos 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RUP.</w:t>
      </w:r>
    </w:p>
    <w:p w14:paraId="78973D81" w14:textId="77777777" w:rsidR="00B65C50" w:rsidRPr="007D7696" w:rsidRDefault="00B65C50" w:rsidP="00B65C50">
      <w:pPr>
        <w:widowControl w:val="0"/>
        <w:autoSpaceDE w:val="0"/>
        <w:autoSpaceDN w:val="0"/>
        <w:spacing w:after="0" w:line="240" w:lineRule="auto"/>
        <w:ind w:left="709" w:right="709"/>
        <w:contextualSpacing/>
        <w:rPr>
          <w:rFonts w:ascii="Verdana" w:eastAsia="Arial MT" w:hAnsi="Verdana" w:cs="Arial"/>
          <w:sz w:val="20"/>
          <w:szCs w:val="20"/>
          <w:lang w:val="es-ES"/>
        </w:rPr>
      </w:pPr>
    </w:p>
    <w:p w14:paraId="5D1F8662" w14:textId="77777777" w:rsidR="00B65C50" w:rsidRPr="007D7696" w:rsidRDefault="00B65C50" w:rsidP="00B65C50">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i/>
          <w:iCs/>
          <w:sz w:val="20"/>
          <w:szCs w:val="20"/>
          <w:lang w:val="es-ES"/>
        </w:rPr>
        <w:t>Ante ese panorama, el incumplimiento del deber de renovar el RUP en el</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período trae como consecuencia la cesación de efectos respecto de la</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información</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certificada</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en</w:t>
      </w:r>
      <w:r w:rsidRPr="007D7696">
        <w:rPr>
          <w:rFonts w:ascii="Verdana" w:eastAsia="Arial MT" w:hAnsi="Verdana" w:cs="Arial"/>
          <w:i/>
          <w:iCs/>
          <w:spacing w:val="-9"/>
          <w:sz w:val="20"/>
          <w:szCs w:val="20"/>
          <w:lang w:val="es-ES"/>
        </w:rPr>
        <w:t xml:space="preserve"> </w:t>
      </w:r>
      <w:r w:rsidRPr="007D7696">
        <w:rPr>
          <w:rFonts w:ascii="Verdana" w:eastAsia="Arial MT" w:hAnsi="Verdana" w:cs="Arial"/>
          <w:i/>
          <w:iCs/>
          <w:sz w:val="20"/>
          <w:szCs w:val="20"/>
          <w:lang w:val="es-ES"/>
        </w:rPr>
        <w:t>ese</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documento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y,</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contera,</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falta</w:t>
      </w:r>
      <w:r w:rsidRPr="007D7696">
        <w:rPr>
          <w:rFonts w:ascii="Verdana" w:eastAsia="Arial MT" w:hAnsi="Verdana" w:cs="Arial"/>
          <w:spacing w:val="-7"/>
          <w:sz w:val="20"/>
          <w:szCs w:val="20"/>
          <w:lang w:val="es-ES"/>
        </w:rPr>
        <w:t xml:space="preserve"> </w:t>
      </w:r>
      <w:r w:rsidRPr="007D7696">
        <w:rPr>
          <w:rFonts w:ascii="Verdana" w:eastAsia="Arial MT" w:hAnsi="Verdana" w:cs="Arial"/>
          <w:sz w:val="20"/>
          <w:szCs w:val="20"/>
          <w:lang w:val="es-ES"/>
        </w:rPr>
        <w:t>de vocación como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plena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prueba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para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acreditar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cumplimiento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requisitos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habilitantes del proponente, anomalía que en manera alguna se sanea 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convalida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hecho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fuera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plazo reglamentado, en tanto no resulta jurídicamente admisible extender 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vigencia que por ministerio de la ley se encuentra vencida y cuyos efectos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cesaron,</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precisamente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no</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haberse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renovado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término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señalado</w:t>
      </w:r>
      <w:r w:rsidRPr="007D7696">
        <w:rPr>
          <w:rStyle w:val="Refdenotaalpie"/>
          <w:rFonts w:ascii="Verdana" w:eastAsia="Arial MT" w:hAnsi="Verdana" w:cs="Arial"/>
          <w:sz w:val="20"/>
          <w:szCs w:val="20"/>
          <w:lang w:val="es-ES"/>
        </w:rPr>
        <w:footnoteReference w:id="16"/>
      </w:r>
      <w:r w:rsidRPr="007D7696">
        <w:rPr>
          <w:rFonts w:ascii="Verdana" w:eastAsia="Arial MT" w:hAnsi="Verdana" w:cs="Arial"/>
          <w:sz w:val="20"/>
          <w:szCs w:val="20"/>
          <w:lang w:val="es-ES"/>
        </w:rPr>
        <w:t>. [Énfasis fuera del texto original]</w:t>
      </w:r>
    </w:p>
    <w:p w14:paraId="1D7335A5" w14:textId="77777777" w:rsidR="00B65C50" w:rsidRPr="00392E37" w:rsidRDefault="00B65C50" w:rsidP="00B65C50">
      <w:pPr>
        <w:widowControl w:val="0"/>
        <w:autoSpaceDE w:val="0"/>
        <w:autoSpaceDN w:val="0"/>
        <w:spacing w:after="0" w:line="276" w:lineRule="auto"/>
        <w:contextualSpacing/>
        <w:rPr>
          <w:rFonts w:ascii="Verdana" w:eastAsia="Arial MT" w:hAnsi="Verdana" w:cs="Arial"/>
          <w:lang w:val="es-ES"/>
        </w:rPr>
      </w:pPr>
    </w:p>
    <w:p w14:paraId="67DDBED3"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 xml:space="preserve">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w:t>
      </w:r>
      <w:r w:rsidRPr="00392E37">
        <w:rPr>
          <w:rFonts w:ascii="Verdana" w:hAnsi="Verdana" w:cs="Arial"/>
        </w:rPr>
        <w:lastRenderedPageBreak/>
        <w:t>nuevamente, caso en el que solo se podrá presentar cuando la inscripción esté en firme.</w:t>
      </w:r>
    </w:p>
    <w:p w14:paraId="40EE9439"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1BB913F1"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se podrá acreditar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263ED819"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Dicho esto, la firmeza del acto de inscripción, renovación y actualización del RUP debe armonizarse con las prescripciones establecidas para la generalidad de los actos administrativos, esto es, de acuerdo con el artículo 87 de la Ley 1437 de 2011</w:t>
      </w:r>
      <w:r w:rsidRPr="00392E37">
        <w:rPr>
          <w:rStyle w:val="Refdenotaalpie"/>
          <w:rFonts w:ascii="Verdana" w:hAnsi="Verdana" w:cs="Arial"/>
        </w:rPr>
        <w:footnoteReference w:id="17"/>
      </w:r>
      <w:r w:rsidRPr="00392E37">
        <w:rPr>
          <w:rFonts w:ascii="Verdana" w:hAnsi="Verdana" w:cs="Arial"/>
        </w:rPr>
        <w:t xml:space="preserve">. </w:t>
      </w:r>
    </w:p>
    <w:p w14:paraId="53F4FEDD" w14:textId="77777777" w:rsidR="00B65C50" w:rsidRPr="00392E37" w:rsidRDefault="00B65C50" w:rsidP="00B65C50">
      <w:pPr>
        <w:spacing w:after="120" w:line="276" w:lineRule="auto"/>
        <w:ind w:firstLine="709"/>
        <w:jc w:val="both"/>
        <w:rPr>
          <w:rFonts w:ascii="Verdana" w:hAnsi="Verdana" w:cs="Arial"/>
        </w:rPr>
      </w:pPr>
      <w:bookmarkStart w:id="8" w:name="_Hlk175919998"/>
      <w:r w:rsidRPr="00392E37">
        <w:rPr>
          <w:rFonts w:ascii="Verdana" w:hAnsi="Verdana" w:cs="Arial"/>
        </w:rPr>
        <w:t xml:space="preserve">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w:t>
      </w:r>
      <w:r w:rsidRPr="00392E37">
        <w:rPr>
          <w:rFonts w:ascii="Verdana" w:hAnsi="Verdana" w:cs="Arial"/>
        </w:rPr>
        <w:lastRenderedPageBreak/>
        <w:t>en Colombia, que aspiran celebrar contratos con las Entidades Estatales, salvo las excepciones establecidas en la ley.</w:t>
      </w:r>
    </w:p>
    <w:bookmarkEnd w:id="8"/>
    <w:p w14:paraId="78E23E92"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392E37">
        <w:rPr>
          <w:rStyle w:val="Refdenotaalpie"/>
          <w:rFonts w:ascii="Verdana" w:hAnsi="Verdana" w:cs="Arial"/>
        </w:rPr>
        <w:footnoteReference w:id="18"/>
      </w:r>
      <w:r w:rsidRPr="00392E37">
        <w:rPr>
          <w:rFonts w:ascii="Verdana" w:hAnsi="Verdana" w:cs="Arial"/>
        </w:rPr>
        <w:t>.</w:t>
      </w:r>
    </w:p>
    <w:p w14:paraId="1A876286"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56DB6F57"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3B4B5371"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w:t>
      </w:r>
    </w:p>
    <w:p w14:paraId="53CCF309" w14:textId="77777777" w:rsidR="00B65C50" w:rsidRPr="00392E37" w:rsidRDefault="00B65C50" w:rsidP="00B65C50">
      <w:pPr>
        <w:spacing w:after="120" w:line="276" w:lineRule="auto"/>
        <w:ind w:firstLine="709"/>
        <w:jc w:val="both"/>
        <w:rPr>
          <w:rFonts w:ascii="Verdana" w:hAnsi="Verdana" w:cs="Arial"/>
        </w:rPr>
      </w:pPr>
      <w:bookmarkStart w:id="9" w:name="_Hlk104368216"/>
      <w:r w:rsidRPr="00392E37">
        <w:rPr>
          <w:rFonts w:ascii="Verdana" w:hAnsi="Verdana" w:cs="Arial"/>
        </w:rPr>
        <w:t xml:space="preserve">En relación con la </w:t>
      </w:r>
      <w:r w:rsidRPr="00392E37">
        <w:rPr>
          <w:rFonts w:ascii="Verdana" w:hAnsi="Verdana" w:cs="Arial"/>
          <w:i/>
          <w:iCs/>
        </w:rPr>
        <w:t>inscripción</w:t>
      </w:r>
      <w:r w:rsidRPr="00392E37">
        <w:rPr>
          <w:rFonts w:ascii="Verdana"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392E37">
        <w:rPr>
          <w:rStyle w:val="Refdenotaalpie"/>
          <w:rFonts w:ascii="Verdana" w:hAnsi="Verdana" w:cs="Arial"/>
        </w:rPr>
        <w:footnoteReference w:id="19"/>
      </w:r>
      <w:r w:rsidRPr="00392E37">
        <w:rPr>
          <w:rFonts w:ascii="Verdana" w:hAnsi="Verdana" w:cs="Arial"/>
        </w:rPr>
        <w:t xml:space="preserve">, que establece que </w:t>
      </w:r>
      <w:r w:rsidRPr="00392E37">
        <w:rPr>
          <w:rFonts w:ascii="Verdana" w:hAnsi="Verdana" w:cs="Arial"/>
        </w:rPr>
        <w:lastRenderedPageBreak/>
        <w:t>los proponentes no pueden acreditar circunstancias ocurridas con posterioridad al cierre del proceso, unido a lo expresado por la Sala de Consulta y Servicio Civil del Consejo de Estado, quien interpretó una norma de igual contenido a la anterior</w:t>
      </w:r>
      <w:r w:rsidRPr="00392E37">
        <w:rPr>
          <w:rStyle w:val="Refdenotaalpie"/>
          <w:rFonts w:ascii="Verdana" w:hAnsi="Verdana" w:cs="Arial"/>
        </w:rPr>
        <w:footnoteReference w:id="20"/>
      </w:r>
      <w:r w:rsidRPr="00392E37">
        <w:rPr>
          <w:rFonts w:ascii="Verdana" w:hAnsi="Verdana" w:cs="Arial"/>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bookmarkEnd w:id="9"/>
      <w:r w:rsidRPr="00392E37">
        <w:rPr>
          <w:rStyle w:val="Refdenotaalpie"/>
          <w:rFonts w:ascii="Verdana" w:hAnsi="Verdana" w:cs="Arial"/>
        </w:rPr>
        <w:footnoteReference w:id="21"/>
      </w:r>
      <w:r w:rsidRPr="00392E37">
        <w:rPr>
          <w:rFonts w:ascii="Verdana" w:hAnsi="Verdana" w:cs="Arial"/>
        </w:rPr>
        <w:t>.</w:t>
      </w:r>
    </w:p>
    <w:p w14:paraId="78948A11" w14:textId="77777777" w:rsidR="00B65C50" w:rsidRPr="00392E37" w:rsidRDefault="00B65C50" w:rsidP="00B65C50">
      <w:pPr>
        <w:spacing w:after="120" w:line="276" w:lineRule="auto"/>
        <w:ind w:firstLine="709"/>
        <w:jc w:val="both"/>
        <w:rPr>
          <w:rFonts w:ascii="Verdana" w:hAnsi="Verdana" w:cs="Arial"/>
        </w:rPr>
      </w:pPr>
      <w:bookmarkStart w:id="10" w:name="_Hlk107927422"/>
      <w:r w:rsidRPr="00392E37">
        <w:rPr>
          <w:rFonts w:ascii="Verdana" w:hAnsi="Verdana" w:cs="Arial"/>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75819A4B" w14:textId="77777777" w:rsidR="00B65C50" w:rsidRDefault="00B65C50" w:rsidP="00B65C50">
      <w:pPr>
        <w:spacing w:after="120" w:line="276" w:lineRule="auto"/>
        <w:ind w:firstLine="709"/>
        <w:jc w:val="both"/>
        <w:rPr>
          <w:rFonts w:ascii="Verdana" w:hAnsi="Verdana" w:cs="Arial"/>
        </w:rPr>
      </w:pPr>
      <w:bookmarkStart w:id="11" w:name="_Hlk107927453"/>
      <w:bookmarkStart w:id="12" w:name="_Hlk104368238"/>
      <w:bookmarkEnd w:id="10"/>
      <w:r w:rsidRPr="00392E37">
        <w:rPr>
          <w:rFonts w:ascii="Verdana" w:hAnsi="Verdana" w:cs="Arial"/>
        </w:rPr>
        <w:t xml:space="preserve">Tratándose del trámite de </w:t>
      </w:r>
      <w:r w:rsidRPr="00392E37">
        <w:rPr>
          <w:rFonts w:ascii="Verdana" w:hAnsi="Verdana" w:cs="Arial"/>
          <w:i/>
          <w:iCs/>
        </w:rPr>
        <w:t>renovación</w:t>
      </w:r>
      <w:r w:rsidRPr="00392E37">
        <w:rPr>
          <w:rFonts w:ascii="Verdana" w:hAnsi="Verdana" w:cs="Arial"/>
        </w:rPr>
        <w:t xml:space="preserve">, se reitera lo expresado en el sentido de que la persona que presentó la información para renovar su registro </w:t>
      </w:r>
      <w:r w:rsidRPr="00392E37">
        <w:rPr>
          <w:rFonts w:ascii="Verdana" w:hAnsi="Verdana" w:cs="Arial"/>
        </w:rPr>
        <w:lastRenderedPageBreak/>
        <w:t xml:space="preserve">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p>
    <w:p w14:paraId="080933A6"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De lo anterior se desprende que en el período comprendido entre el momento de la solicitud de renovación y el de su firmeza, se debe emplear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640F1948" w14:textId="77777777" w:rsidR="00B65C50" w:rsidRDefault="00B65C50" w:rsidP="00B65C50">
      <w:pPr>
        <w:spacing w:after="120" w:line="276" w:lineRule="auto"/>
        <w:ind w:firstLine="709"/>
        <w:jc w:val="both"/>
        <w:rPr>
          <w:rFonts w:ascii="Verdana" w:hAnsi="Verdana" w:cs="Arial"/>
        </w:rPr>
      </w:pPr>
      <w:bookmarkStart w:id="13" w:name="_Hlk107927497"/>
      <w:bookmarkEnd w:id="11"/>
      <w:bookmarkEnd w:id="12"/>
      <w:r w:rsidRPr="00392E37">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392E37">
        <w:rPr>
          <w:rStyle w:val="Refdenotaalpie"/>
          <w:rFonts w:ascii="Verdana" w:hAnsi="Verdana" w:cs="Arial"/>
        </w:rPr>
        <w:footnoteReference w:id="22"/>
      </w:r>
      <w:r w:rsidRPr="00392E37">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3249BEEA"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 xml:space="preserve">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w:t>
      </w:r>
      <w:r w:rsidRPr="00392E37">
        <w:rPr>
          <w:rFonts w:ascii="Verdana" w:hAnsi="Verdana" w:cs="Arial"/>
        </w:rPr>
        <w:lastRenderedPageBreak/>
        <w:t>cesado y se encontraría vigente, pudiendo utilizar dicho registro para participar en los procedimientos de selección de contratistas.</w:t>
      </w:r>
    </w:p>
    <w:bookmarkEnd w:id="13"/>
    <w:p w14:paraId="522DF617" w14:textId="77777777" w:rsidR="00B65C50" w:rsidRPr="00392E37" w:rsidRDefault="00B65C50" w:rsidP="00B65C50">
      <w:pPr>
        <w:spacing w:after="0" w:line="276" w:lineRule="auto"/>
        <w:ind w:firstLine="709"/>
        <w:contextualSpacing/>
        <w:jc w:val="both"/>
        <w:rPr>
          <w:rFonts w:ascii="Verdana" w:hAnsi="Verdana" w:cs="Arial"/>
        </w:rPr>
      </w:pPr>
      <w:r w:rsidRPr="00392E37">
        <w:rPr>
          <w:rFonts w:ascii="Verdana" w:hAnsi="Verdana" w:cs="Arial"/>
        </w:rPr>
        <w:t>En concordancia con lo anterior, la Circular Externa Única de Colombia Compra Eficiente</w:t>
      </w:r>
      <w:r w:rsidRPr="00392E37">
        <w:rPr>
          <w:rStyle w:val="Refdenotaalpie"/>
          <w:rFonts w:ascii="Verdana" w:hAnsi="Verdana" w:cs="Arial"/>
        </w:rPr>
        <w:footnoteReference w:id="23"/>
      </w:r>
      <w:r w:rsidRPr="00392E37">
        <w:rPr>
          <w:rFonts w:ascii="Verdana" w:hAnsi="Verdana" w:cs="Arial"/>
        </w:rPr>
        <w:t xml:space="preserve"> en su numeral 12.3. recoge la tesis antes planteada respecto de la renovación del RUP al indicar: </w:t>
      </w:r>
    </w:p>
    <w:p w14:paraId="4846BD73" w14:textId="77777777" w:rsidR="00B65C50" w:rsidRPr="00392E37" w:rsidRDefault="00B65C50" w:rsidP="00B65C50">
      <w:pPr>
        <w:spacing w:after="0" w:line="276" w:lineRule="auto"/>
        <w:ind w:firstLine="709"/>
        <w:contextualSpacing/>
        <w:jc w:val="both"/>
        <w:rPr>
          <w:rFonts w:ascii="Verdana" w:hAnsi="Verdana" w:cs="Arial"/>
        </w:rPr>
      </w:pPr>
    </w:p>
    <w:p w14:paraId="5CDED099" w14:textId="77777777" w:rsidR="00B65C50" w:rsidRPr="00E075ED" w:rsidRDefault="00B65C50" w:rsidP="00B65C50">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6AF56608" w14:textId="77777777" w:rsidR="00B65C50" w:rsidRPr="00E075ED" w:rsidRDefault="00B65C50" w:rsidP="00B65C50">
      <w:pPr>
        <w:spacing w:after="0" w:line="240" w:lineRule="auto"/>
        <w:ind w:left="709" w:right="709"/>
        <w:contextualSpacing/>
        <w:jc w:val="both"/>
        <w:rPr>
          <w:rFonts w:ascii="Verdana" w:hAnsi="Verdana" w:cs="Arial"/>
          <w:sz w:val="20"/>
          <w:szCs w:val="20"/>
        </w:rPr>
      </w:pPr>
    </w:p>
    <w:p w14:paraId="635822B0" w14:textId="77777777" w:rsidR="00B65C50" w:rsidRPr="00E075ED" w:rsidRDefault="00B65C50" w:rsidP="00B65C50">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Al cierre del procedimiento de selección, es decir, hasta el plazo para presentar ofertas, el RUP debe encontrarse vigente, esto es, que el proponente haya presentado la información para renovar el registro en el término anteriormente establecido. </w:t>
      </w:r>
    </w:p>
    <w:p w14:paraId="4737956D" w14:textId="77777777" w:rsidR="00B65C50" w:rsidRPr="00E075ED" w:rsidRDefault="00B65C50" w:rsidP="00B65C50">
      <w:pPr>
        <w:spacing w:after="0" w:line="240" w:lineRule="auto"/>
        <w:ind w:left="709" w:right="709"/>
        <w:contextualSpacing/>
        <w:jc w:val="both"/>
        <w:rPr>
          <w:rFonts w:ascii="Verdana" w:hAnsi="Verdana" w:cs="Arial"/>
          <w:sz w:val="20"/>
          <w:szCs w:val="20"/>
        </w:rPr>
      </w:pPr>
    </w:p>
    <w:p w14:paraId="3A6C481F" w14:textId="77777777" w:rsidR="00B65C50" w:rsidRPr="00E075ED" w:rsidRDefault="00B65C50" w:rsidP="00B65C50">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 </w:t>
      </w:r>
      <w:r w:rsidRPr="00E075ED">
        <w:rPr>
          <w:rFonts w:ascii="Verdana" w:hAnsi="Verdana" w:cs="Arial"/>
          <w:i/>
          <w:iCs/>
          <w:sz w:val="20"/>
          <w:szCs w:val="20"/>
        </w:rPr>
        <w:t>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En todo caso, la evaluación de las ofertas se realizará con la información del RUP en firme antes del cierre del proceso.</w:t>
      </w:r>
      <w:r w:rsidRPr="00E075ED">
        <w:rPr>
          <w:rFonts w:ascii="Verdana" w:hAnsi="Verdana" w:cs="Arial"/>
          <w:sz w:val="20"/>
          <w:szCs w:val="20"/>
        </w:rPr>
        <w:t xml:space="preserve"> </w:t>
      </w:r>
    </w:p>
    <w:p w14:paraId="671798B6" w14:textId="77777777" w:rsidR="00B65C50" w:rsidRPr="00E075ED" w:rsidRDefault="00B65C50" w:rsidP="00B65C50">
      <w:pPr>
        <w:spacing w:after="0" w:line="240" w:lineRule="auto"/>
        <w:ind w:left="709" w:right="709"/>
        <w:contextualSpacing/>
        <w:jc w:val="both"/>
        <w:rPr>
          <w:rFonts w:ascii="Verdana" w:hAnsi="Verdana" w:cs="Arial"/>
          <w:sz w:val="20"/>
          <w:szCs w:val="20"/>
        </w:rPr>
      </w:pPr>
    </w:p>
    <w:p w14:paraId="0F4A7AF3" w14:textId="77777777" w:rsidR="00B65C50" w:rsidRPr="00E075ED" w:rsidRDefault="00B65C50" w:rsidP="00B65C50">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p w14:paraId="375B8748" w14:textId="77777777" w:rsidR="00B65C50" w:rsidRPr="00E075ED" w:rsidRDefault="00B65C50" w:rsidP="00B65C50">
      <w:pPr>
        <w:spacing w:after="0" w:line="240" w:lineRule="auto"/>
        <w:ind w:left="709" w:right="709"/>
        <w:contextualSpacing/>
        <w:jc w:val="both"/>
        <w:rPr>
          <w:rFonts w:ascii="Verdana" w:hAnsi="Verdana" w:cs="Arial"/>
          <w:sz w:val="20"/>
          <w:szCs w:val="20"/>
        </w:rPr>
      </w:pPr>
    </w:p>
    <w:p w14:paraId="4D61A82D" w14:textId="77777777" w:rsidR="00B65C50" w:rsidRPr="00E075ED" w:rsidRDefault="00B65C50" w:rsidP="00B65C50">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lastRenderedPageBreak/>
        <w:t>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[Énfasis fuera del texto original]</w:t>
      </w:r>
    </w:p>
    <w:p w14:paraId="367DAA14" w14:textId="77777777" w:rsidR="00B65C50" w:rsidRPr="007D7696" w:rsidRDefault="00B65C50" w:rsidP="00B65C50">
      <w:pPr>
        <w:spacing w:after="0" w:line="276" w:lineRule="auto"/>
        <w:ind w:left="709" w:right="709"/>
        <w:contextualSpacing/>
        <w:jc w:val="both"/>
        <w:rPr>
          <w:rFonts w:ascii="Verdana" w:hAnsi="Verdana" w:cs="Arial"/>
        </w:rPr>
      </w:pPr>
    </w:p>
    <w:p w14:paraId="0DF2920B" w14:textId="77777777" w:rsidR="00B65C50" w:rsidRPr="00392E37" w:rsidRDefault="00B65C50" w:rsidP="00B65C50">
      <w:pPr>
        <w:spacing w:after="120" w:line="276" w:lineRule="auto"/>
        <w:ind w:firstLine="709"/>
        <w:jc w:val="both"/>
        <w:rPr>
          <w:rFonts w:ascii="Verdana" w:hAnsi="Verdana" w:cs="Arial"/>
        </w:rPr>
      </w:pPr>
      <w:r w:rsidRPr="00392E37">
        <w:rPr>
          <w:rFonts w:ascii="Verdana" w:hAnsi="Verdana" w:cs="Arial"/>
        </w:rPr>
        <w:t xml:space="preserve">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2DD95C21" w14:textId="77777777" w:rsidR="00B65C50" w:rsidRDefault="00B65C50" w:rsidP="00B65C50">
      <w:pPr>
        <w:spacing w:after="120" w:line="276" w:lineRule="auto"/>
        <w:ind w:firstLine="709"/>
        <w:jc w:val="both"/>
        <w:rPr>
          <w:rFonts w:ascii="Verdana" w:hAnsi="Verdana" w:cs="Arial"/>
        </w:rPr>
      </w:pPr>
      <w:r>
        <w:rPr>
          <w:rFonts w:ascii="Verdana" w:hAnsi="Verdana" w:cs="Arial"/>
        </w:rPr>
        <w:t>Ahora bien</w:t>
      </w:r>
      <w:r w:rsidRPr="00392E37">
        <w:rPr>
          <w:rFonts w:ascii="Verdana" w:hAnsi="Verdana" w:cs="Arial"/>
        </w:rPr>
        <w:t xml:space="preserve">, tratándose del trámite administrativo de la </w:t>
      </w:r>
      <w:r w:rsidRPr="00392E37">
        <w:rPr>
          <w:rFonts w:ascii="Verdana" w:hAnsi="Verdana" w:cs="Arial"/>
          <w:i/>
          <w:iCs/>
        </w:rPr>
        <w:t>actualización</w:t>
      </w:r>
      <w:r w:rsidRPr="00392E37">
        <w:rPr>
          <w:rFonts w:ascii="Verdana" w:hAnsi="Verdana" w:cs="Arial"/>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w:t>
      </w:r>
    </w:p>
    <w:p w14:paraId="06B0374E" w14:textId="77777777" w:rsidR="00B65C50" w:rsidRPr="00B61AAB" w:rsidRDefault="00B65C50" w:rsidP="00B65C50">
      <w:pPr>
        <w:spacing w:after="120" w:line="276" w:lineRule="auto"/>
        <w:ind w:firstLine="709"/>
        <w:jc w:val="both"/>
        <w:rPr>
          <w:rFonts w:ascii="Verdana" w:hAnsi="Verdana" w:cs="Arial"/>
          <w:lang w:val="es-MX"/>
        </w:rPr>
      </w:pPr>
      <w:r w:rsidRPr="00B61AAB">
        <w:rPr>
          <w:rFonts w:ascii="Verdana" w:hAnsi="Verdana" w:cs="Arial"/>
        </w:rPr>
        <w:t xml:space="preserve">Finalmente, es menester analizar si el RUP debe estar </w:t>
      </w:r>
      <w:r>
        <w:rPr>
          <w:rFonts w:ascii="Verdana" w:hAnsi="Verdana" w:cs="Arial"/>
        </w:rPr>
        <w:t>en firme</w:t>
      </w:r>
      <w:r w:rsidRPr="00B61AAB">
        <w:rPr>
          <w:rFonts w:ascii="Verdana" w:hAnsi="Verdana" w:cs="Arial"/>
        </w:rPr>
        <w:t xml:space="preserve"> para el momento cierre del proceso de selección o </w:t>
      </w:r>
      <w:r>
        <w:rPr>
          <w:rFonts w:ascii="Verdana" w:hAnsi="Verdana" w:cs="Arial"/>
        </w:rPr>
        <w:t xml:space="preserve">se es necesario que se mantenga vigente y esté en firme hasta el momento en que se celebre </w:t>
      </w:r>
      <w:r w:rsidRPr="00B61AAB">
        <w:rPr>
          <w:rFonts w:ascii="Verdana" w:hAnsi="Verdana" w:cs="Arial"/>
        </w:rPr>
        <w:t xml:space="preserve">la audiencia de subasta. Al respecto, esta Agencia considera que, </w:t>
      </w:r>
      <w:proofErr w:type="spellStart"/>
      <w:r w:rsidRPr="00B61AAB">
        <w:rPr>
          <w:rFonts w:ascii="Verdana" w:hAnsi="Verdana" w:cs="Arial"/>
          <w:lang w:val="es-MX"/>
        </w:rPr>
        <w:t>si</w:t>
      </w:r>
      <w:proofErr w:type="spellEnd"/>
      <w:r w:rsidRPr="00B61AAB">
        <w:rPr>
          <w:rFonts w:ascii="Verdana" w:hAnsi="Verdana" w:cs="Arial"/>
          <w:lang w:val="es-MX"/>
        </w:rPr>
        <w:t xml:space="preserve"> para ese momento del cierre del proceso el Proponente tenía en firme el RUP estará habilitado para participar en el proceso</w:t>
      </w:r>
      <w:r>
        <w:rPr>
          <w:rFonts w:ascii="Verdana" w:hAnsi="Verdana" w:cs="Arial"/>
          <w:lang w:val="es-MX"/>
        </w:rPr>
        <w:t xml:space="preserve"> y ser adjudicatario del contrato</w:t>
      </w:r>
      <w:r w:rsidRPr="00B61AAB">
        <w:rPr>
          <w:rFonts w:ascii="Verdana" w:hAnsi="Verdana" w:cs="Arial"/>
          <w:lang w:val="es-MX"/>
        </w:rPr>
        <w:t xml:space="preserve">. </w:t>
      </w:r>
    </w:p>
    <w:p w14:paraId="31467298" w14:textId="77777777" w:rsidR="00B65C50" w:rsidRDefault="00B65C50" w:rsidP="00B65C50">
      <w:pPr>
        <w:spacing w:after="0" w:line="276" w:lineRule="auto"/>
        <w:ind w:firstLine="709"/>
        <w:jc w:val="both"/>
        <w:rPr>
          <w:rFonts w:ascii="Verdana" w:hAnsi="Verdana" w:cs="Arial"/>
        </w:rPr>
      </w:pPr>
      <w:r w:rsidRPr="00B61AAB">
        <w:rPr>
          <w:rFonts w:ascii="Verdana" w:hAnsi="Verdana" w:cs="Arial"/>
        </w:rPr>
        <w:t>Dicha posición coincide con la tesis defendida por el Consejo de Estado</w:t>
      </w:r>
      <w:r>
        <w:rPr>
          <w:rFonts w:ascii="Verdana" w:hAnsi="Verdana" w:cs="Arial"/>
        </w:rPr>
        <w:t>, en sentencia proferida el pasado 17 de julio. Dicha Corporación,</w:t>
      </w:r>
      <w:r w:rsidRPr="00B61AAB">
        <w:rPr>
          <w:rFonts w:ascii="Verdana" w:hAnsi="Verdana" w:cs="Arial"/>
        </w:rPr>
        <w:t xml:space="preserve"> </w:t>
      </w:r>
      <w:r>
        <w:rPr>
          <w:rFonts w:ascii="Verdana" w:hAnsi="Verdana" w:cs="Arial"/>
        </w:rPr>
        <w:t xml:space="preserve">al analizar si la </w:t>
      </w:r>
      <w:r w:rsidRPr="00B61AAB">
        <w:rPr>
          <w:rFonts w:ascii="Verdana" w:hAnsi="Verdana" w:cs="Arial"/>
        </w:rPr>
        <w:t>oferta ganadora</w:t>
      </w:r>
      <w:r>
        <w:rPr>
          <w:rFonts w:ascii="Verdana" w:hAnsi="Verdana" w:cs="Arial"/>
        </w:rPr>
        <w:t xml:space="preserve"> en un Proceso de Contratación </w:t>
      </w:r>
      <w:r w:rsidRPr="00B61AAB">
        <w:rPr>
          <w:rFonts w:ascii="Verdana" w:hAnsi="Verdana" w:cs="Arial"/>
        </w:rPr>
        <w:t xml:space="preserve">debió ser descalificada porque uno de los integrantes del consorcio adjudicatario no contaba con una inscripción </w:t>
      </w:r>
      <w:r w:rsidRPr="00B61AAB">
        <w:rPr>
          <w:rFonts w:ascii="Verdana" w:hAnsi="Verdana" w:cs="Arial"/>
        </w:rPr>
        <w:lastRenderedPageBreak/>
        <w:t>vigente en el RÚP</w:t>
      </w:r>
      <w:r>
        <w:rPr>
          <w:rFonts w:ascii="Verdana" w:hAnsi="Verdana" w:cs="Arial"/>
        </w:rPr>
        <w:t xml:space="preserve"> entre la fecha de</w:t>
      </w:r>
      <w:r w:rsidRPr="00B61AAB">
        <w:rPr>
          <w:rFonts w:ascii="Verdana" w:hAnsi="Verdana" w:cs="Arial"/>
        </w:rPr>
        <w:t xml:space="preserve">l cierre de la licitación </w:t>
      </w:r>
      <w:r>
        <w:rPr>
          <w:rFonts w:ascii="Verdana" w:hAnsi="Verdana" w:cs="Arial"/>
        </w:rPr>
        <w:t>y</w:t>
      </w:r>
      <w:r w:rsidRPr="00B61AAB">
        <w:rPr>
          <w:rFonts w:ascii="Verdana" w:hAnsi="Verdana" w:cs="Arial"/>
        </w:rPr>
        <w:t xml:space="preserve"> el acto de adjudicación</w:t>
      </w:r>
      <w:r>
        <w:rPr>
          <w:rFonts w:ascii="Verdana" w:hAnsi="Verdana" w:cs="Arial"/>
        </w:rPr>
        <w:t xml:space="preserve">, señaló que: </w:t>
      </w:r>
    </w:p>
    <w:p w14:paraId="76A70117" w14:textId="77777777" w:rsidR="00B65C50" w:rsidRDefault="00B65C50" w:rsidP="00B65C50">
      <w:pPr>
        <w:spacing w:after="0" w:line="276" w:lineRule="auto"/>
        <w:ind w:firstLine="709"/>
        <w:jc w:val="both"/>
        <w:rPr>
          <w:rFonts w:ascii="Verdana" w:hAnsi="Verdana" w:cs="Arial"/>
        </w:rPr>
      </w:pPr>
    </w:p>
    <w:p w14:paraId="7FE1C151" w14:textId="77777777" w:rsidR="00B65C50" w:rsidRPr="00C0053A" w:rsidRDefault="00B65C50" w:rsidP="00B65C50">
      <w:pPr>
        <w:spacing w:after="0" w:line="240" w:lineRule="auto"/>
        <w:ind w:left="709" w:right="709"/>
        <w:jc w:val="both"/>
        <w:rPr>
          <w:rFonts w:ascii="Verdana" w:hAnsi="Verdana" w:cs="Arial"/>
          <w:sz w:val="20"/>
          <w:szCs w:val="20"/>
        </w:rPr>
      </w:pPr>
      <w:r>
        <w:rPr>
          <w:rFonts w:ascii="Verdana" w:hAnsi="Verdana" w:cs="Arial"/>
          <w:sz w:val="20"/>
          <w:szCs w:val="20"/>
        </w:rPr>
        <w:t xml:space="preserve">[…] </w:t>
      </w:r>
      <w:r w:rsidRPr="00C0053A">
        <w:rPr>
          <w:rFonts w:ascii="Verdana" w:hAnsi="Verdana" w:cs="Arial"/>
          <w:sz w:val="20"/>
          <w:szCs w:val="20"/>
        </w:rPr>
        <w:t>de acuerdo con el artículo 5 de la Ley 1882 de 2018, la entidad debe considerar el RUP vigente al momento del cierre de la licitación, por cuanto el proponente no puede acreditar circunstancias ocurridas después de ese momento, lo cual asegura que las propuestas se evalúen sobre las mismas condiciones y evita que se pueda tener en cuenta cualquier evento que otorgue alguna ventaja o desventaja y que, por tanto, resulte sorpresivo, desconocido o inesperado para los participantes y para la entidad estatal convocante.</w:t>
      </w:r>
    </w:p>
    <w:p w14:paraId="12C24B45" w14:textId="77777777" w:rsidR="00B65C50" w:rsidRPr="00C0053A" w:rsidRDefault="00B65C50" w:rsidP="00B65C50">
      <w:pPr>
        <w:spacing w:after="0" w:line="240" w:lineRule="auto"/>
        <w:ind w:left="709" w:right="709" w:firstLine="709"/>
        <w:jc w:val="both"/>
        <w:rPr>
          <w:rFonts w:ascii="Verdana" w:hAnsi="Verdana" w:cs="Arial"/>
          <w:sz w:val="20"/>
          <w:szCs w:val="20"/>
        </w:rPr>
      </w:pPr>
    </w:p>
    <w:p w14:paraId="42CE5FDF" w14:textId="77777777" w:rsidR="00B65C50" w:rsidRPr="00C0053A" w:rsidRDefault="00B65C50" w:rsidP="00B65C50">
      <w:pPr>
        <w:spacing w:after="0" w:line="240" w:lineRule="auto"/>
        <w:ind w:left="709" w:right="709"/>
        <w:jc w:val="both"/>
        <w:rPr>
          <w:rFonts w:ascii="Verdana" w:hAnsi="Verdana" w:cs="Arial"/>
          <w:sz w:val="20"/>
          <w:szCs w:val="20"/>
        </w:rPr>
      </w:pPr>
      <w:r w:rsidRPr="00C0053A">
        <w:rPr>
          <w:rFonts w:ascii="Verdana" w:hAnsi="Verdana" w:cs="Arial"/>
          <w:sz w:val="20"/>
          <w:szCs w:val="20"/>
        </w:rPr>
        <w:t>No otro sentido puede dársele a la norma en comento, toda vez que la imposibilidad de probar cualquier aspecto posterior al vencimiento de la convocatoria implica que todo hecho que ocurra después de esa fecha resulta indiferente de cara al proceso de selección, aunque esté debidamente acreditado, admitir lo contrario permitiría ajustes de último momento que podrían comprometer la objetividad del proceso de selección.</w:t>
      </w:r>
    </w:p>
    <w:p w14:paraId="0240C4A2" w14:textId="77777777" w:rsidR="00B65C50" w:rsidRDefault="00B65C50" w:rsidP="00B65C50">
      <w:pPr>
        <w:spacing w:after="0" w:line="240" w:lineRule="auto"/>
        <w:ind w:left="709" w:right="709"/>
        <w:jc w:val="both"/>
        <w:rPr>
          <w:rFonts w:ascii="Verdana" w:hAnsi="Verdana" w:cs="Arial"/>
          <w:sz w:val="20"/>
          <w:szCs w:val="20"/>
        </w:rPr>
      </w:pPr>
    </w:p>
    <w:p w14:paraId="09C42D6F" w14:textId="77777777" w:rsidR="00B65C50" w:rsidRPr="00C0053A" w:rsidRDefault="00B65C50" w:rsidP="00B65C50">
      <w:pPr>
        <w:spacing w:after="0" w:line="240" w:lineRule="auto"/>
        <w:ind w:left="709" w:right="709"/>
        <w:jc w:val="both"/>
        <w:rPr>
          <w:rFonts w:ascii="Verdana" w:hAnsi="Verdana" w:cs="Arial"/>
          <w:sz w:val="20"/>
          <w:szCs w:val="20"/>
        </w:rPr>
      </w:pPr>
      <w:r w:rsidRPr="00C0053A">
        <w:rPr>
          <w:rFonts w:ascii="Verdana" w:hAnsi="Verdana" w:cs="Arial"/>
          <w:sz w:val="20"/>
          <w:szCs w:val="20"/>
        </w:rPr>
        <w:t>En consecuencia, por las particularidades del caso concreto, el registro presentado por el integrante resultaba suficiente para poder participar de conformidad con lo dispuesto en el pliego de condiciones, debido a que al momento del cierre de la convocatoria (29 de marzo de 2019) aún no había finalizado el término para prorrogar la validez de la inscripción (5 de abril de 2019) y, por lo tanto, estaba vigente y en firme según lo exigido por los términos de referencia</w:t>
      </w:r>
      <w:r>
        <w:rPr>
          <w:rStyle w:val="Refdenotaalpie"/>
          <w:rFonts w:ascii="Verdana" w:hAnsi="Verdana" w:cs="Arial"/>
          <w:sz w:val="20"/>
          <w:szCs w:val="20"/>
        </w:rPr>
        <w:footnoteReference w:id="24"/>
      </w:r>
      <w:r w:rsidRPr="00C0053A">
        <w:rPr>
          <w:rFonts w:ascii="Verdana" w:hAnsi="Verdana" w:cs="Arial"/>
          <w:sz w:val="20"/>
          <w:szCs w:val="20"/>
        </w:rPr>
        <w:t>.</w:t>
      </w:r>
    </w:p>
    <w:p w14:paraId="460F9FBE" w14:textId="77777777" w:rsidR="00B65C50" w:rsidRDefault="00B65C50" w:rsidP="00B65C50">
      <w:pPr>
        <w:spacing w:after="120" w:line="276" w:lineRule="auto"/>
        <w:ind w:firstLine="708"/>
        <w:jc w:val="both"/>
        <w:rPr>
          <w:rFonts w:ascii="Verdana" w:hAnsi="Verdana" w:cs="Arial"/>
          <w:lang w:eastAsia="es-ES_tradnl"/>
        </w:rPr>
      </w:pPr>
    </w:p>
    <w:p w14:paraId="60701122" w14:textId="77777777" w:rsidR="00B65C50" w:rsidRDefault="00B65C50" w:rsidP="00B65C50">
      <w:pPr>
        <w:spacing w:after="0" w:line="276" w:lineRule="auto"/>
        <w:ind w:firstLine="709"/>
        <w:jc w:val="both"/>
        <w:rPr>
          <w:rFonts w:ascii="Verdana" w:eastAsia="Calibri" w:hAnsi="Verdana" w:cs="Times New Roman"/>
          <w:lang w:val="es-ES"/>
        </w:rPr>
      </w:pPr>
      <w:r w:rsidRPr="00130718">
        <w:rPr>
          <w:rFonts w:ascii="Verdana" w:eastAsia="Times New Roman" w:hAnsi="Verdana" w:cs="Arial"/>
          <w:lang w:val="es-MX" w:eastAsia="es-ES_tradnl"/>
        </w:rPr>
        <w:t xml:space="preserve">Por último, </w:t>
      </w:r>
      <w:r w:rsidRPr="00130718">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64E1D18" w14:textId="77777777" w:rsidR="00B65C50" w:rsidRPr="00130718" w:rsidRDefault="00B65C50" w:rsidP="00B65C50">
      <w:pPr>
        <w:spacing w:after="0" w:line="276" w:lineRule="auto"/>
        <w:ind w:firstLine="709"/>
        <w:jc w:val="both"/>
        <w:rPr>
          <w:rFonts w:ascii="Verdana" w:eastAsia="Arial" w:hAnsi="Verdana" w:cs="Arial"/>
        </w:rPr>
      </w:pPr>
    </w:p>
    <w:bookmarkEnd w:id="5"/>
    <w:p w14:paraId="3DBEF018" w14:textId="77777777" w:rsidR="00B65C50" w:rsidRPr="0060676F" w:rsidRDefault="00B65C50" w:rsidP="00B65C5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10DA268" w14:textId="77777777" w:rsidR="00B65C50" w:rsidRPr="00593A5F" w:rsidRDefault="00B65C50" w:rsidP="00B65C50">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5C50" w:rsidRPr="00593A5F" w14:paraId="0F5652AF" w14:textId="77777777" w:rsidTr="00660F64">
        <w:trPr>
          <w:trHeight w:val="870"/>
        </w:trPr>
        <w:tc>
          <w:tcPr>
            <w:tcW w:w="8647" w:type="dxa"/>
          </w:tcPr>
          <w:p w14:paraId="631C59E1"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lastRenderedPageBreak/>
              <w:t>Ley 1150 de 2007, artículos 5 y 6.</w:t>
            </w:r>
          </w:p>
          <w:p w14:paraId="51B0EE5E"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Ley 1437 de 2011, artículo 87.</w:t>
            </w:r>
          </w:p>
          <w:p w14:paraId="0BB57FFE"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Decreto 1082 de 2015, artículos 2.2.1.1.1.5.1. y 2.2.1.1.1.5.2.</w:t>
            </w:r>
          </w:p>
          <w:p w14:paraId="4CFBDFB5"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Decreto 2474 de 2008, artículo 10.</w:t>
            </w:r>
          </w:p>
          <w:p w14:paraId="75C1F193"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 xml:space="preserve">Consejo de Estado. Sección Tercera. Subsección A. Sentencia del 19 de septiembre de 2019. </w:t>
            </w:r>
            <w:proofErr w:type="spellStart"/>
            <w:r w:rsidRPr="00007B41">
              <w:rPr>
                <w:rFonts w:ascii="Verdana" w:hAnsi="Verdana" w:cs="Arial"/>
              </w:rPr>
              <w:t>Exp</w:t>
            </w:r>
            <w:proofErr w:type="spellEnd"/>
            <w:r w:rsidRPr="00007B41">
              <w:rPr>
                <w:rFonts w:ascii="Verdana" w:hAnsi="Verdana" w:cs="Arial"/>
              </w:rPr>
              <w:t>. 59.432. C.P. Marta Nubia Velásquez Rico.</w:t>
            </w:r>
          </w:p>
          <w:p w14:paraId="2C5D97E7"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 xml:space="preserve">Consejo de Estado. Sección Cuarta. Sentencia del 19 de noviembre de 1999. </w:t>
            </w:r>
            <w:proofErr w:type="spellStart"/>
            <w:r w:rsidRPr="00007B41">
              <w:rPr>
                <w:rFonts w:ascii="Verdana" w:hAnsi="Verdana" w:cs="Arial"/>
              </w:rPr>
              <w:t>Exp</w:t>
            </w:r>
            <w:proofErr w:type="spellEnd"/>
            <w:r w:rsidRPr="00007B41">
              <w:rPr>
                <w:rFonts w:ascii="Verdana" w:hAnsi="Verdana" w:cs="Arial"/>
              </w:rPr>
              <w:t>. 9.453. CP. Daniel Manrique Guzmán.</w:t>
            </w:r>
          </w:p>
          <w:p w14:paraId="1D994A5E"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 xml:space="preserve">Consejo de Estado. Sala de Consulta y Servicio Civil. Concepto del 6 de noviembre de 2008. </w:t>
            </w:r>
            <w:proofErr w:type="spellStart"/>
            <w:r w:rsidRPr="00007B41">
              <w:rPr>
                <w:rFonts w:ascii="Verdana" w:hAnsi="Verdana" w:cs="Arial"/>
              </w:rPr>
              <w:t>Exp</w:t>
            </w:r>
            <w:proofErr w:type="spellEnd"/>
            <w:r w:rsidRPr="00007B41">
              <w:rPr>
                <w:rFonts w:ascii="Verdana" w:hAnsi="Verdana" w:cs="Arial"/>
              </w:rPr>
              <w:t>. 1.927. C.P. William Zambrano Cetina.</w:t>
            </w:r>
          </w:p>
          <w:p w14:paraId="1CC6BCA3" w14:textId="77777777" w:rsidR="00B65C50" w:rsidRPr="00007B41" w:rsidRDefault="00B65C50" w:rsidP="00660F64">
            <w:pPr>
              <w:pStyle w:val="Prrafodelista"/>
              <w:widowControl w:val="0"/>
              <w:numPr>
                <w:ilvl w:val="0"/>
                <w:numId w:val="17"/>
              </w:numPr>
              <w:autoSpaceDE w:val="0"/>
              <w:autoSpaceDN w:val="0"/>
              <w:spacing w:line="276" w:lineRule="auto"/>
              <w:jc w:val="both"/>
              <w:rPr>
                <w:rFonts w:ascii="Verdana" w:hAnsi="Verdana" w:cs="Arial"/>
              </w:rPr>
            </w:pPr>
            <w:r w:rsidRPr="00007B41">
              <w:rPr>
                <w:rFonts w:ascii="Verdana" w:hAnsi="Verdana" w:cs="Arial"/>
              </w:rPr>
              <w:t xml:space="preserve">Consejo de Estado. Sección Tercera. Sentencia del 17 de junio del 2024. </w:t>
            </w:r>
            <w:proofErr w:type="spellStart"/>
            <w:r w:rsidRPr="00007B41">
              <w:rPr>
                <w:rFonts w:ascii="Verdana" w:hAnsi="Verdana" w:cs="Arial"/>
              </w:rPr>
              <w:t>Exp</w:t>
            </w:r>
            <w:proofErr w:type="spellEnd"/>
            <w:r w:rsidRPr="00007B41">
              <w:rPr>
                <w:rFonts w:ascii="Verdana" w:hAnsi="Verdana" w:cs="Arial"/>
              </w:rPr>
              <w:t xml:space="preserve">. 70.326. </w:t>
            </w:r>
            <w:r>
              <w:rPr>
                <w:rFonts w:ascii="Verdana" w:hAnsi="Verdana" w:cs="Arial"/>
              </w:rPr>
              <w:t>C</w:t>
            </w:r>
            <w:r w:rsidRPr="00007B41">
              <w:rPr>
                <w:rFonts w:ascii="Verdana" w:hAnsi="Verdana" w:cs="Arial"/>
              </w:rPr>
              <w:t>.P.</w:t>
            </w:r>
            <w:r w:rsidRPr="00007B41">
              <w:rPr>
                <w:rFonts w:ascii="Verdana" w:hAnsi="Verdana"/>
                <w:lang w:val="es-CO"/>
              </w:rPr>
              <w:t xml:space="preserve"> </w:t>
            </w:r>
            <w:r w:rsidRPr="00007B41">
              <w:rPr>
                <w:rFonts w:ascii="Verdana" w:hAnsi="Verdana" w:cs="Arial"/>
                <w:lang w:val="es-CO"/>
              </w:rPr>
              <w:t>Fredy Ibarra Martínez.</w:t>
            </w:r>
          </w:p>
          <w:p w14:paraId="0F3F6D71" w14:textId="77777777" w:rsidR="00B65C50" w:rsidRPr="0003480F" w:rsidRDefault="00B65C50" w:rsidP="00660F64">
            <w:pPr>
              <w:widowControl w:val="0"/>
              <w:autoSpaceDE w:val="0"/>
              <w:autoSpaceDN w:val="0"/>
              <w:spacing w:after="120" w:line="276" w:lineRule="auto"/>
              <w:ind w:left="720"/>
              <w:jc w:val="both"/>
              <w:rPr>
                <w:rFonts w:ascii="Verdana" w:hAnsi="Verdana" w:cs="Arial"/>
                <w:color w:val="000000" w:themeColor="text1"/>
              </w:rPr>
            </w:pPr>
            <w:r w:rsidRPr="00007B41">
              <w:rPr>
                <w:rFonts w:ascii="Verdana" w:hAnsi="Verdana" w:cs="Arial"/>
              </w:rPr>
              <w:t xml:space="preserve">Colombia Compra Eficiente, Circular Externa Única. Disponible en: </w:t>
            </w:r>
            <w:hyperlink r:id="rId12" w:history="1">
              <w:r w:rsidRPr="00007B41">
                <w:rPr>
                  <w:rStyle w:val="Hipervnculo"/>
                  <w:rFonts w:ascii="Verdana" w:hAnsi="Verdana" w:cs="Arial"/>
                </w:rPr>
                <w:t>https://colombiacompra.gov.co/sites/cce_public/files/cce_circulares/cce-eicp-ma-06_circular_externa_con_comentarios_de_ciudadanos-_v2f_002.pdf</w:t>
              </w:r>
            </w:hyperlink>
          </w:p>
        </w:tc>
      </w:tr>
    </w:tbl>
    <w:p w14:paraId="7DAEB3C0" w14:textId="77777777" w:rsidR="00B65C50" w:rsidRDefault="00B65C50" w:rsidP="00B65C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232C516" w14:textId="77777777" w:rsidR="00B65C50" w:rsidRDefault="00B65C50" w:rsidP="00B65C5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0BFAC0A" w14:textId="77777777" w:rsidR="00B65C50" w:rsidRPr="00593A5F" w:rsidRDefault="00B65C50" w:rsidP="00B65C5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437EDAD" w14:textId="77777777" w:rsidR="00B65C50" w:rsidRPr="00CC5C68" w:rsidRDefault="00B65C50" w:rsidP="00B65C50">
      <w:pPr>
        <w:widowControl w:val="0"/>
        <w:autoSpaceDE w:val="0"/>
        <w:autoSpaceDN w:val="0"/>
        <w:spacing w:after="0" w:line="276" w:lineRule="auto"/>
        <w:jc w:val="both"/>
        <w:rPr>
          <w:rStyle w:val="normaltextrun"/>
          <w:rFonts w:ascii="Verdana" w:hAnsi="Verdana" w:cs="Arial"/>
          <w:color w:val="000000" w:themeColor="text1"/>
          <w:shd w:val="clear" w:color="auto" w:fill="FFFFFF"/>
        </w:rPr>
      </w:pPr>
      <w:r w:rsidRPr="00CC5C68">
        <w:rPr>
          <w:rFonts w:ascii="Verdana" w:eastAsia="Calibri" w:hAnsi="Verdana" w:cs="Arial"/>
          <w:lang w:val="es-ES_tradnl" w:eastAsia="es-ES_tradnl"/>
        </w:rPr>
        <w:t>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w:t>
      </w:r>
      <w:r>
        <w:rPr>
          <w:rFonts w:ascii="Verdana" w:eastAsia="Calibri" w:hAnsi="Verdana" w:cs="Arial"/>
          <w:lang w:val="es-ES_tradnl" w:eastAsia="es-ES_tradnl"/>
        </w:rPr>
        <w:t>2 y C-353 del 30 de agosto de 2024.</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rPr>
        <w:t xml:space="preserve"> </w:t>
      </w:r>
      <w:hyperlink r:id="rId13" w:history="1">
        <w:r w:rsidRPr="00CC5C68">
          <w:rPr>
            <w:rStyle w:val="Hipervnculo"/>
            <w:rFonts w:ascii="Verdana" w:hAnsi="Verdana" w:cs="Arial"/>
            <w:shd w:val="clear" w:color="auto" w:fill="FFFFFF"/>
            <w:lang w:val="es-ES"/>
          </w:rPr>
          <w:t>https://relatoria.colombiacompra.gov.co/busqueda/conceptos</w:t>
        </w:r>
      </w:hyperlink>
    </w:p>
    <w:p w14:paraId="60A5CADB" w14:textId="77777777" w:rsidR="00B65C50" w:rsidRPr="00CC5C68" w:rsidRDefault="00B65C50" w:rsidP="00B65C50">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53641890" w14:textId="77777777" w:rsidR="00B65C50" w:rsidRPr="00CC5C68" w:rsidRDefault="00B65C50" w:rsidP="00B65C50">
      <w:pPr>
        <w:widowControl w:val="0"/>
        <w:autoSpaceDE w:val="0"/>
        <w:autoSpaceDN w:val="0"/>
        <w:spacing w:after="0" w:line="276" w:lineRule="auto"/>
        <w:jc w:val="both"/>
        <w:rPr>
          <w:rStyle w:val="normaltextrun"/>
          <w:rFonts w:ascii="Verdana" w:hAnsi="Verdana" w:cs="Arial"/>
          <w:color w:val="FF0000"/>
          <w:shd w:val="clear" w:color="auto" w:fill="FFFFFF"/>
        </w:rPr>
      </w:pPr>
      <w:r w:rsidRPr="00CC5C68">
        <w:rPr>
          <w:rStyle w:val="normaltextrun"/>
          <w:rFonts w:ascii="Verdana" w:hAnsi="Verdana" w:cs="Arial"/>
          <w:color w:val="000000" w:themeColor="text1"/>
          <w:shd w:val="clear" w:color="auto" w:fill="FFFFFF"/>
        </w:rPr>
        <w:t>También le invitamos a consultar las versiones I y II de 2024 del Boletín de Relatoría de la Subdirección de Gestión Contractual, las cuales puede descargar en la página web de la Agencia:</w:t>
      </w:r>
      <w:r w:rsidRPr="00CC5C68">
        <w:rPr>
          <w:rStyle w:val="normaltextrun"/>
          <w:rFonts w:ascii="Verdana" w:hAnsi="Verdana" w:cs="Arial"/>
          <w:color w:val="FF0000"/>
          <w:shd w:val="clear" w:color="auto" w:fill="FFFFFF"/>
        </w:rPr>
        <w:t xml:space="preserve"> </w:t>
      </w:r>
      <w:hyperlink r:id="rId14" w:history="1">
        <w:r w:rsidRPr="00CC5C68">
          <w:rPr>
            <w:rStyle w:val="Hipervnculo"/>
            <w:rFonts w:ascii="Verdana" w:hAnsi="Verdana" w:cs="Arial"/>
            <w:shd w:val="clear" w:color="auto" w:fill="FFFFFF"/>
            <w:lang w:val="es-ES"/>
          </w:rPr>
          <w:t>https://www.colombiacompra.gov.co/sala-de-prensa/boletin-digital</w:t>
        </w:r>
      </w:hyperlink>
      <w:r w:rsidRPr="00CC5C68">
        <w:rPr>
          <w:rStyle w:val="normaltextrun"/>
          <w:rFonts w:ascii="Verdana" w:hAnsi="Verdana" w:cs="Arial"/>
          <w:color w:val="FF0000"/>
          <w:shd w:val="clear" w:color="auto" w:fill="FFFFFF"/>
        </w:rPr>
        <w:t xml:space="preserve">      </w:t>
      </w:r>
    </w:p>
    <w:p w14:paraId="420F2075" w14:textId="77777777" w:rsidR="00B65C50" w:rsidRPr="00505CD6" w:rsidRDefault="00B65C50" w:rsidP="00B65C50">
      <w:pPr>
        <w:widowControl w:val="0"/>
        <w:autoSpaceDE w:val="0"/>
        <w:autoSpaceDN w:val="0"/>
        <w:spacing w:after="0" w:line="276" w:lineRule="auto"/>
        <w:jc w:val="both"/>
        <w:rPr>
          <w:rFonts w:ascii="Verdana" w:hAnsi="Verdana" w:cs="Arial"/>
          <w:color w:val="000000" w:themeColor="text1"/>
          <w:shd w:val="clear" w:color="auto" w:fill="FFFFFF"/>
        </w:rPr>
      </w:pPr>
    </w:p>
    <w:p w14:paraId="595D01AB" w14:textId="77777777" w:rsidR="00B65C50" w:rsidRPr="00103B90" w:rsidRDefault="00B65C50" w:rsidP="00B65C50">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 xml:space="preserve">Guía de Contratación </w:t>
      </w:r>
      <w:r w:rsidRPr="00505CD6">
        <w:rPr>
          <w:rFonts w:ascii="Verdana" w:hAnsi="Verdana" w:cs="Arial"/>
          <w:b/>
          <w:bCs/>
          <w:color w:val="000000" w:themeColor="text1"/>
          <w:shd w:val="clear" w:color="auto" w:fill="FFFFFF"/>
        </w:rPr>
        <w:lastRenderedPageBreak/>
        <w:t>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6015DCCE" w14:textId="77777777" w:rsidR="00B65C50" w:rsidRPr="00103B90" w:rsidRDefault="00B65C50" w:rsidP="00B65C50">
      <w:pPr>
        <w:widowControl w:val="0"/>
        <w:autoSpaceDE w:val="0"/>
        <w:autoSpaceDN w:val="0"/>
        <w:spacing w:after="0" w:line="276" w:lineRule="auto"/>
        <w:jc w:val="both"/>
        <w:rPr>
          <w:rFonts w:ascii="Verdana" w:hAnsi="Verdana"/>
        </w:rPr>
      </w:pPr>
    </w:p>
    <w:p w14:paraId="41C4A2F4" w14:textId="77777777" w:rsidR="00B65C50" w:rsidRPr="00505CD6" w:rsidRDefault="00B65C50" w:rsidP="00B65C50">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AC357F" w14:textId="77777777" w:rsidR="00B65C50" w:rsidRPr="00505CD6" w:rsidRDefault="00B65C50" w:rsidP="00B65C50">
      <w:pPr>
        <w:widowControl w:val="0"/>
        <w:autoSpaceDE w:val="0"/>
        <w:autoSpaceDN w:val="0"/>
        <w:spacing w:after="0" w:line="276" w:lineRule="auto"/>
        <w:jc w:val="both"/>
        <w:rPr>
          <w:rFonts w:ascii="Verdana" w:hAnsi="Verdana" w:cs="Arial"/>
        </w:rPr>
      </w:pPr>
    </w:p>
    <w:p w14:paraId="7C8D0E38" w14:textId="77777777" w:rsidR="00B65C50" w:rsidRDefault="00B65C50" w:rsidP="00B65C50">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A676651" w14:textId="77777777" w:rsidR="00B65C50" w:rsidRDefault="00B65C50" w:rsidP="00B65C50">
      <w:pPr>
        <w:spacing w:line="276" w:lineRule="auto"/>
        <w:jc w:val="center"/>
        <w:rPr>
          <w:noProof/>
        </w:rPr>
      </w:pPr>
    </w:p>
    <w:p w14:paraId="7BCD0185" w14:textId="3C8A6D96" w:rsidR="00B65C50" w:rsidRDefault="008D175D" w:rsidP="00B65C50">
      <w:pPr>
        <w:spacing w:line="276" w:lineRule="auto"/>
        <w:jc w:val="center"/>
        <w:rPr>
          <w:noProof/>
        </w:rPr>
      </w:pPr>
      <w:r>
        <w:rPr>
          <w:noProof/>
        </w:rPr>
        <w:drawing>
          <wp:inline distT="0" distB="0" distL="0" distR="0" wp14:anchorId="37BAFF91" wp14:editId="69128FB3">
            <wp:extent cx="3326130" cy="1427850"/>
            <wp:effectExtent l="0" t="0" r="7620" b="1270"/>
            <wp:docPr id="1123181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30226" cy="142960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65C50" w:rsidRPr="00593A5F" w14:paraId="3A31D16B" w14:textId="77777777" w:rsidTr="00660F64">
        <w:trPr>
          <w:trHeight w:val="315"/>
        </w:trPr>
        <w:tc>
          <w:tcPr>
            <w:tcW w:w="893" w:type="dxa"/>
            <w:vAlign w:val="center"/>
            <w:hideMark/>
          </w:tcPr>
          <w:p w14:paraId="271DD37B" w14:textId="77777777" w:rsidR="00B65C50" w:rsidRPr="003751C7" w:rsidRDefault="00B65C50"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46D992" w14:textId="77777777" w:rsidR="00B65C50" w:rsidRPr="007911EE" w:rsidRDefault="00B65C50" w:rsidP="00660F64">
            <w:pPr>
              <w:contextualSpacing/>
              <w:rPr>
                <w:rFonts w:ascii="Verdana" w:hAnsi="Verdana"/>
                <w:sz w:val="16"/>
                <w:szCs w:val="16"/>
              </w:rPr>
            </w:pPr>
            <w:r>
              <w:rPr>
                <w:rFonts w:ascii="Verdana" w:hAnsi="Verdana"/>
                <w:sz w:val="16"/>
                <w:szCs w:val="16"/>
              </w:rPr>
              <w:t>Daniel Eduardo Rojas Poveda</w:t>
            </w:r>
          </w:p>
          <w:p w14:paraId="3F15963F" w14:textId="77777777" w:rsidR="00B65C50" w:rsidRPr="007911EE" w:rsidRDefault="00B65C50" w:rsidP="00660F6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65C50" w:rsidRPr="00593A5F" w14:paraId="0FDD9B5B" w14:textId="77777777" w:rsidTr="00660F64">
        <w:trPr>
          <w:trHeight w:val="330"/>
        </w:trPr>
        <w:tc>
          <w:tcPr>
            <w:tcW w:w="893" w:type="dxa"/>
            <w:vAlign w:val="center"/>
            <w:hideMark/>
          </w:tcPr>
          <w:p w14:paraId="243BCA3E" w14:textId="77777777" w:rsidR="00B65C50" w:rsidRPr="003751C7" w:rsidRDefault="00B65C50" w:rsidP="00660F6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4CA743B" w14:textId="77777777" w:rsidR="00B65C50" w:rsidRDefault="00B65C50" w:rsidP="00660F64">
            <w:pPr>
              <w:spacing w:line="276" w:lineRule="auto"/>
              <w:contextualSpacing/>
              <w:jc w:val="both"/>
              <w:rPr>
                <w:rFonts w:ascii="Verdana" w:hAnsi="Verdana"/>
                <w:sz w:val="16"/>
                <w:szCs w:val="16"/>
              </w:rPr>
            </w:pPr>
            <w:r w:rsidRPr="003C4FD3">
              <w:rPr>
                <w:rFonts w:ascii="Verdana" w:hAnsi="Verdana"/>
                <w:sz w:val="16"/>
                <w:szCs w:val="16"/>
              </w:rPr>
              <w:t>Juan Carlos González</w:t>
            </w:r>
            <w:r>
              <w:rPr>
                <w:rFonts w:ascii="Verdana" w:hAnsi="Verdana"/>
                <w:sz w:val="16"/>
                <w:szCs w:val="16"/>
              </w:rPr>
              <w:t xml:space="preserve"> Vásquez</w:t>
            </w:r>
          </w:p>
          <w:p w14:paraId="05D9CEC2" w14:textId="77777777" w:rsidR="00B65C50" w:rsidRPr="007911EE" w:rsidRDefault="00B65C50" w:rsidP="00660F6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65C50" w:rsidRPr="00593A5F" w14:paraId="617911F2" w14:textId="77777777" w:rsidTr="00660F64">
        <w:trPr>
          <w:trHeight w:val="330"/>
        </w:trPr>
        <w:tc>
          <w:tcPr>
            <w:tcW w:w="893" w:type="dxa"/>
            <w:vAlign w:val="center"/>
          </w:tcPr>
          <w:p w14:paraId="439DB259" w14:textId="77777777" w:rsidR="00B65C50" w:rsidRPr="003751C7" w:rsidRDefault="00B65C50" w:rsidP="00660F64">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CFD454" w14:textId="77777777" w:rsidR="00B65C50" w:rsidRDefault="00B65C50" w:rsidP="00660F64">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271165BF" w14:textId="77777777" w:rsidR="00B65C50" w:rsidRDefault="00B65C50" w:rsidP="00660F6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7CB26EA4" w14:textId="77777777" w:rsidR="00B65C50" w:rsidRPr="00F30C63" w:rsidRDefault="00B65C50" w:rsidP="00B65C50"/>
    <w:p w14:paraId="0F293BF4" w14:textId="21E8310F" w:rsidR="00127233" w:rsidRPr="00806DC6" w:rsidRDefault="00127233" w:rsidP="00806DC6"/>
    <w:sectPr w:rsidR="00127233" w:rsidRPr="00806DC6"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53292" w14:textId="77777777" w:rsidR="006D0B29" w:rsidRDefault="006D0B29" w:rsidP="004A1847">
      <w:pPr>
        <w:spacing w:after="0" w:line="240" w:lineRule="auto"/>
      </w:pPr>
      <w:r>
        <w:separator/>
      </w:r>
    </w:p>
  </w:endnote>
  <w:endnote w:type="continuationSeparator" w:id="0">
    <w:p w14:paraId="0A590D86" w14:textId="77777777" w:rsidR="006D0B29" w:rsidRDefault="006D0B29" w:rsidP="004A1847">
      <w:pPr>
        <w:spacing w:after="0" w:line="240" w:lineRule="auto"/>
      </w:pPr>
      <w:r>
        <w:continuationSeparator/>
      </w:r>
    </w:p>
  </w:endnote>
  <w:endnote w:type="continuationNotice" w:id="1">
    <w:p w14:paraId="64E4F090" w14:textId="77777777" w:rsidR="006D0B29" w:rsidRDefault="006D0B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52707" w14:textId="77777777" w:rsidR="006D0B29" w:rsidRDefault="006D0B29" w:rsidP="004A1847">
      <w:pPr>
        <w:spacing w:after="0" w:line="240" w:lineRule="auto"/>
      </w:pPr>
      <w:r>
        <w:separator/>
      </w:r>
    </w:p>
  </w:footnote>
  <w:footnote w:type="continuationSeparator" w:id="0">
    <w:p w14:paraId="150B584A" w14:textId="77777777" w:rsidR="006D0B29" w:rsidRDefault="006D0B29" w:rsidP="004A1847">
      <w:pPr>
        <w:spacing w:after="0" w:line="240" w:lineRule="auto"/>
      </w:pPr>
      <w:r>
        <w:continuationSeparator/>
      </w:r>
    </w:p>
  </w:footnote>
  <w:footnote w:type="continuationNotice" w:id="1">
    <w:p w14:paraId="0CC864FD" w14:textId="77777777" w:rsidR="006D0B29" w:rsidRDefault="006D0B29">
      <w:pPr>
        <w:spacing w:after="0" w:line="240" w:lineRule="auto"/>
      </w:pPr>
    </w:p>
  </w:footnote>
  <w:footnote w:id="2">
    <w:p w14:paraId="64EF6A5D" w14:textId="77777777" w:rsidR="00B65C50" w:rsidRPr="00A60AC8" w:rsidRDefault="00B65C50" w:rsidP="00B65C50">
      <w:pPr>
        <w:widowControl w:val="0"/>
        <w:autoSpaceDE w:val="0"/>
        <w:autoSpaceDN w:val="0"/>
        <w:spacing w:after="0" w:line="240" w:lineRule="auto"/>
        <w:ind w:firstLine="708"/>
        <w:contextualSpacing/>
        <w:jc w:val="both"/>
        <w:rPr>
          <w:rFonts w:ascii="Verdana" w:hAnsi="Verdana" w:cs="Arial"/>
          <w:sz w:val="16"/>
          <w:szCs w:val="16"/>
        </w:rPr>
      </w:pPr>
      <w:r w:rsidRPr="00A60AC8">
        <w:rPr>
          <w:rStyle w:val="Refdenotaalpie"/>
          <w:rFonts w:ascii="Verdana" w:hAnsi="Verdana"/>
          <w:sz w:val="16"/>
          <w:szCs w:val="16"/>
        </w:rPr>
        <w:footnoteRef/>
      </w:r>
      <w:r w:rsidRPr="00A60AC8">
        <w:rPr>
          <w:rFonts w:ascii="Verdana" w:hAnsi="Verdana"/>
          <w:sz w:val="16"/>
          <w:szCs w:val="16"/>
        </w:rPr>
        <w:t xml:space="preserve"> </w:t>
      </w:r>
      <w:r w:rsidRPr="00A60AC8">
        <w:rPr>
          <w:rFonts w:ascii="Verdana" w:hAnsi="Verdana" w:cs="Arial"/>
          <w:sz w:val="16"/>
          <w:szCs w:val="16"/>
        </w:rPr>
        <w:t>Consejo de Estado. Sección Tercera. Sentencia del 17 de junio del 2024. Exp. 70.326. C.P.</w:t>
      </w:r>
      <w:r w:rsidRPr="00A60AC8">
        <w:rPr>
          <w:rFonts w:ascii="Verdana" w:hAnsi="Verdana"/>
          <w:sz w:val="16"/>
          <w:szCs w:val="16"/>
        </w:rPr>
        <w:t xml:space="preserve"> </w:t>
      </w:r>
      <w:r w:rsidRPr="00A60AC8">
        <w:rPr>
          <w:rFonts w:ascii="Verdana" w:hAnsi="Verdana" w:cs="Arial"/>
          <w:sz w:val="16"/>
          <w:szCs w:val="16"/>
        </w:rPr>
        <w:t>Fredy Ibarra Martínez.</w:t>
      </w:r>
    </w:p>
  </w:footnote>
  <w:footnote w:id="3">
    <w:p w14:paraId="4FD060E7" w14:textId="77777777" w:rsidR="00B65C50" w:rsidRPr="00A60AC8" w:rsidRDefault="00B65C50" w:rsidP="00B65C50">
      <w:pPr>
        <w:pStyle w:val="Textonotapie"/>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B. Sentencia del 6 de junio de 2013. Exp. 25151. C.P. Stella Conto Díaz del Castillo.</w:t>
      </w:r>
    </w:p>
    <w:p w14:paraId="08226612" w14:textId="77777777" w:rsidR="00B65C50" w:rsidRPr="00A60AC8" w:rsidRDefault="00B65C50" w:rsidP="00B65C50">
      <w:pPr>
        <w:pStyle w:val="Textonotapie"/>
        <w:ind w:firstLine="709"/>
        <w:contextualSpacing/>
        <w:jc w:val="both"/>
        <w:rPr>
          <w:rFonts w:ascii="Verdana" w:hAnsi="Verdana" w:cs="Arial"/>
          <w:sz w:val="16"/>
          <w:szCs w:val="16"/>
        </w:rPr>
      </w:pPr>
    </w:p>
  </w:footnote>
  <w:footnote w:id="4">
    <w:p w14:paraId="2AB28673" w14:textId="77777777" w:rsidR="00B65C50" w:rsidRPr="00A60AC8" w:rsidRDefault="00B65C50" w:rsidP="00B65C50">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6. De la verificación de las condiciones de los proponentes.</w:t>
      </w:r>
    </w:p>
    <w:p w14:paraId="1DDCAF50"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363E591E"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6.1. […]</w:t>
      </w:r>
    </w:p>
    <w:p w14:paraId="10EDB190"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09C196BD"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62C097B1"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118842A3" w14:textId="77777777" w:rsidR="00B65C50" w:rsidRPr="00A60AC8" w:rsidRDefault="00B65C50" w:rsidP="00B65C50">
      <w:pPr>
        <w:pStyle w:val="Textonotapie"/>
        <w:ind w:firstLine="709"/>
        <w:contextualSpacing/>
        <w:jc w:val="both"/>
        <w:rPr>
          <w:rFonts w:ascii="Verdana" w:hAnsi="Verdana" w:cs="Arial"/>
          <w:sz w:val="16"/>
          <w:szCs w:val="16"/>
          <w:lang w:val="es-ES"/>
        </w:rPr>
      </w:pPr>
    </w:p>
  </w:footnote>
  <w:footnote w:id="5">
    <w:p w14:paraId="337118D2"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Ley 1150 de 2007: “Artículo 5. De la selección objetiva.</w:t>
      </w:r>
      <w:r w:rsidRPr="00A60AC8">
        <w:rPr>
          <w:rFonts w:ascii="Verdana" w:hAnsi="Verdana" w:cs="Arial"/>
          <w:sz w:val="16"/>
          <w:szCs w:val="16"/>
          <w:lang w:eastAsia="es-CO"/>
        </w:rPr>
        <w:t xml:space="preserve"> </w:t>
      </w:r>
    </w:p>
    <w:p w14:paraId="14D1ED35"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w:t>
      </w:r>
    </w:p>
    <w:p w14:paraId="5485D794"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2DAC33FD" w14:textId="77777777" w:rsidR="00B65C50" w:rsidRPr="00A60AC8" w:rsidRDefault="00B65C50" w:rsidP="00B65C50">
      <w:pPr>
        <w:pStyle w:val="Textonotapie"/>
        <w:ind w:firstLine="709"/>
        <w:contextualSpacing/>
        <w:jc w:val="both"/>
        <w:rPr>
          <w:rFonts w:ascii="Verdana" w:hAnsi="Verdana" w:cs="Arial"/>
          <w:sz w:val="16"/>
          <w:szCs w:val="16"/>
          <w:lang w:val="es-ES"/>
        </w:rPr>
      </w:pPr>
    </w:p>
  </w:footnote>
  <w:footnote w:id="6">
    <w:p w14:paraId="425347FA"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0FFD1E36" w14:textId="77777777" w:rsidR="00B65C50" w:rsidRPr="00A60AC8" w:rsidRDefault="00B65C50" w:rsidP="00B65C50">
      <w:pPr>
        <w:pStyle w:val="Textonotapie"/>
        <w:ind w:firstLine="709"/>
        <w:contextualSpacing/>
        <w:jc w:val="both"/>
        <w:rPr>
          <w:rFonts w:ascii="Verdana" w:hAnsi="Verdana" w:cs="Arial"/>
          <w:sz w:val="16"/>
          <w:szCs w:val="16"/>
          <w:lang w:eastAsia="es-CO"/>
        </w:rPr>
      </w:pPr>
    </w:p>
  </w:footnote>
  <w:footnote w:id="7">
    <w:p w14:paraId="7C7CAFAA"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 xml:space="preserve">Ley 1150 de 2007: “Artículo 6.  De la verificación de las condiciones de los proponentes. </w:t>
      </w:r>
    </w:p>
    <w:p w14:paraId="566C19D9"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 xml:space="preserve">[...] </w:t>
      </w:r>
    </w:p>
    <w:p w14:paraId="0C2874E0" w14:textId="77777777" w:rsidR="00B65C50" w:rsidRPr="00A60AC8" w:rsidRDefault="00B65C50" w:rsidP="00B65C50">
      <w:pPr>
        <w:pStyle w:val="Textonotapie"/>
        <w:contextualSpacing/>
        <w:jc w:val="both"/>
        <w:rPr>
          <w:rFonts w:ascii="Verdana" w:hAnsi="Verdana" w:cs="Arial"/>
          <w:sz w:val="16"/>
          <w:szCs w:val="16"/>
          <w:lang w:eastAsia="es-CO"/>
        </w:rPr>
      </w:pPr>
      <w:r w:rsidRPr="00A60AC8">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p w14:paraId="07185D17" w14:textId="77777777" w:rsidR="00B65C50" w:rsidRPr="00A60AC8" w:rsidRDefault="00B65C50" w:rsidP="00B65C50">
      <w:pPr>
        <w:pStyle w:val="Textonotapie"/>
        <w:ind w:firstLine="709"/>
        <w:contextualSpacing/>
        <w:jc w:val="both"/>
        <w:rPr>
          <w:rFonts w:ascii="Verdana" w:hAnsi="Verdana" w:cs="Arial"/>
          <w:sz w:val="16"/>
          <w:szCs w:val="16"/>
        </w:rPr>
      </w:pPr>
    </w:p>
  </w:footnote>
  <w:footnote w:id="8">
    <w:p w14:paraId="4CB7F92C" w14:textId="77777777" w:rsidR="00B65C50" w:rsidRPr="00A60AC8" w:rsidRDefault="00B65C50" w:rsidP="00B65C50">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Consejo de Estado. Sala de Consulta y Servicio Civil. Consulta del 20 de mayo de 2010. Exp.1992. C. P. Enrique José Arboleda Perdomo.</w:t>
      </w:r>
    </w:p>
    <w:p w14:paraId="48DEE134" w14:textId="77777777" w:rsidR="00B65C50" w:rsidRPr="00A60AC8" w:rsidRDefault="00B65C50" w:rsidP="00B65C50">
      <w:pPr>
        <w:pStyle w:val="Textonotapie"/>
        <w:ind w:firstLine="709"/>
        <w:contextualSpacing/>
        <w:jc w:val="both"/>
        <w:rPr>
          <w:rFonts w:ascii="Verdana" w:hAnsi="Verdana" w:cs="Arial"/>
          <w:sz w:val="16"/>
          <w:szCs w:val="16"/>
        </w:rPr>
      </w:pPr>
    </w:p>
  </w:footnote>
  <w:footnote w:id="9">
    <w:p w14:paraId="29726806" w14:textId="77777777" w:rsidR="00B65C50" w:rsidRPr="00A60AC8" w:rsidRDefault="00B65C50" w:rsidP="00B65C50">
      <w:pPr>
        <w:pStyle w:val="Textonotapie"/>
        <w:ind w:firstLine="709"/>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A60AC8">
        <w:rPr>
          <w:rFonts w:ascii="Verdana" w:hAnsi="Verdana" w:cs="Arial"/>
          <w:sz w:val="16"/>
          <w:szCs w:val="16"/>
        </w:rPr>
        <w:t xml:space="preserve"> </w:t>
      </w:r>
    </w:p>
    <w:p w14:paraId="250D89BE" w14:textId="77777777" w:rsidR="00B65C50" w:rsidRPr="00A60AC8" w:rsidRDefault="00B65C50" w:rsidP="00B65C50">
      <w:pPr>
        <w:pStyle w:val="Textonotapie"/>
        <w:ind w:firstLine="708"/>
        <w:contextualSpacing/>
        <w:jc w:val="both"/>
        <w:rPr>
          <w:rFonts w:ascii="Verdana" w:hAnsi="Verdana" w:cs="Arial"/>
          <w:sz w:val="16"/>
          <w:szCs w:val="16"/>
          <w:lang w:val="es-CO"/>
        </w:rPr>
      </w:pPr>
    </w:p>
  </w:footnote>
  <w:footnote w:id="10">
    <w:p w14:paraId="136A1684" w14:textId="77777777" w:rsidR="00B65C50" w:rsidRPr="00A60AC8" w:rsidRDefault="00B65C50" w:rsidP="00B65C50">
      <w:pPr>
        <w:pStyle w:val="Textonotapie"/>
        <w:ind w:firstLine="708"/>
        <w:contextualSpacing/>
        <w:jc w:val="both"/>
        <w:rPr>
          <w:rFonts w:ascii="Verdana" w:hAnsi="Verdana" w:cs="Arial"/>
          <w:sz w:val="16"/>
          <w:szCs w:val="16"/>
          <w:lang w:val="es-CO"/>
        </w:rPr>
      </w:pPr>
      <w:r w:rsidRPr="00A60AC8">
        <w:rPr>
          <w:rStyle w:val="Refdenotaalpie"/>
          <w:rFonts w:ascii="Verdana" w:hAnsi="Verdana" w:cs="Arial"/>
          <w:sz w:val="16"/>
          <w:szCs w:val="16"/>
        </w:rPr>
        <w:footnoteRef/>
      </w:r>
      <w:r w:rsidRPr="00A60AC8">
        <w:rPr>
          <w:rFonts w:ascii="Verdana" w:hAnsi="Verdana" w:cs="Arial"/>
          <w:sz w:val="16"/>
          <w:szCs w:val="16"/>
          <w:lang w:eastAsia="es-CO"/>
        </w:rPr>
        <w:t xml:space="preserve"> “¨[...]</w:t>
      </w:r>
      <w:r w:rsidRPr="00A60AC8">
        <w:rPr>
          <w:rFonts w:ascii="Verdana" w:hAnsi="Verdana" w:cs="Arial"/>
          <w:sz w:val="16"/>
          <w:szCs w:val="16"/>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A60AC8">
        <w:rPr>
          <w:rFonts w:ascii="Verdana" w:hAnsi="Verdana" w:cs="Arial"/>
          <w:sz w:val="16"/>
          <w:szCs w:val="16"/>
          <w:lang w:eastAsia="es-CO"/>
        </w:rPr>
        <w:t xml:space="preserve">[...]”. </w:t>
      </w:r>
      <w:r w:rsidRPr="00A60AC8">
        <w:rPr>
          <w:rFonts w:ascii="Verdana" w:hAnsi="Verdana" w:cs="Arial"/>
          <w:sz w:val="16"/>
          <w:szCs w:val="16"/>
        </w:rPr>
        <w:t xml:space="preserve"> </w:t>
      </w:r>
    </w:p>
    <w:p w14:paraId="67EE8D48" w14:textId="77777777" w:rsidR="00B65C50" w:rsidRPr="00A60AC8" w:rsidRDefault="00B65C50" w:rsidP="00B65C50">
      <w:pPr>
        <w:pStyle w:val="Textonotapie"/>
        <w:ind w:firstLine="709"/>
        <w:contextualSpacing/>
        <w:jc w:val="both"/>
        <w:rPr>
          <w:rFonts w:ascii="Verdana" w:hAnsi="Verdana" w:cs="Arial"/>
          <w:b/>
          <w:bCs/>
          <w:sz w:val="16"/>
          <w:szCs w:val="16"/>
        </w:rPr>
      </w:pPr>
    </w:p>
  </w:footnote>
  <w:footnote w:id="11">
    <w:p w14:paraId="45AF005D" w14:textId="77777777" w:rsidR="00B65C50" w:rsidRPr="00A60AC8" w:rsidRDefault="00B65C50" w:rsidP="00B65C50">
      <w:pPr>
        <w:pStyle w:val="Textonotapie"/>
        <w:ind w:firstLine="708"/>
        <w:contextualSpacing/>
        <w:jc w:val="both"/>
        <w:rPr>
          <w:rFonts w:ascii="Verdana" w:hAnsi="Verdana" w:cs="Arial"/>
          <w:sz w:val="16"/>
          <w:szCs w:val="16"/>
          <w:shd w:val="clear" w:color="auto" w:fill="FFFFFF"/>
        </w:rPr>
      </w:pPr>
      <w:r w:rsidRPr="00A60AC8">
        <w:rPr>
          <w:rStyle w:val="Refdenotaalpie"/>
          <w:rFonts w:ascii="Verdana" w:hAnsi="Verdana" w:cs="Arial"/>
          <w:b/>
          <w:bCs/>
          <w:sz w:val="16"/>
          <w:szCs w:val="16"/>
        </w:rPr>
        <w:footnoteRef/>
      </w:r>
      <w:r w:rsidRPr="00A60AC8">
        <w:rPr>
          <w:rFonts w:ascii="Verdana" w:hAnsi="Verdana" w:cs="Arial"/>
          <w:b/>
          <w:bCs/>
          <w:sz w:val="16"/>
          <w:szCs w:val="16"/>
          <w:lang w:eastAsia="es-CO"/>
        </w:rPr>
        <w:t xml:space="preserve"> </w:t>
      </w:r>
      <w:r w:rsidRPr="00A60AC8">
        <w:rPr>
          <w:rFonts w:ascii="Verdana" w:hAnsi="Verdana" w:cs="Arial"/>
          <w:sz w:val="16"/>
          <w:szCs w:val="16"/>
        </w:rPr>
        <w:t>Decreto 1082 de 2015: “</w:t>
      </w:r>
      <w:r w:rsidRPr="00A60AC8">
        <w:rPr>
          <w:rStyle w:val="Textoennegrita"/>
          <w:rFonts w:ascii="Verdana" w:hAnsi="Verdana"/>
          <w:sz w:val="16"/>
          <w:szCs w:val="16"/>
          <w:shd w:val="clear" w:color="auto" w:fill="FFFFFF"/>
        </w:rPr>
        <w:t xml:space="preserve">Artículo 2.2.1.1.1.5.1. </w:t>
      </w:r>
      <w:r w:rsidRPr="00A60AC8">
        <w:rPr>
          <w:rStyle w:val="nfasis"/>
          <w:rFonts w:ascii="Verdana" w:hAnsi="Verdana" w:cs="Arial"/>
          <w:sz w:val="16"/>
          <w:szCs w:val="16"/>
          <w:shd w:val="clear" w:color="auto" w:fill="FFFFFF"/>
        </w:rPr>
        <w:t xml:space="preserve">Inscripción, renovación, actualización y cancelación del RUP. </w:t>
      </w:r>
      <w:r w:rsidRPr="00A60AC8">
        <w:rPr>
          <w:rFonts w:ascii="Verdana" w:hAnsi="Verdana" w:cs="Arial"/>
          <w:sz w:val="16"/>
          <w:szCs w:val="16"/>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A60AC8">
        <w:rPr>
          <w:rFonts w:ascii="Verdana" w:hAnsi="Verdana" w:cs="Arial"/>
          <w:sz w:val="16"/>
          <w:szCs w:val="16"/>
          <w:lang w:eastAsia="es-CO"/>
        </w:rPr>
        <w:t>”</w:t>
      </w:r>
      <w:r w:rsidRPr="00A60AC8">
        <w:rPr>
          <w:rFonts w:ascii="Verdana" w:hAnsi="Verdana" w:cs="Arial"/>
          <w:sz w:val="16"/>
          <w:szCs w:val="16"/>
          <w:shd w:val="clear" w:color="auto" w:fill="FFFFFF"/>
        </w:rPr>
        <w:t>.</w:t>
      </w:r>
    </w:p>
    <w:p w14:paraId="65ADB744" w14:textId="77777777" w:rsidR="00B65C50" w:rsidRPr="00A60AC8" w:rsidRDefault="00B65C50" w:rsidP="00B65C50">
      <w:pPr>
        <w:pStyle w:val="Textonotapie"/>
        <w:ind w:firstLine="708"/>
        <w:contextualSpacing/>
        <w:jc w:val="both"/>
        <w:rPr>
          <w:rFonts w:ascii="Verdana" w:hAnsi="Verdana" w:cs="Arial"/>
          <w:sz w:val="16"/>
          <w:szCs w:val="16"/>
          <w:lang w:val="es-CO"/>
        </w:rPr>
      </w:pPr>
    </w:p>
  </w:footnote>
  <w:footnote w:id="12">
    <w:p w14:paraId="545C907B"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Decreto 1082 de 2015: “</w:t>
      </w:r>
      <w:r w:rsidRPr="00A60AC8">
        <w:rPr>
          <w:rStyle w:val="Textoennegrita"/>
          <w:rFonts w:ascii="Verdana" w:eastAsia="Arial" w:hAnsi="Verdana"/>
          <w:sz w:val="16"/>
          <w:szCs w:val="16"/>
        </w:rPr>
        <w:t xml:space="preserve">Artículo 2.2.1.1.1.5.2. </w:t>
      </w:r>
      <w:r w:rsidRPr="00A60AC8">
        <w:rPr>
          <w:rStyle w:val="nfasis"/>
          <w:rFonts w:ascii="Verdana" w:eastAsiaTheme="majorEastAsia" w:hAnsi="Verdana" w:cs="Arial"/>
          <w:sz w:val="16"/>
          <w:szCs w:val="16"/>
        </w:rPr>
        <w:t xml:space="preserve">Información para inscripción, renovación o actualización. </w:t>
      </w:r>
      <w:r w:rsidRPr="00A60AC8">
        <w:rPr>
          <w:rFonts w:ascii="Verdana" w:hAnsi="Verdana" w:cs="Arial"/>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E1FA448"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 Si es una persona natural:</w:t>
      </w:r>
    </w:p>
    <w:p w14:paraId="1EEE6A0D"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1.1. Bienes, obras y servicios que ofrecerá a las Entidades Estatales, identificados con el Clasificador de Bienes y Servicios en el tercer nivel.</w:t>
      </w:r>
    </w:p>
    <w:p w14:paraId="3B672CFF"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A60AC8">
        <w:rPr>
          <w:rFonts w:ascii="Verdana" w:hAnsi="Verdana" w:cs="Arial"/>
          <w:sz w:val="16"/>
          <w:szCs w:val="16"/>
        </w:rPr>
        <w:softHyphen/>
        <w:t>sificador de Bienes y Servicios en el tercer nivel.</w:t>
      </w:r>
    </w:p>
    <w:p w14:paraId="0035F5ED"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1.3. Si la persona está obligada a llevar contabilidad, copia de la información contable del último año exigida por las normas tributarias.</w:t>
      </w:r>
    </w:p>
    <w:p w14:paraId="31283CEC"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1.4. Certificado expedido por la persona natural o su contador, relativa al tamaño empre</w:t>
      </w:r>
      <w:r w:rsidRPr="00A60AC8">
        <w:rPr>
          <w:rFonts w:ascii="Verdana" w:hAnsi="Verdana" w:cs="Arial"/>
          <w:sz w:val="16"/>
          <w:szCs w:val="16"/>
        </w:rPr>
        <w:softHyphen/>
        <w:t>sarial de acuerdo con la definición legal y reglamentaria.</w:t>
      </w:r>
    </w:p>
    <w:p w14:paraId="6FB5E992"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 Si es una persona jurídica:</w:t>
      </w:r>
    </w:p>
    <w:p w14:paraId="30CE8B56"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ab/>
        <w:t>2.1. Bienes, obras y servicios que ofrecerá a las Entidades Estatales, identificados con el Clasificador de Bienes y Servicios en el tercer nivel.</w:t>
      </w:r>
    </w:p>
    <w:p w14:paraId="7EC44179"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4A10B9FD"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7EBC02A3"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 xml:space="preserve"> </w:t>
      </w:r>
      <w:r w:rsidRPr="00A60AC8">
        <w:rPr>
          <w:rFonts w:ascii="Verdana" w:hAnsi="Verdana" w:cs="Arial"/>
          <w:sz w:val="16"/>
          <w:szCs w:val="16"/>
        </w:rPr>
        <w:tab/>
        <w:t>I. Principales cuentas detalladas del balance general.</w:t>
      </w:r>
    </w:p>
    <w:p w14:paraId="0DBE1E5B"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 Principales cuentas del estado de pérdidas y ganancias.</w:t>
      </w:r>
    </w:p>
    <w:p w14:paraId="519F3557"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III. Cuentas contingentes deudoras y acreedoras.</w:t>
      </w:r>
    </w:p>
    <w:p w14:paraId="63CE31DB"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785B83EF"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2.4. Copia de los documentos adicionales exigidos por la Superintendencia de Sociedades respecto de las sociedades sometidas a su inspección, vigilancia o control.</w:t>
      </w:r>
    </w:p>
    <w:p w14:paraId="69E15ECF"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A60AC8">
        <w:rPr>
          <w:rFonts w:ascii="Verdana" w:hAnsi="Verdana" w:cs="Arial"/>
          <w:sz w:val="16"/>
          <w:szCs w:val="16"/>
        </w:rPr>
        <w:softHyphen/>
        <w:t>ficador de Bienes y Servicios en el tercer nivel. Si la constitución del interesado es menor a tres (3) años, puede acreditar la experiencia de sus accionistas, socios o constituyentes.</w:t>
      </w:r>
    </w:p>
    <w:p w14:paraId="05FF1620"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2.6. Certificado expedido por el representante legal y el revisor fiscal, si la persona jurídica está obligada a tenerlo, o el auditor o contador, relativa al tamaño empresarial de acuerdo con la definición legal y reglamentaria.</w:t>
      </w:r>
    </w:p>
    <w:p w14:paraId="260084D2" w14:textId="77777777" w:rsidR="00B65C50" w:rsidRPr="00A60AC8" w:rsidRDefault="00B65C50" w:rsidP="00B65C50">
      <w:pPr>
        <w:pStyle w:val="NormalWeb"/>
        <w:shd w:val="clear" w:color="auto" w:fill="FFFFFF"/>
        <w:spacing w:before="0" w:beforeAutospacing="0" w:after="0" w:afterAutospacing="0"/>
        <w:ind w:firstLine="708"/>
        <w:contextualSpacing/>
        <w:jc w:val="both"/>
        <w:rPr>
          <w:rFonts w:ascii="Verdana" w:hAnsi="Verdana" w:cs="Arial"/>
          <w:sz w:val="16"/>
          <w:szCs w:val="16"/>
        </w:rPr>
      </w:pPr>
      <w:r w:rsidRPr="00A60AC8">
        <w:rPr>
          <w:rFonts w:ascii="Verdana" w:hAnsi="Verdana" w:cs="Arial"/>
          <w:sz w:val="16"/>
          <w:szCs w:val="16"/>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7CF432CB" w14:textId="77777777" w:rsidR="00B65C50" w:rsidRPr="00A60AC8" w:rsidRDefault="00B65C50" w:rsidP="00B65C50">
      <w:pPr>
        <w:pStyle w:val="NormalWeb"/>
        <w:shd w:val="clear" w:color="auto" w:fill="FFFFFF"/>
        <w:spacing w:before="0" w:beforeAutospacing="0" w:after="0" w:afterAutospacing="0"/>
        <w:contextualSpacing/>
        <w:jc w:val="both"/>
        <w:rPr>
          <w:rFonts w:ascii="Verdana" w:hAnsi="Verdana" w:cs="Arial"/>
          <w:sz w:val="16"/>
          <w:szCs w:val="16"/>
        </w:rPr>
      </w:pPr>
      <w:r w:rsidRPr="00A60AC8">
        <w:rPr>
          <w:rFonts w:ascii="Verdana" w:hAnsi="Verdana" w:cs="Arial"/>
          <w:sz w:val="16"/>
          <w:szCs w:val="16"/>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A60AC8">
        <w:rPr>
          <w:rStyle w:val="Textoennegrita"/>
          <w:rFonts w:ascii="Verdana" w:eastAsia="Arial" w:hAnsi="Verdana"/>
          <w:sz w:val="16"/>
          <w:szCs w:val="16"/>
        </w:rPr>
        <w:t xml:space="preserve"> </w:t>
      </w:r>
      <w:r w:rsidRPr="00A60AC8">
        <w:rPr>
          <w:rFonts w:ascii="Verdana" w:hAnsi="Verdana" w:cs="Arial"/>
          <w:sz w:val="16"/>
          <w:szCs w:val="16"/>
        </w:rPr>
        <w:t>del presente decreto”.</w:t>
      </w:r>
    </w:p>
    <w:p w14:paraId="3F4D9307" w14:textId="77777777" w:rsidR="00B65C50" w:rsidRPr="00A60AC8" w:rsidRDefault="00B65C50" w:rsidP="00B65C50">
      <w:pPr>
        <w:pStyle w:val="Textonotapie"/>
        <w:ind w:firstLine="708"/>
        <w:contextualSpacing/>
        <w:jc w:val="both"/>
        <w:rPr>
          <w:rFonts w:ascii="Verdana" w:hAnsi="Verdana" w:cs="Arial"/>
          <w:sz w:val="16"/>
          <w:szCs w:val="16"/>
        </w:rPr>
      </w:pPr>
    </w:p>
  </w:footnote>
  <w:footnote w:id="13">
    <w:p w14:paraId="1E0E41FF"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Style w:val="Refdenotaalpie"/>
          <w:rFonts w:ascii="Verdana" w:hAnsi="Verdana" w:cs="Arial"/>
          <w:sz w:val="16"/>
          <w:szCs w:val="16"/>
        </w:rPr>
        <w:footnoteRef/>
      </w:r>
      <w:r w:rsidRPr="00A60AC8">
        <w:rPr>
          <w:rFonts w:ascii="Verdana" w:hAnsi="Verdana" w:cs="Arial"/>
          <w:sz w:val="16"/>
          <w:szCs w:val="16"/>
        </w:rPr>
        <w:t xml:space="preserve"> </w:t>
      </w:r>
      <w:r w:rsidRPr="00A60AC8">
        <w:rPr>
          <w:rFonts w:ascii="Verdana" w:hAnsi="Verdana" w:cs="Arial"/>
          <w:sz w:val="16"/>
          <w:szCs w:val="16"/>
          <w:lang w:eastAsia="es-CO"/>
        </w:rPr>
        <w:t>Decreto 1082 de 2015:</w:t>
      </w:r>
      <w:r w:rsidRPr="00A60AC8">
        <w:rPr>
          <w:rFonts w:ascii="Verdana" w:hAnsi="Verdana" w:cs="Arial"/>
          <w:sz w:val="16"/>
          <w:szCs w:val="16"/>
        </w:rPr>
        <w:t xml:space="preserve"> </w:t>
      </w:r>
      <w:r w:rsidRPr="00A60AC8">
        <w:rPr>
          <w:rFonts w:ascii="Verdana" w:hAnsi="Verdana" w:cs="Arial"/>
          <w:sz w:val="16"/>
          <w:szCs w:val="16"/>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24068DEF"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A7FC971" w14:textId="77777777" w:rsidR="00B65C50" w:rsidRPr="00A60AC8" w:rsidRDefault="00B65C50" w:rsidP="00B65C50">
      <w:pPr>
        <w:pStyle w:val="Textonotapie"/>
        <w:ind w:firstLine="709"/>
        <w:contextualSpacing/>
        <w:jc w:val="both"/>
        <w:rPr>
          <w:rFonts w:ascii="Verdana" w:hAnsi="Verdana" w:cs="Arial"/>
          <w:sz w:val="16"/>
          <w:szCs w:val="16"/>
          <w:lang w:eastAsia="es-CO"/>
        </w:rPr>
      </w:pPr>
      <w:r w:rsidRPr="00A60AC8">
        <w:rPr>
          <w:rFonts w:ascii="Verdana" w:hAnsi="Verdana" w:cs="Arial"/>
          <w:sz w:val="16"/>
          <w:szCs w:val="16"/>
          <w:lang w:eastAsia="es-CO"/>
        </w:rPr>
        <w:t>Los inscritos en el RUP pueden en cualquier momento solicitar a la cámara de comercio cancelar su inscripción”.</w:t>
      </w:r>
    </w:p>
    <w:p w14:paraId="035FAFB3" w14:textId="77777777" w:rsidR="00B65C50" w:rsidRPr="00A60AC8" w:rsidRDefault="00B65C50" w:rsidP="00B65C50">
      <w:pPr>
        <w:pStyle w:val="Textonotapie"/>
        <w:ind w:firstLine="709"/>
        <w:contextualSpacing/>
        <w:jc w:val="both"/>
        <w:rPr>
          <w:rFonts w:ascii="Verdana" w:hAnsi="Verdana" w:cs="Arial"/>
          <w:sz w:val="16"/>
          <w:szCs w:val="16"/>
          <w:lang w:val="es-ES"/>
        </w:rPr>
      </w:pPr>
    </w:p>
  </w:footnote>
  <w:footnote w:id="14">
    <w:p w14:paraId="08E4099F"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“6.3. De la impugnación de la inscripción en el Registro Único de Proponentes (RUP). Realizada la verificación a que se refiere el numeral 6.1</w:t>
      </w:r>
      <w:r w:rsidRPr="00A60AC8">
        <w:rPr>
          <w:rFonts w:ascii="Verdana" w:hAnsi="Verdana" w:cs="Arial"/>
          <w:spacing w:val="1"/>
          <w:sz w:val="16"/>
          <w:szCs w:val="16"/>
        </w:rPr>
        <w:t xml:space="preserve"> </w:t>
      </w:r>
      <w:r w:rsidRPr="00A60AC8">
        <w:rPr>
          <w:rFonts w:ascii="Verdana" w:hAnsi="Verdana" w:cs="Arial"/>
          <w:spacing w:val="-1"/>
          <w:sz w:val="16"/>
          <w:szCs w:val="16"/>
        </w:rPr>
        <w:t>del</w:t>
      </w:r>
      <w:r w:rsidRPr="00A60AC8">
        <w:rPr>
          <w:rFonts w:ascii="Verdana" w:hAnsi="Verdana" w:cs="Arial"/>
          <w:spacing w:val="-8"/>
          <w:sz w:val="16"/>
          <w:szCs w:val="16"/>
        </w:rPr>
        <w:t xml:space="preserve"> </w:t>
      </w:r>
      <w:r w:rsidRPr="00A60AC8">
        <w:rPr>
          <w:rFonts w:ascii="Verdana" w:hAnsi="Verdana" w:cs="Arial"/>
          <w:spacing w:val="-1"/>
          <w:sz w:val="16"/>
          <w:szCs w:val="16"/>
        </w:rPr>
        <w:t>presente</w:t>
      </w:r>
      <w:r w:rsidRPr="00A60AC8">
        <w:rPr>
          <w:rFonts w:ascii="Verdana" w:hAnsi="Verdana" w:cs="Arial"/>
          <w:spacing w:val="-8"/>
          <w:sz w:val="16"/>
          <w:szCs w:val="16"/>
        </w:rPr>
        <w:t xml:space="preserve"> </w:t>
      </w:r>
      <w:r w:rsidRPr="00A60AC8">
        <w:rPr>
          <w:rFonts w:ascii="Verdana" w:hAnsi="Verdana" w:cs="Arial"/>
          <w:spacing w:val="-1"/>
          <w:sz w:val="16"/>
          <w:szCs w:val="16"/>
        </w:rPr>
        <w:t>artículo,</w:t>
      </w:r>
      <w:r w:rsidRPr="00A60AC8">
        <w:rPr>
          <w:rFonts w:ascii="Verdana" w:hAnsi="Verdana" w:cs="Arial"/>
          <w:spacing w:val="-8"/>
          <w:sz w:val="16"/>
          <w:szCs w:val="16"/>
        </w:rPr>
        <w:t xml:space="preserve"> </w:t>
      </w:r>
      <w:r w:rsidRPr="00A60AC8">
        <w:rPr>
          <w:rFonts w:ascii="Verdana" w:hAnsi="Verdana" w:cs="Arial"/>
          <w:spacing w:val="-1"/>
          <w:sz w:val="16"/>
          <w:szCs w:val="16"/>
        </w:rPr>
        <w:t>la</w:t>
      </w:r>
      <w:r w:rsidRPr="00A60AC8">
        <w:rPr>
          <w:rFonts w:ascii="Verdana" w:hAnsi="Verdana" w:cs="Arial"/>
          <w:spacing w:val="-7"/>
          <w:sz w:val="16"/>
          <w:szCs w:val="16"/>
        </w:rPr>
        <w:t xml:space="preserve"> </w:t>
      </w:r>
      <w:r w:rsidRPr="00A60AC8">
        <w:rPr>
          <w:rFonts w:ascii="Verdana" w:hAnsi="Verdana" w:cs="Arial"/>
          <w:spacing w:val="-1"/>
          <w:sz w:val="16"/>
          <w:szCs w:val="16"/>
        </w:rPr>
        <w:t>Cámara</w:t>
      </w:r>
      <w:r w:rsidRPr="00A60AC8">
        <w:rPr>
          <w:rFonts w:ascii="Verdana" w:hAnsi="Verdana" w:cs="Arial"/>
          <w:spacing w:val="-8"/>
          <w:sz w:val="16"/>
          <w:szCs w:val="16"/>
        </w:rPr>
        <w:t xml:space="preserve"> </w:t>
      </w:r>
      <w:r w:rsidRPr="00A60AC8">
        <w:rPr>
          <w:rFonts w:ascii="Verdana" w:hAnsi="Verdana" w:cs="Arial"/>
          <w:spacing w:val="-1"/>
          <w:sz w:val="16"/>
          <w:szCs w:val="16"/>
        </w:rPr>
        <w:t>publicará</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acto</w:t>
      </w:r>
      <w:r w:rsidRPr="00A60AC8">
        <w:rPr>
          <w:rFonts w:ascii="Verdana" w:hAnsi="Verdana" w:cs="Arial"/>
          <w:spacing w:val="-7"/>
          <w:sz w:val="16"/>
          <w:szCs w:val="16"/>
        </w:rPr>
        <w:t xml:space="preserve"> </w:t>
      </w:r>
      <w:r w:rsidRPr="00A60AC8">
        <w:rPr>
          <w:rFonts w:ascii="Verdana" w:hAnsi="Verdana" w:cs="Arial"/>
          <w:spacing w:val="-1"/>
          <w:sz w:val="16"/>
          <w:szCs w:val="16"/>
        </w:rPr>
        <w:t>de</w:t>
      </w:r>
      <w:r w:rsidRPr="00A60AC8">
        <w:rPr>
          <w:rFonts w:ascii="Verdana" w:hAnsi="Verdana" w:cs="Arial"/>
          <w:spacing w:val="-8"/>
          <w:sz w:val="16"/>
          <w:szCs w:val="16"/>
        </w:rPr>
        <w:t xml:space="preserve"> </w:t>
      </w:r>
      <w:r w:rsidRPr="00A60AC8">
        <w:rPr>
          <w:rFonts w:ascii="Verdana" w:hAnsi="Verdana" w:cs="Arial"/>
          <w:spacing w:val="-1"/>
          <w:sz w:val="16"/>
          <w:szCs w:val="16"/>
        </w:rPr>
        <w:t>inscripción,</w:t>
      </w:r>
      <w:r w:rsidRPr="00A60AC8">
        <w:rPr>
          <w:rFonts w:ascii="Verdana" w:hAnsi="Verdana" w:cs="Arial"/>
          <w:spacing w:val="-8"/>
          <w:sz w:val="16"/>
          <w:szCs w:val="16"/>
        </w:rPr>
        <w:t xml:space="preserve"> </w:t>
      </w:r>
      <w:r w:rsidRPr="00A60AC8">
        <w:rPr>
          <w:rFonts w:ascii="Verdana" w:hAnsi="Verdana" w:cs="Arial"/>
          <w:spacing w:val="-1"/>
          <w:sz w:val="16"/>
          <w:szCs w:val="16"/>
        </w:rPr>
        <w:t>contra</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cual</w:t>
      </w:r>
      <w:r w:rsidRPr="00A60AC8">
        <w:rPr>
          <w:rFonts w:ascii="Verdana" w:hAnsi="Verdana" w:cs="Arial"/>
          <w:spacing w:val="-8"/>
          <w:sz w:val="16"/>
          <w:szCs w:val="16"/>
        </w:rPr>
        <w:t xml:space="preserve"> </w:t>
      </w:r>
      <w:r w:rsidRPr="00A60AC8">
        <w:rPr>
          <w:rFonts w:ascii="Verdana" w:hAnsi="Verdana" w:cs="Arial"/>
          <w:spacing w:val="-1"/>
          <w:sz w:val="16"/>
          <w:szCs w:val="16"/>
        </w:rPr>
        <w:t>cualquier</w:t>
      </w:r>
      <w:r w:rsidRPr="00A60AC8">
        <w:rPr>
          <w:rFonts w:ascii="Verdana" w:hAnsi="Verdana" w:cs="Arial"/>
          <w:spacing w:val="-8"/>
          <w:sz w:val="16"/>
          <w:szCs w:val="16"/>
        </w:rPr>
        <w:t xml:space="preserve"> </w:t>
      </w:r>
      <w:r w:rsidRPr="00A60AC8">
        <w:rPr>
          <w:rFonts w:ascii="Verdana" w:hAnsi="Verdana" w:cs="Arial"/>
          <w:spacing w:val="-1"/>
          <w:sz w:val="16"/>
          <w:szCs w:val="16"/>
        </w:rPr>
        <w:t>persona</w:t>
      </w:r>
      <w:r w:rsidRPr="00A60AC8">
        <w:rPr>
          <w:rFonts w:ascii="Verdana" w:hAnsi="Verdana" w:cs="Arial"/>
          <w:spacing w:val="-8"/>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interponer</w:t>
      </w:r>
      <w:r w:rsidRPr="00A60AC8">
        <w:rPr>
          <w:rFonts w:ascii="Verdana" w:hAnsi="Verdana" w:cs="Arial"/>
          <w:spacing w:val="-8"/>
          <w:sz w:val="16"/>
          <w:szCs w:val="16"/>
        </w:rPr>
        <w:t xml:space="preserve"> </w:t>
      </w:r>
      <w:r w:rsidRPr="00A60AC8">
        <w:rPr>
          <w:rFonts w:ascii="Verdana" w:hAnsi="Verdana" w:cs="Arial"/>
          <w:sz w:val="16"/>
          <w:szCs w:val="16"/>
        </w:rPr>
        <w:t>recurso</w:t>
      </w:r>
      <w:r w:rsidRPr="00A60AC8">
        <w:rPr>
          <w:rFonts w:ascii="Verdana" w:hAnsi="Verdana" w:cs="Arial"/>
          <w:spacing w:val="-8"/>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reposición</w:t>
      </w:r>
      <w:r w:rsidRPr="00A60AC8">
        <w:rPr>
          <w:rFonts w:ascii="Verdana" w:hAnsi="Verdana" w:cs="Arial"/>
          <w:spacing w:val="-8"/>
          <w:sz w:val="16"/>
          <w:szCs w:val="16"/>
        </w:rPr>
        <w:t xml:space="preserve"> </w:t>
      </w:r>
      <w:r w:rsidRPr="00A60AC8">
        <w:rPr>
          <w:rFonts w:ascii="Verdana" w:hAnsi="Verdana" w:cs="Arial"/>
          <w:sz w:val="16"/>
          <w:szCs w:val="16"/>
        </w:rPr>
        <w:t>ante</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8"/>
          <w:sz w:val="16"/>
          <w:szCs w:val="16"/>
        </w:rPr>
        <w:t xml:space="preserve"> </w:t>
      </w:r>
      <w:r w:rsidRPr="00A60AC8">
        <w:rPr>
          <w:rFonts w:ascii="Verdana" w:hAnsi="Verdana" w:cs="Arial"/>
          <w:sz w:val="16"/>
          <w:szCs w:val="16"/>
        </w:rPr>
        <w:t>respectiva</w:t>
      </w:r>
      <w:r w:rsidRPr="00A60AC8">
        <w:rPr>
          <w:rFonts w:ascii="Verdana" w:hAnsi="Verdana" w:cs="Arial"/>
          <w:spacing w:val="-7"/>
          <w:sz w:val="16"/>
          <w:szCs w:val="16"/>
        </w:rPr>
        <w:t xml:space="preserve"> </w:t>
      </w:r>
      <w:r w:rsidRPr="00A60AC8">
        <w:rPr>
          <w:rFonts w:ascii="Verdana" w:hAnsi="Verdana" w:cs="Arial"/>
          <w:sz w:val="16"/>
          <w:szCs w:val="16"/>
        </w:rPr>
        <w:t>Cámara</w:t>
      </w:r>
      <w:r w:rsidRPr="00A60AC8">
        <w:rPr>
          <w:rFonts w:ascii="Verdana" w:hAnsi="Verdana" w:cs="Arial"/>
          <w:spacing w:val="1"/>
          <w:sz w:val="16"/>
          <w:szCs w:val="16"/>
        </w:rPr>
        <w:t xml:space="preserve"> </w:t>
      </w:r>
      <w:r w:rsidRPr="00A60AC8">
        <w:rPr>
          <w:rFonts w:ascii="Verdana" w:hAnsi="Verdana" w:cs="Arial"/>
          <w:sz w:val="16"/>
          <w:szCs w:val="16"/>
        </w:rPr>
        <w:t>de Comercio, durante los diez (10) días hábiles siguientes a la publicación, sin que para ello requiera demostrar interés alguno. Para que la impugnación sea</w:t>
      </w:r>
      <w:r w:rsidRPr="00A60AC8">
        <w:rPr>
          <w:rFonts w:ascii="Verdana" w:hAnsi="Verdana" w:cs="Arial"/>
          <w:spacing w:val="1"/>
          <w:sz w:val="16"/>
          <w:szCs w:val="16"/>
        </w:rPr>
        <w:t xml:space="preserve"> </w:t>
      </w:r>
      <w:r w:rsidRPr="00A60AC8">
        <w:rPr>
          <w:rFonts w:ascii="Verdana" w:hAnsi="Verdana" w:cs="Arial"/>
          <w:sz w:val="16"/>
          <w:szCs w:val="16"/>
        </w:rPr>
        <w:t>admisible deberá prestarse caución bancaria o de compañía de seguros para garantizar los perjuicios que se puedan causar al inscrito. Contra la decisión que</w:t>
      </w:r>
      <w:r w:rsidRPr="00A60AC8">
        <w:rPr>
          <w:rFonts w:ascii="Verdana" w:hAnsi="Verdana" w:cs="Arial"/>
          <w:spacing w:val="1"/>
          <w:sz w:val="16"/>
          <w:szCs w:val="16"/>
        </w:rPr>
        <w:t xml:space="preserve"> </w:t>
      </w:r>
      <w:r w:rsidRPr="00A60AC8">
        <w:rPr>
          <w:rFonts w:ascii="Verdana" w:hAnsi="Verdana" w:cs="Arial"/>
          <w:sz w:val="16"/>
          <w:szCs w:val="16"/>
        </w:rPr>
        <w:t>resuelva</w:t>
      </w:r>
      <w:r w:rsidRPr="00A60AC8">
        <w:rPr>
          <w:rFonts w:ascii="Verdana" w:hAnsi="Verdana" w:cs="Arial"/>
          <w:spacing w:val="-2"/>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recurso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reposición,</w:t>
      </w:r>
      <w:r w:rsidRPr="00A60AC8">
        <w:rPr>
          <w:rFonts w:ascii="Verdana" w:hAnsi="Verdana" w:cs="Arial"/>
          <w:spacing w:val="-1"/>
          <w:sz w:val="16"/>
          <w:szCs w:val="16"/>
        </w:rPr>
        <w:t xml:space="preserve"> </w:t>
      </w:r>
      <w:r w:rsidRPr="00A60AC8">
        <w:rPr>
          <w:rFonts w:ascii="Verdana" w:hAnsi="Verdana" w:cs="Arial"/>
          <w:sz w:val="16"/>
          <w:szCs w:val="16"/>
        </w:rPr>
        <w:t>no</w:t>
      </w:r>
      <w:r w:rsidRPr="00A60AC8">
        <w:rPr>
          <w:rFonts w:ascii="Verdana" w:hAnsi="Verdana" w:cs="Arial"/>
          <w:spacing w:val="-1"/>
          <w:sz w:val="16"/>
          <w:szCs w:val="16"/>
        </w:rPr>
        <w:t xml:space="preserve"> </w:t>
      </w:r>
      <w:r w:rsidRPr="00A60AC8">
        <w:rPr>
          <w:rFonts w:ascii="Verdana" w:hAnsi="Verdana" w:cs="Arial"/>
          <w:sz w:val="16"/>
          <w:szCs w:val="16"/>
        </w:rPr>
        <w:t>procederá</w:t>
      </w:r>
      <w:r w:rsidRPr="00A60AC8">
        <w:rPr>
          <w:rFonts w:ascii="Verdana" w:hAnsi="Verdana" w:cs="Arial"/>
          <w:spacing w:val="-1"/>
          <w:sz w:val="16"/>
          <w:szCs w:val="16"/>
        </w:rPr>
        <w:t xml:space="preserve"> </w:t>
      </w:r>
      <w:r w:rsidRPr="00A60AC8">
        <w:rPr>
          <w:rFonts w:ascii="Verdana" w:hAnsi="Verdana" w:cs="Arial"/>
          <w:sz w:val="16"/>
          <w:szCs w:val="16"/>
        </w:rPr>
        <w:t>apelación.</w:t>
      </w:r>
    </w:p>
    <w:p w14:paraId="2F51D6F4"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firme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inscripción,</w:t>
      </w:r>
      <w:r w:rsidRPr="00A60AC8">
        <w:rPr>
          <w:rFonts w:ascii="Verdana" w:hAnsi="Verdana" w:cs="Arial"/>
          <w:spacing w:val="-7"/>
          <w:sz w:val="16"/>
          <w:szCs w:val="16"/>
        </w:rPr>
        <w:t xml:space="preserve"> </w:t>
      </w:r>
      <w:r w:rsidRPr="00A60AC8">
        <w:rPr>
          <w:rFonts w:ascii="Verdana" w:hAnsi="Verdana" w:cs="Arial"/>
          <w:sz w:val="16"/>
          <w:szCs w:val="16"/>
        </w:rPr>
        <w:t>cualquier</w:t>
      </w:r>
      <w:r w:rsidRPr="00A60AC8">
        <w:rPr>
          <w:rFonts w:ascii="Verdana" w:hAnsi="Verdana" w:cs="Arial"/>
          <w:spacing w:val="-7"/>
          <w:sz w:val="16"/>
          <w:szCs w:val="16"/>
        </w:rPr>
        <w:t xml:space="preserve"> </w:t>
      </w:r>
      <w:r w:rsidRPr="00A60AC8">
        <w:rPr>
          <w:rFonts w:ascii="Verdana" w:hAnsi="Verdana" w:cs="Arial"/>
          <w:sz w:val="16"/>
          <w:szCs w:val="16"/>
        </w:rPr>
        <w:t>persona</w:t>
      </w:r>
      <w:r w:rsidRPr="00A60AC8">
        <w:rPr>
          <w:rFonts w:ascii="Verdana" w:hAnsi="Verdana" w:cs="Arial"/>
          <w:spacing w:val="-7"/>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demandar</w:t>
      </w:r>
      <w:r w:rsidRPr="00A60AC8">
        <w:rPr>
          <w:rFonts w:ascii="Verdana" w:hAnsi="Verdana" w:cs="Arial"/>
          <w:spacing w:val="-7"/>
          <w:sz w:val="16"/>
          <w:szCs w:val="16"/>
        </w:rPr>
        <w:t xml:space="preserve"> </w:t>
      </w:r>
      <w:r w:rsidRPr="00A60AC8">
        <w:rPr>
          <w:rFonts w:ascii="Verdana" w:hAnsi="Verdana" w:cs="Arial"/>
          <w:sz w:val="16"/>
          <w:szCs w:val="16"/>
        </w:rPr>
        <w:t>su</w:t>
      </w:r>
      <w:r w:rsidRPr="00A60AC8">
        <w:rPr>
          <w:rFonts w:ascii="Verdana" w:hAnsi="Verdana" w:cs="Arial"/>
          <w:spacing w:val="-7"/>
          <w:sz w:val="16"/>
          <w:szCs w:val="16"/>
        </w:rPr>
        <w:t xml:space="preserve"> </w:t>
      </w:r>
      <w:r w:rsidRPr="00A60AC8">
        <w:rPr>
          <w:rFonts w:ascii="Verdana" w:hAnsi="Verdana" w:cs="Arial"/>
          <w:sz w:val="16"/>
          <w:szCs w:val="16"/>
        </w:rPr>
        <w:t>nulidad</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desarrollo</w:t>
      </w:r>
      <w:r w:rsidRPr="00A60AC8">
        <w:rPr>
          <w:rFonts w:ascii="Verdana" w:hAnsi="Verdana" w:cs="Arial"/>
          <w:spacing w:val="-6"/>
          <w:sz w:val="16"/>
          <w:szCs w:val="16"/>
        </w:rPr>
        <w:t xml:space="preserve"> </w:t>
      </w:r>
      <w:r w:rsidRPr="00A60AC8">
        <w:rPr>
          <w:rFonts w:ascii="Verdana" w:hAnsi="Verdana" w:cs="Arial"/>
          <w:sz w:val="16"/>
          <w:szCs w:val="16"/>
        </w:rPr>
        <w:t>de</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acción</w:t>
      </w:r>
      <w:r w:rsidRPr="00A60AC8">
        <w:rPr>
          <w:rFonts w:ascii="Verdana" w:hAnsi="Verdana" w:cs="Arial"/>
          <w:spacing w:val="-7"/>
          <w:sz w:val="16"/>
          <w:szCs w:val="16"/>
        </w:rPr>
        <w:t xml:space="preserve"> </w:t>
      </w:r>
      <w:r w:rsidRPr="00A60AC8">
        <w:rPr>
          <w:rFonts w:ascii="Verdana" w:hAnsi="Verdana" w:cs="Arial"/>
          <w:sz w:val="16"/>
          <w:szCs w:val="16"/>
        </w:rPr>
        <w:t>prevista</w:t>
      </w:r>
      <w:r w:rsidRPr="00A60AC8">
        <w:rPr>
          <w:rFonts w:ascii="Verdana" w:hAnsi="Verdana" w:cs="Arial"/>
          <w:spacing w:val="-6"/>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Código</w:t>
      </w:r>
      <w:r w:rsidRPr="00A60AC8">
        <w:rPr>
          <w:rFonts w:ascii="Verdana" w:hAnsi="Verdana" w:cs="Arial"/>
          <w:spacing w:val="-7"/>
          <w:sz w:val="16"/>
          <w:szCs w:val="16"/>
        </w:rPr>
        <w:t xml:space="preserve"> </w:t>
      </w:r>
      <w:r w:rsidRPr="00A60AC8">
        <w:rPr>
          <w:rFonts w:ascii="Verdana" w:hAnsi="Verdana" w:cs="Arial"/>
          <w:sz w:val="16"/>
          <w:szCs w:val="16"/>
        </w:rPr>
        <w:t>Contencioso</w:t>
      </w:r>
      <w:r w:rsidRPr="00A60AC8">
        <w:rPr>
          <w:rFonts w:ascii="Verdana" w:hAnsi="Verdana" w:cs="Arial"/>
          <w:spacing w:val="-7"/>
          <w:sz w:val="16"/>
          <w:szCs w:val="16"/>
        </w:rPr>
        <w:t xml:space="preserve"> </w:t>
      </w:r>
      <w:r w:rsidRPr="00A60AC8">
        <w:rPr>
          <w:rFonts w:ascii="Verdana" w:hAnsi="Verdana" w:cs="Arial"/>
          <w:sz w:val="16"/>
          <w:szCs w:val="16"/>
        </w:rPr>
        <w:t>Administrativo.</w:t>
      </w:r>
    </w:p>
    <w:p w14:paraId="71B01F56" w14:textId="77777777" w:rsidR="00B65C50" w:rsidRPr="00A60AC8" w:rsidRDefault="00B65C50" w:rsidP="00B65C50">
      <w:pPr>
        <w:spacing w:after="0" w:line="240" w:lineRule="auto"/>
        <w:contextualSpacing/>
        <w:jc w:val="both"/>
        <w:rPr>
          <w:rFonts w:ascii="Verdana" w:hAnsi="Verdana" w:cs="Arial"/>
          <w:sz w:val="16"/>
          <w:szCs w:val="16"/>
        </w:rPr>
      </w:pPr>
      <w:r w:rsidRPr="00A60AC8">
        <w:rPr>
          <w:rFonts w:ascii="Verdana" w:hAnsi="Verdana" w:cs="Arial"/>
          <w:sz w:val="16"/>
          <w:szCs w:val="16"/>
        </w:rPr>
        <w:t>Para</w:t>
      </w:r>
      <w:r w:rsidRPr="00A60AC8">
        <w:rPr>
          <w:rFonts w:ascii="Verdana" w:hAnsi="Verdana" w:cs="Arial"/>
          <w:spacing w:val="-5"/>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efecto</w:t>
      </w:r>
      <w:r w:rsidRPr="00A60AC8">
        <w:rPr>
          <w:rFonts w:ascii="Verdana" w:hAnsi="Verdana" w:cs="Arial"/>
          <w:spacing w:val="-4"/>
          <w:sz w:val="16"/>
          <w:szCs w:val="16"/>
        </w:rPr>
        <w:t xml:space="preserve"> </w:t>
      </w:r>
      <w:r w:rsidRPr="00A60AC8">
        <w:rPr>
          <w:rFonts w:ascii="Verdana" w:hAnsi="Verdana" w:cs="Arial"/>
          <w:sz w:val="16"/>
          <w:szCs w:val="16"/>
        </w:rPr>
        <w:t>será</w:t>
      </w:r>
      <w:r w:rsidRPr="00A60AC8">
        <w:rPr>
          <w:rFonts w:ascii="Verdana" w:hAnsi="Verdana" w:cs="Arial"/>
          <w:spacing w:val="-5"/>
          <w:sz w:val="16"/>
          <w:szCs w:val="16"/>
        </w:rPr>
        <w:t xml:space="preserve"> </w:t>
      </w:r>
      <w:r w:rsidRPr="00A60AC8">
        <w:rPr>
          <w:rFonts w:ascii="Verdana" w:hAnsi="Verdana" w:cs="Arial"/>
          <w:sz w:val="16"/>
          <w:szCs w:val="16"/>
        </w:rPr>
        <w:t>competente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Juez</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5"/>
          <w:sz w:val="16"/>
          <w:szCs w:val="16"/>
        </w:rPr>
        <w:t xml:space="preserve"> </w:t>
      </w:r>
      <w:r w:rsidRPr="00A60AC8">
        <w:rPr>
          <w:rFonts w:ascii="Verdana" w:hAnsi="Verdana" w:cs="Arial"/>
          <w:sz w:val="16"/>
          <w:szCs w:val="16"/>
        </w:rPr>
        <w:t>lo</w:t>
      </w:r>
      <w:r w:rsidRPr="00A60AC8">
        <w:rPr>
          <w:rFonts w:ascii="Verdana" w:hAnsi="Verdana" w:cs="Arial"/>
          <w:spacing w:val="-4"/>
          <w:sz w:val="16"/>
          <w:szCs w:val="16"/>
        </w:rPr>
        <w:t xml:space="preserve"> </w:t>
      </w:r>
      <w:r w:rsidRPr="00A60AC8">
        <w:rPr>
          <w:rFonts w:ascii="Verdana" w:hAnsi="Verdana" w:cs="Arial"/>
          <w:sz w:val="16"/>
          <w:szCs w:val="16"/>
        </w:rPr>
        <w:t>Contencioso</w:t>
      </w:r>
      <w:r w:rsidRPr="00A60AC8">
        <w:rPr>
          <w:rFonts w:ascii="Verdana" w:hAnsi="Verdana" w:cs="Arial"/>
          <w:spacing w:val="-5"/>
          <w:sz w:val="16"/>
          <w:szCs w:val="16"/>
        </w:rPr>
        <w:t xml:space="preserve"> </w:t>
      </w:r>
      <w:r w:rsidRPr="00A60AC8">
        <w:rPr>
          <w:rFonts w:ascii="Verdana" w:hAnsi="Verdana" w:cs="Arial"/>
          <w:sz w:val="16"/>
          <w:szCs w:val="16"/>
        </w:rPr>
        <w:t>Administrativo</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5"/>
          <w:sz w:val="16"/>
          <w:szCs w:val="16"/>
        </w:rPr>
        <w:t xml:space="preserve"> </w:t>
      </w:r>
      <w:r w:rsidRPr="00A60AC8">
        <w:rPr>
          <w:rFonts w:ascii="Verdana" w:hAnsi="Verdana" w:cs="Arial"/>
          <w:sz w:val="16"/>
          <w:szCs w:val="16"/>
        </w:rPr>
        <w:t>única</w:t>
      </w:r>
      <w:r w:rsidRPr="00A60AC8">
        <w:rPr>
          <w:rFonts w:ascii="Verdana" w:hAnsi="Verdana" w:cs="Arial"/>
          <w:spacing w:val="-4"/>
          <w:sz w:val="16"/>
          <w:szCs w:val="16"/>
        </w:rPr>
        <w:t xml:space="preserve"> </w:t>
      </w:r>
      <w:r w:rsidRPr="00A60AC8">
        <w:rPr>
          <w:rFonts w:ascii="Verdana" w:hAnsi="Verdana" w:cs="Arial"/>
          <w:sz w:val="16"/>
          <w:szCs w:val="16"/>
        </w:rPr>
        <w:t>instancia.</w:t>
      </w:r>
    </w:p>
    <w:p w14:paraId="0CAF1823"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 presentación de la demanda no suspenderá la inscripción, ni será causal de suspensión de los procesos de selección en curso en los que el</w:t>
      </w:r>
      <w:r w:rsidRPr="00A60AC8">
        <w:rPr>
          <w:rFonts w:ascii="Verdana" w:hAnsi="Verdana" w:cs="Arial"/>
          <w:spacing w:val="1"/>
          <w:sz w:val="16"/>
          <w:szCs w:val="16"/>
        </w:rPr>
        <w:t xml:space="preserve"> </w:t>
      </w:r>
      <w:r w:rsidRPr="00A60AC8">
        <w:rPr>
          <w:rFonts w:ascii="Verdana" w:hAnsi="Verdana" w:cs="Arial"/>
          <w:spacing w:val="-1"/>
          <w:sz w:val="16"/>
          <w:szCs w:val="16"/>
        </w:rPr>
        <w:t>proponente</w:t>
      </w:r>
      <w:r w:rsidRPr="00A60AC8">
        <w:rPr>
          <w:rFonts w:ascii="Verdana" w:hAnsi="Verdana" w:cs="Arial"/>
          <w:spacing w:val="-8"/>
          <w:sz w:val="16"/>
          <w:szCs w:val="16"/>
        </w:rPr>
        <w:t xml:space="preserve"> </w:t>
      </w:r>
      <w:r w:rsidRPr="00A60AC8">
        <w:rPr>
          <w:rFonts w:ascii="Verdana" w:hAnsi="Verdana" w:cs="Arial"/>
          <w:spacing w:val="-1"/>
          <w:sz w:val="16"/>
          <w:szCs w:val="16"/>
        </w:rPr>
        <w:t>sea</w:t>
      </w:r>
      <w:r w:rsidRPr="00A60AC8">
        <w:rPr>
          <w:rFonts w:ascii="Verdana" w:hAnsi="Verdana" w:cs="Arial"/>
          <w:spacing w:val="-8"/>
          <w:sz w:val="16"/>
          <w:szCs w:val="16"/>
        </w:rPr>
        <w:t xml:space="preserve"> </w:t>
      </w:r>
      <w:r w:rsidRPr="00A60AC8">
        <w:rPr>
          <w:rFonts w:ascii="Verdana" w:hAnsi="Verdana" w:cs="Arial"/>
          <w:spacing w:val="-1"/>
          <w:sz w:val="16"/>
          <w:szCs w:val="16"/>
        </w:rPr>
        <w:t>parte.</w:t>
      </w:r>
      <w:r w:rsidRPr="00A60AC8">
        <w:rPr>
          <w:rFonts w:ascii="Verdana" w:hAnsi="Verdana" w:cs="Arial"/>
          <w:spacing w:val="-7"/>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proceso</w:t>
      </w:r>
      <w:r w:rsidRPr="00A60AC8">
        <w:rPr>
          <w:rFonts w:ascii="Verdana" w:hAnsi="Verdana" w:cs="Arial"/>
          <w:spacing w:val="-7"/>
          <w:sz w:val="16"/>
          <w:szCs w:val="16"/>
        </w:rPr>
        <w:t xml:space="preserve"> </w:t>
      </w:r>
      <w:r w:rsidRPr="00A60AC8">
        <w:rPr>
          <w:rFonts w:ascii="Verdana" w:hAnsi="Verdana" w:cs="Arial"/>
          <w:spacing w:val="-1"/>
          <w:sz w:val="16"/>
          <w:szCs w:val="16"/>
        </w:rPr>
        <w:t>se</w:t>
      </w:r>
      <w:r w:rsidRPr="00A60AC8">
        <w:rPr>
          <w:rFonts w:ascii="Verdana" w:hAnsi="Verdana" w:cs="Arial"/>
          <w:spacing w:val="-8"/>
          <w:sz w:val="16"/>
          <w:szCs w:val="16"/>
        </w:rPr>
        <w:t xml:space="preserve"> </w:t>
      </w:r>
      <w:r w:rsidRPr="00A60AC8">
        <w:rPr>
          <w:rFonts w:ascii="Verdana" w:hAnsi="Verdana" w:cs="Arial"/>
          <w:spacing w:val="-1"/>
          <w:sz w:val="16"/>
          <w:szCs w:val="16"/>
        </w:rPr>
        <w:t>tramitará</w:t>
      </w:r>
      <w:r w:rsidRPr="00A60AC8">
        <w:rPr>
          <w:rFonts w:ascii="Verdana" w:hAnsi="Verdana" w:cs="Arial"/>
          <w:spacing w:val="-7"/>
          <w:sz w:val="16"/>
          <w:szCs w:val="16"/>
        </w:rPr>
        <w:t xml:space="preserve"> </w:t>
      </w:r>
      <w:r w:rsidRPr="00A60AC8">
        <w:rPr>
          <w:rFonts w:ascii="Verdana" w:hAnsi="Verdana" w:cs="Arial"/>
          <w:spacing w:val="-1"/>
          <w:sz w:val="16"/>
          <w:szCs w:val="16"/>
        </w:rPr>
        <w:t>por</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8"/>
          <w:sz w:val="16"/>
          <w:szCs w:val="16"/>
        </w:rPr>
        <w:t xml:space="preserve"> </w:t>
      </w:r>
      <w:r w:rsidRPr="00A60AC8">
        <w:rPr>
          <w:rFonts w:ascii="Verdana" w:hAnsi="Verdana" w:cs="Arial"/>
          <w:spacing w:val="-1"/>
          <w:sz w:val="16"/>
          <w:szCs w:val="16"/>
        </w:rPr>
        <w:t>procedimiento</w:t>
      </w:r>
      <w:r w:rsidRPr="00A60AC8">
        <w:rPr>
          <w:rFonts w:ascii="Verdana" w:hAnsi="Verdana" w:cs="Arial"/>
          <w:spacing w:val="-7"/>
          <w:sz w:val="16"/>
          <w:szCs w:val="16"/>
        </w:rPr>
        <w:t xml:space="preserve"> </w:t>
      </w:r>
      <w:r w:rsidRPr="00A60AC8">
        <w:rPr>
          <w:rFonts w:ascii="Verdana" w:hAnsi="Verdana" w:cs="Arial"/>
          <w:spacing w:val="-1"/>
          <w:sz w:val="16"/>
          <w:szCs w:val="16"/>
        </w:rPr>
        <w:t>ordinario</w:t>
      </w:r>
      <w:r w:rsidRPr="00A60AC8">
        <w:rPr>
          <w:rFonts w:ascii="Verdana" w:hAnsi="Verdana" w:cs="Arial"/>
          <w:spacing w:val="-8"/>
          <w:sz w:val="16"/>
          <w:szCs w:val="16"/>
        </w:rPr>
        <w:t xml:space="preserve"> </w:t>
      </w:r>
      <w:r w:rsidRPr="00A60AC8">
        <w:rPr>
          <w:rFonts w:ascii="Verdana" w:hAnsi="Verdana" w:cs="Arial"/>
          <w:spacing w:val="-1"/>
          <w:sz w:val="16"/>
          <w:szCs w:val="16"/>
        </w:rPr>
        <w:t>a</w:t>
      </w:r>
      <w:r w:rsidRPr="00A60AC8">
        <w:rPr>
          <w:rFonts w:ascii="Verdana" w:hAnsi="Verdana" w:cs="Arial"/>
          <w:spacing w:val="-7"/>
          <w:sz w:val="16"/>
          <w:szCs w:val="16"/>
        </w:rPr>
        <w:t xml:space="preserve"> </w:t>
      </w:r>
      <w:r w:rsidRPr="00A60AC8">
        <w:rPr>
          <w:rFonts w:ascii="Verdana" w:hAnsi="Verdana" w:cs="Arial"/>
          <w:spacing w:val="-1"/>
          <w:sz w:val="16"/>
          <w:szCs w:val="16"/>
        </w:rPr>
        <w:t>que</w:t>
      </w:r>
      <w:r w:rsidRPr="00A60AC8">
        <w:rPr>
          <w:rFonts w:ascii="Verdana" w:hAnsi="Verdana" w:cs="Arial"/>
          <w:spacing w:val="-8"/>
          <w:sz w:val="16"/>
          <w:szCs w:val="16"/>
        </w:rPr>
        <w:t xml:space="preserve"> </w:t>
      </w:r>
      <w:r w:rsidRPr="00A60AC8">
        <w:rPr>
          <w:rFonts w:ascii="Verdana" w:hAnsi="Verdana" w:cs="Arial"/>
          <w:spacing w:val="-1"/>
          <w:sz w:val="16"/>
          <w:szCs w:val="16"/>
        </w:rPr>
        <w:t>se</w:t>
      </w:r>
      <w:r w:rsidRPr="00A60AC8">
        <w:rPr>
          <w:rFonts w:ascii="Verdana" w:hAnsi="Verdana" w:cs="Arial"/>
          <w:spacing w:val="-7"/>
          <w:sz w:val="16"/>
          <w:szCs w:val="16"/>
        </w:rPr>
        <w:t xml:space="preserve"> </w:t>
      </w:r>
      <w:r w:rsidRPr="00A60AC8">
        <w:rPr>
          <w:rFonts w:ascii="Verdana" w:hAnsi="Verdana" w:cs="Arial"/>
          <w:spacing w:val="-1"/>
          <w:sz w:val="16"/>
          <w:szCs w:val="16"/>
        </w:rPr>
        <w:t>refiere</w:t>
      </w:r>
      <w:r w:rsidRPr="00A60AC8">
        <w:rPr>
          <w:rFonts w:ascii="Verdana" w:hAnsi="Verdana" w:cs="Arial"/>
          <w:spacing w:val="-8"/>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Código</w:t>
      </w:r>
      <w:r w:rsidRPr="00A60AC8">
        <w:rPr>
          <w:rFonts w:ascii="Verdana" w:hAnsi="Verdana" w:cs="Arial"/>
          <w:spacing w:val="-8"/>
          <w:sz w:val="16"/>
          <w:szCs w:val="16"/>
        </w:rPr>
        <w:t xml:space="preserve"> </w:t>
      </w:r>
      <w:r w:rsidRPr="00A60AC8">
        <w:rPr>
          <w:rFonts w:ascii="Verdana" w:hAnsi="Verdana" w:cs="Arial"/>
          <w:spacing w:val="-1"/>
          <w:sz w:val="16"/>
          <w:szCs w:val="16"/>
        </w:rPr>
        <w:t>Contencioso</w:t>
      </w:r>
      <w:r w:rsidRPr="00A60AC8">
        <w:rPr>
          <w:rFonts w:ascii="Verdana" w:hAnsi="Verdana" w:cs="Arial"/>
          <w:spacing w:val="-8"/>
          <w:sz w:val="16"/>
          <w:szCs w:val="16"/>
        </w:rPr>
        <w:t xml:space="preserve"> </w:t>
      </w:r>
      <w:r w:rsidRPr="00A60AC8">
        <w:rPr>
          <w:rFonts w:ascii="Verdana" w:hAnsi="Verdana" w:cs="Arial"/>
          <w:spacing w:val="-1"/>
          <w:sz w:val="16"/>
          <w:szCs w:val="16"/>
        </w:rPr>
        <w:t>Administrativo.</w:t>
      </w:r>
      <w:r w:rsidRPr="00A60AC8">
        <w:rPr>
          <w:rFonts w:ascii="Verdana" w:hAnsi="Verdana" w:cs="Arial"/>
          <w:spacing w:val="-6"/>
          <w:sz w:val="16"/>
          <w:szCs w:val="16"/>
        </w:rPr>
        <w:t xml:space="preserve"> </w:t>
      </w:r>
      <w:r w:rsidRPr="00A60AC8">
        <w:rPr>
          <w:rFonts w:ascii="Verdana" w:hAnsi="Verdana" w:cs="Arial"/>
          <w:sz w:val="16"/>
          <w:szCs w:val="16"/>
        </w:rPr>
        <w:t>Adoptada</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decisión,</w:t>
      </w:r>
      <w:r w:rsidRPr="00A60AC8">
        <w:rPr>
          <w:rFonts w:ascii="Verdana" w:hAnsi="Verdana" w:cs="Arial"/>
          <w:spacing w:val="-8"/>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misma</w:t>
      </w:r>
      <w:r w:rsidRPr="00A60AC8">
        <w:rPr>
          <w:rFonts w:ascii="Verdana" w:hAnsi="Verdana" w:cs="Arial"/>
          <w:spacing w:val="1"/>
          <w:sz w:val="16"/>
          <w:szCs w:val="16"/>
        </w:rPr>
        <w:t xml:space="preserve"> </w:t>
      </w:r>
      <w:r w:rsidRPr="00A60AC8">
        <w:rPr>
          <w:rFonts w:ascii="Verdana" w:hAnsi="Verdana" w:cs="Arial"/>
          <w:sz w:val="16"/>
          <w:szCs w:val="16"/>
        </w:rPr>
        <w:t>sólo</w:t>
      </w:r>
      <w:r w:rsidRPr="00A60AC8">
        <w:rPr>
          <w:rFonts w:ascii="Verdana" w:hAnsi="Verdana" w:cs="Arial"/>
          <w:spacing w:val="-2"/>
          <w:sz w:val="16"/>
          <w:szCs w:val="16"/>
        </w:rPr>
        <w:t xml:space="preserve"> </w:t>
      </w:r>
      <w:r w:rsidRPr="00A60AC8">
        <w:rPr>
          <w:rFonts w:ascii="Verdana" w:hAnsi="Verdana" w:cs="Arial"/>
          <w:sz w:val="16"/>
          <w:szCs w:val="16"/>
        </w:rPr>
        <w:t>tendrá</w:t>
      </w:r>
      <w:r w:rsidRPr="00A60AC8">
        <w:rPr>
          <w:rFonts w:ascii="Verdana" w:hAnsi="Verdana" w:cs="Arial"/>
          <w:spacing w:val="-1"/>
          <w:sz w:val="16"/>
          <w:szCs w:val="16"/>
        </w:rPr>
        <w:t xml:space="preserve"> </w:t>
      </w:r>
      <w:r w:rsidRPr="00A60AC8">
        <w:rPr>
          <w:rFonts w:ascii="Verdana" w:hAnsi="Verdana" w:cs="Arial"/>
          <w:sz w:val="16"/>
          <w:szCs w:val="16"/>
        </w:rPr>
        <w:t>efectos</w:t>
      </w:r>
      <w:r w:rsidRPr="00A60AC8">
        <w:rPr>
          <w:rFonts w:ascii="Verdana" w:hAnsi="Verdana" w:cs="Arial"/>
          <w:spacing w:val="-1"/>
          <w:sz w:val="16"/>
          <w:szCs w:val="16"/>
        </w:rPr>
        <w:t xml:space="preserve"> </w:t>
      </w:r>
      <w:r w:rsidRPr="00A60AC8">
        <w:rPr>
          <w:rFonts w:ascii="Verdana" w:hAnsi="Verdana" w:cs="Arial"/>
          <w:sz w:val="16"/>
          <w:szCs w:val="16"/>
        </w:rPr>
        <w:t>hacia</w:t>
      </w:r>
      <w:r w:rsidRPr="00A60AC8">
        <w:rPr>
          <w:rFonts w:ascii="Verdana" w:hAnsi="Verdana" w:cs="Arial"/>
          <w:spacing w:val="-1"/>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futuro.</w:t>
      </w:r>
    </w:p>
    <w:p w14:paraId="343DADCA"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Cuando en desarrollo de un proceso de selección una entidad estatal advierta la existencia de posibles irregularidades en el contenido de la</w:t>
      </w:r>
      <w:r w:rsidRPr="00A60AC8">
        <w:rPr>
          <w:rFonts w:ascii="Verdana" w:hAnsi="Verdana" w:cs="Arial"/>
          <w:spacing w:val="1"/>
          <w:sz w:val="16"/>
          <w:szCs w:val="16"/>
        </w:rPr>
        <w:t xml:space="preserve"> </w:t>
      </w:r>
      <w:r w:rsidRPr="00A60AC8">
        <w:rPr>
          <w:rFonts w:ascii="Verdana" w:hAnsi="Verdana" w:cs="Arial"/>
          <w:spacing w:val="-1"/>
          <w:sz w:val="16"/>
          <w:szCs w:val="16"/>
        </w:rPr>
        <w:t>información</w:t>
      </w:r>
      <w:r w:rsidRPr="00A60AC8">
        <w:rPr>
          <w:rFonts w:ascii="Verdana" w:hAnsi="Verdana" w:cs="Arial"/>
          <w:spacing w:val="-7"/>
          <w:sz w:val="16"/>
          <w:szCs w:val="16"/>
        </w:rPr>
        <w:t xml:space="preserve"> </w:t>
      </w:r>
      <w:r w:rsidRPr="00A60AC8">
        <w:rPr>
          <w:rFonts w:ascii="Verdana" w:hAnsi="Verdana" w:cs="Arial"/>
          <w:spacing w:val="-1"/>
          <w:sz w:val="16"/>
          <w:szCs w:val="16"/>
        </w:rPr>
        <w:t>del</w:t>
      </w:r>
      <w:r w:rsidRPr="00A60AC8">
        <w:rPr>
          <w:rFonts w:ascii="Verdana" w:hAnsi="Verdana" w:cs="Arial"/>
          <w:spacing w:val="-7"/>
          <w:sz w:val="16"/>
          <w:szCs w:val="16"/>
        </w:rPr>
        <w:t xml:space="preserve"> </w:t>
      </w:r>
      <w:r w:rsidRPr="00A60AC8">
        <w:rPr>
          <w:rFonts w:ascii="Verdana" w:hAnsi="Verdana" w:cs="Arial"/>
          <w:spacing w:val="-1"/>
          <w:sz w:val="16"/>
          <w:szCs w:val="16"/>
        </w:rPr>
        <w:t>RUP,</w:t>
      </w:r>
      <w:r w:rsidRPr="00A60AC8">
        <w:rPr>
          <w:rFonts w:ascii="Verdana" w:hAnsi="Verdana" w:cs="Arial"/>
          <w:spacing w:val="-6"/>
          <w:sz w:val="16"/>
          <w:szCs w:val="16"/>
        </w:rPr>
        <w:t xml:space="preserve"> </w:t>
      </w:r>
      <w:r w:rsidRPr="00A60AC8">
        <w:rPr>
          <w:rFonts w:ascii="Verdana" w:hAnsi="Verdana" w:cs="Arial"/>
          <w:spacing w:val="-1"/>
          <w:sz w:val="16"/>
          <w:szCs w:val="16"/>
        </w:rPr>
        <w:t>que</w:t>
      </w:r>
      <w:r w:rsidRPr="00A60AC8">
        <w:rPr>
          <w:rFonts w:ascii="Verdana" w:hAnsi="Verdana" w:cs="Arial"/>
          <w:spacing w:val="-7"/>
          <w:sz w:val="16"/>
          <w:szCs w:val="16"/>
        </w:rPr>
        <w:t xml:space="preserve"> </w:t>
      </w:r>
      <w:r w:rsidRPr="00A60AC8">
        <w:rPr>
          <w:rFonts w:ascii="Verdana" w:hAnsi="Verdana" w:cs="Arial"/>
          <w:spacing w:val="-1"/>
          <w:sz w:val="16"/>
          <w:szCs w:val="16"/>
        </w:rPr>
        <w:t>puedan</w:t>
      </w:r>
      <w:r w:rsidRPr="00A60AC8">
        <w:rPr>
          <w:rFonts w:ascii="Verdana" w:hAnsi="Verdana" w:cs="Arial"/>
          <w:spacing w:val="-7"/>
          <w:sz w:val="16"/>
          <w:szCs w:val="16"/>
        </w:rPr>
        <w:t xml:space="preserve"> </w:t>
      </w:r>
      <w:r w:rsidRPr="00A60AC8">
        <w:rPr>
          <w:rFonts w:ascii="Verdana" w:hAnsi="Verdana" w:cs="Arial"/>
          <w:spacing w:val="-1"/>
          <w:sz w:val="16"/>
          <w:szCs w:val="16"/>
        </w:rPr>
        <w:t>afectar</w:t>
      </w:r>
      <w:r w:rsidRPr="00A60AC8">
        <w:rPr>
          <w:rFonts w:ascii="Verdana" w:hAnsi="Verdana" w:cs="Arial"/>
          <w:spacing w:val="-6"/>
          <w:sz w:val="16"/>
          <w:szCs w:val="16"/>
        </w:rPr>
        <w:t xml:space="preserve"> </w:t>
      </w:r>
      <w:r w:rsidRPr="00A60AC8">
        <w:rPr>
          <w:rFonts w:ascii="Verdana" w:hAnsi="Verdana" w:cs="Arial"/>
          <w:spacing w:val="-1"/>
          <w:sz w:val="16"/>
          <w:szCs w:val="16"/>
        </w:rPr>
        <w:t>el</w:t>
      </w:r>
      <w:r w:rsidRPr="00A60AC8">
        <w:rPr>
          <w:rFonts w:ascii="Verdana" w:hAnsi="Verdana" w:cs="Arial"/>
          <w:spacing w:val="-7"/>
          <w:sz w:val="16"/>
          <w:szCs w:val="16"/>
        </w:rPr>
        <w:t xml:space="preserve"> </w:t>
      </w:r>
      <w:r w:rsidRPr="00A60AC8">
        <w:rPr>
          <w:rFonts w:ascii="Verdana" w:hAnsi="Verdana" w:cs="Arial"/>
          <w:spacing w:val="-1"/>
          <w:sz w:val="16"/>
          <w:szCs w:val="16"/>
        </w:rPr>
        <w:t>cumplimiento</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8"/>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requisitos</w:t>
      </w:r>
      <w:r w:rsidRPr="00A60AC8">
        <w:rPr>
          <w:rFonts w:ascii="Verdana" w:hAnsi="Verdana" w:cs="Arial"/>
          <w:spacing w:val="-7"/>
          <w:sz w:val="16"/>
          <w:szCs w:val="16"/>
        </w:rPr>
        <w:t xml:space="preserve"> </w:t>
      </w:r>
      <w:r w:rsidRPr="00A60AC8">
        <w:rPr>
          <w:rFonts w:ascii="Verdana" w:hAnsi="Verdana" w:cs="Arial"/>
          <w:sz w:val="16"/>
          <w:szCs w:val="16"/>
        </w:rPr>
        <w:t>exigidos</w:t>
      </w:r>
      <w:r w:rsidRPr="00A60AC8">
        <w:rPr>
          <w:rFonts w:ascii="Verdana" w:hAnsi="Verdana" w:cs="Arial"/>
          <w:spacing w:val="-6"/>
          <w:sz w:val="16"/>
          <w:szCs w:val="16"/>
        </w:rPr>
        <w:t xml:space="preserve"> </w:t>
      </w:r>
      <w:r w:rsidRPr="00A60AC8">
        <w:rPr>
          <w:rFonts w:ascii="Verdana" w:hAnsi="Verdana" w:cs="Arial"/>
          <w:sz w:val="16"/>
          <w:szCs w:val="16"/>
        </w:rPr>
        <w:t>al</w:t>
      </w:r>
      <w:r w:rsidRPr="00A60AC8">
        <w:rPr>
          <w:rFonts w:ascii="Verdana" w:hAnsi="Verdana" w:cs="Arial"/>
          <w:spacing w:val="-8"/>
          <w:sz w:val="16"/>
          <w:szCs w:val="16"/>
        </w:rPr>
        <w:t xml:space="preserve"> </w:t>
      </w:r>
      <w:r w:rsidRPr="00A60AC8">
        <w:rPr>
          <w:rFonts w:ascii="Verdana" w:hAnsi="Verdana" w:cs="Arial"/>
          <w:sz w:val="16"/>
          <w:szCs w:val="16"/>
        </w:rPr>
        <w:t>proponente</w:t>
      </w:r>
      <w:r w:rsidRPr="00A60AC8">
        <w:rPr>
          <w:rFonts w:ascii="Verdana" w:hAnsi="Verdana" w:cs="Arial"/>
          <w:spacing w:val="-6"/>
          <w:sz w:val="16"/>
          <w:szCs w:val="16"/>
        </w:rPr>
        <w:t xml:space="preserve"> </w:t>
      </w:r>
      <w:r w:rsidRPr="00A60AC8">
        <w:rPr>
          <w:rFonts w:ascii="Verdana" w:hAnsi="Verdana" w:cs="Arial"/>
          <w:sz w:val="16"/>
          <w:szCs w:val="16"/>
        </w:rPr>
        <w:t>dentro</w:t>
      </w:r>
      <w:r w:rsidRPr="00A60AC8">
        <w:rPr>
          <w:rFonts w:ascii="Verdana" w:hAnsi="Verdana" w:cs="Arial"/>
          <w:spacing w:val="-6"/>
          <w:sz w:val="16"/>
          <w:szCs w:val="16"/>
        </w:rPr>
        <w:t xml:space="preserve"> </w:t>
      </w:r>
      <w:r w:rsidRPr="00A60AC8">
        <w:rPr>
          <w:rFonts w:ascii="Verdana" w:hAnsi="Verdana" w:cs="Arial"/>
          <w:sz w:val="16"/>
          <w:szCs w:val="16"/>
        </w:rPr>
        <w:t>del</w:t>
      </w:r>
      <w:r w:rsidRPr="00A60AC8">
        <w:rPr>
          <w:rFonts w:ascii="Verdana" w:hAnsi="Verdana" w:cs="Arial"/>
          <w:spacing w:val="-7"/>
          <w:sz w:val="16"/>
          <w:szCs w:val="16"/>
        </w:rPr>
        <w:t xml:space="preserve"> </w:t>
      </w:r>
      <w:r w:rsidRPr="00A60AC8">
        <w:rPr>
          <w:rFonts w:ascii="Verdana" w:hAnsi="Verdana" w:cs="Arial"/>
          <w:sz w:val="16"/>
          <w:szCs w:val="16"/>
        </w:rPr>
        <w:t>proceso</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que</w:t>
      </w:r>
      <w:r w:rsidRPr="00A60AC8">
        <w:rPr>
          <w:rFonts w:ascii="Verdana" w:hAnsi="Verdana" w:cs="Arial"/>
          <w:spacing w:val="-7"/>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trate,</w:t>
      </w:r>
      <w:r w:rsidRPr="00A60AC8">
        <w:rPr>
          <w:rFonts w:ascii="Verdana" w:hAnsi="Verdana" w:cs="Arial"/>
          <w:spacing w:val="-6"/>
          <w:sz w:val="16"/>
          <w:szCs w:val="16"/>
        </w:rPr>
        <w:t xml:space="preserve"> </w:t>
      </w:r>
      <w:r w:rsidRPr="00A60AC8">
        <w:rPr>
          <w:rFonts w:ascii="Verdana" w:hAnsi="Verdana" w:cs="Arial"/>
          <w:sz w:val="16"/>
          <w:szCs w:val="16"/>
        </w:rPr>
        <w:t>podrá</w:t>
      </w:r>
      <w:r w:rsidRPr="00A60AC8">
        <w:rPr>
          <w:rFonts w:ascii="Verdana" w:hAnsi="Verdana" w:cs="Arial"/>
          <w:spacing w:val="-7"/>
          <w:sz w:val="16"/>
          <w:szCs w:val="16"/>
        </w:rPr>
        <w:t xml:space="preserve"> </w:t>
      </w:r>
      <w:r w:rsidRPr="00A60AC8">
        <w:rPr>
          <w:rFonts w:ascii="Verdana" w:hAnsi="Verdana" w:cs="Arial"/>
          <w:sz w:val="16"/>
          <w:szCs w:val="16"/>
        </w:rPr>
        <w:t>suspender</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proceso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selección</w:t>
      </w:r>
      <w:r w:rsidRPr="00A60AC8">
        <w:rPr>
          <w:rFonts w:ascii="Verdana" w:hAnsi="Verdana" w:cs="Arial"/>
          <w:spacing w:val="-7"/>
          <w:sz w:val="16"/>
          <w:szCs w:val="16"/>
        </w:rPr>
        <w:t xml:space="preserve"> </w:t>
      </w:r>
      <w:r w:rsidRPr="00A60AC8">
        <w:rPr>
          <w:rFonts w:ascii="Verdana" w:hAnsi="Verdana" w:cs="Arial"/>
          <w:sz w:val="16"/>
          <w:szCs w:val="16"/>
        </w:rPr>
        <w:t>e</w:t>
      </w:r>
      <w:r w:rsidRPr="00A60AC8">
        <w:rPr>
          <w:rFonts w:ascii="Verdana" w:hAnsi="Verdana" w:cs="Arial"/>
          <w:spacing w:val="-7"/>
          <w:sz w:val="16"/>
          <w:szCs w:val="16"/>
        </w:rPr>
        <w:t xml:space="preserve"> </w:t>
      </w:r>
      <w:r w:rsidRPr="00A60AC8">
        <w:rPr>
          <w:rFonts w:ascii="Verdana" w:hAnsi="Verdana" w:cs="Arial"/>
          <w:sz w:val="16"/>
          <w:szCs w:val="16"/>
        </w:rPr>
        <w:t>impugnar</w:t>
      </w:r>
      <w:r w:rsidRPr="00A60AC8">
        <w:rPr>
          <w:rFonts w:ascii="Verdana" w:hAnsi="Verdana" w:cs="Arial"/>
          <w:spacing w:val="-7"/>
          <w:sz w:val="16"/>
          <w:szCs w:val="16"/>
        </w:rPr>
        <w:t xml:space="preserve"> </w:t>
      </w:r>
      <w:r w:rsidRPr="00A60AC8">
        <w:rPr>
          <w:rFonts w:ascii="Verdana" w:hAnsi="Verdana" w:cs="Arial"/>
          <w:sz w:val="16"/>
          <w:szCs w:val="16"/>
        </w:rPr>
        <w:t>ante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Cámara</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Comercio</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inscripción,</w:t>
      </w:r>
      <w:r w:rsidRPr="00A60AC8">
        <w:rPr>
          <w:rFonts w:ascii="Verdana" w:hAnsi="Verdana" w:cs="Arial"/>
          <w:spacing w:val="-7"/>
          <w:sz w:val="16"/>
          <w:szCs w:val="16"/>
        </w:rPr>
        <w:t xml:space="preserve"> </w:t>
      </w:r>
      <w:r w:rsidRPr="00A60AC8">
        <w:rPr>
          <w:rFonts w:ascii="Verdana" w:hAnsi="Verdana" w:cs="Arial"/>
          <w:sz w:val="16"/>
          <w:szCs w:val="16"/>
        </w:rPr>
        <w:t>para</w:t>
      </w:r>
      <w:r w:rsidRPr="00A60AC8">
        <w:rPr>
          <w:rFonts w:ascii="Verdana" w:hAnsi="Verdana" w:cs="Arial"/>
          <w:spacing w:val="-7"/>
          <w:sz w:val="16"/>
          <w:szCs w:val="16"/>
        </w:rPr>
        <w:t xml:space="preserve"> </w:t>
      </w:r>
      <w:r w:rsidRPr="00A60AC8">
        <w:rPr>
          <w:rFonts w:ascii="Verdana" w:hAnsi="Verdana" w:cs="Arial"/>
          <w:sz w:val="16"/>
          <w:szCs w:val="16"/>
        </w:rPr>
        <w:t>lo</w:t>
      </w:r>
      <w:r w:rsidRPr="00A60AC8">
        <w:rPr>
          <w:rFonts w:ascii="Verdana" w:hAnsi="Verdana" w:cs="Arial"/>
          <w:spacing w:val="-7"/>
          <w:sz w:val="16"/>
          <w:szCs w:val="16"/>
        </w:rPr>
        <w:t xml:space="preserve"> </w:t>
      </w:r>
      <w:r w:rsidRPr="00A60AC8">
        <w:rPr>
          <w:rFonts w:ascii="Verdana" w:hAnsi="Verdana" w:cs="Arial"/>
          <w:sz w:val="16"/>
          <w:szCs w:val="16"/>
        </w:rPr>
        <w:t>cual</w:t>
      </w:r>
      <w:r w:rsidRPr="00A60AC8">
        <w:rPr>
          <w:rFonts w:ascii="Verdana" w:hAnsi="Verdana" w:cs="Arial"/>
          <w:spacing w:val="-7"/>
          <w:sz w:val="16"/>
          <w:szCs w:val="16"/>
        </w:rPr>
        <w:t xml:space="preserve"> </w:t>
      </w:r>
      <w:r w:rsidRPr="00A60AC8">
        <w:rPr>
          <w:rFonts w:ascii="Verdana" w:hAnsi="Verdana" w:cs="Arial"/>
          <w:sz w:val="16"/>
          <w:szCs w:val="16"/>
        </w:rPr>
        <w:t>no</w:t>
      </w:r>
      <w:r w:rsidRPr="00A60AC8">
        <w:rPr>
          <w:rFonts w:ascii="Verdana" w:hAnsi="Verdana" w:cs="Arial"/>
          <w:spacing w:val="-7"/>
          <w:sz w:val="16"/>
          <w:szCs w:val="16"/>
        </w:rPr>
        <w:t xml:space="preserve"> </w:t>
      </w:r>
      <w:r w:rsidRPr="00A60AC8">
        <w:rPr>
          <w:rFonts w:ascii="Verdana" w:hAnsi="Verdana" w:cs="Arial"/>
          <w:sz w:val="16"/>
          <w:szCs w:val="16"/>
        </w:rPr>
        <w:t>estarán</w:t>
      </w:r>
      <w:r w:rsidRPr="00A60AC8">
        <w:rPr>
          <w:rFonts w:ascii="Verdana" w:hAnsi="Verdana" w:cs="Arial"/>
          <w:spacing w:val="-7"/>
          <w:sz w:val="16"/>
          <w:szCs w:val="16"/>
        </w:rPr>
        <w:t xml:space="preserve"> </w:t>
      </w:r>
      <w:r w:rsidRPr="00A60AC8">
        <w:rPr>
          <w:rFonts w:ascii="Verdana" w:hAnsi="Verdana" w:cs="Arial"/>
          <w:sz w:val="16"/>
          <w:szCs w:val="16"/>
        </w:rPr>
        <w:t>obligadas</w:t>
      </w:r>
      <w:r w:rsidRPr="00A60AC8">
        <w:rPr>
          <w:rFonts w:ascii="Verdana" w:hAnsi="Verdana" w:cs="Arial"/>
          <w:spacing w:val="-7"/>
          <w:sz w:val="16"/>
          <w:szCs w:val="16"/>
        </w:rPr>
        <w:t xml:space="preserve"> </w:t>
      </w:r>
      <w:r w:rsidRPr="00A60AC8">
        <w:rPr>
          <w:rFonts w:ascii="Verdana" w:hAnsi="Verdana" w:cs="Arial"/>
          <w:sz w:val="16"/>
          <w:szCs w:val="16"/>
        </w:rPr>
        <w:t>a</w:t>
      </w:r>
      <w:r w:rsidRPr="00A60AC8">
        <w:rPr>
          <w:rFonts w:ascii="Verdana" w:hAnsi="Verdana" w:cs="Arial"/>
          <w:spacing w:val="-7"/>
          <w:sz w:val="16"/>
          <w:szCs w:val="16"/>
        </w:rPr>
        <w:t xml:space="preserve"> </w:t>
      </w:r>
      <w:r w:rsidRPr="00A60AC8">
        <w:rPr>
          <w:rFonts w:ascii="Verdana" w:hAnsi="Verdana" w:cs="Arial"/>
          <w:sz w:val="16"/>
          <w:szCs w:val="16"/>
        </w:rPr>
        <w:t>prestar</w:t>
      </w:r>
      <w:r w:rsidRPr="00A60AC8">
        <w:rPr>
          <w:rFonts w:ascii="Verdana" w:hAnsi="Verdana" w:cs="Arial"/>
          <w:spacing w:val="-7"/>
          <w:sz w:val="16"/>
          <w:szCs w:val="16"/>
        </w:rPr>
        <w:t xml:space="preserve"> </w:t>
      </w:r>
      <w:r w:rsidRPr="00A60AC8">
        <w:rPr>
          <w:rFonts w:ascii="Verdana" w:hAnsi="Verdana" w:cs="Arial"/>
          <w:sz w:val="16"/>
          <w:szCs w:val="16"/>
        </w:rPr>
        <w:t>caución.</w:t>
      </w:r>
      <w:r w:rsidRPr="00A60AC8">
        <w:rPr>
          <w:rFonts w:ascii="Verdana" w:hAnsi="Verdana" w:cs="Arial"/>
          <w:spacing w:val="-7"/>
          <w:sz w:val="16"/>
          <w:szCs w:val="16"/>
        </w:rPr>
        <w:t xml:space="preserve"> </w:t>
      </w:r>
      <w:r w:rsidRPr="00A60AC8">
        <w:rPr>
          <w:rFonts w:ascii="Verdana" w:hAnsi="Verdana" w:cs="Arial"/>
          <w:sz w:val="16"/>
          <w:szCs w:val="16"/>
        </w:rPr>
        <w:t>Para</w:t>
      </w:r>
      <w:r w:rsidRPr="00A60AC8">
        <w:rPr>
          <w:rFonts w:ascii="Verdana" w:hAnsi="Verdana" w:cs="Arial"/>
          <w:spacing w:val="-6"/>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trámite</w:t>
      </w:r>
      <w:r w:rsidRPr="00A60AC8">
        <w:rPr>
          <w:rFonts w:ascii="Verdana" w:hAnsi="Verdana" w:cs="Arial"/>
          <w:spacing w:val="-7"/>
          <w:sz w:val="16"/>
          <w:szCs w:val="16"/>
        </w:rPr>
        <w:t xml:space="preserve"> </w:t>
      </w:r>
      <w:r w:rsidRPr="00A60AC8">
        <w:rPr>
          <w:rFonts w:ascii="Verdana" w:hAnsi="Verdana" w:cs="Arial"/>
          <w:sz w:val="16"/>
          <w:szCs w:val="16"/>
        </w:rPr>
        <w:t>y</w:t>
      </w:r>
      <w:r w:rsidRPr="00A60AC8">
        <w:rPr>
          <w:rFonts w:ascii="Verdana" w:hAnsi="Verdana" w:cs="Arial"/>
          <w:spacing w:val="-7"/>
          <w:sz w:val="16"/>
          <w:szCs w:val="16"/>
        </w:rPr>
        <w:t xml:space="preserve"> </w:t>
      </w:r>
      <w:r w:rsidRPr="00A60AC8">
        <w:rPr>
          <w:rFonts w:ascii="Verdana" w:hAnsi="Verdana" w:cs="Arial"/>
          <w:sz w:val="16"/>
          <w:szCs w:val="16"/>
        </w:rPr>
        <w:t>adopción</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7"/>
          <w:sz w:val="16"/>
          <w:szCs w:val="16"/>
        </w:rPr>
        <w:t xml:space="preserve"> </w:t>
      </w:r>
      <w:r w:rsidRPr="00A60AC8">
        <w:rPr>
          <w:rFonts w:ascii="Verdana" w:hAnsi="Verdana" w:cs="Arial"/>
          <w:sz w:val="16"/>
          <w:szCs w:val="16"/>
        </w:rPr>
        <w:t>decisión</w:t>
      </w:r>
      <w:r w:rsidRPr="00A60AC8">
        <w:rPr>
          <w:rFonts w:ascii="Verdana" w:hAnsi="Verdana" w:cs="Arial"/>
          <w:spacing w:val="1"/>
          <w:sz w:val="16"/>
          <w:szCs w:val="16"/>
        </w:rPr>
        <w:t xml:space="preserve"> </w:t>
      </w:r>
      <w:r w:rsidRPr="00A60AC8">
        <w:rPr>
          <w:rFonts w:ascii="Verdana" w:hAnsi="Verdana" w:cs="Arial"/>
          <w:sz w:val="16"/>
          <w:szCs w:val="16"/>
        </w:rPr>
        <w:t>las</w:t>
      </w:r>
      <w:r w:rsidRPr="00A60AC8">
        <w:rPr>
          <w:rFonts w:ascii="Verdana" w:hAnsi="Verdana" w:cs="Arial"/>
          <w:spacing w:val="-5"/>
          <w:sz w:val="16"/>
          <w:szCs w:val="16"/>
        </w:rPr>
        <w:t xml:space="preserve"> </w:t>
      </w:r>
      <w:r w:rsidRPr="00A60AC8">
        <w:rPr>
          <w:rFonts w:ascii="Verdana" w:hAnsi="Verdana" w:cs="Arial"/>
          <w:sz w:val="16"/>
          <w:szCs w:val="16"/>
        </w:rPr>
        <w:t>Cámaras</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Comercio</w:t>
      </w:r>
      <w:r w:rsidRPr="00A60AC8">
        <w:rPr>
          <w:rFonts w:ascii="Verdana" w:hAnsi="Verdana" w:cs="Arial"/>
          <w:spacing w:val="-4"/>
          <w:sz w:val="16"/>
          <w:szCs w:val="16"/>
        </w:rPr>
        <w:t xml:space="preserve"> </w:t>
      </w:r>
      <w:r w:rsidRPr="00A60AC8">
        <w:rPr>
          <w:rFonts w:ascii="Verdana" w:hAnsi="Verdana" w:cs="Arial"/>
          <w:sz w:val="16"/>
          <w:szCs w:val="16"/>
        </w:rPr>
        <w:t>tendrán</w:t>
      </w:r>
      <w:r w:rsidRPr="00A60AC8">
        <w:rPr>
          <w:rFonts w:ascii="Verdana" w:hAnsi="Verdana" w:cs="Arial"/>
          <w:spacing w:val="-4"/>
          <w:sz w:val="16"/>
          <w:szCs w:val="16"/>
        </w:rPr>
        <w:t xml:space="preserve"> </w:t>
      </w:r>
      <w:r w:rsidRPr="00A60AC8">
        <w:rPr>
          <w:rFonts w:ascii="Verdana" w:hAnsi="Verdana" w:cs="Arial"/>
          <w:sz w:val="16"/>
          <w:szCs w:val="16"/>
        </w:rPr>
        <w:t>un</w:t>
      </w:r>
      <w:r w:rsidRPr="00A60AC8">
        <w:rPr>
          <w:rFonts w:ascii="Verdana" w:hAnsi="Verdana" w:cs="Arial"/>
          <w:spacing w:val="-4"/>
          <w:sz w:val="16"/>
          <w:szCs w:val="16"/>
        </w:rPr>
        <w:t xml:space="preserve"> </w:t>
      </w:r>
      <w:r w:rsidRPr="00A60AC8">
        <w:rPr>
          <w:rFonts w:ascii="Verdana" w:hAnsi="Verdana" w:cs="Arial"/>
          <w:sz w:val="16"/>
          <w:szCs w:val="16"/>
        </w:rPr>
        <w:t>plazo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veinte</w:t>
      </w:r>
      <w:r w:rsidRPr="00A60AC8">
        <w:rPr>
          <w:rFonts w:ascii="Verdana" w:hAnsi="Verdana" w:cs="Arial"/>
          <w:spacing w:val="-4"/>
          <w:sz w:val="16"/>
          <w:szCs w:val="16"/>
        </w:rPr>
        <w:t xml:space="preserve"> </w:t>
      </w:r>
      <w:r w:rsidRPr="00A60AC8">
        <w:rPr>
          <w:rFonts w:ascii="Verdana" w:hAnsi="Verdana" w:cs="Arial"/>
          <w:sz w:val="16"/>
          <w:szCs w:val="16"/>
        </w:rPr>
        <w:t>(20)</w:t>
      </w:r>
      <w:r w:rsidRPr="00A60AC8">
        <w:rPr>
          <w:rFonts w:ascii="Verdana" w:hAnsi="Verdana" w:cs="Arial"/>
          <w:spacing w:val="-4"/>
          <w:sz w:val="16"/>
          <w:szCs w:val="16"/>
        </w:rPr>
        <w:t xml:space="preserve"> </w:t>
      </w:r>
      <w:r w:rsidRPr="00A60AC8">
        <w:rPr>
          <w:rFonts w:ascii="Verdana" w:hAnsi="Verdana" w:cs="Arial"/>
          <w:sz w:val="16"/>
          <w:szCs w:val="16"/>
        </w:rPr>
        <w:t>días.</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no</w:t>
      </w:r>
      <w:r w:rsidRPr="00A60AC8">
        <w:rPr>
          <w:rFonts w:ascii="Verdana" w:hAnsi="Verdana" w:cs="Arial"/>
          <w:spacing w:val="-4"/>
          <w:sz w:val="16"/>
          <w:szCs w:val="16"/>
        </w:rPr>
        <w:t xml:space="preserve"> </w:t>
      </w:r>
      <w:r w:rsidRPr="00A60AC8">
        <w:rPr>
          <w:rFonts w:ascii="Verdana" w:hAnsi="Verdana" w:cs="Arial"/>
          <w:sz w:val="16"/>
          <w:szCs w:val="16"/>
        </w:rPr>
        <w:t>haberse</w:t>
      </w:r>
      <w:r w:rsidRPr="00A60AC8">
        <w:rPr>
          <w:rFonts w:ascii="Verdana" w:hAnsi="Verdana" w:cs="Arial"/>
          <w:spacing w:val="-4"/>
          <w:sz w:val="16"/>
          <w:szCs w:val="16"/>
        </w:rPr>
        <w:t xml:space="preserve"> </w:t>
      </w:r>
      <w:r w:rsidRPr="00A60AC8">
        <w:rPr>
          <w:rFonts w:ascii="Verdana" w:hAnsi="Verdana" w:cs="Arial"/>
          <w:sz w:val="16"/>
          <w:szCs w:val="16"/>
        </w:rPr>
        <w:t>adoptado</w:t>
      </w:r>
      <w:r w:rsidRPr="00A60AC8">
        <w:rPr>
          <w:rFonts w:ascii="Verdana" w:hAnsi="Verdana" w:cs="Arial"/>
          <w:spacing w:val="-4"/>
          <w:sz w:val="16"/>
          <w:szCs w:val="16"/>
        </w:rPr>
        <w:t xml:space="preserve"> </w:t>
      </w:r>
      <w:r w:rsidRPr="00A60AC8">
        <w:rPr>
          <w:rFonts w:ascii="Verdana" w:hAnsi="Verdana" w:cs="Arial"/>
          <w:sz w:val="16"/>
          <w:szCs w:val="16"/>
        </w:rPr>
        <w:t>una</w:t>
      </w:r>
      <w:r w:rsidRPr="00A60AC8">
        <w:rPr>
          <w:rFonts w:ascii="Verdana" w:hAnsi="Verdana" w:cs="Arial"/>
          <w:spacing w:val="-4"/>
          <w:sz w:val="16"/>
          <w:szCs w:val="16"/>
        </w:rPr>
        <w:t xml:space="preserve"> </w:t>
      </w:r>
      <w:r w:rsidRPr="00A60AC8">
        <w:rPr>
          <w:rFonts w:ascii="Verdana" w:hAnsi="Verdana" w:cs="Arial"/>
          <w:sz w:val="16"/>
          <w:szCs w:val="16"/>
        </w:rPr>
        <w:t>decisión</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término</w:t>
      </w:r>
      <w:r w:rsidRPr="00A60AC8">
        <w:rPr>
          <w:rFonts w:ascii="Verdana" w:hAnsi="Verdana" w:cs="Arial"/>
          <w:spacing w:val="-4"/>
          <w:sz w:val="16"/>
          <w:szCs w:val="16"/>
        </w:rPr>
        <w:t xml:space="preserve"> </w:t>
      </w:r>
      <w:r w:rsidRPr="00A60AC8">
        <w:rPr>
          <w:rFonts w:ascii="Verdana" w:hAnsi="Verdana" w:cs="Arial"/>
          <w:sz w:val="16"/>
          <w:szCs w:val="16"/>
        </w:rPr>
        <w:t>anterior,</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entidad</w:t>
      </w:r>
      <w:r w:rsidRPr="00A60AC8">
        <w:rPr>
          <w:rFonts w:ascii="Verdana" w:hAnsi="Verdana" w:cs="Arial"/>
          <w:spacing w:val="-4"/>
          <w:sz w:val="16"/>
          <w:szCs w:val="16"/>
        </w:rPr>
        <w:t xml:space="preserve"> </w:t>
      </w:r>
      <w:r w:rsidRPr="00A60AC8">
        <w:rPr>
          <w:rFonts w:ascii="Verdana" w:hAnsi="Verdana" w:cs="Arial"/>
          <w:sz w:val="16"/>
          <w:szCs w:val="16"/>
        </w:rPr>
        <w:t>reanudará</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proceso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selección</w:t>
      </w:r>
      <w:r w:rsidRPr="00A60AC8">
        <w:rPr>
          <w:rFonts w:ascii="Verdana" w:hAnsi="Verdana" w:cs="Arial"/>
          <w:spacing w:val="-2"/>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acuerdo</w:t>
      </w:r>
      <w:r w:rsidRPr="00A60AC8">
        <w:rPr>
          <w:rFonts w:ascii="Verdana" w:hAnsi="Verdana" w:cs="Arial"/>
          <w:spacing w:val="-1"/>
          <w:sz w:val="16"/>
          <w:szCs w:val="16"/>
        </w:rPr>
        <w:t xml:space="preserve"> </w:t>
      </w:r>
      <w:r w:rsidRPr="00A60AC8">
        <w:rPr>
          <w:rFonts w:ascii="Verdana" w:hAnsi="Verdana" w:cs="Arial"/>
          <w:sz w:val="16"/>
          <w:szCs w:val="16"/>
        </w:rPr>
        <w:t>con</w:t>
      </w:r>
      <w:r w:rsidRPr="00A60AC8">
        <w:rPr>
          <w:rFonts w:ascii="Verdana" w:hAnsi="Verdana" w:cs="Arial"/>
          <w:spacing w:val="-1"/>
          <w:sz w:val="16"/>
          <w:szCs w:val="16"/>
        </w:rPr>
        <w:t xml:space="preserve"> </w:t>
      </w:r>
      <w:r w:rsidRPr="00A60AC8">
        <w:rPr>
          <w:rFonts w:ascii="Verdana" w:hAnsi="Verdana" w:cs="Arial"/>
          <w:sz w:val="16"/>
          <w:szCs w:val="16"/>
        </w:rPr>
        <w:t>la</w:t>
      </w:r>
      <w:r w:rsidRPr="00A60AC8">
        <w:rPr>
          <w:rFonts w:ascii="Verdana" w:hAnsi="Verdana" w:cs="Arial"/>
          <w:spacing w:val="-1"/>
          <w:sz w:val="16"/>
          <w:szCs w:val="16"/>
        </w:rPr>
        <w:t xml:space="preserve"> </w:t>
      </w:r>
      <w:r w:rsidRPr="00A60AC8">
        <w:rPr>
          <w:rFonts w:ascii="Verdana" w:hAnsi="Verdana" w:cs="Arial"/>
          <w:sz w:val="16"/>
          <w:szCs w:val="16"/>
        </w:rPr>
        <w:t>información</w:t>
      </w:r>
      <w:r w:rsidRPr="00A60AC8">
        <w:rPr>
          <w:rFonts w:ascii="Verdana" w:hAnsi="Verdana" w:cs="Arial"/>
          <w:spacing w:val="-1"/>
          <w:sz w:val="16"/>
          <w:szCs w:val="16"/>
        </w:rPr>
        <w:t xml:space="preserve"> </w:t>
      </w:r>
      <w:r w:rsidRPr="00A60AC8">
        <w:rPr>
          <w:rFonts w:ascii="Verdana" w:hAnsi="Verdana" w:cs="Arial"/>
          <w:sz w:val="16"/>
          <w:szCs w:val="16"/>
        </w:rPr>
        <w:t>certificada</w:t>
      </w:r>
      <w:r w:rsidRPr="00A60AC8">
        <w:rPr>
          <w:rFonts w:ascii="Verdana" w:hAnsi="Verdana" w:cs="Arial"/>
          <w:spacing w:val="-1"/>
          <w:sz w:val="16"/>
          <w:szCs w:val="16"/>
        </w:rPr>
        <w:t xml:space="preserve"> </w:t>
      </w:r>
      <w:r w:rsidRPr="00A60AC8">
        <w:rPr>
          <w:rFonts w:ascii="Verdana" w:hAnsi="Verdana" w:cs="Arial"/>
          <w:sz w:val="16"/>
          <w:szCs w:val="16"/>
        </w:rPr>
        <w:t>en</w:t>
      </w:r>
      <w:r w:rsidRPr="00A60AC8">
        <w:rPr>
          <w:rFonts w:ascii="Verdana" w:hAnsi="Verdana" w:cs="Arial"/>
          <w:spacing w:val="-2"/>
          <w:sz w:val="16"/>
          <w:szCs w:val="16"/>
        </w:rPr>
        <w:t xml:space="preserve"> </w:t>
      </w:r>
      <w:r w:rsidRPr="00A60AC8">
        <w:rPr>
          <w:rFonts w:ascii="Verdana" w:hAnsi="Verdana" w:cs="Arial"/>
          <w:sz w:val="16"/>
          <w:szCs w:val="16"/>
        </w:rPr>
        <w:t>el</w:t>
      </w:r>
      <w:r w:rsidRPr="00A60AC8">
        <w:rPr>
          <w:rFonts w:ascii="Verdana" w:hAnsi="Verdana" w:cs="Arial"/>
          <w:spacing w:val="-1"/>
          <w:sz w:val="16"/>
          <w:szCs w:val="16"/>
        </w:rPr>
        <w:t xml:space="preserve"> </w:t>
      </w:r>
      <w:r w:rsidRPr="00A60AC8">
        <w:rPr>
          <w:rFonts w:ascii="Verdana" w:hAnsi="Verdana" w:cs="Arial"/>
          <w:sz w:val="16"/>
          <w:szCs w:val="16"/>
        </w:rPr>
        <w:t>RUP.</w:t>
      </w:r>
    </w:p>
    <w:p w14:paraId="3D40E544"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En el evento en que la Cámara de Comercio establezca la existencia de graves inconsistencias se le cancelará la inscripción en el registro</w:t>
      </w:r>
      <w:r w:rsidRPr="00A60AC8">
        <w:rPr>
          <w:rFonts w:ascii="Verdana" w:hAnsi="Verdana" w:cs="Arial"/>
          <w:spacing w:val="1"/>
          <w:sz w:val="16"/>
          <w:szCs w:val="16"/>
        </w:rPr>
        <w:t xml:space="preserve"> </w:t>
      </w:r>
      <w:r w:rsidRPr="00A60AC8">
        <w:rPr>
          <w:rFonts w:ascii="Verdana" w:hAnsi="Verdana" w:cs="Arial"/>
          <w:sz w:val="16"/>
          <w:szCs w:val="16"/>
        </w:rPr>
        <w:t>quedando en tal caso inhabilitado para contratar con las entidades estatales por el término de cinco (5) años, sin perjuicio de las acciones penales a que haya</w:t>
      </w:r>
      <w:r w:rsidRPr="00A60AC8">
        <w:rPr>
          <w:rFonts w:ascii="Verdana" w:hAnsi="Verdana" w:cs="Arial"/>
          <w:spacing w:val="1"/>
          <w:sz w:val="16"/>
          <w:szCs w:val="16"/>
        </w:rPr>
        <w:t xml:space="preserve"> </w:t>
      </w:r>
      <w:r w:rsidRPr="00A60AC8">
        <w:rPr>
          <w:rFonts w:ascii="Verdana" w:hAnsi="Verdana" w:cs="Arial"/>
          <w:sz w:val="16"/>
          <w:szCs w:val="16"/>
        </w:rPr>
        <w:t>lugar.</w:t>
      </w:r>
      <w:r w:rsidRPr="00A60AC8">
        <w:rPr>
          <w:rFonts w:ascii="Verdana" w:hAnsi="Verdana" w:cs="Arial"/>
          <w:spacing w:val="-1"/>
          <w:sz w:val="16"/>
          <w:szCs w:val="16"/>
        </w:rPr>
        <w:t xml:space="preserve"> </w:t>
      </w:r>
      <w:r w:rsidRPr="00A60AC8">
        <w:rPr>
          <w:rFonts w:ascii="Verdana" w:hAnsi="Verdana" w:cs="Arial"/>
          <w:sz w:val="16"/>
          <w:szCs w:val="16"/>
        </w:rPr>
        <w:t>En</w:t>
      </w:r>
      <w:r w:rsidRPr="00A60AC8">
        <w:rPr>
          <w:rFonts w:ascii="Verdana" w:hAnsi="Verdana" w:cs="Arial"/>
          <w:spacing w:val="-1"/>
          <w:sz w:val="16"/>
          <w:szCs w:val="16"/>
        </w:rPr>
        <w:t xml:space="preserve"> </w:t>
      </w:r>
      <w:r w:rsidRPr="00A60AC8">
        <w:rPr>
          <w:rFonts w:ascii="Verdana" w:hAnsi="Verdana" w:cs="Arial"/>
          <w:sz w:val="16"/>
          <w:szCs w:val="16"/>
        </w:rPr>
        <w:t>caso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reincidencia</w:t>
      </w:r>
      <w:r w:rsidRPr="00A60AC8">
        <w:rPr>
          <w:rFonts w:ascii="Verdana" w:hAnsi="Verdana" w:cs="Arial"/>
          <w:spacing w:val="-1"/>
          <w:sz w:val="16"/>
          <w:szCs w:val="16"/>
        </w:rPr>
        <w:t xml:space="preserve"> </w:t>
      </w:r>
      <w:r w:rsidRPr="00A60AC8">
        <w:rPr>
          <w:rFonts w:ascii="Verdana" w:hAnsi="Verdana" w:cs="Arial"/>
          <w:sz w:val="16"/>
          <w:szCs w:val="16"/>
        </w:rPr>
        <w:t>la</w:t>
      </w:r>
      <w:r w:rsidRPr="00A60AC8">
        <w:rPr>
          <w:rFonts w:ascii="Verdana" w:hAnsi="Verdana" w:cs="Arial"/>
          <w:spacing w:val="-2"/>
          <w:sz w:val="16"/>
          <w:szCs w:val="16"/>
        </w:rPr>
        <w:t xml:space="preserve"> </w:t>
      </w:r>
      <w:r w:rsidRPr="00A60AC8">
        <w:rPr>
          <w:rFonts w:ascii="Verdana" w:hAnsi="Verdana" w:cs="Arial"/>
          <w:sz w:val="16"/>
          <w:szCs w:val="16"/>
        </w:rPr>
        <w:t>inhabilidad</w:t>
      </w:r>
      <w:r w:rsidRPr="00A60AC8">
        <w:rPr>
          <w:rFonts w:ascii="Verdana" w:hAnsi="Verdana" w:cs="Arial"/>
          <w:spacing w:val="-1"/>
          <w:sz w:val="16"/>
          <w:szCs w:val="16"/>
        </w:rPr>
        <w:t xml:space="preserve"> </w:t>
      </w:r>
      <w:r w:rsidRPr="00A60AC8">
        <w:rPr>
          <w:rFonts w:ascii="Verdana" w:hAnsi="Verdana" w:cs="Arial"/>
          <w:sz w:val="16"/>
          <w:szCs w:val="16"/>
        </w:rPr>
        <w:t>será</w:t>
      </w:r>
      <w:r w:rsidRPr="00A60AC8">
        <w:rPr>
          <w:rFonts w:ascii="Verdana" w:hAnsi="Verdana" w:cs="Arial"/>
          <w:spacing w:val="-1"/>
          <w:sz w:val="16"/>
          <w:szCs w:val="16"/>
        </w:rPr>
        <w:t xml:space="preserve"> </w:t>
      </w:r>
      <w:r w:rsidRPr="00A60AC8">
        <w:rPr>
          <w:rFonts w:ascii="Verdana" w:hAnsi="Verdana" w:cs="Arial"/>
          <w:sz w:val="16"/>
          <w:szCs w:val="16"/>
        </w:rPr>
        <w:t>permanente.</w:t>
      </w:r>
    </w:p>
    <w:p w14:paraId="7DA83518"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Las</w:t>
      </w:r>
      <w:r w:rsidRPr="00A60AC8">
        <w:rPr>
          <w:rFonts w:ascii="Verdana" w:hAnsi="Verdana" w:cs="Arial"/>
          <w:spacing w:val="-8"/>
          <w:sz w:val="16"/>
          <w:szCs w:val="16"/>
        </w:rPr>
        <w:t xml:space="preserve"> </w:t>
      </w:r>
      <w:r w:rsidRPr="00A60AC8">
        <w:rPr>
          <w:rFonts w:ascii="Verdana" w:hAnsi="Verdana" w:cs="Arial"/>
          <w:sz w:val="16"/>
          <w:szCs w:val="16"/>
        </w:rPr>
        <w:t>mismas</w:t>
      </w:r>
      <w:r w:rsidRPr="00A60AC8">
        <w:rPr>
          <w:rFonts w:ascii="Verdana" w:hAnsi="Verdana" w:cs="Arial"/>
          <w:spacing w:val="-7"/>
          <w:sz w:val="16"/>
          <w:szCs w:val="16"/>
        </w:rPr>
        <w:t xml:space="preserve"> </w:t>
      </w:r>
      <w:r w:rsidRPr="00A60AC8">
        <w:rPr>
          <w:rFonts w:ascii="Verdana" w:hAnsi="Verdana" w:cs="Arial"/>
          <w:sz w:val="16"/>
          <w:szCs w:val="16"/>
        </w:rPr>
        <w:t>sanciones</w:t>
      </w:r>
      <w:r w:rsidRPr="00A60AC8">
        <w:rPr>
          <w:rFonts w:ascii="Verdana" w:hAnsi="Verdana" w:cs="Arial"/>
          <w:spacing w:val="-7"/>
          <w:sz w:val="16"/>
          <w:szCs w:val="16"/>
        </w:rPr>
        <w:t xml:space="preserve"> </w:t>
      </w:r>
      <w:r w:rsidRPr="00A60AC8">
        <w:rPr>
          <w:rFonts w:ascii="Verdana" w:hAnsi="Verdana" w:cs="Arial"/>
          <w:sz w:val="16"/>
          <w:szCs w:val="16"/>
        </w:rPr>
        <w:t>previstas</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inciso</w:t>
      </w:r>
      <w:r w:rsidRPr="00A60AC8">
        <w:rPr>
          <w:rFonts w:ascii="Verdana" w:hAnsi="Verdana" w:cs="Arial"/>
          <w:spacing w:val="-7"/>
          <w:sz w:val="16"/>
          <w:szCs w:val="16"/>
        </w:rPr>
        <w:t xml:space="preserve"> </w:t>
      </w:r>
      <w:r w:rsidRPr="00A60AC8">
        <w:rPr>
          <w:rFonts w:ascii="Verdana" w:hAnsi="Verdana" w:cs="Arial"/>
          <w:sz w:val="16"/>
          <w:szCs w:val="16"/>
        </w:rPr>
        <w:t>anterior</w:t>
      </w:r>
      <w:r w:rsidRPr="00A60AC8">
        <w:rPr>
          <w:rFonts w:ascii="Verdana" w:hAnsi="Verdana" w:cs="Arial"/>
          <w:spacing w:val="-7"/>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predicarán</w:t>
      </w:r>
      <w:r w:rsidRPr="00A60AC8">
        <w:rPr>
          <w:rFonts w:ascii="Verdana" w:hAnsi="Verdana" w:cs="Arial"/>
          <w:spacing w:val="-8"/>
          <w:sz w:val="16"/>
          <w:szCs w:val="16"/>
        </w:rPr>
        <w:t xml:space="preserve"> </w:t>
      </w:r>
      <w:r w:rsidRPr="00A60AC8">
        <w:rPr>
          <w:rFonts w:ascii="Verdana" w:hAnsi="Verdana" w:cs="Arial"/>
          <w:sz w:val="16"/>
          <w:szCs w:val="16"/>
        </w:rPr>
        <w:t>en</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evento</w:t>
      </w:r>
      <w:r w:rsidRPr="00A60AC8">
        <w:rPr>
          <w:rFonts w:ascii="Verdana" w:hAnsi="Verdana" w:cs="Arial"/>
          <w:spacing w:val="-7"/>
          <w:sz w:val="16"/>
          <w:szCs w:val="16"/>
        </w:rPr>
        <w:t xml:space="preserve"> </w:t>
      </w:r>
      <w:r w:rsidRPr="00A60AC8">
        <w:rPr>
          <w:rFonts w:ascii="Verdana" w:hAnsi="Verdana" w:cs="Arial"/>
          <w:sz w:val="16"/>
          <w:szCs w:val="16"/>
        </w:rPr>
        <w:t>en</w:t>
      </w:r>
      <w:r w:rsidRPr="00A60AC8">
        <w:rPr>
          <w:rFonts w:ascii="Verdana" w:hAnsi="Verdana" w:cs="Arial"/>
          <w:spacing w:val="-8"/>
          <w:sz w:val="16"/>
          <w:szCs w:val="16"/>
        </w:rPr>
        <w:t xml:space="preserve"> </w:t>
      </w:r>
      <w:r w:rsidRPr="00A60AC8">
        <w:rPr>
          <w:rFonts w:ascii="Verdana" w:hAnsi="Verdana" w:cs="Arial"/>
          <w:sz w:val="16"/>
          <w:szCs w:val="16"/>
        </w:rPr>
        <w:t>que</w:t>
      </w:r>
      <w:r w:rsidRPr="00A60AC8">
        <w:rPr>
          <w:rFonts w:ascii="Verdana" w:hAnsi="Verdana" w:cs="Arial"/>
          <w:spacing w:val="-7"/>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Juez</w:t>
      </w:r>
      <w:r w:rsidRPr="00A60AC8">
        <w:rPr>
          <w:rFonts w:ascii="Verdana" w:hAnsi="Verdana" w:cs="Arial"/>
          <w:spacing w:val="-7"/>
          <w:sz w:val="16"/>
          <w:szCs w:val="16"/>
        </w:rPr>
        <w:t xml:space="preserve"> </w:t>
      </w:r>
      <w:r w:rsidRPr="00A60AC8">
        <w:rPr>
          <w:rFonts w:ascii="Verdana" w:hAnsi="Verdana" w:cs="Arial"/>
          <w:sz w:val="16"/>
          <w:szCs w:val="16"/>
        </w:rPr>
        <w:t>de</w:t>
      </w:r>
      <w:r w:rsidRPr="00A60AC8">
        <w:rPr>
          <w:rFonts w:ascii="Verdana" w:hAnsi="Verdana" w:cs="Arial"/>
          <w:spacing w:val="-7"/>
          <w:sz w:val="16"/>
          <w:szCs w:val="16"/>
        </w:rPr>
        <w:t xml:space="preserve"> </w:t>
      </w:r>
      <w:r w:rsidRPr="00A60AC8">
        <w:rPr>
          <w:rFonts w:ascii="Verdana" w:hAnsi="Verdana" w:cs="Arial"/>
          <w:sz w:val="16"/>
          <w:szCs w:val="16"/>
        </w:rPr>
        <w:t>lo</w:t>
      </w:r>
      <w:r w:rsidRPr="00A60AC8">
        <w:rPr>
          <w:rFonts w:ascii="Verdana" w:hAnsi="Verdana" w:cs="Arial"/>
          <w:spacing w:val="-8"/>
          <w:sz w:val="16"/>
          <w:szCs w:val="16"/>
        </w:rPr>
        <w:t xml:space="preserve"> </w:t>
      </w:r>
      <w:r w:rsidRPr="00A60AC8">
        <w:rPr>
          <w:rFonts w:ascii="Verdana" w:hAnsi="Verdana" w:cs="Arial"/>
          <w:sz w:val="16"/>
          <w:szCs w:val="16"/>
        </w:rPr>
        <w:t>Contencioso</w:t>
      </w:r>
      <w:r w:rsidRPr="00A60AC8">
        <w:rPr>
          <w:rFonts w:ascii="Verdana" w:hAnsi="Verdana" w:cs="Arial"/>
          <w:spacing w:val="-7"/>
          <w:sz w:val="16"/>
          <w:szCs w:val="16"/>
        </w:rPr>
        <w:t xml:space="preserve"> </w:t>
      </w:r>
      <w:r w:rsidRPr="00A60AC8">
        <w:rPr>
          <w:rFonts w:ascii="Verdana" w:hAnsi="Verdana" w:cs="Arial"/>
          <w:sz w:val="16"/>
          <w:szCs w:val="16"/>
        </w:rPr>
        <w:t>Administrativa</w:t>
      </w:r>
      <w:r w:rsidRPr="00A60AC8">
        <w:rPr>
          <w:rFonts w:ascii="Verdana" w:hAnsi="Verdana" w:cs="Arial"/>
          <w:spacing w:val="-6"/>
          <w:sz w:val="16"/>
          <w:szCs w:val="16"/>
        </w:rPr>
        <w:t xml:space="preserve"> </w:t>
      </w:r>
      <w:r w:rsidRPr="00A60AC8">
        <w:rPr>
          <w:rFonts w:ascii="Verdana" w:hAnsi="Verdana" w:cs="Arial"/>
          <w:sz w:val="16"/>
          <w:szCs w:val="16"/>
        </w:rPr>
        <w:t>declare</w:t>
      </w:r>
      <w:r w:rsidRPr="00A60AC8">
        <w:rPr>
          <w:rFonts w:ascii="Verdana" w:hAnsi="Verdana" w:cs="Arial"/>
          <w:spacing w:val="-7"/>
          <w:sz w:val="16"/>
          <w:szCs w:val="16"/>
        </w:rPr>
        <w:t xml:space="preserve"> </w:t>
      </w:r>
      <w:r w:rsidRPr="00A60AC8">
        <w:rPr>
          <w:rFonts w:ascii="Verdana" w:hAnsi="Verdana" w:cs="Arial"/>
          <w:sz w:val="16"/>
          <w:szCs w:val="16"/>
        </w:rPr>
        <w:t>la</w:t>
      </w:r>
      <w:r w:rsidRPr="00A60AC8">
        <w:rPr>
          <w:rFonts w:ascii="Verdana" w:hAnsi="Verdana" w:cs="Arial"/>
          <w:spacing w:val="-8"/>
          <w:sz w:val="16"/>
          <w:szCs w:val="16"/>
        </w:rPr>
        <w:t xml:space="preserve"> </w:t>
      </w:r>
      <w:r w:rsidRPr="00A60AC8">
        <w:rPr>
          <w:rFonts w:ascii="Verdana" w:hAnsi="Verdana" w:cs="Arial"/>
          <w:sz w:val="16"/>
          <w:szCs w:val="16"/>
        </w:rPr>
        <w:t>nulidad</w:t>
      </w:r>
      <w:r w:rsidRPr="00A60AC8">
        <w:rPr>
          <w:rFonts w:ascii="Verdana" w:hAnsi="Verdana" w:cs="Arial"/>
          <w:spacing w:val="1"/>
          <w:sz w:val="16"/>
          <w:szCs w:val="16"/>
        </w:rPr>
        <w:t xml:space="preserve"> </w:t>
      </w:r>
      <w:r w:rsidRPr="00A60AC8">
        <w:rPr>
          <w:rFonts w:ascii="Verdana" w:hAnsi="Verdana" w:cs="Arial"/>
          <w:sz w:val="16"/>
          <w:szCs w:val="16"/>
        </w:rPr>
        <w:t>del</w:t>
      </w:r>
      <w:r w:rsidRPr="00A60AC8">
        <w:rPr>
          <w:rFonts w:ascii="Verdana" w:hAnsi="Verdana" w:cs="Arial"/>
          <w:spacing w:val="-2"/>
          <w:sz w:val="16"/>
          <w:szCs w:val="16"/>
        </w:rPr>
        <w:t xml:space="preserve"> </w:t>
      </w:r>
      <w:r w:rsidRPr="00A60AC8">
        <w:rPr>
          <w:rFonts w:ascii="Verdana" w:hAnsi="Verdana" w:cs="Arial"/>
          <w:sz w:val="16"/>
          <w:szCs w:val="16"/>
        </w:rPr>
        <w:t>acto</w:t>
      </w:r>
      <w:r w:rsidRPr="00A60AC8">
        <w:rPr>
          <w:rFonts w:ascii="Verdana" w:hAnsi="Verdana" w:cs="Arial"/>
          <w:spacing w:val="-1"/>
          <w:sz w:val="16"/>
          <w:szCs w:val="16"/>
        </w:rPr>
        <w:t xml:space="preserve"> </w:t>
      </w:r>
      <w:r w:rsidRPr="00A60AC8">
        <w:rPr>
          <w:rFonts w:ascii="Verdana" w:hAnsi="Verdana" w:cs="Arial"/>
          <w:sz w:val="16"/>
          <w:szCs w:val="16"/>
        </w:rPr>
        <w:t>de</w:t>
      </w:r>
      <w:r w:rsidRPr="00A60AC8">
        <w:rPr>
          <w:rFonts w:ascii="Verdana" w:hAnsi="Verdana" w:cs="Arial"/>
          <w:spacing w:val="-1"/>
          <w:sz w:val="16"/>
          <w:szCs w:val="16"/>
        </w:rPr>
        <w:t xml:space="preserve"> </w:t>
      </w:r>
      <w:r w:rsidRPr="00A60AC8">
        <w:rPr>
          <w:rFonts w:ascii="Verdana" w:hAnsi="Verdana" w:cs="Arial"/>
          <w:sz w:val="16"/>
          <w:szCs w:val="16"/>
        </w:rPr>
        <w:t>inscripción.</w:t>
      </w:r>
    </w:p>
    <w:p w14:paraId="3909E04A" w14:textId="77777777" w:rsidR="00B65C50" w:rsidRPr="00A60AC8" w:rsidRDefault="00B65C50" w:rsidP="00B65C50">
      <w:pPr>
        <w:spacing w:after="0" w:line="240" w:lineRule="auto"/>
        <w:contextualSpacing/>
        <w:jc w:val="both"/>
        <w:rPr>
          <w:rFonts w:ascii="Verdana" w:hAnsi="Verdana" w:cs="Arial"/>
          <w:sz w:val="16"/>
          <w:szCs w:val="16"/>
        </w:rPr>
      </w:pP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información</w:t>
      </w:r>
      <w:r w:rsidRPr="00A60AC8">
        <w:rPr>
          <w:rFonts w:ascii="Verdana" w:hAnsi="Verdana" w:cs="Arial"/>
          <w:spacing w:val="-3"/>
          <w:sz w:val="16"/>
          <w:szCs w:val="16"/>
        </w:rPr>
        <w:t xml:space="preserve"> </w:t>
      </w:r>
      <w:r w:rsidRPr="00A60AC8">
        <w:rPr>
          <w:rFonts w:ascii="Verdana" w:hAnsi="Verdana" w:cs="Arial"/>
          <w:sz w:val="16"/>
          <w:szCs w:val="16"/>
        </w:rPr>
        <w:t>contenida</w:t>
      </w:r>
      <w:r w:rsidRPr="00A60AC8">
        <w:rPr>
          <w:rFonts w:ascii="Verdana" w:hAnsi="Verdana" w:cs="Arial"/>
          <w:spacing w:val="-4"/>
          <w:sz w:val="16"/>
          <w:szCs w:val="16"/>
        </w:rPr>
        <w:t xml:space="preserve"> </w:t>
      </w:r>
      <w:r w:rsidRPr="00A60AC8">
        <w:rPr>
          <w:rFonts w:ascii="Verdana" w:hAnsi="Verdana" w:cs="Arial"/>
          <w:sz w:val="16"/>
          <w:szCs w:val="16"/>
        </w:rPr>
        <w:t>en</w:t>
      </w:r>
      <w:r w:rsidRPr="00A60AC8">
        <w:rPr>
          <w:rFonts w:ascii="Verdana" w:hAnsi="Verdana" w:cs="Arial"/>
          <w:spacing w:val="-3"/>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registro</w:t>
      </w:r>
      <w:r w:rsidRPr="00A60AC8">
        <w:rPr>
          <w:rFonts w:ascii="Verdana" w:hAnsi="Verdana" w:cs="Arial"/>
          <w:spacing w:val="-4"/>
          <w:sz w:val="16"/>
          <w:szCs w:val="16"/>
        </w:rPr>
        <w:t xml:space="preserve"> </w:t>
      </w:r>
      <w:r w:rsidRPr="00A60AC8">
        <w:rPr>
          <w:rFonts w:ascii="Verdana" w:hAnsi="Verdana" w:cs="Arial"/>
          <w:sz w:val="16"/>
          <w:szCs w:val="16"/>
        </w:rPr>
        <w:t>es</w:t>
      </w:r>
      <w:r w:rsidRPr="00A60AC8">
        <w:rPr>
          <w:rFonts w:ascii="Verdana" w:hAnsi="Verdana" w:cs="Arial"/>
          <w:spacing w:val="-3"/>
          <w:sz w:val="16"/>
          <w:szCs w:val="16"/>
        </w:rPr>
        <w:t xml:space="preserve"> </w:t>
      </w:r>
      <w:r w:rsidRPr="00A60AC8">
        <w:rPr>
          <w:rFonts w:ascii="Verdana" w:hAnsi="Verdana" w:cs="Arial"/>
          <w:sz w:val="16"/>
          <w:szCs w:val="16"/>
        </w:rPr>
        <w:t>pública</w:t>
      </w:r>
      <w:r w:rsidRPr="00A60AC8">
        <w:rPr>
          <w:rFonts w:ascii="Verdana" w:hAnsi="Verdana" w:cs="Arial"/>
          <w:spacing w:val="-3"/>
          <w:sz w:val="16"/>
          <w:szCs w:val="16"/>
        </w:rPr>
        <w:t xml:space="preserve"> </w:t>
      </w:r>
      <w:r w:rsidRPr="00A60AC8">
        <w:rPr>
          <w:rFonts w:ascii="Verdana" w:hAnsi="Verdana" w:cs="Arial"/>
          <w:sz w:val="16"/>
          <w:szCs w:val="16"/>
        </w:rPr>
        <w:t>y</w:t>
      </w:r>
      <w:r w:rsidRPr="00A60AC8">
        <w:rPr>
          <w:rFonts w:ascii="Verdana" w:hAnsi="Verdana" w:cs="Arial"/>
          <w:spacing w:val="-4"/>
          <w:sz w:val="16"/>
          <w:szCs w:val="16"/>
        </w:rPr>
        <w:t xml:space="preserve"> </w:t>
      </w:r>
      <w:r w:rsidRPr="00A60AC8">
        <w:rPr>
          <w:rFonts w:ascii="Verdana" w:hAnsi="Verdana" w:cs="Arial"/>
          <w:sz w:val="16"/>
          <w:szCs w:val="16"/>
        </w:rPr>
        <w:t>su</w:t>
      </w:r>
      <w:r w:rsidRPr="00A60AC8">
        <w:rPr>
          <w:rFonts w:ascii="Verdana" w:hAnsi="Verdana" w:cs="Arial"/>
          <w:spacing w:val="-3"/>
          <w:sz w:val="16"/>
          <w:szCs w:val="16"/>
        </w:rPr>
        <w:t xml:space="preserve"> </w:t>
      </w:r>
      <w:r w:rsidRPr="00A60AC8">
        <w:rPr>
          <w:rFonts w:ascii="Verdana" w:hAnsi="Verdana" w:cs="Arial"/>
          <w:sz w:val="16"/>
          <w:szCs w:val="16"/>
        </w:rPr>
        <w:t>consulta</w:t>
      </w:r>
      <w:r w:rsidRPr="00A60AC8">
        <w:rPr>
          <w:rFonts w:ascii="Verdana" w:hAnsi="Verdana" w:cs="Arial"/>
          <w:spacing w:val="-3"/>
          <w:sz w:val="16"/>
          <w:szCs w:val="16"/>
        </w:rPr>
        <w:t xml:space="preserve"> </w:t>
      </w:r>
      <w:r w:rsidRPr="00A60AC8">
        <w:rPr>
          <w:rFonts w:ascii="Verdana" w:hAnsi="Verdana" w:cs="Arial"/>
          <w:sz w:val="16"/>
          <w:szCs w:val="16"/>
        </w:rPr>
        <w:t>será</w:t>
      </w:r>
      <w:r w:rsidRPr="00A60AC8">
        <w:rPr>
          <w:rFonts w:ascii="Verdana" w:hAnsi="Verdana" w:cs="Arial"/>
          <w:spacing w:val="-4"/>
          <w:sz w:val="16"/>
          <w:szCs w:val="16"/>
        </w:rPr>
        <w:t xml:space="preserve"> </w:t>
      </w:r>
      <w:r w:rsidRPr="00A60AC8">
        <w:rPr>
          <w:rFonts w:ascii="Verdana" w:hAnsi="Verdana" w:cs="Arial"/>
          <w:sz w:val="16"/>
          <w:szCs w:val="16"/>
        </w:rPr>
        <w:t>gratuita”.</w:t>
      </w:r>
    </w:p>
    <w:p w14:paraId="4AEE596A" w14:textId="77777777" w:rsidR="00B65C50" w:rsidRPr="00A60AC8" w:rsidRDefault="00B65C50" w:rsidP="00B65C50">
      <w:pPr>
        <w:pStyle w:val="Textonotapie"/>
        <w:contextualSpacing/>
        <w:jc w:val="both"/>
        <w:rPr>
          <w:rFonts w:ascii="Verdana" w:hAnsi="Verdana" w:cs="Arial"/>
          <w:sz w:val="16"/>
          <w:szCs w:val="16"/>
        </w:rPr>
      </w:pPr>
    </w:p>
  </w:footnote>
  <w:footnote w:id="15">
    <w:p w14:paraId="34E90BE1"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“Artículo 2.2.1.1.1.5.1. Inscripción, renovación, actualización y cancelación del RUP. </w:t>
      </w:r>
    </w:p>
    <w:p w14:paraId="6B797E71"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w:t>
      </w:r>
    </w:p>
    <w:p w14:paraId="2EF4AEBC"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7BE03B88" w14:textId="77777777" w:rsidR="00B65C50" w:rsidRPr="00A60AC8" w:rsidRDefault="00B65C50" w:rsidP="00B65C50">
      <w:pPr>
        <w:pStyle w:val="Textonotapie"/>
        <w:contextualSpacing/>
        <w:jc w:val="both"/>
        <w:rPr>
          <w:rFonts w:ascii="Verdana" w:hAnsi="Verdana" w:cs="Arial"/>
          <w:sz w:val="16"/>
          <w:szCs w:val="16"/>
        </w:rPr>
      </w:pPr>
    </w:p>
  </w:footnote>
  <w:footnote w:id="16">
    <w:p w14:paraId="6458DD6B"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CONSEJO DE ESTADO. Sección Tercera. Subsección A. Sentencia del 19 de septiembre de 2019. Exp. 59.432. C.P. Marta Nubia Velásquez Rico.</w:t>
      </w:r>
    </w:p>
    <w:p w14:paraId="40334C61" w14:textId="77777777" w:rsidR="00B65C50" w:rsidRPr="00A60AC8" w:rsidRDefault="00B65C50" w:rsidP="00B65C50">
      <w:pPr>
        <w:pStyle w:val="Textonotapie"/>
        <w:contextualSpacing/>
        <w:jc w:val="both"/>
        <w:rPr>
          <w:rFonts w:ascii="Verdana" w:hAnsi="Verdana" w:cs="Arial"/>
          <w:sz w:val="16"/>
          <w:szCs w:val="16"/>
        </w:rPr>
      </w:pPr>
    </w:p>
  </w:footnote>
  <w:footnote w:id="17">
    <w:p w14:paraId="0B05FE68"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“Artículo</w:t>
      </w:r>
      <w:r w:rsidRPr="00A60AC8">
        <w:rPr>
          <w:rFonts w:ascii="Verdana" w:hAnsi="Verdana" w:cs="Arial"/>
          <w:spacing w:val="-6"/>
          <w:sz w:val="16"/>
          <w:szCs w:val="16"/>
        </w:rPr>
        <w:t xml:space="preserve"> </w:t>
      </w:r>
      <w:r w:rsidRPr="00A60AC8">
        <w:rPr>
          <w:rFonts w:ascii="Verdana" w:hAnsi="Verdana" w:cs="Arial"/>
          <w:sz w:val="16"/>
          <w:szCs w:val="16"/>
        </w:rPr>
        <w:t>87.</w:t>
      </w:r>
      <w:r w:rsidRPr="00A60AC8">
        <w:rPr>
          <w:rFonts w:ascii="Verdana" w:hAnsi="Verdana" w:cs="Arial"/>
          <w:spacing w:val="-6"/>
          <w:sz w:val="16"/>
          <w:szCs w:val="16"/>
        </w:rPr>
        <w:t xml:space="preserve"> </w:t>
      </w:r>
      <w:r w:rsidRPr="00A60AC8">
        <w:rPr>
          <w:rFonts w:ascii="Verdana" w:hAnsi="Verdana" w:cs="Arial"/>
          <w:sz w:val="16"/>
          <w:szCs w:val="16"/>
        </w:rPr>
        <w:t>Firmeza</w:t>
      </w:r>
      <w:r w:rsidRPr="00A60AC8">
        <w:rPr>
          <w:rFonts w:ascii="Verdana" w:hAnsi="Verdana" w:cs="Arial"/>
          <w:spacing w:val="-6"/>
          <w:sz w:val="16"/>
          <w:szCs w:val="16"/>
        </w:rPr>
        <w:t xml:space="preserve"> </w:t>
      </w:r>
      <w:r w:rsidRPr="00A60AC8">
        <w:rPr>
          <w:rFonts w:ascii="Verdana" w:hAnsi="Verdana" w:cs="Arial"/>
          <w:sz w:val="16"/>
          <w:szCs w:val="16"/>
        </w:rPr>
        <w:t>de</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actos</w:t>
      </w:r>
      <w:r w:rsidRPr="00A60AC8">
        <w:rPr>
          <w:rFonts w:ascii="Verdana" w:hAnsi="Verdana" w:cs="Arial"/>
          <w:spacing w:val="-6"/>
          <w:sz w:val="16"/>
          <w:szCs w:val="16"/>
        </w:rPr>
        <w:t xml:space="preserve"> </w:t>
      </w:r>
      <w:r w:rsidRPr="00A60AC8">
        <w:rPr>
          <w:rFonts w:ascii="Verdana" w:hAnsi="Verdana" w:cs="Arial"/>
          <w:sz w:val="16"/>
          <w:szCs w:val="16"/>
        </w:rPr>
        <w:t>administrativos.</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actos</w:t>
      </w:r>
      <w:r w:rsidRPr="00A60AC8">
        <w:rPr>
          <w:rFonts w:ascii="Verdana" w:hAnsi="Verdana" w:cs="Arial"/>
          <w:spacing w:val="-6"/>
          <w:sz w:val="16"/>
          <w:szCs w:val="16"/>
        </w:rPr>
        <w:t xml:space="preserve"> </w:t>
      </w:r>
      <w:r w:rsidRPr="00A60AC8">
        <w:rPr>
          <w:rFonts w:ascii="Verdana" w:hAnsi="Verdana" w:cs="Arial"/>
          <w:sz w:val="16"/>
          <w:szCs w:val="16"/>
        </w:rPr>
        <w:t>administrativos</w:t>
      </w:r>
      <w:r w:rsidRPr="00A60AC8">
        <w:rPr>
          <w:rFonts w:ascii="Verdana" w:hAnsi="Verdana" w:cs="Arial"/>
          <w:spacing w:val="-6"/>
          <w:sz w:val="16"/>
          <w:szCs w:val="16"/>
        </w:rPr>
        <w:t xml:space="preserve"> </w:t>
      </w:r>
      <w:r w:rsidRPr="00A60AC8">
        <w:rPr>
          <w:rFonts w:ascii="Verdana" w:hAnsi="Verdana" w:cs="Arial"/>
          <w:sz w:val="16"/>
          <w:szCs w:val="16"/>
        </w:rPr>
        <w:t>quedarán</w:t>
      </w:r>
      <w:r w:rsidRPr="00A60AC8">
        <w:rPr>
          <w:rFonts w:ascii="Verdana" w:hAnsi="Verdana" w:cs="Arial"/>
          <w:spacing w:val="-6"/>
          <w:sz w:val="16"/>
          <w:szCs w:val="16"/>
        </w:rPr>
        <w:t xml:space="preserve"> </w:t>
      </w:r>
      <w:r w:rsidRPr="00A60AC8">
        <w:rPr>
          <w:rFonts w:ascii="Verdana" w:hAnsi="Verdana" w:cs="Arial"/>
          <w:sz w:val="16"/>
          <w:szCs w:val="16"/>
        </w:rPr>
        <w:t>en</w:t>
      </w:r>
      <w:r w:rsidRPr="00A60AC8">
        <w:rPr>
          <w:rFonts w:ascii="Verdana" w:hAnsi="Verdana" w:cs="Arial"/>
          <w:spacing w:val="-6"/>
          <w:sz w:val="16"/>
          <w:szCs w:val="16"/>
        </w:rPr>
        <w:t xml:space="preserve"> </w:t>
      </w:r>
      <w:r w:rsidRPr="00A60AC8">
        <w:rPr>
          <w:rFonts w:ascii="Verdana" w:hAnsi="Verdana" w:cs="Arial"/>
          <w:sz w:val="16"/>
          <w:szCs w:val="16"/>
        </w:rPr>
        <w:t>firme:</w:t>
      </w:r>
    </w:p>
    <w:p w14:paraId="7FFD9519"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1.</w:t>
      </w:r>
      <w:r w:rsidRPr="00A60AC8">
        <w:rPr>
          <w:rFonts w:ascii="Verdana" w:hAnsi="Verdana" w:cs="Arial"/>
          <w:spacing w:val="-4"/>
          <w:sz w:val="16"/>
          <w:szCs w:val="16"/>
        </w:rPr>
        <w:t xml:space="preserve"> </w:t>
      </w:r>
      <w:r w:rsidRPr="00A60AC8">
        <w:rPr>
          <w:rFonts w:ascii="Verdana" w:hAnsi="Verdana" w:cs="Arial"/>
          <w:sz w:val="16"/>
          <w:szCs w:val="16"/>
        </w:rPr>
        <w:t>Cuando</w:t>
      </w:r>
      <w:r w:rsidRPr="00A60AC8">
        <w:rPr>
          <w:rFonts w:ascii="Verdana" w:hAnsi="Verdana" w:cs="Arial"/>
          <w:spacing w:val="-3"/>
          <w:sz w:val="16"/>
          <w:szCs w:val="16"/>
        </w:rPr>
        <w:t xml:space="preserve"> </w:t>
      </w:r>
      <w:r w:rsidRPr="00A60AC8">
        <w:rPr>
          <w:rFonts w:ascii="Verdana" w:hAnsi="Verdana" w:cs="Arial"/>
          <w:sz w:val="16"/>
          <w:szCs w:val="16"/>
        </w:rPr>
        <w:t>contra</w:t>
      </w:r>
      <w:r w:rsidRPr="00A60AC8">
        <w:rPr>
          <w:rFonts w:ascii="Verdana" w:hAnsi="Verdana" w:cs="Arial"/>
          <w:spacing w:val="-4"/>
          <w:sz w:val="16"/>
          <w:szCs w:val="16"/>
        </w:rPr>
        <w:t xml:space="preserve"> </w:t>
      </w:r>
      <w:r w:rsidRPr="00A60AC8">
        <w:rPr>
          <w:rFonts w:ascii="Verdana" w:hAnsi="Verdana" w:cs="Arial"/>
          <w:sz w:val="16"/>
          <w:szCs w:val="16"/>
        </w:rPr>
        <w:t>ellos</w:t>
      </w:r>
      <w:r w:rsidRPr="00A60AC8">
        <w:rPr>
          <w:rFonts w:ascii="Verdana" w:hAnsi="Verdana" w:cs="Arial"/>
          <w:spacing w:val="-3"/>
          <w:sz w:val="16"/>
          <w:szCs w:val="16"/>
        </w:rPr>
        <w:t xml:space="preserve"> </w:t>
      </w:r>
      <w:r w:rsidRPr="00A60AC8">
        <w:rPr>
          <w:rFonts w:ascii="Verdana" w:hAnsi="Verdana" w:cs="Arial"/>
          <w:sz w:val="16"/>
          <w:szCs w:val="16"/>
        </w:rPr>
        <w:t>no</w:t>
      </w:r>
      <w:r w:rsidRPr="00A60AC8">
        <w:rPr>
          <w:rFonts w:ascii="Verdana" w:hAnsi="Verdana" w:cs="Arial"/>
          <w:spacing w:val="-4"/>
          <w:sz w:val="16"/>
          <w:szCs w:val="16"/>
        </w:rPr>
        <w:t xml:space="preserve"> </w:t>
      </w:r>
      <w:r w:rsidRPr="00A60AC8">
        <w:rPr>
          <w:rFonts w:ascii="Verdana" w:hAnsi="Verdana" w:cs="Arial"/>
          <w:sz w:val="16"/>
          <w:szCs w:val="16"/>
        </w:rPr>
        <w:t>proceda</w:t>
      </w:r>
      <w:r w:rsidRPr="00A60AC8">
        <w:rPr>
          <w:rFonts w:ascii="Verdana" w:hAnsi="Verdana" w:cs="Arial"/>
          <w:spacing w:val="-3"/>
          <w:sz w:val="16"/>
          <w:szCs w:val="16"/>
        </w:rPr>
        <w:t xml:space="preserve"> </w:t>
      </w:r>
      <w:r w:rsidRPr="00A60AC8">
        <w:rPr>
          <w:rFonts w:ascii="Verdana" w:hAnsi="Verdana" w:cs="Arial"/>
          <w:sz w:val="16"/>
          <w:szCs w:val="16"/>
        </w:rPr>
        <w:t>ningún</w:t>
      </w:r>
      <w:r w:rsidRPr="00A60AC8">
        <w:rPr>
          <w:rFonts w:ascii="Verdana" w:hAnsi="Verdana" w:cs="Arial"/>
          <w:spacing w:val="-4"/>
          <w:sz w:val="16"/>
          <w:szCs w:val="16"/>
        </w:rPr>
        <w:t xml:space="preserve"> </w:t>
      </w:r>
      <w:r w:rsidRPr="00A60AC8">
        <w:rPr>
          <w:rFonts w:ascii="Verdana" w:hAnsi="Verdana" w:cs="Arial"/>
          <w:sz w:val="16"/>
          <w:szCs w:val="16"/>
        </w:rPr>
        <w:t>recurso,</w:t>
      </w:r>
      <w:r w:rsidRPr="00A60AC8">
        <w:rPr>
          <w:rFonts w:ascii="Verdana" w:hAnsi="Verdana" w:cs="Arial"/>
          <w:spacing w:val="-3"/>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3"/>
          <w:sz w:val="16"/>
          <w:szCs w:val="16"/>
        </w:rPr>
        <w:t xml:space="preserve"> </w:t>
      </w:r>
      <w:r w:rsidRPr="00A60AC8">
        <w:rPr>
          <w:rFonts w:ascii="Verdana" w:hAnsi="Verdana" w:cs="Arial"/>
          <w:sz w:val="16"/>
          <w:szCs w:val="16"/>
        </w:rPr>
        <w:t>al</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3"/>
          <w:sz w:val="16"/>
          <w:szCs w:val="16"/>
        </w:rPr>
        <w:t xml:space="preserve"> </w:t>
      </w:r>
      <w:r w:rsidRPr="00A60AC8">
        <w:rPr>
          <w:rFonts w:ascii="Verdana" w:hAnsi="Verdana" w:cs="Arial"/>
          <w:sz w:val="16"/>
          <w:szCs w:val="16"/>
        </w:rPr>
        <w:t>su</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3"/>
          <w:sz w:val="16"/>
          <w:szCs w:val="16"/>
        </w:rPr>
        <w:t xml:space="preserve"> </w:t>
      </w:r>
      <w:r w:rsidRPr="00A60AC8">
        <w:rPr>
          <w:rFonts w:ascii="Verdana" w:hAnsi="Verdana" w:cs="Arial"/>
          <w:sz w:val="16"/>
          <w:szCs w:val="16"/>
        </w:rPr>
        <w:t>comunicación</w:t>
      </w:r>
      <w:r w:rsidRPr="00A60AC8">
        <w:rPr>
          <w:rFonts w:ascii="Verdana" w:hAnsi="Verdana" w:cs="Arial"/>
          <w:spacing w:val="-4"/>
          <w:sz w:val="16"/>
          <w:szCs w:val="16"/>
        </w:rPr>
        <w:t xml:space="preserve"> </w:t>
      </w:r>
      <w:r w:rsidRPr="00A60AC8">
        <w:rPr>
          <w:rFonts w:ascii="Verdana" w:hAnsi="Verdana" w:cs="Arial"/>
          <w:sz w:val="16"/>
          <w:szCs w:val="16"/>
        </w:rPr>
        <w:t>o</w:t>
      </w:r>
      <w:r w:rsidRPr="00A60AC8">
        <w:rPr>
          <w:rFonts w:ascii="Verdana" w:hAnsi="Verdana" w:cs="Arial"/>
          <w:spacing w:val="-3"/>
          <w:sz w:val="16"/>
          <w:szCs w:val="16"/>
        </w:rPr>
        <w:t xml:space="preserve"> </w:t>
      </w:r>
      <w:r w:rsidRPr="00A60AC8">
        <w:rPr>
          <w:rFonts w:ascii="Verdana" w:hAnsi="Verdana" w:cs="Arial"/>
          <w:sz w:val="16"/>
          <w:szCs w:val="16"/>
        </w:rPr>
        <w:t>publicación</w:t>
      </w:r>
      <w:r w:rsidRPr="00A60AC8">
        <w:rPr>
          <w:rFonts w:ascii="Verdana" w:hAnsi="Verdana" w:cs="Arial"/>
          <w:spacing w:val="-3"/>
          <w:sz w:val="16"/>
          <w:szCs w:val="16"/>
        </w:rPr>
        <w:t xml:space="preserve"> </w:t>
      </w:r>
      <w:r w:rsidRPr="00A60AC8">
        <w:rPr>
          <w:rFonts w:ascii="Verdana" w:hAnsi="Verdana" w:cs="Arial"/>
          <w:sz w:val="16"/>
          <w:szCs w:val="16"/>
        </w:rPr>
        <w:t>según</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3"/>
          <w:sz w:val="16"/>
          <w:szCs w:val="16"/>
        </w:rPr>
        <w:t xml:space="preserve"> </w:t>
      </w:r>
      <w:r w:rsidRPr="00A60AC8">
        <w:rPr>
          <w:rFonts w:ascii="Verdana" w:hAnsi="Verdana" w:cs="Arial"/>
          <w:sz w:val="16"/>
          <w:szCs w:val="16"/>
        </w:rPr>
        <w:t>caso.</w:t>
      </w:r>
    </w:p>
    <w:p w14:paraId="3E4DDE90"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2.</w:t>
      </w:r>
      <w:r w:rsidRPr="00A60AC8">
        <w:rPr>
          <w:rFonts w:ascii="Verdana" w:hAnsi="Verdana" w:cs="Arial"/>
          <w:spacing w:val="-5"/>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publicación,</w:t>
      </w:r>
      <w:r w:rsidRPr="00A60AC8">
        <w:rPr>
          <w:rFonts w:ascii="Verdana" w:hAnsi="Verdana" w:cs="Arial"/>
          <w:spacing w:val="-4"/>
          <w:sz w:val="16"/>
          <w:szCs w:val="16"/>
        </w:rPr>
        <w:t xml:space="preserve"> </w:t>
      </w:r>
      <w:r w:rsidRPr="00A60AC8">
        <w:rPr>
          <w:rFonts w:ascii="Verdana" w:hAnsi="Verdana" w:cs="Arial"/>
          <w:sz w:val="16"/>
          <w:szCs w:val="16"/>
        </w:rPr>
        <w:t>comunicación</w:t>
      </w:r>
      <w:r w:rsidRPr="00A60AC8">
        <w:rPr>
          <w:rFonts w:ascii="Verdana" w:hAnsi="Verdana" w:cs="Arial"/>
          <w:spacing w:val="-4"/>
          <w:sz w:val="16"/>
          <w:szCs w:val="16"/>
        </w:rPr>
        <w:t xml:space="preserve"> </w:t>
      </w:r>
      <w:r w:rsidRPr="00A60AC8">
        <w:rPr>
          <w:rFonts w:ascii="Verdana" w:hAnsi="Verdana" w:cs="Arial"/>
          <w:sz w:val="16"/>
          <w:szCs w:val="16"/>
        </w:rPr>
        <w:t>o</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decisión</w:t>
      </w:r>
      <w:r w:rsidRPr="00A60AC8">
        <w:rPr>
          <w:rFonts w:ascii="Verdana" w:hAnsi="Verdana" w:cs="Arial"/>
          <w:spacing w:val="-4"/>
          <w:sz w:val="16"/>
          <w:szCs w:val="16"/>
        </w:rPr>
        <w:t xml:space="preserve"> </w:t>
      </w:r>
      <w:r w:rsidRPr="00A60AC8">
        <w:rPr>
          <w:rFonts w:ascii="Verdana" w:hAnsi="Verdana" w:cs="Arial"/>
          <w:sz w:val="16"/>
          <w:szCs w:val="16"/>
        </w:rPr>
        <w:t>sobre</w:t>
      </w:r>
      <w:r w:rsidRPr="00A60AC8">
        <w:rPr>
          <w:rFonts w:ascii="Verdana" w:hAnsi="Verdana" w:cs="Arial"/>
          <w:spacing w:val="-5"/>
          <w:sz w:val="16"/>
          <w:szCs w:val="16"/>
        </w:rPr>
        <w:t xml:space="preserve"> </w:t>
      </w:r>
      <w:r w:rsidRPr="00A60AC8">
        <w:rPr>
          <w:rFonts w:ascii="Verdana" w:hAnsi="Verdana" w:cs="Arial"/>
          <w:sz w:val="16"/>
          <w:szCs w:val="16"/>
        </w:rPr>
        <w:t>los</w:t>
      </w:r>
      <w:r w:rsidRPr="00A60AC8">
        <w:rPr>
          <w:rFonts w:ascii="Verdana" w:hAnsi="Verdana" w:cs="Arial"/>
          <w:spacing w:val="-4"/>
          <w:sz w:val="16"/>
          <w:szCs w:val="16"/>
        </w:rPr>
        <w:t xml:space="preserve"> </w:t>
      </w:r>
      <w:r w:rsidRPr="00A60AC8">
        <w:rPr>
          <w:rFonts w:ascii="Verdana" w:hAnsi="Verdana" w:cs="Arial"/>
          <w:sz w:val="16"/>
          <w:szCs w:val="16"/>
        </w:rPr>
        <w:t>recursos</w:t>
      </w:r>
      <w:r w:rsidRPr="00A60AC8">
        <w:rPr>
          <w:rFonts w:ascii="Verdana" w:hAnsi="Verdana" w:cs="Arial"/>
          <w:spacing w:val="-4"/>
          <w:sz w:val="16"/>
          <w:szCs w:val="16"/>
        </w:rPr>
        <w:t xml:space="preserve"> </w:t>
      </w:r>
      <w:r w:rsidRPr="00A60AC8">
        <w:rPr>
          <w:rFonts w:ascii="Verdana" w:hAnsi="Verdana" w:cs="Arial"/>
          <w:sz w:val="16"/>
          <w:szCs w:val="16"/>
        </w:rPr>
        <w:t>interpuestos.</w:t>
      </w:r>
    </w:p>
    <w:p w14:paraId="4C60052A"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3.</w:t>
      </w:r>
      <w:r w:rsidRPr="00A60AC8">
        <w:rPr>
          <w:rFonts w:ascii="Verdana" w:hAnsi="Verdana" w:cs="Arial"/>
          <w:spacing w:val="6"/>
          <w:sz w:val="16"/>
          <w:szCs w:val="16"/>
        </w:rPr>
        <w:t xml:space="preserve"> </w:t>
      </w:r>
      <w:r w:rsidRPr="00A60AC8">
        <w:rPr>
          <w:rFonts w:ascii="Verdana" w:hAnsi="Verdana" w:cs="Arial"/>
          <w:sz w:val="16"/>
          <w:szCs w:val="16"/>
        </w:rPr>
        <w:t>Desde</w:t>
      </w:r>
      <w:r w:rsidRPr="00A60AC8">
        <w:rPr>
          <w:rFonts w:ascii="Verdana" w:hAnsi="Verdana" w:cs="Arial"/>
          <w:spacing w:val="6"/>
          <w:sz w:val="16"/>
          <w:szCs w:val="16"/>
        </w:rPr>
        <w:t xml:space="preserve"> </w:t>
      </w:r>
      <w:r w:rsidRPr="00A60AC8">
        <w:rPr>
          <w:rFonts w:ascii="Verdana" w:hAnsi="Verdana" w:cs="Arial"/>
          <w:sz w:val="16"/>
          <w:szCs w:val="16"/>
        </w:rPr>
        <w:t>el</w:t>
      </w:r>
      <w:r w:rsidRPr="00A60AC8">
        <w:rPr>
          <w:rFonts w:ascii="Verdana" w:hAnsi="Verdana" w:cs="Arial"/>
          <w:spacing w:val="7"/>
          <w:sz w:val="16"/>
          <w:szCs w:val="16"/>
        </w:rPr>
        <w:t xml:space="preserve"> </w:t>
      </w:r>
      <w:r w:rsidRPr="00A60AC8">
        <w:rPr>
          <w:rFonts w:ascii="Verdana" w:hAnsi="Verdana" w:cs="Arial"/>
          <w:sz w:val="16"/>
          <w:szCs w:val="16"/>
        </w:rPr>
        <w:t>día</w:t>
      </w:r>
      <w:r w:rsidRPr="00A60AC8">
        <w:rPr>
          <w:rFonts w:ascii="Verdana" w:hAnsi="Verdana" w:cs="Arial"/>
          <w:spacing w:val="6"/>
          <w:sz w:val="16"/>
          <w:szCs w:val="16"/>
        </w:rPr>
        <w:t xml:space="preserve"> </w:t>
      </w:r>
      <w:r w:rsidRPr="00A60AC8">
        <w:rPr>
          <w:rFonts w:ascii="Verdana" w:hAnsi="Verdana" w:cs="Arial"/>
          <w:sz w:val="16"/>
          <w:szCs w:val="16"/>
        </w:rPr>
        <w:t>siguiente</w:t>
      </w:r>
      <w:r w:rsidRPr="00A60AC8">
        <w:rPr>
          <w:rFonts w:ascii="Verdana" w:hAnsi="Verdana" w:cs="Arial"/>
          <w:spacing w:val="6"/>
          <w:sz w:val="16"/>
          <w:szCs w:val="16"/>
        </w:rPr>
        <w:t xml:space="preserve"> </w:t>
      </w:r>
      <w:r w:rsidRPr="00A60AC8">
        <w:rPr>
          <w:rFonts w:ascii="Verdana" w:hAnsi="Verdana" w:cs="Arial"/>
          <w:sz w:val="16"/>
          <w:szCs w:val="16"/>
        </w:rPr>
        <w:t>al</w:t>
      </w:r>
      <w:r w:rsidRPr="00A60AC8">
        <w:rPr>
          <w:rFonts w:ascii="Verdana" w:hAnsi="Verdana" w:cs="Arial"/>
          <w:spacing w:val="7"/>
          <w:sz w:val="16"/>
          <w:szCs w:val="16"/>
        </w:rPr>
        <w:t xml:space="preserve"> </w:t>
      </w:r>
      <w:r w:rsidRPr="00A60AC8">
        <w:rPr>
          <w:rFonts w:ascii="Verdana" w:hAnsi="Verdana" w:cs="Arial"/>
          <w:sz w:val="16"/>
          <w:szCs w:val="16"/>
        </w:rPr>
        <w:t>del</w:t>
      </w:r>
      <w:r w:rsidRPr="00A60AC8">
        <w:rPr>
          <w:rFonts w:ascii="Verdana" w:hAnsi="Verdana" w:cs="Arial"/>
          <w:spacing w:val="6"/>
          <w:sz w:val="16"/>
          <w:szCs w:val="16"/>
        </w:rPr>
        <w:t xml:space="preserve"> </w:t>
      </w:r>
      <w:r w:rsidRPr="00A60AC8">
        <w:rPr>
          <w:rFonts w:ascii="Verdana" w:hAnsi="Verdana" w:cs="Arial"/>
          <w:sz w:val="16"/>
          <w:szCs w:val="16"/>
        </w:rPr>
        <w:t>vencimiento</w:t>
      </w:r>
      <w:r w:rsidRPr="00A60AC8">
        <w:rPr>
          <w:rFonts w:ascii="Verdana" w:hAnsi="Verdana" w:cs="Arial"/>
          <w:spacing w:val="7"/>
          <w:sz w:val="16"/>
          <w:szCs w:val="16"/>
        </w:rPr>
        <w:t xml:space="preserve"> </w:t>
      </w:r>
      <w:r w:rsidRPr="00A60AC8">
        <w:rPr>
          <w:rFonts w:ascii="Verdana" w:hAnsi="Verdana" w:cs="Arial"/>
          <w:sz w:val="16"/>
          <w:szCs w:val="16"/>
        </w:rPr>
        <w:t>del</w:t>
      </w:r>
      <w:r w:rsidRPr="00A60AC8">
        <w:rPr>
          <w:rFonts w:ascii="Verdana" w:hAnsi="Verdana" w:cs="Arial"/>
          <w:spacing w:val="6"/>
          <w:sz w:val="16"/>
          <w:szCs w:val="16"/>
        </w:rPr>
        <w:t xml:space="preserve"> </w:t>
      </w:r>
      <w:r w:rsidRPr="00A60AC8">
        <w:rPr>
          <w:rFonts w:ascii="Verdana" w:hAnsi="Verdana" w:cs="Arial"/>
          <w:sz w:val="16"/>
          <w:szCs w:val="16"/>
        </w:rPr>
        <w:t>término</w:t>
      </w:r>
      <w:r w:rsidRPr="00A60AC8">
        <w:rPr>
          <w:rFonts w:ascii="Verdana" w:hAnsi="Verdana" w:cs="Arial"/>
          <w:spacing w:val="6"/>
          <w:sz w:val="16"/>
          <w:szCs w:val="16"/>
        </w:rPr>
        <w:t xml:space="preserve"> </w:t>
      </w:r>
      <w:r w:rsidRPr="00A60AC8">
        <w:rPr>
          <w:rFonts w:ascii="Verdana" w:hAnsi="Verdana" w:cs="Arial"/>
          <w:sz w:val="16"/>
          <w:szCs w:val="16"/>
        </w:rPr>
        <w:t>para</w:t>
      </w:r>
      <w:r w:rsidRPr="00A60AC8">
        <w:rPr>
          <w:rFonts w:ascii="Verdana" w:hAnsi="Verdana" w:cs="Arial"/>
          <w:spacing w:val="7"/>
          <w:sz w:val="16"/>
          <w:szCs w:val="16"/>
        </w:rPr>
        <w:t xml:space="preserve"> </w:t>
      </w:r>
      <w:r w:rsidRPr="00A60AC8">
        <w:rPr>
          <w:rFonts w:ascii="Verdana" w:hAnsi="Verdana" w:cs="Arial"/>
          <w:sz w:val="16"/>
          <w:szCs w:val="16"/>
        </w:rPr>
        <w:t>interponer</w:t>
      </w:r>
      <w:r w:rsidRPr="00A60AC8">
        <w:rPr>
          <w:rFonts w:ascii="Verdana" w:hAnsi="Verdana" w:cs="Arial"/>
          <w:spacing w:val="6"/>
          <w:sz w:val="16"/>
          <w:szCs w:val="16"/>
        </w:rPr>
        <w:t xml:space="preserve"> </w:t>
      </w:r>
      <w:r w:rsidRPr="00A60AC8">
        <w:rPr>
          <w:rFonts w:ascii="Verdana" w:hAnsi="Verdana" w:cs="Arial"/>
          <w:sz w:val="16"/>
          <w:szCs w:val="16"/>
        </w:rPr>
        <w:t>los</w:t>
      </w:r>
      <w:r w:rsidRPr="00A60AC8">
        <w:rPr>
          <w:rFonts w:ascii="Verdana" w:hAnsi="Verdana" w:cs="Arial"/>
          <w:spacing w:val="6"/>
          <w:sz w:val="16"/>
          <w:szCs w:val="16"/>
        </w:rPr>
        <w:t xml:space="preserve"> </w:t>
      </w:r>
      <w:r w:rsidRPr="00A60AC8">
        <w:rPr>
          <w:rFonts w:ascii="Verdana" w:hAnsi="Verdana" w:cs="Arial"/>
          <w:sz w:val="16"/>
          <w:szCs w:val="16"/>
        </w:rPr>
        <w:t>recursos,</w:t>
      </w:r>
      <w:r w:rsidRPr="00A60AC8">
        <w:rPr>
          <w:rFonts w:ascii="Verdana" w:hAnsi="Verdana" w:cs="Arial"/>
          <w:spacing w:val="7"/>
          <w:sz w:val="16"/>
          <w:szCs w:val="16"/>
        </w:rPr>
        <w:t xml:space="preserve"> </w:t>
      </w:r>
      <w:r w:rsidRPr="00A60AC8">
        <w:rPr>
          <w:rFonts w:ascii="Verdana" w:hAnsi="Verdana" w:cs="Arial"/>
          <w:sz w:val="16"/>
          <w:szCs w:val="16"/>
        </w:rPr>
        <w:t>si</w:t>
      </w:r>
      <w:r w:rsidRPr="00A60AC8">
        <w:rPr>
          <w:rFonts w:ascii="Verdana" w:hAnsi="Verdana" w:cs="Arial"/>
          <w:spacing w:val="6"/>
          <w:sz w:val="16"/>
          <w:szCs w:val="16"/>
        </w:rPr>
        <w:t xml:space="preserve"> </w:t>
      </w:r>
      <w:r w:rsidRPr="00A60AC8">
        <w:rPr>
          <w:rFonts w:ascii="Verdana" w:hAnsi="Verdana" w:cs="Arial"/>
          <w:sz w:val="16"/>
          <w:szCs w:val="16"/>
        </w:rPr>
        <w:t>estos</w:t>
      </w:r>
      <w:r w:rsidRPr="00A60AC8">
        <w:rPr>
          <w:rFonts w:ascii="Verdana" w:hAnsi="Verdana" w:cs="Arial"/>
          <w:spacing w:val="7"/>
          <w:sz w:val="16"/>
          <w:szCs w:val="16"/>
        </w:rPr>
        <w:t xml:space="preserve"> </w:t>
      </w:r>
      <w:r w:rsidRPr="00A60AC8">
        <w:rPr>
          <w:rFonts w:ascii="Verdana" w:hAnsi="Verdana" w:cs="Arial"/>
          <w:sz w:val="16"/>
          <w:szCs w:val="16"/>
        </w:rPr>
        <w:t>no</w:t>
      </w:r>
      <w:r w:rsidRPr="00A60AC8">
        <w:rPr>
          <w:rFonts w:ascii="Verdana" w:hAnsi="Verdana" w:cs="Arial"/>
          <w:spacing w:val="6"/>
          <w:sz w:val="16"/>
          <w:szCs w:val="16"/>
        </w:rPr>
        <w:t xml:space="preserve"> </w:t>
      </w:r>
      <w:r w:rsidRPr="00A60AC8">
        <w:rPr>
          <w:rFonts w:ascii="Verdana" w:hAnsi="Verdana" w:cs="Arial"/>
          <w:sz w:val="16"/>
          <w:szCs w:val="16"/>
        </w:rPr>
        <w:t>fueron</w:t>
      </w:r>
      <w:r w:rsidRPr="00A60AC8">
        <w:rPr>
          <w:rFonts w:ascii="Verdana" w:hAnsi="Verdana" w:cs="Arial"/>
          <w:spacing w:val="6"/>
          <w:sz w:val="16"/>
          <w:szCs w:val="16"/>
        </w:rPr>
        <w:t xml:space="preserve"> </w:t>
      </w:r>
      <w:r w:rsidRPr="00A60AC8">
        <w:rPr>
          <w:rFonts w:ascii="Verdana" w:hAnsi="Verdana" w:cs="Arial"/>
          <w:sz w:val="16"/>
          <w:szCs w:val="16"/>
        </w:rPr>
        <w:t>interpuestos,</w:t>
      </w:r>
      <w:r w:rsidRPr="00A60AC8">
        <w:rPr>
          <w:rFonts w:ascii="Verdana" w:hAnsi="Verdana" w:cs="Arial"/>
          <w:spacing w:val="7"/>
          <w:sz w:val="16"/>
          <w:szCs w:val="16"/>
        </w:rPr>
        <w:t xml:space="preserve"> </w:t>
      </w:r>
      <w:r w:rsidRPr="00A60AC8">
        <w:rPr>
          <w:rFonts w:ascii="Verdana" w:hAnsi="Verdana" w:cs="Arial"/>
          <w:sz w:val="16"/>
          <w:szCs w:val="16"/>
        </w:rPr>
        <w:t>o</w:t>
      </w:r>
      <w:r w:rsidRPr="00A60AC8">
        <w:rPr>
          <w:rFonts w:ascii="Verdana" w:hAnsi="Verdana" w:cs="Arial"/>
          <w:spacing w:val="6"/>
          <w:sz w:val="16"/>
          <w:szCs w:val="16"/>
        </w:rPr>
        <w:t xml:space="preserve"> </w:t>
      </w:r>
      <w:r w:rsidRPr="00A60AC8">
        <w:rPr>
          <w:rFonts w:ascii="Verdana" w:hAnsi="Verdana" w:cs="Arial"/>
          <w:sz w:val="16"/>
          <w:szCs w:val="16"/>
        </w:rPr>
        <w:t>se</w:t>
      </w:r>
      <w:r w:rsidRPr="00A60AC8">
        <w:rPr>
          <w:rFonts w:ascii="Verdana" w:hAnsi="Verdana" w:cs="Arial"/>
          <w:spacing w:val="7"/>
          <w:sz w:val="16"/>
          <w:szCs w:val="16"/>
        </w:rPr>
        <w:t xml:space="preserve"> </w:t>
      </w:r>
      <w:r w:rsidRPr="00A60AC8">
        <w:rPr>
          <w:rFonts w:ascii="Verdana" w:hAnsi="Verdana" w:cs="Arial"/>
          <w:sz w:val="16"/>
          <w:szCs w:val="16"/>
        </w:rPr>
        <w:t>hubiere</w:t>
      </w:r>
      <w:r w:rsidRPr="00A60AC8">
        <w:rPr>
          <w:rFonts w:ascii="Verdana" w:hAnsi="Verdana" w:cs="Arial"/>
          <w:spacing w:val="6"/>
          <w:sz w:val="16"/>
          <w:szCs w:val="16"/>
        </w:rPr>
        <w:t xml:space="preserve"> </w:t>
      </w:r>
      <w:r w:rsidRPr="00A60AC8">
        <w:rPr>
          <w:rFonts w:ascii="Verdana" w:hAnsi="Verdana" w:cs="Arial"/>
          <w:sz w:val="16"/>
          <w:szCs w:val="16"/>
        </w:rPr>
        <w:t>renunciado</w:t>
      </w:r>
      <w:r w:rsidRPr="00A60AC8">
        <w:rPr>
          <w:rFonts w:ascii="Verdana" w:hAnsi="Verdana" w:cs="Arial"/>
          <w:spacing w:val="1"/>
          <w:sz w:val="16"/>
          <w:szCs w:val="16"/>
        </w:rPr>
        <w:t xml:space="preserve"> </w:t>
      </w:r>
      <w:r w:rsidRPr="00A60AC8">
        <w:rPr>
          <w:rFonts w:ascii="Verdana" w:hAnsi="Verdana" w:cs="Arial"/>
          <w:sz w:val="16"/>
          <w:szCs w:val="16"/>
        </w:rPr>
        <w:t>expresamente</w:t>
      </w:r>
      <w:r w:rsidRPr="00A60AC8">
        <w:rPr>
          <w:rFonts w:ascii="Verdana" w:hAnsi="Verdana" w:cs="Arial"/>
          <w:spacing w:val="-2"/>
          <w:sz w:val="16"/>
          <w:szCs w:val="16"/>
        </w:rPr>
        <w:t xml:space="preserve"> </w:t>
      </w:r>
      <w:r w:rsidRPr="00A60AC8">
        <w:rPr>
          <w:rFonts w:ascii="Verdana" w:hAnsi="Verdana" w:cs="Arial"/>
          <w:sz w:val="16"/>
          <w:szCs w:val="16"/>
        </w:rPr>
        <w:t>a</w:t>
      </w:r>
      <w:r w:rsidRPr="00A60AC8">
        <w:rPr>
          <w:rFonts w:ascii="Verdana" w:hAnsi="Verdana" w:cs="Arial"/>
          <w:spacing w:val="-1"/>
          <w:sz w:val="16"/>
          <w:szCs w:val="16"/>
        </w:rPr>
        <w:t xml:space="preserve"> </w:t>
      </w:r>
      <w:r w:rsidRPr="00A60AC8">
        <w:rPr>
          <w:rFonts w:ascii="Verdana" w:hAnsi="Verdana" w:cs="Arial"/>
          <w:sz w:val="16"/>
          <w:szCs w:val="16"/>
        </w:rPr>
        <w:t>ellos.</w:t>
      </w:r>
    </w:p>
    <w:p w14:paraId="1AB307B5"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4.</w:t>
      </w:r>
      <w:r w:rsidRPr="00A60AC8">
        <w:rPr>
          <w:rFonts w:ascii="Verdana" w:hAnsi="Verdana" w:cs="Arial"/>
          <w:spacing w:val="-4"/>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al</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notificación</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aceptación</w:t>
      </w:r>
      <w:r w:rsidRPr="00A60AC8">
        <w:rPr>
          <w:rFonts w:ascii="Verdana" w:hAnsi="Verdana" w:cs="Arial"/>
          <w:spacing w:val="-4"/>
          <w:sz w:val="16"/>
          <w:szCs w:val="16"/>
        </w:rPr>
        <w:t xml:space="preserve"> </w:t>
      </w:r>
      <w:r w:rsidRPr="00A60AC8">
        <w:rPr>
          <w:rFonts w:ascii="Verdana" w:hAnsi="Verdana" w:cs="Arial"/>
          <w:sz w:val="16"/>
          <w:szCs w:val="16"/>
        </w:rPr>
        <w:t>del</w:t>
      </w:r>
      <w:r w:rsidRPr="00A60AC8">
        <w:rPr>
          <w:rFonts w:ascii="Verdana" w:hAnsi="Verdana" w:cs="Arial"/>
          <w:spacing w:val="-4"/>
          <w:sz w:val="16"/>
          <w:szCs w:val="16"/>
        </w:rPr>
        <w:t xml:space="preserve"> </w:t>
      </w:r>
      <w:r w:rsidRPr="00A60AC8">
        <w:rPr>
          <w:rFonts w:ascii="Verdana" w:hAnsi="Verdana" w:cs="Arial"/>
          <w:sz w:val="16"/>
          <w:szCs w:val="16"/>
        </w:rPr>
        <w:t>desistimiento</w:t>
      </w:r>
      <w:r w:rsidRPr="00A60AC8">
        <w:rPr>
          <w:rFonts w:ascii="Verdana" w:hAnsi="Verdana" w:cs="Arial"/>
          <w:spacing w:val="-4"/>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los</w:t>
      </w:r>
      <w:r w:rsidRPr="00A60AC8">
        <w:rPr>
          <w:rFonts w:ascii="Verdana" w:hAnsi="Verdana" w:cs="Arial"/>
          <w:spacing w:val="-4"/>
          <w:sz w:val="16"/>
          <w:szCs w:val="16"/>
        </w:rPr>
        <w:t xml:space="preserve"> </w:t>
      </w:r>
      <w:r w:rsidRPr="00A60AC8">
        <w:rPr>
          <w:rFonts w:ascii="Verdana" w:hAnsi="Verdana" w:cs="Arial"/>
          <w:sz w:val="16"/>
          <w:szCs w:val="16"/>
        </w:rPr>
        <w:t>recursos.</w:t>
      </w:r>
    </w:p>
    <w:p w14:paraId="613B705C"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Fonts w:ascii="Verdana" w:hAnsi="Verdana" w:cs="Arial"/>
          <w:sz w:val="16"/>
          <w:szCs w:val="16"/>
        </w:rPr>
        <w:t>“5.</w:t>
      </w:r>
      <w:r w:rsidRPr="00A60AC8">
        <w:rPr>
          <w:rFonts w:ascii="Verdana" w:hAnsi="Verdana" w:cs="Arial"/>
          <w:spacing w:val="-5"/>
          <w:sz w:val="16"/>
          <w:szCs w:val="16"/>
        </w:rPr>
        <w:t xml:space="preserve"> </w:t>
      </w:r>
      <w:r w:rsidRPr="00A60AC8">
        <w:rPr>
          <w:rFonts w:ascii="Verdana" w:hAnsi="Verdana" w:cs="Arial"/>
          <w:sz w:val="16"/>
          <w:szCs w:val="16"/>
        </w:rPr>
        <w:t>Desde</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día</w:t>
      </w:r>
      <w:r w:rsidRPr="00A60AC8">
        <w:rPr>
          <w:rFonts w:ascii="Verdana" w:hAnsi="Verdana" w:cs="Arial"/>
          <w:spacing w:val="-4"/>
          <w:sz w:val="16"/>
          <w:szCs w:val="16"/>
        </w:rPr>
        <w:t xml:space="preserve"> </w:t>
      </w:r>
      <w:r w:rsidRPr="00A60AC8">
        <w:rPr>
          <w:rFonts w:ascii="Verdana" w:hAnsi="Verdana" w:cs="Arial"/>
          <w:sz w:val="16"/>
          <w:szCs w:val="16"/>
        </w:rPr>
        <w:t>siguiente</w:t>
      </w:r>
      <w:r w:rsidRPr="00A60AC8">
        <w:rPr>
          <w:rFonts w:ascii="Verdana" w:hAnsi="Verdana" w:cs="Arial"/>
          <w:spacing w:val="-4"/>
          <w:sz w:val="16"/>
          <w:szCs w:val="16"/>
        </w:rPr>
        <w:t xml:space="preserve"> </w:t>
      </w:r>
      <w:r w:rsidRPr="00A60AC8">
        <w:rPr>
          <w:rFonts w:ascii="Verdana" w:hAnsi="Verdana" w:cs="Arial"/>
          <w:sz w:val="16"/>
          <w:szCs w:val="16"/>
        </w:rPr>
        <w:t>al</w:t>
      </w:r>
      <w:r w:rsidRPr="00A60AC8">
        <w:rPr>
          <w:rFonts w:ascii="Verdana" w:hAnsi="Verdana" w:cs="Arial"/>
          <w:spacing w:val="-5"/>
          <w:sz w:val="16"/>
          <w:szCs w:val="16"/>
        </w:rPr>
        <w:t xml:space="preserve"> </w:t>
      </w:r>
      <w:r w:rsidRPr="00A60AC8">
        <w:rPr>
          <w:rFonts w:ascii="Verdana" w:hAnsi="Verdana" w:cs="Arial"/>
          <w:sz w:val="16"/>
          <w:szCs w:val="16"/>
        </w:rPr>
        <w:t>de</w:t>
      </w:r>
      <w:r w:rsidRPr="00A60AC8">
        <w:rPr>
          <w:rFonts w:ascii="Verdana" w:hAnsi="Verdana" w:cs="Arial"/>
          <w:spacing w:val="-4"/>
          <w:sz w:val="16"/>
          <w:szCs w:val="16"/>
        </w:rPr>
        <w:t xml:space="preserve"> </w:t>
      </w:r>
      <w:r w:rsidRPr="00A60AC8">
        <w:rPr>
          <w:rFonts w:ascii="Verdana" w:hAnsi="Verdana" w:cs="Arial"/>
          <w:sz w:val="16"/>
          <w:szCs w:val="16"/>
        </w:rPr>
        <w:t>la</w:t>
      </w:r>
      <w:r w:rsidRPr="00A60AC8">
        <w:rPr>
          <w:rFonts w:ascii="Verdana" w:hAnsi="Verdana" w:cs="Arial"/>
          <w:spacing w:val="-4"/>
          <w:sz w:val="16"/>
          <w:szCs w:val="16"/>
        </w:rPr>
        <w:t xml:space="preserve"> </w:t>
      </w:r>
      <w:r w:rsidRPr="00A60AC8">
        <w:rPr>
          <w:rFonts w:ascii="Verdana" w:hAnsi="Verdana" w:cs="Arial"/>
          <w:sz w:val="16"/>
          <w:szCs w:val="16"/>
        </w:rPr>
        <w:t>protocolización</w:t>
      </w:r>
      <w:r w:rsidRPr="00A60AC8">
        <w:rPr>
          <w:rFonts w:ascii="Verdana" w:hAnsi="Verdana" w:cs="Arial"/>
          <w:spacing w:val="-5"/>
          <w:sz w:val="16"/>
          <w:szCs w:val="16"/>
        </w:rPr>
        <w:t xml:space="preserve"> </w:t>
      </w:r>
      <w:r w:rsidRPr="00A60AC8">
        <w:rPr>
          <w:rFonts w:ascii="Verdana" w:hAnsi="Verdana" w:cs="Arial"/>
          <w:sz w:val="16"/>
          <w:szCs w:val="16"/>
        </w:rPr>
        <w:t>a</w:t>
      </w:r>
      <w:r w:rsidRPr="00A60AC8">
        <w:rPr>
          <w:rFonts w:ascii="Verdana" w:hAnsi="Verdana" w:cs="Arial"/>
          <w:spacing w:val="-4"/>
          <w:sz w:val="16"/>
          <w:szCs w:val="16"/>
        </w:rPr>
        <w:t xml:space="preserve"> </w:t>
      </w:r>
      <w:r w:rsidRPr="00A60AC8">
        <w:rPr>
          <w:rFonts w:ascii="Verdana" w:hAnsi="Verdana" w:cs="Arial"/>
          <w:sz w:val="16"/>
          <w:szCs w:val="16"/>
        </w:rPr>
        <w:t>que</w:t>
      </w:r>
      <w:r w:rsidRPr="00A60AC8">
        <w:rPr>
          <w:rFonts w:ascii="Verdana" w:hAnsi="Verdana" w:cs="Arial"/>
          <w:spacing w:val="-4"/>
          <w:sz w:val="16"/>
          <w:szCs w:val="16"/>
        </w:rPr>
        <w:t xml:space="preserve"> </w:t>
      </w:r>
      <w:r w:rsidRPr="00A60AC8">
        <w:rPr>
          <w:rFonts w:ascii="Verdana" w:hAnsi="Verdana" w:cs="Arial"/>
          <w:sz w:val="16"/>
          <w:szCs w:val="16"/>
        </w:rPr>
        <w:t>alude</w:t>
      </w:r>
      <w:r w:rsidRPr="00A60AC8">
        <w:rPr>
          <w:rFonts w:ascii="Verdana" w:hAnsi="Verdana" w:cs="Arial"/>
          <w:spacing w:val="-5"/>
          <w:sz w:val="16"/>
          <w:szCs w:val="16"/>
        </w:rPr>
        <w:t xml:space="preserve"> </w:t>
      </w:r>
      <w:r w:rsidRPr="00A60AC8">
        <w:rPr>
          <w:rFonts w:ascii="Verdana" w:hAnsi="Verdana" w:cs="Arial"/>
          <w:sz w:val="16"/>
          <w:szCs w:val="16"/>
        </w:rPr>
        <w:t>el</w:t>
      </w:r>
      <w:r w:rsidRPr="00A60AC8">
        <w:rPr>
          <w:rFonts w:ascii="Verdana" w:hAnsi="Verdana" w:cs="Arial"/>
          <w:spacing w:val="-4"/>
          <w:sz w:val="16"/>
          <w:szCs w:val="16"/>
        </w:rPr>
        <w:t xml:space="preserve"> </w:t>
      </w:r>
      <w:r w:rsidRPr="00A60AC8">
        <w:rPr>
          <w:rFonts w:ascii="Verdana" w:hAnsi="Verdana" w:cs="Arial"/>
          <w:sz w:val="16"/>
          <w:szCs w:val="16"/>
        </w:rPr>
        <w:t>artículo</w:t>
      </w:r>
      <w:r w:rsidRPr="00A60AC8">
        <w:rPr>
          <w:rFonts w:ascii="Verdana" w:hAnsi="Verdana" w:cs="Arial"/>
          <w:spacing w:val="-5"/>
          <w:sz w:val="16"/>
          <w:szCs w:val="16"/>
        </w:rPr>
        <w:t xml:space="preserve"> </w:t>
      </w:r>
      <w:r w:rsidRPr="00A60AC8">
        <w:rPr>
          <w:rFonts w:ascii="Verdana" w:hAnsi="Verdana" w:cs="Arial"/>
          <w:sz w:val="16"/>
          <w:szCs w:val="16"/>
        </w:rPr>
        <w:t>85</w:t>
      </w:r>
      <w:r w:rsidRPr="00A60AC8">
        <w:rPr>
          <w:rFonts w:ascii="Verdana" w:hAnsi="Verdana" w:cs="Arial"/>
          <w:spacing w:val="-4"/>
          <w:sz w:val="16"/>
          <w:szCs w:val="16"/>
        </w:rPr>
        <w:t xml:space="preserve"> </w:t>
      </w:r>
      <w:r w:rsidRPr="00A60AC8">
        <w:rPr>
          <w:rFonts w:ascii="Verdana" w:hAnsi="Verdana" w:cs="Arial"/>
          <w:sz w:val="16"/>
          <w:szCs w:val="16"/>
        </w:rPr>
        <w:t>para</w:t>
      </w:r>
      <w:r w:rsidRPr="00A60AC8">
        <w:rPr>
          <w:rFonts w:ascii="Verdana" w:hAnsi="Verdana" w:cs="Arial"/>
          <w:spacing w:val="-4"/>
          <w:sz w:val="16"/>
          <w:szCs w:val="16"/>
        </w:rPr>
        <w:t xml:space="preserve"> </w:t>
      </w:r>
      <w:r w:rsidRPr="00A60AC8">
        <w:rPr>
          <w:rFonts w:ascii="Verdana" w:hAnsi="Verdana" w:cs="Arial"/>
          <w:sz w:val="16"/>
          <w:szCs w:val="16"/>
        </w:rPr>
        <w:t>el</w:t>
      </w:r>
      <w:r w:rsidRPr="00A60AC8">
        <w:rPr>
          <w:rFonts w:ascii="Verdana" w:hAnsi="Verdana" w:cs="Arial"/>
          <w:spacing w:val="-5"/>
          <w:sz w:val="16"/>
          <w:szCs w:val="16"/>
        </w:rPr>
        <w:t xml:space="preserve"> </w:t>
      </w:r>
      <w:r w:rsidRPr="00A60AC8">
        <w:rPr>
          <w:rFonts w:ascii="Verdana" w:hAnsi="Verdana" w:cs="Arial"/>
          <w:sz w:val="16"/>
          <w:szCs w:val="16"/>
        </w:rPr>
        <w:t>silencio</w:t>
      </w:r>
      <w:r w:rsidRPr="00A60AC8">
        <w:rPr>
          <w:rFonts w:ascii="Verdana" w:hAnsi="Verdana" w:cs="Arial"/>
          <w:spacing w:val="-4"/>
          <w:sz w:val="16"/>
          <w:szCs w:val="16"/>
        </w:rPr>
        <w:t xml:space="preserve"> </w:t>
      </w:r>
      <w:r w:rsidRPr="00A60AC8">
        <w:rPr>
          <w:rFonts w:ascii="Verdana" w:hAnsi="Verdana" w:cs="Arial"/>
          <w:sz w:val="16"/>
          <w:szCs w:val="16"/>
        </w:rPr>
        <w:t>administrativo</w:t>
      </w:r>
      <w:r w:rsidRPr="00A60AC8">
        <w:rPr>
          <w:rFonts w:ascii="Verdana" w:hAnsi="Verdana" w:cs="Arial"/>
          <w:spacing w:val="-4"/>
          <w:sz w:val="16"/>
          <w:szCs w:val="16"/>
        </w:rPr>
        <w:t xml:space="preserve"> </w:t>
      </w:r>
      <w:r w:rsidRPr="00A60AC8">
        <w:rPr>
          <w:rFonts w:ascii="Verdana" w:hAnsi="Verdana" w:cs="Arial"/>
          <w:sz w:val="16"/>
          <w:szCs w:val="16"/>
        </w:rPr>
        <w:t>positivo”.</w:t>
      </w:r>
    </w:p>
    <w:p w14:paraId="40526FCF" w14:textId="77777777" w:rsidR="00B65C50" w:rsidRPr="00A60AC8" w:rsidRDefault="00B65C50" w:rsidP="00B65C50">
      <w:pPr>
        <w:pStyle w:val="Textonotapie"/>
        <w:contextualSpacing/>
        <w:jc w:val="both"/>
        <w:rPr>
          <w:rFonts w:ascii="Verdana" w:hAnsi="Verdana" w:cs="Arial"/>
          <w:sz w:val="16"/>
          <w:szCs w:val="16"/>
        </w:rPr>
      </w:pPr>
    </w:p>
  </w:footnote>
  <w:footnote w:id="18">
    <w:p w14:paraId="359831BD"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Consejo de Estado. Sección Cuarta. Sentencia del 19 de noviembre de 1999. Exp. 9.453. CP. Daniel Manrique Guzmán.</w:t>
      </w:r>
    </w:p>
    <w:p w14:paraId="2AB8FBD3" w14:textId="77777777" w:rsidR="00B65C50" w:rsidRPr="00A60AC8" w:rsidRDefault="00B65C50" w:rsidP="00B65C50">
      <w:pPr>
        <w:pStyle w:val="Textonotapie"/>
        <w:contextualSpacing/>
        <w:jc w:val="both"/>
        <w:rPr>
          <w:rFonts w:ascii="Verdana" w:hAnsi="Verdana" w:cs="Arial"/>
          <w:sz w:val="16"/>
          <w:szCs w:val="16"/>
        </w:rPr>
      </w:pPr>
    </w:p>
  </w:footnote>
  <w:footnote w:id="19">
    <w:p w14:paraId="15A1912A"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Ley 1882 de 2018: “Artículo 5. Modifíquese el Parágrafo 1 e inclúyanse los parágrafos 3, 4 y 5 de artículo 5° de la Ley 1150 de 2007, los cuales quedarán así:</w:t>
      </w:r>
    </w:p>
    <w:p w14:paraId="724AC4FB"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w:t>
      </w:r>
    </w:p>
    <w:p w14:paraId="3973D163"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Artículo 5°. De la selección objetiva. […]</w:t>
      </w:r>
    </w:p>
    <w:p w14:paraId="2B3494B7"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vertAlign w:val="baseline"/>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1B39EA7A" w14:textId="77777777" w:rsidR="00B65C50" w:rsidRPr="00A60AC8" w:rsidRDefault="00B65C50" w:rsidP="00B65C50">
      <w:pPr>
        <w:spacing w:after="0" w:line="240" w:lineRule="auto"/>
        <w:ind w:firstLine="708"/>
        <w:contextualSpacing/>
        <w:jc w:val="both"/>
        <w:rPr>
          <w:rFonts w:ascii="Verdana" w:hAnsi="Verdana" w:cs="Arial"/>
          <w:sz w:val="16"/>
          <w:szCs w:val="16"/>
        </w:rPr>
      </w:pPr>
      <w:r w:rsidRPr="00A60AC8">
        <w:rPr>
          <w:rStyle w:val="Refdenotaalpie"/>
          <w:rFonts w:ascii="Verdana" w:hAnsi="Verdana" w:cs="Arial"/>
          <w:sz w:val="16"/>
          <w:szCs w:val="16"/>
          <w:vertAlign w:val="baseline"/>
        </w:rPr>
        <w:t>Durante el término otorgado para subsanar las ofertas, los proponentes no podrán acreditar circunstancias ocurridas con posterioridad al cierre del proceso” (</w:t>
      </w:r>
      <w:r w:rsidRPr="00A60AC8">
        <w:rPr>
          <w:rStyle w:val="Refdenotaalpie"/>
          <w:rFonts w:ascii="Verdana" w:hAnsi="Verdana" w:cs="Arial"/>
          <w:sz w:val="16"/>
          <w:szCs w:val="16"/>
        </w:rPr>
        <w:t xml:space="preserve">Cursiva </w:t>
      </w:r>
      <w:r w:rsidRPr="00A60AC8">
        <w:rPr>
          <w:rStyle w:val="Refdenotaalpie"/>
          <w:rFonts w:ascii="Verdana" w:hAnsi="Verdana" w:cs="Arial"/>
          <w:sz w:val="16"/>
          <w:szCs w:val="16"/>
          <w:vertAlign w:val="baseline"/>
        </w:rPr>
        <w:t>fuera de texto).</w:t>
      </w:r>
    </w:p>
    <w:p w14:paraId="17E5146D" w14:textId="77777777" w:rsidR="00B65C50" w:rsidRPr="00A60AC8" w:rsidRDefault="00B65C50" w:rsidP="00B65C50">
      <w:pPr>
        <w:spacing w:after="0" w:line="240" w:lineRule="auto"/>
        <w:ind w:firstLine="708"/>
        <w:contextualSpacing/>
        <w:jc w:val="both"/>
        <w:rPr>
          <w:rFonts w:ascii="Verdana" w:hAnsi="Verdana" w:cs="Arial"/>
          <w:sz w:val="16"/>
          <w:szCs w:val="16"/>
        </w:rPr>
      </w:pPr>
    </w:p>
  </w:footnote>
  <w:footnote w:id="20">
    <w:p w14:paraId="4A4D65B9" w14:textId="77777777" w:rsidR="00B65C50" w:rsidRPr="00A60AC8" w:rsidRDefault="00B65C50" w:rsidP="00B65C50">
      <w:pPr>
        <w:spacing w:after="0" w:line="240" w:lineRule="auto"/>
        <w:ind w:firstLine="708"/>
        <w:contextualSpacing/>
        <w:jc w:val="both"/>
        <w:rPr>
          <w:rStyle w:val="Refdenotaalpie"/>
          <w:rFonts w:ascii="Verdana" w:hAnsi="Verdana" w:cs="Arial"/>
          <w:sz w:val="16"/>
          <w:szCs w:val="16"/>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Decreto 2474 de 2008, art</w:t>
      </w:r>
      <w:r w:rsidRPr="00A60AC8">
        <w:rPr>
          <w:rFonts w:ascii="Verdana" w:hAnsi="Verdana" w:cs="Arial"/>
          <w:sz w:val="16"/>
          <w:szCs w:val="16"/>
        </w:rPr>
        <w:t>ículo</w:t>
      </w:r>
      <w:r w:rsidRPr="00A60AC8">
        <w:rPr>
          <w:rStyle w:val="Refdenotaalpie"/>
          <w:rFonts w:ascii="Verdana" w:hAnsi="Verdana" w:cs="Arial"/>
          <w:sz w:val="16"/>
          <w:szCs w:val="16"/>
          <w:vertAlign w:val="baseline"/>
        </w:rPr>
        <w:t xml:space="preserve"> 10, inciso final: “En ningún caso la entidad</w:t>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podrá señalar taxativamente los requisitos o documentos subsanables o no subsanables en el pliego de condiciones, ni permitir que se subsane la falta de capacidad para presentar la oferta, ni que se acrediten circunstancias ocurridas con posterioridad al cierre del proceso” (</w:t>
      </w:r>
      <w:r w:rsidRPr="00A60AC8">
        <w:rPr>
          <w:rStyle w:val="Refdenotaalpie"/>
          <w:rFonts w:ascii="Verdana" w:hAnsi="Verdana" w:cs="Arial"/>
          <w:sz w:val="16"/>
          <w:szCs w:val="16"/>
        </w:rPr>
        <w:t xml:space="preserve">Cursiva </w:t>
      </w:r>
      <w:r w:rsidRPr="00A60AC8">
        <w:rPr>
          <w:rStyle w:val="Refdenotaalpie"/>
          <w:rFonts w:ascii="Verdana" w:hAnsi="Verdana" w:cs="Arial"/>
          <w:sz w:val="16"/>
          <w:szCs w:val="16"/>
          <w:vertAlign w:val="baseline"/>
        </w:rPr>
        <w:t>fuera de texto).</w:t>
      </w:r>
    </w:p>
    <w:p w14:paraId="16445907" w14:textId="77777777" w:rsidR="00B65C50" w:rsidRPr="00A60AC8" w:rsidRDefault="00B65C50" w:rsidP="00B65C50">
      <w:pPr>
        <w:pStyle w:val="Textonotapie"/>
        <w:contextualSpacing/>
        <w:jc w:val="both"/>
        <w:rPr>
          <w:rStyle w:val="Refdenotaalpie"/>
          <w:rFonts w:ascii="Verdana" w:hAnsi="Verdana" w:cs="Arial"/>
          <w:sz w:val="16"/>
          <w:szCs w:val="16"/>
          <w:lang w:val="es-CO"/>
        </w:rPr>
      </w:pPr>
    </w:p>
  </w:footnote>
  <w:footnote w:id="21">
    <w:p w14:paraId="57182DD2" w14:textId="77777777" w:rsidR="00B65C50" w:rsidRPr="00A60AC8" w:rsidRDefault="00B65C50" w:rsidP="00B65C50">
      <w:pPr>
        <w:spacing w:after="0" w:line="240" w:lineRule="auto"/>
        <w:ind w:firstLine="709"/>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vertAlign w:val="baseline"/>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p w14:paraId="55A2A7AE" w14:textId="77777777" w:rsidR="00B65C50" w:rsidRPr="00A60AC8" w:rsidRDefault="00B65C50" w:rsidP="00B65C50">
      <w:pPr>
        <w:pStyle w:val="Textonotapie"/>
        <w:contextualSpacing/>
        <w:jc w:val="both"/>
        <w:rPr>
          <w:rFonts w:ascii="Verdana" w:hAnsi="Verdana" w:cs="Arial"/>
          <w:sz w:val="16"/>
          <w:szCs w:val="16"/>
        </w:rPr>
      </w:pPr>
    </w:p>
  </w:footnote>
  <w:footnote w:id="22">
    <w:p w14:paraId="5C07A89C" w14:textId="77777777" w:rsidR="00B65C50" w:rsidRPr="00A60AC8" w:rsidRDefault="00B65C50" w:rsidP="00B65C50">
      <w:pPr>
        <w:spacing w:after="0" w:line="240" w:lineRule="auto"/>
        <w:ind w:firstLine="709"/>
        <w:contextualSpacing/>
        <w:jc w:val="both"/>
        <w:rPr>
          <w:rStyle w:val="Refdenotaalpie"/>
          <w:rFonts w:ascii="Verdana" w:hAnsi="Verdana" w:cs="Arial"/>
          <w:sz w:val="16"/>
          <w:szCs w:val="16"/>
          <w:vertAlign w:val="baseline"/>
        </w:rPr>
      </w:pPr>
      <w:r w:rsidRPr="00A60AC8">
        <w:rPr>
          <w:rStyle w:val="Refdenotaalpie"/>
          <w:rFonts w:ascii="Verdana" w:hAnsi="Verdana" w:cs="Arial"/>
          <w:sz w:val="16"/>
          <w:szCs w:val="16"/>
        </w:rPr>
        <w:footnoteRef/>
      </w:r>
      <w:r w:rsidRPr="00A60AC8">
        <w:rPr>
          <w:rStyle w:val="Refdenotaalpie"/>
          <w:rFonts w:ascii="Verdana" w:hAnsi="Verdana" w:cs="Arial"/>
          <w:sz w:val="16"/>
          <w:szCs w:val="16"/>
        </w:rPr>
        <w:t xml:space="preserve"> </w:t>
      </w:r>
      <w:r w:rsidRPr="00A60AC8">
        <w:rPr>
          <w:rStyle w:val="Refdenotaalpie"/>
          <w:rFonts w:ascii="Verdana" w:hAnsi="Verdana" w:cs="Arial"/>
          <w:sz w:val="16"/>
          <w:szCs w:val="16"/>
          <w:vertAlign w:val="baseline"/>
        </w:rPr>
        <w:t>Decreto 1082 de 2015, artículo 2.2.1.1.1.5.1., citado previamente.</w:t>
      </w:r>
    </w:p>
    <w:p w14:paraId="2CDC3FD1" w14:textId="77777777" w:rsidR="00B65C50" w:rsidRPr="00A60AC8" w:rsidRDefault="00B65C50" w:rsidP="00B65C50">
      <w:pPr>
        <w:pStyle w:val="Textonotapie"/>
        <w:contextualSpacing/>
        <w:jc w:val="both"/>
        <w:rPr>
          <w:rFonts w:ascii="Verdana" w:hAnsi="Verdana" w:cs="Arial"/>
          <w:sz w:val="16"/>
          <w:szCs w:val="16"/>
        </w:rPr>
      </w:pPr>
    </w:p>
  </w:footnote>
  <w:footnote w:id="23">
    <w:p w14:paraId="1888F1EC" w14:textId="77777777" w:rsidR="00B65C50" w:rsidRPr="00A60AC8" w:rsidRDefault="00B65C50" w:rsidP="00B65C50">
      <w:pPr>
        <w:pStyle w:val="Textonotapie"/>
        <w:ind w:firstLine="708"/>
        <w:contextualSpacing/>
        <w:jc w:val="both"/>
        <w:rPr>
          <w:rFonts w:ascii="Verdana" w:hAnsi="Verdana" w:cs="Arial"/>
          <w:sz w:val="16"/>
          <w:szCs w:val="16"/>
        </w:rPr>
      </w:pPr>
      <w:r w:rsidRPr="00A60AC8">
        <w:rPr>
          <w:rStyle w:val="Refdenotaalpie"/>
          <w:rFonts w:ascii="Verdana" w:hAnsi="Verdana" w:cs="Arial"/>
          <w:sz w:val="16"/>
          <w:szCs w:val="16"/>
        </w:rPr>
        <w:footnoteRef/>
      </w:r>
      <w:r w:rsidRPr="00A60AC8">
        <w:rPr>
          <w:rFonts w:ascii="Verdana" w:hAnsi="Verdana" w:cs="Arial"/>
          <w:sz w:val="16"/>
          <w:szCs w:val="16"/>
        </w:rPr>
        <w:t xml:space="preserve"> La Circular Externa Única de Colombia Compra Eficiente puede ser consultada en el siguiente link: </w:t>
      </w:r>
      <w:hyperlink r:id="rId1" w:history="1">
        <w:r w:rsidRPr="00A60AC8">
          <w:rPr>
            <w:rStyle w:val="Hipervnculo"/>
            <w:rFonts w:ascii="Verdana" w:hAnsi="Verdana" w:cs="Arial"/>
            <w:sz w:val="16"/>
            <w:szCs w:val="16"/>
          </w:rPr>
          <w:t>https://colombiacompra.gov.co/sites/cce_public/files/cce_circulares/cce-eicp-ma-06_circular_externa_con_comentarios_de_ciudadanos-_v2f_002.pdf</w:t>
        </w:r>
      </w:hyperlink>
      <w:r w:rsidRPr="00A60AC8">
        <w:rPr>
          <w:rFonts w:ascii="Verdana" w:hAnsi="Verdana" w:cs="Arial"/>
          <w:sz w:val="16"/>
          <w:szCs w:val="16"/>
        </w:rPr>
        <w:t xml:space="preserve"> </w:t>
      </w:r>
    </w:p>
  </w:footnote>
  <w:footnote w:id="24">
    <w:p w14:paraId="58B598AA" w14:textId="77777777" w:rsidR="00B65C50" w:rsidRPr="00A60AC8" w:rsidRDefault="00B65C50" w:rsidP="00B65C50">
      <w:pPr>
        <w:widowControl w:val="0"/>
        <w:autoSpaceDE w:val="0"/>
        <w:autoSpaceDN w:val="0"/>
        <w:spacing w:after="0" w:line="240" w:lineRule="auto"/>
        <w:ind w:firstLine="708"/>
        <w:contextualSpacing/>
        <w:jc w:val="both"/>
        <w:rPr>
          <w:rFonts w:ascii="Verdana" w:hAnsi="Verdana" w:cs="Arial"/>
          <w:sz w:val="16"/>
          <w:szCs w:val="16"/>
        </w:rPr>
      </w:pPr>
      <w:r w:rsidRPr="00A60AC8">
        <w:rPr>
          <w:rStyle w:val="Refdenotaalpie"/>
          <w:rFonts w:ascii="Verdana" w:hAnsi="Verdana"/>
          <w:sz w:val="16"/>
          <w:szCs w:val="16"/>
        </w:rPr>
        <w:footnoteRef/>
      </w:r>
      <w:r w:rsidRPr="00A60AC8">
        <w:rPr>
          <w:rFonts w:ascii="Verdana" w:hAnsi="Verdana"/>
          <w:sz w:val="16"/>
          <w:szCs w:val="16"/>
        </w:rPr>
        <w:t xml:space="preserve"> </w:t>
      </w:r>
      <w:r w:rsidRPr="00A60AC8">
        <w:rPr>
          <w:rFonts w:ascii="Verdana" w:hAnsi="Verdana" w:cs="Arial"/>
          <w:sz w:val="16"/>
          <w:szCs w:val="16"/>
        </w:rPr>
        <w:t>Consejo de Estado. Sección Tercera. Sentencia del 17 de junio del 2024. Exp. 70.326. C.P.</w:t>
      </w:r>
      <w:r w:rsidRPr="00A60AC8">
        <w:rPr>
          <w:rFonts w:ascii="Verdana" w:hAnsi="Verdana"/>
          <w:sz w:val="16"/>
          <w:szCs w:val="16"/>
        </w:rPr>
        <w:t xml:space="preserve"> </w:t>
      </w:r>
      <w:r w:rsidRPr="00A60AC8">
        <w:rPr>
          <w:rFonts w:ascii="Verdana" w:hAnsi="Verdana" w:cs="Arial"/>
          <w:sz w:val="16"/>
          <w:szCs w:val="16"/>
        </w:rPr>
        <w:t>Fredy Ibarra Martínez.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07AD"/>
    <w:rsid w:val="00061B2A"/>
    <w:rsid w:val="00082362"/>
    <w:rsid w:val="000A683E"/>
    <w:rsid w:val="000B19B9"/>
    <w:rsid w:val="000D0334"/>
    <w:rsid w:val="000F6486"/>
    <w:rsid w:val="00120A0B"/>
    <w:rsid w:val="00125105"/>
    <w:rsid w:val="00127233"/>
    <w:rsid w:val="00131D8B"/>
    <w:rsid w:val="001E4177"/>
    <w:rsid w:val="001F7DC6"/>
    <w:rsid w:val="002421BB"/>
    <w:rsid w:val="0025796E"/>
    <w:rsid w:val="002707A2"/>
    <w:rsid w:val="002951A0"/>
    <w:rsid w:val="002962BC"/>
    <w:rsid w:val="002A093D"/>
    <w:rsid w:val="002A0DD0"/>
    <w:rsid w:val="002A49AC"/>
    <w:rsid w:val="002A64FD"/>
    <w:rsid w:val="002C7A84"/>
    <w:rsid w:val="002E4FD9"/>
    <w:rsid w:val="002F653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33EC"/>
    <w:rsid w:val="00574867"/>
    <w:rsid w:val="005807F4"/>
    <w:rsid w:val="00591460"/>
    <w:rsid w:val="005C3777"/>
    <w:rsid w:val="005C5CDC"/>
    <w:rsid w:val="005D476C"/>
    <w:rsid w:val="006219F8"/>
    <w:rsid w:val="006302F7"/>
    <w:rsid w:val="00665D70"/>
    <w:rsid w:val="006900D9"/>
    <w:rsid w:val="006A760C"/>
    <w:rsid w:val="006D0B29"/>
    <w:rsid w:val="00706C16"/>
    <w:rsid w:val="00756841"/>
    <w:rsid w:val="007649AB"/>
    <w:rsid w:val="00771D0C"/>
    <w:rsid w:val="007833AC"/>
    <w:rsid w:val="007B268C"/>
    <w:rsid w:val="007B7171"/>
    <w:rsid w:val="007C0C0F"/>
    <w:rsid w:val="007C3DC2"/>
    <w:rsid w:val="007E5497"/>
    <w:rsid w:val="00806DC6"/>
    <w:rsid w:val="00806F5F"/>
    <w:rsid w:val="00820278"/>
    <w:rsid w:val="00854EFE"/>
    <w:rsid w:val="00867F95"/>
    <w:rsid w:val="008843B6"/>
    <w:rsid w:val="00891928"/>
    <w:rsid w:val="00897A3A"/>
    <w:rsid w:val="008A446D"/>
    <w:rsid w:val="008D175D"/>
    <w:rsid w:val="008D180B"/>
    <w:rsid w:val="008F0EA7"/>
    <w:rsid w:val="00923EEF"/>
    <w:rsid w:val="009347A5"/>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63E87"/>
    <w:rsid w:val="00AB0ADB"/>
    <w:rsid w:val="00B00C0E"/>
    <w:rsid w:val="00B01B1A"/>
    <w:rsid w:val="00B13F33"/>
    <w:rsid w:val="00B44A47"/>
    <w:rsid w:val="00B65C50"/>
    <w:rsid w:val="00B72CD3"/>
    <w:rsid w:val="00B72FFF"/>
    <w:rsid w:val="00BC3D36"/>
    <w:rsid w:val="00BD7F72"/>
    <w:rsid w:val="00C04FB3"/>
    <w:rsid w:val="00C330EB"/>
    <w:rsid w:val="00C754BE"/>
    <w:rsid w:val="00C76B1C"/>
    <w:rsid w:val="00CB6357"/>
    <w:rsid w:val="00CC1B26"/>
    <w:rsid w:val="00CC3738"/>
    <w:rsid w:val="00CD5037"/>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773E7"/>
    <w:rsid w:val="00E8772A"/>
    <w:rsid w:val="00E90F6B"/>
    <w:rsid w:val="00E92C27"/>
    <w:rsid w:val="00EA0E3D"/>
    <w:rsid w:val="00EC38A7"/>
    <w:rsid w:val="00EE1AA8"/>
    <w:rsid w:val="00F31EDC"/>
    <w:rsid w:val="00F462B3"/>
    <w:rsid w:val="00F5664F"/>
    <w:rsid w:val="00F6010B"/>
    <w:rsid w:val="00F666C4"/>
    <w:rsid w:val="00F76AFC"/>
    <w:rsid w:val="00FA47C0"/>
    <w:rsid w:val="00FB5DD1"/>
    <w:rsid w:val="00FC2B5D"/>
    <w:rsid w:val="00FF1449"/>
    <w:rsid w:val="21608EC3"/>
    <w:rsid w:val="2160E7B5"/>
    <w:rsid w:val="77177B5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65C50"/>
    <w:rPr>
      <w:rFonts w:ascii="Geomanist Light" w:hAnsi="Geomanist Light"/>
      <w:lang w:val="es-ES"/>
    </w:rPr>
  </w:style>
  <w:style w:type="paragraph" w:customStyle="1" w:styleId="Appelnotedebasde">
    <w:name w:val="Appel note de bas de..."/>
    <w:basedOn w:val="Normal"/>
    <w:link w:val="Refdenotaalpie"/>
    <w:uiPriority w:val="99"/>
    <w:rsid w:val="00B65C50"/>
    <w:pPr>
      <w:spacing w:line="240" w:lineRule="exact"/>
    </w:pPr>
    <w:rPr>
      <w:vertAlign w:val="superscript"/>
    </w:rPr>
  </w:style>
  <w:style w:type="character" w:styleId="Textoennegrita">
    <w:name w:val="Strong"/>
    <w:basedOn w:val="Fuentedeprrafopredeter"/>
    <w:uiPriority w:val="22"/>
    <w:qFormat/>
    <w:rsid w:val="00B65C50"/>
    <w:rPr>
      <w:b/>
      <w:bCs/>
    </w:rPr>
  </w:style>
  <w:style w:type="character" w:customStyle="1" w:styleId="NormalWebCar">
    <w:name w:val="Normal (Web) Car"/>
    <w:link w:val="NormalWeb"/>
    <w:uiPriority w:val="99"/>
    <w:rsid w:val="00B65C50"/>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B65C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circulares/cce-eicp-ma-06_circular_externa_con_comentarios_de_ciudadanos-_v2f_002.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ogado.luisc1@outlook.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sala-de-prensa/boletin-digita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60DD1C-E349-49FA-91F0-792FF80BD1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a6cb9e4b-f1d1-4245-83ec-6cad768d538a"/>
    <ds:schemaRef ds:uri="http://purl.org/dc/terms/"/>
    <ds:schemaRef ds:uri="http://purl.org/dc/dcmitype/"/>
    <ds:schemaRef ds:uri="http://purl.org/dc/elements/1.1/"/>
    <ds:schemaRef ds:uri="http://www.w3.org/XML/1998/namespace"/>
    <ds:schemaRef ds:uri="http://schemas.microsoft.com/office/2006/metadata/properties"/>
    <ds:schemaRef ds:uri="http://schemas.microsoft.com/office/2006/documentManagement/types"/>
    <ds:schemaRef ds:uri="http://schemas.openxmlformats.org/package/2006/metadata/core-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24</Pages>
  <Words>7358</Words>
  <Characters>40474</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2025-10-30T13:58:00Z</dcterms:created>
  <dcterms:modified xsi:type="dcterms:W3CDTF">2025-10-30T13:58:00Z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