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90182" w14:textId="77777777" w:rsidR="00C104E9" w:rsidRPr="0062457F" w:rsidRDefault="00C104E9" w:rsidP="00C104E9">
      <w:pPr>
        <w:spacing w:line="240" w:lineRule="auto"/>
        <w:jc w:val="both"/>
        <w:rPr>
          <w:rFonts w:ascii="Verdana" w:eastAsia="Calibri" w:hAnsi="Verdana" w:cs="Arial"/>
          <w:b/>
          <w:color w:val="000000" w:themeColor="text1"/>
          <w:lang w:val="es-ES_tradnl"/>
        </w:rPr>
      </w:pPr>
      <w:bookmarkStart w:id="0" w:name="_Hlk181166130"/>
      <w:bookmarkStart w:id="1" w:name="_Hlk209714638"/>
      <w:r w:rsidRPr="0062457F">
        <w:rPr>
          <w:rFonts w:ascii="Verdana" w:eastAsia="Calibri" w:hAnsi="Verdana" w:cs="Arial"/>
          <w:b/>
          <w:color w:val="000000" w:themeColor="text1"/>
          <w:lang w:val="es-ES_tradnl"/>
        </w:rPr>
        <w:t xml:space="preserve">LEY DE EMPRENDIMIENTO – Ley 2069 de 2020 – Artículo 32 – Criterios diferenciales – Emprendimientos de mujeres – Empresas de mujeres – Necesidad de reglamentación – Decreto 1860 de 2021 </w:t>
      </w:r>
    </w:p>
    <w:p w14:paraId="02DB9DD7" w14:textId="77777777" w:rsidR="00C104E9" w:rsidRPr="002067B7" w:rsidRDefault="00C104E9" w:rsidP="00C104E9">
      <w:pPr>
        <w:spacing w:line="240" w:lineRule="auto"/>
        <w:jc w:val="both"/>
        <w:rPr>
          <w:rFonts w:ascii="Verdana" w:hAnsi="Verdana"/>
          <w:sz w:val="20"/>
          <w:szCs w:val="20"/>
        </w:rPr>
      </w:pPr>
      <w:r w:rsidRPr="002067B7">
        <w:rPr>
          <w:rFonts w:ascii="Verdana" w:hAnsi="Verdana"/>
          <w:sz w:val="20"/>
          <w:szCs w:val="20"/>
        </w:rPr>
        <w:t>La norma en cita incluye que tanto los “requisitos diferenciales” como los “puntajes adicionales”– aplican a “[…] los procesos de licitación pública, selección abreviada de menor cuantía y concurso de méritos […]”, excluyendo las demás modalidades de selección del artículo 2 de la Ley 1150 de 2007. Por otra parte, sin distinciones ulteriores, la norma en comento también se extiende a todos los procedimientos competitivos que realicen las entidades estatales excluidas de la Ley 80 de 1993.</w:t>
      </w:r>
    </w:p>
    <w:p w14:paraId="3E42EAC4" w14:textId="77777777" w:rsidR="00C104E9" w:rsidRPr="002067B7" w:rsidRDefault="00C104E9" w:rsidP="00C104E9">
      <w:pPr>
        <w:pStyle w:val="Textoindependiente"/>
        <w:ind w:left="300" w:right="451"/>
        <w:jc w:val="both"/>
        <w:rPr>
          <w:rFonts w:ascii="Verdana" w:hAnsi="Verdana"/>
          <w:b/>
          <w:bCs/>
          <w:color w:val="000000" w:themeColor="text1"/>
          <w:sz w:val="20"/>
          <w:szCs w:val="20"/>
          <w:lang w:val="es-CO"/>
        </w:rPr>
      </w:pPr>
    </w:p>
    <w:p w14:paraId="28353ABF" w14:textId="77777777" w:rsidR="00C104E9" w:rsidRPr="00193CE7" w:rsidRDefault="00C104E9" w:rsidP="00C104E9">
      <w:pPr>
        <w:spacing w:line="240" w:lineRule="auto"/>
        <w:jc w:val="both"/>
        <w:rPr>
          <w:rFonts w:ascii="Verdana" w:hAnsi="Verdana"/>
          <w:sz w:val="20"/>
          <w:szCs w:val="20"/>
        </w:rPr>
      </w:pPr>
      <w:r w:rsidRPr="002067B7">
        <w:rPr>
          <w:rFonts w:ascii="Verdana" w:hAnsi="Verdana"/>
          <w:sz w:val="20"/>
          <w:szCs w:val="20"/>
        </w:rPr>
        <w:t>Por su parte, el Decreto 1860 de 2021 que adicionó el artículo 2.2.1.2.4.2.14 al Decreto 1082 de 2015 estableció las condiciones y requisitos en atención a los cuales se definen los empresas y emprendimientos de mujeres, a las que les aplican los criterios diferenciales. Para estos efectos, cada uno de los cuatro numerales de la norma establecen unas condiciones alternativas que definen los emprendimientos y empresas de mujeres a efectos de aplicar los criterios diferenciales.</w:t>
      </w:r>
    </w:p>
    <w:p w14:paraId="1D1B7E31" w14:textId="77777777" w:rsidR="00C104E9" w:rsidRPr="00877355" w:rsidRDefault="00C104E9" w:rsidP="00C104E9">
      <w:pPr>
        <w:jc w:val="both"/>
        <w:rPr>
          <w:rFonts w:ascii="Verdana" w:eastAsia="Geomanist Light" w:hAnsi="Verdana" w:cs="Arial"/>
          <w:b/>
          <w:bCs/>
          <w:lang w:val="es-ES"/>
        </w:rPr>
      </w:pPr>
      <w:r w:rsidRPr="00877355">
        <w:rPr>
          <w:rFonts w:ascii="Verdana" w:eastAsia="Geomanist Light" w:hAnsi="Verdana" w:cs="Arial"/>
          <w:b/>
          <w:bCs/>
          <w:lang w:val="es-ES"/>
        </w:rPr>
        <w:t xml:space="preserve">EMPRENDIMIENTOS Y EMPRESAS DE MUJERES – Definición – Artículo 2.2.1.2.4.2.14 – Numeral 2 – </w:t>
      </w:r>
      <w:r w:rsidRPr="00877355">
        <w:rPr>
          <w:rFonts w:ascii="Verdana" w:eastAsia="Geomanist Light" w:hAnsi="Verdana" w:cs="Arial"/>
          <w:b/>
          <w:bCs/>
          <w:lang w:val="es-ES_tradnl"/>
        </w:rPr>
        <w:t>Acreditación</w:t>
      </w:r>
      <w:r w:rsidRPr="00877355">
        <w:rPr>
          <w:rFonts w:ascii="Verdana" w:eastAsia="Geomanist Light" w:hAnsi="Verdana" w:cs="Arial"/>
          <w:b/>
          <w:bCs/>
          <w:lang w:val="es-ES"/>
        </w:rPr>
        <w:t xml:space="preserve"> </w:t>
      </w:r>
    </w:p>
    <w:p w14:paraId="42C4D83F" w14:textId="77777777" w:rsidR="00C104E9" w:rsidRPr="00AE426C" w:rsidRDefault="00C104E9" w:rsidP="00C104E9">
      <w:pPr>
        <w:spacing w:after="0" w:line="240" w:lineRule="auto"/>
        <w:jc w:val="both"/>
        <w:rPr>
          <w:rFonts w:ascii="Verdana" w:hAnsi="Verdana"/>
          <w:sz w:val="20"/>
          <w:szCs w:val="20"/>
        </w:rPr>
      </w:pPr>
      <w:r w:rsidRPr="00AE426C">
        <w:rPr>
          <w:rFonts w:ascii="Verdana" w:hAnsi="Verdana"/>
          <w:sz w:val="20"/>
          <w:szCs w:val="20"/>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p>
    <w:p w14:paraId="14A8B671" w14:textId="77777777" w:rsidR="00C104E9" w:rsidRDefault="00C104E9" w:rsidP="00C104E9">
      <w:pPr>
        <w:spacing w:after="0" w:line="240" w:lineRule="auto"/>
        <w:jc w:val="both"/>
        <w:rPr>
          <w:rFonts w:ascii="Verdana" w:eastAsia="Arial" w:hAnsi="Verdana" w:cs="Arial"/>
          <w:spacing w:val="6"/>
          <w:sz w:val="20"/>
          <w:szCs w:val="20"/>
        </w:rPr>
      </w:pPr>
      <w:r w:rsidRPr="00AE426C">
        <w:rPr>
          <w:rFonts w:ascii="Verdana" w:hAnsi="Verdana"/>
          <w:sz w:val="20"/>
          <w:szCs w:val="20"/>
        </w:rPr>
        <w:t xml:space="preserve">De acuerdo con el </w:t>
      </w:r>
      <w:r w:rsidRPr="00AE426C">
        <w:rPr>
          <w:rFonts w:ascii="Verdana" w:hAnsi="Verdana"/>
          <w:i/>
          <w:sz w:val="20"/>
          <w:szCs w:val="20"/>
        </w:rPr>
        <w:t>numeral</w:t>
      </w:r>
      <w:r w:rsidRPr="00AE426C">
        <w:rPr>
          <w:rFonts w:ascii="Verdana" w:hAnsi="Verdana"/>
          <w:sz w:val="20"/>
          <w:szCs w:val="20"/>
        </w:rPr>
        <w:t xml:space="preserve"> </w:t>
      </w:r>
      <w:r w:rsidRPr="00AE426C">
        <w:rPr>
          <w:rFonts w:ascii="Verdana" w:hAnsi="Verdana"/>
          <w:i/>
          <w:sz w:val="20"/>
          <w:szCs w:val="20"/>
        </w:rPr>
        <w:t>2</w:t>
      </w:r>
      <w:r w:rsidRPr="00AE426C">
        <w:rPr>
          <w:rFonts w:ascii="Verdana" w:hAnsi="Verdana"/>
          <w:sz w:val="20"/>
          <w:szCs w:val="20"/>
        </w:rPr>
        <w:t xml:space="preserve">, </w:t>
      </w:r>
      <w:r w:rsidRPr="00AE426C">
        <w:rPr>
          <w:rFonts w:ascii="Verdana" w:eastAsia="Arial" w:hAnsi="Verdana" w:cs="Arial"/>
          <w:sz w:val="20"/>
          <w:szCs w:val="20"/>
        </w:rPr>
        <w:t>una persona jurídica podrá ser considerada como un emprendimiento</w:t>
      </w:r>
      <w:r w:rsidRPr="00AE426C">
        <w:rPr>
          <w:rFonts w:ascii="Verdana" w:eastAsia="Arial" w:hAnsi="Verdana" w:cs="Arial"/>
          <w:spacing w:val="-8"/>
          <w:sz w:val="20"/>
          <w:szCs w:val="20"/>
        </w:rPr>
        <w:t xml:space="preserve"> </w:t>
      </w:r>
      <w:r w:rsidRPr="00AE426C">
        <w:rPr>
          <w:rFonts w:ascii="Verdana" w:eastAsia="Arial" w:hAnsi="Verdana" w:cs="Arial"/>
          <w:sz w:val="20"/>
          <w:szCs w:val="20"/>
        </w:rPr>
        <w:t>o</w:t>
      </w:r>
      <w:r w:rsidRPr="00AE426C">
        <w:rPr>
          <w:rFonts w:ascii="Verdana" w:eastAsia="Arial" w:hAnsi="Verdana" w:cs="Arial"/>
          <w:spacing w:val="-9"/>
          <w:sz w:val="20"/>
          <w:szCs w:val="20"/>
        </w:rPr>
        <w:t xml:space="preserve"> </w:t>
      </w:r>
      <w:r w:rsidRPr="00AE426C">
        <w:rPr>
          <w:rFonts w:ascii="Verdana" w:eastAsia="Arial" w:hAnsi="Verdana" w:cs="Arial"/>
          <w:sz w:val="20"/>
          <w:szCs w:val="20"/>
        </w:rPr>
        <w:t>empresa</w:t>
      </w:r>
      <w:r w:rsidRPr="00AE426C">
        <w:rPr>
          <w:rFonts w:ascii="Verdana" w:eastAsia="Arial" w:hAnsi="Verdana" w:cs="Arial"/>
          <w:spacing w:val="-9"/>
          <w:sz w:val="20"/>
          <w:szCs w:val="20"/>
        </w:rPr>
        <w:t xml:space="preserve"> </w:t>
      </w:r>
      <w:r w:rsidRPr="00AE426C">
        <w:rPr>
          <w:rFonts w:ascii="Verdana" w:eastAsia="Arial" w:hAnsi="Verdana" w:cs="Arial"/>
          <w:sz w:val="20"/>
          <w:szCs w:val="20"/>
        </w:rPr>
        <w:t>de</w:t>
      </w:r>
      <w:r w:rsidRPr="00AE426C">
        <w:rPr>
          <w:rFonts w:ascii="Verdana" w:eastAsia="Arial" w:hAnsi="Verdana" w:cs="Arial"/>
          <w:spacing w:val="-9"/>
          <w:sz w:val="20"/>
          <w:szCs w:val="20"/>
        </w:rPr>
        <w:t xml:space="preserve"> </w:t>
      </w:r>
      <w:r w:rsidRPr="00AE426C">
        <w:rPr>
          <w:rFonts w:ascii="Verdana" w:eastAsia="Arial" w:hAnsi="Verdana" w:cs="Arial"/>
          <w:sz w:val="20"/>
          <w:szCs w:val="20"/>
        </w:rPr>
        <w:t>mujeres</w:t>
      </w:r>
      <w:r w:rsidRPr="00AE426C">
        <w:rPr>
          <w:rFonts w:ascii="Verdana" w:eastAsia="Arial" w:hAnsi="Verdana" w:cs="Arial"/>
          <w:spacing w:val="-9"/>
          <w:sz w:val="20"/>
          <w:szCs w:val="20"/>
        </w:rPr>
        <w:t xml:space="preserve"> </w:t>
      </w:r>
      <w:r w:rsidRPr="00AE426C">
        <w:rPr>
          <w:rFonts w:ascii="Verdana" w:eastAsia="Arial" w:hAnsi="Verdana" w:cs="Arial"/>
          <w:sz w:val="20"/>
          <w:szCs w:val="20"/>
        </w:rPr>
        <w:t>cuando</w:t>
      </w:r>
      <w:r w:rsidRPr="00AE426C">
        <w:rPr>
          <w:rFonts w:ascii="Verdana" w:eastAsia="Arial" w:hAnsi="Verdana" w:cs="Arial"/>
          <w:spacing w:val="-9"/>
          <w:sz w:val="20"/>
          <w:szCs w:val="20"/>
        </w:rPr>
        <w:t xml:space="preserve"> </w:t>
      </w:r>
      <w:r w:rsidRPr="00AE426C">
        <w:rPr>
          <w:rFonts w:ascii="Verdana" w:eastAsia="Arial" w:hAnsi="Verdana" w:cs="Arial"/>
          <w:sz w:val="20"/>
          <w:szCs w:val="20"/>
        </w:rPr>
        <w:t>más</w:t>
      </w:r>
      <w:r w:rsidRPr="00AE426C">
        <w:rPr>
          <w:rFonts w:ascii="Verdana" w:eastAsia="Arial" w:hAnsi="Verdana" w:cs="Arial"/>
          <w:spacing w:val="-9"/>
          <w:sz w:val="20"/>
          <w:szCs w:val="20"/>
        </w:rPr>
        <w:t xml:space="preserve"> </w:t>
      </w:r>
      <w:r w:rsidRPr="00AE426C">
        <w:rPr>
          <w:rFonts w:ascii="Verdana" w:eastAsia="Arial" w:hAnsi="Verdana" w:cs="Arial"/>
          <w:sz w:val="20"/>
          <w:szCs w:val="20"/>
        </w:rPr>
        <w:t>del</w:t>
      </w:r>
      <w:r w:rsidRPr="00AE426C">
        <w:rPr>
          <w:rFonts w:ascii="Verdana" w:eastAsia="Arial" w:hAnsi="Verdana" w:cs="Arial"/>
          <w:spacing w:val="-9"/>
          <w:sz w:val="20"/>
          <w:szCs w:val="20"/>
        </w:rPr>
        <w:t xml:space="preserve"> cincuenta por ciento (</w:t>
      </w:r>
      <w:r w:rsidRPr="00AE426C">
        <w:rPr>
          <w:rFonts w:ascii="Verdana" w:eastAsia="Arial" w:hAnsi="Verdana" w:cs="Arial"/>
          <w:sz w:val="20"/>
          <w:szCs w:val="20"/>
        </w:rPr>
        <w:t>50%)</w:t>
      </w:r>
      <w:r w:rsidRPr="00AE426C">
        <w:rPr>
          <w:rFonts w:ascii="Verdana" w:eastAsia="Arial" w:hAnsi="Verdana" w:cs="Arial"/>
          <w:spacing w:val="-9"/>
          <w:sz w:val="20"/>
          <w:szCs w:val="20"/>
        </w:rPr>
        <w:t xml:space="preserve"> </w:t>
      </w:r>
      <w:r w:rsidRPr="00AE426C">
        <w:rPr>
          <w:rFonts w:ascii="Verdana" w:eastAsia="Arial" w:hAnsi="Verdana" w:cs="Arial"/>
          <w:sz w:val="20"/>
          <w:szCs w:val="20"/>
        </w:rPr>
        <w:t>de</w:t>
      </w:r>
      <w:r w:rsidRPr="00AE426C">
        <w:rPr>
          <w:rFonts w:ascii="Verdana" w:eastAsia="Arial" w:hAnsi="Verdana" w:cs="Arial"/>
          <w:spacing w:val="-9"/>
          <w:sz w:val="20"/>
          <w:szCs w:val="20"/>
        </w:rPr>
        <w:t xml:space="preserve"> </w:t>
      </w:r>
      <w:r w:rsidRPr="00AE426C">
        <w:rPr>
          <w:rFonts w:ascii="Verdana" w:eastAsia="Arial" w:hAnsi="Verdana" w:cs="Arial"/>
          <w:sz w:val="20"/>
          <w:szCs w:val="20"/>
        </w:rPr>
        <w:t>los</w:t>
      </w:r>
      <w:r w:rsidRPr="00AE426C">
        <w:rPr>
          <w:rFonts w:ascii="Verdana" w:eastAsia="Arial" w:hAnsi="Verdana" w:cs="Arial"/>
          <w:spacing w:val="-9"/>
          <w:sz w:val="20"/>
          <w:szCs w:val="20"/>
        </w:rPr>
        <w:t xml:space="preserve"> </w:t>
      </w:r>
      <w:r w:rsidRPr="00AE426C">
        <w:rPr>
          <w:rFonts w:ascii="Verdana" w:eastAsia="Arial" w:hAnsi="Verdana" w:cs="Arial"/>
          <w:sz w:val="20"/>
          <w:szCs w:val="20"/>
        </w:rPr>
        <w:t>empleos</w:t>
      </w:r>
      <w:r w:rsidRPr="00AE426C">
        <w:rPr>
          <w:rFonts w:ascii="Verdana" w:eastAsia="Arial" w:hAnsi="Verdana" w:cs="Arial"/>
          <w:spacing w:val="-9"/>
          <w:sz w:val="20"/>
          <w:szCs w:val="20"/>
        </w:rPr>
        <w:t xml:space="preserve"> </w:t>
      </w:r>
      <w:r w:rsidRPr="00AE426C">
        <w:rPr>
          <w:rFonts w:ascii="Verdana" w:eastAsia="Arial" w:hAnsi="Verdana" w:cs="Arial"/>
          <w:sz w:val="20"/>
          <w:szCs w:val="20"/>
        </w:rPr>
        <w:t>del</w:t>
      </w:r>
      <w:r w:rsidRPr="00AE426C">
        <w:rPr>
          <w:rFonts w:ascii="Verdana" w:eastAsia="Arial" w:hAnsi="Verdana" w:cs="Arial"/>
          <w:spacing w:val="-9"/>
          <w:sz w:val="20"/>
          <w:szCs w:val="20"/>
        </w:rPr>
        <w:t xml:space="preserve"> </w:t>
      </w:r>
      <w:r w:rsidRPr="00AE426C">
        <w:rPr>
          <w:rFonts w:ascii="Verdana" w:eastAsia="Arial" w:hAnsi="Verdana" w:cs="Arial"/>
          <w:sz w:val="20"/>
          <w:szCs w:val="20"/>
        </w:rPr>
        <w:t>nivel</w:t>
      </w:r>
      <w:r w:rsidRPr="00AE426C">
        <w:rPr>
          <w:rFonts w:ascii="Verdana" w:eastAsia="Arial" w:hAnsi="Verdana" w:cs="Arial"/>
          <w:spacing w:val="-9"/>
          <w:sz w:val="20"/>
          <w:szCs w:val="20"/>
        </w:rPr>
        <w:t xml:space="preserve"> </w:t>
      </w:r>
      <w:r w:rsidRPr="00AE426C">
        <w:rPr>
          <w:rFonts w:ascii="Verdana" w:eastAsia="Arial" w:hAnsi="Verdana" w:cs="Arial"/>
          <w:sz w:val="20"/>
          <w:szCs w:val="20"/>
        </w:rPr>
        <w:t>directivo</w:t>
      </w:r>
      <w:r w:rsidRPr="00AE426C">
        <w:rPr>
          <w:rFonts w:ascii="Verdana" w:eastAsia="Arial" w:hAnsi="Verdana" w:cs="Arial"/>
          <w:spacing w:val="-8"/>
          <w:sz w:val="20"/>
          <w:szCs w:val="20"/>
        </w:rPr>
        <w:t xml:space="preserve"> </w:t>
      </w:r>
      <w:r w:rsidRPr="00AE426C">
        <w:rPr>
          <w:rFonts w:ascii="Verdana" w:eastAsia="Arial" w:hAnsi="Verdana" w:cs="Arial"/>
          <w:sz w:val="20"/>
          <w:szCs w:val="20"/>
        </w:rPr>
        <w:t>de la persona jurídica sean ejercidos por mujeres. Tales empleos son aquellos relacionados con la dirección de áreas misionales y las decisiones de nivel estratégico</w:t>
      </w:r>
      <w:r w:rsidRPr="00AE426C">
        <w:rPr>
          <w:rFonts w:ascii="Verdana" w:eastAsia="Arial" w:hAnsi="Verdana" w:cs="Arial"/>
          <w:spacing w:val="1"/>
          <w:sz w:val="20"/>
          <w:szCs w:val="20"/>
        </w:rPr>
        <w:t xml:space="preserve"> </w:t>
      </w:r>
      <w:r w:rsidRPr="00AE426C">
        <w:rPr>
          <w:rFonts w:ascii="Verdana" w:eastAsia="Arial" w:hAnsi="Verdana" w:cs="Arial"/>
          <w:sz w:val="20"/>
          <w:szCs w:val="20"/>
        </w:rPr>
        <w:t>de la respectiva empresa. De esta manera, los cargos directivos deben identificarse de acuerdo con la definición que para el efecto estableció el Decreto 1082 de 2015, adicionado por el Decreto 1860 de 2021. En ese sentido,</w:t>
      </w:r>
      <w:r w:rsidRPr="00AE426C">
        <w:rPr>
          <w:rFonts w:ascii="Verdana" w:eastAsia="Arial" w:hAnsi="Verdana" w:cs="Arial"/>
          <w:spacing w:val="1"/>
          <w:sz w:val="20"/>
          <w:szCs w:val="20"/>
        </w:rPr>
        <w:t xml:space="preserve"> </w:t>
      </w:r>
      <w:r w:rsidRPr="00AE426C">
        <w:rPr>
          <w:rFonts w:ascii="Verdana" w:eastAsia="Arial" w:hAnsi="Verdana" w:cs="Arial"/>
          <w:sz w:val="20"/>
          <w:szCs w:val="20"/>
        </w:rPr>
        <w:t>independientemente</w:t>
      </w:r>
      <w:r w:rsidRPr="00AE426C">
        <w:rPr>
          <w:rFonts w:ascii="Verdana" w:eastAsia="Arial" w:hAnsi="Verdana" w:cs="Arial"/>
          <w:spacing w:val="1"/>
          <w:sz w:val="20"/>
          <w:szCs w:val="20"/>
        </w:rPr>
        <w:t xml:space="preserve"> </w:t>
      </w:r>
      <w:r w:rsidRPr="00AE426C">
        <w:rPr>
          <w:rFonts w:ascii="Verdana" w:eastAsia="Arial" w:hAnsi="Verdana" w:cs="Arial"/>
          <w:sz w:val="20"/>
          <w:szCs w:val="20"/>
        </w:rPr>
        <w:t>de la denominación</w:t>
      </w:r>
      <w:r w:rsidRPr="00AE426C">
        <w:rPr>
          <w:rFonts w:ascii="Verdana" w:eastAsia="Arial" w:hAnsi="Verdana" w:cs="Arial"/>
          <w:spacing w:val="1"/>
          <w:sz w:val="20"/>
          <w:szCs w:val="20"/>
        </w:rPr>
        <w:t xml:space="preserve"> </w:t>
      </w:r>
      <w:r w:rsidRPr="00AE426C">
        <w:rPr>
          <w:rFonts w:ascii="Verdana" w:eastAsia="Arial" w:hAnsi="Verdana" w:cs="Arial"/>
          <w:sz w:val="20"/>
          <w:szCs w:val="20"/>
        </w:rPr>
        <w:t>del cargo,</w:t>
      </w:r>
      <w:r w:rsidRPr="00AE426C">
        <w:rPr>
          <w:rFonts w:ascii="Verdana" w:eastAsia="Arial" w:hAnsi="Verdana" w:cs="Arial"/>
          <w:spacing w:val="1"/>
          <w:sz w:val="20"/>
          <w:szCs w:val="20"/>
        </w:rPr>
        <w:t xml:space="preserve"> </w:t>
      </w:r>
      <w:r w:rsidRPr="00AE426C">
        <w:rPr>
          <w:rFonts w:ascii="Verdana" w:eastAsia="Arial" w:hAnsi="Verdana" w:cs="Arial"/>
          <w:sz w:val="20"/>
          <w:szCs w:val="20"/>
        </w:rPr>
        <w:t>su naturaleza</w:t>
      </w:r>
      <w:r w:rsidRPr="00AE426C">
        <w:rPr>
          <w:rFonts w:ascii="Verdana" w:eastAsia="Arial" w:hAnsi="Verdana" w:cs="Arial"/>
          <w:spacing w:val="1"/>
          <w:sz w:val="20"/>
          <w:szCs w:val="20"/>
        </w:rPr>
        <w:t xml:space="preserve"> </w:t>
      </w:r>
      <w:r w:rsidRPr="00AE426C">
        <w:rPr>
          <w:rFonts w:ascii="Verdana" w:eastAsia="Arial" w:hAnsi="Verdana" w:cs="Arial"/>
          <w:sz w:val="20"/>
          <w:szCs w:val="20"/>
        </w:rPr>
        <w:t>será directiva</w:t>
      </w:r>
      <w:r w:rsidRPr="00AE426C">
        <w:rPr>
          <w:rFonts w:ascii="Verdana" w:eastAsia="Arial" w:hAnsi="Verdana" w:cs="Arial"/>
          <w:spacing w:val="1"/>
          <w:sz w:val="20"/>
          <w:szCs w:val="20"/>
        </w:rPr>
        <w:t xml:space="preserve"> </w:t>
      </w:r>
      <w:r w:rsidRPr="00AE426C">
        <w:rPr>
          <w:rFonts w:ascii="Verdana" w:eastAsia="Arial" w:hAnsi="Verdana" w:cs="Arial"/>
          <w:sz w:val="20"/>
          <w:szCs w:val="20"/>
        </w:rPr>
        <w:t>bien porque se encuentra en un nivel especial de mando o, porque de acuerdo con su jerarquía, representan al empleador en los términos del artículo 32 del Código Sustantivo del Trabaj</w:t>
      </w:r>
      <w:r w:rsidRPr="00AE426C">
        <w:rPr>
          <w:rFonts w:ascii="Verdana" w:eastAsia="Arial" w:hAnsi="Verdana" w:cs="Arial"/>
          <w:spacing w:val="6"/>
          <w:sz w:val="20"/>
          <w:szCs w:val="20"/>
        </w:rPr>
        <w:t xml:space="preserve">o. </w:t>
      </w:r>
    </w:p>
    <w:p w14:paraId="276BC074" w14:textId="77777777" w:rsidR="00C104E9" w:rsidRPr="00AE426C" w:rsidRDefault="00C104E9" w:rsidP="00C104E9">
      <w:pPr>
        <w:spacing w:after="0" w:line="240" w:lineRule="auto"/>
        <w:jc w:val="both"/>
        <w:rPr>
          <w:rFonts w:ascii="Verdana" w:eastAsia="Arial" w:hAnsi="Verdana" w:cs="Arial"/>
          <w:spacing w:val="6"/>
          <w:sz w:val="20"/>
          <w:szCs w:val="20"/>
        </w:rPr>
      </w:pPr>
    </w:p>
    <w:p w14:paraId="6BC2ECD7" w14:textId="77777777" w:rsidR="00C104E9" w:rsidRDefault="00C104E9" w:rsidP="00C104E9">
      <w:pPr>
        <w:spacing w:line="276" w:lineRule="auto"/>
        <w:jc w:val="both"/>
        <w:rPr>
          <w:rFonts w:ascii="Verdana" w:eastAsia="Geomanist Light" w:hAnsi="Verdana" w:cs="Arial"/>
          <w:b/>
          <w:bCs/>
          <w:lang w:val="es-ES"/>
        </w:rPr>
      </w:pPr>
      <w:r w:rsidRPr="00987419">
        <w:rPr>
          <w:rFonts w:ascii="Verdana" w:eastAsia="Geomanist Light" w:hAnsi="Verdana" w:cs="Arial"/>
          <w:b/>
          <w:bCs/>
          <w:lang w:val="es-ES"/>
        </w:rPr>
        <w:t>EMPRENDIMIENTOS Y EMPRESAS DE MUJERES – Definición – Empleos del nivel directivo</w:t>
      </w:r>
    </w:p>
    <w:p w14:paraId="3004F7FB" w14:textId="77777777" w:rsidR="00C104E9" w:rsidRPr="00640B56" w:rsidRDefault="00C104E9" w:rsidP="00C104E9">
      <w:pPr>
        <w:spacing w:after="120" w:line="240" w:lineRule="auto"/>
        <w:ind w:right="79" w:firstLine="709"/>
        <w:jc w:val="both"/>
        <w:rPr>
          <w:rFonts w:ascii="Verdana" w:eastAsia="Arial" w:hAnsi="Verdana" w:cs="Arial"/>
          <w:sz w:val="20"/>
          <w:szCs w:val="20"/>
        </w:rPr>
      </w:pPr>
      <w:r w:rsidRPr="00640B56">
        <w:rPr>
          <w:rFonts w:ascii="Verdana" w:hAnsi="Verdana"/>
          <w:sz w:val="20"/>
          <w:szCs w:val="20"/>
        </w:rPr>
        <w:t xml:space="preserve">De acuerdo con el numeral 2 del citado decreto, una persona jurídica podrá ser considerada como un emprendimiento o empresa de mujeres cuando más del 50 % de los empleos del </w:t>
      </w:r>
      <w:r w:rsidRPr="00640B56">
        <w:rPr>
          <w:rFonts w:ascii="Verdana" w:hAnsi="Verdana"/>
          <w:i/>
          <w:sz w:val="20"/>
          <w:szCs w:val="20"/>
        </w:rPr>
        <w:t>nivel directivo</w:t>
      </w:r>
      <w:r w:rsidRPr="00640B56">
        <w:rPr>
          <w:rFonts w:ascii="Verdana" w:hAnsi="Verdana"/>
          <w:sz w:val="20"/>
          <w:szCs w:val="20"/>
        </w:rPr>
        <w:t xml:space="preserve"> sean ejercidos por mujeres</w:t>
      </w:r>
      <w:r w:rsidRPr="00640B56">
        <w:rPr>
          <w:rFonts w:ascii="Verdana" w:eastAsia="Arial" w:hAnsi="Verdana" w:cs="Arial"/>
          <w:sz w:val="20"/>
          <w:szCs w:val="20"/>
        </w:rPr>
        <w:t>. Por lo que, en primer lugar, debe tenerse en cuenta únicamente a los empleos del nivel directivo que son aquellos relacionados con la dirección de áreas misionales y las decisiones de nivel estratégico</w:t>
      </w:r>
      <w:r w:rsidRPr="00640B56">
        <w:rPr>
          <w:rFonts w:ascii="Verdana" w:eastAsia="Arial" w:hAnsi="Verdana" w:cs="Arial"/>
          <w:spacing w:val="1"/>
          <w:sz w:val="20"/>
          <w:szCs w:val="20"/>
        </w:rPr>
        <w:t xml:space="preserve"> </w:t>
      </w:r>
      <w:r w:rsidRPr="00640B56">
        <w:rPr>
          <w:rFonts w:ascii="Verdana" w:eastAsia="Arial" w:hAnsi="Verdana" w:cs="Arial"/>
          <w:sz w:val="20"/>
          <w:szCs w:val="20"/>
        </w:rPr>
        <w:lastRenderedPageBreak/>
        <w:t>de la respectiva empresa. De esta manera, los cargos directivos deben identificarse de acuerdo con la definición que para el efecto estableció el Decreto 1082 de 2015, adicionado por el Decreto 1860 de 2021. En ese sentido,</w:t>
      </w:r>
      <w:r w:rsidRPr="00640B56">
        <w:rPr>
          <w:rFonts w:ascii="Verdana" w:eastAsia="Arial" w:hAnsi="Verdana" w:cs="Arial"/>
          <w:spacing w:val="1"/>
          <w:sz w:val="20"/>
          <w:szCs w:val="20"/>
        </w:rPr>
        <w:t xml:space="preserve"> </w:t>
      </w:r>
      <w:r w:rsidRPr="00640B56">
        <w:rPr>
          <w:rFonts w:ascii="Verdana" w:eastAsia="Arial" w:hAnsi="Verdana" w:cs="Arial"/>
          <w:sz w:val="20"/>
          <w:szCs w:val="20"/>
        </w:rPr>
        <w:t>independientemente</w:t>
      </w:r>
      <w:r w:rsidRPr="00640B56">
        <w:rPr>
          <w:rFonts w:ascii="Verdana" w:eastAsia="Arial" w:hAnsi="Verdana" w:cs="Arial"/>
          <w:spacing w:val="1"/>
          <w:sz w:val="20"/>
          <w:szCs w:val="20"/>
        </w:rPr>
        <w:t xml:space="preserve"> </w:t>
      </w:r>
      <w:r w:rsidRPr="00640B56">
        <w:rPr>
          <w:rFonts w:ascii="Verdana" w:eastAsia="Arial" w:hAnsi="Verdana" w:cs="Arial"/>
          <w:sz w:val="20"/>
          <w:szCs w:val="20"/>
        </w:rPr>
        <w:t>de la denominación</w:t>
      </w:r>
      <w:r w:rsidRPr="00640B56">
        <w:rPr>
          <w:rFonts w:ascii="Verdana" w:eastAsia="Arial" w:hAnsi="Verdana" w:cs="Arial"/>
          <w:spacing w:val="1"/>
          <w:sz w:val="20"/>
          <w:szCs w:val="20"/>
        </w:rPr>
        <w:t xml:space="preserve"> </w:t>
      </w:r>
      <w:r w:rsidRPr="00640B56">
        <w:rPr>
          <w:rFonts w:ascii="Verdana" w:eastAsia="Arial" w:hAnsi="Verdana" w:cs="Arial"/>
          <w:sz w:val="20"/>
          <w:szCs w:val="20"/>
        </w:rPr>
        <w:t>del cargo,</w:t>
      </w:r>
      <w:r w:rsidRPr="00640B56">
        <w:rPr>
          <w:rFonts w:ascii="Verdana" w:eastAsia="Arial" w:hAnsi="Verdana" w:cs="Arial"/>
          <w:spacing w:val="1"/>
          <w:sz w:val="20"/>
          <w:szCs w:val="20"/>
        </w:rPr>
        <w:t xml:space="preserve"> </w:t>
      </w:r>
      <w:r w:rsidRPr="00640B56">
        <w:rPr>
          <w:rFonts w:ascii="Verdana" w:eastAsia="Arial" w:hAnsi="Verdana" w:cs="Arial"/>
          <w:sz w:val="20"/>
          <w:szCs w:val="20"/>
        </w:rPr>
        <w:t>su naturaleza</w:t>
      </w:r>
      <w:r w:rsidRPr="00640B56">
        <w:rPr>
          <w:rFonts w:ascii="Verdana" w:eastAsia="Arial" w:hAnsi="Verdana" w:cs="Arial"/>
          <w:spacing w:val="1"/>
          <w:sz w:val="20"/>
          <w:szCs w:val="20"/>
        </w:rPr>
        <w:t xml:space="preserve"> </w:t>
      </w:r>
      <w:r w:rsidRPr="00640B56">
        <w:rPr>
          <w:rFonts w:ascii="Verdana" w:eastAsia="Arial" w:hAnsi="Verdana" w:cs="Arial"/>
          <w:sz w:val="20"/>
          <w:szCs w:val="20"/>
        </w:rPr>
        <w:t>será directiva</w:t>
      </w:r>
      <w:r w:rsidRPr="00640B56">
        <w:rPr>
          <w:rFonts w:ascii="Verdana" w:eastAsia="Arial" w:hAnsi="Verdana" w:cs="Arial"/>
          <w:spacing w:val="1"/>
          <w:sz w:val="20"/>
          <w:szCs w:val="20"/>
        </w:rPr>
        <w:t xml:space="preserve"> </w:t>
      </w:r>
      <w:r w:rsidRPr="00640B56">
        <w:rPr>
          <w:rFonts w:ascii="Verdana" w:eastAsia="Arial" w:hAnsi="Verdana" w:cs="Arial"/>
          <w:sz w:val="20"/>
          <w:szCs w:val="20"/>
        </w:rPr>
        <w:t>bien porque se encuentra en un nivel especial de mando o, porque de acuerdo con su jerarquía, representan al empleador en los términos del artículo 32 del Código Sustantivo del Trabaj</w:t>
      </w:r>
      <w:r w:rsidRPr="00640B56">
        <w:rPr>
          <w:rFonts w:ascii="Verdana" w:eastAsia="Arial" w:hAnsi="Verdana" w:cs="Arial"/>
          <w:spacing w:val="6"/>
          <w:sz w:val="20"/>
          <w:szCs w:val="20"/>
        </w:rPr>
        <w:t>o</w:t>
      </w:r>
      <w:r w:rsidRPr="00640B56">
        <w:rPr>
          <w:rFonts w:ascii="Verdana" w:eastAsia="Arial" w:hAnsi="Verdana" w:cs="Arial"/>
          <w:sz w:val="20"/>
          <w:szCs w:val="20"/>
        </w:rPr>
        <w:t>.</w:t>
      </w:r>
    </w:p>
    <w:p w14:paraId="49AA2609" w14:textId="77777777" w:rsidR="00C104E9" w:rsidRDefault="00C104E9" w:rsidP="00C104E9">
      <w:pPr>
        <w:spacing w:after="0"/>
        <w:rPr>
          <w:rFonts w:ascii="Verdana" w:hAnsi="Verdana"/>
        </w:rPr>
      </w:pPr>
    </w:p>
    <w:p w14:paraId="1F81F68C" w14:textId="77777777" w:rsidR="00C104E9" w:rsidRDefault="00C104E9" w:rsidP="00C104E9">
      <w:pPr>
        <w:spacing w:after="0"/>
        <w:rPr>
          <w:rFonts w:ascii="Verdana" w:hAnsi="Verdana"/>
        </w:rPr>
      </w:pPr>
    </w:p>
    <w:p w14:paraId="57DC1314" w14:textId="77777777" w:rsidR="00C104E9" w:rsidRDefault="00C104E9" w:rsidP="00C104E9">
      <w:pPr>
        <w:spacing w:after="0"/>
        <w:rPr>
          <w:rFonts w:ascii="Verdana" w:hAnsi="Verdana"/>
        </w:rPr>
      </w:pPr>
    </w:p>
    <w:p w14:paraId="30D4C547" w14:textId="77777777" w:rsidR="00C104E9" w:rsidRDefault="00C104E9" w:rsidP="00C104E9">
      <w:pPr>
        <w:spacing w:after="0"/>
        <w:rPr>
          <w:rFonts w:ascii="Verdana" w:hAnsi="Verdana"/>
        </w:rPr>
      </w:pPr>
    </w:p>
    <w:p w14:paraId="6DA0F48E" w14:textId="77777777" w:rsidR="00C104E9" w:rsidRDefault="00C104E9" w:rsidP="00C104E9">
      <w:pPr>
        <w:spacing w:after="0"/>
        <w:rPr>
          <w:rFonts w:ascii="Verdana" w:hAnsi="Verdana"/>
        </w:rPr>
      </w:pPr>
    </w:p>
    <w:p w14:paraId="129A7275" w14:textId="77777777" w:rsidR="00C104E9" w:rsidRDefault="00C104E9" w:rsidP="00612A74">
      <w:pPr>
        <w:spacing w:after="0" w:line="240" w:lineRule="auto"/>
        <w:rPr>
          <w:rFonts w:ascii="Verdana" w:hAnsi="Verdana"/>
        </w:rPr>
      </w:pPr>
    </w:p>
    <w:p w14:paraId="199255FF" w14:textId="77777777" w:rsidR="00C104E9" w:rsidRDefault="00C104E9" w:rsidP="00612A74">
      <w:pPr>
        <w:spacing w:after="0" w:line="240" w:lineRule="auto"/>
        <w:rPr>
          <w:rFonts w:ascii="Verdana" w:hAnsi="Verdana"/>
        </w:rPr>
      </w:pPr>
    </w:p>
    <w:p w14:paraId="13EEDDD4" w14:textId="77777777" w:rsidR="00C104E9" w:rsidRDefault="00C104E9" w:rsidP="00612A74">
      <w:pPr>
        <w:spacing w:after="0" w:line="240" w:lineRule="auto"/>
        <w:rPr>
          <w:rFonts w:ascii="Verdana" w:hAnsi="Verdana"/>
        </w:rPr>
      </w:pPr>
    </w:p>
    <w:p w14:paraId="79DF6D02" w14:textId="77777777" w:rsidR="00C104E9" w:rsidRDefault="00C104E9" w:rsidP="00612A74">
      <w:pPr>
        <w:spacing w:after="0" w:line="240" w:lineRule="auto"/>
        <w:rPr>
          <w:rFonts w:ascii="Verdana" w:hAnsi="Verdana"/>
        </w:rPr>
      </w:pPr>
    </w:p>
    <w:p w14:paraId="5CA34AB1" w14:textId="77777777" w:rsidR="00C104E9" w:rsidRDefault="00C104E9" w:rsidP="00612A74">
      <w:pPr>
        <w:spacing w:after="0" w:line="240" w:lineRule="auto"/>
        <w:rPr>
          <w:rFonts w:ascii="Verdana" w:hAnsi="Verdana"/>
        </w:rPr>
      </w:pPr>
    </w:p>
    <w:p w14:paraId="5445A4E8" w14:textId="77777777" w:rsidR="00C104E9" w:rsidRDefault="00C104E9" w:rsidP="00612A74">
      <w:pPr>
        <w:spacing w:after="0" w:line="240" w:lineRule="auto"/>
        <w:rPr>
          <w:rFonts w:ascii="Verdana" w:hAnsi="Verdana"/>
        </w:rPr>
      </w:pPr>
    </w:p>
    <w:p w14:paraId="00E0BAEA" w14:textId="77777777" w:rsidR="00C104E9" w:rsidRDefault="00C104E9" w:rsidP="00612A74">
      <w:pPr>
        <w:spacing w:after="0" w:line="240" w:lineRule="auto"/>
        <w:rPr>
          <w:rFonts w:ascii="Verdana" w:hAnsi="Verdana"/>
        </w:rPr>
      </w:pPr>
    </w:p>
    <w:p w14:paraId="74AB89D1" w14:textId="77777777" w:rsidR="00C104E9" w:rsidRDefault="00C104E9" w:rsidP="00612A74">
      <w:pPr>
        <w:spacing w:after="0" w:line="240" w:lineRule="auto"/>
        <w:rPr>
          <w:rFonts w:ascii="Verdana" w:hAnsi="Verdana"/>
        </w:rPr>
      </w:pPr>
    </w:p>
    <w:p w14:paraId="03D7C290" w14:textId="77777777" w:rsidR="00C104E9" w:rsidRDefault="00C104E9" w:rsidP="00612A74">
      <w:pPr>
        <w:spacing w:after="0" w:line="240" w:lineRule="auto"/>
        <w:rPr>
          <w:rFonts w:ascii="Verdana" w:hAnsi="Verdana"/>
        </w:rPr>
      </w:pPr>
    </w:p>
    <w:p w14:paraId="1C7C1505" w14:textId="77777777" w:rsidR="00C104E9" w:rsidRDefault="00C104E9" w:rsidP="00612A74">
      <w:pPr>
        <w:spacing w:after="0" w:line="240" w:lineRule="auto"/>
        <w:rPr>
          <w:rFonts w:ascii="Verdana" w:hAnsi="Verdana"/>
        </w:rPr>
      </w:pPr>
    </w:p>
    <w:p w14:paraId="132B0536" w14:textId="77777777" w:rsidR="00C104E9" w:rsidRDefault="00C104E9" w:rsidP="00612A74">
      <w:pPr>
        <w:spacing w:after="0" w:line="240" w:lineRule="auto"/>
        <w:rPr>
          <w:rFonts w:ascii="Verdana" w:hAnsi="Verdana"/>
        </w:rPr>
      </w:pPr>
    </w:p>
    <w:p w14:paraId="15AD6E90" w14:textId="77777777" w:rsidR="00C104E9" w:rsidRDefault="00C104E9" w:rsidP="00612A74">
      <w:pPr>
        <w:spacing w:after="0" w:line="240" w:lineRule="auto"/>
        <w:rPr>
          <w:rFonts w:ascii="Verdana" w:hAnsi="Verdana"/>
        </w:rPr>
      </w:pPr>
    </w:p>
    <w:p w14:paraId="2E004644" w14:textId="77777777" w:rsidR="00C104E9" w:rsidRDefault="00C104E9" w:rsidP="00612A74">
      <w:pPr>
        <w:spacing w:after="0" w:line="240" w:lineRule="auto"/>
        <w:rPr>
          <w:rFonts w:ascii="Verdana" w:hAnsi="Verdana"/>
        </w:rPr>
      </w:pPr>
    </w:p>
    <w:p w14:paraId="64F636D0" w14:textId="77777777" w:rsidR="00C104E9" w:rsidRDefault="00C104E9" w:rsidP="00612A74">
      <w:pPr>
        <w:spacing w:after="0" w:line="240" w:lineRule="auto"/>
        <w:rPr>
          <w:rFonts w:ascii="Verdana" w:hAnsi="Verdana"/>
        </w:rPr>
      </w:pPr>
    </w:p>
    <w:p w14:paraId="583FF581" w14:textId="77777777" w:rsidR="00C104E9" w:rsidRDefault="00C104E9" w:rsidP="00612A74">
      <w:pPr>
        <w:spacing w:after="0" w:line="240" w:lineRule="auto"/>
        <w:rPr>
          <w:rFonts w:ascii="Verdana" w:hAnsi="Verdana"/>
        </w:rPr>
      </w:pPr>
    </w:p>
    <w:p w14:paraId="08D928AC" w14:textId="77777777" w:rsidR="00C104E9" w:rsidRDefault="00C104E9" w:rsidP="00612A74">
      <w:pPr>
        <w:spacing w:after="0" w:line="240" w:lineRule="auto"/>
        <w:rPr>
          <w:rFonts w:ascii="Verdana" w:hAnsi="Verdana"/>
        </w:rPr>
      </w:pPr>
    </w:p>
    <w:p w14:paraId="49FF197D" w14:textId="77777777" w:rsidR="00C104E9" w:rsidRDefault="00C104E9" w:rsidP="00612A74">
      <w:pPr>
        <w:spacing w:after="0" w:line="240" w:lineRule="auto"/>
        <w:rPr>
          <w:rFonts w:ascii="Verdana" w:hAnsi="Verdana"/>
        </w:rPr>
      </w:pPr>
    </w:p>
    <w:p w14:paraId="3C58E051" w14:textId="77777777" w:rsidR="00C104E9" w:rsidRDefault="00C104E9" w:rsidP="00612A74">
      <w:pPr>
        <w:spacing w:after="0" w:line="240" w:lineRule="auto"/>
        <w:rPr>
          <w:rFonts w:ascii="Verdana" w:hAnsi="Verdana"/>
        </w:rPr>
      </w:pPr>
    </w:p>
    <w:p w14:paraId="48E93F7A" w14:textId="77777777" w:rsidR="00C104E9" w:rsidRDefault="00C104E9" w:rsidP="00612A74">
      <w:pPr>
        <w:spacing w:after="0" w:line="240" w:lineRule="auto"/>
        <w:rPr>
          <w:rFonts w:ascii="Verdana" w:hAnsi="Verdana"/>
        </w:rPr>
      </w:pPr>
    </w:p>
    <w:p w14:paraId="08AF0096" w14:textId="77777777" w:rsidR="00C104E9" w:rsidRDefault="00C104E9" w:rsidP="00612A74">
      <w:pPr>
        <w:spacing w:after="0" w:line="240" w:lineRule="auto"/>
        <w:rPr>
          <w:rFonts w:ascii="Verdana" w:hAnsi="Verdana"/>
        </w:rPr>
      </w:pPr>
    </w:p>
    <w:p w14:paraId="3522485A" w14:textId="77777777" w:rsidR="00C104E9" w:rsidRDefault="00C104E9" w:rsidP="00612A74">
      <w:pPr>
        <w:spacing w:after="0" w:line="240" w:lineRule="auto"/>
        <w:rPr>
          <w:rFonts w:ascii="Verdana" w:hAnsi="Verdana"/>
        </w:rPr>
      </w:pPr>
    </w:p>
    <w:p w14:paraId="2562718F" w14:textId="77777777" w:rsidR="00C104E9" w:rsidRDefault="00C104E9" w:rsidP="00612A74">
      <w:pPr>
        <w:spacing w:after="0" w:line="240" w:lineRule="auto"/>
        <w:rPr>
          <w:rFonts w:ascii="Verdana" w:hAnsi="Verdana"/>
        </w:rPr>
      </w:pPr>
    </w:p>
    <w:p w14:paraId="612EBA17" w14:textId="77777777" w:rsidR="00C104E9" w:rsidRDefault="00C104E9" w:rsidP="00612A74">
      <w:pPr>
        <w:spacing w:after="0" w:line="240" w:lineRule="auto"/>
        <w:rPr>
          <w:rFonts w:ascii="Verdana" w:hAnsi="Verdana"/>
        </w:rPr>
      </w:pPr>
    </w:p>
    <w:p w14:paraId="72B682E1" w14:textId="77777777" w:rsidR="00C104E9" w:rsidRDefault="00C104E9" w:rsidP="00612A74">
      <w:pPr>
        <w:spacing w:after="0" w:line="240" w:lineRule="auto"/>
        <w:rPr>
          <w:rFonts w:ascii="Verdana" w:hAnsi="Verdana"/>
        </w:rPr>
      </w:pPr>
    </w:p>
    <w:p w14:paraId="35AB128B" w14:textId="77777777" w:rsidR="00C104E9" w:rsidRDefault="00C104E9" w:rsidP="00612A74">
      <w:pPr>
        <w:spacing w:after="0" w:line="240" w:lineRule="auto"/>
        <w:rPr>
          <w:rFonts w:ascii="Verdana" w:hAnsi="Verdana"/>
        </w:rPr>
      </w:pPr>
    </w:p>
    <w:p w14:paraId="51BCC452" w14:textId="77777777" w:rsidR="00C104E9" w:rsidRDefault="00C104E9" w:rsidP="00612A74">
      <w:pPr>
        <w:spacing w:after="0" w:line="240" w:lineRule="auto"/>
        <w:rPr>
          <w:rFonts w:ascii="Verdana" w:hAnsi="Verdana"/>
        </w:rPr>
      </w:pPr>
    </w:p>
    <w:p w14:paraId="76E0B072" w14:textId="77777777" w:rsidR="00C104E9" w:rsidRDefault="00C104E9" w:rsidP="00612A74">
      <w:pPr>
        <w:spacing w:after="0" w:line="240" w:lineRule="auto"/>
        <w:rPr>
          <w:rFonts w:ascii="Verdana" w:hAnsi="Verdana"/>
        </w:rPr>
      </w:pPr>
    </w:p>
    <w:p w14:paraId="755946D5" w14:textId="77777777" w:rsidR="00C104E9" w:rsidRDefault="00C104E9" w:rsidP="00612A74">
      <w:pPr>
        <w:spacing w:after="0" w:line="240" w:lineRule="auto"/>
        <w:rPr>
          <w:rFonts w:ascii="Verdana" w:hAnsi="Verdana"/>
        </w:rPr>
      </w:pPr>
    </w:p>
    <w:p w14:paraId="67DDC053" w14:textId="77777777" w:rsidR="00C104E9" w:rsidRDefault="00C104E9" w:rsidP="00612A74">
      <w:pPr>
        <w:spacing w:after="0" w:line="240" w:lineRule="auto"/>
        <w:rPr>
          <w:rFonts w:ascii="Verdana" w:hAnsi="Verdana"/>
        </w:rPr>
      </w:pPr>
    </w:p>
    <w:p w14:paraId="3A5E8C90" w14:textId="77777777" w:rsidR="00C104E9" w:rsidRDefault="00C104E9" w:rsidP="00612A74">
      <w:pPr>
        <w:spacing w:after="0" w:line="240" w:lineRule="auto"/>
        <w:rPr>
          <w:rFonts w:ascii="Verdana" w:hAnsi="Verdana"/>
        </w:rPr>
      </w:pPr>
    </w:p>
    <w:p w14:paraId="28EDC6ED" w14:textId="77777777" w:rsidR="00C104E9" w:rsidRDefault="00C104E9" w:rsidP="00612A74">
      <w:pPr>
        <w:spacing w:after="0" w:line="240" w:lineRule="auto"/>
        <w:rPr>
          <w:rFonts w:ascii="Verdana" w:hAnsi="Verdana"/>
        </w:rPr>
      </w:pPr>
    </w:p>
    <w:p w14:paraId="615EA44C" w14:textId="58434CFF" w:rsidR="00612A74" w:rsidRDefault="00612A74" w:rsidP="00612A74">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6B1F34">
        <w:rPr>
          <w:rFonts w:ascii="Verdana" w:hAnsi="Verdana"/>
        </w:rPr>
        <w:t>22</w:t>
      </w:r>
      <w:r>
        <w:rPr>
          <w:rFonts w:ascii="Verdana" w:hAnsi="Verdana"/>
        </w:rPr>
        <w:t xml:space="preserve"> de octubre de 2025.</w:t>
      </w:r>
    </w:p>
    <w:bookmarkEnd w:id="0"/>
    <w:p w14:paraId="06D1DCD7" w14:textId="77777777" w:rsidR="00612A74" w:rsidRDefault="00612A74" w:rsidP="00612A74">
      <w:pPr>
        <w:spacing w:after="0" w:line="240" w:lineRule="auto"/>
        <w:rPr>
          <w:rFonts w:ascii="Verdana" w:hAnsi="Verdana"/>
        </w:rPr>
      </w:pPr>
    </w:p>
    <w:p w14:paraId="3C11E6CB" w14:textId="4EBE7F44" w:rsidR="00612A74" w:rsidRDefault="00C104E9" w:rsidP="00612A74">
      <w:pPr>
        <w:spacing w:after="0" w:line="240" w:lineRule="auto"/>
        <w:jc w:val="right"/>
        <w:rPr>
          <w:rFonts w:ascii="Verdana" w:hAnsi="Verdana"/>
        </w:rPr>
      </w:pPr>
      <w:r>
        <w:rPr>
          <w:rFonts w:ascii="Verdana" w:hAnsi="Verdana"/>
          <w:noProof/>
        </w:rPr>
        <w:drawing>
          <wp:inline distT="0" distB="0" distL="0" distR="0" wp14:anchorId="4BA5B1A9" wp14:editId="23F8D490">
            <wp:extent cx="2472962" cy="742950"/>
            <wp:effectExtent l="0" t="0" r="3810" b="0"/>
            <wp:docPr id="9106414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74509" cy="743415"/>
                    </a:xfrm>
                    <a:prstGeom prst="rect">
                      <a:avLst/>
                    </a:prstGeom>
                    <a:noFill/>
                    <a:ln>
                      <a:noFill/>
                    </a:ln>
                  </pic:spPr>
                </pic:pic>
              </a:graphicData>
            </a:graphic>
          </wp:inline>
        </w:drawing>
      </w:r>
    </w:p>
    <w:p w14:paraId="15CFC68D" w14:textId="77777777" w:rsidR="00612A74" w:rsidRDefault="00612A74" w:rsidP="00612A74">
      <w:pPr>
        <w:spacing w:after="0" w:line="240" w:lineRule="auto"/>
        <w:jc w:val="right"/>
        <w:rPr>
          <w:rFonts w:ascii="Verdana" w:hAnsi="Verdana"/>
        </w:rPr>
      </w:pPr>
    </w:p>
    <w:p w14:paraId="5F00C9AA" w14:textId="77777777" w:rsidR="00612A74" w:rsidRPr="00631045" w:rsidRDefault="00612A74" w:rsidP="00612A74">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3C4572AC" w14:textId="77777777" w:rsidR="00612A74" w:rsidRPr="00E22C45" w:rsidRDefault="00612A74" w:rsidP="00612A74">
      <w:pPr>
        <w:spacing w:after="0" w:line="240" w:lineRule="auto"/>
        <w:rPr>
          <w:rFonts w:ascii="Verdana" w:eastAsia="Calibri" w:hAnsi="Verdana" w:cs="Arial"/>
          <w:b/>
          <w:bCs/>
          <w:lang w:eastAsia="es-ES"/>
        </w:rPr>
      </w:pPr>
      <w:r w:rsidRPr="00E22C45">
        <w:rPr>
          <w:rFonts w:ascii="Verdana" w:eastAsia="Calibri" w:hAnsi="Verdana" w:cs="Arial"/>
          <w:b/>
          <w:bCs/>
          <w:lang w:eastAsia="es-ES"/>
        </w:rPr>
        <w:t xml:space="preserve">OSCAR ALFONSO MOLANO TORRES </w:t>
      </w:r>
    </w:p>
    <w:p w14:paraId="4F4D0A3F" w14:textId="77777777" w:rsidR="00612A74" w:rsidRPr="00E22C45" w:rsidRDefault="00612A74" w:rsidP="00612A74">
      <w:pPr>
        <w:spacing w:after="0" w:line="240" w:lineRule="auto"/>
        <w:rPr>
          <w:rFonts w:ascii="Verdana" w:hAnsi="Verdana"/>
        </w:rPr>
      </w:pPr>
      <w:hyperlink r:id="rId11" w:history="1">
        <w:r w:rsidRPr="00E22C45">
          <w:rPr>
            <w:rStyle w:val="Hipervnculo"/>
            <w:rFonts w:ascii="Verdana" w:hAnsi="Verdana"/>
          </w:rPr>
          <w:t>gerencia@salmersas.com</w:t>
        </w:r>
      </w:hyperlink>
      <w:r w:rsidRPr="00E22C45">
        <w:rPr>
          <w:rFonts w:ascii="Verdana" w:hAnsi="Verdana"/>
        </w:rPr>
        <w:t xml:space="preserve">  </w:t>
      </w:r>
    </w:p>
    <w:p w14:paraId="598F03F4" w14:textId="77777777" w:rsidR="00612A74" w:rsidRDefault="00612A74" w:rsidP="00612A74">
      <w:pPr>
        <w:spacing w:after="0" w:line="240" w:lineRule="auto"/>
        <w:rPr>
          <w:rFonts w:ascii="Verdana" w:hAnsi="Verdana"/>
        </w:rPr>
      </w:pPr>
      <w:r w:rsidRPr="00E22C45">
        <w:rPr>
          <w:rFonts w:ascii="Verdana" w:hAnsi="Verdana"/>
        </w:rPr>
        <w:t>Bogotá D.C.</w:t>
      </w:r>
      <w:r w:rsidRPr="00631045">
        <w:rPr>
          <w:rFonts w:ascii="Verdana" w:hAnsi="Verdana"/>
        </w:rPr>
        <w:t xml:space="preserve"> </w:t>
      </w:r>
    </w:p>
    <w:p w14:paraId="5E978526" w14:textId="77777777" w:rsidR="00612A74" w:rsidRPr="00FE3DEC" w:rsidRDefault="00612A74" w:rsidP="00612A74">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10"/>
        <w:gridCol w:w="6147"/>
        <w:gridCol w:w="319"/>
      </w:tblGrid>
      <w:tr w:rsidR="00612A74" w:rsidRPr="00593A5F" w14:paraId="08CC79F1" w14:textId="77777777" w:rsidTr="6ED89A65">
        <w:trPr>
          <w:trHeight w:val="273"/>
        </w:trPr>
        <w:tc>
          <w:tcPr>
            <w:tcW w:w="2310" w:type="dxa"/>
          </w:tcPr>
          <w:p w14:paraId="75DBF704" w14:textId="77777777" w:rsidR="00612A74" w:rsidRPr="00E5644F" w:rsidRDefault="00612A74" w:rsidP="000F7FDE">
            <w:pPr>
              <w:jc w:val="both"/>
              <w:rPr>
                <w:rFonts w:ascii="Verdana" w:eastAsia="Calibri" w:hAnsi="Verdana" w:cs="Arial"/>
                <w:b/>
                <w:bCs/>
                <w:color w:val="7030A0"/>
                <w:lang w:val="es-ES_tradnl" w:eastAsia="es-ES_tradnl"/>
              </w:rPr>
            </w:pPr>
          </w:p>
        </w:tc>
        <w:tc>
          <w:tcPr>
            <w:tcW w:w="6466" w:type="dxa"/>
            <w:gridSpan w:val="2"/>
          </w:tcPr>
          <w:p w14:paraId="12A04A18" w14:textId="77777777" w:rsidR="00612A74" w:rsidRDefault="00612A74" w:rsidP="000F7FDE">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1320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2A473517" w14:textId="77777777" w:rsidR="00612A74" w:rsidRPr="00E5644F" w:rsidRDefault="00612A74" w:rsidP="000F7FDE">
            <w:pPr>
              <w:jc w:val="both"/>
              <w:rPr>
                <w:rFonts w:ascii="Verdana" w:eastAsia="Calibri" w:hAnsi="Verdana" w:cs="Arial"/>
                <w:b/>
                <w:bCs/>
                <w:color w:val="7030A0"/>
                <w:lang w:val="es-ES" w:eastAsia="es-ES"/>
              </w:rPr>
            </w:pPr>
          </w:p>
        </w:tc>
      </w:tr>
      <w:tr w:rsidR="00612A74" w:rsidRPr="00280D79" w14:paraId="63EA7CAF" w14:textId="77777777" w:rsidTr="6ED89A65">
        <w:trPr>
          <w:trHeight w:val="1583"/>
        </w:trPr>
        <w:tc>
          <w:tcPr>
            <w:tcW w:w="2310" w:type="dxa"/>
          </w:tcPr>
          <w:p w14:paraId="276ECA13" w14:textId="77777777" w:rsidR="00612A74" w:rsidRPr="00593A5F" w:rsidRDefault="00612A74" w:rsidP="000F7FDE">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66" w:type="dxa"/>
            <w:gridSpan w:val="2"/>
          </w:tcPr>
          <w:p w14:paraId="604B053B" w14:textId="77777777" w:rsidR="00612A74" w:rsidRPr="00EE53F1" w:rsidRDefault="00612A74" w:rsidP="000F7FDE">
            <w:pPr>
              <w:spacing w:line="276" w:lineRule="auto"/>
              <w:jc w:val="both"/>
              <w:rPr>
                <w:rFonts w:ascii="Verdana" w:hAnsi="Verdana" w:cs="Arial"/>
                <w:bCs/>
              </w:rPr>
            </w:pPr>
            <w:r>
              <w:rPr>
                <w:rFonts w:ascii="Verdana" w:hAnsi="Verdana" w:cs="Arial"/>
                <w:bCs/>
              </w:rPr>
              <w:t>LEY DE EMPRENDIMIENTO</w:t>
            </w:r>
            <w:r w:rsidRPr="00413568">
              <w:rPr>
                <w:rFonts w:ascii="Verdana" w:hAnsi="Verdana" w:cs="Arial"/>
                <w:bCs/>
              </w:rPr>
              <w:t xml:space="preserve"> – </w:t>
            </w:r>
            <w:r>
              <w:rPr>
                <w:rFonts w:ascii="Verdana" w:hAnsi="Verdana" w:cs="Arial"/>
                <w:bCs/>
              </w:rPr>
              <w:t>Ley 2069 de 2020 - Finalidad</w:t>
            </w:r>
            <w:r w:rsidRPr="00413568">
              <w:rPr>
                <w:rFonts w:ascii="Verdana" w:hAnsi="Verdana" w:cs="Arial"/>
                <w:bCs/>
              </w:rPr>
              <w:t xml:space="preserve"> / </w:t>
            </w:r>
            <w:r>
              <w:rPr>
                <w:rFonts w:ascii="Verdana" w:hAnsi="Verdana" w:cs="Arial"/>
                <w:bCs/>
              </w:rPr>
              <w:t>LEY DE EMPRENDIMIENTO</w:t>
            </w:r>
            <w:r w:rsidRPr="00413568">
              <w:rPr>
                <w:rFonts w:ascii="Verdana" w:hAnsi="Verdana" w:cs="Arial"/>
                <w:bCs/>
              </w:rPr>
              <w:t xml:space="preserve"> –</w:t>
            </w:r>
            <w:r>
              <w:rPr>
                <w:rFonts w:ascii="Verdana" w:hAnsi="Verdana" w:cs="Arial"/>
                <w:bCs/>
              </w:rPr>
              <w:t xml:space="preserve"> Ley 2069 de 2020 – Artículo 32 – Criterios diferenciales – Emprendimientos y empresas de mujeres – Decreto 1860 de 2021</w:t>
            </w:r>
            <w:r w:rsidRPr="00413568">
              <w:rPr>
                <w:rFonts w:ascii="Verdana" w:hAnsi="Verdana" w:cs="Arial"/>
                <w:bCs/>
              </w:rPr>
              <w:t xml:space="preserve"> / E</w:t>
            </w:r>
            <w:r>
              <w:rPr>
                <w:rFonts w:ascii="Verdana" w:hAnsi="Verdana" w:cs="Arial"/>
                <w:bCs/>
              </w:rPr>
              <w:t>MPRENDIMIENTOS Y EMPRESAS DE MUJERES</w:t>
            </w:r>
            <w:r w:rsidRPr="00413568">
              <w:rPr>
                <w:rFonts w:ascii="Verdana" w:hAnsi="Verdana" w:cs="Arial"/>
                <w:bCs/>
              </w:rPr>
              <w:t xml:space="preserve"> – </w:t>
            </w:r>
            <w:r>
              <w:rPr>
                <w:rFonts w:ascii="Verdana" w:hAnsi="Verdana" w:cs="Arial"/>
                <w:bCs/>
              </w:rPr>
              <w:t xml:space="preserve">Definición - Artículo 2.2.1.2.4.2.14 del Decreto 1082 de 2015 – Numeral 2 – Acreditación – / </w:t>
            </w:r>
            <w:r w:rsidRPr="00413568">
              <w:rPr>
                <w:rFonts w:ascii="Verdana" w:hAnsi="Verdana" w:cs="Arial"/>
                <w:bCs/>
              </w:rPr>
              <w:t>E</w:t>
            </w:r>
            <w:r>
              <w:rPr>
                <w:rFonts w:ascii="Verdana" w:hAnsi="Verdana" w:cs="Arial"/>
                <w:bCs/>
              </w:rPr>
              <w:t>MPRENDIMIENTOS Y EMPRESAS DE MUJERES</w:t>
            </w:r>
            <w:r w:rsidRPr="00413568">
              <w:rPr>
                <w:rFonts w:ascii="Verdana" w:hAnsi="Verdana" w:cs="Arial"/>
                <w:bCs/>
              </w:rPr>
              <w:t xml:space="preserve"> – </w:t>
            </w:r>
            <w:r>
              <w:rPr>
                <w:rFonts w:ascii="Verdana" w:hAnsi="Verdana" w:cs="Arial"/>
                <w:bCs/>
              </w:rPr>
              <w:t>Definición – Empleos del nivel directivo</w:t>
            </w:r>
            <w:r w:rsidRPr="00EC5C8D">
              <w:rPr>
                <w:rFonts w:ascii="Verdana" w:eastAsia="Calibri" w:hAnsi="Verdana" w:cs="Arial"/>
                <w:color w:val="000000" w:themeColor="text1"/>
                <w:lang w:val="es-ES"/>
              </w:rPr>
              <w:t>.</w:t>
            </w:r>
          </w:p>
          <w:p w14:paraId="39148977" w14:textId="77777777" w:rsidR="00612A74" w:rsidRPr="00280D79" w:rsidRDefault="00612A74" w:rsidP="000F7FDE">
            <w:pPr>
              <w:jc w:val="both"/>
              <w:rPr>
                <w:rFonts w:ascii="Verdana" w:eastAsia="Calibri" w:hAnsi="Verdana" w:cs="Arial"/>
                <w:b/>
                <w:highlight w:val="yellow"/>
                <w:lang w:val="es-ES" w:eastAsia="es-ES"/>
              </w:rPr>
            </w:pPr>
          </w:p>
        </w:tc>
      </w:tr>
      <w:tr w:rsidR="00612A74" w:rsidRPr="00593A5F" w14:paraId="728D9744" w14:textId="77777777" w:rsidTr="6ED89A65">
        <w:trPr>
          <w:trHeight w:val="545"/>
        </w:trPr>
        <w:tc>
          <w:tcPr>
            <w:tcW w:w="2310" w:type="dxa"/>
          </w:tcPr>
          <w:p w14:paraId="35BE3957" w14:textId="77777777" w:rsidR="00612A74" w:rsidRPr="006730E9" w:rsidRDefault="00612A74" w:rsidP="000F7FDE">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66" w:type="dxa"/>
            <w:gridSpan w:val="2"/>
          </w:tcPr>
          <w:p w14:paraId="5DAA8A6E" w14:textId="77777777" w:rsidR="00612A74" w:rsidRPr="006730E9" w:rsidRDefault="00612A74" w:rsidP="000F7FDE">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E22C45">
              <w:rPr>
                <w:rFonts w:ascii="Verdana" w:eastAsia="Calibri" w:hAnsi="Verdana" w:cs="Arial"/>
                <w:lang w:val="es-ES_tradnl" w:eastAsia="es-ES_tradnl"/>
              </w:rPr>
              <w:t>1_2025_09_15_010103</w:t>
            </w:r>
            <w:r>
              <w:rPr>
                <w:rFonts w:ascii="Verdana" w:eastAsia="Calibri" w:hAnsi="Verdana" w:cs="Arial"/>
                <w:lang w:val="es-ES_tradnl" w:eastAsia="es-ES_tradnl"/>
              </w:rPr>
              <w:t>.</w:t>
            </w:r>
          </w:p>
        </w:tc>
      </w:tr>
      <w:tr w:rsidR="00612A74" w:rsidRPr="00DB23D2" w14:paraId="06D2B010" w14:textId="77777777" w:rsidTr="000F7FDE">
        <w:trPr>
          <w:gridAfter w:val="1"/>
          <w:wAfter w:w="319" w:type="dxa"/>
          <w:trHeight w:val="242"/>
        </w:trPr>
        <w:tc>
          <w:tcPr>
            <w:tcW w:w="8457" w:type="dxa"/>
            <w:gridSpan w:val="2"/>
          </w:tcPr>
          <w:p w14:paraId="3CF10ED4" w14:textId="77777777" w:rsidR="00612A74" w:rsidRPr="00DB23D2" w:rsidRDefault="00612A74" w:rsidP="000F7FDE">
            <w:pPr>
              <w:spacing w:line="276" w:lineRule="auto"/>
              <w:jc w:val="both"/>
              <w:rPr>
                <w:rFonts w:ascii="Verdana" w:eastAsia="Calibri" w:hAnsi="Verdana" w:cs="Arial"/>
                <w:lang w:val="es-ES_tradnl" w:eastAsia="es-ES"/>
              </w:rPr>
            </w:pPr>
          </w:p>
        </w:tc>
      </w:tr>
    </w:tbl>
    <w:p w14:paraId="5BB90F82" w14:textId="77777777" w:rsidR="00612A74" w:rsidRPr="006730E9" w:rsidRDefault="00612A74" w:rsidP="00612A7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Mo</w:t>
      </w:r>
      <w:r w:rsidRPr="0057166B">
        <w:rPr>
          <w:rFonts w:ascii="Verdana" w:eastAsia="Calibri" w:hAnsi="Verdana" w:cs="Arial"/>
          <w:lang w:val="es-ES" w:eastAsia="es-ES"/>
        </w:rPr>
        <w:t>lano</w:t>
      </w:r>
      <w:r>
        <w:rPr>
          <w:rFonts w:ascii="Verdana" w:eastAsia="Calibri" w:hAnsi="Verdana" w:cs="Arial"/>
          <w:lang w:val="es-ES" w:eastAsia="es-ES"/>
        </w:rPr>
        <w:t>;</w:t>
      </w:r>
    </w:p>
    <w:p w14:paraId="6594C2D2" w14:textId="77777777" w:rsidR="00612A74" w:rsidRDefault="00612A74" w:rsidP="00612A7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702CEE7" w14:textId="77777777" w:rsidR="00612A74" w:rsidRPr="006730E9" w:rsidRDefault="00612A74" w:rsidP="00612A7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15 </w:t>
      </w:r>
      <w:r w:rsidRPr="00E5644F">
        <w:rPr>
          <w:rFonts w:ascii="Verdana" w:eastAsia="Calibri" w:hAnsi="Verdana" w:cs="Arial"/>
          <w:lang w:val="es-ES" w:eastAsia="es-ES"/>
        </w:rPr>
        <w:t xml:space="preserve">de </w:t>
      </w:r>
      <w:r>
        <w:rPr>
          <w:rFonts w:ascii="Verdana" w:eastAsia="Calibri" w:hAnsi="Verdana" w:cs="Arial"/>
          <w:lang w:val="es-ES" w:eastAsia="es-ES"/>
        </w:rPr>
        <w:t>septiembre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61C83AE0" w14:textId="77777777" w:rsidR="00612A74" w:rsidRPr="00326382" w:rsidRDefault="00612A74" w:rsidP="00612A74">
      <w:pPr>
        <w:spacing w:after="0" w:line="276" w:lineRule="auto"/>
        <w:ind w:left="709" w:right="474"/>
        <w:jc w:val="both"/>
        <w:rPr>
          <w:rFonts w:ascii="Verdana" w:hAnsi="Verdana" w:cs="Arial"/>
          <w:sz w:val="20"/>
          <w:szCs w:val="20"/>
          <w:shd w:val="clear" w:color="auto" w:fill="FFFFFF"/>
        </w:rPr>
      </w:pPr>
      <w:bookmarkStart w:id="2" w:name="_Hlk95313578"/>
    </w:p>
    <w:bookmarkEnd w:id="2"/>
    <w:p w14:paraId="59877DBD" w14:textId="77777777" w:rsidR="00612A74"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3DEF97BF" w14:textId="77777777" w:rsidR="00612A74"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B9D5D4B" w14:textId="77777777" w:rsidR="00612A74" w:rsidRPr="00E22C45"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r w:rsidRPr="00E22C45">
        <w:rPr>
          <w:rFonts w:ascii="Verdana" w:eastAsia="Century Gothic" w:hAnsi="Verdana" w:cs="Century Gothic"/>
          <w:i/>
          <w:iCs/>
          <w:sz w:val="20"/>
          <w:szCs w:val="20"/>
        </w:rPr>
        <w:t xml:space="preserve">Hechos </w:t>
      </w:r>
    </w:p>
    <w:p w14:paraId="4F10D718" w14:textId="77777777" w:rsidR="00612A74"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p>
    <w:p w14:paraId="54188D2F" w14:textId="77777777" w:rsidR="00612A74" w:rsidRPr="00E22C45"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r w:rsidRPr="00E22C45">
        <w:rPr>
          <w:rFonts w:ascii="Verdana" w:eastAsia="Century Gothic" w:hAnsi="Verdana" w:cs="Century Gothic"/>
          <w:i/>
          <w:iCs/>
          <w:sz w:val="20"/>
          <w:szCs w:val="20"/>
        </w:rPr>
        <w:lastRenderedPageBreak/>
        <w:t xml:space="preserve">1. Dentro del proceso señalado, la empresa </w:t>
      </w:r>
      <w:r w:rsidRPr="00E22C45">
        <w:rPr>
          <w:rFonts w:ascii="Verdana" w:eastAsia="Century Gothic" w:hAnsi="Verdana" w:cs="Century Gothic"/>
          <w:b/>
          <w:bCs/>
          <w:i/>
          <w:iCs/>
          <w:sz w:val="20"/>
          <w:szCs w:val="20"/>
        </w:rPr>
        <w:t xml:space="preserve">Avaluadores Profesionales Asociados S.A.S. – APRA </w:t>
      </w:r>
      <w:r w:rsidRPr="00E22C45">
        <w:rPr>
          <w:rFonts w:ascii="Verdana" w:eastAsia="Century Gothic" w:hAnsi="Verdana" w:cs="Century Gothic"/>
          <w:i/>
          <w:iCs/>
          <w:sz w:val="20"/>
          <w:szCs w:val="20"/>
        </w:rPr>
        <w:t xml:space="preserve">manifestó en su oferta la condición de emprendimiento de mujeres, con el fin de acceder a los beneficios diferenciales contemplados en la normativa de contratación pública. </w:t>
      </w:r>
    </w:p>
    <w:p w14:paraId="4CED1944" w14:textId="77777777" w:rsidR="00612A74" w:rsidRPr="00E22C45"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r w:rsidRPr="00E22C45">
        <w:rPr>
          <w:rFonts w:ascii="Verdana" w:eastAsia="Century Gothic" w:hAnsi="Verdana" w:cs="Century Gothic"/>
          <w:i/>
          <w:iCs/>
          <w:sz w:val="20"/>
          <w:szCs w:val="20"/>
        </w:rPr>
        <w:t xml:space="preserve">2. Del análisis de los documentos allegados (Cámara de Comercio, estatutos, hojas de vida y Anexo 18), se constató que no se cumple con el requisito legal de participación femenina mayoritaria (≥51 %) ni de control efectivo por parte de mujeres, conforme a lo establecido en la Ley 2069 de 2020. </w:t>
      </w:r>
    </w:p>
    <w:p w14:paraId="3EEF33B3" w14:textId="77777777" w:rsidR="00612A74" w:rsidRPr="00E22C45"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r w:rsidRPr="00E22C45">
        <w:rPr>
          <w:rFonts w:ascii="Verdana" w:eastAsia="Century Gothic" w:hAnsi="Verdana" w:cs="Century Gothic"/>
          <w:i/>
          <w:iCs/>
          <w:sz w:val="20"/>
          <w:szCs w:val="20"/>
        </w:rPr>
        <w:t xml:space="preserve">3. En particular, la información suministrada en el </w:t>
      </w:r>
      <w:r w:rsidRPr="00E22C45">
        <w:rPr>
          <w:rFonts w:ascii="Verdana" w:eastAsia="Century Gothic" w:hAnsi="Verdana" w:cs="Century Gothic"/>
          <w:b/>
          <w:bCs/>
          <w:i/>
          <w:iCs/>
          <w:sz w:val="20"/>
          <w:szCs w:val="20"/>
        </w:rPr>
        <w:t xml:space="preserve">Anexo 18 </w:t>
      </w:r>
      <w:r w:rsidRPr="00E22C45">
        <w:rPr>
          <w:rFonts w:ascii="Verdana" w:eastAsia="Century Gothic" w:hAnsi="Verdana" w:cs="Century Gothic"/>
          <w:i/>
          <w:iCs/>
          <w:sz w:val="20"/>
          <w:szCs w:val="20"/>
        </w:rPr>
        <w:t xml:space="preserve">fue incompleta e inexacta, al omitirse cargos directivos vigentes (p. ej., Director de Gestión de Avalúos, Director de Gestión Predial), e incluir coordinadores como supuestos directivos. Esta situación fue reconocida en la </w:t>
      </w:r>
      <w:r w:rsidRPr="00E22C45">
        <w:rPr>
          <w:rFonts w:ascii="Verdana" w:eastAsia="Century Gothic" w:hAnsi="Verdana" w:cs="Century Gothic"/>
          <w:b/>
          <w:bCs/>
          <w:i/>
          <w:iCs/>
          <w:sz w:val="20"/>
          <w:szCs w:val="20"/>
        </w:rPr>
        <w:t xml:space="preserve">Respuesta a Observación </w:t>
      </w:r>
      <w:r w:rsidRPr="00E22C45">
        <w:rPr>
          <w:rFonts w:ascii="Verdana" w:eastAsia="Century Gothic" w:hAnsi="Verdana" w:cs="Century Gothic"/>
          <w:i/>
          <w:iCs/>
          <w:sz w:val="20"/>
          <w:szCs w:val="20"/>
        </w:rPr>
        <w:t xml:space="preserve">de la Alcaldía de Santiago de Cali, en la cual se concluyó expresamente que “el Anexo 18 no fue diligenciado en debida forma, ya que la información sobre el personal directivo no es completa” </w:t>
      </w:r>
    </w:p>
    <w:p w14:paraId="799F2660" w14:textId="77777777" w:rsidR="00612A74"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9903499" w14:textId="77777777" w:rsidR="00612A74"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w:t>
      </w:r>
    </w:p>
    <w:p w14:paraId="5C3EB802" w14:textId="77777777" w:rsidR="00612A74"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D260A2D" w14:textId="77777777" w:rsidR="00612A74"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Solicitudes</w:t>
      </w:r>
    </w:p>
    <w:p w14:paraId="67615E4D" w14:textId="77777777" w:rsidR="00612A74" w:rsidRPr="00E22C45" w:rsidRDefault="00612A74" w:rsidP="00612A74">
      <w:pPr>
        <w:tabs>
          <w:tab w:val="left" w:pos="142"/>
          <w:tab w:val="left" w:pos="567"/>
        </w:tabs>
        <w:spacing w:after="0" w:line="240" w:lineRule="auto"/>
        <w:ind w:left="709" w:right="1041"/>
        <w:jc w:val="both"/>
        <w:rPr>
          <w:rFonts w:ascii="Verdana" w:eastAsia="Century Gothic" w:hAnsi="Verdana" w:cs="Century Gothic"/>
          <w:i/>
          <w:iCs/>
          <w:sz w:val="20"/>
          <w:szCs w:val="20"/>
        </w:rPr>
      </w:pPr>
    </w:p>
    <w:p w14:paraId="1D6B96DA" w14:textId="77777777" w:rsidR="00612A74" w:rsidRPr="00E22C45" w:rsidRDefault="00612A74" w:rsidP="00612A74">
      <w:pPr>
        <w:tabs>
          <w:tab w:val="left" w:pos="142"/>
          <w:tab w:val="left" w:pos="567"/>
        </w:tabs>
        <w:spacing w:after="0" w:line="240" w:lineRule="auto"/>
        <w:ind w:left="709" w:right="1041"/>
        <w:jc w:val="both"/>
        <w:rPr>
          <w:rFonts w:ascii="Verdana" w:eastAsia="Century Gothic" w:hAnsi="Verdana" w:cs="Century Gothic"/>
          <w:i/>
          <w:iCs/>
          <w:sz w:val="20"/>
          <w:szCs w:val="20"/>
        </w:rPr>
      </w:pPr>
      <w:r>
        <w:rPr>
          <w:rFonts w:ascii="Verdana" w:eastAsia="Century Gothic" w:hAnsi="Verdana" w:cs="Century Gothic"/>
          <w:i/>
          <w:iCs/>
          <w:sz w:val="20"/>
          <w:szCs w:val="20"/>
        </w:rPr>
        <w:t>1.</w:t>
      </w:r>
      <w:r w:rsidRPr="00E22C45">
        <w:rPr>
          <w:rFonts w:ascii="Verdana" w:eastAsia="Century Gothic" w:hAnsi="Verdana" w:cs="Century Gothic"/>
          <w:i/>
          <w:iCs/>
          <w:sz w:val="20"/>
          <w:szCs w:val="20"/>
        </w:rPr>
        <w:t xml:space="preserve">Emitir concepto sobre si la actuación de la </w:t>
      </w:r>
      <w:r w:rsidRPr="00E22C45">
        <w:rPr>
          <w:rFonts w:ascii="Verdana" w:eastAsia="Century Gothic" w:hAnsi="Verdana" w:cs="Century Gothic"/>
          <w:b/>
          <w:bCs/>
          <w:i/>
          <w:iCs/>
          <w:sz w:val="20"/>
          <w:szCs w:val="20"/>
        </w:rPr>
        <w:t xml:space="preserve">Alcaldía de Santiago de Cali </w:t>
      </w:r>
      <w:r w:rsidRPr="00E22C45">
        <w:rPr>
          <w:rFonts w:ascii="Verdana" w:eastAsia="Century Gothic" w:hAnsi="Verdana" w:cs="Century Gothic"/>
          <w:i/>
          <w:iCs/>
          <w:sz w:val="20"/>
          <w:szCs w:val="20"/>
        </w:rPr>
        <w:t xml:space="preserve">al calificar la acreditación incompleta de la condición de emprendimiento de mujeres como un simple “error de diligenciamiento” se ajusta a la normativa vigente. </w:t>
      </w:r>
    </w:p>
    <w:p w14:paraId="4386EBBB" w14:textId="77777777" w:rsidR="00612A74" w:rsidRPr="00E22C45" w:rsidRDefault="00612A74" w:rsidP="00612A74">
      <w:pPr>
        <w:tabs>
          <w:tab w:val="left" w:pos="142"/>
          <w:tab w:val="left" w:pos="567"/>
        </w:tabs>
        <w:spacing w:after="0" w:line="240" w:lineRule="auto"/>
        <w:ind w:left="709" w:right="1041"/>
        <w:jc w:val="both"/>
        <w:rPr>
          <w:rFonts w:ascii="Verdana" w:eastAsia="Century Gothic" w:hAnsi="Verdana" w:cs="Century Gothic"/>
          <w:i/>
          <w:iCs/>
          <w:sz w:val="20"/>
          <w:szCs w:val="20"/>
        </w:rPr>
      </w:pPr>
      <w:r>
        <w:rPr>
          <w:rFonts w:ascii="Verdana" w:eastAsia="Century Gothic" w:hAnsi="Verdana" w:cs="Century Gothic"/>
          <w:i/>
          <w:iCs/>
          <w:sz w:val="20"/>
          <w:szCs w:val="20"/>
        </w:rPr>
        <w:t>2.</w:t>
      </w:r>
      <w:r w:rsidRPr="00E22C45">
        <w:rPr>
          <w:rFonts w:ascii="Verdana" w:eastAsia="Century Gothic" w:hAnsi="Verdana" w:cs="Century Gothic"/>
          <w:i/>
          <w:iCs/>
          <w:sz w:val="20"/>
          <w:szCs w:val="20"/>
        </w:rPr>
        <w:t xml:space="preserve">Precisar si la acreditación de esta condición diferencial constituye un requisito material y no subsanable, y si la presentación de información inexacta debe conllevar el </w:t>
      </w:r>
      <w:r w:rsidRPr="00E22C45">
        <w:rPr>
          <w:rFonts w:ascii="Verdana" w:eastAsia="Century Gothic" w:hAnsi="Verdana" w:cs="Century Gothic"/>
          <w:b/>
          <w:bCs/>
          <w:i/>
          <w:iCs/>
          <w:sz w:val="20"/>
          <w:szCs w:val="20"/>
        </w:rPr>
        <w:t>rechazo de la oferta</w:t>
      </w:r>
      <w:r w:rsidRPr="00E22C45">
        <w:rPr>
          <w:rFonts w:ascii="Verdana" w:eastAsia="Century Gothic" w:hAnsi="Verdana" w:cs="Century Gothic"/>
          <w:i/>
          <w:iCs/>
          <w:sz w:val="20"/>
          <w:szCs w:val="20"/>
        </w:rPr>
        <w:t xml:space="preserve">. </w:t>
      </w:r>
    </w:p>
    <w:p w14:paraId="2A0E4A2A" w14:textId="77777777" w:rsidR="00612A74" w:rsidRDefault="00612A74" w:rsidP="00612A74">
      <w:pPr>
        <w:tabs>
          <w:tab w:val="left" w:pos="142"/>
          <w:tab w:val="left" w:pos="567"/>
        </w:tabs>
        <w:spacing w:after="0" w:line="240" w:lineRule="auto"/>
        <w:ind w:left="709" w:right="1041"/>
        <w:jc w:val="both"/>
        <w:rPr>
          <w:rFonts w:ascii="Verdana" w:eastAsia="Century Gothic" w:hAnsi="Verdana" w:cs="Century Gothic"/>
          <w:i/>
          <w:iCs/>
          <w:sz w:val="20"/>
          <w:szCs w:val="20"/>
        </w:rPr>
      </w:pPr>
      <w:r>
        <w:rPr>
          <w:rFonts w:ascii="Verdana" w:eastAsia="Century Gothic" w:hAnsi="Verdana" w:cs="Century Gothic"/>
          <w:i/>
          <w:iCs/>
          <w:sz w:val="20"/>
          <w:szCs w:val="20"/>
        </w:rPr>
        <w:t>3.</w:t>
      </w:r>
      <w:r w:rsidRPr="00E22C45">
        <w:rPr>
          <w:rFonts w:ascii="Verdana" w:eastAsia="Century Gothic" w:hAnsi="Verdana" w:cs="Century Gothic"/>
          <w:i/>
          <w:iCs/>
          <w:sz w:val="20"/>
          <w:szCs w:val="20"/>
        </w:rPr>
        <w:t xml:space="preserve">Recomendar a la entidad contratante la aplicación estricta de los principios de transparencia y selección objetiva, y el reporte a los órganos de control competentes en caso de acreditación falsa o incompleta de condiciones diferenciales. </w:t>
      </w:r>
    </w:p>
    <w:p w14:paraId="013FEFF3" w14:textId="77777777" w:rsidR="00612A74" w:rsidRPr="00E22C45" w:rsidRDefault="00612A74" w:rsidP="00612A74">
      <w:pPr>
        <w:tabs>
          <w:tab w:val="left" w:pos="142"/>
          <w:tab w:val="left" w:pos="567"/>
        </w:tabs>
        <w:spacing w:after="0" w:line="240" w:lineRule="auto"/>
        <w:ind w:left="709" w:right="1041"/>
        <w:jc w:val="both"/>
        <w:rPr>
          <w:rFonts w:ascii="Verdana" w:eastAsia="Century Gothic" w:hAnsi="Verdana" w:cs="Century Gothic"/>
          <w:i/>
          <w:iCs/>
          <w:sz w:val="20"/>
          <w:szCs w:val="20"/>
        </w:rPr>
      </w:pPr>
    </w:p>
    <w:p w14:paraId="0CE4E3B8" w14:textId="77777777" w:rsidR="00612A74" w:rsidRPr="00B350FE" w:rsidRDefault="00612A74" w:rsidP="00612A74">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4400C44A" w14:textId="77777777" w:rsidR="00612A74" w:rsidRDefault="00612A74" w:rsidP="00612A74">
      <w:pPr>
        <w:spacing w:after="0" w:line="276" w:lineRule="auto"/>
        <w:ind w:firstLine="709"/>
        <w:jc w:val="both"/>
        <w:rPr>
          <w:rFonts w:ascii="Verdana" w:eastAsia="Calibri" w:hAnsi="Verdana" w:cs="Arial"/>
          <w:lang w:val="es-ES" w:eastAsia="es-ES"/>
        </w:rPr>
      </w:pPr>
    </w:p>
    <w:p w14:paraId="6C7723EF" w14:textId="77777777" w:rsidR="00612A74" w:rsidRPr="00AA3B9F" w:rsidRDefault="00612A74" w:rsidP="00612A74">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lastRenderedPageBreak/>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31AA7047" w14:textId="77777777" w:rsidR="00612A74" w:rsidRPr="00AA3B9F" w:rsidRDefault="00612A74" w:rsidP="00612A74">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72A20F5C" w14:textId="77777777" w:rsidR="00612A74" w:rsidRDefault="00612A74" w:rsidP="00612A74">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E3425C5" w14:textId="77777777" w:rsidR="00612A74" w:rsidRDefault="00612A74" w:rsidP="00612A7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4199DF64" w14:textId="77777777" w:rsidR="00612A74" w:rsidRDefault="00612A74" w:rsidP="00612A74">
      <w:pPr>
        <w:pStyle w:val="Prrafodelista"/>
        <w:tabs>
          <w:tab w:val="left" w:pos="142"/>
          <w:tab w:val="left" w:pos="284"/>
        </w:tabs>
        <w:spacing w:after="0" w:line="276" w:lineRule="auto"/>
        <w:ind w:left="0"/>
        <w:jc w:val="both"/>
        <w:rPr>
          <w:rFonts w:ascii="Verdana" w:eastAsia="Century Gothic" w:hAnsi="Verdana" w:cs="Century Gothic"/>
          <w:b/>
          <w:bCs/>
        </w:rPr>
      </w:pPr>
    </w:p>
    <w:p w14:paraId="471BDD96" w14:textId="77777777" w:rsidR="00612A74" w:rsidRDefault="00612A74" w:rsidP="00612A74">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Pr="006905C0">
        <w:rPr>
          <w:rFonts w:ascii="Verdana" w:eastAsia="Century Gothic" w:hAnsi="Verdana" w:cs="Century Gothic"/>
        </w:rPr>
        <w:t>¿</w:t>
      </w:r>
      <w:r w:rsidRPr="00B77EE7">
        <w:rPr>
          <w:rFonts w:ascii="Verdana" w:hAnsi="Verdana" w:cs="Arial"/>
        </w:rPr>
        <w:t>C</w:t>
      </w:r>
      <w:r>
        <w:rPr>
          <w:rFonts w:ascii="Verdana" w:hAnsi="Verdana" w:cs="Arial"/>
        </w:rPr>
        <w:t>ómo se acredita</w:t>
      </w:r>
      <w:r w:rsidRPr="00B77EE7">
        <w:rPr>
          <w:rFonts w:ascii="Verdana" w:hAnsi="Verdana" w:cs="Arial"/>
        </w:rPr>
        <w:t xml:space="preserve"> </w:t>
      </w:r>
      <w:r>
        <w:rPr>
          <w:rFonts w:ascii="Verdana" w:hAnsi="Verdana" w:cs="Arial"/>
        </w:rPr>
        <w:t>en un p</w:t>
      </w:r>
      <w:r w:rsidRPr="00B77EE7">
        <w:rPr>
          <w:rFonts w:ascii="Verdana" w:hAnsi="Verdana" w:cs="Arial"/>
        </w:rPr>
        <w:t xml:space="preserve">roceso de </w:t>
      </w:r>
      <w:r>
        <w:rPr>
          <w:rFonts w:ascii="Verdana" w:hAnsi="Verdana" w:cs="Arial"/>
        </w:rPr>
        <w:t>s</w:t>
      </w:r>
      <w:r w:rsidRPr="00B77EE7">
        <w:rPr>
          <w:rFonts w:ascii="Verdana" w:hAnsi="Verdana" w:cs="Arial"/>
        </w:rPr>
        <w:t>elección</w:t>
      </w:r>
      <w:r>
        <w:rPr>
          <w:rFonts w:ascii="Verdana" w:hAnsi="Verdana" w:cs="Arial"/>
        </w:rPr>
        <w:t xml:space="preserve"> la calidad de</w:t>
      </w:r>
      <w:r>
        <w:rPr>
          <w:rFonts w:ascii="Verdana" w:hAnsi="Verdana"/>
        </w:rPr>
        <w:t xml:space="preserve"> emprendimiento y empresas de mujeres conforme el numeral 2 del a</w:t>
      </w:r>
      <w:r w:rsidRPr="00B56C9D">
        <w:rPr>
          <w:rFonts w:ascii="Verdana" w:hAnsi="Verdana"/>
        </w:rPr>
        <w:t>rtículo 2</w:t>
      </w:r>
      <w:r>
        <w:rPr>
          <w:rFonts w:ascii="Verdana" w:hAnsi="Verdana"/>
        </w:rPr>
        <w:t>?</w:t>
      </w:r>
      <w:r w:rsidRPr="00B56C9D">
        <w:rPr>
          <w:rFonts w:ascii="Verdana" w:hAnsi="Verdana"/>
        </w:rPr>
        <w:t>2.1.2.4.2.14</w:t>
      </w:r>
      <w:r>
        <w:rPr>
          <w:rFonts w:ascii="Verdana" w:hAnsi="Verdana"/>
        </w:rPr>
        <w:t xml:space="preserve"> </w:t>
      </w:r>
      <w:r>
        <w:rPr>
          <w:rFonts w:ascii="Verdana" w:hAnsi="Verdana" w:cs="Arial"/>
          <w:color w:val="000000" w:themeColor="text1"/>
        </w:rPr>
        <w:t>del Decreto 1082 de 2015</w:t>
      </w:r>
      <w:r>
        <w:rPr>
          <w:rFonts w:ascii="Verdana" w:hAnsi="Verdana"/>
        </w:rPr>
        <w:t>?</w:t>
      </w:r>
    </w:p>
    <w:p w14:paraId="1310B0AA" w14:textId="77777777" w:rsidR="00612A74" w:rsidRPr="00D3590B" w:rsidRDefault="00612A74" w:rsidP="00612A74">
      <w:pPr>
        <w:spacing w:after="0" w:line="276" w:lineRule="auto"/>
        <w:jc w:val="both"/>
        <w:rPr>
          <w:rFonts w:ascii="Verdana" w:eastAsia="Century Gothic" w:hAnsi="Verdana" w:cs="Century Gothic"/>
        </w:rPr>
      </w:pPr>
    </w:p>
    <w:bookmarkEnd w:id="3"/>
    <w:p w14:paraId="02563630" w14:textId="77777777" w:rsidR="00612A74" w:rsidRDefault="00612A74" w:rsidP="00612A7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0698D67" w14:textId="77777777" w:rsidR="00612A74" w:rsidRPr="00593A5F" w:rsidRDefault="00612A74" w:rsidP="00612A7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12A74" w:rsidRPr="00593A5F" w14:paraId="05E0D3E3" w14:textId="77777777" w:rsidTr="000F7FDE">
        <w:tc>
          <w:tcPr>
            <w:tcW w:w="8828" w:type="dxa"/>
          </w:tcPr>
          <w:p w14:paraId="2C628A94" w14:textId="1AE44952" w:rsidR="00612A74" w:rsidRDefault="00612A74" w:rsidP="000F7FDE">
            <w:pPr>
              <w:spacing w:after="120" w:line="276" w:lineRule="auto"/>
              <w:jc w:val="both"/>
              <w:rPr>
                <w:rFonts w:ascii="Verdana" w:hAnsi="Verdana"/>
              </w:rPr>
            </w:pPr>
            <w:r w:rsidRPr="6ED89A65">
              <w:rPr>
                <w:rFonts w:ascii="Verdana" w:eastAsia="Calibri" w:hAnsi="Verdana" w:cs="Arial"/>
                <w:lang w:val="es-ES" w:eastAsia="es-ES"/>
              </w:rPr>
              <w:t xml:space="preserve">          </w:t>
            </w:r>
            <w:r w:rsidRPr="007F7470">
              <w:rPr>
                <w:rFonts w:ascii="Verdana" w:eastAsia="Calibri" w:hAnsi="Verdana" w:cs="Arial"/>
                <w:color w:val="000000" w:themeColor="text1"/>
                <w:lang w:val="es-ES"/>
              </w:rPr>
              <w:t xml:space="preserve"> </w:t>
            </w:r>
            <w:r w:rsidRPr="00210AEB">
              <w:rPr>
                <w:rFonts w:ascii="Verdana" w:hAnsi="Verdana"/>
              </w:rPr>
              <w:t xml:space="preserve">De acuerdo con el numeral </w:t>
            </w:r>
            <w:r>
              <w:rPr>
                <w:rFonts w:ascii="Verdana" w:hAnsi="Verdana"/>
              </w:rPr>
              <w:t xml:space="preserve">2 del artículo </w:t>
            </w:r>
            <w:r>
              <w:rPr>
                <w:rFonts w:ascii="Verdana" w:hAnsi="Verdana" w:cs="Arial"/>
                <w:color w:val="000000" w:themeColor="text1"/>
              </w:rPr>
              <w:t>2.2.1.2.4.2.14 del Decreto 1082 de 2015</w:t>
            </w:r>
            <w:r w:rsidRPr="00210AEB">
              <w:rPr>
                <w:rFonts w:ascii="Verdana" w:hAnsi="Verdana"/>
              </w:rPr>
              <w:t xml:space="preserve">, una persona jurídica podrá ser considerada como un emprendimiento o empresa de mujeres cuando más del 50 % de los empleos del </w:t>
            </w:r>
            <w:r w:rsidRPr="00210AEB">
              <w:rPr>
                <w:rFonts w:ascii="Verdana" w:hAnsi="Verdana"/>
                <w:i/>
                <w:iCs/>
              </w:rPr>
              <w:t>nivel directivo</w:t>
            </w:r>
            <w:r w:rsidRPr="00210AEB">
              <w:rPr>
                <w:rFonts w:ascii="Verdana" w:hAnsi="Verdana"/>
              </w:rPr>
              <w:t xml:space="preserve"> </w:t>
            </w:r>
            <w:r>
              <w:rPr>
                <w:rFonts w:ascii="Verdana" w:hAnsi="Verdana"/>
              </w:rPr>
              <w:t xml:space="preserve">hayan sido </w:t>
            </w:r>
            <w:r w:rsidRPr="00210AEB">
              <w:rPr>
                <w:rFonts w:ascii="Verdana" w:hAnsi="Verdana"/>
              </w:rPr>
              <w:t>ejercido</w:t>
            </w:r>
            <w:r>
              <w:rPr>
                <w:rFonts w:ascii="Verdana" w:hAnsi="Verdana"/>
              </w:rPr>
              <w:t>s</w:t>
            </w:r>
            <w:r w:rsidRPr="00210AEB">
              <w:rPr>
                <w:rFonts w:ascii="Verdana" w:hAnsi="Verdana"/>
              </w:rPr>
              <w:t xml:space="preserve"> por mujeres</w:t>
            </w:r>
            <w:r>
              <w:rPr>
                <w:rFonts w:ascii="Verdana" w:hAnsi="Verdana"/>
              </w:rPr>
              <w:t xml:space="preserve"> al menos durante el último año previo a la a la fecha de cierre del correspondiente proceso</w:t>
            </w:r>
            <w:r w:rsidRPr="00210AEB">
              <w:rPr>
                <w:rFonts w:ascii="Verdana" w:hAnsi="Verdana"/>
              </w:rPr>
              <w:t>.</w:t>
            </w:r>
            <w:r>
              <w:rPr>
                <w:rFonts w:ascii="Verdana" w:hAnsi="Verdana"/>
              </w:rPr>
              <w:t xml:space="preserve"> Las personas jurídicas que acrediten estas condiciones podrán acceder a los requisitos habilitantes diferenciales y el puntaje adicional regulado por el artículo </w:t>
            </w:r>
            <w:r>
              <w:rPr>
                <w:rFonts w:ascii="Verdana" w:hAnsi="Verdana" w:cs="Arial"/>
                <w:color w:val="000000" w:themeColor="text1"/>
              </w:rPr>
              <w:t xml:space="preserve">2.2.1.2.4.2.15 del Decreto 1082 de 2015. </w:t>
            </w:r>
          </w:p>
          <w:p w14:paraId="5B6B184B" w14:textId="77777777" w:rsidR="00612A74" w:rsidRDefault="00612A74" w:rsidP="000F7FDE">
            <w:pPr>
              <w:spacing w:after="120" w:line="276" w:lineRule="auto"/>
              <w:ind w:left="118" w:right="80" w:firstLine="709"/>
              <w:jc w:val="both"/>
              <w:rPr>
                <w:rFonts w:ascii="Verdana" w:eastAsia="Arial" w:hAnsi="Verdana" w:cs="Arial"/>
              </w:rPr>
            </w:pPr>
            <w:r w:rsidRPr="00C84299">
              <w:rPr>
                <w:rFonts w:ascii="Verdana" w:eastAsia="Arial" w:hAnsi="Verdana" w:cs="Arial"/>
              </w:rPr>
              <w:t>Como medio para la acreditación de las condiciones en comento, la disposición en cita establece</w:t>
            </w:r>
            <w:r w:rsidRPr="00C84299">
              <w:rPr>
                <w:rFonts w:ascii="Verdana" w:eastAsia="Arial" w:hAnsi="Verdana" w:cs="Arial"/>
                <w:spacing w:val="-12"/>
              </w:rPr>
              <w:t xml:space="preserve"> </w:t>
            </w:r>
            <w:r w:rsidRPr="00C84299">
              <w:rPr>
                <w:rFonts w:ascii="Verdana" w:eastAsia="Arial" w:hAnsi="Verdana" w:cs="Arial"/>
              </w:rPr>
              <w:t>una</w:t>
            </w:r>
            <w:r w:rsidRPr="00C84299">
              <w:rPr>
                <w:rFonts w:ascii="Verdana" w:eastAsia="Arial" w:hAnsi="Verdana" w:cs="Arial"/>
                <w:spacing w:val="-12"/>
              </w:rPr>
              <w:t xml:space="preserve">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w:t>
            </w:r>
            <w:r w:rsidRPr="00C84299">
              <w:rPr>
                <w:rFonts w:ascii="Verdana" w:eastAsia="Arial" w:hAnsi="Verdana" w:cs="Arial"/>
                <w:spacing w:val="1"/>
              </w:rPr>
              <w:t xml:space="preserve"> </w:t>
            </w:r>
            <w:r w:rsidRPr="00C84299">
              <w:rPr>
                <w:rFonts w:ascii="Verdana" w:eastAsia="Arial" w:hAnsi="Verdana" w:cs="Arial"/>
              </w:rPr>
              <w:t>Dicho documento además debe relacionar los nombres completos</w:t>
            </w:r>
            <w:r w:rsidRPr="00C84299">
              <w:rPr>
                <w:rFonts w:ascii="Verdana" w:eastAsia="Arial" w:hAnsi="Verdana" w:cs="Arial"/>
                <w:spacing w:val="1"/>
              </w:rPr>
              <w:t xml:space="preserve"> </w:t>
            </w:r>
            <w:r w:rsidRPr="00C84299">
              <w:rPr>
                <w:rFonts w:ascii="Verdana" w:eastAsia="Arial" w:hAnsi="Verdana" w:cs="Arial"/>
              </w:rPr>
              <w:t>de las personas que integran</w:t>
            </w:r>
            <w:r w:rsidRPr="00C84299">
              <w:rPr>
                <w:rFonts w:ascii="Verdana" w:eastAsia="Arial" w:hAnsi="Verdana" w:cs="Arial"/>
                <w:spacing w:val="1"/>
              </w:rPr>
              <w:t xml:space="preserve"> </w:t>
            </w:r>
            <w:r w:rsidRPr="00C84299">
              <w:rPr>
                <w:rFonts w:ascii="Verdana" w:eastAsia="Arial" w:hAnsi="Verdana" w:cs="Arial"/>
              </w:rPr>
              <w:t>el nivel directivo</w:t>
            </w:r>
            <w:r w:rsidRPr="00C84299">
              <w:rPr>
                <w:rFonts w:ascii="Verdana" w:eastAsia="Arial" w:hAnsi="Verdana" w:cs="Arial"/>
                <w:spacing w:val="1"/>
              </w:rPr>
              <w:t xml:space="preserve"> </w:t>
            </w:r>
            <w:r w:rsidRPr="00C84299">
              <w:rPr>
                <w:rFonts w:ascii="Verdana" w:eastAsia="Arial" w:hAnsi="Verdana" w:cs="Arial"/>
              </w:rPr>
              <w:t>y los números de documentos</w:t>
            </w:r>
            <w:r w:rsidRPr="00C84299">
              <w:rPr>
                <w:rFonts w:ascii="Verdana" w:eastAsia="Arial" w:hAnsi="Verdana" w:cs="Arial"/>
                <w:spacing w:val="1"/>
              </w:rPr>
              <w:t xml:space="preserve"> </w:t>
            </w:r>
            <w:r w:rsidRPr="00C84299">
              <w:rPr>
                <w:rFonts w:ascii="Verdana" w:eastAsia="Arial" w:hAnsi="Verdana" w:cs="Arial"/>
              </w:rPr>
              <w:t>de identidad</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cada</w:t>
            </w:r>
            <w:r w:rsidRPr="00C84299">
              <w:rPr>
                <w:rFonts w:ascii="Verdana" w:eastAsia="Arial" w:hAnsi="Verdana" w:cs="Arial"/>
                <w:spacing w:val="-12"/>
              </w:rPr>
              <w:t xml:space="preserve"> </w:t>
            </w:r>
            <w:r w:rsidRPr="00C84299">
              <w:rPr>
                <w:rFonts w:ascii="Verdana" w:eastAsia="Arial" w:hAnsi="Verdana" w:cs="Arial"/>
              </w:rPr>
              <w:t>uno</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ellos.</w:t>
            </w:r>
            <w:r w:rsidRPr="00C84299">
              <w:rPr>
                <w:rFonts w:ascii="Verdana" w:eastAsia="Arial" w:hAnsi="Verdana" w:cs="Arial"/>
                <w:spacing w:val="-12"/>
              </w:rPr>
              <w:t xml:space="preserve"> </w:t>
            </w:r>
            <w:r w:rsidRPr="00C84299">
              <w:rPr>
                <w:rFonts w:ascii="Verdana" w:eastAsia="Arial" w:hAnsi="Verdana" w:cs="Arial"/>
              </w:rPr>
              <w:t>Adicionalmente,</w:t>
            </w:r>
            <w:r w:rsidRPr="00C84299">
              <w:rPr>
                <w:rFonts w:ascii="Verdana" w:eastAsia="Arial" w:hAnsi="Verdana" w:cs="Arial"/>
                <w:spacing w:val="-11"/>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norma</w:t>
            </w:r>
            <w:r w:rsidRPr="00C84299">
              <w:rPr>
                <w:rFonts w:ascii="Verdana" w:eastAsia="Arial" w:hAnsi="Verdana" w:cs="Arial"/>
                <w:spacing w:val="-12"/>
              </w:rPr>
              <w:t xml:space="preserve"> </w:t>
            </w:r>
            <w:r w:rsidRPr="00C84299">
              <w:rPr>
                <w:rFonts w:ascii="Verdana" w:eastAsia="Arial" w:hAnsi="Verdana" w:cs="Arial"/>
              </w:rPr>
              <w:t>dispone</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mencionada</w:t>
            </w:r>
            <w:r w:rsidRPr="00C84299">
              <w:rPr>
                <w:rFonts w:ascii="Verdana" w:eastAsia="Arial" w:hAnsi="Verdana" w:cs="Arial"/>
                <w:spacing w:val="-12"/>
              </w:rPr>
              <w:t xml:space="preserve"> </w:t>
            </w:r>
            <w:r w:rsidRPr="00C84299">
              <w:rPr>
                <w:rFonts w:ascii="Verdana" w:eastAsia="Arial" w:hAnsi="Verdana" w:cs="Arial"/>
              </w:rPr>
              <w:t xml:space="preserve">certificación debe presentarse </w:t>
            </w:r>
            <w:r w:rsidRPr="00C84299">
              <w:rPr>
                <w:rFonts w:ascii="Verdana" w:eastAsia="Arial" w:hAnsi="Verdana" w:cs="Arial"/>
              </w:rPr>
              <w:lastRenderedPageBreak/>
              <w:t>acompañada de copia de los respectivos documentos de identidad, copia de los contratos de trabajo o certificación laboral con funciones, así como el certificado de aportes a seguridad</w:t>
            </w:r>
            <w:r w:rsidRPr="00C84299">
              <w:rPr>
                <w:rFonts w:ascii="Verdana" w:eastAsia="Arial" w:hAnsi="Verdana" w:cs="Arial"/>
                <w:spacing w:val="4"/>
              </w:rPr>
              <w:t xml:space="preserve"> </w:t>
            </w:r>
            <w:r w:rsidRPr="00C84299">
              <w:rPr>
                <w:rFonts w:ascii="Verdana" w:eastAsia="Arial" w:hAnsi="Verdana" w:cs="Arial"/>
              </w:rPr>
              <w:t>social</w:t>
            </w:r>
            <w:r w:rsidRPr="00C84299">
              <w:rPr>
                <w:rFonts w:ascii="Verdana" w:eastAsia="Arial" w:hAnsi="Verdana" w:cs="Arial"/>
                <w:spacing w:val="4"/>
              </w:rPr>
              <w:t xml:space="preserve"> </w:t>
            </w:r>
            <w:r w:rsidRPr="00C84299">
              <w:rPr>
                <w:rFonts w:ascii="Verdana" w:eastAsia="Arial" w:hAnsi="Verdana" w:cs="Arial"/>
              </w:rPr>
              <w:t>del</w:t>
            </w:r>
            <w:r w:rsidRPr="00C84299">
              <w:rPr>
                <w:rFonts w:ascii="Verdana" w:eastAsia="Arial" w:hAnsi="Verdana" w:cs="Arial"/>
                <w:spacing w:val="4"/>
              </w:rPr>
              <w:t xml:space="preserve"> </w:t>
            </w:r>
            <w:r w:rsidRPr="00C84299">
              <w:rPr>
                <w:rFonts w:ascii="Verdana" w:eastAsia="Arial" w:hAnsi="Verdana" w:cs="Arial"/>
              </w:rPr>
              <w:t>último</w:t>
            </w:r>
            <w:r w:rsidRPr="00C84299">
              <w:rPr>
                <w:rFonts w:ascii="Verdana" w:eastAsia="Arial" w:hAnsi="Verdana" w:cs="Arial"/>
                <w:spacing w:val="5"/>
              </w:rPr>
              <w:t xml:space="preserve"> </w:t>
            </w:r>
            <w:r w:rsidRPr="00C84299">
              <w:rPr>
                <w:rFonts w:ascii="Verdana" w:eastAsia="Arial" w:hAnsi="Verdana" w:cs="Arial"/>
              </w:rPr>
              <w:t>año</w:t>
            </w:r>
            <w:r w:rsidRPr="00C84299">
              <w:rPr>
                <w:rFonts w:ascii="Verdana" w:eastAsia="Arial" w:hAnsi="Verdana" w:cs="Arial"/>
                <w:spacing w:val="4"/>
              </w:rPr>
              <w:t xml:space="preserve"> </w:t>
            </w:r>
            <w:r w:rsidRPr="00C84299">
              <w:rPr>
                <w:rFonts w:ascii="Verdana" w:eastAsia="Arial" w:hAnsi="Verdana" w:cs="Arial"/>
              </w:rPr>
              <w:t>en</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que</w:t>
            </w:r>
            <w:r w:rsidRPr="00C84299">
              <w:rPr>
                <w:rFonts w:ascii="Verdana" w:eastAsia="Arial" w:hAnsi="Verdana" w:cs="Arial"/>
                <w:spacing w:val="4"/>
              </w:rPr>
              <w:t xml:space="preserve"> </w:t>
            </w:r>
            <w:r w:rsidRPr="00C84299">
              <w:rPr>
                <w:rFonts w:ascii="Verdana" w:eastAsia="Arial" w:hAnsi="Verdana" w:cs="Arial"/>
              </w:rPr>
              <w:t>se</w:t>
            </w:r>
            <w:r w:rsidRPr="00C84299">
              <w:rPr>
                <w:rFonts w:ascii="Verdana" w:eastAsia="Arial" w:hAnsi="Verdana" w:cs="Arial"/>
                <w:spacing w:val="4"/>
              </w:rPr>
              <w:t xml:space="preserve"> </w:t>
            </w:r>
            <w:r w:rsidRPr="00C84299">
              <w:rPr>
                <w:rFonts w:ascii="Verdana" w:eastAsia="Arial" w:hAnsi="Verdana" w:cs="Arial"/>
              </w:rPr>
              <w:t>demuestren</w:t>
            </w:r>
            <w:r w:rsidRPr="00C84299">
              <w:rPr>
                <w:rFonts w:ascii="Verdana" w:eastAsia="Arial" w:hAnsi="Verdana" w:cs="Arial"/>
                <w:spacing w:val="5"/>
              </w:rPr>
              <w:t xml:space="preserve"> </w:t>
            </w:r>
            <w:r w:rsidRPr="00C84299">
              <w:rPr>
                <w:rFonts w:ascii="Verdana" w:eastAsia="Arial" w:hAnsi="Verdana" w:cs="Arial"/>
              </w:rPr>
              <w:t>los</w:t>
            </w:r>
            <w:r w:rsidRPr="00C84299">
              <w:rPr>
                <w:rFonts w:ascii="Verdana" w:eastAsia="Arial" w:hAnsi="Verdana" w:cs="Arial"/>
                <w:spacing w:val="4"/>
              </w:rPr>
              <w:t xml:space="preserve"> </w:t>
            </w:r>
            <w:r w:rsidRPr="00C84299">
              <w:rPr>
                <w:rFonts w:ascii="Verdana" w:eastAsia="Arial" w:hAnsi="Verdana" w:cs="Arial"/>
              </w:rPr>
              <w:t>pagos</w:t>
            </w:r>
            <w:r w:rsidRPr="00C84299">
              <w:rPr>
                <w:rFonts w:ascii="Verdana" w:eastAsia="Arial" w:hAnsi="Verdana" w:cs="Arial"/>
                <w:spacing w:val="4"/>
              </w:rPr>
              <w:t xml:space="preserve"> </w:t>
            </w:r>
            <w:r w:rsidRPr="00C84299">
              <w:rPr>
                <w:rFonts w:ascii="Verdana" w:eastAsia="Arial" w:hAnsi="Verdana" w:cs="Arial"/>
              </w:rPr>
              <w:t>realizados</w:t>
            </w:r>
            <w:r w:rsidRPr="00C84299">
              <w:rPr>
                <w:rFonts w:ascii="Verdana" w:eastAsia="Arial" w:hAnsi="Verdana" w:cs="Arial"/>
                <w:spacing w:val="4"/>
              </w:rPr>
              <w:t xml:space="preserve"> </w:t>
            </w:r>
            <w:r w:rsidRPr="00C84299">
              <w:rPr>
                <w:rFonts w:ascii="Verdana" w:eastAsia="Arial" w:hAnsi="Verdana" w:cs="Arial"/>
              </w:rPr>
              <w:t>por</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 xml:space="preserve">empleador. </w:t>
            </w:r>
          </w:p>
          <w:p w14:paraId="368FEEDB" w14:textId="77777777" w:rsidR="00612A74" w:rsidRPr="00A20640" w:rsidRDefault="00612A74" w:rsidP="000F7FDE">
            <w:pPr>
              <w:spacing w:after="120" w:line="276" w:lineRule="auto"/>
              <w:ind w:left="118" w:right="80" w:firstLine="709"/>
              <w:jc w:val="both"/>
              <w:rPr>
                <w:rFonts w:ascii="Verdana" w:eastAsia="Arial" w:hAnsi="Verdana" w:cs="Arial"/>
              </w:rPr>
            </w:pPr>
            <w:r w:rsidRPr="00C84299">
              <w:rPr>
                <w:rFonts w:ascii="Verdana" w:eastAsia="Arial" w:hAnsi="Verdana" w:cs="Arial"/>
              </w:rPr>
              <w:t>Frente a</w:t>
            </w:r>
            <w:r>
              <w:rPr>
                <w:rFonts w:ascii="Verdana" w:eastAsia="Arial" w:hAnsi="Verdana" w:cs="Arial"/>
              </w:rPr>
              <w:t xml:space="preserve"> la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 es importante resaltar que</w:t>
            </w:r>
            <w:r>
              <w:rPr>
                <w:rFonts w:ascii="Verdana" w:eastAsia="Arial" w:hAnsi="Verdana" w:cs="Arial"/>
              </w:rPr>
              <w:t xml:space="preserve"> el </w:t>
            </w:r>
            <w:r w:rsidRPr="00A20640">
              <w:rPr>
                <w:rFonts w:ascii="Verdana" w:eastAsia="Arial" w:hAnsi="Verdana" w:cs="Arial"/>
              </w:rPr>
              <w:t>Parágrafo</w:t>
            </w:r>
            <w:r>
              <w:rPr>
                <w:rFonts w:ascii="Verdana" w:eastAsia="Arial" w:hAnsi="Verdana" w:cs="Arial"/>
              </w:rPr>
              <w:t xml:space="preserve"> del artículo </w:t>
            </w:r>
            <w:r w:rsidRPr="00DF7676">
              <w:rPr>
                <w:rFonts w:ascii="Verdana" w:eastAsia="Arial" w:hAnsi="Verdana" w:cs="Arial"/>
              </w:rPr>
              <w:t>2.2.1.2.4.2.14.</w:t>
            </w:r>
            <w:r>
              <w:rPr>
                <w:rFonts w:ascii="Verdana" w:eastAsia="Arial" w:hAnsi="Verdana" w:cs="Arial"/>
              </w:rPr>
              <w:t xml:space="preserve"> es claro al señalar que “</w:t>
            </w:r>
            <w:r w:rsidRPr="00A20640">
              <w:rPr>
                <w:rFonts w:ascii="Verdana" w:eastAsia="Arial" w:hAnsi="Verdana" w:cs="Arial"/>
              </w:rPr>
              <w:t xml:space="preserve">las certificaciones de trata el presente artículo deben expedirse bajo la gravedad de juramento con una fecha de máximo treinta (30) días calendario anteriores a la prevista para el cierre del procedimiento de selección” </w:t>
            </w:r>
          </w:p>
          <w:p w14:paraId="4ACB19D4" w14:textId="378A57AB" w:rsidR="00612A74" w:rsidRDefault="00612A74" w:rsidP="000F7FDE">
            <w:pPr>
              <w:spacing w:before="120" w:line="276" w:lineRule="auto"/>
              <w:jc w:val="both"/>
              <w:rPr>
                <w:rFonts w:ascii="Verdana" w:eastAsia="Calibri" w:hAnsi="Verdana" w:cs="Arial"/>
                <w:lang w:eastAsia="es-ES"/>
              </w:rPr>
            </w:pPr>
            <w:r>
              <w:rPr>
                <w:rFonts w:ascii="Verdana" w:eastAsia="Calibri" w:hAnsi="Verdana" w:cs="Arial"/>
                <w:lang w:eastAsia="es-ES"/>
              </w:rPr>
              <w:t xml:space="preserve">        </w:t>
            </w:r>
            <w:r w:rsidRPr="00F0086C">
              <w:rPr>
                <w:rFonts w:ascii="Verdana" w:eastAsia="Calibri" w:hAnsi="Verdana" w:cs="Arial"/>
                <w:lang w:eastAsia="es-ES"/>
              </w:rPr>
              <w:t>Así pues, de acuerdo con la revisión de</w:t>
            </w:r>
            <w:r>
              <w:rPr>
                <w:rFonts w:ascii="Verdana" w:eastAsia="Calibri" w:hAnsi="Verdana" w:cs="Arial"/>
                <w:lang w:eastAsia="es-ES"/>
              </w:rPr>
              <w:t>l numeral 2</w:t>
            </w:r>
            <w:r w:rsidRPr="00F0086C">
              <w:rPr>
                <w:rFonts w:ascii="Verdana" w:eastAsia="Calibri" w:hAnsi="Verdana" w:cs="Arial"/>
                <w:lang w:eastAsia="es-ES"/>
              </w:rPr>
              <w:t xml:space="preserve"> del artículo 2.2.1.2.4.2.14</w:t>
            </w:r>
            <w:r>
              <w:rPr>
                <w:rFonts w:ascii="Verdana" w:eastAsia="Calibri" w:hAnsi="Verdana" w:cs="Arial"/>
                <w:lang w:eastAsia="es-ES"/>
              </w:rPr>
              <w:t xml:space="preserve"> </w:t>
            </w:r>
            <w:r w:rsidRPr="00F0086C">
              <w:rPr>
                <w:rFonts w:ascii="Verdana" w:hAnsi="Verdana"/>
              </w:rPr>
              <w:t xml:space="preserve">del Decreto 1082 de 2015 </w:t>
            </w:r>
            <w:r>
              <w:rPr>
                <w:rFonts w:ascii="Verdana" w:eastAsia="Calibri" w:hAnsi="Verdana" w:cs="Arial"/>
                <w:lang w:eastAsia="es-ES"/>
              </w:rPr>
              <w:t xml:space="preserve">en armonía con lo dispuesto en el parágrafo de dicha norma, y en línea con lo previsto en el concepto C-1303 del 17 de octubre de 2025 emitido por esta Subdirección </w:t>
            </w:r>
            <w:r w:rsidR="3CD2BE79" w:rsidRPr="6ED89A65">
              <w:rPr>
                <w:rFonts w:ascii="Verdana" w:eastAsia="Calibri" w:hAnsi="Verdana" w:cs="Arial"/>
                <w:lang w:eastAsia="es-ES"/>
              </w:rPr>
              <w:t xml:space="preserve">de Gestión </w:t>
            </w:r>
            <w:r>
              <w:rPr>
                <w:rFonts w:ascii="Verdana" w:eastAsia="Calibri" w:hAnsi="Verdana" w:cs="Arial"/>
                <w:lang w:eastAsia="es-ES"/>
              </w:rPr>
              <w:t xml:space="preserve">Contractual, </w:t>
            </w:r>
            <w:r w:rsidRPr="00F0086C">
              <w:rPr>
                <w:rFonts w:ascii="Verdana" w:eastAsia="Calibri" w:hAnsi="Verdana" w:cs="Arial"/>
                <w:lang w:eastAsia="es-ES"/>
              </w:rPr>
              <w:t xml:space="preserve">es posible advertir que para </w:t>
            </w:r>
            <w:r w:rsidR="4F335BAE" w:rsidRPr="6ED89A65">
              <w:rPr>
                <w:rFonts w:ascii="Verdana" w:eastAsia="Calibri" w:hAnsi="Verdana" w:cs="Arial"/>
                <w:lang w:eastAsia="es-ES"/>
              </w:rPr>
              <w:t xml:space="preserve">dar cumplimiento a lo previsto en el </w:t>
            </w:r>
            <w:r>
              <w:rPr>
                <w:rFonts w:ascii="Verdana" w:eastAsia="Calibri" w:hAnsi="Verdana" w:cs="Arial"/>
                <w:lang w:eastAsia="es-ES"/>
              </w:rPr>
              <w:t>este numeral</w:t>
            </w:r>
            <w:r w:rsidRPr="00F0086C">
              <w:rPr>
                <w:rFonts w:ascii="Verdana" w:eastAsia="Calibri" w:hAnsi="Verdana" w:cs="Arial"/>
                <w:lang w:eastAsia="es-ES"/>
              </w:rPr>
              <w:t xml:space="preserve">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r w:rsidRPr="00B1770B">
              <w:rPr>
                <w:rFonts w:ascii="Verdana" w:eastAsia="Calibri" w:hAnsi="Verdana" w:cs="Arial"/>
                <w:lang w:eastAsia="es-ES"/>
              </w:rPr>
              <w:t>Esto significa que quienes pretendan acceder a tales beneficios en consideración a la definición establecida en el numeral </w:t>
            </w:r>
            <w:hyperlink r:id="rId12" w:anchor="2.2.1.2.4.2.14.n.2">
              <w:r w:rsidRPr="6ED89A65">
                <w:rPr>
                  <w:rStyle w:val="Hipervnculo"/>
                  <w:rFonts w:ascii="Verdana" w:eastAsia="Calibri" w:hAnsi="Verdana" w:cs="Arial"/>
                  <w:color w:val="auto"/>
                  <w:u w:val="none"/>
                  <w:lang w:eastAsia="es-ES"/>
                </w:rPr>
                <w:t>2</w:t>
              </w:r>
            </w:hyperlink>
            <w:r w:rsidRPr="00B1770B">
              <w:rPr>
                <w:rFonts w:ascii="Verdana" w:eastAsia="Calibri" w:hAnsi="Verdana" w:cs="Arial"/>
                <w:lang w:eastAsia="es-ES"/>
              </w:rPr>
              <w:t> del artículo 2.2.1.2.4.2.14, les corresponde presentar la mencionada certificación</w:t>
            </w:r>
            <w:r>
              <w:rPr>
                <w:rFonts w:ascii="Verdana" w:eastAsia="Calibri" w:hAnsi="Verdana" w:cs="Arial"/>
                <w:lang w:eastAsia="es-ES"/>
              </w:rPr>
              <w:t xml:space="preserve"> </w:t>
            </w:r>
            <w:r w:rsidRPr="00B1770B">
              <w:rPr>
                <w:rFonts w:ascii="Verdana" w:eastAsia="Calibri" w:hAnsi="Verdana" w:cs="Arial"/>
                <w:lang w:eastAsia="es-ES"/>
              </w:rPr>
              <w:t>con sus respectivos soportes</w:t>
            </w:r>
            <w:r>
              <w:rPr>
                <w:rFonts w:ascii="Verdana" w:eastAsia="Calibri" w:hAnsi="Verdana" w:cs="Arial"/>
                <w:lang w:eastAsia="es-ES"/>
              </w:rPr>
              <w:t xml:space="preserve"> en las condiciones señaladas en la norma.</w:t>
            </w:r>
          </w:p>
          <w:p w14:paraId="6CAAC4C9" w14:textId="77777777" w:rsidR="00612A74" w:rsidRPr="00CA519E" w:rsidRDefault="00612A74" w:rsidP="000F7FDE">
            <w:pPr>
              <w:spacing w:before="120" w:line="276" w:lineRule="auto"/>
              <w:jc w:val="both"/>
              <w:rPr>
                <w:rFonts w:ascii="Verdana" w:eastAsia="Calibri" w:hAnsi="Verdana" w:cs="Arial"/>
                <w:lang w:eastAsia="es-ES"/>
              </w:rPr>
            </w:pPr>
            <w:r>
              <w:rPr>
                <w:rFonts w:ascii="Verdana" w:eastAsia="Calibri" w:hAnsi="Verdana" w:cs="Arial"/>
                <w:lang w:eastAsia="es-ES"/>
              </w:rPr>
              <w:t xml:space="preserve">         </w:t>
            </w:r>
            <w:r w:rsidRPr="00CA519E">
              <w:rPr>
                <w:rFonts w:ascii="Verdana" w:eastAsia="Calibri" w:hAnsi="Verdana" w:cs="Arial"/>
                <w:lang w:eastAsia="es-ES"/>
              </w:rPr>
              <w:t>De conformidad con lo expuesto y atendiendo los principios de transparencia, responsabilidad y selección objetiva que rigen la función pública contractual, corresponde a la entidad estatal, con el apoyo de sus equipos jurídicos, analizar y verificar en cada caso concreto el cumplimiento de la condición de emprendimiento o empresa de mujeres, con base en la documentación aportada por el proponente y en estricto cumplimiento de los requisitos previstos en el artículo 2.2.1.2.4.2.14 del Decreto 1082 de 2015 y demás norma</w:t>
            </w:r>
            <w:r>
              <w:rPr>
                <w:rFonts w:ascii="Verdana" w:eastAsia="Calibri" w:hAnsi="Verdana" w:cs="Arial"/>
                <w:lang w:eastAsia="es-ES"/>
              </w:rPr>
              <w:t xml:space="preserve">s </w:t>
            </w:r>
            <w:r w:rsidRPr="00CA519E">
              <w:rPr>
                <w:rFonts w:ascii="Verdana" w:eastAsia="Calibri" w:hAnsi="Verdana" w:cs="Arial"/>
                <w:lang w:eastAsia="es-ES"/>
              </w:rPr>
              <w:t>aplicable</w:t>
            </w:r>
            <w:r>
              <w:rPr>
                <w:rFonts w:ascii="Verdana" w:eastAsia="Calibri" w:hAnsi="Verdana" w:cs="Arial"/>
                <w:lang w:eastAsia="es-ES"/>
              </w:rPr>
              <w:t>s</w:t>
            </w:r>
            <w:r w:rsidRPr="00CA519E">
              <w:rPr>
                <w:rFonts w:ascii="Verdana" w:eastAsia="Calibri" w:hAnsi="Verdana" w:cs="Arial"/>
                <w:lang w:eastAsia="es-ES"/>
              </w:rPr>
              <w:t xml:space="preserve">. Este análisis debe realizarse de manera objetiva y fundada, evitando tanto la exigencia de requisitos no previstos en la ley como </w:t>
            </w:r>
            <w:r w:rsidRPr="00CA519E">
              <w:rPr>
                <w:rFonts w:ascii="Verdana" w:eastAsia="Calibri" w:hAnsi="Verdana" w:cs="Arial"/>
                <w:lang w:eastAsia="es-ES"/>
              </w:rPr>
              <w:lastRenderedPageBreak/>
              <w:t>la aceptación de acreditaciones incompletas o meramente formales que desconozcan el carácter material de esta condición diferencial</w:t>
            </w:r>
            <w:r>
              <w:rPr>
                <w:rFonts w:ascii="Verdana" w:eastAsia="Calibri" w:hAnsi="Verdana" w:cs="Arial"/>
                <w:lang w:eastAsia="es-ES"/>
              </w:rPr>
              <w:t>.</w:t>
            </w:r>
          </w:p>
          <w:p w14:paraId="6E4C4D00" w14:textId="77777777" w:rsidR="00612A74" w:rsidRDefault="00612A74" w:rsidP="000F7FDE">
            <w:pPr>
              <w:spacing w:before="120" w:line="276" w:lineRule="auto"/>
              <w:jc w:val="both"/>
              <w:rPr>
                <w:rFonts w:ascii="Verdana" w:eastAsia="Calibri" w:hAnsi="Verdana" w:cs="Arial"/>
                <w:lang w:eastAsia="es-ES"/>
              </w:rPr>
            </w:pPr>
            <w:r>
              <w:rPr>
                <w:rFonts w:ascii="Verdana" w:eastAsia="Calibri" w:hAnsi="Verdana" w:cs="Arial"/>
                <w:lang w:eastAsia="es-ES"/>
              </w:rPr>
              <w:t xml:space="preserve">      Por último</w:t>
            </w:r>
            <w:r w:rsidRPr="00CA519E">
              <w:rPr>
                <w:rFonts w:ascii="Verdana" w:eastAsia="Calibri" w:hAnsi="Verdana" w:cs="Arial"/>
                <w:lang w:eastAsia="es-ES"/>
              </w:rPr>
              <w:t>, se recomienda consultar la “Guía para incentivar la participación de las mujeres en el sistema de compras y contratación pública”</w:t>
            </w:r>
            <w:r>
              <w:rPr>
                <w:rStyle w:val="Refdenotaalpie"/>
                <w:rFonts w:ascii="Verdana" w:eastAsia="Calibri" w:hAnsi="Verdana" w:cs="Arial"/>
                <w:lang w:eastAsia="es-ES"/>
              </w:rPr>
              <w:footnoteReference w:id="1"/>
            </w:r>
            <w:r w:rsidRPr="00CA519E">
              <w:rPr>
                <w:rFonts w:ascii="Verdana" w:eastAsia="Calibri" w:hAnsi="Verdana" w:cs="Arial"/>
                <w:lang w:eastAsia="es-ES"/>
              </w:rPr>
              <w:t xml:space="preserve"> publicada por la Agencia Nacional de Contratación Pública – Colombia Compra Eficiente. Este documento constituye una herramienta técnica oficial que orienta a las entidades estatales sobre la correcta aplicación de los criterios diferenciales establecidos en el artículo 32 de la Ley 2069 de 2020 y reglamentados en los artículos 2.2.1.2.4.2.14 y 2.2.1.2.4.2.15 del Decreto 1082 de 2015, incluyendo lineamientos precisos sobre la acreditación documental de la condición de emprendimiento o empresa de mujeres,</w:t>
            </w:r>
            <w:r>
              <w:rPr>
                <w:rFonts w:ascii="Verdana" w:eastAsia="Calibri" w:hAnsi="Verdana" w:cs="Arial"/>
                <w:lang w:eastAsia="es-ES"/>
              </w:rPr>
              <w:t xml:space="preserve"> así como</w:t>
            </w:r>
            <w:r w:rsidRPr="00CA519E">
              <w:rPr>
                <w:rFonts w:ascii="Verdana" w:eastAsia="Calibri" w:hAnsi="Verdana" w:cs="Arial"/>
                <w:lang w:eastAsia="es-ES"/>
              </w:rPr>
              <w:t xml:space="preserve"> los mecanismos de verificación</w:t>
            </w:r>
            <w:r>
              <w:rPr>
                <w:rFonts w:ascii="Verdana" w:eastAsia="Calibri" w:hAnsi="Verdana" w:cs="Arial"/>
                <w:lang w:eastAsia="es-ES"/>
              </w:rPr>
              <w:t>.</w:t>
            </w:r>
          </w:p>
          <w:p w14:paraId="0032EE1E" w14:textId="77777777" w:rsidR="00612A74" w:rsidRPr="00C71956" w:rsidRDefault="00612A74" w:rsidP="000F7FDE">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CE5A4C7" w14:textId="77777777" w:rsidR="00612A74" w:rsidRDefault="00612A74" w:rsidP="000F7FDE">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0EF42C1" w14:textId="77777777" w:rsidR="00612A74" w:rsidRPr="00E529C2" w:rsidRDefault="00612A74" w:rsidP="000F7FDE">
            <w:pPr>
              <w:spacing w:line="276" w:lineRule="auto"/>
              <w:jc w:val="both"/>
              <w:rPr>
                <w:rFonts w:ascii="Verdana" w:eastAsia="Calibri" w:hAnsi="Verdana" w:cs="Times New Roman"/>
                <w:lang w:val="es-ES"/>
              </w:rPr>
            </w:pPr>
          </w:p>
        </w:tc>
      </w:tr>
      <w:tr w:rsidR="00612A74" w:rsidRPr="00593A5F" w14:paraId="71386E5E" w14:textId="77777777" w:rsidTr="000F7FDE">
        <w:tc>
          <w:tcPr>
            <w:tcW w:w="8828" w:type="dxa"/>
          </w:tcPr>
          <w:p w14:paraId="1D2D62EA" w14:textId="77777777" w:rsidR="00612A74" w:rsidRDefault="00612A74" w:rsidP="000F7FDE">
            <w:pPr>
              <w:spacing w:after="120" w:line="276" w:lineRule="auto"/>
              <w:jc w:val="both"/>
              <w:rPr>
                <w:rFonts w:ascii="Verdana" w:eastAsia="Calibri" w:hAnsi="Verdana" w:cs="Arial"/>
                <w:bCs/>
                <w:lang w:eastAsia="es-ES_tradnl"/>
              </w:rPr>
            </w:pPr>
          </w:p>
        </w:tc>
      </w:tr>
    </w:tbl>
    <w:p w14:paraId="1CEEF14E" w14:textId="77777777" w:rsidR="00612A74" w:rsidRDefault="00612A74" w:rsidP="00612A74">
      <w:pPr>
        <w:tabs>
          <w:tab w:val="left" w:pos="142"/>
          <w:tab w:val="left" w:pos="284"/>
        </w:tabs>
        <w:spacing w:after="0" w:line="276" w:lineRule="auto"/>
        <w:jc w:val="both"/>
        <w:rPr>
          <w:rFonts w:ascii="Verdana" w:eastAsia="Century Gothic" w:hAnsi="Verdana" w:cs="Century Gothic"/>
          <w:b/>
          <w:bCs/>
          <w:lang w:val="es-ES"/>
        </w:rPr>
      </w:pPr>
    </w:p>
    <w:p w14:paraId="15ABF935" w14:textId="77777777" w:rsidR="00612A74" w:rsidRPr="00593A5F" w:rsidRDefault="00612A74" w:rsidP="00612A7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1841EC1" w14:textId="77777777" w:rsidR="00612A74" w:rsidRDefault="00612A74" w:rsidP="00612A74">
      <w:pPr>
        <w:spacing w:after="0" w:line="276" w:lineRule="auto"/>
        <w:ind w:firstLine="708"/>
        <w:jc w:val="both"/>
        <w:rPr>
          <w:rFonts w:ascii="Verdana" w:eastAsia="Calibri" w:hAnsi="Verdana" w:cs="Arial"/>
          <w:color w:val="000000" w:themeColor="text1"/>
        </w:rPr>
      </w:pPr>
    </w:p>
    <w:p w14:paraId="449C83F1" w14:textId="77777777" w:rsidR="00612A74" w:rsidRDefault="00612A74" w:rsidP="00612A74">
      <w:pPr>
        <w:widowControl w:val="0"/>
        <w:tabs>
          <w:tab w:val="left" w:pos="728"/>
        </w:tabs>
        <w:autoSpaceDE w:val="0"/>
        <w:autoSpaceDN w:val="0"/>
        <w:spacing w:after="120" w:line="276" w:lineRule="auto"/>
        <w:jc w:val="both"/>
        <w:rPr>
          <w:rFonts w:ascii="Verdana" w:eastAsia="Calibri" w:hAnsi="Verdana" w:cs="Arial"/>
        </w:rPr>
      </w:pPr>
      <w:bookmarkStart w:id="4" w:name="_Hlk108519028"/>
      <w:r>
        <w:rPr>
          <w:rFonts w:ascii="Verdana" w:eastAsia="Calibri" w:hAnsi="Verdana" w:cs="Arial"/>
          <w:color w:val="000000" w:themeColor="text1"/>
        </w:rPr>
        <w:lastRenderedPageBreak/>
        <w:t xml:space="preserve">        </w:t>
      </w:r>
      <w:r>
        <w:rPr>
          <w:rFonts w:ascii="Verdana" w:eastAsia="Calibri" w:hAnsi="Verdana" w:cs="Arial"/>
          <w:bCs/>
          <w:lang w:eastAsia="es-MX"/>
        </w:rPr>
        <w:t>De manera preliminar es pertinente indicar que l</w:t>
      </w:r>
      <w:r w:rsidRPr="00202E53">
        <w:rPr>
          <w:rFonts w:ascii="Verdana" w:eastAsia="Calibri" w:hAnsi="Verdana" w:cs="Arial"/>
        </w:rPr>
        <w:t>a Agencia al no ser un órgano judicial, ni una entidad de vigilancia, inspección o control en materia contractual, carece de la facultad para desempeñar estas funciones y por lo tanto el pronunciamiento por parte de esta entidad sobre su</w:t>
      </w:r>
      <w:r>
        <w:rPr>
          <w:rFonts w:ascii="Verdana" w:eastAsia="Calibri" w:hAnsi="Verdana" w:cs="Arial"/>
        </w:rPr>
        <w:t>s</w:t>
      </w:r>
      <w:r w:rsidRPr="00202E53">
        <w:rPr>
          <w:rFonts w:ascii="Verdana" w:eastAsia="Calibri" w:hAnsi="Verdana" w:cs="Arial"/>
        </w:rPr>
        <w:t xml:space="preserve"> pregunta</w:t>
      </w:r>
      <w:r>
        <w:rPr>
          <w:rFonts w:ascii="Verdana" w:eastAsia="Calibri" w:hAnsi="Verdana" w:cs="Arial"/>
        </w:rPr>
        <w:t>s relacionadas en cuanto a la calificación d</w:t>
      </w:r>
      <w:r w:rsidRPr="00513D73">
        <w:rPr>
          <w:rFonts w:ascii="Verdana" w:eastAsia="Calibri" w:hAnsi="Verdana" w:cs="Arial"/>
        </w:rPr>
        <w:t>el</w:t>
      </w:r>
      <w:r>
        <w:rPr>
          <w:rFonts w:ascii="Verdana" w:eastAsia="Calibri" w:hAnsi="Verdana" w:cs="Arial"/>
        </w:rPr>
        <w:t xml:space="preserve"> proceso </w:t>
      </w:r>
      <w:r w:rsidRPr="00C67B48">
        <w:rPr>
          <w:rFonts w:ascii="Verdana" w:eastAsia="Calibri" w:hAnsi="Verdana" w:cs="Arial"/>
        </w:rPr>
        <w:t>CMA No. 4131.010.32.1.1573-2025</w:t>
      </w:r>
      <w:r>
        <w:rPr>
          <w:rFonts w:ascii="Verdana" w:eastAsia="Calibri" w:hAnsi="Verdana" w:cs="Arial"/>
        </w:rPr>
        <w:t xml:space="preserve"> adelantado por </w:t>
      </w:r>
      <w:r w:rsidRPr="00C67B48">
        <w:rPr>
          <w:rFonts w:ascii="Verdana" w:eastAsia="Calibri" w:hAnsi="Verdana" w:cs="Arial"/>
        </w:rPr>
        <w:t>la Alcaldía de Santiago de Cali</w:t>
      </w:r>
      <w:r w:rsidRPr="00513D73">
        <w:rPr>
          <w:rFonts w:ascii="Verdana" w:eastAsia="Calibri" w:hAnsi="Verdana" w:cs="Arial"/>
        </w:rPr>
        <w:t>, en la asignación de puntaje para el criterio de emprendimiento y empresa de mujeres</w:t>
      </w:r>
      <w:r w:rsidRPr="00202E53">
        <w:rPr>
          <w:rFonts w:ascii="Verdana" w:eastAsia="Calibri" w:hAnsi="Verdana" w:cs="Arial"/>
        </w:rPr>
        <w:t xml:space="preserve"> desborda nuestra competencia. </w:t>
      </w:r>
    </w:p>
    <w:p w14:paraId="437E8660" w14:textId="77777777" w:rsidR="00612A74" w:rsidRPr="00F0086C" w:rsidRDefault="00612A74" w:rsidP="00612A74">
      <w:pPr>
        <w:spacing w:after="120" w:line="276" w:lineRule="auto"/>
        <w:ind w:right="63" w:firstLine="709"/>
        <w:jc w:val="both"/>
        <w:rPr>
          <w:rFonts w:ascii="Verdana" w:hAnsi="Verdana"/>
        </w:rPr>
      </w:pPr>
      <w:r w:rsidRPr="00202E53">
        <w:rPr>
          <w:rFonts w:ascii="Verdana" w:eastAsia="Calibri" w:hAnsi="Verdana" w:cs="Arial"/>
        </w:rPr>
        <w:t>No obstante,</w:t>
      </w:r>
      <w:r>
        <w:rPr>
          <w:rFonts w:ascii="Verdana" w:eastAsia="Calibri" w:hAnsi="Verdana" w:cs="Arial"/>
        </w:rPr>
        <w:t xml:space="preserve"> </w:t>
      </w:r>
      <w:r w:rsidRPr="00202E53">
        <w:rPr>
          <w:rFonts w:ascii="Verdana" w:eastAsia="Calibri" w:hAnsi="Verdana" w:cs="Arial"/>
        </w:rPr>
        <w:t xml:space="preserve">en el marco de la función consultiva orientada a resolver inquietudes sobre la aplicación de normas generales en materia de compras y contratación pública, </w:t>
      </w:r>
      <w:r>
        <w:rPr>
          <w:rFonts w:ascii="Verdana" w:eastAsia="Calibri" w:hAnsi="Verdana" w:cs="Arial"/>
        </w:rPr>
        <w:t xml:space="preserve">se </w:t>
      </w:r>
      <w:r w:rsidRPr="00202E53">
        <w:rPr>
          <w:rFonts w:ascii="Verdana" w:eastAsia="Calibri" w:hAnsi="Verdana" w:cs="Arial"/>
        </w:rPr>
        <w:t>abordará el problema jurídico planteado, para lo cual es pertinente destacar</w:t>
      </w:r>
      <w:r>
        <w:rPr>
          <w:rFonts w:ascii="Verdana" w:eastAsia="Calibri" w:hAnsi="Verdana" w:cs="Arial"/>
        </w:rPr>
        <w:t xml:space="preserve"> que el </w:t>
      </w:r>
      <w:r w:rsidRPr="00F0086C">
        <w:rPr>
          <w:rFonts w:ascii="Verdana" w:hAnsi="Verdana"/>
        </w:rPr>
        <w:t>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67F5DD4D" w14:textId="77777777" w:rsidR="00612A74" w:rsidRPr="001A3CD7" w:rsidRDefault="00612A74" w:rsidP="00612A74">
      <w:pPr>
        <w:spacing w:after="120" w:line="276" w:lineRule="auto"/>
        <w:ind w:right="63" w:firstLine="709"/>
        <w:jc w:val="both"/>
        <w:rPr>
          <w:rFonts w:ascii="Verdana" w:eastAsia="Calibri" w:hAnsi="Verdana" w:cs="Arial"/>
          <w:lang w:val="es-ES_tradnl" w:eastAsia="es-ES_tradnl"/>
        </w:rPr>
      </w:pPr>
      <w:r w:rsidRPr="00F0086C">
        <w:rPr>
          <w:rFonts w:ascii="Verdana" w:hAnsi="Verdana"/>
        </w:rPr>
        <w:t xml:space="preserve">El artículo 2.2.1.2.4.2.14 del Decreto 1082 de 2015 establece las condiciones y requisitos en atención a los cuales se definen los emprendimientos y empresas de mujeres, a las que les aplican los criterios diferenciales. Para </w:t>
      </w:r>
      <w:r>
        <w:rPr>
          <w:rFonts w:ascii="Verdana" w:hAnsi="Verdana"/>
        </w:rPr>
        <w:t>tal fin</w:t>
      </w:r>
      <w:r w:rsidRPr="00F0086C">
        <w:rPr>
          <w:rFonts w:ascii="Verdana" w:hAnsi="Verdana"/>
        </w:rPr>
        <w:t>, cada uno de los cuatro numerales</w:t>
      </w:r>
      <w:r>
        <w:rPr>
          <w:rFonts w:ascii="Verdana" w:hAnsi="Verdana"/>
        </w:rPr>
        <w:t>, así como el parágrafo</w:t>
      </w:r>
      <w:r w:rsidRPr="00F0086C">
        <w:rPr>
          <w:rFonts w:ascii="Verdana" w:hAnsi="Verdana"/>
        </w:rPr>
        <w:t xml:space="preserve"> de la norma establecen unas condiciones alternativas que definen los emprendimientos y empresas de mujeres, a efectos de aplicar los criterios diferenciales</w:t>
      </w:r>
      <w:r w:rsidRPr="00F0086C">
        <w:rPr>
          <w:rFonts w:ascii="Verdana" w:eastAsia="Calibri" w:hAnsi="Verdana" w:cs="Arial"/>
          <w:lang w:val="es-ES_tradnl" w:eastAsia="es-ES_tradnl"/>
        </w:rPr>
        <w:t xml:space="preserve">, en los siguientes términos:   </w:t>
      </w:r>
    </w:p>
    <w:p w14:paraId="5E37B74D"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Pr>
          <w:rFonts w:ascii="Verdana" w:eastAsia="Times New Roman" w:hAnsi="Verdana" w:cs="Arial"/>
          <w:sz w:val="20"/>
          <w:szCs w:val="20"/>
          <w:lang w:eastAsia="es-CO"/>
        </w:rPr>
        <w:t>“</w:t>
      </w:r>
      <w:r w:rsidRPr="001A3CD7">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1A7FE722"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1A3CD7">
        <w:rPr>
          <w:rFonts w:ascii="Verdana" w:eastAsia="Times New Roman" w:hAnsi="Verdana" w:cs="Arial"/>
          <w:sz w:val="20"/>
          <w:szCs w:val="20"/>
          <w:lang w:eastAsia="es-CO"/>
        </w:rPr>
        <w:t>  </w:t>
      </w:r>
    </w:p>
    <w:p w14:paraId="37D2B4E1"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 xml:space="preserve">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w:t>
      </w:r>
      <w:r w:rsidRPr="001A3CD7">
        <w:rPr>
          <w:rFonts w:ascii="Verdana" w:eastAsia="Times New Roman" w:hAnsi="Verdana" w:cs="Arial"/>
          <w:i/>
          <w:iCs/>
          <w:sz w:val="20"/>
          <w:szCs w:val="20"/>
          <w:lang w:eastAsia="es-CO"/>
        </w:rPr>
        <w:lastRenderedPageBreak/>
        <w:t>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2971F80D"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1445DC2C"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571C4878"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7314FE2E"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07681BB5"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3FFB9EEF"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330D08CC"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16174903"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1A3CD7">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1658B5D5"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644479A1" w14:textId="77777777" w:rsidR="00612A74" w:rsidRPr="00A20640"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A20640">
        <w:rPr>
          <w:rFonts w:ascii="Verdana" w:eastAsia="Times New Roman" w:hAnsi="Verdana" w:cs="Arial"/>
          <w:i/>
          <w:iCs/>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31FAF9BE" w14:textId="77777777" w:rsidR="00612A74" w:rsidRPr="00A20640"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044BC937" w14:textId="77777777" w:rsidR="00612A74" w:rsidRPr="00A20640"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A20640">
        <w:rPr>
          <w:rFonts w:ascii="Verdana" w:eastAsia="Times New Roman" w:hAnsi="Verdana" w:cs="Arial"/>
          <w:i/>
          <w:iCs/>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6A72F8A0" w14:textId="77777777" w:rsidR="00612A74" w:rsidRPr="001A3CD7"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57B9146D" w14:textId="77777777" w:rsidR="00612A74" w:rsidRPr="00A20640"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A20640">
        <w:rPr>
          <w:rFonts w:ascii="Verdana" w:eastAsia="Times New Roman" w:hAnsi="Verdana" w:cs="Arial"/>
          <w:i/>
          <w:iCs/>
          <w:sz w:val="20"/>
          <w:szCs w:val="20"/>
          <w:u w:val="single"/>
          <w:lang w:eastAsia="es-CO"/>
        </w:rPr>
        <w:lastRenderedPageBreak/>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w:t>
      </w:r>
      <w:r w:rsidRPr="00A20640">
        <w:rPr>
          <w:rFonts w:ascii="Verdana" w:eastAsia="Times New Roman" w:hAnsi="Verdana" w:cs="Arial"/>
          <w:i/>
          <w:iCs/>
          <w:sz w:val="20"/>
          <w:szCs w:val="20"/>
          <w:lang w:eastAsia="es-CO"/>
        </w:rPr>
        <w:t xml:space="preserve"> [Énfasis fuera de texto].</w:t>
      </w:r>
    </w:p>
    <w:p w14:paraId="72516E90" w14:textId="77777777" w:rsidR="00612A74" w:rsidRPr="00973BE8" w:rsidRDefault="00612A74" w:rsidP="00612A74">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390B89C4" w14:textId="77777777" w:rsidR="00612A74" w:rsidRDefault="00612A74" w:rsidP="00612A74">
      <w:pPr>
        <w:spacing w:after="120" w:line="276" w:lineRule="auto"/>
        <w:ind w:right="79" w:firstLine="709"/>
        <w:jc w:val="both"/>
        <w:rPr>
          <w:rFonts w:ascii="Verdana" w:eastAsia="Arial" w:hAnsi="Verdana" w:cs="Arial"/>
        </w:rPr>
      </w:pPr>
      <w:r w:rsidRPr="007C3182">
        <w:rPr>
          <w:rFonts w:ascii="Verdana" w:hAnsi="Verdana"/>
        </w:rPr>
        <w:t xml:space="preserve">De acuerdo con el numeral </w:t>
      </w:r>
      <w:r>
        <w:rPr>
          <w:rFonts w:ascii="Verdana" w:hAnsi="Verdana"/>
        </w:rPr>
        <w:t>2 del citado decreto</w:t>
      </w:r>
      <w:r w:rsidRPr="007C3182">
        <w:rPr>
          <w:rFonts w:ascii="Verdana" w:hAnsi="Verdana"/>
        </w:rPr>
        <w:t xml:space="preserve">, una persona jurídica podrá ser considerada como un emprendimiento o empresa de mujeres cuando más del 50 % de los empleos del </w:t>
      </w:r>
      <w:r w:rsidRPr="001D0D1B">
        <w:rPr>
          <w:rFonts w:ascii="Verdana" w:hAnsi="Verdana"/>
          <w:i/>
        </w:rPr>
        <w:t>nivel directivo</w:t>
      </w:r>
      <w:r w:rsidRPr="007C3182">
        <w:rPr>
          <w:rFonts w:ascii="Verdana" w:hAnsi="Verdana"/>
        </w:rPr>
        <w:t xml:space="preserve"> sean ejercidos por mujeres</w:t>
      </w:r>
      <w:r>
        <w:rPr>
          <w:rFonts w:ascii="Verdana" w:eastAsia="Arial" w:hAnsi="Verdana" w:cs="Arial"/>
        </w:rPr>
        <w:t>. Por lo que, en primer lugar, debe tenerse en cuenta únicamente a los empleos del nivel directivo que son aquellos relacionados con la dirección de áreas misionales y las decisiones de nivel estratégico</w:t>
      </w:r>
      <w:r>
        <w:rPr>
          <w:rFonts w:ascii="Verdana" w:eastAsia="Arial" w:hAnsi="Verdana" w:cs="Arial"/>
          <w:spacing w:val="1"/>
        </w:rPr>
        <w:t xml:space="preserve"> </w:t>
      </w:r>
      <w:r>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Pr>
          <w:rFonts w:ascii="Verdana" w:eastAsia="Arial" w:hAnsi="Verdana" w:cs="Arial"/>
          <w:spacing w:val="1"/>
        </w:rPr>
        <w:t xml:space="preserve"> </w:t>
      </w:r>
      <w:r>
        <w:rPr>
          <w:rFonts w:ascii="Verdana" w:eastAsia="Arial" w:hAnsi="Verdana" w:cs="Arial"/>
        </w:rPr>
        <w:t>independientemente</w:t>
      </w:r>
      <w:r>
        <w:rPr>
          <w:rFonts w:ascii="Verdana" w:eastAsia="Arial" w:hAnsi="Verdana" w:cs="Arial"/>
          <w:spacing w:val="1"/>
        </w:rPr>
        <w:t xml:space="preserve"> </w:t>
      </w:r>
      <w:r>
        <w:rPr>
          <w:rFonts w:ascii="Verdana" w:eastAsia="Arial" w:hAnsi="Verdana" w:cs="Arial"/>
        </w:rPr>
        <w:t>de la denominación</w:t>
      </w:r>
      <w:r>
        <w:rPr>
          <w:rFonts w:ascii="Verdana" w:eastAsia="Arial" w:hAnsi="Verdana" w:cs="Arial"/>
          <w:spacing w:val="1"/>
        </w:rPr>
        <w:t xml:space="preserve"> </w:t>
      </w:r>
      <w:r>
        <w:rPr>
          <w:rFonts w:ascii="Verdana" w:eastAsia="Arial" w:hAnsi="Verdana" w:cs="Arial"/>
        </w:rPr>
        <w:t>del cargo,</w:t>
      </w:r>
      <w:r>
        <w:rPr>
          <w:rFonts w:ascii="Verdana" w:eastAsia="Arial" w:hAnsi="Verdana" w:cs="Arial"/>
          <w:spacing w:val="1"/>
        </w:rPr>
        <w:t xml:space="preserve"> </w:t>
      </w:r>
      <w:r>
        <w:rPr>
          <w:rFonts w:ascii="Verdana" w:eastAsia="Arial" w:hAnsi="Verdana" w:cs="Arial"/>
        </w:rPr>
        <w:t>su naturaleza</w:t>
      </w:r>
      <w:r>
        <w:rPr>
          <w:rFonts w:ascii="Verdana" w:eastAsia="Arial" w:hAnsi="Verdana" w:cs="Arial"/>
          <w:spacing w:val="1"/>
        </w:rPr>
        <w:t xml:space="preserve"> </w:t>
      </w:r>
      <w:r>
        <w:rPr>
          <w:rFonts w:ascii="Verdana" w:eastAsia="Arial" w:hAnsi="Verdana" w:cs="Arial"/>
        </w:rPr>
        <w:t>será directiva</w:t>
      </w:r>
      <w:r>
        <w:rPr>
          <w:rFonts w:ascii="Verdana" w:eastAsia="Arial" w:hAnsi="Verdana" w:cs="Arial"/>
          <w:spacing w:val="1"/>
        </w:rPr>
        <w:t xml:space="preserve"> </w:t>
      </w:r>
      <w:r>
        <w:rPr>
          <w:rFonts w:ascii="Verdana" w:eastAsia="Arial" w:hAnsi="Verdana" w:cs="Arial"/>
        </w:rPr>
        <w:t>bien porque se encuentra en un nivel especial de mando o, porque de acuerdo con su jerarquía, representan al empleador en los términos del artículo 32 del Código Sustantivo del Trabaj</w:t>
      </w:r>
      <w:r>
        <w:rPr>
          <w:rFonts w:ascii="Verdana" w:eastAsia="Arial" w:hAnsi="Verdana" w:cs="Arial"/>
          <w:spacing w:val="6"/>
        </w:rPr>
        <w:t>o</w:t>
      </w:r>
      <w:r>
        <w:rPr>
          <w:rFonts w:ascii="Verdana" w:eastAsia="Arial" w:hAnsi="Verdana" w:cs="Arial"/>
          <w:spacing w:val="6"/>
          <w:vertAlign w:val="superscript"/>
        </w:rPr>
        <w:footnoteReference w:id="2"/>
      </w:r>
      <w:r>
        <w:rPr>
          <w:rFonts w:ascii="Verdana" w:eastAsia="Arial" w:hAnsi="Verdana" w:cs="Arial"/>
        </w:rPr>
        <w:t>.</w:t>
      </w:r>
    </w:p>
    <w:p w14:paraId="0AB0FCFF" w14:textId="77777777" w:rsidR="00612A74" w:rsidRDefault="00612A74" w:rsidP="00612A74">
      <w:pPr>
        <w:spacing w:before="83" w:after="120" w:line="276" w:lineRule="auto"/>
        <w:ind w:left="118" w:right="80" w:firstLine="709"/>
        <w:jc w:val="both"/>
        <w:rPr>
          <w:rFonts w:ascii="Verdana" w:hAnsi="Verdana" w:cs="Arial"/>
          <w:lang w:eastAsia="es-CO"/>
        </w:rPr>
      </w:pPr>
      <w:r>
        <w:rPr>
          <w:rFonts w:ascii="Verdana" w:eastAsia="Arial" w:hAnsi="Verdana" w:cs="Arial"/>
          <w:spacing w:val="1"/>
        </w:rPr>
        <w:t xml:space="preserve"> </w:t>
      </w:r>
      <w:r>
        <w:rPr>
          <w:rFonts w:ascii="Verdana" w:eastAsia="Arial" w:hAnsi="Verdana" w:cs="Arial"/>
        </w:rPr>
        <w:t xml:space="preserve">En segundo lugar, </w:t>
      </w:r>
      <w:r>
        <w:rPr>
          <w:rFonts w:ascii="Verdana" w:eastAsia="Arial" w:hAnsi="Verdana" w:cs="Arial"/>
          <w:spacing w:val="1"/>
        </w:rPr>
        <w:t xml:space="preserve">no aplica tal condición o beneficio, si se acredita respecto de personas vinculadas </w:t>
      </w:r>
      <w:r w:rsidRPr="62A334C0">
        <w:rPr>
          <w:rFonts w:ascii="Verdana" w:eastAsia="Calibri" w:hAnsi="Verdana" w:cs="Arial"/>
          <w:lang w:val="es-ES"/>
        </w:rPr>
        <w:t xml:space="preserve">mediante </w:t>
      </w:r>
      <w:r>
        <w:rPr>
          <w:rFonts w:ascii="Verdana" w:eastAsia="Calibri" w:hAnsi="Verdana" w:cs="Arial"/>
          <w:color w:val="000000" w:themeColor="text1"/>
          <w:lang w:val="es-ES"/>
        </w:rPr>
        <w:t>figuras jurídicas</w:t>
      </w:r>
      <w:r w:rsidRPr="62A334C0">
        <w:rPr>
          <w:rFonts w:ascii="Verdana" w:eastAsia="Calibri" w:hAnsi="Verdana" w:cs="Arial"/>
          <w:lang w:val="es-ES"/>
        </w:rPr>
        <w:t xml:space="preserve"> diferentes a un contrato de trabajo, como es el caso de los contratos de prestación de servicios</w:t>
      </w:r>
      <w:r>
        <w:rPr>
          <w:rFonts w:ascii="Verdana" w:eastAsia="Calibri" w:hAnsi="Verdana" w:cs="Arial"/>
          <w:lang w:val="es-ES"/>
        </w:rPr>
        <w:t>.</w:t>
      </w:r>
      <w:r>
        <w:rPr>
          <w:rFonts w:ascii="Verdana" w:eastAsia="Calibri" w:hAnsi="Verdana" w:cs="Arial"/>
          <w:lang w:val="es-ES_tradnl"/>
        </w:rPr>
        <w:t xml:space="preserve"> </w:t>
      </w:r>
      <w:r>
        <w:rPr>
          <w:rFonts w:ascii="Verdana" w:eastAsia="Calibri" w:hAnsi="Verdana" w:cs="Arial"/>
          <w:color w:val="000000" w:themeColor="text1"/>
          <w:lang w:val="es-ES"/>
        </w:rPr>
        <w:t>Al respecto, debe tenerse en cuenta que la disposición en estudio indica que la vinculación de las mujeres en los cargos directivos de la persona jurídica debe ser de índole laboral, al establecer de forma expresa: “</w:t>
      </w:r>
      <w:r>
        <w:rPr>
          <w:rFonts w:ascii="Verdana" w:hAnsi="Verdana" w:cs="Arial"/>
          <w:lang w:eastAsia="es-CO"/>
        </w:rPr>
        <w:t xml:space="preserve">[…] </w:t>
      </w:r>
      <w:r>
        <w:rPr>
          <w:rFonts w:ascii="Verdana" w:hAnsi="Verdana" w:cs="Arial"/>
          <w:color w:val="000000" w:themeColor="text1"/>
          <w:lang w:eastAsia="es-CO"/>
        </w:rPr>
        <w:t xml:space="preserve">hayan estado vinculadas laboralmente </w:t>
      </w:r>
      <w:r>
        <w:rPr>
          <w:rFonts w:ascii="Verdana" w:hAnsi="Verdana" w:cs="Arial"/>
          <w:lang w:eastAsia="es-CO"/>
        </w:rPr>
        <w:t>[…]”.</w:t>
      </w:r>
    </w:p>
    <w:p w14:paraId="42E67F7B" w14:textId="72B44529" w:rsidR="00612A74" w:rsidRDefault="00612A74" w:rsidP="00612A74">
      <w:pPr>
        <w:spacing w:before="83" w:after="120" w:line="276" w:lineRule="auto"/>
        <w:ind w:left="118" w:right="80" w:firstLine="709"/>
        <w:jc w:val="both"/>
        <w:rPr>
          <w:rFonts w:ascii="Verdana" w:eastAsia="Arial" w:hAnsi="Verdana" w:cs="Arial"/>
        </w:rPr>
      </w:pPr>
      <w:r>
        <w:rPr>
          <w:rFonts w:ascii="Verdana" w:eastAsia="Arial" w:hAnsi="Verdana" w:cs="Arial"/>
          <w:spacing w:val="1"/>
        </w:rPr>
        <w:t xml:space="preserve"> </w:t>
      </w:r>
      <w:r>
        <w:rPr>
          <w:rFonts w:ascii="Verdana" w:eastAsia="Arial" w:hAnsi="Verdana" w:cs="Arial"/>
        </w:rPr>
        <w:t>En tercer lugar,</w:t>
      </w:r>
      <w:r>
        <w:rPr>
          <w:rFonts w:ascii="Verdana" w:eastAsia="Arial" w:hAnsi="Verdana" w:cs="Arial"/>
          <w:spacing w:val="1"/>
        </w:rPr>
        <w:t xml:space="preserve"> </w:t>
      </w:r>
      <w:r>
        <w:rPr>
          <w:rFonts w:ascii="Verdana" w:eastAsia="Arial" w:hAnsi="Verdana" w:cs="Arial"/>
        </w:rPr>
        <w:t>no basta</w:t>
      </w:r>
      <w:r>
        <w:rPr>
          <w:rFonts w:ascii="Verdana" w:eastAsia="Arial" w:hAnsi="Verdana" w:cs="Arial"/>
          <w:spacing w:val="1"/>
        </w:rPr>
        <w:t xml:space="preserve"> </w:t>
      </w:r>
      <w:r>
        <w:rPr>
          <w:rFonts w:ascii="Verdana" w:eastAsia="Arial" w:hAnsi="Verdana" w:cs="Arial"/>
        </w:rPr>
        <w:t>con que los cargos directivos</w:t>
      </w:r>
      <w:r>
        <w:rPr>
          <w:rFonts w:ascii="Verdana" w:eastAsia="Arial" w:hAnsi="Verdana" w:cs="Arial"/>
          <w:spacing w:val="1"/>
        </w:rPr>
        <w:t xml:space="preserve"> </w:t>
      </w:r>
      <w:r>
        <w:rPr>
          <w:rFonts w:ascii="Verdana" w:eastAsia="Arial" w:hAnsi="Verdana" w:cs="Arial"/>
        </w:rPr>
        <w:t>en una sociedad sean mayoritariamente</w:t>
      </w:r>
      <w:r>
        <w:rPr>
          <w:rFonts w:ascii="Verdana" w:eastAsia="Arial" w:hAnsi="Verdana" w:cs="Arial"/>
          <w:spacing w:val="1"/>
        </w:rPr>
        <w:t xml:space="preserve"> </w:t>
      </w:r>
      <w:r>
        <w:rPr>
          <w:rFonts w:ascii="Verdana" w:eastAsia="Arial" w:hAnsi="Verdana" w:cs="Arial"/>
        </w:rPr>
        <w:t xml:space="preserve">ocupados por mujeres para que sea considerada como una empresa o emprendimiento </w:t>
      </w:r>
      <w:r>
        <w:rPr>
          <w:rFonts w:ascii="Verdana" w:eastAsia="Arial" w:hAnsi="Verdana" w:cs="Arial"/>
          <w:spacing w:val="1"/>
        </w:rPr>
        <w:t>a</w:t>
      </w:r>
      <w:r>
        <w:rPr>
          <w:rFonts w:ascii="Verdana" w:eastAsia="Arial" w:hAnsi="Verdana" w:cs="Arial"/>
          <w:spacing w:val="61"/>
        </w:rPr>
        <w:t xml:space="preserve"> </w:t>
      </w:r>
      <w:r>
        <w:rPr>
          <w:rFonts w:ascii="Verdana" w:eastAsia="Arial" w:hAnsi="Verdana" w:cs="Arial"/>
        </w:rPr>
        <w:t>los</w:t>
      </w:r>
      <w:r>
        <w:rPr>
          <w:rFonts w:ascii="Verdana" w:eastAsia="Arial" w:hAnsi="Verdana" w:cs="Arial"/>
          <w:spacing w:val="61"/>
        </w:rPr>
        <w:t xml:space="preserve"> </w:t>
      </w:r>
      <w:r>
        <w:rPr>
          <w:rFonts w:ascii="Verdana" w:eastAsia="Arial" w:hAnsi="Verdana" w:cs="Arial"/>
        </w:rPr>
        <w:t>que</w:t>
      </w:r>
      <w:r>
        <w:rPr>
          <w:rFonts w:ascii="Verdana" w:eastAsia="Arial" w:hAnsi="Verdana" w:cs="Arial"/>
          <w:spacing w:val="61"/>
        </w:rPr>
        <w:t xml:space="preserve"> </w:t>
      </w:r>
      <w:r>
        <w:rPr>
          <w:rFonts w:ascii="Verdana" w:eastAsia="Arial" w:hAnsi="Verdana" w:cs="Arial"/>
        </w:rPr>
        <w:t>se</w:t>
      </w:r>
      <w:r>
        <w:rPr>
          <w:rFonts w:ascii="Verdana" w:eastAsia="Arial" w:hAnsi="Verdana" w:cs="Arial"/>
          <w:spacing w:val="61"/>
        </w:rPr>
        <w:t xml:space="preserve"> </w:t>
      </w:r>
      <w:r>
        <w:rPr>
          <w:rFonts w:ascii="Verdana" w:eastAsia="Arial" w:hAnsi="Verdana" w:cs="Arial"/>
        </w:rPr>
        <w:t xml:space="preserve">refiere </w:t>
      </w:r>
      <w:r>
        <w:rPr>
          <w:rFonts w:ascii="Verdana" w:eastAsia="Arial" w:hAnsi="Verdana" w:cs="Arial"/>
          <w:spacing w:val="1"/>
        </w:rPr>
        <w:t>la</w:t>
      </w:r>
      <w:r>
        <w:rPr>
          <w:rFonts w:ascii="Verdana" w:eastAsia="Arial" w:hAnsi="Verdana" w:cs="Arial"/>
          <w:spacing w:val="61"/>
        </w:rPr>
        <w:t xml:space="preserve"> </w:t>
      </w:r>
      <w:r>
        <w:rPr>
          <w:rFonts w:ascii="Verdana" w:eastAsia="Arial" w:hAnsi="Verdana" w:cs="Arial"/>
        </w:rPr>
        <w:t xml:space="preserve">norma, </w:t>
      </w:r>
      <w:r>
        <w:rPr>
          <w:rFonts w:ascii="Verdana" w:eastAsia="Arial" w:hAnsi="Verdana" w:cs="Arial"/>
          <w:spacing w:val="1"/>
        </w:rPr>
        <w:t>sino</w:t>
      </w:r>
      <w:r>
        <w:rPr>
          <w:rFonts w:ascii="Verdana" w:eastAsia="Arial" w:hAnsi="Verdana" w:cs="Arial"/>
        </w:rPr>
        <w:t xml:space="preserve"> que es necesario que las mujeres se hayan mantenido vinculadas en los empleos del nivel directivo de la empresa (ya sea en el mismo cargo o en otro del mismo nivel) como mínimo durante el periodo de un año</w:t>
      </w:r>
      <w:r w:rsidR="6FA65865">
        <w:rPr>
          <w:rFonts w:ascii="Verdana" w:eastAsia="Arial" w:hAnsi="Verdana" w:cs="Arial"/>
        </w:rPr>
        <w:t xml:space="preserve"> anterior</w:t>
      </w:r>
      <w:r>
        <w:rPr>
          <w:rFonts w:ascii="Verdana" w:eastAsia="Arial" w:hAnsi="Verdana" w:cs="Arial"/>
        </w:rPr>
        <w:t xml:space="preserve">, contado a partir de </w:t>
      </w:r>
      <w:r>
        <w:rPr>
          <w:rFonts w:ascii="Verdana" w:eastAsia="Arial" w:hAnsi="Verdana" w:cs="Arial"/>
        </w:rPr>
        <w:lastRenderedPageBreak/>
        <w:t>la fecha de cierre del proceso de selección. De esta manera, el criterio establecido en la norma para definir los emprendimientos</w:t>
      </w:r>
      <w:r>
        <w:rPr>
          <w:rFonts w:ascii="Verdana" w:eastAsia="Arial" w:hAnsi="Verdana" w:cs="Arial"/>
          <w:spacing w:val="-12"/>
        </w:rPr>
        <w:t xml:space="preserve"> </w:t>
      </w:r>
      <w:r>
        <w:rPr>
          <w:rFonts w:ascii="Verdana" w:eastAsia="Arial" w:hAnsi="Verdana" w:cs="Arial"/>
        </w:rPr>
        <w:t>y</w:t>
      </w:r>
      <w:r>
        <w:rPr>
          <w:rFonts w:ascii="Verdana" w:eastAsia="Arial" w:hAnsi="Verdana" w:cs="Arial"/>
          <w:spacing w:val="-12"/>
        </w:rPr>
        <w:t xml:space="preserve"> </w:t>
      </w:r>
      <w:r>
        <w:rPr>
          <w:rFonts w:ascii="Verdana" w:eastAsia="Arial" w:hAnsi="Verdana" w:cs="Arial"/>
        </w:rPr>
        <w:t>empresas</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mujeres</w:t>
      </w:r>
      <w:r>
        <w:rPr>
          <w:rFonts w:ascii="Verdana" w:eastAsia="Arial" w:hAnsi="Verdana" w:cs="Arial"/>
          <w:spacing w:val="-12"/>
        </w:rPr>
        <w:t xml:space="preserve"> </w:t>
      </w:r>
      <w:r>
        <w:rPr>
          <w:rFonts w:ascii="Verdana" w:eastAsia="Arial" w:hAnsi="Verdana" w:cs="Arial"/>
        </w:rPr>
        <w:t>deja</w:t>
      </w:r>
      <w:r>
        <w:rPr>
          <w:rFonts w:ascii="Verdana" w:eastAsia="Arial" w:hAnsi="Verdana" w:cs="Arial"/>
          <w:spacing w:val="-12"/>
        </w:rPr>
        <w:t xml:space="preserve"> </w:t>
      </w:r>
      <w:r>
        <w:rPr>
          <w:rFonts w:ascii="Verdana" w:eastAsia="Arial" w:hAnsi="Verdana" w:cs="Arial"/>
        </w:rPr>
        <w:t>por</w:t>
      </w:r>
      <w:r>
        <w:rPr>
          <w:rFonts w:ascii="Verdana" w:eastAsia="Arial" w:hAnsi="Verdana" w:cs="Arial"/>
          <w:spacing w:val="-12"/>
        </w:rPr>
        <w:t xml:space="preserve"> </w:t>
      </w:r>
      <w:r>
        <w:rPr>
          <w:rFonts w:ascii="Verdana" w:eastAsia="Arial" w:hAnsi="Verdana" w:cs="Arial"/>
        </w:rPr>
        <w:t>fuera</w:t>
      </w:r>
      <w:r>
        <w:rPr>
          <w:rFonts w:ascii="Verdana" w:eastAsia="Arial" w:hAnsi="Verdana" w:cs="Arial"/>
          <w:spacing w:val="-12"/>
        </w:rPr>
        <w:t xml:space="preserve"> </w:t>
      </w:r>
      <w:r>
        <w:rPr>
          <w:rFonts w:ascii="Verdana" w:eastAsia="Arial" w:hAnsi="Verdana" w:cs="Arial"/>
        </w:rPr>
        <w:t>de</w:t>
      </w:r>
      <w:r>
        <w:rPr>
          <w:rFonts w:ascii="Verdana" w:eastAsia="Arial" w:hAnsi="Verdana" w:cs="Arial"/>
          <w:spacing w:val="-12"/>
        </w:rPr>
        <w:t xml:space="preserve"> </w:t>
      </w:r>
      <w:r>
        <w:rPr>
          <w:rFonts w:ascii="Verdana" w:eastAsia="Arial" w:hAnsi="Verdana" w:cs="Arial"/>
        </w:rPr>
        <w:t>dicha</w:t>
      </w:r>
      <w:r>
        <w:rPr>
          <w:rFonts w:ascii="Verdana" w:eastAsia="Arial" w:hAnsi="Verdana" w:cs="Arial"/>
          <w:spacing w:val="-12"/>
        </w:rPr>
        <w:t xml:space="preserve"> </w:t>
      </w:r>
      <w:r>
        <w:rPr>
          <w:rFonts w:ascii="Verdana" w:eastAsia="Arial" w:hAnsi="Verdana" w:cs="Arial"/>
        </w:rPr>
        <w:t>categoría</w:t>
      </w:r>
      <w:r>
        <w:rPr>
          <w:rFonts w:ascii="Verdana" w:eastAsia="Arial" w:hAnsi="Verdana" w:cs="Arial"/>
          <w:spacing w:val="-12"/>
        </w:rPr>
        <w:t xml:space="preserve"> </w:t>
      </w:r>
      <w:r>
        <w:rPr>
          <w:rFonts w:ascii="Verdana" w:eastAsia="Arial" w:hAnsi="Verdana" w:cs="Arial"/>
        </w:rPr>
        <w:t>a</w:t>
      </w:r>
      <w:r>
        <w:rPr>
          <w:rFonts w:ascii="Verdana" w:eastAsia="Arial" w:hAnsi="Verdana" w:cs="Arial"/>
          <w:spacing w:val="-12"/>
        </w:rPr>
        <w:t xml:space="preserve"> </w:t>
      </w:r>
      <w:r>
        <w:rPr>
          <w:rFonts w:ascii="Verdana" w:eastAsia="Arial" w:hAnsi="Verdana" w:cs="Arial"/>
        </w:rPr>
        <w:t>aquellas</w:t>
      </w:r>
      <w:r>
        <w:rPr>
          <w:rFonts w:ascii="Verdana" w:eastAsia="Arial" w:hAnsi="Verdana" w:cs="Arial"/>
          <w:spacing w:val="-12"/>
        </w:rPr>
        <w:t xml:space="preserve"> </w:t>
      </w:r>
      <w:r>
        <w:rPr>
          <w:rFonts w:ascii="Verdana" w:eastAsia="Arial" w:hAnsi="Verdana" w:cs="Arial"/>
        </w:rPr>
        <w:t>sociedades que,</w:t>
      </w:r>
      <w:r>
        <w:rPr>
          <w:rFonts w:ascii="Verdana" w:eastAsia="Arial" w:hAnsi="Verdana" w:cs="Arial"/>
          <w:spacing w:val="-11"/>
        </w:rPr>
        <w:t xml:space="preserve"> </w:t>
      </w:r>
      <w:r>
        <w:rPr>
          <w:rFonts w:ascii="Verdana" w:eastAsia="Arial" w:hAnsi="Verdana" w:cs="Arial"/>
        </w:rPr>
        <w:t>a</w:t>
      </w:r>
      <w:r>
        <w:rPr>
          <w:rFonts w:ascii="Verdana" w:eastAsia="Arial" w:hAnsi="Verdana" w:cs="Arial"/>
          <w:spacing w:val="-11"/>
        </w:rPr>
        <w:t xml:space="preserve"> </w:t>
      </w:r>
      <w:r>
        <w:rPr>
          <w:rFonts w:ascii="Verdana" w:eastAsia="Arial" w:hAnsi="Verdana" w:cs="Arial"/>
        </w:rPr>
        <w:t>pesar</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contar</w:t>
      </w:r>
      <w:r>
        <w:rPr>
          <w:rFonts w:ascii="Verdana" w:eastAsia="Arial" w:hAnsi="Verdana" w:cs="Arial"/>
          <w:spacing w:val="-11"/>
        </w:rPr>
        <w:t xml:space="preserve"> </w:t>
      </w:r>
      <w:r>
        <w:rPr>
          <w:rFonts w:ascii="Verdana" w:eastAsia="Arial" w:hAnsi="Verdana" w:cs="Arial"/>
        </w:rPr>
        <w:t>con</w:t>
      </w:r>
      <w:r>
        <w:rPr>
          <w:rFonts w:ascii="Verdana" w:eastAsia="Arial" w:hAnsi="Verdana" w:cs="Arial"/>
          <w:spacing w:val="-11"/>
        </w:rPr>
        <w:t xml:space="preserve"> </w:t>
      </w:r>
      <w:r>
        <w:rPr>
          <w:rFonts w:ascii="Verdana" w:eastAsia="Arial" w:hAnsi="Verdana" w:cs="Arial"/>
        </w:rPr>
        <w:t>la</w:t>
      </w:r>
      <w:r>
        <w:rPr>
          <w:rFonts w:ascii="Verdana" w:eastAsia="Arial" w:hAnsi="Verdana" w:cs="Arial"/>
          <w:spacing w:val="-11"/>
        </w:rPr>
        <w:t xml:space="preserve"> </w:t>
      </w:r>
      <w:r>
        <w:rPr>
          <w:rFonts w:ascii="Verdana" w:eastAsia="Arial" w:hAnsi="Verdana" w:cs="Arial"/>
        </w:rPr>
        <w:t>participación</w:t>
      </w:r>
      <w:r>
        <w:rPr>
          <w:rFonts w:ascii="Verdana" w:eastAsia="Arial" w:hAnsi="Verdana" w:cs="Arial"/>
          <w:spacing w:val="-11"/>
        </w:rPr>
        <w:t xml:space="preserve"> </w:t>
      </w:r>
      <w:r>
        <w:rPr>
          <w:rFonts w:ascii="Verdana" w:eastAsia="Arial" w:hAnsi="Verdana" w:cs="Arial"/>
        </w:rPr>
        <w:t>mayoritaria</w:t>
      </w:r>
      <w:r>
        <w:rPr>
          <w:rFonts w:ascii="Verdana" w:eastAsia="Arial" w:hAnsi="Verdana" w:cs="Arial"/>
          <w:spacing w:val="-11"/>
        </w:rPr>
        <w:t xml:space="preserve"> </w:t>
      </w:r>
      <w:r>
        <w:rPr>
          <w:rFonts w:ascii="Verdana" w:eastAsia="Arial" w:hAnsi="Verdana" w:cs="Arial"/>
        </w:rPr>
        <w:t>de</w:t>
      </w:r>
      <w:r>
        <w:rPr>
          <w:rFonts w:ascii="Verdana" w:eastAsia="Arial" w:hAnsi="Verdana" w:cs="Arial"/>
          <w:spacing w:val="-11"/>
        </w:rPr>
        <w:t xml:space="preserve"> </w:t>
      </w:r>
      <w:r>
        <w:rPr>
          <w:rFonts w:ascii="Verdana" w:eastAsia="Arial" w:hAnsi="Verdana" w:cs="Arial"/>
        </w:rPr>
        <w:t>mujeres</w:t>
      </w:r>
      <w:r>
        <w:rPr>
          <w:rFonts w:ascii="Verdana" w:eastAsia="Arial" w:hAnsi="Verdana" w:cs="Arial"/>
          <w:spacing w:val="-11"/>
        </w:rPr>
        <w:t xml:space="preserve"> </w:t>
      </w:r>
      <w:r>
        <w:rPr>
          <w:rFonts w:ascii="Verdana" w:eastAsia="Arial" w:hAnsi="Verdana" w:cs="Arial"/>
        </w:rPr>
        <w:t>en</w:t>
      </w:r>
      <w:r>
        <w:rPr>
          <w:rFonts w:ascii="Verdana" w:eastAsia="Arial" w:hAnsi="Verdana" w:cs="Arial"/>
          <w:spacing w:val="-11"/>
        </w:rPr>
        <w:t xml:space="preserve"> </w:t>
      </w:r>
      <w:r>
        <w:rPr>
          <w:rFonts w:ascii="Verdana" w:eastAsia="Arial" w:hAnsi="Verdana" w:cs="Arial"/>
        </w:rPr>
        <w:t>el</w:t>
      </w:r>
      <w:r>
        <w:rPr>
          <w:rFonts w:ascii="Verdana" w:eastAsia="Arial" w:hAnsi="Verdana" w:cs="Arial"/>
          <w:spacing w:val="-11"/>
        </w:rPr>
        <w:t xml:space="preserve"> </w:t>
      </w:r>
      <w:r>
        <w:rPr>
          <w:rFonts w:ascii="Verdana" w:eastAsia="Arial" w:hAnsi="Verdana" w:cs="Arial"/>
        </w:rPr>
        <w:t>nivel</w:t>
      </w:r>
      <w:r>
        <w:rPr>
          <w:rFonts w:ascii="Verdana" w:eastAsia="Arial" w:hAnsi="Verdana" w:cs="Arial"/>
          <w:spacing w:val="-11"/>
        </w:rPr>
        <w:t xml:space="preserve"> </w:t>
      </w:r>
      <w:r>
        <w:rPr>
          <w:rFonts w:ascii="Verdana" w:eastAsia="Arial" w:hAnsi="Verdana" w:cs="Arial"/>
        </w:rPr>
        <w:t>directivo,</w:t>
      </w:r>
      <w:r>
        <w:rPr>
          <w:rFonts w:ascii="Verdana" w:eastAsia="Arial" w:hAnsi="Verdana" w:cs="Arial"/>
          <w:spacing w:val="-11"/>
        </w:rPr>
        <w:t xml:space="preserve"> </w:t>
      </w:r>
      <w:r>
        <w:rPr>
          <w:rFonts w:ascii="Verdana" w:eastAsia="Arial" w:hAnsi="Verdana" w:cs="Arial"/>
        </w:rPr>
        <w:t>no</w:t>
      </w:r>
      <w:r>
        <w:rPr>
          <w:rFonts w:ascii="Verdana" w:eastAsia="Arial" w:hAnsi="Verdana" w:cs="Arial"/>
          <w:spacing w:val="-11"/>
        </w:rPr>
        <w:t xml:space="preserve"> </w:t>
      </w:r>
      <w:r>
        <w:rPr>
          <w:rFonts w:ascii="Verdana" w:eastAsia="Arial" w:hAnsi="Verdana" w:cs="Arial"/>
        </w:rPr>
        <w:t>cuenten con el requerimiento del tiempo mínimo de permanencia de un año.</w:t>
      </w:r>
    </w:p>
    <w:p w14:paraId="1FB5580B" w14:textId="77777777" w:rsidR="00612A74" w:rsidRDefault="00612A74" w:rsidP="00612A74">
      <w:pPr>
        <w:spacing w:after="120" w:line="276" w:lineRule="auto"/>
        <w:ind w:left="118" w:right="80" w:firstLine="709"/>
        <w:jc w:val="both"/>
        <w:rPr>
          <w:rFonts w:ascii="Verdana" w:eastAsia="Arial" w:hAnsi="Verdana" w:cs="Arial"/>
        </w:rPr>
      </w:pPr>
      <w:r w:rsidRPr="00C84299">
        <w:rPr>
          <w:rFonts w:ascii="Verdana" w:eastAsia="Arial" w:hAnsi="Verdana" w:cs="Arial"/>
        </w:rPr>
        <w:t>Como medio para la acreditación de las condiciones en comento, la disposición en cita establece</w:t>
      </w:r>
      <w:r w:rsidRPr="00C84299">
        <w:rPr>
          <w:rFonts w:ascii="Verdana" w:eastAsia="Arial" w:hAnsi="Verdana" w:cs="Arial"/>
          <w:spacing w:val="-12"/>
        </w:rPr>
        <w:t xml:space="preserve"> </w:t>
      </w:r>
      <w:r w:rsidRPr="00C84299">
        <w:rPr>
          <w:rFonts w:ascii="Verdana" w:eastAsia="Arial" w:hAnsi="Verdana" w:cs="Arial"/>
        </w:rPr>
        <w:t>una</w:t>
      </w:r>
      <w:r w:rsidRPr="00C84299">
        <w:rPr>
          <w:rFonts w:ascii="Verdana" w:eastAsia="Arial" w:hAnsi="Verdana" w:cs="Arial"/>
          <w:spacing w:val="-12"/>
        </w:rPr>
        <w:t xml:space="preserve">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w:t>
      </w:r>
      <w:r w:rsidRPr="00C84299">
        <w:rPr>
          <w:rFonts w:ascii="Verdana" w:eastAsia="Arial" w:hAnsi="Verdana" w:cs="Arial"/>
          <w:spacing w:val="1"/>
        </w:rPr>
        <w:t xml:space="preserve"> </w:t>
      </w:r>
      <w:r w:rsidRPr="00C84299">
        <w:rPr>
          <w:rFonts w:ascii="Verdana" w:eastAsia="Arial" w:hAnsi="Verdana" w:cs="Arial"/>
        </w:rPr>
        <w:t>Dicho documento además debe relacionar los nombres completos</w:t>
      </w:r>
      <w:r w:rsidRPr="00C84299">
        <w:rPr>
          <w:rFonts w:ascii="Verdana" w:eastAsia="Arial" w:hAnsi="Verdana" w:cs="Arial"/>
          <w:spacing w:val="1"/>
        </w:rPr>
        <w:t xml:space="preserve"> </w:t>
      </w:r>
      <w:r w:rsidRPr="00C84299">
        <w:rPr>
          <w:rFonts w:ascii="Verdana" w:eastAsia="Arial" w:hAnsi="Verdana" w:cs="Arial"/>
        </w:rPr>
        <w:t>de las personas que integran</w:t>
      </w:r>
      <w:r w:rsidRPr="00C84299">
        <w:rPr>
          <w:rFonts w:ascii="Verdana" w:eastAsia="Arial" w:hAnsi="Verdana" w:cs="Arial"/>
          <w:spacing w:val="1"/>
        </w:rPr>
        <w:t xml:space="preserve"> </w:t>
      </w:r>
      <w:r w:rsidRPr="00C84299">
        <w:rPr>
          <w:rFonts w:ascii="Verdana" w:eastAsia="Arial" w:hAnsi="Verdana" w:cs="Arial"/>
        </w:rPr>
        <w:t>el nivel directivo</w:t>
      </w:r>
      <w:r w:rsidRPr="00C84299">
        <w:rPr>
          <w:rFonts w:ascii="Verdana" w:eastAsia="Arial" w:hAnsi="Verdana" w:cs="Arial"/>
          <w:spacing w:val="1"/>
        </w:rPr>
        <w:t xml:space="preserve"> </w:t>
      </w:r>
      <w:r w:rsidRPr="00C84299">
        <w:rPr>
          <w:rFonts w:ascii="Verdana" w:eastAsia="Arial" w:hAnsi="Verdana" w:cs="Arial"/>
        </w:rPr>
        <w:t>y los números de documentos</w:t>
      </w:r>
      <w:r w:rsidRPr="00C84299">
        <w:rPr>
          <w:rFonts w:ascii="Verdana" w:eastAsia="Arial" w:hAnsi="Verdana" w:cs="Arial"/>
          <w:spacing w:val="1"/>
        </w:rPr>
        <w:t xml:space="preserve"> </w:t>
      </w:r>
      <w:r w:rsidRPr="00C84299">
        <w:rPr>
          <w:rFonts w:ascii="Verdana" w:eastAsia="Arial" w:hAnsi="Verdana" w:cs="Arial"/>
        </w:rPr>
        <w:t>de identidad</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cada</w:t>
      </w:r>
      <w:r w:rsidRPr="00C84299">
        <w:rPr>
          <w:rFonts w:ascii="Verdana" w:eastAsia="Arial" w:hAnsi="Verdana" w:cs="Arial"/>
          <w:spacing w:val="-12"/>
        </w:rPr>
        <w:t xml:space="preserve"> </w:t>
      </w:r>
      <w:r w:rsidRPr="00C84299">
        <w:rPr>
          <w:rFonts w:ascii="Verdana" w:eastAsia="Arial" w:hAnsi="Verdana" w:cs="Arial"/>
        </w:rPr>
        <w:t>uno</w:t>
      </w:r>
      <w:r w:rsidRPr="00C84299">
        <w:rPr>
          <w:rFonts w:ascii="Verdana" w:eastAsia="Arial" w:hAnsi="Verdana" w:cs="Arial"/>
          <w:spacing w:val="-12"/>
        </w:rPr>
        <w:t xml:space="preserve"> </w:t>
      </w:r>
      <w:r w:rsidRPr="00C84299">
        <w:rPr>
          <w:rFonts w:ascii="Verdana" w:eastAsia="Arial" w:hAnsi="Verdana" w:cs="Arial"/>
        </w:rPr>
        <w:t>de</w:t>
      </w:r>
      <w:r w:rsidRPr="00C84299">
        <w:rPr>
          <w:rFonts w:ascii="Verdana" w:eastAsia="Arial" w:hAnsi="Verdana" w:cs="Arial"/>
          <w:spacing w:val="-12"/>
        </w:rPr>
        <w:t xml:space="preserve"> </w:t>
      </w:r>
      <w:r w:rsidRPr="00C84299">
        <w:rPr>
          <w:rFonts w:ascii="Verdana" w:eastAsia="Arial" w:hAnsi="Verdana" w:cs="Arial"/>
        </w:rPr>
        <w:t>ellos.</w:t>
      </w:r>
      <w:r w:rsidRPr="00C84299">
        <w:rPr>
          <w:rFonts w:ascii="Verdana" w:eastAsia="Arial" w:hAnsi="Verdana" w:cs="Arial"/>
          <w:spacing w:val="-12"/>
        </w:rPr>
        <w:t xml:space="preserve"> </w:t>
      </w:r>
      <w:r w:rsidRPr="00C84299">
        <w:rPr>
          <w:rFonts w:ascii="Verdana" w:eastAsia="Arial" w:hAnsi="Verdana" w:cs="Arial"/>
        </w:rPr>
        <w:t>Adicionalmente,</w:t>
      </w:r>
      <w:r w:rsidRPr="00C84299">
        <w:rPr>
          <w:rFonts w:ascii="Verdana" w:eastAsia="Arial" w:hAnsi="Verdana" w:cs="Arial"/>
          <w:spacing w:val="-11"/>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norma</w:t>
      </w:r>
      <w:r w:rsidRPr="00C84299">
        <w:rPr>
          <w:rFonts w:ascii="Verdana" w:eastAsia="Arial" w:hAnsi="Verdana" w:cs="Arial"/>
          <w:spacing w:val="-12"/>
        </w:rPr>
        <w:t xml:space="preserve"> </w:t>
      </w:r>
      <w:r w:rsidRPr="00C84299">
        <w:rPr>
          <w:rFonts w:ascii="Verdana" w:eastAsia="Arial" w:hAnsi="Verdana" w:cs="Arial"/>
        </w:rPr>
        <w:t>dispone</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mencionada</w:t>
      </w:r>
      <w:r w:rsidRPr="00C84299">
        <w:rPr>
          <w:rFonts w:ascii="Verdana" w:eastAsia="Arial" w:hAnsi="Verdana" w:cs="Arial"/>
          <w:spacing w:val="-12"/>
        </w:rPr>
        <w:t xml:space="preserve"> </w:t>
      </w:r>
      <w:r w:rsidRPr="00C84299">
        <w:rPr>
          <w:rFonts w:ascii="Verdana" w:eastAsia="Arial" w:hAnsi="Verdana" w:cs="Arial"/>
        </w:rPr>
        <w:t>certificación debe presentarse acompañada de copia de los respectivos documentos de identidad, copia de los contratos de trabajo o certificación laboral con funciones, así como el certificado de aportes a seguridad</w:t>
      </w:r>
      <w:r w:rsidRPr="00C84299">
        <w:rPr>
          <w:rFonts w:ascii="Verdana" w:eastAsia="Arial" w:hAnsi="Verdana" w:cs="Arial"/>
          <w:spacing w:val="4"/>
        </w:rPr>
        <w:t xml:space="preserve"> </w:t>
      </w:r>
      <w:r w:rsidRPr="00C84299">
        <w:rPr>
          <w:rFonts w:ascii="Verdana" w:eastAsia="Arial" w:hAnsi="Verdana" w:cs="Arial"/>
        </w:rPr>
        <w:t>social</w:t>
      </w:r>
      <w:r w:rsidRPr="00C84299">
        <w:rPr>
          <w:rFonts w:ascii="Verdana" w:eastAsia="Arial" w:hAnsi="Verdana" w:cs="Arial"/>
          <w:spacing w:val="4"/>
        </w:rPr>
        <w:t xml:space="preserve"> </w:t>
      </w:r>
      <w:r w:rsidRPr="00C84299">
        <w:rPr>
          <w:rFonts w:ascii="Verdana" w:eastAsia="Arial" w:hAnsi="Verdana" w:cs="Arial"/>
        </w:rPr>
        <w:t>del</w:t>
      </w:r>
      <w:r w:rsidRPr="00C84299">
        <w:rPr>
          <w:rFonts w:ascii="Verdana" w:eastAsia="Arial" w:hAnsi="Verdana" w:cs="Arial"/>
          <w:spacing w:val="4"/>
        </w:rPr>
        <w:t xml:space="preserve"> </w:t>
      </w:r>
      <w:r w:rsidRPr="00C84299">
        <w:rPr>
          <w:rFonts w:ascii="Verdana" w:eastAsia="Arial" w:hAnsi="Verdana" w:cs="Arial"/>
        </w:rPr>
        <w:t>último</w:t>
      </w:r>
      <w:r w:rsidRPr="00C84299">
        <w:rPr>
          <w:rFonts w:ascii="Verdana" w:eastAsia="Arial" w:hAnsi="Verdana" w:cs="Arial"/>
          <w:spacing w:val="5"/>
        </w:rPr>
        <w:t xml:space="preserve"> </w:t>
      </w:r>
      <w:r w:rsidRPr="00C84299">
        <w:rPr>
          <w:rFonts w:ascii="Verdana" w:eastAsia="Arial" w:hAnsi="Verdana" w:cs="Arial"/>
        </w:rPr>
        <w:t>año</w:t>
      </w:r>
      <w:r w:rsidRPr="00C84299">
        <w:rPr>
          <w:rFonts w:ascii="Verdana" w:eastAsia="Arial" w:hAnsi="Verdana" w:cs="Arial"/>
          <w:spacing w:val="4"/>
        </w:rPr>
        <w:t xml:space="preserve"> </w:t>
      </w:r>
      <w:r w:rsidRPr="00C84299">
        <w:rPr>
          <w:rFonts w:ascii="Verdana" w:eastAsia="Arial" w:hAnsi="Verdana" w:cs="Arial"/>
        </w:rPr>
        <w:t>en</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que</w:t>
      </w:r>
      <w:r w:rsidRPr="00C84299">
        <w:rPr>
          <w:rFonts w:ascii="Verdana" w:eastAsia="Arial" w:hAnsi="Verdana" w:cs="Arial"/>
          <w:spacing w:val="4"/>
        </w:rPr>
        <w:t xml:space="preserve"> </w:t>
      </w:r>
      <w:r w:rsidRPr="00C84299">
        <w:rPr>
          <w:rFonts w:ascii="Verdana" w:eastAsia="Arial" w:hAnsi="Verdana" w:cs="Arial"/>
        </w:rPr>
        <w:t>se</w:t>
      </w:r>
      <w:r w:rsidRPr="00C84299">
        <w:rPr>
          <w:rFonts w:ascii="Verdana" w:eastAsia="Arial" w:hAnsi="Verdana" w:cs="Arial"/>
          <w:spacing w:val="4"/>
        </w:rPr>
        <w:t xml:space="preserve"> </w:t>
      </w:r>
      <w:r w:rsidRPr="00C84299">
        <w:rPr>
          <w:rFonts w:ascii="Verdana" w:eastAsia="Arial" w:hAnsi="Verdana" w:cs="Arial"/>
        </w:rPr>
        <w:t>demuestren</w:t>
      </w:r>
      <w:r w:rsidRPr="00C84299">
        <w:rPr>
          <w:rFonts w:ascii="Verdana" w:eastAsia="Arial" w:hAnsi="Verdana" w:cs="Arial"/>
          <w:spacing w:val="5"/>
        </w:rPr>
        <w:t xml:space="preserve"> </w:t>
      </w:r>
      <w:r w:rsidRPr="00C84299">
        <w:rPr>
          <w:rFonts w:ascii="Verdana" w:eastAsia="Arial" w:hAnsi="Verdana" w:cs="Arial"/>
        </w:rPr>
        <w:t>los</w:t>
      </w:r>
      <w:r w:rsidRPr="00C84299">
        <w:rPr>
          <w:rFonts w:ascii="Verdana" w:eastAsia="Arial" w:hAnsi="Verdana" w:cs="Arial"/>
          <w:spacing w:val="4"/>
        </w:rPr>
        <w:t xml:space="preserve"> </w:t>
      </w:r>
      <w:r w:rsidRPr="00C84299">
        <w:rPr>
          <w:rFonts w:ascii="Verdana" w:eastAsia="Arial" w:hAnsi="Verdana" w:cs="Arial"/>
        </w:rPr>
        <w:t>pagos</w:t>
      </w:r>
      <w:r w:rsidRPr="00C84299">
        <w:rPr>
          <w:rFonts w:ascii="Verdana" w:eastAsia="Arial" w:hAnsi="Verdana" w:cs="Arial"/>
          <w:spacing w:val="4"/>
        </w:rPr>
        <w:t xml:space="preserve"> </w:t>
      </w:r>
      <w:r w:rsidRPr="00C84299">
        <w:rPr>
          <w:rFonts w:ascii="Verdana" w:eastAsia="Arial" w:hAnsi="Verdana" w:cs="Arial"/>
        </w:rPr>
        <w:t>realizados</w:t>
      </w:r>
      <w:r w:rsidRPr="00C84299">
        <w:rPr>
          <w:rFonts w:ascii="Verdana" w:eastAsia="Arial" w:hAnsi="Verdana" w:cs="Arial"/>
          <w:spacing w:val="4"/>
        </w:rPr>
        <w:t xml:space="preserve"> </w:t>
      </w:r>
      <w:r w:rsidRPr="00C84299">
        <w:rPr>
          <w:rFonts w:ascii="Verdana" w:eastAsia="Arial" w:hAnsi="Verdana" w:cs="Arial"/>
        </w:rPr>
        <w:t>por</w:t>
      </w:r>
      <w:r w:rsidRPr="00C84299">
        <w:rPr>
          <w:rFonts w:ascii="Verdana" w:eastAsia="Arial" w:hAnsi="Verdana" w:cs="Arial"/>
          <w:spacing w:val="4"/>
        </w:rPr>
        <w:t xml:space="preserve"> </w:t>
      </w:r>
      <w:r w:rsidRPr="00C84299">
        <w:rPr>
          <w:rFonts w:ascii="Verdana" w:eastAsia="Arial" w:hAnsi="Verdana" w:cs="Arial"/>
        </w:rPr>
        <w:t>el</w:t>
      </w:r>
      <w:r w:rsidRPr="00C84299">
        <w:rPr>
          <w:rFonts w:ascii="Verdana" w:eastAsia="Arial" w:hAnsi="Verdana" w:cs="Arial"/>
          <w:spacing w:val="4"/>
        </w:rPr>
        <w:t xml:space="preserve"> </w:t>
      </w:r>
      <w:r w:rsidRPr="00C84299">
        <w:rPr>
          <w:rFonts w:ascii="Verdana" w:eastAsia="Arial" w:hAnsi="Verdana" w:cs="Arial"/>
        </w:rPr>
        <w:t xml:space="preserve">empleador. </w:t>
      </w:r>
    </w:p>
    <w:p w14:paraId="0AFF66FB" w14:textId="77777777" w:rsidR="00612A74" w:rsidRPr="00A20640" w:rsidRDefault="00612A74" w:rsidP="00612A74">
      <w:pPr>
        <w:spacing w:after="120" w:line="276" w:lineRule="auto"/>
        <w:ind w:left="118" w:right="80" w:firstLine="709"/>
        <w:jc w:val="both"/>
        <w:rPr>
          <w:rFonts w:ascii="Verdana" w:eastAsia="Arial" w:hAnsi="Verdana" w:cs="Arial"/>
        </w:rPr>
      </w:pPr>
      <w:r w:rsidRPr="00C84299">
        <w:rPr>
          <w:rFonts w:ascii="Verdana" w:eastAsia="Arial" w:hAnsi="Verdana" w:cs="Arial"/>
        </w:rPr>
        <w:t>Frente a</w:t>
      </w:r>
      <w:r>
        <w:rPr>
          <w:rFonts w:ascii="Verdana" w:eastAsia="Arial" w:hAnsi="Verdana" w:cs="Arial"/>
        </w:rPr>
        <w:t xml:space="preserve"> la </w:t>
      </w:r>
      <w:r w:rsidRPr="00C84299">
        <w:rPr>
          <w:rFonts w:ascii="Verdana" w:eastAsia="Arial" w:hAnsi="Verdana" w:cs="Arial"/>
        </w:rPr>
        <w:t>certificación</w:t>
      </w:r>
      <w:r w:rsidRPr="00C84299">
        <w:rPr>
          <w:rFonts w:ascii="Verdana" w:eastAsia="Arial" w:hAnsi="Verdana" w:cs="Arial"/>
          <w:spacing w:val="-11"/>
        </w:rPr>
        <w:t xml:space="preserve"> </w:t>
      </w:r>
      <w:r w:rsidRPr="00C84299">
        <w:rPr>
          <w:rFonts w:ascii="Verdana" w:eastAsia="Arial" w:hAnsi="Verdana" w:cs="Arial"/>
        </w:rPr>
        <w:t>expedida</w:t>
      </w:r>
      <w:r w:rsidRPr="00C84299">
        <w:rPr>
          <w:rFonts w:ascii="Verdana" w:eastAsia="Arial" w:hAnsi="Verdana" w:cs="Arial"/>
          <w:spacing w:val="-12"/>
        </w:rPr>
        <w:t xml:space="preserve"> </w:t>
      </w:r>
      <w:r w:rsidRPr="00C84299">
        <w:rPr>
          <w:rFonts w:ascii="Verdana" w:eastAsia="Arial" w:hAnsi="Verdana" w:cs="Arial"/>
        </w:rPr>
        <w:t>por</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representante</w:t>
      </w:r>
      <w:r w:rsidRPr="00C84299">
        <w:rPr>
          <w:rFonts w:ascii="Verdana" w:eastAsia="Arial" w:hAnsi="Verdana" w:cs="Arial"/>
          <w:spacing w:val="-11"/>
        </w:rPr>
        <w:t xml:space="preserve"> </w:t>
      </w:r>
      <w:r w:rsidRPr="00C84299">
        <w:rPr>
          <w:rFonts w:ascii="Verdana" w:eastAsia="Arial" w:hAnsi="Verdana" w:cs="Arial"/>
        </w:rPr>
        <w:t>legal</w:t>
      </w:r>
      <w:r w:rsidRPr="00C84299">
        <w:rPr>
          <w:rFonts w:ascii="Verdana" w:eastAsia="Arial" w:hAnsi="Verdana" w:cs="Arial"/>
          <w:spacing w:val="-12"/>
        </w:rPr>
        <w:t xml:space="preserve"> </w:t>
      </w:r>
      <w:r w:rsidRPr="00C84299">
        <w:rPr>
          <w:rFonts w:ascii="Verdana" w:eastAsia="Arial" w:hAnsi="Verdana" w:cs="Arial"/>
        </w:rPr>
        <w:t>y</w:t>
      </w:r>
      <w:r w:rsidRPr="00C84299">
        <w:rPr>
          <w:rFonts w:ascii="Verdana" w:eastAsia="Arial" w:hAnsi="Verdana" w:cs="Arial"/>
          <w:spacing w:val="-12"/>
        </w:rPr>
        <w:t xml:space="preserve"> </w:t>
      </w:r>
      <w:r w:rsidRPr="00C84299">
        <w:rPr>
          <w:rFonts w:ascii="Verdana" w:eastAsia="Arial" w:hAnsi="Verdana" w:cs="Arial"/>
        </w:rPr>
        <w:t>el</w:t>
      </w:r>
      <w:r w:rsidRPr="00C84299">
        <w:rPr>
          <w:rFonts w:ascii="Verdana" w:eastAsia="Arial" w:hAnsi="Verdana" w:cs="Arial"/>
          <w:spacing w:val="-12"/>
        </w:rPr>
        <w:t xml:space="preserve"> </w:t>
      </w:r>
      <w:r w:rsidRPr="00C84299">
        <w:rPr>
          <w:rFonts w:ascii="Verdana" w:eastAsia="Arial" w:hAnsi="Verdana" w:cs="Arial"/>
        </w:rPr>
        <w:t>revisor</w:t>
      </w:r>
      <w:r w:rsidRPr="00C84299">
        <w:rPr>
          <w:rFonts w:ascii="Verdana" w:eastAsia="Arial" w:hAnsi="Verdana" w:cs="Arial"/>
          <w:spacing w:val="-12"/>
        </w:rPr>
        <w:t xml:space="preserve"> </w:t>
      </w:r>
      <w:r w:rsidRPr="00C84299">
        <w:rPr>
          <w:rFonts w:ascii="Verdana" w:eastAsia="Arial" w:hAnsi="Verdana" w:cs="Arial"/>
        </w:rPr>
        <w:t>fiscal</w:t>
      </w:r>
      <w:r w:rsidRPr="00C84299">
        <w:rPr>
          <w:rFonts w:ascii="Verdana" w:eastAsia="Arial" w:hAnsi="Verdana" w:cs="Arial"/>
          <w:spacing w:val="-12"/>
        </w:rPr>
        <w:t xml:space="preserve"> </w:t>
      </w:r>
      <w:r w:rsidRPr="00C84299">
        <w:rPr>
          <w:rFonts w:ascii="Verdana" w:eastAsia="Arial" w:hAnsi="Verdana" w:cs="Arial"/>
        </w:rPr>
        <w:t>en</w:t>
      </w:r>
      <w:r w:rsidRPr="00C84299">
        <w:rPr>
          <w:rFonts w:ascii="Verdana" w:eastAsia="Arial" w:hAnsi="Verdana" w:cs="Arial"/>
          <w:spacing w:val="-12"/>
        </w:rPr>
        <w:t xml:space="preserve"> </w:t>
      </w:r>
      <w:r w:rsidRPr="00C84299">
        <w:rPr>
          <w:rFonts w:ascii="Verdana" w:eastAsia="Arial" w:hAnsi="Verdana" w:cs="Arial"/>
        </w:rPr>
        <w:t>la</w:t>
      </w:r>
      <w:r w:rsidRPr="00C84299">
        <w:rPr>
          <w:rFonts w:ascii="Verdana" w:eastAsia="Arial" w:hAnsi="Verdana" w:cs="Arial"/>
          <w:spacing w:val="-12"/>
        </w:rPr>
        <w:t xml:space="preserve"> </w:t>
      </w:r>
      <w:r w:rsidRPr="00C84299">
        <w:rPr>
          <w:rFonts w:ascii="Verdana" w:eastAsia="Arial" w:hAnsi="Verdana" w:cs="Arial"/>
        </w:rPr>
        <w:t>que</w:t>
      </w:r>
      <w:r w:rsidRPr="00C84299">
        <w:rPr>
          <w:rFonts w:ascii="Verdana" w:eastAsia="Arial" w:hAnsi="Verdana" w:cs="Arial"/>
          <w:spacing w:val="-12"/>
        </w:rPr>
        <w:t xml:space="preserve"> </w:t>
      </w:r>
      <w:r w:rsidRPr="00C84299">
        <w:rPr>
          <w:rFonts w:ascii="Verdana" w:eastAsia="Arial" w:hAnsi="Verdana" w:cs="Arial"/>
        </w:rPr>
        <w:t>consten todas las personas que conforman los cargos de nivel directivo del proponente, el número de mujeres y el tiempo de vinculación, es importante resaltar que</w:t>
      </w:r>
      <w:r>
        <w:rPr>
          <w:rFonts w:ascii="Verdana" w:eastAsia="Arial" w:hAnsi="Verdana" w:cs="Arial"/>
        </w:rPr>
        <w:t xml:space="preserve"> el </w:t>
      </w:r>
      <w:r w:rsidRPr="00A20640">
        <w:rPr>
          <w:rFonts w:ascii="Verdana" w:eastAsia="Arial" w:hAnsi="Verdana" w:cs="Arial"/>
        </w:rPr>
        <w:t>Parágrafo</w:t>
      </w:r>
      <w:r>
        <w:rPr>
          <w:rFonts w:ascii="Verdana" w:eastAsia="Arial" w:hAnsi="Verdana" w:cs="Arial"/>
        </w:rPr>
        <w:t xml:space="preserve"> del artículo </w:t>
      </w:r>
      <w:r w:rsidRPr="00DF7676">
        <w:rPr>
          <w:rFonts w:ascii="Verdana" w:eastAsia="Arial" w:hAnsi="Verdana" w:cs="Arial"/>
        </w:rPr>
        <w:t>2.2.1.2.4.2.14.</w:t>
      </w:r>
      <w:r>
        <w:rPr>
          <w:rFonts w:ascii="Verdana" w:eastAsia="Arial" w:hAnsi="Verdana" w:cs="Arial"/>
        </w:rPr>
        <w:t xml:space="preserve"> es claro al señalar que “</w:t>
      </w:r>
      <w:r w:rsidRPr="00A20640">
        <w:rPr>
          <w:rFonts w:ascii="Verdana" w:eastAsia="Arial" w:hAnsi="Verdana" w:cs="Arial"/>
        </w:rPr>
        <w:t xml:space="preserve">las certificaciones de trata el presente artículo deben expedirse bajo la gravedad de juramento con una fecha de máximo treinta (30) días calendario anteriores a la prevista para el cierre del procedimiento de selección” </w:t>
      </w:r>
    </w:p>
    <w:p w14:paraId="031E5B84" w14:textId="77777777" w:rsidR="00612A74" w:rsidRPr="00C84299" w:rsidRDefault="00612A74" w:rsidP="00612A74">
      <w:pPr>
        <w:spacing w:after="120" w:line="276" w:lineRule="auto"/>
        <w:ind w:left="118" w:right="80" w:firstLine="708"/>
        <w:jc w:val="both"/>
        <w:rPr>
          <w:rFonts w:ascii="Verdana" w:eastAsia="Arial" w:hAnsi="Verdana" w:cs="Arial"/>
        </w:rPr>
      </w:pPr>
      <w:r w:rsidRPr="00C84299">
        <w:rPr>
          <w:rFonts w:ascii="Verdana" w:eastAsia="Arial" w:hAnsi="Verdana" w:cs="Arial"/>
        </w:rPr>
        <w:t xml:space="preserve"> </w:t>
      </w:r>
      <w:r>
        <w:rPr>
          <w:rFonts w:ascii="Verdana" w:eastAsia="Arial" w:hAnsi="Verdana" w:cs="Arial"/>
        </w:rPr>
        <w:t>S</w:t>
      </w:r>
      <w:r w:rsidRPr="00C84299">
        <w:rPr>
          <w:rFonts w:ascii="Verdana" w:eastAsia="Arial" w:hAnsi="Verdana" w:cs="Arial"/>
        </w:rPr>
        <w:t xml:space="preserve">i bien la norma exige que se relacionen todas las personas que conforman los cargos de nivel directivo del proponente, el número de mujeres y el tiempo de vinculación, lo cierto es que una interpretación sistemática del numeral 2 </w:t>
      </w:r>
      <w:r>
        <w:rPr>
          <w:rFonts w:ascii="Verdana" w:eastAsia="Arial" w:hAnsi="Verdana" w:cs="Arial"/>
        </w:rPr>
        <w:t xml:space="preserve">y el parágrafo, </w:t>
      </w:r>
      <w:r w:rsidRPr="00C84299">
        <w:rPr>
          <w:rFonts w:ascii="Verdana" w:eastAsia="Arial" w:hAnsi="Verdana" w:cs="Arial"/>
        </w:rPr>
        <w:t>permite concluir que el tiempo mínimo de vinculación de un (1) año solo se predica respecto a las mujeres que ocupan los cargos del nivel directivo, pues es frente a ellas que se establece la medida de acción afirmativa</w:t>
      </w:r>
      <w:r>
        <w:rPr>
          <w:rFonts w:ascii="Verdana" w:eastAsia="Arial" w:hAnsi="Verdana" w:cs="Arial"/>
        </w:rPr>
        <w:t xml:space="preserve"> y que la certificación debe hacerse bajo la gravedad de juramento</w:t>
      </w:r>
      <w:r w:rsidRPr="00C84299">
        <w:rPr>
          <w:rFonts w:ascii="Verdana" w:eastAsia="Arial" w:hAnsi="Verdana" w:cs="Arial"/>
        </w:rPr>
        <w:t xml:space="preserve">. </w:t>
      </w:r>
    </w:p>
    <w:p w14:paraId="3EA99080" w14:textId="3616CF64" w:rsidR="00612A74" w:rsidRPr="00C84299" w:rsidRDefault="00612A74" w:rsidP="00612A74">
      <w:pPr>
        <w:spacing w:after="120" w:line="276" w:lineRule="auto"/>
        <w:ind w:left="118" w:right="80" w:firstLine="708"/>
        <w:jc w:val="both"/>
        <w:rPr>
          <w:rFonts w:ascii="Verdana" w:eastAsia="Arial" w:hAnsi="Verdana" w:cs="Arial"/>
        </w:rPr>
      </w:pPr>
      <w:r w:rsidRPr="00C84299">
        <w:rPr>
          <w:rFonts w:ascii="Verdana" w:eastAsia="Arial" w:hAnsi="Verdana" w:cs="Arial"/>
        </w:rPr>
        <w:t>Sin perjuicio de lo anterior,</w:t>
      </w:r>
      <w:r w:rsidRPr="00C84299">
        <w:rPr>
          <w:rFonts w:ascii="Verdana" w:eastAsia="Arial" w:hAnsi="Verdana" w:cs="Arial"/>
          <w:spacing w:val="1"/>
        </w:rPr>
        <w:t xml:space="preserve"> </w:t>
      </w:r>
      <w:r w:rsidR="27B94F79" w:rsidRPr="00C84299">
        <w:rPr>
          <w:rFonts w:ascii="Verdana" w:eastAsia="Arial" w:hAnsi="Verdana" w:cs="Arial"/>
          <w:spacing w:val="1"/>
        </w:rPr>
        <w:t xml:space="preserve">se considera que </w:t>
      </w:r>
      <w:r w:rsidRPr="00C84299">
        <w:rPr>
          <w:rFonts w:ascii="Verdana" w:eastAsia="Arial" w:hAnsi="Verdana" w:cs="Arial"/>
        </w:rPr>
        <w:t>la sola presentación</w:t>
      </w:r>
      <w:r w:rsidRPr="00C84299">
        <w:rPr>
          <w:rFonts w:ascii="Verdana" w:eastAsia="Arial" w:hAnsi="Verdana" w:cs="Arial"/>
          <w:spacing w:val="1"/>
        </w:rPr>
        <w:t xml:space="preserve"> </w:t>
      </w:r>
      <w:r w:rsidRPr="00C84299">
        <w:rPr>
          <w:rFonts w:ascii="Verdana" w:eastAsia="Arial" w:hAnsi="Verdana" w:cs="Arial"/>
        </w:rPr>
        <w:t>de la certificación</w:t>
      </w:r>
      <w:r w:rsidRPr="00C84299">
        <w:rPr>
          <w:rFonts w:ascii="Verdana" w:eastAsia="Arial" w:hAnsi="Verdana" w:cs="Arial"/>
          <w:spacing w:val="1"/>
        </w:rPr>
        <w:t xml:space="preserve"> </w:t>
      </w:r>
      <w:r w:rsidRPr="00C84299">
        <w:rPr>
          <w:rFonts w:ascii="Verdana" w:eastAsia="Arial" w:hAnsi="Verdana" w:cs="Arial"/>
        </w:rPr>
        <w:t xml:space="preserve">con las copias de los documentos de identidad, de los contratos laborales y los certificados de aportes a seguridad social no confiere automáticamente el acceso a los criterios diferenciales. Esto por cuanto es </w:t>
      </w:r>
      <w:r w:rsidRPr="00C84299">
        <w:rPr>
          <w:rFonts w:ascii="Verdana" w:eastAsia="Arial" w:hAnsi="Verdana" w:cs="Arial"/>
        </w:rPr>
        <w:lastRenderedPageBreak/>
        <w:t>deber</w:t>
      </w:r>
      <w:r w:rsidRPr="00C84299">
        <w:rPr>
          <w:rFonts w:ascii="Verdana" w:eastAsia="Arial" w:hAnsi="Verdana" w:cs="Arial"/>
          <w:spacing w:val="-7"/>
        </w:rPr>
        <w:t xml:space="preserve"> </w:t>
      </w:r>
      <w:r w:rsidRPr="00C84299">
        <w:rPr>
          <w:rFonts w:ascii="Verdana" w:eastAsia="Arial" w:hAnsi="Verdana" w:cs="Arial"/>
        </w:rPr>
        <w:t>de</w:t>
      </w:r>
      <w:r w:rsidRPr="00C84299">
        <w:rPr>
          <w:rFonts w:ascii="Verdana" w:eastAsia="Arial" w:hAnsi="Verdana" w:cs="Arial"/>
          <w:spacing w:val="-7"/>
        </w:rPr>
        <w:t xml:space="preserve"> </w:t>
      </w:r>
      <w:r w:rsidRPr="00C84299">
        <w:rPr>
          <w:rFonts w:ascii="Verdana" w:eastAsia="Arial" w:hAnsi="Verdana" w:cs="Arial"/>
        </w:rPr>
        <w:t>la</w:t>
      </w:r>
      <w:r w:rsidRPr="00C84299">
        <w:rPr>
          <w:rFonts w:ascii="Verdana" w:eastAsia="Arial" w:hAnsi="Verdana" w:cs="Arial"/>
          <w:spacing w:val="-7"/>
        </w:rPr>
        <w:t xml:space="preserve"> </w:t>
      </w:r>
      <w:r w:rsidRPr="00C84299">
        <w:rPr>
          <w:rFonts w:ascii="Verdana" w:eastAsia="Arial" w:hAnsi="Verdana" w:cs="Arial"/>
        </w:rPr>
        <w:t>entidad</w:t>
      </w:r>
      <w:r w:rsidRPr="00C84299">
        <w:rPr>
          <w:rFonts w:ascii="Verdana" w:eastAsia="Arial" w:hAnsi="Verdana" w:cs="Arial"/>
          <w:spacing w:val="-7"/>
        </w:rPr>
        <w:t xml:space="preserve"> </w:t>
      </w:r>
      <w:r w:rsidRPr="00C84299">
        <w:rPr>
          <w:rFonts w:ascii="Verdana" w:eastAsia="Arial" w:hAnsi="Verdana" w:cs="Arial"/>
        </w:rPr>
        <w:t>verificar</w:t>
      </w:r>
      <w:r w:rsidRPr="00C84299">
        <w:rPr>
          <w:rFonts w:ascii="Verdana" w:eastAsia="Arial" w:hAnsi="Verdana" w:cs="Arial"/>
          <w:spacing w:val="-7"/>
        </w:rPr>
        <w:t xml:space="preserve"> </w:t>
      </w:r>
      <w:r w:rsidRPr="00C84299">
        <w:rPr>
          <w:rFonts w:ascii="Verdana" w:eastAsia="Arial" w:hAnsi="Verdana" w:cs="Arial"/>
        </w:rPr>
        <w:t>que</w:t>
      </w:r>
      <w:r w:rsidRPr="00C84299">
        <w:rPr>
          <w:rFonts w:ascii="Verdana" w:eastAsia="Arial" w:hAnsi="Verdana" w:cs="Arial"/>
          <w:spacing w:val="-7"/>
        </w:rPr>
        <w:t xml:space="preserve"> </w:t>
      </w:r>
      <w:r w:rsidRPr="00C84299">
        <w:rPr>
          <w:rFonts w:ascii="Verdana" w:eastAsia="Arial" w:hAnsi="Verdana" w:cs="Arial"/>
        </w:rPr>
        <w:t>los</w:t>
      </w:r>
      <w:r w:rsidRPr="00C84299">
        <w:rPr>
          <w:rFonts w:ascii="Verdana" w:eastAsia="Arial" w:hAnsi="Verdana" w:cs="Arial"/>
          <w:spacing w:val="-7"/>
        </w:rPr>
        <w:t xml:space="preserve"> </w:t>
      </w:r>
      <w:r w:rsidRPr="00C84299">
        <w:rPr>
          <w:rFonts w:ascii="Verdana" w:eastAsia="Arial" w:hAnsi="Verdana" w:cs="Arial"/>
        </w:rPr>
        <w:t>documentos</w:t>
      </w:r>
      <w:r w:rsidRPr="00C84299">
        <w:rPr>
          <w:rFonts w:ascii="Verdana" w:eastAsia="Arial" w:hAnsi="Verdana" w:cs="Arial"/>
          <w:spacing w:val="-7"/>
        </w:rPr>
        <w:t xml:space="preserve"> </w:t>
      </w:r>
      <w:r w:rsidRPr="00C84299">
        <w:rPr>
          <w:rFonts w:ascii="Verdana" w:eastAsia="Arial" w:hAnsi="Verdana" w:cs="Arial"/>
        </w:rPr>
        <w:t>presentados</w:t>
      </w:r>
      <w:r w:rsidRPr="00C84299">
        <w:rPr>
          <w:rFonts w:ascii="Verdana" w:eastAsia="Arial" w:hAnsi="Verdana" w:cs="Arial"/>
          <w:spacing w:val="-7"/>
        </w:rPr>
        <w:t xml:space="preserve"> </w:t>
      </w:r>
      <w:r w:rsidRPr="00C84299">
        <w:rPr>
          <w:rFonts w:ascii="Verdana" w:eastAsia="Arial" w:hAnsi="Verdana" w:cs="Arial"/>
        </w:rPr>
        <w:t>acrediten</w:t>
      </w:r>
      <w:r w:rsidRPr="00C84299">
        <w:rPr>
          <w:rFonts w:ascii="Verdana" w:eastAsia="Arial" w:hAnsi="Verdana" w:cs="Arial"/>
          <w:spacing w:val="-7"/>
        </w:rPr>
        <w:t xml:space="preserve"> </w:t>
      </w:r>
      <w:r w:rsidRPr="00C84299">
        <w:rPr>
          <w:rFonts w:ascii="Verdana" w:eastAsia="Arial" w:hAnsi="Verdana" w:cs="Arial"/>
        </w:rPr>
        <w:t>las</w:t>
      </w:r>
      <w:r w:rsidRPr="00C84299">
        <w:rPr>
          <w:rFonts w:ascii="Verdana" w:eastAsia="Arial" w:hAnsi="Verdana" w:cs="Arial"/>
          <w:spacing w:val="-7"/>
        </w:rPr>
        <w:t xml:space="preserve"> </w:t>
      </w:r>
      <w:r w:rsidRPr="00C84299">
        <w:rPr>
          <w:rFonts w:ascii="Verdana" w:eastAsia="Arial" w:hAnsi="Verdana" w:cs="Arial"/>
        </w:rPr>
        <w:t>condiciones</w:t>
      </w:r>
      <w:r w:rsidRPr="00C84299">
        <w:rPr>
          <w:rFonts w:ascii="Verdana" w:eastAsia="Arial" w:hAnsi="Verdana" w:cs="Arial"/>
          <w:spacing w:val="-7"/>
        </w:rPr>
        <w:t xml:space="preserve"> </w:t>
      </w:r>
      <w:r w:rsidRPr="00C84299">
        <w:rPr>
          <w:rFonts w:ascii="Verdana" w:eastAsia="Arial" w:hAnsi="Verdana" w:cs="Arial"/>
        </w:rPr>
        <w:t>descritas en</w:t>
      </w:r>
      <w:r w:rsidRPr="00C84299">
        <w:rPr>
          <w:rFonts w:ascii="Verdana" w:eastAsia="Arial" w:hAnsi="Verdana" w:cs="Arial"/>
          <w:spacing w:val="-3"/>
        </w:rPr>
        <w:t xml:space="preserve"> </w:t>
      </w:r>
      <w:r w:rsidRPr="00C84299">
        <w:rPr>
          <w:rFonts w:ascii="Verdana" w:eastAsia="Arial" w:hAnsi="Verdana" w:cs="Arial"/>
        </w:rPr>
        <w:t>el</w:t>
      </w:r>
      <w:r w:rsidRPr="00C84299">
        <w:rPr>
          <w:rFonts w:ascii="Verdana" w:eastAsia="Arial" w:hAnsi="Verdana" w:cs="Arial"/>
          <w:spacing w:val="-3"/>
        </w:rPr>
        <w:t xml:space="preserve"> </w:t>
      </w:r>
      <w:r w:rsidRPr="00C84299">
        <w:rPr>
          <w:rFonts w:ascii="Verdana" w:eastAsia="Arial" w:hAnsi="Verdana" w:cs="Arial"/>
        </w:rPr>
        <w:t>primer</w:t>
      </w:r>
      <w:r w:rsidRPr="00C84299">
        <w:rPr>
          <w:rFonts w:ascii="Verdana" w:eastAsia="Arial" w:hAnsi="Verdana" w:cs="Arial"/>
          <w:spacing w:val="-3"/>
        </w:rPr>
        <w:t xml:space="preserve"> </w:t>
      </w:r>
      <w:r w:rsidRPr="00C84299">
        <w:rPr>
          <w:rFonts w:ascii="Verdana" w:eastAsia="Arial" w:hAnsi="Verdana" w:cs="Arial"/>
        </w:rPr>
        <w:t>y</w:t>
      </w:r>
      <w:r w:rsidRPr="00C84299">
        <w:rPr>
          <w:rFonts w:ascii="Verdana" w:eastAsia="Arial" w:hAnsi="Verdana" w:cs="Arial"/>
          <w:spacing w:val="-3"/>
        </w:rPr>
        <w:t xml:space="preserve"> </w:t>
      </w:r>
      <w:r w:rsidRPr="00C84299">
        <w:rPr>
          <w:rFonts w:ascii="Verdana" w:eastAsia="Arial" w:hAnsi="Verdana" w:cs="Arial"/>
        </w:rPr>
        <w:t>segundo</w:t>
      </w:r>
      <w:r w:rsidRPr="00C84299">
        <w:rPr>
          <w:rFonts w:ascii="Verdana" w:eastAsia="Arial" w:hAnsi="Verdana" w:cs="Arial"/>
          <w:spacing w:val="-3"/>
        </w:rPr>
        <w:t xml:space="preserve"> </w:t>
      </w:r>
      <w:r w:rsidRPr="00C84299">
        <w:rPr>
          <w:rFonts w:ascii="Verdana" w:eastAsia="Arial" w:hAnsi="Verdana" w:cs="Arial"/>
        </w:rPr>
        <w:t>inciso</w:t>
      </w:r>
      <w:r w:rsidRPr="00C84299">
        <w:rPr>
          <w:rFonts w:ascii="Verdana" w:eastAsia="Arial" w:hAnsi="Verdana" w:cs="Arial"/>
          <w:spacing w:val="-3"/>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numeral</w:t>
      </w:r>
      <w:r w:rsidRPr="00C84299">
        <w:rPr>
          <w:rFonts w:ascii="Verdana" w:eastAsia="Arial" w:hAnsi="Verdana" w:cs="Arial"/>
          <w:spacing w:val="-3"/>
        </w:rPr>
        <w:t xml:space="preserve"> </w:t>
      </w:r>
      <w:r w:rsidRPr="00C84299">
        <w:rPr>
          <w:rFonts w:ascii="Verdana" w:eastAsia="Arial" w:hAnsi="Verdana" w:cs="Arial"/>
        </w:rPr>
        <w:t>2</w:t>
      </w:r>
      <w:r w:rsidRPr="00C84299">
        <w:rPr>
          <w:rFonts w:ascii="Verdana" w:eastAsia="Arial" w:hAnsi="Verdana" w:cs="Arial"/>
          <w:spacing w:val="-3"/>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artículo</w:t>
      </w:r>
      <w:r w:rsidRPr="00C84299">
        <w:rPr>
          <w:rFonts w:ascii="Verdana" w:eastAsia="Arial" w:hAnsi="Verdana" w:cs="Arial"/>
          <w:spacing w:val="-2"/>
        </w:rPr>
        <w:t xml:space="preserve"> </w:t>
      </w:r>
      <w:r w:rsidRPr="00C84299">
        <w:rPr>
          <w:rFonts w:ascii="Verdana" w:eastAsia="Arial" w:hAnsi="Verdana" w:cs="Arial"/>
        </w:rPr>
        <w:t>2.2.1.2.4.2.14</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3"/>
        </w:rPr>
        <w:t xml:space="preserve"> </w:t>
      </w:r>
      <w:r w:rsidRPr="00C84299">
        <w:rPr>
          <w:rFonts w:ascii="Verdana" w:eastAsia="Arial" w:hAnsi="Verdana" w:cs="Arial"/>
        </w:rPr>
        <w:t>Decreto</w:t>
      </w:r>
      <w:r w:rsidRPr="00C84299">
        <w:rPr>
          <w:rFonts w:ascii="Verdana" w:eastAsia="Arial" w:hAnsi="Verdana" w:cs="Arial"/>
          <w:spacing w:val="-3"/>
        </w:rPr>
        <w:t xml:space="preserve"> </w:t>
      </w:r>
      <w:r w:rsidRPr="00C84299">
        <w:rPr>
          <w:rFonts w:ascii="Verdana" w:eastAsia="Arial" w:hAnsi="Verdana" w:cs="Arial"/>
        </w:rPr>
        <w:t>1082</w:t>
      </w:r>
      <w:r w:rsidRPr="00C84299">
        <w:rPr>
          <w:rFonts w:ascii="Verdana" w:eastAsia="Arial" w:hAnsi="Verdana" w:cs="Arial"/>
          <w:spacing w:val="-3"/>
        </w:rPr>
        <w:t xml:space="preserve"> </w:t>
      </w:r>
      <w:r w:rsidRPr="00C84299">
        <w:rPr>
          <w:rFonts w:ascii="Verdana" w:eastAsia="Arial" w:hAnsi="Verdana" w:cs="Arial"/>
        </w:rPr>
        <w:t>de</w:t>
      </w:r>
      <w:r w:rsidRPr="00C84299">
        <w:rPr>
          <w:rFonts w:ascii="Verdana" w:eastAsia="Arial" w:hAnsi="Verdana" w:cs="Arial"/>
          <w:spacing w:val="-3"/>
        </w:rPr>
        <w:t xml:space="preserve"> </w:t>
      </w:r>
      <w:r w:rsidRPr="00C84299">
        <w:rPr>
          <w:rFonts w:ascii="Verdana" w:eastAsia="Arial" w:hAnsi="Verdana" w:cs="Arial"/>
        </w:rPr>
        <w:t>2015</w:t>
      </w:r>
      <w:r>
        <w:rPr>
          <w:rFonts w:ascii="Verdana" w:eastAsia="Arial" w:hAnsi="Verdana" w:cs="Arial"/>
        </w:rPr>
        <w:t xml:space="preserve"> y su parágrafo.</w:t>
      </w:r>
    </w:p>
    <w:p w14:paraId="0A19452A" w14:textId="6EEC9271" w:rsidR="00612A74" w:rsidRDefault="00612A74" w:rsidP="00612A74">
      <w:pPr>
        <w:spacing w:after="120" w:line="276" w:lineRule="auto"/>
        <w:ind w:left="118" w:right="79" w:firstLine="708"/>
        <w:jc w:val="both"/>
        <w:rPr>
          <w:rFonts w:ascii="Verdana" w:eastAsia="Arial" w:hAnsi="Verdana" w:cs="Arial"/>
        </w:rPr>
      </w:pPr>
      <w:r w:rsidRPr="00C84299">
        <w:rPr>
          <w:rFonts w:ascii="Verdana" w:eastAsia="Arial" w:hAnsi="Verdana" w:cs="Arial"/>
        </w:rPr>
        <w:t>En ese sentido, para aplicar la mencionada definición la entidad debe comprobar que el número de mujeres vinculadas equivale a un porcentaje igual o superior al cincuenta por ciento (50%) de los empleos del nivel directivo,</w:t>
      </w:r>
      <w:r w:rsidRPr="00C84299">
        <w:rPr>
          <w:rFonts w:ascii="Verdana" w:eastAsia="Arial" w:hAnsi="Verdana" w:cs="Arial"/>
          <w:spacing w:val="1"/>
        </w:rPr>
        <w:t xml:space="preserve"> </w:t>
      </w:r>
      <w:r w:rsidRPr="00C84299">
        <w:rPr>
          <w:rFonts w:ascii="Verdana" w:eastAsia="Arial" w:hAnsi="Verdana" w:cs="Arial"/>
        </w:rPr>
        <w:t>lo que se puede verificar</w:t>
      </w:r>
      <w:r w:rsidRPr="00C84299">
        <w:rPr>
          <w:rFonts w:ascii="Verdana" w:eastAsia="Arial" w:hAnsi="Verdana" w:cs="Arial"/>
          <w:spacing w:val="1"/>
        </w:rPr>
        <w:t xml:space="preserve"> </w:t>
      </w:r>
      <w:r w:rsidRPr="00C84299">
        <w:rPr>
          <w:rFonts w:ascii="Verdana" w:eastAsia="Arial" w:hAnsi="Verdana" w:cs="Arial"/>
        </w:rPr>
        <w:t>con la información</w:t>
      </w:r>
      <w:r w:rsidRPr="00C84299">
        <w:rPr>
          <w:rFonts w:ascii="Verdana" w:eastAsia="Arial" w:hAnsi="Verdana" w:cs="Arial"/>
          <w:spacing w:val="1"/>
        </w:rPr>
        <w:t xml:space="preserve"> </w:t>
      </w:r>
      <w:r w:rsidRPr="00C84299">
        <w:rPr>
          <w:rFonts w:ascii="Verdana" w:eastAsia="Arial" w:hAnsi="Verdana" w:cs="Arial"/>
        </w:rPr>
        <w:t>incluida en la</w:t>
      </w:r>
      <w:r w:rsidRPr="00C84299">
        <w:rPr>
          <w:rFonts w:ascii="Verdana" w:eastAsia="Arial" w:hAnsi="Verdana" w:cs="Arial"/>
          <w:spacing w:val="-6"/>
        </w:rPr>
        <w:t xml:space="preserve"> </w:t>
      </w:r>
      <w:r w:rsidRPr="00C84299">
        <w:rPr>
          <w:rFonts w:ascii="Verdana" w:eastAsia="Arial" w:hAnsi="Verdana" w:cs="Arial"/>
        </w:rPr>
        <w:t>certificación.</w:t>
      </w:r>
      <w:r w:rsidRPr="00C84299">
        <w:rPr>
          <w:rFonts w:ascii="Verdana" w:eastAsia="Arial" w:hAnsi="Verdana" w:cs="Arial"/>
          <w:spacing w:val="49"/>
        </w:rPr>
        <w:t xml:space="preserve"> </w:t>
      </w:r>
      <w:r w:rsidRPr="00C84299">
        <w:rPr>
          <w:rFonts w:ascii="Verdana" w:eastAsia="Arial" w:hAnsi="Verdana" w:cs="Arial"/>
        </w:rPr>
        <w:t>Así</w:t>
      </w:r>
      <w:r w:rsidRPr="00C84299">
        <w:rPr>
          <w:rFonts w:ascii="Verdana" w:eastAsia="Arial" w:hAnsi="Verdana" w:cs="Arial"/>
          <w:spacing w:val="-6"/>
        </w:rPr>
        <w:t xml:space="preserve"> </w:t>
      </w:r>
      <w:r w:rsidRPr="00C84299">
        <w:rPr>
          <w:rFonts w:ascii="Verdana" w:eastAsia="Arial" w:hAnsi="Verdana" w:cs="Arial"/>
        </w:rPr>
        <w:t>mismo,</w:t>
      </w:r>
      <w:r w:rsidRPr="00C84299">
        <w:rPr>
          <w:rFonts w:ascii="Verdana" w:eastAsia="Arial" w:hAnsi="Verdana" w:cs="Arial"/>
          <w:spacing w:val="-6"/>
        </w:rPr>
        <w:t xml:space="preserve"> </w:t>
      </w:r>
      <w:r w:rsidRPr="00C84299">
        <w:rPr>
          <w:rFonts w:ascii="Verdana" w:eastAsia="Arial" w:hAnsi="Verdana" w:cs="Arial"/>
        </w:rPr>
        <w:t>deberá</w:t>
      </w:r>
      <w:r w:rsidRPr="00C84299">
        <w:rPr>
          <w:rFonts w:ascii="Verdana" w:eastAsia="Arial" w:hAnsi="Verdana" w:cs="Arial"/>
          <w:spacing w:val="-6"/>
        </w:rPr>
        <w:t xml:space="preserve"> </w:t>
      </w:r>
      <w:r w:rsidRPr="00C84299">
        <w:rPr>
          <w:rFonts w:ascii="Verdana" w:eastAsia="Arial" w:hAnsi="Verdana" w:cs="Arial"/>
        </w:rPr>
        <w:t>establecerse</w:t>
      </w:r>
      <w:r w:rsidRPr="00C84299">
        <w:rPr>
          <w:rFonts w:ascii="Verdana" w:eastAsia="Arial" w:hAnsi="Verdana" w:cs="Arial"/>
          <w:spacing w:val="-6"/>
        </w:rPr>
        <w:t xml:space="preserve"> </w:t>
      </w:r>
      <w:r w:rsidRPr="00C84299">
        <w:rPr>
          <w:rFonts w:ascii="Verdana" w:eastAsia="Arial" w:hAnsi="Verdana" w:cs="Arial"/>
        </w:rPr>
        <w:t>si</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efecto</w:t>
      </w:r>
      <w:r w:rsidRPr="00C84299">
        <w:rPr>
          <w:rFonts w:ascii="Verdana" w:eastAsia="Arial" w:hAnsi="Verdana" w:cs="Arial"/>
          <w:spacing w:val="-6"/>
        </w:rPr>
        <w:t xml:space="preserve"> </w:t>
      </w:r>
      <w:r w:rsidRPr="00C84299">
        <w:rPr>
          <w:rFonts w:ascii="Verdana" w:eastAsia="Arial" w:hAnsi="Verdana" w:cs="Arial"/>
        </w:rPr>
        <w:t>tal</w:t>
      </w:r>
      <w:r w:rsidRPr="00C84299">
        <w:rPr>
          <w:rFonts w:ascii="Verdana" w:eastAsia="Arial" w:hAnsi="Verdana" w:cs="Arial"/>
          <w:spacing w:val="-6"/>
        </w:rPr>
        <w:t xml:space="preserve"> </w:t>
      </w:r>
      <w:r w:rsidRPr="00C84299">
        <w:rPr>
          <w:rFonts w:ascii="Verdana" w:eastAsia="Arial" w:hAnsi="Verdana" w:cs="Arial"/>
        </w:rPr>
        <w:t>porcentaje</w:t>
      </w:r>
      <w:r w:rsidRPr="00C84299">
        <w:rPr>
          <w:rFonts w:ascii="Verdana" w:eastAsia="Arial" w:hAnsi="Verdana" w:cs="Arial"/>
          <w:spacing w:val="-6"/>
        </w:rPr>
        <w:t xml:space="preserve"> </w:t>
      </w:r>
      <w:r w:rsidRPr="00C84299">
        <w:rPr>
          <w:rFonts w:ascii="Verdana" w:eastAsia="Arial" w:hAnsi="Verdana" w:cs="Arial"/>
        </w:rPr>
        <w:t>de</w:t>
      </w:r>
      <w:r w:rsidRPr="00C84299">
        <w:rPr>
          <w:rFonts w:ascii="Verdana" w:eastAsia="Arial" w:hAnsi="Verdana" w:cs="Arial"/>
          <w:spacing w:val="-6"/>
        </w:rPr>
        <w:t xml:space="preserve"> </w:t>
      </w:r>
      <w:r w:rsidRPr="00C84299">
        <w:rPr>
          <w:rFonts w:ascii="Verdana" w:eastAsia="Arial" w:hAnsi="Verdana" w:cs="Arial"/>
        </w:rPr>
        <w:t>empleos</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cabeza de mujeres se ha mantenido al menos durante el periodo de un año contado hasta la fecha de cierre, para lo que son útiles la certificación laboral, el contrato de trabajo y los certificados de aportes a seguridad social. También deberá establecerse si los empleos que ocupan</w:t>
      </w:r>
      <w:r w:rsidRPr="00C84299">
        <w:rPr>
          <w:rFonts w:ascii="Verdana" w:eastAsia="Arial" w:hAnsi="Verdana" w:cs="Arial"/>
          <w:spacing w:val="-6"/>
        </w:rPr>
        <w:t xml:space="preserve"> </w:t>
      </w:r>
      <w:r w:rsidRPr="00C84299">
        <w:rPr>
          <w:rFonts w:ascii="Verdana" w:eastAsia="Arial" w:hAnsi="Verdana" w:cs="Arial"/>
        </w:rPr>
        <w:t>las</w:t>
      </w:r>
      <w:r w:rsidRPr="00C84299">
        <w:rPr>
          <w:rFonts w:ascii="Verdana" w:eastAsia="Arial" w:hAnsi="Verdana" w:cs="Arial"/>
          <w:spacing w:val="-6"/>
        </w:rPr>
        <w:t xml:space="preserve"> </w:t>
      </w:r>
      <w:r w:rsidRPr="00C84299">
        <w:rPr>
          <w:rFonts w:ascii="Verdana" w:eastAsia="Arial" w:hAnsi="Verdana" w:cs="Arial"/>
        </w:rPr>
        <w:t>personas</w:t>
      </w:r>
      <w:r w:rsidRPr="00C84299">
        <w:rPr>
          <w:rFonts w:ascii="Verdana" w:eastAsia="Arial" w:hAnsi="Verdana" w:cs="Arial"/>
          <w:spacing w:val="-6"/>
        </w:rPr>
        <w:t xml:space="preserve"> </w:t>
      </w:r>
      <w:r w:rsidRPr="00C84299">
        <w:rPr>
          <w:rFonts w:ascii="Verdana" w:eastAsia="Arial" w:hAnsi="Verdana" w:cs="Arial"/>
        </w:rPr>
        <w:t>relacionadas</w:t>
      </w:r>
      <w:r w:rsidRPr="00C84299">
        <w:rPr>
          <w:rFonts w:ascii="Verdana" w:eastAsia="Arial" w:hAnsi="Verdana" w:cs="Arial"/>
          <w:spacing w:val="-6"/>
        </w:rPr>
        <w:t xml:space="preserve"> </w:t>
      </w:r>
      <w:r w:rsidRPr="00C84299">
        <w:rPr>
          <w:rFonts w:ascii="Verdana" w:eastAsia="Arial" w:hAnsi="Verdana" w:cs="Arial"/>
        </w:rPr>
        <w:t>en</w:t>
      </w:r>
      <w:r w:rsidRPr="00C84299">
        <w:rPr>
          <w:rFonts w:ascii="Verdana" w:eastAsia="Arial" w:hAnsi="Verdana" w:cs="Arial"/>
          <w:spacing w:val="-6"/>
        </w:rPr>
        <w:t xml:space="preserve"> </w:t>
      </w:r>
      <w:r w:rsidRPr="00C84299">
        <w:rPr>
          <w:rFonts w:ascii="Verdana" w:eastAsia="Arial" w:hAnsi="Verdana" w:cs="Arial"/>
        </w:rPr>
        <w:t>la</w:t>
      </w:r>
      <w:r w:rsidRPr="00C84299">
        <w:rPr>
          <w:rFonts w:ascii="Verdana" w:eastAsia="Arial" w:hAnsi="Verdana" w:cs="Arial"/>
          <w:spacing w:val="-6"/>
        </w:rPr>
        <w:t xml:space="preserve"> </w:t>
      </w:r>
      <w:r w:rsidRPr="00C84299">
        <w:rPr>
          <w:rFonts w:ascii="Verdana" w:eastAsia="Arial" w:hAnsi="Verdana" w:cs="Arial"/>
        </w:rPr>
        <w:t>certificación</w:t>
      </w:r>
      <w:r w:rsidRPr="00C84299">
        <w:rPr>
          <w:rFonts w:ascii="Verdana" w:eastAsia="Arial" w:hAnsi="Verdana" w:cs="Arial"/>
          <w:spacing w:val="-6"/>
        </w:rPr>
        <w:t xml:space="preserve"> </w:t>
      </w:r>
      <w:r w:rsidRPr="00C84299">
        <w:rPr>
          <w:rFonts w:ascii="Verdana" w:eastAsia="Arial" w:hAnsi="Verdana" w:cs="Arial"/>
        </w:rPr>
        <w:t>efectivamente</w:t>
      </w:r>
      <w:r w:rsidRPr="00C84299">
        <w:rPr>
          <w:rFonts w:ascii="Verdana" w:eastAsia="Arial" w:hAnsi="Verdana" w:cs="Arial"/>
          <w:spacing w:val="-6"/>
        </w:rPr>
        <w:t xml:space="preserve"> </w:t>
      </w:r>
      <w:r w:rsidRPr="00C84299">
        <w:rPr>
          <w:rFonts w:ascii="Verdana" w:eastAsia="Arial" w:hAnsi="Verdana" w:cs="Arial"/>
        </w:rPr>
        <w:t>son</w:t>
      </w:r>
      <w:r w:rsidRPr="00C84299">
        <w:rPr>
          <w:rFonts w:ascii="Verdana" w:eastAsia="Arial" w:hAnsi="Verdana" w:cs="Arial"/>
          <w:spacing w:val="-6"/>
        </w:rPr>
        <w:t xml:space="preserve"> </w:t>
      </w:r>
      <w:r w:rsidRPr="00C84299">
        <w:rPr>
          <w:rFonts w:ascii="Verdana" w:eastAsia="Arial" w:hAnsi="Verdana" w:cs="Arial"/>
        </w:rPr>
        <w:t>del</w:t>
      </w:r>
      <w:r w:rsidRPr="00C84299">
        <w:rPr>
          <w:rFonts w:ascii="Verdana" w:eastAsia="Arial" w:hAnsi="Verdana" w:cs="Arial"/>
          <w:spacing w:val="-6"/>
        </w:rPr>
        <w:t xml:space="preserve"> </w:t>
      </w:r>
      <w:r w:rsidRPr="00C84299">
        <w:rPr>
          <w:rFonts w:ascii="Verdana" w:eastAsia="Arial" w:hAnsi="Verdana" w:cs="Arial"/>
        </w:rPr>
        <w:t>nivel</w:t>
      </w:r>
      <w:r w:rsidRPr="00C84299">
        <w:rPr>
          <w:rFonts w:ascii="Verdana" w:eastAsia="Arial" w:hAnsi="Verdana" w:cs="Arial"/>
          <w:spacing w:val="-6"/>
        </w:rPr>
        <w:t xml:space="preserve"> </w:t>
      </w:r>
      <w:r w:rsidRPr="00C84299">
        <w:rPr>
          <w:rFonts w:ascii="Verdana" w:eastAsia="Arial" w:hAnsi="Verdana" w:cs="Arial"/>
        </w:rPr>
        <w:t>directivo,</w:t>
      </w:r>
      <w:r w:rsidRPr="00C84299">
        <w:rPr>
          <w:rFonts w:ascii="Verdana" w:eastAsia="Arial" w:hAnsi="Verdana" w:cs="Arial"/>
          <w:spacing w:val="-6"/>
        </w:rPr>
        <w:t xml:space="preserve"> </w:t>
      </w:r>
      <w:r w:rsidRPr="00C84299">
        <w:rPr>
          <w:rFonts w:ascii="Verdana" w:eastAsia="Arial" w:hAnsi="Verdana" w:cs="Arial"/>
        </w:rPr>
        <w:t>para</w:t>
      </w:r>
      <w:r w:rsidRPr="00C84299">
        <w:rPr>
          <w:rFonts w:ascii="Verdana" w:eastAsia="Arial" w:hAnsi="Verdana" w:cs="Arial"/>
          <w:spacing w:val="-6"/>
        </w:rPr>
        <w:t xml:space="preserve"> </w:t>
      </w:r>
      <w:r w:rsidRPr="00C84299">
        <w:rPr>
          <w:rFonts w:ascii="Verdana" w:eastAsia="Arial" w:hAnsi="Verdana" w:cs="Arial"/>
        </w:rPr>
        <w:t>lo que deberá analizarse si las funciones descritas en el contrato o certificación laboral aportada se subsumen</w:t>
      </w:r>
      <w:r w:rsidRPr="00C84299">
        <w:rPr>
          <w:rFonts w:ascii="Verdana" w:eastAsia="Arial" w:hAnsi="Verdana" w:cs="Arial"/>
          <w:spacing w:val="-2"/>
        </w:rPr>
        <w:t xml:space="preserve"> </w:t>
      </w:r>
      <w:r w:rsidRPr="00C84299">
        <w:rPr>
          <w:rFonts w:ascii="Verdana" w:eastAsia="Arial" w:hAnsi="Verdana" w:cs="Arial"/>
        </w:rPr>
        <w:t>en</w:t>
      </w:r>
      <w:r w:rsidRPr="00C84299">
        <w:rPr>
          <w:rFonts w:ascii="Verdana" w:eastAsia="Arial" w:hAnsi="Verdana" w:cs="Arial"/>
          <w:spacing w:val="-2"/>
        </w:rPr>
        <w:t xml:space="preserve"> </w:t>
      </w:r>
      <w:r w:rsidRPr="00C84299">
        <w:rPr>
          <w:rFonts w:ascii="Verdana" w:eastAsia="Arial" w:hAnsi="Verdana" w:cs="Arial"/>
        </w:rPr>
        <w:t>la</w:t>
      </w:r>
      <w:r w:rsidRPr="00C84299">
        <w:rPr>
          <w:rFonts w:ascii="Verdana" w:eastAsia="Arial" w:hAnsi="Verdana" w:cs="Arial"/>
          <w:spacing w:val="-2"/>
        </w:rPr>
        <w:t xml:space="preserve"> </w:t>
      </w:r>
      <w:r w:rsidRPr="00C84299">
        <w:rPr>
          <w:rFonts w:ascii="Verdana" w:eastAsia="Arial" w:hAnsi="Verdana" w:cs="Arial"/>
        </w:rPr>
        <w:t>noción</w:t>
      </w:r>
      <w:r w:rsidRPr="00C84299">
        <w:rPr>
          <w:rFonts w:ascii="Verdana" w:eastAsia="Arial" w:hAnsi="Verdana" w:cs="Arial"/>
          <w:spacing w:val="-2"/>
        </w:rPr>
        <w:t xml:space="preserve"> </w:t>
      </w:r>
      <w:r w:rsidRPr="00C84299">
        <w:rPr>
          <w:rFonts w:ascii="Verdana" w:eastAsia="Arial" w:hAnsi="Verdana" w:cs="Arial"/>
        </w:rPr>
        <w:t>establecida</w:t>
      </w:r>
      <w:r w:rsidRPr="00C84299">
        <w:rPr>
          <w:rFonts w:ascii="Verdana" w:eastAsia="Arial" w:hAnsi="Verdana" w:cs="Arial"/>
          <w:spacing w:val="-2"/>
        </w:rPr>
        <w:t xml:space="preserve"> </w:t>
      </w:r>
      <w:r w:rsidRPr="00C84299">
        <w:rPr>
          <w:rFonts w:ascii="Verdana" w:eastAsia="Arial" w:hAnsi="Verdana" w:cs="Arial"/>
        </w:rPr>
        <w:t>en</w:t>
      </w:r>
      <w:r w:rsidRPr="00C84299">
        <w:rPr>
          <w:rFonts w:ascii="Verdana" w:eastAsia="Arial" w:hAnsi="Verdana" w:cs="Arial"/>
          <w:spacing w:val="-2"/>
        </w:rPr>
        <w:t xml:space="preserve"> </w:t>
      </w:r>
      <w:r w:rsidRPr="00C84299">
        <w:rPr>
          <w:rFonts w:ascii="Verdana" w:eastAsia="Arial" w:hAnsi="Verdana" w:cs="Arial"/>
        </w:rPr>
        <w:t>el</w:t>
      </w:r>
      <w:r w:rsidRPr="00C84299">
        <w:rPr>
          <w:rFonts w:ascii="Verdana" w:eastAsia="Arial" w:hAnsi="Verdana" w:cs="Arial"/>
          <w:spacing w:val="-2"/>
        </w:rPr>
        <w:t xml:space="preserve"> </w:t>
      </w:r>
      <w:r w:rsidRPr="00C84299">
        <w:rPr>
          <w:rFonts w:ascii="Verdana" w:eastAsia="Arial" w:hAnsi="Verdana" w:cs="Arial"/>
        </w:rPr>
        <w:t>segundo</w:t>
      </w:r>
      <w:r w:rsidRPr="00C84299">
        <w:rPr>
          <w:rFonts w:ascii="Verdana" w:eastAsia="Arial" w:hAnsi="Verdana" w:cs="Arial"/>
          <w:spacing w:val="-2"/>
        </w:rPr>
        <w:t xml:space="preserve"> </w:t>
      </w:r>
      <w:r w:rsidRPr="00C84299">
        <w:rPr>
          <w:rFonts w:ascii="Verdana" w:eastAsia="Arial" w:hAnsi="Verdana" w:cs="Arial"/>
        </w:rPr>
        <w:t>inciso</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2"/>
        </w:rPr>
        <w:t xml:space="preserve"> </w:t>
      </w:r>
      <w:r w:rsidRPr="00C84299">
        <w:rPr>
          <w:rFonts w:ascii="Verdana" w:eastAsia="Arial" w:hAnsi="Verdana" w:cs="Arial"/>
        </w:rPr>
        <w:t>numeral</w:t>
      </w:r>
      <w:r w:rsidRPr="00C84299">
        <w:rPr>
          <w:rFonts w:ascii="Verdana" w:eastAsia="Arial" w:hAnsi="Verdana" w:cs="Arial"/>
          <w:spacing w:val="-2"/>
        </w:rPr>
        <w:t xml:space="preserve"> </w:t>
      </w:r>
      <w:r w:rsidRPr="00C84299">
        <w:rPr>
          <w:rFonts w:ascii="Verdana" w:eastAsia="Arial" w:hAnsi="Verdana" w:cs="Arial"/>
        </w:rPr>
        <w:t>2</w:t>
      </w:r>
      <w:r w:rsidRPr="00C84299">
        <w:rPr>
          <w:rFonts w:ascii="Verdana" w:eastAsia="Arial" w:hAnsi="Verdana" w:cs="Arial"/>
          <w:spacing w:val="-2"/>
        </w:rPr>
        <w:t xml:space="preserve"> </w:t>
      </w:r>
      <w:r w:rsidRPr="00C84299">
        <w:rPr>
          <w:rFonts w:ascii="Verdana" w:eastAsia="Arial" w:hAnsi="Verdana" w:cs="Arial"/>
        </w:rPr>
        <w:t>del</w:t>
      </w:r>
      <w:r w:rsidRPr="00C84299">
        <w:rPr>
          <w:rFonts w:ascii="Verdana" w:eastAsia="Arial" w:hAnsi="Verdana" w:cs="Arial"/>
          <w:spacing w:val="-2"/>
        </w:rPr>
        <w:t xml:space="preserve"> </w:t>
      </w:r>
      <w:r w:rsidRPr="00C84299">
        <w:rPr>
          <w:rFonts w:ascii="Verdana" w:eastAsia="Arial" w:hAnsi="Verdana" w:cs="Arial"/>
        </w:rPr>
        <w:t>artículo</w:t>
      </w:r>
      <w:r w:rsidRPr="00C84299">
        <w:rPr>
          <w:rFonts w:ascii="Verdana" w:eastAsia="Arial" w:hAnsi="Verdana" w:cs="Arial"/>
          <w:spacing w:val="-2"/>
        </w:rPr>
        <w:t xml:space="preserve"> </w:t>
      </w:r>
      <w:r w:rsidRPr="00C84299">
        <w:rPr>
          <w:rFonts w:ascii="Verdana" w:eastAsia="Arial" w:hAnsi="Verdana" w:cs="Arial"/>
        </w:rPr>
        <w:t xml:space="preserve">2.2.1.2.4.2.14 del Decreto 1082 de 2015. </w:t>
      </w:r>
    </w:p>
    <w:p w14:paraId="067F0B64" w14:textId="77777777" w:rsidR="00612A74" w:rsidRDefault="00612A74" w:rsidP="00612A74">
      <w:pPr>
        <w:spacing w:after="120" w:line="276" w:lineRule="auto"/>
        <w:ind w:firstLine="708"/>
        <w:jc w:val="both"/>
        <w:rPr>
          <w:rFonts w:ascii="Verdana" w:hAnsi="Verdana"/>
        </w:rPr>
      </w:pPr>
      <w:r w:rsidRPr="001D0D1B">
        <w:rPr>
          <w:rFonts w:ascii="Verdana" w:hAnsi="Verdana"/>
        </w:rPr>
        <w:t xml:space="preserve">Otro de los componentes del supuesto de hecho del numeral 2 del artículo 2.2.1.2.4.2.14 que debe ser materia de verificación, de cara al acceso a los requisitos habilitantes diferenciales y el puntaje adicional regulados en el 2.2.1.2.4.2.15, es la temporalidad de las vinculaciones. Esto comoquiera que, el numeral 2 del 2.2.1.2.4.2.14 exige que la mayoría de las mujeres vinculadas laboralmente en los cargos del nivel directivo se haya mantenido como mínimo durante el </w:t>
      </w:r>
      <w:r>
        <w:rPr>
          <w:rFonts w:ascii="Verdana" w:hAnsi="Verdana"/>
        </w:rPr>
        <w:t xml:space="preserve">último </w:t>
      </w:r>
      <w:r w:rsidRPr="001D0D1B">
        <w:rPr>
          <w:rFonts w:ascii="Verdana" w:hAnsi="Verdana"/>
        </w:rPr>
        <w:t>año anterior a la fecha de cierre del periodo para recibir ofertas en el correspondiente proceso.  Al respecto, resultan relevantes las fechas entre las que se extienden las relaciones laborales indicadas en los certificados o contratos de trabajo que se aporten como soporte, así como l</w:t>
      </w:r>
      <w:r>
        <w:rPr>
          <w:rFonts w:ascii="Verdana" w:hAnsi="Verdana"/>
        </w:rPr>
        <w:t xml:space="preserve">as constancias de pago de las cotizaciones obligatorias al sistema general de seguridad social integral, de conformidad con la Ley 100 de 1993.  </w:t>
      </w:r>
    </w:p>
    <w:p w14:paraId="52E4B878" w14:textId="77777777" w:rsidR="00612A74" w:rsidRDefault="00612A74" w:rsidP="00612A74">
      <w:pPr>
        <w:spacing w:after="120" w:line="276" w:lineRule="auto"/>
        <w:ind w:firstLine="708"/>
        <w:jc w:val="both"/>
        <w:rPr>
          <w:rFonts w:ascii="Verdana" w:hAnsi="Verdana" w:cs="Arial"/>
          <w:lang w:val="es-ES"/>
        </w:rPr>
      </w:pPr>
      <w:r>
        <w:rPr>
          <w:rFonts w:ascii="Verdana" w:hAnsi="Verdana"/>
        </w:rPr>
        <w:t>E</w:t>
      </w:r>
      <w:r w:rsidRPr="00753ED9">
        <w:rPr>
          <w:rFonts w:ascii="Verdana" w:hAnsi="Verdana"/>
        </w:rPr>
        <w:t xml:space="preserve">n este sentido, corresponde a las entidades estatales contratantes determinar, en cada caso específico, si se cumplen las condiciones mencionadas anteriormente, verificando además que la acreditación de dicho cumplimiento se ajuste al marco jurídico aplicable. Para ello, será la Entidad Estatal la encargada de realizar un análisis de cada una de las certificaciones presentadas, con el fin de determinar si la participación de mujeres cumple con los requisitos establecidos en los documentos del proceso a efectos de aplicar criterios </w:t>
      </w:r>
      <w:r w:rsidRPr="00753ED9">
        <w:rPr>
          <w:rFonts w:ascii="Verdana" w:hAnsi="Verdana"/>
        </w:rPr>
        <w:lastRenderedPageBreak/>
        <w:t>diferenciales</w:t>
      </w:r>
      <w:r>
        <w:rPr>
          <w:rFonts w:ascii="Verdana" w:hAnsi="Verdana"/>
        </w:rPr>
        <w:t xml:space="preserve"> en los requisitos habilitantes del proceso</w:t>
      </w:r>
      <w:r w:rsidRPr="00C84299">
        <w:rPr>
          <w:rFonts w:ascii="Verdana" w:hAnsi="Verdana" w:cs="Arial"/>
          <w:lang w:val="es-ES"/>
        </w:rPr>
        <w:t>, de igual forma, está sujeto a la posibilidad de subsanar la ausencia de requisitos, siempre que se cumpla con los límites temporales y materiales establecidos al respecto. Esto significa que lo omitido no sea un factor que afecte la asignación de puntaje, que sea la prueba de una circunstancia o hecho que ocurrió con anterioridad al cierre del proceso y que no exista disposición legal o en el pliego de condiciones que prohíba su subsanación.</w:t>
      </w:r>
    </w:p>
    <w:p w14:paraId="2B85B5D4" w14:textId="48B44D5E" w:rsidR="00612A74" w:rsidRPr="00AF7ADA" w:rsidRDefault="00612A74" w:rsidP="00612A74">
      <w:pPr>
        <w:spacing w:after="120" w:line="276" w:lineRule="auto"/>
        <w:ind w:firstLine="708"/>
        <w:jc w:val="both"/>
        <w:rPr>
          <w:rFonts w:ascii="Verdana" w:hAnsi="Verdana" w:cs="Arial"/>
          <w:lang w:val="es-ES"/>
        </w:rPr>
      </w:pPr>
      <w:r w:rsidRPr="00F0086C">
        <w:rPr>
          <w:rFonts w:ascii="Verdana" w:eastAsia="Calibri" w:hAnsi="Verdana" w:cs="Arial"/>
          <w:lang w:eastAsia="es-ES"/>
        </w:rPr>
        <w:t>Así pues, de acuerdo con la revisión de</w:t>
      </w:r>
      <w:r>
        <w:rPr>
          <w:rFonts w:ascii="Verdana" w:eastAsia="Calibri" w:hAnsi="Verdana" w:cs="Arial"/>
          <w:lang w:eastAsia="es-ES"/>
        </w:rPr>
        <w:t>l numeral 2</w:t>
      </w:r>
      <w:r w:rsidRPr="00F0086C">
        <w:rPr>
          <w:rFonts w:ascii="Verdana" w:eastAsia="Calibri" w:hAnsi="Verdana" w:cs="Arial"/>
          <w:lang w:eastAsia="es-ES"/>
        </w:rPr>
        <w:t xml:space="preserve"> </w:t>
      </w:r>
      <w:r>
        <w:rPr>
          <w:rFonts w:ascii="Verdana" w:eastAsia="Calibri" w:hAnsi="Verdana" w:cs="Arial"/>
          <w:lang w:eastAsia="es-ES"/>
        </w:rPr>
        <w:t xml:space="preserve">en armonía con lo dispuesto en el parágrafo </w:t>
      </w:r>
      <w:r w:rsidRPr="00F0086C">
        <w:rPr>
          <w:rFonts w:ascii="Verdana" w:eastAsia="Calibri" w:hAnsi="Verdana" w:cs="Arial"/>
          <w:lang w:eastAsia="es-ES"/>
        </w:rPr>
        <w:t>del artículo 2.2.1.2.4.2.14</w:t>
      </w:r>
      <w:r>
        <w:rPr>
          <w:rFonts w:ascii="Verdana" w:eastAsia="Calibri" w:hAnsi="Verdana" w:cs="Arial"/>
          <w:lang w:eastAsia="es-ES"/>
        </w:rPr>
        <w:t xml:space="preserve">, </w:t>
      </w:r>
      <w:r w:rsidRPr="00F0086C">
        <w:rPr>
          <w:rFonts w:ascii="Verdana" w:eastAsia="Calibri" w:hAnsi="Verdana" w:cs="Arial"/>
          <w:lang w:eastAsia="es-ES"/>
        </w:rPr>
        <w:t xml:space="preserve">es posible advertir que para </w:t>
      </w:r>
      <w:r w:rsidR="2F37668C" w:rsidRPr="6ED89A65">
        <w:rPr>
          <w:rFonts w:ascii="Verdana" w:eastAsia="Calibri" w:hAnsi="Verdana" w:cs="Arial"/>
          <w:lang w:eastAsia="es-ES"/>
        </w:rPr>
        <w:t xml:space="preserve">el cumplimiento de lo previsto en </w:t>
      </w:r>
      <w:r>
        <w:rPr>
          <w:rFonts w:ascii="Verdana" w:eastAsia="Calibri" w:hAnsi="Verdana" w:cs="Arial"/>
          <w:lang w:eastAsia="es-ES"/>
        </w:rPr>
        <w:t>este numeral</w:t>
      </w:r>
      <w:r w:rsidRPr="00F0086C">
        <w:rPr>
          <w:rFonts w:ascii="Verdana" w:eastAsia="Calibri" w:hAnsi="Verdana" w:cs="Arial"/>
          <w:lang w:eastAsia="es-ES"/>
        </w:rPr>
        <w:t xml:space="preserve">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r w:rsidRPr="00B1770B">
        <w:rPr>
          <w:rFonts w:ascii="Verdana" w:eastAsia="Calibri" w:hAnsi="Verdana" w:cs="Arial"/>
          <w:lang w:eastAsia="es-ES"/>
        </w:rPr>
        <w:t xml:space="preserve">Esto significa que a quienes pretendan acceder a tales beneficios en consideración a la definición establecida en el </w:t>
      </w:r>
      <w:r w:rsidRPr="006F6CDB">
        <w:rPr>
          <w:rFonts w:ascii="Verdana" w:eastAsia="Calibri" w:hAnsi="Verdana" w:cs="Arial"/>
          <w:lang w:eastAsia="es-ES"/>
        </w:rPr>
        <w:t>numeral </w:t>
      </w:r>
      <w:hyperlink r:id="rId13" w:anchor="2.2.1.2.4.2.14.n.2">
        <w:r w:rsidRPr="6ED89A65">
          <w:rPr>
            <w:rFonts w:ascii="Verdana" w:hAnsi="Verdana"/>
          </w:rPr>
          <w:t>2</w:t>
        </w:r>
      </w:hyperlink>
      <w:r w:rsidRPr="006F6CDB">
        <w:rPr>
          <w:rFonts w:ascii="Verdana" w:eastAsia="Calibri" w:hAnsi="Verdana" w:cs="Arial"/>
          <w:lang w:eastAsia="es-ES"/>
        </w:rPr>
        <w:t> del</w:t>
      </w:r>
      <w:r w:rsidRPr="00B1770B">
        <w:rPr>
          <w:rFonts w:ascii="Verdana" w:eastAsia="Calibri" w:hAnsi="Verdana" w:cs="Arial"/>
          <w:lang w:eastAsia="es-ES"/>
        </w:rPr>
        <w:t xml:space="preserve"> artículo 2.2.1.2.4.2.14, les corresponde presentar la mencionada certificación</w:t>
      </w:r>
      <w:r>
        <w:rPr>
          <w:rFonts w:ascii="Verdana" w:eastAsia="Calibri" w:hAnsi="Verdana" w:cs="Arial"/>
          <w:lang w:eastAsia="es-ES"/>
        </w:rPr>
        <w:t xml:space="preserve"> </w:t>
      </w:r>
      <w:r w:rsidRPr="00B1770B">
        <w:rPr>
          <w:rFonts w:ascii="Verdana" w:eastAsia="Calibri" w:hAnsi="Verdana" w:cs="Arial"/>
          <w:lang w:eastAsia="es-ES"/>
        </w:rPr>
        <w:t>con sus respectivos soportes</w:t>
      </w:r>
      <w:r>
        <w:rPr>
          <w:rFonts w:ascii="Verdana" w:eastAsia="Calibri" w:hAnsi="Verdana" w:cs="Arial"/>
          <w:lang w:eastAsia="es-ES"/>
        </w:rPr>
        <w:t xml:space="preserve"> en las condiciones señaladas en la norma.</w:t>
      </w:r>
    </w:p>
    <w:p w14:paraId="439D3E83" w14:textId="77777777" w:rsidR="00612A74" w:rsidRPr="00CA519E" w:rsidRDefault="00612A74" w:rsidP="00612A74">
      <w:pPr>
        <w:spacing w:before="120" w:line="276" w:lineRule="auto"/>
        <w:ind w:firstLine="708"/>
        <w:jc w:val="both"/>
        <w:rPr>
          <w:rFonts w:ascii="Verdana" w:eastAsia="Calibri" w:hAnsi="Verdana" w:cs="Arial"/>
          <w:lang w:eastAsia="es-ES"/>
        </w:rPr>
      </w:pPr>
      <w:r w:rsidRPr="00CA519E">
        <w:rPr>
          <w:rFonts w:ascii="Verdana" w:eastAsia="Calibri" w:hAnsi="Verdana" w:cs="Arial"/>
          <w:lang w:eastAsia="es-ES"/>
        </w:rPr>
        <w:t>De conformidad con lo expuesto y atendiendo los principios de transparencia, responsabilidad y selección objetiva que rigen la función pública contractual, corresponde a la entidad estatal, con el apoyo de sus equipos jurídicos, analizar y verificar en cada caso concreto el cumplimiento de la condición de emprendimiento o empresa de mujeres, con base en la documentación aportada por el proponente y en estricto cumplimiento de los requisitos previstos en el artículo 2.2.1.2.4.2.14 del Decreto 1082 de 2015 y demás norma</w:t>
      </w:r>
      <w:r>
        <w:rPr>
          <w:rFonts w:ascii="Verdana" w:eastAsia="Calibri" w:hAnsi="Verdana" w:cs="Arial"/>
          <w:lang w:eastAsia="es-ES"/>
        </w:rPr>
        <w:t xml:space="preserve">s </w:t>
      </w:r>
      <w:r w:rsidRPr="00CA519E">
        <w:rPr>
          <w:rFonts w:ascii="Verdana" w:eastAsia="Calibri" w:hAnsi="Verdana" w:cs="Arial"/>
          <w:lang w:eastAsia="es-ES"/>
        </w:rPr>
        <w:t>aplicable</w:t>
      </w:r>
      <w:r>
        <w:rPr>
          <w:rFonts w:ascii="Verdana" w:eastAsia="Calibri" w:hAnsi="Verdana" w:cs="Arial"/>
          <w:lang w:eastAsia="es-ES"/>
        </w:rPr>
        <w:t>s</w:t>
      </w:r>
      <w:r w:rsidRPr="00CA519E">
        <w:rPr>
          <w:rFonts w:ascii="Verdana" w:eastAsia="Calibri" w:hAnsi="Verdana" w:cs="Arial"/>
          <w:lang w:eastAsia="es-ES"/>
        </w:rPr>
        <w:t>. Este análisis debe realizarse de manera objetiva y fundada, evitando tanto la exigencia de requisitos no previstos en la ley como la aceptación de acreditaciones incompletas o meramente formales que desconozcan el carácter material de esta condición diferencial</w:t>
      </w:r>
      <w:r>
        <w:rPr>
          <w:rFonts w:ascii="Verdana" w:eastAsia="Calibri" w:hAnsi="Verdana" w:cs="Arial"/>
          <w:lang w:eastAsia="es-ES"/>
        </w:rPr>
        <w:t>.</w:t>
      </w:r>
    </w:p>
    <w:p w14:paraId="0273FFC9" w14:textId="77777777" w:rsidR="00612A74" w:rsidRDefault="00612A74" w:rsidP="00612A74">
      <w:pPr>
        <w:spacing w:before="120" w:line="276" w:lineRule="auto"/>
        <w:jc w:val="both"/>
        <w:rPr>
          <w:rFonts w:ascii="Verdana" w:eastAsia="Calibri" w:hAnsi="Verdana" w:cs="Arial"/>
          <w:lang w:eastAsia="es-ES"/>
        </w:rPr>
      </w:pPr>
      <w:r>
        <w:rPr>
          <w:rFonts w:ascii="Verdana" w:eastAsia="Calibri" w:hAnsi="Verdana" w:cs="Arial"/>
          <w:lang w:eastAsia="es-ES"/>
        </w:rPr>
        <w:t xml:space="preserve">      Por último</w:t>
      </w:r>
      <w:r w:rsidRPr="00CA519E">
        <w:rPr>
          <w:rFonts w:ascii="Verdana" w:eastAsia="Calibri" w:hAnsi="Verdana" w:cs="Arial"/>
          <w:lang w:eastAsia="es-ES"/>
        </w:rPr>
        <w:t>, se recomienda consultar la “Guía para incentivar la participación de las mujeres en el sistema de compras y contratación pública”</w:t>
      </w:r>
      <w:r>
        <w:rPr>
          <w:rStyle w:val="Refdenotaalpie"/>
          <w:rFonts w:ascii="Verdana" w:eastAsia="Calibri" w:hAnsi="Verdana" w:cs="Arial"/>
          <w:lang w:eastAsia="es-ES"/>
        </w:rPr>
        <w:footnoteReference w:id="3"/>
      </w:r>
      <w:r w:rsidRPr="00CA519E">
        <w:rPr>
          <w:rFonts w:ascii="Verdana" w:eastAsia="Calibri" w:hAnsi="Verdana" w:cs="Arial"/>
          <w:lang w:eastAsia="es-ES"/>
        </w:rPr>
        <w:t xml:space="preserve"> publicada por la Agencia Nacional de Contratación Pública – Colombia Compra Eficiente. Este </w:t>
      </w:r>
      <w:r w:rsidRPr="00CA519E">
        <w:rPr>
          <w:rFonts w:ascii="Verdana" w:eastAsia="Calibri" w:hAnsi="Verdana" w:cs="Arial"/>
          <w:lang w:eastAsia="es-ES"/>
        </w:rPr>
        <w:lastRenderedPageBreak/>
        <w:t>documento constituye una herramienta técnica oficial que orienta a las entidades estatales sobre la correcta aplicación de los criterios diferenciales establecidos en el artículo 32 de la Ley 2069 de 2020 y reglamentados en los artículos 2.2.1.2.4.2.14 y 2.2.1.2.4.2.15 del Decreto 1082 de 2015, incluyendo lineamientos precisos sobre la acreditación documental de la condición de emprendimiento o empresa de mujeres,</w:t>
      </w:r>
      <w:r>
        <w:rPr>
          <w:rFonts w:ascii="Verdana" w:eastAsia="Calibri" w:hAnsi="Verdana" w:cs="Arial"/>
          <w:lang w:eastAsia="es-ES"/>
        </w:rPr>
        <w:t xml:space="preserve"> así como</w:t>
      </w:r>
      <w:r w:rsidRPr="00CA519E">
        <w:rPr>
          <w:rFonts w:ascii="Verdana" w:eastAsia="Calibri" w:hAnsi="Verdana" w:cs="Arial"/>
          <w:lang w:eastAsia="es-ES"/>
        </w:rPr>
        <w:t xml:space="preserve"> los mecanismos de verificación</w:t>
      </w:r>
      <w:r>
        <w:rPr>
          <w:rFonts w:ascii="Verdana" w:eastAsia="Calibri" w:hAnsi="Verdana" w:cs="Arial"/>
          <w:lang w:eastAsia="es-ES"/>
        </w:rPr>
        <w:t>.</w:t>
      </w:r>
    </w:p>
    <w:bookmarkEnd w:id="4"/>
    <w:p w14:paraId="37286D7B" w14:textId="77777777" w:rsidR="00612A74" w:rsidRPr="004F7B86" w:rsidRDefault="00612A74" w:rsidP="00612A74">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24FCC8A7" w14:textId="77777777" w:rsidR="00612A74" w:rsidRDefault="00612A74" w:rsidP="00612A74">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10AA654B" w14:textId="77777777" w:rsidR="00612A74" w:rsidRPr="008E2432" w:rsidRDefault="00612A74" w:rsidP="00612A74">
      <w:pPr>
        <w:spacing w:after="0" w:line="276" w:lineRule="auto"/>
        <w:ind w:firstLine="708"/>
        <w:jc w:val="both"/>
        <w:rPr>
          <w:rFonts w:ascii="Verdana" w:eastAsia="Calibri" w:hAnsi="Verdana" w:cs="Times New Roman"/>
          <w:lang w:val="es-ES"/>
        </w:rPr>
      </w:pPr>
    </w:p>
    <w:p w14:paraId="73FCB1AE" w14:textId="77777777" w:rsidR="00612A74" w:rsidRPr="0060676F" w:rsidRDefault="00612A74" w:rsidP="00612A74">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40394C55" w14:textId="77777777" w:rsidR="00612A74" w:rsidRPr="00593A5F" w:rsidRDefault="00612A74" w:rsidP="00612A7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12A74" w:rsidRPr="00593A5F" w14:paraId="5FE02CCE" w14:textId="77777777" w:rsidTr="000F7FDE">
        <w:trPr>
          <w:trHeight w:val="870"/>
        </w:trPr>
        <w:tc>
          <w:tcPr>
            <w:tcW w:w="8647" w:type="dxa"/>
          </w:tcPr>
          <w:p w14:paraId="713236E9" w14:textId="77777777" w:rsidR="00612A74" w:rsidRDefault="00612A74" w:rsidP="000F7FDE">
            <w:pPr>
              <w:pStyle w:val="Prrafodelista"/>
              <w:widowControl w:val="0"/>
              <w:autoSpaceDE w:val="0"/>
              <w:autoSpaceDN w:val="0"/>
              <w:ind w:left="714"/>
              <w:jc w:val="both"/>
              <w:rPr>
                <w:rFonts w:ascii="Verdana" w:hAnsi="Verdana" w:cs="Arial"/>
              </w:rPr>
            </w:pPr>
          </w:p>
          <w:p w14:paraId="2E718746" w14:textId="77777777" w:rsidR="00612A74" w:rsidRPr="00AF7ADA" w:rsidRDefault="00612A74" w:rsidP="00612A74">
            <w:pPr>
              <w:pStyle w:val="Sinespaciado"/>
              <w:numPr>
                <w:ilvl w:val="0"/>
                <w:numId w:val="17"/>
              </w:numPr>
              <w:spacing w:line="276" w:lineRule="auto"/>
              <w:jc w:val="both"/>
              <w:rPr>
                <w:rFonts w:ascii="Verdana" w:eastAsia="Calibri" w:hAnsi="Verdana" w:cs="Arial"/>
                <w:sz w:val="22"/>
                <w:lang w:val="es-ES_tradnl"/>
              </w:rPr>
            </w:pPr>
            <w:r w:rsidRPr="00AF7ADA">
              <w:rPr>
                <w:rFonts w:ascii="Verdana" w:eastAsia="Calibri" w:hAnsi="Verdana" w:cs="Arial"/>
                <w:sz w:val="22"/>
                <w:lang w:val="es-ES_tradnl"/>
              </w:rPr>
              <w:t>Ley 80 de 1993.</w:t>
            </w:r>
          </w:p>
          <w:p w14:paraId="545F615E" w14:textId="77777777" w:rsidR="00612A74" w:rsidRPr="00AF7ADA" w:rsidRDefault="00612A74" w:rsidP="00612A74">
            <w:pPr>
              <w:pStyle w:val="Sinespaciado"/>
              <w:numPr>
                <w:ilvl w:val="0"/>
                <w:numId w:val="17"/>
              </w:numPr>
              <w:spacing w:line="276" w:lineRule="auto"/>
              <w:jc w:val="both"/>
              <w:rPr>
                <w:rFonts w:ascii="Verdana" w:eastAsia="Calibri" w:hAnsi="Verdana" w:cs="Arial"/>
                <w:sz w:val="22"/>
                <w:lang w:val="es-ES_tradnl"/>
              </w:rPr>
            </w:pPr>
            <w:r w:rsidRPr="00AF7ADA">
              <w:rPr>
                <w:rFonts w:ascii="Verdana" w:eastAsia="Calibri" w:hAnsi="Verdana" w:cs="Arial"/>
                <w:sz w:val="22"/>
                <w:lang w:val="es-ES_tradnl"/>
              </w:rPr>
              <w:t>Ley 1150 de 2007.</w:t>
            </w:r>
          </w:p>
          <w:p w14:paraId="6A27444A" w14:textId="77777777" w:rsidR="00612A74" w:rsidRPr="00AF7ADA" w:rsidRDefault="00612A74" w:rsidP="00612A74">
            <w:pPr>
              <w:pStyle w:val="Sinespaciado"/>
              <w:numPr>
                <w:ilvl w:val="0"/>
                <w:numId w:val="17"/>
              </w:numPr>
              <w:spacing w:line="276" w:lineRule="auto"/>
              <w:jc w:val="both"/>
              <w:rPr>
                <w:rFonts w:ascii="Verdana" w:eastAsia="Calibri" w:hAnsi="Verdana" w:cs="Arial"/>
                <w:sz w:val="22"/>
                <w:lang w:val="es-ES_tradnl"/>
              </w:rPr>
            </w:pPr>
            <w:r w:rsidRPr="00AF7ADA">
              <w:rPr>
                <w:rFonts w:ascii="Verdana" w:eastAsia="Calibri" w:hAnsi="Verdana" w:cs="Arial"/>
                <w:sz w:val="22"/>
                <w:lang w:val="es-ES_tradnl"/>
              </w:rPr>
              <w:t>Ley 2069 de 2021, Articulo 32.</w:t>
            </w:r>
          </w:p>
          <w:p w14:paraId="7F73AF5C" w14:textId="77777777" w:rsidR="00612A74" w:rsidRPr="00AF7ADA" w:rsidRDefault="00612A74" w:rsidP="00612A74">
            <w:pPr>
              <w:pStyle w:val="Sinespaciado"/>
              <w:numPr>
                <w:ilvl w:val="0"/>
                <w:numId w:val="17"/>
              </w:numPr>
              <w:spacing w:line="276" w:lineRule="auto"/>
              <w:jc w:val="both"/>
              <w:rPr>
                <w:rFonts w:ascii="Verdana" w:eastAsia="Calibri" w:hAnsi="Verdana" w:cs="Arial"/>
                <w:sz w:val="22"/>
                <w:lang w:val="es-ES_tradnl"/>
              </w:rPr>
            </w:pPr>
            <w:r w:rsidRPr="00AF7ADA">
              <w:rPr>
                <w:rFonts w:ascii="Verdana" w:eastAsia="Calibri" w:hAnsi="Verdana" w:cs="Arial"/>
                <w:sz w:val="22"/>
                <w:lang w:val="es-ES_tradnl"/>
              </w:rPr>
              <w:t>Decreto 1860 de 2021.</w:t>
            </w:r>
          </w:p>
          <w:p w14:paraId="141B4C85" w14:textId="77777777" w:rsidR="00612A74" w:rsidRPr="00AF7ADA" w:rsidRDefault="00612A74" w:rsidP="00612A74">
            <w:pPr>
              <w:pStyle w:val="Textonotapie"/>
              <w:numPr>
                <w:ilvl w:val="0"/>
                <w:numId w:val="17"/>
              </w:numPr>
              <w:spacing w:line="276" w:lineRule="auto"/>
              <w:jc w:val="both"/>
              <w:rPr>
                <w:rFonts w:ascii="Verdana" w:hAnsi="Verdana" w:cs="Arial"/>
                <w:color w:val="000000" w:themeColor="text1"/>
                <w:sz w:val="22"/>
                <w:szCs w:val="22"/>
              </w:rPr>
            </w:pPr>
            <w:r w:rsidRPr="00AF7ADA">
              <w:rPr>
                <w:rFonts w:ascii="Verdana" w:eastAsia="Calibri" w:hAnsi="Verdana" w:cs="Arial"/>
                <w:sz w:val="22"/>
                <w:lang w:val="es-ES_tradnl"/>
              </w:rPr>
              <w:t>Decreto 1082 de 2015, artículo 2.2.1.2.4.2.14</w:t>
            </w:r>
          </w:p>
          <w:p w14:paraId="76533399" w14:textId="77777777" w:rsidR="00612A74" w:rsidRPr="00AF7ADA" w:rsidRDefault="00612A74" w:rsidP="00612A74">
            <w:pPr>
              <w:pStyle w:val="Textonotapie"/>
              <w:numPr>
                <w:ilvl w:val="0"/>
                <w:numId w:val="17"/>
              </w:numPr>
              <w:spacing w:line="276" w:lineRule="auto"/>
              <w:jc w:val="both"/>
              <w:rPr>
                <w:rFonts w:ascii="Verdana" w:hAnsi="Verdana" w:cs="Arial"/>
                <w:color w:val="000000" w:themeColor="text1"/>
                <w:sz w:val="22"/>
                <w:szCs w:val="22"/>
              </w:rPr>
            </w:pPr>
            <w:r w:rsidRPr="00AF7ADA">
              <w:rPr>
                <w:rFonts w:ascii="Verdana" w:hAnsi="Verdana" w:cs="Arial"/>
                <w:sz w:val="22"/>
                <w:szCs w:val="22"/>
              </w:rPr>
              <w:t>Agencia Nacional de Contratación Pública – Colombia Compra Eficiente. “Guía para incentivar la participación de las mujeres en el sistema de compras y contratación pública”.</w:t>
            </w:r>
            <w:r w:rsidRPr="00AF7ADA">
              <w:rPr>
                <w:rFonts w:ascii="Verdana" w:hAnsi="Verdana" w:cs="Arial"/>
                <w:iCs/>
                <w:color w:val="000000" w:themeColor="text1"/>
                <w:sz w:val="22"/>
                <w:szCs w:val="22"/>
              </w:rPr>
              <w:t xml:space="preserve"> Disponible en: </w:t>
            </w:r>
            <w:r w:rsidRPr="00552850">
              <w:rPr>
                <w:rFonts w:ascii="Verdana" w:hAnsi="Verdana"/>
                <w:sz w:val="22"/>
                <w:szCs w:val="22"/>
              </w:rPr>
              <w:lastRenderedPageBreak/>
              <w:t>https://www.colombiacompra.gov.co/wp-content/uploads/2025/</w:t>
            </w:r>
            <w:r>
              <w:rPr>
                <w:rFonts w:ascii="Verdana" w:hAnsi="Verdana"/>
                <w:sz w:val="22"/>
                <w:szCs w:val="22"/>
              </w:rPr>
              <w:t xml:space="preserve"> </w:t>
            </w:r>
            <w:r w:rsidRPr="00AF7ADA">
              <w:rPr>
                <w:rFonts w:ascii="Verdana" w:hAnsi="Verdana"/>
                <w:sz w:val="22"/>
                <w:szCs w:val="22"/>
              </w:rPr>
              <w:t>05/2024-Guia-para-incentivar-la-contratacion-de-mujeres.pdf</w:t>
            </w:r>
            <w:r>
              <w:rPr>
                <w:rFonts w:ascii="Verdana" w:hAnsi="Verdana"/>
                <w:sz w:val="22"/>
                <w:szCs w:val="22"/>
              </w:rPr>
              <w:t xml:space="preserve">   </w:t>
            </w:r>
            <w:r w:rsidRPr="00AF7ADA">
              <w:t xml:space="preserve">    </w:t>
            </w:r>
          </w:p>
          <w:p w14:paraId="70EF7801" w14:textId="77777777" w:rsidR="00612A74" w:rsidRPr="006E65CC" w:rsidRDefault="00612A74" w:rsidP="000F7FDE">
            <w:pPr>
              <w:pStyle w:val="Prrafodelista"/>
              <w:widowControl w:val="0"/>
              <w:autoSpaceDE w:val="0"/>
              <w:autoSpaceDN w:val="0"/>
              <w:ind w:left="714"/>
              <w:jc w:val="both"/>
              <w:rPr>
                <w:rFonts w:ascii="Verdana" w:hAnsi="Verdana" w:cs="Arial"/>
              </w:rPr>
            </w:pPr>
          </w:p>
          <w:p w14:paraId="2DDBAF48" w14:textId="77777777" w:rsidR="00612A74" w:rsidRPr="00332677" w:rsidRDefault="00612A74" w:rsidP="000F7FDE">
            <w:pPr>
              <w:pStyle w:val="Prrafodelista"/>
              <w:widowControl w:val="0"/>
              <w:autoSpaceDE w:val="0"/>
              <w:autoSpaceDN w:val="0"/>
              <w:jc w:val="both"/>
              <w:rPr>
                <w:rFonts w:ascii="Verdana" w:hAnsi="Verdana" w:cs="Arial"/>
              </w:rPr>
            </w:pPr>
          </w:p>
        </w:tc>
      </w:tr>
    </w:tbl>
    <w:p w14:paraId="3623B7E6" w14:textId="77777777" w:rsidR="00612A74" w:rsidRDefault="00612A74" w:rsidP="00612A7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352BCF6" w14:textId="77777777" w:rsidR="00612A74" w:rsidRDefault="00612A74" w:rsidP="00612A74">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827EB01" w14:textId="77777777" w:rsidR="00612A74" w:rsidRPr="00593A5F" w:rsidRDefault="00612A74" w:rsidP="00612A7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E6F63B2" w14:textId="77777777" w:rsidR="00612A74" w:rsidRPr="002A22D8" w:rsidRDefault="00612A74" w:rsidP="00612A74">
      <w:pPr>
        <w:widowControl w:val="0"/>
        <w:autoSpaceDE w:val="0"/>
        <w:autoSpaceDN w:val="0"/>
        <w:spacing w:after="0" w:line="276" w:lineRule="auto"/>
        <w:jc w:val="both"/>
        <w:rPr>
          <w:rFonts w:ascii="Verdana" w:hAnsi="Verdana" w:cs="Arial"/>
          <w:bCs/>
          <w:shd w:val="clear" w:color="auto" w:fill="FFFFFF"/>
        </w:rPr>
      </w:pPr>
      <w:r w:rsidRPr="00991312">
        <w:rPr>
          <w:rFonts w:ascii="Verdana" w:hAnsi="Verdana" w:cs="Arial"/>
        </w:rPr>
        <w:t xml:space="preserve">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C-114 del 13 de abril de 2015,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w:t>
      </w:r>
      <w:r>
        <w:rPr>
          <w:rFonts w:ascii="Verdana" w:hAnsi="Verdana" w:cs="Arial"/>
        </w:rPr>
        <w:t>C-152 del 01 de junio de 2025,</w:t>
      </w:r>
      <w:r w:rsidRPr="00991312">
        <w:rPr>
          <w:rFonts w:ascii="Verdana" w:hAnsi="Verdana" w:cs="Arial"/>
        </w:rPr>
        <w:t xml:space="preserve"> C -156 del 23 de agosto de 2024 , C- 391 del 2 de septiembre de 2024,</w:t>
      </w:r>
      <w:r>
        <w:rPr>
          <w:rFonts w:ascii="Verdana" w:hAnsi="Verdana" w:cs="Arial"/>
        </w:rPr>
        <w:t xml:space="preserve"> C-533 del 7 de octubre de 2024, 591 del 24 de octubre de 2024 y 594 del 24 de octubre de 2024,</w:t>
      </w:r>
      <w:r w:rsidRPr="00991312">
        <w:rPr>
          <w:rFonts w:ascii="Verdana" w:hAnsi="Verdana" w:cs="Arial"/>
        </w:rPr>
        <w:t xml:space="preserve"> C-401 del 9 de noviembre de 2024</w:t>
      </w:r>
      <w:r>
        <w:rPr>
          <w:rFonts w:ascii="Verdana" w:hAnsi="Verdana" w:cs="Arial"/>
        </w:rPr>
        <w:t xml:space="preserve"> y C-396 del 20 de mayo de 2025, C-232 del 01 de abril de 2025, C-697 del 10 de julio de 2025 y </w:t>
      </w:r>
      <w:r>
        <w:rPr>
          <w:rFonts w:ascii="Verdana" w:eastAsia="Calibri" w:hAnsi="Verdana" w:cs="Arial"/>
          <w:lang w:eastAsia="es-ES"/>
        </w:rPr>
        <w:t>C-1303 del 17 de octubre de 2025</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25097CD" w14:textId="77777777" w:rsidR="00612A74" w:rsidRPr="0065720B" w:rsidRDefault="00612A74" w:rsidP="00612A74">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18DC8225" w14:textId="77777777" w:rsidR="00612A74" w:rsidRPr="00505CD6" w:rsidRDefault="00612A74" w:rsidP="00612A74">
      <w:pPr>
        <w:widowControl w:val="0"/>
        <w:autoSpaceDE w:val="0"/>
        <w:autoSpaceDN w:val="0"/>
        <w:spacing w:after="0" w:line="276" w:lineRule="auto"/>
        <w:jc w:val="both"/>
        <w:rPr>
          <w:rFonts w:ascii="Verdana" w:hAnsi="Verdana" w:cs="Arial"/>
          <w:color w:val="000000" w:themeColor="text1"/>
          <w:shd w:val="clear" w:color="auto" w:fill="FFFFFF"/>
        </w:rPr>
      </w:pPr>
    </w:p>
    <w:p w14:paraId="5E7983DB" w14:textId="77777777" w:rsidR="00612A74" w:rsidRPr="00103B90" w:rsidRDefault="00612A74" w:rsidP="00612A74">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 xml:space="preserve">Guía de Contratación Pública Sostenible y Socialmente Responsable | Colombia Compra Eficiente | Agencia Nacional de Contratación </w:t>
        </w:r>
        <w:r w:rsidRPr="00505CD6">
          <w:rPr>
            <w:rFonts w:ascii="Verdana" w:hAnsi="Verdana" w:cs="Arial"/>
            <w:color w:val="0563C1" w:themeColor="hyperlink"/>
            <w:u w:val="single"/>
            <w:shd w:val="clear" w:color="auto" w:fill="FFFFFF"/>
          </w:rPr>
          <w:lastRenderedPageBreak/>
          <w:t>Pública</w:t>
        </w:r>
      </w:hyperlink>
      <w:r w:rsidRPr="00103B90">
        <w:rPr>
          <w:rFonts w:ascii="Verdana" w:hAnsi="Verdana"/>
        </w:rPr>
        <w:t>.</w:t>
      </w:r>
    </w:p>
    <w:p w14:paraId="76C44E29" w14:textId="77777777" w:rsidR="00612A74" w:rsidRPr="00103B90" w:rsidRDefault="00612A74" w:rsidP="00612A74">
      <w:pPr>
        <w:widowControl w:val="0"/>
        <w:autoSpaceDE w:val="0"/>
        <w:autoSpaceDN w:val="0"/>
        <w:spacing w:after="0" w:line="276" w:lineRule="auto"/>
        <w:jc w:val="both"/>
        <w:rPr>
          <w:rFonts w:ascii="Verdana" w:hAnsi="Verdana"/>
        </w:rPr>
      </w:pPr>
    </w:p>
    <w:p w14:paraId="63F7606C" w14:textId="77777777" w:rsidR="00612A74" w:rsidRPr="00505CD6" w:rsidRDefault="00612A74" w:rsidP="00612A74">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43AEDDF" w14:textId="77777777" w:rsidR="00612A74" w:rsidRPr="00505CD6" w:rsidRDefault="00612A74" w:rsidP="00612A74">
      <w:pPr>
        <w:widowControl w:val="0"/>
        <w:autoSpaceDE w:val="0"/>
        <w:autoSpaceDN w:val="0"/>
        <w:spacing w:after="0" w:line="276" w:lineRule="auto"/>
        <w:jc w:val="both"/>
        <w:rPr>
          <w:rFonts w:ascii="Verdana" w:hAnsi="Verdana" w:cs="Arial"/>
        </w:rPr>
      </w:pPr>
    </w:p>
    <w:p w14:paraId="03C4474D" w14:textId="77777777" w:rsidR="00612A74" w:rsidRDefault="00612A74" w:rsidP="00612A74">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BF00CCC" w14:textId="77777777" w:rsidR="00612A74" w:rsidRDefault="00612A74" w:rsidP="00612A74">
      <w:pPr>
        <w:spacing w:line="276" w:lineRule="auto"/>
        <w:jc w:val="center"/>
        <w:rPr>
          <w:noProof/>
        </w:rPr>
      </w:pPr>
    </w:p>
    <w:p w14:paraId="6327ADF2" w14:textId="43E87565" w:rsidR="00612A74" w:rsidRDefault="00C104E9" w:rsidP="00612A74">
      <w:pPr>
        <w:spacing w:line="276" w:lineRule="auto"/>
        <w:jc w:val="center"/>
        <w:rPr>
          <w:noProof/>
        </w:rPr>
      </w:pPr>
      <w:r>
        <w:rPr>
          <w:noProof/>
        </w:rPr>
        <w:drawing>
          <wp:inline distT="0" distB="0" distL="0" distR="0" wp14:anchorId="784DC108" wp14:editId="5A0873A8">
            <wp:extent cx="3688080" cy="1583229"/>
            <wp:effectExtent l="0" t="0" r="7620" b="0"/>
            <wp:docPr id="17432191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90381" cy="1584217"/>
                    </a:xfrm>
                    <a:prstGeom prst="rect">
                      <a:avLst/>
                    </a:prstGeom>
                    <a:noFill/>
                    <a:ln>
                      <a:noFill/>
                    </a:ln>
                  </pic:spPr>
                </pic:pic>
              </a:graphicData>
            </a:graphic>
          </wp:inline>
        </w:drawing>
      </w:r>
    </w:p>
    <w:p w14:paraId="7A970550" w14:textId="77777777" w:rsidR="00C104E9" w:rsidRDefault="00C104E9" w:rsidP="00612A74">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12A74" w:rsidRPr="00593A5F" w14:paraId="591D640B" w14:textId="77777777" w:rsidTr="000F7FDE">
        <w:trPr>
          <w:trHeight w:val="315"/>
        </w:trPr>
        <w:tc>
          <w:tcPr>
            <w:tcW w:w="893" w:type="dxa"/>
            <w:vAlign w:val="center"/>
            <w:hideMark/>
          </w:tcPr>
          <w:p w14:paraId="044913D4" w14:textId="77777777" w:rsidR="00612A74" w:rsidRPr="003751C7" w:rsidRDefault="00612A74" w:rsidP="000F7FDE">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28A699C" w14:textId="77777777" w:rsidR="00612A74" w:rsidRPr="007911EE" w:rsidRDefault="00612A74" w:rsidP="000F7FDE">
            <w:pPr>
              <w:contextualSpacing/>
              <w:rPr>
                <w:rFonts w:ascii="Verdana" w:hAnsi="Verdana"/>
                <w:sz w:val="16"/>
                <w:szCs w:val="16"/>
              </w:rPr>
            </w:pPr>
            <w:r w:rsidRPr="007911EE">
              <w:rPr>
                <w:rFonts w:ascii="Verdana" w:hAnsi="Verdana"/>
                <w:sz w:val="16"/>
                <w:szCs w:val="16"/>
              </w:rPr>
              <w:t xml:space="preserve">Nicolas Andrés Guzmán </w:t>
            </w:r>
          </w:p>
          <w:p w14:paraId="130244FD" w14:textId="77777777" w:rsidR="00612A74" w:rsidRPr="007911EE" w:rsidRDefault="00612A74" w:rsidP="000F7FDE">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612A74" w:rsidRPr="00593A5F" w14:paraId="39D83EA7" w14:textId="77777777" w:rsidTr="000F7FDE">
        <w:trPr>
          <w:trHeight w:val="330"/>
        </w:trPr>
        <w:tc>
          <w:tcPr>
            <w:tcW w:w="893" w:type="dxa"/>
            <w:vAlign w:val="center"/>
            <w:hideMark/>
          </w:tcPr>
          <w:p w14:paraId="5793EB70" w14:textId="77777777" w:rsidR="00612A74" w:rsidRPr="003751C7" w:rsidRDefault="00612A74" w:rsidP="000F7FDE">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BC01AD" w14:textId="77777777" w:rsidR="00612A74" w:rsidRDefault="00612A74" w:rsidP="000F7FDE">
            <w:pPr>
              <w:spacing w:line="276" w:lineRule="auto"/>
              <w:contextualSpacing/>
              <w:jc w:val="both"/>
              <w:rPr>
                <w:rFonts w:ascii="Verdana" w:hAnsi="Verdana"/>
                <w:sz w:val="16"/>
                <w:szCs w:val="16"/>
              </w:rPr>
            </w:pPr>
            <w:r w:rsidRPr="009D64B2">
              <w:rPr>
                <w:rFonts w:ascii="Verdana" w:hAnsi="Verdana"/>
                <w:sz w:val="16"/>
                <w:szCs w:val="16"/>
              </w:rPr>
              <w:t>Juan Carlos González</w:t>
            </w:r>
          </w:p>
          <w:p w14:paraId="27992975" w14:textId="77777777" w:rsidR="00612A74" w:rsidRPr="007911EE" w:rsidRDefault="00612A74" w:rsidP="000F7FDE">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612A74" w:rsidRPr="00593A5F" w14:paraId="34B95EBD" w14:textId="77777777" w:rsidTr="000F7FDE">
        <w:trPr>
          <w:trHeight w:val="330"/>
        </w:trPr>
        <w:tc>
          <w:tcPr>
            <w:tcW w:w="893" w:type="dxa"/>
            <w:vAlign w:val="center"/>
          </w:tcPr>
          <w:p w14:paraId="37E85BA5" w14:textId="77777777" w:rsidR="00612A74" w:rsidRPr="003751C7" w:rsidRDefault="00612A74" w:rsidP="000F7FDE">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8108DA6" w14:textId="77777777" w:rsidR="00612A74" w:rsidRDefault="00612A74" w:rsidP="000F7FDE">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5E1708CC" w14:textId="77777777" w:rsidR="00612A74" w:rsidRDefault="00612A74" w:rsidP="000F7FDE">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6745054" w14:textId="77777777" w:rsidR="00612A74" w:rsidRPr="00F30C63" w:rsidRDefault="00612A74" w:rsidP="00612A74"/>
    <w:p w14:paraId="0F293BF4" w14:textId="1A3B6868" w:rsidR="00127233" w:rsidRPr="007B4DCD" w:rsidRDefault="00127233" w:rsidP="007B4DCD"/>
    <w:sectPr w:rsidR="00127233" w:rsidRPr="007B4DC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23ABF" w14:textId="77777777" w:rsidR="00E8200D" w:rsidRDefault="00E8200D" w:rsidP="004A1847">
      <w:pPr>
        <w:spacing w:after="0" w:line="240" w:lineRule="auto"/>
      </w:pPr>
      <w:r>
        <w:separator/>
      </w:r>
    </w:p>
  </w:endnote>
  <w:endnote w:type="continuationSeparator" w:id="0">
    <w:p w14:paraId="30CDCA15" w14:textId="77777777" w:rsidR="00E8200D" w:rsidRDefault="00E8200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53934F" w14:textId="77777777" w:rsidR="00E8200D" w:rsidRDefault="00E8200D" w:rsidP="004A1847">
      <w:pPr>
        <w:spacing w:after="0" w:line="240" w:lineRule="auto"/>
      </w:pPr>
      <w:r>
        <w:separator/>
      </w:r>
    </w:p>
  </w:footnote>
  <w:footnote w:type="continuationSeparator" w:id="0">
    <w:p w14:paraId="45599D98" w14:textId="77777777" w:rsidR="00E8200D" w:rsidRDefault="00E8200D" w:rsidP="004A1847">
      <w:pPr>
        <w:spacing w:after="0" w:line="240" w:lineRule="auto"/>
      </w:pPr>
      <w:r>
        <w:continuationSeparator/>
      </w:r>
    </w:p>
  </w:footnote>
  <w:footnote w:id="1">
    <w:p w14:paraId="36C1C239" w14:textId="77777777" w:rsidR="00612A74" w:rsidRPr="00CA519E" w:rsidRDefault="00612A74" w:rsidP="00612A74">
      <w:pPr>
        <w:pStyle w:val="Textonotapie"/>
        <w:rPr>
          <w:rFonts w:ascii="Verdana" w:hAnsi="Verdana"/>
          <w:sz w:val="16"/>
          <w:szCs w:val="16"/>
          <w:lang w:val="es-ES"/>
        </w:rPr>
      </w:pPr>
      <w:r w:rsidRPr="00CA519E">
        <w:rPr>
          <w:rStyle w:val="Refdenotaalpie"/>
          <w:rFonts w:ascii="Verdana" w:hAnsi="Verdana"/>
          <w:sz w:val="16"/>
          <w:szCs w:val="16"/>
        </w:rPr>
        <w:footnoteRef/>
      </w:r>
      <w:r w:rsidRPr="00CA519E">
        <w:rPr>
          <w:rFonts w:ascii="Verdana" w:hAnsi="Verdana"/>
          <w:sz w:val="16"/>
          <w:szCs w:val="16"/>
        </w:rPr>
        <w:t xml:space="preserve"> </w:t>
      </w:r>
      <w:hyperlink r:id="rId1" w:history="1">
        <w:r w:rsidRPr="00CF062D">
          <w:rPr>
            <w:rStyle w:val="Hipervnculo"/>
            <w:rFonts w:ascii="Verdana" w:hAnsi="Verdana"/>
            <w:sz w:val="16"/>
            <w:szCs w:val="16"/>
          </w:rPr>
          <w:t>https://www.colombiacompra.gov.co/wp-content/uploads/2025/05/2024-Guia-para-incentivar-la-contratacion-de-mujeres.pdf</w:t>
        </w:r>
      </w:hyperlink>
      <w:r>
        <w:rPr>
          <w:rFonts w:ascii="Verdana" w:hAnsi="Verdana"/>
          <w:sz w:val="16"/>
          <w:szCs w:val="16"/>
        </w:rPr>
        <w:t xml:space="preserve">  </w:t>
      </w:r>
      <w:r w:rsidRPr="00CA519E">
        <w:rPr>
          <w:rFonts w:ascii="Verdana" w:hAnsi="Verdana"/>
          <w:sz w:val="16"/>
          <w:szCs w:val="16"/>
        </w:rPr>
        <w:t xml:space="preserve">  </w:t>
      </w:r>
    </w:p>
  </w:footnote>
  <w:footnote w:id="2">
    <w:p w14:paraId="4244C37F" w14:textId="77777777" w:rsidR="00612A74" w:rsidRDefault="00612A74" w:rsidP="00612A74">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bookmarkStart w:id="5" w:name="_Hlk197087981"/>
      <w:r>
        <w:rPr>
          <w:rFonts w:ascii="Verdana" w:hAnsi="Verdana" w:cs="Arial"/>
          <w:sz w:val="16"/>
          <w:szCs w:val="16"/>
        </w:rPr>
        <w:t>Decreto Ley 2663 del 5 de agosto de 1950, Código Sustantivo del Trabajo</w:t>
      </w:r>
      <w:bookmarkEnd w:id="5"/>
      <w:r>
        <w:rPr>
          <w:rFonts w:ascii="Verdana" w:hAnsi="Verdana" w:cs="Arial"/>
          <w:sz w:val="16"/>
          <w:szCs w:val="16"/>
        </w:rPr>
        <w:t>: «Son representantes del {empleador} y como tales lo obligan frente a sus trabajadores además de quienes tienen ese carácter según la ley, la convención o el reglamento de trabajo, las siguientes personas:</w:t>
      </w:r>
    </w:p>
    <w:p w14:paraId="630CC137" w14:textId="77777777" w:rsidR="00612A74" w:rsidRDefault="00612A74" w:rsidP="00612A74">
      <w:pPr>
        <w:pStyle w:val="Textonotapie"/>
        <w:jc w:val="both"/>
        <w:rPr>
          <w:rFonts w:ascii="Verdana" w:hAnsi="Verdana" w:cs="Arial"/>
          <w:sz w:val="16"/>
          <w:szCs w:val="16"/>
        </w:rPr>
      </w:pPr>
      <w:r>
        <w:rPr>
          <w:rFonts w:ascii="Verdana" w:hAnsi="Verdana" w:cs="Arial"/>
          <w:sz w:val="16"/>
          <w:szCs w:val="16"/>
        </w:rPr>
        <w:t>» 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7B5D5243" w14:textId="77777777" w:rsidR="00612A74" w:rsidRDefault="00612A74" w:rsidP="00612A74">
      <w:pPr>
        <w:pStyle w:val="Textonotapie"/>
        <w:jc w:val="both"/>
        <w:rPr>
          <w:rFonts w:ascii="Verdana" w:hAnsi="Verdana" w:cs="Arial"/>
          <w:sz w:val="16"/>
          <w:szCs w:val="16"/>
        </w:rPr>
      </w:pPr>
      <w:r>
        <w:rPr>
          <w:rFonts w:ascii="Verdana" w:hAnsi="Verdana" w:cs="Arial"/>
          <w:sz w:val="16"/>
          <w:szCs w:val="16"/>
        </w:rPr>
        <w:t>» b) Los intermediarios».</w:t>
      </w:r>
    </w:p>
  </w:footnote>
  <w:footnote w:id="3">
    <w:p w14:paraId="4629DB23" w14:textId="77777777" w:rsidR="00612A74" w:rsidRPr="00CA519E" w:rsidRDefault="00612A74" w:rsidP="00612A74">
      <w:pPr>
        <w:pStyle w:val="Textonotapie"/>
        <w:rPr>
          <w:rFonts w:ascii="Verdana" w:hAnsi="Verdana"/>
          <w:sz w:val="16"/>
          <w:szCs w:val="16"/>
          <w:lang w:val="es-ES"/>
        </w:rPr>
      </w:pPr>
      <w:r w:rsidRPr="00CA519E">
        <w:rPr>
          <w:rStyle w:val="Refdenotaalpie"/>
          <w:rFonts w:ascii="Verdana" w:hAnsi="Verdana"/>
          <w:sz w:val="16"/>
          <w:szCs w:val="16"/>
        </w:rPr>
        <w:footnoteRef/>
      </w:r>
      <w:r w:rsidRPr="00CA519E">
        <w:rPr>
          <w:rFonts w:ascii="Verdana" w:hAnsi="Verdana"/>
          <w:sz w:val="16"/>
          <w:szCs w:val="16"/>
        </w:rPr>
        <w:t xml:space="preserve"> </w:t>
      </w:r>
      <w:hyperlink r:id="rId2" w:history="1">
        <w:r w:rsidRPr="00CF062D">
          <w:rPr>
            <w:rStyle w:val="Hipervnculo"/>
            <w:rFonts w:ascii="Verdana" w:hAnsi="Verdana"/>
            <w:sz w:val="16"/>
            <w:szCs w:val="16"/>
          </w:rPr>
          <w:t>https://www.colombiacompra.gov.co/wp-content/uploads/2025/05/2024-Guia-para-incentivar-la-contratacion-de-mujeres.pdf</w:t>
        </w:r>
      </w:hyperlink>
      <w:r>
        <w:rPr>
          <w:rFonts w:ascii="Verdana" w:hAnsi="Verdana"/>
          <w:sz w:val="16"/>
          <w:szCs w:val="16"/>
        </w:rPr>
        <w:t xml:space="preserve">  </w:t>
      </w:r>
      <w:r w:rsidRPr="00CA519E">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0"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1380713882">
    <w:abstractNumId w:val="0"/>
  </w:num>
  <w:num w:numId="17" w16cid:durableId="12032056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63A9"/>
    <w:rsid w:val="000A683E"/>
    <w:rsid w:val="000B19B9"/>
    <w:rsid w:val="000D0334"/>
    <w:rsid w:val="000F6486"/>
    <w:rsid w:val="00125105"/>
    <w:rsid w:val="00127233"/>
    <w:rsid w:val="00183753"/>
    <w:rsid w:val="001A65B3"/>
    <w:rsid w:val="001E4177"/>
    <w:rsid w:val="001F7DC6"/>
    <w:rsid w:val="002421BB"/>
    <w:rsid w:val="0025796E"/>
    <w:rsid w:val="002707A2"/>
    <w:rsid w:val="002951A0"/>
    <w:rsid w:val="002962BC"/>
    <w:rsid w:val="002A093D"/>
    <w:rsid w:val="002A0DD0"/>
    <w:rsid w:val="002A49AC"/>
    <w:rsid w:val="002A64FD"/>
    <w:rsid w:val="002C7A84"/>
    <w:rsid w:val="002D2639"/>
    <w:rsid w:val="002E4FD9"/>
    <w:rsid w:val="00322A85"/>
    <w:rsid w:val="00324168"/>
    <w:rsid w:val="003448F4"/>
    <w:rsid w:val="00347E3A"/>
    <w:rsid w:val="00374F5E"/>
    <w:rsid w:val="00377E3E"/>
    <w:rsid w:val="003A779E"/>
    <w:rsid w:val="003B0076"/>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612A74"/>
    <w:rsid w:val="006219F8"/>
    <w:rsid w:val="006302F7"/>
    <w:rsid w:val="00665D70"/>
    <w:rsid w:val="006900D9"/>
    <w:rsid w:val="006943B3"/>
    <w:rsid w:val="006A760C"/>
    <w:rsid w:val="006B1F34"/>
    <w:rsid w:val="006C3E14"/>
    <w:rsid w:val="006E4F2A"/>
    <w:rsid w:val="00706C16"/>
    <w:rsid w:val="00756841"/>
    <w:rsid w:val="007649AB"/>
    <w:rsid w:val="00771D0C"/>
    <w:rsid w:val="00781B4C"/>
    <w:rsid w:val="007833AC"/>
    <w:rsid w:val="007B268C"/>
    <w:rsid w:val="007B4DCD"/>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72EA7"/>
    <w:rsid w:val="00AB0ADB"/>
    <w:rsid w:val="00B00C0E"/>
    <w:rsid w:val="00B01B1A"/>
    <w:rsid w:val="00B44A47"/>
    <w:rsid w:val="00B72CD3"/>
    <w:rsid w:val="00B72FFF"/>
    <w:rsid w:val="00BC3D36"/>
    <w:rsid w:val="00BD7F72"/>
    <w:rsid w:val="00C04FB3"/>
    <w:rsid w:val="00C104E9"/>
    <w:rsid w:val="00C330EB"/>
    <w:rsid w:val="00C754BE"/>
    <w:rsid w:val="00C76B1C"/>
    <w:rsid w:val="00CB6357"/>
    <w:rsid w:val="00CC1B26"/>
    <w:rsid w:val="00CF7BA8"/>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200D"/>
    <w:rsid w:val="00E8772A"/>
    <w:rsid w:val="00E90F6B"/>
    <w:rsid w:val="00E92C27"/>
    <w:rsid w:val="00EA0E3D"/>
    <w:rsid w:val="00EC38A7"/>
    <w:rsid w:val="00EE1AA8"/>
    <w:rsid w:val="00F31EDC"/>
    <w:rsid w:val="00F43399"/>
    <w:rsid w:val="00F462B3"/>
    <w:rsid w:val="00F5664F"/>
    <w:rsid w:val="00F666C4"/>
    <w:rsid w:val="00F76AFC"/>
    <w:rsid w:val="00FA47C0"/>
    <w:rsid w:val="00FB5DD1"/>
    <w:rsid w:val="00FC2B5D"/>
    <w:rsid w:val="00FF1449"/>
    <w:rsid w:val="08168A4D"/>
    <w:rsid w:val="1E00775E"/>
    <w:rsid w:val="27B94F79"/>
    <w:rsid w:val="2F37668C"/>
    <w:rsid w:val="344B43C6"/>
    <w:rsid w:val="381A0E5D"/>
    <w:rsid w:val="3BD826F6"/>
    <w:rsid w:val="3CD2BE79"/>
    <w:rsid w:val="4F335BAE"/>
    <w:rsid w:val="4FA728B7"/>
    <w:rsid w:val="5532DA81"/>
    <w:rsid w:val="596CBDF6"/>
    <w:rsid w:val="6ED89A65"/>
    <w:rsid w:val="6FA65865"/>
    <w:rsid w:val="7651F609"/>
    <w:rsid w:val="7D2455C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12A74"/>
    <w:rPr>
      <w:rFonts w:ascii="Geomanist Light" w:hAnsi="Geomanist Light"/>
      <w:lang w:val="es-ES"/>
    </w:rPr>
  </w:style>
  <w:style w:type="paragraph" w:customStyle="1" w:styleId="Appelnotedebasde">
    <w:name w:val="Appel note de bas de..."/>
    <w:basedOn w:val="Normal"/>
    <w:link w:val="Refdenotaalpie"/>
    <w:uiPriority w:val="99"/>
    <w:rsid w:val="00612A74"/>
    <w:pPr>
      <w:spacing w:line="240" w:lineRule="exact"/>
    </w:pPr>
    <w:rPr>
      <w:vertAlign w:val="superscript"/>
    </w:rPr>
  </w:style>
  <w:style w:type="paragraph" w:styleId="Textoindependiente">
    <w:name w:val="Body Text"/>
    <w:basedOn w:val="Normal"/>
    <w:link w:val="TextoindependienteCar"/>
    <w:uiPriority w:val="1"/>
    <w:qFormat/>
    <w:rsid w:val="00612A74"/>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612A74"/>
    <w:rPr>
      <w:rFonts w:ascii="Arial" w:eastAsia="Arial" w:hAnsi="Arial" w:cs="Arial"/>
      <w:lang w:val="es-ES"/>
    </w:rPr>
  </w:style>
  <w:style w:type="paragraph" w:styleId="Sinespaciado">
    <w:name w:val="No Spacing"/>
    <w:aliases w:val="No Indent"/>
    <w:uiPriority w:val="1"/>
    <w:qFormat/>
    <w:rsid w:val="00612A74"/>
    <w:pPr>
      <w:spacing w:after="0" w:line="240" w:lineRule="auto"/>
    </w:pPr>
    <w:rPr>
      <w:sz w:val="24"/>
      <w:lang w:val="es-MX"/>
    </w:rPr>
  </w:style>
  <w:style w:type="paragraph" w:styleId="Textocomentario">
    <w:name w:val="annotation text"/>
    <w:basedOn w:val="Normal"/>
    <w:link w:val="TextocomentarioCar"/>
    <w:uiPriority w:val="99"/>
    <w:semiHidden/>
    <w:unhideWhenUsed/>
    <w:rsid w:val="00781B4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81B4C"/>
    <w:rPr>
      <w:sz w:val="20"/>
      <w:szCs w:val="20"/>
    </w:rPr>
  </w:style>
  <w:style w:type="character" w:styleId="Refdecomentario">
    <w:name w:val="annotation reference"/>
    <w:basedOn w:val="Fuentedeprrafopredeter"/>
    <w:uiPriority w:val="99"/>
    <w:semiHidden/>
    <w:unhideWhenUsed/>
    <w:rsid w:val="00781B4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lcaldiabogota.gov.co/sisjur/normas/Norma1.jsp?i=71552"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lcaldiabogota.gov.co/sisjur/normas/Norma1.jsp?i=71552"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salmersas.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5/05/2024-Guia-para-incentivar-la-contratacion-de-mujeres.pdf" TargetMode="External"/><Relationship Id="rId1" Type="http://schemas.openxmlformats.org/officeDocument/2006/relationships/hyperlink" Target="https://www.colombiacompra.gov.co/wp-content/uploads/2025/05/2024-Guia-para-incentivar-la-contratacion-de-mujere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9B01915-660D-42A4-852D-58F772D01C03}"/>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30</TotalTime>
  <Pages>16</Pages>
  <Words>5524</Words>
  <Characters>29670</Characters>
  <Application>Microsoft Office Word</Application>
  <DocSecurity>0</DocSecurity>
  <Lines>605</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7</cp:revision>
  <cp:lastPrinted>2023-01-10T21:18:00Z</cp:lastPrinted>
  <dcterms:created xsi:type="dcterms:W3CDTF">2025-10-22T16:08:00Z</dcterms:created>
  <dcterms:modified xsi:type="dcterms:W3CDTF">2025-11-04T19:43:00Z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