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D132F" w14:textId="2E487593" w:rsidR="00473E58" w:rsidRPr="00584164" w:rsidRDefault="00473E58" w:rsidP="00584164">
      <w:pPr>
        <w:spacing w:after="0"/>
        <w:jc w:val="both"/>
        <w:rPr>
          <w:rFonts w:ascii="Verdana" w:eastAsia="Calibri" w:hAnsi="Verdana" w:cs="Arial"/>
          <w:b/>
          <w:bCs/>
          <w:lang w:val="es-MX"/>
        </w:rPr>
      </w:pPr>
      <w:bookmarkStart w:id="0" w:name="_Hlk143780582"/>
      <w:r w:rsidRPr="00584164">
        <w:rPr>
          <w:rFonts w:ascii="Verdana" w:eastAsia="Calibri" w:hAnsi="Verdana" w:cs="Arial"/>
          <w:b/>
          <w:bCs/>
          <w:lang w:val="es-MX"/>
        </w:rPr>
        <w:t xml:space="preserve">CONTRATO ESTATAL – Requisitos esenciales - Perfeccionamiento </w:t>
      </w:r>
    </w:p>
    <w:p w14:paraId="2CD346AB" w14:textId="404AE5CA" w:rsidR="00584164" w:rsidRDefault="00584164" w:rsidP="00E245AB">
      <w:pPr>
        <w:spacing w:after="0"/>
        <w:rPr>
          <w:rFonts w:ascii="Verdana" w:eastAsia="Calibri" w:hAnsi="Verdana" w:cs="Arial"/>
          <w:lang w:val="es-MX"/>
        </w:rPr>
      </w:pPr>
    </w:p>
    <w:p w14:paraId="7E754C31" w14:textId="391D32C9" w:rsidR="00584164" w:rsidRDefault="00584164" w:rsidP="00584164">
      <w:pPr>
        <w:spacing w:after="120" w:line="276" w:lineRule="auto"/>
        <w:jc w:val="both"/>
        <w:rPr>
          <w:rFonts w:ascii="Verdana" w:hAnsi="Verdana"/>
        </w:rPr>
      </w:pPr>
      <w:r>
        <w:rPr>
          <w:rFonts w:ascii="Verdana" w:hAnsi="Verdana"/>
        </w:rPr>
        <w:t xml:space="preserve">[…] La única diferencia es que, en los contratos estatales, aquel debe </w:t>
      </w:r>
      <w:r w:rsidRPr="005F2F48">
        <w:rPr>
          <w:rFonts w:ascii="Verdana" w:hAnsi="Verdana"/>
        </w:rPr>
        <w:t>cumplir con la solemnidad escriturar</w:t>
      </w:r>
      <w:r>
        <w:rPr>
          <w:rFonts w:ascii="Verdana" w:hAnsi="Verdana"/>
        </w:rPr>
        <w:t>i</w:t>
      </w:r>
      <w:r w:rsidRPr="005F2F48">
        <w:rPr>
          <w:rFonts w:ascii="Verdana" w:hAnsi="Verdana"/>
        </w:rPr>
        <w:t>a</w:t>
      </w:r>
      <w:r>
        <w:rPr>
          <w:rFonts w:ascii="Verdana" w:hAnsi="Verdana"/>
        </w:rPr>
        <w:t>, que significa</w:t>
      </w:r>
      <w:r w:rsidRPr="005F2F48">
        <w:rPr>
          <w:rFonts w:ascii="Verdana" w:hAnsi="Verdana"/>
        </w:rPr>
        <w:t xml:space="preserve"> la formalidad del escrito</w:t>
      </w:r>
      <w:r>
        <w:rPr>
          <w:rFonts w:ascii="Verdana" w:hAnsi="Verdana"/>
        </w:rPr>
        <w:t>,</w:t>
      </w:r>
      <w:r w:rsidRPr="005F2F48">
        <w:rPr>
          <w:rFonts w:ascii="Verdana" w:hAnsi="Verdana"/>
        </w:rPr>
        <w:t xml:space="preserve"> </w:t>
      </w:r>
      <w:r>
        <w:rPr>
          <w:rFonts w:ascii="Verdana" w:hAnsi="Verdana"/>
        </w:rPr>
        <w:t xml:space="preserve">convirtiéndose así en lo sustancial del acto jurídico, en virtud de los artículos 39 y 41 de la Ley 80 de 1993. En otras palabras, el contrato estatal existe y se perfecciona cuando consta por escrito y el contenido de ese escrito contenga el acuerdo sobre </w:t>
      </w:r>
      <w:r w:rsidRPr="00772E5A">
        <w:rPr>
          <w:rFonts w:ascii="Verdana" w:hAnsi="Verdana"/>
        </w:rPr>
        <w:t>el objeto y la contraprestación</w:t>
      </w:r>
      <w:r>
        <w:rPr>
          <w:rFonts w:ascii="Verdana" w:hAnsi="Verdana"/>
        </w:rPr>
        <w:t>.</w:t>
      </w:r>
    </w:p>
    <w:p w14:paraId="74F8DD86" w14:textId="77777777" w:rsidR="00584164" w:rsidRDefault="00584164" w:rsidP="00584164">
      <w:pPr>
        <w:shd w:val="clear" w:color="auto" w:fill="FFFFFF"/>
        <w:spacing w:after="120" w:line="276" w:lineRule="auto"/>
        <w:jc w:val="both"/>
        <w:rPr>
          <w:rFonts w:ascii="Verdana" w:hAnsi="Verdana"/>
        </w:rPr>
      </w:pPr>
      <w:r>
        <w:rPr>
          <w:rFonts w:ascii="Verdana" w:hAnsi="Verdana"/>
        </w:rPr>
        <w:t>En ese contexto, queda claro que, para reputarse la existencia de un contrato estatal, sea este contrato de prestación de servicios o cualquier otro contrato en donde participan entidades estatales, necesariamente debe darse dicho acuerdo entre personas capaces legalmente, manifestar su consentimiento libre y sin vicios, establecerse un objeto y una causa lícita y elevarse dicho acuerdo a escrito, donde se identifique con claridad el objeto contractual y la contraprestación que la entidad estatal deberá reconocer al contratista seleccionado.</w:t>
      </w:r>
    </w:p>
    <w:p w14:paraId="62C6A9FD" w14:textId="303210BA" w:rsidR="00473E58" w:rsidRPr="00584164" w:rsidRDefault="00473E58" w:rsidP="00584164">
      <w:pPr>
        <w:spacing w:after="0"/>
        <w:jc w:val="both"/>
        <w:rPr>
          <w:rFonts w:ascii="Verdana" w:eastAsia="Calibri" w:hAnsi="Verdana" w:cs="Arial"/>
          <w:b/>
          <w:bCs/>
          <w:lang w:val="es-MX"/>
        </w:rPr>
      </w:pPr>
      <w:r w:rsidRPr="00584164">
        <w:rPr>
          <w:rFonts w:ascii="Verdana" w:eastAsia="Calibri" w:hAnsi="Verdana" w:cs="Arial"/>
          <w:b/>
          <w:bCs/>
          <w:lang w:val="es-MX"/>
        </w:rPr>
        <w:t xml:space="preserve">REQUISITOS DE PERFECCIONAMIENTO DE LOS CONTRATOS ESTATALES – Celebración del contrato estatal – Elementos Del Contrato </w:t>
      </w:r>
    </w:p>
    <w:p w14:paraId="0BB882E5" w14:textId="7BFD760F" w:rsidR="00584164" w:rsidRDefault="00584164" w:rsidP="00E245AB">
      <w:pPr>
        <w:spacing w:after="0"/>
        <w:rPr>
          <w:rFonts w:ascii="Verdana" w:eastAsia="Calibri" w:hAnsi="Verdana" w:cs="Arial"/>
          <w:lang w:val="es-MX"/>
        </w:rPr>
      </w:pPr>
    </w:p>
    <w:p w14:paraId="35F8AF20" w14:textId="77777777" w:rsidR="00584164" w:rsidRDefault="00584164" w:rsidP="00584164">
      <w:pPr>
        <w:spacing w:after="120" w:line="276" w:lineRule="auto"/>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085E458C" w14:textId="0ECE5017" w:rsidR="00473E58" w:rsidRPr="00584164" w:rsidRDefault="00473E58" w:rsidP="00584164">
      <w:pPr>
        <w:spacing w:after="0"/>
        <w:jc w:val="both"/>
        <w:rPr>
          <w:rFonts w:ascii="Verdana" w:eastAsia="Calibri" w:hAnsi="Verdana" w:cs="Arial"/>
          <w:b/>
          <w:bCs/>
          <w:lang w:val="es-MX"/>
        </w:rPr>
      </w:pPr>
      <w:r w:rsidRPr="00584164">
        <w:rPr>
          <w:rFonts w:ascii="Verdana" w:eastAsia="Calibri" w:hAnsi="Verdana" w:cs="Arial"/>
          <w:b/>
          <w:bCs/>
          <w:lang w:val="es-MX"/>
        </w:rPr>
        <w:t xml:space="preserve">REQUISITOS DE EJECUCIÓN DEL CONTRATO ESTATAL – Legales – Convencionales </w:t>
      </w:r>
    </w:p>
    <w:p w14:paraId="1BE34B6A" w14:textId="79D0D8CD" w:rsidR="00584164" w:rsidRDefault="00584164" w:rsidP="00E245AB">
      <w:pPr>
        <w:spacing w:after="0"/>
        <w:rPr>
          <w:rFonts w:ascii="Verdana" w:eastAsia="Calibri" w:hAnsi="Verdana" w:cs="Arial"/>
          <w:lang w:val="es-MX"/>
        </w:rPr>
      </w:pPr>
    </w:p>
    <w:p w14:paraId="753462A8" w14:textId="0B361772" w:rsidR="00584164" w:rsidRPr="00515AC9" w:rsidRDefault="00584164" w:rsidP="00584164">
      <w:pPr>
        <w:spacing w:after="120"/>
        <w:jc w:val="both"/>
        <w:rPr>
          <w:rFonts w:ascii="Verdana" w:eastAsia="Calibri" w:hAnsi="Verdana" w:cs="Arial"/>
          <w:lang w:val="es-ES"/>
        </w:rPr>
      </w:pPr>
      <w:r>
        <w:rPr>
          <w:rFonts w:ascii="Verdana" w:eastAsia="Calibri" w:hAnsi="Verdana" w:cs="Arial"/>
          <w:lang w:val="es-ES"/>
        </w:rPr>
        <w:t>[…]</w:t>
      </w:r>
      <w:r w:rsidRPr="573DC269">
        <w:rPr>
          <w:rFonts w:ascii="Verdana" w:eastAsia="Calibri" w:hAnsi="Verdana" w:cs="Arial"/>
          <w:lang w:val="es-ES"/>
        </w:rPr>
        <w:t xml:space="preserve">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4C7B4B31" w14:textId="206F6DDE" w:rsidR="00584164" w:rsidRPr="00515AC9" w:rsidRDefault="00584164" w:rsidP="00584164">
      <w:pPr>
        <w:spacing w:after="0" w:line="276" w:lineRule="auto"/>
        <w:jc w:val="both"/>
        <w:rPr>
          <w:rFonts w:ascii="Verdana" w:eastAsia="Calibri" w:hAnsi="Verdana" w:cs="Arial"/>
          <w:lang w:val="es-ES_tradnl"/>
        </w:rPr>
      </w:pPr>
      <w:r>
        <w:rPr>
          <w:rFonts w:ascii="Verdana" w:eastAsia="Calibri" w:hAnsi="Verdana" w:cs="Arial"/>
          <w:lang w:val="es-ES_tradnl"/>
        </w:rPr>
        <w:t>[…]</w:t>
      </w:r>
    </w:p>
    <w:p w14:paraId="3100834C" w14:textId="77777777" w:rsidR="00584164" w:rsidRPr="00515AC9" w:rsidRDefault="00584164" w:rsidP="00584164">
      <w:pPr>
        <w:spacing w:after="120" w:line="276" w:lineRule="auto"/>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 existencia de la </w:t>
      </w:r>
      <w:r w:rsidRPr="573DC269">
        <w:rPr>
          <w:rFonts w:ascii="Verdana" w:eastAsia="Calibri" w:hAnsi="Verdana" w:cs="Arial"/>
          <w:lang w:val="es-ES"/>
        </w:rPr>
        <w:lastRenderedPageBreak/>
        <w:t>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7BB9D50B" w14:textId="77777777" w:rsidR="00584164" w:rsidRDefault="00584164" w:rsidP="00584164">
      <w:pPr>
        <w:spacing w:after="120" w:line="276" w:lineRule="auto"/>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5C1A329F" w14:textId="77777777" w:rsidR="00584164" w:rsidRDefault="00584164" w:rsidP="00E245AB">
      <w:pPr>
        <w:spacing w:after="0"/>
        <w:rPr>
          <w:rFonts w:ascii="Verdana" w:eastAsia="Calibri" w:hAnsi="Verdana" w:cs="Arial"/>
          <w:lang w:val="es-ES" w:eastAsia="es-ES"/>
        </w:rPr>
      </w:pPr>
    </w:p>
    <w:p w14:paraId="5FACF531" w14:textId="6DD691DF" w:rsidR="00473E58" w:rsidRPr="00584164" w:rsidRDefault="00473E58" w:rsidP="00584164">
      <w:pPr>
        <w:spacing w:after="0"/>
        <w:jc w:val="both"/>
        <w:rPr>
          <w:rFonts w:ascii="Verdana" w:hAnsi="Verdana" w:cs="Arial"/>
          <w:b/>
          <w:bCs/>
          <w:color w:val="000000" w:themeColor="text1"/>
        </w:rPr>
      </w:pPr>
      <w:r w:rsidRPr="00584164">
        <w:rPr>
          <w:rFonts w:ascii="Verdana" w:hAnsi="Verdana" w:cs="Arial"/>
          <w:b/>
          <w:bCs/>
          <w:color w:val="000000" w:themeColor="text1"/>
        </w:rPr>
        <w:t xml:space="preserve">APORTES AL SISTEMA DE SEGURIDAD SOCIAL </w:t>
      </w:r>
      <w:r w:rsidRPr="00584164">
        <w:rPr>
          <w:rFonts w:ascii="Verdana" w:eastAsia="Calibri" w:hAnsi="Verdana" w:cs="Arial"/>
          <w:b/>
          <w:bCs/>
          <w:color w:val="000000" w:themeColor="text1"/>
        </w:rPr>
        <w:t>–</w:t>
      </w:r>
      <w:r w:rsidRPr="00584164">
        <w:rPr>
          <w:rFonts w:ascii="Verdana" w:hAnsi="Verdana" w:cs="Arial"/>
          <w:b/>
          <w:bCs/>
          <w:color w:val="000000" w:themeColor="text1"/>
        </w:rPr>
        <w:t xml:space="preserve"> Obligación </w:t>
      </w:r>
      <w:r w:rsidRPr="00584164">
        <w:rPr>
          <w:rFonts w:ascii="Verdana" w:eastAsia="Calibri" w:hAnsi="Verdana" w:cs="Arial"/>
          <w:b/>
          <w:bCs/>
          <w:color w:val="000000" w:themeColor="text1"/>
        </w:rPr>
        <w:t>–</w:t>
      </w:r>
      <w:r w:rsidRPr="00584164">
        <w:rPr>
          <w:rFonts w:ascii="Verdana" w:hAnsi="Verdana" w:cs="Arial"/>
          <w:b/>
          <w:bCs/>
          <w:color w:val="000000" w:themeColor="text1"/>
        </w:rPr>
        <w:t xml:space="preserve"> Proponente</w:t>
      </w:r>
      <w:r w:rsidRPr="00584164">
        <w:rPr>
          <w:rFonts w:ascii="Verdana" w:eastAsia="Calibri" w:hAnsi="Verdana" w:cs="Arial"/>
          <w:b/>
          <w:bCs/>
          <w:color w:val="000000" w:themeColor="text1"/>
        </w:rPr>
        <w:t>–</w:t>
      </w:r>
      <w:r w:rsidRPr="00584164">
        <w:rPr>
          <w:rFonts w:ascii="Verdana" w:hAnsi="Verdana" w:cs="Arial"/>
          <w:b/>
          <w:bCs/>
          <w:color w:val="000000" w:themeColor="text1"/>
        </w:rPr>
        <w:t>Contratista</w:t>
      </w:r>
    </w:p>
    <w:p w14:paraId="5BA70901" w14:textId="37526CB2" w:rsidR="00584164" w:rsidRDefault="00584164" w:rsidP="00E245AB">
      <w:pPr>
        <w:spacing w:after="0"/>
        <w:rPr>
          <w:rFonts w:ascii="Verdana" w:hAnsi="Verdana" w:cs="Arial"/>
          <w:color w:val="000000" w:themeColor="text1"/>
        </w:rPr>
      </w:pPr>
    </w:p>
    <w:p w14:paraId="31EFB643" w14:textId="64C60FA4" w:rsidR="00584164" w:rsidRPr="007D230E" w:rsidRDefault="00584164" w:rsidP="00584164">
      <w:pPr>
        <w:widowControl w:val="0"/>
        <w:autoSpaceDE w:val="0"/>
        <w:autoSpaceDN w:val="0"/>
        <w:spacing w:before="120" w:line="276" w:lineRule="auto"/>
        <w:jc w:val="both"/>
        <w:rPr>
          <w:rFonts w:ascii="Verdana" w:eastAsia="Arial" w:hAnsi="Verdana" w:cs="Arial"/>
          <w:lang w:val="es-ES"/>
        </w:rPr>
      </w:pPr>
      <w:r>
        <w:rPr>
          <w:rFonts w:ascii="Verdana" w:hAnsi="Verdana"/>
        </w:rPr>
        <w:t>[…] e</w:t>
      </w:r>
      <w:r w:rsidRPr="007D230E">
        <w:rPr>
          <w:rFonts w:ascii="Verdana" w:eastAsia="Arial" w:hAnsi="Verdana" w:cs="Arial"/>
          <w:lang w:val="es-ES"/>
        </w:rPr>
        <w:t>n materia de contratación estatal, el artículo 23 de la Ley 1150 de 2007 modificó el inciso segundo del artículo 41 de la Ley 80 de 1993, incluyendo la obligación, para los proponentes y contratistas, de acreditar estar a paz y salvo con los aportes parafiscales al Sistema de Seguridad Social</w:t>
      </w:r>
      <w:r w:rsidRPr="007D230E">
        <w:rPr>
          <w:rFonts w:ascii="Verdana" w:eastAsia="Arial" w:hAnsi="Verdana" w:cs="Arial"/>
          <w:spacing w:val="-26"/>
          <w:lang w:val="es-ES"/>
        </w:rPr>
        <w:t xml:space="preserve"> </w:t>
      </w:r>
      <w:r w:rsidRPr="007D230E">
        <w:rPr>
          <w:rFonts w:ascii="Verdana" w:eastAsia="Arial" w:hAnsi="Verdana" w:cs="Arial"/>
          <w:lang w:val="es-ES"/>
        </w:rPr>
        <w:t>Integral.</w:t>
      </w:r>
    </w:p>
    <w:p w14:paraId="7020B5EA" w14:textId="77777777" w:rsidR="00584164" w:rsidRDefault="00584164" w:rsidP="00E245AB">
      <w:pPr>
        <w:spacing w:after="0"/>
        <w:rPr>
          <w:rFonts w:ascii="Verdana" w:hAnsi="Verdana" w:cs="Arial"/>
          <w:color w:val="000000" w:themeColor="text1"/>
        </w:rPr>
      </w:pPr>
    </w:p>
    <w:p w14:paraId="5B1A3340" w14:textId="77777777" w:rsidR="00584164" w:rsidRDefault="00584164" w:rsidP="00E245AB">
      <w:pPr>
        <w:spacing w:after="0"/>
        <w:rPr>
          <w:rFonts w:ascii="Verdana" w:hAnsi="Verdana"/>
        </w:rPr>
      </w:pPr>
    </w:p>
    <w:p w14:paraId="0FFD9ABF" w14:textId="77777777" w:rsidR="00473E58" w:rsidRDefault="00473E58" w:rsidP="00E245AB">
      <w:pPr>
        <w:spacing w:after="0"/>
        <w:rPr>
          <w:rFonts w:ascii="Verdana" w:hAnsi="Verdana"/>
        </w:rPr>
      </w:pPr>
    </w:p>
    <w:p w14:paraId="4C548B20" w14:textId="77777777" w:rsidR="00473E58" w:rsidRDefault="00473E58" w:rsidP="00E245AB">
      <w:pPr>
        <w:spacing w:after="0"/>
        <w:rPr>
          <w:rFonts w:ascii="Verdana" w:hAnsi="Verdana"/>
        </w:rPr>
      </w:pPr>
    </w:p>
    <w:p w14:paraId="1F1C62DA" w14:textId="77777777" w:rsidR="00473E58" w:rsidRDefault="00473E58" w:rsidP="00E245AB">
      <w:pPr>
        <w:spacing w:after="0"/>
        <w:rPr>
          <w:rFonts w:ascii="Verdana" w:hAnsi="Verdana"/>
        </w:rPr>
      </w:pPr>
    </w:p>
    <w:p w14:paraId="36442FA4" w14:textId="77777777" w:rsidR="00473E58" w:rsidRDefault="00473E58" w:rsidP="00E245AB">
      <w:pPr>
        <w:spacing w:after="0"/>
        <w:rPr>
          <w:rFonts w:ascii="Verdana" w:hAnsi="Verdana"/>
        </w:rPr>
      </w:pPr>
    </w:p>
    <w:p w14:paraId="0695B7C6" w14:textId="77777777" w:rsidR="00473E58" w:rsidRDefault="00473E58" w:rsidP="00E245AB">
      <w:pPr>
        <w:spacing w:after="0"/>
        <w:rPr>
          <w:rFonts w:ascii="Verdana" w:hAnsi="Verdana"/>
        </w:rPr>
      </w:pPr>
    </w:p>
    <w:p w14:paraId="01C987DE" w14:textId="77777777" w:rsidR="00473E58" w:rsidRDefault="00473E58" w:rsidP="00E245AB">
      <w:pPr>
        <w:spacing w:after="0"/>
        <w:rPr>
          <w:rFonts w:ascii="Verdana" w:hAnsi="Verdana"/>
        </w:rPr>
      </w:pPr>
    </w:p>
    <w:p w14:paraId="38A85B36" w14:textId="77777777" w:rsidR="00473E58" w:rsidRDefault="00473E58" w:rsidP="00E245AB">
      <w:pPr>
        <w:spacing w:after="0"/>
        <w:rPr>
          <w:rFonts w:ascii="Verdana" w:hAnsi="Verdana"/>
        </w:rPr>
      </w:pPr>
    </w:p>
    <w:p w14:paraId="386B8ADC" w14:textId="77777777" w:rsidR="00473E58" w:rsidRDefault="00473E58" w:rsidP="00E245AB">
      <w:pPr>
        <w:spacing w:after="0"/>
        <w:rPr>
          <w:rFonts w:ascii="Verdana" w:hAnsi="Verdana"/>
        </w:rPr>
      </w:pPr>
    </w:p>
    <w:p w14:paraId="6E433BBA" w14:textId="77777777" w:rsidR="00473E58" w:rsidRDefault="00473E58" w:rsidP="00E245AB">
      <w:pPr>
        <w:spacing w:after="0"/>
        <w:rPr>
          <w:rFonts w:ascii="Verdana" w:hAnsi="Verdana"/>
        </w:rPr>
      </w:pPr>
    </w:p>
    <w:p w14:paraId="4170968A" w14:textId="77777777" w:rsidR="00473E58" w:rsidRDefault="00473E58" w:rsidP="00E245AB">
      <w:pPr>
        <w:spacing w:after="0"/>
        <w:rPr>
          <w:rFonts w:ascii="Verdana" w:hAnsi="Verdana"/>
        </w:rPr>
      </w:pPr>
    </w:p>
    <w:p w14:paraId="5BFB02B4" w14:textId="77777777" w:rsidR="00473E58" w:rsidRDefault="00473E58" w:rsidP="00E245AB">
      <w:pPr>
        <w:spacing w:after="0"/>
        <w:rPr>
          <w:rFonts w:ascii="Verdana" w:hAnsi="Verdana"/>
        </w:rPr>
      </w:pPr>
    </w:p>
    <w:p w14:paraId="6A6AAB36" w14:textId="77777777" w:rsidR="00473E58" w:rsidRDefault="00473E58" w:rsidP="00E245AB">
      <w:pPr>
        <w:spacing w:after="0"/>
        <w:rPr>
          <w:rFonts w:ascii="Verdana" w:hAnsi="Verdana"/>
        </w:rPr>
      </w:pPr>
    </w:p>
    <w:p w14:paraId="761989A4" w14:textId="77777777" w:rsidR="00473E58" w:rsidRDefault="00473E58" w:rsidP="00E245AB">
      <w:pPr>
        <w:spacing w:after="0"/>
        <w:rPr>
          <w:rFonts w:ascii="Verdana" w:hAnsi="Verdana"/>
        </w:rPr>
      </w:pPr>
    </w:p>
    <w:p w14:paraId="534B4B11" w14:textId="77777777" w:rsidR="00473E58" w:rsidRDefault="00473E58" w:rsidP="00E245AB">
      <w:pPr>
        <w:spacing w:after="0"/>
        <w:rPr>
          <w:rFonts w:ascii="Verdana" w:hAnsi="Verdana"/>
        </w:rPr>
      </w:pPr>
    </w:p>
    <w:p w14:paraId="294687A3" w14:textId="77777777" w:rsidR="00473E58" w:rsidRDefault="00473E58" w:rsidP="00E245AB">
      <w:pPr>
        <w:spacing w:after="0"/>
        <w:rPr>
          <w:rFonts w:ascii="Verdana" w:hAnsi="Verdana"/>
        </w:rPr>
      </w:pPr>
    </w:p>
    <w:p w14:paraId="3096B2A2" w14:textId="77777777" w:rsidR="00473E58" w:rsidRDefault="00473E58" w:rsidP="00E245AB">
      <w:pPr>
        <w:spacing w:after="0"/>
        <w:rPr>
          <w:rFonts w:ascii="Verdana" w:hAnsi="Verdana"/>
        </w:rPr>
      </w:pPr>
    </w:p>
    <w:p w14:paraId="2EFD6709" w14:textId="77777777" w:rsidR="00473E58" w:rsidRDefault="00473E58" w:rsidP="00E245AB">
      <w:pPr>
        <w:spacing w:after="0"/>
        <w:rPr>
          <w:rFonts w:ascii="Verdana" w:hAnsi="Verdana"/>
        </w:rPr>
      </w:pPr>
    </w:p>
    <w:p w14:paraId="5CDDD494" w14:textId="77777777" w:rsidR="00473E58" w:rsidRDefault="00473E58" w:rsidP="00E245AB">
      <w:pPr>
        <w:spacing w:after="0"/>
        <w:rPr>
          <w:rFonts w:ascii="Verdana" w:hAnsi="Verdana"/>
        </w:rPr>
      </w:pPr>
    </w:p>
    <w:p w14:paraId="050A3152" w14:textId="77777777" w:rsidR="00473E58" w:rsidRDefault="00473E58" w:rsidP="00E245AB">
      <w:pPr>
        <w:spacing w:after="0"/>
        <w:rPr>
          <w:rFonts w:ascii="Verdana" w:hAnsi="Verdana"/>
        </w:rPr>
      </w:pPr>
    </w:p>
    <w:p w14:paraId="345933B1" w14:textId="77777777" w:rsidR="00473E58" w:rsidRDefault="00473E58" w:rsidP="00E245AB">
      <w:pPr>
        <w:spacing w:after="0"/>
        <w:rPr>
          <w:rFonts w:ascii="Verdana" w:hAnsi="Verdana"/>
        </w:rPr>
      </w:pPr>
    </w:p>
    <w:p w14:paraId="531398F4" w14:textId="77777777" w:rsidR="00473E58" w:rsidRDefault="00473E58" w:rsidP="00E245AB">
      <w:pPr>
        <w:spacing w:after="0"/>
        <w:rPr>
          <w:rFonts w:ascii="Verdana" w:hAnsi="Verdana"/>
        </w:rPr>
      </w:pPr>
    </w:p>
    <w:p w14:paraId="3FE2184B" w14:textId="04B52E15" w:rsidR="00E245AB" w:rsidRPr="0044528D" w:rsidRDefault="00EB6B78" w:rsidP="00E245AB">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5602CDE4" wp14:editId="02ACF7AA">
            <wp:simplePos x="0" y="0"/>
            <wp:positionH relativeFrom="column">
              <wp:posOffset>2971262</wp:posOffset>
            </wp:positionH>
            <wp:positionV relativeFrom="paragraph">
              <wp:posOffset>-18659</wp:posOffset>
            </wp:positionV>
            <wp:extent cx="2601363" cy="815926"/>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601363" cy="815926"/>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24 </w:t>
      </w:r>
      <w:proofErr w:type="gramStart"/>
      <w:r>
        <w:rPr>
          <w:rFonts w:ascii="Verdana" w:hAnsi="Verdana"/>
        </w:rPr>
        <w:t>Octubre</w:t>
      </w:r>
      <w:proofErr w:type="gramEnd"/>
      <w:r>
        <w:rPr>
          <w:rFonts w:ascii="Verdana" w:hAnsi="Verdana"/>
        </w:rPr>
        <w:t xml:space="preserve"> 2025</w:t>
      </w:r>
    </w:p>
    <w:p w14:paraId="5FCADBF9" w14:textId="18113326" w:rsidR="00E245AB" w:rsidRPr="0044528D" w:rsidRDefault="00E245AB" w:rsidP="00E245AB">
      <w:pPr>
        <w:spacing w:after="0"/>
        <w:rPr>
          <w:rFonts w:ascii="Verdana" w:hAnsi="Verdana"/>
        </w:rPr>
      </w:pPr>
    </w:p>
    <w:p w14:paraId="0465BA6D" w14:textId="6B18EDA7" w:rsidR="00E245AB" w:rsidRPr="0044528D" w:rsidRDefault="00E245AB" w:rsidP="00E245AB">
      <w:pPr>
        <w:spacing w:after="0"/>
        <w:rPr>
          <w:rFonts w:ascii="Verdana" w:hAnsi="Verdana"/>
        </w:rPr>
      </w:pPr>
    </w:p>
    <w:bookmarkEnd w:id="0"/>
    <w:p w14:paraId="2948E248" w14:textId="77777777" w:rsidR="008B17DC" w:rsidRDefault="008B17DC" w:rsidP="008B17D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C1DB17B" w14:textId="77777777" w:rsidR="008B17DC" w:rsidRPr="00C53B42" w:rsidRDefault="008B17DC" w:rsidP="008B17DC">
      <w:pPr>
        <w:spacing w:after="0" w:line="240" w:lineRule="auto"/>
        <w:rPr>
          <w:rFonts w:ascii="Verdana" w:eastAsia="Calibri" w:hAnsi="Verdana" w:cs="Arial"/>
          <w:b/>
          <w:lang w:val="es-ES" w:eastAsia="es-ES"/>
        </w:rPr>
      </w:pPr>
      <w:r>
        <w:rPr>
          <w:rFonts w:ascii="Verdana" w:eastAsia="Calibri" w:hAnsi="Verdana" w:cs="Arial"/>
          <w:b/>
          <w:lang w:val="es-ES" w:eastAsia="es-ES"/>
        </w:rPr>
        <w:t>Carlos Enrique Guerrero Vela</w:t>
      </w:r>
    </w:p>
    <w:p w14:paraId="4A2EA6E8" w14:textId="77777777" w:rsidR="008B17DC" w:rsidRPr="00C53B42" w:rsidRDefault="00682932" w:rsidP="008B17DC">
      <w:pPr>
        <w:spacing w:after="0" w:line="240" w:lineRule="auto"/>
        <w:rPr>
          <w:rFonts w:ascii="Verdana" w:hAnsi="Verdana" w:cs="ArialMT"/>
        </w:rPr>
      </w:pPr>
      <w:hyperlink r:id="rId11" w:history="1">
        <w:r w:rsidR="008B17DC" w:rsidRPr="00BE4AEB">
          <w:rPr>
            <w:rStyle w:val="Hipervnculo"/>
            <w:rFonts w:ascii="Verdana" w:hAnsi="Verdana" w:cs="ArialMT"/>
          </w:rPr>
          <w:t>carlos.guerrerove@cun.edu.co</w:t>
        </w:r>
      </w:hyperlink>
      <w:r w:rsidR="008B17DC" w:rsidRPr="008950A6">
        <w:rPr>
          <w:rFonts w:ascii="Verdana" w:hAnsi="Verdana" w:cs="ArialMT"/>
        </w:rPr>
        <w:t xml:space="preserve">   </w:t>
      </w:r>
    </w:p>
    <w:p w14:paraId="7AC5E96B" w14:textId="77777777" w:rsidR="008B17DC" w:rsidRPr="00C53B42" w:rsidRDefault="008B17DC" w:rsidP="008B17DC">
      <w:pPr>
        <w:spacing w:after="0" w:line="240" w:lineRule="auto"/>
        <w:rPr>
          <w:rFonts w:ascii="Verdana" w:hAnsi="Verdana" w:cs="ArialMT"/>
        </w:rPr>
      </w:pPr>
      <w:r>
        <w:rPr>
          <w:rFonts w:ascii="Verdana" w:eastAsia="Calibri" w:hAnsi="Verdana" w:cs="Arial"/>
          <w:lang w:val="es-ES" w:eastAsia="es-ES"/>
        </w:rPr>
        <w:t>Bogotá D.C.</w:t>
      </w:r>
    </w:p>
    <w:p w14:paraId="1598B798" w14:textId="77777777" w:rsidR="008B17DC" w:rsidRPr="00C53B42" w:rsidRDefault="008B17DC" w:rsidP="008B17DC">
      <w:pPr>
        <w:spacing w:after="0" w:line="240" w:lineRule="auto"/>
        <w:rPr>
          <w:rFonts w:ascii="Verdana" w:eastAsia="Calibri" w:hAnsi="Verdana" w:cs="Arial"/>
          <w:b/>
          <w:bCs/>
          <w:color w:val="000000"/>
          <w:lang w:val="es-ES_tradnl" w:eastAsia="es-ES_tradnl"/>
        </w:rPr>
      </w:pPr>
    </w:p>
    <w:p w14:paraId="1EC7F04D" w14:textId="77777777" w:rsidR="008B17DC" w:rsidRPr="00C53B42" w:rsidRDefault="008B17DC" w:rsidP="008B17D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B17DC" w:rsidRPr="00C53B42" w14:paraId="7768BB6B" w14:textId="77777777" w:rsidTr="00E971AF">
        <w:trPr>
          <w:trHeight w:val="218"/>
        </w:trPr>
        <w:tc>
          <w:tcPr>
            <w:tcW w:w="2689" w:type="dxa"/>
          </w:tcPr>
          <w:p w14:paraId="775A88A5" w14:textId="77777777" w:rsidR="008B17DC" w:rsidRPr="00C53B42" w:rsidRDefault="008B17DC" w:rsidP="00E971AF">
            <w:pPr>
              <w:jc w:val="both"/>
              <w:rPr>
                <w:rFonts w:ascii="Verdana" w:eastAsia="Calibri" w:hAnsi="Verdana" w:cs="Arial"/>
                <w:b/>
                <w:bCs/>
                <w:color w:val="7030A0"/>
                <w:lang w:val="es-ES_tradnl" w:eastAsia="es-ES_tradnl"/>
              </w:rPr>
            </w:pPr>
          </w:p>
        </w:tc>
        <w:tc>
          <w:tcPr>
            <w:tcW w:w="6100" w:type="dxa"/>
            <w:hideMark/>
          </w:tcPr>
          <w:p w14:paraId="67391780" w14:textId="77777777" w:rsidR="008B17DC" w:rsidRPr="00C53B42" w:rsidRDefault="008B17DC" w:rsidP="00E971AF">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1335</w:t>
            </w:r>
            <w:r w:rsidRPr="00C53B42">
              <w:rPr>
                <w:rFonts w:ascii="Verdana" w:eastAsia="Calibri" w:hAnsi="Verdana" w:cs="Arial"/>
                <w:b/>
                <w:bCs/>
                <w:lang w:val="es-ES" w:eastAsia="es-ES"/>
              </w:rPr>
              <w:t xml:space="preserve"> de 2025</w:t>
            </w:r>
          </w:p>
          <w:p w14:paraId="1447898E" w14:textId="77777777" w:rsidR="008B17DC" w:rsidRPr="00C53B42" w:rsidRDefault="008B17DC" w:rsidP="00E971AF">
            <w:pPr>
              <w:jc w:val="both"/>
              <w:rPr>
                <w:rFonts w:ascii="Verdana" w:eastAsia="Calibri" w:hAnsi="Verdana" w:cs="Arial"/>
                <w:b/>
                <w:bCs/>
                <w:lang w:val="es-ES" w:eastAsia="es-ES"/>
              </w:rPr>
            </w:pPr>
          </w:p>
          <w:p w14:paraId="1774D053" w14:textId="77777777" w:rsidR="008B17DC" w:rsidRPr="00C53B42" w:rsidRDefault="008B17DC" w:rsidP="00E971AF">
            <w:pPr>
              <w:jc w:val="both"/>
              <w:rPr>
                <w:rFonts w:ascii="Verdana" w:eastAsia="Calibri" w:hAnsi="Verdana" w:cs="Arial"/>
                <w:b/>
                <w:bCs/>
                <w:lang w:val="es-ES" w:eastAsia="es-ES"/>
              </w:rPr>
            </w:pPr>
          </w:p>
        </w:tc>
      </w:tr>
      <w:tr w:rsidR="008B17DC" w:rsidRPr="00C53B42" w14:paraId="35C64BBB" w14:textId="77777777" w:rsidTr="00E971AF">
        <w:trPr>
          <w:trHeight w:val="884"/>
        </w:trPr>
        <w:tc>
          <w:tcPr>
            <w:tcW w:w="2689" w:type="dxa"/>
            <w:hideMark/>
          </w:tcPr>
          <w:p w14:paraId="07EAEBB7" w14:textId="77777777" w:rsidR="008B17DC" w:rsidRPr="00C53B42" w:rsidRDefault="008B17DC" w:rsidP="00E971AF">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5A617810" w14:textId="77777777" w:rsidR="008B17DC" w:rsidRPr="007D048A" w:rsidRDefault="008B17DC" w:rsidP="00E971AF">
            <w:pPr>
              <w:jc w:val="both"/>
              <w:rPr>
                <w:rFonts w:ascii="Arial" w:hAnsi="Arial" w:cs="Arial"/>
                <w:b/>
                <w:bCs/>
                <w:color w:val="000000" w:themeColor="text1"/>
              </w:rPr>
            </w:pPr>
            <w:r w:rsidRPr="00121C5D">
              <w:rPr>
                <w:rFonts w:ascii="Verdana" w:eastAsia="Calibri" w:hAnsi="Verdana" w:cs="Arial"/>
                <w:lang w:val="es-MX"/>
              </w:rPr>
              <w:t>CONTRATO ESTATAL –</w:t>
            </w:r>
            <w:r>
              <w:rPr>
                <w:rFonts w:ascii="Verdana" w:eastAsia="Calibri" w:hAnsi="Verdana" w:cs="Arial"/>
                <w:lang w:val="es-MX"/>
              </w:rPr>
              <w:t xml:space="preserve"> Requisitos esenciales -</w:t>
            </w:r>
            <w:r w:rsidRPr="00121C5D">
              <w:rPr>
                <w:rFonts w:ascii="Verdana" w:eastAsia="Calibri" w:hAnsi="Verdana" w:cs="Arial"/>
                <w:lang w:val="es-MX"/>
              </w:rPr>
              <w:t xml:space="preserve"> Perfeccionamiento </w:t>
            </w:r>
            <w:r>
              <w:rPr>
                <w:rFonts w:ascii="Verdana" w:eastAsia="Calibri" w:hAnsi="Verdana" w:cs="Arial"/>
                <w:lang w:val="es-MX"/>
              </w:rPr>
              <w:t xml:space="preserve">/ </w:t>
            </w:r>
            <w:r w:rsidRPr="00171D07">
              <w:rPr>
                <w:rFonts w:ascii="Verdana" w:eastAsia="Calibri" w:hAnsi="Verdana" w:cs="Arial"/>
                <w:lang w:val="es-MX"/>
              </w:rPr>
              <w:t>REQUISITOS DE PERFECCIONAMIENTO DE LOS CONTRATOS ESTATALES – Celebración del contrato estatal</w:t>
            </w:r>
            <w:r>
              <w:rPr>
                <w:rFonts w:ascii="Verdana" w:eastAsia="Calibri" w:hAnsi="Verdana" w:cs="Arial"/>
                <w:lang w:val="es-MX"/>
              </w:rPr>
              <w:t xml:space="preserve"> </w:t>
            </w:r>
            <w:r w:rsidRPr="00171D07">
              <w:rPr>
                <w:rFonts w:ascii="Verdana" w:eastAsia="Calibri" w:hAnsi="Verdana" w:cs="Arial"/>
                <w:lang w:val="es-MX"/>
              </w:rPr>
              <w:t xml:space="preserve">– </w:t>
            </w:r>
            <w:r w:rsidRPr="006053CC">
              <w:rPr>
                <w:rFonts w:ascii="Verdana" w:eastAsia="Calibri" w:hAnsi="Verdana" w:cs="Arial"/>
                <w:lang w:val="es-MX"/>
              </w:rPr>
              <w:t xml:space="preserve">Elementos Del Contrato </w:t>
            </w:r>
            <w:r>
              <w:rPr>
                <w:rFonts w:ascii="Verdana" w:eastAsia="Calibri" w:hAnsi="Verdana" w:cs="Arial"/>
                <w:lang w:val="es-MX"/>
              </w:rPr>
              <w:t>/</w:t>
            </w:r>
            <w:r>
              <w:t xml:space="preserve"> </w:t>
            </w:r>
            <w:r w:rsidRPr="00171D07">
              <w:rPr>
                <w:rFonts w:ascii="Verdana" w:eastAsia="Calibri" w:hAnsi="Verdana" w:cs="Arial"/>
                <w:lang w:val="es-MX"/>
              </w:rPr>
              <w:t>REQUISITOS DE EJECUCIÓN DEL CONTRATO ESTATAL – Legales – Convencionales</w:t>
            </w:r>
            <w:r>
              <w:rPr>
                <w:rFonts w:ascii="Verdana" w:eastAsia="Calibri" w:hAnsi="Verdana" w:cs="Arial"/>
                <w:lang w:val="es-MX"/>
              </w:rPr>
              <w:t xml:space="preserve"> </w:t>
            </w:r>
            <w:r w:rsidRPr="00023D7E">
              <w:rPr>
                <w:rFonts w:ascii="Verdana" w:eastAsia="Calibri" w:hAnsi="Verdana" w:cs="Arial"/>
                <w:lang w:val="es-ES" w:eastAsia="es-ES"/>
              </w:rPr>
              <w:t xml:space="preserve">/ </w:t>
            </w:r>
            <w:r w:rsidRPr="001C5D9A">
              <w:rPr>
                <w:rFonts w:ascii="Verdana" w:hAnsi="Verdana" w:cs="Arial"/>
                <w:color w:val="000000" w:themeColor="text1"/>
              </w:rPr>
              <w:t xml:space="preserve">APORTES AL SISTEMA DE SEGURIDAD SOCIAL </w:t>
            </w:r>
            <w:r w:rsidRPr="001C5D9A">
              <w:rPr>
                <w:rFonts w:ascii="Verdana" w:eastAsia="Calibri" w:hAnsi="Verdana" w:cs="Arial"/>
                <w:color w:val="000000" w:themeColor="text1"/>
              </w:rPr>
              <w:t>–</w:t>
            </w:r>
            <w:r w:rsidRPr="001C5D9A">
              <w:rPr>
                <w:rFonts w:ascii="Verdana" w:hAnsi="Verdana" w:cs="Arial"/>
                <w:color w:val="000000" w:themeColor="text1"/>
              </w:rPr>
              <w:t xml:space="preserve"> Obligación </w:t>
            </w:r>
            <w:r w:rsidRPr="001C5D9A">
              <w:rPr>
                <w:rFonts w:ascii="Verdana" w:eastAsia="Calibri" w:hAnsi="Verdana" w:cs="Arial"/>
                <w:color w:val="000000" w:themeColor="text1"/>
              </w:rPr>
              <w:t>–</w:t>
            </w:r>
            <w:r w:rsidRPr="001C5D9A">
              <w:rPr>
                <w:rFonts w:ascii="Verdana" w:hAnsi="Verdana" w:cs="Arial"/>
                <w:color w:val="000000" w:themeColor="text1"/>
              </w:rPr>
              <w:t xml:space="preserve"> Proponente</w:t>
            </w:r>
            <w:r w:rsidRPr="001C5D9A">
              <w:rPr>
                <w:rFonts w:ascii="Verdana" w:eastAsia="Calibri" w:hAnsi="Verdana" w:cs="Arial"/>
                <w:color w:val="000000" w:themeColor="text1"/>
              </w:rPr>
              <w:t>–</w:t>
            </w:r>
            <w:r w:rsidRPr="001C5D9A">
              <w:rPr>
                <w:rFonts w:ascii="Verdana" w:hAnsi="Verdana" w:cs="Arial"/>
                <w:color w:val="000000" w:themeColor="text1"/>
              </w:rPr>
              <w:t>Contratista.</w:t>
            </w:r>
            <w:r>
              <w:rPr>
                <w:rFonts w:ascii="Arial" w:hAnsi="Arial" w:cs="Arial"/>
                <w:b/>
                <w:bCs/>
                <w:color w:val="000000" w:themeColor="text1"/>
              </w:rPr>
              <w:t xml:space="preserve"> </w:t>
            </w:r>
          </w:p>
          <w:p w14:paraId="6847DA92" w14:textId="77777777" w:rsidR="008B17DC" w:rsidRDefault="008B17DC" w:rsidP="00E971AF">
            <w:pPr>
              <w:jc w:val="both"/>
              <w:rPr>
                <w:rFonts w:ascii="Verdana" w:hAnsi="Verdana" w:cs="Arial"/>
                <w:bCs/>
                <w:color w:val="000000" w:themeColor="text1"/>
                <w:lang w:val="es-ES_tradnl"/>
              </w:rPr>
            </w:pPr>
          </w:p>
          <w:p w14:paraId="27990E4C" w14:textId="77777777" w:rsidR="008B17DC" w:rsidRPr="00C53B42" w:rsidRDefault="008B17DC" w:rsidP="00E971AF">
            <w:pPr>
              <w:jc w:val="both"/>
              <w:rPr>
                <w:rFonts w:ascii="Verdana" w:eastAsia="Calibri" w:hAnsi="Verdana" w:cs="Arial"/>
                <w:lang w:val="es-ES" w:eastAsia="es-ES"/>
              </w:rPr>
            </w:pPr>
          </w:p>
        </w:tc>
      </w:tr>
      <w:tr w:rsidR="008B17DC" w14:paraId="2C536FF6" w14:textId="77777777" w:rsidTr="00E971AF">
        <w:tc>
          <w:tcPr>
            <w:tcW w:w="2689" w:type="dxa"/>
            <w:hideMark/>
          </w:tcPr>
          <w:p w14:paraId="135421C6" w14:textId="77777777" w:rsidR="008B17DC" w:rsidRPr="00C53B42" w:rsidRDefault="008B17DC" w:rsidP="00E971AF">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1DA05E6E" w14:textId="77777777" w:rsidR="008B17DC" w:rsidRPr="00C53B42" w:rsidRDefault="008B17DC" w:rsidP="00E971AF">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9C7DE9">
              <w:rPr>
                <w:rFonts w:ascii="Verdana" w:eastAsia="Calibri" w:hAnsi="Verdana" w:cs="Arial"/>
                <w:lang w:val="es-ES_tradnl" w:eastAsia="es-ES_tradnl"/>
              </w:rPr>
              <w:t>1_2025_09_17_010222</w:t>
            </w:r>
          </w:p>
        </w:tc>
      </w:tr>
    </w:tbl>
    <w:p w14:paraId="17FB0D95" w14:textId="77777777" w:rsidR="008B17DC" w:rsidRDefault="008B17DC" w:rsidP="008B17DC">
      <w:pPr>
        <w:spacing w:after="0" w:line="276" w:lineRule="auto"/>
        <w:jc w:val="both"/>
        <w:rPr>
          <w:rFonts w:ascii="Verdana" w:eastAsia="Calibri" w:hAnsi="Verdana" w:cs="Arial"/>
          <w:color w:val="000000"/>
          <w:lang w:val="es-ES_tradnl" w:eastAsia="es-ES_tradnl"/>
        </w:rPr>
      </w:pPr>
    </w:p>
    <w:p w14:paraId="1544BF1C" w14:textId="77777777" w:rsidR="008B17DC" w:rsidRDefault="008B17DC" w:rsidP="008B17DC">
      <w:pPr>
        <w:spacing w:after="0" w:line="276" w:lineRule="auto"/>
        <w:jc w:val="both"/>
        <w:rPr>
          <w:rFonts w:ascii="Verdana" w:eastAsia="Calibri" w:hAnsi="Verdana" w:cs="Arial"/>
          <w:color w:val="000000"/>
          <w:lang w:val="es-ES_tradnl" w:eastAsia="es-ES_tradnl"/>
        </w:rPr>
      </w:pPr>
    </w:p>
    <w:p w14:paraId="09644E92" w14:textId="77777777" w:rsidR="008B17DC" w:rsidRDefault="008B17DC" w:rsidP="008B17DC">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Guerrero: </w:t>
      </w:r>
    </w:p>
    <w:p w14:paraId="6826EFC2" w14:textId="77777777" w:rsidR="008B17DC" w:rsidRDefault="008B17DC" w:rsidP="008B17D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C8D293" w14:textId="77777777" w:rsidR="008B17DC" w:rsidRDefault="008B17DC" w:rsidP="008B17DC">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remitida por el Departamento Administrativo de la Función Pública el 17 de septiembre de 2025, en la cual manifiesta lo siguiente: </w:t>
      </w:r>
    </w:p>
    <w:p w14:paraId="0B4316DD" w14:textId="77777777" w:rsidR="008B17DC" w:rsidRDefault="008B17DC" w:rsidP="008B17D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D0DE60" w14:textId="77777777" w:rsidR="008B17DC" w:rsidRDefault="008B17DC" w:rsidP="008B17DC">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A602BE">
        <w:rPr>
          <w:rFonts w:ascii="Verdana" w:hAnsi="Verdana" w:cs="ArialMT"/>
          <w:sz w:val="20"/>
          <w:szCs w:val="20"/>
        </w:rPr>
        <w:t>Respetuosamente solicito se me brinde información respecto a los REQUISITOS ESENCIALES QUE</w:t>
      </w:r>
      <w:r>
        <w:rPr>
          <w:rFonts w:ascii="Verdana" w:hAnsi="Verdana" w:cs="ArialMT"/>
          <w:sz w:val="20"/>
          <w:szCs w:val="20"/>
        </w:rPr>
        <w:t xml:space="preserve"> </w:t>
      </w:r>
      <w:r w:rsidRPr="00A602BE">
        <w:rPr>
          <w:rFonts w:ascii="Verdana" w:hAnsi="Verdana" w:cs="ArialMT"/>
          <w:sz w:val="20"/>
          <w:szCs w:val="20"/>
        </w:rPr>
        <w:t>DEBE TENER EN CUENTA UN CONCEJO MUNICIPAL PARA CELEBRAR UN CONTRATO CON UNA ENTIDAD PRIVADA</w:t>
      </w:r>
      <w:r w:rsidRPr="000F5DD8">
        <w:rPr>
          <w:rFonts w:ascii="Verdana" w:hAnsi="Verdana" w:cs="ArialMT"/>
          <w:sz w:val="20"/>
          <w:szCs w:val="20"/>
        </w:rPr>
        <w:t>.</w:t>
      </w:r>
      <w:r>
        <w:rPr>
          <w:rFonts w:ascii="Verdana" w:hAnsi="Verdana" w:cs="ArialMT"/>
          <w:sz w:val="20"/>
          <w:szCs w:val="20"/>
        </w:rPr>
        <w:t>”</w:t>
      </w:r>
    </w:p>
    <w:p w14:paraId="12EFC44C" w14:textId="77777777" w:rsidR="008B17DC" w:rsidRPr="00924340" w:rsidRDefault="008B17DC" w:rsidP="008B17DC">
      <w:pPr>
        <w:autoSpaceDE w:val="0"/>
        <w:autoSpaceDN w:val="0"/>
        <w:adjustRightInd w:val="0"/>
        <w:spacing w:after="0" w:line="276" w:lineRule="auto"/>
        <w:ind w:left="851" w:right="616"/>
        <w:jc w:val="both"/>
        <w:rPr>
          <w:rFonts w:ascii="Verdana" w:eastAsia="Century Gothic" w:hAnsi="Verdana" w:cs="Century Gothic"/>
          <w:b/>
        </w:rPr>
      </w:pPr>
    </w:p>
    <w:p w14:paraId="134A4CA9" w14:textId="77777777" w:rsidR="008B17DC" w:rsidRDefault="008B17DC" w:rsidP="008B17DC">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46BB9F3" w14:textId="77777777" w:rsidR="008B17DC" w:rsidRDefault="008B17DC" w:rsidP="008B17DC">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3C96EDA" w14:textId="77777777" w:rsidR="008B17DC" w:rsidRDefault="008B17DC" w:rsidP="008B17DC">
      <w:pPr>
        <w:spacing w:after="0" w:line="276" w:lineRule="auto"/>
        <w:ind w:firstLine="709"/>
        <w:jc w:val="both"/>
        <w:rPr>
          <w:rFonts w:ascii="Verdana" w:eastAsia="Calibri" w:hAnsi="Verdana" w:cs="Arial"/>
          <w:color w:val="000000"/>
          <w:lang w:val="es-ES" w:eastAsia="es-ES"/>
        </w:rPr>
      </w:pPr>
    </w:p>
    <w:p w14:paraId="71AE7749" w14:textId="77777777" w:rsidR="008B17DC" w:rsidRDefault="008B17DC" w:rsidP="008B1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4D232068" w14:textId="77777777" w:rsidR="008B17DC" w:rsidRDefault="008B17DC" w:rsidP="008B17DC">
      <w:pPr>
        <w:tabs>
          <w:tab w:val="left" w:pos="426"/>
        </w:tabs>
        <w:spacing w:after="0" w:line="276" w:lineRule="auto"/>
        <w:jc w:val="both"/>
        <w:rPr>
          <w:rFonts w:ascii="Verdana" w:eastAsia="Century Gothic" w:hAnsi="Verdana" w:cs="Century Gothic"/>
          <w:lang w:val="es-ES"/>
        </w:rPr>
      </w:pPr>
    </w:p>
    <w:p w14:paraId="579F1D68" w14:textId="77777777" w:rsidR="008B17DC" w:rsidRDefault="008B17DC" w:rsidP="008B17DC">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¿cuáles son los requisitos esenciales del contrato estatal que deben tener en cuenta los concejos municipales?</w:t>
      </w:r>
    </w:p>
    <w:p w14:paraId="0E3800A4" w14:textId="77777777" w:rsidR="008B17DC" w:rsidRDefault="008B17DC" w:rsidP="008B17DC">
      <w:pPr>
        <w:spacing w:after="0" w:line="276" w:lineRule="auto"/>
        <w:jc w:val="both"/>
        <w:rPr>
          <w:rFonts w:ascii="Verdana" w:eastAsia="Calibri" w:hAnsi="Verdana" w:cs="Arial"/>
          <w:color w:val="7030A0"/>
          <w:lang w:val="es-ES"/>
        </w:rPr>
      </w:pPr>
    </w:p>
    <w:p w14:paraId="157D4F99" w14:textId="77777777" w:rsidR="008B17DC" w:rsidRDefault="008B17DC" w:rsidP="008B1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3636705" w14:textId="77777777" w:rsidR="008B17DC" w:rsidRDefault="008B17DC" w:rsidP="008B17D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B17DC" w14:paraId="65049954" w14:textId="77777777" w:rsidTr="00E971AF">
        <w:tc>
          <w:tcPr>
            <w:tcW w:w="8828" w:type="dxa"/>
            <w:tcBorders>
              <w:top w:val="dotted" w:sz="4" w:space="0" w:color="auto"/>
              <w:left w:val="dotted" w:sz="4" w:space="0" w:color="auto"/>
              <w:bottom w:val="dotted" w:sz="4" w:space="0" w:color="auto"/>
              <w:right w:val="dotted" w:sz="4" w:space="0" w:color="auto"/>
            </w:tcBorders>
          </w:tcPr>
          <w:p w14:paraId="1773D468" w14:textId="77777777" w:rsidR="008B17DC" w:rsidRPr="00FB776B" w:rsidRDefault="008B17DC" w:rsidP="00E971AF">
            <w:pPr>
              <w:spacing w:line="276" w:lineRule="auto"/>
              <w:jc w:val="both"/>
              <w:rPr>
                <w:rFonts w:ascii="Verdana" w:eastAsia="Calibri" w:hAnsi="Verdana" w:cs="Arial"/>
                <w:lang w:val="es-ES"/>
              </w:rPr>
            </w:pPr>
            <w:r w:rsidRPr="00FB776B">
              <w:rPr>
                <w:rFonts w:ascii="Verdana" w:eastAsia="Calibri" w:hAnsi="Verdana" w:cs="Arial"/>
                <w:lang w:val="es-ES"/>
              </w:rPr>
              <w:t>Del artículo 110 del Estatuto Orgánico del Presupuesto, se desprende que los concejos municipales tienen facultad para suscribir contratos de manera independiente y que son Entidades Estatales para el EGCAP, pues son organismos a los que la ley otorga capacidad para celebrar contratos conforme al artículo 2 de la Ley 80 de 1993. Por tanto, de su calidad de Entidades Estatales para los efectos EGCAP, los concejos municipales tienen los mismos derechos y obligaciones que ese estatuto y sus normas reglamentarias establecen para las Entidades Estatales en general. Por lo que, los contratos a celebrar se regirán por el EGCAP.</w:t>
            </w:r>
          </w:p>
          <w:p w14:paraId="51A845FD" w14:textId="77777777" w:rsidR="008B17DC" w:rsidRPr="00FB776B" w:rsidRDefault="008B17DC" w:rsidP="00E971AF">
            <w:pPr>
              <w:spacing w:after="120" w:line="276" w:lineRule="auto"/>
              <w:ind w:firstLine="708"/>
              <w:jc w:val="both"/>
              <w:rPr>
                <w:rFonts w:ascii="Verdana" w:eastAsia="Calibri" w:hAnsi="Verdana"/>
                <w:color w:val="000000" w:themeColor="text1"/>
                <w:lang w:val="es-ES"/>
              </w:rPr>
            </w:pPr>
            <w:r w:rsidRPr="00FB776B">
              <w:rPr>
                <w:rFonts w:ascii="Verdana" w:eastAsia="Calibri" w:hAnsi="Verdana"/>
                <w:color w:val="000000" w:themeColor="text1"/>
                <w:lang w:val="es-ES"/>
              </w:rPr>
              <w:t xml:space="preserve">Asimismo,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las cuales incluye diferentes tipos de entidades privadas. De acuerdo con la modificación de la Ley 2160 de 2021, la norma </w:t>
            </w:r>
            <w:r w:rsidRPr="00FB776B">
              <w:rPr>
                <w:rFonts w:ascii="Verdana" w:eastAsia="Calibri" w:hAnsi="Verdana"/>
                <w:color w:val="000000" w:themeColor="text1"/>
                <w:lang w:val="es-ES"/>
              </w:rPr>
              <w:lastRenderedPageBreak/>
              <w:t xml:space="preserve">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w:t>
            </w:r>
          </w:p>
          <w:p w14:paraId="3F91DB32" w14:textId="0FFC96C6" w:rsidR="008B17DC" w:rsidRPr="00FB776B" w:rsidRDefault="008B17DC" w:rsidP="00E971AF">
            <w:pPr>
              <w:spacing w:after="120" w:line="276" w:lineRule="auto"/>
              <w:ind w:firstLine="709"/>
              <w:jc w:val="both"/>
              <w:rPr>
                <w:rFonts w:ascii="Verdana" w:hAnsi="Verdana"/>
              </w:rPr>
            </w:pPr>
            <w:r w:rsidRPr="00FB776B">
              <w:rPr>
                <w:rFonts w:ascii="Verdana" w:eastAsia="Calibri" w:hAnsi="Verdana"/>
                <w:color w:val="000000" w:themeColor="text1"/>
              </w:rPr>
              <w:t>Ahora bien, para efectos de individualizar sus requisitos esenciales,</w:t>
            </w:r>
            <w:r w:rsidR="00F104D5">
              <w:rPr>
                <w:rFonts w:ascii="Verdana" w:eastAsia="Calibri" w:hAnsi="Verdana"/>
                <w:color w:val="000000" w:themeColor="text1"/>
              </w:rPr>
              <w:t xml:space="preserve"> se pone de presente que</w:t>
            </w:r>
            <w:r w:rsidR="00A43DF8">
              <w:rPr>
                <w:rFonts w:ascii="Verdana" w:eastAsia="Calibri" w:hAnsi="Verdana"/>
                <w:color w:val="000000" w:themeColor="text1"/>
              </w:rPr>
              <w:t xml:space="preserve"> conforme al artículo 13 de la Ley 80 de 1993</w:t>
            </w:r>
            <w:r w:rsidR="006B6A9D">
              <w:rPr>
                <w:rFonts w:ascii="Verdana" w:eastAsia="Calibri" w:hAnsi="Verdana"/>
                <w:color w:val="000000" w:themeColor="text1"/>
              </w:rPr>
              <w:t>,</w:t>
            </w:r>
            <w:r w:rsidR="00F104D5">
              <w:rPr>
                <w:rFonts w:ascii="Verdana" w:eastAsia="Calibri" w:hAnsi="Verdana"/>
                <w:color w:val="000000" w:themeColor="text1"/>
              </w:rPr>
              <w:t xml:space="preserve"> </w:t>
            </w:r>
            <w:r w:rsidR="002A1911">
              <w:rPr>
                <w:rFonts w:ascii="Verdana" w:eastAsia="Calibri" w:hAnsi="Verdana"/>
                <w:color w:val="000000" w:themeColor="text1"/>
              </w:rPr>
              <w:t xml:space="preserve">el contrato estatal </w:t>
            </w:r>
            <w:r w:rsidR="00052CFA">
              <w:rPr>
                <w:rFonts w:ascii="Verdana" w:eastAsia="Calibri" w:hAnsi="Verdana"/>
                <w:color w:val="000000" w:themeColor="text1"/>
              </w:rPr>
              <w:t>se rige por las disposiciones comerciales y civiles pertinentes en todo aquello que no esté regulado por e</w:t>
            </w:r>
            <w:r w:rsidR="00EE126C">
              <w:rPr>
                <w:rFonts w:ascii="Verdana" w:eastAsia="Calibri" w:hAnsi="Verdana"/>
                <w:color w:val="000000" w:themeColor="text1"/>
              </w:rPr>
              <w:t>l EGCAP</w:t>
            </w:r>
            <w:r w:rsidR="00A43DF8">
              <w:rPr>
                <w:rFonts w:ascii="Verdana" w:eastAsia="Calibri" w:hAnsi="Verdana"/>
                <w:color w:val="000000" w:themeColor="text1"/>
              </w:rPr>
              <w:t>, así</w:t>
            </w:r>
            <w:r w:rsidRPr="00FB776B">
              <w:rPr>
                <w:rFonts w:ascii="Verdana" w:eastAsia="Calibri" w:hAnsi="Verdana"/>
                <w:color w:val="000000" w:themeColor="text1"/>
              </w:rPr>
              <w:t xml:space="preserve">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FB776B">
              <w:rPr>
                <w:rFonts w:ascii="Verdana" w:eastAsia="Calibri" w:hAnsi="Verdana"/>
                <w:color w:val="000000" w:themeColor="text1"/>
                <w:vertAlign w:val="superscript"/>
              </w:rPr>
              <w:footnoteReference w:id="2"/>
            </w:r>
            <w:r w:rsidRPr="00FB776B">
              <w:rPr>
                <w:rFonts w:ascii="Verdana" w:eastAsia="Calibri" w:hAnsi="Verdana"/>
                <w:color w:val="000000" w:themeColor="text1"/>
              </w:rPr>
              <w:t>. Por lo que, d</w:t>
            </w:r>
            <w:r w:rsidRPr="00FB776B">
              <w:rPr>
                <w:rFonts w:ascii="Verdana" w:hAnsi="Verdana"/>
              </w:rPr>
              <w:t>e conformidad con el artículo 1501 del Código Civil y 998 del Código de Comercio, el contrato entre particulares o entre estos y las entidades estatales existe y es perfecto cuando cumple con los requisitos esenciales de orden legal que permite que tengan efectos jurídicos</w:t>
            </w:r>
            <w:r w:rsidR="002364B6">
              <w:rPr>
                <w:rFonts w:ascii="Verdana" w:hAnsi="Verdana"/>
              </w:rPr>
              <w:t>.</w:t>
            </w:r>
          </w:p>
          <w:p w14:paraId="5992D04C" w14:textId="77777777" w:rsidR="008B17DC" w:rsidRPr="00FB776B" w:rsidRDefault="008B17DC" w:rsidP="00E971AF">
            <w:pPr>
              <w:spacing w:after="120" w:line="276" w:lineRule="auto"/>
              <w:ind w:firstLine="709"/>
              <w:jc w:val="both"/>
              <w:rPr>
                <w:rFonts w:ascii="Verdana" w:hAnsi="Verdana"/>
              </w:rPr>
            </w:pPr>
            <w:r w:rsidRPr="00FB776B">
              <w:rPr>
                <w:rFonts w:ascii="Verdana" w:hAnsi="Verdana"/>
              </w:rPr>
              <w:t>En ese sentido, los contratos del derecho común y los contratos de la Administración están determinados por la generalidad de sus elementos esenciales tales como la capacidad legal de los contratantes, el consentimiento sin que adolezca de vicios y objeto y causa lícitos a los que se refiere el 1501 en cita. La única diferencia es que, en los contratos estatales, aquel debe cumplir con la solemnidad escrituraria, que significa la formalidad del escrito, convirtiéndose así en lo sustancial del acto jurídico, en virtud de los artículos 39 y 41 de la Ley 80 de 1993. En otras palabras, el contrato estatal existe y se perfecciona cuando consta por escrito y el contenido de ese escrito contenga el acuerdo sobre el objeto y la contraprestación.</w:t>
            </w:r>
          </w:p>
          <w:p w14:paraId="704DEA38" w14:textId="77777777" w:rsidR="008B17DC" w:rsidRPr="00FB776B" w:rsidRDefault="008B17DC" w:rsidP="00E971AF">
            <w:pPr>
              <w:shd w:val="clear" w:color="auto" w:fill="FFFFFF"/>
              <w:spacing w:after="120" w:line="276" w:lineRule="auto"/>
              <w:ind w:firstLine="567"/>
              <w:jc w:val="both"/>
              <w:rPr>
                <w:rFonts w:ascii="Verdana" w:hAnsi="Verdana"/>
              </w:rPr>
            </w:pPr>
            <w:r w:rsidRPr="00FB776B">
              <w:rPr>
                <w:rFonts w:ascii="Verdana" w:hAnsi="Verdana"/>
              </w:rPr>
              <w:t xml:space="preserve">En ese contexto, queda claro que, para reputarse la existencia de un contrato estatal, sea este contrato de prestación de servicios o cualquier otro </w:t>
            </w:r>
            <w:r w:rsidRPr="00FB776B">
              <w:rPr>
                <w:rFonts w:ascii="Verdana" w:hAnsi="Verdana"/>
              </w:rPr>
              <w:lastRenderedPageBreak/>
              <w:t>contrato en donde participan entidades estatales, necesariamente debe darse dicho acuerdo entre personas capaces legalmente, manifestar su consentimiento libre y sin vicios, establecerse un objeto y una causa lícita y elevarse dicho acuerdo a escrito, donde se identifique con claridad el objeto contractual y la contraprestación que la entidad estatal deberá reconocer al contratista seleccionado.</w:t>
            </w:r>
          </w:p>
          <w:p w14:paraId="781F54C9" w14:textId="77777777" w:rsidR="008B17DC" w:rsidRPr="00FB776B" w:rsidRDefault="008B17DC" w:rsidP="00E971AF">
            <w:pPr>
              <w:spacing w:before="120" w:line="276" w:lineRule="auto"/>
              <w:ind w:firstLine="709"/>
              <w:jc w:val="both"/>
              <w:rPr>
                <w:rFonts w:ascii="Verdana" w:hAnsi="Verdana" w:cs="Arial"/>
                <w:lang w:eastAsia="es-ES"/>
              </w:rPr>
            </w:pPr>
            <w:r w:rsidRPr="00FB776B">
              <w:rPr>
                <w:rFonts w:ascii="Verdana" w:hAnsi="Verdana" w:cs="Arial"/>
                <w:lang w:eastAsia="es-ES"/>
              </w:rPr>
              <w:t>Dentro de este marco, la entidad contratante definirá en cada caso concreto los requisitos que deben cumplirse para perfeccionar y ejecutar el tipo de contrato a celebrar.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w:t>
            </w:r>
            <w:r w:rsidRPr="00301910">
              <w:rPr>
                <w:rFonts w:ascii="Verdana" w:hAnsi="Verdana" w:cs="Arial"/>
                <w:lang w:eastAsia="es-ES"/>
              </w:rPr>
              <w:t xml:space="preserve">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7C7B2485" w14:textId="77777777" w:rsidR="008B17DC" w:rsidRDefault="008B17DC" w:rsidP="008B17DC">
      <w:pPr>
        <w:tabs>
          <w:tab w:val="left" w:pos="142"/>
          <w:tab w:val="left" w:pos="284"/>
        </w:tabs>
        <w:spacing w:after="0" w:line="276" w:lineRule="auto"/>
        <w:jc w:val="both"/>
        <w:rPr>
          <w:rFonts w:ascii="Verdana" w:eastAsia="Century Gothic" w:hAnsi="Verdana" w:cs="Century Gothic"/>
          <w:b/>
          <w:bCs/>
          <w:lang w:val="es-ES"/>
        </w:rPr>
      </w:pPr>
    </w:p>
    <w:p w14:paraId="1B350FEF" w14:textId="77777777" w:rsidR="008B17DC" w:rsidRDefault="008B17DC" w:rsidP="008B1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DB102FD" w14:textId="77777777" w:rsidR="008B17DC" w:rsidRDefault="008B17DC" w:rsidP="008B17DC">
      <w:pPr>
        <w:spacing w:after="0" w:line="276" w:lineRule="auto"/>
        <w:jc w:val="both"/>
        <w:rPr>
          <w:rFonts w:ascii="Verdana" w:eastAsia="Calibri" w:hAnsi="Verdana" w:cs="Arial"/>
          <w:color w:val="7030A0"/>
          <w:lang w:val="es-ES"/>
        </w:rPr>
      </w:pPr>
    </w:p>
    <w:p w14:paraId="6ACC8278" w14:textId="77777777" w:rsidR="008B17DC" w:rsidRDefault="008B17DC" w:rsidP="008B17DC">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2B61846" w14:textId="77777777" w:rsidR="008B17DC" w:rsidRDefault="008B17DC" w:rsidP="008B17DC">
      <w:pPr>
        <w:pStyle w:val="Textoindependiente"/>
        <w:jc w:val="both"/>
        <w:rPr>
          <w:rFonts w:ascii="Verdana" w:hAnsi="Verdana" w:cs="Arial"/>
          <w:lang w:eastAsia="es-ES"/>
        </w:rPr>
      </w:pPr>
    </w:p>
    <w:p w14:paraId="5ECE17CF" w14:textId="76AA1F7D" w:rsidR="008B17DC" w:rsidRPr="004E0D4D" w:rsidRDefault="008B17DC" w:rsidP="008B17DC">
      <w:pPr>
        <w:tabs>
          <w:tab w:val="left" w:pos="426"/>
        </w:tabs>
        <w:spacing w:after="120" w:line="276" w:lineRule="auto"/>
        <w:jc w:val="both"/>
        <w:rPr>
          <w:rFonts w:ascii="Verdana" w:eastAsia="Arial" w:hAnsi="Verdana" w:cs="Arial"/>
          <w:color w:val="000000" w:themeColor="text1"/>
          <w:lang w:val="es-ES" w:eastAsia="es-ES"/>
        </w:rPr>
      </w:pPr>
      <w:r w:rsidRPr="004E0D4D">
        <w:rPr>
          <w:rFonts w:ascii="Verdana" w:hAnsi="Verdana" w:cs="Arial"/>
          <w:lang w:val="es-ES"/>
        </w:rPr>
        <w:t xml:space="preserve">Los contratos se fundan bajo el principio de autonomía de voluntad de las partes, donde ocurren varias personas en la celebración de un negocio que suelen ser quienes materialmente, y en la práctica, actúan como partes del correspondiente acuerdo, es decir, quienes se obligan en virtud de este. </w:t>
      </w:r>
      <w:r w:rsidR="006A26B6">
        <w:rPr>
          <w:rFonts w:ascii="Verdana" w:eastAsia="Calibri" w:hAnsi="Verdana"/>
          <w:color w:val="000000" w:themeColor="text1"/>
        </w:rPr>
        <w:t>Se pone de presente que conforme al artículo 13 de la Ley 80 de 1993, el contrato estatal se rige por las disposiciones comerciales y civiles pertinentes en todo aquello que no esté regulado por el EGCAP,</w:t>
      </w:r>
      <w:r w:rsidR="006A26B6">
        <w:rPr>
          <w:rFonts w:ascii="Verdana" w:hAnsi="Verdana" w:cs="Arial"/>
          <w:lang w:val="es-ES"/>
        </w:rPr>
        <w:t xml:space="preserve"> por lo que se resalta</w:t>
      </w:r>
      <w:r w:rsidRPr="004E0D4D">
        <w:rPr>
          <w:rFonts w:ascii="Verdana" w:eastAsia="Arial" w:hAnsi="Verdana" w:cs="Arial"/>
          <w:color w:val="000000" w:themeColor="text1"/>
          <w:lang w:val="es-ES" w:eastAsia="es-ES"/>
        </w:rPr>
        <w:t xml:space="preserve"> el artículo 1495 del Código Civil </w:t>
      </w:r>
      <w:r w:rsidR="006A26B6">
        <w:rPr>
          <w:rFonts w:ascii="Verdana" w:eastAsia="Arial" w:hAnsi="Verdana" w:cs="Arial"/>
          <w:color w:val="000000" w:themeColor="text1"/>
          <w:lang w:val="es-ES" w:eastAsia="es-ES"/>
        </w:rPr>
        <w:t xml:space="preserve">que </w:t>
      </w:r>
      <w:r w:rsidR="00527DDF">
        <w:rPr>
          <w:rFonts w:ascii="Verdana" w:eastAsia="Arial" w:hAnsi="Verdana" w:cs="Arial"/>
          <w:color w:val="000000" w:themeColor="text1"/>
          <w:lang w:val="es-ES" w:eastAsia="es-ES"/>
        </w:rPr>
        <w:t>dispone</w:t>
      </w:r>
      <w:r w:rsidRPr="004E0D4D">
        <w:rPr>
          <w:rFonts w:ascii="Verdana" w:eastAsia="Arial" w:hAnsi="Verdana" w:cs="Arial"/>
          <w:color w:val="000000" w:themeColor="text1"/>
          <w:lang w:val="es-ES" w:eastAsia="es-ES"/>
        </w:rPr>
        <w:t xml:space="preserve"> el “[c]</w:t>
      </w:r>
      <w:proofErr w:type="spellStart"/>
      <w:r w:rsidRPr="004E0D4D">
        <w:rPr>
          <w:rFonts w:ascii="Verdana" w:eastAsia="Arial" w:hAnsi="Verdana" w:cs="Arial"/>
          <w:color w:val="000000" w:themeColor="text1"/>
          <w:lang w:val="es-ES" w:eastAsia="es-ES"/>
        </w:rPr>
        <w:t>ontrato</w:t>
      </w:r>
      <w:proofErr w:type="spellEnd"/>
      <w:r w:rsidRPr="004E0D4D">
        <w:rPr>
          <w:rFonts w:ascii="Verdana" w:eastAsia="Arial" w:hAnsi="Verdana" w:cs="Arial"/>
          <w:color w:val="000000" w:themeColor="text1"/>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23744CFF" w14:textId="77777777" w:rsidR="008B17DC" w:rsidRPr="00FB776B" w:rsidRDefault="008B17DC" w:rsidP="008B17DC">
      <w:pPr>
        <w:widowControl w:val="0"/>
        <w:autoSpaceDE w:val="0"/>
        <w:autoSpaceDN w:val="0"/>
        <w:spacing w:after="120" w:line="276" w:lineRule="auto"/>
        <w:ind w:firstLine="708"/>
        <w:jc w:val="both"/>
        <w:rPr>
          <w:rFonts w:ascii="Verdana" w:eastAsia="Arial" w:hAnsi="Verdana" w:cs="Arial"/>
          <w:color w:val="000000" w:themeColor="text1"/>
          <w:lang w:val="es-ES_tradnl" w:eastAsia="es-ES_tradnl"/>
        </w:rPr>
      </w:pPr>
      <w:r w:rsidRPr="004E0D4D">
        <w:rPr>
          <w:rFonts w:ascii="Verdana" w:eastAsia="Arial" w:hAnsi="Verdana" w:cs="Arial"/>
          <w:color w:val="000000" w:themeColor="text1"/>
          <w:lang w:val="es-ES_tradnl" w:eastAsia="es-ES_tradnl"/>
        </w:rPr>
        <w:t xml:space="preserve">Por su parte, el artículo 1º de la Ley 80 de 1993 determina que su objetivo es disponer de reglas y principios que rigen los contratos de las entidades estatales y, en ese sentido, el artículo 32 </w:t>
      </w:r>
      <w:r w:rsidRPr="004E0D4D">
        <w:rPr>
          <w:rFonts w:ascii="Verdana" w:eastAsia="Arial" w:hAnsi="Verdana" w:cs="Arial"/>
          <w:i/>
          <w:iCs/>
          <w:color w:val="000000" w:themeColor="text1"/>
          <w:lang w:val="es-ES_tradnl" w:eastAsia="es-ES_tradnl"/>
        </w:rPr>
        <w:t>ibidem</w:t>
      </w:r>
      <w:r w:rsidRPr="004E0D4D">
        <w:rPr>
          <w:rFonts w:ascii="Verdana" w:eastAsia="Arial" w:hAnsi="Verdana" w:cs="Arial"/>
          <w:color w:val="000000" w:themeColor="text1"/>
          <w:lang w:val="es-ES_tradnl" w:eastAsia="es-ES_tradnl"/>
        </w:rPr>
        <w:t xml:space="preserve"> define los contratos estatales </w:t>
      </w:r>
      <w:r w:rsidRPr="004E0D4D">
        <w:rPr>
          <w:rFonts w:ascii="Verdana" w:eastAsia="Arial" w:hAnsi="Verdana" w:cs="Arial"/>
          <w:color w:val="000000" w:themeColor="text1"/>
          <w:lang w:val="es-ES_tradnl" w:eastAsia="es-ES_tradnl"/>
        </w:rPr>
        <w:lastRenderedPageBreak/>
        <w:t>como “todos los actos jurídicos, generadores de obligaciones que celebren las entidades a que se refiere este estatuto [art. 2], previstos en el derecho privado o en disposiciones especiales, o derivados del ejercicio de la autonomía de la voluntad”. De acuerdo con lo anterior, para la definición de contrato estatal basta con que una de las entidades que enumera el artículo 2º de la Ley 80 de 1993</w:t>
      </w:r>
      <w:r w:rsidRPr="004E0D4D">
        <w:rPr>
          <w:rFonts w:ascii="Verdana" w:eastAsia="Arial" w:hAnsi="Verdana" w:cs="Arial"/>
          <w:color w:val="000000" w:themeColor="text1"/>
          <w:vertAlign w:val="superscript"/>
          <w:lang w:val="es-ES_tradnl" w:eastAsia="es-ES_tradnl"/>
        </w:rPr>
        <w:footnoteReference w:id="3"/>
      </w:r>
      <w:r w:rsidRPr="004E0D4D">
        <w:rPr>
          <w:rFonts w:ascii="Verdana" w:eastAsia="Arial" w:hAnsi="Verdana" w:cs="Arial"/>
          <w:color w:val="000000" w:themeColor="text1"/>
          <w:lang w:val="es-ES_tradnl" w:eastAsia="es-ES_tradnl"/>
        </w:rPr>
        <w:t xml:space="preserve"> sea una de </w:t>
      </w:r>
      <w:r w:rsidRPr="00FB776B">
        <w:rPr>
          <w:rFonts w:ascii="Verdana" w:eastAsia="Arial" w:hAnsi="Verdana" w:cs="Arial"/>
          <w:color w:val="000000" w:themeColor="text1"/>
          <w:lang w:val="es-ES_tradnl" w:eastAsia="es-ES_tradnl"/>
        </w:rPr>
        <w:t>las partes, sin importar el extremo de la relación jurídico negocial que</w:t>
      </w:r>
      <w:r w:rsidRPr="00FB776B">
        <w:rPr>
          <w:rFonts w:ascii="Verdana" w:eastAsia="Arial" w:hAnsi="Verdana" w:cs="Arial"/>
          <w:color w:val="000000" w:themeColor="text1"/>
          <w:spacing w:val="-14"/>
          <w:lang w:val="es-ES_tradnl" w:eastAsia="es-ES_tradnl"/>
        </w:rPr>
        <w:t xml:space="preserve"> </w:t>
      </w:r>
      <w:r w:rsidRPr="00FB776B">
        <w:rPr>
          <w:rFonts w:ascii="Verdana" w:eastAsia="Arial" w:hAnsi="Verdana" w:cs="Arial"/>
          <w:color w:val="000000" w:themeColor="text1"/>
          <w:lang w:val="es-ES_tradnl" w:eastAsia="es-ES_tradnl"/>
        </w:rPr>
        <w:t xml:space="preserve">asuma. </w:t>
      </w:r>
    </w:p>
    <w:p w14:paraId="3FBAA296" w14:textId="77777777" w:rsidR="008B17DC" w:rsidRPr="00FB776B" w:rsidRDefault="008B17DC" w:rsidP="008B17DC">
      <w:pPr>
        <w:spacing w:after="0" w:line="276" w:lineRule="auto"/>
        <w:ind w:firstLine="708"/>
        <w:jc w:val="both"/>
        <w:rPr>
          <w:rFonts w:ascii="Verdana" w:eastAsia="Calibri" w:hAnsi="Verdana" w:cs="Arial"/>
          <w:lang w:val="es-ES"/>
        </w:rPr>
      </w:pPr>
      <w:r w:rsidRPr="00FB776B">
        <w:rPr>
          <w:rFonts w:ascii="Verdana" w:eastAsia="Calibri" w:hAnsi="Verdana" w:cs="Arial"/>
          <w:lang w:val="es-ES"/>
        </w:rPr>
        <w:t xml:space="preserve">Así, el concepto de Entidades Estatales contenido en el artículo 2 de </w:t>
      </w:r>
      <w:proofErr w:type="gramStart"/>
      <w:r w:rsidRPr="00FB776B">
        <w:rPr>
          <w:rFonts w:ascii="Verdana" w:eastAsia="Calibri" w:hAnsi="Verdana" w:cs="Arial"/>
          <w:lang w:val="es-ES"/>
        </w:rPr>
        <w:t>la  Ley</w:t>
      </w:r>
      <w:proofErr w:type="gramEnd"/>
      <w:r w:rsidRPr="00FB776B">
        <w:rPr>
          <w:rFonts w:ascii="Verdana" w:eastAsia="Calibri" w:hAnsi="Verdana" w:cs="Arial"/>
          <w:lang w:val="es-ES"/>
        </w:rPr>
        <w:t xml:space="preserve"> 80 de 1993, es importante para efectos de la aplicación del Estatuto General de Contratación de la Administración Pública, en adelante EGCAP. Aunque el numeral 1 de ese artículo, no enlista expresamente a los concejos municipales, el literal b) de dicho numeral dispone que son Entidades Estatales “los organismos o dependencias del Estado a los que la ley otorgue capacidad para celebrar contratos”. De otra parte, el numeral 2 del artículo 2 de la Ley 80 de 1993 considera como servidores públicos a “b) Los miembros de las corporaciones públicas que tengan capacidad para celebrar contratos en representación de éstas”.</w:t>
      </w:r>
    </w:p>
    <w:p w14:paraId="75FC270F" w14:textId="77777777" w:rsidR="008B17DC" w:rsidRPr="00FB776B" w:rsidRDefault="008B17DC" w:rsidP="008B17DC">
      <w:pPr>
        <w:spacing w:before="120" w:after="0" w:line="276" w:lineRule="auto"/>
        <w:ind w:firstLine="709"/>
        <w:jc w:val="both"/>
        <w:rPr>
          <w:rFonts w:ascii="Verdana" w:eastAsia="Calibri" w:hAnsi="Verdana" w:cs="Arial"/>
          <w:lang w:val="es-ES"/>
        </w:rPr>
      </w:pPr>
      <w:r w:rsidRPr="00FB776B">
        <w:rPr>
          <w:rFonts w:ascii="Verdana" w:eastAsia="Calibri" w:hAnsi="Verdana" w:cs="Arial"/>
          <w:lang w:val="es-ES"/>
        </w:rPr>
        <w:t xml:space="preserve">De los apartes transcritos se desprende, en primer lugar, que los miembros de las corporaciones públicas que tengan capacidad para celebrar contratos en representación de estas son funcionarios públicos para efectos de la Ley 80 de 1993. Con ello, el EGCAP acepta tácitamente la capacidad de contratación de las corporaciones públicas. En segundo lugar, se observa que el numeral primero literal b) no incluyó expresamente a los concejos municipales, por lo cual la calidad de Entidad Estatal que puede predicarse de estas corporaciones, depende de que la ley les otorgue capacidad para celebrar </w:t>
      </w:r>
      <w:r w:rsidRPr="00FB776B">
        <w:rPr>
          <w:rFonts w:ascii="Verdana" w:eastAsia="Calibri" w:hAnsi="Verdana" w:cs="Arial"/>
          <w:lang w:val="es-ES"/>
        </w:rPr>
        <w:lastRenderedPageBreak/>
        <w:t xml:space="preserve">contratos. Sobre este punto, el artículo 352 de la Constitución Política de 1991 prescribe: </w:t>
      </w:r>
    </w:p>
    <w:p w14:paraId="65737118" w14:textId="77777777" w:rsidR="008B17DC" w:rsidRPr="00FB776B" w:rsidRDefault="008B17DC" w:rsidP="008B17DC">
      <w:pPr>
        <w:tabs>
          <w:tab w:val="left" w:pos="426"/>
        </w:tabs>
        <w:spacing w:after="0" w:line="276" w:lineRule="auto"/>
        <w:jc w:val="both"/>
        <w:rPr>
          <w:rFonts w:ascii="Verdana" w:eastAsia="Calibri" w:hAnsi="Verdana" w:cs="Arial"/>
          <w:bCs/>
          <w:color w:val="000000"/>
          <w:lang w:val="es-ES"/>
        </w:rPr>
      </w:pPr>
    </w:p>
    <w:p w14:paraId="18C68F4C" w14:textId="77777777" w:rsidR="008B17DC" w:rsidRPr="00FB776B" w:rsidRDefault="008B17DC" w:rsidP="008B17DC">
      <w:pPr>
        <w:spacing w:after="0" w:line="240" w:lineRule="auto"/>
        <w:ind w:left="709" w:right="616"/>
        <w:jc w:val="both"/>
        <w:rPr>
          <w:rFonts w:ascii="Verdana" w:eastAsia="Calibri" w:hAnsi="Verdana" w:cs="Arial"/>
          <w:bCs/>
          <w:color w:val="000000"/>
          <w:sz w:val="21"/>
          <w:szCs w:val="21"/>
          <w:lang w:val="es-ES"/>
        </w:rPr>
      </w:pPr>
      <w:r w:rsidRPr="00FB776B">
        <w:rPr>
          <w:rFonts w:ascii="Verdana" w:eastAsia="Calibri" w:hAnsi="Verdana" w:cs="Arial"/>
          <w:bCs/>
          <w:color w:val="000000"/>
          <w:sz w:val="21"/>
          <w:szCs w:val="21"/>
          <w:lang w:val="es-ES"/>
        </w:rPr>
        <w:t>“</w:t>
      </w:r>
      <w:r w:rsidRPr="00FB776B">
        <w:rPr>
          <w:rFonts w:ascii="Verdana" w:eastAsia="Calibri" w:hAnsi="Verdana" w:cs="Arial"/>
          <w:bCs/>
          <w:color w:val="000000"/>
          <w:sz w:val="20"/>
          <w:szCs w:val="20"/>
          <w:lang w:val="es-ES"/>
        </w:rPr>
        <w:t xml:space="preserve">Artículo 352. Además de lo señalado en esta Constitución, la Ley Orgánica del Presupuesto regulará lo correspondiente a la programación, aprobación, modificación, ejecución de los presupuestos de la Nación, de las entidades territoriales y de los entes descentralizados de cualquier nivel administrativo, y su coordinación con el Plan Nacional de Desarrollo, </w:t>
      </w:r>
      <w:r w:rsidRPr="00FB776B">
        <w:rPr>
          <w:rFonts w:ascii="Verdana" w:eastAsia="Calibri" w:hAnsi="Verdana" w:cs="Arial"/>
          <w:bCs/>
          <w:i/>
          <w:iCs/>
          <w:color w:val="000000"/>
          <w:sz w:val="20"/>
          <w:szCs w:val="20"/>
          <w:lang w:val="es-ES"/>
        </w:rPr>
        <w:t>así como también la capacidad de los organismos y entidades estatales para contratar</w:t>
      </w:r>
      <w:r w:rsidRPr="00FB776B">
        <w:rPr>
          <w:rFonts w:ascii="Verdana" w:eastAsia="Calibri" w:hAnsi="Verdana" w:cs="Arial"/>
          <w:bCs/>
          <w:color w:val="000000"/>
          <w:sz w:val="20"/>
          <w:szCs w:val="20"/>
          <w:lang w:val="es-ES"/>
        </w:rPr>
        <w:t>”. [Énfasis fuera de texto]</w:t>
      </w:r>
    </w:p>
    <w:p w14:paraId="14740777" w14:textId="77777777" w:rsidR="008B17DC" w:rsidRPr="00FB776B" w:rsidRDefault="008B17DC" w:rsidP="008B17DC">
      <w:pPr>
        <w:tabs>
          <w:tab w:val="left" w:pos="426"/>
        </w:tabs>
        <w:spacing w:after="0" w:line="276" w:lineRule="auto"/>
        <w:jc w:val="both"/>
        <w:rPr>
          <w:rFonts w:ascii="Verdana" w:eastAsia="Calibri" w:hAnsi="Verdana" w:cs="Arial"/>
          <w:bCs/>
          <w:color w:val="000000"/>
          <w:lang w:val="es-ES"/>
        </w:rPr>
      </w:pPr>
    </w:p>
    <w:p w14:paraId="424F2431" w14:textId="77777777" w:rsidR="008B17DC" w:rsidRPr="00FB776B" w:rsidRDefault="008B17DC" w:rsidP="008B17DC">
      <w:pPr>
        <w:tabs>
          <w:tab w:val="left" w:pos="709"/>
        </w:tabs>
        <w:spacing w:after="0" w:line="276" w:lineRule="auto"/>
        <w:jc w:val="both"/>
        <w:rPr>
          <w:rFonts w:ascii="Verdana" w:eastAsia="Calibri" w:hAnsi="Verdana" w:cs="Arial"/>
          <w:bCs/>
          <w:color w:val="000000"/>
          <w:lang w:val="es-ES"/>
        </w:rPr>
      </w:pPr>
      <w:r w:rsidRPr="00FB776B">
        <w:rPr>
          <w:rFonts w:ascii="Verdana" w:eastAsia="Calibri" w:hAnsi="Verdana" w:cs="Arial"/>
          <w:bCs/>
          <w:color w:val="000000"/>
          <w:lang w:val="es-ES"/>
        </w:rPr>
        <w:tab/>
        <w:t xml:space="preserve">De acuerdo con lo anterior, se colige que, constitucionalmente, corresponde a la Ley Orgánica del Presupuesto regular la capacidad de los organismos y Entidades Estatales para contratar. En esta medida, para entender el alcance del literal b) del numeral 1 del artículo 2 de la Ley 80 de 1993, es necesario concordarlo con el artículo 110 del Decreto 111 de 1996. Esta norma, modificada </w:t>
      </w:r>
      <w:r w:rsidRPr="00FB776B">
        <w:rPr>
          <w:rFonts w:ascii="Verdana" w:eastAsia="Calibri" w:hAnsi="Verdana" w:cs="Arial"/>
          <w:color w:val="000000"/>
          <w:lang w:val="es-ES"/>
        </w:rPr>
        <w:t xml:space="preserve">por el artículo 124 de la Ley 1957 de 2019, dispone: </w:t>
      </w:r>
    </w:p>
    <w:p w14:paraId="712C3BF9" w14:textId="77777777" w:rsidR="008B17DC" w:rsidRPr="00FB776B" w:rsidRDefault="008B17DC" w:rsidP="008B17DC">
      <w:pPr>
        <w:tabs>
          <w:tab w:val="left" w:pos="426"/>
        </w:tabs>
        <w:spacing w:after="0" w:line="276" w:lineRule="auto"/>
        <w:jc w:val="both"/>
        <w:rPr>
          <w:rFonts w:ascii="Verdana" w:eastAsia="Calibri" w:hAnsi="Verdana" w:cs="Arial"/>
          <w:color w:val="000000"/>
          <w:lang w:val="es-ES"/>
        </w:rPr>
      </w:pPr>
    </w:p>
    <w:p w14:paraId="4905A6EF" w14:textId="77777777" w:rsidR="008B17DC" w:rsidRPr="00FB776B" w:rsidRDefault="008B17DC" w:rsidP="008B17DC">
      <w:pPr>
        <w:tabs>
          <w:tab w:val="left" w:pos="709"/>
        </w:tabs>
        <w:spacing w:after="0" w:line="240" w:lineRule="auto"/>
        <w:ind w:left="709" w:right="709"/>
        <w:jc w:val="both"/>
        <w:rPr>
          <w:rFonts w:ascii="Verdana" w:eastAsia="Calibri" w:hAnsi="Verdana" w:cs="Arial"/>
          <w:color w:val="000000"/>
          <w:sz w:val="20"/>
          <w:szCs w:val="20"/>
        </w:rPr>
      </w:pPr>
      <w:r w:rsidRPr="00FB776B">
        <w:rPr>
          <w:rFonts w:ascii="Verdana" w:eastAsia="Calibri" w:hAnsi="Verdana" w:cs="Arial"/>
          <w:color w:val="000000"/>
          <w:sz w:val="20"/>
          <w:szCs w:val="20"/>
        </w:rPr>
        <w:t xml:space="preserve">“Artículo. 110. Los órganos que son una sección en el Presupuesto General de la Nación, </w:t>
      </w:r>
      <w:r w:rsidRPr="00FB776B">
        <w:rPr>
          <w:rFonts w:ascii="Verdana" w:eastAsia="Calibri" w:hAnsi="Verdana" w:cs="Arial"/>
          <w:i/>
          <w:iCs/>
          <w:color w:val="000000"/>
          <w:sz w:val="20"/>
          <w:szCs w:val="20"/>
        </w:rPr>
        <w:t>tendrán la capacidad de contratar</w:t>
      </w:r>
      <w:r w:rsidRPr="00FB776B">
        <w:rPr>
          <w:rFonts w:ascii="Verdana" w:eastAsia="Calibri" w:hAnsi="Verdana" w:cs="Arial"/>
          <w:b/>
          <w:bCs/>
          <w:color w:val="000000"/>
          <w:sz w:val="20"/>
          <w:szCs w:val="20"/>
        </w:rPr>
        <w:t xml:space="preserve"> </w:t>
      </w:r>
      <w:r w:rsidRPr="00FB776B">
        <w:rPr>
          <w:rFonts w:ascii="Verdana" w:eastAsia="Calibri" w:hAnsi="Verdana" w:cs="Arial"/>
          <w:color w:val="000000"/>
          <w:sz w:val="20"/>
          <w:szCs w:val="20"/>
        </w:rPr>
        <w:t xml:space="preserve">y comprometer a nombre de la persona jurídica de la cual hagan parte, y ordenar el gasto en desarrollo de las apropiaciones incorporadas en la respectiva sección, lo que constituye la autonomía presupuestal a que se refieren la Constitución Política y la ley. </w:t>
      </w:r>
      <w:r w:rsidRPr="00FB776B">
        <w:rPr>
          <w:rFonts w:ascii="Verdana" w:eastAsia="Calibri" w:hAnsi="Verdana" w:cs="Arial"/>
          <w:i/>
          <w:iCs/>
          <w:color w:val="000000"/>
          <w:sz w:val="20"/>
          <w:szCs w:val="20"/>
        </w:rPr>
        <w:t>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r w:rsidRPr="00FB776B">
        <w:rPr>
          <w:rFonts w:ascii="Verdana" w:eastAsia="Calibri" w:hAnsi="Verdana" w:cs="Arial"/>
          <w:color w:val="000000"/>
          <w:sz w:val="20"/>
          <w:szCs w:val="20"/>
        </w:rPr>
        <w:t>.</w:t>
      </w:r>
    </w:p>
    <w:p w14:paraId="78E1F2D1" w14:textId="77777777" w:rsidR="008B17DC" w:rsidRPr="00FB776B" w:rsidRDefault="008B17DC" w:rsidP="008B17DC">
      <w:pPr>
        <w:tabs>
          <w:tab w:val="left" w:pos="709"/>
        </w:tabs>
        <w:spacing w:after="120" w:line="240" w:lineRule="auto"/>
        <w:ind w:left="709" w:right="709"/>
        <w:jc w:val="both"/>
        <w:rPr>
          <w:rFonts w:ascii="Verdana" w:eastAsia="Calibri" w:hAnsi="Verdana" w:cs="Arial"/>
          <w:color w:val="000000"/>
          <w:sz w:val="20"/>
          <w:szCs w:val="20"/>
        </w:rPr>
      </w:pPr>
      <w:r w:rsidRPr="00FB776B">
        <w:rPr>
          <w:rFonts w:ascii="Verdana" w:eastAsia="Calibri" w:hAnsi="Verdana" w:cs="Arial"/>
          <w:color w:val="000000"/>
          <w:sz w:val="20"/>
          <w:szCs w:val="20"/>
        </w:rPr>
        <w:t>[…]</w:t>
      </w:r>
    </w:p>
    <w:p w14:paraId="0F2D2D85" w14:textId="77777777" w:rsidR="008B17DC" w:rsidRPr="00FB776B" w:rsidRDefault="008B17DC" w:rsidP="008B17DC">
      <w:pPr>
        <w:tabs>
          <w:tab w:val="left" w:pos="709"/>
        </w:tabs>
        <w:spacing w:after="120" w:line="240" w:lineRule="auto"/>
        <w:ind w:left="709" w:right="709"/>
        <w:jc w:val="both"/>
        <w:rPr>
          <w:rFonts w:ascii="Verdana" w:eastAsia="Calibri" w:hAnsi="Verdana" w:cs="Arial"/>
          <w:color w:val="000000"/>
          <w:sz w:val="20"/>
          <w:szCs w:val="20"/>
        </w:rPr>
      </w:pPr>
      <w:r w:rsidRPr="00FB776B">
        <w:rPr>
          <w:rFonts w:ascii="Verdana" w:eastAsia="Calibri" w:hAnsi="Verdana" w:cs="Arial"/>
          <w:i/>
          <w:iCs/>
          <w:color w:val="000000"/>
          <w:sz w:val="20"/>
          <w:szCs w:val="20"/>
        </w:rPr>
        <w:t>En los mismos términos y condiciones tendrán estas capacidades</w:t>
      </w:r>
      <w:r w:rsidRPr="00FB776B">
        <w:rPr>
          <w:rFonts w:ascii="Verdana" w:eastAsia="Calibri" w:hAnsi="Verdana" w:cs="Arial"/>
          <w:color w:val="000000"/>
          <w:sz w:val="20"/>
          <w:szCs w:val="20"/>
        </w:rPr>
        <w:t xml:space="preserve"> las Superintendencias, Unidades Administrativas Especiales, las Entidades Territoriales, Asambleas y </w:t>
      </w:r>
      <w:r w:rsidRPr="00FB776B">
        <w:rPr>
          <w:rFonts w:ascii="Verdana" w:eastAsia="Calibri" w:hAnsi="Verdana" w:cs="Arial"/>
          <w:i/>
          <w:iCs/>
          <w:color w:val="000000"/>
          <w:sz w:val="20"/>
          <w:szCs w:val="20"/>
        </w:rPr>
        <w:t>Concejos</w:t>
      </w:r>
      <w:r w:rsidRPr="00FB776B">
        <w:rPr>
          <w:rFonts w:ascii="Verdana" w:eastAsia="Calibri" w:hAnsi="Verdana" w:cs="Arial"/>
          <w:color w:val="000000"/>
          <w:sz w:val="20"/>
          <w:szCs w:val="20"/>
        </w:rPr>
        <w:t>, las Contralorías y Personerías Territoriales</w:t>
      </w:r>
      <w:r w:rsidRPr="00FB776B">
        <w:rPr>
          <w:rFonts w:ascii="Verdana" w:eastAsia="Calibri" w:hAnsi="Verdana" w:cs="Arial"/>
          <w:color w:val="000000"/>
          <w:sz w:val="20"/>
          <w:szCs w:val="20"/>
          <w:u w:val="single"/>
        </w:rPr>
        <w:t xml:space="preserve"> </w:t>
      </w:r>
      <w:r w:rsidRPr="00FB776B">
        <w:rPr>
          <w:rFonts w:ascii="Verdana" w:eastAsia="Calibri" w:hAnsi="Verdana" w:cs="Arial"/>
          <w:color w:val="000000"/>
          <w:sz w:val="20"/>
          <w:szCs w:val="20"/>
        </w:rPr>
        <w:t>y todos los demás órganos estatales de cualquier nivel que tengan personería jurídica.</w:t>
      </w:r>
    </w:p>
    <w:p w14:paraId="533808E1" w14:textId="77777777" w:rsidR="008B17DC" w:rsidRPr="00FB776B" w:rsidRDefault="008B17DC" w:rsidP="008B17DC">
      <w:pPr>
        <w:tabs>
          <w:tab w:val="left" w:pos="709"/>
        </w:tabs>
        <w:spacing w:after="0" w:line="240" w:lineRule="auto"/>
        <w:ind w:left="709" w:right="709"/>
        <w:jc w:val="both"/>
        <w:rPr>
          <w:rFonts w:ascii="Verdana" w:eastAsia="Calibri" w:hAnsi="Verdana" w:cs="Arial"/>
          <w:color w:val="000000"/>
          <w:sz w:val="20"/>
          <w:szCs w:val="20"/>
        </w:rPr>
      </w:pPr>
      <w:r w:rsidRPr="00FB776B">
        <w:rPr>
          <w:rFonts w:ascii="Verdana" w:eastAsia="Calibri" w:hAnsi="Verdana" w:cs="Arial"/>
          <w:color w:val="000000"/>
          <w:sz w:val="20"/>
          <w:szCs w:val="20"/>
        </w:rPr>
        <w:t xml:space="preserve">En todo caso, el </w:t>
      </w:r>
      <w:proofErr w:type="gramStart"/>
      <w:r w:rsidRPr="00FB776B">
        <w:rPr>
          <w:rFonts w:ascii="Verdana" w:eastAsia="Calibri" w:hAnsi="Verdana" w:cs="Arial"/>
          <w:color w:val="000000"/>
          <w:sz w:val="20"/>
          <w:szCs w:val="20"/>
        </w:rPr>
        <w:t>Presidente</w:t>
      </w:r>
      <w:proofErr w:type="gramEnd"/>
      <w:r w:rsidRPr="00FB776B">
        <w:rPr>
          <w:rFonts w:ascii="Verdana" w:eastAsia="Calibri" w:hAnsi="Verdana" w:cs="Arial"/>
          <w:color w:val="000000"/>
          <w:sz w:val="20"/>
          <w:szCs w:val="20"/>
        </w:rPr>
        <w:t xml:space="preserve"> de la República podrá celebrar contratos a nombre de la Nación”. [Énfasis fuera de texto]</w:t>
      </w:r>
    </w:p>
    <w:p w14:paraId="27B9771B" w14:textId="77777777" w:rsidR="008B17DC" w:rsidRPr="00FB776B" w:rsidRDefault="008B17DC" w:rsidP="008B17DC">
      <w:pPr>
        <w:spacing w:after="0" w:line="276" w:lineRule="auto"/>
        <w:jc w:val="both"/>
        <w:rPr>
          <w:rFonts w:ascii="Verdana" w:eastAsia="Calibri" w:hAnsi="Verdana" w:cs="Arial"/>
          <w:color w:val="000000"/>
        </w:rPr>
      </w:pPr>
    </w:p>
    <w:p w14:paraId="111B18B5" w14:textId="77777777" w:rsidR="008B17DC" w:rsidRPr="00FB776B" w:rsidRDefault="008B17DC" w:rsidP="008B17DC">
      <w:pPr>
        <w:spacing w:after="0" w:line="276" w:lineRule="auto"/>
        <w:ind w:firstLine="709"/>
        <w:jc w:val="both"/>
        <w:rPr>
          <w:rFonts w:ascii="Verdana" w:eastAsia="Calibri" w:hAnsi="Verdana" w:cs="Arial"/>
          <w:lang w:val="es-ES"/>
        </w:rPr>
      </w:pPr>
      <w:bookmarkStart w:id="1" w:name="_Hlk164347630"/>
      <w:r w:rsidRPr="00FB776B">
        <w:rPr>
          <w:rFonts w:ascii="Verdana" w:eastAsia="Calibri" w:hAnsi="Verdana" w:cs="Arial"/>
          <w:lang w:val="es-ES"/>
        </w:rPr>
        <w:t xml:space="preserve">Del artículo 110 del Estatuto Orgánico del Presupuesto, se desprende que los concejos municipales tienen facultad para suscribir contratos de manera independiente y que son Entidades Estatales para el EGCAP, pues son organismos a los que la ley otorga capacidad para celebrar contratos conforme al artículo 2 de la Ley 80 de 1993. Por tanto, de su calidad de Entidades Estatales </w:t>
      </w:r>
      <w:r w:rsidRPr="00FB776B">
        <w:rPr>
          <w:rFonts w:ascii="Verdana" w:eastAsia="Calibri" w:hAnsi="Verdana" w:cs="Arial"/>
          <w:lang w:val="es-ES"/>
        </w:rPr>
        <w:lastRenderedPageBreak/>
        <w:t xml:space="preserve">para los efectos EGCAP, los concejos municipales tienen los mismos derechos y obligaciones que ese estatuto y sus normas reglamentarias establecen para las Entidades Estatales en general. </w:t>
      </w:r>
      <w:bookmarkEnd w:id="1"/>
      <w:r w:rsidRPr="00FB776B">
        <w:rPr>
          <w:rFonts w:ascii="Verdana" w:eastAsia="Calibri" w:hAnsi="Verdana" w:cs="Arial"/>
          <w:lang w:val="es-ES"/>
        </w:rPr>
        <w:t>Por lo que, los contratos a celebrar se regirán por el EGCAP.</w:t>
      </w:r>
    </w:p>
    <w:p w14:paraId="578F9FAF" w14:textId="77777777" w:rsidR="008B17DC" w:rsidRPr="004E0D4D" w:rsidRDefault="008B17DC" w:rsidP="008B17DC">
      <w:pPr>
        <w:spacing w:after="120" w:line="276" w:lineRule="auto"/>
        <w:ind w:firstLine="708"/>
        <w:jc w:val="both"/>
        <w:rPr>
          <w:rFonts w:ascii="Verdana" w:eastAsia="Calibri" w:hAnsi="Verdana"/>
          <w:color w:val="000000" w:themeColor="text1"/>
          <w:lang w:val="es-ES"/>
        </w:rPr>
      </w:pPr>
      <w:r w:rsidRPr="00FB776B">
        <w:rPr>
          <w:rFonts w:ascii="Verdana" w:eastAsia="Calibri" w:hAnsi="Verdana"/>
          <w:color w:val="000000" w:themeColor="text1"/>
          <w:lang w:val="es-ES"/>
        </w:rPr>
        <w:t>Asimismo,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las cuales incluye diferentes tipos de entidades privadas.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w:t>
      </w:r>
      <w:r w:rsidRPr="004E0D4D">
        <w:rPr>
          <w:rFonts w:ascii="Verdana" w:eastAsia="Calibri" w:hAnsi="Verdana"/>
          <w:color w:val="000000" w:themeColor="text1"/>
          <w:lang w:val="es-ES"/>
        </w:rPr>
        <w:t xml:space="preserve">se de comunidades negras, afrocolombianas, raizales y palenqueras y las demás formas y expresiones organizativas […]; y los consorcios y uniones temporales”. </w:t>
      </w:r>
    </w:p>
    <w:p w14:paraId="3BEDE4CD" w14:textId="476588ED" w:rsidR="008B17DC" w:rsidRDefault="008B17DC" w:rsidP="008B17DC">
      <w:pPr>
        <w:spacing w:after="120" w:line="276" w:lineRule="auto"/>
        <w:ind w:firstLine="709"/>
        <w:jc w:val="both"/>
        <w:rPr>
          <w:rFonts w:ascii="Verdana" w:hAnsi="Verdana"/>
        </w:rPr>
      </w:pPr>
      <w:r w:rsidRPr="004E0D4D">
        <w:rPr>
          <w:rFonts w:ascii="Verdana" w:eastAsia="Calibri" w:hAnsi="Verdana"/>
          <w:color w:val="000000" w:themeColor="text1"/>
        </w:rPr>
        <w:t>A</w:t>
      </w:r>
      <w:r>
        <w:rPr>
          <w:rFonts w:ascii="Verdana" w:eastAsia="Calibri" w:hAnsi="Verdana"/>
          <w:color w:val="000000" w:themeColor="text1"/>
        </w:rPr>
        <w:t>hora bien,</w:t>
      </w:r>
      <w:r w:rsidRPr="004E0D4D">
        <w:rPr>
          <w:rFonts w:ascii="Verdana" w:eastAsia="Calibri" w:hAnsi="Verdana"/>
          <w:color w:val="000000" w:themeColor="text1"/>
        </w:rPr>
        <w:t xml:space="preserve">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4E0D4D">
        <w:rPr>
          <w:rFonts w:ascii="Verdana" w:eastAsia="Calibri" w:hAnsi="Verdana"/>
          <w:color w:val="000000" w:themeColor="text1"/>
          <w:vertAlign w:val="superscript"/>
        </w:rPr>
        <w:footnoteReference w:id="4"/>
      </w:r>
      <w:r w:rsidRPr="004E0D4D">
        <w:rPr>
          <w:rFonts w:ascii="Verdana" w:eastAsia="Calibri" w:hAnsi="Verdana"/>
          <w:color w:val="000000" w:themeColor="text1"/>
        </w:rPr>
        <w:t xml:space="preserve">. </w:t>
      </w:r>
      <w:r>
        <w:rPr>
          <w:rFonts w:ascii="Verdana" w:eastAsia="Calibri" w:hAnsi="Verdana"/>
          <w:color w:val="000000" w:themeColor="text1"/>
        </w:rPr>
        <w:t>Por lo que, d</w:t>
      </w:r>
      <w:r>
        <w:rPr>
          <w:rFonts w:ascii="Verdana" w:hAnsi="Verdana"/>
        </w:rPr>
        <w:t>e conformidad con el artículo 1501 del Código Civil y 998 del Código de Comercio, el contrato entre particulares o entre estos y las entidades estatales existe y es perfecto cuando cumple con los requisitos esenciales de orden legal que permite que tengan efectos jurídico</w:t>
      </w:r>
      <w:r w:rsidR="00527DDF">
        <w:rPr>
          <w:rFonts w:ascii="Verdana" w:hAnsi="Verdana"/>
        </w:rPr>
        <w:t>s.</w:t>
      </w:r>
    </w:p>
    <w:p w14:paraId="306F595A" w14:textId="77777777" w:rsidR="008B17DC" w:rsidRDefault="008B17DC" w:rsidP="008B17DC">
      <w:pPr>
        <w:spacing w:after="120" w:line="276" w:lineRule="auto"/>
        <w:ind w:firstLine="709"/>
        <w:jc w:val="both"/>
        <w:rPr>
          <w:rFonts w:ascii="Verdana" w:hAnsi="Verdana"/>
        </w:rPr>
      </w:pPr>
      <w:r>
        <w:rPr>
          <w:rFonts w:ascii="Verdana" w:hAnsi="Verdana"/>
        </w:rPr>
        <w:t xml:space="preserve">En ese sentido, los contratos del derecho común y los contratos de la Administración están determinados por la generalidad de sus elementos esenciales tales como la capacidad legal de los contratantes, el consentimiento sin que adolezca de vicios y objeto y causa lícitos a los que se refiere el 1501 en cita. La única diferencia es que, en los contratos estatales, aquel debe </w:t>
      </w:r>
      <w:r w:rsidRPr="005F2F48">
        <w:rPr>
          <w:rFonts w:ascii="Verdana" w:hAnsi="Verdana"/>
        </w:rPr>
        <w:t xml:space="preserve">cumplir </w:t>
      </w:r>
      <w:r w:rsidRPr="005F2F48">
        <w:rPr>
          <w:rFonts w:ascii="Verdana" w:hAnsi="Verdana"/>
        </w:rPr>
        <w:lastRenderedPageBreak/>
        <w:t>con la solemnidad escriturar</w:t>
      </w:r>
      <w:r>
        <w:rPr>
          <w:rFonts w:ascii="Verdana" w:hAnsi="Verdana"/>
        </w:rPr>
        <w:t>i</w:t>
      </w:r>
      <w:r w:rsidRPr="005F2F48">
        <w:rPr>
          <w:rFonts w:ascii="Verdana" w:hAnsi="Verdana"/>
        </w:rPr>
        <w:t>a</w:t>
      </w:r>
      <w:r>
        <w:rPr>
          <w:rFonts w:ascii="Verdana" w:hAnsi="Verdana"/>
        </w:rPr>
        <w:t>, que significa</w:t>
      </w:r>
      <w:r w:rsidRPr="005F2F48">
        <w:rPr>
          <w:rFonts w:ascii="Verdana" w:hAnsi="Verdana"/>
        </w:rPr>
        <w:t xml:space="preserve"> la formalidad del escrito</w:t>
      </w:r>
      <w:r>
        <w:rPr>
          <w:rFonts w:ascii="Verdana" w:hAnsi="Verdana"/>
        </w:rPr>
        <w:t>,</w:t>
      </w:r>
      <w:r w:rsidRPr="005F2F48">
        <w:rPr>
          <w:rFonts w:ascii="Verdana" w:hAnsi="Verdana"/>
        </w:rPr>
        <w:t xml:space="preserve"> </w:t>
      </w:r>
      <w:r>
        <w:rPr>
          <w:rFonts w:ascii="Verdana" w:hAnsi="Verdana"/>
        </w:rPr>
        <w:t xml:space="preserve">convirtiéndose así en lo sustancial del acto jurídico, en virtud de los artículos 39 y 41 de la Ley 80 de 1993. En otras palabras, el contrato estatal existe y se perfecciona cuando consta por escrito y el contenido de ese escrito contenga el acuerdo sobre </w:t>
      </w:r>
      <w:r w:rsidRPr="00772E5A">
        <w:rPr>
          <w:rFonts w:ascii="Verdana" w:hAnsi="Verdana"/>
        </w:rPr>
        <w:t>el objeto y la contraprestación</w:t>
      </w:r>
      <w:r>
        <w:rPr>
          <w:rFonts w:ascii="Verdana" w:hAnsi="Verdana"/>
        </w:rPr>
        <w:t>.</w:t>
      </w:r>
    </w:p>
    <w:p w14:paraId="3AC3931C" w14:textId="77777777" w:rsidR="008B17DC" w:rsidRDefault="008B17DC" w:rsidP="008B17DC">
      <w:pPr>
        <w:shd w:val="clear" w:color="auto" w:fill="FFFFFF"/>
        <w:spacing w:after="120" w:line="276" w:lineRule="auto"/>
        <w:ind w:firstLine="567"/>
        <w:jc w:val="both"/>
        <w:rPr>
          <w:rFonts w:ascii="Verdana" w:hAnsi="Verdana"/>
        </w:rPr>
      </w:pPr>
      <w:r>
        <w:rPr>
          <w:rFonts w:ascii="Verdana" w:hAnsi="Verdana"/>
        </w:rPr>
        <w:t>En ese contexto, queda claro que, para reputarse la existencia de un contrato estatal, sea este contrato de prestación de servicios o cualquier otro contrato en donde participan entidades estatales, necesariamente debe darse dicho acuerdo entre personas capaces legalmente, manifestar su consentimiento libre y sin vicios, establecerse un objeto y una causa lícita y elevarse dicho acuerdo a escrito, donde se identifique con claridad el objeto contractual y la contraprestación que la entidad estatal deberá reconocer al contratista seleccionado.</w:t>
      </w:r>
    </w:p>
    <w:p w14:paraId="7BEF6299" w14:textId="77777777" w:rsidR="008B17DC" w:rsidRDefault="008B17DC" w:rsidP="008B17DC">
      <w:pPr>
        <w:shd w:val="clear" w:color="auto" w:fill="FFFFFF"/>
        <w:spacing w:after="120" w:line="276" w:lineRule="auto"/>
        <w:ind w:firstLine="567"/>
        <w:jc w:val="both"/>
        <w:rPr>
          <w:rFonts w:ascii="Verdana" w:hAnsi="Verdana"/>
        </w:rPr>
      </w:pPr>
      <w:r w:rsidRPr="0019171E">
        <w:rPr>
          <w:rFonts w:ascii="Verdana" w:hAnsi="Verdana"/>
        </w:rPr>
        <w:t>Ahora bien, si de lo que se trata es de un contrato típico, todos estos negocios jurídicos se regulan, no solo por las normas del EGCAP y aquellas que la complementan, sino que también deberán observar las reglas contempladas en el régimen presupuestal. En ese sentido, de conformidad con el numeral 6 del artículo 25 de la Ley 80 de 1993, las entidades estatales solo pueden iniciar procesos de selección de contratistas</w:t>
      </w:r>
      <w:r>
        <w:rPr>
          <w:rFonts w:ascii="Verdana" w:hAnsi="Verdana"/>
        </w:rPr>
        <w:t xml:space="preserve"> cuando existan </w:t>
      </w:r>
      <w:r w:rsidRPr="006A24D0">
        <w:rPr>
          <w:rFonts w:ascii="Verdana" w:hAnsi="Verdana"/>
        </w:rPr>
        <w:t>las respectivas partidas o disponibilidades presupuestales</w:t>
      </w:r>
      <w:r>
        <w:rPr>
          <w:rFonts w:ascii="Verdana" w:hAnsi="Verdana"/>
        </w:rPr>
        <w:t xml:space="preserve">, incluida la modalidad de contratación directa. Lo anterior por cuanto es necesario que la entidad que se obliga cuente con disponibilidad presupuestal que cubra el valor total de la contraprestación, de manera que garantice que cuentan con los recursos necesarios para asumir las obligaciones pactadas. </w:t>
      </w:r>
    </w:p>
    <w:p w14:paraId="29A68816" w14:textId="77777777" w:rsidR="008B17DC" w:rsidRDefault="008B17DC" w:rsidP="008B17DC">
      <w:pPr>
        <w:shd w:val="clear" w:color="auto" w:fill="FFFFFF"/>
        <w:spacing w:after="120" w:line="276" w:lineRule="auto"/>
        <w:ind w:firstLine="567"/>
        <w:jc w:val="both"/>
        <w:rPr>
          <w:rFonts w:ascii="Verdana" w:hAnsi="Verdana"/>
        </w:rPr>
      </w:pPr>
      <w:r>
        <w:rPr>
          <w:rFonts w:ascii="Verdana" w:hAnsi="Verdana"/>
        </w:rPr>
        <w:t xml:space="preserve">En ese orden, la entidad estatal no podrá iniciar el proceso de selección si no cuenta con la disponibilidad presupuestal que respalde el pago de las exigencias contractuales de carácter pecuniario, a menos que el proceso no involucre gasto en dinero como, por ejemplo, cuando se pacte como contraprestación el pago en especie </w:t>
      </w:r>
      <w:r w:rsidRPr="00C76D9C">
        <w:rPr>
          <w:rFonts w:ascii="Verdana" w:hAnsi="Verdana"/>
        </w:rPr>
        <w:t>–como bienes o cosas-</w:t>
      </w:r>
      <w:r>
        <w:rPr>
          <w:rFonts w:ascii="Verdana" w:hAnsi="Verdana"/>
        </w:rPr>
        <w:t xml:space="preserve"> o cuando el negocio es gratuito, donde evidentemente no se requerirá de la disponibilidad presupuestal.  </w:t>
      </w:r>
    </w:p>
    <w:p w14:paraId="74BF7B3F" w14:textId="77777777" w:rsidR="008B17DC" w:rsidRPr="00515AC9" w:rsidRDefault="008B17DC" w:rsidP="008B17DC">
      <w:pPr>
        <w:spacing w:after="120" w:line="276" w:lineRule="auto"/>
        <w:ind w:firstLine="709"/>
        <w:jc w:val="both"/>
        <w:rPr>
          <w:rFonts w:ascii="Verdana" w:eastAsia="Calibri" w:hAnsi="Verdana" w:cs="Arial"/>
          <w:lang w:val="es-ES"/>
        </w:rPr>
      </w:pPr>
      <w:r>
        <w:rPr>
          <w:rFonts w:ascii="Verdana" w:hAnsi="Verdana"/>
        </w:rPr>
        <w:t xml:space="preserve">Por último, </w:t>
      </w:r>
      <w:r>
        <w:rPr>
          <w:rFonts w:ascii="Verdana" w:eastAsia="Calibri" w:hAnsi="Verdana" w:cs="Arial"/>
          <w:lang w:val="es-ES"/>
        </w:rPr>
        <w:t>se resalta que e</w:t>
      </w:r>
      <w:r w:rsidRPr="573DC269">
        <w:rPr>
          <w:rFonts w:ascii="Verdana" w:eastAsia="Calibri" w:hAnsi="Verdana" w:cs="Arial"/>
          <w:lang w:val="es-ES"/>
        </w:rPr>
        <w:t>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w:t>
      </w:r>
      <w:r w:rsidRPr="573DC269">
        <w:rPr>
          <w:rFonts w:ascii="Verdana" w:eastAsia="Calibri" w:hAnsi="Verdana" w:cs="Arial"/>
          <w:lang w:val="es-ES"/>
        </w:rPr>
        <w:lastRenderedPageBreak/>
        <w:t xml:space="preserve">marcan el origen de la fase contractual –o de ejecución–, es importante distinguirlas, ya que las consecuencias jurídicas que generan son diferentes. </w:t>
      </w:r>
    </w:p>
    <w:p w14:paraId="70E8161F" w14:textId="77777777" w:rsidR="008B17DC" w:rsidRDefault="008B17DC" w:rsidP="008B17DC">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12A59561" w14:textId="77777777" w:rsidR="008B17DC" w:rsidRPr="00515AC9" w:rsidRDefault="008B17DC" w:rsidP="008B17D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5"/>
      </w:r>
      <w:r w:rsidRPr="00515AC9">
        <w:rPr>
          <w:rFonts w:ascii="Verdana" w:eastAsia="Calibri" w:hAnsi="Verdana" w:cs="Arial"/>
          <w:lang w:val="es-ES_tradnl"/>
        </w:rPr>
        <w:t>. Los requisitos de perfeccionamiento del contrato estatal ingresan dentro de los elementos de la esencia.</w:t>
      </w:r>
    </w:p>
    <w:p w14:paraId="7560764A" w14:textId="77777777" w:rsidR="008B17DC" w:rsidRPr="00515AC9" w:rsidRDefault="008B17DC" w:rsidP="008B17DC">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10A6DCBD" w14:textId="77777777" w:rsidR="008B17DC" w:rsidRPr="00515AC9" w:rsidRDefault="008B17DC" w:rsidP="008B17DC">
      <w:pPr>
        <w:spacing w:after="0"/>
        <w:jc w:val="both"/>
        <w:rPr>
          <w:rFonts w:ascii="Verdana" w:eastAsia="Calibri" w:hAnsi="Verdana" w:cs="Arial"/>
        </w:rPr>
      </w:pPr>
    </w:p>
    <w:p w14:paraId="6C6EE8D8" w14:textId="77777777" w:rsidR="008B17DC" w:rsidRPr="00F00E70" w:rsidRDefault="008B17DC" w:rsidP="008B17DC">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xml:space="preserve">) el requisito relativo al </w:t>
      </w:r>
      <w:r w:rsidRPr="00F00E70">
        <w:rPr>
          <w:rFonts w:ascii="Verdana" w:eastAsia="Calibri" w:hAnsi="Verdana" w:cs="Arial"/>
          <w:sz w:val="20"/>
          <w:szCs w:val="20"/>
        </w:rPr>
        <w:lastRenderedPageBreak/>
        <w:t>registro presupuestal no es una condición de existencia del contrato estatal, es un requisito de ejecución”</w:t>
      </w:r>
      <w:r w:rsidRPr="00F00E70">
        <w:rPr>
          <w:rStyle w:val="Refdenotaalpie"/>
          <w:rFonts w:ascii="Verdana" w:hAnsi="Verdana" w:cs="Arial"/>
          <w:sz w:val="20"/>
          <w:szCs w:val="20"/>
        </w:rPr>
        <w:footnoteReference w:id="6"/>
      </w:r>
      <w:r w:rsidRPr="00F00E70">
        <w:rPr>
          <w:rFonts w:ascii="Verdana" w:eastAsia="Calibri" w:hAnsi="Verdana" w:cs="Arial"/>
          <w:sz w:val="20"/>
          <w:szCs w:val="20"/>
        </w:rPr>
        <w:t>.</w:t>
      </w:r>
    </w:p>
    <w:p w14:paraId="75E78A6C" w14:textId="77777777" w:rsidR="008B17DC" w:rsidRPr="00F00E70" w:rsidRDefault="008B17DC" w:rsidP="008B17DC">
      <w:pPr>
        <w:spacing w:after="0" w:line="276" w:lineRule="auto"/>
        <w:ind w:left="708"/>
        <w:jc w:val="both"/>
        <w:rPr>
          <w:rFonts w:ascii="Verdana" w:eastAsia="Calibri" w:hAnsi="Verdana" w:cs="Arial"/>
        </w:rPr>
      </w:pPr>
    </w:p>
    <w:p w14:paraId="4EB63710" w14:textId="77777777" w:rsidR="008B17DC" w:rsidRPr="00515AC9" w:rsidRDefault="008B17DC" w:rsidP="008B17DC">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3F6B34F5" w14:textId="77777777" w:rsidR="008B17DC" w:rsidRPr="00515AC9" w:rsidRDefault="008B17DC" w:rsidP="008B17DC">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0EDB742C" w14:textId="77777777" w:rsidR="008B17DC" w:rsidRPr="00515AC9" w:rsidRDefault="008B17DC" w:rsidP="008B17DC">
      <w:pPr>
        <w:spacing w:after="0" w:line="276" w:lineRule="auto"/>
        <w:jc w:val="both"/>
        <w:rPr>
          <w:rFonts w:ascii="Verdana" w:eastAsia="Calibri" w:hAnsi="Verdana" w:cs="Arial"/>
          <w:i/>
          <w:iCs/>
        </w:rPr>
      </w:pPr>
    </w:p>
    <w:p w14:paraId="1404754F" w14:textId="77777777" w:rsidR="008B17DC" w:rsidRPr="00B41137" w:rsidRDefault="008B17DC" w:rsidP="008B17DC">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0A150975" w14:textId="77777777" w:rsidR="008B17DC" w:rsidRPr="00515AC9" w:rsidRDefault="008B17DC" w:rsidP="008B17DC">
      <w:pPr>
        <w:spacing w:after="0" w:line="276" w:lineRule="auto"/>
        <w:jc w:val="both"/>
        <w:rPr>
          <w:rFonts w:ascii="Verdana" w:eastAsia="Calibri" w:hAnsi="Verdana" w:cs="Arial"/>
          <w:lang w:val="es-ES_tradnl"/>
        </w:rPr>
      </w:pPr>
    </w:p>
    <w:p w14:paraId="641871FE" w14:textId="77777777" w:rsidR="008B17DC" w:rsidRPr="00515AC9" w:rsidRDefault="008B17DC" w:rsidP="008B17DC">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18DA08B9" w14:textId="77777777" w:rsidR="008B17DC" w:rsidRDefault="008B17DC" w:rsidP="008B17DC">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7F8D66D0" w14:textId="77777777" w:rsidR="008B17DC" w:rsidRPr="007D230E" w:rsidRDefault="008B17DC" w:rsidP="008B17DC">
      <w:pPr>
        <w:widowControl w:val="0"/>
        <w:autoSpaceDE w:val="0"/>
        <w:autoSpaceDN w:val="0"/>
        <w:spacing w:before="120" w:line="276" w:lineRule="auto"/>
        <w:ind w:firstLine="708"/>
        <w:jc w:val="both"/>
        <w:rPr>
          <w:rFonts w:ascii="Verdana" w:eastAsia="Arial" w:hAnsi="Verdana" w:cs="Arial"/>
          <w:lang w:val="es-ES"/>
        </w:rPr>
      </w:pPr>
      <w:r>
        <w:rPr>
          <w:rFonts w:ascii="Verdana" w:hAnsi="Verdana"/>
        </w:rPr>
        <w:t>Finalmente, e</w:t>
      </w:r>
      <w:r w:rsidRPr="007D230E">
        <w:rPr>
          <w:rFonts w:ascii="Verdana" w:eastAsia="Arial" w:hAnsi="Verdana" w:cs="Arial"/>
          <w:lang w:val="es-ES"/>
        </w:rPr>
        <w:t>n materia de contratación estatal, el artículo 23 de la Ley 1150 de 2007 modificó el inciso segundo del artículo 41 de la Ley 80 de 1993, incluyendo la obligación, para los proponentes y contratistas, de acreditar estar a paz y salvo con los aportes parafiscales al Sistema de Seguridad Social</w:t>
      </w:r>
      <w:r w:rsidRPr="007D230E">
        <w:rPr>
          <w:rFonts w:ascii="Verdana" w:eastAsia="Arial" w:hAnsi="Verdana" w:cs="Arial"/>
          <w:spacing w:val="-26"/>
          <w:lang w:val="es-ES"/>
        </w:rPr>
        <w:t xml:space="preserve"> </w:t>
      </w:r>
      <w:r w:rsidRPr="007D230E">
        <w:rPr>
          <w:rFonts w:ascii="Verdana" w:eastAsia="Arial" w:hAnsi="Verdana" w:cs="Arial"/>
          <w:lang w:val="es-ES"/>
        </w:rPr>
        <w:t>Integral.</w:t>
      </w:r>
    </w:p>
    <w:p w14:paraId="6EAE2FF2" w14:textId="77777777" w:rsidR="008B17DC" w:rsidRPr="007D230E" w:rsidRDefault="008B17DC" w:rsidP="008B17DC">
      <w:pPr>
        <w:widowControl w:val="0"/>
        <w:autoSpaceDE w:val="0"/>
        <w:autoSpaceDN w:val="0"/>
        <w:spacing w:before="120" w:line="276" w:lineRule="auto"/>
        <w:ind w:firstLine="709"/>
        <w:jc w:val="both"/>
        <w:rPr>
          <w:rFonts w:ascii="Verdana" w:eastAsia="Arial" w:hAnsi="Verdana" w:cs="Arial"/>
          <w:lang w:val="es-ES"/>
        </w:rPr>
      </w:pPr>
      <w:r w:rsidRPr="007D230E">
        <w:rPr>
          <w:rFonts w:ascii="Verdana" w:eastAsia="Arial" w:hAnsi="Verdana" w:cs="Arial"/>
          <w:lang w:val="es-ES"/>
        </w:rPr>
        <w:lastRenderedPageBreak/>
        <w:t>Por su parte, el artículo 50 de la</w:t>
      </w:r>
      <w:r w:rsidRPr="007D230E">
        <w:rPr>
          <w:rFonts w:ascii="Verdana" w:eastAsia="Arial" w:hAnsi="Verdana" w:cs="Arial"/>
          <w:spacing w:val="-17"/>
          <w:lang w:val="es-ES"/>
        </w:rPr>
        <w:t xml:space="preserve"> </w:t>
      </w:r>
      <w:r w:rsidRPr="007D230E">
        <w:rPr>
          <w:rFonts w:ascii="Verdana" w:eastAsia="Arial" w:hAnsi="Verdana" w:cs="Arial"/>
          <w:lang w:val="es-ES"/>
        </w:rPr>
        <w:t>Ley</w:t>
      </w:r>
      <w:r w:rsidRPr="007D230E">
        <w:rPr>
          <w:rFonts w:ascii="Verdana" w:eastAsia="Arial" w:hAnsi="Verdana" w:cs="Arial"/>
          <w:spacing w:val="-16"/>
          <w:lang w:val="es-ES"/>
        </w:rPr>
        <w:t xml:space="preserve"> </w:t>
      </w:r>
      <w:r w:rsidRPr="007D230E">
        <w:rPr>
          <w:rFonts w:ascii="Verdana" w:eastAsia="Arial" w:hAnsi="Verdana" w:cs="Arial"/>
          <w:lang w:val="es-ES"/>
        </w:rPr>
        <w:t>789</w:t>
      </w:r>
      <w:r w:rsidRPr="007D230E">
        <w:rPr>
          <w:rFonts w:ascii="Verdana" w:eastAsia="Arial" w:hAnsi="Verdana" w:cs="Arial"/>
          <w:spacing w:val="-16"/>
          <w:lang w:val="es-ES"/>
        </w:rPr>
        <w:t xml:space="preserve"> </w:t>
      </w:r>
      <w:r w:rsidRPr="007D230E">
        <w:rPr>
          <w:rFonts w:ascii="Verdana" w:eastAsia="Arial" w:hAnsi="Verdana" w:cs="Arial"/>
          <w:lang w:val="es-ES"/>
        </w:rPr>
        <w:t>de</w:t>
      </w:r>
      <w:r w:rsidRPr="007D230E">
        <w:rPr>
          <w:rFonts w:ascii="Verdana" w:eastAsia="Arial" w:hAnsi="Verdana" w:cs="Arial"/>
          <w:spacing w:val="-17"/>
          <w:lang w:val="es-ES"/>
        </w:rPr>
        <w:t xml:space="preserve"> </w:t>
      </w:r>
      <w:r w:rsidRPr="007D230E">
        <w:rPr>
          <w:rFonts w:ascii="Verdana" w:eastAsia="Arial" w:hAnsi="Verdana" w:cs="Arial"/>
          <w:lang w:val="es-ES"/>
        </w:rPr>
        <w:t>2002</w:t>
      </w:r>
      <w:r w:rsidRPr="007D230E">
        <w:rPr>
          <w:rFonts w:ascii="Verdana" w:eastAsia="Arial" w:hAnsi="Verdana" w:cs="Arial"/>
          <w:spacing w:val="-16"/>
          <w:lang w:val="es-ES"/>
        </w:rPr>
        <w:t xml:space="preserve"> </w:t>
      </w:r>
      <w:r w:rsidRPr="007D230E">
        <w:rPr>
          <w:rFonts w:ascii="Verdana" w:eastAsia="Arial" w:hAnsi="Verdana" w:cs="Arial"/>
          <w:lang w:val="es-ES"/>
        </w:rPr>
        <w:t>dispuso como</w:t>
      </w:r>
      <w:r w:rsidRPr="007D230E">
        <w:rPr>
          <w:rFonts w:ascii="Verdana" w:eastAsia="Arial" w:hAnsi="Verdana" w:cs="Arial"/>
          <w:spacing w:val="-16"/>
          <w:lang w:val="es-ES"/>
        </w:rPr>
        <w:t xml:space="preserve"> </w:t>
      </w:r>
      <w:r w:rsidRPr="007D230E">
        <w:rPr>
          <w:rFonts w:ascii="Verdana" w:eastAsia="Arial" w:hAnsi="Verdana" w:cs="Arial"/>
          <w:lang w:val="es-ES"/>
        </w:rPr>
        <w:t>obligación</w:t>
      </w:r>
      <w:r w:rsidRPr="007D230E">
        <w:rPr>
          <w:rFonts w:ascii="Verdana" w:eastAsia="Arial" w:hAnsi="Verdana" w:cs="Arial"/>
          <w:spacing w:val="-16"/>
          <w:lang w:val="es-ES"/>
        </w:rPr>
        <w:t xml:space="preserve"> </w:t>
      </w:r>
      <w:r w:rsidRPr="007D230E">
        <w:rPr>
          <w:rFonts w:ascii="Verdana" w:eastAsia="Arial" w:hAnsi="Verdana" w:cs="Arial"/>
          <w:lang w:val="es-ES"/>
        </w:rPr>
        <w:t>de</w:t>
      </w:r>
      <w:r w:rsidRPr="007D230E">
        <w:rPr>
          <w:rFonts w:ascii="Verdana" w:eastAsia="Arial" w:hAnsi="Verdana" w:cs="Arial"/>
          <w:spacing w:val="-16"/>
          <w:lang w:val="es-ES"/>
        </w:rPr>
        <w:t xml:space="preserve"> </w:t>
      </w:r>
      <w:r w:rsidRPr="007D230E">
        <w:rPr>
          <w:rFonts w:ascii="Verdana" w:eastAsia="Arial" w:hAnsi="Verdana" w:cs="Arial"/>
          <w:lang w:val="es-ES"/>
        </w:rPr>
        <w:t>quien</w:t>
      </w:r>
      <w:r w:rsidRPr="007D230E">
        <w:rPr>
          <w:rFonts w:ascii="Verdana" w:eastAsia="Arial" w:hAnsi="Verdana" w:cs="Arial"/>
          <w:spacing w:val="-17"/>
          <w:lang w:val="es-ES"/>
        </w:rPr>
        <w:t xml:space="preserve"> </w:t>
      </w:r>
      <w:r w:rsidRPr="007D230E">
        <w:rPr>
          <w:rFonts w:ascii="Verdana" w:eastAsia="Arial" w:hAnsi="Verdana" w:cs="Arial"/>
          <w:lang w:val="es-ES"/>
        </w:rPr>
        <w:t xml:space="preserve">quiere </w:t>
      </w:r>
      <w:r w:rsidRPr="007D230E">
        <w:rPr>
          <w:rFonts w:ascii="Verdana" w:eastAsia="Arial" w:hAnsi="Verdana" w:cs="Arial"/>
          <w:i/>
          <w:iCs/>
          <w:lang w:val="es-ES"/>
        </w:rPr>
        <w:t>celebrar, renovar o liquidar</w:t>
      </w:r>
      <w:r w:rsidRPr="007D230E">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7D230E">
        <w:rPr>
          <w:rFonts w:ascii="Verdana" w:eastAsia="Arial" w:hAnsi="Verdana" w:cs="Arial"/>
          <w:i/>
          <w:iCs/>
          <w:lang w:val="es-ES"/>
        </w:rPr>
        <w:t>liquidar</w:t>
      </w:r>
      <w:r w:rsidRPr="007D230E">
        <w:rPr>
          <w:rFonts w:ascii="Verdana" w:eastAsia="Arial" w:hAnsi="Verdana" w:cs="Arial"/>
          <w:lang w:val="es-ES"/>
        </w:rPr>
        <w:t xml:space="preserve"> los contratos, para verificar y dejar constancia del cumplimiento de las obligaciones del contratista frente a los aportes mencionados durante</w:t>
      </w:r>
      <w:r w:rsidRPr="007D230E">
        <w:rPr>
          <w:rFonts w:ascii="Verdana" w:eastAsia="Arial" w:hAnsi="Verdana" w:cs="Arial"/>
          <w:spacing w:val="-5"/>
          <w:lang w:val="es-ES"/>
        </w:rPr>
        <w:t xml:space="preserve"> </w:t>
      </w:r>
      <w:r w:rsidRPr="007D230E">
        <w:rPr>
          <w:rFonts w:ascii="Verdana" w:eastAsia="Arial" w:hAnsi="Verdana" w:cs="Arial"/>
          <w:lang w:val="es-ES"/>
        </w:rPr>
        <w:t>toda</w:t>
      </w:r>
      <w:r w:rsidRPr="007D230E">
        <w:rPr>
          <w:rFonts w:ascii="Verdana" w:eastAsia="Arial" w:hAnsi="Verdana" w:cs="Arial"/>
          <w:spacing w:val="-4"/>
          <w:lang w:val="es-ES"/>
        </w:rPr>
        <w:t xml:space="preserve"> </w:t>
      </w:r>
      <w:r w:rsidRPr="007D230E">
        <w:rPr>
          <w:rFonts w:ascii="Verdana" w:eastAsia="Arial" w:hAnsi="Verdana" w:cs="Arial"/>
          <w:lang w:val="es-ES"/>
        </w:rPr>
        <w:t>su</w:t>
      </w:r>
      <w:r w:rsidRPr="007D230E">
        <w:rPr>
          <w:rFonts w:ascii="Verdana" w:eastAsia="Arial" w:hAnsi="Verdana" w:cs="Arial"/>
          <w:spacing w:val="-5"/>
          <w:lang w:val="es-ES"/>
        </w:rPr>
        <w:t xml:space="preserve"> </w:t>
      </w:r>
      <w:r w:rsidRPr="007D230E">
        <w:rPr>
          <w:rFonts w:ascii="Verdana" w:eastAsia="Arial" w:hAnsi="Verdana" w:cs="Arial"/>
          <w:lang w:val="es-ES"/>
        </w:rPr>
        <w:t>vigencia,</w:t>
      </w:r>
      <w:r w:rsidRPr="007D230E">
        <w:rPr>
          <w:rFonts w:ascii="Verdana" w:eastAsia="Arial" w:hAnsi="Verdana" w:cs="Arial"/>
          <w:spacing w:val="-4"/>
          <w:lang w:val="es-ES"/>
        </w:rPr>
        <w:t xml:space="preserve"> </w:t>
      </w:r>
      <w:r w:rsidRPr="007D230E">
        <w:rPr>
          <w:rFonts w:ascii="Verdana" w:eastAsia="Arial" w:hAnsi="Verdana" w:cs="Arial"/>
          <w:lang w:val="es-ES"/>
        </w:rPr>
        <w:t>estableciendo</w:t>
      </w:r>
      <w:r w:rsidRPr="007D230E">
        <w:rPr>
          <w:rFonts w:ascii="Verdana" w:eastAsia="Arial" w:hAnsi="Verdana" w:cs="Arial"/>
          <w:spacing w:val="-5"/>
          <w:lang w:val="es-ES"/>
        </w:rPr>
        <w:t xml:space="preserve"> </w:t>
      </w:r>
      <w:r w:rsidRPr="007D230E">
        <w:rPr>
          <w:rFonts w:ascii="Verdana" w:eastAsia="Arial" w:hAnsi="Verdana" w:cs="Arial"/>
          <w:lang w:val="es-ES"/>
        </w:rPr>
        <w:t>una</w:t>
      </w:r>
      <w:r w:rsidRPr="007D230E">
        <w:rPr>
          <w:rFonts w:ascii="Verdana" w:eastAsia="Arial" w:hAnsi="Verdana" w:cs="Arial"/>
          <w:spacing w:val="-4"/>
          <w:lang w:val="es-ES"/>
        </w:rPr>
        <w:t xml:space="preserve"> </w:t>
      </w:r>
      <w:r w:rsidRPr="007D230E">
        <w:rPr>
          <w:rFonts w:ascii="Verdana" w:eastAsia="Arial" w:hAnsi="Verdana" w:cs="Arial"/>
          <w:lang w:val="es-ES"/>
        </w:rPr>
        <w:t>correcta</w:t>
      </w:r>
      <w:r w:rsidRPr="007D230E">
        <w:rPr>
          <w:rFonts w:ascii="Verdana" w:eastAsia="Arial" w:hAnsi="Verdana" w:cs="Arial"/>
          <w:spacing w:val="-4"/>
          <w:lang w:val="es-ES"/>
        </w:rPr>
        <w:t xml:space="preserve"> </w:t>
      </w:r>
      <w:r w:rsidRPr="007D230E">
        <w:rPr>
          <w:rFonts w:ascii="Verdana" w:eastAsia="Arial" w:hAnsi="Verdana" w:cs="Arial"/>
          <w:lang w:val="es-ES"/>
        </w:rPr>
        <w:t>relación</w:t>
      </w:r>
      <w:r w:rsidRPr="007D230E">
        <w:rPr>
          <w:rFonts w:ascii="Verdana" w:eastAsia="Arial" w:hAnsi="Verdana" w:cs="Arial"/>
          <w:spacing w:val="-5"/>
          <w:lang w:val="es-ES"/>
        </w:rPr>
        <w:t xml:space="preserve"> </w:t>
      </w:r>
      <w:r w:rsidRPr="007D230E">
        <w:rPr>
          <w:rFonts w:ascii="Verdana" w:eastAsia="Arial" w:hAnsi="Verdana" w:cs="Arial"/>
          <w:lang w:val="es-ES"/>
        </w:rPr>
        <w:t>entre</w:t>
      </w:r>
      <w:r w:rsidRPr="007D230E">
        <w:rPr>
          <w:rFonts w:ascii="Verdana" w:eastAsia="Arial" w:hAnsi="Verdana" w:cs="Arial"/>
          <w:spacing w:val="-4"/>
          <w:lang w:val="es-ES"/>
        </w:rPr>
        <w:t xml:space="preserve"> </w:t>
      </w:r>
      <w:r w:rsidRPr="007D230E">
        <w:rPr>
          <w:rFonts w:ascii="Verdana" w:eastAsia="Arial" w:hAnsi="Verdana" w:cs="Arial"/>
          <w:lang w:val="es-ES"/>
        </w:rPr>
        <w:t>el</w:t>
      </w:r>
      <w:r w:rsidRPr="007D230E">
        <w:rPr>
          <w:rFonts w:ascii="Verdana" w:eastAsia="Arial" w:hAnsi="Verdana" w:cs="Arial"/>
          <w:spacing w:val="-5"/>
          <w:lang w:val="es-ES"/>
        </w:rPr>
        <w:t xml:space="preserve"> </w:t>
      </w:r>
      <w:r w:rsidRPr="007D230E">
        <w:rPr>
          <w:rFonts w:ascii="Verdana" w:eastAsia="Arial" w:hAnsi="Verdana" w:cs="Arial"/>
          <w:lang w:val="es-ES"/>
        </w:rPr>
        <w:t>monto</w:t>
      </w:r>
      <w:r w:rsidRPr="007D230E">
        <w:rPr>
          <w:rFonts w:ascii="Verdana" w:eastAsia="Arial" w:hAnsi="Verdana" w:cs="Arial"/>
          <w:spacing w:val="-4"/>
          <w:lang w:val="es-ES"/>
        </w:rPr>
        <w:t xml:space="preserve"> </w:t>
      </w:r>
      <w:r w:rsidRPr="007D230E">
        <w:rPr>
          <w:rFonts w:ascii="Verdana" w:eastAsia="Arial" w:hAnsi="Verdana" w:cs="Arial"/>
          <w:lang w:val="es-ES"/>
        </w:rPr>
        <w:t>cancelado y las sumas que debió</w:t>
      </w:r>
      <w:r w:rsidRPr="007D230E">
        <w:rPr>
          <w:rFonts w:ascii="Verdana" w:eastAsia="Arial" w:hAnsi="Verdana" w:cs="Arial"/>
          <w:spacing w:val="-6"/>
          <w:lang w:val="es-ES"/>
        </w:rPr>
        <w:t xml:space="preserve"> </w:t>
      </w:r>
      <w:r w:rsidRPr="007D230E">
        <w:rPr>
          <w:rFonts w:ascii="Verdana" w:eastAsia="Arial" w:hAnsi="Verdana" w:cs="Arial"/>
          <w:lang w:val="es-ES"/>
        </w:rPr>
        <w:t>cotizar</w:t>
      </w:r>
      <w:r w:rsidRPr="007D230E">
        <w:rPr>
          <w:rFonts w:ascii="Verdana" w:eastAsia="Arial" w:hAnsi="Verdana" w:cs="Arial"/>
          <w:vertAlign w:val="superscript"/>
          <w:lang w:val="es-ES"/>
        </w:rPr>
        <w:footnoteReference w:id="7"/>
      </w:r>
      <w:r w:rsidRPr="007D230E">
        <w:rPr>
          <w:rFonts w:ascii="Verdana" w:eastAsia="Arial" w:hAnsi="Verdana" w:cs="Arial"/>
          <w:lang w:val="es-ES"/>
        </w:rPr>
        <w:t>.</w:t>
      </w:r>
    </w:p>
    <w:p w14:paraId="2B7256D1" w14:textId="77777777" w:rsidR="008B17DC" w:rsidRDefault="008B17DC" w:rsidP="008B17DC">
      <w:pPr>
        <w:widowControl w:val="0"/>
        <w:autoSpaceDE w:val="0"/>
        <w:autoSpaceDN w:val="0"/>
        <w:spacing w:before="120" w:line="276" w:lineRule="auto"/>
        <w:ind w:firstLine="709"/>
        <w:jc w:val="both"/>
        <w:rPr>
          <w:rFonts w:ascii="Verdana" w:eastAsia="Arial" w:hAnsi="Verdana" w:cs="Arial"/>
          <w:lang w:val="es-ES"/>
        </w:rPr>
      </w:pPr>
      <w:r w:rsidRPr="007D230E">
        <w:rPr>
          <w:rFonts w:ascii="Verdana" w:eastAsia="Arial" w:hAnsi="Verdana" w:cs="Arial"/>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7D230E">
        <w:rPr>
          <w:rFonts w:ascii="Verdana" w:eastAsia="Arial" w:hAnsi="Verdana" w:cs="Arial"/>
          <w:spacing w:val="-10"/>
          <w:lang w:val="es-ES"/>
        </w:rPr>
        <w:t xml:space="preserve"> </w:t>
      </w:r>
      <w:r w:rsidRPr="007D230E">
        <w:rPr>
          <w:rFonts w:ascii="Verdana" w:eastAsia="Arial" w:hAnsi="Verdana" w:cs="Arial"/>
          <w:i/>
          <w:iCs/>
          <w:lang w:val="es-ES"/>
        </w:rPr>
        <w:t>para</w:t>
      </w:r>
      <w:r w:rsidRPr="007D230E">
        <w:rPr>
          <w:rFonts w:ascii="Verdana" w:eastAsia="Arial" w:hAnsi="Verdana" w:cs="Arial"/>
          <w:i/>
          <w:iCs/>
          <w:spacing w:val="-10"/>
          <w:lang w:val="es-ES"/>
        </w:rPr>
        <w:t xml:space="preserve"> </w:t>
      </w:r>
      <w:r w:rsidRPr="007D230E">
        <w:rPr>
          <w:rFonts w:ascii="Verdana" w:eastAsia="Arial" w:hAnsi="Verdana" w:cs="Arial"/>
          <w:i/>
          <w:iCs/>
          <w:lang w:val="es-ES"/>
        </w:rPr>
        <w:t>presentar</w:t>
      </w:r>
      <w:r w:rsidRPr="007D230E">
        <w:rPr>
          <w:rFonts w:ascii="Verdana" w:eastAsia="Arial" w:hAnsi="Verdana" w:cs="Arial"/>
          <w:i/>
          <w:iCs/>
          <w:spacing w:val="-10"/>
          <w:lang w:val="es-ES"/>
        </w:rPr>
        <w:t xml:space="preserve"> </w:t>
      </w:r>
      <w:r w:rsidRPr="007D230E">
        <w:rPr>
          <w:rFonts w:ascii="Verdana" w:eastAsia="Arial" w:hAnsi="Verdana" w:cs="Arial"/>
          <w:i/>
          <w:iCs/>
          <w:lang w:val="es-ES"/>
        </w:rPr>
        <w:t>la</w:t>
      </w:r>
      <w:r w:rsidRPr="007D230E">
        <w:rPr>
          <w:rFonts w:ascii="Verdana" w:eastAsia="Arial" w:hAnsi="Verdana" w:cs="Arial"/>
          <w:i/>
          <w:iCs/>
          <w:spacing w:val="-10"/>
          <w:lang w:val="es-ES"/>
        </w:rPr>
        <w:t xml:space="preserve"> </w:t>
      </w:r>
      <w:r w:rsidRPr="007D230E">
        <w:rPr>
          <w:rFonts w:ascii="Verdana" w:eastAsia="Arial" w:hAnsi="Verdana" w:cs="Arial"/>
          <w:i/>
          <w:iCs/>
          <w:lang w:val="es-ES"/>
        </w:rPr>
        <w:t>oferta</w:t>
      </w:r>
      <w:r w:rsidRPr="007D230E">
        <w:rPr>
          <w:rFonts w:ascii="Verdana" w:eastAsia="Arial" w:hAnsi="Verdana" w:cs="Arial"/>
          <w:spacing w:val="-9"/>
          <w:lang w:val="es-ES"/>
        </w:rPr>
        <w:t xml:space="preserve"> </w:t>
      </w:r>
      <w:r w:rsidRPr="007D230E">
        <w:rPr>
          <w:rFonts w:ascii="Verdana" w:eastAsia="Arial" w:hAnsi="Verdana" w:cs="Arial"/>
          <w:lang w:val="es-ES"/>
        </w:rPr>
        <w:t>las</w:t>
      </w:r>
      <w:r w:rsidRPr="007D230E">
        <w:rPr>
          <w:rFonts w:ascii="Verdana" w:eastAsia="Arial" w:hAnsi="Verdana" w:cs="Arial"/>
          <w:spacing w:val="-10"/>
          <w:lang w:val="es-ES"/>
        </w:rPr>
        <w:t xml:space="preserve"> </w:t>
      </w:r>
      <w:r w:rsidRPr="007D230E">
        <w:rPr>
          <w:rFonts w:ascii="Verdana" w:eastAsia="Arial" w:hAnsi="Verdana" w:cs="Arial"/>
          <w:lang w:val="es-ES"/>
        </w:rPr>
        <w:t>personas</w:t>
      </w:r>
      <w:r w:rsidRPr="007D230E">
        <w:rPr>
          <w:rFonts w:ascii="Verdana" w:eastAsia="Arial" w:hAnsi="Verdana" w:cs="Arial"/>
          <w:spacing w:val="-10"/>
          <w:lang w:val="es-ES"/>
        </w:rPr>
        <w:t xml:space="preserve"> </w:t>
      </w:r>
      <w:r w:rsidRPr="007D230E">
        <w:rPr>
          <w:rFonts w:ascii="Verdana" w:eastAsia="Arial" w:hAnsi="Verdana" w:cs="Arial"/>
          <w:lang w:val="es-ES"/>
        </w:rPr>
        <w:t>jurídicas</w:t>
      </w:r>
      <w:r w:rsidRPr="007D230E">
        <w:rPr>
          <w:rFonts w:ascii="Verdana" w:eastAsia="Arial" w:hAnsi="Verdana" w:cs="Arial"/>
          <w:spacing w:val="-10"/>
          <w:lang w:val="es-ES"/>
        </w:rPr>
        <w:t xml:space="preserve"> </w:t>
      </w:r>
      <w:r w:rsidRPr="007D230E">
        <w:rPr>
          <w:rFonts w:ascii="Verdana" w:eastAsia="Arial" w:hAnsi="Verdana" w:cs="Arial"/>
          <w:lang w:val="es-ES"/>
        </w:rPr>
        <w:t>deben</w:t>
      </w:r>
      <w:r w:rsidRPr="007D230E">
        <w:rPr>
          <w:rFonts w:ascii="Verdana" w:eastAsia="Arial" w:hAnsi="Verdana" w:cs="Arial"/>
          <w:spacing w:val="-9"/>
          <w:lang w:val="es-ES"/>
        </w:rPr>
        <w:t xml:space="preserve"> </w:t>
      </w:r>
      <w:r w:rsidRPr="007D230E">
        <w:rPr>
          <w:rFonts w:ascii="Verdana" w:eastAsia="Arial" w:hAnsi="Verdana" w:cs="Arial"/>
          <w:lang w:val="es-ES"/>
        </w:rPr>
        <w:t>acreditar</w:t>
      </w:r>
      <w:r w:rsidRPr="007D230E">
        <w:rPr>
          <w:rFonts w:ascii="Verdana" w:eastAsia="Arial" w:hAnsi="Verdana" w:cs="Arial"/>
          <w:spacing w:val="-10"/>
          <w:lang w:val="es-ES"/>
        </w:rPr>
        <w:t xml:space="preserve"> </w:t>
      </w:r>
      <w:r w:rsidRPr="007D230E">
        <w:rPr>
          <w:rFonts w:ascii="Verdana" w:eastAsia="Arial" w:hAnsi="Verdana" w:cs="Arial"/>
          <w:lang w:val="es-ES"/>
        </w:rPr>
        <w:t>el</w:t>
      </w:r>
      <w:r w:rsidRPr="007D230E">
        <w:rPr>
          <w:rFonts w:ascii="Verdana" w:eastAsia="Arial" w:hAnsi="Verdana" w:cs="Arial"/>
          <w:spacing w:val="-10"/>
          <w:lang w:val="es-ES"/>
        </w:rPr>
        <w:t xml:space="preserve"> </w:t>
      </w:r>
      <w:r w:rsidRPr="007D230E">
        <w:rPr>
          <w:rFonts w:ascii="Verdana" w:eastAsia="Arial" w:hAnsi="Verdana" w:cs="Arial"/>
          <w:lang w:val="es-ES"/>
        </w:rPr>
        <w:t>requisito</w:t>
      </w:r>
      <w:r w:rsidRPr="007D230E">
        <w:rPr>
          <w:rFonts w:ascii="Verdana" w:eastAsia="Arial" w:hAnsi="Verdana" w:cs="Arial"/>
          <w:spacing w:val="-10"/>
          <w:lang w:val="es-ES"/>
        </w:rPr>
        <w:t xml:space="preserve"> </w:t>
      </w:r>
      <w:r w:rsidRPr="007D230E">
        <w:rPr>
          <w:rFonts w:ascii="Verdana" w:eastAsia="Arial" w:hAnsi="Verdana" w:cs="Arial"/>
          <w:lang w:val="es-ES"/>
        </w:rPr>
        <w:t>señalado anteriormente.</w:t>
      </w:r>
    </w:p>
    <w:p w14:paraId="5C796C29" w14:textId="77777777" w:rsidR="008B17DC" w:rsidRPr="007D230E" w:rsidRDefault="008B17DC" w:rsidP="008B17DC">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Ahora bien, </w:t>
      </w:r>
      <w:r w:rsidRPr="007D230E">
        <w:rPr>
          <w:rFonts w:ascii="Verdana" w:eastAsia="Arial" w:hAnsi="Verdana" w:cs="Arial"/>
          <w:lang w:val="es-ES"/>
        </w:rPr>
        <w:t>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7D230E" w:rsidDel="006B64E9">
        <w:rPr>
          <w:rFonts w:ascii="Verdana" w:eastAsia="Arial" w:hAnsi="Verdana" w:cs="Arial"/>
          <w:lang w:val="es-ES"/>
        </w:rPr>
        <w:t xml:space="preserve"> </w:t>
      </w:r>
      <w:r w:rsidRPr="007D230E">
        <w:rPr>
          <w:rFonts w:ascii="Verdana" w:eastAsia="Arial" w:hAnsi="Verdana" w:cs="Arial"/>
          <w:lang w:val="es-ES"/>
        </w:rPr>
        <w:t xml:space="preserve">que la acreditación de dicho requisito se realiza en diferentes momentos del proceso contractual, tal como se detalla a continuación. </w:t>
      </w:r>
    </w:p>
    <w:p w14:paraId="393751BD" w14:textId="77777777" w:rsidR="008B17DC" w:rsidRPr="007D230E" w:rsidRDefault="008B17DC" w:rsidP="008B17DC">
      <w:pPr>
        <w:widowControl w:val="0"/>
        <w:autoSpaceDE w:val="0"/>
        <w:autoSpaceDN w:val="0"/>
        <w:spacing w:before="120" w:after="120" w:line="276" w:lineRule="auto"/>
        <w:ind w:firstLine="709"/>
        <w:jc w:val="both"/>
        <w:rPr>
          <w:rFonts w:ascii="Verdana" w:eastAsia="Arial" w:hAnsi="Verdana" w:cs="Arial"/>
          <w:lang w:val="es-ES"/>
        </w:rPr>
      </w:pPr>
      <w:r w:rsidRPr="00C12A37">
        <w:rPr>
          <w:rFonts w:ascii="Verdana" w:eastAsia="Arial" w:hAnsi="Verdana" w:cs="Arial"/>
          <w:lang w:val="es-ES"/>
        </w:rPr>
        <w:t>1.</w:t>
      </w:r>
      <w:r w:rsidRPr="007D230E">
        <w:rPr>
          <w:rFonts w:ascii="Verdana" w:eastAsia="Arial" w:hAnsi="Verdana" w:cs="Arial"/>
          <w:lang w:val="es-ES"/>
        </w:rPr>
        <w:t xml:space="preserve"> </w:t>
      </w:r>
      <w:r w:rsidRPr="007D230E">
        <w:rPr>
          <w:rFonts w:ascii="Verdana" w:eastAsia="Arial" w:hAnsi="Verdana" w:cs="Arial"/>
          <w:i/>
          <w:iCs/>
          <w:lang w:val="es-ES"/>
        </w:rPr>
        <w:t>Para presentar la oferta</w:t>
      </w:r>
      <w:r w:rsidRPr="007D230E">
        <w:rPr>
          <w:rFonts w:ascii="Verdana" w:eastAsia="Arial" w:hAnsi="Verdana" w:cs="Arial"/>
          <w:lang w:val="es-ES"/>
        </w:rPr>
        <w:t xml:space="preserve"> los proponentes deben acreditar el pago de los </w:t>
      </w:r>
      <w:r w:rsidRPr="007D230E">
        <w:rPr>
          <w:rFonts w:ascii="Verdana" w:eastAsia="Arial" w:hAnsi="Verdana" w:cs="Arial"/>
          <w:lang w:val="es-ES"/>
        </w:rPr>
        <w:lastRenderedPageBreak/>
        <w:t>aportes de sus</w:t>
      </w:r>
      <w:r w:rsidRPr="007D230E">
        <w:rPr>
          <w:rFonts w:ascii="Verdana" w:eastAsia="Arial" w:hAnsi="Verdana" w:cs="Arial"/>
          <w:spacing w:val="-6"/>
          <w:lang w:val="es-ES"/>
        </w:rPr>
        <w:t xml:space="preserve"> </w:t>
      </w:r>
      <w:r w:rsidRPr="007D230E">
        <w:rPr>
          <w:rFonts w:ascii="Verdana" w:eastAsia="Arial" w:hAnsi="Verdana" w:cs="Arial"/>
          <w:lang w:val="es-ES"/>
        </w:rPr>
        <w:t>empleados,</w:t>
      </w:r>
      <w:r w:rsidRPr="007D230E">
        <w:rPr>
          <w:rFonts w:ascii="Verdana" w:eastAsia="Arial" w:hAnsi="Verdana" w:cs="Arial"/>
          <w:spacing w:val="-6"/>
          <w:lang w:val="es-ES"/>
        </w:rPr>
        <w:t xml:space="preserve"> </w:t>
      </w:r>
      <w:r w:rsidRPr="007D230E">
        <w:rPr>
          <w:rFonts w:ascii="Verdana" w:eastAsia="Arial" w:hAnsi="Verdana" w:cs="Arial"/>
          <w:lang w:val="es-ES"/>
        </w:rPr>
        <w:t>mediante</w:t>
      </w:r>
      <w:r w:rsidRPr="007D230E">
        <w:rPr>
          <w:rFonts w:ascii="Verdana" w:eastAsia="Arial" w:hAnsi="Verdana" w:cs="Arial"/>
          <w:spacing w:val="-6"/>
          <w:lang w:val="es-ES"/>
        </w:rPr>
        <w:t xml:space="preserve"> </w:t>
      </w:r>
      <w:r w:rsidRPr="007D230E">
        <w:rPr>
          <w:rFonts w:ascii="Verdana" w:eastAsia="Arial" w:hAnsi="Verdana" w:cs="Arial"/>
          <w:lang w:val="es-ES"/>
        </w:rPr>
        <w:t>certificación</w:t>
      </w:r>
      <w:r w:rsidRPr="007D230E">
        <w:rPr>
          <w:rFonts w:ascii="Verdana" w:eastAsia="Arial" w:hAnsi="Verdana" w:cs="Arial"/>
          <w:spacing w:val="-6"/>
          <w:lang w:val="es-ES"/>
        </w:rPr>
        <w:t xml:space="preserve"> </w:t>
      </w:r>
      <w:r w:rsidRPr="007D230E">
        <w:rPr>
          <w:rFonts w:ascii="Verdana" w:eastAsia="Arial" w:hAnsi="Verdana" w:cs="Arial"/>
          <w:lang w:val="es-ES"/>
        </w:rPr>
        <w:t>expedida</w:t>
      </w:r>
      <w:r w:rsidRPr="007D230E">
        <w:rPr>
          <w:rFonts w:ascii="Verdana" w:eastAsia="Arial" w:hAnsi="Verdana" w:cs="Arial"/>
          <w:spacing w:val="-6"/>
          <w:lang w:val="es-ES"/>
        </w:rPr>
        <w:t xml:space="preserve"> </w:t>
      </w:r>
      <w:r w:rsidRPr="007D230E">
        <w:rPr>
          <w:rFonts w:ascii="Verdana" w:eastAsia="Arial" w:hAnsi="Verdana" w:cs="Arial"/>
          <w:lang w:val="es-ES"/>
        </w:rPr>
        <w:t>por</w:t>
      </w:r>
      <w:r w:rsidRPr="007D230E">
        <w:rPr>
          <w:rFonts w:ascii="Verdana" w:eastAsia="Arial" w:hAnsi="Verdana" w:cs="Arial"/>
          <w:spacing w:val="-6"/>
          <w:lang w:val="es-ES"/>
        </w:rPr>
        <w:t xml:space="preserve"> </w:t>
      </w:r>
      <w:r w:rsidRPr="007D230E">
        <w:rPr>
          <w:rFonts w:ascii="Verdana" w:eastAsia="Arial" w:hAnsi="Verdana" w:cs="Arial"/>
          <w:lang w:val="es-ES"/>
        </w:rPr>
        <w:t>el</w:t>
      </w:r>
      <w:r w:rsidRPr="007D230E">
        <w:rPr>
          <w:rFonts w:ascii="Verdana" w:eastAsia="Arial" w:hAnsi="Verdana" w:cs="Arial"/>
          <w:spacing w:val="-6"/>
          <w:lang w:val="es-ES"/>
        </w:rPr>
        <w:t xml:space="preserve"> </w:t>
      </w:r>
      <w:r w:rsidRPr="007D230E">
        <w:rPr>
          <w:rFonts w:ascii="Verdana" w:eastAsia="Arial" w:hAnsi="Verdana" w:cs="Arial"/>
          <w:lang w:val="es-ES"/>
        </w:rPr>
        <w:t>revisor</w:t>
      </w:r>
      <w:r w:rsidRPr="007D230E">
        <w:rPr>
          <w:rFonts w:ascii="Verdana" w:eastAsia="Arial" w:hAnsi="Verdana" w:cs="Arial"/>
          <w:spacing w:val="-6"/>
          <w:lang w:val="es-ES"/>
        </w:rPr>
        <w:t xml:space="preserve"> </w:t>
      </w:r>
      <w:r w:rsidRPr="007D230E">
        <w:rPr>
          <w:rFonts w:ascii="Verdana" w:eastAsia="Arial" w:hAnsi="Verdana" w:cs="Arial"/>
          <w:lang w:val="es-ES"/>
        </w:rPr>
        <w:t>fiscal,</w:t>
      </w:r>
      <w:r w:rsidRPr="007D230E">
        <w:rPr>
          <w:rFonts w:ascii="Verdana" w:eastAsia="Arial" w:hAnsi="Verdana" w:cs="Arial"/>
          <w:spacing w:val="-5"/>
          <w:lang w:val="es-ES"/>
        </w:rPr>
        <w:t xml:space="preserve"> </w:t>
      </w:r>
      <w:r w:rsidRPr="007D230E">
        <w:rPr>
          <w:rFonts w:ascii="Verdana" w:eastAsia="Arial" w:hAnsi="Verdana" w:cs="Arial"/>
          <w:lang w:val="es-ES"/>
        </w:rPr>
        <w:t>cuando</w:t>
      </w:r>
      <w:r w:rsidRPr="007D230E">
        <w:rPr>
          <w:rFonts w:ascii="Verdana" w:eastAsia="Arial" w:hAnsi="Verdana" w:cs="Arial"/>
          <w:spacing w:val="-6"/>
          <w:lang w:val="es-ES"/>
        </w:rPr>
        <w:t xml:space="preserve"> </w:t>
      </w:r>
      <w:r w:rsidRPr="007D230E">
        <w:rPr>
          <w:rFonts w:ascii="Verdana" w:eastAsia="Arial" w:hAnsi="Verdana" w:cs="Arial"/>
          <w:lang w:val="es-ES"/>
        </w:rPr>
        <w:t>este</w:t>
      </w:r>
      <w:r w:rsidRPr="007D230E">
        <w:rPr>
          <w:rFonts w:ascii="Verdana" w:eastAsia="Arial" w:hAnsi="Verdana" w:cs="Arial"/>
          <w:spacing w:val="-6"/>
          <w:lang w:val="es-ES"/>
        </w:rPr>
        <w:t xml:space="preserve"> </w:t>
      </w:r>
      <w:r w:rsidRPr="007D230E">
        <w:rPr>
          <w:rFonts w:ascii="Verdana" w:eastAsia="Arial" w:hAnsi="Verdana" w:cs="Arial"/>
          <w:lang w:val="es-ES"/>
        </w:rPr>
        <w:t>exista de</w:t>
      </w:r>
      <w:r w:rsidRPr="007D230E">
        <w:rPr>
          <w:rFonts w:ascii="Verdana" w:eastAsia="Arial" w:hAnsi="Verdana" w:cs="Arial"/>
          <w:spacing w:val="-9"/>
          <w:lang w:val="es-ES"/>
        </w:rPr>
        <w:t xml:space="preserve"> </w:t>
      </w:r>
      <w:r w:rsidRPr="007D230E">
        <w:rPr>
          <w:rFonts w:ascii="Verdana" w:eastAsia="Arial" w:hAnsi="Verdana" w:cs="Arial"/>
          <w:lang w:val="es-ES"/>
        </w:rPr>
        <w:t>acuerdo</w:t>
      </w:r>
      <w:r w:rsidRPr="007D230E">
        <w:rPr>
          <w:rFonts w:ascii="Verdana" w:eastAsia="Arial" w:hAnsi="Verdana" w:cs="Arial"/>
          <w:spacing w:val="-8"/>
          <w:lang w:val="es-ES"/>
        </w:rPr>
        <w:t xml:space="preserve"> </w:t>
      </w:r>
      <w:r w:rsidRPr="007D230E">
        <w:rPr>
          <w:rFonts w:ascii="Verdana" w:eastAsia="Arial" w:hAnsi="Verdana" w:cs="Arial"/>
          <w:lang w:val="es-ES"/>
        </w:rPr>
        <w:t>con</w:t>
      </w:r>
      <w:r w:rsidRPr="007D230E">
        <w:rPr>
          <w:rFonts w:ascii="Verdana" w:eastAsia="Arial" w:hAnsi="Verdana" w:cs="Arial"/>
          <w:spacing w:val="-8"/>
          <w:lang w:val="es-ES"/>
        </w:rPr>
        <w:t xml:space="preserve"> </w:t>
      </w:r>
      <w:r w:rsidRPr="007D230E">
        <w:rPr>
          <w:rFonts w:ascii="Verdana" w:eastAsia="Arial" w:hAnsi="Verdana" w:cs="Arial"/>
          <w:lang w:val="es-ES"/>
        </w:rPr>
        <w:t>los</w:t>
      </w:r>
      <w:r w:rsidRPr="007D230E">
        <w:rPr>
          <w:rFonts w:ascii="Verdana" w:eastAsia="Arial" w:hAnsi="Verdana" w:cs="Arial"/>
          <w:spacing w:val="-8"/>
          <w:lang w:val="es-ES"/>
        </w:rPr>
        <w:t xml:space="preserve"> </w:t>
      </w:r>
      <w:r w:rsidRPr="007D230E">
        <w:rPr>
          <w:rFonts w:ascii="Verdana" w:eastAsia="Arial" w:hAnsi="Verdana" w:cs="Arial"/>
          <w:lang w:val="es-ES"/>
        </w:rPr>
        <w:t>requerimientos</w:t>
      </w:r>
      <w:r w:rsidRPr="007D230E">
        <w:rPr>
          <w:rFonts w:ascii="Verdana" w:eastAsia="Arial" w:hAnsi="Verdana" w:cs="Arial"/>
          <w:spacing w:val="-9"/>
          <w:lang w:val="es-ES"/>
        </w:rPr>
        <w:t xml:space="preserve"> </w:t>
      </w:r>
      <w:r w:rsidRPr="007D230E">
        <w:rPr>
          <w:rFonts w:ascii="Verdana" w:eastAsia="Arial" w:hAnsi="Verdana" w:cs="Arial"/>
          <w:lang w:val="es-ES"/>
        </w:rPr>
        <w:t>de</w:t>
      </w:r>
      <w:r w:rsidRPr="007D230E">
        <w:rPr>
          <w:rFonts w:ascii="Verdana" w:eastAsia="Arial" w:hAnsi="Verdana" w:cs="Arial"/>
          <w:spacing w:val="-8"/>
          <w:lang w:val="es-ES"/>
        </w:rPr>
        <w:t xml:space="preserve"> </w:t>
      </w:r>
      <w:r w:rsidRPr="007D230E">
        <w:rPr>
          <w:rFonts w:ascii="Verdana" w:eastAsia="Arial" w:hAnsi="Verdana" w:cs="Arial"/>
          <w:lang w:val="es-ES"/>
        </w:rPr>
        <w:t>Ley,</w:t>
      </w:r>
      <w:r w:rsidRPr="007D230E">
        <w:rPr>
          <w:rFonts w:ascii="Verdana" w:eastAsia="Arial" w:hAnsi="Verdana" w:cs="Arial"/>
          <w:spacing w:val="-8"/>
          <w:lang w:val="es-ES"/>
        </w:rPr>
        <w:t xml:space="preserve"> </w:t>
      </w:r>
      <w:r w:rsidRPr="007D230E">
        <w:rPr>
          <w:rFonts w:ascii="Verdana" w:eastAsia="Arial" w:hAnsi="Verdana" w:cs="Arial"/>
          <w:lang w:val="es-ES"/>
        </w:rPr>
        <w:t>o</w:t>
      </w:r>
      <w:r w:rsidRPr="007D230E">
        <w:rPr>
          <w:rFonts w:ascii="Verdana" w:eastAsia="Arial" w:hAnsi="Verdana" w:cs="Arial"/>
          <w:spacing w:val="-8"/>
          <w:lang w:val="es-ES"/>
        </w:rPr>
        <w:t xml:space="preserve"> </w:t>
      </w:r>
      <w:r w:rsidRPr="007D230E">
        <w:rPr>
          <w:rFonts w:ascii="Verdana" w:eastAsia="Arial" w:hAnsi="Verdana" w:cs="Arial"/>
          <w:lang w:val="es-ES"/>
        </w:rPr>
        <w:t>por</w:t>
      </w:r>
      <w:r w:rsidRPr="007D230E">
        <w:rPr>
          <w:rFonts w:ascii="Verdana" w:eastAsia="Arial" w:hAnsi="Verdana" w:cs="Arial"/>
          <w:spacing w:val="-9"/>
          <w:lang w:val="es-ES"/>
        </w:rPr>
        <w:t xml:space="preserve"> </w:t>
      </w:r>
      <w:r w:rsidRPr="007D230E">
        <w:rPr>
          <w:rFonts w:ascii="Verdana" w:eastAsia="Arial" w:hAnsi="Verdana" w:cs="Arial"/>
          <w:lang w:val="es-ES"/>
        </w:rPr>
        <w:t>el</w:t>
      </w:r>
      <w:r w:rsidRPr="007D230E">
        <w:rPr>
          <w:rFonts w:ascii="Verdana" w:eastAsia="Arial" w:hAnsi="Verdana" w:cs="Arial"/>
          <w:spacing w:val="-8"/>
          <w:lang w:val="es-ES"/>
        </w:rPr>
        <w:t xml:space="preserve"> </w:t>
      </w:r>
      <w:r w:rsidRPr="007D230E">
        <w:rPr>
          <w:rFonts w:ascii="Verdana" w:eastAsia="Arial" w:hAnsi="Verdana" w:cs="Arial"/>
          <w:lang w:val="es-ES"/>
        </w:rPr>
        <w:t>representante</w:t>
      </w:r>
      <w:r w:rsidRPr="007D230E">
        <w:rPr>
          <w:rFonts w:ascii="Verdana" w:eastAsia="Arial" w:hAnsi="Verdana" w:cs="Arial"/>
          <w:spacing w:val="-8"/>
          <w:lang w:val="es-ES"/>
        </w:rPr>
        <w:t xml:space="preserve"> </w:t>
      </w:r>
      <w:r w:rsidRPr="007D230E">
        <w:rPr>
          <w:rFonts w:ascii="Verdana" w:eastAsia="Arial" w:hAnsi="Verdana" w:cs="Arial"/>
          <w:lang w:val="es-ES"/>
        </w:rPr>
        <w:t>legal,</w:t>
      </w:r>
      <w:r w:rsidRPr="007D230E">
        <w:rPr>
          <w:rFonts w:ascii="Verdana" w:eastAsia="Arial" w:hAnsi="Verdana" w:cs="Arial"/>
          <w:spacing w:val="-8"/>
          <w:lang w:val="es-ES"/>
        </w:rPr>
        <w:t xml:space="preserve"> </w:t>
      </w:r>
      <w:r w:rsidRPr="007D230E">
        <w:rPr>
          <w:rFonts w:ascii="Verdana" w:eastAsia="Arial" w:hAnsi="Verdana" w:cs="Arial"/>
          <w:lang w:val="es-ES"/>
        </w:rPr>
        <w:t>durante</w:t>
      </w:r>
      <w:r w:rsidRPr="007D230E">
        <w:rPr>
          <w:rFonts w:ascii="Verdana" w:eastAsia="Arial" w:hAnsi="Verdana" w:cs="Arial"/>
          <w:spacing w:val="-9"/>
          <w:lang w:val="es-ES"/>
        </w:rPr>
        <w:t xml:space="preserve"> </w:t>
      </w:r>
      <w:r w:rsidRPr="007D230E">
        <w:rPr>
          <w:rFonts w:ascii="Verdana" w:eastAsia="Arial" w:hAnsi="Verdana" w:cs="Arial"/>
          <w:lang w:val="es-ES"/>
        </w:rPr>
        <w:t>un</w:t>
      </w:r>
      <w:r w:rsidRPr="007D230E">
        <w:rPr>
          <w:rFonts w:ascii="Verdana" w:eastAsia="Arial" w:hAnsi="Verdana" w:cs="Arial"/>
          <w:spacing w:val="-8"/>
          <w:lang w:val="es-ES"/>
        </w:rPr>
        <w:t xml:space="preserve"> </w:t>
      </w:r>
      <w:r w:rsidRPr="007D230E">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7D230E">
        <w:rPr>
          <w:rFonts w:ascii="Verdana" w:eastAsia="Arial" w:hAnsi="Verdana" w:cs="Arial"/>
          <w:vertAlign w:val="superscript"/>
          <w:lang w:val="es-ES"/>
        </w:rPr>
        <w:footnoteReference w:id="8"/>
      </w:r>
      <w:r w:rsidRPr="007D230E">
        <w:rPr>
          <w:rFonts w:ascii="Verdana" w:eastAsia="Arial" w:hAnsi="Verdana" w:cs="Arial"/>
          <w:lang w:val="es-ES"/>
        </w:rPr>
        <w:t>. Si bien este certificado no es un requisito</w:t>
      </w:r>
      <w:r w:rsidRPr="007D230E">
        <w:rPr>
          <w:rFonts w:ascii="Verdana" w:eastAsia="Arial" w:hAnsi="Verdana" w:cs="Arial"/>
          <w:spacing w:val="45"/>
          <w:lang w:val="es-ES"/>
        </w:rPr>
        <w:t xml:space="preserve"> </w:t>
      </w:r>
      <w:r w:rsidRPr="007D230E">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7D230E">
        <w:rPr>
          <w:rFonts w:ascii="Verdana" w:eastAsia="Arial" w:hAnsi="Verdana" w:cs="Arial"/>
          <w:i/>
          <w:iCs/>
          <w:lang w:val="es-ES"/>
        </w:rPr>
        <w:t xml:space="preserve">personas jurídicas </w:t>
      </w:r>
      <w:r w:rsidRPr="007D230E">
        <w:rPr>
          <w:rFonts w:ascii="Verdana" w:eastAsia="Arial" w:hAnsi="Verdana" w:cs="Arial"/>
          <w:lang w:val="es-ES"/>
        </w:rPr>
        <w:t>–Ley 789 de 2002, art. 50, inciso 3°–.</w:t>
      </w:r>
    </w:p>
    <w:p w14:paraId="1A478845" w14:textId="77777777" w:rsidR="008B17DC" w:rsidRPr="007D230E" w:rsidRDefault="008B17DC" w:rsidP="008B17DC">
      <w:pPr>
        <w:widowControl w:val="0"/>
        <w:autoSpaceDE w:val="0"/>
        <w:autoSpaceDN w:val="0"/>
        <w:spacing w:after="120" w:line="276" w:lineRule="auto"/>
        <w:jc w:val="both"/>
        <w:rPr>
          <w:rFonts w:ascii="Verdana" w:eastAsia="Arial" w:hAnsi="Verdana" w:cs="Arial"/>
          <w:lang w:val="es-ES"/>
        </w:rPr>
      </w:pPr>
      <w:r w:rsidRPr="007D230E">
        <w:rPr>
          <w:rFonts w:ascii="Verdana" w:eastAsia="Arial" w:hAnsi="Verdana" w:cs="Arial"/>
          <w:lang w:val="es-ES"/>
        </w:rPr>
        <w:tab/>
      </w:r>
      <w:r w:rsidRPr="00C12A37">
        <w:rPr>
          <w:rFonts w:ascii="Verdana" w:eastAsia="Arial" w:hAnsi="Verdana" w:cs="Arial"/>
          <w:lang w:val="es-ES"/>
        </w:rPr>
        <w:t>2.</w:t>
      </w:r>
      <w:r w:rsidRPr="007D230E">
        <w:rPr>
          <w:rFonts w:ascii="Verdana" w:eastAsia="Arial" w:hAnsi="Verdana" w:cs="Arial"/>
          <w:lang w:val="es-ES"/>
        </w:rPr>
        <w:t xml:space="preserve"> En el momento del </w:t>
      </w:r>
      <w:r w:rsidRPr="007D230E">
        <w:rPr>
          <w:rFonts w:ascii="Verdana" w:eastAsia="Arial" w:hAnsi="Verdana" w:cs="Arial"/>
          <w:i/>
          <w:iCs/>
          <w:lang w:val="es-ES"/>
        </w:rPr>
        <w:t>perfeccionamiento del contrato estatal</w:t>
      </w:r>
      <w:r w:rsidRPr="007D230E">
        <w:rPr>
          <w:rFonts w:ascii="Verdana" w:eastAsia="Arial" w:hAnsi="Verdana" w:cs="Arial"/>
          <w:lang w:val="es-ES"/>
        </w:rPr>
        <w:t xml:space="preserve">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454372EB" w14:textId="77777777" w:rsidR="008B17DC" w:rsidRPr="007D230E" w:rsidRDefault="008B17DC" w:rsidP="008B17DC">
      <w:pPr>
        <w:widowControl w:val="0"/>
        <w:autoSpaceDE w:val="0"/>
        <w:autoSpaceDN w:val="0"/>
        <w:spacing w:after="120" w:line="276" w:lineRule="auto"/>
        <w:jc w:val="both"/>
        <w:rPr>
          <w:rFonts w:ascii="Verdana" w:eastAsia="Arial" w:hAnsi="Verdana" w:cs="Arial"/>
          <w:lang w:val="es-ES"/>
        </w:rPr>
      </w:pPr>
      <w:r w:rsidRPr="007D230E">
        <w:rPr>
          <w:rFonts w:ascii="Verdana" w:eastAsia="Arial" w:hAnsi="Verdana" w:cs="Arial"/>
          <w:lang w:val="es-ES"/>
        </w:rPr>
        <w:tab/>
      </w:r>
      <w:r w:rsidRPr="00C12A37">
        <w:rPr>
          <w:rFonts w:ascii="Verdana" w:eastAsia="Arial" w:hAnsi="Verdana" w:cs="Arial"/>
          <w:lang w:val="es-ES"/>
        </w:rPr>
        <w:t>3.</w:t>
      </w:r>
      <w:r w:rsidRPr="007D230E">
        <w:rPr>
          <w:rFonts w:ascii="Verdana" w:eastAsia="Arial" w:hAnsi="Verdana" w:cs="Arial"/>
          <w:lang w:val="es-ES"/>
        </w:rPr>
        <w:t xml:space="preserve"> El pago de los aportes de seguridad social es un </w:t>
      </w:r>
      <w:r w:rsidRPr="007D230E">
        <w:rPr>
          <w:rFonts w:ascii="Verdana" w:eastAsia="Arial" w:hAnsi="Verdana" w:cs="Arial"/>
          <w:i/>
          <w:iCs/>
          <w:lang w:val="es-ES"/>
        </w:rPr>
        <w:t>requisito de ejecución</w:t>
      </w:r>
      <w:r w:rsidRPr="007D230E">
        <w:rPr>
          <w:rFonts w:ascii="Verdana" w:eastAsia="Arial" w:hAnsi="Verdana" w:cs="Arial"/>
          <w:lang w:val="es-ES"/>
        </w:rPr>
        <w:t xml:space="preserve"> del contrato, es decir, es un elemento </w:t>
      </w:r>
      <w:r w:rsidRPr="007D230E">
        <w:rPr>
          <w:rFonts w:ascii="Verdana" w:eastAsia="Arial" w:hAnsi="Verdana" w:cs="Arial"/>
          <w:i/>
          <w:lang w:val="es-ES"/>
        </w:rPr>
        <w:t>sine qua non</w:t>
      </w:r>
      <w:r w:rsidRPr="007D230E">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479C6F85" w14:textId="77777777" w:rsidR="008B17DC" w:rsidRPr="007D230E" w:rsidRDefault="008B17DC" w:rsidP="008B17DC">
      <w:pPr>
        <w:widowControl w:val="0"/>
        <w:autoSpaceDE w:val="0"/>
        <w:autoSpaceDN w:val="0"/>
        <w:spacing w:after="120" w:line="276" w:lineRule="auto"/>
        <w:ind w:firstLine="709"/>
        <w:jc w:val="both"/>
        <w:rPr>
          <w:rFonts w:ascii="Verdana" w:eastAsia="Arial" w:hAnsi="Verdana" w:cs="Arial"/>
          <w:lang w:val="es-ES"/>
        </w:rPr>
      </w:pPr>
      <w:r w:rsidRPr="00C12A37">
        <w:rPr>
          <w:rFonts w:ascii="Verdana" w:eastAsia="Arial" w:hAnsi="Verdana" w:cs="Arial"/>
          <w:lang w:val="es-ES"/>
        </w:rPr>
        <w:t>4.</w:t>
      </w:r>
      <w:r w:rsidRPr="007D230E">
        <w:rPr>
          <w:rFonts w:ascii="Verdana" w:eastAsia="Arial" w:hAnsi="Verdana" w:cs="Arial"/>
          <w:lang w:val="es-ES"/>
        </w:rPr>
        <w:t xml:space="preserve"> </w:t>
      </w:r>
      <w:r w:rsidRPr="007D230E">
        <w:rPr>
          <w:rFonts w:ascii="Verdana" w:eastAsia="Arial" w:hAnsi="Verdana" w:cs="Arial"/>
          <w:i/>
          <w:iCs/>
          <w:lang w:val="es-ES"/>
        </w:rPr>
        <w:t>Durante la ejecución del contrato</w:t>
      </w:r>
      <w:r w:rsidRPr="007D230E">
        <w:rPr>
          <w:rFonts w:ascii="Verdana" w:eastAsia="Arial" w:hAnsi="Verdana" w:cs="Arial"/>
          <w:lang w:val="es-ES"/>
        </w:rPr>
        <w:t xml:space="preserve">, la Entidad Estatal debe verificar el </w:t>
      </w:r>
      <w:r w:rsidRPr="007D230E">
        <w:rPr>
          <w:rFonts w:ascii="Verdana" w:eastAsia="Arial" w:hAnsi="Verdana" w:cs="Arial"/>
          <w:lang w:val="es-ES"/>
        </w:rPr>
        <w:lastRenderedPageBreak/>
        <w:t xml:space="preserve">pago a los aportes a seguridad social, verificación que deberá efectuar para realizar cada pago originado en el contrato –parágrafo 1, art. 41 de la Ley 80 de 1993, modificado por el art. 23 de la Ley 1150 de 2007–. </w:t>
      </w:r>
    </w:p>
    <w:p w14:paraId="576F2C76" w14:textId="77777777" w:rsidR="008B17DC" w:rsidRPr="007D230E" w:rsidRDefault="008B17DC" w:rsidP="008B17DC">
      <w:pPr>
        <w:widowControl w:val="0"/>
        <w:autoSpaceDE w:val="0"/>
        <w:autoSpaceDN w:val="0"/>
        <w:spacing w:after="120" w:line="276" w:lineRule="auto"/>
        <w:jc w:val="both"/>
        <w:rPr>
          <w:rFonts w:ascii="Verdana" w:eastAsia="Arial" w:hAnsi="Verdana" w:cs="Arial"/>
          <w:lang w:val="es-ES"/>
        </w:rPr>
      </w:pPr>
      <w:r w:rsidRPr="007D230E">
        <w:rPr>
          <w:rFonts w:ascii="Verdana" w:eastAsia="Arial" w:hAnsi="Verdana" w:cs="Arial"/>
          <w:lang w:val="es-ES"/>
        </w:rPr>
        <w:tab/>
      </w:r>
      <w:r w:rsidRPr="00C12A37">
        <w:rPr>
          <w:rFonts w:ascii="Verdana" w:eastAsia="Arial" w:hAnsi="Verdana" w:cs="Arial"/>
          <w:lang w:val="es-ES"/>
        </w:rPr>
        <w:t>5.</w:t>
      </w:r>
      <w:r w:rsidRPr="007D230E">
        <w:rPr>
          <w:rFonts w:ascii="Verdana" w:eastAsia="Arial" w:hAnsi="Verdana" w:cs="Arial"/>
          <w:lang w:val="es-ES"/>
        </w:rPr>
        <w:t xml:space="preserve"> Finalmente,</w:t>
      </w:r>
      <w:r w:rsidRPr="007D230E">
        <w:rPr>
          <w:rFonts w:ascii="Verdana" w:eastAsia="Arial" w:hAnsi="Verdana" w:cs="Arial"/>
          <w:spacing w:val="-4"/>
          <w:lang w:val="es-ES"/>
        </w:rPr>
        <w:t xml:space="preserve"> </w:t>
      </w:r>
      <w:r w:rsidRPr="007D230E">
        <w:rPr>
          <w:rFonts w:ascii="Verdana" w:eastAsia="Arial" w:hAnsi="Verdana" w:cs="Arial"/>
          <w:lang w:val="es-ES"/>
        </w:rPr>
        <w:t>en</w:t>
      </w:r>
      <w:r w:rsidRPr="007D230E">
        <w:rPr>
          <w:rFonts w:ascii="Verdana" w:eastAsia="Arial" w:hAnsi="Verdana" w:cs="Arial"/>
          <w:spacing w:val="-6"/>
          <w:lang w:val="es-ES"/>
        </w:rPr>
        <w:t xml:space="preserve"> </w:t>
      </w:r>
      <w:r w:rsidRPr="007D230E">
        <w:rPr>
          <w:rFonts w:ascii="Verdana" w:eastAsia="Arial" w:hAnsi="Verdana" w:cs="Arial"/>
          <w:lang w:val="es-ES"/>
        </w:rPr>
        <w:t>virtud</w:t>
      </w:r>
      <w:r w:rsidRPr="007D230E">
        <w:rPr>
          <w:rFonts w:ascii="Verdana" w:eastAsia="Arial" w:hAnsi="Verdana" w:cs="Arial"/>
          <w:spacing w:val="-5"/>
          <w:lang w:val="es-ES"/>
        </w:rPr>
        <w:t xml:space="preserve"> </w:t>
      </w:r>
      <w:r w:rsidRPr="007D230E">
        <w:rPr>
          <w:rFonts w:ascii="Verdana" w:eastAsia="Arial" w:hAnsi="Verdana" w:cs="Arial"/>
          <w:lang w:val="es-ES"/>
        </w:rPr>
        <w:t>del</w:t>
      </w:r>
      <w:r w:rsidRPr="007D230E">
        <w:rPr>
          <w:rFonts w:ascii="Verdana" w:eastAsia="Arial" w:hAnsi="Verdana" w:cs="Arial"/>
          <w:spacing w:val="-6"/>
          <w:lang w:val="es-ES"/>
        </w:rPr>
        <w:t xml:space="preserve"> </w:t>
      </w:r>
      <w:r w:rsidRPr="007D230E">
        <w:rPr>
          <w:rFonts w:ascii="Verdana" w:eastAsia="Arial" w:hAnsi="Verdana" w:cs="Arial"/>
          <w:lang w:val="es-ES"/>
        </w:rPr>
        <w:t>artículo</w:t>
      </w:r>
      <w:r w:rsidRPr="007D230E">
        <w:rPr>
          <w:rFonts w:ascii="Verdana" w:eastAsia="Arial" w:hAnsi="Verdana" w:cs="Arial"/>
          <w:spacing w:val="-6"/>
          <w:lang w:val="es-ES"/>
        </w:rPr>
        <w:t xml:space="preserve"> </w:t>
      </w:r>
      <w:r w:rsidRPr="007D230E">
        <w:rPr>
          <w:rFonts w:ascii="Verdana" w:eastAsia="Arial" w:hAnsi="Verdana" w:cs="Arial"/>
          <w:lang w:val="es-ES"/>
        </w:rPr>
        <w:t>50</w:t>
      </w:r>
      <w:r w:rsidRPr="007D230E">
        <w:rPr>
          <w:rFonts w:ascii="Verdana" w:eastAsia="Arial" w:hAnsi="Verdana" w:cs="Arial"/>
          <w:spacing w:val="-5"/>
          <w:lang w:val="es-ES"/>
        </w:rPr>
        <w:t xml:space="preserve"> </w:t>
      </w:r>
      <w:r w:rsidRPr="007D230E">
        <w:rPr>
          <w:rFonts w:ascii="Verdana" w:eastAsia="Arial" w:hAnsi="Verdana" w:cs="Arial"/>
          <w:lang w:val="es-ES"/>
        </w:rPr>
        <w:t>de</w:t>
      </w:r>
      <w:r w:rsidRPr="007D230E">
        <w:rPr>
          <w:rFonts w:ascii="Verdana" w:eastAsia="Arial" w:hAnsi="Verdana" w:cs="Arial"/>
          <w:spacing w:val="-6"/>
          <w:lang w:val="es-ES"/>
        </w:rPr>
        <w:t xml:space="preserve"> </w:t>
      </w:r>
      <w:r w:rsidRPr="007D230E">
        <w:rPr>
          <w:rFonts w:ascii="Verdana" w:eastAsia="Arial" w:hAnsi="Verdana" w:cs="Arial"/>
          <w:lang w:val="es-ES"/>
        </w:rPr>
        <w:t>la</w:t>
      </w:r>
      <w:r w:rsidRPr="007D230E">
        <w:rPr>
          <w:rFonts w:ascii="Verdana" w:eastAsia="Arial" w:hAnsi="Verdana" w:cs="Arial"/>
          <w:spacing w:val="-6"/>
          <w:lang w:val="es-ES"/>
        </w:rPr>
        <w:t xml:space="preserve"> </w:t>
      </w:r>
      <w:r w:rsidRPr="007D230E">
        <w:rPr>
          <w:rFonts w:ascii="Verdana" w:eastAsia="Arial" w:hAnsi="Verdana" w:cs="Arial"/>
          <w:lang w:val="es-ES"/>
        </w:rPr>
        <w:t>Ley</w:t>
      </w:r>
      <w:r w:rsidRPr="007D230E">
        <w:rPr>
          <w:rFonts w:ascii="Verdana" w:eastAsia="Arial" w:hAnsi="Verdana" w:cs="Arial"/>
          <w:spacing w:val="-5"/>
          <w:lang w:val="es-ES"/>
        </w:rPr>
        <w:t xml:space="preserve"> </w:t>
      </w:r>
      <w:r w:rsidRPr="007D230E">
        <w:rPr>
          <w:rFonts w:ascii="Verdana" w:eastAsia="Arial" w:hAnsi="Verdana" w:cs="Arial"/>
          <w:lang w:val="es-ES"/>
        </w:rPr>
        <w:t>789</w:t>
      </w:r>
      <w:r w:rsidRPr="007D230E">
        <w:rPr>
          <w:rFonts w:ascii="Verdana" w:eastAsia="Arial" w:hAnsi="Verdana" w:cs="Arial"/>
          <w:spacing w:val="-6"/>
          <w:lang w:val="es-ES"/>
        </w:rPr>
        <w:t xml:space="preserve"> </w:t>
      </w:r>
      <w:r w:rsidRPr="007D230E">
        <w:rPr>
          <w:rFonts w:ascii="Verdana" w:eastAsia="Arial" w:hAnsi="Verdana" w:cs="Arial"/>
          <w:lang w:val="es-ES"/>
        </w:rPr>
        <w:t>de</w:t>
      </w:r>
      <w:r w:rsidRPr="007D230E">
        <w:rPr>
          <w:rFonts w:ascii="Verdana" w:eastAsia="Arial" w:hAnsi="Verdana" w:cs="Arial"/>
          <w:spacing w:val="-5"/>
          <w:lang w:val="es-ES"/>
        </w:rPr>
        <w:t xml:space="preserve"> </w:t>
      </w:r>
      <w:r w:rsidRPr="007D230E">
        <w:rPr>
          <w:rFonts w:ascii="Verdana" w:eastAsia="Arial" w:hAnsi="Verdana" w:cs="Arial"/>
          <w:lang w:val="es-ES"/>
        </w:rPr>
        <w:t>2002,</w:t>
      </w:r>
      <w:r w:rsidRPr="007D230E">
        <w:rPr>
          <w:rFonts w:ascii="Verdana" w:eastAsia="Arial" w:hAnsi="Verdana" w:cs="Arial"/>
          <w:spacing w:val="-6"/>
          <w:lang w:val="es-ES"/>
        </w:rPr>
        <w:t xml:space="preserve"> </w:t>
      </w:r>
      <w:r w:rsidRPr="007D230E">
        <w:rPr>
          <w:rFonts w:ascii="Verdana" w:eastAsia="Arial" w:hAnsi="Verdana" w:cs="Arial"/>
          <w:lang w:val="es-ES"/>
        </w:rPr>
        <w:t>la</w:t>
      </w:r>
      <w:r w:rsidRPr="007D230E">
        <w:rPr>
          <w:rFonts w:ascii="Verdana" w:eastAsia="Arial" w:hAnsi="Verdana" w:cs="Arial"/>
          <w:spacing w:val="-6"/>
          <w:lang w:val="es-ES"/>
        </w:rPr>
        <w:t xml:space="preserve"> </w:t>
      </w:r>
      <w:r w:rsidRPr="007D230E">
        <w:rPr>
          <w:rFonts w:ascii="Verdana" w:eastAsia="Arial" w:hAnsi="Verdana" w:cs="Arial"/>
          <w:lang w:val="es-ES"/>
        </w:rPr>
        <w:t>entidad</w:t>
      </w:r>
      <w:r w:rsidRPr="007D230E">
        <w:rPr>
          <w:rFonts w:ascii="Verdana" w:eastAsia="Arial" w:hAnsi="Verdana" w:cs="Arial"/>
          <w:spacing w:val="-5"/>
          <w:lang w:val="es-ES"/>
        </w:rPr>
        <w:t xml:space="preserve"> </w:t>
      </w:r>
      <w:r w:rsidRPr="007D230E">
        <w:rPr>
          <w:rFonts w:ascii="Verdana" w:eastAsia="Arial" w:hAnsi="Verdana" w:cs="Arial"/>
          <w:lang w:val="es-ES"/>
        </w:rPr>
        <w:t xml:space="preserve">verificará, tanto para las personas naturales como para las jurídicas, la realización de los aportes al Sistema de Seguridad Social Integral, al </w:t>
      </w:r>
      <w:r w:rsidRPr="007D230E">
        <w:rPr>
          <w:rFonts w:ascii="Verdana" w:eastAsia="Arial" w:hAnsi="Verdana" w:cs="Arial"/>
          <w:i/>
          <w:iCs/>
          <w:lang w:val="es-ES"/>
        </w:rPr>
        <w:t>momento de su liquidación</w:t>
      </w:r>
      <w:r w:rsidRPr="007D230E">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7D230E">
        <w:rPr>
          <w:rFonts w:ascii="Verdana" w:eastAsia="Arial" w:hAnsi="Verdana" w:cs="Arial"/>
          <w:spacing w:val="-9"/>
          <w:lang w:val="es-ES"/>
        </w:rPr>
        <w:t xml:space="preserve"> </w:t>
      </w:r>
      <w:r w:rsidRPr="007D230E">
        <w:rPr>
          <w:rFonts w:ascii="Verdana" w:eastAsia="Arial" w:hAnsi="Verdana" w:cs="Arial"/>
          <w:lang w:val="es-ES"/>
        </w:rPr>
        <w:t>cotizar.</w:t>
      </w:r>
    </w:p>
    <w:p w14:paraId="5F09A154" w14:textId="77777777" w:rsidR="008B17DC" w:rsidRPr="00301910" w:rsidRDefault="008B17DC" w:rsidP="008B17DC">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s requisitos que deben cumplirse para perfeccionar y ejecutar el tipo de contrato a celebrar.</w:t>
      </w:r>
      <w:r w:rsidRPr="00301910">
        <w:rPr>
          <w:rFonts w:ascii="Verdana" w:hAnsi="Verdana" w:cs="Arial"/>
          <w:lang w:eastAsia="es-ES"/>
        </w:rPr>
        <w:t xml:space="preserve">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0F7EF407" w14:textId="77777777" w:rsidR="008B17DC" w:rsidRDefault="008B17DC" w:rsidP="008B17DC">
      <w:pPr>
        <w:widowControl w:val="0"/>
        <w:autoSpaceDE w:val="0"/>
        <w:autoSpaceDN w:val="0"/>
        <w:spacing w:after="0" w:line="276" w:lineRule="auto"/>
        <w:jc w:val="both"/>
        <w:rPr>
          <w:rFonts w:ascii="Verdana" w:hAnsi="Verdana" w:cs="Arial"/>
        </w:rPr>
      </w:pPr>
    </w:p>
    <w:p w14:paraId="14646239" w14:textId="77777777" w:rsidR="008B17DC" w:rsidRDefault="008B17DC" w:rsidP="008B1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A18E897" w14:textId="77777777" w:rsidR="008B17DC" w:rsidRDefault="008B17DC" w:rsidP="008B17D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B17DC" w14:paraId="0D9C384C" w14:textId="77777777" w:rsidTr="00E971AF">
        <w:trPr>
          <w:trHeight w:val="870"/>
        </w:trPr>
        <w:tc>
          <w:tcPr>
            <w:tcW w:w="8647" w:type="dxa"/>
            <w:tcBorders>
              <w:top w:val="dotted" w:sz="4" w:space="0" w:color="auto"/>
              <w:left w:val="dotted" w:sz="4" w:space="0" w:color="auto"/>
              <w:bottom w:val="dotted" w:sz="4" w:space="0" w:color="auto"/>
              <w:right w:val="dotted" w:sz="4" w:space="0" w:color="auto"/>
            </w:tcBorders>
            <w:hideMark/>
          </w:tcPr>
          <w:p w14:paraId="589FD86C" w14:textId="77777777" w:rsidR="008B17DC" w:rsidRPr="009C7DE9" w:rsidRDefault="008B17DC" w:rsidP="008B17D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C7DE9">
              <w:rPr>
                <w:rFonts w:ascii="Verdana" w:hAnsi="Verdana" w:cs="Arial"/>
              </w:rPr>
              <w:t>Constitución Política de 1991, artículo 352</w:t>
            </w:r>
          </w:p>
          <w:p w14:paraId="073E92D6" w14:textId="77777777" w:rsidR="008B17DC" w:rsidRPr="009C7DE9" w:rsidRDefault="008B17DC" w:rsidP="008B17D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C7DE9">
              <w:rPr>
                <w:rFonts w:ascii="Verdana" w:hAnsi="Verdana"/>
              </w:rPr>
              <w:t xml:space="preserve">Código Civil, </w:t>
            </w:r>
            <w:r>
              <w:rPr>
                <w:rFonts w:ascii="Verdana" w:hAnsi="Verdana"/>
              </w:rPr>
              <w:t>a</w:t>
            </w:r>
            <w:r w:rsidRPr="009C7DE9">
              <w:rPr>
                <w:rFonts w:ascii="Verdana" w:hAnsi="Verdana"/>
              </w:rPr>
              <w:t>rtículo</w:t>
            </w:r>
            <w:r>
              <w:rPr>
                <w:rFonts w:ascii="Verdana" w:hAnsi="Verdana"/>
              </w:rPr>
              <w:t>s</w:t>
            </w:r>
            <w:r w:rsidRPr="009C7DE9">
              <w:rPr>
                <w:rFonts w:ascii="Verdana" w:hAnsi="Verdana"/>
              </w:rPr>
              <w:t xml:space="preserve"> 1495, 1501, </w:t>
            </w:r>
          </w:p>
          <w:p w14:paraId="0693C8EE" w14:textId="77777777" w:rsidR="008B17DC" w:rsidRPr="009C7DE9" w:rsidRDefault="008B17DC" w:rsidP="008B17D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C7DE9">
              <w:rPr>
                <w:rFonts w:ascii="Verdana" w:hAnsi="Verdana"/>
              </w:rPr>
              <w:t xml:space="preserve">Código de Comercio, artículo 864, 998, </w:t>
            </w:r>
          </w:p>
          <w:p w14:paraId="6E8FF3E0" w14:textId="77777777" w:rsidR="008B17DC" w:rsidRPr="009C7DE9" w:rsidRDefault="008B17DC" w:rsidP="008B17D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C7DE9">
              <w:rPr>
                <w:rFonts w:ascii="Verdana" w:hAnsi="Verdana"/>
              </w:rPr>
              <w:t xml:space="preserve">Ley 80 de 1993, </w:t>
            </w:r>
            <w:r>
              <w:rPr>
                <w:rFonts w:ascii="Verdana" w:hAnsi="Verdana"/>
              </w:rPr>
              <w:t>a</w:t>
            </w:r>
            <w:r w:rsidRPr="009C7DE9">
              <w:rPr>
                <w:rFonts w:ascii="Verdana" w:hAnsi="Verdana"/>
              </w:rPr>
              <w:t>rtículos 1, 2, 6, 25, 32, 39, 41</w:t>
            </w:r>
          </w:p>
          <w:p w14:paraId="238BD907" w14:textId="77777777" w:rsidR="008B17DC" w:rsidRPr="009C7DE9" w:rsidRDefault="008B17DC" w:rsidP="008B17D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C7DE9">
              <w:rPr>
                <w:rFonts w:ascii="Verdana" w:hAnsi="Verdana" w:cs="Arial"/>
              </w:rPr>
              <w:t>Ley 1150 de 2007, artículo 23</w:t>
            </w:r>
          </w:p>
          <w:p w14:paraId="4711B6BD" w14:textId="77777777" w:rsidR="008B17DC" w:rsidRPr="006A640E" w:rsidRDefault="008B17DC" w:rsidP="00E971AF">
            <w:pPr>
              <w:widowControl w:val="0"/>
              <w:autoSpaceDE w:val="0"/>
              <w:autoSpaceDN w:val="0"/>
              <w:spacing w:line="276" w:lineRule="auto"/>
              <w:ind w:left="360"/>
              <w:jc w:val="both"/>
              <w:rPr>
                <w:rFonts w:ascii="Verdana" w:eastAsia="Arial MT" w:hAnsi="Verdana" w:cs="Arial"/>
                <w:lang w:val="es-ES" w:eastAsia="es-ES" w:bidi="es-ES"/>
              </w:rPr>
            </w:pPr>
          </w:p>
        </w:tc>
      </w:tr>
    </w:tbl>
    <w:p w14:paraId="3D286199" w14:textId="77777777" w:rsidR="008B17DC" w:rsidRDefault="008B17DC" w:rsidP="008B17DC">
      <w:pPr>
        <w:widowControl w:val="0"/>
        <w:autoSpaceDE w:val="0"/>
        <w:autoSpaceDN w:val="0"/>
        <w:spacing w:after="0" w:line="276" w:lineRule="auto"/>
        <w:jc w:val="both"/>
        <w:rPr>
          <w:rFonts w:ascii="Verdana" w:hAnsi="Verdana" w:cs="Arial"/>
        </w:rPr>
      </w:pPr>
    </w:p>
    <w:p w14:paraId="513507F1" w14:textId="77777777" w:rsidR="008B17DC" w:rsidRDefault="008B17DC" w:rsidP="008B1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A7E8ED3" w14:textId="77777777" w:rsidR="008B17DC" w:rsidRDefault="008B17DC" w:rsidP="008B17DC">
      <w:pPr>
        <w:widowControl w:val="0"/>
        <w:autoSpaceDE w:val="0"/>
        <w:autoSpaceDN w:val="0"/>
        <w:spacing w:after="0" w:line="276" w:lineRule="auto"/>
        <w:jc w:val="both"/>
        <w:rPr>
          <w:rFonts w:ascii="Verdana" w:hAnsi="Verdana" w:cs="Arial"/>
        </w:rPr>
      </w:pPr>
    </w:p>
    <w:p w14:paraId="643A3288" w14:textId="77777777" w:rsidR="008B17DC" w:rsidRPr="00FE3C84" w:rsidRDefault="008B17DC" w:rsidP="008B17DC">
      <w:pPr>
        <w:widowControl w:val="0"/>
        <w:autoSpaceDE w:val="0"/>
        <w:autoSpaceDN w:val="0"/>
        <w:spacing w:after="0" w:line="276" w:lineRule="auto"/>
        <w:jc w:val="both"/>
        <w:rPr>
          <w:rStyle w:val="normaltextrun"/>
          <w:rFonts w:ascii="Verdana" w:hAnsi="Verdana"/>
          <w:color w:val="FF0000"/>
          <w:shd w:val="clear" w:color="auto" w:fill="FFFFFF"/>
          <w:lang w:val="es-ES"/>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los requisitos esenciales del contrato estatal en los conceptos C-058 de 2024, C-411 de 2025, C-536 de 2025, C-597 de 2025, C-1277 de 2025</w:t>
      </w:r>
      <w:r>
        <w:rPr>
          <w:rFonts w:ascii="Verdana" w:hAnsi="Verdana"/>
        </w:rPr>
        <w:t xml:space="preserve">,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Es</w:t>
      </w:r>
      <w:r>
        <w:rPr>
          <w:rFonts w:ascii="Verdana" w:hAnsi="Verdana"/>
        </w:rPr>
        <w:t xml:space="preserve">tos y otros conceptos se encuentran </w:t>
      </w:r>
      <w:r>
        <w:rPr>
          <w:rFonts w:ascii="Verdana" w:hAnsi="Verdana"/>
        </w:rPr>
        <w:lastRenderedPageBreak/>
        <w:t>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27B16B3E" w14:textId="77777777" w:rsidR="008B17DC" w:rsidRDefault="008B17DC" w:rsidP="008B17D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C6BE936" w14:textId="77777777" w:rsidR="008B17DC" w:rsidRPr="005D0607" w:rsidRDefault="008B17DC" w:rsidP="008B17DC">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B778BC">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78BC">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B778BC">
        <w:rPr>
          <w:rFonts w:ascii="Verdana" w:hAnsi="Verdana"/>
          <w:color w:val="467886"/>
          <w:u w:val="single"/>
          <w:bdr w:val="none" w:sz="0" w:space="0" w:color="auto" w:frame="1"/>
        </w:rPr>
        <w:t>"</w:t>
      </w:r>
    </w:p>
    <w:p w14:paraId="32DEA598" w14:textId="77777777" w:rsidR="008B17DC" w:rsidRDefault="008B17DC" w:rsidP="008B17DC">
      <w:pPr>
        <w:spacing w:after="0" w:line="276" w:lineRule="auto"/>
        <w:jc w:val="both"/>
        <w:rPr>
          <w:rFonts w:ascii="Verdana" w:hAnsi="Verdana"/>
        </w:rPr>
      </w:pPr>
    </w:p>
    <w:p w14:paraId="22837E0E" w14:textId="77777777" w:rsidR="008B17DC" w:rsidRDefault="008B17DC" w:rsidP="008B17DC">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9879DA7" w14:textId="77777777" w:rsidR="008B17DC" w:rsidRDefault="008B17DC" w:rsidP="008B17DC">
      <w:pPr>
        <w:spacing w:after="0" w:line="276" w:lineRule="auto"/>
        <w:jc w:val="both"/>
        <w:rPr>
          <w:rFonts w:ascii="Verdana" w:hAnsi="Verdana"/>
        </w:rPr>
      </w:pPr>
    </w:p>
    <w:p w14:paraId="52B7DCD8" w14:textId="77777777" w:rsidR="008B17DC" w:rsidRDefault="008B17DC" w:rsidP="008B17DC">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2A027C0" w14:textId="77777777" w:rsidR="008B17DC" w:rsidRDefault="008B17DC" w:rsidP="008B17DC">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0521F66D" w14:textId="77777777" w:rsidR="008B17DC" w:rsidRDefault="008B17DC" w:rsidP="008B17DC">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2F768E0" w14:textId="77777777" w:rsidR="008B17DC" w:rsidRDefault="008B17DC" w:rsidP="008B17DC">
      <w:pPr>
        <w:widowControl w:val="0"/>
        <w:autoSpaceDE w:val="0"/>
        <w:autoSpaceDN w:val="0"/>
        <w:spacing w:after="0" w:line="276" w:lineRule="auto"/>
        <w:jc w:val="both"/>
        <w:rPr>
          <w:rFonts w:ascii="Verdana" w:hAnsi="Verdana" w:cs="Arial"/>
        </w:rPr>
      </w:pPr>
    </w:p>
    <w:p w14:paraId="687F1278" w14:textId="77777777" w:rsidR="008B17DC" w:rsidRDefault="008B17DC" w:rsidP="008B17DC">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6DF46F2B" w14:textId="77777777" w:rsidR="008B17DC" w:rsidRDefault="008B17DC" w:rsidP="008B17DC">
      <w:pPr>
        <w:widowControl w:val="0"/>
        <w:autoSpaceDE w:val="0"/>
        <w:autoSpaceDN w:val="0"/>
        <w:spacing w:after="0" w:line="276" w:lineRule="auto"/>
        <w:jc w:val="both"/>
        <w:rPr>
          <w:rFonts w:ascii="Verdana" w:hAnsi="Verdana" w:cs="Arial"/>
        </w:rPr>
      </w:pPr>
    </w:p>
    <w:p w14:paraId="5559B2D7" w14:textId="77777777" w:rsidR="008B17DC" w:rsidRDefault="008B17DC" w:rsidP="008B17DC">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6D2EC36F" w14:textId="1CCC616B" w:rsidR="008B17DC" w:rsidRDefault="00584164" w:rsidP="008B17DC">
      <w:pPr>
        <w:spacing w:line="276" w:lineRule="auto"/>
        <w:jc w:val="center"/>
        <w:rPr>
          <w:rFonts w:ascii="Verdana" w:hAnsi="Verdana" w:cs="Arial"/>
          <w:color w:val="000000"/>
          <w:lang w:val="es-ES_tradnl" w:eastAsia="es-CO"/>
        </w:rPr>
      </w:pPr>
      <w:r>
        <w:rPr>
          <w:noProof/>
        </w:rPr>
        <w:drawing>
          <wp:inline distT="0" distB="0" distL="0" distR="0" wp14:anchorId="67C1F4B3" wp14:editId="16D56506">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B17DC" w14:paraId="2BBB11F3" w14:textId="77777777" w:rsidTr="00E971AF">
        <w:trPr>
          <w:trHeight w:val="315"/>
        </w:trPr>
        <w:tc>
          <w:tcPr>
            <w:tcW w:w="893" w:type="dxa"/>
            <w:vAlign w:val="center"/>
            <w:hideMark/>
          </w:tcPr>
          <w:p w14:paraId="360C77A7" w14:textId="77777777" w:rsidR="008B17DC" w:rsidRDefault="008B17DC" w:rsidP="00E971AF">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757251A" w14:textId="77777777" w:rsidR="008B17DC" w:rsidRDefault="008B17DC" w:rsidP="00E971AF">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05370B59" w14:textId="77777777" w:rsidR="008B17DC" w:rsidRDefault="008B17DC" w:rsidP="00E971AF">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8B17DC" w14:paraId="26986BDD" w14:textId="77777777" w:rsidTr="00E971AF">
        <w:trPr>
          <w:trHeight w:val="330"/>
        </w:trPr>
        <w:tc>
          <w:tcPr>
            <w:tcW w:w="893" w:type="dxa"/>
            <w:vAlign w:val="center"/>
            <w:hideMark/>
          </w:tcPr>
          <w:p w14:paraId="42AC6F18" w14:textId="77777777" w:rsidR="008B17DC" w:rsidRDefault="008B17DC" w:rsidP="00E971AF">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C2EC10F" w14:textId="77777777" w:rsidR="008B17DC" w:rsidRDefault="008B17DC" w:rsidP="00E971AF">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58B15861" w14:textId="77777777" w:rsidR="008B17DC" w:rsidRDefault="008B17DC" w:rsidP="00E971AF">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8B17DC" w14:paraId="089828AF" w14:textId="77777777" w:rsidTr="00E971AF">
        <w:trPr>
          <w:trHeight w:val="300"/>
        </w:trPr>
        <w:tc>
          <w:tcPr>
            <w:tcW w:w="893" w:type="dxa"/>
            <w:vAlign w:val="center"/>
            <w:hideMark/>
          </w:tcPr>
          <w:p w14:paraId="406EC2F8" w14:textId="77777777" w:rsidR="008B17DC" w:rsidRDefault="008B17DC" w:rsidP="00E971AF">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43A7B15" w14:textId="77777777" w:rsidR="008B17DC" w:rsidRDefault="008B17DC" w:rsidP="00E971AF">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0290D06A" w14:textId="77777777" w:rsidR="008B17DC" w:rsidRDefault="008B17DC" w:rsidP="00E971AF">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505D8191" w14:textId="77777777" w:rsidR="008B17DC" w:rsidRPr="001249F1" w:rsidRDefault="008B17DC" w:rsidP="008B17DC"/>
    <w:p w14:paraId="2E4066CB" w14:textId="77777777" w:rsidR="008B17DC" w:rsidRPr="00D22A2A" w:rsidRDefault="008B17DC" w:rsidP="008B17DC"/>
    <w:p w14:paraId="0F293BF4" w14:textId="6D73ABAD" w:rsidR="00127233" w:rsidRPr="00046945" w:rsidRDefault="00127233" w:rsidP="008B17DC">
      <w:pPr>
        <w:spacing w:after="0"/>
        <w:rPr>
          <w:rFonts w:ascii="Verdana" w:eastAsia="Times New Roman" w:hAnsi="Verdana" w:cs="Segoe UI"/>
          <w:sz w:val="18"/>
          <w:szCs w:val="18"/>
          <w:lang w:eastAsia="es-CO"/>
        </w:rPr>
      </w:pP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37203" w14:textId="77777777" w:rsidR="00772C45" w:rsidRDefault="00772C45" w:rsidP="004A1847">
      <w:pPr>
        <w:spacing w:after="0" w:line="240" w:lineRule="auto"/>
      </w:pPr>
      <w:r>
        <w:separator/>
      </w:r>
    </w:p>
  </w:endnote>
  <w:endnote w:type="continuationSeparator" w:id="0">
    <w:p w14:paraId="28244426" w14:textId="77777777" w:rsidR="00772C45" w:rsidRDefault="00772C45" w:rsidP="004A1847">
      <w:pPr>
        <w:spacing w:after="0" w:line="240" w:lineRule="auto"/>
      </w:pPr>
      <w:r>
        <w:continuationSeparator/>
      </w:r>
    </w:p>
  </w:endnote>
  <w:endnote w:type="continuationNotice" w:id="1">
    <w:p w14:paraId="369F00B8" w14:textId="77777777" w:rsidR="00772C45" w:rsidRDefault="00772C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E72B5" w14:textId="77777777" w:rsidR="00772C45" w:rsidRDefault="00772C45" w:rsidP="004A1847">
      <w:pPr>
        <w:spacing w:after="0" w:line="240" w:lineRule="auto"/>
      </w:pPr>
      <w:r>
        <w:separator/>
      </w:r>
    </w:p>
  </w:footnote>
  <w:footnote w:type="continuationSeparator" w:id="0">
    <w:p w14:paraId="070251A6" w14:textId="77777777" w:rsidR="00772C45" w:rsidRDefault="00772C45" w:rsidP="004A1847">
      <w:pPr>
        <w:spacing w:after="0" w:line="240" w:lineRule="auto"/>
      </w:pPr>
      <w:r>
        <w:continuationSeparator/>
      </w:r>
    </w:p>
  </w:footnote>
  <w:footnote w:type="continuationNotice" w:id="1">
    <w:p w14:paraId="316728A6" w14:textId="77777777" w:rsidR="00772C45" w:rsidRDefault="00772C45">
      <w:pPr>
        <w:spacing w:after="0" w:line="240" w:lineRule="auto"/>
      </w:pPr>
    </w:p>
  </w:footnote>
  <w:footnote w:id="2">
    <w:p w14:paraId="0485D49A" w14:textId="77777777" w:rsidR="008B17DC" w:rsidRPr="00830C3C" w:rsidRDefault="008B17DC" w:rsidP="008B17DC">
      <w:pPr>
        <w:pStyle w:val="Textonotapie"/>
        <w:ind w:firstLine="709"/>
        <w:jc w:val="both"/>
        <w:rPr>
          <w:rFonts w:ascii="Verdana" w:hAnsi="Verdana"/>
          <w:sz w:val="16"/>
          <w:szCs w:val="16"/>
        </w:rPr>
      </w:pPr>
      <w:r w:rsidRPr="00830C3C">
        <w:rPr>
          <w:rStyle w:val="Refdenotaalpie"/>
          <w:rFonts w:ascii="Verdana" w:hAnsi="Verdana"/>
          <w:sz w:val="16"/>
          <w:szCs w:val="16"/>
        </w:rPr>
        <w:footnoteRef/>
      </w:r>
      <w:r w:rsidRPr="00830C3C">
        <w:rPr>
          <w:rFonts w:ascii="Verdana" w:hAnsi="Verdana"/>
          <w:sz w:val="16"/>
          <w:szCs w:val="16"/>
        </w:rPr>
        <w:t xml:space="preserve"> SÁNCHEZ TRUJILLO, Juan Pablo. Completitud de la oferta del contrato atípico: elementos esenciales del contrato atípico como requisito de delimitación del objeto de la oferta mercantil. Consultado el 21 de marzo de 2025 en la página web </w:t>
      </w:r>
      <w:hyperlink r:id="rId1" w:history="1">
        <w:r w:rsidRPr="00830C3C">
          <w:rPr>
            <w:rStyle w:val="Hipervnculo"/>
            <w:rFonts w:ascii="Verdana" w:hAnsi="Verdana"/>
            <w:sz w:val="16"/>
            <w:szCs w:val="16"/>
          </w:rPr>
          <w:t>https://revistas.udea.edu.co/index.php/derypol/article/view/331285/20790715</w:t>
        </w:r>
      </w:hyperlink>
      <w:r w:rsidRPr="00830C3C">
        <w:rPr>
          <w:rFonts w:ascii="Verdana" w:hAnsi="Verdana"/>
          <w:sz w:val="16"/>
          <w:szCs w:val="16"/>
        </w:rPr>
        <w:t xml:space="preserve">. </w:t>
      </w:r>
    </w:p>
  </w:footnote>
  <w:footnote w:id="3">
    <w:p w14:paraId="1D39D072" w14:textId="77777777" w:rsidR="008B17DC" w:rsidRPr="00830C3C" w:rsidRDefault="008B17DC" w:rsidP="008B17DC">
      <w:pPr>
        <w:pStyle w:val="Textoindependiente"/>
        <w:ind w:firstLine="708"/>
        <w:jc w:val="both"/>
        <w:rPr>
          <w:rFonts w:ascii="Verdana" w:hAnsi="Verdana"/>
          <w:sz w:val="16"/>
          <w:szCs w:val="16"/>
        </w:rPr>
      </w:pPr>
      <w:r w:rsidRPr="00830C3C">
        <w:rPr>
          <w:rStyle w:val="Refdenotaalpie"/>
          <w:rFonts w:ascii="Verdana" w:hAnsi="Verdana"/>
          <w:sz w:val="16"/>
          <w:szCs w:val="16"/>
        </w:rPr>
        <w:footnoteRef/>
      </w:r>
      <w:r w:rsidRPr="00830C3C">
        <w:rPr>
          <w:rFonts w:ascii="Verdana" w:hAnsi="Verdana"/>
          <w:sz w:val="16"/>
          <w:szCs w:val="16"/>
        </w:rPr>
        <w:t xml:space="preserve"> </w:t>
      </w:r>
      <w:r w:rsidRPr="00830C3C">
        <w:rPr>
          <w:rFonts w:ascii="Verdana" w:hAnsi="Verdana"/>
          <w:sz w:val="16"/>
          <w:szCs w:val="16"/>
          <w:lang w:val="es-ES_tradnl"/>
        </w:rPr>
        <w:t xml:space="preserve">El artículo 2º define, para los efectos del ámbito de sujeción del estatuto, que se denominan entidades estatales: “a) </w:t>
      </w:r>
      <w:r w:rsidRPr="00830C3C">
        <w:rPr>
          <w:rFonts w:ascii="Verdana" w:hAnsi="Verdana"/>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4DFE573E" w14:textId="77777777" w:rsidR="008B17DC" w:rsidRPr="00830C3C" w:rsidRDefault="008B17DC" w:rsidP="008B17DC">
      <w:pPr>
        <w:pStyle w:val="Textoindependiente"/>
        <w:ind w:firstLine="708"/>
        <w:jc w:val="both"/>
        <w:rPr>
          <w:rFonts w:ascii="Verdana" w:hAnsi="Verdana"/>
          <w:sz w:val="16"/>
          <w:szCs w:val="16"/>
        </w:rPr>
      </w:pPr>
    </w:p>
  </w:footnote>
  <w:footnote w:id="4">
    <w:p w14:paraId="3165B759" w14:textId="77777777" w:rsidR="008B17DC" w:rsidRPr="00830C3C" w:rsidRDefault="008B17DC" w:rsidP="008B17DC">
      <w:pPr>
        <w:pStyle w:val="Textonotapie"/>
        <w:ind w:firstLine="709"/>
        <w:jc w:val="both"/>
        <w:rPr>
          <w:rFonts w:ascii="Verdana" w:hAnsi="Verdana"/>
          <w:sz w:val="16"/>
          <w:szCs w:val="16"/>
        </w:rPr>
      </w:pPr>
      <w:r w:rsidRPr="00830C3C">
        <w:rPr>
          <w:rStyle w:val="Refdenotaalpie"/>
          <w:rFonts w:ascii="Verdana" w:hAnsi="Verdana"/>
          <w:sz w:val="16"/>
          <w:szCs w:val="16"/>
        </w:rPr>
        <w:footnoteRef/>
      </w:r>
      <w:r w:rsidRPr="00830C3C">
        <w:rPr>
          <w:rFonts w:ascii="Verdana" w:hAnsi="Verdana"/>
          <w:sz w:val="16"/>
          <w:szCs w:val="16"/>
        </w:rPr>
        <w:t xml:space="preserve"> SÁNCHEZ TRUJILLO, Juan Pablo. Completitud de la oferta del contrato atípico: elementos esenciales del contrato atípico como requisito de delimitación del objeto de la oferta mercantil. Consultado el 21 de marzo de 2025 en la página web </w:t>
      </w:r>
      <w:hyperlink r:id="rId2" w:history="1">
        <w:r w:rsidRPr="00830C3C">
          <w:rPr>
            <w:rStyle w:val="Hipervnculo"/>
            <w:rFonts w:ascii="Verdana" w:hAnsi="Verdana"/>
            <w:sz w:val="16"/>
            <w:szCs w:val="16"/>
          </w:rPr>
          <w:t>https://revistas.udea.edu.co/index.php/derypol/article/view/331285/20790715</w:t>
        </w:r>
      </w:hyperlink>
      <w:r w:rsidRPr="00830C3C">
        <w:rPr>
          <w:rFonts w:ascii="Verdana" w:hAnsi="Verdana"/>
          <w:sz w:val="16"/>
          <w:szCs w:val="16"/>
        </w:rPr>
        <w:t xml:space="preserve">. </w:t>
      </w:r>
    </w:p>
  </w:footnote>
  <w:footnote w:id="5">
    <w:p w14:paraId="2637924C" w14:textId="77777777" w:rsidR="008B17DC" w:rsidRDefault="008B17DC" w:rsidP="008B17DC">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este enunciado normativo establece: </w:t>
      </w:r>
      <w:r>
        <w:rPr>
          <w:rFonts w:ascii="Verdana" w:hAnsi="Verdana" w:cs="Arial"/>
          <w:sz w:val="14"/>
          <w:szCs w:val="14"/>
          <w:lang w:val="es-ES"/>
        </w:rPr>
        <w:t>“</w:t>
      </w:r>
      <w:r w:rsidRPr="00B41137">
        <w:rPr>
          <w:rFonts w:ascii="Verdana" w:hAnsi="Verdana" w:cs="Arial"/>
          <w:sz w:val="14"/>
          <w:szCs w:val="14"/>
          <w:lang w:val="es-ES"/>
        </w:rPr>
        <w:t>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4"/>
          <w:szCs w:val="14"/>
          <w:lang w:val="es-ES"/>
        </w:rPr>
        <w:t>”</w:t>
      </w:r>
      <w:r w:rsidRPr="00B41137">
        <w:rPr>
          <w:rFonts w:ascii="Verdana" w:hAnsi="Verdana" w:cs="Arial"/>
          <w:sz w:val="14"/>
          <w:szCs w:val="14"/>
          <w:lang w:val="es-ES"/>
        </w:rPr>
        <w:t>.</w:t>
      </w:r>
    </w:p>
    <w:p w14:paraId="3CF43398" w14:textId="77777777" w:rsidR="008B17DC" w:rsidRPr="00B41137" w:rsidRDefault="008B17DC" w:rsidP="008B17DC">
      <w:pPr>
        <w:spacing w:after="0" w:line="240" w:lineRule="auto"/>
        <w:ind w:firstLine="709"/>
        <w:jc w:val="both"/>
        <w:rPr>
          <w:rFonts w:ascii="Verdana" w:hAnsi="Verdana" w:cs="Arial"/>
          <w:sz w:val="14"/>
          <w:szCs w:val="14"/>
          <w:lang w:val="es-ES"/>
        </w:rPr>
      </w:pPr>
    </w:p>
  </w:footnote>
  <w:footnote w:id="6">
    <w:p w14:paraId="7F6C1AB8" w14:textId="77777777" w:rsidR="008B17DC" w:rsidRDefault="008B17DC" w:rsidP="008B17DC">
      <w:pPr>
        <w:pStyle w:val="Textonotapie"/>
        <w:ind w:firstLine="709"/>
        <w:jc w:val="both"/>
        <w:rPr>
          <w:rFonts w:ascii="Verdana" w:hAnsi="Verdana" w:cs="Arial"/>
          <w:color w:val="000000" w:themeColor="text1"/>
          <w:sz w:val="14"/>
          <w:szCs w:val="14"/>
        </w:rPr>
      </w:pPr>
      <w:r w:rsidRPr="00B41137">
        <w:rPr>
          <w:rStyle w:val="Refdenotaalpie"/>
          <w:rFonts w:ascii="Verdana" w:hAnsi="Verdana" w:cs="Arial"/>
          <w:sz w:val="14"/>
          <w:szCs w:val="14"/>
        </w:rPr>
        <w:footnoteRef/>
      </w:r>
      <w:r w:rsidRPr="00B41137">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B41137">
        <w:rPr>
          <w:rFonts w:ascii="Verdana" w:hAnsi="Verdana" w:cs="Arial"/>
          <w:color w:val="000000" w:themeColor="text1"/>
          <w:sz w:val="14"/>
          <w:szCs w:val="14"/>
        </w:rPr>
        <w:t xml:space="preserve">Sección </w:t>
      </w:r>
      <w:r>
        <w:rPr>
          <w:rFonts w:ascii="Verdana" w:hAnsi="Verdana" w:cs="Arial"/>
          <w:color w:val="000000" w:themeColor="text1"/>
          <w:sz w:val="14"/>
          <w:szCs w:val="14"/>
        </w:rPr>
        <w:t>T</w:t>
      </w:r>
      <w:r w:rsidRPr="00B41137">
        <w:rPr>
          <w:rFonts w:ascii="Verdana" w:hAnsi="Verdana" w:cs="Arial"/>
          <w:color w:val="000000" w:themeColor="text1"/>
          <w:sz w:val="14"/>
          <w:szCs w:val="14"/>
        </w:rPr>
        <w:t>ercera.</w:t>
      </w:r>
      <w:r>
        <w:rPr>
          <w:rFonts w:ascii="Verdana" w:hAnsi="Verdana" w:cs="Arial"/>
          <w:color w:val="000000" w:themeColor="text1"/>
          <w:sz w:val="14"/>
          <w:szCs w:val="14"/>
        </w:rPr>
        <w:t xml:space="preserve"> Subsección B.</w:t>
      </w:r>
      <w:r w:rsidRPr="00B41137">
        <w:rPr>
          <w:rFonts w:ascii="Verdana" w:hAnsi="Verdana" w:cs="Arial"/>
          <w:color w:val="000000" w:themeColor="text1"/>
          <w:sz w:val="14"/>
          <w:szCs w:val="14"/>
        </w:rPr>
        <w:t xml:space="preserve"> Sentencia del 10 de mayo de 2018. Exp. 41.186. C.P. Stella Conto Díaz del Castillo.</w:t>
      </w:r>
    </w:p>
    <w:p w14:paraId="7149F023" w14:textId="77777777" w:rsidR="008B17DC" w:rsidRPr="00B41137" w:rsidRDefault="008B17DC" w:rsidP="008B17DC">
      <w:pPr>
        <w:pStyle w:val="Textonotapie"/>
        <w:ind w:firstLine="709"/>
        <w:jc w:val="both"/>
        <w:rPr>
          <w:rFonts w:ascii="Verdana" w:hAnsi="Verdana" w:cs="Arial"/>
          <w:color w:val="000000" w:themeColor="text1"/>
          <w:sz w:val="14"/>
          <w:szCs w:val="14"/>
          <w:lang w:val="es-ES"/>
        </w:rPr>
      </w:pPr>
    </w:p>
  </w:footnote>
  <w:footnote w:id="7">
    <w:p w14:paraId="3C8E731D" w14:textId="77777777" w:rsidR="008B17DC" w:rsidRPr="004A56C7" w:rsidRDefault="008B17DC" w:rsidP="008B17DC">
      <w:pPr>
        <w:widowControl w:val="0"/>
        <w:autoSpaceDE w:val="0"/>
        <w:autoSpaceDN w:val="0"/>
        <w:spacing w:after="0" w:line="240" w:lineRule="auto"/>
        <w:ind w:firstLine="708"/>
        <w:jc w:val="both"/>
        <w:rPr>
          <w:rFonts w:ascii="Arial" w:eastAsia="Arial" w:hAnsi="Arial" w:cs="Arial"/>
          <w:sz w:val="14"/>
          <w:szCs w:val="14"/>
          <w:lang w:val="es-ES"/>
        </w:rPr>
      </w:pPr>
      <w:r w:rsidRPr="004A56C7">
        <w:rPr>
          <w:rStyle w:val="Refdenotaalpie"/>
          <w:rFonts w:ascii="Arial" w:hAnsi="Arial" w:cs="Arial"/>
          <w:sz w:val="14"/>
          <w:szCs w:val="14"/>
        </w:rPr>
        <w:footnoteRef/>
      </w:r>
      <w:r w:rsidRPr="004A56C7">
        <w:rPr>
          <w:rFonts w:ascii="Arial" w:hAnsi="Arial" w:cs="Arial"/>
          <w:sz w:val="14"/>
          <w:szCs w:val="14"/>
        </w:rPr>
        <w:t xml:space="preserve"> </w:t>
      </w:r>
      <w:r w:rsidRPr="004A56C7">
        <w:rPr>
          <w:rFonts w:ascii="Arial" w:eastAsia="Arial" w:hAnsi="Arial" w:cs="Arial"/>
          <w:sz w:val="14"/>
          <w:szCs w:val="14"/>
          <w:lang w:val="es-ES"/>
        </w:rPr>
        <w:t xml:space="preserve">Ley 789 de 2002: </w:t>
      </w:r>
      <w:r>
        <w:rPr>
          <w:rFonts w:ascii="Arial" w:eastAsia="Arial" w:hAnsi="Arial" w:cs="Arial"/>
          <w:sz w:val="14"/>
          <w:szCs w:val="14"/>
          <w:lang w:val="es-ES"/>
        </w:rPr>
        <w:t>“</w:t>
      </w:r>
      <w:r w:rsidRPr="004A56C7">
        <w:rPr>
          <w:rFonts w:ascii="Arial" w:eastAsia="Arial" w:hAnsi="Arial" w:cs="Arial"/>
          <w:sz w:val="14"/>
          <w:szCs w:val="14"/>
          <w:lang w:val="es-ES"/>
        </w:rPr>
        <w:t>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sus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obligaciones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con</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los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sistemas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salud,</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riesgos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profesionales,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pensiones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y</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aportes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a</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Cajas de Compensación Familiar, Instituto Colombiano de Bienestar Familiar y Servicio Nacional de Aprendizaje,</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cuando</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a</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ello</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haya</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lugar.</w:t>
      </w:r>
      <w:r w:rsidRPr="004A56C7">
        <w:rPr>
          <w:rFonts w:ascii="Arial" w:eastAsia="Arial" w:hAnsi="Arial" w:cs="Arial"/>
          <w:spacing w:val="-11"/>
          <w:sz w:val="14"/>
          <w:szCs w:val="14"/>
          <w:lang w:val="es-ES"/>
        </w:rPr>
        <w:t xml:space="preserve"> </w:t>
      </w:r>
      <w:r w:rsidRPr="004A56C7">
        <w:rPr>
          <w:rFonts w:ascii="Arial" w:eastAsia="Arial" w:hAnsi="Arial" w:cs="Arial"/>
          <w:sz w:val="14"/>
          <w:szCs w:val="14"/>
          <w:lang w:val="es-ES"/>
        </w:rPr>
        <w:t>Las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Entidades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públicas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en</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el</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momento</w:t>
      </w:r>
      <w:r w:rsidRPr="004A56C7">
        <w:rPr>
          <w:rFonts w:ascii="Arial" w:eastAsia="Arial" w:hAnsi="Arial" w:cs="Arial"/>
          <w:spacing w:val="-11"/>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liquidar</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los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cotizadas.</w:t>
      </w:r>
    </w:p>
    <w:p w14:paraId="3FE2F7E0" w14:textId="77777777" w:rsidR="008B17DC" w:rsidRPr="004A56C7" w:rsidRDefault="008B17DC" w:rsidP="008B17DC">
      <w:pPr>
        <w:widowControl w:val="0"/>
        <w:autoSpaceDE w:val="0"/>
        <w:autoSpaceDN w:val="0"/>
        <w:spacing w:after="0" w:line="240" w:lineRule="auto"/>
        <w:ind w:firstLine="708"/>
        <w:jc w:val="both"/>
        <w:rPr>
          <w:rFonts w:ascii="Arial" w:eastAsia="Arial" w:hAnsi="Arial" w:cs="Arial"/>
          <w:sz w:val="14"/>
          <w:szCs w:val="14"/>
          <w:lang w:val="es-ES"/>
        </w:rPr>
      </w:pPr>
      <w:r w:rsidRPr="004A56C7">
        <w:rPr>
          <w:rFonts w:ascii="Arial" w:eastAsia="Arial" w:hAnsi="Arial" w:cs="Arial"/>
          <w:sz w:val="14"/>
          <w:szCs w:val="14"/>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014C2C23" w14:textId="77777777" w:rsidR="008B17DC" w:rsidRPr="004A56C7" w:rsidRDefault="008B17DC" w:rsidP="008B17DC">
      <w:pPr>
        <w:widowControl w:val="0"/>
        <w:autoSpaceDE w:val="0"/>
        <w:autoSpaceDN w:val="0"/>
        <w:spacing w:after="0" w:line="240" w:lineRule="auto"/>
        <w:ind w:firstLine="708"/>
        <w:jc w:val="both"/>
        <w:rPr>
          <w:rFonts w:ascii="Arial" w:eastAsia="Arial" w:hAnsi="Arial" w:cs="Arial"/>
          <w:sz w:val="14"/>
          <w:szCs w:val="14"/>
          <w:lang w:val="es-ES"/>
        </w:rPr>
      </w:pPr>
      <w:r w:rsidRPr="004A56C7">
        <w:rPr>
          <w:rFonts w:ascii="Arial" w:eastAsia="Arial" w:hAnsi="Arial" w:cs="Arial"/>
          <w:sz w:val="14"/>
          <w:szCs w:val="14"/>
          <w:lang w:val="es-ES"/>
        </w:rPr>
        <w:t>Cuando</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la</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contratación</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se</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realice</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con</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personas</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jurídicas,</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se</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deberá</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acreditar</w:t>
      </w:r>
      <w:r w:rsidRPr="004A56C7">
        <w:rPr>
          <w:rFonts w:ascii="Arial" w:eastAsia="Arial" w:hAnsi="Arial" w:cs="Arial"/>
          <w:spacing w:val="-7"/>
          <w:sz w:val="14"/>
          <w:szCs w:val="14"/>
          <w:lang w:val="es-ES"/>
        </w:rPr>
        <w:t xml:space="preserve"> </w:t>
      </w:r>
      <w:r w:rsidRPr="004A56C7">
        <w:rPr>
          <w:rFonts w:ascii="Arial" w:eastAsia="Arial" w:hAnsi="Arial" w:cs="Arial"/>
          <w:sz w:val="14"/>
          <w:szCs w:val="14"/>
          <w:lang w:val="es-ES"/>
        </w:rPr>
        <w:t>el</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pago</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8"/>
          <w:sz w:val="14"/>
          <w:szCs w:val="14"/>
          <w:lang w:val="es-ES"/>
        </w:rPr>
        <w:t xml:space="preserve"> </w:t>
      </w:r>
      <w:r w:rsidRPr="004A56C7">
        <w:rPr>
          <w:rFonts w:ascii="Arial" w:eastAsia="Arial" w:hAnsi="Arial" w:cs="Arial"/>
          <w:sz w:val="14"/>
          <w:szCs w:val="14"/>
          <w:lang w:val="es-ES"/>
        </w:rPr>
        <w:t>los aportes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sus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empleados,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a</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los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sistemas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mencionados</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mediante</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certificación</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expedida</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por</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el</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4A56C7">
        <w:rPr>
          <w:rFonts w:ascii="Arial" w:eastAsia="Arial" w:hAnsi="Arial" w:cs="Arial"/>
          <w:spacing w:val="-20"/>
          <w:sz w:val="14"/>
          <w:szCs w:val="14"/>
          <w:lang w:val="es-ES"/>
        </w:rPr>
        <w:t xml:space="preserve"> </w:t>
      </w:r>
      <w:r w:rsidRPr="004A56C7">
        <w:rPr>
          <w:rFonts w:ascii="Arial" w:eastAsia="Arial" w:hAnsi="Arial" w:cs="Arial"/>
          <w:sz w:val="14"/>
          <w:szCs w:val="14"/>
          <w:lang w:val="es-ES"/>
        </w:rPr>
        <w:t>constitución.</w:t>
      </w:r>
    </w:p>
    <w:p w14:paraId="6245F36F" w14:textId="77777777" w:rsidR="008B17DC" w:rsidRDefault="008B17DC" w:rsidP="008B17DC">
      <w:pPr>
        <w:pStyle w:val="Textonotapie"/>
        <w:jc w:val="both"/>
        <w:rPr>
          <w:rFonts w:ascii="Arial" w:eastAsia="Arial" w:hAnsi="Arial" w:cs="Arial"/>
          <w:sz w:val="14"/>
          <w:szCs w:val="14"/>
          <w:lang w:val="es-ES"/>
        </w:rPr>
      </w:pPr>
      <w:r w:rsidRPr="004A56C7">
        <w:rPr>
          <w:rFonts w:ascii="Arial" w:eastAsia="Arial" w:hAnsi="Arial" w:cs="Arial"/>
          <w:sz w:val="14"/>
          <w:szCs w:val="14"/>
          <w:lang w:val="es-ES"/>
        </w:rPr>
        <w:tab/>
        <w:t>Para</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la</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presentación</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ofertas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por</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parte</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de</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personas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jurídicas</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será</w:t>
      </w:r>
      <w:r w:rsidRPr="004A56C7">
        <w:rPr>
          <w:rFonts w:ascii="Arial" w:eastAsia="Arial" w:hAnsi="Arial" w:cs="Arial"/>
          <w:spacing w:val="-10"/>
          <w:sz w:val="14"/>
          <w:szCs w:val="14"/>
          <w:lang w:val="es-ES"/>
        </w:rPr>
        <w:t xml:space="preserve"> </w:t>
      </w:r>
      <w:r w:rsidRPr="004A56C7">
        <w:rPr>
          <w:rFonts w:ascii="Arial" w:eastAsia="Arial" w:hAnsi="Arial" w:cs="Arial"/>
          <w:sz w:val="14"/>
          <w:szCs w:val="14"/>
          <w:lang w:val="es-ES"/>
        </w:rPr>
        <w:t>indispensable</w:t>
      </w:r>
      <w:r w:rsidRPr="004A56C7">
        <w:rPr>
          <w:rFonts w:ascii="Arial" w:eastAsia="Arial" w:hAnsi="Arial" w:cs="Arial"/>
          <w:spacing w:val="-9"/>
          <w:sz w:val="14"/>
          <w:szCs w:val="14"/>
          <w:lang w:val="es-ES"/>
        </w:rPr>
        <w:t xml:space="preserve"> </w:t>
      </w:r>
      <w:r w:rsidRPr="004A56C7">
        <w:rPr>
          <w:rFonts w:ascii="Arial" w:eastAsia="Arial" w:hAnsi="Arial" w:cs="Arial"/>
          <w:sz w:val="14"/>
          <w:szCs w:val="14"/>
          <w:lang w:val="es-ES"/>
        </w:rPr>
        <w:t>acreditar el requisito señalado anteriormente. El funcionario que no deje constancia de la verificación del cumplimiento de este requisito incurrirá en causal de mala</w:t>
      </w:r>
      <w:r w:rsidRPr="004A56C7">
        <w:rPr>
          <w:rFonts w:ascii="Arial" w:eastAsia="Arial" w:hAnsi="Arial" w:cs="Arial"/>
          <w:spacing w:val="-12"/>
          <w:sz w:val="14"/>
          <w:szCs w:val="14"/>
          <w:lang w:val="es-ES"/>
        </w:rPr>
        <w:t xml:space="preserve"> </w:t>
      </w:r>
      <w:r w:rsidRPr="004A56C7">
        <w:rPr>
          <w:rFonts w:ascii="Arial" w:eastAsia="Arial" w:hAnsi="Arial" w:cs="Arial"/>
          <w:sz w:val="14"/>
          <w:szCs w:val="14"/>
          <w:lang w:val="es-ES"/>
        </w:rPr>
        <w:t>conducta</w:t>
      </w:r>
      <w:r>
        <w:rPr>
          <w:rFonts w:ascii="Arial" w:eastAsia="Arial" w:hAnsi="Arial" w:cs="Arial"/>
          <w:sz w:val="14"/>
          <w:szCs w:val="14"/>
          <w:lang w:val="es-ES"/>
        </w:rPr>
        <w:t>”.</w:t>
      </w:r>
    </w:p>
    <w:p w14:paraId="3098D66C" w14:textId="77777777" w:rsidR="008B17DC" w:rsidRPr="008943F1" w:rsidRDefault="008B17DC" w:rsidP="008B17DC">
      <w:pPr>
        <w:pStyle w:val="Textonotapie"/>
        <w:jc w:val="both"/>
        <w:rPr>
          <w:rFonts w:ascii="Arial" w:eastAsia="Arial" w:hAnsi="Arial" w:cs="Arial"/>
          <w:sz w:val="14"/>
          <w:szCs w:val="14"/>
          <w:lang w:val="es-ES"/>
        </w:rPr>
      </w:pPr>
    </w:p>
  </w:footnote>
  <w:footnote w:id="8">
    <w:p w14:paraId="7266BE27" w14:textId="77777777" w:rsidR="008B17DC" w:rsidRPr="004A56C7" w:rsidRDefault="008B17DC" w:rsidP="008B17DC">
      <w:pPr>
        <w:pStyle w:val="Textonotapie"/>
        <w:ind w:firstLine="708"/>
        <w:jc w:val="both"/>
        <w:rPr>
          <w:rFonts w:ascii="Arial" w:hAnsi="Arial" w:cs="Arial"/>
          <w:sz w:val="14"/>
          <w:szCs w:val="14"/>
          <w:lang w:val="es-CO"/>
        </w:rPr>
      </w:pPr>
      <w:r w:rsidRPr="004A56C7">
        <w:rPr>
          <w:rStyle w:val="Refdenotaalpie"/>
          <w:rFonts w:ascii="Arial" w:hAnsi="Arial" w:cs="Arial"/>
          <w:sz w:val="14"/>
          <w:szCs w:val="14"/>
        </w:rPr>
        <w:footnoteRef/>
      </w:r>
      <w:r w:rsidRPr="004A56C7">
        <w:rPr>
          <w:rFonts w:ascii="Arial" w:hAnsi="Arial" w:cs="Arial"/>
          <w:sz w:val="14"/>
          <w:szCs w:val="14"/>
        </w:rPr>
        <w:t xml:space="preserve"> Respecto a la revisoría fiscal de las sociedades extranjeras con sucursal en Colombia, el artículo 472.6 del Código de Comercio dispone que </w:t>
      </w:r>
      <w:r w:rsidRPr="004A56C7">
        <w:rPr>
          <w:rFonts w:ascii="Arial" w:hAnsi="Arial" w:cs="Arial"/>
          <w:sz w:val="14"/>
          <w:szCs w:val="14"/>
          <w:lang w:val="es-CO"/>
        </w:rPr>
        <w:t xml:space="preserve">la resolución o acto en que la sociedad acuerda establecer negocios permanentes en Colombia expresará </w:t>
      </w:r>
      <w:r>
        <w:rPr>
          <w:rFonts w:ascii="Arial" w:hAnsi="Arial" w:cs="Arial"/>
          <w:sz w:val="14"/>
          <w:szCs w:val="14"/>
          <w:lang w:val="es-CO"/>
        </w:rPr>
        <w:t>“</w:t>
      </w:r>
      <w:r w:rsidRPr="004A56C7">
        <w:rPr>
          <w:rFonts w:ascii="Arial" w:hAnsi="Arial" w:cs="Arial"/>
          <w:sz w:val="14"/>
          <w:szCs w:val="14"/>
          <w:lang w:val="es-CO"/>
        </w:rPr>
        <w:t>La designación del revisor fiscal, quien será persona natural con residencia permanente en Colombia</w:t>
      </w:r>
      <w:r>
        <w:rPr>
          <w:rFonts w:ascii="Arial" w:hAnsi="Arial" w:cs="Arial"/>
          <w:sz w:val="14"/>
          <w:szCs w:val="14"/>
          <w:lang w:val="es-CO"/>
        </w:rPr>
        <w:t>”</w:t>
      </w:r>
      <w:r w:rsidRPr="004A56C7">
        <w:rPr>
          <w:rFonts w:ascii="Arial" w:hAnsi="Arial" w:cs="Arial"/>
          <w:sz w:val="14"/>
          <w:szCs w:val="14"/>
          <w:lang w:val="es-CO"/>
        </w:rPr>
        <w:t xml:space="preserve">. </w:t>
      </w:r>
    </w:p>
    <w:p w14:paraId="6A99E4F6" w14:textId="77777777" w:rsidR="008B17DC" w:rsidRPr="004A56C7" w:rsidRDefault="008B17DC" w:rsidP="008B17DC">
      <w:pPr>
        <w:pStyle w:val="Textonotapie"/>
        <w:ind w:firstLine="708"/>
        <w:jc w:val="both"/>
        <w:rPr>
          <w:rFonts w:ascii="Arial" w:hAnsi="Arial" w:cs="Arial"/>
          <w:sz w:val="14"/>
          <w:szCs w:val="14"/>
        </w:rPr>
      </w:pPr>
      <w:r w:rsidRPr="004A56C7">
        <w:rPr>
          <w:rFonts w:ascii="Arial" w:hAnsi="Arial" w:cs="Arial"/>
          <w:sz w:val="14"/>
          <w:szCs w:val="14"/>
          <w:lang w:val="es-CO"/>
        </w:rPr>
        <w:t xml:space="preserve">Por lo demás, el artículo el artículo 489 </w:t>
      </w:r>
      <w:r w:rsidRPr="004A56C7">
        <w:rPr>
          <w:rFonts w:ascii="Arial" w:hAnsi="Arial" w:cs="Arial"/>
          <w:i/>
          <w:iCs/>
          <w:sz w:val="14"/>
          <w:szCs w:val="14"/>
          <w:lang w:val="es-CO"/>
        </w:rPr>
        <w:t>ibidem</w:t>
      </w:r>
      <w:r w:rsidRPr="004A56C7">
        <w:rPr>
          <w:rFonts w:ascii="Arial" w:hAnsi="Arial" w:cs="Arial"/>
          <w:sz w:val="14"/>
          <w:szCs w:val="14"/>
          <w:lang w:val="es-CO"/>
        </w:rPr>
        <w:t xml:space="preserve"> prescribe que </w:t>
      </w:r>
      <w:r>
        <w:rPr>
          <w:rFonts w:ascii="Arial" w:hAnsi="Arial" w:cs="Arial"/>
          <w:sz w:val="14"/>
          <w:szCs w:val="14"/>
          <w:lang w:val="es-CO"/>
        </w:rPr>
        <w:t>“</w:t>
      </w:r>
      <w:r w:rsidRPr="004A56C7">
        <w:rPr>
          <w:rFonts w:ascii="Arial" w:hAnsi="Arial" w:cs="Arial"/>
          <w:sz w:val="14"/>
          <w:szCs w:val="14"/>
          <w:lang w:val="es-CO"/>
        </w:rPr>
        <w:t>Los revisores fiscales de las sociedades domiciliadas en el exterior se sujetarán, en lo pertinente, a las disposiciones de este Código sobre los revisores fiscales de las sociedades domiciliadas en el país</w:t>
      </w:r>
      <w:r>
        <w:rPr>
          <w:rFonts w:ascii="Arial" w:hAnsi="Arial" w:cs="Arial"/>
          <w:sz w:val="14"/>
          <w:szCs w:val="14"/>
          <w:lang w:val="es-CO"/>
        </w:rPr>
        <w:t>”</w:t>
      </w:r>
      <w:r w:rsidRPr="004A56C7">
        <w:rPr>
          <w:rFonts w:ascii="Arial" w:hAnsi="Arial" w:cs="Arial"/>
          <w:sz w:val="14"/>
          <w:szCs w:val="14"/>
          <w:lang w:val="es-CO"/>
        </w:rPr>
        <w:t xml:space="preserve">. Además, agrega lo siguiente: </w:t>
      </w:r>
      <w:r>
        <w:rPr>
          <w:rFonts w:ascii="Arial" w:hAnsi="Arial" w:cs="Arial"/>
          <w:sz w:val="14"/>
          <w:szCs w:val="14"/>
          <w:lang w:val="es-CO"/>
        </w:rPr>
        <w:t>“</w:t>
      </w:r>
      <w:r w:rsidRPr="004A56C7">
        <w:rPr>
          <w:rFonts w:ascii="Arial" w:hAnsi="Arial" w:cs="Arial"/>
          <w:sz w:val="14"/>
          <w:szCs w:val="14"/>
          <w:lang w:val="es-CO"/>
        </w:rPr>
        <w:t>Estos revisores deberán, además, informar a la correspondiente Superintendencia cualquier irregularidad de las que puedan ser causales de suspensión o de revocación del permiso de funcionamiento de tales sociedades</w:t>
      </w:r>
      <w:r>
        <w:rPr>
          <w:rFonts w:ascii="Arial" w:hAnsi="Arial" w:cs="Arial"/>
          <w:sz w:val="14"/>
          <w:szCs w:val="14"/>
          <w:lang w:val="es-CO"/>
        </w:rPr>
        <w:t>”</w:t>
      </w:r>
      <w:r w:rsidRPr="004A56C7">
        <w:rPr>
          <w:rFonts w:ascii="Arial" w:hAnsi="Arial" w:cs="Arial"/>
          <w:sz w:val="14"/>
          <w:szCs w:val="14"/>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CFA"/>
    <w:rsid w:val="00061B2A"/>
    <w:rsid w:val="00082362"/>
    <w:rsid w:val="000A683E"/>
    <w:rsid w:val="000B19B9"/>
    <w:rsid w:val="000D0334"/>
    <w:rsid w:val="000F6486"/>
    <w:rsid w:val="00125105"/>
    <w:rsid w:val="00127233"/>
    <w:rsid w:val="001E4177"/>
    <w:rsid w:val="001F7DC6"/>
    <w:rsid w:val="002364B6"/>
    <w:rsid w:val="002421BB"/>
    <w:rsid w:val="0025796E"/>
    <w:rsid w:val="002707A2"/>
    <w:rsid w:val="002951A0"/>
    <w:rsid w:val="002962BC"/>
    <w:rsid w:val="002A093D"/>
    <w:rsid w:val="002A0DD0"/>
    <w:rsid w:val="002A1911"/>
    <w:rsid w:val="002A49AC"/>
    <w:rsid w:val="002A64FD"/>
    <w:rsid w:val="002C7A84"/>
    <w:rsid w:val="002E4FD9"/>
    <w:rsid w:val="00322A85"/>
    <w:rsid w:val="00324168"/>
    <w:rsid w:val="003448F4"/>
    <w:rsid w:val="00374F5E"/>
    <w:rsid w:val="00377E3E"/>
    <w:rsid w:val="00385411"/>
    <w:rsid w:val="003A779E"/>
    <w:rsid w:val="003D0F4D"/>
    <w:rsid w:val="003D5B0D"/>
    <w:rsid w:val="003E0499"/>
    <w:rsid w:val="003F3941"/>
    <w:rsid w:val="00406575"/>
    <w:rsid w:val="00414C74"/>
    <w:rsid w:val="0042722E"/>
    <w:rsid w:val="0044528D"/>
    <w:rsid w:val="00473E58"/>
    <w:rsid w:val="004A1847"/>
    <w:rsid w:val="004A305D"/>
    <w:rsid w:val="004C7B27"/>
    <w:rsid w:val="004F21C4"/>
    <w:rsid w:val="004F685F"/>
    <w:rsid w:val="00527DDF"/>
    <w:rsid w:val="005566E8"/>
    <w:rsid w:val="00574867"/>
    <w:rsid w:val="00584164"/>
    <w:rsid w:val="00591460"/>
    <w:rsid w:val="00596E0F"/>
    <w:rsid w:val="005C3777"/>
    <w:rsid w:val="005C5CDC"/>
    <w:rsid w:val="005D476C"/>
    <w:rsid w:val="005E3445"/>
    <w:rsid w:val="006219F8"/>
    <w:rsid w:val="006302F7"/>
    <w:rsid w:val="00665D70"/>
    <w:rsid w:val="00682932"/>
    <w:rsid w:val="006900D9"/>
    <w:rsid w:val="006A26B6"/>
    <w:rsid w:val="006A760C"/>
    <w:rsid w:val="006B6A9D"/>
    <w:rsid w:val="00706C16"/>
    <w:rsid w:val="00756841"/>
    <w:rsid w:val="007649AB"/>
    <w:rsid w:val="00771D0C"/>
    <w:rsid w:val="00772C45"/>
    <w:rsid w:val="007833AC"/>
    <w:rsid w:val="007B268C"/>
    <w:rsid w:val="007B7171"/>
    <w:rsid w:val="007C0C0F"/>
    <w:rsid w:val="007C3DC2"/>
    <w:rsid w:val="007E5497"/>
    <w:rsid w:val="00806F5F"/>
    <w:rsid w:val="00820278"/>
    <w:rsid w:val="00867F95"/>
    <w:rsid w:val="008843B6"/>
    <w:rsid w:val="00891928"/>
    <w:rsid w:val="00897A3A"/>
    <w:rsid w:val="008A446D"/>
    <w:rsid w:val="008B17DC"/>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3DF8"/>
    <w:rsid w:val="00AB0ADB"/>
    <w:rsid w:val="00B00C0E"/>
    <w:rsid w:val="00B01B1A"/>
    <w:rsid w:val="00B44A47"/>
    <w:rsid w:val="00B72CD3"/>
    <w:rsid w:val="00B72FFF"/>
    <w:rsid w:val="00BC3D36"/>
    <w:rsid w:val="00BD7F72"/>
    <w:rsid w:val="00BF2BAA"/>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30245"/>
    <w:rsid w:val="00E50AFE"/>
    <w:rsid w:val="00E75C92"/>
    <w:rsid w:val="00E771DC"/>
    <w:rsid w:val="00E8772A"/>
    <w:rsid w:val="00E90F6B"/>
    <w:rsid w:val="00E92C27"/>
    <w:rsid w:val="00EA0E3D"/>
    <w:rsid w:val="00EB6B78"/>
    <w:rsid w:val="00EC38A7"/>
    <w:rsid w:val="00EE126C"/>
    <w:rsid w:val="00EE1AA8"/>
    <w:rsid w:val="00F104D5"/>
    <w:rsid w:val="00F31EDC"/>
    <w:rsid w:val="00F462B3"/>
    <w:rsid w:val="00F5664F"/>
    <w:rsid w:val="00F666C4"/>
    <w:rsid w:val="00F76AFC"/>
    <w:rsid w:val="00FA47C0"/>
    <w:rsid w:val="00FB5DD1"/>
    <w:rsid w:val="00FC2B5D"/>
    <w:rsid w:val="00FF1449"/>
    <w:rsid w:val="1D1FD7DE"/>
    <w:rsid w:val="424CEA9F"/>
    <w:rsid w:val="5C1238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B17DC"/>
    <w:rPr>
      <w:rFonts w:ascii="Geomanist Light" w:hAnsi="Geomanist Light"/>
      <w:lang w:val="es-ES"/>
    </w:rPr>
  </w:style>
  <w:style w:type="paragraph" w:customStyle="1" w:styleId="Appelnotedebasde">
    <w:name w:val="Appel note de bas de..."/>
    <w:basedOn w:val="Normal"/>
    <w:link w:val="Refdenotaalpie"/>
    <w:uiPriority w:val="99"/>
    <w:rsid w:val="008B17DC"/>
    <w:pPr>
      <w:spacing w:line="240" w:lineRule="exact"/>
    </w:pPr>
    <w:rPr>
      <w:vertAlign w:val="superscript"/>
    </w:rPr>
  </w:style>
  <w:style w:type="paragraph" w:styleId="Textoindependiente">
    <w:name w:val="Body Text"/>
    <w:basedOn w:val="Normal"/>
    <w:link w:val="TextoindependienteCar"/>
    <w:uiPriority w:val="99"/>
    <w:unhideWhenUsed/>
    <w:rsid w:val="008B17D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8B17DC"/>
    <w:rPr>
      <w:rFonts w:eastAsiaTheme="minorEastAsia"/>
      <w:lang w:eastAsia="es-CO"/>
    </w:rPr>
  </w:style>
  <w:style w:type="paragraph" w:styleId="Textocomentario">
    <w:name w:val="annotation text"/>
    <w:basedOn w:val="Normal"/>
    <w:link w:val="TextocomentarioCar"/>
    <w:uiPriority w:val="99"/>
    <w:semiHidden/>
    <w:unhideWhenUsed/>
    <w:rsid w:val="004C7B2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C7B27"/>
    <w:rPr>
      <w:sz w:val="20"/>
      <w:szCs w:val="20"/>
    </w:rPr>
  </w:style>
  <w:style w:type="character" w:styleId="Refdecomentario">
    <w:name w:val="annotation reference"/>
    <w:basedOn w:val="Fuentedeprrafopredeter"/>
    <w:uiPriority w:val="99"/>
    <w:semiHidden/>
    <w:unhideWhenUsed/>
    <w:rsid w:val="004C7B2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los.guerrerove@cun.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revistas.udea.edu.co/index.php/derypol/article/view/331285/20790715" TargetMode="External"/><Relationship Id="rId1" Type="http://schemas.openxmlformats.org/officeDocument/2006/relationships/hyperlink" Target="https://revistas.udea.edu.co/index.php/derypol/article/view/331285/2079071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schemas.microsoft.com/office/2006/metadata/properties"/>
    <ds:schemaRef ds:uri="http://purl.org/dc/elements/1.1/"/>
    <ds:schemaRef ds:uri="http://purl.org/dc/terms/"/>
    <ds:schemaRef ds:uri="http://www.w3.org/XML/1998/namespace"/>
    <ds:schemaRef ds:uri="http://schemas.microsoft.com/office/2006/documentManagement/types"/>
    <ds:schemaRef ds:uri="http://purl.org/dc/dcmitype/"/>
    <ds:schemaRef ds:uri="http://schemas.openxmlformats.org/package/2006/metadata/core-propertie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D321573E-CF32-47F9-9703-C23E2ADD3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5284</Words>
  <Characters>29067</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2025-11-03T15:24:00Z</dcterms:created>
  <dcterms:modified xsi:type="dcterms:W3CDTF">2025-11-03T15:24:00Z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