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B332D0" w14:textId="1D85EA56" w:rsidR="00FB5206" w:rsidRPr="00FB5206" w:rsidRDefault="00FB5206" w:rsidP="00FB5206">
      <w:pPr>
        <w:rPr>
          <w:rFonts w:ascii="Verdana" w:hAnsi="Verdana" w:cs="Arial"/>
          <w:b/>
          <w:color w:val="000000" w:themeColor="text1"/>
          <w:lang w:val="es-ES_tradnl"/>
        </w:rPr>
      </w:pPr>
      <w:bookmarkStart w:id="0" w:name="_Hlk143780582"/>
      <w:r w:rsidRPr="00FB5206">
        <w:rPr>
          <w:rFonts w:ascii="Verdana" w:hAnsi="Verdana" w:cs="Arial"/>
          <w:b/>
          <w:color w:val="000000" w:themeColor="text1"/>
          <w:lang w:val="es-ES_tradnl"/>
        </w:rPr>
        <w:t xml:space="preserve">SUPERVISIÓN CONTRACTUAL – Concepto - Lineamientos </w:t>
      </w:r>
    </w:p>
    <w:p w14:paraId="7AE80B29" w14:textId="6B6ECBFB" w:rsidR="00FB5206" w:rsidRPr="00B7290B" w:rsidRDefault="00FB5206" w:rsidP="00FB5206">
      <w:pPr>
        <w:spacing w:after="0" w:line="276" w:lineRule="auto"/>
        <w:jc w:val="both"/>
        <w:rPr>
          <w:rFonts w:ascii="Verdana" w:eastAsia="Times New Roman" w:hAnsi="Verdana" w:cs="Arial"/>
          <w:lang w:val="es-ES" w:eastAsia="es-MX"/>
        </w:rPr>
      </w:pPr>
      <w:r>
        <w:rPr>
          <w:rFonts w:ascii="Verdana" w:eastAsia="Calibri" w:hAnsi="Verdana" w:cs="Arial"/>
          <w:bCs/>
          <w:lang w:val="es-ES_tradnl"/>
        </w:rPr>
        <w:t>[…] l</w:t>
      </w:r>
      <w:r w:rsidRPr="00B7290B">
        <w:rPr>
          <w:rFonts w:ascii="Verdana" w:eastAsia="Calibri" w:hAnsi="Verdana" w:cs="Arial"/>
          <w:bCs/>
          <w:lang w:val="es-ES_tradnl"/>
        </w:rPr>
        <w:t xml:space="preserve">a </w:t>
      </w:r>
      <w:r>
        <w:rPr>
          <w:rFonts w:ascii="Verdana" w:eastAsia="Calibri" w:hAnsi="Verdana" w:cs="Arial"/>
          <w:bCs/>
          <w:lang w:val="es-ES_tradnl"/>
        </w:rPr>
        <w:t>s</w:t>
      </w:r>
      <w:r w:rsidRPr="00B7290B">
        <w:rPr>
          <w:rFonts w:ascii="Verdana" w:eastAsia="Calibri" w:hAnsi="Verdana" w:cs="Arial"/>
          <w:bCs/>
          <w:lang w:val="es-ES_tradnl"/>
        </w:rPr>
        <w:t xml:space="preserve">upervisión de los contratos estatales se encuentra regulada en la Ley 1174 de 2011, que </w:t>
      </w:r>
      <w:r w:rsidRPr="00B7290B">
        <w:rPr>
          <w:rFonts w:ascii="Verdana" w:eastAsia="Times New Roman" w:hAnsi="Verdana" w:cs="Arial"/>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y definió la supervisión como:</w:t>
      </w:r>
    </w:p>
    <w:p w14:paraId="33011483" w14:textId="77777777" w:rsidR="00FB5206" w:rsidRPr="00B7290B" w:rsidRDefault="00FB5206" w:rsidP="00FB5206">
      <w:pPr>
        <w:spacing w:after="0" w:line="276" w:lineRule="auto"/>
        <w:ind w:firstLine="708"/>
        <w:jc w:val="both"/>
        <w:rPr>
          <w:rFonts w:ascii="Verdana" w:eastAsia="Times New Roman" w:hAnsi="Verdana" w:cs="Arial"/>
          <w:lang w:val="es-ES" w:eastAsia="es-MX"/>
        </w:rPr>
      </w:pPr>
    </w:p>
    <w:p w14:paraId="4B7CBFBA" w14:textId="77777777" w:rsidR="00FB5206" w:rsidRDefault="00FB5206" w:rsidP="00FB5206">
      <w:pPr>
        <w:spacing w:after="0" w:line="240" w:lineRule="auto"/>
        <w:ind w:left="709" w:right="709"/>
        <w:jc w:val="both"/>
        <w:textAlignment w:val="baseline"/>
        <w:rPr>
          <w:rFonts w:ascii="Verdana" w:eastAsia="Times New Roman" w:hAnsi="Verdana" w:cs="Arial"/>
          <w:sz w:val="20"/>
          <w:szCs w:val="20"/>
          <w:lang w:val="es-ES" w:eastAsia="es-MX"/>
        </w:rPr>
      </w:pPr>
      <w:r>
        <w:rPr>
          <w:rFonts w:ascii="Verdana" w:eastAsia="Times New Roman" w:hAnsi="Verdana" w:cs="Arial"/>
          <w:sz w:val="20"/>
          <w:szCs w:val="20"/>
          <w:lang w:val="es-ES" w:eastAsia="es-MX"/>
        </w:rPr>
        <w:t>“</w:t>
      </w:r>
      <w:r w:rsidRPr="00AB1327">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especializados. Para la supervisión, la entidad estatal podrá contratar personal de apoyo, a través de los contratos de prestación de servicio que sean requeridos</w:t>
      </w:r>
      <w:r>
        <w:rPr>
          <w:rFonts w:ascii="Verdana" w:eastAsia="Times New Roman" w:hAnsi="Verdana" w:cs="Arial"/>
          <w:sz w:val="20"/>
          <w:szCs w:val="20"/>
          <w:lang w:val="es-ES" w:eastAsia="es-MX"/>
        </w:rPr>
        <w:t>”</w:t>
      </w:r>
      <w:r w:rsidRPr="00AB1327">
        <w:rPr>
          <w:rFonts w:ascii="Verdana" w:eastAsia="Times New Roman" w:hAnsi="Verdana" w:cs="Arial"/>
          <w:sz w:val="20"/>
          <w:szCs w:val="20"/>
          <w:lang w:val="es-ES" w:eastAsia="es-MX"/>
        </w:rPr>
        <w:t>.</w:t>
      </w:r>
    </w:p>
    <w:p w14:paraId="1605E933" w14:textId="77777777" w:rsidR="00FB5206" w:rsidRDefault="00FB5206" w:rsidP="00FB5206">
      <w:pPr>
        <w:rPr>
          <w:rFonts w:ascii="Verdana" w:hAnsi="Verdana" w:cs="Arial"/>
          <w:bCs/>
          <w:color w:val="000000" w:themeColor="text1"/>
          <w:lang w:val="es-ES_tradnl"/>
        </w:rPr>
      </w:pPr>
    </w:p>
    <w:p w14:paraId="4140C793" w14:textId="14943D72" w:rsidR="00FB5206" w:rsidRPr="00FB5206" w:rsidRDefault="00FB5206" w:rsidP="00FB5206">
      <w:pPr>
        <w:rPr>
          <w:rFonts w:ascii="Verdana" w:hAnsi="Verdana" w:cs="Arial"/>
          <w:b/>
          <w:color w:val="000000" w:themeColor="text1"/>
          <w:lang w:val="es-ES_tradnl"/>
        </w:rPr>
      </w:pPr>
      <w:r w:rsidRPr="00FB5206">
        <w:rPr>
          <w:rFonts w:ascii="Verdana" w:hAnsi="Verdana" w:cs="Arial"/>
          <w:b/>
          <w:color w:val="000000" w:themeColor="text1"/>
          <w:lang w:val="es-ES_tradnl"/>
        </w:rPr>
        <w:t xml:space="preserve">LEY 1474 DE 2011 – Supervisión contractual </w:t>
      </w:r>
    </w:p>
    <w:p w14:paraId="6516C1F6" w14:textId="19655034" w:rsidR="00FB5206" w:rsidRPr="00CD4777" w:rsidRDefault="00FB5206" w:rsidP="00FB5206">
      <w:pPr>
        <w:spacing w:after="120" w:line="276" w:lineRule="auto"/>
        <w:jc w:val="both"/>
        <w:rPr>
          <w:rFonts w:ascii="Verdana" w:eastAsia="Times New Roman" w:hAnsi="Verdana" w:cs="Arial"/>
          <w:bCs/>
          <w:lang w:val="es-ES"/>
        </w:rPr>
      </w:pPr>
      <w:r>
        <w:rPr>
          <w:rFonts w:ascii="Verdana" w:eastAsia="Times New Roman" w:hAnsi="Verdana" w:cs="Arial"/>
          <w:bCs/>
          <w:lang w:val="es-ES"/>
        </w:rPr>
        <w:t xml:space="preserve">[…] </w:t>
      </w:r>
      <w:r w:rsidRPr="00B7290B">
        <w:rPr>
          <w:rFonts w:ascii="Verdana" w:eastAsia="Times New Roman" w:hAnsi="Verdana" w:cs="Arial"/>
          <w:bCs/>
          <w:lang w:val="es-ES"/>
        </w:rPr>
        <w:t xml:space="preserve">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w:t>
      </w:r>
      <w:proofErr w:type="spellStart"/>
      <w:r w:rsidRPr="00B7290B">
        <w:rPr>
          <w:rFonts w:ascii="Verdana" w:eastAsia="Times New Roman" w:hAnsi="Verdana" w:cs="Arial"/>
          <w:bCs/>
          <w:lang w:val="es-ES"/>
        </w:rPr>
        <w:t>ii</w:t>
      </w:r>
      <w:proofErr w:type="spellEnd"/>
      <w:r w:rsidRPr="00B7290B">
        <w:rPr>
          <w:rFonts w:ascii="Verdana" w:eastAsia="Times New Roman" w:hAnsi="Verdana" w:cs="Arial"/>
          <w:bCs/>
          <w:lang w:val="es-ES"/>
        </w:rPr>
        <w:t xml:space="preserve">) no requiere conocimientos tan especializados como la interventoría; </w:t>
      </w:r>
      <w:proofErr w:type="spellStart"/>
      <w:r w:rsidRPr="00B7290B">
        <w:rPr>
          <w:rFonts w:ascii="Verdana" w:eastAsia="Times New Roman" w:hAnsi="Verdana" w:cs="Arial"/>
          <w:bCs/>
          <w:lang w:val="es-ES"/>
        </w:rPr>
        <w:t>iii</w:t>
      </w:r>
      <w:proofErr w:type="spellEnd"/>
      <w:r w:rsidRPr="00B7290B">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B7290B">
        <w:rPr>
          <w:rFonts w:ascii="Verdana" w:eastAsia="Times New Roman" w:hAnsi="Verdana" w:cs="Arial"/>
          <w:bCs/>
          <w:lang w:val="es-ES"/>
        </w:rPr>
        <w:t>iv</w:t>
      </w:r>
      <w:proofErr w:type="spellEnd"/>
      <w:r w:rsidRPr="00B7290B">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6D3520B3" w14:textId="77777777" w:rsidR="00FB5206" w:rsidRPr="00302D02" w:rsidRDefault="00FB5206" w:rsidP="00FB5206">
      <w:pPr>
        <w:rPr>
          <w:rFonts w:ascii="Verdana" w:hAnsi="Verdana" w:cs="Arial"/>
          <w:bCs/>
          <w:color w:val="000000" w:themeColor="text1"/>
          <w:lang w:val="es-ES_tradnl"/>
        </w:rPr>
      </w:pPr>
    </w:p>
    <w:p w14:paraId="47BB557D" w14:textId="77777777" w:rsidR="00FB5206" w:rsidRDefault="00FB5206" w:rsidP="00453DA0">
      <w:pPr>
        <w:spacing w:after="0" w:line="240" w:lineRule="auto"/>
        <w:rPr>
          <w:rFonts w:ascii="Verdana" w:hAnsi="Verdana"/>
        </w:rPr>
      </w:pPr>
    </w:p>
    <w:p w14:paraId="31927AC4" w14:textId="77777777" w:rsidR="00FB5206" w:rsidRDefault="00FB5206" w:rsidP="00453DA0">
      <w:pPr>
        <w:spacing w:after="0" w:line="240" w:lineRule="auto"/>
        <w:rPr>
          <w:rFonts w:ascii="Verdana" w:hAnsi="Verdana"/>
        </w:rPr>
      </w:pPr>
    </w:p>
    <w:p w14:paraId="534DFDE9" w14:textId="77777777" w:rsidR="00FB5206" w:rsidRDefault="00FB5206" w:rsidP="00453DA0">
      <w:pPr>
        <w:spacing w:after="0" w:line="240" w:lineRule="auto"/>
        <w:rPr>
          <w:rFonts w:ascii="Verdana" w:hAnsi="Verdana"/>
        </w:rPr>
      </w:pPr>
    </w:p>
    <w:p w14:paraId="519BFF76" w14:textId="77777777" w:rsidR="00FB5206" w:rsidRDefault="00FB5206" w:rsidP="00453DA0">
      <w:pPr>
        <w:spacing w:after="0" w:line="240" w:lineRule="auto"/>
        <w:rPr>
          <w:rFonts w:ascii="Verdana" w:hAnsi="Verdana"/>
        </w:rPr>
      </w:pPr>
    </w:p>
    <w:p w14:paraId="7BE01F6D" w14:textId="77777777" w:rsidR="00FB5206" w:rsidRDefault="00FB5206" w:rsidP="00453DA0">
      <w:pPr>
        <w:spacing w:after="0" w:line="240" w:lineRule="auto"/>
        <w:rPr>
          <w:rFonts w:ascii="Verdana" w:hAnsi="Verdana"/>
        </w:rPr>
      </w:pPr>
    </w:p>
    <w:p w14:paraId="272226B1" w14:textId="77777777" w:rsidR="00FB5206" w:rsidRDefault="00FB5206" w:rsidP="00453DA0">
      <w:pPr>
        <w:spacing w:after="0" w:line="240" w:lineRule="auto"/>
        <w:rPr>
          <w:rFonts w:ascii="Verdana" w:hAnsi="Verdana"/>
        </w:rPr>
      </w:pPr>
    </w:p>
    <w:p w14:paraId="1468C46D" w14:textId="4DA6643C" w:rsidR="00C15139" w:rsidRPr="0024624F" w:rsidRDefault="00FB5206" w:rsidP="00453DA0">
      <w:pPr>
        <w:spacing w:after="0" w:line="240" w:lineRule="auto"/>
        <w:rPr>
          <w:rFonts w:ascii="Verdana" w:hAnsi="Verdana"/>
        </w:rPr>
      </w:pPr>
      <w:r>
        <w:rPr>
          <w:rFonts w:ascii="Verdana" w:eastAsia="Calibri" w:hAnsi="Verdana" w:cs="Arial"/>
          <w:noProof/>
          <w:lang w:val="es-ES" w:eastAsia="es-ES"/>
        </w:rPr>
        <w:lastRenderedPageBreak/>
        <w:drawing>
          <wp:anchor distT="0" distB="0" distL="114300" distR="114300" simplePos="0" relativeHeight="251658240" behindDoc="0" locked="0" layoutInCell="1" allowOverlap="1" wp14:anchorId="537C4A39" wp14:editId="5A12B3B7">
            <wp:simplePos x="0" y="0"/>
            <wp:positionH relativeFrom="column">
              <wp:posOffset>2812553</wp:posOffset>
            </wp:positionH>
            <wp:positionV relativeFrom="paragraph">
              <wp:posOffset>-33938</wp:posOffset>
            </wp:positionV>
            <wp:extent cx="2806700" cy="831850"/>
            <wp:effectExtent l="0" t="0" r="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806700" cy="83185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 xml:space="preserve">30 </w:t>
      </w:r>
      <w:proofErr w:type="gramStart"/>
      <w:r>
        <w:rPr>
          <w:rFonts w:ascii="Verdana" w:hAnsi="Verdana"/>
        </w:rPr>
        <w:t>Octubre</w:t>
      </w:r>
      <w:proofErr w:type="gramEnd"/>
      <w:r>
        <w:rPr>
          <w:rFonts w:ascii="Verdana" w:hAnsi="Verdana"/>
        </w:rPr>
        <w:t xml:space="preserv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12443EE0" w14:textId="2AA980A9" w:rsidR="00C15139" w:rsidRPr="0024624F" w:rsidRDefault="00C15139" w:rsidP="00453DA0">
      <w:pPr>
        <w:spacing w:after="0" w:line="240" w:lineRule="auto"/>
        <w:rPr>
          <w:rFonts w:ascii="Verdana" w:hAnsi="Verdana"/>
        </w:rPr>
      </w:pPr>
    </w:p>
    <w:p w14:paraId="11F737A0" w14:textId="0B91F5A4" w:rsidR="00446E32" w:rsidRDefault="00446E32" w:rsidP="00446E32">
      <w:pPr>
        <w:spacing w:after="0" w:line="240" w:lineRule="auto"/>
        <w:jc w:val="both"/>
        <w:rPr>
          <w:rFonts w:ascii="Verdana" w:eastAsia="Calibri" w:hAnsi="Verdana" w:cs="Arial"/>
          <w:lang w:val="es-ES" w:eastAsia="es-ES"/>
        </w:rPr>
      </w:pPr>
      <w:bookmarkStart w:id="1" w:name="_Hlk208479311"/>
      <w:bookmarkEnd w:id="0"/>
      <w:r>
        <w:rPr>
          <w:rFonts w:ascii="Verdana" w:eastAsia="Calibri" w:hAnsi="Verdana" w:cs="Arial"/>
          <w:lang w:val="es-ES" w:eastAsia="es-ES"/>
        </w:rPr>
        <w:t>Señor</w:t>
      </w:r>
    </w:p>
    <w:p w14:paraId="541D9FC2" w14:textId="77777777" w:rsidR="00446E32" w:rsidRDefault="00446E32" w:rsidP="00446E32">
      <w:pPr>
        <w:spacing w:after="0" w:line="240" w:lineRule="auto"/>
        <w:rPr>
          <w:rFonts w:ascii="Verdana" w:eastAsia="Calibri" w:hAnsi="Verdana" w:cs="Arial"/>
          <w:b/>
          <w:lang w:val="es-ES" w:eastAsia="es-ES"/>
        </w:rPr>
      </w:pPr>
      <w:r>
        <w:rPr>
          <w:rFonts w:ascii="Verdana" w:eastAsia="Calibri" w:hAnsi="Verdana" w:cs="Arial"/>
          <w:b/>
          <w:lang w:val="es-ES" w:eastAsia="es-ES"/>
        </w:rPr>
        <w:t>Esaú Ardila Suárez</w:t>
      </w:r>
    </w:p>
    <w:p w14:paraId="3491243A" w14:textId="77777777" w:rsidR="00BF48FB" w:rsidRPr="00453DA0" w:rsidRDefault="00446E32" w:rsidP="00302D02">
      <w:pPr>
        <w:spacing w:after="0" w:line="240" w:lineRule="auto"/>
        <w:rPr>
          <w:rFonts w:ascii="Verdana" w:eastAsia="Calibri" w:hAnsi="Verdana" w:cs="Arial"/>
          <w:bCs/>
          <w:lang w:val="es-ES" w:eastAsia="es-ES"/>
        </w:rPr>
      </w:pPr>
      <w:r w:rsidRPr="00453DA0">
        <w:rPr>
          <w:rFonts w:ascii="Verdana" w:eastAsia="Calibri" w:hAnsi="Verdana" w:cs="Arial"/>
          <w:lang w:val="es-ES" w:eastAsia="es-ES"/>
        </w:rPr>
        <w:t xml:space="preserve">Presidente </w:t>
      </w:r>
    </w:p>
    <w:p w14:paraId="0F86BCE2" w14:textId="6FB602AA" w:rsidR="00446E32" w:rsidRDefault="00446E32" w:rsidP="00446E32">
      <w:pPr>
        <w:spacing w:after="0" w:line="240" w:lineRule="auto"/>
        <w:rPr>
          <w:rFonts w:ascii="Verdana" w:eastAsia="Calibri" w:hAnsi="Verdana" w:cs="Arial"/>
          <w:b/>
          <w:lang w:val="es-ES" w:eastAsia="es-ES"/>
        </w:rPr>
      </w:pPr>
      <w:r>
        <w:rPr>
          <w:rFonts w:ascii="Verdana" w:eastAsia="Calibri" w:hAnsi="Verdana" w:cs="Arial"/>
          <w:b/>
          <w:lang w:val="es-ES" w:eastAsia="es-ES"/>
        </w:rPr>
        <w:t xml:space="preserve">SINTRAMERT- </w:t>
      </w:r>
      <w:r w:rsidRPr="00D86C2E">
        <w:rPr>
          <w:rFonts w:ascii="Verdana" w:eastAsia="Calibri" w:hAnsi="Verdana" w:cs="Arial"/>
          <w:b/>
          <w:lang w:val="es-ES" w:eastAsia="es-ES"/>
        </w:rPr>
        <w:t xml:space="preserve">SINDICATO DE TRABAJADORES POR EL </w:t>
      </w:r>
      <w:r>
        <w:rPr>
          <w:rFonts w:ascii="Verdana" w:eastAsia="Calibri" w:hAnsi="Verdana" w:cs="Arial"/>
          <w:b/>
          <w:lang w:val="es-ES" w:eastAsia="es-ES"/>
        </w:rPr>
        <w:t>M</w:t>
      </w:r>
      <w:r w:rsidRPr="00D86C2E">
        <w:rPr>
          <w:rFonts w:ascii="Verdana" w:eastAsia="Calibri" w:hAnsi="Verdana" w:cs="Arial"/>
          <w:b/>
          <w:lang w:val="es-ES" w:eastAsia="es-ES"/>
        </w:rPr>
        <w:t>ÉRITO DE LA AGENCIA DE RENOVACIÓN DEL TERRITORIO</w:t>
      </w:r>
    </w:p>
    <w:p w14:paraId="3F08D0B1" w14:textId="77777777" w:rsidR="00446E32" w:rsidRPr="00C53B42" w:rsidRDefault="00023FC7" w:rsidP="00446E32">
      <w:pPr>
        <w:spacing w:after="0" w:line="240" w:lineRule="auto"/>
        <w:rPr>
          <w:rFonts w:ascii="Verdana" w:hAnsi="Verdana" w:cs="ArialMT"/>
        </w:rPr>
      </w:pPr>
      <w:hyperlink r:id="rId11" w:history="1">
        <w:r w:rsidR="00446E32" w:rsidRPr="00302D02">
          <w:rPr>
            <w:rStyle w:val="Hipervnculo"/>
            <w:rFonts w:ascii="Verdana" w:hAnsi="Verdana" w:cs="ArialMT"/>
          </w:rPr>
          <w:t>sintramerart@renovacionterritorio.gov.co</w:t>
        </w:r>
      </w:hyperlink>
      <w:r w:rsidR="00446E32" w:rsidRPr="00302D02">
        <w:rPr>
          <w:rFonts w:ascii="Verdana" w:hAnsi="Verdana" w:cs="ArialMT"/>
        </w:rPr>
        <w:t xml:space="preserve">   </w:t>
      </w:r>
    </w:p>
    <w:bookmarkEnd w:id="1"/>
    <w:p w14:paraId="503ADEAE" w14:textId="77777777" w:rsidR="00446E32" w:rsidRPr="00C53B42" w:rsidRDefault="00446E32" w:rsidP="00446E32">
      <w:pPr>
        <w:spacing w:after="0" w:line="240" w:lineRule="auto"/>
        <w:rPr>
          <w:rFonts w:ascii="Verdana" w:hAnsi="Verdana" w:cs="ArialMT"/>
        </w:rPr>
      </w:pPr>
      <w:r>
        <w:rPr>
          <w:rFonts w:ascii="Verdana" w:eastAsia="Calibri" w:hAnsi="Verdana" w:cs="Arial"/>
          <w:lang w:val="es-ES" w:eastAsia="es-ES"/>
        </w:rPr>
        <w:t>Bogotá D.C.</w:t>
      </w:r>
    </w:p>
    <w:p w14:paraId="7D7DA4E1" w14:textId="77777777" w:rsidR="00446E32" w:rsidRPr="00C53B42" w:rsidRDefault="00446E32" w:rsidP="00446E32">
      <w:pPr>
        <w:spacing w:after="0" w:line="240" w:lineRule="auto"/>
        <w:rPr>
          <w:rFonts w:ascii="Verdana" w:eastAsia="Calibri" w:hAnsi="Verdana" w:cs="Arial"/>
          <w:b/>
          <w:bCs/>
          <w:color w:val="000000"/>
          <w:lang w:val="es-ES_tradnl" w:eastAsia="es-ES_tradnl"/>
        </w:rPr>
      </w:pPr>
    </w:p>
    <w:p w14:paraId="582B4C9D" w14:textId="77777777" w:rsidR="00446E32" w:rsidRPr="001F3B3D" w:rsidRDefault="00446E32" w:rsidP="00446E3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46E32" w:rsidRPr="00C53B42" w14:paraId="5182D7C6" w14:textId="77777777" w:rsidTr="005A2465">
        <w:trPr>
          <w:trHeight w:val="218"/>
        </w:trPr>
        <w:tc>
          <w:tcPr>
            <w:tcW w:w="2689" w:type="dxa"/>
          </w:tcPr>
          <w:p w14:paraId="10270D10" w14:textId="77777777" w:rsidR="00446E32" w:rsidRPr="00C53B42" w:rsidRDefault="00446E32" w:rsidP="005A2465">
            <w:pPr>
              <w:jc w:val="both"/>
              <w:rPr>
                <w:rFonts w:ascii="Verdana" w:eastAsia="Calibri" w:hAnsi="Verdana" w:cs="Arial"/>
                <w:b/>
                <w:bCs/>
                <w:color w:val="7030A0"/>
                <w:lang w:val="es-ES_tradnl" w:eastAsia="es-ES_tradnl"/>
              </w:rPr>
            </w:pPr>
          </w:p>
        </w:tc>
        <w:tc>
          <w:tcPr>
            <w:tcW w:w="6100" w:type="dxa"/>
            <w:hideMark/>
          </w:tcPr>
          <w:p w14:paraId="452CD31D" w14:textId="77777777" w:rsidR="00446E32" w:rsidRDefault="00446E32" w:rsidP="005A2465">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-1369</w:t>
            </w:r>
            <w:r w:rsidRPr="00C53B42">
              <w:rPr>
                <w:rFonts w:ascii="Verdana" w:eastAsia="Calibri" w:hAnsi="Verdana" w:cs="Arial"/>
                <w:b/>
                <w:bCs/>
                <w:lang w:val="es-ES" w:eastAsia="es-ES"/>
              </w:rPr>
              <w:t xml:space="preserve"> de 2025</w:t>
            </w:r>
          </w:p>
          <w:p w14:paraId="7489ABED" w14:textId="77777777" w:rsidR="00446E32" w:rsidRPr="00C53B42" w:rsidRDefault="00446E32" w:rsidP="005A2465">
            <w:pPr>
              <w:jc w:val="both"/>
              <w:rPr>
                <w:rFonts w:ascii="Verdana" w:eastAsia="Calibri" w:hAnsi="Verdana" w:cs="Arial"/>
                <w:b/>
                <w:bCs/>
                <w:lang w:val="es-ES" w:eastAsia="es-ES"/>
              </w:rPr>
            </w:pPr>
          </w:p>
          <w:p w14:paraId="63ABD121" w14:textId="77777777" w:rsidR="00446E32" w:rsidRPr="00C53B42" w:rsidRDefault="00446E32" w:rsidP="005A2465">
            <w:pPr>
              <w:jc w:val="both"/>
              <w:rPr>
                <w:rFonts w:ascii="Verdana" w:eastAsia="Calibri" w:hAnsi="Verdana" w:cs="Arial"/>
                <w:b/>
                <w:bCs/>
                <w:lang w:val="es-ES" w:eastAsia="es-ES"/>
              </w:rPr>
            </w:pPr>
          </w:p>
        </w:tc>
      </w:tr>
      <w:tr w:rsidR="00446E32" w:rsidRPr="00C53B42" w14:paraId="5A65F32B" w14:textId="77777777" w:rsidTr="005A2465">
        <w:trPr>
          <w:trHeight w:val="884"/>
        </w:trPr>
        <w:tc>
          <w:tcPr>
            <w:tcW w:w="2689" w:type="dxa"/>
            <w:hideMark/>
          </w:tcPr>
          <w:p w14:paraId="239C9947" w14:textId="77777777" w:rsidR="00446E32" w:rsidRPr="00C53B42" w:rsidRDefault="00446E32" w:rsidP="005A2465">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100" w:type="dxa"/>
            <w:hideMark/>
          </w:tcPr>
          <w:p w14:paraId="49B1042C" w14:textId="77777777" w:rsidR="00446E32" w:rsidRDefault="00446E32" w:rsidP="005A2465">
            <w:pPr>
              <w:jc w:val="both"/>
              <w:rPr>
                <w:rFonts w:ascii="Verdana" w:hAnsi="Verdana" w:cs="Arial"/>
                <w:bCs/>
                <w:color w:val="000000" w:themeColor="text1"/>
                <w:lang w:val="es-ES_tradnl"/>
              </w:rPr>
            </w:pPr>
            <w:r>
              <w:rPr>
                <w:rFonts w:ascii="Verdana" w:hAnsi="Verdana" w:cs="Arial"/>
                <w:bCs/>
                <w:color w:val="000000" w:themeColor="text1"/>
                <w:lang w:val="es-ES_tradnl"/>
              </w:rPr>
              <w:t xml:space="preserve">SUPERVISIÓN CONTRACTUAL – Concepto - Lineamientos / LEY 1474 DE 2011 – Supervisión contractual </w:t>
            </w:r>
          </w:p>
          <w:p w14:paraId="63CF47CA" w14:textId="77777777" w:rsidR="00302D02" w:rsidRPr="00302D02" w:rsidRDefault="00302D02" w:rsidP="00302D02">
            <w:pPr>
              <w:jc w:val="both"/>
              <w:rPr>
                <w:rFonts w:ascii="Verdana" w:hAnsi="Verdana" w:cs="Arial"/>
                <w:bCs/>
                <w:color w:val="000000" w:themeColor="text1"/>
                <w:lang w:val="es-ES_tradnl"/>
              </w:rPr>
            </w:pPr>
          </w:p>
          <w:p w14:paraId="26F9DB7C" w14:textId="77777777" w:rsidR="00446E32" w:rsidRPr="006A06BA" w:rsidRDefault="00446E32" w:rsidP="005A2465">
            <w:pPr>
              <w:jc w:val="both"/>
              <w:rPr>
                <w:rFonts w:ascii="Verdana" w:eastAsia="Calibri" w:hAnsi="Verdana" w:cs="Arial"/>
                <w:highlight w:val="yellow"/>
                <w:lang w:val="es-ES" w:eastAsia="es-ES"/>
              </w:rPr>
            </w:pPr>
          </w:p>
        </w:tc>
      </w:tr>
      <w:tr w:rsidR="00446E32" w14:paraId="56FCBC09" w14:textId="77777777" w:rsidTr="005A2465">
        <w:tc>
          <w:tcPr>
            <w:tcW w:w="2689" w:type="dxa"/>
            <w:hideMark/>
          </w:tcPr>
          <w:p w14:paraId="142EB1A2" w14:textId="77777777" w:rsidR="00446E32" w:rsidRPr="00C53B42" w:rsidRDefault="00446E32" w:rsidP="005A2465">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100" w:type="dxa"/>
          </w:tcPr>
          <w:p w14:paraId="5E6154BD" w14:textId="77777777" w:rsidR="00446E32" w:rsidRPr="00C53B42" w:rsidRDefault="00446E32" w:rsidP="005A2465">
            <w:pPr>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B8486F">
              <w:rPr>
                <w:rFonts w:ascii="Verdana" w:eastAsia="Calibri" w:hAnsi="Verdana" w:cs="Arial"/>
                <w:lang w:val="es-ES_tradnl" w:eastAsia="es-ES_tradnl"/>
              </w:rPr>
              <w:t>1_2025_09_23_010482</w:t>
            </w:r>
          </w:p>
        </w:tc>
      </w:tr>
    </w:tbl>
    <w:p w14:paraId="38C69C42" w14:textId="77777777" w:rsidR="00446E32" w:rsidRDefault="00446E32" w:rsidP="00446E32">
      <w:pPr>
        <w:spacing w:after="0" w:line="240" w:lineRule="auto"/>
        <w:jc w:val="both"/>
        <w:rPr>
          <w:rFonts w:ascii="Verdana" w:eastAsia="Calibri" w:hAnsi="Verdana" w:cs="Arial"/>
          <w:color w:val="000000"/>
          <w:lang w:val="es-ES_tradnl" w:eastAsia="es-ES_tradnl"/>
        </w:rPr>
      </w:pPr>
    </w:p>
    <w:p w14:paraId="36655489" w14:textId="77777777" w:rsidR="00446E32" w:rsidRDefault="00446E32" w:rsidP="00453DA0">
      <w:pPr>
        <w:spacing w:after="0" w:line="276" w:lineRule="auto"/>
        <w:jc w:val="both"/>
        <w:rPr>
          <w:rFonts w:ascii="Verdana" w:eastAsia="Calibri" w:hAnsi="Verdana" w:cs="Arial"/>
          <w:color w:val="000000"/>
          <w:lang w:val="es-ES_tradnl" w:eastAsia="es-ES_tradnl"/>
        </w:rPr>
      </w:pPr>
    </w:p>
    <w:p w14:paraId="6868ED53" w14:textId="77777777" w:rsidR="00446E32" w:rsidRDefault="00446E32" w:rsidP="00446E32">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Suárez,</w:t>
      </w:r>
    </w:p>
    <w:p w14:paraId="1C657607" w14:textId="77777777" w:rsidR="00446E32" w:rsidRDefault="00446E32" w:rsidP="00446E3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B6D9B18" w14:textId="77777777" w:rsidR="00446E32" w:rsidRDefault="00446E32" w:rsidP="00446E32">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remitida por el Departamento Administrativo de la Función Pública con fecha 23 de septiembre de 2025, en la cual manifiesta lo siguiente: </w:t>
      </w:r>
    </w:p>
    <w:p w14:paraId="36E3DC88" w14:textId="77777777" w:rsidR="00446E32" w:rsidRDefault="00446E32" w:rsidP="00446E3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E902E23" w14:textId="77777777" w:rsidR="00446E32" w:rsidRPr="00D86C2E" w:rsidRDefault="00446E32" w:rsidP="00446E32">
      <w:pPr>
        <w:autoSpaceDE w:val="0"/>
        <w:autoSpaceDN w:val="0"/>
        <w:adjustRightInd w:val="0"/>
        <w:spacing w:after="0" w:line="240" w:lineRule="auto"/>
        <w:ind w:left="709" w:right="709"/>
        <w:jc w:val="both"/>
        <w:rPr>
          <w:rFonts w:ascii="Verdana" w:hAnsi="Verdana" w:cs="ArialMT"/>
          <w:sz w:val="20"/>
          <w:szCs w:val="20"/>
        </w:rPr>
      </w:pPr>
      <w:r w:rsidRPr="00BF30E7">
        <w:rPr>
          <w:rFonts w:ascii="Verdana" w:hAnsi="Verdana" w:cs="ArialMT"/>
          <w:sz w:val="20"/>
          <w:szCs w:val="20"/>
        </w:rPr>
        <w:t>“</w:t>
      </w:r>
      <w:r>
        <w:rPr>
          <w:rFonts w:ascii="Verdana" w:hAnsi="Verdana" w:cs="ArialMT"/>
          <w:sz w:val="20"/>
          <w:szCs w:val="20"/>
        </w:rPr>
        <w:t>[…]</w:t>
      </w:r>
      <w:r w:rsidRPr="00D86C2E">
        <w:rPr>
          <w:rFonts w:ascii="Verdana" w:hAnsi="Verdana" w:cs="ArialMT"/>
          <w:sz w:val="20"/>
          <w:szCs w:val="20"/>
        </w:rPr>
        <w:t xml:space="preserve">La presente solicitud se fundamenta en hechos reiterados en los que personas contratistas por prestación de servicios están dando instrucciones o directrices a servidores públicos que actúan como supervisores designados, generando preocupación respecto a la legalidad de estas actuaciones y la seguridad jurídica de los funcionarios involucrados. </w:t>
      </w:r>
    </w:p>
    <w:p w14:paraId="2FC2DD2D" w14:textId="77777777" w:rsidR="00302D02" w:rsidRPr="00D86C2E" w:rsidRDefault="00302D02" w:rsidP="00302D02">
      <w:pPr>
        <w:autoSpaceDE w:val="0"/>
        <w:autoSpaceDN w:val="0"/>
        <w:adjustRightInd w:val="0"/>
        <w:spacing w:after="0" w:line="240" w:lineRule="auto"/>
        <w:ind w:left="709" w:right="709"/>
        <w:jc w:val="both"/>
        <w:rPr>
          <w:rFonts w:ascii="Verdana" w:hAnsi="Verdana" w:cs="ArialMT"/>
          <w:sz w:val="20"/>
          <w:szCs w:val="20"/>
        </w:rPr>
      </w:pPr>
    </w:p>
    <w:p w14:paraId="5C46E1A9" w14:textId="77777777" w:rsidR="00446E32" w:rsidRPr="00D86C2E" w:rsidRDefault="00446E32" w:rsidP="00446E32">
      <w:pPr>
        <w:autoSpaceDE w:val="0"/>
        <w:autoSpaceDN w:val="0"/>
        <w:adjustRightInd w:val="0"/>
        <w:spacing w:after="0" w:line="240" w:lineRule="auto"/>
        <w:ind w:left="709" w:right="709"/>
        <w:jc w:val="both"/>
        <w:rPr>
          <w:rFonts w:ascii="Verdana" w:hAnsi="Verdana" w:cs="ArialMT"/>
          <w:sz w:val="20"/>
          <w:szCs w:val="20"/>
        </w:rPr>
      </w:pPr>
      <w:r w:rsidRPr="00D86C2E">
        <w:rPr>
          <w:rFonts w:ascii="Verdana" w:hAnsi="Verdana" w:cs="ArialMT"/>
          <w:sz w:val="20"/>
          <w:szCs w:val="20"/>
        </w:rPr>
        <w:t xml:space="preserve">La supervisión contractual, como es bien sabido, es una función pública propia del Estado, asignada formalmente a servidores mediante acto administrativo, y que conlleva responsabilidades jurídicas de tipo </w:t>
      </w:r>
      <w:r w:rsidRPr="00D86C2E">
        <w:rPr>
          <w:rFonts w:ascii="Verdana" w:hAnsi="Verdana" w:cs="ArialMT"/>
          <w:sz w:val="20"/>
          <w:szCs w:val="20"/>
        </w:rPr>
        <w:lastRenderedPageBreak/>
        <w:t xml:space="preserve">disciplinario, fiscal y, eventualmente, penal. Por tanto, resulta indispensable contar con un pronunciamiento oficial de la Oficina Jurídica de la ART que aclare: </w:t>
      </w:r>
    </w:p>
    <w:p w14:paraId="3241A0AD" w14:textId="77777777" w:rsidR="002B733D" w:rsidRDefault="002B733D" w:rsidP="00302D02">
      <w:pPr>
        <w:autoSpaceDE w:val="0"/>
        <w:autoSpaceDN w:val="0"/>
        <w:adjustRightInd w:val="0"/>
        <w:spacing w:after="0" w:line="240" w:lineRule="auto"/>
        <w:ind w:left="709" w:right="709"/>
        <w:jc w:val="both"/>
        <w:rPr>
          <w:rFonts w:ascii="Verdana" w:hAnsi="Verdana" w:cs="ArialMT"/>
          <w:sz w:val="20"/>
          <w:szCs w:val="20"/>
        </w:rPr>
      </w:pPr>
    </w:p>
    <w:p w14:paraId="264BEE48" w14:textId="33BB448D" w:rsidR="00446E32" w:rsidRPr="00D86C2E" w:rsidRDefault="00446E32" w:rsidP="00446E32">
      <w:pPr>
        <w:autoSpaceDE w:val="0"/>
        <w:autoSpaceDN w:val="0"/>
        <w:adjustRightInd w:val="0"/>
        <w:spacing w:after="0" w:line="240" w:lineRule="auto"/>
        <w:ind w:left="709" w:right="709"/>
        <w:jc w:val="both"/>
        <w:rPr>
          <w:rFonts w:ascii="Verdana" w:hAnsi="Verdana" w:cs="ArialMT"/>
          <w:sz w:val="20"/>
          <w:szCs w:val="20"/>
        </w:rPr>
      </w:pPr>
      <w:r w:rsidRPr="00D86C2E">
        <w:rPr>
          <w:rFonts w:ascii="Verdana" w:hAnsi="Verdana" w:cs="ArialMT"/>
          <w:sz w:val="20"/>
          <w:szCs w:val="20"/>
        </w:rPr>
        <w:t xml:space="preserve">1. ¿Quiénes están legalmente autorizados para impartir lineamientos o instrucciones a los supervisores de contratos en el marco de la normatividad vigente (Ley 80 de 1993, Ley 1474 de 2011, Decreto 1082 de 2015, ¿entre otras)? </w:t>
      </w:r>
    </w:p>
    <w:p w14:paraId="310111AF" w14:textId="77777777" w:rsidR="002B733D" w:rsidRDefault="002B733D" w:rsidP="00302D02">
      <w:pPr>
        <w:autoSpaceDE w:val="0"/>
        <w:autoSpaceDN w:val="0"/>
        <w:adjustRightInd w:val="0"/>
        <w:spacing w:after="0" w:line="240" w:lineRule="auto"/>
        <w:ind w:left="709" w:right="709"/>
        <w:jc w:val="both"/>
        <w:rPr>
          <w:rFonts w:ascii="Verdana" w:hAnsi="Verdana" w:cs="ArialMT"/>
          <w:sz w:val="20"/>
          <w:szCs w:val="20"/>
        </w:rPr>
      </w:pPr>
    </w:p>
    <w:p w14:paraId="4A010A7C" w14:textId="27D85351" w:rsidR="00446E32" w:rsidRPr="00D86C2E" w:rsidRDefault="00446E32" w:rsidP="00446E32">
      <w:pPr>
        <w:autoSpaceDE w:val="0"/>
        <w:autoSpaceDN w:val="0"/>
        <w:adjustRightInd w:val="0"/>
        <w:spacing w:after="0" w:line="240" w:lineRule="auto"/>
        <w:ind w:left="709" w:right="709"/>
        <w:jc w:val="both"/>
        <w:rPr>
          <w:rFonts w:ascii="Verdana" w:hAnsi="Verdana" w:cs="ArialMT"/>
          <w:sz w:val="20"/>
          <w:szCs w:val="20"/>
        </w:rPr>
      </w:pPr>
      <w:r w:rsidRPr="00D86C2E">
        <w:rPr>
          <w:rFonts w:ascii="Verdana" w:hAnsi="Verdana" w:cs="ArialMT"/>
          <w:sz w:val="20"/>
          <w:szCs w:val="20"/>
        </w:rPr>
        <w:t xml:space="preserve">2. ¿Puede un contratista de prestación de servicios asumir funciones de orientación o instrucción frente a servidores públicos encargados de la supervisión contractual? ¿Qué implicaciones jurídicas conllevaría esta actuación? </w:t>
      </w:r>
    </w:p>
    <w:p w14:paraId="78C273B9" w14:textId="77777777" w:rsidR="002B733D" w:rsidRDefault="002B733D" w:rsidP="00302D02">
      <w:pPr>
        <w:autoSpaceDE w:val="0"/>
        <w:autoSpaceDN w:val="0"/>
        <w:adjustRightInd w:val="0"/>
        <w:spacing w:after="0" w:line="240" w:lineRule="auto"/>
        <w:ind w:left="709" w:right="709"/>
        <w:jc w:val="both"/>
        <w:rPr>
          <w:rFonts w:ascii="Verdana" w:hAnsi="Verdana" w:cs="ArialMT"/>
          <w:sz w:val="20"/>
          <w:szCs w:val="20"/>
        </w:rPr>
      </w:pPr>
    </w:p>
    <w:p w14:paraId="24FC1815" w14:textId="285FA826" w:rsidR="00446E32" w:rsidRPr="00BF30E7" w:rsidRDefault="00446E32" w:rsidP="00446E32">
      <w:pPr>
        <w:autoSpaceDE w:val="0"/>
        <w:autoSpaceDN w:val="0"/>
        <w:adjustRightInd w:val="0"/>
        <w:spacing w:after="0" w:line="240" w:lineRule="auto"/>
        <w:ind w:left="709" w:right="709"/>
        <w:jc w:val="both"/>
        <w:rPr>
          <w:rFonts w:ascii="Verdana" w:hAnsi="Verdana" w:cs="ArialMT"/>
          <w:sz w:val="20"/>
          <w:szCs w:val="20"/>
        </w:rPr>
      </w:pPr>
      <w:r w:rsidRPr="00D86C2E">
        <w:rPr>
          <w:rFonts w:ascii="Verdana" w:hAnsi="Verdana" w:cs="ArialMT"/>
          <w:sz w:val="20"/>
          <w:szCs w:val="20"/>
        </w:rPr>
        <w:t xml:space="preserve">3. ¿Qué medidas institucionales se deben adoptar para salvaguardar la legalidad de las órdenes impartidas y proteger la responsabilidad funcional de los servidores públicos </w:t>
      </w:r>
      <w:proofErr w:type="gramStart"/>
      <w:r w:rsidRPr="00D86C2E">
        <w:rPr>
          <w:rFonts w:ascii="Verdana" w:hAnsi="Verdana" w:cs="ArialMT"/>
          <w:sz w:val="20"/>
          <w:szCs w:val="20"/>
        </w:rPr>
        <w:t>supervisores?</w:t>
      </w:r>
      <w:r>
        <w:rPr>
          <w:rFonts w:ascii="Verdana" w:hAnsi="Verdana" w:cs="ArialMT"/>
          <w:sz w:val="20"/>
          <w:szCs w:val="20"/>
        </w:rPr>
        <w:t>[</w:t>
      </w:r>
      <w:proofErr w:type="gramEnd"/>
      <w:r>
        <w:rPr>
          <w:rFonts w:ascii="Verdana" w:hAnsi="Verdana" w:cs="ArialMT"/>
          <w:sz w:val="20"/>
          <w:szCs w:val="20"/>
        </w:rPr>
        <w:t>…]</w:t>
      </w:r>
    </w:p>
    <w:p w14:paraId="763499B8" w14:textId="77777777" w:rsidR="00446E32" w:rsidRPr="00924340" w:rsidRDefault="00446E32" w:rsidP="00446E32">
      <w:pPr>
        <w:autoSpaceDE w:val="0"/>
        <w:autoSpaceDN w:val="0"/>
        <w:adjustRightInd w:val="0"/>
        <w:spacing w:after="0" w:line="276" w:lineRule="auto"/>
        <w:ind w:left="709" w:right="709"/>
        <w:jc w:val="both"/>
        <w:rPr>
          <w:rFonts w:ascii="Verdana" w:eastAsia="Century Gothic" w:hAnsi="Verdana" w:cs="Century Gothic"/>
          <w:b/>
        </w:rPr>
      </w:pPr>
    </w:p>
    <w:p w14:paraId="5AFA1B9B" w14:textId="77777777" w:rsidR="00446E32" w:rsidRDefault="00446E32" w:rsidP="00446E32">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4801FB93" w14:textId="77777777" w:rsidR="00446E32" w:rsidRDefault="00446E32" w:rsidP="00446E32">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0F1D1052" w14:textId="77777777" w:rsidR="00446E32" w:rsidRPr="009B0144" w:rsidRDefault="00446E32" w:rsidP="00446E32">
      <w:pPr>
        <w:spacing w:after="0" w:line="276" w:lineRule="auto"/>
        <w:ind w:firstLine="709"/>
        <w:jc w:val="both"/>
        <w:rPr>
          <w:rFonts w:ascii="Verdana" w:eastAsia="Calibri" w:hAnsi="Verdana" w:cs="Arial"/>
          <w:lang w:val="es-ES" w:eastAsia="es-ES"/>
        </w:rPr>
      </w:pPr>
    </w:p>
    <w:p w14:paraId="6907CC10" w14:textId="77777777" w:rsidR="00446E32" w:rsidRDefault="00446E32" w:rsidP="00446E3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B2C7D71" w14:textId="77777777" w:rsidR="00446E32" w:rsidRDefault="00446E32" w:rsidP="00446E32">
      <w:pPr>
        <w:tabs>
          <w:tab w:val="left" w:pos="426"/>
        </w:tabs>
        <w:spacing w:after="0" w:line="276" w:lineRule="auto"/>
        <w:jc w:val="both"/>
        <w:rPr>
          <w:rFonts w:ascii="Verdana" w:eastAsia="Century Gothic" w:hAnsi="Verdana" w:cs="Century Gothic"/>
          <w:lang w:val="es-ES"/>
        </w:rPr>
      </w:pPr>
    </w:p>
    <w:p w14:paraId="24D54D04" w14:textId="77777777" w:rsidR="00446E32" w:rsidRDefault="00446E32" w:rsidP="00446E32">
      <w:pPr>
        <w:spacing w:after="0" w:line="276" w:lineRule="auto"/>
        <w:jc w:val="both"/>
        <w:rPr>
          <w:rFonts w:ascii="Verdana" w:eastAsia="Century Gothic" w:hAnsi="Verdana" w:cs="Century Gothic"/>
        </w:rPr>
      </w:pPr>
      <w:r>
        <w:rPr>
          <w:rFonts w:ascii="Verdana" w:eastAsia="Century Gothic" w:hAnsi="Verdana" w:cs="Century Gothic"/>
        </w:rPr>
        <w:lastRenderedPageBreak/>
        <w:t xml:space="preserve">De acuerdo con el contenido de su solicitud, esta Agencia resolverá el siguiente problema jurídico: ¿Quién debe impartir lineamientos o directrices a los supervisores de contratos estatales? </w:t>
      </w:r>
    </w:p>
    <w:p w14:paraId="12C1509A" w14:textId="77777777" w:rsidR="00410AF6" w:rsidRDefault="00410AF6" w:rsidP="00446E32">
      <w:pPr>
        <w:spacing w:after="0" w:line="276" w:lineRule="auto"/>
        <w:jc w:val="both"/>
        <w:rPr>
          <w:rFonts w:ascii="Verdana" w:eastAsia="Century Gothic" w:hAnsi="Verdana" w:cs="Century Gothic"/>
        </w:rPr>
      </w:pPr>
    </w:p>
    <w:p w14:paraId="43BEA92E" w14:textId="77777777" w:rsidR="00446E32" w:rsidRDefault="00446E32" w:rsidP="00446E3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046D2859" w14:textId="77777777" w:rsidR="00446E32" w:rsidRDefault="00446E32" w:rsidP="00446E3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46E32" w:rsidRPr="001B5827" w14:paraId="3F11E76D" w14:textId="77777777" w:rsidTr="005A2465">
        <w:tc>
          <w:tcPr>
            <w:tcW w:w="8828" w:type="dxa"/>
            <w:tcBorders>
              <w:top w:val="dotted" w:sz="4" w:space="0" w:color="auto"/>
              <w:left w:val="dotted" w:sz="4" w:space="0" w:color="auto"/>
              <w:bottom w:val="dotted" w:sz="4" w:space="0" w:color="auto"/>
              <w:right w:val="dotted" w:sz="4" w:space="0" w:color="auto"/>
            </w:tcBorders>
          </w:tcPr>
          <w:p w14:paraId="6AB1A19E" w14:textId="77777777" w:rsidR="00446E32" w:rsidRDefault="00446E32" w:rsidP="005A2465">
            <w:pPr>
              <w:spacing w:after="120" w:line="276" w:lineRule="auto"/>
              <w:jc w:val="both"/>
              <w:rPr>
                <w:rFonts w:ascii="Verdana" w:hAnsi="Verdana" w:cs="Arial"/>
                <w:lang w:val="es-ES_tradnl" w:eastAsia="es-ES"/>
              </w:rPr>
            </w:pPr>
            <w:r>
              <w:rPr>
                <w:rFonts w:ascii="Verdana" w:hAnsi="Verdana" w:cs="Arial"/>
                <w:color w:val="000000"/>
              </w:rPr>
              <w:t>La</w:t>
            </w:r>
            <w:r w:rsidRPr="00B7290B">
              <w:rPr>
                <w:rFonts w:ascii="Verdana" w:hAnsi="Verdana" w:cs="Arial"/>
                <w:color w:val="000000"/>
              </w:rPr>
              <w:t xml:space="preserve"> normativa colombiana, la Ley 80 de 1993, las Leyes 1150 de 2007 y 1474 de 2011, establece que las entidades estatales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r w:rsidRPr="006E7982">
              <w:rPr>
                <w:rFonts w:ascii="Verdana" w:hAnsi="Verdana" w:cs="Arial"/>
                <w:lang w:val="es-ES_tradnl" w:eastAsia="es-ES"/>
              </w:rPr>
              <w:t xml:space="preserve"> </w:t>
            </w:r>
            <w:r w:rsidRPr="0027034B">
              <w:rPr>
                <w:rFonts w:ascii="Verdana" w:hAnsi="Verdana" w:cs="Arial"/>
                <w:lang w:val="es-ES_tradnl" w:eastAsia="es-ES"/>
              </w:rPr>
              <w:t>En ese sentido, la entidad contratante a través del ordenador del gasto es quien ejerce la supervisión o designa un supervisor; además,</w:t>
            </w:r>
            <w:r>
              <w:rPr>
                <w:rFonts w:ascii="Verdana" w:hAnsi="Verdana" w:cs="Arial"/>
                <w:lang w:val="es-ES_tradnl" w:eastAsia="es-ES"/>
              </w:rPr>
              <w:t xml:space="preserve"> las entidades estatales pueden dar los lineamientos para la supervisión de sus contratos a través de diferentes medios como circulares, resoluciones, manuales, entre otros. Por último,</w:t>
            </w:r>
            <w:r w:rsidRPr="0027034B">
              <w:rPr>
                <w:rFonts w:ascii="Verdana" w:hAnsi="Verdana" w:cs="Arial"/>
                <w:lang w:val="es-ES_tradnl" w:eastAsia="es-ES"/>
              </w:rPr>
              <w:t xml:space="preserve"> la Guía para el ejercicio de las funciones de Supervisión e Interventoría de los contratos del Estado de Colombia Compra Eficiente dispone que “El ordenador del gasto de la Entidad Estatal es responsable de la vigilancia y control de la ejecución del gasto y del contrato”.</w:t>
            </w:r>
          </w:p>
          <w:p w14:paraId="3B920895" w14:textId="77777777" w:rsidR="00446E32" w:rsidRDefault="00446E32" w:rsidP="005A2465">
            <w:pPr>
              <w:spacing w:after="120" w:line="276" w:lineRule="auto"/>
              <w:ind w:firstLine="709"/>
              <w:jc w:val="both"/>
              <w:rPr>
                <w:rFonts w:ascii="Verdana" w:eastAsia="Calibri" w:hAnsi="Verdana" w:cs="Arial"/>
                <w:color w:val="000000"/>
                <w:lang w:val="es-ES_tradnl"/>
              </w:rPr>
            </w:pPr>
            <w:r w:rsidRPr="00B7290B">
              <w:rPr>
                <w:rFonts w:ascii="Verdana" w:eastAsia="Times New Roman" w:hAnsi="Verdana" w:cs="Arial"/>
                <w:shd w:val="clear" w:color="auto" w:fill="FFFFFF"/>
                <w:lang w:val="es-ES"/>
              </w:rPr>
              <w:t>Así mismo, la Agencia</w:t>
            </w:r>
            <w:r w:rsidRPr="00B7290B">
              <w:rPr>
                <w:rFonts w:ascii="Verdana" w:eastAsia="Times New Roman" w:hAnsi="Verdana" w:cs="Arial"/>
                <w:color w:val="000000"/>
                <w:lang w:val="es-ES_tradnl" w:eastAsia="es-ES_tradnl"/>
              </w:rPr>
              <w:t xml:space="preserve"> en el ejercicio de sus funciones, expidió la “Guía para el ejercicio de las funciones de Supervisión e Interventoría de los contratos del Estado”, la cual constituye una herramienta pedagógica en la que se imparten lineamientos de buenas prácticas para el ejercicio de la supervisión e interventoría de los contratos estatales y se </w:t>
            </w:r>
            <w:r w:rsidRPr="00B7290B">
              <w:rPr>
                <w:rFonts w:ascii="Verdana" w:eastAsia="Times New Roman" w:hAnsi="Verdana" w:cs="Arial"/>
                <w:shd w:val="clear" w:color="auto" w:fill="FFFFFF"/>
                <w:lang w:val="es-ES"/>
              </w:rPr>
              <w:t>consagró que la supervisión del contrato estatal corresponde al funcionario público de la entidad. Sin embargo, dicha guía reiteró que las 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w:t>
            </w:r>
            <w:r>
              <w:rPr>
                <w:rFonts w:ascii="Verdana" w:eastAsia="Times New Roman" w:hAnsi="Verdana" w:cs="Arial"/>
                <w:shd w:val="clear" w:color="auto" w:fill="FFFFFF"/>
                <w:lang w:val="es-ES"/>
              </w:rPr>
              <w:t>.</w:t>
            </w:r>
          </w:p>
          <w:p w14:paraId="6C602254" w14:textId="77777777" w:rsidR="00446E32" w:rsidRPr="001B5827" w:rsidRDefault="00446E32" w:rsidP="005A2465">
            <w:pPr>
              <w:spacing w:after="120" w:line="276" w:lineRule="auto"/>
              <w:ind w:firstLine="709"/>
              <w:jc w:val="both"/>
              <w:rPr>
                <w:rFonts w:ascii="Verdana" w:hAnsi="Verdana"/>
              </w:rPr>
            </w:pPr>
            <w:r w:rsidRPr="00F07825">
              <w:rPr>
                <w:rFonts w:ascii="Verdana" w:hAnsi="Verdana"/>
              </w:rPr>
              <w:lastRenderedPageBreak/>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60D1FAC5" w14:textId="77777777" w:rsidR="00446E32" w:rsidRDefault="00446E32" w:rsidP="00446E32">
      <w:pPr>
        <w:tabs>
          <w:tab w:val="left" w:pos="142"/>
          <w:tab w:val="left" w:pos="284"/>
        </w:tabs>
        <w:spacing w:after="0" w:line="276" w:lineRule="auto"/>
        <w:jc w:val="both"/>
        <w:rPr>
          <w:rFonts w:ascii="Verdana" w:eastAsia="Century Gothic" w:hAnsi="Verdana" w:cs="Century Gothic"/>
          <w:b/>
          <w:bCs/>
          <w:lang w:val="es-ES"/>
        </w:rPr>
      </w:pPr>
    </w:p>
    <w:p w14:paraId="421A39F8" w14:textId="77777777" w:rsidR="00446E32" w:rsidRPr="001B5827" w:rsidRDefault="00446E32" w:rsidP="00446E3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827">
        <w:rPr>
          <w:rFonts w:ascii="Verdana" w:eastAsia="Century Gothic" w:hAnsi="Verdana" w:cs="Century Gothic"/>
          <w:b/>
          <w:bCs/>
        </w:rPr>
        <w:t>Razones de la respuesta:</w:t>
      </w:r>
    </w:p>
    <w:p w14:paraId="032EB231" w14:textId="77777777" w:rsidR="00446E32" w:rsidRPr="001B5827" w:rsidRDefault="00446E32" w:rsidP="00446E32">
      <w:pPr>
        <w:spacing w:after="0" w:line="276" w:lineRule="auto"/>
        <w:jc w:val="both"/>
        <w:rPr>
          <w:rFonts w:ascii="Verdana" w:eastAsia="Calibri" w:hAnsi="Verdana" w:cs="Arial"/>
          <w:lang w:val="es-ES"/>
        </w:rPr>
      </w:pPr>
    </w:p>
    <w:p w14:paraId="3176C623" w14:textId="77777777" w:rsidR="00446E32" w:rsidRDefault="00446E32" w:rsidP="00446E32">
      <w:pPr>
        <w:spacing w:after="0" w:line="276" w:lineRule="auto"/>
        <w:jc w:val="both"/>
        <w:rPr>
          <w:rFonts w:ascii="Verdana" w:eastAsia="Calibri" w:hAnsi="Verdana" w:cs="Arial"/>
          <w:lang w:val="es-ES"/>
        </w:rPr>
      </w:pPr>
      <w:r w:rsidRPr="001B5827">
        <w:rPr>
          <w:rFonts w:ascii="Verdana" w:eastAsia="Calibri" w:hAnsi="Verdana" w:cs="Arial"/>
          <w:lang w:val="es-ES"/>
        </w:rPr>
        <w:t xml:space="preserve">Lo anterior se sustenta en las siguientes consideraciones: </w:t>
      </w:r>
    </w:p>
    <w:p w14:paraId="349BF95F" w14:textId="77777777" w:rsidR="00446E32" w:rsidRDefault="00446E32" w:rsidP="00446E32">
      <w:pPr>
        <w:spacing w:after="0" w:line="276" w:lineRule="auto"/>
        <w:jc w:val="both"/>
        <w:rPr>
          <w:rFonts w:ascii="Verdana" w:eastAsia="Calibri" w:hAnsi="Verdana" w:cs="Arial"/>
          <w:lang w:val="es-ES"/>
        </w:rPr>
      </w:pPr>
    </w:p>
    <w:p w14:paraId="5EBA7505" w14:textId="77777777" w:rsidR="00446E32" w:rsidRDefault="00446E32" w:rsidP="00446E32">
      <w:pPr>
        <w:spacing w:after="120" w:line="276" w:lineRule="auto"/>
        <w:jc w:val="both"/>
        <w:rPr>
          <w:rFonts w:ascii="Verdana" w:eastAsia="Calibri" w:hAnsi="Verdana" w:cs="Arial"/>
          <w:bCs/>
          <w:lang w:val="es-ES_tradnl"/>
        </w:rPr>
      </w:pPr>
      <w:r w:rsidRPr="0027034B">
        <w:rPr>
          <w:rFonts w:ascii="Verdana" w:eastAsia="Times New Roman" w:hAnsi="Verdana"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322833E8" w14:textId="77777777" w:rsidR="00446E32" w:rsidRPr="0027034B" w:rsidRDefault="00446E32" w:rsidP="00446E32">
      <w:pPr>
        <w:spacing w:after="0" w:line="276" w:lineRule="auto"/>
        <w:ind w:firstLine="709"/>
        <w:jc w:val="both"/>
        <w:rPr>
          <w:rFonts w:ascii="Verdana" w:eastAsia="Times New Roman" w:hAnsi="Verdana" w:cs="Arial"/>
          <w:lang w:val="es-ES" w:eastAsia="es-MX"/>
        </w:rPr>
      </w:pPr>
      <w:r>
        <w:rPr>
          <w:rFonts w:ascii="Verdana" w:eastAsia="Times New Roman" w:hAnsi="Verdana" w:cs="Arial"/>
          <w:lang w:val="es-ES" w:eastAsia="es-MX"/>
        </w:rPr>
        <w:t>L</w:t>
      </w:r>
      <w:r w:rsidRPr="0027034B">
        <w:rPr>
          <w:rFonts w:ascii="Verdana" w:eastAsia="Times New Roman" w:hAnsi="Verdana" w:cs="Arial"/>
          <w:lang w:val="es-ES" w:eastAsia="es-MX"/>
        </w:rPr>
        <w:t xml:space="preserve">a jurisprudencia contencioso-administrativa, por su parte, ha considerado que la obligación de vigilar la correcta ejecución del objeto contractual es una función de la entidad contratante, en los siguientes términos: </w:t>
      </w:r>
    </w:p>
    <w:p w14:paraId="4B5C251F" w14:textId="77777777" w:rsidR="00446E32" w:rsidRPr="0027034B" w:rsidRDefault="00446E32" w:rsidP="00446E32">
      <w:pPr>
        <w:spacing w:after="0"/>
        <w:ind w:left="709"/>
        <w:contextualSpacing/>
        <w:jc w:val="both"/>
        <w:rPr>
          <w:rFonts w:ascii="Verdana" w:eastAsia="Times New Roman" w:hAnsi="Verdana" w:cs="Arial"/>
          <w:lang w:val="es-ES_tradnl" w:eastAsia="es-MX"/>
        </w:rPr>
      </w:pPr>
    </w:p>
    <w:p w14:paraId="2908E7EF" w14:textId="77777777" w:rsidR="00446E32" w:rsidRPr="0021572A" w:rsidRDefault="00446E32" w:rsidP="00446E32">
      <w:pPr>
        <w:spacing w:after="0" w:line="240" w:lineRule="auto"/>
        <w:ind w:left="709" w:right="709"/>
        <w:contextualSpacing/>
        <w:jc w:val="both"/>
        <w:rPr>
          <w:rFonts w:ascii="Verdana" w:eastAsia="Times New Roman" w:hAnsi="Verdana" w:cs="Arial"/>
          <w:sz w:val="20"/>
          <w:szCs w:val="20"/>
          <w:lang w:val="es-ES_tradnl" w:eastAsia="es-MX"/>
        </w:rPr>
      </w:pPr>
      <w:bookmarkStart w:id="2" w:name="_Hlk178671999"/>
      <w:r w:rsidRPr="0021572A">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w:t>
      </w:r>
      <w:bookmarkEnd w:id="2"/>
      <w:r w:rsidRPr="0021572A">
        <w:rPr>
          <w:rFonts w:ascii="Verdana" w:eastAsia="Times New Roman"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21572A">
        <w:rPr>
          <w:rFonts w:ascii="Verdana" w:eastAsia="Times New Roman" w:hAnsi="Verdana" w:cs="Arial"/>
          <w:sz w:val="20"/>
          <w:szCs w:val="20"/>
          <w:vertAlign w:val="superscript"/>
          <w:lang w:val="es-ES_tradnl" w:eastAsia="es-MX"/>
        </w:rPr>
        <w:footnoteReference w:id="2"/>
      </w:r>
      <w:r w:rsidRPr="0021572A">
        <w:rPr>
          <w:rFonts w:ascii="Verdana" w:eastAsia="Times New Roman" w:hAnsi="Verdana" w:cs="Arial"/>
          <w:sz w:val="20"/>
          <w:szCs w:val="20"/>
          <w:lang w:val="es-ES_tradnl" w:eastAsia="es-MX"/>
        </w:rPr>
        <w:t>.</w:t>
      </w:r>
    </w:p>
    <w:p w14:paraId="55B69536" w14:textId="77777777" w:rsidR="00446E32" w:rsidRDefault="00446E32" w:rsidP="00446E32">
      <w:pPr>
        <w:spacing w:after="0" w:line="276" w:lineRule="auto"/>
        <w:jc w:val="both"/>
        <w:rPr>
          <w:rFonts w:ascii="Verdana" w:eastAsia="Calibri" w:hAnsi="Verdana" w:cs="Arial"/>
          <w:bCs/>
          <w:lang w:val="es-ES_tradnl"/>
        </w:rPr>
      </w:pPr>
    </w:p>
    <w:p w14:paraId="58872D34" w14:textId="77777777" w:rsidR="00446E32" w:rsidRPr="00B7290B" w:rsidRDefault="00446E32" w:rsidP="00446E32">
      <w:pPr>
        <w:spacing w:after="0" w:line="276" w:lineRule="auto"/>
        <w:ind w:firstLine="708"/>
        <w:jc w:val="both"/>
        <w:rPr>
          <w:rFonts w:ascii="Verdana" w:eastAsia="Times New Roman" w:hAnsi="Verdana" w:cs="Arial"/>
          <w:lang w:val="es-ES" w:eastAsia="es-MX"/>
        </w:rPr>
      </w:pPr>
      <w:r>
        <w:rPr>
          <w:rFonts w:ascii="Verdana" w:eastAsia="Calibri" w:hAnsi="Verdana" w:cs="Arial"/>
          <w:bCs/>
          <w:lang w:val="es-ES_tradnl"/>
        </w:rPr>
        <w:lastRenderedPageBreak/>
        <w:t>En específico, l</w:t>
      </w:r>
      <w:r w:rsidRPr="00B7290B">
        <w:rPr>
          <w:rFonts w:ascii="Verdana" w:eastAsia="Calibri" w:hAnsi="Verdana" w:cs="Arial"/>
          <w:bCs/>
          <w:lang w:val="es-ES_tradnl"/>
        </w:rPr>
        <w:t xml:space="preserve">a </w:t>
      </w:r>
      <w:r>
        <w:rPr>
          <w:rFonts w:ascii="Verdana" w:eastAsia="Calibri" w:hAnsi="Verdana" w:cs="Arial"/>
          <w:bCs/>
          <w:lang w:val="es-ES_tradnl"/>
        </w:rPr>
        <w:t>s</w:t>
      </w:r>
      <w:r w:rsidRPr="00B7290B">
        <w:rPr>
          <w:rFonts w:ascii="Verdana" w:eastAsia="Calibri" w:hAnsi="Verdana" w:cs="Arial"/>
          <w:bCs/>
          <w:lang w:val="es-ES_tradnl"/>
        </w:rPr>
        <w:t xml:space="preserve">upervisión de los contratos estatales se encuentra regulada en la Ley 1174 de 2011, que </w:t>
      </w:r>
      <w:r w:rsidRPr="00B7290B">
        <w:rPr>
          <w:rFonts w:ascii="Verdana" w:eastAsia="Times New Roman" w:hAnsi="Verdana" w:cs="Arial"/>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y definió la supervisión como:</w:t>
      </w:r>
    </w:p>
    <w:p w14:paraId="54DE1601" w14:textId="77777777" w:rsidR="00446E32" w:rsidRPr="00B7290B" w:rsidRDefault="00446E32" w:rsidP="00446E32">
      <w:pPr>
        <w:spacing w:after="0" w:line="276" w:lineRule="auto"/>
        <w:ind w:firstLine="708"/>
        <w:jc w:val="both"/>
        <w:rPr>
          <w:rFonts w:ascii="Verdana" w:eastAsia="Times New Roman" w:hAnsi="Verdana" w:cs="Arial"/>
          <w:lang w:val="es-ES" w:eastAsia="es-MX"/>
        </w:rPr>
      </w:pPr>
    </w:p>
    <w:p w14:paraId="66FF16B4" w14:textId="77777777" w:rsidR="00446E32" w:rsidRDefault="00446E32" w:rsidP="00446E32">
      <w:pPr>
        <w:spacing w:after="0" w:line="240" w:lineRule="auto"/>
        <w:ind w:left="709" w:right="709"/>
        <w:jc w:val="both"/>
        <w:textAlignment w:val="baseline"/>
        <w:rPr>
          <w:rFonts w:ascii="Verdana" w:eastAsia="Times New Roman" w:hAnsi="Verdana" w:cs="Arial"/>
          <w:sz w:val="20"/>
          <w:szCs w:val="20"/>
          <w:lang w:val="es-ES" w:eastAsia="es-MX"/>
        </w:rPr>
      </w:pPr>
      <w:r>
        <w:rPr>
          <w:rFonts w:ascii="Verdana" w:eastAsia="Times New Roman" w:hAnsi="Verdana" w:cs="Arial"/>
          <w:sz w:val="20"/>
          <w:szCs w:val="20"/>
          <w:lang w:val="es-ES" w:eastAsia="es-MX"/>
        </w:rPr>
        <w:t>“</w:t>
      </w:r>
      <w:r w:rsidRPr="00AB1327">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especializados. Para la supervisión, la entidad estatal podrá contratar personal de apoyo, a través de los contratos de prestación de servicio que sean requeridos</w:t>
      </w:r>
      <w:r>
        <w:rPr>
          <w:rFonts w:ascii="Verdana" w:eastAsia="Times New Roman" w:hAnsi="Verdana" w:cs="Arial"/>
          <w:sz w:val="20"/>
          <w:szCs w:val="20"/>
          <w:lang w:val="es-ES" w:eastAsia="es-MX"/>
        </w:rPr>
        <w:t>”</w:t>
      </w:r>
      <w:r w:rsidRPr="00AB1327">
        <w:rPr>
          <w:rFonts w:ascii="Verdana" w:eastAsia="Times New Roman" w:hAnsi="Verdana" w:cs="Arial"/>
          <w:sz w:val="20"/>
          <w:szCs w:val="20"/>
          <w:lang w:val="es-ES" w:eastAsia="es-MX"/>
        </w:rPr>
        <w:t>.</w:t>
      </w:r>
    </w:p>
    <w:p w14:paraId="6316D845" w14:textId="77777777" w:rsidR="00446E32" w:rsidRPr="009B0144" w:rsidRDefault="00446E32" w:rsidP="00446E32">
      <w:pPr>
        <w:spacing w:after="0" w:line="276" w:lineRule="auto"/>
        <w:ind w:left="709" w:right="709"/>
        <w:jc w:val="both"/>
        <w:textAlignment w:val="baseline"/>
        <w:rPr>
          <w:rFonts w:ascii="Verdana" w:eastAsia="Times New Roman" w:hAnsi="Verdana" w:cs="Arial"/>
          <w:lang w:val="es-ES" w:eastAsia="es-MX"/>
        </w:rPr>
      </w:pPr>
    </w:p>
    <w:p w14:paraId="7E73C9F2" w14:textId="77777777" w:rsidR="00446E32" w:rsidRDefault="00446E32" w:rsidP="00446E32">
      <w:pPr>
        <w:pStyle w:val="NormalWeb"/>
        <w:spacing w:before="0" w:beforeAutospacing="0" w:after="120" w:afterAutospacing="0" w:line="276" w:lineRule="auto"/>
        <w:ind w:firstLine="708"/>
        <w:jc w:val="both"/>
        <w:rPr>
          <w:rFonts w:ascii="Verdana" w:hAnsi="Verdana" w:cs="Open Sans"/>
          <w:sz w:val="22"/>
          <w:szCs w:val="22"/>
        </w:rPr>
      </w:pPr>
      <w:r w:rsidRPr="00B7290B">
        <w:rPr>
          <w:rFonts w:ascii="Verdana" w:hAnsi="Verdana" w:cs="Arial"/>
          <w:bCs/>
          <w:sz w:val="22"/>
          <w:szCs w:val="22"/>
          <w:lang w:val="es-ES"/>
        </w:rPr>
        <w:t>Adicionalmente, el artículo 84 de la Ley 1174 de 2011 en relación con las facultades de los supervisores establece que “</w:t>
      </w:r>
      <w:r w:rsidRPr="00B7290B">
        <w:rPr>
          <w:rFonts w:ascii="Verdana" w:hAnsi="Verdana" w:cs="Open Sans"/>
          <w:sz w:val="22"/>
          <w:szCs w:val="22"/>
        </w:rPr>
        <w:t>implica el seguimiento al ejercicio del cumplimiento obligacional por la entidad contratante sobre las obligaciones a cargo del contratista”; estando facultados para solicitar aclaraciones, explicaciones e inform</w:t>
      </w:r>
      <w:r>
        <w:rPr>
          <w:rFonts w:ascii="Verdana" w:hAnsi="Verdana" w:cs="Open Sans"/>
          <w:sz w:val="22"/>
          <w:szCs w:val="22"/>
        </w:rPr>
        <w:t>e</w:t>
      </w:r>
      <w:r w:rsidRPr="00B7290B">
        <w:rPr>
          <w:rFonts w:ascii="Verdana" w:hAnsi="Verdana" w:cs="Open Sans"/>
          <w:sz w:val="22"/>
          <w:szCs w:val="22"/>
        </w:rPr>
        <w:t xml:space="preserve">s sobre la ejecución contractual. </w:t>
      </w:r>
    </w:p>
    <w:p w14:paraId="3B1744EC" w14:textId="77777777" w:rsidR="00446E32" w:rsidRPr="00CD4777" w:rsidRDefault="00446E32" w:rsidP="00446E32">
      <w:pPr>
        <w:spacing w:after="120" w:line="276" w:lineRule="auto"/>
        <w:ind w:firstLine="708"/>
        <w:jc w:val="both"/>
        <w:rPr>
          <w:rFonts w:ascii="Verdana" w:eastAsia="Times New Roman" w:hAnsi="Verdana" w:cs="Arial"/>
          <w:bCs/>
          <w:lang w:val="es-ES"/>
        </w:rPr>
      </w:pPr>
      <w:r w:rsidRPr="00B7290B">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B7290B">
        <w:rPr>
          <w:rFonts w:ascii="Verdana" w:eastAsia="Times New Roman" w:hAnsi="Verdana" w:cs="Arial"/>
          <w:bCs/>
          <w:vertAlign w:val="superscript"/>
          <w:lang w:val="es-ES"/>
        </w:rPr>
        <w:footnoteReference w:id="3"/>
      </w:r>
      <w:r w:rsidRPr="00B7290B">
        <w:rPr>
          <w:rFonts w:ascii="Verdana" w:eastAsia="Times New Roman" w:hAnsi="Verdana" w:cs="Arial"/>
          <w:bCs/>
          <w:lang w:val="es-ES"/>
        </w:rPr>
        <w:t xml:space="preserve">–; </w:t>
      </w:r>
      <w:proofErr w:type="spellStart"/>
      <w:r w:rsidRPr="00B7290B">
        <w:rPr>
          <w:rFonts w:ascii="Verdana" w:eastAsia="Times New Roman" w:hAnsi="Verdana" w:cs="Arial"/>
          <w:bCs/>
          <w:lang w:val="es-ES"/>
        </w:rPr>
        <w:t>ii</w:t>
      </w:r>
      <w:proofErr w:type="spellEnd"/>
      <w:r w:rsidRPr="00B7290B">
        <w:rPr>
          <w:rFonts w:ascii="Verdana" w:eastAsia="Times New Roman" w:hAnsi="Verdana" w:cs="Arial"/>
          <w:bCs/>
          <w:lang w:val="es-ES"/>
        </w:rPr>
        <w:t xml:space="preserve">) no requiere conocimientos tan especializados como la interventoría; </w:t>
      </w:r>
      <w:proofErr w:type="spellStart"/>
      <w:r w:rsidRPr="00B7290B">
        <w:rPr>
          <w:rFonts w:ascii="Verdana" w:eastAsia="Times New Roman" w:hAnsi="Verdana" w:cs="Arial"/>
          <w:bCs/>
          <w:lang w:val="es-ES"/>
        </w:rPr>
        <w:t>iii</w:t>
      </w:r>
      <w:proofErr w:type="spellEnd"/>
      <w:r w:rsidRPr="00B7290B">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B7290B">
        <w:rPr>
          <w:rFonts w:ascii="Verdana" w:eastAsia="Times New Roman" w:hAnsi="Verdana" w:cs="Arial"/>
          <w:bCs/>
          <w:lang w:val="es-ES"/>
        </w:rPr>
        <w:t>iv</w:t>
      </w:r>
      <w:proofErr w:type="spellEnd"/>
      <w:r w:rsidRPr="00B7290B">
        <w:rPr>
          <w:rFonts w:ascii="Verdana" w:eastAsia="Times New Roman" w:hAnsi="Verdana" w:cs="Arial"/>
          <w:bCs/>
          <w:lang w:val="es-ES"/>
        </w:rPr>
        <w:t xml:space="preserve">) puede recibir apoyo de personal contratado para tal fin mediante contratos de prestación de servicios; y v) le es inseparable </w:t>
      </w:r>
      <w:r w:rsidRPr="00B7290B">
        <w:rPr>
          <w:rFonts w:ascii="Verdana" w:eastAsia="Times New Roman" w:hAnsi="Verdana" w:cs="Arial"/>
          <w:bCs/>
          <w:lang w:val="es-ES"/>
        </w:rPr>
        <w:lastRenderedPageBreak/>
        <w:t>el seguimiento técnico, administrativo, financiero, contable y jurídico del contrato vigilado.</w:t>
      </w:r>
    </w:p>
    <w:p w14:paraId="06BBDCE4" w14:textId="77777777" w:rsidR="00446E32" w:rsidRPr="00CD4777" w:rsidRDefault="00446E32" w:rsidP="00446E32">
      <w:pPr>
        <w:pStyle w:val="Sinespaciado"/>
        <w:spacing w:before="120" w:line="276" w:lineRule="auto"/>
        <w:ind w:firstLine="709"/>
        <w:jc w:val="both"/>
        <w:rPr>
          <w:rFonts w:ascii="Verdana" w:hAnsi="Verdana" w:cs="Arial"/>
          <w:sz w:val="22"/>
        </w:rPr>
      </w:pPr>
      <w:bookmarkStart w:id="3" w:name="_Hlk204066195"/>
      <w:r w:rsidRPr="00CD4777">
        <w:rPr>
          <w:rFonts w:ascii="Verdana" w:eastAsia="Times New Roman" w:hAnsi="Verdana" w:cs="Arial"/>
          <w:sz w:val="22"/>
          <w:shd w:val="clear" w:color="auto" w:fill="FFFFFF"/>
          <w:lang w:val="es-ES"/>
        </w:rPr>
        <w:t>Así mismo, la Agencia</w:t>
      </w:r>
      <w:r w:rsidRPr="00CD4777">
        <w:rPr>
          <w:rFonts w:ascii="Verdana" w:eastAsia="Times New Roman" w:hAnsi="Verdana" w:cs="Arial"/>
          <w:color w:val="000000"/>
          <w:sz w:val="22"/>
          <w:lang w:val="es-ES_tradnl" w:eastAsia="es-ES_tradnl"/>
        </w:rPr>
        <w:t xml:space="preserve"> en el ejercicio de sus funciones, expidió la “Guía para el ejercicio de las funciones de Supervisión e Interventoría de los contratos del Estado”, la cual constituye una herramienta pedagógica en la que se imparten lineamientos de buenas prácticas para el ejercicio de la supervisión e interventoría de los contratos estatales y se </w:t>
      </w:r>
      <w:r w:rsidRPr="00CD4777">
        <w:rPr>
          <w:rFonts w:ascii="Verdana" w:eastAsia="Times New Roman" w:hAnsi="Verdana" w:cs="Arial"/>
          <w:sz w:val="22"/>
          <w:shd w:val="clear" w:color="auto" w:fill="FFFFFF"/>
          <w:lang w:val="es-ES"/>
        </w:rPr>
        <w:t xml:space="preserve">consagró que la supervisión del contrato estatal corresponde al funcionario público de la entidad. </w:t>
      </w:r>
      <w:r w:rsidRPr="00CD4777">
        <w:rPr>
          <w:rFonts w:ascii="Verdana" w:hAnsi="Verdana" w:cs="Arial"/>
          <w:sz w:val="22"/>
        </w:rPr>
        <w:t xml:space="preserve">Así mismo, allí se señala que la designación debe estar antecedida por un análisis de la carga operativa del funcionario al que se le asigna la función, para no incurrir en el riesgo de que el supervisor no pueda desempeñar la labor de manera adecuada. Igualmente, se recomienda que la designación se efectúe en la fecha en que se adjudique el contrato o cuando se suscriba, tratándose de contratación directa. Además, el supervisor designado debe ser comunicado de la labor encomendada y debe conocer las obligaciones del contrato para efectos de que pueda desempeñar su labor de manera idónea. </w:t>
      </w:r>
    </w:p>
    <w:p w14:paraId="7015D16B" w14:textId="77777777" w:rsidR="00446E32" w:rsidRPr="00CD4777" w:rsidRDefault="00446E32" w:rsidP="00446E32">
      <w:pPr>
        <w:pStyle w:val="Sinespaciado"/>
        <w:spacing w:before="120" w:line="276" w:lineRule="auto"/>
        <w:ind w:firstLine="709"/>
        <w:jc w:val="both"/>
        <w:rPr>
          <w:rFonts w:ascii="Verdana" w:hAnsi="Verdana" w:cs="Arial"/>
          <w:sz w:val="22"/>
        </w:rPr>
      </w:pPr>
      <w:r w:rsidRPr="00CD4777">
        <w:rPr>
          <w:rFonts w:ascii="Verdana" w:hAnsi="Verdana" w:cs="Arial"/>
          <w:sz w:val="22"/>
        </w:rPr>
        <w:t>La designación podrá hacerse por el representante legal de la entidad o por el ordenador del gasto, en caso de que esta función se encuentre delegada y para el efecto podrán definirse las funciones en el pliego de condiciones, en una cláusula del contrato, en el manual de contratación o en el acto de la asignación de la función al servidor público escogido para ejercer la supervisión</w:t>
      </w:r>
      <w:r w:rsidRPr="00CD4777">
        <w:rPr>
          <w:rStyle w:val="Refdenotaalpie"/>
          <w:rFonts w:ascii="Verdana" w:hAnsi="Verdana" w:cs="Arial"/>
          <w:sz w:val="22"/>
        </w:rPr>
        <w:footnoteReference w:id="4"/>
      </w:r>
      <w:r w:rsidRPr="00CD4777">
        <w:rPr>
          <w:rFonts w:ascii="Verdana" w:hAnsi="Verdana" w:cs="Arial"/>
          <w:sz w:val="22"/>
        </w:rPr>
        <w:t>.</w:t>
      </w:r>
    </w:p>
    <w:p w14:paraId="100FF7BA" w14:textId="77777777" w:rsidR="00446E32" w:rsidRPr="00CD4777" w:rsidRDefault="00446E32" w:rsidP="00446E32">
      <w:pPr>
        <w:pStyle w:val="Sinespaciado"/>
        <w:spacing w:before="120" w:line="276" w:lineRule="auto"/>
        <w:ind w:firstLine="709"/>
        <w:jc w:val="both"/>
        <w:rPr>
          <w:rFonts w:ascii="Verdana" w:hAnsi="Verdana" w:cs="Arial"/>
          <w:sz w:val="22"/>
        </w:rPr>
      </w:pPr>
      <w:r w:rsidRPr="00CD4777">
        <w:rPr>
          <w:rFonts w:ascii="Verdana" w:hAnsi="Verdana" w:cs="Arial"/>
          <w:sz w:val="22"/>
        </w:rPr>
        <w:t xml:space="preserve">Si bien es cierto que para desarrollar la supervisión del contrato no se requieren conocimientos técnicos especializados, también lo es que las funciones de seguimiento contractual abarcan varios campos, </w:t>
      </w:r>
      <w:proofErr w:type="gramStart"/>
      <w:r w:rsidRPr="00CD4777">
        <w:rPr>
          <w:rFonts w:ascii="Verdana" w:hAnsi="Verdana" w:cs="Arial"/>
          <w:sz w:val="22"/>
        </w:rPr>
        <w:t>como</w:t>
      </w:r>
      <w:proofErr w:type="gramEnd"/>
      <w:r w:rsidRPr="00CD4777">
        <w:rPr>
          <w:rFonts w:ascii="Verdana" w:hAnsi="Verdana" w:cs="Arial"/>
          <w:sz w:val="22"/>
        </w:rPr>
        <w:t xml:space="preserve"> por ejemplo, aspectos técnicos, administrativos, financieros, contables y jurídicos. En tal sentido, resulta razonable y posible que la entidad contratante, al momento de analizar cómo ejercer las funciones de supervisión del contrato, determine que estas deban realizarse por más de un funcionario, para lo que deberá tener en cuenta que las funciones propias de los cargos, y los perfiles, conocimientos y experiencia de los funcionarios designados, guarden relación directa con el objeto del contrato y sus aspectos a supervisar. Lo anterior con miras a que la vigilancia del contrato se realice de manera idónea y suficiente, con distribución equitativa de cargas y responsabilidades, en aplicación a los principios de </w:t>
      </w:r>
      <w:r w:rsidRPr="00CD4777">
        <w:rPr>
          <w:rFonts w:ascii="Verdana" w:hAnsi="Verdana" w:cs="Arial"/>
          <w:sz w:val="22"/>
        </w:rPr>
        <w:lastRenderedPageBreak/>
        <w:t xml:space="preserve">coordinación y eficacia que rigen el ejercicio de la función administrativa, que son aplicables en la contratación estatal por disposición del artículo 23 de la Ley 80 de 1993. </w:t>
      </w:r>
    </w:p>
    <w:p w14:paraId="4F9F45CE" w14:textId="77777777" w:rsidR="00446E32" w:rsidRPr="00B7290B" w:rsidRDefault="00446E32" w:rsidP="00446E32">
      <w:pPr>
        <w:spacing w:after="120" w:line="276" w:lineRule="auto"/>
        <w:ind w:firstLine="709"/>
        <w:jc w:val="both"/>
        <w:rPr>
          <w:rFonts w:ascii="Verdana" w:eastAsia="Times New Roman" w:hAnsi="Verdana" w:cs="Arial"/>
          <w:shd w:val="clear" w:color="auto" w:fill="FFFFFF"/>
          <w:lang w:val="es-ES"/>
        </w:rPr>
      </w:pPr>
      <w:r w:rsidRPr="00B7290B">
        <w:rPr>
          <w:rFonts w:ascii="Verdana" w:eastAsia="Times New Roman" w:hAnsi="Verdana" w:cs="Arial"/>
          <w:shd w:val="clear" w:color="auto" w:fill="FFFFFF"/>
          <w:lang w:val="es-ES"/>
        </w:rPr>
        <w:t>Sin embargo, dicha guía reiteró que las 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w:t>
      </w:r>
      <w:bookmarkEnd w:id="3"/>
      <w:r w:rsidRPr="00B7290B">
        <w:rPr>
          <w:rFonts w:ascii="Verdana" w:eastAsia="Times New Roman" w:hAnsi="Verdana" w:cs="Arial"/>
          <w:shd w:val="clear" w:color="auto" w:fill="FFFFFF"/>
          <w:lang w:val="es-ES"/>
        </w:rPr>
        <w:t xml:space="preserve">. </w:t>
      </w:r>
    </w:p>
    <w:p w14:paraId="2C45C242" w14:textId="77777777" w:rsidR="00446E32" w:rsidRDefault="00446E32" w:rsidP="00446E32">
      <w:pPr>
        <w:autoSpaceDE w:val="0"/>
        <w:autoSpaceDN w:val="0"/>
        <w:adjustRightInd w:val="0"/>
        <w:spacing w:before="120" w:line="276" w:lineRule="auto"/>
        <w:ind w:firstLine="709"/>
        <w:jc w:val="both"/>
        <w:rPr>
          <w:rFonts w:ascii="Arial" w:hAnsi="Arial" w:cs="Arial"/>
          <w:lang w:val="es-MX"/>
        </w:rPr>
      </w:pPr>
      <w:r w:rsidRPr="00CD4777">
        <w:rPr>
          <w:rFonts w:ascii="Verdana" w:eastAsia="Calibri" w:hAnsi="Verdana" w:cs="Arial"/>
          <w:bCs/>
          <w:color w:val="000000" w:themeColor="text1"/>
        </w:rPr>
        <w:t xml:space="preserve">En este punto, es oportuno aclarar que el contrato por prestación de servicios no le otorga al particular la condición de servidor público, la aclaración anterior es importante en la medida en que quienes ejerzan las funciones de supervisión o interventoría se encontrarán </w:t>
      </w:r>
      <w:r w:rsidRPr="00CD4777">
        <w:rPr>
          <w:rFonts w:ascii="Verdana" w:hAnsi="Verdana" w:cs="Arial"/>
          <w:lang w:val="es-MX"/>
        </w:rPr>
        <w:t xml:space="preserve">sujetos a la aplicación del régimen de responsabilidad civil, penal, disciplinario y fiscal: el primero –supervisor– en virtud de su condición de servidor público, el segundo –interventor– en virtud de una expresa disposición legal contenida en el artículo 82 de la Ley 1474 de 2011. Por su parte, </w:t>
      </w:r>
      <w:bookmarkStart w:id="4" w:name="_Hlk111132143"/>
      <w:r w:rsidRPr="00CD4777">
        <w:rPr>
          <w:rFonts w:ascii="Verdana" w:hAnsi="Verdana" w:cs="Arial"/>
          <w:lang w:val="es-MX"/>
        </w:rPr>
        <w:t>en relación con los contratistas en prestación de servicios que apoyen las labores de supervisión, en los términos del artículo 52 de la Ley 80 de 1993, se les aplica el régimen general de responsabilidad, según el cual el contratista estatal responderá civil y penalmente por sus acciones y omisiones en la actuación contractual en los términos de la ley</w:t>
      </w:r>
      <w:r w:rsidRPr="00BC5D4E">
        <w:rPr>
          <w:rFonts w:ascii="Arial" w:hAnsi="Arial" w:cs="Arial"/>
          <w:lang w:val="es-MX"/>
        </w:rPr>
        <w:t xml:space="preserve">. </w:t>
      </w:r>
    </w:p>
    <w:bookmarkEnd w:id="4"/>
    <w:p w14:paraId="0B3A3054" w14:textId="77777777" w:rsidR="00446E32" w:rsidRPr="0027034B" w:rsidRDefault="00446E32" w:rsidP="00446E32">
      <w:pPr>
        <w:spacing w:after="120" w:line="276" w:lineRule="auto"/>
        <w:ind w:firstLine="709"/>
        <w:jc w:val="both"/>
        <w:rPr>
          <w:rFonts w:ascii="Verdana" w:hAnsi="Verdana" w:cs="Arial"/>
          <w:lang w:val="es-ES_tradnl" w:eastAsia="es-ES"/>
        </w:rPr>
      </w:pPr>
      <w:r w:rsidRPr="00B7290B">
        <w:rPr>
          <w:rFonts w:ascii="Verdana" w:hAnsi="Verdana" w:cs="Arial"/>
          <w:color w:val="000000"/>
        </w:rPr>
        <w:t xml:space="preserve">Con sustento en lo anterior, </w:t>
      </w:r>
      <w:bookmarkStart w:id="5" w:name="_Hlk211329708"/>
      <w:r w:rsidRPr="00B7290B">
        <w:rPr>
          <w:rFonts w:ascii="Verdana" w:hAnsi="Verdana" w:cs="Arial"/>
          <w:color w:val="000000"/>
        </w:rPr>
        <w:t xml:space="preserve">es importante precisar que, </w:t>
      </w:r>
      <w:r>
        <w:rPr>
          <w:rFonts w:ascii="Verdana" w:hAnsi="Verdana" w:cs="Arial"/>
          <w:color w:val="000000"/>
        </w:rPr>
        <w:t>la</w:t>
      </w:r>
      <w:r w:rsidRPr="00B7290B">
        <w:rPr>
          <w:rFonts w:ascii="Verdana" w:hAnsi="Verdana" w:cs="Arial"/>
          <w:color w:val="000000"/>
        </w:rPr>
        <w:t xml:space="preserve"> normativa colombiana, particularmente la Ley 80 de 1993, las Leyes 1150 de 2007 y 1474 de 2011, establece que las entidades estatales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r w:rsidRPr="006E7982">
        <w:rPr>
          <w:rFonts w:ascii="Verdana" w:hAnsi="Verdana" w:cs="Arial"/>
          <w:lang w:val="es-ES_tradnl" w:eastAsia="es-ES"/>
        </w:rPr>
        <w:t xml:space="preserve"> </w:t>
      </w:r>
      <w:r w:rsidRPr="0027034B">
        <w:rPr>
          <w:rFonts w:ascii="Verdana" w:hAnsi="Verdana" w:cs="Arial"/>
          <w:lang w:val="es-ES_tradnl" w:eastAsia="es-ES"/>
        </w:rPr>
        <w:t>En ese sentido, la entidad contratante a través del ordenador del gasto es quien ejerce la supervisión o designa un supervisor; además,</w:t>
      </w:r>
      <w:r>
        <w:rPr>
          <w:rFonts w:ascii="Verdana" w:hAnsi="Verdana" w:cs="Arial"/>
          <w:lang w:val="es-ES_tradnl" w:eastAsia="es-ES"/>
        </w:rPr>
        <w:t xml:space="preserve"> las entidades estatales pueden dar los lineamientos para la supervisión de sus contratos a través de diferentes medios como circulares, resoluciones, manuales, entre otros. Por </w:t>
      </w:r>
      <w:r>
        <w:rPr>
          <w:rFonts w:ascii="Verdana" w:hAnsi="Verdana" w:cs="Arial"/>
          <w:lang w:val="es-ES_tradnl" w:eastAsia="es-ES"/>
        </w:rPr>
        <w:lastRenderedPageBreak/>
        <w:t>último,</w:t>
      </w:r>
      <w:r w:rsidRPr="0027034B">
        <w:rPr>
          <w:rFonts w:ascii="Verdana" w:hAnsi="Verdana" w:cs="Arial"/>
          <w:lang w:val="es-ES_tradnl" w:eastAsia="es-ES"/>
        </w:rPr>
        <w:t xml:space="preserve"> la Guía para el ejercicio de las funciones de Supervisión e Interventoría de los contratos del Estado de Colombia Compra Eficiente dispone que “El ordenador del gasto de la Entidad Estatal es responsable de la vigilancia y control de la ejecución del gasto y del contrato”.</w:t>
      </w:r>
      <w:bookmarkEnd w:id="5"/>
    </w:p>
    <w:p w14:paraId="525CAB88" w14:textId="77777777" w:rsidR="00446E32" w:rsidRPr="00F07825" w:rsidRDefault="00446E32" w:rsidP="00446E32">
      <w:pPr>
        <w:widowControl w:val="0"/>
        <w:autoSpaceDE w:val="0"/>
        <w:autoSpaceDN w:val="0"/>
        <w:spacing w:after="120" w:line="276" w:lineRule="auto"/>
        <w:ind w:firstLine="708"/>
        <w:jc w:val="both"/>
        <w:rPr>
          <w:rFonts w:ascii="Verdana" w:hAnsi="Verdana"/>
        </w:rPr>
      </w:pPr>
      <w:r w:rsidRPr="00F07825">
        <w:rPr>
          <w:rFonts w:ascii="Verdana" w:hAnsi="Verdana"/>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82D4FE8" w14:textId="77777777" w:rsidR="00446E32" w:rsidRDefault="00446E32" w:rsidP="00446E32">
      <w:pPr>
        <w:widowControl w:val="0"/>
        <w:autoSpaceDE w:val="0"/>
        <w:autoSpaceDN w:val="0"/>
        <w:spacing w:after="0" w:line="276" w:lineRule="auto"/>
        <w:ind w:right="176" w:firstLine="708"/>
        <w:jc w:val="both"/>
        <w:rPr>
          <w:rFonts w:ascii="Verdana" w:hAnsi="Verdana"/>
        </w:rPr>
      </w:pPr>
      <w:r w:rsidRPr="00F07825">
        <w:rPr>
          <w:rFonts w:ascii="Verdana" w:hAnsi="Verdana"/>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D5F4669" w14:textId="77777777" w:rsidR="00446E32" w:rsidRPr="00125A1D" w:rsidRDefault="00446E32" w:rsidP="00446E32">
      <w:pPr>
        <w:widowControl w:val="0"/>
        <w:autoSpaceDE w:val="0"/>
        <w:autoSpaceDN w:val="0"/>
        <w:spacing w:after="0" w:line="276" w:lineRule="auto"/>
        <w:jc w:val="both"/>
        <w:rPr>
          <w:rFonts w:ascii="Verdana" w:hAnsi="Verdana" w:cs="Arial"/>
        </w:rPr>
      </w:pPr>
    </w:p>
    <w:p w14:paraId="1B1CD66E" w14:textId="77777777" w:rsidR="00446E32" w:rsidRPr="00125A1D" w:rsidRDefault="00446E32" w:rsidP="00446E3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Referencias normativas, jurisprudenciales y otras fuentes:</w:t>
      </w:r>
    </w:p>
    <w:p w14:paraId="3C5AFAD9" w14:textId="77777777" w:rsidR="00446E32" w:rsidRPr="00125A1D" w:rsidRDefault="00446E32" w:rsidP="00446E32">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46E32" w:rsidRPr="00125A1D" w14:paraId="048ECE31" w14:textId="77777777" w:rsidTr="005A2465">
        <w:trPr>
          <w:trHeight w:val="870"/>
        </w:trPr>
        <w:tc>
          <w:tcPr>
            <w:tcW w:w="8647" w:type="dxa"/>
            <w:tcBorders>
              <w:top w:val="dotted" w:sz="4" w:space="0" w:color="auto"/>
              <w:left w:val="dotted" w:sz="4" w:space="0" w:color="auto"/>
              <w:bottom w:val="dotted" w:sz="4" w:space="0" w:color="auto"/>
              <w:right w:val="dotted" w:sz="4" w:space="0" w:color="auto"/>
            </w:tcBorders>
            <w:hideMark/>
          </w:tcPr>
          <w:p w14:paraId="09563C37" w14:textId="77777777" w:rsidR="00446E32" w:rsidRPr="006E7982" w:rsidRDefault="00446E32" w:rsidP="005A2465">
            <w:pPr>
              <w:widowControl w:val="0"/>
              <w:numPr>
                <w:ilvl w:val="0"/>
                <w:numId w:val="17"/>
              </w:numPr>
              <w:autoSpaceDE w:val="0"/>
              <w:autoSpaceDN w:val="0"/>
              <w:spacing w:line="276" w:lineRule="auto"/>
              <w:ind w:left="720"/>
              <w:jc w:val="both"/>
              <w:rPr>
                <w:rFonts w:ascii="Verdana" w:hAnsi="Verdana" w:cs="Arial"/>
                <w:color w:val="000000" w:themeColor="text1"/>
              </w:rPr>
            </w:pPr>
            <w:r w:rsidRPr="0027034B">
              <w:rPr>
                <w:rFonts w:ascii="Verdana" w:hAnsi="Verdana" w:cs="Arial"/>
                <w:color w:val="000000" w:themeColor="text1"/>
              </w:rPr>
              <w:t>Ley 80 de 1993. Artículos 4, 5, 12, 14 y 26</w:t>
            </w:r>
          </w:p>
          <w:p w14:paraId="4C50B43D" w14:textId="77777777" w:rsidR="00446E32" w:rsidRDefault="00446E32" w:rsidP="005A2465">
            <w:pPr>
              <w:widowControl w:val="0"/>
              <w:numPr>
                <w:ilvl w:val="0"/>
                <w:numId w:val="17"/>
              </w:numPr>
              <w:autoSpaceDE w:val="0"/>
              <w:autoSpaceDN w:val="0"/>
              <w:spacing w:line="276" w:lineRule="auto"/>
              <w:ind w:left="720"/>
              <w:jc w:val="both"/>
              <w:rPr>
                <w:rFonts w:ascii="Verdana" w:eastAsia="Calibri" w:hAnsi="Verdana" w:cs="Arial"/>
                <w:lang w:val="es-ES"/>
              </w:rPr>
            </w:pPr>
            <w:r w:rsidRPr="00596A79">
              <w:rPr>
                <w:rFonts w:ascii="Verdana" w:eastAsia="Calibri" w:hAnsi="Verdana" w:cs="Arial"/>
                <w:lang w:val="es-ES"/>
              </w:rPr>
              <w:t>Ley 1474 de 2011. Artículos 83, 84, 85 y 86</w:t>
            </w:r>
          </w:p>
          <w:p w14:paraId="4F1F7315" w14:textId="77777777" w:rsidR="00446E32" w:rsidRPr="00FE0EC0" w:rsidRDefault="00446E32" w:rsidP="005A2465">
            <w:pPr>
              <w:widowControl w:val="0"/>
              <w:numPr>
                <w:ilvl w:val="0"/>
                <w:numId w:val="17"/>
              </w:numPr>
              <w:autoSpaceDE w:val="0"/>
              <w:autoSpaceDN w:val="0"/>
              <w:spacing w:line="276" w:lineRule="auto"/>
              <w:ind w:left="720"/>
              <w:jc w:val="both"/>
              <w:rPr>
                <w:rFonts w:ascii="Verdana" w:eastAsia="Calibri" w:hAnsi="Verdana" w:cs="Arial"/>
                <w:lang w:val="es-ES"/>
              </w:rPr>
            </w:pPr>
            <w:r w:rsidRPr="009857CA">
              <w:rPr>
                <w:rFonts w:ascii="Verdana" w:eastAsia="Calibri" w:hAnsi="Verdana" w:cs="Arial"/>
              </w:rPr>
              <w:t xml:space="preserve">Colombia Compra Eficiente. Guía para el ejercicio de las funciones de Supervisión e Interventoría de los contratos del Estado, disponible </w:t>
            </w:r>
            <w:hyperlink r:id="rId12" w:history="1">
              <w:r w:rsidRPr="009857CA">
                <w:rPr>
                  <w:rFonts w:ascii="Verdana" w:eastAsia="Calibri" w:hAnsi="Verdana" w:cs="Arial"/>
                  <w:color w:val="0000FF"/>
                  <w:u w:val="single"/>
                </w:rPr>
                <w:t>aquí</w:t>
              </w:r>
            </w:hyperlink>
          </w:p>
        </w:tc>
      </w:tr>
    </w:tbl>
    <w:p w14:paraId="7588CDF1" w14:textId="77777777" w:rsidR="00446E32" w:rsidRPr="00125A1D" w:rsidRDefault="00446E32" w:rsidP="00446E32">
      <w:pPr>
        <w:widowControl w:val="0"/>
        <w:autoSpaceDE w:val="0"/>
        <w:autoSpaceDN w:val="0"/>
        <w:spacing w:after="0" w:line="276" w:lineRule="auto"/>
        <w:jc w:val="both"/>
        <w:rPr>
          <w:rFonts w:ascii="Verdana" w:hAnsi="Verdana" w:cs="Arial"/>
        </w:rPr>
      </w:pPr>
    </w:p>
    <w:p w14:paraId="1C5193D5" w14:textId="77777777" w:rsidR="00446E32" w:rsidRPr="00125A1D" w:rsidRDefault="00446E32" w:rsidP="00446E3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Doctrina de la Agencia Nacional de Contratación Pública:</w:t>
      </w:r>
    </w:p>
    <w:p w14:paraId="00A120D5" w14:textId="77777777" w:rsidR="00446E32" w:rsidRPr="00125A1D" w:rsidRDefault="00446E32" w:rsidP="00446E32">
      <w:pPr>
        <w:widowControl w:val="0"/>
        <w:autoSpaceDE w:val="0"/>
        <w:autoSpaceDN w:val="0"/>
        <w:spacing w:after="0" w:line="276" w:lineRule="auto"/>
        <w:jc w:val="both"/>
        <w:rPr>
          <w:rFonts w:ascii="Verdana" w:hAnsi="Verdana" w:cs="Arial"/>
        </w:rPr>
      </w:pPr>
    </w:p>
    <w:p w14:paraId="407545AC" w14:textId="77777777" w:rsidR="00446E32" w:rsidRPr="00125A1D" w:rsidRDefault="00446E32" w:rsidP="00446E32">
      <w:pPr>
        <w:widowControl w:val="0"/>
        <w:autoSpaceDE w:val="0"/>
        <w:autoSpaceDN w:val="0"/>
        <w:spacing w:after="0" w:line="276" w:lineRule="auto"/>
        <w:jc w:val="both"/>
        <w:rPr>
          <w:rStyle w:val="normaltextrun"/>
          <w:rFonts w:ascii="Verdana" w:hAnsi="Verdana"/>
          <w:color w:val="FF0000"/>
          <w:shd w:val="clear" w:color="auto" w:fill="FFFFFF"/>
          <w:lang w:val="es-ES"/>
        </w:rPr>
      </w:pPr>
      <w:r w:rsidRPr="00E55233">
        <w:rPr>
          <w:rFonts w:ascii="Verdana" w:hAnsi="Verdana" w:cs="Arial"/>
          <w:color w:val="000000" w:themeColor="text1"/>
          <w:shd w:val="clear" w:color="auto" w:fill="FFFFFF"/>
          <w:lang w:val="es-ES"/>
        </w:rPr>
        <w:t xml:space="preserve">Sobre la obligación de controlar y vigilar la ejecución de los contratos estatales, </w:t>
      </w:r>
      <w:r w:rsidRPr="00E55233">
        <w:rPr>
          <w:rFonts w:ascii="Verdana" w:hAnsi="Verdana" w:cs="Arial"/>
          <w:color w:val="000000" w:themeColor="text1"/>
          <w:shd w:val="clear" w:color="auto" w:fill="FFFFFF"/>
          <w:lang w:val="es-ES"/>
        </w:rPr>
        <w:lastRenderedPageBreak/>
        <w:t xml:space="preserve">esta Subdirección se ha referido en los Conceptos </w:t>
      </w:r>
      <w:r w:rsidRPr="00E55233">
        <w:rPr>
          <w:rFonts w:ascii="Verdana" w:hAnsi="Verdana" w:cs="Arial"/>
          <w:color w:val="000000" w:themeColor="text1"/>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55233">
        <w:rPr>
          <w:rFonts w:ascii="Verdana" w:hAnsi="Verdana" w:cs="Arial"/>
          <w:color w:val="000000" w:themeColor="text1"/>
          <w:shd w:val="clear" w:color="auto" w:fill="FFFFFF"/>
          <w:lang w:val="es-ES"/>
        </w:rPr>
        <w:t>,C-600 del 7 de octubre de 2024</w:t>
      </w:r>
      <w:r>
        <w:rPr>
          <w:rFonts w:ascii="Verdana" w:hAnsi="Verdana" w:cs="Arial"/>
          <w:color w:val="000000" w:themeColor="text1"/>
          <w:shd w:val="clear" w:color="auto" w:fill="FFFFFF"/>
          <w:lang w:val="es-ES"/>
        </w:rPr>
        <w:t xml:space="preserve">,  C-972 de 22 de enero de 2025, C-358 del 14 de abril de 2025, C-459 del 14 de mayo de 2025, </w:t>
      </w:r>
      <w:r w:rsidRPr="00125A1D">
        <w:rPr>
          <w:rFonts w:ascii="Verdana" w:hAnsi="Verdana" w:cs="Arial"/>
          <w:shd w:val="clear" w:color="auto" w:fill="FFFFFF"/>
        </w:rPr>
        <w:t>entre otros.</w:t>
      </w:r>
      <w:r w:rsidRPr="00125A1D">
        <w:rPr>
          <w:rStyle w:val="normaltextrun"/>
          <w:rFonts w:ascii="Verdana" w:hAnsi="Verdana" w:cs="Arial"/>
          <w:shd w:val="clear" w:color="auto" w:fill="FFFFFF"/>
          <w:lang w:val="es-ES"/>
        </w:rPr>
        <w:t xml:space="preserve"> Es</w:t>
      </w:r>
      <w:r w:rsidRPr="00125A1D">
        <w:rPr>
          <w:rFonts w:ascii="Verdana" w:hAnsi="Verdana"/>
        </w:rPr>
        <w:t>tos y otros conceptos se encuentran disponibles para consulta en el Sistema de relatoría de la Agencia, al cual se puede acceder a través del siguiente enlace:</w:t>
      </w:r>
      <w:r w:rsidRPr="00125A1D">
        <w:rPr>
          <w:rStyle w:val="normaltextrun"/>
          <w:rFonts w:ascii="Verdana" w:hAnsi="Verdana" w:cs="Arial"/>
          <w:shd w:val="clear" w:color="auto" w:fill="FFFFFF"/>
          <w:lang w:val="es-ES"/>
        </w:rPr>
        <w:t xml:space="preserve"> </w:t>
      </w:r>
      <w:hyperlink r:id="rId13" w:history="1">
        <w:r w:rsidRPr="009857CA">
          <w:rPr>
            <w:rStyle w:val="Hipervnculo"/>
            <w:rFonts w:ascii="Verdana" w:hAnsi="Verdana" w:cs="Arial"/>
            <w:shd w:val="clear" w:color="auto" w:fill="FFFFFF"/>
            <w:lang w:val="es-ES"/>
          </w:rPr>
          <w:t>https://relatoria.colombiacompra.gov.co/busqueda/conceptos</w:t>
        </w:r>
      </w:hyperlink>
      <w:r w:rsidRPr="009857CA">
        <w:rPr>
          <w:rStyle w:val="normaltextrun"/>
          <w:rFonts w:ascii="Verdana" w:hAnsi="Verdana" w:cs="Arial"/>
          <w:color w:val="FF0000"/>
          <w:shd w:val="clear" w:color="auto" w:fill="FFFFFF"/>
          <w:lang w:val="es-ES"/>
        </w:rPr>
        <w:t xml:space="preserve">. </w:t>
      </w:r>
    </w:p>
    <w:p w14:paraId="6DFEBD76" w14:textId="77777777" w:rsidR="00446E32" w:rsidRPr="00125A1D" w:rsidRDefault="00446E32" w:rsidP="00446E32">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0B74556" w14:textId="77777777" w:rsidR="00446E32" w:rsidRPr="00125A1D" w:rsidRDefault="00446E32" w:rsidP="00446E32">
      <w:pPr>
        <w:shd w:val="clear" w:color="auto" w:fill="FFFFFF"/>
        <w:spacing w:after="0" w:line="276" w:lineRule="auto"/>
        <w:jc w:val="both"/>
        <w:textAlignment w:val="baseline"/>
        <w:rPr>
          <w:rFonts w:ascii="Verdana" w:hAnsi="Verdana"/>
          <w:color w:val="467886"/>
          <w:u w:val="single"/>
          <w:bdr w:val="none" w:sz="0" w:space="0" w:color="auto" w:frame="1"/>
        </w:rPr>
      </w:pPr>
      <w:r w:rsidRPr="00125A1D">
        <w:rPr>
          <w:rFonts w:ascii="Verdana" w:hAnsi="Verdana"/>
          <w:color w:val="000000"/>
          <w:bdr w:val="none" w:sz="0" w:space="0" w:color="auto" w:frame="1"/>
        </w:rPr>
        <w:t>Le contamos que ya se encuentra disponible la </w:t>
      </w:r>
      <w:r w:rsidRPr="00125A1D">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sidRPr="00125A1D">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25A1D">
        <w:rPr>
          <w:rFonts w:ascii="Verdana" w:hAnsi="Verdana"/>
          <w:color w:val="000000"/>
          <w:bdr w:val="none" w:sz="0" w:space="0" w:color="auto" w:frame="1"/>
        </w:rPr>
        <w:t>Wayúu</w:t>
      </w:r>
      <w:proofErr w:type="spellEnd"/>
      <w:r w:rsidRPr="00125A1D">
        <w:rPr>
          <w:rFonts w:ascii="Verdana" w:hAnsi="Verdana"/>
          <w:color w:val="000000"/>
          <w:bdr w:val="none" w:sz="0" w:space="0" w:color="auto" w:frame="1"/>
        </w:rPr>
        <w:t xml:space="preserve">. </w:t>
      </w:r>
      <w:r w:rsidRPr="009857CA">
        <w:rPr>
          <w:rFonts w:ascii="Verdana" w:hAnsi="Verdana"/>
          <w:color w:val="000000"/>
          <w:bdr w:val="none" w:sz="0" w:space="0" w:color="auto" w:frame="1"/>
        </w:rPr>
        <w:t>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9857CA">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9857CA">
        <w:rPr>
          <w:rFonts w:ascii="Verdana" w:hAnsi="Verdana"/>
          <w:color w:val="467886"/>
          <w:u w:val="single"/>
          <w:bdr w:val="none" w:sz="0" w:space="0" w:color="auto" w:frame="1"/>
        </w:rPr>
        <w:t>"</w:t>
      </w:r>
    </w:p>
    <w:p w14:paraId="71EBDC9D" w14:textId="77777777" w:rsidR="00446E32" w:rsidRPr="00125A1D" w:rsidRDefault="00446E32" w:rsidP="00446E32">
      <w:pPr>
        <w:spacing w:after="0" w:line="276" w:lineRule="auto"/>
        <w:jc w:val="both"/>
        <w:rPr>
          <w:rFonts w:ascii="Verdana" w:hAnsi="Verdana"/>
        </w:rPr>
      </w:pPr>
    </w:p>
    <w:p w14:paraId="007B7437" w14:textId="77777777" w:rsidR="00446E32" w:rsidRPr="00125A1D" w:rsidRDefault="00446E32" w:rsidP="00446E32">
      <w:pPr>
        <w:spacing w:after="0" w:line="276" w:lineRule="auto"/>
        <w:jc w:val="both"/>
        <w:rPr>
          <w:rFonts w:ascii="Verdana" w:hAnsi="Verdana"/>
        </w:rPr>
      </w:pPr>
      <w:r w:rsidRPr="00125A1D">
        <w:rPr>
          <w:rFonts w:ascii="Verdana" w:hAnsi="Verdana"/>
        </w:rPr>
        <w:t xml:space="preserve">Por último, lo invitamos a seguirnos en las redes sociales en las cuales se difunde información institucional: </w:t>
      </w:r>
    </w:p>
    <w:p w14:paraId="1B261B27" w14:textId="77777777" w:rsidR="00446E32" w:rsidRPr="00125A1D" w:rsidRDefault="00446E32" w:rsidP="00446E32">
      <w:pPr>
        <w:spacing w:after="0" w:line="276" w:lineRule="auto"/>
        <w:jc w:val="both"/>
        <w:rPr>
          <w:rFonts w:ascii="Verdana" w:hAnsi="Verdana"/>
        </w:rPr>
      </w:pPr>
    </w:p>
    <w:p w14:paraId="1FEC715A" w14:textId="77777777" w:rsidR="00446E32" w:rsidRPr="00125A1D" w:rsidRDefault="00446E32" w:rsidP="00446E32">
      <w:pPr>
        <w:spacing w:after="0" w:line="276" w:lineRule="auto"/>
        <w:jc w:val="both"/>
        <w:rPr>
          <w:rFonts w:ascii="Verdana" w:hAnsi="Verdana"/>
        </w:rPr>
      </w:pPr>
      <w:r w:rsidRPr="00125A1D">
        <w:rPr>
          <w:rFonts w:ascii="Verdana" w:hAnsi="Verdana"/>
        </w:rPr>
        <w:t xml:space="preserve">Twitter: </w:t>
      </w:r>
      <w:r w:rsidRPr="00125A1D">
        <w:rPr>
          <w:rStyle w:val="Hipervnculo"/>
          <w:rFonts w:ascii="Verdana" w:hAnsi="Verdana"/>
          <w:color w:val="4472C4" w:themeColor="accent1"/>
        </w:rPr>
        <w:t>@colombiacompra</w:t>
      </w:r>
      <w:r w:rsidRPr="00125A1D">
        <w:rPr>
          <w:rFonts w:ascii="Verdana" w:hAnsi="Verdana"/>
          <w:color w:val="4472C4" w:themeColor="accent1"/>
        </w:rPr>
        <w:t xml:space="preserve"> </w:t>
      </w:r>
    </w:p>
    <w:p w14:paraId="4CC541EE" w14:textId="77777777" w:rsidR="00446E32" w:rsidRPr="00125A1D" w:rsidRDefault="00446E32" w:rsidP="00446E32">
      <w:pPr>
        <w:spacing w:after="0" w:line="276" w:lineRule="auto"/>
        <w:jc w:val="both"/>
        <w:rPr>
          <w:rFonts w:ascii="Verdana" w:hAnsi="Verdana"/>
        </w:rPr>
      </w:pPr>
      <w:r w:rsidRPr="00125A1D">
        <w:rPr>
          <w:rFonts w:ascii="Verdana" w:hAnsi="Verdana"/>
        </w:rPr>
        <w:t xml:space="preserve">Facebook: </w:t>
      </w:r>
      <w:proofErr w:type="spellStart"/>
      <w:r w:rsidRPr="00125A1D">
        <w:rPr>
          <w:rStyle w:val="Hipervnculo"/>
          <w:rFonts w:ascii="Verdana" w:hAnsi="Verdana"/>
          <w:color w:val="4472C4" w:themeColor="accent1"/>
        </w:rPr>
        <w:t>ColombiaCompraEficiente</w:t>
      </w:r>
      <w:proofErr w:type="spellEnd"/>
    </w:p>
    <w:p w14:paraId="467F1A72" w14:textId="77777777" w:rsidR="00446E32" w:rsidRPr="00125A1D" w:rsidRDefault="00446E32" w:rsidP="00446E32">
      <w:pPr>
        <w:spacing w:after="0" w:line="276" w:lineRule="auto"/>
        <w:jc w:val="both"/>
        <w:rPr>
          <w:rFonts w:ascii="Verdana" w:hAnsi="Verdana"/>
        </w:rPr>
      </w:pPr>
      <w:r w:rsidRPr="00125A1D">
        <w:rPr>
          <w:rFonts w:ascii="Verdana" w:hAnsi="Verdana"/>
        </w:rPr>
        <w:lastRenderedPageBreak/>
        <w:t xml:space="preserve">LinkedIn: </w:t>
      </w:r>
      <w:r w:rsidRPr="00125A1D">
        <w:rPr>
          <w:rStyle w:val="Hipervnculo"/>
          <w:rFonts w:ascii="Verdana" w:hAnsi="Verdana"/>
          <w:color w:val="4472C4" w:themeColor="accent1"/>
        </w:rPr>
        <w:t>Agencia Nacional de Contratación Pública - Colombia Compra Eficiente</w:t>
      </w:r>
      <w:r w:rsidRPr="00125A1D">
        <w:rPr>
          <w:rFonts w:ascii="Verdana" w:hAnsi="Verdana"/>
          <w:color w:val="4472C4" w:themeColor="accent1"/>
        </w:rPr>
        <w:t xml:space="preserve"> </w:t>
      </w:r>
      <w:r w:rsidRPr="00125A1D">
        <w:rPr>
          <w:rFonts w:ascii="Verdana" w:hAnsi="Verdana"/>
        </w:rPr>
        <w:t xml:space="preserve">Instagram: </w:t>
      </w:r>
      <w:r w:rsidRPr="00125A1D">
        <w:rPr>
          <w:rStyle w:val="Hipervnculo"/>
          <w:rFonts w:ascii="Verdana" w:hAnsi="Verdana"/>
          <w:color w:val="4472C4" w:themeColor="accent1"/>
        </w:rPr>
        <w:t>@colombiacompraeficiente_cce</w:t>
      </w:r>
    </w:p>
    <w:p w14:paraId="15265471" w14:textId="77777777" w:rsidR="00446E32" w:rsidRPr="00125A1D" w:rsidRDefault="00446E32" w:rsidP="00446E32">
      <w:pPr>
        <w:widowControl w:val="0"/>
        <w:autoSpaceDE w:val="0"/>
        <w:autoSpaceDN w:val="0"/>
        <w:spacing w:after="0" w:line="276" w:lineRule="auto"/>
        <w:jc w:val="both"/>
        <w:rPr>
          <w:rFonts w:ascii="Verdana" w:hAnsi="Verdana" w:cs="Arial"/>
        </w:rPr>
      </w:pPr>
    </w:p>
    <w:p w14:paraId="7A824266" w14:textId="77777777" w:rsidR="00446E32" w:rsidRPr="00125A1D" w:rsidRDefault="00446E32" w:rsidP="00446E32">
      <w:pPr>
        <w:widowControl w:val="0"/>
        <w:autoSpaceDE w:val="0"/>
        <w:autoSpaceDN w:val="0"/>
        <w:spacing w:after="0" w:line="276" w:lineRule="auto"/>
        <w:jc w:val="both"/>
        <w:rPr>
          <w:rFonts w:ascii="Verdana" w:hAnsi="Verdana" w:cs="Arial"/>
          <w:lang w:val="es-ES_tradnl"/>
        </w:rPr>
      </w:pPr>
      <w:r w:rsidRPr="00125A1D">
        <w:rPr>
          <w:rFonts w:ascii="Verdana" w:hAnsi="Verdana" w:cs="Arial"/>
        </w:rPr>
        <w:t xml:space="preserve">Este concepto tiene el alcance previsto en el artículo 28 del Código de Procedimiento Administrativo y de lo Contencioso Administrativo </w:t>
      </w:r>
      <w:r w:rsidRPr="00125A1D">
        <w:rPr>
          <w:rFonts w:ascii="Verdana" w:hAnsi="Verdana" w:cs="Arial"/>
          <w:lang w:val="es-ES_tradnl"/>
        </w:rPr>
        <w:t>y las expresiones aquí utilizadas con mayúscula inicial deben ser entendidas con el significado que les otorga el artículo 2.2.1.1.1.3.1. del Decreto 1082 de 2015.</w:t>
      </w:r>
    </w:p>
    <w:p w14:paraId="723A2A9A" w14:textId="77777777" w:rsidR="00446E32" w:rsidRPr="00125A1D" w:rsidRDefault="00446E32" w:rsidP="00446E32">
      <w:pPr>
        <w:widowControl w:val="0"/>
        <w:autoSpaceDE w:val="0"/>
        <w:autoSpaceDN w:val="0"/>
        <w:spacing w:after="0" w:line="276" w:lineRule="auto"/>
        <w:jc w:val="both"/>
        <w:rPr>
          <w:rFonts w:ascii="Verdana" w:hAnsi="Verdana" w:cs="Arial"/>
        </w:rPr>
      </w:pPr>
    </w:p>
    <w:p w14:paraId="3C815759" w14:textId="77777777" w:rsidR="00446E32" w:rsidRPr="00125A1D" w:rsidRDefault="00446E32" w:rsidP="00446E32">
      <w:pPr>
        <w:spacing w:after="0" w:line="276" w:lineRule="auto"/>
        <w:rPr>
          <w:rFonts w:ascii="Verdana" w:hAnsi="Verdana" w:cs="Arial"/>
          <w:lang w:eastAsia="es-CO"/>
        </w:rPr>
      </w:pPr>
      <w:bookmarkStart w:id="6" w:name="_Hlk208479366"/>
      <w:r w:rsidRPr="00125A1D">
        <w:rPr>
          <w:rFonts w:ascii="Verdana" w:eastAsia="Times New Roman" w:hAnsi="Verdana" w:cs="Arial"/>
          <w:lang w:eastAsia="es-CO"/>
        </w:rPr>
        <w:t>Atentamente,</w:t>
      </w:r>
      <w:r w:rsidRPr="00125A1D">
        <w:rPr>
          <w:rFonts w:ascii="Verdana" w:hAnsi="Verdana" w:cs="Arial"/>
          <w:lang w:eastAsia="es-CO"/>
        </w:rPr>
        <w:t xml:space="preserve"> </w:t>
      </w:r>
    </w:p>
    <w:p w14:paraId="4900BF7B" w14:textId="606D2D31" w:rsidR="00446E32" w:rsidRDefault="00FB5206" w:rsidP="00446E32">
      <w:pPr>
        <w:spacing w:line="276" w:lineRule="auto"/>
        <w:jc w:val="center"/>
        <w:rPr>
          <w:rFonts w:ascii="Verdana" w:hAnsi="Verdana" w:cs="Arial"/>
          <w:color w:val="000000"/>
          <w:lang w:val="es-ES_tradnl" w:eastAsia="es-CO"/>
        </w:rPr>
      </w:pPr>
      <w:r>
        <w:rPr>
          <w:noProof/>
        </w:rPr>
        <w:drawing>
          <wp:inline distT="0" distB="0" distL="0" distR="0" wp14:anchorId="576BA35D" wp14:editId="57671C92">
            <wp:extent cx="3768725" cy="1399540"/>
            <wp:effectExtent l="0" t="0" r="3175" b="0"/>
            <wp:docPr id="2" name="Imagen 2"/>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46E32" w14:paraId="1D35A40F" w14:textId="77777777" w:rsidTr="005A2465">
        <w:trPr>
          <w:trHeight w:val="315"/>
        </w:trPr>
        <w:tc>
          <w:tcPr>
            <w:tcW w:w="893" w:type="dxa"/>
            <w:vAlign w:val="center"/>
            <w:hideMark/>
          </w:tcPr>
          <w:p w14:paraId="3CBEBCD5" w14:textId="77777777" w:rsidR="00446E32" w:rsidRDefault="00446E32" w:rsidP="005A2465">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C5F0779" w14:textId="77777777" w:rsidR="00446E32" w:rsidRDefault="00446E32" w:rsidP="005A2465">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64AEB3D3" w14:textId="77777777" w:rsidR="00446E32" w:rsidRDefault="00446E32" w:rsidP="005A2465">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446E32" w14:paraId="20A7A2A3" w14:textId="77777777" w:rsidTr="005A2465">
        <w:trPr>
          <w:trHeight w:val="330"/>
        </w:trPr>
        <w:tc>
          <w:tcPr>
            <w:tcW w:w="893" w:type="dxa"/>
            <w:vAlign w:val="center"/>
            <w:hideMark/>
          </w:tcPr>
          <w:p w14:paraId="2DE39756" w14:textId="77777777" w:rsidR="00446E32" w:rsidRDefault="00446E32" w:rsidP="005A2465">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F318773" w14:textId="77777777" w:rsidR="00446E32" w:rsidRDefault="00446E32" w:rsidP="005A2465">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7A260C02" w14:textId="77777777" w:rsidR="00446E32" w:rsidRDefault="00446E32" w:rsidP="005A2465">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446E32" w14:paraId="7972A035" w14:textId="77777777" w:rsidTr="005A2465">
        <w:trPr>
          <w:trHeight w:val="300"/>
        </w:trPr>
        <w:tc>
          <w:tcPr>
            <w:tcW w:w="893" w:type="dxa"/>
            <w:vAlign w:val="center"/>
            <w:hideMark/>
          </w:tcPr>
          <w:p w14:paraId="5A170F12" w14:textId="77777777" w:rsidR="00446E32" w:rsidRDefault="00446E32" w:rsidP="005A2465">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AA06CC" w14:textId="77777777" w:rsidR="00446E32" w:rsidRDefault="00446E32" w:rsidP="005A2465">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32D3911C" w14:textId="77777777" w:rsidR="00446E32" w:rsidRDefault="00446E32" w:rsidP="005A2465">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bookmarkEnd w:id="6"/>
    </w:tbl>
    <w:p w14:paraId="3D790492" w14:textId="77777777" w:rsidR="00446E32" w:rsidRPr="00AA7021" w:rsidRDefault="00446E32" w:rsidP="00446E32"/>
    <w:p w14:paraId="0F293BF4" w14:textId="38943A5E" w:rsidR="00127233" w:rsidRPr="0015699B" w:rsidRDefault="00127233" w:rsidP="00446E32">
      <w:pPr>
        <w:spacing w:after="0"/>
        <w:rPr>
          <w:rFonts w:ascii="Verdana" w:eastAsia="Times New Roman" w:hAnsi="Verdana" w:cs="Segoe UI"/>
          <w:lang w:eastAsia="es-CO"/>
        </w:rPr>
      </w:pPr>
    </w:p>
    <w:sectPr w:rsidR="00127233" w:rsidRPr="0015699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A49C4F" w14:textId="77777777" w:rsidR="003C35DC" w:rsidRDefault="003C35DC" w:rsidP="004A1847">
      <w:pPr>
        <w:spacing w:after="0" w:line="240" w:lineRule="auto"/>
      </w:pPr>
      <w:r>
        <w:separator/>
      </w:r>
    </w:p>
  </w:endnote>
  <w:endnote w:type="continuationSeparator" w:id="0">
    <w:p w14:paraId="270C97B9" w14:textId="77777777" w:rsidR="003C35DC" w:rsidRDefault="003C35DC" w:rsidP="004A1847">
      <w:pPr>
        <w:spacing w:after="0" w:line="240" w:lineRule="auto"/>
      </w:pPr>
      <w:r>
        <w:continuationSeparator/>
      </w:r>
    </w:p>
  </w:endnote>
  <w:endnote w:type="continuationNotice" w:id="1">
    <w:p w14:paraId="167DF346" w14:textId="77777777" w:rsidR="003C35DC" w:rsidRDefault="003C35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05E8F" w14:textId="77777777" w:rsidR="003C35DC" w:rsidRDefault="003C35DC" w:rsidP="004A1847">
      <w:pPr>
        <w:spacing w:after="0" w:line="240" w:lineRule="auto"/>
      </w:pPr>
      <w:r>
        <w:separator/>
      </w:r>
    </w:p>
  </w:footnote>
  <w:footnote w:type="continuationSeparator" w:id="0">
    <w:p w14:paraId="3CF67C66" w14:textId="77777777" w:rsidR="003C35DC" w:rsidRDefault="003C35DC" w:rsidP="004A1847">
      <w:pPr>
        <w:spacing w:after="0" w:line="240" w:lineRule="auto"/>
      </w:pPr>
      <w:r>
        <w:continuationSeparator/>
      </w:r>
    </w:p>
  </w:footnote>
  <w:footnote w:type="continuationNotice" w:id="1">
    <w:p w14:paraId="7DAEF701" w14:textId="77777777" w:rsidR="003C35DC" w:rsidRDefault="003C35DC">
      <w:pPr>
        <w:spacing w:after="0" w:line="240" w:lineRule="auto"/>
      </w:pPr>
    </w:p>
  </w:footnote>
  <w:footnote w:id="2">
    <w:p w14:paraId="359D81E7" w14:textId="77777777" w:rsidR="00446E32" w:rsidRDefault="00446E32" w:rsidP="00446E32">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Consejo de Estado. Sección 3ª. Sentencia del 27 de noviembre de 2017. M.P. Jaime Orlando Santofimio. Exp. 51.802.</w:t>
      </w:r>
    </w:p>
  </w:footnote>
  <w:footnote w:id="3">
    <w:p w14:paraId="768D3EF3" w14:textId="77777777" w:rsidR="00446E32" w:rsidRPr="009B0144" w:rsidRDefault="00446E32" w:rsidP="00446E32">
      <w:pPr>
        <w:pStyle w:val="Textonotapie"/>
        <w:ind w:firstLine="709"/>
        <w:jc w:val="both"/>
        <w:rPr>
          <w:rFonts w:ascii="Verdana" w:hAnsi="Verdana"/>
          <w:sz w:val="16"/>
          <w:szCs w:val="16"/>
        </w:rPr>
      </w:pPr>
      <w:r w:rsidRPr="00C50ED3">
        <w:rPr>
          <w:rFonts w:ascii="Verdana" w:hAnsi="Verdana"/>
          <w:sz w:val="16"/>
          <w:szCs w:val="16"/>
          <w:vertAlign w:val="superscript"/>
        </w:rPr>
        <w:footnoteRef/>
      </w:r>
      <w:r w:rsidRPr="00C50ED3">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4">
    <w:p w14:paraId="23B4EDC9" w14:textId="77777777" w:rsidR="00446E32" w:rsidRPr="00216199" w:rsidRDefault="00446E32" w:rsidP="00446E32">
      <w:pPr>
        <w:pStyle w:val="Textonotapie"/>
        <w:ind w:firstLine="708"/>
        <w:jc w:val="both"/>
        <w:rPr>
          <w:rFonts w:ascii="Arial" w:hAnsi="Arial" w:cs="Arial"/>
          <w:color w:val="000000" w:themeColor="text1"/>
          <w:sz w:val="17"/>
          <w:szCs w:val="17"/>
        </w:rPr>
      </w:pPr>
      <w:r w:rsidRPr="00216199">
        <w:rPr>
          <w:rStyle w:val="Refdenotaalpie"/>
          <w:rFonts w:ascii="Arial" w:hAnsi="Arial" w:cs="Arial"/>
          <w:color w:val="000000" w:themeColor="text1"/>
          <w:sz w:val="17"/>
          <w:szCs w:val="17"/>
        </w:rPr>
        <w:footnoteRef/>
      </w:r>
      <w:r w:rsidRPr="00216199">
        <w:rPr>
          <w:rFonts w:ascii="Arial" w:hAnsi="Arial" w:cs="Arial"/>
          <w:color w:val="000000" w:themeColor="text1"/>
          <w:sz w:val="17"/>
          <w:szCs w:val="17"/>
        </w:rPr>
        <w:t xml:space="preserve"> </w:t>
      </w:r>
      <w:r w:rsidRPr="00216199">
        <w:rPr>
          <w:rFonts w:ascii="Arial" w:hAnsi="Arial" w:cs="Arial"/>
          <w:iCs/>
          <w:color w:val="000000" w:themeColor="text1"/>
          <w:sz w:val="17"/>
          <w:szCs w:val="17"/>
        </w:rPr>
        <w:t>Departamento Administrativo de la Función Pública. Concepto del 6 de mayo de 2019. Rad. 140.881.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7"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6"/>
  </w:num>
  <w:num w:numId="8">
    <w:abstractNumId w:val="12"/>
  </w:num>
  <w:num w:numId="9">
    <w:abstractNumId w:val="8"/>
  </w:num>
  <w:num w:numId="10">
    <w:abstractNumId w:val="11"/>
  </w:num>
  <w:num w:numId="11">
    <w:abstractNumId w:val="9"/>
  </w:num>
  <w:num w:numId="12">
    <w:abstractNumId w:val="1"/>
  </w:num>
  <w:num w:numId="13">
    <w:abstractNumId w:val="4"/>
  </w:num>
  <w:num w:numId="14">
    <w:abstractNumId w:val="14"/>
  </w:num>
  <w:num w:numId="15">
    <w:abstractNumId w:val="10"/>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FC7"/>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733D"/>
    <w:rsid w:val="002C7A84"/>
    <w:rsid w:val="002E2BF8"/>
    <w:rsid w:val="002E4FD9"/>
    <w:rsid w:val="00302D02"/>
    <w:rsid w:val="0030657A"/>
    <w:rsid w:val="00322A85"/>
    <w:rsid w:val="00324168"/>
    <w:rsid w:val="00330834"/>
    <w:rsid w:val="003448F4"/>
    <w:rsid w:val="00374F5E"/>
    <w:rsid w:val="00377E3E"/>
    <w:rsid w:val="00380E0C"/>
    <w:rsid w:val="003A779E"/>
    <w:rsid w:val="003C35DC"/>
    <w:rsid w:val="003D0F4D"/>
    <w:rsid w:val="003D5B0D"/>
    <w:rsid w:val="003E0499"/>
    <w:rsid w:val="003E4F80"/>
    <w:rsid w:val="003E6439"/>
    <w:rsid w:val="003F3941"/>
    <w:rsid w:val="00406575"/>
    <w:rsid w:val="00410AF6"/>
    <w:rsid w:val="00414C74"/>
    <w:rsid w:val="0042722E"/>
    <w:rsid w:val="0044528D"/>
    <w:rsid w:val="00446E32"/>
    <w:rsid w:val="00453DA0"/>
    <w:rsid w:val="00464F72"/>
    <w:rsid w:val="00466E39"/>
    <w:rsid w:val="004A1847"/>
    <w:rsid w:val="004A305D"/>
    <w:rsid w:val="004F21C4"/>
    <w:rsid w:val="004F5255"/>
    <w:rsid w:val="004F685F"/>
    <w:rsid w:val="00554835"/>
    <w:rsid w:val="005566E8"/>
    <w:rsid w:val="00574867"/>
    <w:rsid w:val="00591460"/>
    <w:rsid w:val="005A65E0"/>
    <w:rsid w:val="005C3777"/>
    <w:rsid w:val="005C5CDC"/>
    <w:rsid w:val="005D476C"/>
    <w:rsid w:val="006200BF"/>
    <w:rsid w:val="006219F8"/>
    <w:rsid w:val="006302F7"/>
    <w:rsid w:val="00646B9F"/>
    <w:rsid w:val="00665D70"/>
    <w:rsid w:val="006900D9"/>
    <w:rsid w:val="006F662B"/>
    <w:rsid w:val="00706C16"/>
    <w:rsid w:val="007340C3"/>
    <w:rsid w:val="0075235A"/>
    <w:rsid w:val="00756841"/>
    <w:rsid w:val="007649AB"/>
    <w:rsid w:val="00771D0C"/>
    <w:rsid w:val="007833AC"/>
    <w:rsid w:val="007879E9"/>
    <w:rsid w:val="007B268C"/>
    <w:rsid w:val="007B7171"/>
    <w:rsid w:val="007C0C0F"/>
    <w:rsid w:val="007C3DC2"/>
    <w:rsid w:val="007E5497"/>
    <w:rsid w:val="00806F5F"/>
    <w:rsid w:val="00820278"/>
    <w:rsid w:val="008258C9"/>
    <w:rsid w:val="00844AE9"/>
    <w:rsid w:val="00862B57"/>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48FB"/>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206"/>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446E32"/>
    <w:rPr>
      <w:rFonts w:ascii="Geomanist Light" w:hAnsi="Geomanist Light"/>
      <w:lang w:val="es-ES"/>
    </w:rPr>
  </w:style>
  <w:style w:type="paragraph" w:customStyle="1" w:styleId="Appelnotedebasde">
    <w:name w:val="Appel note de bas de..."/>
    <w:basedOn w:val="Normal"/>
    <w:link w:val="Refdenotaalpie"/>
    <w:uiPriority w:val="99"/>
    <w:rsid w:val="00446E32"/>
    <w:pPr>
      <w:spacing w:line="240" w:lineRule="exact"/>
    </w:pPr>
    <w:rPr>
      <w:vertAlign w:val="superscript"/>
    </w:rPr>
  </w:style>
  <w:style w:type="character" w:customStyle="1" w:styleId="NormalWebCar">
    <w:name w:val="Normal (Web) Car"/>
    <w:link w:val="NormalWeb"/>
    <w:uiPriority w:val="99"/>
    <w:rsid w:val="00446E32"/>
    <w:rPr>
      <w:rFonts w:ascii="Times New Roman" w:eastAsia="Times New Roman" w:hAnsi="Times New Roman" w:cs="Times New Roman"/>
      <w:sz w:val="24"/>
      <w:szCs w:val="24"/>
      <w:lang w:eastAsia="es-CO"/>
    </w:rPr>
  </w:style>
  <w:style w:type="paragraph" w:styleId="Sinespaciado">
    <w:name w:val="No Spacing"/>
    <w:aliases w:val="No Indent"/>
    <w:link w:val="SinespaciadoCar"/>
    <w:uiPriority w:val="3"/>
    <w:qFormat/>
    <w:rsid w:val="00446E32"/>
    <w:pPr>
      <w:spacing w:after="0" w:line="240" w:lineRule="auto"/>
    </w:pPr>
    <w:rPr>
      <w:sz w:val="24"/>
      <w:lang w:val="es-MX"/>
    </w:rPr>
  </w:style>
  <w:style w:type="character" w:customStyle="1" w:styleId="SinespaciadoCar">
    <w:name w:val="Sin espaciado Car"/>
    <w:aliases w:val="No Indent Car"/>
    <w:link w:val="Sinespaciado"/>
    <w:uiPriority w:val="3"/>
    <w:rsid w:val="00446E32"/>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intramerart@renovacionterritorio.gov.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tmp"/><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7195216-2CDE-4F5C-BE4A-AA1C1FCF50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documentManagement/types"/>
    <ds:schemaRef ds:uri="http://schemas.microsoft.com/office/2006/metadata/properties"/>
    <ds:schemaRef ds:uri="http://purl.org/dc/elements/1.1/"/>
    <ds:schemaRef ds:uri="http://purl.org/dc/terms/"/>
    <ds:schemaRef ds:uri="http://schemas.microsoft.com/office/infopath/2007/PartnerControls"/>
    <ds:schemaRef ds:uri="http://schemas.openxmlformats.org/package/2006/metadata/core-properties"/>
    <ds:schemaRef ds:uri="9d85dbaf-23eb-4e57-a637-93dcacc8b1a1"/>
    <ds:schemaRef ds:uri="a6cb9e4b-f1d1-4245-83ec-6cad768d53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3589</Words>
  <Characters>19745</Characters>
  <Application>Microsoft Office Word</Application>
  <DocSecurity>0</DocSecurity>
  <Lines>164</Lines>
  <Paragraphs>46</Paragraphs>
  <ScaleCrop>false</ScaleCrop>
  <Company/>
  <LinksUpToDate>false</LinksUpToDate>
  <CharactersWithSpaces>23288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2025-11-03T15:53:00Z</dcterms:created>
  <dcterms:modified xsi:type="dcterms:W3CDTF">2025-11-03T15:53:00Z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