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E565E" w14:textId="4247B814" w:rsidR="00FC0899" w:rsidRDefault="00FC0899" w:rsidP="00FC0899">
      <w:pPr>
        <w:pStyle w:val="Textoindependiente"/>
        <w:spacing w:before="1"/>
        <w:ind w:left="0"/>
      </w:pPr>
      <w:bookmarkStart w:id="0" w:name="_Hlk143780582"/>
    </w:p>
    <w:p w14:paraId="7018F79C" w14:textId="77777777" w:rsidR="00FC0899" w:rsidRDefault="00FC0899" w:rsidP="00FC0899">
      <w:pPr>
        <w:pStyle w:val="Textoindependiente"/>
        <w:spacing w:before="1"/>
        <w:ind w:left="0"/>
      </w:pPr>
    </w:p>
    <w:p w14:paraId="182CF70A" w14:textId="77777777" w:rsidR="00FC0899" w:rsidRDefault="00FC0899" w:rsidP="00FC0899">
      <w:pPr>
        <w:pStyle w:val="Textoindependiente"/>
        <w:spacing w:before="1"/>
        <w:ind w:left="0"/>
      </w:pPr>
    </w:p>
    <w:p w14:paraId="64F2817D"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Style w:val="Textoennegrita"/>
          <w:rFonts w:ascii="Verdana" w:hAnsi="Verdana" w:cs="Segoe UI"/>
          <w:color w:val="686868"/>
          <w:sz w:val="22"/>
          <w:szCs w:val="22"/>
        </w:rPr>
        <w:t>PLAN ANUAL DE ADQUISICIONES – Contenido</w:t>
      </w:r>
    </w:p>
    <w:p w14:paraId="465E8A9A"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Fonts w:ascii="Verdana" w:hAnsi="Verdana" w:cs="Segoe UI"/>
          <w:color w:val="686868"/>
          <w:sz w:val="22"/>
          <w:szCs w:val="22"/>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FC0899">
        <w:rPr>
          <w:rFonts w:ascii="Verdana" w:hAnsi="Verdana" w:cs="Segoe UI"/>
          <w:color w:val="686868"/>
          <w:sz w:val="22"/>
          <w:szCs w:val="22"/>
        </w:rPr>
        <w:t>ii</w:t>
      </w:r>
      <w:proofErr w:type="spellEnd"/>
      <w:r w:rsidRPr="00FC0899">
        <w:rPr>
          <w:rFonts w:ascii="Verdana" w:hAnsi="Verdana" w:cs="Segoe UI"/>
          <w:color w:val="686868"/>
          <w:sz w:val="22"/>
          <w:szCs w:val="22"/>
        </w:rPr>
        <w:t xml:space="preserve">) valor estimado del contrato, </w:t>
      </w:r>
      <w:proofErr w:type="spellStart"/>
      <w:r w:rsidRPr="00FC0899">
        <w:rPr>
          <w:rFonts w:ascii="Verdana" w:hAnsi="Verdana" w:cs="Segoe UI"/>
          <w:color w:val="686868"/>
          <w:sz w:val="22"/>
          <w:szCs w:val="22"/>
        </w:rPr>
        <w:t>iii</w:t>
      </w:r>
      <w:proofErr w:type="spellEnd"/>
      <w:r w:rsidRPr="00FC0899">
        <w:rPr>
          <w:rFonts w:ascii="Verdana" w:hAnsi="Verdana" w:cs="Segoe UI"/>
          <w:color w:val="686868"/>
          <w:sz w:val="22"/>
          <w:szCs w:val="22"/>
        </w:rPr>
        <w:t xml:space="preserve">) tipo de recursos, </w:t>
      </w:r>
      <w:proofErr w:type="spellStart"/>
      <w:r w:rsidRPr="00FC0899">
        <w:rPr>
          <w:rFonts w:ascii="Verdana" w:hAnsi="Verdana" w:cs="Segoe UI"/>
          <w:color w:val="686868"/>
          <w:sz w:val="22"/>
          <w:szCs w:val="22"/>
        </w:rPr>
        <w:t>iv</w:t>
      </w:r>
      <w:proofErr w:type="spellEnd"/>
      <w:r w:rsidRPr="00FC0899">
        <w:rPr>
          <w:rFonts w:ascii="Verdana" w:hAnsi="Verdana" w:cs="Segoe UI"/>
          <w:color w:val="686868"/>
          <w:sz w:val="22"/>
          <w:szCs w:val="22"/>
        </w:rPr>
        <w:t>) modalidad de selección y v) fecha de inicio del proceso contractual. Con relación a la configuración de dicho listado, en primer lugar, es necesario resaltar 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 Por tanto, bastará con que la entidad identifique la necesidad contractual para que deba incluirlo en el listado.</w:t>
      </w:r>
    </w:p>
    <w:p w14:paraId="33F808E4"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Style w:val="Textoennegrita"/>
          <w:rFonts w:ascii="Verdana" w:hAnsi="Verdana" w:cs="Segoe UI"/>
          <w:color w:val="686868"/>
          <w:sz w:val="22"/>
          <w:szCs w:val="22"/>
        </w:rPr>
        <w:t>PLAN ANUAL DE ADQUISICIONES – Carácter estimativo</w:t>
      </w:r>
    </w:p>
    <w:p w14:paraId="4D79EF97"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Fonts w:ascii="Verdana" w:hAnsi="Verdana" w:cs="Segoe UI"/>
          <w:color w:val="686868"/>
          <w:sz w:val="22"/>
          <w:szCs w:val="22"/>
        </w:rPr>
        <w:t>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inicial definido de acuerdo con los ofrecimientos realizados por los proponentes será por dicho valor que finalmente se suscriba el contrato.</w:t>
      </w:r>
    </w:p>
    <w:p w14:paraId="59E948BF"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Style w:val="Textoennegrita"/>
          <w:rFonts w:ascii="Verdana" w:hAnsi="Verdana" w:cs="Segoe UI"/>
          <w:color w:val="686868"/>
          <w:sz w:val="22"/>
          <w:szCs w:val="22"/>
        </w:rPr>
        <w:lastRenderedPageBreak/>
        <w:t>PLAN ANUAL DE ADQUISICIONES – Actualización</w:t>
      </w:r>
    </w:p>
    <w:p w14:paraId="6598BFDF" w14:textId="77777777" w:rsidR="00FC0899" w:rsidRPr="00FC0899" w:rsidRDefault="00FC0899" w:rsidP="00FC0899">
      <w:pPr>
        <w:pStyle w:val="NormalWeb"/>
        <w:shd w:val="clear" w:color="auto" w:fill="FFFFFF"/>
        <w:spacing w:before="0" w:beforeAutospacing="0" w:after="340" w:afterAutospacing="0"/>
        <w:jc w:val="both"/>
        <w:rPr>
          <w:rFonts w:ascii="Verdana" w:hAnsi="Verdana" w:cs="Segoe UI"/>
          <w:color w:val="686868"/>
          <w:sz w:val="22"/>
          <w:szCs w:val="22"/>
        </w:rPr>
      </w:pPr>
      <w:r w:rsidRPr="00FC0899">
        <w:rPr>
          <w:rFonts w:ascii="Verdana" w:hAnsi="Verdana" w:cs="Segoe UI"/>
          <w:color w:val="686868"/>
          <w:sz w:val="22"/>
          <w:szCs w:val="22"/>
        </w:rPr>
        <w:t>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w:t>
      </w:r>
    </w:p>
    <w:p w14:paraId="02E7492A" w14:textId="77777777" w:rsidR="00FC0899" w:rsidRPr="00FC0899" w:rsidRDefault="00FC0899" w:rsidP="00FC0899">
      <w:pPr>
        <w:pStyle w:val="Textoindependiente"/>
        <w:spacing w:before="1"/>
        <w:ind w:left="0"/>
        <w:rPr>
          <w:lang w:val="es-CO"/>
        </w:rPr>
      </w:pPr>
    </w:p>
    <w:p w14:paraId="43012C4E" w14:textId="215784E6" w:rsidR="00FC0899" w:rsidRDefault="00FC0899" w:rsidP="00FC0899">
      <w:pPr>
        <w:pStyle w:val="Textoindependiente"/>
        <w:spacing w:before="1"/>
        <w:ind w:left="0"/>
      </w:pPr>
    </w:p>
    <w:p w14:paraId="67202427" w14:textId="77777777" w:rsidR="00FC0899" w:rsidRDefault="00FC0899" w:rsidP="00FC0899">
      <w:pPr>
        <w:pStyle w:val="Textoindependiente"/>
        <w:spacing w:before="1"/>
        <w:ind w:left="0"/>
      </w:pPr>
    </w:p>
    <w:p w14:paraId="48F9AB08" w14:textId="6910BB10" w:rsidR="00FC0899" w:rsidRDefault="00FC0899" w:rsidP="00FC0899">
      <w:pPr>
        <w:pStyle w:val="Textoindependiente"/>
        <w:spacing w:before="1"/>
        <w:ind w:left="0"/>
      </w:pPr>
    </w:p>
    <w:p w14:paraId="2BC4E69D" w14:textId="77777777" w:rsidR="00FC0899" w:rsidRDefault="00FC0899" w:rsidP="00FC0899">
      <w:pPr>
        <w:pStyle w:val="Textoindependiente"/>
        <w:spacing w:before="1"/>
        <w:ind w:left="0"/>
      </w:pPr>
    </w:p>
    <w:p w14:paraId="319EC979" w14:textId="77777777" w:rsidR="00FC0899" w:rsidRDefault="00FC0899" w:rsidP="00FC0899">
      <w:pPr>
        <w:pStyle w:val="Textoindependiente"/>
        <w:spacing w:before="1"/>
        <w:ind w:left="0"/>
      </w:pPr>
    </w:p>
    <w:p w14:paraId="33A01C3A" w14:textId="77777777" w:rsidR="00FC0899" w:rsidRDefault="00FC0899" w:rsidP="00FC0899">
      <w:pPr>
        <w:pStyle w:val="Textoindependiente"/>
        <w:spacing w:before="1"/>
        <w:ind w:left="0"/>
      </w:pPr>
    </w:p>
    <w:p w14:paraId="41CD6943" w14:textId="77777777" w:rsidR="00FC0899" w:rsidRDefault="00FC0899" w:rsidP="00FC0899">
      <w:pPr>
        <w:pStyle w:val="Textoindependiente"/>
        <w:spacing w:before="1"/>
        <w:ind w:left="0"/>
      </w:pPr>
    </w:p>
    <w:p w14:paraId="7FEF1C8B" w14:textId="77777777" w:rsidR="00FC0899" w:rsidRDefault="00FC0899" w:rsidP="00FC0899">
      <w:pPr>
        <w:pStyle w:val="Textoindependiente"/>
        <w:spacing w:before="1"/>
        <w:ind w:left="0"/>
      </w:pPr>
    </w:p>
    <w:p w14:paraId="5A10960F" w14:textId="77777777" w:rsidR="00FC0899" w:rsidRDefault="00FC0899" w:rsidP="00FC0899">
      <w:pPr>
        <w:pStyle w:val="Textoindependiente"/>
        <w:spacing w:before="1"/>
        <w:ind w:left="0"/>
      </w:pPr>
    </w:p>
    <w:p w14:paraId="733B9F85" w14:textId="77777777" w:rsidR="00FC0899" w:rsidRDefault="00FC0899" w:rsidP="00FC0899">
      <w:pPr>
        <w:rPr>
          <w:rFonts w:ascii="Verdana" w:hAnsi="Verdana"/>
        </w:rPr>
      </w:pPr>
    </w:p>
    <w:p w14:paraId="7695C465" w14:textId="77777777" w:rsidR="00FC0899" w:rsidRDefault="00FC0899" w:rsidP="00FC0899">
      <w:pPr>
        <w:rPr>
          <w:rFonts w:ascii="Verdana" w:hAnsi="Verdana"/>
        </w:rPr>
      </w:pPr>
    </w:p>
    <w:p w14:paraId="0779E680" w14:textId="77777777" w:rsidR="00FC0899" w:rsidRDefault="00FC0899" w:rsidP="00FC0899">
      <w:pPr>
        <w:rPr>
          <w:rFonts w:ascii="Verdana" w:hAnsi="Verdana"/>
        </w:rPr>
      </w:pPr>
    </w:p>
    <w:p w14:paraId="2A1DAB12" w14:textId="77777777" w:rsidR="00FC0899" w:rsidRDefault="00FC0899" w:rsidP="00FC0899">
      <w:pPr>
        <w:rPr>
          <w:rFonts w:ascii="Verdana" w:hAnsi="Verdana"/>
        </w:rPr>
      </w:pPr>
    </w:p>
    <w:p w14:paraId="4850853C" w14:textId="77777777" w:rsidR="00FC0899" w:rsidRDefault="00FC0899" w:rsidP="00FC0899">
      <w:pPr>
        <w:rPr>
          <w:rFonts w:ascii="Verdana" w:hAnsi="Verdana"/>
        </w:rPr>
      </w:pPr>
    </w:p>
    <w:p w14:paraId="24426892" w14:textId="77777777" w:rsidR="00FC0899" w:rsidRDefault="00FC0899" w:rsidP="00FC0899">
      <w:pPr>
        <w:rPr>
          <w:rFonts w:ascii="Verdana" w:hAnsi="Verdana"/>
        </w:rPr>
      </w:pPr>
    </w:p>
    <w:p w14:paraId="31CA4C26" w14:textId="77777777" w:rsidR="00FC0899" w:rsidRDefault="00FC0899" w:rsidP="00FC0899">
      <w:pPr>
        <w:rPr>
          <w:rFonts w:ascii="Verdana" w:hAnsi="Verdana"/>
        </w:rPr>
      </w:pPr>
    </w:p>
    <w:p w14:paraId="5675E21F" w14:textId="77777777" w:rsidR="00FC0899" w:rsidRDefault="00FC0899" w:rsidP="00FC0899">
      <w:pPr>
        <w:rPr>
          <w:rFonts w:ascii="Verdana" w:hAnsi="Verdana"/>
        </w:rPr>
      </w:pPr>
    </w:p>
    <w:p w14:paraId="14D607C8" w14:textId="77777777" w:rsidR="00FC0899" w:rsidRDefault="00FC0899" w:rsidP="00FC0899">
      <w:pPr>
        <w:rPr>
          <w:rFonts w:ascii="Verdana" w:hAnsi="Verdana"/>
        </w:rPr>
      </w:pPr>
    </w:p>
    <w:p w14:paraId="662E9215" w14:textId="77777777" w:rsidR="00FC0899" w:rsidRDefault="00FC0899" w:rsidP="00FC0899">
      <w:pPr>
        <w:rPr>
          <w:rFonts w:ascii="Verdana" w:hAnsi="Verdana"/>
        </w:rPr>
      </w:pPr>
    </w:p>
    <w:p w14:paraId="5EF71AA7" w14:textId="77777777" w:rsidR="00FC0899" w:rsidRDefault="00FC0899" w:rsidP="00FC0899">
      <w:pPr>
        <w:rPr>
          <w:rFonts w:ascii="Verdana" w:hAnsi="Verdana"/>
        </w:rPr>
      </w:pPr>
    </w:p>
    <w:p w14:paraId="7FECE221" w14:textId="77777777" w:rsidR="00FC0899" w:rsidRDefault="00FC0899" w:rsidP="00FC0899">
      <w:pPr>
        <w:rPr>
          <w:rFonts w:ascii="Verdana" w:hAnsi="Verdana"/>
        </w:rPr>
      </w:pPr>
    </w:p>
    <w:p w14:paraId="0D483AF2" w14:textId="77777777" w:rsidR="00FC0899" w:rsidRDefault="00FC0899" w:rsidP="00FC0899">
      <w:pPr>
        <w:rPr>
          <w:rFonts w:ascii="Verdana" w:hAnsi="Verdana"/>
        </w:rPr>
      </w:pPr>
    </w:p>
    <w:p w14:paraId="492ADB13" w14:textId="77777777" w:rsidR="00FC0899" w:rsidRDefault="00FC0899" w:rsidP="00FC0899">
      <w:pPr>
        <w:rPr>
          <w:rFonts w:ascii="Verdana" w:hAnsi="Verdana"/>
        </w:rPr>
      </w:pPr>
    </w:p>
    <w:p w14:paraId="40478011" w14:textId="6A07BB8A" w:rsidR="00FC0899" w:rsidRDefault="00FC0899" w:rsidP="00FC0899">
      <w:pPr>
        <w:rPr>
          <w:rFonts w:ascii="Verdana" w:hAnsi="Verdana"/>
        </w:rPr>
      </w:pPr>
    </w:p>
    <w:p w14:paraId="77D2E07F" w14:textId="43AEF1A7" w:rsidR="00FC0899" w:rsidRPr="00FC0899" w:rsidRDefault="00FC0899" w:rsidP="00FC0899">
      <w:pPr>
        <w:rPr>
          <w:rFonts w:ascii="Verdana" w:hAnsi="Verdana"/>
        </w:rPr>
      </w:pPr>
      <w:r>
        <w:rPr>
          <w:noProof/>
        </w:rPr>
        <w:drawing>
          <wp:anchor distT="0" distB="0" distL="0" distR="0" simplePos="0" relativeHeight="251659264" behindDoc="0" locked="0" layoutInCell="1" allowOverlap="1" wp14:anchorId="1718CECF" wp14:editId="32A36ADB">
            <wp:simplePos x="0" y="0"/>
            <wp:positionH relativeFrom="page">
              <wp:posOffset>4291406</wp:posOffset>
            </wp:positionH>
            <wp:positionV relativeFrom="paragraph">
              <wp:posOffset>73477</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rsidRPr="00FC0899">
        <w:rPr>
          <w:rFonts w:ascii="Verdana" w:hAnsi="Verdana"/>
        </w:rPr>
        <w:t>Bogotá</w:t>
      </w:r>
      <w:r w:rsidRPr="00FC0899">
        <w:rPr>
          <w:rFonts w:ascii="Verdana" w:hAnsi="Verdana"/>
          <w:spacing w:val="-8"/>
        </w:rPr>
        <w:t xml:space="preserve"> </w:t>
      </w:r>
      <w:r w:rsidRPr="00FC0899">
        <w:rPr>
          <w:rFonts w:ascii="Verdana" w:hAnsi="Verdana"/>
        </w:rPr>
        <w:t>D.C.,</w:t>
      </w:r>
      <w:r w:rsidRPr="00FC0899">
        <w:rPr>
          <w:rFonts w:ascii="Verdana" w:hAnsi="Verdana"/>
          <w:spacing w:val="-1"/>
        </w:rPr>
        <w:t xml:space="preserve"> </w:t>
      </w:r>
      <w:r w:rsidRPr="00FC0899">
        <w:rPr>
          <w:rFonts w:ascii="Verdana" w:hAnsi="Verdana"/>
        </w:rPr>
        <w:t>06</w:t>
      </w:r>
      <w:r w:rsidRPr="00FC0899">
        <w:rPr>
          <w:rFonts w:ascii="Verdana" w:hAnsi="Verdana"/>
          <w:spacing w:val="-4"/>
        </w:rPr>
        <w:t xml:space="preserve"> </w:t>
      </w:r>
      <w:r w:rsidRPr="00FC0899">
        <w:rPr>
          <w:rFonts w:ascii="Verdana" w:hAnsi="Verdana"/>
        </w:rPr>
        <w:t>Noviembre</w:t>
      </w:r>
      <w:r w:rsidRPr="00FC0899">
        <w:rPr>
          <w:rFonts w:ascii="Verdana" w:hAnsi="Verdana"/>
          <w:spacing w:val="-6"/>
        </w:rPr>
        <w:t xml:space="preserve"> </w:t>
      </w:r>
      <w:r w:rsidRPr="00FC0899">
        <w:rPr>
          <w:rFonts w:ascii="Verdana" w:hAnsi="Verdana"/>
          <w:spacing w:val="-4"/>
        </w:rPr>
        <w:t>2025</w:t>
      </w:r>
    </w:p>
    <w:p w14:paraId="6FFB4F29" w14:textId="3F6394DC" w:rsidR="00FC0899" w:rsidRDefault="00FC0899" w:rsidP="00FC0899">
      <w:pPr>
        <w:pStyle w:val="Textoindependiente"/>
        <w:spacing w:before="40"/>
        <w:ind w:left="0"/>
      </w:pPr>
    </w:p>
    <w:p w14:paraId="1E206D7F" w14:textId="2D777CA9" w:rsidR="00227510" w:rsidRPr="00C053C0" w:rsidRDefault="00C15139" w:rsidP="00C053C0">
      <w:pPr>
        <w:spacing w:after="0"/>
        <w:rPr>
          <w:rFonts w:ascii="Verdana" w:hAnsi="Verdana"/>
        </w:rPr>
      </w:pPr>
      <w:r w:rsidRPr="0024624F">
        <w:rPr>
          <w:rFonts w:ascii="Verdana" w:hAnsi="Verdana"/>
        </w:rPr>
        <w:tab/>
      </w:r>
    </w:p>
    <w:p w14:paraId="5D156459" w14:textId="058BCEC4" w:rsidR="00227510" w:rsidRDefault="00227510" w:rsidP="00227510">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18B7818D" w14:textId="77777777" w:rsidR="00227510" w:rsidRPr="00B71176" w:rsidRDefault="00227510" w:rsidP="00227510">
      <w:pPr>
        <w:spacing w:after="0" w:line="240" w:lineRule="auto"/>
        <w:jc w:val="both"/>
        <w:rPr>
          <w:rFonts w:ascii="Verdana" w:eastAsia="Calibri" w:hAnsi="Verdana" w:cs="Arial"/>
          <w:b/>
          <w:bCs/>
          <w:lang w:val="es-ES" w:eastAsia="es-ES"/>
        </w:rPr>
      </w:pPr>
      <w:r w:rsidRPr="00B71176">
        <w:rPr>
          <w:rFonts w:ascii="Verdana" w:eastAsia="Calibri" w:hAnsi="Verdana" w:cs="Arial"/>
          <w:b/>
          <w:bCs/>
          <w:lang w:val="es-ES" w:eastAsia="es-ES"/>
        </w:rPr>
        <w:t>Bibiana Fernanda Munévar Fernández</w:t>
      </w:r>
    </w:p>
    <w:p w14:paraId="52F1C22F" w14:textId="77777777" w:rsidR="00227510" w:rsidRPr="00B96799" w:rsidRDefault="00AE7926" w:rsidP="00227510">
      <w:pPr>
        <w:spacing w:after="0" w:line="240" w:lineRule="auto"/>
        <w:rPr>
          <w:rFonts w:ascii="Verdana" w:eastAsia="Calibri" w:hAnsi="Verdana" w:cs="Arial"/>
          <w:u w:val="single"/>
          <w:lang w:val="es-ES" w:eastAsia="es-ES"/>
        </w:rPr>
      </w:pPr>
      <w:hyperlink r:id="rId11" w:history="1">
        <w:r w:rsidR="00227510" w:rsidRPr="00126A7A">
          <w:rPr>
            <w:rStyle w:val="Hipervnculo"/>
            <w:rFonts w:ascii="Verdana" w:eastAsia="Calibri" w:hAnsi="Verdana" w:cs="Arial"/>
            <w:lang w:val="es-ES" w:eastAsia="es-ES"/>
          </w:rPr>
          <w:t>bibiana.munevar@scrd.gov.co</w:t>
        </w:r>
      </w:hyperlink>
      <w:r w:rsidR="00227510">
        <w:rPr>
          <w:rFonts w:ascii="Verdana" w:eastAsia="Calibri" w:hAnsi="Verdana" w:cs="Arial"/>
          <w:u w:val="single"/>
          <w:lang w:val="es-ES" w:eastAsia="es-ES"/>
        </w:rPr>
        <w:t xml:space="preserve"> </w:t>
      </w:r>
    </w:p>
    <w:p w14:paraId="1FB35540" w14:textId="77777777" w:rsidR="00227510" w:rsidRPr="00B96799" w:rsidRDefault="00227510" w:rsidP="00227510">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77D778B4" w14:textId="24D521CD" w:rsidR="00227510" w:rsidRPr="00593A5F" w:rsidRDefault="00227510" w:rsidP="0022751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27510" w:rsidRPr="00593A5F" w14:paraId="61A5D493" w14:textId="77777777" w:rsidTr="00F239D3">
        <w:trPr>
          <w:trHeight w:val="125"/>
        </w:trPr>
        <w:tc>
          <w:tcPr>
            <w:tcW w:w="2689" w:type="dxa"/>
          </w:tcPr>
          <w:p w14:paraId="203E7C04" w14:textId="77777777" w:rsidR="00227510" w:rsidRPr="00C00976" w:rsidRDefault="00227510" w:rsidP="00997C65">
            <w:pPr>
              <w:jc w:val="both"/>
              <w:rPr>
                <w:rFonts w:ascii="Verdana" w:eastAsia="Calibri" w:hAnsi="Verdana" w:cs="Arial"/>
                <w:b/>
                <w:bCs/>
                <w:color w:val="7030A0"/>
                <w:lang w:val="es-ES_tradnl" w:eastAsia="es-ES_tradnl"/>
              </w:rPr>
            </w:pPr>
          </w:p>
        </w:tc>
        <w:tc>
          <w:tcPr>
            <w:tcW w:w="6100" w:type="dxa"/>
          </w:tcPr>
          <w:p w14:paraId="30587560" w14:textId="10E24DD6" w:rsidR="00227510" w:rsidRDefault="00227510" w:rsidP="00997C65">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- 1383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p w14:paraId="18286B37" w14:textId="43806967" w:rsidR="00227510" w:rsidRPr="00C00976" w:rsidRDefault="00227510" w:rsidP="00997C65">
            <w:pPr>
              <w:jc w:val="both"/>
              <w:rPr>
                <w:rFonts w:ascii="Verdana" w:eastAsia="Calibri" w:hAnsi="Verdana" w:cs="Arial"/>
                <w:b/>
                <w:bCs/>
                <w:color w:val="7030A0"/>
                <w:lang w:val="es-ES" w:eastAsia="es-ES"/>
              </w:rPr>
            </w:pPr>
          </w:p>
        </w:tc>
      </w:tr>
      <w:tr w:rsidR="00227510" w:rsidRPr="00593A5F" w14:paraId="3D40D696" w14:textId="77777777" w:rsidTr="00997C65">
        <w:trPr>
          <w:trHeight w:val="884"/>
        </w:trPr>
        <w:tc>
          <w:tcPr>
            <w:tcW w:w="2689" w:type="dxa"/>
          </w:tcPr>
          <w:p w14:paraId="31D90310" w14:textId="77777777" w:rsidR="00227510" w:rsidRPr="00593A5F" w:rsidRDefault="00227510" w:rsidP="00997C6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D5759B9" w14:textId="2B78997F" w:rsidR="00227510" w:rsidRPr="00C95794" w:rsidRDefault="00227510" w:rsidP="00997C65">
            <w:pPr>
              <w:jc w:val="both"/>
              <w:rPr>
                <w:rFonts w:ascii="Verdana" w:eastAsia="Calibri" w:hAnsi="Verdana" w:cs="Arial"/>
                <w:color w:val="000000"/>
                <w:lang w:val="es-ES"/>
              </w:rPr>
            </w:pPr>
            <w:r w:rsidRPr="003918F7">
              <w:rPr>
                <w:rFonts w:ascii="Verdana" w:eastAsia="Calibri" w:hAnsi="Verdana" w:cs="Arial"/>
                <w:color w:val="000000" w:themeColor="text1"/>
                <w:szCs w:val="24"/>
                <w:lang w:eastAsia="es-ES_tradnl"/>
              </w:rPr>
              <w:t>PLAN ANUAL DE ADQUISICIONES – Contenido / PLAN ANUAL DE ADQUISICIONES – Carácter estimativo / PLAN ANUAL DE ADQUISICIONES – Actualización</w:t>
            </w:r>
            <w:r>
              <w:rPr>
                <w:rFonts w:ascii="Verdana" w:eastAsia="Calibri" w:hAnsi="Verdana" w:cs="Arial"/>
                <w:color w:val="000000" w:themeColor="text1"/>
                <w:szCs w:val="24"/>
                <w:lang w:eastAsia="es-ES_tradnl"/>
              </w:rPr>
              <w:t xml:space="preserve"> – creación anticipada. </w:t>
            </w:r>
          </w:p>
          <w:p w14:paraId="4B19F109" w14:textId="77777777" w:rsidR="00227510" w:rsidRPr="00593A5F" w:rsidRDefault="00227510" w:rsidP="00997C65">
            <w:pPr>
              <w:spacing w:line="276" w:lineRule="auto"/>
              <w:jc w:val="both"/>
              <w:rPr>
                <w:rFonts w:ascii="Verdana" w:eastAsia="Calibri" w:hAnsi="Verdana" w:cs="Arial"/>
                <w:lang w:val="es-ES" w:eastAsia="es-ES"/>
              </w:rPr>
            </w:pPr>
          </w:p>
        </w:tc>
      </w:tr>
      <w:tr w:rsidR="00227510" w:rsidRPr="00593A5F" w14:paraId="2308D90E" w14:textId="77777777" w:rsidTr="00997C65">
        <w:tc>
          <w:tcPr>
            <w:tcW w:w="2689" w:type="dxa"/>
          </w:tcPr>
          <w:p w14:paraId="7B751D0B" w14:textId="77777777" w:rsidR="00227510" w:rsidRPr="00B71176" w:rsidRDefault="00227510" w:rsidP="00997C65">
            <w:pPr>
              <w:jc w:val="both"/>
              <w:rPr>
                <w:rFonts w:ascii="Verdana" w:eastAsia="Calibri" w:hAnsi="Verdana" w:cs="Arial"/>
                <w:b/>
                <w:color w:val="000000" w:themeColor="text1"/>
                <w:lang w:val="es-ES_tradnl" w:eastAsia="es-ES_tradnl"/>
              </w:rPr>
            </w:pPr>
            <w:r w:rsidRPr="00B71176">
              <w:rPr>
                <w:rFonts w:ascii="Verdana" w:eastAsia="Calibri" w:hAnsi="Verdana" w:cs="Arial"/>
                <w:b/>
                <w:color w:val="000000" w:themeColor="text1"/>
                <w:lang w:val="es-ES_tradnl" w:eastAsia="es-ES_tradnl"/>
              </w:rPr>
              <w:t>Radicación:</w:t>
            </w:r>
            <w:r w:rsidRPr="00B71176">
              <w:rPr>
                <w:rFonts w:ascii="Verdana" w:eastAsia="Calibri" w:hAnsi="Verdana" w:cs="Arial"/>
                <w:color w:val="000000" w:themeColor="text1"/>
                <w:lang w:val="es-ES_tradnl" w:eastAsia="es-ES_tradnl"/>
              </w:rPr>
              <w:t xml:space="preserve">               </w:t>
            </w:r>
          </w:p>
        </w:tc>
        <w:tc>
          <w:tcPr>
            <w:tcW w:w="6100" w:type="dxa"/>
          </w:tcPr>
          <w:p w14:paraId="56E8260E" w14:textId="3FEEB88E" w:rsidR="00227510" w:rsidRPr="00B71176" w:rsidRDefault="00227510" w:rsidP="00997C65">
            <w:pPr>
              <w:jc w:val="both"/>
              <w:rPr>
                <w:rFonts w:ascii="Verdana" w:eastAsia="Calibri" w:hAnsi="Verdana" w:cs="Arial"/>
                <w:color w:val="000000" w:themeColor="text1"/>
                <w:lang w:val="es-ES_tradnl" w:eastAsia="es-ES_tradnl"/>
              </w:rPr>
            </w:pPr>
            <w:r w:rsidRPr="00B71176">
              <w:rPr>
                <w:rFonts w:ascii="Verdana" w:eastAsia="Calibri" w:hAnsi="Verdana" w:cs="Arial"/>
                <w:color w:val="000000" w:themeColor="text1"/>
                <w:lang w:val="es-ES_tradnl" w:eastAsia="es-ES_tradnl"/>
              </w:rPr>
              <w:t xml:space="preserve">Respuesta a consulta con radicado No. </w:t>
            </w:r>
            <w:r w:rsidRPr="00B71176">
              <w:rPr>
                <w:rFonts w:ascii="Verdana" w:hAnsi="Verdana"/>
                <w:color w:val="000000" w:themeColor="text1"/>
              </w:rPr>
              <w:br/>
              <w:t>1_2025_09_25_010607</w:t>
            </w:r>
          </w:p>
        </w:tc>
      </w:tr>
    </w:tbl>
    <w:p w14:paraId="257BAC21" w14:textId="00A9D12E" w:rsidR="00227510" w:rsidRPr="00593A5F" w:rsidRDefault="00227510" w:rsidP="00227510">
      <w:pPr>
        <w:spacing w:after="0" w:line="240" w:lineRule="auto"/>
        <w:jc w:val="both"/>
        <w:rPr>
          <w:rFonts w:ascii="Verdana" w:eastAsia="Calibri" w:hAnsi="Verdana" w:cs="Arial"/>
          <w:color w:val="000000"/>
          <w:lang w:val="es-ES_tradnl" w:eastAsia="es-ES_tradnl"/>
        </w:rPr>
      </w:pPr>
    </w:p>
    <w:p w14:paraId="148730C1" w14:textId="51639613" w:rsidR="00227510" w:rsidRPr="00593A5F" w:rsidRDefault="00227510" w:rsidP="00227510">
      <w:pPr>
        <w:spacing w:after="0" w:line="240" w:lineRule="auto"/>
        <w:jc w:val="both"/>
        <w:rPr>
          <w:rFonts w:ascii="Verdana" w:eastAsia="Calibri" w:hAnsi="Verdana" w:cs="Arial"/>
          <w:color w:val="000000"/>
          <w:lang w:val="es-ES_tradnl" w:eastAsia="es-ES_tradnl"/>
        </w:rPr>
      </w:pPr>
    </w:p>
    <w:p w14:paraId="21660986" w14:textId="1E5D4FE3" w:rsidR="00227510" w:rsidRPr="00B71176" w:rsidRDefault="00227510" w:rsidP="00227510">
      <w:pPr>
        <w:spacing w:after="0" w:line="276" w:lineRule="auto"/>
        <w:jc w:val="both"/>
        <w:rPr>
          <w:rFonts w:ascii="Verdana" w:eastAsia="Calibri" w:hAnsi="Verdana" w:cs="Arial"/>
          <w:color w:val="000000" w:themeColor="text1"/>
          <w:lang w:val="es-ES" w:eastAsia="es-ES"/>
        </w:rPr>
      </w:pPr>
      <w:r w:rsidRPr="00B71176">
        <w:rPr>
          <w:rFonts w:ascii="Verdana" w:eastAsia="Calibri" w:hAnsi="Verdana" w:cs="Arial"/>
          <w:color w:val="000000" w:themeColor="text1"/>
          <w:lang w:val="es-ES" w:eastAsia="es-ES"/>
        </w:rPr>
        <w:t>Estima</w:t>
      </w:r>
      <w:r>
        <w:rPr>
          <w:rFonts w:ascii="Verdana" w:eastAsia="Calibri" w:hAnsi="Verdana" w:cs="Arial"/>
          <w:color w:val="000000" w:themeColor="text1"/>
          <w:lang w:val="es-ES" w:eastAsia="es-ES"/>
        </w:rPr>
        <w:t>da</w:t>
      </w:r>
      <w:r w:rsidRPr="00B71176">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B71176">
        <w:rPr>
          <w:rFonts w:ascii="Verdana" w:eastAsia="Calibri" w:hAnsi="Verdana" w:cs="Arial"/>
          <w:color w:val="000000" w:themeColor="text1"/>
          <w:lang w:val="es-ES" w:eastAsia="es-ES"/>
        </w:rPr>
        <w:t xml:space="preserve"> Munévar:  </w:t>
      </w:r>
    </w:p>
    <w:p w14:paraId="62881000" w14:textId="77C60292" w:rsidR="00227510" w:rsidRDefault="00227510" w:rsidP="0022751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DAC44B" w14:textId="7255B417" w:rsidR="00227510" w:rsidRPr="00593A5F" w:rsidRDefault="00227510" w:rsidP="0022751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w:t>
      </w:r>
      <w:r w:rsidRPr="00B71176">
        <w:rPr>
          <w:rFonts w:ascii="Verdana" w:hAnsi="Verdana" w:cs="Arial"/>
          <w:color w:val="000000" w:themeColor="text1"/>
        </w:rPr>
        <w:t xml:space="preserve">4 de la Resolución 1707 de 2018 expedida por esta Entidad, </w:t>
      </w:r>
      <w:r w:rsidRPr="00B71176">
        <w:rPr>
          <w:rFonts w:ascii="Verdana" w:eastAsia="Calibri" w:hAnsi="Verdana" w:cs="Arial"/>
          <w:color w:val="000000" w:themeColor="text1"/>
          <w:lang w:val="es-ES" w:eastAsia="es-ES"/>
        </w:rPr>
        <w:t xml:space="preserve">la Agencia Nacional de Contratación Pública – Colombia Compra Eficiente– responde su solicitud de consulta de fecha 25 de septiembre de 2025, en la cual manifiesta lo siguiente: </w:t>
      </w:r>
    </w:p>
    <w:p w14:paraId="1BA92121" w14:textId="03ED5A54" w:rsidR="00227510" w:rsidRPr="00B71176" w:rsidRDefault="00227510" w:rsidP="00F239D3">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p w14:paraId="4268A516" w14:textId="77777777" w:rsidR="00227510" w:rsidRPr="00B71176" w:rsidRDefault="00227510" w:rsidP="00227510">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B71176">
        <w:rPr>
          <w:rFonts w:ascii="Verdana" w:eastAsia="Century Gothic" w:hAnsi="Verdana" w:cs="Century Gothic"/>
          <w:color w:val="000000" w:themeColor="text1"/>
          <w:sz w:val="20"/>
          <w:szCs w:val="20"/>
          <w:lang w:val="es-ES"/>
        </w:rPr>
        <w:t>“</w:t>
      </w:r>
      <w:bookmarkEnd w:id="1"/>
      <w:r w:rsidRPr="00B71176">
        <w:rPr>
          <w:rFonts w:ascii="Verdana" w:eastAsia="Century Gothic" w:hAnsi="Verdana" w:cs="Century Gothic"/>
          <w:color w:val="000000" w:themeColor="text1"/>
          <w:sz w:val="20"/>
          <w:szCs w:val="20"/>
          <w:lang w:val="es-ES"/>
        </w:rPr>
        <w:t>Teniendo en cuenta que en el año 2026 las entidades tienen sólo hasta el mes de enero 30 de 2026 la posibilidad de suscribir contratación directa, se tienen dos inquietudes respecto a poder adelantar labores precontractuales y en la plataforma SECOP II, desde el mes de diciembre de 2025, las que planteo a continuación:</w:t>
      </w:r>
    </w:p>
    <w:p w14:paraId="43921C60" w14:textId="77777777" w:rsidR="00227510" w:rsidRPr="00B71176" w:rsidRDefault="00227510" w:rsidP="00227510">
      <w:pPr>
        <w:spacing w:after="0" w:line="240" w:lineRule="auto"/>
        <w:ind w:left="709" w:right="709"/>
        <w:jc w:val="both"/>
        <w:rPr>
          <w:rFonts w:ascii="Verdana" w:eastAsia="Century Gothic" w:hAnsi="Verdana" w:cs="Century Gothic"/>
          <w:color w:val="000000" w:themeColor="text1"/>
          <w:sz w:val="20"/>
          <w:szCs w:val="20"/>
          <w:lang w:val="es-ES"/>
        </w:rPr>
      </w:pPr>
    </w:p>
    <w:p w14:paraId="5757717B" w14:textId="77777777" w:rsidR="00227510" w:rsidRPr="00B71176" w:rsidRDefault="00227510" w:rsidP="00227510">
      <w:pPr>
        <w:spacing w:after="0" w:line="240" w:lineRule="auto"/>
        <w:ind w:left="709" w:right="709"/>
        <w:jc w:val="both"/>
        <w:rPr>
          <w:rFonts w:ascii="Verdana" w:eastAsia="Century Gothic" w:hAnsi="Verdana" w:cs="Century Gothic"/>
          <w:color w:val="000000" w:themeColor="text1"/>
          <w:sz w:val="20"/>
          <w:szCs w:val="20"/>
          <w:lang w:val="es-ES"/>
        </w:rPr>
      </w:pPr>
      <w:r w:rsidRPr="00B71176">
        <w:rPr>
          <w:rFonts w:ascii="Verdana" w:eastAsia="Century Gothic" w:hAnsi="Verdana" w:cs="Century Gothic"/>
          <w:color w:val="000000" w:themeColor="text1"/>
          <w:sz w:val="20"/>
          <w:szCs w:val="20"/>
          <w:lang w:val="es-ES"/>
        </w:rPr>
        <w:t>1. ¿Es posible que la entidad pueda crear, cargar y publicar el plan anual de adquisiciones de la vigencia 2026 desde el mes de diciembre de 2025?</w:t>
      </w:r>
    </w:p>
    <w:p w14:paraId="50A95705" w14:textId="77777777" w:rsidR="00227510" w:rsidRPr="00B71176" w:rsidRDefault="00227510" w:rsidP="00227510">
      <w:pPr>
        <w:spacing w:after="0" w:line="240" w:lineRule="auto"/>
        <w:ind w:left="709" w:right="709"/>
        <w:jc w:val="both"/>
        <w:rPr>
          <w:rFonts w:ascii="Verdana" w:eastAsia="Century Gothic" w:hAnsi="Verdana" w:cs="Century Gothic"/>
          <w:color w:val="000000" w:themeColor="text1"/>
          <w:sz w:val="20"/>
          <w:szCs w:val="20"/>
          <w:lang w:val="es-ES"/>
        </w:rPr>
      </w:pPr>
    </w:p>
    <w:p w14:paraId="0B7C44C5" w14:textId="77777777" w:rsidR="00227510" w:rsidRPr="00B71176" w:rsidRDefault="00227510" w:rsidP="00227510">
      <w:pPr>
        <w:spacing w:after="0" w:line="240" w:lineRule="auto"/>
        <w:ind w:left="709" w:right="709"/>
        <w:jc w:val="both"/>
        <w:rPr>
          <w:rFonts w:ascii="Verdana" w:eastAsia="Century Gothic" w:hAnsi="Verdana" w:cs="Century Gothic"/>
          <w:color w:val="000000" w:themeColor="text1"/>
          <w:sz w:val="20"/>
          <w:szCs w:val="20"/>
          <w:lang w:val="es-ES"/>
        </w:rPr>
      </w:pPr>
      <w:r w:rsidRPr="00B71176">
        <w:rPr>
          <w:rFonts w:ascii="Verdana" w:eastAsia="Century Gothic" w:hAnsi="Verdana" w:cs="Century Gothic"/>
          <w:color w:val="000000" w:themeColor="text1"/>
          <w:sz w:val="20"/>
          <w:szCs w:val="20"/>
          <w:lang w:val="es-ES"/>
        </w:rPr>
        <w:t xml:space="preserve">2. Al ser afirmativa la respuesta a la pregunta anterior, es posible que la entidad ya en diciembre de 2025 y teniendo cargado y publicado el plan de adquisiciones del 2026 en </w:t>
      </w:r>
      <w:proofErr w:type="spellStart"/>
      <w:r w:rsidRPr="00B71176">
        <w:rPr>
          <w:rFonts w:ascii="Verdana" w:eastAsia="Century Gothic" w:hAnsi="Verdana" w:cs="Century Gothic"/>
          <w:color w:val="000000" w:themeColor="text1"/>
          <w:sz w:val="20"/>
          <w:szCs w:val="20"/>
          <w:lang w:val="es-ES"/>
        </w:rPr>
        <w:t>secop</w:t>
      </w:r>
      <w:proofErr w:type="spellEnd"/>
      <w:r w:rsidRPr="00B71176">
        <w:rPr>
          <w:rFonts w:ascii="Verdana" w:eastAsia="Century Gothic" w:hAnsi="Verdana" w:cs="Century Gothic"/>
          <w:color w:val="000000" w:themeColor="text1"/>
          <w:sz w:val="20"/>
          <w:szCs w:val="20"/>
          <w:lang w:val="es-ES"/>
        </w:rPr>
        <w:t xml:space="preserve"> II, la entidad puede ir creando(sin </w:t>
      </w:r>
      <w:r w:rsidRPr="00B71176">
        <w:rPr>
          <w:rFonts w:ascii="Verdana" w:eastAsia="Century Gothic" w:hAnsi="Verdana" w:cs="Century Gothic"/>
          <w:color w:val="000000" w:themeColor="text1"/>
          <w:sz w:val="20"/>
          <w:szCs w:val="20"/>
          <w:lang w:val="es-ES"/>
        </w:rPr>
        <w:lastRenderedPageBreak/>
        <w:t xml:space="preserve">publicar) en </w:t>
      </w:r>
      <w:proofErr w:type="spellStart"/>
      <w:r w:rsidRPr="00B71176">
        <w:rPr>
          <w:rFonts w:ascii="Verdana" w:eastAsia="Century Gothic" w:hAnsi="Verdana" w:cs="Century Gothic"/>
          <w:color w:val="000000" w:themeColor="text1"/>
          <w:sz w:val="20"/>
          <w:szCs w:val="20"/>
          <w:lang w:val="es-ES"/>
        </w:rPr>
        <w:t>secop</w:t>
      </w:r>
      <w:proofErr w:type="spellEnd"/>
      <w:r w:rsidRPr="00B71176">
        <w:rPr>
          <w:rFonts w:ascii="Verdana" w:eastAsia="Century Gothic" w:hAnsi="Verdana" w:cs="Century Gothic"/>
          <w:color w:val="000000" w:themeColor="text1"/>
          <w:sz w:val="20"/>
          <w:szCs w:val="20"/>
          <w:lang w:val="es-ES"/>
        </w:rPr>
        <w:t xml:space="preserve"> II procesos de contratación directa en diciembre de 2025 pudiendo asociar una línea ya publicada del plan de adquisiciones del 2026 para ir adelantando en la plataforma el diligenciamiento del trámite de contratación directa, el cual sólo quedará publicado y firmado en el mes de enero de 2026?”</w:t>
      </w:r>
      <w:r>
        <w:rPr>
          <w:rFonts w:ascii="Verdana" w:eastAsia="Century Gothic" w:hAnsi="Verdana" w:cs="Century Gothic"/>
          <w:color w:val="000000" w:themeColor="text1"/>
          <w:sz w:val="20"/>
          <w:szCs w:val="20"/>
          <w:lang w:val="es-ES"/>
        </w:rPr>
        <w:t>.</w:t>
      </w:r>
    </w:p>
    <w:p w14:paraId="3966E6E6" w14:textId="77777777" w:rsidR="00227510" w:rsidRPr="00593A5F" w:rsidRDefault="00227510" w:rsidP="00F239D3">
      <w:pPr>
        <w:pStyle w:val="Prrafodelista"/>
        <w:tabs>
          <w:tab w:val="left" w:pos="142"/>
          <w:tab w:val="left" w:pos="284"/>
        </w:tabs>
        <w:spacing w:after="0" w:line="276" w:lineRule="auto"/>
        <w:ind w:left="0"/>
        <w:jc w:val="both"/>
        <w:rPr>
          <w:rFonts w:ascii="Verdana" w:eastAsia="Century Gothic" w:hAnsi="Verdana" w:cs="Century Gothic"/>
          <w:b/>
          <w:bCs/>
        </w:rPr>
      </w:pPr>
    </w:p>
    <w:p w14:paraId="3BB4DB46" w14:textId="77777777" w:rsidR="00227510" w:rsidRDefault="00227510" w:rsidP="00227510">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44CDE7A" w14:textId="77777777" w:rsidR="00227510" w:rsidRDefault="00227510" w:rsidP="0022751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haciendo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33FFC430" w14:textId="77777777" w:rsidR="00227510" w:rsidRPr="00593A5F" w:rsidRDefault="00227510" w:rsidP="00227510">
      <w:pPr>
        <w:spacing w:after="0" w:line="276" w:lineRule="auto"/>
        <w:ind w:firstLine="709"/>
        <w:jc w:val="both"/>
        <w:rPr>
          <w:rFonts w:ascii="Verdana" w:eastAsia="Calibri" w:hAnsi="Verdana" w:cs="Arial"/>
          <w:color w:val="000000"/>
          <w:lang w:val="es-ES" w:eastAsia="es-ES"/>
        </w:rPr>
      </w:pPr>
    </w:p>
    <w:p w14:paraId="7616456B" w14:textId="77777777" w:rsidR="00227510" w:rsidRPr="00593A5F" w:rsidRDefault="00227510" w:rsidP="0022751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F720DDC" w14:textId="77777777" w:rsidR="00227510" w:rsidRPr="00593A5F" w:rsidRDefault="00227510" w:rsidP="00227510">
      <w:pPr>
        <w:tabs>
          <w:tab w:val="left" w:pos="426"/>
        </w:tabs>
        <w:spacing w:after="0" w:line="276" w:lineRule="auto"/>
        <w:jc w:val="both"/>
        <w:rPr>
          <w:rFonts w:ascii="Verdana" w:eastAsia="Century Gothic" w:hAnsi="Verdana" w:cs="Century Gothic"/>
          <w:lang w:val="es-ES"/>
        </w:rPr>
      </w:pPr>
    </w:p>
    <w:p w14:paraId="658A91A7" w14:textId="10308F7F" w:rsidR="00227510" w:rsidRPr="00C64BAE" w:rsidRDefault="00227510" w:rsidP="00227510">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w:t>
      </w:r>
      <w:r>
        <w:rPr>
          <w:rFonts w:ascii="Verdana" w:eastAsia="Century Gothic" w:hAnsi="Verdana" w:cs="Century Gothic"/>
        </w:rPr>
        <w:t xml:space="preserve"> </w:t>
      </w:r>
      <w:r w:rsidRPr="1F9252E4">
        <w:rPr>
          <w:rFonts w:ascii="Verdana" w:eastAsia="Century Gothic" w:hAnsi="Verdana" w:cs="Century Gothic"/>
        </w:rPr>
        <w:t xml:space="preserve">problema jurídico: </w:t>
      </w:r>
      <w:r w:rsidRPr="00C64BAE">
        <w:rPr>
          <w:rFonts w:ascii="Verdana" w:eastAsia="Century Gothic" w:hAnsi="Verdana" w:cs="Century Gothic"/>
          <w:color w:val="000000" w:themeColor="text1"/>
        </w:rPr>
        <w:t>¿</w:t>
      </w:r>
      <w:r w:rsidRPr="00C64BAE">
        <w:rPr>
          <w:rFonts w:ascii="Verdana" w:hAnsi="Verdana"/>
          <w:color w:val="000000" w:themeColor="text1"/>
        </w:rPr>
        <w:t>Es jurídicamente viable que una entidad adelante su planeación contractual</w:t>
      </w:r>
      <w:r w:rsidR="001B7D5A">
        <w:rPr>
          <w:rFonts w:ascii="Verdana" w:hAnsi="Verdana"/>
          <w:color w:val="000000" w:themeColor="text1"/>
        </w:rPr>
        <w:t xml:space="preserve">, en virtud de la entrada en vigor de la Ley de Garantías Electorales, </w:t>
      </w:r>
      <w:r w:rsidRPr="00C64BAE">
        <w:rPr>
          <w:rFonts w:ascii="Verdana" w:hAnsi="Verdana"/>
          <w:color w:val="000000" w:themeColor="text1"/>
        </w:rPr>
        <w:t>publicando el P</w:t>
      </w:r>
      <w:r w:rsidR="001B7D5A">
        <w:rPr>
          <w:rFonts w:ascii="Verdana" w:hAnsi="Verdana"/>
          <w:color w:val="000000" w:themeColor="text1"/>
        </w:rPr>
        <w:t xml:space="preserve">lan </w:t>
      </w:r>
      <w:r w:rsidRPr="00C64BAE">
        <w:rPr>
          <w:rFonts w:ascii="Verdana" w:hAnsi="Verdana"/>
          <w:color w:val="000000" w:themeColor="text1"/>
        </w:rPr>
        <w:t>A</w:t>
      </w:r>
      <w:r w:rsidR="001B7D5A">
        <w:rPr>
          <w:rFonts w:ascii="Verdana" w:hAnsi="Verdana"/>
          <w:color w:val="000000" w:themeColor="text1"/>
        </w:rPr>
        <w:t xml:space="preserve">nual de </w:t>
      </w:r>
      <w:r w:rsidR="001B7D5A" w:rsidRPr="00C64BAE">
        <w:rPr>
          <w:rFonts w:ascii="Verdana" w:hAnsi="Verdana"/>
          <w:color w:val="000000" w:themeColor="text1"/>
        </w:rPr>
        <w:t>A</w:t>
      </w:r>
      <w:r w:rsidR="001B7D5A">
        <w:rPr>
          <w:rFonts w:ascii="Verdana" w:hAnsi="Verdana"/>
          <w:color w:val="000000" w:themeColor="text1"/>
        </w:rPr>
        <w:t>dquisiciones</w:t>
      </w:r>
      <w:r w:rsidRPr="00C64BAE">
        <w:rPr>
          <w:rFonts w:ascii="Verdana" w:hAnsi="Verdana"/>
          <w:color w:val="000000" w:themeColor="text1"/>
        </w:rPr>
        <w:t xml:space="preserve"> de</w:t>
      </w:r>
      <w:r w:rsidR="001B7D5A">
        <w:rPr>
          <w:rFonts w:ascii="Verdana" w:hAnsi="Verdana"/>
          <w:color w:val="000000" w:themeColor="text1"/>
        </w:rPr>
        <w:t xml:space="preserve"> </w:t>
      </w:r>
      <w:r>
        <w:rPr>
          <w:rFonts w:ascii="Verdana" w:hAnsi="Verdana"/>
          <w:color w:val="000000" w:themeColor="text1"/>
        </w:rPr>
        <w:t>l</w:t>
      </w:r>
      <w:r w:rsidR="001B7D5A">
        <w:rPr>
          <w:rFonts w:ascii="Verdana" w:hAnsi="Verdana"/>
          <w:color w:val="000000" w:themeColor="text1"/>
        </w:rPr>
        <w:t>a vigencia</w:t>
      </w:r>
      <w:r w:rsidRPr="00C64BAE">
        <w:rPr>
          <w:rFonts w:ascii="Verdana" w:hAnsi="Verdana"/>
          <w:color w:val="000000" w:themeColor="text1"/>
        </w:rPr>
        <w:t xml:space="preserve"> de</w:t>
      </w:r>
      <w:r>
        <w:rPr>
          <w:rFonts w:ascii="Verdana" w:hAnsi="Verdana"/>
          <w:color w:val="000000" w:themeColor="text1"/>
        </w:rPr>
        <w:t xml:space="preserve">l 2026 </w:t>
      </w:r>
      <w:r w:rsidRPr="00C64BAE">
        <w:rPr>
          <w:rFonts w:ascii="Verdana" w:hAnsi="Verdana"/>
          <w:color w:val="000000" w:themeColor="text1"/>
        </w:rPr>
        <w:t xml:space="preserve">y creando </w:t>
      </w:r>
      <w:r w:rsidRPr="00C64BAE">
        <w:rPr>
          <w:rFonts w:ascii="Verdana" w:hAnsi="Verdana"/>
        </w:rPr>
        <w:t xml:space="preserve">los borradores de los procesos </w:t>
      </w:r>
      <w:r w:rsidR="001B7D5A">
        <w:rPr>
          <w:rFonts w:ascii="Verdana" w:hAnsi="Verdana"/>
        </w:rPr>
        <w:t xml:space="preserve">de contratación </w:t>
      </w:r>
      <w:r w:rsidRPr="00C64BAE">
        <w:rPr>
          <w:rFonts w:ascii="Verdana" w:hAnsi="Verdana"/>
        </w:rPr>
        <w:t xml:space="preserve"> en SECOP II</w:t>
      </w:r>
      <w:r>
        <w:rPr>
          <w:rFonts w:ascii="Verdana" w:hAnsi="Verdana"/>
        </w:rPr>
        <w:t xml:space="preserve">, </w:t>
      </w:r>
      <w:r w:rsidRPr="00C64BAE">
        <w:rPr>
          <w:rFonts w:ascii="Verdana" w:hAnsi="Verdana"/>
        </w:rPr>
        <w:t xml:space="preserve">durante </w:t>
      </w:r>
      <w:r>
        <w:rPr>
          <w:rFonts w:ascii="Verdana" w:hAnsi="Verdana"/>
        </w:rPr>
        <w:t xml:space="preserve">el mes de </w:t>
      </w:r>
      <w:r w:rsidRPr="00C64BAE">
        <w:rPr>
          <w:rFonts w:ascii="Verdana" w:hAnsi="Verdana"/>
        </w:rPr>
        <w:t>diciembre d</w:t>
      </w:r>
      <w:r w:rsidR="00C053C0">
        <w:rPr>
          <w:rFonts w:ascii="Verdana" w:hAnsi="Verdana"/>
        </w:rPr>
        <w:t>el</w:t>
      </w:r>
      <w:r>
        <w:rPr>
          <w:rFonts w:ascii="Verdana" w:hAnsi="Verdana"/>
        </w:rPr>
        <w:t xml:space="preserve"> 2025?</w:t>
      </w:r>
    </w:p>
    <w:p w14:paraId="1002A09E" w14:textId="77777777" w:rsidR="00227510" w:rsidRPr="00593A5F" w:rsidRDefault="00227510" w:rsidP="00227510">
      <w:pPr>
        <w:spacing w:after="0" w:line="276" w:lineRule="auto"/>
        <w:jc w:val="both"/>
        <w:rPr>
          <w:rFonts w:ascii="Verdana" w:eastAsia="Calibri" w:hAnsi="Verdana" w:cs="Arial"/>
          <w:color w:val="7030A0"/>
          <w:lang w:val="es-ES"/>
        </w:rPr>
      </w:pPr>
    </w:p>
    <w:p w14:paraId="4FD884EB" w14:textId="77777777" w:rsidR="00227510" w:rsidRPr="00593A5F" w:rsidRDefault="00227510" w:rsidP="00227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701C10" w14:textId="77777777" w:rsidR="00227510" w:rsidRPr="00593A5F" w:rsidRDefault="00227510" w:rsidP="0022751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27510" w:rsidRPr="00593A5F" w14:paraId="50FFCFF3" w14:textId="77777777" w:rsidTr="00997C65">
        <w:tc>
          <w:tcPr>
            <w:tcW w:w="8828" w:type="dxa"/>
          </w:tcPr>
          <w:p w14:paraId="4462CECE" w14:textId="193BC7CE" w:rsidR="001B7D5A" w:rsidRPr="00702105" w:rsidRDefault="008A3268" w:rsidP="00004629">
            <w:pPr>
              <w:spacing w:after="120" w:line="276" w:lineRule="auto"/>
              <w:jc w:val="both"/>
              <w:rPr>
                <w:rFonts w:ascii="Verdana" w:eastAsia="Times New Roman" w:hAnsi="Verdana" w:cs="Times New Roman"/>
                <w:lang w:eastAsia="es-MX"/>
              </w:rPr>
            </w:pPr>
            <w:r w:rsidRPr="001815EB">
              <w:rPr>
                <w:rFonts w:ascii="Verdana" w:eastAsia="Times New Roman" w:hAnsi="Verdana" w:cs="Times New Roman"/>
                <w:lang w:eastAsia="es-MX"/>
              </w:rPr>
              <w:t>El P</w:t>
            </w:r>
            <w:r>
              <w:rPr>
                <w:rFonts w:ascii="Verdana" w:eastAsia="Times New Roman" w:hAnsi="Verdana" w:cs="Times New Roman"/>
                <w:lang w:eastAsia="es-MX"/>
              </w:rPr>
              <w:t xml:space="preserve">lan </w:t>
            </w:r>
            <w:r w:rsidRPr="001815EB">
              <w:rPr>
                <w:rFonts w:ascii="Verdana" w:eastAsia="Times New Roman" w:hAnsi="Verdana" w:cs="Times New Roman"/>
                <w:lang w:eastAsia="es-MX"/>
              </w:rPr>
              <w:t>A</w:t>
            </w:r>
            <w:r>
              <w:rPr>
                <w:rFonts w:ascii="Verdana" w:eastAsia="Times New Roman" w:hAnsi="Verdana" w:cs="Times New Roman"/>
                <w:lang w:eastAsia="es-MX"/>
              </w:rPr>
              <w:t xml:space="preserve">nual de </w:t>
            </w:r>
            <w:r w:rsidRPr="001815EB">
              <w:rPr>
                <w:rFonts w:ascii="Verdana" w:eastAsia="Times New Roman" w:hAnsi="Verdana" w:cs="Times New Roman"/>
                <w:lang w:eastAsia="es-MX"/>
              </w:rPr>
              <w:t>A</w:t>
            </w:r>
            <w:r>
              <w:rPr>
                <w:rFonts w:ascii="Verdana" w:eastAsia="Times New Roman" w:hAnsi="Verdana" w:cs="Times New Roman"/>
                <w:lang w:eastAsia="es-MX"/>
              </w:rPr>
              <w:t>dquisiciones</w:t>
            </w:r>
            <w:r w:rsidRPr="001815EB">
              <w:rPr>
                <w:rFonts w:ascii="Verdana" w:eastAsia="Times New Roman" w:hAnsi="Verdana" w:cs="Times New Roman"/>
                <w:lang w:eastAsia="es-MX"/>
              </w:rPr>
              <w:t xml:space="preserve"> constituye un instrumento de planeación estratégica que permite identificar las necesidades de bienes, obras y servicios </w:t>
            </w:r>
            <w:r w:rsidRPr="001815EB">
              <w:rPr>
                <w:rFonts w:ascii="Verdana" w:eastAsia="Times New Roman" w:hAnsi="Verdana" w:cs="Times New Roman"/>
                <w:lang w:eastAsia="es-MX"/>
              </w:rPr>
              <w:lastRenderedPageBreak/>
              <w:t xml:space="preserve">que deben ser satisfechas durante la vigencia anual, independientemente de si su adquisición implica o no una erogación presupuestal. Este documento es  </w:t>
            </w:r>
            <w:r w:rsidR="001B7D5A" w:rsidRPr="00702105">
              <w:rPr>
                <w:rFonts w:ascii="Verdana" w:eastAsia="Times New Roman" w:hAnsi="Verdana" w:cs="Times New Roman"/>
                <w:lang w:eastAsia="es-MX"/>
              </w:rPr>
              <w:t>un</w:t>
            </w:r>
            <w:r w:rsidRPr="001815EB">
              <w:rPr>
                <w:rFonts w:ascii="Verdana" w:eastAsia="Times New Roman" w:hAnsi="Verdana" w:cs="Times New Roman"/>
                <w:lang w:eastAsia="es-MX"/>
              </w:rPr>
              <w:t xml:space="preserve">a expresión del principio de planeación que rige la contratación estatal consagrado, entre otros, en el </w:t>
            </w:r>
            <w:r w:rsidR="001B7D5A" w:rsidRPr="00702105">
              <w:rPr>
                <w:rFonts w:ascii="Verdana" w:eastAsia="Times New Roman" w:hAnsi="Verdana" w:cs="Times New Roman"/>
                <w:lang w:eastAsia="es-MX"/>
              </w:rPr>
              <w:t>a</w:t>
            </w:r>
            <w:r w:rsidRPr="001815EB">
              <w:rPr>
                <w:rFonts w:ascii="Verdana" w:eastAsia="Times New Roman" w:hAnsi="Verdana" w:cs="Times New Roman"/>
                <w:lang w:eastAsia="es-MX"/>
              </w:rPr>
              <w:t xml:space="preserve">rtículo 2.2.1.1.1.6.1 del Decreto 1082 de 2015. Dicho principio exige a las entidades que su actividad contractual no sea producto de la improvisación, sino el resultado de un ejercicio juicioso, serio y anticipado de estudio y análisis de sus necesidades reales y de las mejores formas de satisfacerlas. </w:t>
            </w:r>
          </w:p>
          <w:p w14:paraId="0EDDD150" w14:textId="1D70F0CC" w:rsidR="00AA7515" w:rsidRPr="00702105" w:rsidRDefault="001B7D5A" w:rsidP="00F239D3">
            <w:pPr>
              <w:spacing w:after="120" w:line="276" w:lineRule="auto"/>
              <w:ind w:firstLine="709"/>
              <w:jc w:val="both"/>
              <w:rPr>
                <w:rFonts w:ascii="Verdana" w:hAnsi="Verdana" w:cs="Arial"/>
                <w:lang w:val="es-MX" w:eastAsia="es-ES_tradnl"/>
              </w:rPr>
            </w:pPr>
            <w:r w:rsidRPr="00702105">
              <w:rPr>
                <w:rFonts w:ascii="Verdana" w:eastAsia="Times New Roman" w:hAnsi="Verdana" w:cs="Times New Roman"/>
                <w:lang w:eastAsia="es-MX"/>
              </w:rPr>
              <w:t>En ese sentido, e</w:t>
            </w:r>
            <w:r w:rsidR="008A3268" w:rsidRPr="00702105">
              <w:rPr>
                <w:rFonts w:ascii="Verdana" w:eastAsia="Times New Roman" w:hAnsi="Verdana" w:cs="Times New Roman"/>
                <w:lang w:eastAsia="es-MX"/>
              </w:rPr>
              <w:t>l P</w:t>
            </w:r>
            <w:r w:rsidRPr="00702105">
              <w:rPr>
                <w:rFonts w:ascii="Verdana" w:eastAsia="Times New Roman" w:hAnsi="Verdana" w:cs="Times New Roman"/>
                <w:lang w:eastAsia="es-MX"/>
              </w:rPr>
              <w:t xml:space="preserve">lan </w:t>
            </w:r>
            <w:r w:rsidR="008A3268" w:rsidRPr="00702105">
              <w:rPr>
                <w:rFonts w:ascii="Verdana" w:eastAsia="Times New Roman" w:hAnsi="Verdana" w:cs="Times New Roman"/>
                <w:lang w:eastAsia="es-MX"/>
              </w:rPr>
              <w:t>A</w:t>
            </w:r>
            <w:r w:rsidRPr="00702105">
              <w:rPr>
                <w:rFonts w:ascii="Verdana" w:eastAsia="Times New Roman" w:hAnsi="Verdana" w:cs="Times New Roman"/>
                <w:lang w:eastAsia="es-MX"/>
              </w:rPr>
              <w:t xml:space="preserve">nual de </w:t>
            </w:r>
            <w:r w:rsidR="00F239D3" w:rsidRPr="00702105">
              <w:rPr>
                <w:rFonts w:ascii="Verdana" w:eastAsia="Times New Roman" w:hAnsi="Verdana" w:cs="Times New Roman"/>
                <w:lang w:eastAsia="es-MX"/>
              </w:rPr>
              <w:t>Adquisiciones</w:t>
            </w:r>
            <w:r w:rsidR="008A3268" w:rsidRPr="00702105">
              <w:rPr>
                <w:rFonts w:ascii="Verdana" w:eastAsia="Times New Roman" w:hAnsi="Verdana" w:cs="Times New Roman"/>
                <w:lang w:eastAsia="es-MX"/>
              </w:rPr>
              <w:t xml:space="preserve"> es la hoja de ruta que</w:t>
            </w:r>
            <w:r w:rsidR="00AA7515" w:rsidRPr="00702105">
              <w:rPr>
                <w:rFonts w:ascii="Verdana" w:eastAsia="Times New Roman" w:hAnsi="Verdana" w:cs="Times New Roman"/>
                <w:lang w:eastAsia="es-MX"/>
              </w:rPr>
              <w:t>, junto con otros instrumentos,</w:t>
            </w:r>
            <w:r w:rsidR="008A3268" w:rsidRPr="00702105">
              <w:rPr>
                <w:rFonts w:ascii="Verdana" w:eastAsia="Times New Roman" w:hAnsi="Verdana" w:cs="Times New Roman"/>
                <w:lang w:eastAsia="es-MX"/>
              </w:rPr>
              <w:t xml:space="preserve"> materializa es</w:t>
            </w:r>
            <w:r w:rsidR="00AA7515" w:rsidRPr="00702105">
              <w:rPr>
                <w:rFonts w:ascii="Verdana" w:eastAsia="Times New Roman" w:hAnsi="Verdana" w:cs="Times New Roman"/>
                <w:lang w:eastAsia="es-MX"/>
              </w:rPr>
              <w:t xml:space="preserve">e  principio de </w:t>
            </w:r>
            <w:r w:rsidR="008A3268" w:rsidRPr="00702105">
              <w:rPr>
                <w:rFonts w:ascii="Verdana" w:eastAsia="Times New Roman" w:hAnsi="Verdana" w:cs="Times New Roman"/>
                <w:lang w:eastAsia="es-MX"/>
              </w:rPr>
              <w:t>planeación.</w:t>
            </w:r>
            <w:r w:rsidR="00AA7515" w:rsidRPr="00702105">
              <w:rPr>
                <w:rFonts w:ascii="Verdana" w:eastAsia="Times New Roman" w:hAnsi="Verdana" w:cs="Times New Roman"/>
                <w:lang w:eastAsia="es-MX"/>
              </w:rPr>
              <w:t xml:space="preserve"> Para que esta planeación sea funcional, el Plan Anual de Adquisiciones debe contener cada una de las adquisiciones bienes, obras o servicios de manera discriminada e independiente. </w:t>
            </w:r>
          </w:p>
          <w:p w14:paraId="7C867C7A" w14:textId="20A2AB39" w:rsidR="008A3268" w:rsidRPr="001815EB" w:rsidRDefault="008A3268" w:rsidP="008A3268">
            <w:pPr>
              <w:spacing w:after="120" w:line="276" w:lineRule="auto"/>
              <w:ind w:firstLine="709"/>
              <w:jc w:val="both"/>
              <w:rPr>
                <w:rFonts w:ascii="Verdana" w:hAnsi="Verdana" w:cs="Arial"/>
                <w:lang w:val="es-MX" w:eastAsia="es-ES_tradnl"/>
              </w:rPr>
            </w:pPr>
            <w:r w:rsidRPr="001815EB">
              <w:rPr>
                <w:rFonts w:ascii="Verdana" w:eastAsia="Times New Roman" w:hAnsi="Verdana" w:cs="Times New Roman"/>
                <w:lang w:eastAsia="es-MX"/>
              </w:rPr>
              <w:t>Respecto de la posibilidad de publicar el Plan Anual de Adquisiciones de la vigencia 2026 en el mes de diciembre de 2025, la respuesta es afirmativa.</w:t>
            </w:r>
            <w:r w:rsidR="00AA7515" w:rsidRPr="00702105">
              <w:rPr>
                <w:rFonts w:ascii="Verdana" w:eastAsia="Times New Roman" w:hAnsi="Verdana" w:cs="Times New Roman"/>
                <w:lang w:eastAsia="es-MX"/>
              </w:rPr>
              <w:t xml:space="preserve"> Eso en la medida que, e</w:t>
            </w:r>
            <w:r w:rsidRPr="001815EB">
              <w:rPr>
                <w:rFonts w:ascii="Verdana" w:eastAsia="Times New Roman" w:hAnsi="Verdana" w:cs="Times New Roman"/>
                <w:lang w:eastAsia="es-MX"/>
              </w:rPr>
              <w:t xml:space="preserve">l artículo 74 de la Ley 1474 impone un plazo máximo </w:t>
            </w:r>
            <w:r w:rsidR="00AA7515" w:rsidRPr="00702105">
              <w:rPr>
                <w:rFonts w:ascii="Verdana" w:eastAsia="Times New Roman" w:hAnsi="Verdana" w:cs="Times New Roman"/>
                <w:lang w:eastAsia="es-MX"/>
              </w:rPr>
              <w:t xml:space="preserve">para publicar </w:t>
            </w:r>
            <w:r w:rsidR="00702105" w:rsidRPr="00702105">
              <w:rPr>
                <w:rFonts w:ascii="Verdana" w:eastAsia="Times New Roman" w:hAnsi="Verdana" w:cs="Times New Roman"/>
                <w:lang w:eastAsia="es-MX"/>
              </w:rPr>
              <w:t>este instrumento</w:t>
            </w:r>
            <w:r w:rsidR="00AA7515" w:rsidRPr="00702105">
              <w:rPr>
                <w:rFonts w:ascii="Verdana" w:eastAsia="Times New Roman" w:hAnsi="Verdana" w:cs="Times New Roman"/>
                <w:lang w:eastAsia="es-MX"/>
              </w:rPr>
              <w:t>, esto es</w:t>
            </w:r>
            <w:r w:rsidRPr="00702105">
              <w:rPr>
                <w:rFonts w:ascii="Verdana" w:eastAsia="Times New Roman" w:hAnsi="Verdana" w:cs="Times New Roman"/>
                <w:lang w:eastAsia="es-MX"/>
              </w:rPr>
              <w:t xml:space="preserve"> </w:t>
            </w:r>
            <w:r w:rsidRPr="001815EB">
              <w:rPr>
                <w:rFonts w:ascii="Verdana" w:eastAsia="Times New Roman" w:hAnsi="Verdana" w:cs="Times New Roman"/>
                <w:lang w:eastAsia="es-MX"/>
              </w:rPr>
              <w:t xml:space="preserve">"a más tardar el 31 de enero de cada año", </w:t>
            </w:r>
            <w:r w:rsidR="00AA7515" w:rsidRPr="00702105">
              <w:rPr>
                <w:rFonts w:ascii="Verdana" w:eastAsia="Times New Roman" w:hAnsi="Verdana" w:cs="Times New Roman"/>
                <w:lang w:eastAsia="es-MX"/>
              </w:rPr>
              <w:t xml:space="preserve">pero </w:t>
            </w:r>
            <w:r w:rsidRPr="00702105">
              <w:rPr>
                <w:rFonts w:ascii="Verdana" w:eastAsia="Times New Roman" w:hAnsi="Verdana" w:cs="Times New Roman"/>
                <w:lang w:eastAsia="es-MX"/>
              </w:rPr>
              <w:t>no</w:t>
            </w:r>
            <w:r w:rsidR="00AA7515" w:rsidRPr="00702105">
              <w:rPr>
                <w:rFonts w:ascii="Verdana" w:eastAsia="Times New Roman" w:hAnsi="Verdana" w:cs="Times New Roman"/>
                <w:lang w:eastAsia="es-MX"/>
              </w:rPr>
              <w:t xml:space="preserve"> señala</w:t>
            </w:r>
            <w:r w:rsidRPr="001815EB">
              <w:rPr>
                <w:rFonts w:ascii="Verdana" w:eastAsia="Times New Roman" w:hAnsi="Verdana" w:cs="Times New Roman"/>
                <w:lang w:eastAsia="es-MX"/>
              </w:rPr>
              <w:t xml:space="preserve"> una fecha de inicio. </w:t>
            </w:r>
            <w:r w:rsidRPr="00702105">
              <w:rPr>
                <w:rFonts w:ascii="Verdana" w:eastAsia="Times New Roman" w:hAnsi="Verdana" w:cs="Times New Roman"/>
                <w:lang w:eastAsia="es-MX"/>
              </w:rPr>
              <w:t>P</w:t>
            </w:r>
            <w:r w:rsidR="009314FE" w:rsidRPr="00702105">
              <w:rPr>
                <w:rFonts w:ascii="Verdana" w:eastAsia="Times New Roman" w:hAnsi="Verdana" w:cs="Times New Roman"/>
                <w:lang w:eastAsia="es-MX"/>
              </w:rPr>
              <w:t>repararlo e incluso p</w:t>
            </w:r>
            <w:r w:rsidRPr="00702105">
              <w:rPr>
                <w:rFonts w:ascii="Verdana" w:eastAsia="Times New Roman" w:hAnsi="Verdana" w:cs="Times New Roman"/>
                <w:lang w:eastAsia="es-MX"/>
              </w:rPr>
              <w:t>ublicarlo</w:t>
            </w:r>
            <w:r w:rsidR="009314FE" w:rsidRPr="00702105">
              <w:rPr>
                <w:rFonts w:ascii="Verdana" w:eastAsia="Times New Roman" w:hAnsi="Verdana" w:cs="Times New Roman"/>
                <w:lang w:eastAsia="es-MX"/>
              </w:rPr>
              <w:t xml:space="preserve"> con la debida antelación, incluso en el mes de diciembre del año </w:t>
            </w:r>
            <w:r w:rsidR="00702105" w:rsidRPr="00702105">
              <w:rPr>
                <w:rFonts w:ascii="Verdana" w:eastAsia="Times New Roman" w:hAnsi="Verdana" w:cs="Times New Roman"/>
                <w:lang w:eastAsia="es-MX"/>
              </w:rPr>
              <w:t>inmediatamente</w:t>
            </w:r>
            <w:r w:rsidR="009314FE" w:rsidRPr="00702105">
              <w:rPr>
                <w:rFonts w:ascii="Verdana" w:eastAsia="Times New Roman" w:hAnsi="Verdana" w:cs="Times New Roman"/>
                <w:lang w:eastAsia="es-MX"/>
              </w:rPr>
              <w:t xml:space="preserve"> anterior,</w:t>
            </w:r>
            <w:r w:rsidRPr="001815EB">
              <w:rPr>
                <w:rFonts w:ascii="Verdana" w:eastAsia="Times New Roman" w:hAnsi="Verdana" w:cs="Times New Roman"/>
                <w:lang w:eastAsia="es-MX"/>
              </w:rPr>
              <w:t xml:space="preserve"> </w:t>
            </w:r>
            <w:r w:rsidR="009314FE" w:rsidRPr="00702105">
              <w:rPr>
                <w:rFonts w:ascii="Verdana" w:eastAsia="Times New Roman" w:hAnsi="Verdana" w:cs="Times New Roman"/>
                <w:lang w:eastAsia="es-MX"/>
              </w:rPr>
              <w:t>permite un mayor</w:t>
            </w:r>
            <w:r w:rsidRPr="001815EB">
              <w:rPr>
                <w:rFonts w:ascii="Verdana" w:eastAsia="Times New Roman" w:hAnsi="Verdana" w:cs="Times New Roman"/>
                <w:lang w:eastAsia="es-MX"/>
              </w:rPr>
              <w:t xml:space="preserve"> cumplimiento del principio de planeación, pues otorga máxima publicidad y permite a los interesados prepararse.</w:t>
            </w:r>
          </w:p>
          <w:p w14:paraId="4E625918" w14:textId="77777777" w:rsidR="008A3268" w:rsidRPr="001815EB" w:rsidRDefault="008A3268" w:rsidP="008A3268">
            <w:pPr>
              <w:spacing w:after="120" w:line="276" w:lineRule="auto"/>
              <w:ind w:firstLine="709"/>
              <w:jc w:val="both"/>
              <w:rPr>
                <w:rFonts w:ascii="Verdana" w:hAnsi="Verdana" w:cs="Arial"/>
                <w:lang w:val="es-MX" w:eastAsia="es-ES_tradnl"/>
              </w:rPr>
            </w:pPr>
            <w:r w:rsidRPr="001815EB">
              <w:rPr>
                <w:rFonts w:ascii="Verdana" w:eastAsia="Times New Roman" w:hAnsi="Verdana" w:cs="Times New Roman"/>
                <w:lang w:eastAsia="es-MX"/>
              </w:rPr>
              <w:t>De otro lado, frente a la viabilidad de crear “sin publicar” procesos de contratación directa en SECOP II, durante el mes de diciembre de 2025, la respuesta es igualmente afirmativa. Es en este punto donde debe diferenciarse el principio de planeación del principio de anualidad presupuestal. El primero exige que la entidad adelante todos los estudios, análisis y documentos preparatorios como los estudios previos, el análisis del sector, la verificación de requisitos y la estructuración del expediente digital en SECOP con la debida antelación; esta labor precontractual, crear el borrador, diligenciar formularios, adjuntar estudios es precisamente el "ejercicio de planeación" que la norma fomenta. El principio de anualidad presupuestal, por su parte, implica que no se dé la ejecución de gastos o la asunción de obligaciones, como son la firma del contrato o la expedición del Registro Presupuestal, con cargo a un presupuesto que aún no ha entrado en vigencia.</w:t>
            </w:r>
          </w:p>
          <w:p w14:paraId="02429DFA" w14:textId="22978C6F" w:rsidR="009314FE" w:rsidRPr="00702105" w:rsidRDefault="008A3268" w:rsidP="009314FE">
            <w:pPr>
              <w:spacing w:after="120" w:line="276" w:lineRule="auto"/>
              <w:ind w:firstLine="709"/>
              <w:jc w:val="both"/>
              <w:rPr>
                <w:rFonts w:ascii="Verdana" w:hAnsi="Verdana" w:cs="Arial"/>
                <w:lang w:val="es-MX" w:eastAsia="es-ES_tradnl"/>
              </w:rPr>
            </w:pPr>
            <w:r w:rsidRPr="001815EB">
              <w:rPr>
                <w:rFonts w:ascii="Verdana" w:eastAsia="Times New Roman" w:hAnsi="Verdana" w:cs="Times New Roman"/>
                <w:lang w:eastAsia="es-MX"/>
              </w:rPr>
              <w:lastRenderedPageBreak/>
              <w:t xml:space="preserve">Por lo que la hipótesis consultada cumple con el principio de planeación, al estructurar el proceso internamente en el SECOP II en el mes de diciembre del año en curso, siendo este un acto netamente previo o precontractual, sin efectos presupuestales ni obligaciones con terceros , pues solo a partir del 1 de enero de 2026 se podrá proceder a la expedición de Certificados de Disponibilidad Presupuestal (CDP) de esa vigencia, y a la suscripción del contrato. </w:t>
            </w:r>
          </w:p>
          <w:p w14:paraId="5FF83B17" w14:textId="58E9AE39" w:rsidR="00227510" w:rsidRPr="00C64BAE" w:rsidRDefault="00702105" w:rsidP="00F239D3">
            <w:pPr>
              <w:spacing w:after="120" w:line="276" w:lineRule="auto"/>
              <w:ind w:firstLine="709"/>
              <w:jc w:val="both"/>
              <w:rPr>
                <w:rFonts w:ascii="Verdana" w:eastAsia="Calibri" w:hAnsi="Verdana" w:cs="Arial"/>
                <w:color w:val="7030A0"/>
              </w:rPr>
            </w:pPr>
            <w:r w:rsidRPr="00F239D3">
              <w:rPr>
                <w:rFonts w:ascii="Verdana" w:eastAsia="Times New Roman" w:hAnsi="Verdana" w:cs="Times New Roman"/>
                <w:lang w:eastAsia="es-MX"/>
              </w:rPr>
              <w:t xml:space="preserve">Ahora bien, es una buena práctica incluir un identificador en cada línea del Plan Anual de Adquisiciones para poder ubicar de manera adecuada la que corresponde al Proceso de Contratación que desea adelantar la Entidad. Lo anterior se hace con el fin de que la Entidad, al momento de crear cada uno de los Procesos de Contratación en estado "borrador", los pueda asociar en la plataforma SECOP II según corresponda. Finalmente, y para garantizar la trazabilidad entre lo planeado y lo ejecutado, una vez publicado el Plan Anual de </w:t>
            </w:r>
            <w:proofErr w:type="spellStart"/>
            <w:r w:rsidRPr="00F239D3">
              <w:rPr>
                <w:rFonts w:ascii="Verdana" w:eastAsia="Times New Roman" w:hAnsi="Verdana" w:cs="Times New Roman"/>
                <w:lang w:eastAsia="es-MX"/>
              </w:rPr>
              <w:t>Adquisicones</w:t>
            </w:r>
            <w:proofErr w:type="spellEnd"/>
            <w:r w:rsidRPr="00F239D3">
              <w:rPr>
                <w:rFonts w:ascii="Verdana" w:eastAsia="Times New Roman" w:hAnsi="Verdana" w:cs="Times New Roman"/>
                <w:lang w:eastAsia="es-MX"/>
              </w:rPr>
              <w:t xml:space="preserve"> en el SECOP II, las Entidades deben relacionar en la plataforma los Procesos de Contratación directa que hayan sido publicados.</w:t>
            </w:r>
          </w:p>
        </w:tc>
      </w:tr>
    </w:tbl>
    <w:p w14:paraId="00D97B04" w14:textId="77777777" w:rsidR="00227510" w:rsidRPr="00593A5F" w:rsidRDefault="00227510" w:rsidP="00227510">
      <w:pPr>
        <w:tabs>
          <w:tab w:val="left" w:pos="142"/>
          <w:tab w:val="left" w:pos="284"/>
        </w:tabs>
        <w:spacing w:after="0" w:line="276" w:lineRule="auto"/>
        <w:jc w:val="both"/>
        <w:rPr>
          <w:rFonts w:ascii="Verdana" w:eastAsia="Century Gothic" w:hAnsi="Verdana" w:cs="Century Gothic"/>
          <w:b/>
          <w:bCs/>
          <w:lang w:val="es-ES"/>
        </w:rPr>
      </w:pPr>
    </w:p>
    <w:p w14:paraId="325104D9" w14:textId="77777777" w:rsidR="00227510" w:rsidRPr="00593A5F" w:rsidRDefault="00227510" w:rsidP="00227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933BBBE" w14:textId="77777777" w:rsidR="00227510" w:rsidRPr="00593A5F" w:rsidRDefault="00227510" w:rsidP="00227510">
      <w:pPr>
        <w:spacing w:after="0" w:line="276" w:lineRule="auto"/>
        <w:jc w:val="both"/>
        <w:rPr>
          <w:rFonts w:ascii="Verdana" w:eastAsia="Calibri" w:hAnsi="Verdana" w:cs="Arial"/>
          <w:color w:val="7030A0"/>
          <w:lang w:val="es-ES"/>
        </w:rPr>
      </w:pPr>
    </w:p>
    <w:p w14:paraId="00B6553C" w14:textId="77777777" w:rsidR="00227510" w:rsidRPr="00B96799" w:rsidRDefault="00227510" w:rsidP="00227510">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DF09B90" w14:textId="77777777" w:rsidR="00227510" w:rsidRDefault="00227510" w:rsidP="00227510">
      <w:pPr>
        <w:spacing w:after="0" w:line="276" w:lineRule="auto"/>
        <w:jc w:val="both"/>
        <w:rPr>
          <w:rFonts w:ascii="Verdana" w:eastAsia="Calibri" w:hAnsi="Verdana" w:cs="Arial"/>
          <w:color w:val="7030A0"/>
          <w:lang w:val="es-ES"/>
        </w:rPr>
      </w:pPr>
    </w:p>
    <w:p w14:paraId="428CC911" w14:textId="77777777" w:rsidR="00227510" w:rsidRPr="00DB118E" w:rsidRDefault="00227510" w:rsidP="00227510">
      <w:pPr>
        <w:spacing w:after="120" w:line="276" w:lineRule="auto"/>
        <w:jc w:val="both"/>
        <w:rPr>
          <w:rFonts w:ascii="Verdana" w:eastAsia="Arial" w:hAnsi="Verdana" w:cs="Arial"/>
          <w:lang w:val="es-ES"/>
        </w:rPr>
      </w:pPr>
      <w:bookmarkStart w:id="2" w:name="OLE_LINK1"/>
      <w:r w:rsidRPr="00DB118E">
        <w:rPr>
          <w:rFonts w:ascii="Verdana" w:eastAsia="Arial" w:hAnsi="Verdana" w:cs="Arial"/>
          <w:lang w:val="es-ES"/>
        </w:rPr>
        <w:t xml:space="preserve">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2E0A69D1" w14:textId="77777777" w:rsidR="00227510" w:rsidRPr="00DB118E" w:rsidRDefault="00227510" w:rsidP="00227510">
      <w:pPr>
        <w:spacing w:after="120" w:line="276" w:lineRule="auto"/>
        <w:ind w:firstLine="708"/>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artículo 74 de la Ley 1474 dispone que </w:t>
      </w:r>
      <w:r>
        <w:rPr>
          <w:rFonts w:ascii="Verdana" w:hAnsi="Verdana" w:cs="Arial"/>
          <w:szCs w:val="24"/>
          <w:lang w:val="es-ES_tradnl" w:eastAsia="es-ES_tradnl"/>
        </w:rPr>
        <w:t>“</w:t>
      </w:r>
      <w:r w:rsidRPr="00DB118E">
        <w:rPr>
          <w:rFonts w:ascii="Verdana" w:hAnsi="Verdana" w:cs="Arial"/>
          <w:szCs w:val="24"/>
          <w:lang w:val="es-ES_tradnl" w:eastAsia="es-ES_tradnl"/>
        </w:rPr>
        <w:t>todas las entidades del Estado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deben publicar, a más tardar el 31 de enero de cada año, en su respectiva página web, el plan de acción, en el cual se incluye el plan general de compras</w:t>
      </w:r>
      <w:r w:rsidRPr="00DB118E">
        <w:rPr>
          <w:rFonts w:ascii="Verdana" w:hAnsi="Verdana" w:cs="Arial"/>
          <w:szCs w:val="24"/>
          <w:vertAlign w:val="superscript"/>
          <w:lang w:val="es-ES_tradnl" w:eastAsia="es-ES_tradnl"/>
        </w:rPr>
        <w:footnoteReference w:id="1"/>
      </w:r>
      <w:r w:rsidRPr="00DB118E">
        <w:rPr>
          <w:rFonts w:ascii="Verdana" w:hAnsi="Verdana" w:cs="Arial"/>
          <w:szCs w:val="24"/>
          <w:lang w:val="es-ES_tradnl" w:eastAsia="es-ES_tradnl"/>
        </w:rPr>
        <w:t xml:space="preserve">. El plan </w:t>
      </w:r>
      <w:r w:rsidRPr="00DB118E">
        <w:rPr>
          <w:rFonts w:ascii="Verdana" w:hAnsi="Verdana" w:cs="Arial"/>
          <w:szCs w:val="24"/>
          <w:lang w:val="es-ES_tradnl" w:eastAsia="es-ES_tradnl"/>
        </w:rPr>
        <w:lastRenderedPageBreak/>
        <w:t>general de compras para el ordenamiento vigente corresponde con el concepto de Plan Anual de Adquisiciones como lo establece el artículo 2.2.1.1.1.3.1. del Decreto 1082 de 2015</w:t>
      </w:r>
      <w:r w:rsidRPr="00DB118E">
        <w:rPr>
          <w:rFonts w:ascii="Verdana" w:hAnsi="Verdana" w:cs="Arial"/>
          <w:szCs w:val="24"/>
          <w:vertAlign w:val="superscript"/>
          <w:lang w:val="es-ES_tradnl" w:eastAsia="es-ES_tradnl"/>
        </w:rPr>
        <w:footnoteReference w:id="2"/>
      </w:r>
      <w:r w:rsidRPr="00DB118E">
        <w:rPr>
          <w:rFonts w:ascii="Verdana" w:hAnsi="Verdana" w:cs="Arial"/>
          <w:szCs w:val="24"/>
          <w:lang w:val="es-ES_tradnl" w:eastAsia="es-ES_tradnl"/>
        </w:rPr>
        <w:t xml:space="preserve">.  </w:t>
      </w:r>
    </w:p>
    <w:p w14:paraId="608A4C31" w14:textId="77777777" w:rsidR="00227510" w:rsidRPr="00DB118E" w:rsidRDefault="00227510" w:rsidP="00227510">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DB118E">
        <w:rPr>
          <w:rFonts w:ascii="Verdana" w:hAnsi="Verdana" w:cs="Arial"/>
          <w:szCs w:val="24"/>
          <w:vertAlign w:val="superscript"/>
          <w:lang w:val="es-ES_tradnl" w:eastAsia="es-ES_tradnl"/>
        </w:rPr>
        <w:footnoteReference w:id="3"/>
      </w:r>
      <w:r w:rsidRPr="00DB118E">
        <w:rPr>
          <w:rFonts w:ascii="Verdana" w:hAnsi="Verdana" w:cs="Arial"/>
          <w:szCs w:val="24"/>
          <w:lang w:val="es-ES_tradnl" w:eastAsia="es-ES_tradnl"/>
        </w:rPr>
        <w:t xml:space="preserve">. Para determinar los sujetos obligados a publicarlo es necesario remitirse al artículo 5 </w:t>
      </w:r>
      <w:r>
        <w:rPr>
          <w:rFonts w:ascii="Verdana" w:hAnsi="Verdana" w:cs="Arial"/>
          <w:szCs w:val="24"/>
          <w:lang w:val="es-ES_tradnl" w:eastAsia="es-ES_tradnl"/>
        </w:rPr>
        <w:t>ibidem</w:t>
      </w:r>
      <w:r w:rsidRPr="00DB118E">
        <w:rPr>
          <w:rFonts w:ascii="Verdana" w:hAnsi="Verdana" w:cs="Arial"/>
          <w:szCs w:val="24"/>
          <w:lang w:val="es-ES_tradnl" w:eastAsia="es-ES_tradnl"/>
        </w:rPr>
        <w:t xml:space="preserve">. Esta norma prescribe lo siguiente: </w:t>
      </w:r>
    </w:p>
    <w:p w14:paraId="3499E8C4" w14:textId="77777777" w:rsidR="00227510" w:rsidRPr="00DB118E" w:rsidRDefault="00227510" w:rsidP="00227510">
      <w:pPr>
        <w:tabs>
          <w:tab w:val="left" w:pos="709"/>
        </w:tabs>
        <w:spacing w:after="0" w:line="276" w:lineRule="auto"/>
        <w:ind w:left="709" w:right="760"/>
        <w:jc w:val="both"/>
        <w:rPr>
          <w:rFonts w:ascii="Verdana" w:hAnsi="Verdana" w:cs="Arial"/>
          <w:szCs w:val="24"/>
          <w:lang w:val="es-ES_tradnl" w:eastAsia="es-ES_tradnl"/>
        </w:rPr>
      </w:pPr>
    </w:p>
    <w:p w14:paraId="0F836F70"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Pr>
          <w:rFonts w:ascii="Verdana" w:hAnsi="Verdana" w:cs="Arial"/>
          <w:sz w:val="20"/>
          <w:szCs w:val="20"/>
          <w:lang w:val="es-ES_tradnl" w:eastAsia="es-ES_tradnl"/>
        </w:rPr>
        <w:t>“</w:t>
      </w:r>
      <w:r w:rsidRPr="00DB118E">
        <w:rPr>
          <w:rFonts w:ascii="Verdana" w:hAnsi="Verdana" w:cs="Arial"/>
          <w:sz w:val="20"/>
          <w:szCs w:val="20"/>
          <w:lang w:val="es-ES_tradnl" w:eastAsia="es-ES_tradnl"/>
        </w:rPr>
        <w:t>Artículo 5. Las disposiciones de esta ley serán aplicables a las siguientes personas en calidad de sujetos obligados:</w:t>
      </w:r>
    </w:p>
    <w:p w14:paraId="4056D30F"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5DEBC934"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992B92A"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4CD661F7"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b) Los órganos, organismos y entidades estatales independientes o autónomos y de control.</w:t>
      </w:r>
    </w:p>
    <w:p w14:paraId="5779152C"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5B2E2E05"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c) Las personas naturales y jurídicas, públicas o privadas, que presten función pública, que presten servicios públicos respecto de la información directamente relacionada con la prestación del servicio público.</w:t>
      </w:r>
    </w:p>
    <w:p w14:paraId="15A86B62"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792C41D9"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d) Cualquier persona natural, jurídica o dependencia de persona jurídica que desempeñe función pública o de autoridad pública, respecto de la información directamente relacionada con el desempeño de su función</w:t>
      </w:r>
    </w:p>
    <w:p w14:paraId="31E72B54"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0C75F4FC"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lastRenderedPageBreak/>
        <w:t>e)  Las empresas públicas creadas por ley, las empresas del Estado y sociedades en que este tenga participación.</w:t>
      </w:r>
    </w:p>
    <w:p w14:paraId="24441541"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62F030CF"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f) Los partidos o movimientos políticos y los grupos significativos de ciudadanos.</w:t>
      </w:r>
    </w:p>
    <w:p w14:paraId="338D5901"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509C531B"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g) Las entidades que administren instituciones parafiscales, fondos o recursos de naturaleza u origen público.</w:t>
      </w:r>
    </w:p>
    <w:p w14:paraId="182D0130"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119341C4"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594EBFF0" w14:textId="77777777" w:rsidR="00227510"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p>
    <w:p w14:paraId="3D263BD2" w14:textId="77777777" w:rsidR="00227510" w:rsidRPr="00DB118E" w:rsidRDefault="00227510" w:rsidP="00227510">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PARÁGRAFO 1o. No serán sujetos obligados aquellas personas naturales o jurídicas de carácter privado que sean usuarios de información pública</w:t>
      </w:r>
      <w:r>
        <w:rPr>
          <w:rFonts w:ascii="Verdana" w:hAnsi="Verdana" w:cs="Arial"/>
          <w:sz w:val="20"/>
          <w:szCs w:val="20"/>
          <w:lang w:val="es-ES_tradnl" w:eastAsia="es-ES_tradnl"/>
        </w:rPr>
        <w:t>”</w:t>
      </w:r>
      <w:r w:rsidRPr="00DB118E">
        <w:rPr>
          <w:rFonts w:ascii="Verdana" w:hAnsi="Verdana" w:cs="Arial"/>
          <w:sz w:val="20"/>
          <w:szCs w:val="20"/>
          <w:lang w:val="es-ES_tradnl" w:eastAsia="es-ES_tradnl"/>
        </w:rPr>
        <w:t>.</w:t>
      </w:r>
    </w:p>
    <w:p w14:paraId="7ED1B4C3" w14:textId="77777777" w:rsidR="00227510" w:rsidRPr="00DB118E" w:rsidRDefault="00227510" w:rsidP="00227510">
      <w:pPr>
        <w:tabs>
          <w:tab w:val="left" w:pos="426"/>
        </w:tabs>
        <w:spacing w:after="0" w:line="276" w:lineRule="auto"/>
        <w:ind w:right="760"/>
        <w:jc w:val="both"/>
        <w:rPr>
          <w:rFonts w:ascii="Verdana" w:hAnsi="Verdana" w:cs="Arial"/>
          <w:color w:val="000000" w:themeColor="text1"/>
          <w:lang w:val="es-ES"/>
        </w:rPr>
      </w:pPr>
    </w:p>
    <w:p w14:paraId="4E109600" w14:textId="77777777" w:rsidR="00227510" w:rsidRPr="00DB118E" w:rsidRDefault="00227510" w:rsidP="00227510">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Estado tenga participación, sin que importe su monto. Esta obligación de origen legal tiene desarrollo reglamentario en el Decreto 103 de 2015, compilado por el Decreto 1081 de 2015. El artículo 2.1.1.2.1.10 del Decreto 1082 de 2015 dispone que: </w:t>
      </w:r>
    </w:p>
    <w:p w14:paraId="6D574CE6" w14:textId="77777777" w:rsidR="00227510" w:rsidRPr="00DB118E" w:rsidRDefault="00227510" w:rsidP="00227510">
      <w:pPr>
        <w:tabs>
          <w:tab w:val="left" w:pos="709"/>
          <w:tab w:val="left" w:pos="7938"/>
        </w:tabs>
        <w:spacing w:after="0" w:line="240" w:lineRule="auto"/>
        <w:ind w:left="709" w:right="760"/>
        <w:jc w:val="both"/>
        <w:rPr>
          <w:rFonts w:ascii="Verdana" w:hAnsi="Verdana" w:cs="Arial"/>
          <w:szCs w:val="24"/>
          <w:lang w:val="es-ES_tradnl" w:eastAsia="es-ES_tradnl"/>
        </w:rPr>
      </w:pPr>
    </w:p>
    <w:p w14:paraId="492DF7A9"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de acuerdo con lo previsto en el artículo 74 de la Ley 1474 de 2011, el literal e) del artículo 9° de la Ley 1712 de 2014 y el Decreto 1510 de 2013, o el que lo modifique, sustituya o adicione.</w:t>
      </w:r>
    </w:p>
    <w:p w14:paraId="0382DBA6"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4E312D32"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 xml:space="preserve">Los sujetos obligados que no contratan con cargo a recursos públicos no están obligados a publicar su Plan Anual de Adquisiciones. </w:t>
      </w:r>
    </w:p>
    <w:p w14:paraId="4F9FB25A"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3C8A02B5"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lastRenderedPageBreak/>
        <w:t xml:space="preserve">Los sujetos obligados que contratan con cargo a recursos públicos y recursos privados,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para los recursos de carácter público que ejecutarán en el año. </w:t>
      </w:r>
    </w:p>
    <w:p w14:paraId="1596B5B2"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51C51C45" w14:textId="77777777" w:rsidR="00227510" w:rsidRPr="000207C4" w:rsidRDefault="00227510" w:rsidP="00227510">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Se entenderá como definición de Plan Anual de Adquisiciones respecto a todos los sujetos obligados que contratan con recursos públicos, la prevista en el artículo 3° del Decreto 1510 de 2013, o el que lo modifique, sustituya o adicione</w:t>
      </w:r>
      <w:r>
        <w:rPr>
          <w:rFonts w:ascii="Verdana" w:hAnsi="Verdana" w:cs="Arial"/>
          <w:sz w:val="20"/>
          <w:szCs w:val="20"/>
          <w:lang w:val="es-ES_tradnl" w:eastAsia="es-ES_tradnl"/>
        </w:rPr>
        <w:t>”</w:t>
      </w:r>
      <w:r w:rsidRPr="000207C4">
        <w:rPr>
          <w:rFonts w:ascii="Verdana" w:hAnsi="Verdana" w:cs="Arial"/>
          <w:sz w:val="20"/>
          <w:szCs w:val="20"/>
          <w:lang w:val="es-ES_tradnl" w:eastAsia="es-ES_tradnl"/>
        </w:rPr>
        <w:t xml:space="preserve">. </w:t>
      </w:r>
    </w:p>
    <w:p w14:paraId="11DA5C29" w14:textId="77777777" w:rsidR="00227510" w:rsidRPr="00DB118E" w:rsidRDefault="00227510" w:rsidP="00227510">
      <w:pPr>
        <w:tabs>
          <w:tab w:val="left" w:pos="8505"/>
        </w:tabs>
        <w:spacing w:after="0" w:line="276" w:lineRule="auto"/>
        <w:ind w:rightChars="709" w:right="1560"/>
        <w:rPr>
          <w:rFonts w:ascii="Verdana" w:hAnsi="Verdana" w:cs="Arial"/>
          <w:lang w:val="es-ES"/>
        </w:rPr>
      </w:pPr>
    </w:p>
    <w:p w14:paraId="010E4340" w14:textId="77777777"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7D51E898" w14:textId="77777777" w:rsidR="00457627" w:rsidRPr="00D2152B" w:rsidRDefault="00227510" w:rsidP="00227510">
      <w:pPr>
        <w:spacing w:after="120" w:line="276" w:lineRule="auto"/>
        <w:ind w:firstLine="708"/>
        <w:jc w:val="both"/>
        <w:rPr>
          <w:rFonts w:ascii="Verdana" w:hAnsi="Verdana" w:cs="Arial"/>
          <w:lang w:val="es-ES" w:eastAsia="es-ES"/>
        </w:rPr>
      </w:pPr>
      <w:r w:rsidRPr="40DA2A3B">
        <w:rPr>
          <w:rFonts w:ascii="Verdana" w:hAnsi="Verdana" w:cs="Arial"/>
          <w:lang w:val="es-ES" w:eastAsia="es-ES"/>
        </w:rPr>
        <w:t>Precisar el grado de vinculatoriedad del Plan Anual de Adquisiciones supone el análisis de lo dispuesto en los artículos 2.2.1.1.1.4.1, 2.2.1.1.1.4.3</w:t>
      </w:r>
      <w:r w:rsidRPr="40DA2A3B">
        <w:rPr>
          <w:rFonts w:ascii="Verdana" w:hAnsi="Verdana" w:cs="Arial"/>
          <w:vertAlign w:val="superscript"/>
          <w:lang w:val="es-ES" w:eastAsia="es-ES"/>
        </w:rPr>
        <w:footnoteReference w:id="4"/>
      </w:r>
      <w:r w:rsidRPr="40DA2A3B">
        <w:rPr>
          <w:rFonts w:ascii="Verdana" w:hAnsi="Verdana" w:cs="Arial"/>
          <w:lang w:val="es-ES" w:eastAsia="es-ES"/>
        </w:rPr>
        <w:t xml:space="preserve"> y 2.2.1.1.1.4.4</w:t>
      </w:r>
      <w:r w:rsidRPr="40DA2A3B">
        <w:rPr>
          <w:rFonts w:ascii="Verdana" w:hAnsi="Verdana" w:cs="Arial"/>
          <w:vertAlign w:val="superscript"/>
          <w:lang w:val="es-ES" w:eastAsia="es-ES"/>
        </w:rPr>
        <w:footnoteReference w:id="5"/>
      </w:r>
      <w:r w:rsidRPr="40DA2A3B">
        <w:rPr>
          <w:rFonts w:ascii="Verdana" w:hAnsi="Verdana" w:cs="Arial"/>
          <w:lang w:val="es-ES" w:eastAsia="es-ES"/>
        </w:rPr>
        <w:t xml:space="preserve">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w:t>
      </w:r>
    </w:p>
    <w:p w14:paraId="1B36A420" w14:textId="085699AB" w:rsidR="00227510" w:rsidRPr="00DB118E" w:rsidRDefault="00227510" w:rsidP="00227510">
      <w:pPr>
        <w:spacing w:after="120" w:line="276" w:lineRule="auto"/>
        <w:ind w:firstLine="708"/>
        <w:jc w:val="both"/>
        <w:rPr>
          <w:rFonts w:ascii="Verdana" w:hAnsi="Verdana" w:cs="Arial"/>
          <w:lang w:val="es-ES" w:eastAsia="es-ES"/>
        </w:rPr>
      </w:pPr>
      <w:r w:rsidRPr="40DA2A3B">
        <w:rPr>
          <w:rFonts w:ascii="Verdana" w:hAnsi="Verdana" w:cs="Arial"/>
          <w:lang w:val="es-ES" w:eastAsia="es-ES"/>
        </w:rPr>
        <w:t xml:space="preserve">Esta redacción advierte la naturaleza estimativa del documento, pues contiene los siguientes aspectos: i) la necesidad;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la identificación en el clasificador si la entidad conoce el bien, obra o servicio que satisface la necesidad;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el valor estimado del contrato;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el tipo de recursos con cargo a </w:t>
      </w:r>
      <w:r w:rsidRPr="40DA2A3B">
        <w:rPr>
          <w:rFonts w:ascii="Verdana" w:hAnsi="Verdana" w:cs="Arial"/>
          <w:lang w:val="es-ES" w:eastAsia="es-ES"/>
        </w:rPr>
        <w:lastRenderedPageBreak/>
        <w:t xml:space="preserve">los cuales la entidad pagará el bien, obra o servicio; v) la modalidad de selección del contratista y vi) la fecha aproximada en la cual la entidad indicará el procedimiento de selección. </w:t>
      </w:r>
    </w:p>
    <w:p w14:paraId="1A432A1C" w14:textId="77777777" w:rsidR="00227510" w:rsidRPr="001A1262" w:rsidRDefault="00227510" w:rsidP="00227510">
      <w:pPr>
        <w:spacing w:after="120" w:line="276" w:lineRule="auto"/>
        <w:ind w:firstLine="709"/>
        <w:jc w:val="both"/>
        <w:rPr>
          <w:rFonts w:ascii="Verdana" w:hAnsi="Verdana" w:cs="Arial"/>
          <w:lang w:val="es-ES_tradnl" w:eastAsia="es-ES_tradnl"/>
        </w:rPr>
      </w:pPr>
      <w:r w:rsidRPr="001A1262">
        <w:rPr>
          <w:rFonts w:ascii="Verdana" w:hAnsi="Verdana" w:cs="Arial"/>
          <w:lang w:val="es-ES_tradnl" w:eastAsia="es-ES_tradnl"/>
        </w:rPr>
        <w:t>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w:t>
      </w:r>
      <w:r w:rsidRPr="001A1262">
        <w:rPr>
          <w:rFonts w:ascii="Verdana" w:eastAsia="Calibri" w:hAnsi="Verdana" w:cs="Arial"/>
          <w:lang w:val="es-ES_tradnl" w:eastAsia="es-ES_tradnl"/>
        </w:rPr>
        <w:t>Guía para elaborar el plan anual de adquisiciones”</w:t>
      </w:r>
      <w:r w:rsidRPr="001A1262">
        <w:rPr>
          <w:rFonts w:ascii="Verdana" w:hAnsi="Verdana" w:cs="Arial"/>
          <w:lang w:val="es-ES_tradnl" w:eastAsia="es-ES_tradnl"/>
        </w:rPr>
        <w:t>, donde precisó, como una de sus finalidades, “servir como referente inicial para evaluar la ejecución de presupuesto y pronosticar la demanda de bienes y servicios de la entidad durante el año referido del plan”</w:t>
      </w:r>
      <w:r w:rsidRPr="001A1262">
        <w:rPr>
          <w:rFonts w:ascii="Verdana" w:hAnsi="Verdana" w:cs="Arial"/>
          <w:vertAlign w:val="superscript"/>
          <w:lang w:val="es-ES_tradnl" w:eastAsia="es-ES_tradnl"/>
        </w:rPr>
        <w:footnoteReference w:id="6"/>
      </w:r>
      <w:r w:rsidRPr="001A1262">
        <w:rPr>
          <w:rFonts w:ascii="Verdana" w:hAnsi="Verdana" w:cs="Arial"/>
          <w:vertAlign w:val="superscript"/>
          <w:lang w:val="es-ES_tradnl" w:eastAsia="es-ES_tradnl"/>
        </w:rPr>
        <w:t>.</w:t>
      </w:r>
      <w:r w:rsidRPr="001A1262">
        <w:rPr>
          <w:rFonts w:ascii="Verdana" w:hAnsi="Verdana" w:cs="Arial"/>
          <w:lang w:val="es-ES_tradnl" w:eastAsia="es-ES_tradnl"/>
        </w:rPr>
        <w:t xml:space="preserve"> </w:t>
      </w:r>
    </w:p>
    <w:p w14:paraId="1DB321EB" w14:textId="439CA14C"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w:t>
      </w:r>
      <w:bookmarkStart w:id="3" w:name="_Hlk117519770"/>
      <w:r w:rsidRPr="40DA2A3B">
        <w:rPr>
          <w:rFonts w:ascii="Verdana" w:hAnsi="Verdana" w:cs="Arial"/>
          <w:lang w:val="es-ES" w:eastAsia="es-ES"/>
        </w:rPr>
        <w:t>el artículo 2.2.1.1.1.4.1. del Decreto 1082 de 2015. Asimismo, la norma impone a las entidades el deber de publicar las actualizaciones que realicen al Plan Anual</w:t>
      </w:r>
      <w:r w:rsidR="00457627" w:rsidRPr="00D2152B">
        <w:rPr>
          <w:rFonts w:ascii="Verdana" w:hAnsi="Verdana" w:cs="Arial"/>
          <w:lang w:val="es-ES" w:eastAsia="es-ES"/>
        </w:rPr>
        <w:t xml:space="preserve"> de Adquisiciones</w:t>
      </w:r>
      <w:r w:rsidRPr="00D2152B">
        <w:rPr>
          <w:rFonts w:ascii="Verdana" w:hAnsi="Verdana" w:cs="Arial"/>
          <w:lang w:val="es-ES" w:eastAsia="es-ES"/>
        </w:rPr>
        <w:t>.</w:t>
      </w:r>
      <w:r w:rsidRPr="40DA2A3B">
        <w:rPr>
          <w:rFonts w:ascii="Verdana" w:hAnsi="Verdana" w:cs="Arial"/>
          <w:lang w:val="es-ES" w:eastAsia="es-ES"/>
        </w:rPr>
        <w:t xml:space="preserve">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bookmarkEnd w:id="3"/>
    <w:p w14:paraId="7C28F6DE" w14:textId="48F7B5DF" w:rsidR="00227510" w:rsidRPr="00D2152B" w:rsidRDefault="00227510" w:rsidP="00227510">
      <w:pPr>
        <w:spacing w:after="120" w:line="276" w:lineRule="auto"/>
        <w:ind w:firstLine="709"/>
        <w:jc w:val="both"/>
        <w:rPr>
          <w:rFonts w:ascii="Verdana" w:hAnsi="Verdana" w:cs="Arial"/>
          <w:lang w:val="es-ES" w:eastAsia="es-ES"/>
        </w:rPr>
      </w:pPr>
      <w:r w:rsidRPr="6677B1CB">
        <w:rPr>
          <w:rFonts w:ascii="Verdana" w:hAnsi="Verdana" w:cs="Arial"/>
          <w:lang w:val="es-ES" w:eastAsia="es-ES"/>
        </w:rPr>
        <w:t xml:space="preserve">La tercera norma mencionada, el artículo 2.2.1.1.1.4.4. del Decreto 1082 de 2015, en el inciso 1, fijó, en criterio de esta Subdirección, el alcance de la facultad otorgada a las entidades para actualizar el </w:t>
      </w:r>
      <w:r w:rsidR="00457627" w:rsidRPr="6677B1CB">
        <w:rPr>
          <w:rFonts w:ascii="Verdana" w:hAnsi="Verdana" w:cs="Arial"/>
          <w:lang w:val="es-ES" w:eastAsia="es-ES"/>
        </w:rPr>
        <w:t>Plan A</w:t>
      </w:r>
      <w:r w:rsidRPr="6677B1CB">
        <w:rPr>
          <w:rFonts w:ascii="Verdana" w:hAnsi="Verdana" w:cs="Arial"/>
          <w:lang w:val="es-ES" w:eastAsia="es-ES"/>
        </w:rPr>
        <w:t xml:space="preserve">nual de </w:t>
      </w:r>
      <w:r w:rsidR="00457627" w:rsidRPr="6677B1CB">
        <w:rPr>
          <w:rFonts w:ascii="Verdana" w:hAnsi="Verdana" w:cs="Arial"/>
          <w:lang w:val="es-ES" w:eastAsia="es-ES"/>
        </w:rPr>
        <w:t>Adquisiciones</w:t>
      </w:r>
      <w:r w:rsidRPr="6677B1CB">
        <w:rPr>
          <w:rFonts w:ascii="Verdana" w:hAnsi="Verdana" w:cs="Arial"/>
          <w:lang w:val="es-ES" w:eastAsia="es-ES"/>
        </w:rPr>
        <w:t xml:space="preserve">. Por ello es pertinente consultar el significado natural del verbo rector de la disposición y luego establecer los límites establecidos en la norma. El Diccionario de la Lengua Española define “actualizar” como “hacer actual algo, darle actualidad” o “poner al día datos, normas, precios rentas, salarios”. Es decir, “actualizar” se puede asociar con la acción de traer al presente un dato </w:t>
      </w:r>
      <w:r w:rsidRPr="6677B1CB">
        <w:rPr>
          <w:rFonts w:ascii="Verdana" w:hAnsi="Verdana" w:cs="Arial"/>
          <w:lang w:val="es-ES" w:eastAsia="es-ES"/>
        </w:rPr>
        <w:lastRenderedPageBreak/>
        <w:t>establecido en el pasado. Aplicada esta definición a la norma citada, se tendría que el reglamento facultó a las entidades públicas para poner al día la información contenida en el documento del plan anual de adquisiciones.</w:t>
      </w:r>
    </w:p>
    <w:p w14:paraId="4A939793" w14:textId="77777777" w:rsidR="00227510" w:rsidRPr="00664FA6" w:rsidRDefault="00227510" w:rsidP="00227510">
      <w:pPr>
        <w:spacing w:after="120" w:line="276" w:lineRule="auto"/>
        <w:ind w:firstLine="709"/>
        <w:jc w:val="both"/>
        <w:rPr>
          <w:rFonts w:ascii="Verdana" w:hAnsi="Verdana" w:cs="Arial"/>
          <w:lang w:val="es-ES_tradnl" w:eastAsia="es-ES_tradnl"/>
        </w:rPr>
      </w:pPr>
      <w:r w:rsidRPr="00664FA6">
        <w:rPr>
          <w:rFonts w:ascii="Verdana" w:hAnsi="Verdana" w:cs="Arial"/>
          <w:lang w:val="es-ES_tradnl" w:eastAsia="es-ES_tradnl"/>
        </w:rPr>
        <w:t>El numeral 5.7 de la Circular Externa Única “Formas y oportunidades para actualizar el Plan Anual de Adquisiciones”</w:t>
      </w:r>
      <w:r w:rsidRPr="00D2152B">
        <w:rPr>
          <w:rStyle w:val="Refdenotaalpie"/>
          <w:rFonts w:ascii="Verdana" w:hAnsi="Verdana" w:cs="Arial"/>
          <w:lang w:val="es-ES_tradnl" w:eastAsia="es-ES_tradnl"/>
        </w:rPr>
        <w:footnoteReference w:id="7"/>
      </w:r>
      <w:r w:rsidRPr="00D2152B">
        <w:rPr>
          <w:rFonts w:ascii="Verdana" w:hAnsi="Verdana" w:cs="Arial"/>
          <w:lang w:val="es-ES_tradnl" w:eastAsia="es-ES_tradnl"/>
        </w:rPr>
        <w:t>, expedida por Agencia Nacional de Contratación Pública – Colombia Compra Eficiente, dispone que la</w:t>
      </w:r>
      <w:r w:rsidRPr="00664FA6">
        <w:rPr>
          <w:rFonts w:ascii="Verdana" w:hAnsi="Verdana" w:cs="Arial"/>
          <w:lang w:val="es-ES_tradnl" w:eastAsia="es-ES_tradnl"/>
        </w:rPr>
        <w:t xml:space="preserve">s Entidades Estatales deben actualizar su Plan Anual de Adquisiciones </w:t>
      </w:r>
      <w:r w:rsidRPr="00DB118E">
        <w:rPr>
          <w:rFonts w:ascii="Verdana" w:hAnsi="Verdana" w:cs="Arial"/>
        </w:rPr>
        <w:t xml:space="preserve">cada vez que lo requieran utilizando el formato al que se refieren los numerales </w:t>
      </w:r>
      <w:r>
        <w:rPr>
          <w:rFonts w:ascii="Verdana" w:hAnsi="Verdana" w:cs="Arial"/>
        </w:rPr>
        <w:t>5.6. y 5.7.</w:t>
      </w:r>
      <w:r w:rsidRPr="00DB118E">
        <w:rPr>
          <w:rFonts w:ascii="Verdana" w:hAnsi="Verdana" w:cs="Arial"/>
        </w:rPr>
        <w:t xml:space="preserve">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w:t>
      </w:r>
      <w:r w:rsidRPr="00664FA6">
        <w:rPr>
          <w:rFonts w:ascii="Verdana" w:hAnsi="Verdana" w:cs="Arial"/>
          <w:lang w:val="es-ES_tradnl" w:eastAsia="es-ES_tradnl"/>
        </w:rPr>
        <w:t>.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1B2ABA4C" w14:textId="77777777"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5139AB8F" w14:textId="11EF30A3"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inciso 2 del artículo citado estableció cuatro (4) eventos en los que procede actualizar el </w:t>
      </w:r>
      <w:r w:rsidR="00457627" w:rsidRPr="00D2152B">
        <w:rPr>
          <w:rFonts w:ascii="Verdana" w:hAnsi="Verdana" w:cs="Arial"/>
          <w:lang w:val="es-ES" w:eastAsia="es-ES"/>
        </w:rPr>
        <w:t>Plan Anual</w:t>
      </w:r>
      <w:r w:rsidRPr="40DA2A3B">
        <w:rPr>
          <w:rFonts w:ascii="Verdana" w:hAnsi="Verdana" w:cs="Arial"/>
          <w:lang w:val="es-ES" w:eastAsia="es-ES"/>
        </w:rPr>
        <w:t xml:space="preserve"> de </w:t>
      </w:r>
      <w:r w:rsidR="00457627" w:rsidRPr="00D2152B">
        <w:rPr>
          <w:rFonts w:ascii="Verdana" w:hAnsi="Verdana" w:cs="Arial"/>
          <w:lang w:val="es-ES" w:eastAsia="es-ES"/>
        </w:rPr>
        <w:t>Adquisiciones</w:t>
      </w:r>
      <w:r w:rsidRPr="40DA2A3B">
        <w:rPr>
          <w:rFonts w:ascii="Verdana" w:hAnsi="Verdana" w:cs="Arial"/>
          <w:lang w:val="es-ES" w:eastAsia="es-ES"/>
        </w:rPr>
        <w:t xml:space="preserve">: i) ajustes en los cronogramas de adquisición, valores, modalidad de selección y origen de los recursos;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para incluir nuevas obras, bienes o servicios;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excluir obras, bienes o servicios y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2C775E66" w14:textId="77777777" w:rsidR="00227510" w:rsidRPr="00664FA6" w:rsidRDefault="00227510" w:rsidP="00227510">
      <w:pPr>
        <w:spacing w:after="120" w:line="276" w:lineRule="auto"/>
        <w:ind w:firstLine="709"/>
        <w:jc w:val="both"/>
        <w:rPr>
          <w:rFonts w:ascii="Verdana" w:hAnsi="Verdana" w:cs="Arial"/>
          <w:lang w:val="es-ES_tradnl" w:eastAsia="es-ES_tradnl"/>
        </w:rPr>
      </w:pPr>
      <w:r w:rsidRPr="00664FA6">
        <w:rPr>
          <w:rFonts w:ascii="Verdana" w:hAnsi="Verdana" w:cs="Arial"/>
          <w:lang w:val="es-ES_tradnl" w:eastAsia="es-ES_tradnl"/>
        </w:rPr>
        <w:lastRenderedPageBreak/>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7A6D3389" w14:textId="77777777"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 </w:t>
      </w:r>
    </w:p>
    <w:p w14:paraId="4A5F0FB9" w14:textId="77777777" w:rsidR="00227510" w:rsidRPr="00664FA6" w:rsidRDefault="00227510" w:rsidP="00227510">
      <w:pPr>
        <w:spacing w:after="120" w:line="276" w:lineRule="auto"/>
        <w:ind w:firstLine="703"/>
        <w:jc w:val="both"/>
        <w:textAlignment w:val="baseline"/>
        <w:rPr>
          <w:rFonts w:ascii="Verdana" w:hAnsi="Verdana" w:cs="Arial"/>
          <w:lang w:val="es-ES_tradnl" w:eastAsia="es-ES_tradnl"/>
        </w:rPr>
      </w:pPr>
      <w:r w:rsidRPr="00664FA6">
        <w:rPr>
          <w:rFonts w:ascii="Verdana" w:hAnsi="Verdana" w:cs="Arial"/>
          <w:lang w:val="es-ES_tradnl" w:eastAsia="es-ES_tradnl"/>
        </w:rPr>
        <w:t>Un interrogante surge de lo anterior: ¿cómo la entidad puede definir si debe o no incluir un bien, obra o servicio en el plan? Basta consultar el artículo 2.2.1.1.1.4.1. del Decreto 1082 de 2015, donde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como se explicará a continuación.  </w:t>
      </w:r>
    </w:p>
    <w:p w14:paraId="3BEAF6E9" w14:textId="77777777" w:rsidR="00227510" w:rsidRPr="00664FA6" w:rsidRDefault="00227510" w:rsidP="00227510">
      <w:pPr>
        <w:spacing w:after="120" w:line="276" w:lineRule="auto"/>
        <w:ind w:firstLine="703"/>
        <w:jc w:val="both"/>
        <w:textAlignment w:val="baseline"/>
        <w:rPr>
          <w:rFonts w:ascii="Verdana" w:hAnsi="Verdana" w:cs="Arial"/>
          <w:lang w:val="es-ES_tradnl" w:eastAsia="es-ES_tradnl"/>
        </w:rPr>
      </w:pPr>
      <w:r w:rsidRPr="00664FA6">
        <w:rPr>
          <w:rFonts w:ascii="Verdana" w:hAnsi="Verdana" w:cs="Arial"/>
          <w:lang w:val="es-ES_tradnl" w:eastAsia="es-ES_tradnl"/>
        </w:rPr>
        <w:t xml:space="preserve">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w:t>
      </w:r>
      <w:r w:rsidRPr="00664FA6">
        <w:rPr>
          <w:rFonts w:ascii="Verdana" w:hAnsi="Verdana" w:cs="Arial"/>
          <w:lang w:val="es-ES_tradnl" w:eastAsia="es-ES_tradnl"/>
        </w:rPr>
        <w:lastRenderedPageBreak/>
        <w:t>rector para que, en cada caso, la entidad resuelva cómo se define si un bien, obra o servicio se incluye o no en el plan.  </w:t>
      </w:r>
    </w:p>
    <w:p w14:paraId="400F2628" w14:textId="77777777" w:rsidR="00227510" w:rsidRPr="00DB118E" w:rsidRDefault="00227510" w:rsidP="00227510">
      <w:pPr>
        <w:spacing w:after="120" w:line="276" w:lineRule="auto"/>
        <w:ind w:firstLine="703"/>
        <w:jc w:val="both"/>
        <w:textAlignment w:val="baseline"/>
        <w:rPr>
          <w:rFonts w:ascii="Verdana" w:hAnsi="Verdana" w:cs="Arial"/>
          <w:lang w:val="es-ES" w:eastAsia="es-ES"/>
        </w:rPr>
      </w:pPr>
      <w:r w:rsidRPr="57FAEE1D">
        <w:rPr>
          <w:rFonts w:ascii="Verdana" w:hAnsi="Verdana" w:cs="Arial"/>
          <w:lang w:val="es-ES" w:eastAsia="es-ES"/>
        </w:rPr>
        <w:t>Del primer aparte de la norma, se observa que su finalidad es clara: todo los bienes, obras o servicios que la Entidad tenga intención de adquirir deben incluirse en el plan. Es decir, la obligación de incluir un contenido específico en el plan se fundamenta únicamente en que se trate de un bien, obra o servicio que la entidad pretenda adquirir.  </w:t>
      </w:r>
    </w:p>
    <w:p w14:paraId="20379A62" w14:textId="77777777" w:rsidR="00227510" w:rsidRPr="00664FA6" w:rsidRDefault="00227510" w:rsidP="00227510">
      <w:pPr>
        <w:spacing w:after="120" w:line="276" w:lineRule="auto"/>
        <w:ind w:firstLine="703"/>
        <w:jc w:val="both"/>
        <w:textAlignment w:val="baseline"/>
        <w:rPr>
          <w:rFonts w:ascii="Verdana" w:hAnsi="Verdana" w:cs="Arial"/>
          <w:lang w:val="es-ES_tradnl" w:eastAsia="es-ES_tradnl"/>
        </w:rPr>
      </w:pPr>
      <w:r w:rsidRPr="00664FA6">
        <w:rPr>
          <w:rFonts w:ascii="Verdana" w:hAnsi="Verdana" w:cs="Arial"/>
          <w:lang w:val="es-ES_tradnl" w:eastAsia="es-ES_tradnl"/>
        </w:rPr>
        <w:t>Así las cosas,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   </w:t>
      </w:r>
    </w:p>
    <w:p w14:paraId="102A70E1" w14:textId="77777777" w:rsidR="00227510" w:rsidRPr="00664FA6" w:rsidRDefault="00227510" w:rsidP="00227510">
      <w:pPr>
        <w:spacing w:after="120" w:line="276" w:lineRule="auto"/>
        <w:ind w:firstLine="703"/>
        <w:jc w:val="both"/>
        <w:textAlignment w:val="baseline"/>
        <w:rPr>
          <w:rFonts w:ascii="Verdana" w:hAnsi="Verdana" w:cs="Arial"/>
          <w:lang w:val="es-ES_tradnl" w:eastAsia="es-ES_tradnl"/>
        </w:rPr>
      </w:pPr>
      <w:r w:rsidRPr="00664FA6">
        <w:rPr>
          <w:rFonts w:ascii="Verdana" w:hAnsi="Verdana" w:cs="Arial"/>
          <w:lang w:val="es-ES_tradnl" w:eastAsia="es-ES_tradnl"/>
        </w:rPr>
        <w:t>La norma es categórica en señalar que en el Plan debe enlistarse todo bien, obra o servicio que se pretenda adquirir, y en este sentido las entidades deben cumplir la obligación, sin consideración a las condiciones en que planee hacerlo, pues el deber de inclusión en el plan es independiente de la clase o modalidad de contratación o de la forma en que se pagará el valor estimado, etc. Basta con que se trate de un bien obra o servicio que la entidad quiere adquirir para que surja la obligación de relacionarlo.  </w:t>
      </w:r>
    </w:p>
    <w:p w14:paraId="473921F5" w14:textId="69803DEE" w:rsidR="00227510" w:rsidRPr="00DB118E" w:rsidRDefault="00227510" w:rsidP="00227510">
      <w:pPr>
        <w:spacing w:after="120" w:line="276" w:lineRule="auto"/>
        <w:ind w:firstLine="703"/>
        <w:jc w:val="both"/>
        <w:textAlignment w:val="baseline"/>
        <w:rPr>
          <w:rFonts w:ascii="Verdana" w:hAnsi="Verdana" w:cs="Arial"/>
          <w:lang w:val="es-ES" w:eastAsia="es-ES"/>
        </w:rPr>
      </w:pPr>
      <w:r w:rsidRPr="40DA2A3B">
        <w:rPr>
          <w:rFonts w:ascii="Verdana" w:hAnsi="Verdana" w:cs="Arial"/>
          <w:lang w:val="es-ES" w:eastAsia="es-ES"/>
        </w:rPr>
        <w:t xml:space="preserve">De modo que el elemento rector para anunciar la posible contratación en el </w:t>
      </w:r>
      <w:r w:rsidR="00457627" w:rsidRPr="00D2152B">
        <w:rPr>
          <w:rFonts w:ascii="Verdana" w:hAnsi="Verdana" w:cs="Arial"/>
          <w:lang w:val="es-ES" w:eastAsia="es-ES"/>
        </w:rPr>
        <w:t xml:space="preserve">Plan Anual </w:t>
      </w:r>
      <w:r w:rsidRPr="40DA2A3B">
        <w:rPr>
          <w:rFonts w:ascii="Verdana" w:hAnsi="Verdana" w:cs="Arial"/>
          <w:lang w:val="es-ES" w:eastAsia="es-ES"/>
        </w:rPr>
        <w:t xml:space="preserve">de </w:t>
      </w:r>
      <w:r w:rsidR="00457627" w:rsidRPr="00D2152B">
        <w:rPr>
          <w:rFonts w:ascii="Verdana" w:hAnsi="Verdana" w:cs="Arial"/>
          <w:lang w:val="es-ES" w:eastAsia="es-ES"/>
        </w:rPr>
        <w:t>Adquisiciones</w:t>
      </w:r>
      <w:r w:rsidRPr="40DA2A3B">
        <w:rPr>
          <w:rFonts w:ascii="Verdana" w:hAnsi="Verdana" w:cs="Arial"/>
          <w:lang w:val="es-ES" w:eastAsia="es-ES"/>
        </w:rPr>
        <w:t xml:space="preserve"> es la intención de adquirir el bien, obra o servicio, independientemente de la forma en que la Entidad pretenda hacerlo, es decir, para el reglamento es irrelevante si el bien será comprado o si la contraprestación por este será en especie. Lo importante es que en el Plan se reporte la estimación del valor que la Entidad deberá pagar como contraprestación para la obtención de dicho bien, obra o servicio. Por tanto, las Entidades deben incluir en su Plan Anual de Adquisición todos los convenios o cualquier otra modalidad de contratación, a través de los que la entidad podrá adquirir bienes, obras y servicios para satisfacer sus necesidades, pues la finalidad del artículo 2.2.1.1.1.4.1. del Decreto 1082 de 2015 es que en </w:t>
      </w:r>
      <w:r w:rsidRPr="40DA2A3B">
        <w:rPr>
          <w:rFonts w:ascii="Verdana" w:hAnsi="Verdana" w:cs="Arial"/>
          <w:lang w:val="es-ES" w:eastAsia="es-ES"/>
        </w:rPr>
        <w:lastRenderedPageBreak/>
        <w:t>este documento se enuncien todas las necesidades de contratación de las Entidades Públicas.  </w:t>
      </w:r>
    </w:p>
    <w:p w14:paraId="75D89303" w14:textId="2AC132A8" w:rsidR="00227510" w:rsidRPr="00DB118E" w:rsidRDefault="00227510" w:rsidP="00227510">
      <w:pPr>
        <w:spacing w:after="120" w:line="276" w:lineRule="auto"/>
        <w:ind w:firstLine="709"/>
        <w:jc w:val="both"/>
        <w:rPr>
          <w:rFonts w:ascii="Verdana" w:hAnsi="Verdana" w:cs="Arial"/>
          <w:lang w:val="es-ES" w:eastAsia="es-ES"/>
        </w:rPr>
      </w:pPr>
      <w:r w:rsidRPr="57FAEE1D">
        <w:rPr>
          <w:rFonts w:ascii="Verdana" w:hAnsi="Verdana" w:cs="Arial"/>
          <w:lang w:val="es-ES" w:eastAsia="es-ES"/>
        </w:rPr>
        <w:t xml:space="preserve">De manera que la norma no señaló un número máximo de oportunidades para actualizar el </w:t>
      </w:r>
      <w:r w:rsidR="00703D71" w:rsidRPr="00D2152B">
        <w:rPr>
          <w:rFonts w:ascii="Verdana" w:hAnsi="Verdana" w:cs="Arial"/>
          <w:lang w:val="es-ES" w:eastAsia="es-ES"/>
        </w:rPr>
        <w:t xml:space="preserve">Plan Anual </w:t>
      </w:r>
      <w:r w:rsidRPr="57FAEE1D">
        <w:rPr>
          <w:rFonts w:ascii="Verdana" w:hAnsi="Verdana" w:cs="Arial"/>
          <w:lang w:val="es-ES" w:eastAsia="es-ES"/>
        </w:rPr>
        <w:t xml:space="preserve">de </w:t>
      </w:r>
      <w:r w:rsidR="00703D71" w:rsidRPr="00D2152B">
        <w:rPr>
          <w:rFonts w:ascii="Verdana" w:hAnsi="Verdana" w:cs="Arial"/>
          <w:lang w:val="es-ES" w:eastAsia="es-ES"/>
        </w:rPr>
        <w:t>Adquisiciones</w:t>
      </w:r>
      <w:r w:rsidRPr="57FAEE1D">
        <w:rPr>
          <w:rFonts w:ascii="Verdana" w:hAnsi="Verdana" w:cs="Arial"/>
          <w:lang w:val="es-ES" w:eastAsia="es-ES"/>
        </w:rPr>
        <w:t xml:space="preserve">, por lo cual la Entidad podrá modificarlo las veces que considere pertinente. Pero el reglamento, al establecer cierto margen de laxitud en relación con la información incluida en el Plan Anual de Adquisiciones, se colige también que la descripción del Plan Anual de Adquisiciones no necesariamente tiene que ser idéntica a la minuta contractual o a los pliegos de condiciones. Solo las modificaciones sustanciales al contenido inicial del Plan deben incluirse en éste, por lo cual se considera que no es necesaria la identidad absoluta entre la información contenida en el plan y el contenido del pliego de condiciones o las minutas contractuales.  </w:t>
      </w:r>
    </w:p>
    <w:p w14:paraId="108CC038" w14:textId="77777777" w:rsidR="00227510" w:rsidRPr="00DB118E" w:rsidRDefault="00227510" w:rsidP="00227510">
      <w:pPr>
        <w:spacing w:after="120" w:line="276" w:lineRule="auto"/>
        <w:ind w:firstLine="709"/>
        <w:jc w:val="both"/>
        <w:rPr>
          <w:rFonts w:ascii="Verdana" w:hAnsi="Verdana" w:cs="Arial"/>
          <w:lang w:val="es-ES" w:eastAsia="es-ES"/>
        </w:rPr>
      </w:pPr>
      <w:r w:rsidRPr="40DA2A3B">
        <w:rPr>
          <w:rFonts w:ascii="Verdana" w:hAnsi="Verdana" w:cs="Arial"/>
          <w:lang w:val="es-ES" w:eastAsia="es-ES"/>
        </w:rPr>
        <w:t>Tampoco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del ofrecimiento beneficiado con la adjudicación sea el valor por el que finalmente se suscribe el contrato.</w:t>
      </w:r>
    </w:p>
    <w:p w14:paraId="02B6EE01" w14:textId="77777777" w:rsidR="00227510" w:rsidRPr="00664FA6" w:rsidRDefault="00227510" w:rsidP="00227510">
      <w:pPr>
        <w:spacing w:after="120" w:line="276" w:lineRule="auto"/>
        <w:ind w:firstLine="709"/>
        <w:jc w:val="both"/>
        <w:rPr>
          <w:rFonts w:ascii="Verdana" w:hAnsi="Verdana" w:cs="Arial"/>
          <w:lang w:val="es-MX" w:eastAsia="es-ES_tradnl"/>
        </w:rPr>
      </w:pPr>
      <w:r w:rsidRPr="00664FA6">
        <w:rPr>
          <w:rFonts w:ascii="Verdana" w:hAnsi="Verdana" w:cs="Arial"/>
          <w:lang w:val="es-MX" w:eastAsia="es-ES_tradnl"/>
        </w:rPr>
        <w:t>De este modo,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o servicios a adquirir, y no respecto de los procesos de contratación, lo cual otorga cierta importancia a este primer aspecto para determinar si debe o no inscribirse, más que a su modalidad de selección o erogación presupuestal.</w:t>
      </w:r>
    </w:p>
    <w:p w14:paraId="3ED53EAE" w14:textId="77777777" w:rsidR="00227510" w:rsidRPr="00664FA6" w:rsidRDefault="00227510" w:rsidP="00227510">
      <w:pPr>
        <w:spacing w:after="120" w:line="276" w:lineRule="auto"/>
        <w:ind w:firstLine="709"/>
        <w:jc w:val="both"/>
        <w:rPr>
          <w:rFonts w:ascii="Verdana" w:hAnsi="Verdana" w:cs="Arial"/>
          <w:lang w:val="es-MX" w:eastAsia="es-ES_tradnl"/>
        </w:rPr>
      </w:pPr>
      <w:r w:rsidRPr="00664FA6">
        <w:rPr>
          <w:rFonts w:ascii="Verdana" w:hAnsi="Verdana" w:cs="Arial"/>
          <w:lang w:val="es-MX" w:eastAsia="es-ES_tradnl"/>
        </w:rPr>
        <w:t xml:space="preserve">En virtud de lo anterior se colige que es obligación de las Entidades Estatales enlistar todos y cada uno de los bienes, obras y servicios que pretende </w:t>
      </w:r>
      <w:r w:rsidRPr="00664FA6">
        <w:rPr>
          <w:rFonts w:ascii="Verdana" w:hAnsi="Verdana" w:cs="Arial"/>
          <w:lang w:val="es-MX" w:eastAsia="es-ES_tradnl"/>
        </w:rPr>
        <w:lastRenderedPageBreak/>
        <w:t xml:space="preserve">adquirir de acuerdo a sus necesidades, independientemente de la información complementaria que puede estar relacionada con la modalidad de selección del contratista, el valor, la forma de pago, etc. </w:t>
      </w:r>
    </w:p>
    <w:p w14:paraId="075A054E" w14:textId="50C12541" w:rsidR="00004629" w:rsidRDefault="00227510" w:rsidP="00F239D3">
      <w:pPr>
        <w:spacing w:after="120" w:line="276" w:lineRule="auto"/>
        <w:ind w:firstLine="709"/>
        <w:jc w:val="both"/>
        <w:rPr>
          <w:rFonts w:ascii="Verdana" w:hAnsi="Verdana" w:cs="Arial"/>
          <w:lang w:val="es-MX" w:eastAsia="es-ES"/>
        </w:rPr>
      </w:pPr>
      <w:r>
        <w:rPr>
          <w:rFonts w:ascii="Verdana" w:hAnsi="Verdana" w:cs="Arial"/>
          <w:lang w:val="es-MX" w:eastAsia="es-ES"/>
        </w:rPr>
        <w:t>De otra parte, c</w:t>
      </w:r>
      <w:r w:rsidRPr="002427E3">
        <w:rPr>
          <w:rFonts w:ascii="Verdana" w:hAnsi="Verdana" w:cs="Arial"/>
          <w:lang w:val="es-MX" w:eastAsia="es-ES"/>
        </w:rPr>
        <w:t xml:space="preserve">onforme a lo establecido en el Decreto 1082 de 2015, Sector Administrativo de Planeación Nacional, artículo 2.2.1.2.5.1 sobre la implementación del modelo de Plan Anual de Adquisiciones, se establece que las Entidades Estatales deben diseñar e implementar el formato oficial para la elaboración de dicho plan, siguiendo los lineamientos definidos por la política de gestión contractual. </w:t>
      </w:r>
      <w:bookmarkStart w:id="4" w:name="OLE_LINK2"/>
    </w:p>
    <w:p w14:paraId="3D62D3AD" w14:textId="00C454D5" w:rsidR="00D2152B" w:rsidRPr="00D2152B" w:rsidRDefault="00004629" w:rsidP="00C5681C">
      <w:pPr>
        <w:spacing w:after="120" w:line="276" w:lineRule="auto"/>
        <w:ind w:firstLine="709"/>
        <w:jc w:val="both"/>
        <w:rPr>
          <w:rFonts w:ascii="Verdana" w:eastAsia="Times New Roman" w:hAnsi="Verdana" w:cs="Times New Roman"/>
          <w:lang w:eastAsia="es-MX"/>
        </w:rPr>
      </w:pPr>
      <w:r>
        <w:rPr>
          <w:rFonts w:ascii="Verdana" w:eastAsia="Times New Roman" w:hAnsi="Verdana" w:cs="Times New Roman"/>
          <w:lang w:eastAsia="es-MX"/>
        </w:rPr>
        <w:t xml:space="preserve">Así las cosas, </w:t>
      </w:r>
      <w:r w:rsidR="00703D71" w:rsidRPr="00D2152B">
        <w:rPr>
          <w:rFonts w:ascii="Verdana" w:eastAsia="Times New Roman" w:hAnsi="Verdana" w:cs="Times New Roman"/>
          <w:lang w:eastAsia="es-MX"/>
        </w:rPr>
        <w:t>el</w:t>
      </w:r>
      <w:r w:rsidR="00C5681C" w:rsidRPr="00D2152B">
        <w:rPr>
          <w:rFonts w:ascii="Verdana" w:eastAsia="Times New Roman" w:hAnsi="Verdana" w:cs="Times New Roman"/>
          <w:lang w:eastAsia="es-MX"/>
        </w:rPr>
        <w:t xml:space="preserve"> P</w:t>
      </w:r>
      <w:r w:rsidR="00703D71" w:rsidRPr="00D2152B">
        <w:rPr>
          <w:rFonts w:ascii="Verdana" w:eastAsia="Times New Roman" w:hAnsi="Verdana" w:cs="Times New Roman"/>
          <w:lang w:eastAsia="es-MX"/>
        </w:rPr>
        <w:t xml:space="preserve">lan </w:t>
      </w:r>
      <w:r w:rsidR="00C5681C" w:rsidRPr="00D2152B">
        <w:rPr>
          <w:rFonts w:ascii="Verdana" w:eastAsia="Times New Roman" w:hAnsi="Verdana" w:cs="Times New Roman"/>
          <w:lang w:eastAsia="es-MX"/>
        </w:rPr>
        <w:t>A</w:t>
      </w:r>
      <w:r w:rsidR="00703D71" w:rsidRPr="00D2152B">
        <w:rPr>
          <w:rFonts w:ascii="Verdana" w:eastAsia="Times New Roman" w:hAnsi="Verdana" w:cs="Times New Roman"/>
          <w:lang w:eastAsia="es-MX"/>
        </w:rPr>
        <w:t xml:space="preserve">nual de </w:t>
      </w:r>
      <w:r w:rsidR="00C5681C" w:rsidRPr="00D2152B">
        <w:rPr>
          <w:rFonts w:ascii="Verdana" w:eastAsia="Times New Roman" w:hAnsi="Verdana" w:cs="Times New Roman"/>
          <w:lang w:eastAsia="es-MX"/>
        </w:rPr>
        <w:t>A</w:t>
      </w:r>
      <w:r w:rsidR="00703D71" w:rsidRPr="00D2152B">
        <w:rPr>
          <w:rFonts w:ascii="Verdana" w:eastAsia="Times New Roman" w:hAnsi="Verdana" w:cs="Times New Roman"/>
          <w:lang w:eastAsia="es-MX"/>
        </w:rPr>
        <w:t>dquisiciones</w:t>
      </w:r>
      <w:r>
        <w:rPr>
          <w:rFonts w:ascii="Verdana" w:eastAsia="Times New Roman" w:hAnsi="Verdana" w:cs="Times New Roman"/>
          <w:lang w:eastAsia="es-MX"/>
        </w:rPr>
        <w:t xml:space="preserve"> </w:t>
      </w:r>
      <w:r w:rsidR="00C5681C" w:rsidRPr="001815EB">
        <w:rPr>
          <w:rFonts w:ascii="Verdana" w:eastAsia="Times New Roman" w:hAnsi="Verdana" w:cs="Times New Roman"/>
          <w:lang w:eastAsia="es-MX"/>
        </w:rPr>
        <w:t xml:space="preserve">constituye un instrumento de planeación estratégica que permite identificar las necesidades de bienes, obras y servicios que deben ser satisfechas durante la vigencia anual, independientemente de si su adquisición implica o no una erogación presupuestal. Este documento es </w:t>
      </w:r>
      <w:r w:rsidR="00703D71" w:rsidRPr="00D2152B">
        <w:rPr>
          <w:rFonts w:ascii="Verdana" w:eastAsia="Times New Roman" w:hAnsi="Verdana" w:cs="Times New Roman"/>
          <w:lang w:eastAsia="es-MX"/>
        </w:rPr>
        <w:t>un</w:t>
      </w:r>
      <w:r w:rsidR="00C5681C" w:rsidRPr="001815EB">
        <w:rPr>
          <w:rFonts w:ascii="Verdana" w:eastAsia="Times New Roman" w:hAnsi="Verdana" w:cs="Times New Roman"/>
          <w:lang w:eastAsia="es-MX"/>
        </w:rPr>
        <w:t xml:space="preserve">a expresión del principio de planeación que rige la contratación estatal consagrado, entre otros, en el </w:t>
      </w:r>
      <w:r w:rsidR="008805B2" w:rsidRPr="00D2152B">
        <w:rPr>
          <w:rFonts w:ascii="Verdana" w:eastAsia="Times New Roman" w:hAnsi="Verdana" w:cs="Times New Roman"/>
          <w:lang w:eastAsia="es-MX"/>
        </w:rPr>
        <w:t>a</w:t>
      </w:r>
      <w:r w:rsidR="00C5681C" w:rsidRPr="001815EB">
        <w:rPr>
          <w:rFonts w:ascii="Verdana" w:eastAsia="Times New Roman" w:hAnsi="Verdana" w:cs="Times New Roman"/>
          <w:lang w:eastAsia="es-MX"/>
        </w:rPr>
        <w:t xml:space="preserve">rtículo 2.2.1.1.1.6.1 del Decreto 1082 de 2015. Dicho principio exige a las entidades que su actividad contractual no sea producto de la improvisación, sino el resultado de un ejercicio juicioso, serio y anticipado de estudio y análisis de sus necesidades reales y de las mejores formas de satisfacerlas. </w:t>
      </w:r>
    </w:p>
    <w:p w14:paraId="55105B6E" w14:textId="06F70FFA" w:rsidR="00C5681C" w:rsidRPr="001815EB" w:rsidRDefault="00C5681C" w:rsidP="00C5681C">
      <w:pPr>
        <w:spacing w:after="120" w:line="276" w:lineRule="auto"/>
        <w:ind w:firstLine="709"/>
        <w:jc w:val="both"/>
        <w:rPr>
          <w:rFonts w:ascii="Verdana" w:hAnsi="Verdana" w:cs="Arial"/>
          <w:lang w:val="es-MX" w:eastAsia="es-ES_tradnl"/>
        </w:rPr>
      </w:pPr>
      <w:r w:rsidRPr="00D2152B">
        <w:rPr>
          <w:rFonts w:ascii="Verdana" w:eastAsia="Times New Roman" w:hAnsi="Verdana" w:cs="Times New Roman"/>
          <w:lang w:eastAsia="es-MX"/>
        </w:rPr>
        <w:t>El P</w:t>
      </w:r>
      <w:r w:rsidR="00D2152B" w:rsidRPr="00D2152B">
        <w:rPr>
          <w:rFonts w:ascii="Verdana" w:eastAsia="Times New Roman" w:hAnsi="Verdana" w:cs="Times New Roman"/>
          <w:lang w:eastAsia="es-MX"/>
        </w:rPr>
        <w:t xml:space="preserve">lan </w:t>
      </w:r>
      <w:r w:rsidRPr="00D2152B">
        <w:rPr>
          <w:rFonts w:ascii="Verdana" w:eastAsia="Times New Roman" w:hAnsi="Verdana" w:cs="Times New Roman"/>
          <w:lang w:eastAsia="es-MX"/>
        </w:rPr>
        <w:t>A</w:t>
      </w:r>
      <w:r w:rsidR="00D2152B" w:rsidRPr="00D2152B">
        <w:rPr>
          <w:rFonts w:ascii="Verdana" w:eastAsia="Times New Roman" w:hAnsi="Verdana" w:cs="Times New Roman"/>
          <w:lang w:eastAsia="es-MX"/>
        </w:rPr>
        <w:t xml:space="preserve">nual de </w:t>
      </w:r>
      <w:r w:rsidRPr="00D2152B">
        <w:rPr>
          <w:rFonts w:ascii="Verdana" w:eastAsia="Times New Roman" w:hAnsi="Verdana" w:cs="Times New Roman"/>
          <w:lang w:eastAsia="es-MX"/>
        </w:rPr>
        <w:t>A</w:t>
      </w:r>
      <w:r w:rsidR="00D2152B" w:rsidRPr="00D2152B">
        <w:rPr>
          <w:rFonts w:ascii="Verdana" w:eastAsia="Times New Roman" w:hAnsi="Verdana" w:cs="Times New Roman"/>
          <w:lang w:eastAsia="es-MX"/>
        </w:rPr>
        <w:t>dquisiciones</w:t>
      </w:r>
      <w:r w:rsidRPr="001815EB">
        <w:rPr>
          <w:rFonts w:ascii="Verdana" w:eastAsia="Times New Roman" w:hAnsi="Verdana" w:cs="Times New Roman"/>
          <w:lang w:eastAsia="es-MX"/>
        </w:rPr>
        <w:t xml:space="preserve"> es la hoja de ruta que materializa </w:t>
      </w:r>
      <w:r w:rsidRPr="00D2152B">
        <w:rPr>
          <w:rFonts w:ascii="Verdana" w:eastAsia="Times New Roman" w:hAnsi="Verdana" w:cs="Times New Roman"/>
          <w:lang w:eastAsia="es-MX"/>
        </w:rPr>
        <w:t>es</w:t>
      </w:r>
      <w:r w:rsidR="00D2152B" w:rsidRPr="00D2152B">
        <w:rPr>
          <w:rFonts w:ascii="Verdana" w:eastAsia="Times New Roman" w:hAnsi="Verdana" w:cs="Times New Roman"/>
          <w:lang w:eastAsia="es-MX"/>
        </w:rPr>
        <w:t>e principio de</w:t>
      </w:r>
      <w:r w:rsidRPr="001815EB">
        <w:rPr>
          <w:rFonts w:ascii="Verdana" w:eastAsia="Times New Roman" w:hAnsi="Verdana" w:cs="Times New Roman"/>
          <w:lang w:eastAsia="es-MX"/>
        </w:rPr>
        <w:t xml:space="preserve"> planeación.</w:t>
      </w:r>
      <w:r w:rsidR="00D2152B" w:rsidRPr="00D2152B">
        <w:rPr>
          <w:rFonts w:ascii="Verdana" w:eastAsia="Times New Roman" w:hAnsi="Verdana" w:cs="Times New Roman"/>
          <w:lang w:eastAsia="es-MX"/>
        </w:rPr>
        <w:t xml:space="preserve"> Para que esta planeación sea funcional, el Plan Anual de Adquisiciones debe contener cada una de las adquisiciones bienes, obras o servicios de manera discriminada e independiente.</w:t>
      </w:r>
    </w:p>
    <w:p w14:paraId="38F1F432" w14:textId="4D574AF7" w:rsidR="00D2152B" w:rsidRPr="00D2152B" w:rsidRDefault="00C5681C" w:rsidP="00D2152B">
      <w:pPr>
        <w:spacing w:after="120" w:line="276" w:lineRule="auto"/>
        <w:ind w:firstLine="709"/>
        <w:jc w:val="both"/>
        <w:rPr>
          <w:rFonts w:ascii="Verdana" w:eastAsia="Times New Roman" w:hAnsi="Verdana" w:cs="Times New Roman"/>
          <w:lang w:eastAsia="es-MX"/>
        </w:rPr>
      </w:pPr>
      <w:r w:rsidRPr="001815EB">
        <w:rPr>
          <w:rFonts w:ascii="Verdana" w:eastAsia="Times New Roman" w:hAnsi="Verdana" w:cs="Times New Roman"/>
          <w:lang w:eastAsia="es-MX"/>
        </w:rPr>
        <w:t xml:space="preserve">Respecto de la posibilidad de publicar el Plan Anual de Adquisiciones de la vigencia 2026 en el mes de diciembre de 2025, la respuesta es afirmativa. </w:t>
      </w:r>
      <w:r w:rsidR="00D2152B" w:rsidRPr="00D2152B">
        <w:rPr>
          <w:rFonts w:ascii="Verdana" w:eastAsia="Times New Roman" w:hAnsi="Verdana" w:cs="Times New Roman"/>
          <w:lang w:eastAsia="es-MX"/>
        </w:rPr>
        <w:t>Esto, en la medida que, e</w:t>
      </w:r>
      <w:r w:rsidRPr="001815EB">
        <w:rPr>
          <w:rFonts w:ascii="Verdana" w:eastAsia="Times New Roman" w:hAnsi="Verdana" w:cs="Times New Roman"/>
          <w:lang w:eastAsia="es-MX"/>
        </w:rPr>
        <w:t xml:space="preserve">l artículo 74 de la Ley 1474 impone un plazo máximo </w:t>
      </w:r>
      <w:r w:rsidR="00D2152B" w:rsidRPr="00D2152B">
        <w:rPr>
          <w:rFonts w:ascii="Verdana" w:eastAsia="Times New Roman" w:hAnsi="Verdana" w:cs="Times New Roman"/>
          <w:lang w:eastAsia="es-MX"/>
        </w:rPr>
        <w:t>para publicar, esto es</w:t>
      </w:r>
      <w:r w:rsidRPr="00D2152B">
        <w:rPr>
          <w:rFonts w:ascii="Verdana" w:eastAsia="Times New Roman" w:hAnsi="Verdana" w:cs="Times New Roman"/>
          <w:lang w:eastAsia="es-MX"/>
        </w:rPr>
        <w:t xml:space="preserve"> </w:t>
      </w:r>
      <w:r w:rsidRPr="001815EB">
        <w:rPr>
          <w:rFonts w:ascii="Verdana" w:eastAsia="Times New Roman" w:hAnsi="Verdana" w:cs="Times New Roman"/>
          <w:lang w:eastAsia="es-MX"/>
        </w:rPr>
        <w:t xml:space="preserve">"a más tardar el 31 de enero de cada año", </w:t>
      </w:r>
      <w:r w:rsidR="00D2152B" w:rsidRPr="00D2152B">
        <w:rPr>
          <w:rFonts w:ascii="Verdana" w:eastAsia="Times New Roman" w:hAnsi="Verdana" w:cs="Times New Roman"/>
          <w:lang w:eastAsia="es-MX"/>
        </w:rPr>
        <w:t xml:space="preserve">pero </w:t>
      </w:r>
      <w:r w:rsidRPr="00D2152B">
        <w:rPr>
          <w:rFonts w:ascii="Verdana" w:eastAsia="Times New Roman" w:hAnsi="Verdana" w:cs="Times New Roman"/>
          <w:lang w:eastAsia="es-MX"/>
        </w:rPr>
        <w:t>no</w:t>
      </w:r>
      <w:r w:rsidR="00D2152B" w:rsidRPr="00D2152B">
        <w:rPr>
          <w:rFonts w:ascii="Verdana" w:eastAsia="Times New Roman" w:hAnsi="Verdana" w:cs="Times New Roman"/>
          <w:lang w:eastAsia="es-MX"/>
        </w:rPr>
        <w:t xml:space="preserve"> señala</w:t>
      </w:r>
      <w:r w:rsidRPr="001815EB">
        <w:rPr>
          <w:rFonts w:ascii="Verdana" w:eastAsia="Times New Roman" w:hAnsi="Verdana" w:cs="Times New Roman"/>
          <w:lang w:eastAsia="es-MX"/>
        </w:rPr>
        <w:t xml:space="preserve"> una fecha de inicio. </w:t>
      </w:r>
      <w:r w:rsidRPr="00D2152B">
        <w:rPr>
          <w:rFonts w:ascii="Verdana" w:eastAsia="Times New Roman" w:hAnsi="Verdana" w:cs="Times New Roman"/>
          <w:lang w:eastAsia="es-MX"/>
        </w:rPr>
        <w:t>P</w:t>
      </w:r>
      <w:r w:rsidR="00D2152B" w:rsidRPr="00D2152B">
        <w:rPr>
          <w:rFonts w:ascii="Verdana" w:eastAsia="Times New Roman" w:hAnsi="Verdana" w:cs="Times New Roman"/>
          <w:lang w:eastAsia="es-MX"/>
        </w:rPr>
        <w:t>repararlo e incluso p</w:t>
      </w:r>
      <w:r w:rsidRPr="00D2152B">
        <w:rPr>
          <w:rFonts w:ascii="Verdana" w:eastAsia="Times New Roman" w:hAnsi="Verdana" w:cs="Times New Roman"/>
          <w:lang w:eastAsia="es-MX"/>
        </w:rPr>
        <w:t xml:space="preserve">ublicarlo </w:t>
      </w:r>
    </w:p>
    <w:p w14:paraId="6F32E811" w14:textId="77777777" w:rsidR="00D2152B" w:rsidRPr="00D2152B" w:rsidRDefault="00D2152B" w:rsidP="00D2152B">
      <w:pPr>
        <w:spacing w:after="120" w:line="276" w:lineRule="auto"/>
        <w:ind w:firstLine="709"/>
        <w:jc w:val="both"/>
        <w:rPr>
          <w:rFonts w:ascii="Verdana" w:hAnsi="Verdana" w:cs="Arial"/>
          <w:lang w:val="es-MX" w:eastAsia="es-ES_tradnl"/>
        </w:rPr>
      </w:pPr>
      <w:r w:rsidRPr="00D2152B">
        <w:rPr>
          <w:rFonts w:ascii="Verdana" w:eastAsia="Times New Roman" w:hAnsi="Verdana" w:cs="Times New Roman"/>
          <w:lang w:eastAsia="es-MX"/>
        </w:rPr>
        <w:t>con la debida antelación, incluso en el mes de diciembre del año inmediatamente anterior, permite un mayor cumplimiento del principio de planeación, pues otorga máxima publicidad y permite a los interesados prepararse.</w:t>
      </w:r>
    </w:p>
    <w:p w14:paraId="11B43B6F" w14:textId="77777777" w:rsidR="00C5681C" w:rsidRPr="001815EB" w:rsidRDefault="00C5681C" w:rsidP="00C5681C">
      <w:pPr>
        <w:spacing w:after="120" w:line="276" w:lineRule="auto"/>
        <w:ind w:firstLine="709"/>
        <w:jc w:val="both"/>
        <w:rPr>
          <w:rFonts w:ascii="Verdana" w:hAnsi="Verdana" w:cs="Arial"/>
          <w:lang w:val="es-MX" w:eastAsia="es-ES_tradnl"/>
        </w:rPr>
      </w:pPr>
      <w:r w:rsidRPr="001815EB">
        <w:rPr>
          <w:rFonts w:ascii="Verdana" w:eastAsia="Times New Roman" w:hAnsi="Verdana" w:cs="Times New Roman"/>
          <w:lang w:eastAsia="es-MX"/>
        </w:rPr>
        <w:t xml:space="preserve">De otro lado, frente a la viabilidad de crear “sin publicar” procesos de contratación directa en SECOP II, durante el mes de diciembre de 2025, la </w:t>
      </w:r>
      <w:r w:rsidRPr="001815EB">
        <w:rPr>
          <w:rFonts w:ascii="Verdana" w:eastAsia="Times New Roman" w:hAnsi="Verdana" w:cs="Times New Roman"/>
          <w:lang w:eastAsia="es-MX"/>
        </w:rPr>
        <w:lastRenderedPageBreak/>
        <w:t>respuesta es igualmente afirmativa. Es en este punto donde debe diferenciarse el principio de planeación del principio de anualidad presupuestal. El primero exige que la entidad adelante todos los estudios, análisis y documentos preparatorios como los estudios previos, el análisis del sector, la verificación de requisitos y la estructuración del expediente digital en SECOP con la debida antelación; esta labor precontractual, crear el borrador, diligenciar formularios, adjuntar estudios es precisamente el "ejercicio de planeación" que la norma fomenta. El principio de anualidad presupuestal, por su parte, implica que no se dé la ejecución de gastos o la asunción de obligaciones, como son la firma del contrato o la expedición del Registro Presupuestal, con cargo a un presupuesto que aún no ha entrado en vigencia.</w:t>
      </w:r>
    </w:p>
    <w:p w14:paraId="48FBCFBC" w14:textId="4A0B3A23" w:rsidR="00C5681C" w:rsidRPr="00F239D3" w:rsidRDefault="00C5681C" w:rsidP="00C5681C">
      <w:pPr>
        <w:spacing w:after="120" w:line="276" w:lineRule="auto"/>
        <w:ind w:firstLine="709"/>
        <w:jc w:val="both"/>
        <w:rPr>
          <w:rFonts w:ascii="Verdana" w:eastAsia="Times New Roman" w:hAnsi="Verdana" w:cs="Times New Roman"/>
          <w:lang w:eastAsia="es-MX"/>
        </w:rPr>
      </w:pPr>
      <w:r w:rsidRPr="001815EB">
        <w:rPr>
          <w:rFonts w:ascii="Verdana" w:eastAsia="Times New Roman" w:hAnsi="Verdana" w:cs="Times New Roman"/>
          <w:lang w:eastAsia="es-MX"/>
        </w:rPr>
        <w:t>Por lo que la hipótesis consultada cumple con el principio de planeación, al estructurar el proceso internamente en el SECOP II en el mes de diciembre del año en curso, siendo este un acto netamente previo o precontractual, sin efectos presupuestales ni obligaciones con terceros , pues solo a partir del 1 de enero de 2026 se podrá proceder a la expedición de Certificados de Disponibilidad Presupuestal (CDP) de esa vigencia, y a la suscripción del contrato. En conclusión, el carácter "estimativo" y de "planificación" del PAA habilita la creación de borradores en SECOP II, a la luz del principio de planeación se traduce en una gestión eficiente, transparente y oportuna de la entidad para la vigencia 2026</w:t>
      </w:r>
      <w:r w:rsidRPr="00F239D3">
        <w:rPr>
          <w:rFonts w:ascii="Verdana" w:eastAsia="Times New Roman" w:hAnsi="Verdana" w:cs="Times New Roman"/>
          <w:lang w:eastAsia="es-MX"/>
        </w:rPr>
        <w:t>.</w:t>
      </w:r>
    </w:p>
    <w:p w14:paraId="2BC22A2E" w14:textId="4EC191E1" w:rsidR="00D2152B" w:rsidRPr="00D2152B" w:rsidRDefault="00D2152B" w:rsidP="00D2152B">
      <w:pPr>
        <w:spacing w:after="120" w:line="276" w:lineRule="auto"/>
        <w:ind w:firstLine="709"/>
        <w:jc w:val="both"/>
        <w:rPr>
          <w:rFonts w:ascii="Verdana" w:hAnsi="Verdana" w:cs="Arial"/>
          <w:lang w:val="es-MX" w:eastAsia="es-ES_tradnl"/>
        </w:rPr>
      </w:pPr>
      <w:r w:rsidRPr="00D2152B">
        <w:rPr>
          <w:rFonts w:ascii="Verdana" w:eastAsia="Times New Roman" w:hAnsi="Verdana" w:cs="Times New Roman"/>
          <w:lang w:eastAsia="es-MX"/>
        </w:rPr>
        <w:t>Ahora bien, es una buena práctica incluir un identificador en cada línea del PAA para poder ubicar de manera adecuada la que corresponde al Proceso de Contratación que desea adelantar la Entidad. Lo anterior se hace con el fin de que la Entidad, al momento de crear cada uno de los Procesos de Contratación en estado "borrador", los pueda asociar en la plataforma SECOP II según corresponda. Finalmente, y para garantizar la trazabilidad entre lo planeado y lo ejecutado, una vez publicado el PAA en el SECOP II, las Entidades deben relacionar en la plataforma los Procesos de Contratación directa que hayan sido publicados.</w:t>
      </w:r>
    </w:p>
    <w:p w14:paraId="4DEE3269" w14:textId="73063D60" w:rsidR="00D2152B" w:rsidRPr="00D2152B" w:rsidRDefault="00D2152B" w:rsidP="00004629">
      <w:pPr>
        <w:spacing w:after="120" w:line="276" w:lineRule="auto"/>
        <w:ind w:firstLine="709"/>
        <w:jc w:val="both"/>
        <w:rPr>
          <w:rFonts w:ascii="Verdana" w:hAnsi="Verdana"/>
        </w:rPr>
      </w:pPr>
      <w:r w:rsidRPr="00D2152B">
        <w:rPr>
          <w:rFonts w:ascii="Verdana" w:hAnsi="Verdana"/>
        </w:rPr>
        <w:t>Finalmente</w:t>
      </w:r>
      <w:r w:rsidR="00C5681C" w:rsidRPr="00792DEC">
        <w:rPr>
          <w:rFonts w:ascii="Verdana" w:hAnsi="Verdana"/>
        </w:rPr>
        <w:t xml:space="preserv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w:t>
      </w:r>
      <w:r w:rsidR="00C5681C" w:rsidRPr="00792DEC">
        <w:rPr>
          <w:rFonts w:ascii="Verdana" w:hAnsi="Verdana"/>
        </w:rPr>
        <w:lastRenderedPageBreak/>
        <w:t xml:space="preserve">lineamientos dirigidos a las entidades estatales de cara a la aplicación de las restricciones durante este periodo. </w:t>
      </w:r>
      <w:r w:rsidRPr="00D2152B">
        <w:rPr>
          <w:rFonts w:ascii="Verdana" w:hAnsi="Verdana"/>
        </w:rPr>
        <w:t xml:space="preserve">En dichas sesiones se dieron los lineamientos para preparar y publicar con antelación el Plan Anual de Adquisiciones. Así mismo, se dictó el paso a paso para crear los Procesos de Contratación Directa con antelación, sin tener que publicarlo.    </w:t>
      </w:r>
      <w:r w:rsidR="00C5681C" w:rsidRPr="00D2152B">
        <w:rPr>
          <w:rFonts w:ascii="Verdana" w:hAnsi="Verdana"/>
        </w:rPr>
        <w:t xml:space="preserve"> </w:t>
      </w:r>
    </w:p>
    <w:p w14:paraId="22596F2F" w14:textId="1618BBED" w:rsidR="00227510" w:rsidRDefault="00C5681C" w:rsidP="00F239D3">
      <w:pPr>
        <w:spacing w:after="0" w:line="276" w:lineRule="auto"/>
        <w:ind w:firstLine="709"/>
        <w:jc w:val="both"/>
        <w:rPr>
          <w:rFonts w:ascii="Verdana" w:eastAsia="Times New Roman" w:hAnsi="Verdana" w:cs="Times New Roman"/>
          <w:lang w:eastAsia="es-MX"/>
        </w:rPr>
      </w:pPr>
      <w:r w:rsidRPr="00792DEC">
        <w:rPr>
          <w:rFonts w:ascii="Verdana" w:hAnsi="Verdana"/>
        </w:rPr>
        <w:t xml:space="preserve">Las grabaciones de estas sesiones pueden consultarse en los siguientes enlaces: </w:t>
      </w:r>
      <w:r>
        <w:rPr>
          <w:rFonts w:ascii="Verdana" w:hAnsi="Verdana"/>
        </w:rPr>
        <w:t xml:space="preserve">- </w:t>
      </w:r>
      <w:r w:rsidRPr="00792DEC">
        <w:rPr>
          <w:rFonts w:ascii="Verdana" w:hAnsi="Verdana"/>
        </w:rPr>
        <w:t xml:space="preserve">Gran Maratón de Capacitaciones Ley de Garantías | Día 1 </w:t>
      </w:r>
      <w:r>
        <w:rPr>
          <w:rFonts w:ascii="Verdana" w:hAnsi="Verdana"/>
        </w:rPr>
        <w:t>–</w:t>
      </w:r>
      <w:r w:rsidRPr="00792DEC">
        <w:rPr>
          <w:rFonts w:ascii="Verdana" w:hAnsi="Verdana"/>
        </w:rPr>
        <w:t xml:space="preserve"> YouTube</w:t>
      </w:r>
      <w:r>
        <w:rPr>
          <w:rFonts w:ascii="Verdana" w:hAnsi="Verdana"/>
        </w:rPr>
        <w:t xml:space="preserve"> </w:t>
      </w:r>
      <w:hyperlink r:id="rId12" w:history="1">
        <w:r w:rsidRPr="002B151B">
          <w:rPr>
            <w:rStyle w:val="Hipervnculo"/>
            <w:rFonts w:ascii="Verdana" w:hAnsi="Verdana"/>
          </w:rPr>
          <w:t>https://www.youtube.com/watch?v=qjJQGDgFQis</w:t>
        </w:r>
      </w:hyperlink>
      <w:r>
        <w:rPr>
          <w:rFonts w:ascii="Verdana" w:hAnsi="Verdana"/>
        </w:rPr>
        <w:t xml:space="preserve"> </w:t>
      </w:r>
      <w:r w:rsidRPr="00792DEC">
        <w:rPr>
          <w:rFonts w:ascii="Verdana" w:hAnsi="Verdana"/>
        </w:rPr>
        <w:t xml:space="preserve"> Gran Maratón de Capacitaciones | Ley de Garantías | (Día 2) - 8 de octubre 9:00 am</w:t>
      </w:r>
      <w:r>
        <w:rPr>
          <w:rFonts w:ascii="Verdana" w:hAnsi="Verdana"/>
        </w:rPr>
        <w:t xml:space="preserve">. </w:t>
      </w:r>
      <w:hyperlink r:id="rId13" w:history="1">
        <w:r w:rsidRPr="002B151B">
          <w:rPr>
            <w:rStyle w:val="Hipervnculo"/>
            <w:rFonts w:ascii="Verdana" w:hAnsi="Verdana"/>
          </w:rPr>
          <w:t>https://www.youtube.com/watch?v=X4oPgRxH9bU</w:t>
        </w:r>
      </w:hyperlink>
      <w:r>
        <w:rPr>
          <w:rFonts w:ascii="Verdana" w:hAnsi="Verdana"/>
        </w:rPr>
        <w:t>.</w:t>
      </w:r>
      <w:bookmarkEnd w:id="4"/>
    </w:p>
    <w:bookmarkEnd w:id="2"/>
    <w:p w14:paraId="5C0B148C" w14:textId="77777777" w:rsidR="00227510" w:rsidRPr="00EB12ED" w:rsidRDefault="00227510" w:rsidP="00F239D3">
      <w:pPr>
        <w:snapToGrid w:val="0"/>
        <w:spacing w:after="0" w:line="276" w:lineRule="auto"/>
        <w:ind w:firstLine="709"/>
        <w:jc w:val="both"/>
        <w:rPr>
          <w:rFonts w:ascii="Verdana" w:eastAsia="Times New Roman" w:hAnsi="Verdana" w:cs="Times New Roman"/>
          <w:lang w:eastAsia="es-MX"/>
        </w:rPr>
      </w:pPr>
    </w:p>
    <w:p w14:paraId="30201AB9" w14:textId="77777777" w:rsidR="00227510" w:rsidRPr="00593A5F" w:rsidRDefault="00227510" w:rsidP="00F239D3">
      <w:pPr>
        <w:pStyle w:val="Prrafodelista"/>
        <w:numPr>
          <w:ilvl w:val="0"/>
          <w:numId w:val="16"/>
        </w:numPr>
        <w:tabs>
          <w:tab w:val="left" w:pos="142"/>
          <w:tab w:val="left" w:pos="284"/>
        </w:tabs>
        <w:snapToGrid w:val="0"/>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AADF935" w14:textId="77777777" w:rsidR="00227510" w:rsidRPr="00593A5F" w:rsidRDefault="00227510" w:rsidP="00F239D3">
      <w:pPr>
        <w:widowControl w:val="0"/>
        <w:autoSpaceDE w:val="0"/>
        <w:autoSpaceDN w:val="0"/>
        <w:snapToGrid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7510" w:rsidRPr="00593A5F" w14:paraId="75943CE9" w14:textId="77777777" w:rsidTr="00997C65">
        <w:trPr>
          <w:trHeight w:val="870"/>
        </w:trPr>
        <w:tc>
          <w:tcPr>
            <w:tcW w:w="8647" w:type="dxa"/>
          </w:tcPr>
          <w:p w14:paraId="5F3E4377" w14:textId="77777777" w:rsidR="00227510" w:rsidRPr="00C95794" w:rsidRDefault="00227510" w:rsidP="00F239D3">
            <w:pPr>
              <w:widowControl w:val="0"/>
              <w:numPr>
                <w:ilvl w:val="0"/>
                <w:numId w:val="18"/>
              </w:numPr>
              <w:autoSpaceDE w:val="0"/>
              <w:autoSpaceDN w:val="0"/>
              <w:snapToGrid w:val="0"/>
              <w:spacing w:line="276" w:lineRule="auto"/>
              <w:ind w:left="357" w:hanging="357"/>
              <w:jc w:val="both"/>
              <w:rPr>
                <w:rFonts w:ascii="Verdana" w:eastAsia="Calibri" w:hAnsi="Verdana" w:cs="Arial"/>
                <w:color w:val="000000"/>
              </w:rPr>
            </w:pPr>
            <w:r w:rsidRPr="00C95794">
              <w:rPr>
                <w:rFonts w:ascii="Verdana" w:eastAsia="Calibri" w:hAnsi="Verdana" w:cs="Arial"/>
                <w:color w:val="000000"/>
              </w:rPr>
              <w:t>Ley 1474 de 2011, artículo 74.</w:t>
            </w:r>
          </w:p>
          <w:p w14:paraId="72AF0491" w14:textId="77777777" w:rsidR="00227510" w:rsidRPr="00C95794"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C95794">
              <w:rPr>
                <w:rFonts w:ascii="Verdana" w:eastAsia="Calibri" w:hAnsi="Verdana" w:cs="Arial"/>
                <w:color w:val="000000"/>
              </w:rPr>
              <w:t>Ley 1712 de 2014, artículo 5</w:t>
            </w:r>
            <w:r w:rsidRPr="001D7877">
              <w:rPr>
                <w:rFonts w:ascii="Verdana" w:eastAsia="Calibri" w:hAnsi="Verdana" w:cs="Arial"/>
                <w:color w:val="000000"/>
              </w:rPr>
              <w:t xml:space="preserve"> y 9</w:t>
            </w:r>
            <w:r w:rsidRPr="00C95794">
              <w:rPr>
                <w:rFonts w:ascii="Verdana" w:eastAsia="Calibri" w:hAnsi="Verdana" w:cs="Arial"/>
                <w:color w:val="000000"/>
              </w:rPr>
              <w:t>.</w:t>
            </w:r>
          </w:p>
          <w:p w14:paraId="3F4F34CC" w14:textId="77777777" w:rsidR="00227510" w:rsidRPr="00C95794"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C95794">
              <w:rPr>
                <w:rFonts w:ascii="Verdana" w:eastAsia="Calibri" w:hAnsi="Verdana" w:cs="Arial"/>
                <w:color w:val="000000"/>
              </w:rPr>
              <w:t>Ley 1150 de 2007, artículo 3.</w:t>
            </w:r>
          </w:p>
          <w:p w14:paraId="5CA95531" w14:textId="77777777" w:rsidR="00227510" w:rsidRPr="00C95794"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C95794">
              <w:rPr>
                <w:rFonts w:ascii="Verdana" w:eastAsia="Calibri" w:hAnsi="Verdana" w:cs="Arial"/>
                <w:bCs/>
                <w:color w:val="000000"/>
              </w:rPr>
              <w:t>Decreto 1081 de 2015, artículo 2.1.1.2.1.10.</w:t>
            </w:r>
          </w:p>
          <w:p w14:paraId="673625E5" w14:textId="77777777" w:rsidR="00227510" w:rsidRPr="001D7877"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1D7877">
              <w:rPr>
                <w:rFonts w:ascii="Verdana" w:eastAsia="Calibri" w:hAnsi="Verdana" w:cs="Arial"/>
                <w:color w:val="000000"/>
              </w:rPr>
              <w:t xml:space="preserve">Decreto 1082 de 2015, artículos </w:t>
            </w:r>
            <w:r w:rsidRPr="001D7877">
              <w:rPr>
                <w:rFonts w:ascii="Verdana" w:hAnsi="Verdana" w:cs="Arial"/>
                <w:lang w:val="es-ES_tradnl" w:eastAsia="es-ES_tradnl"/>
              </w:rPr>
              <w:t xml:space="preserve">2.2.1.1.1.4.1, 2.2.1.1.1.4.3 y 2.2.1.1.1.4.4. </w:t>
            </w:r>
          </w:p>
          <w:p w14:paraId="2358AE04" w14:textId="77777777" w:rsidR="00227510" w:rsidRPr="00475A8B"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1D7877">
              <w:rPr>
                <w:rFonts w:ascii="Verdana" w:eastAsia="Calibri" w:hAnsi="Verdana" w:cs="Arial"/>
              </w:rPr>
              <w:t>Agencia Nacional de Contratación Pública - Colombia Compra Eficiente.</w:t>
            </w:r>
            <w:r w:rsidRPr="001D7877">
              <w:rPr>
                <w:rFonts w:ascii="Verdana" w:eastAsia="Calibri" w:hAnsi="Verdana" w:cs="Times New Roman"/>
              </w:rPr>
              <w:t xml:space="preserve"> </w:t>
            </w:r>
            <w:r w:rsidRPr="00D2152B">
              <w:rPr>
                <w:rFonts w:ascii="Verdana" w:hAnsi="Verdana" w:cs="Arial"/>
              </w:rPr>
              <w:t xml:space="preserve">Circular Externa única actualizada </w:t>
            </w:r>
            <w:r w:rsidRPr="00D2152B">
              <w:rPr>
                <w:rFonts w:ascii="Verdana" w:eastAsia="Calibri" w:hAnsi="Verdana" w:cs="Arial"/>
                <w:lang w:val="es-ES"/>
              </w:rPr>
              <w:t xml:space="preserve">Disponible en:  </w:t>
            </w:r>
            <w:hyperlink r:id="rId14" w:history="1">
              <w:r w:rsidRPr="00D2152B">
                <w:rPr>
                  <w:rStyle w:val="Hipervnculo"/>
                  <w:rFonts w:ascii="Verdana" w:eastAsia="Calibri" w:hAnsi="Verdana" w:cs="Arial"/>
                  <w:lang w:val="es-ES"/>
                </w:rPr>
                <w:t>https://www.colombiacompra.gov.co/wp-content/uploads/2024/08/circular_externa_unica_version_3_vf49.pdf</w:t>
              </w:r>
            </w:hyperlink>
          </w:p>
          <w:p w14:paraId="1C18918B" w14:textId="77777777" w:rsidR="00227510" w:rsidRPr="00475A8B" w:rsidRDefault="00227510" w:rsidP="00F239D3">
            <w:pPr>
              <w:widowControl w:val="0"/>
              <w:numPr>
                <w:ilvl w:val="0"/>
                <w:numId w:val="17"/>
              </w:numPr>
              <w:autoSpaceDE w:val="0"/>
              <w:autoSpaceDN w:val="0"/>
              <w:snapToGrid w:val="0"/>
              <w:spacing w:line="276" w:lineRule="auto"/>
              <w:ind w:left="357" w:hanging="357"/>
              <w:jc w:val="both"/>
              <w:rPr>
                <w:rFonts w:ascii="Verdana" w:eastAsia="Calibri" w:hAnsi="Verdana" w:cs="Arial"/>
                <w:color w:val="000000"/>
              </w:rPr>
            </w:pPr>
            <w:r w:rsidRPr="00475A8B">
              <w:rPr>
                <w:rFonts w:ascii="Verdana" w:eastAsia="Calibri" w:hAnsi="Verdana" w:cs="Arial"/>
              </w:rPr>
              <w:t>Agencia Nacional de Contratación Pública - Colombia Compra Eficiente.</w:t>
            </w:r>
            <w:r w:rsidRPr="00475A8B">
              <w:rPr>
                <w:rFonts w:ascii="Verdana" w:eastAsia="Calibri" w:hAnsi="Verdana" w:cs="Times New Roman"/>
              </w:rPr>
              <w:t xml:space="preserve"> </w:t>
            </w:r>
            <w:r w:rsidRPr="00475A8B">
              <w:rPr>
                <w:rFonts w:ascii="Verdana" w:eastAsia="Calibri" w:hAnsi="Verdana" w:cs="Arial"/>
              </w:rPr>
              <w:t xml:space="preserve">Guía para elaborar el Plan Anual de Adquisiciones. Disponible en:  </w:t>
            </w:r>
            <w:r w:rsidRPr="00475A8B">
              <w:rPr>
                <w:rFonts w:ascii="Verdana" w:eastAsia="Calibri" w:hAnsi="Verdana" w:cs="Times New Roman"/>
                <w:color w:val="0000FF"/>
                <w:u w:val="single"/>
              </w:rPr>
              <w:t>https://www.colombiacompra.gov.co/archivos/manual/guia-para-elaborar-el-plan-anual-de-adquisiciones</w:t>
            </w:r>
          </w:p>
        </w:tc>
      </w:tr>
    </w:tbl>
    <w:p w14:paraId="52F1B86B" w14:textId="77777777" w:rsidR="00227510" w:rsidRPr="00593A5F" w:rsidRDefault="00227510" w:rsidP="00F239D3">
      <w:pPr>
        <w:widowControl w:val="0"/>
        <w:autoSpaceDE w:val="0"/>
        <w:autoSpaceDN w:val="0"/>
        <w:snapToGrid w:val="0"/>
        <w:spacing w:after="0" w:line="276" w:lineRule="auto"/>
        <w:jc w:val="both"/>
        <w:rPr>
          <w:rFonts w:ascii="Verdana" w:hAnsi="Verdana" w:cs="Arial"/>
        </w:rPr>
      </w:pPr>
    </w:p>
    <w:p w14:paraId="1E3CD1CA" w14:textId="77777777" w:rsidR="00227510" w:rsidRPr="00593A5F" w:rsidRDefault="00227510" w:rsidP="00F239D3">
      <w:pPr>
        <w:pStyle w:val="Prrafodelista"/>
        <w:numPr>
          <w:ilvl w:val="0"/>
          <w:numId w:val="16"/>
        </w:numPr>
        <w:tabs>
          <w:tab w:val="left" w:pos="142"/>
          <w:tab w:val="left" w:pos="284"/>
        </w:tabs>
        <w:snapToGrid w:val="0"/>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E4901F6" w14:textId="77777777" w:rsidR="00227510" w:rsidRPr="00593A5F" w:rsidRDefault="00227510" w:rsidP="00F239D3">
      <w:pPr>
        <w:widowControl w:val="0"/>
        <w:autoSpaceDE w:val="0"/>
        <w:autoSpaceDN w:val="0"/>
        <w:snapToGrid w:val="0"/>
        <w:spacing w:after="0" w:line="276" w:lineRule="auto"/>
        <w:jc w:val="both"/>
        <w:rPr>
          <w:rFonts w:ascii="Verdana" w:hAnsi="Verdana" w:cs="Arial"/>
        </w:rPr>
      </w:pPr>
    </w:p>
    <w:p w14:paraId="71DCEA18" w14:textId="77777777" w:rsidR="00227510" w:rsidRPr="00C95794" w:rsidRDefault="00227510" w:rsidP="00F239D3">
      <w:pPr>
        <w:widowControl w:val="0"/>
        <w:autoSpaceDE w:val="0"/>
        <w:autoSpaceDN w:val="0"/>
        <w:snapToGrid w:val="0"/>
        <w:spacing w:after="0" w:line="276" w:lineRule="auto"/>
        <w:jc w:val="both"/>
        <w:rPr>
          <w:rFonts w:ascii="Verdana" w:eastAsia="Times New Roman" w:hAnsi="Verdana" w:cs="Arial"/>
          <w:color w:val="4472C4"/>
          <w:szCs w:val="24"/>
          <w:lang w:eastAsia="es-ES_tradnl"/>
        </w:rPr>
      </w:pPr>
      <w:r w:rsidRPr="00C95794">
        <w:rPr>
          <w:rFonts w:ascii="Verdana" w:eastAsia="Times New Roman" w:hAnsi="Verdana" w:cs="Arial"/>
          <w:szCs w:val="24"/>
          <w:lang w:eastAsia="es-ES_tradnl"/>
        </w:rPr>
        <w:t xml:space="preserve">La Agencia Nacional de Contratación Pública – Colombia Compra Eficiente, se pronunció sobre la obligatoriedad de la elaboración del Plan Anual de Adquisiciones y su contenido en los conceptos C-733 del 13 de enero de 2022, C-026 del 18 de febrero de 2022, C-027 del 25 de febrero de 2022, C-047 del 2 de marzo de 2022, C-087 del 17 de marzo de 2022, C-408 del 23 de junio de 2022, C-622 de 28 de septiembre de 2022, C-754 de 9 de noviembre de 2022 , </w:t>
      </w:r>
      <w:r w:rsidRPr="00C95794">
        <w:rPr>
          <w:rFonts w:ascii="Verdana" w:eastAsia="Times New Roman" w:hAnsi="Verdana" w:cs="Arial"/>
          <w:szCs w:val="24"/>
          <w:lang w:eastAsia="es-ES_tradnl"/>
        </w:rPr>
        <w:lastRenderedPageBreak/>
        <w:t>C-763 de 15 de noviembre de 2022, C-889 de 26 de diciembre de 2022, CU-007 del 16 de enero de 2023, C-062 del 18 de abril de 2023, C-142 de 30 de mayo de 2023, C-196 de 15 de junio de 2023, C-122 de 21 de junio de 2023, C-364 de 6 de septiembre de 2023, C-438 del 24 de octubre 2023, C-771 del 9 de diciembre de 2024, C-934 del 30 de diciembre de 2024,</w:t>
      </w:r>
      <w:r>
        <w:rPr>
          <w:rFonts w:ascii="Verdana" w:eastAsia="Times New Roman" w:hAnsi="Verdana" w:cs="Arial"/>
          <w:szCs w:val="24"/>
          <w:lang w:eastAsia="es-ES_tradnl"/>
        </w:rPr>
        <w:t xml:space="preserve"> y C 1331 de 2025.</w:t>
      </w:r>
      <w:r w:rsidRPr="00C95794">
        <w:rPr>
          <w:rFonts w:ascii="Verdana" w:eastAsia="Times New Roman" w:hAnsi="Verdana" w:cs="Arial"/>
          <w:szCs w:val="24"/>
          <w:lang w:eastAsia="es-ES_tradnl"/>
        </w:rPr>
        <w:t xml:space="preserve"> entre otros. Estos y otros conceptos se encuentran disponibles para consulta en el Sistema de relatoría de la Agencia, al cual se puede acceder a través del siguiente enlace: </w:t>
      </w:r>
      <w:hyperlink r:id="rId15" w:history="1">
        <w:r w:rsidRPr="00D2152B">
          <w:rPr>
            <w:rFonts w:ascii="Verdana" w:eastAsia="Times New Roman" w:hAnsi="Verdana" w:cs="Arial"/>
            <w:color w:val="0000FF"/>
            <w:szCs w:val="24"/>
            <w:u w:val="single"/>
            <w:lang w:eastAsia="es-ES_tradnl"/>
          </w:rPr>
          <w:t>https://relatoria.colombiacompra.gov.co</w:t>
        </w:r>
      </w:hyperlink>
    </w:p>
    <w:p w14:paraId="430D8F9B" w14:textId="77777777" w:rsidR="00227510" w:rsidRPr="00C95794" w:rsidRDefault="00227510" w:rsidP="00F239D3">
      <w:pPr>
        <w:snapToGrid w:val="0"/>
        <w:spacing w:after="0" w:line="276" w:lineRule="auto"/>
        <w:jc w:val="both"/>
        <w:rPr>
          <w:rFonts w:ascii="Verdana" w:eastAsia="Calibri" w:hAnsi="Verdana" w:cs="Times New Roman"/>
        </w:rPr>
      </w:pPr>
    </w:p>
    <w:p w14:paraId="7A4B14EE" w14:textId="77777777" w:rsidR="00227510" w:rsidRPr="00C95794" w:rsidRDefault="00227510" w:rsidP="00F239D3">
      <w:pPr>
        <w:snapToGrid w:val="0"/>
        <w:spacing w:after="0" w:line="276" w:lineRule="auto"/>
        <w:jc w:val="both"/>
        <w:rPr>
          <w:rFonts w:ascii="Verdana" w:eastAsia="Calibri" w:hAnsi="Verdana" w:cs="Times New Roman"/>
        </w:rPr>
      </w:pPr>
      <w:r w:rsidRPr="00C95794">
        <w:rPr>
          <w:rFonts w:ascii="Verdana" w:eastAsia="Calibri" w:hAnsi="Verdana" w:cs="Times New Roman"/>
        </w:rPr>
        <w:t xml:space="preserve">Por último, lo invitamos a seguirnos en las redes sociales en las cuales se difunde información institucional: </w:t>
      </w:r>
    </w:p>
    <w:p w14:paraId="2D6EF6AF" w14:textId="77777777" w:rsidR="00227510" w:rsidRPr="00C95794" w:rsidRDefault="00227510" w:rsidP="00F239D3">
      <w:pPr>
        <w:snapToGrid w:val="0"/>
        <w:spacing w:after="0" w:line="276" w:lineRule="auto"/>
        <w:jc w:val="both"/>
        <w:rPr>
          <w:rFonts w:ascii="Verdana" w:eastAsia="Calibri" w:hAnsi="Verdana" w:cs="Times New Roman"/>
        </w:rPr>
      </w:pPr>
    </w:p>
    <w:p w14:paraId="14FA5398" w14:textId="77777777" w:rsidR="00227510" w:rsidRPr="00C95794" w:rsidRDefault="00227510" w:rsidP="00F239D3">
      <w:pPr>
        <w:snapToGrid w:val="0"/>
        <w:spacing w:after="0" w:line="276" w:lineRule="auto"/>
        <w:jc w:val="both"/>
        <w:rPr>
          <w:rFonts w:ascii="Verdana" w:eastAsia="Calibri" w:hAnsi="Verdana" w:cs="Times New Roman"/>
        </w:rPr>
      </w:pPr>
      <w:r w:rsidRPr="00C95794">
        <w:rPr>
          <w:rFonts w:ascii="Verdana" w:eastAsia="Calibri" w:hAnsi="Verdana" w:cs="Times New Roman"/>
        </w:rPr>
        <w:t xml:space="preserve">Twitter: </w:t>
      </w:r>
      <w:r w:rsidRPr="00C95794">
        <w:rPr>
          <w:rFonts w:ascii="Verdana" w:eastAsia="Calibri" w:hAnsi="Verdana" w:cs="Arial"/>
          <w:color w:val="0000FF"/>
          <w:u w:val="single"/>
          <w:lang w:val="es-ES_tradnl" w:eastAsia="es-ES_tradnl"/>
        </w:rPr>
        <w:t>@colombiacompra</w:t>
      </w:r>
      <w:r w:rsidRPr="00C95794">
        <w:rPr>
          <w:rFonts w:ascii="Verdana" w:eastAsia="Calibri" w:hAnsi="Verdana" w:cs="Times New Roman"/>
          <w:color w:val="0000FF"/>
        </w:rPr>
        <w:t xml:space="preserve"> </w:t>
      </w:r>
    </w:p>
    <w:p w14:paraId="6265B4A6" w14:textId="77777777" w:rsidR="00227510" w:rsidRPr="00C95794" w:rsidRDefault="00227510" w:rsidP="00F239D3">
      <w:pPr>
        <w:snapToGrid w:val="0"/>
        <w:spacing w:after="0" w:line="276" w:lineRule="auto"/>
        <w:jc w:val="both"/>
        <w:rPr>
          <w:rFonts w:ascii="Verdana" w:eastAsia="Calibri" w:hAnsi="Verdana" w:cs="Times New Roman"/>
        </w:rPr>
      </w:pPr>
      <w:r w:rsidRPr="00C95794">
        <w:rPr>
          <w:rFonts w:ascii="Verdana" w:eastAsia="Calibri" w:hAnsi="Verdana" w:cs="Times New Roman"/>
        </w:rPr>
        <w:t xml:space="preserve">Facebook: </w:t>
      </w:r>
      <w:proofErr w:type="spellStart"/>
      <w:r w:rsidRPr="00C95794">
        <w:rPr>
          <w:rFonts w:ascii="Verdana" w:eastAsia="Calibri" w:hAnsi="Verdana" w:cs="Arial"/>
          <w:color w:val="0000FF"/>
          <w:u w:val="single"/>
          <w:lang w:val="es-ES_tradnl" w:eastAsia="es-ES_tradnl"/>
        </w:rPr>
        <w:t>ColombiaCompraEficiente</w:t>
      </w:r>
      <w:proofErr w:type="spellEnd"/>
    </w:p>
    <w:p w14:paraId="72D03A9D" w14:textId="77777777" w:rsidR="00227510" w:rsidRPr="00C95794" w:rsidRDefault="00227510" w:rsidP="00F239D3">
      <w:pPr>
        <w:snapToGrid w:val="0"/>
        <w:spacing w:after="0" w:line="276" w:lineRule="auto"/>
        <w:jc w:val="both"/>
        <w:rPr>
          <w:rFonts w:ascii="Verdana" w:eastAsia="Calibri" w:hAnsi="Verdana" w:cs="Times New Roman"/>
          <w:color w:val="0000FF"/>
        </w:rPr>
      </w:pPr>
      <w:r w:rsidRPr="00C95794">
        <w:rPr>
          <w:rFonts w:ascii="Verdana" w:eastAsia="Calibri" w:hAnsi="Verdana" w:cs="Times New Roman"/>
        </w:rPr>
        <w:t xml:space="preserve">LinkedIn: </w:t>
      </w:r>
      <w:r w:rsidRPr="00C95794">
        <w:rPr>
          <w:rFonts w:ascii="Verdana" w:eastAsia="Calibri" w:hAnsi="Verdana" w:cs="Arial"/>
          <w:color w:val="0000FF"/>
          <w:u w:val="single"/>
          <w:lang w:val="es-ES_tradnl" w:eastAsia="es-ES_tradnl"/>
        </w:rPr>
        <w:t>Agencia Nacional de Contratación Pública - Colombia Compra Eficiente</w:t>
      </w:r>
      <w:r w:rsidRPr="00C95794">
        <w:rPr>
          <w:rFonts w:ascii="Verdana" w:eastAsia="Calibri" w:hAnsi="Verdana" w:cs="Times New Roman"/>
          <w:color w:val="0000FF"/>
        </w:rPr>
        <w:t xml:space="preserve"> </w:t>
      </w:r>
      <w:r w:rsidRPr="00C95794">
        <w:rPr>
          <w:rFonts w:ascii="Verdana" w:eastAsia="Calibri" w:hAnsi="Verdana" w:cs="Times New Roman"/>
        </w:rPr>
        <w:t>Instagram:</w:t>
      </w:r>
      <w:r w:rsidRPr="00C95794">
        <w:rPr>
          <w:rFonts w:ascii="Verdana" w:eastAsia="Calibri" w:hAnsi="Verdana" w:cs="Times New Roman"/>
          <w:color w:val="0000FF"/>
        </w:rPr>
        <w:t xml:space="preserve"> </w:t>
      </w:r>
      <w:r w:rsidRPr="00C95794">
        <w:rPr>
          <w:rFonts w:ascii="Verdana" w:eastAsia="Calibri" w:hAnsi="Verdana" w:cs="Arial"/>
          <w:color w:val="0000FF"/>
          <w:u w:val="single"/>
          <w:lang w:val="es-ES_tradnl" w:eastAsia="es-ES_tradnl"/>
        </w:rPr>
        <w:t>@colombiacompraeficiente_cce</w:t>
      </w:r>
    </w:p>
    <w:p w14:paraId="396591F8" w14:textId="77777777" w:rsidR="00227510" w:rsidRPr="00C95794" w:rsidRDefault="00227510" w:rsidP="00F239D3">
      <w:pPr>
        <w:widowControl w:val="0"/>
        <w:autoSpaceDE w:val="0"/>
        <w:autoSpaceDN w:val="0"/>
        <w:snapToGrid w:val="0"/>
        <w:spacing w:after="0" w:line="276" w:lineRule="auto"/>
        <w:jc w:val="both"/>
        <w:rPr>
          <w:rFonts w:ascii="Verdana" w:eastAsia="Calibri" w:hAnsi="Verdana" w:cs="Times New Roman"/>
        </w:rPr>
      </w:pPr>
    </w:p>
    <w:p w14:paraId="089DB761" w14:textId="77777777" w:rsidR="00227510" w:rsidRPr="00C95794" w:rsidRDefault="00227510" w:rsidP="00F239D3">
      <w:pPr>
        <w:widowControl w:val="0"/>
        <w:autoSpaceDE w:val="0"/>
        <w:autoSpaceDN w:val="0"/>
        <w:snapToGrid w:val="0"/>
        <w:spacing w:after="0" w:line="276" w:lineRule="auto"/>
        <w:jc w:val="both"/>
        <w:rPr>
          <w:rFonts w:ascii="Verdana" w:eastAsia="Calibri" w:hAnsi="Verdana" w:cs="Arial"/>
          <w:lang w:val="es-ES_tradnl"/>
        </w:rPr>
      </w:pPr>
      <w:r w:rsidRPr="00C95794">
        <w:rPr>
          <w:rFonts w:ascii="Verdana" w:eastAsia="Calibri" w:hAnsi="Verdana" w:cs="Arial"/>
        </w:rPr>
        <w:t xml:space="preserve">Este concepto tiene el alcance previsto en el artículo 28 del Código de Procedimiento Administrativo y de lo Contencioso Administrativo </w:t>
      </w:r>
      <w:r w:rsidRPr="00C95794">
        <w:rPr>
          <w:rFonts w:ascii="Verdana" w:eastAsia="Calibri" w:hAnsi="Verdana" w:cs="Arial"/>
          <w:lang w:val="es-ES_tradnl"/>
        </w:rPr>
        <w:t>y las expresiones aquí utilizadas con mayúscula inicial deben ser entendidas con el significado que les otorga el artículo 2.2.1.1.1.3.1. del Decreto 1082 de 2015.</w:t>
      </w:r>
    </w:p>
    <w:p w14:paraId="2590C760" w14:textId="77777777" w:rsidR="00227510" w:rsidRPr="00C95794" w:rsidRDefault="00227510" w:rsidP="00F239D3">
      <w:pPr>
        <w:snapToGrid w:val="0"/>
        <w:spacing w:after="0" w:line="276" w:lineRule="auto"/>
        <w:ind w:firstLine="709"/>
        <w:jc w:val="both"/>
        <w:rPr>
          <w:rFonts w:ascii="Verdana" w:eastAsia="Times New Roman" w:hAnsi="Verdana" w:cs="Arial"/>
          <w:szCs w:val="24"/>
          <w:lang w:val="es-ES_tradnl" w:eastAsia="es-ES_tradnl"/>
        </w:rPr>
      </w:pPr>
    </w:p>
    <w:p w14:paraId="3E3D7E20" w14:textId="77777777" w:rsidR="00227510" w:rsidRPr="00C95794" w:rsidRDefault="00227510" w:rsidP="00F239D3">
      <w:pPr>
        <w:snapToGrid w:val="0"/>
        <w:spacing w:after="0" w:line="276" w:lineRule="auto"/>
        <w:jc w:val="both"/>
        <w:rPr>
          <w:rFonts w:ascii="Verdana" w:eastAsia="Times New Roman" w:hAnsi="Verdana" w:cs="Arial"/>
          <w:lang w:val="es-ES" w:eastAsia="es-CO"/>
        </w:rPr>
      </w:pPr>
      <w:bookmarkStart w:id="5" w:name="_Hlk117695077"/>
      <w:r w:rsidRPr="00C95794">
        <w:rPr>
          <w:rFonts w:ascii="Verdana" w:eastAsia="Times New Roman" w:hAnsi="Verdana" w:cs="Arial"/>
          <w:lang w:val="es-ES" w:eastAsia="es-CO"/>
        </w:rPr>
        <w:t>Atentamente,</w:t>
      </w:r>
    </w:p>
    <w:bookmarkEnd w:id="5"/>
    <w:p w14:paraId="581C59B4" w14:textId="77777777" w:rsidR="00227510" w:rsidRPr="002A7FB2" w:rsidRDefault="00227510" w:rsidP="00227510">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000000"/>
          <w:lang w:eastAsia="es-CO"/>
        </w:rPr>
        <w:t> </w:t>
      </w:r>
    </w:p>
    <w:p w14:paraId="52AA448D" w14:textId="53904C0D" w:rsidR="00227510" w:rsidRPr="00593A5F" w:rsidRDefault="00FC0899" w:rsidP="00227510">
      <w:pPr>
        <w:spacing w:line="276" w:lineRule="auto"/>
        <w:jc w:val="center"/>
        <w:rPr>
          <w:rFonts w:ascii="Verdana" w:hAnsi="Verdana" w:cs="Arial"/>
          <w:color w:val="000000"/>
          <w:lang w:val="es-ES_tradnl" w:eastAsia="es-CO"/>
        </w:rPr>
      </w:pPr>
      <w:r>
        <w:rPr>
          <w:noProof/>
        </w:rPr>
        <w:drawing>
          <wp:inline distT="0" distB="0" distL="0" distR="0" wp14:anchorId="61C273E0" wp14:editId="7BE43A74">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27510" w:rsidRPr="00AB3CE9" w14:paraId="09CCE55A" w14:textId="77777777" w:rsidTr="00997C65">
        <w:trPr>
          <w:trHeight w:val="315"/>
        </w:trPr>
        <w:tc>
          <w:tcPr>
            <w:tcW w:w="893" w:type="dxa"/>
            <w:vAlign w:val="center"/>
            <w:hideMark/>
          </w:tcPr>
          <w:p w14:paraId="6914C038" w14:textId="77777777" w:rsidR="00227510" w:rsidRPr="00AB3CE9" w:rsidRDefault="00227510" w:rsidP="00997C65">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1F0CDE" w14:textId="77777777" w:rsidR="00227510" w:rsidRPr="00AB3CE9" w:rsidRDefault="00227510" w:rsidP="00997C65">
            <w:pPr>
              <w:spacing w:line="276" w:lineRule="auto"/>
              <w:contextualSpacing/>
              <w:rPr>
                <w:rStyle w:val="normaltextrun"/>
                <w:rFonts w:ascii="Verdana" w:eastAsia="Arial" w:hAnsi="Verdana" w:cs="Arial"/>
                <w:sz w:val="16"/>
                <w:szCs w:val="16"/>
              </w:rPr>
            </w:pPr>
            <w:r w:rsidRPr="00AB3CE9">
              <w:rPr>
                <w:rStyle w:val="normaltextrun"/>
                <w:rFonts w:ascii="Verdana" w:eastAsia="Arial" w:hAnsi="Verdana" w:cs="Arial"/>
                <w:sz w:val="16"/>
                <w:szCs w:val="16"/>
              </w:rPr>
              <w:t>Andrea del Pilar Garzón Sánchez.</w:t>
            </w:r>
          </w:p>
          <w:p w14:paraId="2E3D8966" w14:textId="77777777" w:rsidR="00227510" w:rsidRPr="00AB3CE9" w:rsidRDefault="00227510" w:rsidP="00997C65">
            <w:pPr>
              <w:spacing w:line="276" w:lineRule="auto"/>
              <w:contextualSpacing/>
              <w:rPr>
                <w:rFonts w:ascii="Verdana" w:eastAsia="Arial" w:hAnsi="Verdana" w:cs="Arial"/>
                <w:color w:val="7030A0"/>
                <w:sz w:val="16"/>
                <w:szCs w:val="16"/>
              </w:rPr>
            </w:pPr>
            <w:r w:rsidRPr="00AB3CE9">
              <w:rPr>
                <w:rStyle w:val="normaltextrun"/>
                <w:rFonts w:ascii="Verdana" w:eastAsia="Arial" w:hAnsi="Verdana" w:cs="Arial"/>
                <w:sz w:val="16"/>
                <w:szCs w:val="16"/>
              </w:rPr>
              <w:t>Contratista de la Subdirección de Gestión Contractual</w:t>
            </w:r>
          </w:p>
        </w:tc>
      </w:tr>
      <w:tr w:rsidR="00227510" w:rsidRPr="00AB3CE9" w14:paraId="17AE291D" w14:textId="77777777" w:rsidTr="00997C65">
        <w:trPr>
          <w:trHeight w:val="330"/>
        </w:trPr>
        <w:tc>
          <w:tcPr>
            <w:tcW w:w="893" w:type="dxa"/>
            <w:vAlign w:val="center"/>
            <w:hideMark/>
          </w:tcPr>
          <w:p w14:paraId="14875243" w14:textId="77777777" w:rsidR="00227510" w:rsidRPr="00AB3CE9" w:rsidRDefault="00227510" w:rsidP="00997C65">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6BA065" w14:textId="77777777" w:rsidR="00227510" w:rsidRPr="00AB3CE9" w:rsidRDefault="00227510" w:rsidP="00997C65">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AB3CE9">
              <w:rPr>
                <w:rStyle w:val="normaltextrun"/>
                <w:rFonts w:ascii="Verdana" w:hAnsi="Verdana" w:cs="Arial"/>
                <w:sz w:val="16"/>
                <w:szCs w:val="16"/>
                <w:lang w:val="es-ES"/>
              </w:rPr>
              <w:t xml:space="preserve">Diana Lucia Saavedra </w:t>
            </w:r>
            <w:r>
              <w:rPr>
                <w:rStyle w:val="normaltextrun"/>
                <w:rFonts w:ascii="Verdana" w:hAnsi="Verdana" w:cs="Arial"/>
                <w:sz w:val="16"/>
                <w:szCs w:val="16"/>
                <w:lang w:val="es-ES"/>
              </w:rPr>
              <w:t>Castañeda.</w:t>
            </w:r>
          </w:p>
          <w:p w14:paraId="09F5042F" w14:textId="77777777" w:rsidR="00227510" w:rsidRPr="00AB3CE9" w:rsidRDefault="00227510" w:rsidP="00997C65">
            <w:pPr>
              <w:pStyle w:val="paragraph"/>
              <w:spacing w:before="0" w:beforeAutospacing="0" w:after="0" w:afterAutospacing="0" w:line="276" w:lineRule="auto"/>
              <w:contextualSpacing/>
              <w:textAlignment w:val="baseline"/>
              <w:rPr>
                <w:rFonts w:ascii="Verdana" w:hAnsi="Verdana" w:cs="Segoe UI"/>
                <w:sz w:val="16"/>
                <w:szCs w:val="16"/>
              </w:rPr>
            </w:pPr>
            <w:r w:rsidRPr="00AB3CE9">
              <w:rPr>
                <w:rStyle w:val="normaltextrun"/>
                <w:rFonts w:ascii="Verdana" w:hAnsi="Verdana" w:cs="Arial"/>
                <w:sz w:val="16"/>
                <w:szCs w:val="16"/>
                <w:lang w:val="es-ES"/>
              </w:rPr>
              <w:t>Contratista de la Subdirección de Gestión Contractual</w:t>
            </w:r>
            <w:r w:rsidRPr="00AB3CE9">
              <w:rPr>
                <w:rStyle w:val="eop"/>
                <w:rFonts w:ascii="Verdana" w:hAnsi="Verdana" w:cs="Arial"/>
                <w:sz w:val="16"/>
                <w:szCs w:val="16"/>
              </w:rPr>
              <w:t> </w:t>
            </w:r>
          </w:p>
        </w:tc>
      </w:tr>
      <w:tr w:rsidR="00227510" w:rsidRPr="00AB3CE9" w14:paraId="18D84E52" w14:textId="77777777" w:rsidTr="00997C65">
        <w:trPr>
          <w:trHeight w:val="300"/>
        </w:trPr>
        <w:tc>
          <w:tcPr>
            <w:tcW w:w="893" w:type="dxa"/>
            <w:vAlign w:val="center"/>
          </w:tcPr>
          <w:p w14:paraId="0F6BED31" w14:textId="77777777" w:rsidR="00227510" w:rsidRPr="00AB3CE9" w:rsidRDefault="00227510" w:rsidP="00997C65">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77385C" w14:textId="77777777" w:rsidR="00227510" w:rsidRPr="00AB3CE9" w:rsidRDefault="00227510" w:rsidP="00997C65">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val="pt-BR" w:eastAsia="es-ES"/>
              </w:rPr>
              <w:t xml:space="preserve">Carolina Quintero </w:t>
            </w:r>
            <w:proofErr w:type="spellStart"/>
            <w:r w:rsidRPr="00AB3CE9">
              <w:rPr>
                <w:rFonts w:ascii="Verdana" w:eastAsia="Calibri" w:hAnsi="Verdana" w:cs="Arial"/>
                <w:sz w:val="16"/>
                <w:szCs w:val="16"/>
                <w:lang w:val="pt-BR" w:eastAsia="es-ES"/>
              </w:rPr>
              <w:t>Gacharná</w:t>
            </w:r>
            <w:proofErr w:type="spellEnd"/>
          </w:p>
          <w:p w14:paraId="0AB9E6CF" w14:textId="77777777" w:rsidR="00227510" w:rsidRPr="00AB3CE9" w:rsidRDefault="00227510" w:rsidP="00997C65">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eastAsia="es-ES"/>
              </w:rPr>
              <w:t>Subdirectora</w:t>
            </w:r>
            <w:r w:rsidRPr="00AB3CE9">
              <w:rPr>
                <w:rFonts w:ascii="Verdana" w:eastAsia="Calibri" w:hAnsi="Verdana" w:cs="Arial"/>
                <w:sz w:val="16"/>
                <w:szCs w:val="16"/>
                <w:lang w:val="pt-BR" w:eastAsia="es-ES"/>
              </w:rPr>
              <w:t xml:space="preserve"> de </w:t>
            </w:r>
            <w:proofErr w:type="spellStart"/>
            <w:r w:rsidRPr="00AB3CE9">
              <w:rPr>
                <w:rFonts w:ascii="Verdana" w:eastAsia="Calibri" w:hAnsi="Verdana" w:cs="Arial"/>
                <w:sz w:val="16"/>
                <w:szCs w:val="16"/>
                <w:lang w:val="pt-BR" w:eastAsia="es-ES"/>
              </w:rPr>
              <w:t>Gestión</w:t>
            </w:r>
            <w:proofErr w:type="spellEnd"/>
            <w:r w:rsidRPr="00AB3CE9">
              <w:rPr>
                <w:rFonts w:ascii="Verdana" w:eastAsia="Calibri" w:hAnsi="Verdana" w:cs="Arial"/>
                <w:sz w:val="16"/>
                <w:szCs w:val="16"/>
                <w:lang w:val="pt-BR" w:eastAsia="es-ES"/>
              </w:rPr>
              <w:t xml:space="preserve"> </w:t>
            </w:r>
            <w:proofErr w:type="spellStart"/>
            <w:r w:rsidRPr="00AB3CE9">
              <w:rPr>
                <w:rFonts w:ascii="Verdana" w:eastAsia="Calibri" w:hAnsi="Verdana" w:cs="Arial"/>
                <w:sz w:val="16"/>
                <w:szCs w:val="16"/>
                <w:lang w:val="pt-BR" w:eastAsia="es-ES"/>
              </w:rPr>
              <w:t>Contractual</w:t>
            </w:r>
            <w:proofErr w:type="spellEnd"/>
            <w:r w:rsidRPr="00AB3CE9">
              <w:rPr>
                <w:rFonts w:ascii="Verdana" w:eastAsia="Calibri" w:hAnsi="Verdana" w:cs="Arial"/>
                <w:sz w:val="16"/>
                <w:szCs w:val="16"/>
                <w:lang w:val="pt-BR" w:eastAsia="es-ES"/>
              </w:rPr>
              <w:t xml:space="preserve"> ANCP – CCE</w:t>
            </w:r>
          </w:p>
        </w:tc>
      </w:tr>
    </w:tbl>
    <w:p w14:paraId="3D415F54" w14:textId="77777777" w:rsidR="00227510" w:rsidRPr="00593A5F" w:rsidRDefault="00227510" w:rsidP="00227510">
      <w:pPr>
        <w:spacing w:after="0" w:line="240" w:lineRule="auto"/>
        <w:rPr>
          <w:rFonts w:ascii="Verdana" w:eastAsia="Times New Roman" w:hAnsi="Verdana" w:cs="Arial"/>
          <w:sz w:val="24"/>
          <w:szCs w:val="24"/>
          <w:lang w:eastAsia="es-ES"/>
        </w:rPr>
      </w:pPr>
    </w:p>
    <w:p w14:paraId="0FF2F48F" w14:textId="77777777" w:rsidR="00227510" w:rsidRPr="00871B59" w:rsidRDefault="00227510" w:rsidP="00227510"/>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79A15" w14:textId="77777777" w:rsidR="00E862AF" w:rsidRDefault="00E862AF" w:rsidP="004A1847">
      <w:pPr>
        <w:spacing w:after="0" w:line="240" w:lineRule="auto"/>
      </w:pPr>
      <w:r>
        <w:separator/>
      </w:r>
    </w:p>
  </w:endnote>
  <w:endnote w:type="continuationSeparator" w:id="0">
    <w:p w14:paraId="3917EE7F" w14:textId="77777777" w:rsidR="00E862AF" w:rsidRDefault="00E862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D3987" w14:textId="77777777" w:rsidR="00E862AF" w:rsidRDefault="00E862AF" w:rsidP="004A1847">
      <w:pPr>
        <w:spacing w:after="0" w:line="240" w:lineRule="auto"/>
      </w:pPr>
      <w:r>
        <w:separator/>
      </w:r>
    </w:p>
  </w:footnote>
  <w:footnote w:type="continuationSeparator" w:id="0">
    <w:p w14:paraId="69FA09AA" w14:textId="77777777" w:rsidR="00E862AF" w:rsidRDefault="00E862AF" w:rsidP="004A1847">
      <w:pPr>
        <w:spacing w:after="0" w:line="240" w:lineRule="auto"/>
      </w:pPr>
      <w:r>
        <w:continuationSeparator/>
      </w:r>
    </w:p>
  </w:footnote>
  <w:footnote w:id="1">
    <w:p w14:paraId="356C843D" w14:textId="2C152BC1" w:rsidR="00227510" w:rsidRDefault="00227510" w:rsidP="00D2152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El artículo 74 de la Ley 1474 prescribe: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r w:rsidR="008A3268">
        <w:rPr>
          <w:rFonts w:ascii="Verdana" w:eastAsia="Calibri" w:hAnsi="Verdana" w:cs="Arial"/>
          <w:sz w:val="14"/>
          <w:szCs w:val="14"/>
          <w:lang w:val="es-ES_tradnl" w:eastAsia="es-ES_tradnl"/>
        </w:rPr>
        <w:t xml:space="preserve"> </w:t>
      </w:r>
      <w:r w:rsidRPr="009F7CA0">
        <w:rPr>
          <w:rFonts w:ascii="Verdana" w:eastAsia="Calibri" w:hAnsi="Verdana" w:cs="Arial"/>
          <w:sz w:val="14"/>
          <w:szCs w:val="14"/>
          <w:lang w:val="es-ES_tradnl" w:eastAsia="es-ES_tradnl"/>
        </w:rPr>
        <w:t>A partir del año siguiente, el Plan de Acción deberá estar acompañado del informe de gestión del año inmediatamente anterior.</w:t>
      </w:r>
      <w:r w:rsidR="008A3268">
        <w:rPr>
          <w:rFonts w:ascii="Verdana" w:eastAsia="Calibri" w:hAnsi="Verdana" w:cs="Arial"/>
          <w:sz w:val="14"/>
          <w:szCs w:val="14"/>
          <w:lang w:val="es-ES_tradnl" w:eastAsia="es-ES_tradnl"/>
        </w:rPr>
        <w:t xml:space="preserve"> </w:t>
      </w:r>
      <w:r w:rsidRPr="009F7CA0">
        <w:rPr>
          <w:rFonts w:ascii="Verdana" w:eastAsia="Calibri" w:hAnsi="Verdana" w:cs="Arial"/>
          <w:sz w:val="14"/>
          <w:szCs w:val="14"/>
          <w:lang w:val="es-ES_tradnl" w:eastAsia="es-ES_tradnl"/>
        </w:rPr>
        <w:t>Igualmente publicarán por dicho medio su presupuesto debidamente desagregado, así como las modificaciones a este o a su desagregación.»Parágrafo. Las empresas industriales y comerciales del Estado y las Sociedades de Economía Mixta estarán exentas de publicar la información relacionada con sus proyectos de inversión”.</w:t>
      </w:r>
    </w:p>
    <w:p w14:paraId="433C5CDC" w14:textId="77777777" w:rsidR="00227510" w:rsidRPr="00D2152B" w:rsidRDefault="00227510" w:rsidP="00664FA6">
      <w:pPr>
        <w:pStyle w:val="NormalWeb"/>
        <w:shd w:val="clear" w:color="auto" w:fill="FFFFFF"/>
        <w:spacing w:before="0" w:beforeAutospacing="0" w:after="0" w:afterAutospacing="0"/>
        <w:ind w:firstLine="709"/>
        <w:jc w:val="both"/>
        <w:rPr>
          <w:rFonts w:ascii="Verdana" w:eastAsia="Calibri" w:hAnsi="Verdana" w:cs="Arial"/>
          <w:i/>
          <w:sz w:val="14"/>
          <w:szCs w:val="14"/>
          <w:lang w:val="es-ES_tradnl" w:eastAsia="es-ES_tradnl"/>
        </w:rPr>
      </w:pPr>
    </w:p>
  </w:footnote>
  <w:footnote w:id="2">
    <w:p w14:paraId="456C0829" w14:textId="1C38DD6A" w:rsidR="00227510" w:rsidRPr="009F7CA0" w:rsidRDefault="00227510" w:rsidP="00F239D3">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r w:rsidRPr="009F7CA0">
        <w:rPr>
          <w:rFonts w:ascii="Verdana" w:eastAsia="Calibri" w:hAnsi="Verdana" w:cs="Arial"/>
          <w:i/>
          <w:iCs/>
          <w:sz w:val="14"/>
          <w:szCs w:val="14"/>
          <w:vertAlign w:val="superscript"/>
          <w:lang w:val="es-ES_tradnl" w:eastAsia="es-ES_tradnl"/>
        </w:rPr>
        <w:footnoteRef/>
      </w:r>
      <w:r w:rsidRPr="009F7CA0">
        <w:rPr>
          <w:rFonts w:ascii="Verdana" w:eastAsia="Calibri" w:hAnsi="Verdana" w:cs="Arial"/>
          <w:i/>
          <w:iCs/>
          <w:sz w:val="14"/>
          <w:szCs w:val="14"/>
          <w:lang w:val="es-ES_tradnl" w:eastAsia="es-ES_tradnl"/>
        </w:rPr>
        <w:t xml:space="preserve"> </w:t>
      </w:r>
      <w:r w:rsidRPr="009F7CA0">
        <w:rPr>
          <w:rFonts w:ascii="Verdana" w:eastAsia="Calibri" w:hAnsi="Verdana" w:cs="Arial"/>
          <w:sz w:val="14"/>
          <w:szCs w:val="14"/>
          <w:lang w:val="es-ES_tradnl" w:eastAsia="es-ES_tradnl"/>
        </w:rPr>
        <w:t>“Artículo 2.2.1.1.1.3.1.</w:t>
      </w:r>
      <w:r w:rsidRPr="009F7CA0">
        <w:rPr>
          <w:rFonts w:ascii="Verdana" w:eastAsia="Calibri" w:hAnsi="Verdana" w:cs="Arial"/>
          <w:b/>
          <w:bCs/>
          <w:sz w:val="14"/>
          <w:szCs w:val="14"/>
          <w:lang w:val="es-ES_tradnl" w:eastAsia="es-ES_tradnl"/>
        </w:rPr>
        <w:t> </w:t>
      </w:r>
      <w:r w:rsidRPr="009F7CA0">
        <w:rPr>
          <w:rFonts w:ascii="Verdana" w:eastAsia="Calibri" w:hAnsi="Verdana" w:cs="Arial"/>
          <w:sz w:val="14"/>
          <w:szCs w:val="14"/>
          <w:lang w:val="es-ES_tradnl" w:eastAsia="es-ES_tradnl"/>
        </w:rPr>
        <w:t>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r w:rsidR="008A3268">
        <w:rPr>
          <w:rFonts w:ascii="Verdana" w:eastAsia="Calibri" w:hAnsi="Verdana" w:cs="Arial"/>
          <w:sz w:val="14"/>
          <w:szCs w:val="14"/>
          <w:lang w:val="es-ES_tradnl" w:eastAsia="es-ES_tradnl"/>
        </w:rPr>
        <w:t xml:space="preserve"> </w:t>
      </w:r>
      <w:r w:rsidRPr="009F7CA0">
        <w:rPr>
          <w:rFonts w:ascii="Verdana" w:eastAsia="Calibri" w:hAnsi="Verdana" w:cs="Arial"/>
          <w:sz w:val="14"/>
          <w:szCs w:val="14"/>
          <w:lang w:val="es-ES_tradnl" w:eastAsia="es-ES_tradnl"/>
        </w:rPr>
        <w:t>[…]Plan Anual de Adquisiciones: Plan general de compras al que se refiere el </w:t>
      </w:r>
      <w:hyperlink r:id="rId1" w:history="1">
        <w:r w:rsidRPr="00D2152B">
          <w:rPr>
            <w:rFonts w:ascii="Verdana" w:eastAsia="Calibri" w:hAnsi="Verdana" w:cs="Arial"/>
            <w:sz w:val="14"/>
            <w:szCs w:val="14"/>
            <w:lang w:val="es-ES_tradnl" w:eastAsia="es-ES_tradnl"/>
          </w:rPr>
          <w:t>artículo 74 de la Ley 1474 de 2011</w:t>
        </w:r>
      </w:hyperlink>
      <w:r w:rsidRPr="009F7CA0">
        <w:rPr>
          <w:rFonts w:ascii="Verdana" w:eastAsia="Calibri" w:hAnsi="Verdana" w:cs="Arial"/>
          <w:sz w:val="14"/>
          <w:szCs w:val="14"/>
          <w:lang w:val="es-ES_tradnl" w:eastAsia="es-ES_tradnl"/>
        </w:rPr>
        <w:t> y el plan de compras al que se refiere la Ley Anual de Presupuesto. Es un instrumento de planeación contractual que las Entidades Estatales deben diligenciar, publicar y actualizar en los términos del presente título”.</w:t>
      </w:r>
    </w:p>
  </w:footnote>
  <w:footnote w:id="3">
    <w:p w14:paraId="44B2A556" w14:textId="65C99E06" w:rsidR="00227510" w:rsidRPr="009F7CA0" w:rsidRDefault="00227510" w:rsidP="00F239D3">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color w:val="000000" w:themeColor="text1"/>
          <w:sz w:val="14"/>
          <w:szCs w:val="14"/>
        </w:rPr>
        <w:footnoteRef/>
      </w:r>
      <w:r w:rsidRPr="009F7CA0">
        <w:rPr>
          <w:rFonts w:ascii="Verdana" w:hAnsi="Verdana" w:cs="Arial"/>
          <w:color w:val="000000" w:themeColor="text1"/>
          <w:sz w:val="14"/>
          <w:szCs w:val="14"/>
        </w:rPr>
        <w:t xml:space="preserve"> </w:t>
      </w:r>
      <w:r w:rsidRPr="009F7CA0">
        <w:rPr>
          <w:rFonts w:ascii="Verdana" w:hAnsi="Verdana" w:cs="Arial"/>
          <w:b/>
          <w:color w:val="000000" w:themeColor="text1"/>
          <w:sz w:val="14"/>
          <w:szCs w:val="14"/>
        </w:rPr>
        <w:t>“</w:t>
      </w:r>
      <w:r w:rsidRPr="009F7CA0">
        <w:rPr>
          <w:rFonts w:ascii="Verdana" w:eastAsia="Calibri" w:hAnsi="Verdana" w:cs="Arial"/>
          <w:sz w:val="14"/>
          <w:szCs w:val="14"/>
          <w:lang w:val="es-ES_tradnl" w:eastAsia="es-ES_tradnl"/>
        </w:rPr>
        <w:t>Todo sujeto obligado deberá publicar la siguiente información mínima obligatoria de manera proactiva en los sistemas de información del Estado o herramientas que lo sustituyan:[…]</w:t>
      </w:r>
    </w:p>
    <w:p w14:paraId="147DABEA" w14:textId="77777777" w:rsidR="00227510" w:rsidRPr="009F7CA0" w:rsidRDefault="00227510" w:rsidP="00F239D3">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p>
    <w:p w14:paraId="3438DC84" w14:textId="77777777" w:rsidR="00227510" w:rsidRPr="009F7CA0" w:rsidRDefault="00227510" w:rsidP="00F239D3">
      <w:pPr>
        <w:pStyle w:val="NormalWeb"/>
        <w:shd w:val="clear" w:color="auto" w:fill="FFFFFF"/>
        <w:spacing w:before="0" w:beforeAutospacing="0" w:after="0" w:afterAutospacing="0"/>
        <w:ind w:firstLine="709"/>
        <w:jc w:val="both"/>
        <w:rPr>
          <w:rStyle w:val="nfasis"/>
          <w:rFonts w:ascii="Verdana" w:hAnsi="Verdana" w:cs="Arial"/>
          <w:color w:val="000000" w:themeColor="text1"/>
          <w:sz w:val="14"/>
          <w:szCs w:val="14"/>
        </w:rPr>
      </w:pPr>
    </w:p>
  </w:footnote>
  <w:footnote w:id="4">
    <w:p w14:paraId="047089C0" w14:textId="3C46F06F" w:rsidR="00227510" w:rsidRPr="009F7CA0" w:rsidRDefault="00227510" w:rsidP="00F239D3">
      <w:pPr>
        <w:pStyle w:val="Textonotapie"/>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Decreto 1082 de 2015: “Artículo 2.2.1.1.1.4.3. Publicación del Plan Anual de Adquisiciones. La Entidad Estatal debe publicar su Plan Anual de Adquisiciones y las actualizaciones del mismo en su página web y en el SECOP, en la forma que para el efecto disponga Colombia Compra Eficiente”. </w:t>
      </w:r>
    </w:p>
    <w:p w14:paraId="6C613D66" w14:textId="77777777" w:rsidR="00227510" w:rsidRPr="009F7CA0" w:rsidRDefault="00227510" w:rsidP="00F239D3">
      <w:pPr>
        <w:pStyle w:val="Textonotapie"/>
        <w:ind w:firstLine="709"/>
        <w:jc w:val="both"/>
        <w:rPr>
          <w:rFonts w:ascii="Verdana" w:hAnsi="Verdana" w:cs="Arial"/>
          <w:sz w:val="14"/>
          <w:szCs w:val="14"/>
        </w:rPr>
      </w:pPr>
    </w:p>
  </w:footnote>
  <w:footnote w:id="5">
    <w:p w14:paraId="0B5EADB2" w14:textId="7DC34447" w:rsidR="00227510" w:rsidRDefault="00227510" w:rsidP="00D2152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Decreto 1082 de 2015: “Artículo 2.2.1.1.1.4.4. Actualización del Plan Anual de Adquisiciones. La Entidad Estatal debe actualizar el Plan Anual de Adquisiciones por lo menos una vez durante su vigencia, en la forma y la oportunidad que para el efecto disponga Colombia Compra Eficiente.</w:t>
      </w:r>
      <w:r w:rsidR="008A3268">
        <w:rPr>
          <w:rFonts w:ascii="Verdana" w:eastAsia="Calibri" w:hAnsi="Verdana" w:cs="Arial"/>
          <w:sz w:val="14"/>
          <w:szCs w:val="14"/>
          <w:lang w:val="es-ES_tradnl" w:eastAsia="es-ES_tradnl"/>
        </w:rPr>
        <w:t xml:space="preserve"> </w:t>
      </w:r>
      <w:r w:rsidRPr="009F7CA0">
        <w:rPr>
          <w:rFonts w:ascii="Verdana" w:eastAsia="Calibri" w:hAnsi="Verdana" w:cs="Arial"/>
          <w:sz w:val="14"/>
          <w:szCs w:val="14"/>
          <w:lang w:val="es-ES_tradnl" w:eastAsia="es-ES_tradnl"/>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p w14:paraId="471F4843" w14:textId="77777777" w:rsidR="00227510" w:rsidRPr="00D2152B" w:rsidRDefault="00227510" w:rsidP="00664FA6">
      <w:pPr>
        <w:pStyle w:val="NormalWeb"/>
        <w:shd w:val="clear" w:color="auto" w:fill="FFFFFF"/>
        <w:spacing w:before="0" w:beforeAutospacing="0" w:after="0" w:afterAutospacing="0"/>
        <w:ind w:firstLine="709"/>
        <w:jc w:val="both"/>
        <w:rPr>
          <w:rFonts w:ascii="Verdana" w:eastAsia="Calibri" w:hAnsi="Verdana" w:cs="Arial"/>
          <w:sz w:val="14"/>
          <w:szCs w:val="14"/>
          <w:lang w:val="es-MX"/>
        </w:rPr>
      </w:pPr>
    </w:p>
  </w:footnote>
  <w:footnote w:id="6">
    <w:p w14:paraId="355E9AE2" w14:textId="77777777" w:rsidR="00227510" w:rsidRPr="009F7CA0" w:rsidRDefault="00227510" w:rsidP="00F239D3">
      <w:pPr>
        <w:pStyle w:val="Textonotapie"/>
        <w:ind w:firstLine="709"/>
        <w:jc w:val="both"/>
        <w:rPr>
          <w:rFonts w:ascii="Verdana" w:hAnsi="Verdana" w:cs="Arial"/>
          <w:sz w:val="14"/>
          <w:szCs w:val="14"/>
          <w:lang w:val="es-CO"/>
        </w:rPr>
      </w:pPr>
      <w:r w:rsidRPr="009F7CA0">
        <w:rPr>
          <w:rStyle w:val="Refdenotaalpie"/>
          <w:rFonts w:ascii="Verdana" w:hAnsi="Verdana" w:cs="Arial"/>
          <w:sz w:val="14"/>
          <w:szCs w:val="14"/>
        </w:rPr>
        <w:footnoteRef/>
      </w:r>
      <w:r w:rsidRPr="009F7CA0">
        <w:rPr>
          <w:rFonts w:ascii="Verdana" w:eastAsia="Calibri" w:hAnsi="Verdana" w:cs="Arial"/>
          <w:sz w:val="14"/>
          <w:szCs w:val="14"/>
        </w:rPr>
        <w:t xml:space="preserve"> </w:t>
      </w:r>
      <w:r w:rsidRPr="009F7CA0">
        <w:rPr>
          <w:rFonts w:ascii="Verdana" w:eastAsia="Calibri" w:hAnsi="Verdana" w:cs="Arial"/>
          <w:sz w:val="14"/>
          <w:szCs w:val="14"/>
          <w:lang w:val="es-ES_tradnl" w:eastAsia="es-ES_tradnl"/>
        </w:rPr>
        <w:t>Agencia Nacional de Contratación Pública ―Colombia Compra Eficiente. Guía para elaborar el plan anual de adquisiciones. Página 3.</w:t>
      </w:r>
      <w:r w:rsidRPr="009F7CA0">
        <w:rPr>
          <w:rFonts w:ascii="Verdana" w:hAnsi="Verdana" w:cs="Arial"/>
          <w:sz w:val="14"/>
          <w:szCs w:val="14"/>
          <w:lang w:val="es-CO"/>
        </w:rPr>
        <w:t xml:space="preserve"> Disponible en: </w:t>
      </w:r>
      <w:r w:rsidRPr="009F7CA0">
        <w:rPr>
          <w:rFonts w:ascii="Verdana" w:eastAsia="Calibri" w:hAnsi="Verdana" w:cs="Times New Roman"/>
          <w:color w:val="0000FF"/>
          <w:sz w:val="14"/>
          <w:szCs w:val="14"/>
          <w:u w:val="single"/>
          <w:lang w:val="es-CO"/>
        </w:rPr>
        <w:t>https://www.colombiacompra.gov.co/archivos/manual/guia-para-elaborar-el-plan-anual-de-adquisiciones</w:t>
      </w:r>
    </w:p>
    <w:p w14:paraId="096898EF" w14:textId="77777777" w:rsidR="00227510" w:rsidRPr="009F7CA0" w:rsidRDefault="00227510" w:rsidP="00F239D3">
      <w:pPr>
        <w:pStyle w:val="Textonotapie"/>
        <w:ind w:firstLine="709"/>
        <w:jc w:val="both"/>
        <w:rPr>
          <w:rFonts w:ascii="Verdana" w:hAnsi="Verdana" w:cs="Arial"/>
          <w:sz w:val="14"/>
          <w:szCs w:val="14"/>
          <w:lang w:val="es-CO"/>
        </w:rPr>
      </w:pPr>
    </w:p>
  </w:footnote>
  <w:footnote w:id="7">
    <w:p w14:paraId="0CBFD195" w14:textId="77777777" w:rsidR="00227510" w:rsidRPr="009F7CA0" w:rsidRDefault="00227510" w:rsidP="00F239D3">
      <w:pPr>
        <w:pStyle w:val="Textonotapie"/>
        <w:ind w:firstLine="709"/>
        <w:jc w:val="both"/>
        <w:rPr>
          <w:rFonts w:ascii="Verdana" w:eastAsia="Calibri" w:hAnsi="Verdana" w:cs="Arial"/>
          <w:sz w:val="14"/>
          <w:szCs w:val="14"/>
          <w:lang w:val="es-ES"/>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Agencia Nacional de Contratación Pública ―Colombia Compra Eficiente. </w:t>
      </w:r>
      <w:r w:rsidRPr="00D2152B">
        <w:rPr>
          <w:rFonts w:ascii="Verdana" w:hAnsi="Verdana" w:cs="Arial"/>
          <w:sz w:val="14"/>
          <w:szCs w:val="14"/>
        </w:rPr>
        <w:t xml:space="preserve">Circular Externa única actualizada </w:t>
      </w:r>
      <w:r w:rsidRPr="00D2152B">
        <w:rPr>
          <w:rFonts w:ascii="Verdana" w:eastAsia="Calibri" w:hAnsi="Verdana" w:cs="Arial"/>
          <w:sz w:val="14"/>
          <w:szCs w:val="14"/>
          <w:lang w:val="es-ES"/>
        </w:rPr>
        <w:t xml:space="preserve">Disponible en:  </w:t>
      </w:r>
      <w:hyperlink r:id="rId2" w:history="1">
        <w:r w:rsidRPr="00D2152B">
          <w:rPr>
            <w:rStyle w:val="Hipervnculo"/>
            <w:rFonts w:ascii="Verdana" w:eastAsia="Calibri" w:hAnsi="Verdana" w:cs="Arial"/>
            <w:sz w:val="14"/>
            <w:szCs w:val="14"/>
            <w:lang w:val="es-ES"/>
          </w:rPr>
          <w:t>https://www.colombiacompra.gov.co/wp-content/uploads/2024/08/circular_externa_unica_version_3_vf49.pdf</w:t>
        </w:r>
      </w:hyperlink>
      <w:r w:rsidRPr="00D2152B">
        <w:rPr>
          <w:rFonts w:ascii="Verdana" w:eastAsia="Calibri" w:hAnsi="Verdana" w:cs="Arial"/>
          <w:sz w:val="14"/>
          <w:szCs w:val="14"/>
          <w:lang w:val="es-ES"/>
        </w:rPr>
        <w:t xml:space="preserve"> </w:t>
      </w:r>
    </w:p>
    <w:p w14:paraId="35D802EB" w14:textId="77777777" w:rsidR="00227510" w:rsidRPr="009F7CA0" w:rsidRDefault="00227510" w:rsidP="00227510">
      <w:pPr>
        <w:pStyle w:val="Textonotapie"/>
        <w:ind w:firstLine="709"/>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629"/>
    <w:rsid w:val="00016F78"/>
    <w:rsid w:val="00046945"/>
    <w:rsid w:val="00061B2A"/>
    <w:rsid w:val="00082362"/>
    <w:rsid w:val="000968DA"/>
    <w:rsid w:val="000A683E"/>
    <w:rsid w:val="000B19B9"/>
    <w:rsid w:val="000D0334"/>
    <w:rsid w:val="000D5DA7"/>
    <w:rsid w:val="000F6486"/>
    <w:rsid w:val="00116940"/>
    <w:rsid w:val="00125105"/>
    <w:rsid w:val="00127233"/>
    <w:rsid w:val="001507AC"/>
    <w:rsid w:val="0015699B"/>
    <w:rsid w:val="00195D50"/>
    <w:rsid w:val="001A33BF"/>
    <w:rsid w:val="001B7D5A"/>
    <w:rsid w:val="001E4177"/>
    <w:rsid w:val="001F0B24"/>
    <w:rsid w:val="001F7DC6"/>
    <w:rsid w:val="00201AC0"/>
    <w:rsid w:val="0022400B"/>
    <w:rsid w:val="00227510"/>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7627"/>
    <w:rsid w:val="00466E39"/>
    <w:rsid w:val="004A1847"/>
    <w:rsid w:val="004A305D"/>
    <w:rsid w:val="004F21C4"/>
    <w:rsid w:val="004F685F"/>
    <w:rsid w:val="005566E8"/>
    <w:rsid w:val="00574867"/>
    <w:rsid w:val="00591460"/>
    <w:rsid w:val="005A32CE"/>
    <w:rsid w:val="005A65E0"/>
    <w:rsid w:val="005C3777"/>
    <w:rsid w:val="005C5CDC"/>
    <w:rsid w:val="005D476C"/>
    <w:rsid w:val="006200BF"/>
    <w:rsid w:val="006219F8"/>
    <w:rsid w:val="006302F7"/>
    <w:rsid w:val="00646B9F"/>
    <w:rsid w:val="00664FA6"/>
    <w:rsid w:val="00665D70"/>
    <w:rsid w:val="006900D9"/>
    <w:rsid w:val="00702105"/>
    <w:rsid w:val="00703D71"/>
    <w:rsid w:val="00706C16"/>
    <w:rsid w:val="007340C3"/>
    <w:rsid w:val="0073648A"/>
    <w:rsid w:val="0075235A"/>
    <w:rsid w:val="00756841"/>
    <w:rsid w:val="007649AB"/>
    <w:rsid w:val="00771D0C"/>
    <w:rsid w:val="007833AC"/>
    <w:rsid w:val="007B268C"/>
    <w:rsid w:val="007B7171"/>
    <w:rsid w:val="007C0C0F"/>
    <w:rsid w:val="007C3DC2"/>
    <w:rsid w:val="007E5497"/>
    <w:rsid w:val="00806F5F"/>
    <w:rsid w:val="00820278"/>
    <w:rsid w:val="008238FE"/>
    <w:rsid w:val="008258C9"/>
    <w:rsid w:val="00844AE9"/>
    <w:rsid w:val="00867F95"/>
    <w:rsid w:val="008805B2"/>
    <w:rsid w:val="008843B6"/>
    <w:rsid w:val="00891928"/>
    <w:rsid w:val="008A3268"/>
    <w:rsid w:val="008A446D"/>
    <w:rsid w:val="008B25F1"/>
    <w:rsid w:val="008D180B"/>
    <w:rsid w:val="008F0EA7"/>
    <w:rsid w:val="00923EEF"/>
    <w:rsid w:val="00925329"/>
    <w:rsid w:val="009314FE"/>
    <w:rsid w:val="009419F9"/>
    <w:rsid w:val="0095685E"/>
    <w:rsid w:val="00961B09"/>
    <w:rsid w:val="00965334"/>
    <w:rsid w:val="0097093E"/>
    <w:rsid w:val="009A0DFA"/>
    <w:rsid w:val="009A1C6F"/>
    <w:rsid w:val="009B2D26"/>
    <w:rsid w:val="009C71FA"/>
    <w:rsid w:val="009C72E7"/>
    <w:rsid w:val="009C7F7E"/>
    <w:rsid w:val="009D3058"/>
    <w:rsid w:val="009F3A13"/>
    <w:rsid w:val="009F7421"/>
    <w:rsid w:val="00A122D3"/>
    <w:rsid w:val="00A14468"/>
    <w:rsid w:val="00A17F13"/>
    <w:rsid w:val="00A20739"/>
    <w:rsid w:val="00A23AF9"/>
    <w:rsid w:val="00A33C78"/>
    <w:rsid w:val="00AA7515"/>
    <w:rsid w:val="00AB0ADB"/>
    <w:rsid w:val="00AE7926"/>
    <w:rsid w:val="00B00C0E"/>
    <w:rsid w:val="00B01B1A"/>
    <w:rsid w:val="00B0381D"/>
    <w:rsid w:val="00B44A47"/>
    <w:rsid w:val="00B56CC1"/>
    <w:rsid w:val="00B72CD3"/>
    <w:rsid w:val="00B72FFF"/>
    <w:rsid w:val="00BC3D36"/>
    <w:rsid w:val="00BD54A6"/>
    <w:rsid w:val="00BD7F72"/>
    <w:rsid w:val="00BF211C"/>
    <w:rsid w:val="00BF7425"/>
    <w:rsid w:val="00C04FB3"/>
    <w:rsid w:val="00C053C0"/>
    <w:rsid w:val="00C11D8B"/>
    <w:rsid w:val="00C15139"/>
    <w:rsid w:val="00C330EB"/>
    <w:rsid w:val="00C50D69"/>
    <w:rsid w:val="00C5365C"/>
    <w:rsid w:val="00C5681C"/>
    <w:rsid w:val="00C754BE"/>
    <w:rsid w:val="00C76B1C"/>
    <w:rsid w:val="00C925AC"/>
    <w:rsid w:val="00CB6357"/>
    <w:rsid w:val="00CC1B26"/>
    <w:rsid w:val="00D2152B"/>
    <w:rsid w:val="00D2256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6A8B"/>
    <w:rsid w:val="00E50AFE"/>
    <w:rsid w:val="00E75C92"/>
    <w:rsid w:val="00E771DC"/>
    <w:rsid w:val="00E862AF"/>
    <w:rsid w:val="00E8772A"/>
    <w:rsid w:val="00E90F6B"/>
    <w:rsid w:val="00E92C27"/>
    <w:rsid w:val="00EA0E3D"/>
    <w:rsid w:val="00EC38A7"/>
    <w:rsid w:val="00EE1AA8"/>
    <w:rsid w:val="00F239D3"/>
    <w:rsid w:val="00F23FEA"/>
    <w:rsid w:val="00F31EDC"/>
    <w:rsid w:val="00F462B3"/>
    <w:rsid w:val="00F5664F"/>
    <w:rsid w:val="00F666C4"/>
    <w:rsid w:val="00F76AFC"/>
    <w:rsid w:val="00FA47C0"/>
    <w:rsid w:val="00FB5DD1"/>
    <w:rsid w:val="00FC0899"/>
    <w:rsid w:val="00FC2B5D"/>
    <w:rsid w:val="00FF1449"/>
    <w:rsid w:val="00FF7963"/>
    <w:rsid w:val="09908A09"/>
    <w:rsid w:val="13CFC91B"/>
    <w:rsid w:val="19A2EC2C"/>
    <w:rsid w:val="2859CA1B"/>
    <w:rsid w:val="32A4F9CF"/>
    <w:rsid w:val="356CEDFD"/>
    <w:rsid w:val="6677B1C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27510"/>
    <w:pPr>
      <w:spacing w:line="240" w:lineRule="exact"/>
    </w:pPr>
    <w:rPr>
      <w:vertAlign w:val="superscript"/>
    </w:rPr>
  </w:style>
  <w:style w:type="character" w:styleId="nfasis">
    <w:name w:val="Emphasis"/>
    <w:basedOn w:val="Fuentedeprrafopredeter"/>
    <w:uiPriority w:val="20"/>
    <w:qFormat/>
    <w:rsid w:val="00227510"/>
    <w:rPr>
      <w:i/>
      <w:i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27510"/>
    <w:rPr>
      <w:rFonts w:ascii="Geomanist Light" w:hAnsi="Geomanist Light"/>
      <w:lang w:val="es-ES"/>
    </w:rPr>
  </w:style>
  <w:style w:type="character" w:customStyle="1" w:styleId="NormalWebCar">
    <w:name w:val="Normal (Web) Car"/>
    <w:link w:val="NormalWeb"/>
    <w:uiPriority w:val="99"/>
    <w:rsid w:val="00227510"/>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FC0899"/>
    <w:pPr>
      <w:widowControl w:val="0"/>
      <w:autoSpaceDE w:val="0"/>
      <w:autoSpaceDN w:val="0"/>
      <w:spacing w:after="0" w:line="240" w:lineRule="auto"/>
      <w:ind w:left="26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FC0899"/>
    <w:rPr>
      <w:rFonts w:ascii="Verdana" w:eastAsia="Verdana" w:hAnsi="Verdana" w:cs="Verdana"/>
      <w:lang w:val="es-ES"/>
    </w:rPr>
  </w:style>
  <w:style w:type="character" w:styleId="Textoennegrita">
    <w:name w:val="Strong"/>
    <w:basedOn w:val="Fuentedeprrafopredeter"/>
    <w:uiPriority w:val="22"/>
    <w:qFormat/>
    <w:rsid w:val="00FC08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utube.com/watch?v=X4oPgRxH9b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watch?v=qjJQGDgFQi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ibiana.munevar@scrd.gov.co" TargetMode="External"/><Relationship Id="rId5" Type="http://schemas.openxmlformats.org/officeDocument/2006/relationships/styles" Target="styles.xml"/><Relationship Id="rId15" Type="http://schemas.openxmlformats.org/officeDocument/2006/relationships/hyperlink" Target="https://relatoria.colombiacompra.gov.co"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4/08/circular_externa_unica_version_3_vf49.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terms/"/>
    <ds:schemaRef ds:uri="http://schemas.microsoft.com/office/2006/metadata/properties"/>
    <ds:schemaRef ds:uri="http://schemas.microsoft.com/office/2006/documentManagement/types"/>
    <ds:schemaRef ds:uri="http://purl.org/dc/elements/1.1/"/>
    <ds:schemaRef ds:uri="http://schemas.microsoft.com/office/infopath/2007/PartnerControls"/>
    <ds:schemaRef ds:uri="a6cb9e4b-f1d1-4245-83ec-6cad768d538a"/>
    <ds:schemaRef ds:uri="http://schemas.openxmlformats.org/package/2006/metadata/core-properties"/>
    <ds:schemaRef ds:uri="9d85dbaf-23eb-4e57-a637-93dcacc8b1a1"/>
    <ds:schemaRef ds:uri="http://www.w3.org/XML/1998/namespace"/>
    <ds:schemaRef ds:uri="http://purl.org/dc/dcmitype/"/>
  </ds:schemaRefs>
</ds:datastoreItem>
</file>

<file path=customXml/itemProps2.xml><?xml version="1.0" encoding="utf-8"?>
<ds:datastoreItem xmlns:ds="http://schemas.openxmlformats.org/officeDocument/2006/customXml" ds:itemID="{8B7F8AEC-AECD-4DCC-9FD0-1727EF40DE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19</Pages>
  <Words>5808</Words>
  <Characters>31945</Characters>
  <Application>Microsoft Office Word</Application>
  <DocSecurity>0</DocSecurity>
  <Lines>266</Lines>
  <Paragraphs>75</Paragraphs>
  <ScaleCrop>false</ScaleCrop>
  <Company/>
  <LinksUpToDate>false</LinksUpToDate>
  <CharactersWithSpaces>37678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2025-11-09T19:36:00Z</dcterms:created>
  <dcterms:modified xsi:type="dcterms:W3CDTF">2025-11-09T19:36:00Z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