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42931D" w14:textId="42B79CED" w:rsidR="00631D4F" w:rsidRDefault="00631D4F" w:rsidP="00631D4F">
      <w:pPr>
        <w:jc w:val="both"/>
        <w:rPr>
          <w:rFonts w:ascii="Verdana" w:eastAsia="Calibri" w:hAnsi="Verdana" w:cs="Arial"/>
          <w:sz w:val="20"/>
          <w:szCs w:val="20"/>
        </w:rPr>
      </w:pPr>
      <w:bookmarkStart w:id="0" w:name="_Hlk181166130"/>
      <w:bookmarkStart w:id="1" w:name="_Hlk209714638"/>
      <w:r w:rsidRPr="0085736C">
        <w:rPr>
          <w:rFonts w:ascii="Verdana" w:hAnsi="Verdana"/>
          <w:b/>
          <w:sz w:val="21"/>
          <w:szCs w:val="21"/>
          <w:lang w:val="es-ES" w:eastAsia="es-ES"/>
        </w:rPr>
        <w:t xml:space="preserve">CONTRATO DE PRESTACIÓN DE SERVICIOS </w:t>
      </w:r>
      <w:r w:rsidRPr="00631D4F">
        <w:rPr>
          <w:rFonts w:ascii="Verdana" w:hAnsi="Verdana"/>
          <w:b/>
          <w:sz w:val="21"/>
          <w:szCs w:val="21"/>
          <w:lang w:val="es-ES" w:eastAsia="es-ES"/>
        </w:rPr>
        <w:t xml:space="preserve">PROFESIONALES </w:t>
      </w:r>
      <w:r w:rsidRPr="00631D4F">
        <w:rPr>
          <w:rFonts w:ascii="Verdana" w:hAnsi="Verdana"/>
          <w:b/>
          <w:sz w:val="20"/>
          <w:szCs w:val="20"/>
          <w:lang w:val="es-ES" w:eastAsia="es-ES"/>
        </w:rPr>
        <w:t xml:space="preserve">Gastos de desplazamiento, manutención– Reconocimiento </w:t>
      </w:r>
      <w:r w:rsidRPr="00631D4F">
        <w:rPr>
          <w:rFonts w:ascii="Verdana" w:hAnsi="Verdana"/>
          <w:b/>
          <w:sz w:val="20"/>
          <w:szCs w:val="20"/>
          <w:lang w:val="es-ES"/>
        </w:rPr>
        <w:t>– Régimen legal</w:t>
      </w:r>
      <w:r w:rsidRPr="00631D4F">
        <w:rPr>
          <w:rFonts w:ascii="Verdana" w:hAnsi="Verdana"/>
          <w:sz w:val="20"/>
          <w:szCs w:val="20"/>
          <w:lang w:val="es-ES"/>
        </w:rPr>
        <w:t xml:space="preserve"> </w:t>
      </w:r>
    </w:p>
    <w:p w14:paraId="5F1883D4" w14:textId="5ABCFCFE" w:rsidR="00631D4F" w:rsidRPr="00631D4F" w:rsidRDefault="00631D4F" w:rsidP="00631D4F">
      <w:pPr>
        <w:jc w:val="both"/>
        <w:rPr>
          <w:rFonts w:ascii="Verdana" w:hAnsi="Verdana"/>
          <w:sz w:val="21"/>
          <w:szCs w:val="21"/>
          <w:lang w:val="es-ES" w:eastAsia="es-ES"/>
        </w:rPr>
      </w:pPr>
      <w:r w:rsidRPr="00631D4F">
        <w:rPr>
          <w:rFonts w:ascii="Verdana" w:eastAsia="Calibri" w:hAnsi="Verdana" w:cs="Arial"/>
          <w:sz w:val="20"/>
          <w:szCs w:val="20"/>
        </w:rPr>
        <w:t xml:space="preserve">Dado que las partes contratantes gozan de libertad para pactar las cláusulas contractuales conforme a sus intereses y necesidades, si en el marco de la ejecución del objeto contractual el contratista requiere el reconocimiento de gastos asociados a transporte, alojamiento o manutención, dicha situación debe estar contemplada expresamente en el clausulado del contrato. Esto permite a la entidad garantizar la disponibilidad presupuestal necesaria para asumir tales erogaciones. En consecuencia, a juicio de esta Agencia, las Entidades Estatales deberán establecer en la minuta de manera clara y previa entre las partes la necesidad de los viáticos a los que haya lugar. </w:t>
      </w:r>
    </w:p>
    <w:p w14:paraId="4A863867" w14:textId="77777777" w:rsidR="00631D4F" w:rsidRPr="00631D4F" w:rsidRDefault="00631D4F" w:rsidP="00631D4F">
      <w:pPr>
        <w:tabs>
          <w:tab w:val="left" w:pos="426"/>
        </w:tabs>
        <w:spacing w:after="120" w:line="276" w:lineRule="auto"/>
        <w:jc w:val="both"/>
        <w:rPr>
          <w:rFonts w:ascii="Verdana" w:eastAsia="Calibri" w:hAnsi="Verdana" w:cs="Arial"/>
          <w:sz w:val="20"/>
          <w:szCs w:val="20"/>
          <w:lang w:val="es-ES"/>
        </w:rPr>
      </w:pPr>
      <w:r w:rsidRPr="00631D4F">
        <w:rPr>
          <w:rFonts w:ascii="Verdana" w:eastAsia="Calibri" w:hAnsi="Verdana" w:cs="Arial"/>
          <w:sz w:val="20"/>
          <w:szCs w:val="20"/>
          <w:lang w:val="es-ES"/>
        </w:rPr>
        <w:t xml:space="preserve">Ahora bien, para establecer el precio de los mismos, las entidades sometidas al Estatuto General de Contratación de la Administración Pública – en adelante EGCAP–, aunque gozan de autonomía y, hasta cierto punto, de discrecionalidad para configurar el precio y para establecer </w:t>
      </w:r>
      <w:r w:rsidRPr="00631D4F">
        <w:rPr>
          <w:rFonts w:ascii="Verdana" w:eastAsia="Calibri" w:hAnsi="Verdana" w:cs="Arial"/>
          <w:i/>
          <w:sz w:val="20"/>
          <w:szCs w:val="20"/>
          <w:lang w:val="es-ES"/>
        </w:rPr>
        <w:t>el sistema de pago más apropiado de dichos gastos de desplazamiento para satisfacer los fines de la contratación</w:t>
      </w:r>
      <w:r w:rsidRPr="00631D4F">
        <w:rPr>
          <w:rFonts w:ascii="Verdana" w:eastAsia="Calibri" w:hAnsi="Verdana" w:cs="Arial"/>
          <w:sz w:val="20"/>
          <w:szCs w:val="20"/>
          <w:lang w:val="es-ES"/>
        </w:rPr>
        <w:t xml:space="preserve">, deben respetar los límites previstos en el ordenamiento jurídico, al suscribir un contrato de prestación de servicios, deberán observar lo establecido en el inciso tercero del artículo 40 de la Ley 80 de 1993, el cual dispone que: </w:t>
      </w:r>
      <w:r w:rsidRPr="00631D4F">
        <w:rPr>
          <w:rFonts w:ascii="Verdana" w:eastAsia="Calibri" w:hAnsi="Verdana" w:cs="Arial"/>
          <w:i/>
          <w:iCs/>
          <w:sz w:val="20"/>
          <w:szCs w:val="20"/>
          <w:lang w:val="es-ES"/>
        </w:rPr>
        <w:t>“</w:t>
      </w:r>
      <w:r w:rsidRPr="00631D4F">
        <w:rPr>
          <w:rFonts w:ascii="Verdana" w:eastAsia="Calibri" w:hAnsi="Verdana" w:cs="Arial"/>
          <w:i/>
          <w:iCs/>
          <w:sz w:val="20"/>
          <w:szCs w:val="20"/>
        </w:rPr>
        <w:t>En los contratos que celebren las entidades estatales podrán incluirse las modalidades, condiciones y, en general, las cláusulas o estipulaciones que las partes consideren necesarias y convenientes, siempre que no sean contrarias a la Constitución, la ley, el orden público y a los principios y finalidades de esta Ley y a los de la buena administración”</w:t>
      </w:r>
      <w:r w:rsidRPr="00631D4F">
        <w:rPr>
          <w:rFonts w:ascii="Verdana" w:eastAsia="Calibri" w:hAnsi="Verdana" w:cs="Arial"/>
          <w:i/>
          <w:iCs/>
          <w:sz w:val="20"/>
          <w:szCs w:val="20"/>
          <w:lang w:val="es-ES"/>
        </w:rPr>
        <w:t>.</w:t>
      </w:r>
      <w:r w:rsidRPr="00631D4F">
        <w:rPr>
          <w:rFonts w:ascii="Verdana" w:eastAsia="Calibri" w:hAnsi="Verdana" w:cs="Arial"/>
          <w:sz w:val="20"/>
          <w:szCs w:val="20"/>
          <w:lang w:val="es-ES"/>
        </w:rPr>
        <w:t xml:space="preserve"> </w:t>
      </w:r>
    </w:p>
    <w:p w14:paraId="1A2E9FD6" w14:textId="77777777" w:rsidR="00631D4F" w:rsidRPr="00631D4F" w:rsidRDefault="00631D4F" w:rsidP="00631D4F">
      <w:pPr>
        <w:spacing w:line="276" w:lineRule="auto"/>
        <w:jc w:val="both"/>
        <w:rPr>
          <w:rFonts w:ascii="Verdana" w:eastAsia="Calibri" w:hAnsi="Verdana" w:cs="Arial"/>
          <w:b/>
          <w:color w:val="7030A0"/>
          <w:sz w:val="20"/>
          <w:szCs w:val="20"/>
          <w:lang w:val="es-ES" w:eastAsia="es-ES"/>
        </w:rPr>
      </w:pPr>
      <w:r w:rsidRPr="00631D4F">
        <w:rPr>
          <w:rFonts w:ascii="Verdana" w:eastAsia="Calibri" w:hAnsi="Verdana" w:cs="Arial"/>
          <w:sz w:val="20"/>
          <w:szCs w:val="20"/>
          <w:lang w:val="es-ES"/>
        </w:rPr>
        <w:t>En conclusión, si para la ejecución el contratista requiere que la entidad le reconozca gastos de transporte o gastos de viaje destinados a la manutención y el alojamiento es necesario que dicha situación se haya previsto en el contrato en forma clara y que la entidad disponga de los recursos necesarios. En caso de no haberse previsto en el contrato, las partes podrán acordar el procedimiento al respecto.</w:t>
      </w:r>
    </w:p>
    <w:p w14:paraId="09B6951C" w14:textId="77777777" w:rsidR="00631D4F" w:rsidRPr="00843FED" w:rsidRDefault="00631D4F" w:rsidP="00631D4F">
      <w:pPr>
        <w:tabs>
          <w:tab w:val="left" w:pos="3374"/>
        </w:tabs>
        <w:spacing w:after="0" w:line="240" w:lineRule="auto"/>
        <w:jc w:val="both"/>
        <w:rPr>
          <w:rFonts w:ascii="Verdana" w:eastAsia="Calibri" w:hAnsi="Verdana" w:cs="Arial"/>
          <w:sz w:val="20"/>
          <w:szCs w:val="20"/>
          <w:lang w:val="es-ES"/>
        </w:rPr>
      </w:pPr>
      <w:r w:rsidRPr="00843FED">
        <w:rPr>
          <w:rFonts w:ascii="Verdana" w:eastAsia="Calibri" w:hAnsi="Verdana" w:cs="Arial"/>
          <w:sz w:val="20"/>
          <w:szCs w:val="20"/>
          <w:lang w:val="es-ES"/>
        </w:rPr>
        <w:tab/>
      </w:r>
    </w:p>
    <w:p w14:paraId="4454A3AD" w14:textId="77777777" w:rsidR="00EC5C8D" w:rsidRDefault="00EC5C8D" w:rsidP="00103B90">
      <w:pPr>
        <w:spacing w:after="0" w:line="240" w:lineRule="auto"/>
        <w:rPr>
          <w:rFonts w:ascii="Verdana" w:hAnsi="Verdana"/>
        </w:rPr>
      </w:pPr>
    </w:p>
    <w:p w14:paraId="76BA39A5" w14:textId="77777777" w:rsidR="00EC5C8D" w:rsidRDefault="00EC5C8D" w:rsidP="00103B90">
      <w:pPr>
        <w:spacing w:after="0" w:line="240" w:lineRule="auto"/>
        <w:rPr>
          <w:rFonts w:ascii="Verdana" w:hAnsi="Verdana"/>
        </w:rPr>
      </w:pPr>
    </w:p>
    <w:p w14:paraId="4B613F31" w14:textId="77777777" w:rsidR="00EC5C8D" w:rsidRDefault="00EC5C8D" w:rsidP="00103B90">
      <w:pPr>
        <w:spacing w:after="0" w:line="240" w:lineRule="auto"/>
        <w:rPr>
          <w:rFonts w:ascii="Verdana" w:hAnsi="Verdana"/>
        </w:rPr>
      </w:pPr>
    </w:p>
    <w:p w14:paraId="6A7F61B1" w14:textId="77777777" w:rsidR="00EC5C8D" w:rsidRDefault="00EC5C8D" w:rsidP="00103B90">
      <w:pPr>
        <w:spacing w:after="0" w:line="240" w:lineRule="auto"/>
        <w:rPr>
          <w:rFonts w:ascii="Verdana" w:hAnsi="Verdana"/>
        </w:rPr>
      </w:pPr>
    </w:p>
    <w:p w14:paraId="59EF6C5A" w14:textId="77777777" w:rsidR="00EC5C8D" w:rsidRDefault="00EC5C8D" w:rsidP="00103B90">
      <w:pPr>
        <w:spacing w:after="0" w:line="240" w:lineRule="auto"/>
        <w:rPr>
          <w:rFonts w:ascii="Verdana" w:hAnsi="Verdana"/>
        </w:rPr>
      </w:pPr>
    </w:p>
    <w:p w14:paraId="7E58A460" w14:textId="77777777" w:rsidR="00911185" w:rsidRDefault="00911185" w:rsidP="00103B90">
      <w:pPr>
        <w:spacing w:after="0" w:line="240" w:lineRule="auto"/>
        <w:rPr>
          <w:rFonts w:ascii="Verdana" w:hAnsi="Verdana"/>
        </w:rPr>
      </w:pPr>
    </w:p>
    <w:p w14:paraId="04E03D4D" w14:textId="77777777" w:rsidR="00911185" w:rsidRDefault="00911185" w:rsidP="00103B90">
      <w:pPr>
        <w:spacing w:after="0" w:line="240" w:lineRule="auto"/>
        <w:rPr>
          <w:rFonts w:ascii="Verdana" w:hAnsi="Verdana"/>
        </w:rPr>
      </w:pPr>
    </w:p>
    <w:p w14:paraId="6EE54907" w14:textId="77777777" w:rsidR="00911185" w:rsidRDefault="00911185" w:rsidP="00103B90">
      <w:pPr>
        <w:spacing w:after="0" w:line="240" w:lineRule="auto"/>
        <w:rPr>
          <w:rFonts w:ascii="Verdana" w:hAnsi="Verdana"/>
        </w:rPr>
      </w:pPr>
    </w:p>
    <w:p w14:paraId="50C12E8E" w14:textId="77777777" w:rsidR="00911185" w:rsidRDefault="00911185" w:rsidP="00103B90">
      <w:pPr>
        <w:spacing w:after="0" w:line="240" w:lineRule="auto"/>
        <w:rPr>
          <w:rFonts w:ascii="Verdana" w:hAnsi="Verdana"/>
        </w:rPr>
      </w:pPr>
    </w:p>
    <w:p w14:paraId="619EB02A" w14:textId="77777777" w:rsidR="00911185" w:rsidRDefault="00911185" w:rsidP="00103B90">
      <w:pPr>
        <w:spacing w:after="0" w:line="240" w:lineRule="auto"/>
        <w:rPr>
          <w:rFonts w:ascii="Verdana" w:hAnsi="Verdana"/>
        </w:rPr>
      </w:pPr>
    </w:p>
    <w:p w14:paraId="65C0751D" w14:textId="77777777" w:rsidR="00911185" w:rsidRDefault="00911185" w:rsidP="00103B90">
      <w:pPr>
        <w:spacing w:after="0" w:line="240" w:lineRule="auto"/>
        <w:rPr>
          <w:rFonts w:ascii="Verdana" w:hAnsi="Verdana"/>
        </w:rPr>
      </w:pPr>
    </w:p>
    <w:p w14:paraId="47C107D1" w14:textId="77777777" w:rsidR="00911185" w:rsidRDefault="00911185" w:rsidP="00103B90">
      <w:pPr>
        <w:spacing w:after="0" w:line="240" w:lineRule="auto"/>
        <w:rPr>
          <w:rFonts w:ascii="Verdana" w:hAnsi="Verdana"/>
        </w:rPr>
      </w:pPr>
    </w:p>
    <w:p w14:paraId="1A6E0D96" w14:textId="77777777" w:rsidR="00911185" w:rsidRDefault="00911185" w:rsidP="00103B90">
      <w:pPr>
        <w:spacing w:after="0" w:line="240" w:lineRule="auto"/>
        <w:rPr>
          <w:rFonts w:ascii="Verdana" w:hAnsi="Verdana"/>
        </w:rPr>
      </w:pPr>
    </w:p>
    <w:p w14:paraId="753A3578" w14:textId="77777777" w:rsidR="006B2C02" w:rsidRDefault="006B2C02" w:rsidP="00103B90">
      <w:pPr>
        <w:spacing w:after="0" w:line="240" w:lineRule="auto"/>
        <w:rPr>
          <w:rFonts w:ascii="Verdana" w:hAnsi="Verdana"/>
        </w:rPr>
      </w:pPr>
    </w:p>
    <w:p w14:paraId="734BF481" w14:textId="586D3F7C" w:rsidR="00A64017" w:rsidRDefault="00A800B4" w:rsidP="00103B90">
      <w:pPr>
        <w:spacing w:after="0" w:line="240" w:lineRule="auto"/>
        <w:rPr>
          <w:rFonts w:ascii="Verdana" w:hAnsi="Verdana"/>
        </w:rPr>
      </w:pPr>
      <w:r>
        <w:rPr>
          <w:rFonts w:ascii="Verdana" w:hAnsi="Verdana"/>
        </w:rPr>
        <w:t>B</w:t>
      </w:r>
      <w:r w:rsidR="00A64017" w:rsidRPr="0044528D">
        <w:rPr>
          <w:rFonts w:ascii="Verdana" w:hAnsi="Verdana"/>
        </w:rPr>
        <w:t>ogotá D.C.</w:t>
      </w:r>
      <w:proofErr w:type="gramStart"/>
      <w:r w:rsidR="00A64017" w:rsidRPr="0044528D">
        <w:rPr>
          <w:rFonts w:ascii="Verdana" w:hAnsi="Verdana"/>
        </w:rPr>
        <w:t xml:space="preserve">, </w:t>
      </w:r>
      <w:r w:rsidR="001047E2">
        <w:rPr>
          <w:rFonts w:ascii="Verdana" w:hAnsi="Verdana"/>
        </w:rPr>
        <w:t xml:space="preserve"> 04</w:t>
      </w:r>
      <w:proofErr w:type="gramEnd"/>
      <w:r w:rsidR="001047E2">
        <w:rPr>
          <w:rFonts w:ascii="Verdana" w:hAnsi="Verdana"/>
        </w:rPr>
        <w:t xml:space="preserve"> </w:t>
      </w:r>
      <w:r w:rsidR="00763E4A">
        <w:rPr>
          <w:rFonts w:ascii="Verdana" w:hAnsi="Verdana"/>
        </w:rPr>
        <w:t xml:space="preserve">de </w:t>
      </w:r>
      <w:r w:rsidR="001047E2">
        <w:rPr>
          <w:rFonts w:ascii="Verdana" w:hAnsi="Verdana"/>
        </w:rPr>
        <w:t>noviembre</w:t>
      </w:r>
      <w:r w:rsidR="00763E4A">
        <w:rPr>
          <w:rFonts w:ascii="Verdana" w:hAnsi="Verdana"/>
        </w:rPr>
        <w:t xml:space="preserve"> de </w:t>
      </w:r>
      <w:r w:rsidR="00331CD0">
        <w:rPr>
          <w:rFonts w:ascii="Verdana" w:hAnsi="Verdana"/>
        </w:rPr>
        <w:t>2025</w:t>
      </w:r>
      <w:r w:rsidR="00763E4A">
        <w:rPr>
          <w:rFonts w:ascii="Verdana" w:hAnsi="Verdana"/>
        </w:rPr>
        <w:t>.</w:t>
      </w:r>
    </w:p>
    <w:bookmarkEnd w:id="0"/>
    <w:p w14:paraId="43EFFE03" w14:textId="77777777" w:rsidR="00A64017" w:rsidRDefault="00A64017" w:rsidP="00103B90">
      <w:pPr>
        <w:spacing w:after="0" w:line="240" w:lineRule="auto"/>
        <w:rPr>
          <w:rFonts w:ascii="Verdana" w:hAnsi="Verdana"/>
        </w:rPr>
      </w:pPr>
    </w:p>
    <w:p w14:paraId="24B08334" w14:textId="7384070C" w:rsidR="00331CD0" w:rsidRDefault="001047E2" w:rsidP="00331CD0">
      <w:pPr>
        <w:spacing w:after="0" w:line="240" w:lineRule="auto"/>
        <w:jc w:val="right"/>
        <w:rPr>
          <w:rFonts w:ascii="Verdana" w:hAnsi="Verdana"/>
        </w:rPr>
      </w:pPr>
      <w:r>
        <w:rPr>
          <w:rFonts w:ascii="Verdana" w:hAnsi="Verdana"/>
          <w:noProof/>
        </w:rPr>
        <w:drawing>
          <wp:anchor distT="0" distB="0" distL="114300" distR="114300" simplePos="0" relativeHeight="251658240" behindDoc="0" locked="0" layoutInCell="1" allowOverlap="1" wp14:anchorId="2B0F5F81" wp14:editId="71BCC6D2">
            <wp:simplePos x="0" y="0"/>
            <wp:positionH relativeFrom="column">
              <wp:posOffset>3060065</wp:posOffset>
            </wp:positionH>
            <wp:positionV relativeFrom="paragraph">
              <wp:posOffset>635</wp:posOffset>
            </wp:positionV>
            <wp:extent cx="2543175" cy="742950"/>
            <wp:effectExtent l="0" t="0" r="9525" b="0"/>
            <wp:wrapNone/>
            <wp:docPr id="13749286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43175" cy="742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625BB2" w14:textId="47E88957" w:rsidR="00CE32D1" w:rsidRDefault="00CE32D1" w:rsidP="00331CD0">
      <w:pPr>
        <w:spacing w:after="0" w:line="240" w:lineRule="auto"/>
        <w:jc w:val="right"/>
        <w:rPr>
          <w:rFonts w:ascii="Verdana" w:hAnsi="Verdana"/>
        </w:rPr>
      </w:pPr>
    </w:p>
    <w:p w14:paraId="6EF9D4E0" w14:textId="5F07F081" w:rsidR="00A64017" w:rsidRPr="00631045" w:rsidRDefault="00A64017" w:rsidP="00A64017">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00423BFF">
        <w:rPr>
          <w:rFonts w:ascii="Verdana" w:eastAsia="Calibri" w:hAnsi="Verdana" w:cs="Arial"/>
          <w:lang w:eastAsia="es-ES"/>
        </w:rPr>
        <w:t>a</w:t>
      </w:r>
      <w:r w:rsidRPr="00631045">
        <w:rPr>
          <w:rFonts w:ascii="Verdana" w:eastAsia="Calibri" w:hAnsi="Verdana" w:cs="Arial"/>
          <w:lang w:eastAsia="es-ES"/>
        </w:rPr>
        <w:tab/>
      </w:r>
    </w:p>
    <w:p w14:paraId="200679A4" w14:textId="0E4E5923" w:rsidR="00FA3CFE" w:rsidRDefault="00E35B59" w:rsidP="00A64017">
      <w:pPr>
        <w:spacing w:after="0" w:line="240" w:lineRule="auto"/>
        <w:rPr>
          <w:rFonts w:ascii="Verdana" w:eastAsia="Calibri" w:hAnsi="Verdana" w:cs="Arial"/>
          <w:b/>
          <w:bCs/>
          <w:lang w:eastAsia="es-ES"/>
        </w:rPr>
      </w:pPr>
      <w:r>
        <w:rPr>
          <w:rFonts w:ascii="Verdana" w:eastAsia="Calibri" w:hAnsi="Verdana" w:cs="Arial"/>
          <w:b/>
          <w:bCs/>
          <w:lang w:eastAsia="es-ES"/>
        </w:rPr>
        <w:t>ADRIANA LENIS MORALES</w:t>
      </w:r>
    </w:p>
    <w:p w14:paraId="1FD85336" w14:textId="5C9A8C18" w:rsidR="00A64017" w:rsidRPr="00E35B59" w:rsidRDefault="003C484C" w:rsidP="00A64017">
      <w:pPr>
        <w:spacing w:after="0" w:line="240" w:lineRule="auto"/>
        <w:rPr>
          <w:rFonts w:ascii="Verdana" w:hAnsi="Verdana"/>
        </w:rPr>
      </w:pPr>
      <w:hyperlink r:id="rId12" w:history="1">
        <w:r w:rsidR="00E35B59" w:rsidRPr="00E35B59">
          <w:rPr>
            <w:rStyle w:val="Hipervnculo"/>
            <w:rFonts w:ascii="Verdana" w:hAnsi="Verdana"/>
          </w:rPr>
          <w:t>adrianalemo@yahoo.com</w:t>
        </w:r>
      </w:hyperlink>
      <w:r w:rsidR="00E35B59" w:rsidRPr="00E35B59">
        <w:rPr>
          <w:rFonts w:ascii="Verdana" w:hAnsi="Verdana"/>
        </w:rPr>
        <w:t xml:space="preserve"> </w:t>
      </w:r>
      <w:r w:rsidR="00911185" w:rsidRPr="00E35B59">
        <w:rPr>
          <w:rFonts w:ascii="Verdana" w:hAnsi="Verdana"/>
        </w:rPr>
        <w:t xml:space="preserve"> </w:t>
      </w:r>
      <w:r w:rsidR="0057166B" w:rsidRPr="00E35B59">
        <w:rPr>
          <w:rFonts w:ascii="Verdana" w:hAnsi="Verdana"/>
        </w:rPr>
        <w:t xml:space="preserve"> </w:t>
      </w:r>
      <w:r w:rsidR="00631045" w:rsidRPr="00E35B59">
        <w:rPr>
          <w:rFonts w:ascii="Verdana" w:hAnsi="Verdana"/>
        </w:rPr>
        <w:t xml:space="preserve"> </w:t>
      </w:r>
    </w:p>
    <w:p w14:paraId="48FCFCCF" w14:textId="275C99B1" w:rsidR="00A64017" w:rsidRDefault="00911185" w:rsidP="00A64017">
      <w:pPr>
        <w:spacing w:after="0" w:line="240" w:lineRule="auto"/>
        <w:rPr>
          <w:rFonts w:ascii="Verdana" w:hAnsi="Verdana"/>
        </w:rPr>
      </w:pPr>
      <w:r>
        <w:rPr>
          <w:rFonts w:ascii="Verdana" w:hAnsi="Verdana"/>
        </w:rPr>
        <w:t xml:space="preserve">Bogotá D.C. </w:t>
      </w:r>
    </w:p>
    <w:p w14:paraId="2C7B6D66" w14:textId="77777777" w:rsidR="00A64017" w:rsidRPr="00FE3DEC" w:rsidRDefault="00A64017" w:rsidP="00A64017">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A64017" w:rsidRPr="00593A5F" w14:paraId="01D86018" w14:textId="77777777" w:rsidTr="00A15B1F">
        <w:trPr>
          <w:trHeight w:val="273"/>
        </w:trPr>
        <w:tc>
          <w:tcPr>
            <w:tcW w:w="2295" w:type="dxa"/>
          </w:tcPr>
          <w:p w14:paraId="1620BC45" w14:textId="77777777" w:rsidR="00A64017" w:rsidRPr="00E5644F" w:rsidRDefault="00A64017" w:rsidP="00A15B1F">
            <w:pPr>
              <w:jc w:val="both"/>
              <w:rPr>
                <w:rFonts w:ascii="Verdana" w:eastAsia="Calibri" w:hAnsi="Verdana" w:cs="Arial"/>
                <w:b/>
                <w:bCs/>
                <w:color w:val="7030A0"/>
                <w:lang w:val="es-ES_tradnl" w:eastAsia="es-ES_tradnl"/>
              </w:rPr>
            </w:pPr>
          </w:p>
        </w:tc>
        <w:tc>
          <w:tcPr>
            <w:tcW w:w="6481" w:type="dxa"/>
            <w:gridSpan w:val="2"/>
          </w:tcPr>
          <w:p w14:paraId="00E37139" w14:textId="70D6C5C3" w:rsidR="00A64017" w:rsidRDefault="00A64017" w:rsidP="00A15B1F">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sidR="00911185">
              <w:rPr>
                <w:rFonts w:ascii="Verdana" w:eastAsia="Calibri" w:hAnsi="Verdana" w:cs="Arial"/>
                <w:b/>
                <w:bCs/>
                <w:lang w:val="es-ES" w:eastAsia="es-ES"/>
              </w:rPr>
              <w:t>13</w:t>
            </w:r>
            <w:r w:rsidR="00E35B59">
              <w:rPr>
                <w:rFonts w:ascii="Verdana" w:eastAsia="Calibri" w:hAnsi="Verdana" w:cs="Arial"/>
                <w:b/>
                <w:bCs/>
                <w:lang w:val="es-ES" w:eastAsia="es-ES"/>
              </w:rPr>
              <w:t>86</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307B3621" w14:textId="77777777" w:rsidR="00A64017" w:rsidRPr="00E5644F" w:rsidRDefault="00A64017" w:rsidP="00A15B1F">
            <w:pPr>
              <w:jc w:val="both"/>
              <w:rPr>
                <w:rFonts w:ascii="Verdana" w:eastAsia="Calibri" w:hAnsi="Verdana" w:cs="Arial"/>
                <w:b/>
                <w:bCs/>
                <w:color w:val="7030A0"/>
                <w:lang w:val="es-ES" w:eastAsia="es-ES"/>
              </w:rPr>
            </w:pPr>
          </w:p>
        </w:tc>
      </w:tr>
      <w:tr w:rsidR="00A64017" w:rsidRPr="00280D79" w14:paraId="0E48C791" w14:textId="77777777" w:rsidTr="00A15B1F">
        <w:trPr>
          <w:trHeight w:val="1583"/>
        </w:trPr>
        <w:tc>
          <w:tcPr>
            <w:tcW w:w="2295" w:type="dxa"/>
          </w:tcPr>
          <w:p w14:paraId="64EB1800" w14:textId="77777777" w:rsidR="00A64017" w:rsidRPr="00593A5F" w:rsidRDefault="00A64017" w:rsidP="00A15B1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22FFB509" w14:textId="33EDBEA5" w:rsidR="00631D4F" w:rsidRPr="000919DC" w:rsidRDefault="00631D4F" w:rsidP="00631D4F">
            <w:pPr>
              <w:spacing w:line="276" w:lineRule="auto"/>
              <w:jc w:val="both"/>
              <w:rPr>
                <w:rFonts w:ascii="Verdana" w:eastAsia="Calibri" w:hAnsi="Verdana" w:cs="Arial"/>
                <w:color w:val="7030A0"/>
                <w:lang w:val="es-ES" w:eastAsia="es-ES"/>
              </w:rPr>
            </w:pPr>
            <w:r w:rsidRPr="007C07D7">
              <w:rPr>
                <w:rFonts w:ascii="Verdana" w:hAnsi="Verdana" w:cs="Arial"/>
                <w:bCs/>
                <w:lang w:val="es-ES_tradnl" w:eastAsia="es-ES"/>
              </w:rPr>
              <w:t xml:space="preserve">CONTRATO DE PRESTACIÓN DE SERVICIOS PROFESIONALES ― </w:t>
            </w:r>
            <w:r>
              <w:rPr>
                <w:rFonts w:ascii="Verdana" w:hAnsi="Verdana" w:cs="Arial"/>
                <w:bCs/>
                <w:lang w:val="es-ES_tradnl" w:eastAsia="es-ES"/>
              </w:rPr>
              <w:t xml:space="preserve">Gastos de desplazamiento, manutención– Reconocimiento </w:t>
            </w:r>
            <w:r w:rsidRPr="006273F6">
              <w:rPr>
                <w:rFonts w:ascii="Verdana" w:eastAsia="Calibri" w:hAnsi="Verdana" w:cs="Arial"/>
                <w:lang w:val="es-ES"/>
              </w:rPr>
              <w:t>– Régimen legal</w:t>
            </w:r>
            <w:r>
              <w:rPr>
                <w:rFonts w:ascii="Verdana" w:eastAsia="Calibri" w:hAnsi="Verdana" w:cs="Arial"/>
                <w:lang w:val="es-ES"/>
              </w:rPr>
              <w:t>.</w:t>
            </w:r>
          </w:p>
          <w:p w14:paraId="5DDDE71B" w14:textId="2CE34107" w:rsidR="002A22D8" w:rsidRPr="00905A2C" w:rsidRDefault="002A22D8" w:rsidP="002A22D8">
            <w:pPr>
              <w:jc w:val="both"/>
              <w:rPr>
                <w:rFonts w:ascii="Verdana" w:hAnsi="Verdana" w:cs="Arial"/>
                <w:lang w:val="es-ES_tradnl" w:eastAsia="es-ES"/>
              </w:rPr>
            </w:pPr>
          </w:p>
          <w:p w14:paraId="2A049EB1" w14:textId="7974BC7C" w:rsidR="00C91AF4" w:rsidRPr="00280D79" w:rsidRDefault="00C91AF4" w:rsidP="00103B90">
            <w:pPr>
              <w:jc w:val="both"/>
              <w:rPr>
                <w:rFonts w:ascii="Verdana" w:eastAsia="Calibri" w:hAnsi="Verdana" w:cs="Arial"/>
                <w:b/>
                <w:highlight w:val="yellow"/>
                <w:lang w:val="es-ES" w:eastAsia="es-ES"/>
              </w:rPr>
            </w:pPr>
          </w:p>
        </w:tc>
      </w:tr>
      <w:tr w:rsidR="00A64017" w:rsidRPr="00593A5F" w14:paraId="36BB2E28" w14:textId="77777777" w:rsidTr="00A15B1F">
        <w:trPr>
          <w:trHeight w:val="545"/>
        </w:trPr>
        <w:tc>
          <w:tcPr>
            <w:tcW w:w="2295" w:type="dxa"/>
          </w:tcPr>
          <w:p w14:paraId="191CC24C" w14:textId="77777777" w:rsidR="00A64017" w:rsidRPr="006730E9" w:rsidRDefault="00A64017" w:rsidP="00A15B1F">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F568F0F" w14:textId="0BABA0F5" w:rsidR="00A64017" w:rsidRPr="006730E9" w:rsidRDefault="00A64017" w:rsidP="00A15B1F">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E35B59" w:rsidRPr="00E35B59">
              <w:rPr>
                <w:rFonts w:ascii="Verdana" w:eastAsia="Calibri" w:hAnsi="Verdana" w:cs="Arial"/>
                <w:lang w:val="es-ES_tradnl" w:eastAsia="es-ES_tradnl"/>
              </w:rPr>
              <w:t>1_2025_09_25_010622</w:t>
            </w:r>
            <w:r w:rsidR="00CE32D1">
              <w:rPr>
                <w:rFonts w:ascii="Verdana" w:eastAsia="Calibri" w:hAnsi="Verdana" w:cs="Arial"/>
                <w:lang w:val="es-ES_tradnl" w:eastAsia="es-ES_tradnl"/>
              </w:rPr>
              <w:t>.</w:t>
            </w:r>
          </w:p>
        </w:tc>
      </w:tr>
      <w:tr w:rsidR="00A64017" w:rsidRPr="00DB23D2" w14:paraId="384FAB6D" w14:textId="77777777" w:rsidTr="00A15B1F">
        <w:trPr>
          <w:gridAfter w:val="1"/>
          <w:wAfter w:w="319" w:type="dxa"/>
          <w:trHeight w:val="242"/>
        </w:trPr>
        <w:tc>
          <w:tcPr>
            <w:tcW w:w="8457" w:type="dxa"/>
            <w:gridSpan w:val="2"/>
          </w:tcPr>
          <w:p w14:paraId="45E68A2D" w14:textId="77777777" w:rsidR="00A64017" w:rsidRPr="00DB23D2" w:rsidRDefault="00A64017" w:rsidP="00103B90">
            <w:pPr>
              <w:spacing w:line="276" w:lineRule="auto"/>
              <w:jc w:val="both"/>
              <w:rPr>
                <w:rFonts w:ascii="Verdana" w:eastAsia="Calibri" w:hAnsi="Verdana" w:cs="Arial"/>
                <w:lang w:val="es-ES_tradnl" w:eastAsia="es-ES"/>
              </w:rPr>
            </w:pPr>
          </w:p>
        </w:tc>
      </w:tr>
    </w:tbl>
    <w:p w14:paraId="63704E96" w14:textId="59EAD186"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423BFF">
        <w:rPr>
          <w:rFonts w:ascii="Verdana" w:eastAsia="Calibri" w:hAnsi="Verdana" w:cs="Arial"/>
          <w:lang w:val="es-ES" w:eastAsia="es-ES"/>
        </w:rPr>
        <w:t>a</w:t>
      </w:r>
      <w:r>
        <w:rPr>
          <w:rFonts w:ascii="Verdana" w:eastAsia="Calibri" w:hAnsi="Verdana" w:cs="Arial"/>
          <w:lang w:val="es-ES" w:eastAsia="es-ES"/>
        </w:rPr>
        <w:t xml:space="preserve"> </w:t>
      </w:r>
      <w:r w:rsidRPr="006730E9">
        <w:rPr>
          <w:rFonts w:ascii="Verdana" w:eastAsia="Calibri" w:hAnsi="Verdana" w:cs="Arial"/>
          <w:lang w:val="es-ES" w:eastAsia="es-ES"/>
        </w:rPr>
        <w:t>señor</w:t>
      </w:r>
      <w:r w:rsidR="00423BFF">
        <w:rPr>
          <w:rFonts w:ascii="Verdana" w:eastAsia="Calibri" w:hAnsi="Verdana" w:cs="Arial"/>
          <w:lang w:val="es-ES" w:eastAsia="es-ES"/>
        </w:rPr>
        <w:t>a</w:t>
      </w:r>
      <w:r>
        <w:rPr>
          <w:rFonts w:ascii="Verdana" w:eastAsia="Calibri" w:hAnsi="Verdana" w:cs="Arial"/>
          <w:lang w:val="es-ES" w:eastAsia="es-ES"/>
        </w:rPr>
        <w:t xml:space="preserve"> </w:t>
      </w:r>
      <w:r w:rsidR="00423BFF">
        <w:rPr>
          <w:rFonts w:ascii="Verdana" w:eastAsia="Calibri" w:hAnsi="Verdana" w:cs="Arial"/>
          <w:lang w:val="es-ES" w:eastAsia="es-ES"/>
        </w:rPr>
        <w:t>Lenis</w:t>
      </w:r>
      <w:r>
        <w:rPr>
          <w:rFonts w:ascii="Verdana" w:eastAsia="Calibri" w:hAnsi="Verdana" w:cs="Arial"/>
          <w:lang w:val="es-ES" w:eastAsia="es-ES"/>
        </w:rPr>
        <w:t>;</w:t>
      </w:r>
    </w:p>
    <w:p w14:paraId="6683B019" w14:textId="77777777" w:rsidR="00A64017" w:rsidRDefault="00A64017" w:rsidP="00A6401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507A697" w14:textId="481E48CA"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w:t>
      </w:r>
      <w:r w:rsidR="0057166B">
        <w:rPr>
          <w:rFonts w:ascii="Verdana" w:eastAsia="Calibri" w:hAnsi="Verdana" w:cs="Arial"/>
          <w:lang w:val="es-ES" w:eastAsia="es-ES"/>
        </w:rPr>
        <w:t xml:space="preserve">trasladada por el Departamento Administrativo de la Función Pública y radicada en esta entidad </w:t>
      </w:r>
      <w:r w:rsidRPr="00E5644F">
        <w:rPr>
          <w:rFonts w:ascii="Verdana" w:eastAsia="Calibri" w:hAnsi="Verdana" w:cs="Arial"/>
          <w:lang w:val="es-ES" w:eastAsia="es-ES"/>
        </w:rPr>
        <w:t xml:space="preserve">el </w:t>
      </w:r>
      <w:r w:rsidR="0057166B">
        <w:rPr>
          <w:rFonts w:ascii="Verdana" w:eastAsia="Calibri" w:hAnsi="Verdana" w:cs="Arial"/>
          <w:lang w:val="es-ES" w:eastAsia="es-ES"/>
        </w:rPr>
        <w:t>2</w:t>
      </w:r>
      <w:r w:rsidR="00423BFF">
        <w:rPr>
          <w:rFonts w:ascii="Verdana" w:eastAsia="Calibri" w:hAnsi="Verdana" w:cs="Arial"/>
          <w:lang w:val="es-ES" w:eastAsia="es-ES"/>
        </w:rPr>
        <w:t>5</w:t>
      </w:r>
      <w:r w:rsidR="00CA01D8">
        <w:rPr>
          <w:rFonts w:ascii="Verdana" w:eastAsia="Calibri" w:hAnsi="Verdana" w:cs="Arial"/>
          <w:lang w:val="es-ES" w:eastAsia="es-ES"/>
        </w:rPr>
        <w:t xml:space="preserve"> </w:t>
      </w:r>
      <w:r w:rsidRPr="00E5644F">
        <w:rPr>
          <w:rFonts w:ascii="Verdana" w:eastAsia="Calibri" w:hAnsi="Verdana" w:cs="Arial"/>
          <w:lang w:val="es-ES" w:eastAsia="es-ES"/>
        </w:rPr>
        <w:t xml:space="preserve">de </w:t>
      </w:r>
      <w:r w:rsidR="00423BFF">
        <w:rPr>
          <w:rFonts w:ascii="Verdana" w:eastAsia="Calibri" w:hAnsi="Verdana" w:cs="Arial"/>
          <w:lang w:val="es-ES" w:eastAsia="es-ES"/>
        </w:rPr>
        <w:t>septiembre</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718EE431" w14:textId="77777777" w:rsidR="00A64017" w:rsidRPr="00326382" w:rsidRDefault="00A64017" w:rsidP="00103B90">
      <w:pPr>
        <w:spacing w:after="0" w:line="276" w:lineRule="auto"/>
        <w:ind w:left="709" w:right="474"/>
        <w:jc w:val="both"/>
        <w:rPr>
          <w:rFonts w:ascii="Verdana" w:hAnsi="Verdana" w:cs="Arial"/>
          <w:sz w:val="20"/>
          <w:szCs w:val="20"/>
          <w:shd w:val="clear" w:color="auto" w:fill="FFFFFF"/>
        </w:rPr>
      </w:pPr>
      <w:bookmarkStart w:id="2" w:name="_Hlk95313578"/>
    </w:p>
    <w:bookmarkEnd w:id="2"/>
    <w:p w14:paraId="11D516E0" w14:textId="1BA20C2B" w:rsidR="00A64017" w:rsidRDefault="00A64017" w:rsidP="00103B90">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 xml:space="preserve">“(…) </w:t>
      </w:r>
    </w:p>
    <w:p w14:paraId="64401E59" w14:textId="77777777" w:rsidR="00B350FE" w:rsidRPr="00B350FE" w:rsidRDefault="00B350FE" w:rsidP="00103B90">
      <w:pPr>
        <w:tabs>
          <w:tab w:val="left" w:pos="142"/>
          <w:tab w:val="left" w:pos="567"/>
        </w:tabs>
        <w:spacing w:after="0" w:line="240" w:lineRule="auto"/>
        <w:ind w:left="709" w:right="709"/>
        <w:jc w:val="both"/>
        <w:rPr>
          <w:rFonts w:ascii="Verdana" w:eastAsia="Century Gothic" w:hAnsi="Verdana" w:cs="Century Gothic"/>
          <w:i/>
          <w:iCs/>
          <w:sz w:val="20"/>
          <w:szCs w:val="20"/>
        </w:rPr>
      </w:pPr>
    </w:p>
    <w:p w14:paraId="55CC6602" w14:textId="004A5251" w:rsidR="00423BFF" w:rsidRDefault="00423BFF" w:rsidP="00CA01D8">
      <w:pPr>
        <w:tabs>
          <w:tab w:val="left" w:pos="142"/>
          <w:tab w:val="left" w:pos="567"/>
        </w:tabs>
        <w:spacing w:after="0" w:line="240" w:lineRule="auto"/>
        <w:ind w:left="709" w:right="709"/>
        <w:jc w:val="both"/>
        <w:rPr>
          <w:rFonts w:ascii="Verdana" w:eastAsia="Century Gothic" w:hAnsi="Verdana" w:cs="Century Gothic"/>
          <w:i/>
          <w:iCs/>
          <w:sz w:val="20"/>
          <w:szCs w:val="20"/>
          <w:lang w:val="es-MX"/>
        </w:rPr>
      </w:pPr>
      <w:r w:rsidRPr="00423BFF">
        <w:rPr>
          <w:rFonts w:ascii="Verdana" w:eastAsia="Century Gothic" w:hAnsi="Verdana" w:cs="Century Gothic"/>
          <w:i/>
          <w:iCs/>
          <w:sz w:val="20"/>
          <w:szCs w:val="20"/>
          <w:lang w:val="es-MX"/>
        </w:rPr>
        <w:t xml:space="preserve">De manera respetuosa me permito solicitar </w:t>
      </w:r>
      <w:r>
        <w:rPr>
          <w:rFonts w:ascii="Verdana" w:eastAsia="Century Gothic" w:hAnsi="Verdana" w:cs="Century Gothic"/>
          <w:i/>
          <w:iCs/>
          <w:sz w:val="20"/>
          <w:szCs w:val="20"/>
          <w:lang w:val="es-MX"/>
        </w:rPr>
        <w:t xml:space="preserve">se </w:t>
      </w:r>
      <w:r w:rsidRPr="00423BFF">
        <w:rPr>
          <w:rFonts w:ascii="Verdana" w:eastAsia="Century Gothic" w:hAnsi="Verdana" w:cs="Century Gothic"/>
          <w:i/>
          <w:iCs/>
          <w:sz w:val="20"/>
          <w:szCs w:val="20"/>
          <w:lang w:val="es-MX"/>
        </w:rPr>
        <w:t>me informe</w:t>
      </w:r>
      <w:r>
        <w:rPr>
          <w:rFonts w:ascii="Verdana" w:eastAsia="Century Gothic" w:hAnsi="Verdana" w:cs="Century Gothic"/>
          <w:i/>
          <w:iCs/>
          <w:sz w:val="20"/>
          <w:szCs w:val="20"/>
          <w:lang w:val="es-MX"/>
        </w:rPr>
        <w:t xml:space="preserve"> </w:t>
      </w:r>
      <w:r w:rsidRPr="00423BFF">
        <w:rPr>
          <w:rFonts w:ascii="Verdana" w:eastAsia="Century Gothic" w:hAnsi="Verdana" w:cs="Century Gothic"/>
          <w:i/>
          <w:iCs/>
          <w:sz w:val="20"/>
          <w:szCs w:val="20"/>
          <w:lang w:val="es-MX"/>
        </w:rPr>
        <w:t>sí dentro de la normatividad aplicable</w:t>
      </w:r>
      <w:r>
        <w:rPr>
          <w:rFonts w:ascii="Verdana" w:eastAsia="Century Gothic" w:hAnsi="Verdana" w:cs="Century Gothic"/>
          <w:i/>
          <w:iCs/>
          <w:sz w:val="20"/>
          <w:szCs w:val="20"/>
          <w:lang w:val="es-MX"/>
        </w:rPr>
        <w:t xml:space="preserve"> </w:t>
      </w:r>
      <w:r w:rsidRPr="00423BFF">
        <w:rPr>
          <w:rFonts w:ascii="Verdana" w:eastAsia="Century Gothic" w:hAnsi="Verdana" w:cs="Century Gothic"/>
          <w:i/>
          <w:iCs/>
          <w:sz w:val="20"/>
          <w:szCs w:val="20"/>
          <w:lang w:val="es-MX"/>
        </w:rPr>
        <w:t>A las entidades del estado y en particular a las empresas sociales del estado es permitido reconocer</w:t>
      </w:r>
      <w:r>
        <w:rPr>
          <w:rFonts w:ascii="Verdana" w:eastAsia="Century Gothic" w:hAnsi="Verdana" w:cs="Century Gothic"/>
          <w:i/>
          <w:iCs/>
          <w:sz w:val="20"/>
          <w:szCs w:val="20"/>
          <w:lang w:val="es-MX"/>
        </w:rPr>
        <w:t xml:space="preserve"> </w:t>
      </w:r>
      <w:proofErr w:type="gramStart"/>
      <w:r>
        <w:rPr>
          <w:rFonts w:ascii="Verdana" w:eastAsia="Century Gothic" w:hAnsi="Verdana" w:cs="Century Gothic"/>
          <w:i/>
          <w:iCs/>
          <w:sz w:val="20"/>
          <w:szCs w:val="20"/>
          <w:lang w:val="es-MX"/>
        </w:rPr>
        <w:t>valores</w:t>
      </w:r>
      <w:r w:rsidRPr="00423BFF">
        <w:rPr>
          <w:rFonts w:ascii="Verdana" w:eastAsia="Century Gothic" w:hAnsi="Verdana" w:cs="Century Gothic"/>
          <w:i/>
          <w:iCs/>
          <w:sz w:val="20"/>
          <w:szCs w:val="20"/>
          <w:lang w:val="es-MX"/>
        </w:rPr>
        <w:t xml:space="preserve">  por</w:t>
      </w:r>
      <w:proofErr w:type="gramEnd"/>
      <w:r w:rsidRPr="00423BFF">
        <w:rPr>
          <w:rFonts w:ascii="Verdana" w:eastAsia="Century Gothic" w:hAnsi="Verdana" w:cs="Century Gothic"/>
          <w:i/>
          <w:iCs/>
          <w:sz w:val="20"/>
          <w:szCs w:val="20"/>
          <w:lang w:val="es-MX"/>
        </w:rPr>
        <w:t xml:space="preserve"> concepto de transporte</w:t>
      </w:r>
      <w:r>
        <w:rPr>
          <w:rFonts w:ascii="Verdana" w:eastAsia="Century Gothic" w:hAnsi="Verdana" w:cs="Century Gothic"/>
          <w:i/>
          <w:iCs/>
          <w:sz w:val="20"/>
          <w:szCs w:val="20"/>
          <w:lang w:val="es-MX"/>
        </w:rPr>
        <w:t xml:space="preserve"> </w:t>
      </w:r>
      <w:r w:rsidRPr="00423BFF">
        <w:rPr>
          <w:rFonts w:ascii="Verdana" w:eastAsia="Century Gothic" w:hAnsi="Verdana" w:cs="Century Gothic"/>
          <w:i/>
          <w:iCs/>
          <w:sz w:val="20"/>
          <w:szCs w:val="20"/>
          <w:lang w:val="es-MX"/>
        </w:rPr>
        <w:t>la alimentación</w:t>
      </w:r>
      <w:r>
        <w:rPr>
          <w:rFonts w:ascii="Verdana" w:eastAsia="Century Gothic" w:hAnsi="Verdana" w:cs="Century Gothic"/>
          <w:i/>
          <w:iCs/>
          <w:sz w:val="20"/>
          <w:szCs w:val="20"/>
          <w:lang w:val="es-MX"/>
        </w:rPr>
        <w:t xml:space="preserve"> </w:t>
      </w:r>
      <w:r w:rsidRPr="00423BFF">
        <w:rPr>
          <w:rFonts w:ascii="Verdana" w:eastAsia="Century Gothic" w:hAnsi="Verdana" w:cs="Century Gothic"/>
          <w:i/>
          <w:iCs/>
          <w:sz w:val="20"/>
          <w:szCs w:val="20"/>
          <w:lang w:val="es-MX"/>
        </w:rPr>
        <w:t>en los casos</w:t>
      </w:r>
      <w:r>
        <w:rPr>
          <w:rFonts w:ascii="Verdana" w:eastAsia="Century Gothic" w:hAnsi="Verdana" w:cs="Century Gothic"/>
          <w:i/>
          <w:iCs/>
          <w:sz w:val="20"/>
          <w:szCs w:val="20"/>
          <w:lang w:val="es-MX"/>
        </w:rPr>
        <w:t xml:space="preserve"> </w:t>
      </w:r>
      <w:r w:rsidRPr="00423BFF">
        <w:rPr>
          <w:rFonts w:ascii="Verdana" w:eastAsia="Century Gothic" w:hAnsi="Verdana" w:cs="Century Gothic"/>
          <w:i/>
          <w:iCs/>
          <w:sz w:val="20"/>
          <w:szCs w:val="20"/>
          <w:lang w:val="es-MX"/>
        </w:rPr>
        <w:t>en que un trabajador</w:t>
      </w:r>
      <w:r>
        <w:rPr>
          <w:rFonts w:ascii="Verdana" w:eastAsia="Century Gothic" w:hAnsi="Verdana" w:cs="Century Gothic"/>
          <w:i/>
          <w:iCs/>
          <w:sz w:val="20"/>
          <w:szCs w:val="20"/>
          <w:lang w:val="es-MX"/>
        </w:rPr>
        <w:t xml:space="preserve"> administrativo, </w:t>
      </w:r>
      <w:r w:rsidRPr="00423BFF">
        <w:rPr>
          <w:rFonts w:ascii="Verdana" w:eastAsia="Century Gothic" w:hAnsi="Verdana" w:cs="Century Gothic"/>
          <w:i/>
          <w:iCs/>
          <w:sz w:val="20"/>
          <w:szCs w:val="20"/>
          <w:lang w:val="es-MX"/>
        </w:rPr>
        <w:t xml:space="preserve">Vinculado mediante la modalidad de orden de prestación de servicios </w:t>
      </w:r>
      <w:r>
        <w:rPr>
          <w:rFonts w:ascii="Verdana" w:eastAsia="Century Gothic" w:hAnsi="Verdana" w:cs="Century Gothic"/>
          <w:i/>
          <w:iCs/>
          <w:sz w:val="20"/>
          <w:szCs w:val="20"/>
          <w:lang w:val="es-MX"/>
        </w:rPr>
        <w:t>(O</w:t>
      </w:r>
      <w:r w:rsidRPr="00423BFF">
        <w:rPr>
          <w:rFonts w:ascii="Verdana" w:eastAsia="Century Gothic" w:hAnsi="Verdana" w:cs="Century Gothic"/>
          <w:i/>
          <w:iCs/>
          <w:sz w:val="20"/>
          <w:szCs w:val="20"/>
          <w:lang w:val="es-MX"/>
        </w:rPr>
        <w:t>PS</w:t>
      </w:r>
      <w:r>
        <w:rPr>
          <w:rFonts w:ascii="Verdana" w:eastAsia="Century Gothic" w:hAnsi="Verdana" w:cs="Century Gothic"/>
          <w:i/>
          <w:iCs/>
          <w:sz w:val="20"/>
          <w:szCs w:val="20"/>
          <w:lang w:val="es-MX"/>
        </w:rPr>
        <w:t xml:space="preserve">), </w:t>
      </w:r>
      <w:r w:rsidRPr="00423BFF">
        <w:rPr>
          <w:rFonts w:ascii="Verdana" w:eastAsia="Century Gothic" w:hAnsi="Verdana" w:cs="Century Gothic"/>
          <w:i/>
          <w:iCs/>
          <w:sz w:val="20"/>
          <w:szCs w:val="20"/>
          <w:lang w:val="es-MX"/>
        </w:rPr>
        <w:t>deba cumplir actividades por fuera de la ciudad o del lugar habitual de trabajo</w:t>
      </w:r>
      <w:r>
        <w:rPr>
          <w:rFonts w:ascii="Verdana" w:eastAsia="Century Gothic" w:hAnsi="Verdana" w:cs="Century Gothic"/>
          <w:i/>
          <w:iCs/>
          <w:sz w:val="20"/>
          <w:szCs w:val="20"/>
          <w:lang w:val="es-MX"/>
        </w:rPr>
        <w:t>.</w:t>
      </w:r>
    </w:p>
    <w:p w14:paraId="44374F3E" w14:textId="77777777" w:rsidR="00423BFF" w:rsidRDefault="00423BFF" w:rsidP="00CA01D8">
      <w:pPr>
        <w:tabs>
          <w:tab w:val="left" w:pos="142"/>
          <w:tab w:val="left" w:pos="567"/>
        </w:tabs>
        <w:spacing w:after="0" w:line="240" w:lineRule="auto"/>
        <w:ind w:left="709" w:right="709"/>
        <w:jc w:val="both"/>
        <w:rPr>
          <w:rFonts w:ascii="Verdana" w:eastAsia="Century Gothic" w:hAnsi="Verdana" w:cs="Century Gothic"/>
          <w:i/>
          <w:iCs/>
          <w:sz w:val="20"/>
          <w:szCs w:val="20"/>
          <w:lang w:val="es-MX"/>
        </w:rPr>
      </w:pPr>
    </w:p>
    <w:p w14:paraId="2CDDC996" w14:textId="71D02246" w:rsidR="00A64017" w:rsidRPr="00B350FE" w:rsidRDefault="00423BFF" w:rsidP="00CA01D8">
      <w:pPr>
        <w:tabs>
          <w:tab w:val="left" w:pos="142"/>
          <w:tab w:val="left" w:pos="567"/>
        </w:tabs>
        <w:spacing w:after="0" w:line="240" w:lineRule="auto"/>
        <w:ind w:left="709" w:right="709"/>
        <w:jc w:val="both"/>
        <w:rPr>
          <w:rFonts w:ascii="Verdana" w:eastAsia="Century Gothic" w:hAnsi="Verdana" w:cs="Century Gothic"/>
          <w:i/>
          <w:iCs/>
          <w:sz w:val="20"/>
          <w:szCs w:val="20"/>
        </w:rPr>
      </w:pPr>
      <w:r w:rsidRPr="00423BFF">
        <w:rPr>
          <w:rFonts w:ascii="Verdana" w:eastAsia="Century Gothic" w:hAnsi="Verdana" w:cs="Century Gothic"/>
          <w:i/>
          <w:iCs/>
          <w:sz w:val="20"/>
          <w:szCs w:val="20"/>
          <w:lang w:val="es-MX"/>
        </w:rPr>
        <w:t>Lo anterior con el fin de dar cumplimiento a los lineamientos legales y garantizar la correcta aplicación de los recursos públicos</w:t>
      </w:r>
      <w:r>
        <w:rPr>
          <w:rFonts w:ascii="Verdana" w:eastAsia="Century Gothic" w:hAnsi="Verdana" w:cs="Century Gothic"/>
          <w:i/>
          <w:iCs/>
          <w:sz w:val="20"/>
          <w:szCs w:val="20"/>
          <w:lang w:val="es-MX"/>
        </w:rPr>
        <w:t>.</w:t>
      </w:r>
      <w:r w:rsidRPr="00423BFF">
        <w:rPr>
          <w:rFonts w:ascii="Verdana" w:eastAsia="Century Gothic" w:hAnsi="Verdana" w:cs="Century Gothic"/>
          <w:i/>
          <w:iCs/>
          <w:sz w:val="20"/>
          <w:szCs w:val="20"/>
          <w:lang w:val="es-MX"/>
        </w:rPr>
        <w:t xml:space="preserve"> </w:t>
      </w:r>
      <w:r w:rsidR="00A64017" w:rsidRPr="00B350FE">
        <w:rPr>
          <w:rFonts w:ascii="Verdana" w:eastAsia="Century Gothic" w:hAnsi="Verdana" w:cs="Century Gothic"/>
          <w:i/>
          <w:iCs/>
          <w:sz w:val="20"/>
          <w:szCs w:val="20"/>
        </w:rPr>
        <w:t xml:space="preserve">(…)”. </w:t>
      </w:r>
    </w:p>
    <w:p w14:paraId="5C2F274F" w14:textId="77777777" w:rsidR="008B5BD4" w:rsidRDefault="008B5BD4" w:rsidP="00103B90">
      <w:pPr>
        <w:spacing w:after="0" w:line="276" w:lineRule="auto"/>
        <w:ind w:firstLine="709"/>
        <w:jc w:val="both"/>
        <w:rPr>
          <w:rFonts w:ascii="Verdana" w:eastAsia="Calibri" w:hAnsi="Verdana" w:cs="Arial"/>
          <w:lang w:val="es-ES" w:eastAsia="es-ES"/>
        </w:rPr>
      </w:pPr>
    </w:p>
    <w:p w14:paraId="538B555C" w14:textId="2C99F5BA" w:rsidR="00A64017" w:rsidRPr="00AA3B9F" w:rsidRDefault="00A64017" w:rsidP="00A64017">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B5BD4">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3568A68" w14:textId="32B98A9D" w:rsidR="00A64017" w:rsidRPr="00AA3B9F" w:rsidRDefault="00A64017" w:rsidP="00A64017">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8B5BD4">
        <w:rPr>
          <w:rFonts w:ascii="Verdana" w:eastAsia="Calibri" w:hAnsi="Verdana" w:cs="Arial"/>
          <w:lang w:val="es-ES" w:eastAsia="es-ES"/>
        </w:rPr>
        <w:t>señala</w:t>
      </w:r>
      <w:r w:rsidR="008B5BD4" w:rsidRPr="00AA3B9F">
        <w:rPr>
          <w:rFonts w:ascii="Verdana" w:eastAsia="Calibri" w:hAnsi="Verdana" w:cs="Arial"/>
          <w:lang w:val="es-ES" w:eastAsia="es-ES"/>
        </w:rPr>
        <w:t xml:space="preserve">ndo </w:t>
      </w:r>
      <w:r w:rsidRPr="00AA3B9F">
        <w:rPr>
          <w:rFonts w:ascii="Verdana" w:eastAsia="Calibri" w:hAnsi="Verdana" w:cs="Arial"/>
          <w:lang w:val="es-ES" w:eastAsia="es-ES"/>
        </w:rPr>
        <w:t>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4A088568" w14:textId="77777777" w:rsidR="00A64017" w:rsidRDefault="00A64017" w:rsidP="00A64017">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3F2C784" w14:textId="77777777" w:rsidR="00A64017" w:rsidRDefault="00A64017" w:rsidP="00A6401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A923AA7" w14:textId="77777777" w:rsidR="00A64017" w:rsidRDefault="00A64017" w:rsidP="00A64017">
      <w:pPr>
        <w:pStyle w:val="Prrafodelista"/>
        <w:tabs>
          <w:tab w:val="left" w:pos="142"/>
          <w:tab w:val="left" w:pos="284"/>
        </w:tabs>
        <w:spacing w:after="0" w:line="276" w:lineRule="auto"/>
        <w:ind w:left="0"/>
        <w:jc w:val="both"/>
        <w:rPr>
          <w:rFonts w:ascii="Verdana" w:eastAsia="Century Gothic" w:hAnsi="Verdana" w:cs="Century Gothic"/>
          <w:b/>
          <w:bCs/>
        </w:rPr>
      </w:pPr>
    </w:p>
    <w:p w14:paraId="28985346" w14:textId="744515A5" w:rsidR="00D3590B" w:rsidRPr="00D3590B" w:rsidRDefault="00A64017" w:rsidP="00D3590B">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sidR="00D3590B">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3" w:name="_Hlk196737317"/>
      <w:r>
        <w:rPr>
          <w:rFonts w:ascii="Verdana" w:eastAsia="Calibri" w:hAnsi="Verdana" w:cs="Arial"/>
          <w:lang w:eastAsia="es-ES"/>
        </w:rPr>
        <w:t xml:space="preserve"> </w:t>
      </w:r>
      <w:proofErr w:type="gramStart"/>
      <w:r w:rsidR="006905C0" w:rsidRPr="00885D90">
        <w:rPr>
          <w:rFonts w:ascii="Verdana" w:eastAsia="Century Gothic" w:hAnsi="Verdana" w:cs="Century Gothic"/>
        </w:rPr>
        <w:t>¿</w:t>
      </w:r>
      <w:r w:rsidR="00885D90">
        <w:t xml:space="preserve"> </w:t>
      </w:r>
      <w:r w:rsidR="00885D90" w:rsidRPr="00885D90">
        <w:rPr>
          <w:rFonts w:ascii="Verdana" w:eastAsia="Century Gothic" w:hAnsi="Verdana" w:cs="Century Gothic"/>
        </w:rPr>
        <w:t>Cuál</w:t>
      </w:r>
      <w:proofErr w:type="gramEnd"/>
      <w:r w:rsidR="00885D90" w:rsidRPr="00885D90">
        <w:rPr>
          <w:rFonts w:ascii="Verdana" w:eastAsia="Century Gothic" w:hAnsi="Verdana" w:cs="Century Gothic"/>
        </w:rPr>
        <w:t xml:space="preserve"> es el régimen jurídico aplicable para el reconocimiento de transporte</w:t>
      </w:r>
      <w:r w:rsidR="00631D4F">
        <w:rPr>
          <w:rFonts w:ascii="Verdana" w:eastAsia="Century Gothic" w:hAnsi="Verdana" w:cs="Century Gothic"/>
        </w:rPr>
        <w:t xml:space="preserve"> y </w:t>
      </w:r>
      <w:r w:rsidR="00885D90" w:rsidRPr="00885D90">
        <w:rPr>
          <w:rFonts w:ascii="Verdana" w:eastAsia="Century Gothic" w:hAnsi="Verdana" w:cs="Century Gothic"/>
        </w:rPr>
        <w:t>alimentación al contratista de prestación de servicios (OPS) que realiza labores fuera de su sede habitual?</w:t>
      </w:r>
    </w:p>
    <w:p w14:paraId="76BF5ECC" w14:textId="77777777" w:rsidR="00D3590B" w:rsidRPr="00D3590B" w:rsidRDefault="00D3590B" w:rsidP="00D3590B">
      <w:pPr>
        <w:spacing w:after="0" w:line="276" w:lineRule="auto"/>
        <w:jc w:val="both"/>
        <w:rPr>
          <w:rFonts w:ascii="Verdana" w:eastAsia="Century Gothic" w:hAnsi="Verdana" w:cs="Century Gothic"/>
        </w:rPr>
      </w:pPr>
    </w:p>
    <w:bookmarkEnd w:id="3"/>
    <w:p w14:paraId="5A5F1798"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D191623"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64017" w:rsidRPr="00593A5F" w14:paraId="1ED9E821" w14:textId="77777777" w:rsidTr="00A15B1F">
        <w:tc>
          <w:tcPr>
            <w:tcW w:w="8828" w:type="dxa"/>
          </w:tcPr>
          <w:p w14:paraId="69B0BD1A" w14:textId="1ED507C9" w:rsidR="00D80A51" w:rsidRDefault="009C3869" w:rsidP="00D80A51">
            <w:pPr>
              <w:tabs>
                <w:tab w:val="left" w:pos="426"/>
              </w:tabs>
              <w:spacing w:after="120" w:line="276" w:lineRule="auto"/>
              <w:ind w:firstLine="425"/>
              <w:jc w:val="both"/>
              <w:rPr>
                <w:rFonts w:ascii="Verdana" w:eastAsia="Calibri" w:hAnsi="Verdana" w:cs="Arial"/>
                <w:lang w:val="es-ES"/>
              </w:rPr>
            </w:pPr>
            <w:r>
              <w:rPr>
                <w:rFonts w:ascii="Verdana" w:eastAsia="Calibri" w:hAnsi="Verdana" w:cs="Arial"/>
                <w:lang w:val="es-ES_tradnl" w:eastAsia="es-ES"/>
              </w:rPr>
              <w:t xml:space="preserve">   </w:t>
            </w:r>
            <w:r w:rsidR="00D80A51">
              <w:rPr>
                <w:rFonts w:ascii="Verdana" w:eastAsia="Calibri" w:hAnsi="Verdana" w:cs="Arial"/>
                <w:lang w:val="es-ES_tradnl" w:eastAsia="es-ES"/>
              </w:rPr>
              <w:t xml:space="preserve">En atención al problema jurídico planteado </w:t>
            </w:r>
            <w:r w:rsidR="00D80A51" w:rsidRPr="00AB7349">
              <w:rPr>
                <w:rFonts w:ascii="Verdana" w:eastAsia="Calibri" w:hAnsi="Verdana" w:cs="Arial"/>
              </w:rPr>
              <w:t xml:space="preserve">si el contratista requiere el reconocimiento de gastos asociados a transporte, alojamiento o manutención, dicha situación debe estar contemplada expresamente en el clausulado del contrato. Esto permite a la entidad garantizar la disponibilidad presupuestal necesaria para asumir tales erogaciones. En </w:t>
            </w:r>
            <w:r w:rsidR="0065262D" w:rsidRPr="00AB7349">
              <w:rPr>
                <w:rFonts w:ascii="Verdana" w:eastAsia="Calibri" w:hAnsi="Verdana" w:cs="Arial"/>
              </w:rPr>
              <w:t>consecuencia,</w:t>
            </w:r>
            <w:r w:rsidR="00D80A51">
              <w:rPr>
                <w:rFonts w:ascii="Verdana" w:eastAsia="Calibri" w:hAnsi="Verdana" w:cs="Arial"/>
              </w:rPr>
              <w:t xml:space="preserve"> en línea con lo previsto en el concepto C-662 del 27 de junio de 2025 expedido por esta Subdirección Contractual l</w:t>
            </w:r>
            <w:r w:rsidR="00D80A51" w:rsidRPr="00AB7349">
              <w:rPr>
                <w:rFonts w:ascii="Verdana" w:eastAsia="Calibri" w:hAnsi="Verdana" w:cs="Arial"/>
              </w:rPr>
              <w:t>a</w:t>
            </w:r>
            <w:r w:rsidR="00D80A51">
              <w:rPr>
                <w:rFonts w:ascii="Verdana" w:eastAsia="Calibri" w:hAnsi="Verdana" w:cs="Arial"/>
              </w:rPr>
              <w:t xml:space="preserve">s Entidades Estatales </w:t>
            </w:r>
            <w:r w:rsidR="00D80A51" w:rsidRPr="00AB7349">
              <w:rPr>
                <w:rFonts w:ascii="Verdana" w:eastAsia="Calibri" w:hAnsi="Verdana" w:cs="Arial"/>
              </w:rPr>
              <w:t>debe</w:t>
            </w:r>
            <w:r w:rsidR="00D80A51">
              <w:rPr>
                <w:rFonts w:ascii="Verdana" w:eastAsia="Calibri" w:hAnsi="Verdana" w:cs="Arial"/>
              </w:rPr>
              <w:t xml:space="preserve">rán establecer en la </w:t>
            </w:r>
            <w:r w:rsidR="00D80A51">
              <w:rPr>
                <w:rFonts w:ascii="Verdana" w:eastAsia="Calibri" w:hAnsi="Verdana" w:cs="Arial"/>
              </w:rPr>
              <w:lastRenderedPageBreak/>
              <w:t xml:space="preserve">minuta de manera clara y previa entre las partes </w:t>
            </w:r>
            <w:r w:rsidR="00D80A51" w:rsidRPr="00AB7349">
              <w:rPr>
                <w:rFonts w:ascii="Verdana" w:eastAsia="Calibri" w:hAnsi="Verdana" w:cs="Arial"/>
              </w:rPr>
              <w:t>la</w:t>
            </w:r>
            <w:r w:rsidR="00D80A51">
              <w:rPr>
                <w:rFonts w:ascii="Verdana" w:eastAsia="Calibri" w:hAnsi="Verdana" w:cs="Arial"/>
              </w:rPr>
              <w:t xml:space="preserve"> necesidad de los viáticos a los que haya lugar. </w:t>
            </w:r>
          </w:p>
          <w:p w14:paraId="3C537758" w14:textId="77777777" w:rsidR="00D80A51" w:rsidRDefault="00D80A51" w:rsidP="00D80A51">
            <w:pPr>
              <w:tabs>
                <w:tab w:val="left" w:pos="426"/>
              </w:tabs>
              <w:spacing w:after="120" w:line="276" w:lineRule="auto"/>
              <w:ind w:firstLine="425"/>
              <w:jc w:val="both"/>
              <w:rPr>
                <w:rFonts w:ascii="Verdana" w:eastAsia="Calibri" w:hAnsi="Verdana" w:cs="Arial"/>
                <w:lang w:val="es-ES"/>
              </w:rPr>
            </w:pPr>
            <w:r>
              <w:rPr>
                <w:rFonts w:ascii="Verdana" w:eastAsia="Calibri" w:hAnsi="Verdana" w:cs="Arial"/>
                <w:lang w:val="es-ES"/>
              </w:rPr>
              <w:t xml:space="preserve">Ahora bien, para establecer el precio de los mismos, </w:t>
            </w:r>
            <w:r w:rsidRPr="00843FED">
              <w:rPr>
                <w:rFonts w:ascii="Verdana" w:eastAsia="Calibri" w:hAnsi="Verdana" w:cs="Arial"/>
                <w:lang w:val="es-ES"/>
              </w:rPr>
              <w:t xml:space="preserve">las entidades sometidas al </w:t>
            </w:r>
            <w:r>
              <w:rPr>
                <w:rFonts w:ascii="Verdana" w:eastAsia="Calibri" w:hAnsi="Verdana" w:cs="Arial"/>
                <w:lang w:val="es-ES"/>
              </w:rPr>
              <w:t xml:space="preserve">Estatuto General de Contratación de la Administración Pública – en adelante </w:t>
            </w:r>
            <w:r w:rsidRPr="00843FED">
              <w:rPr>
                <w:rFonts w:ascii="Verdana" w:eastAsia="Calibri" w:hAnsi="Verdana" w:cs="Arial"/>
                <w:lang w:val="es-ES"/>
              </w:rPr>
              <w:t>EGCAP</w:t>
            </w:r>
            <w:r>
              <w:rPr>
                <w:rFonts w:ascii="Verdana" w:eastAsia="Calibri" w:hAnsi="Verdana" w:cs="Arial"/>
                <w:lang w:val="es-ES"/>
              </w:rPr>
              <w:t>–</w:t>
            </w:r>
            <w:r w:rsidRPr="00843FED">
              <w:rPr>
                <w:rFonts w:ascii="Verdana" w:eastAsia="Calibri" w:hAnsi="Verdana" w:cs="Arial"/>
                <w:lang w:val="es-ES"/>
              </w:rPr>
              <w:t xml:space="preserve">, aunque gozan de autonomía y, hasta cierto punto, de discrecionalidad para configurar el precio y para establecer </w:t>
            </w:r>
            <w:r w:rsidRPr="008D3063">
              <w:rPr>
                <w:rFonts w:ascii="Verdana" w:eastAsia="Calibri" w:hAnsi="Verdana" w:cs="Arial"/>
                <w:i/>
                <w:lang w:val="es-ES"/>
              </w:rPr>
              <w:t>el sistema de pago más apropiado de dichos gastos de desplazamiento para satisfacer los fines de la contratación</w:t>
            </w:r>
            <w:r w:rsidRPr="00843FED">
              <w:rPr>
                <w:rFonts w:ascii="Verdana" w:eastAsia="Calibri" w:hAnsi="Verdana" w:cs="Arial"/>
                <w:lang w:val="es-ES"/>
              </w:rPr>
              <w:t xml:space="preserve">, </w:t>
            </w:r>
            <w:r>
              <w:rPr>
                <w:rFonts w:ascii="Verdana" w:eastAsia="Calibri" w:hAnsi="Verdana" w:cs="Arial"/>
                <w:lang w:val="es-ES"/>
              </w:rPr>
              <w:t xml:space="preserve">deben respetar </w:t>
            </w:r>
            <w:r w:rsidRPr="00843FED">
              <w:rPr>
                <w:rFonts w:ascii="Verdana" w:eastAsia="Calibri" w:hAnsi="Verdana" w:cs="Arial"/>
                <w:lang w:val="es-ES"/>
              </w:rPr>
              <w:t xml:space="preserve">los límites previstos en el ordenamiento jurídico, al suscribir un contrato de prestación de servicios, deberán observar </w:t>
            </w:r>
            <w:r>
              <w:rPr>
                <w:rFonts w:ascii="Verdana" w:eastAsia="Calibri" w:hAnsi="Verdana" w:cs="Arial"/>
                <w:lang w:val="es-ES"/>
              </w:rPr>
              <w:t>lo establecido en el inciso tercero</w:t>
            </w:r>
            <w:r w:rsidRPr="00843FED">
              <w:rPr>
                <w:rFonts w:ascii="Verdana" w:eastAsia="Calibri" w:hAnsi="Verdana" w:cs="Arial"/>
                <w:lang w:val="es-ES"/>
              </w:rPr>
              <w:t xml:space="preserve"> del artículo 40 de la Ley 80 de 1993, </w:t>
            </w:r>
            <w:r>
              <w:rPr>
                <w:rFonts w:ascii="Verdana" w:eastAsia="Calibri" w:hAnsi="Verdana" w:cs="Arial"/>
                <w:lang w:val="es-ES"/>
              </w:rPr>
              <w:t xml:space="preserve">el cual dispone que: </w:t>
            </w:r>
            <w:r w:rsidRPr="008D3063">
              <w:rPr>
                <w:rFonts w:ascii="Verdana" w:eastAsia="Calibri" w:hAnsi="Verdana" w:cs="Arial"/>
                <w:i/>
                <w:iCs/>
                <w:lang w:val="es-ES"/>
              </w:rPr>
              <w:t>“</w:t>
            </w:r>
            <w:r w:rsidRPr="008D3063">
              <w:rPr>
                <w:rFonts w:ascii="Verdana" w:eastAsia="Calibri" w:hAnsi="Verdana" w:cs="Arial"/>
                <w:i/>
                <w:iCs/>
              </w:rPr>
              <w:t>En los contratos que celebren las entidades estatales podrán incluirse las modalidades, condiciones y, en general, las cláusulas o estipulaciones que las partes consideren necesarias y convenientes, siempre que no sean contrarias a la Constitución, la ley, el orden público y a los principios y finalidades de esta Ley y a los de la buena administración”</w:t>
            </w:r>
            <w:r w:rsidRPr="008D3063">
              <w:rPr>
                <w:rFonts w:ascii="Verdana" w:eastAsia="Calibri" w:hAnsi="Verdana" w:cs="Arial"/>
                <w:i/>
                <w:iCs/>
                <w:lang w:val="es-ES"/>
              </w:rPr>
              <w:t>.</w:t>
            </w:r>
            <w:r>
              <w:rPr>
                <w:rFonts w:ascii="Verdana" w:eastAsia="Calibri" w:hAnsi="Verdana" w:cs="Arial"/>
                <w:lang w:val="es-ES"/>
              </w:rPr>
              <w:t xml:space="preserve"> </w:t>
            </w:r>
          </w:p>
          <w:p w14:paraId="196DFED4" w14:textId="2E48C691" w:rsidR="000A1E72" w:rsidRDefault="00D80A51" w:rsidP="00D80A51">
            <w:pPr>
              <w:spacing w:line="276" w:lineRule="auto"/>
              <w:jc w:val="both"/>
              <w:rPr>
                <w:rFonts w:ascii="Verdana" w:eastAsia="Calibri" w:hAnsi="Verdana" w:cs="Arial"/>
                <w:lang w:eastAsia="es-ES"/>
              </w:rPr>
            </w:pPr>
            <w:r w:rsidRPr="00200A61">
              <w:rPr>
                <w:rFonts w:ascii="Verdana" w:eastAsia="Calibri" w:hAnsi="Verdana" w:cs="Arial"/>
                <w:lang w:val="es-ES"/>
              </w:rPr>
              <w:t>En conclusión, si para la ejecución el contratista requiere que la entidad le reconozca gastos de transporte</w:t>
            </w:r>
            <w:r>
              <w:rPr>
                <w:rFonts w:ascii="Verdana" w:eastAsia="Calibri" w:hAnsi="Verdana" w:cs="Arial"/>
                <w:lang w:val="es-ES"/>
              </w:rPr>
              <w:t xml:space="preserve"> y/o alimentación </w:t>
            </w:r>
            <w:r w:rsidRPr="00200A61">
              <w:rPr>
                <w:rFonts w:ascii="Verdana" w:eastAsia="Calibri" w:hAnsi="Verdana" w:cs="Arial"/>
                <w:lang w:val="es-ES"/>
              </w:rPr>
              <w:t>es necesario que dicha situación se haya previsto en el contrato en forma clara y que la entidad disponga de los recursos necesarios. En caso de no haberse previsto en el contrato, las partes podrán acordar el procedimiento al respecto</w:t>
            </w:r>
            <w:r w:rsidR="0046700D" w:rsidRPr="004C6846">
              <w:rPr>
                <w:rFonts w:ascii="Verdana" w:eastAsia="Calibri" w:hAnsi="Verdana" w:cs="Arial"/>
              </w:rPr>
              <w:t xml:space="preserve"> </w:t>
            </w:r>
          </w:p>
          <w:p w14:paraId="4FED5380" w14:textId="65B03C89" w:rsidR="00A64017" w:rsidRPr="00C71956" w:rsidRDefault="00A64017" w:rsidP="00A15B1F">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101394EC" w14:textId="77777777" w:rsidR="00A64017" w:rsidRDefault="00A64017" w:rsidP="00A15B1F">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00C84124">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5EA94571" w14:textId="11FC2CB2" w:rsidR="00A51CB5" w:rsidRPr="00E529C2" w:rsidRDefault="00A51CB5" w:rsidP="00A15B1F">
            <w:pPr>
              <w:spacing w:line="276" w:lineRule="auto"/>
              <w:jc w:val="both"/>
              <w:rPr>
                <w:rFonts w:ascii="Verdana" w:eastAsia="Calibri" w:hAnsi="Verdana" w:cs="Times New Roman"/>
                <w:lang w:val="es-ES"/>
              </w:rPr>
            </w:pPr>
          </w:p>
        </w:tc>
      </w:tr>
      <w:tr w:rsidR="00675FED" w:rsidRPr="00593A5F" w14:paraId="390C137A" w14:textId="77777777" w:rsidTr="00A15B1F">
        <w:tc>
          <w:tcPr>
            <w:tcW w:w="8828" w:type="dxa"/>
          </w:tcPr>
          <w:p w14:paraId="47EF0E80" w14:textId="77777777" w:rsidR="00675FED" w:rsidRDefault="00675FED" w:rsidP="00675FED">
            <w:pPr>
              <w:spacing w:after="120" w:line="276" w:lineRule="auto"/>
              <w:jc w:val="both"/>
              <w:rPr>
                <w:rFonts w:ascii="Verdana" w:eastAsia="Calibri" w:hAnsi="Verdana" w:cs="Arial"/>
                <w:bCs/>
                <w:lang w:eastAsia="es-ES_tradnl"/>
              </w:rPr>
            </w:pPr>
          </w:p>
        </w:tc>
      </w:tr>
    </w:tbl>
    <w:p w14:paraId="5C382394" w14:textId="77777777" w:rsidR="00A64017" w:rsidRDefault="00A64017" w:rsidP="00A64017">
      <w:pPr>
        <w:tabs>
          <w:tab w:val="left" w:pos="142"/>
          <w:tab w:val="left" w:pos="284"/>
        </w:tabs>
        <w:spacing w:after="0" w:line="276" w:lineRule="auto"/>
        <w:jc w:val="both"/>
        <w:rPr>
          <w:rFonts w:ascii="Verdana" w:eastAsia="Century Gothic" w:hAnsi="Verdana" w:cs="Century Gothic"/>
          <w:b/>
          <w:bCs/>
          <w:lang w:val="es-ES"/>
        </w:rPr>
      </w:pPr>
    </w:p>
    <w:p w14:paraId="70B9C5F2" w14:textId="77777777" w:rsidR="00A64017" w:rsidRPr="00593A5F"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9EEC6B3" w14:textId="77777777" w:rsidR="000645D4" w:rsidRDefault="000645D4" w:rsidP="000645D4">
      <w:pPr>
        <w:spacing w:line="276" w:lineRule="auto"/>
        <w:jc w:val="both"/>
        <w:rPr>
          <w:rFonts w:ascii="Verdana" w:eastAsia="Calibri" w:hAnsi="Verdana" w:cs="Arial"/>
          <w:color w:val="000000" w:themeColor="text1"/>
        </w:rPr>
      </w:pPr>
      <w:bookmarkStart w:id="4" w:name="_Hlk108519028"/>
    </w:p>
    <w:p w14:paraId="25D5088E" w14:textId="61CC65CC" w:rsidR="0065262D" w:rsidRDefault="0065262D" w:rsidP="0065262D">
      <w:pPr>
        <w:spacing w:after="0" w:line="276" w:lineRule="auto"/>
        <w:jc w:val="both"/>
        <w:rPr>
          <w:rFonts w:ascii="Verdana" w:eastAsia="Calibri" w:hAnsi="Verdana" w:cs="Arial"/>
          <w:lang w:val="es-ES"/>
        </w:rPr>
      </w:pPr>
      <w:r w:rsidRPr="00843FED">
        <w:rPr>
          <w:rFonts w:ascii="Verdana" w:eastAsia="Calibri" w:hAnsi="Verdana" w:cs="Arial"/>
          <w:lang w:val="es-ES"/>
        </w:rPr>
        <w:t xml:space="preserve">Lo anterior se sustenta en las siguientes consideraciones: </w:t>
      </w:r>
    </w:p>
    <w:p w14:paraId="78B606E0" w14:textId="77777777" w:rsidR="0065262D" w:rsidRDefault="0065262D" w:rsidP="0065262D">
      <w:pPr>
        <w:spacing w:after="0" w:line="276" w:lineRule="auto"/>
        <w:jc w:val="both"/>
        <w:rPr>
          <w:rFonts w:ascii="Verdana" w:eastAsia="Calibri" w:hAnsi="Verdana" w:cs="Arial"/>
          <w:lang w:val="es-ES"/>
        </w:rPr>
      </w:pPr>
    </w:p>
    <w:p w14:paraId="7A32B0AA" w14:textId="77777777" w:rsidR="0065262D" w:rsidRPr="00342512" w:rsidRDefault="0065262D" w:rsidP="0065262D">
      <w:pPr>
        <w:spacing w:after="0" w:line="276" w:lineRule="auto"/>
        <w:jc w:val="both"/>
        <w:rPr>
          <w:rFonts w:ascii="Verdana" w:eastAsia="Calibri" w:hAnsi="Verdana" w:cs="Arial"/>
          <w:color w:val="000000"/>
        </w:rPr>
      </w:pPr>
      <w:r w:rsidRPr="00342512">
        <w:rPr>
          <w:rFonts w:ascii="Verdana" w:eastAsia="Calibri" w:hAnsi="Verdana" w:cs="Arial"/>
          <w:color w:val="000000"/>
        </w:rPr>
        <w:t>El contrato de prestación de servicios profesionales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14:paraId="05B05C2D" w14:textId="77777777" w:rsidR="0065262D" w:rsidRPr="00342512" w:rsidRDefault="0065262D" w:rsidP="0065262D">
      <w:pPr>
        <w:spacing w:after="0" w:line="276" w:lineRule="auto"/>
        <w:jc w:val="both"/>
        <w:rPr>
          <w:rFonts w:ascii="Verdana" w:eastAsia="Calibri" w:hAnsi="Verdana" w:cs="Arial"/>
          <w:color w:val="000000"/>
        </w:rPr>
      </w:pPr>
    </w:p>
    <w:p w14:paraId="59CCEBE9" w14:textId="77777777" w:rsidR="0065262D" w:rsidRPr="008D3063" w:rsidRDefault="0065262D" w:rsidP="0065262D">
      <w:pPr>
        <w:spacing w:after="0" w:line="240" w:lineRule="auto"/>
        <w:ind w:left="709" w:right="709"/>
        <w:jc w:val="both"/>
        <w:rPr>
          <w:rFonts w:ascii="Verdana" w:eastAsia="Calibri" w:hAnsi="Verdana" w:cs="Arial"/>
          <w:color w:val="000000"/>
          <w:sz w:val="20"/>
          <w:szCs w:val="20"/>
        </w:rPr>
      </w:pPr>
      <w:r>
        <w:rPr>
          <w:rFonts w:ascii="Verdana" w:eastAsia="Calibri" w:hAnsi="Verdana" w:cs="Arial"/>
          <w:color w:val="000000"/>
          <w:sz w:val="20"/>
          <w:szCs w:val="20"/>
        </w:rPr>
        <w:t>“</w:t>
      </w:r>
      <w:r w:rsidRPr="008D3063">
        <w:rPr>
          <w:rFonts w:ascii="Verdana" w:eastAsia="Calibri" w:hAnsi="Verdana" w:cs="Arial"/>
          <w:color w:val="000000"/>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25832103" w14:textId="77777777" w:rsidR="0065262D" w:rsidRPr="008D3063" w:rsidRDefault="0065262D" w:rsidP="0065262D">
      <w:pPr>
        <w:spacing w:after="0" w:line="240" w:lineRule="auto"/>
        <w:ind w:left="709" w:right="709"/>
        <w:jc w:val="both"/>
        <w:rPr>
          <w:rFonts w:ascii="Verdana" w:eastAsia="Calibri" w:hAnsi="Verdana" w:cs="Arial"/>
          <w:color w:val="000000"/>
          <w:sz w:val="20"/>
          <w:szCs w:val="20"/>
        </w:rPr>
      </w:pPr>
    </w:p>
    <w:p w14:paraId="329641FD" w14:textId="77777777" w:rsidR="0065262D" w:rsidRPr="008D3063" w:rsidRDefault="0065262D" w:rsidP="0065262D">
      <w:pPr>
        <w:spacing w:after="0" w:line="240" w:lineRule="auto"/>
        <w:ind w:left="709" w:right="709"/>
        <w:jc w:val="both"/>
        <w:rPr>
          <w:rFonts w:ascii="Verdana" w:eastAsia="Calibri" w:hAnsi="Verdana" w:cs="Arial"/>
          <w:color w:val="000000"/>
          <w:sz w:val="20"/>
          <w:szCs w:val="20"/>
        </w:rPr>
      </w:pPr>
      <w:r w:rsidRPr="008D3063">
        <w:rPr>
          <w:rFonts w:ascii="Verdana" w:eastAsia="Calibri" w:hAnsi="Verdana" w:cs="Arial"/>
          <w:color w:val="000000"/>
          <w:sz w:val="20"/>
          <w:szCs w:val="20"/>
        </w:rPr>
        <w:t>En ningún caso estos contratos generan relación laboral ni prestaciones sociales y se celebrarán por el término estrictamente indispensable</w:t>
      </w:r>
      <w:r>
        <w:rPr>
          <w:rFonts w:ascii="Verdana" w:eastAsia="Calibri" w:hAnsi="Verdana" w:cs="Arial"/>
          <w:color w:val="000000"/>
          <w:sz w:val="20"/>
          <w:szCs w:val="20"/>
        </w:rPr>
        <w:t>”</w:t>
      </w:r>
      <w:r w:rsidRPr="008D3063">
        <w:rPr>
          <w:rFonts w:ascii="Verdana" w:eastAsia="Calibri" w:hAnsi="Verdana" w:cs="Arial"/>
          <w:color w:val="000000"/>
          <w:sz w:val="20"/>
          <w:szCs w:val="20"/>
        </w:rPr>
        <w:t>.</w:t>
      </w:r>
    </w:p>
    <w:p w14:paraId="496E4ED7" w14:textId="77777777" w:rsidR="0065262D" w:rsidRPr="00342512" w:rsidRDefault="0065262D" w:rsidP="0065262D">
      <w:pPr>
        <w:tabs>
          <w:tab w:val="left" w:pos="284"/>
        </w:tabs>
        <w:spacing w:after="0" w:line="276" w:lineRule="auto"/>
        <w:contextualSpacing/>
        <w:jc w:val="both"/>
        <w:rPr>
          <w:rFonts w:ascii="Verdana" w:eastAsia="Calibri" w:hAnsi="Verdana" w:cs="Arial"/>
          <w:b/>
          <w:color w:val="000000"/>
        </w:rPr>
      </w:pPr>
    </w:p>
    <w:p w14:paraId="27D37655" w14:textId="77777777" w:rsidR="0065262D" w:rsidRPr="00342512" w:rsidRDefault="0065262D" w:rsidP="0065262D">
      <w:pPr>
        <w:spacing w:after="0" w:line="276" w:lineRule="auto"/>
        <w:ind w:firstLine="709"/>
        <w:jc w:val="both"/>
        <w:rPr>
          <w:rFonts w:ascii="Verdana" w:eastAsia="Calibri" w:hAnsi="Verdana" w:cs="Arial"/>
          <w:color w:val="000000"/>
        </w:rPr>
      </w:pPr>
      <w:r w:rsidRPr="00342512">
        <w:rPr>
          <w:rFonts w:ascii="Verdana" w:eastAsia="Calibri" w:hAnsi="Verdana" w:cs="Arial"/>
          <w:color w:val="000000"/>
        </w:rPr>
        <w:t>De otro lado, la celebración de dicho contrato debe efectuar</w:t>
      </w:r>
      <w:r>
        <w:rPr>
          <w:rFonts w:ascii="Verdana" w:eastAsia="Calibri" w:hAnsi="Verdana" w:cs="Arial"/>
          <w:color w:val="000000"/>
        </w:rPr>
        <w:t xml:space="preserve">se mediante </w:t>
      </w:r>
      <w:r w:rsidRPr="00342512">
        <w:rPr>
          <w:rFonts w:ascii="Verdana" w:eastAsia="Calibri" w:hAnsi="Verdana" w:cs="Arial"/>
          <w:color w:val="000000"/>
        </w:rPr>
        <w:t>la modalidad de la contratación directa. Así lo prevé el artículo 2, numeral 4º, literal h) de la Ley 1150 de 2007, que dispone:</w:t>
      </w:r>
    </w:p>
    <w:p w14:paraId="766F67C1" w14:textId="77777777" w:rsidR="0065262D" w:rsidRPr="00342512" w:rsidRDefault="0065262D" w:rsidP="0065262D">
      <w:pPr>
        <w:spacing w:after="0" w:line="276" w:lineRule="auto"/>
        <w:ind w:firstLine="709"/>
        <w:jc w:val="both"/>
        <w:rPr>
          <w:rFonts w:ascii="Verdana" w:eastAsia="Calibri" w:hAnsi="Verdana" w:cs="Arial"/>
          <w:color w:val="000000"/>
        </w:rPr>
      </w:pPr>
    </w:p>
    <w:p w14:paraId="2AEC3EE4" w14:textId="77777777" w:rsidR="0065262D" w:rsidRPr="008D3063" w:rsidRDefault="0065262D" w:rsidP="0065262D">
      <w:pPr>
        <w:spacing w:after="0" w:line="240" w:lineRule="auto"/>
        <w:ind w:left="709" w:right="709"/>
        <w:jc w:val="both"/>
        <w:rPr>
          <w:rFonts w:ascii="Verdana" w:eastAsia="Calibri" w:hAnsi="Verdana" w:cs="Arial"/>
          <w:color w:val="000000"/>
          <w:sz w:val="20"/>
          <w:szCs w:val="20"/>
        </w:rPr>
      </w:pPr>
      <w:r>
        <w:rPr>
          <w:rFonts w:ascii="Verdana" w:eastAsia="Calibri" w:hAnsi="Verdana" w:cs="Arial"/>
          <w:color w:val="000000"/>
          <w:sz w:val="20"/>
          <w:szCs w:val="20"/>
        </w:rPr>
        <w:t>“</w:t>
      </w:r>
      <w:r w:rsidRPr="008D3063">
        <w:rPr>
          <w:rFonts w:ascii="Verdana" w:eastAsia="Calibri" w:hAnsi="Verdana" w:cs="Arial"/>
          <w:color w:val="000000"/>
          <w:sz w:val="20"/>
          <w:szCs w:val="20"/>
        </w:rPr>
        <w:t>[…]</w:t>
      </w:r>
    </w:p>
    <w:p w14:paraId="44357A55" w14:textId="77777777" w:rsidR="0065262D" w:rsidRPr="008D3063" w:rsidRDefault="0065262D" w:rsidP="0065262D">
      <w:pPr>
        <w:spacing w:after="0" w:line="240" w:lineRule="auto"/>
        <w:ind w:left="709" w:right="709"/>
        <w:jc w:val="both"/>
        <w:rPr>
          <w:rFonts w:ascii="Verdana" w:eastAsia="Calibri" w:hAnsi="Verdana" w:cs="Arial"/>
          <w:color w:val="000000"/>
          <w:sz w:val="20"/>
          <w:szCs w:val="20"/>
        </w:rPr>
      </w:pPr>
      <w:r w:rsidRPr="008D3063">
        <w:rPr>
          <w:rFonts w:ascii="Verdana" w:eastAsia="Calibri" w:hAnsi="Verdana" w:cs="Arial"/>
          <w:color w:val="000000"/>
          <w:sz w:val="20"/>
          <w:szCs w:val="20"/>
        </w:rPr>
        <w:t>Contratación directa. La modalidad de selección de contratación directa, solamente procederá en los siguientes casos:</w:t>
      </w:r>
    </w:p>
    <w:p w14:paraId="52A2EFFC" w14:textId="77777777" w:rsidR="0065262D" w:rsidRPr="008D3063" w:rsidRDefault="0065262D" w:rsidP="0065262D">
      <w:pPr>
        <w:spacing w:after="0" w:line="240" w:lineRule="auto"/>
        <w:ind w:left="709" w:right="709"/>
        <w:jc w:val="both"/>
        <w:rPr>
          <w:rFonts w:ascii="Verdana" w:eastAsia="Calibri" w:hAnsi="Verdana" w:cs="Arial"/>
          <w:color w:val="000000"/>
          <w:sz w:val="20"/>
          <w:szCs w:val="20"/>
        </w:rPr>
      </w:pPr>
    </w:p>
    <w:p w14:paraId="4FDD7FF8" w14:textId="77777777" w:rsidR="0065262D" w:rsidRPr="008D3063" w:rsidRDefault="0065262D" w:rsidP="0065262D">
      <w:pPr>
        <w:spacing w:after="0" w:line="240" w:lineRule="auto"/>
        <w:ind w:left="709" w:right="709"/>
        <w:jc w:val="both"/>
        <w:rPr>
          <w:rFonts w:ascii="Verdana" w:eastAsia="Calibri" w:hAnsi="Verdana" w:cs="Arial"/>
          <w:color w:val="000000"/>
          <w:sz w:val="20"/>
          <w:szCs w:val="20"/>
        </w:rPr>
      </w:pPr>
      <w:r w:rsidRPr="008D3063">
        <w:rPr>
          <w:rFonts w:ascii="Verdana" w:eastAsia="Calibri" w:hAnsi="Verdana" w:cs="Arial"/>
          <w:color w:val="000000"/>
          <w:sz w:val="20"/>
          <w:szCs w:val="20"/>
        </w:rPr>
        <w:t>[…]</w:t>
      </w:r>
    </w:p>
    <w:p w14:paraId="7F833CBC" w14:textId="77777777" w:rsidR="0065262D" w:rsidRPr="008D3063" w:rsidRDefault="0065262D" w:rsidP="0065262D">
      <w:pPr>
        <w:spacing w:after="0" w:line="240" w:lineRule="auto"/>
        <w:ind w:left="709" w:right="709"/>
        <w:jc w:val="both"/>
        <w:rPr>
          <w:rFonts w:ascii="Verdana" w:eastAsia="Calibri" w:hAnsi="Verdana" w:cs="Arial"/>
          <w:color w:val="000000"/>
          <w:sz w:val="20"/>
          <w:szCs w:val="20"/>
        </w:rPr>
      </w:pPr>
      <w:r w:rsidRPr="008D3063">
        <w:rPr>
          <w:rFonts w:ascii="Verdana" w:eastAsia="Calibri" w:hAnsi="Verdana" w:cs="Arial"/>
          <w:color w:val="000000"/>
          <w:sz w:val="20"/>
          <w:szCs w:val="20"/>
        </w:rPr>
        <w:t>h) Para la prestación de servicios profesionales y de apoyo a la gestión, o para la ejecución de trabajos artísticos que sólo puedan encomendarse a determinadas personas naturales</w:t>
      </w:r>
      <w:r>
        <w:rPr>
          <w:rFonts w:ascii="Verdana" w:eastAsia="Calibri" w:hAnsi="Verdana" w:cs="Arial"/>
          <w:color w:val="000000"/>
          <w:sz w:val="20"/>
          <w:szCs w:val="20"/>
        </w:rPr>
        <w:t>”.</w:t>
      </w:r>
    </w:p>
    <w:p w14:paraId="68BDEADC" w14:textId="77777777" w:rsidR="0065262D" w:rsidRPr="00342512" w:rsidRDefault="0065262D" w:rsidP="0065262D">
      <w:pPr>
        <w:spacing w:after="0" w:line="240" w:lineRule="auto"/>
        <w:ind w:right="709"/>
        <w:jc w:val="both"/>
        <w:rPr>
          <w:rFonts w:ascii="Verdana" w:eastAsia="Calibri" w:hAnsi="Verdana" w:cs="Arial"/>
          <w:color w:val="000000"/>
        </w:rPr>
      </w:pPr>
    </w:p>
    <w:p w14:paraId="58E7EFC8" w14:textId="77777777" w:rsidR="0065262D" w:rsidRPr="00342512" w:rsidRDefault="0065262D" w:rsidP="0065262D">
      <w:pPr>
        <w:spacing w:after="0" w:line="276" w:lineRule="auto"/>
        <w:ind w:firstLine="709"/>
        <w:jc w:val="both"/>
        <w:rPr>
          <w:rFonts w:ascii="Verdana" w:eastAsia="Calibri" w:hAnsi="Verdana" w:cs="Arial"/>
          <w:color w:val="000000"/>
        </w:rPr>
      </w:pPr>
      <w:r w:rsidRPr="00342512">
        <w:rPr>
          <w:rFonts w:ascii="Verdana" w:eastAsia="Calibri" w:hAnsi="Verdana" w:cs="Arial"/>
          <w:color w:val="000000"/>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 profesionales:</w:t>
      </w:r>
    </w:p>
    <w:p w14:paraId="54E6C125" w14:textId="77777777" w:rsidR="0065262D" w:rsidRPr="00342512" w:rsidRDefault="0065262D" w:rsidP="0065262D">
      <w:pPr>
        <w:spacing w:before="120" w:after="120" w:line="276" w:lineRule="auto"/>
        <w:ind w:firstLine="709"/>
        <w:jc w:val="both"/>
        <w:rPr>
          <w:rFonts w:ascii="Verdana" w:eastAsia="Calibri" w:hAnsi="Verdana" w:cs="Arial"/>
          <w:color w:val="000000"/>
        </w:rPr>
      </w:pPr>
      <w:r>
        <w:rPr>
          <w:rFonts w:ascii="Verdana" w:eastAsia="Calibri" w:hAnsi="Verdana" w:cs="Arial"/>
          <w:color w:val="000000"/>
        </w:rPr>
        <w:lastRenderedPageBreak/>
        <w:t>a</w:t>
      </w:r>
      <w:r w:rsidRPr="00342512">
        <w:rPr>
          <w:rFonts w:ascii="Verdana" w:eastAsia="Calibri" w:hAnsi="Verdana" w:cs="Arial"/>
          <w:color w:val="000000"/>
        </w:rPr>
        <w:t xml:space="preserve">) Solo puede celebrarse para realizar </w:t>
      </w:r>
      <w:r>
        <w:rPr>
          <w:rFonts w:ascii="Verdana" w:eastAsia="Calibri" w:hAnsi="Verdana" w:cs="Arial"/>
          <w:color w:val="000000"/>
        </w:rPr>
        <w:t>“</w:t>
      </w:r>
      <w:r w:rsidRPr="00342512">
        <w:rPr>
          <w:rFonts w:ascii="Verdana" w:eastAsia="Calibri" w:hAnsi="Verdana" w:cs="Arial"/>
          <w:color w:val="000000"/>
        </w:rPr>
        <w:t>actividades relacionadas con la administración o funcionamiento de la entidad</w:t>
      </w:r>
      <w:r>
        <w:rPr>
          <w:rFonts w:ascii="Verdana" w:eastAsia="Calibri" w:hAnsi="Verdana" w:cs="Arial"/>
          <w:color w:val="000000"/>
        </w:rPr>
        <w:t>”</w:t>
      </w:r>
      <w:r w:rsidRPr="00342512">
        <w:rPr>
          <w:rFonts w:ascii="Verdana" w:eastAsia="Calibri" w:hAnsi="Verdana" w:cs="Arial"/>
          <w:color w:val="000000"/>
        </w:rPr>
        <w:t>, es decir, que hagan parte de su giro ordinario o quehacer cotidiano.</w:t>
      </w:r>
    </w:p>
    <w:p w14:paraId="338C7B17" w14:textId="77777777" w:rsidR="0065262D" w:rsidRPr="00342512" w:rsidRDefault="0065262D" w:rsidP="0065262D">
      <w:pPr>
        <w:spacing w:before="120" w:after="120" w:line="276" w:lineRule="auto"/>
        <w:ind w:firstLine="709"/>
        <w:jc w:val="both"/>
        <w:rPr>
          <w:rFonts w:ascii="Verdana" w:eastAsia="Calibri" w:hAnsi="Verdana" w:cs="Arial"/>
          <w:color w:val="000000"/>
        </w:rPr>
      </w:pPr>
      <w:r>
        <w:rPr>
          <w:rFonts w:ascii="Verdana" w:eastAsia="Calibri" w:hAnsi="Verdana" w:cs="Arial"/>
          <w:color w:val="000000"/>
        </w:rPr>
        <w:t>b</w:t>
      </w:r>
      <w:r w:rsidRPr="00342512">
        <w:rPr>
          <w:rFonts w:ascii="Verdana" w:eastAsia="Calibri" w:hAnsi="Verdana" w:cs="Arial"/>
          <w:color w:val="000000"/>
        </w:rPr>
        <w:t>) Admite que se suscriba tanto con personas naturales, como con personas jurídicas. Sin embargo, cuando pretenda celebrarse con una persona natural, la entidad estatal debe justificar en los estudios previos que las actividades que</w:t>
      </w:r>
      <w:r>
        <w:rPr>
          <w:rFonts w:ascii="Verdana" w:eastAsia="Calibri" w:hAnsi="Verdana" w:cs="Arial"/>
          <w:color w:val="000000"/>
        </w:rPr>
        <w:t xml:space="preserve"> buscan encomendarse a aquella “</w:t>
      </w:r>
      <w:r w:rsidRPr="00342512">
        <w:rPr>
          <w:rFonts w:ascii="Verdana" w:eastAsia="Calibri" w:hAnsi="Verdana" w:cs="Arial"/>
          <w:color w:val="000000"/>
        </w:rPr>
        <w:t>no puedan realizarse con personal de planta o requier</w:t>
      </w:r>
      <w:r>
        <w:rPr>
          <w:rFonts w:ascii="Verdana" w:eastAsia="Calibri" w:hAnsi="Verdana" w:cs="Arial"/>
          <w:color w:val="000000"/>
        </w:rPr>
        <w:t>an conocimientos especializados”</w:t>
      </w:r>
      <w:r w:rsidRPr="00342512">
        <w:rPr>
          <w:rFonts w:ascii="Verdana" w:eastAsia="Calibri" w:hAnsi="Verdana" w:cs="Arial"/>
          <w:color w:val="000000"/>
        </w:rPr>
        <w:t>.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2F5AE23F" w14:textId="77777777" w:rsidR="0065262D" w:rsidRDefault="0065262D" w:rsidP="0065262D">
      <w:pPr>
        <w:spacing w:before="120" w:after="120" w:line="276" w:lineRule="auto"/>
        <w:ind w:firstLine="709"/>
        <w:jc w:val="both"/>
        <w:rPr>
          <w:rFonts w:ascii="Verdana" w:eastAsia="Calibri" w:hAnsi="Verdana" w:cs="Arial"/>
          <w:color w:val="000000"/>
        </w:rPr>
      </w:pPr>
      <w:r>
        <w:rPr>
          <w:rFonts w:ascii="Verdana" w:eastAsia="Calibri" w:hAnsi="Verdana" w:cs="Arial"/>
          <w:color w:val="000000"/>
        </w:rPr>
        <w:t>c</w:t>
      </w:r>
      <w:r w:rsidRPr="00342512">
        <w:rPr>
          <w:rFonts w:ascii="Verdana" w:eastAsia="Calibri" w:hAnsi="Verdana" w:cs="Arial"/>
          <w:color w:val="000000"/>
        </w:rPr>
        <w:t>) Si bien se celebran para obtener la prestación personal de un servicio, se diferencian del contrato de trabajo</w:t>
      </w:r>
      <w:r>
        <w:rPr>
          <w:rStyle w:val="Refdenotaalpie"/>
          <w:rFonts w:ascii="Verdana" w:eastAsia="Calibri" w:hAnsi="Verdana" w:cs="Arial"/>
          <w:color w:val="000000"/>
        </w:rPr>
        <w:footnoteReference w:id="1"/>
      </w:r>
      <w:r w:rsidRPr="00342512">
        <w:rPr>
          <w:rFonts w:ascii="Verdana" w:eastAsia="Calibri" w:hAnsi="Verdana" w:cs="Arial"/>
          <w:color w:val="000000"/>
        </w:rPr>
        <w:t xml:space="preserve"> en que quien celebra el contrato de prestación de servicios profesionales debe mantener autonomía e independencia en la ejecución de la labor, lo que significa que no puede existir la </w:t>
      </w:r>
      <w:r w:rsidRPr="00342512">
        <w:rPr>
          <w:rFonts w:ascii="Verdana" w:eastAsia="Calibri" w:hAnsi="Verdana" w:cs="Arial"/>
          <w:i/>
          <w:color w:val="000000"/>
        </w:rPr>
        <w:t>subordinación y dependencia</w:t>
      </w:r>
      <w:r w:rsidRPr="00342512">
        <w:rPr>
          <w:rFonts w:ascii="Verdana" w:eastAsia="Calibri" w:hAnsi="Verdana" w:cs="Arial"/>
          <w:iCs/>
          <w:color w:val="000000"/>
        </w:rPr>
        <w:t>,</w:t>
      </w:r>
      <w:r w:rsidRPr="00342512">
        <w:rPr>
          <w:rFonts w:ascii="Verdana" w:eastAsia="Calibri" w:hAnsi="Verdana" w:cs="Arial"/>
          <w:color w:val="000000"/>
        </w:rPr>
        <w:t xml:space="preserve"> que es uno de los elementos constitutivos del vínculo laboral. Por ello el artículo 32, numeral 3º, de l</w:t>
      </w:r>
      <w:r>
        <w:rPr>
          <w:rFonts w:ascii="Verdana" w:eastAsia="Calibri" w:hAnsi="Verdana" w:cs="Arial"/>
          <w:color w:val="000000"/>
        </w:rPr>
        <w:t>a Ley 80 de 1993 establece que “</w:t>
      </w:r>
      <w:r w:rsidRPr="00342512">
        <w:rPr>
          <w:rFonts w:ascii="Verdana" w:eastAsia="Calibri" w:hAnsi="Verdana" w:cs="Arial"/>
          <w:color w:val="000000"/>
        </w:rPr>
        <w:t>En ningún caso estos contratos generan relación laboral ni prestaciones sociales</w:t>
      </w:r>
      <w:r>
        <w:rPr>
          <w:rFonts w:ascii="Verdana" w:eastAsia="Calibri" w:hAnsi="Verdana" w:cs="Arial"/>
          <w:color w:val="000000"/>
        </w:rPr>
        <w:t>”</w:t>
      </w:r>
      <w:r w:rsidRPr="00342512">
        <w:rPr>
          <w:rFonts w:ascii="Verdana" w:eastAsia="Calibri" w:hAnsi="Verdana" w:cs="Arial"/>
          <w:color w:val="000000"/>
        </w:rPr>
        <w:t xml:space="preserve">, inciso que más que un enunciado que aluda al </w:t>
      </w:r>
      <w:r>
        <w:rPr>
          <w:rFonts w:ascii="Verdana" w:eastAsia="Calibri" w:hAnsi="Verdana" w:cs="Arial"/>
          <w:color w:val="000000"/>
        </w:rPr>
        <w:t>“ser”</w:t>
      </w:r>
      <w:r w:rsidRPr="00342512">
        <w:rPr>
          <w:rFonts w:ascii="Verdana" w:eastAsia="Calibri" w:hAnsi="Verdana" w:cs="Arial"/>
          <w:color w:val="000000"/>
        </w:rPr>
        <w:t xml:space="preserve"> se refiere al </w:t>
      </w:r>
      <w:r>
        <w:rPr>
          <w:rFonts w:ascii="Verdana" w:eastAsia="Calibri" w:hAnsi="Verdana" w:cs="Arial"/>
          <w:color w:val="000000"/>
        </w:rPr>
        <w:t>“deber ser”</w:t>
      </w:r>
      <w:r w:rsidRPr="00342512">
        <w:rPr>
          <w:rFonts w:ascii="Verdana" w:eastAsia="Calibri" w:hAnsi="Verdana" w:cs="Arial"/>
          <w:color w:val="000000"/>
        </w:rPr>
        <w:t xml:space="preserve">, pues debe interpretarse en el sentido de que los contratos de prestación de servicios profesionales </w:t>
      </w:r>
      <w:r w:rsidRPr="00342512">
        <w:rPr>
          <w:rFonts w:ascii="Verdana" w:eastAsia="Calibri" w:hAnsi="Verdana" w:cs="Arial"/>
          <w:i/>
          <w:color w:val="000000"/>
        </w:rPr>
        <w:t>no pueden</w:t>
      </w:r>
      <w:r w:rsidRPr="00342512">
        <w:rPr>
          <w:rFonts w:ascii="Verdana" w:eastAsia="Calibri" w:hAnsi="Verdana" w:cs="Arial"/>
          <w:color w:val="000000"/>
        </w:rPr>
        <w:t xml:space="preserve">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w:t>
      </w:r>
      <w:r>
        <w:rPr>
          <w:rFonts w:ascii="Verdana" w:eastAsia="Calibri" w:hAnsi="Verdana" w:cs="Arial"/>
          <w:color w:val="000000"/>
        </w:rPr>
        <w:t xml:space="preserve"> es el contratista quien, como “</w:t>
      </w:r>
      <w:r w:rsidRPr="00342512">
        <w:rPr>
          <w:rFonts w:ascii="Verdana" w:eastAsia="Calibri" w:hAnsi="Verdana" w:cs="Arial"/>
          <w:color w:val="000000"/>
        </w:rPr>
        <w:t>trabajador independiente</w:t>
      </w:r>
      <w:r>
        <w:rPr>
          <w:rFonts w:ascii="Verdana" w:eastAsia="Calibri" w:hAnsi="Verdana" w:cs="Arial"/>
          <w:color w:val="000000"/>
        </w:rPr>
        <w:t xml:space="preserve">” </w:t>
      </w:r>
      <w:r w:rsidRPr="00342512">
        <w:rPr>
          <w:rFonts w:ascii="Verdana" w:eastAsia="Calibri" w:hAnsi="Verdana" w:cs="Arial"/>
          <w:color w:val="000000"/>
        </w:rPr>
        <w:t xml:space="preserve">–como lo califican las normas en materia de seguridad social– debe cotizar por </w:t>
      </w:r>
      <w:r w:rsidRPr="00BC1DCC">
        <w:rPr>
          <w:rFonts w:ascii="Verdana" w:eastAsia="Calibri" w:hAnsi="Verdana" w:cs="Arial"/>
          <w:color w:val="000000"/>
        </w:rPr>
        <w:t>su cuenta y riesgo al Sistema de Seguridad Social Integral</w:t>
      </w:r>
      <w:r>
        <w:rPr>
          <w:rStyle w:val="Refdenotaalpie"/>
          <w:rFonts w:ascii="Verdana" w:eastAsia="Calibri" w:hAnsi="Verdana" w:cs="Arial"/>
          <w:color w:val="000000"/>
        </w:rPr>
        <w:footnoteReference w:id="2"/>
      </w:r>
      <w:r w:rsidRPr="00BC1DCC">
        <w:rPr>
          <w:rFonts w:ascii="Verdana" w:eastAsia="Calibri" w:hAnsi="Verdana" w:cs="Arial"/>
          <w:color w:val="000000"/>
        </w:rPr>
        <w:t xml:space="preserve">. </w:t>
      </w:r>
    </w:p>
    <w:p w14:paraId="4CA649E7" w14:textId="77777777" w:rsidR="0065262D" w:rsidRDefault="0065262D" w:rsidP="0065262D">
      <w:pPr>
        <w:spacing w:before="120" w:after="120" w:line="276" w:lineRule="auto"/>
        <w:ind w:firstLine="709"/>
        <w:jc w:val="both"/>
        <w:rPr>
          <w:rFonts w:ascii="Verdana" w:eastAsia="Calibri" w:hAnsi="Verdana" w:cs="Arial"/>
          <w:color w:val="000000"/>
        </w:rPr>
      </w:pPr>
      <w:r w:rsidRPr="00BC1DCC">
        <w:rPr>
          <w:rFonts w:ascii="Verdana" w:eastAsia="Calibri" w:hAnsi="Verdana" w:cs="Arial"/>
          <w:color w:val="000000"/>
        </w:rPr>
        <w:lastRenderedPageBreak/>
        <w:t xml:space="preserve">Pero es posible que, a pesar de este mandato deontológico, en la práctica surja la relación laboral, pues, como se sabe, el contrato de trabajo es un </w:t>
      </w:r>
      <w:r w:rsidRPr="00BC1DCC">
        <w:rPr>
          <w:rFonts w:ascii="Verdana" w:eastAsia="Calibri" w:hAnsi="Verdana" w:cs="Arial"/>
          <w:i/>
          <w:color w:val="000000"/>
        </w:rPr>
        <w:t>contrato realidad</w:t>
      </w:r>
      <w:r w:rsidRPr="00BC1DCC">
        <w:rPr>
          <w:rFonts w:ascii="Verdana" w:eastAsia="Calibri" w:hAnsi="Verdana" w:cs="Arial"/>
          <w:color w:val="000000"/>
        </w:rPr>
        <w:t>, ya que para su perfeccionamiento rige el principio de la prevalencia de la realidad sobre las formalidades. En esa perspectiva,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Pr>
          <w:rStyle w:val="Refdenotaalpie"/>
          <w:rFonts w:ascii="Verdana" w:eastAsia="Calibri" w:hAnsi="Verdana" w:cs="Arial"/>
          <w:color w:val="000000"/>
        </w:rPr>
        <w:footnoteReference w:id="3"/>
      </w:r>
      <w:r w:rsidRPr="00BC1DCC">
        <w:rPr>
          <w:rFonts w:ascii="Verdana" w:eastAsia="Calibri" w:hAnsi="Verdana" w:cs="Arial"/>
          <w:color w:val="000000"/>
        </w:rPr>
        <w:t xml:space="preserve">. </w:t>
      </w:r>
    </w:p>
    <w:p w14:paraId="226DF38B" w14:textId="77777777" w:rsidR="0065262D" w:rsidRPr="00342512" w:rsidRDefault="0065262D" w:rsidP="0065262D">
      <w:pPr>
        <w:spacing w:before="120" w:after="120" w:line="276" w:lineRule="auto"/>
        <w:ind w:firstLine="709"/>
        <w:jc w:val="both"/>
        <w:rPr>
          <w:rFonts w:ascii="Verdana" w:eastAsia="Calibri" w:hAnsi="Verdana" w:cs="Arial"/>
          <w:color w:val="000000"/>
        </w:rPr>
      </w:pPr>
      <w:r w:rsidRPr="00BC1DCC">
        <w:rPr>
          <w:rFonts w:ascii="Verdana" w:eastAsia="Calibri" w:hAnsi="Verdana" w:cs="Arial"/>
          <w:color w:val="000000"/>
        </w:rPr>
        <w:t>En esta misma línea, la Corte Constitucional en el control de constitucionalidad a un aparte del artículo 2° del Decreto Ley 2400 de 1968 modificado por el Decreto Ley 3074 de 1968 señaló que el indebido uso del contrato de prestación de servicios, constituye una violación del derecho a la igualdad, pues tratándose de funciones de carácter permanentes, los trabajadores que se presentan en esos supuestos, podrían encontrarse en la práctica, bajo una continuada dependencia o subordinación, características que eventualmente configurarían una vinculación legal y reglamentaria y/o un contrato de trabajo, según sea la naturaleza jurídica de la entidad pública y el tipo de cargo</w:t>
      </w:r>
      <w:r w:rsidRPr="00BC1DCC">
        <w:rPr>
          <w:rFonts w:ascii="Verdana" w:eastAsia="Calibri" w:hAnsi="Verdana" w:cs="Arial"/>
          <w:color w:val="000000"/>
          <w:vertAlign w:val="superscript"/>
        </w:rPr>
        <w:footnoteReference w:id="4"/>
      </w:r>
      <w:r w:rsidRPr="00BC1DCC">
        <w:rPr>
          <w:rFonts w:ascii="Verdana" w:eastAsia="Calibri" w:hAnsi="Verdana" w:cs="Arial"/>
          <w:color w:val="000000"/>
        </w:rPr>
        <w:t>. De modo que, bajo la perspectiva indicada, se podría invocar la presunción de la existencia de una relación laboral; siendo contrario a uno de los aspectos más relevantes del contrato de prestación de servicio, la autonomía e independe</w:t>
      </w:r>
      <w:r>
        <w:rPr>
          <w:rFonts w:ascii="Verdana" w:eastAsia="Calibri" w:hAnsi="Verdana" w:cs="Arial"/>
          <w:color w:val="000000"/>
        </w:rPr>
        <w:t>ncia en la ejecución del mismo.</w:t>
      </w:r>
    </w:p>
    <w:p w14:paraId="6F24E00E" w14:textId="77777777" w:rsidR="0065262D" w:rsidRPr="00342512" w:rsidRDefault="0065262D" w:rsidP="0065262D">
      <w:pPr>
        <w:spacing w:after="0" w:line="276" w:lineRule="auto"/>
        <w:ind w:firstLine="709"/>
        <w:jc w:val="both"/>
        <w:rPr>
          <w:rFonts w:ascii="Verdana" w:eastAsia="Calibri" w:hAnsi="Verdana" w:cs="Arial"/>
          <w:color w:val="000000"/>
        </w:rPr>
      </w:pPr>
      <w:r>
        <w:rPr>
          <w:rFonts w:ascii="Verdana" w:eastAsia="Calibri" w:hAnsi="Verdana" w:cs="Arial"/>
          <w:color w:val="000000"/>
        </w:rPr>
        <w:t>d</w:t>
      </w:r>
      <w:r w:rsidRPr="00342512">
        <w:rPr>
          <w:rFonts w:ascii="Verdana" w:eastAsia="Calibri" w:hAnsi="Verdana" w:cs="Arial"/>
          <w:color w:val="000000"/>
        </w:rPr>
        <w:t>) Deben ser temporales. Así lo señaló la Corte Constitucional en la misma providencia a la que se aludió previamente, expresando que:</w:t>
      </w:r>
    </w:p>
    <w:p w14:paraId="74B45AA4" w14:textId="77777777" w:rsidR="0065262D" w:rsidRPr="00342512" w:rsidRDefault="0065262D" w:rsidP="0065262D">
      <w:pPr>
        <w:spacing w:after="0" w:line="276" w:lineRule="auto"/>
        <w:ind w:firstLine="709"/>
        <w:jc w:val="both"/>
        <w:rPr>
          <w:rFonts w:ascii="Verdana" w:eastAsia="Calibri" w:hAnsi="Verdana" w:cs="Arial"/>
          <w:color w:val="000000"/>
        </w:rPr>
      </w:pPr>
    </w:p>
    <w:p w14:paraId="46063299" w14:textId="77777777" w:rsidR="0065262D" w:rsidRPr="008D3063" w:rsidRDefault="0065262D" w:rsidP="0065262D">
      <w:pPr>
        <w:spacing w:after="0" w:line="240" w:lineRule="auto"/>
        <w:ind w:left="709" w:right="709"/>
        <w:jc w:val="both"/>
        <w:rPr>
          <w:rFonts w:ascii="Verdana" w:eastAsia="Calibri" w:hAnsi="Verdana" w:cs="Arial"/>
          <w:color w:val="000000"/>
          <w:sz w:val="20"/>
          <w:szCs w:val="20"/>
        </w:rPr>
      </w:pPr>
      <w:r w:rsidRPr="008D3063">
        <w:rPr>
          <w:rFonts w:ascii="Verdana" w:eastAsia="Calibri" w:hAnsi="Verdana" w:cs="Arial"/>
          <w:color w:val="000000"/>
          <w:sz w:val="20"/>
          <w:szCs w:val="20"/>
        </w:rPr>
        <w:lastRenderedPageBreak/>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8D3063">
        <w:rPr>
          <w:rStyle w:val="Refdenotaalpie"/>
          <w:rFonts w:ascii="Verdana" w:eastAsia="Calibri" w:hAnsi="Verdana" w:cs="Arial"/>
          <w:color w:val="000000"/>
          <w:sz w:val="20"/>
          <w:szCs w:val="20"/>
        </w:rPr>
        <w:footnoteReference w:id="5"/>
      </w:r>
      <w:r w:rsidRPr="008D3063">
        <w:rPr>
          <w:rFonts w:ascii="Verdana" w:eastAsia="Calibri" w:hAnsi="Verdana" w:cs="Arial"/>
          <w:color w:val="000000"/>
          <w:sz w:val="20"/>
          <w:szCs w:val="20"/>
        </w:rPr>
        <w:t>.</w:t>
      </w:r>
    </w:p>
    <w:p w14:paraId="76CFFC82" w14:textId="77777777" w:rsidR="0065262D" w:rsidRPr="00342512" w:rsidRDefault="0065262D" w:rsidP="0065262D">
      <w:pPr>
        <w:spacing w:after="0" w:line="276" w:lineRule="auto"/>
        <w:ind w:firstLine="709"/>
        <w:jc w:val="both"/>
        <w:rPr>
          <w:rFonts w:ascii="Verdana" w:eastAsia="Calibri" w:hAnsi="Verdana" w:cs="Arial"/>
          <w:color w:val="000000"/>
        </w:rPr>
      </w:pPr>
    </w:p>
    <w:p w14:paraId="2416FAC5" w14:textId="77777777" w:rsidR="0065262D" w:rsidRPr="00342512" w:rsidRDefault="0065262D" w:rsidP="0065262D">
      <w:pPr>
        <w:spacing w:after="0" w:line="276" w:lineRule="auto"/>
        <w:ind w:firstLine="709"/>
        <w:jc w:val="both"/>
        <w:rPr>
          <w:rFonts w:ascii="Verdana" w:eastAsia="Calibri" w:hAnsi="Verdana" w:cs="Arial"/>
          <w:color w:val="000000"/>
        </w:rPr>
      </w:pPr>
      <w:r>
        <w:rPr>
          <w:rFonts w:ascii="Verdana" w:eastAsia="Calibri" w:hAnsi="Verdana" w:cs="Arial"/>
          <w:color w:val="000000"/>
        </w:rPr>
        <w:t>e</w:t>
      </w:r>
      <w:r w:rsidRPr="00342512">
        <w:rPr>
          <w:rFonts w:ascii="Verdana" w:eastAsia="Calibri" w:hAnsi="Verdana" w:cs="Arial"/>
          <w:color w:val="000000"/>
        </w:rPr>
        <w:t xml:space="preserve">) Los contratos de prestación de servicios profesionales hacen parte del género denominado </w:t>
      </w:r>
      <w:r w:rsidRPr="00342512">
        <w:rPr>
          <w:rFonts w:ascii="Verdana" w:eastAsia="Calibri" w:hAnsi="Verdana" w:cs="Arial"/>
          <w:i/>
          <w:color w:val="000000"/>
        </w:rPr>
        <w:t>contratos de prestación de servicios</w:t>
      </w:r>
      <w:r w:rsidRPr="00342512">
        <w:rPr>
          <w:rFonts w:ascii="Verdana" w:eastAsia="Calibri" w:hAnsi="Verdana" w:cs="Arial"/>
          <w:color w:val="000000"/>
        </w:rPr>
        <w:t>, dentro del cual también se ubican, como especies, los contratos de prestación de servicios de apoyo a la gestión y los contratos de prestación de servicios artísticos que solo pueden encomendarse a determinadas personas naturales</w:t>
      </w:r>
      <w:r>
        <w:rPr>
          <w:rFonts w:ascii="Verdana" w:eastAsia="Calibri" w:hAnsi="Verdana" w:cs="Arial"/>
          <w:color w:val="000000"/>
        </w:rPr>
        <w:t>, de acuerdo con lo reglamentado en el artículo 2.2.1.2.4.9. del Decreto 1082 de 2015</w:t>
      </w:r>
      <w:r>
        <w:rPr>
          <w:rStyle w:val="Refdenotaalpie"/>
          <w:rFonts w:ascii="Verdana" w:eastAsia="Calibri" w:hAnsi="Verdana" w:cs="Arial"/>
          <w:color w:val="000000"/>
        </w:rPr>
        <w:footnoteReference w:id="6"/>
      </w:r>
      <w:r w:rsidRPr="00342512">
        <w:rPr>
          <w:rFonts w:ascii="Verdana" w:eastAsia="Calibri" w:hAnsi="Verdana" w:cs="Arial"/>
          <w:color w:val="000000"/>
        </w:rPr>
        <w:t xml:space="preserve">. La diferencia entre el contrato de prestación de servicios </w:t>
      </w:r>
      <w:r w:rsidRPr="00342512">
        <w:rPr>
          <w:rFonts w:ascii="Verdana" w:eastAsia="Calibri" w:hAnsi="Verdana" w:cs="Arial"/>
          <w:i/>
          <w:color w:val="000000"/>
        </w:rPr>
        <w:t>profesionales</w:t>
      </w:r>
      <w:r w:rsidRPr="00342512">
        <w:rPr>
          <w:rFonts w:ascii="Verdana" w:eastAsia="Calibri" w:hAnsi="Verdana" w:cs="Arial"/>
          <w:color w:val="000000"/>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indicar, respecto del contrato de prestación de servicios profesionales, que:</w:t>
      </w:r>
    </w:p>
    <w:p w14:paraId="209F0EA4" w14:textId="77777777" w:rsidR="0065262D" w:rsidRPr="00342512" w:rsidRDefault="0065262D" w:rsidP="0065262D">
      <w:pPr>
        <w:spacing w:after="0" w:line="276" w:lineRule="auto"/>
        <w:ind w:firstLine="709"/>
        <w:jc w:val="both"/>
        <w:rPr>
          <w:rFonts w:ascii="Verdana" w:eastAsia="Calibri" w:hAnsi="Verdana" w:cs="Arial"/>
          <w:color w:val="000000"/>
        </w:rPr>
      </w:pPr>
    </w:p>
    <w:p w14:paraId="11017077" w14:textId="77777777" w:rsidR="0065262D" w:rsidRPr="008D3063" w:rsidRDefault="0065262D" w:rsidP="0065262D">
      <w:pPr>
        <w:spacing w:after="0" w:line="240" w:lineRule="auto"/>
        <w:ind w:left="709" w:right="709"/>
        <w:jc w:val="both"/>
        <w:rPr>
          <w:rFonts w:ascii="Verdana" w:eastAsia="Calibri" w:hAnsi="Verdana" w:cs="Arial"/>
          <w:color w:val="000000"/>
          <w:sz w:val="20"/>
          <w:szCs w:val="20"/>
        </w:rPr>
      </w:pPr>
      <w:r w:rsidRPr="008D3063">
        <w:rPr>
          <w:rFonts w:ascii="Verdana" w:eastAsia="Calibri" w:hAnsi="Verdana" w:cs="Arial"/>
          <w:color w:val="000000"/>
          <w:sz w:val="20"/>
          <w:szCs w:val="20"/>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8D3063">
        <w:rPr>
          <w:rStyle w:val="Refdenotaalpie"/>
          <w:rFonts w:ascii="Verdana" w:eastAsia="Calibri" w:hAnsi="Verdana" w:cs="Arial"/>
          <w:color w:val="000000"/>
          <w:sz w:val="20"/>
          <w:szCs w:val="20"/>
        </w:rPr>
        <w:footnoteReference w:id="7"/>
      </w:r>
      <w:r w:rsidRPr="008D3063">
        <w:rPr>
          <w:rFonts w:ascii="Verdana" w:eastAsia="Calibri" w:hAnsi="Verdana" w:cs="Arial"/>
          <w:color w:val="000000"/>
          <w:sz w:val="20"/>
          <w:szCs w:val="20"/>
        </w:rPr>
        <w:t>.</w:t>
      </w:r>
    </w:p>
    <w:p w14:paraId="7F443242" w14:textId="77777777" w:rsidR="0065262D" w:rsidRPr="00342512" w:rsidRDefault="0065262D" w:rsidP="0065262D">
      <w:pPr>
        <w:spacing w:after="0" w:line="276" w:lineRule="auto"/>
        <w:ind w:firstLine="709"/>
        <w:jc w:val="both"/>
        <w:rPr>
          <w:rFonts w:ascii="Verdana" w:eastAsia="Calibri" w:hAnsi="Verdana" w:cs="Arial"/>
          <w:color w:val="000000"/>
        </w:rPr>
      </w:pPr>
    </w:p>
    <w:p w14:paraId="7649148B" w14:textId="77777777" w:rsidR="0065262D" w:rsidRPr="00342512" w:rsidRDefault="0065262D" w:rsidP="0065262D">
      <w:pPr>
        <w:spacing w:after="0" w:line="276" w:lineRule="auto"/>
        <w:ind w:firstLine="709"/>
        <w:jc w:val="both"/>
        <w:rPr>
          <w:rFonts w:ascii="Verdana" w:eastAsia="Calibri" w:hAnsi="Verdana" w:cs="Arial"/>
          <w:color w:val="000000"/>
        </w:rPr>
      </w:pPr>
      <w:r w:rsidRPr="00342512">
        <w:rPr>
          <w:rFonts w:ascii="Verdana" w:eastAsia="Calibri" w:hAnsi="Verdana" w:cs="Arial"/>
          <w:color w:val="000000"/>
        </w:rPr>
        <w:t>Objeto que, según la sentencia que se cita, se diferencia del objeto del contrato de prestación de servicios de apoyo a la gestión, porque en este:</w:t>
      </w:r>
    </w:p>
    <w:p w14:paraId="6CA62163" w14:textId="77777777" w:rsidR="0065262D" w:rsidRPr="00342512" w:rsidRDefault="0065262D" w:rsidP="0065262D">
      <w:pPr>
        <w:spacing w:after="0" w:line="276" w:lineRule="auto"/>
        <w:ind w:firstLine="709"/>
        <w:jc w:val="both"/>
        <w:rPr>
          <w:rFonts w:ascii="Verdana" w:eastAsia="Calibri" w:hAnsi="Verdana" w:cs="Arial"/>
          <w:color w:val="000000"/>
        </w:rPr>
      </w:pPr>
    </w:p>
    <w:p w14:paraId="3C5BCDC6" w14:textId="77777777" w:rsidR="0065262D" w:rsidRPr="008D3063" w:rsidRDefault="0065262D" w:rsidP="0065262D">
      <w:pPr>
        <w:spacing w:after="0" w:line="240" w:lineRule="auto"/>
        <w:ind w:left="709" w:right="709"/>
        <w:jc w:val="both"/>
        <w:rPr>
          <w:rFonts w:ascii="Verdana" w:eastAsia="Calibri" w:hAnsi="Verdana" w:cs="Arial"/>
          <w:color w:val="000000"/>
          <w:sz w:val="20"/>
          <w:szCs w:val="20"/>
        </w:rPr>
      </w:pPr>
      <w:r w:rsidRPr="008D3063">
        <w:rPr>
          <w:rFonts w:ascii="Verdana" w:eastAsia="Calibri" w:hAnsi="Verdana" w:cs="Arial"/>
          <w:color w:val="000000"/>
          <w:sz w:val="20"/>
          <w:szCs w:val="20"/>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28F1F3AE" w14:textId="77777777" w:rsidR="0065262D" w:rsidRPr="008D3063" w:rsidRDefault="0065262D" w:rsidP="0065262D">
      <w:pPr>
        <w:spacing w:after="0" w:line="240" w:lineRule="auto"/>
        <w:ind w:left="709" w:right="709"/>
        <w:jc w:val="both"/>
        <w:rPr>
          <w:rFonts w:ascii="Verdana" w:eastAsia="Calibri" w:hAnsi="Verdana" w:cs="Arial"/>
          <w:color w:val="000000"/>
          <w:sz w:val="20"/>
          <w:szCs w:val="20"/>
        </w:rPr>
      </w:pPr>
    </w:p>
    <w:p w14:paraId="651E3060" w14:textId="77777777" w:rsidR="0065262D" w:rsidRPr="008D3063" w:rsidRDefault="0065262D" w:rsidP="0065262D">
      <w:pPr>
        <w:spacing w:after="0" w:line="240" w:lineRule="auto"/>
        <w:ind w:left="709" w:right="709"/>
        <w:jc w:val="both"/>
        <w:rPr>
          <w:rFonts w:ascii="Verdana" w:eastAsia="Calibri" w:hAnsi="Verdana" w:cs="Arial"/>
          <w:color w:val="000000"/>
          <w:sz w:val="20"/>
          <w:szCs w:val="20"/>
        </w:rPr>
      </w:pPr>
      <w:r w:rsidRPr="008D3063">
        <w:rPr>
          <w:rFonts w:ascii="Verdana" w:eastAsia="Calibri" w:hAnsi="Verdana" w:cs="Arial"/>
          <w:color w:val="000000"/>
          <w:sz w:val="20"/>
          <w:szCs w:val="20"/>
        </w:rPr>
        <w:t>Aunque también se caracteriza por el desempeño de actividad intelectiva, ésta se enmarca dentro de un saber propiamente técnico; igualmente involucra actividades en donde prima el esfuerzo físico o mecánico, en donde no se requiere de personal profesional.</w:t>
      </w:r>
    </w:p>
    <w:p w14:paraId="5232CEBB" w14:textId="77777777" w:rsidR="0065262D" w:rsidRPr="008D3063" w:rsidRDefault="0065262D" w:rsidP="0065262D">
      <w:pPr>
        <w:spacing w:after="0" w:line="240" w:lineRule="auto"/>
        <w:ind w:left="709" w:right="709"/>
        <w:jc w:val="both"/>
        <w:rPr>
          <w:rFonts w:ascii="Verdana" w:eastAsia="Calibri" w:hAnsi="Verdana" w:cs="Arial"/>
          <w:color w:val="000000"/>
          <w:sz w:val="20"/>
          <w:szCs w:val="20"/>
        </w:rPr>
      </w:pPr>
    </w:p>
    <w:p w14:paraId="0231BF71" w14:textId="77777777" w:rsidR="0065262D" w:rsidRPr="008D3063" w:rsidRDefault="0065262D" w:rsidP="0065262D">
      <w:pPr>
        <w:spacing w:after="0" w:line="240" w:lineRule="auto"/>
        <w:ind w:left="709" w:right="709"/>
        <w:jc w:val="both"/>
        <w:rPr>
          <w:rFonts w:ascii="Verdana" w:eastAsia="Calibri" w:hAnsi="Verdana" w:cs="Arial"/>
          <w:color w:val="000000"/>
          <w:sz w:val="20"/>
          <w:szCs w:val="20"/>
        </w:rPr>
      </w:pPr>
      <w:r w:rsidRPr="008D3063">
        <w:rPr>
          <w:rFonts w:ascii="Verdana" w:eastAsia="Calibri" w:hAnsi="Verdana" w:cs="Arial"/>
          <w:color w:val="000000"/>
          <w:sz w:val="20"/>
          <w:szCs w:val="20"/>
        </w:rPr>
        <w:t>Dentro de su objeto contractual pueden tener lugar actividades operativas, logísticas o asistenciales, siempre que satisfaga los requisitos antes mencionados y sea acorde con las necesidades de la Administración y el principio de planeación.</w:t>
      </w:r>
    </w:p>
    <w:p w14:paraId="498A0DEB" w14:textId="77777777" w:rsidR="0065262D" w:rsidRPr="008D3063" w:rsidRDefault="0065262D" w:rsidP="0065262D">
      <w:pPr>
        <w:spacing w:after="0" w:line="240" w:lineRule="auto"/>
        <w:ind w:left="709" w:right="709"/>
        <w:jc w:val="both"/>
        <w:rPr>
          <w:rFonts w:ascii="Verdana" w:eastAsia="Calibri" w:hAnsi="Verdana" w:cs="Arial"/>
          <w:color w:val="000000"/>
          <w:sz w:val="20"/>
          <w:szCs w:val="20"/>
        </w:rPr>
      </w:pPr>
    </w:p>
    <w:p w14:paraId="5044CF3B" w14:textId="77777777" w:rsidR="0065262D" w:rsidRPr="008D3063" w:rsidRDefault="0065262D" w:rsidP="0065262D">
      <w:pPr>
        <w:spacing w:after="0" w:line="240" w:lineRule="auto"/>
        <w:ind w:left="709" w:right="709"/>
        <w:jc w:val="both"/>
        <w:rPr>
          <w:rFonts w:ascii="Verdana" w:eastAsia="Calibri" w:hAnsi="Verdana" w:cs="Arial"/>
          <w:color w:val="000000"/>
          <w:sz w:val="20"/>
          <w:szCs w:val="20"/>
        </w:rPr>
      </w:pPr>
      <w:r w:rsidRPr="008D3063">
        <w:rPr>
          <w:rFonts w:ascii="Verdana" w:eastAsia="Calibri" w:hAnsi="Verdana" w:cs="Arial"/>
          <w:color w:val="000000"/>
          <w:sz w:val="20"/>
          <w:szCs w:val="20"/>
        </w:rPr>
        <w:t>Dentro de su objeto contractual pueden tener lugar actividades operativas, logísticas o asistenciales, siempre que satisfaga los requisitos antes mencionados y sea acorde con las necesidades de la Administración y el principio de planeación</w:t>
      </w:r>
      <w:r w:rsidRPr="008D3063">
        <w:rPr>
          <w:rStyle w:val="Refdenotaalpie"/>
          <w:rFonts w:ascii="Verdana" w:eastAsia="Calibri" w:hAnsi="Verdana" w:cs="Arial"/>
          <w:color w:val="000000"/>
          <w:sz w:val="20"/>
          <w:szCs w:val="20"/>
        </w:rPr>
        <w:footnoteReference w:id="8"/>
      </w:r>
      <w:r w:rsidRPr="008D3063">
        <w:rPr>
          <w:rFonts w:ascii="Verdana" w:eastAsia="Calibri" w:hAnsi="Verdana" w:cs="Arial"/>
          <w:color w:val="000000"/>
          <w:sz w:val="20"/>
          <w:szCs w:val="20"/>
        </w:rPr>
        <w:t>.</w:t>
      </w:r>
    </w:p>
    <w:p w14:paraId="7ACEF9A0" w14:textId="77777777" w:rsidR="0065262D" w:rsidRPr="008D3063" w:rsidRDefault="0065262D" w:rsidP="0065262D">
      <w:pPr>
        <w:spacing w:after="0" w:line="276" w:lineRule="auto"/>
        <w:ind w:firstLine="709"/>
        <w:jc w:val="both"/>
        <w:rPr>
          <w:rFonts w:ascii="Verdana" w:eastAsia="Calibri" w:hAnsi="Verdana" w:cs="Arial"/>
          <w:color w:val="000000"/>
          <w:sz w:val="20"/>
          <w:szCs w:val="20"/>
        </w:rPr>
      </w:pPr>
    </w:p>
    <w:p w14:paraId="714B5E3E" w14:textId="77777777" w:rsidR="0065262D" w:rsidRPr="00342512" w:rsidRDefault="0065262D" w:rsidP="0065262D">
      <w:pPr>
        <w:spacing w:after="0" w:line="276" w:lineRule="auto"/>
        <w:ind w:firstLine="709"/>
        <w:jc w:val="both"/>
        <w:rPr>
          <w:rFonts w:ascii="Verdana" w:eastAsia="Calibri" w:hAnsi="Verdana" w:cs="Arial"/>
          <w:color w:val="000000"/>
        </w:rPr>
      </w:pPr>
      <w:r w:rsidRPr="00342512">
        <w:rPr>
          <w:rFonts w:ascii="Verdana" w:eastAsia="Calibri" w:hAnsi="Verdana" w:cs="Arial"/>
          <w:color w:val="000000"/>
        </w:rPr>
        <w:t>En relación con el contrato de prestación de servicios artísticos que solo pueden encomendarse a determinadas personas naturales, señala el mencionado fallo que:</w:t>
      </w:r>
    </w:p>
    <w:p w14:paraId="736B58BF" w14:textId="77777777" w:rsidR="0065262D" w:rsidRPr="00342512" w:rsidRDefault="0065262D" w:rsidP="0065262D">
      <w:pPr>
        <w:spacing w:after="0" w:line="240" w:lineRule="auto"/>
        <w:ind w:left="709" w:right="709"/>
        <w:jc w:val="both"/>
        <w:rPr>
          <w:rFonts w:ascii="Verdana" w:eastAsia="Calibri" w:hAnsi="Verdana" w:cs="Arial"/>
          <w:color w:val="000000"/>
          <w:sz w:val="21"/>
          <w:szCs w:val="21"/>
        </w:rPr>
      </w:pPr>
    </w:p>
    <w:p w14:paraId="78388AB3" w14:textId="77777777" w:rsidR="0065262D" w:rsidRPr="00342512" w:rsidRDefault="0065262D" w:rsidP="0065262D">
      <w:pPr>
        <w:spacing w:after="0" w:line="240" w:lineRule="auto"/>
        <w:ind w:left="709" w:right="709"/>
        <w:jc w:val="both"/>
        <w:rPr>
          <w:rFonts w:ascii="Verdana" w:eastAsia="Calibri" w:hAnsi="Verdana" w:cs="Arial"/>
          <w:color w:val="000000"/>
          <w:sz w:val="21"/>
          <w:szCs w:val="21"/>
        </w:rPr>
      </w:pPr>
      <w:r w:rsidRPr="008D3063">
        <w:rPr>
          <w:rFonts w:ascii="Verdana" w:eastAsia="Calibri" w:hAnsi="Verdana" w:cs="Arial"/>
          <w:color w:val="000000"/>
          <w:sz w:val="20"/>
          <w:szCs w:val="20"/>
        </w:rPr>
        <w:t xml:space="preserve">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w:t>
      </w:r>
      <w:proofErr w:type="gramStart"/>
      <w:r w:rsidRPr="008D3063">
        <w:rPr>
          <w:rFonts w:ascii="Verdana" w:eastAsia="Calibri" w:hAnsi="Verdana" w:cs="Arial"/>
          <w:color w:val="000000"/>
          <w:sz w:val="20"/>
          <w:szCs w:val="20"/>
        </w:rPr>
        <w:t>persona</w:t>
      </w:r>
      <w:r w:rsidRPr="00342512">
        <w:rPr>
          <w:rFonts w:ascii="Verdana" w:eastAsia="Calibri" w:hAnsi="Verdana" w:cs="Arial"/>
          <w:color w:val="000000"/>
          <w:sz w:val="21"/>
          <w:szCs w:val="21"/>
        </w:rPr>
        <w:t xml:space="preserve"> reconocidas</w:t>
      </w:r>
      <w:proofErr w:type="gramEnd"/>
      <w:r w:rsidRPr="00342512">
        <w:rPr>
          <w:rFonts w:ascii="Verdana" w:eastAsia="Calibri" w:hAnsi="Verdana" w:cs="Arial"/>
          <w:color w:val="000000"/>
          <w:sz w:val="21"/>
          <w:szCs w:val="21"/>
        </w:rPr>
        <w:t xml:space="preserve"> como realizador o productor de arte o trabajos artísticos</w:t>
      </w:r>
      <w:r>
        <w:rPr>
          <w:rStyle w:val="Refdenotaalpie"/>
          <w:rFonts w:ascii="Verdana" w:eastAsia="Calibri" w:hAnsi="Verdana" w:cs="Arial"/>
          <w:color w:val="000000"/>
          <w:sz w:val="21"/>
          <w:szCs w:val="21"/>
        </w:rPr>
        <w:footnoteReference w:id="9"/>
      </w:r>
      <w:r w:rsidRPr="00342512">
        <w:rPr>
          <w:rFonts w:ascii="Verdana" w:eastAsia="Calibri" w:hAnsi="Verdana" w:cs="Arial"/>
          <w:color w:val="000000"/>
          <w:sz w:val="21"/>
          <w:szCs w:val="21"/>
        </w:rPr>
        <w:t>.</w:t>
      </w:r>
    </w:p>
    <w:p w14:paraId="2C2DE3D9" w14:textId="77777777" w:rsidR="0065262D" w:rsidRPr="00342512" w:rsidRDefault="0065262D" w:rsidP="0065262D">
      <w:pPr>
        <w:spacing w:after="0" w:line="240" w:lineRule="auto"/>
        <w:ind w:left="709" w:right="709"/>
        <w:jc w:val="both"/>
        <w:rPr>
          <w:rFonts w:ascii="Verdana" w:eastAsia="Calibri" w:hAnsi="Verdana" w:cs="Arial"/>
          <w:color w:val="000000"/>
          <w:sz w:val="21"/>
          <w:szCs w:val="21"/>
        </w:rPr>
      </w:pPr>
    </w:p>
    <w:p w14:paraId="778AC82E" w14:textId="77777777" w:rsidR="0065262D" w:rsidRPr="00342512" w:rsidRDefault="0065262D" w:rsidP="0065262D">
      <w:pPr>
        <w:spacing w:after="0" w:line="276" w:lineRule="auto"/>
        <w:ind w:firstLine="709"/>
        <w:jc w:val="both"/>
        <w:rPr>
          <w:rFonts w:ascii="Verdana" w:eastAsia="Calibri" w:hAnsi="Verdana" w:cs="Arial"/>
          <w:color w:val="000000"/>
        </w:rPr>
      </w:pPr>
      <w:r>
        <w:rPr>
          <w:rFonts w:ascii="Verdana" w:eastAsia="Calibri" w:hAnsi="Verdana" w:cs="Arial"/>
          <w:color w:val="000000"/>
        </w:rPr>
        <w:t>f</w:t>
      </w:r>
      <w:r w:rsidRPr="00342512">
        <w:rPr>
          <w:rFonts w:ascii="Verdana" w:eastAsia="Calibri" w:hAnsi="Verdana" w:cs="Arial"/>
          <w:color w:val="000000"/>
        </w:rPr>
        <w:t xml:space="preserve">) Su celebración debe realizarse a través de la modalidad de contratación directa, independientemente de la cuantía y del tipo de servicio profesional, siempre que este no ingrese dentro del objeto del contrato de consultoría, pues, como lo indicó el Consejo de Estado en la sentencia de unificación jurisprudencial </w:t>
      </w:r>
      <w:r w:rsidRPr="00342512">
        <w:rPr>
          <w:rFonts w:ascii="Verdana" w:eastAsia="Calibri" w:hAnsi="Verdana" w:cs="Arial"/>
          <w:color w:val="000000"/>
        </w:rPr>
        <w:lastRenderedPageBreak/>
        <w:t>a la que se hizo referencia, si bien en ambos existe un componente intelectual, profesional e intangible, el objeto del contrato de consultoría es especial y debe celebrarse, por regla general, precedido de un concurso de méritos</w:t>
      </w:r>
      <w:r>
        <w:rPr>
          <w:rStyle w:val="Refdenotaalpie"/>
          <w:rFonts w:ascii="Verdana" w:eastAsia="Calibri" w:hAnsi="Verdana" w:cs="Arial"/>
          <w:color w:val="000000"/>
        </w:rPr>
        <w:footnoteReference w:id="10"/>
      </w:r>
      <w:r w:rsidRPr="00342512">
        <w:rPr>
          <w:rFonts w:ascii="Verdana" w:eastAsia="Calibri" w:hAnsi="Verdana" w:cs="Arial"/>
          <w:color w:val="000000"/>
        </w:rPr>
        <w:t>. Pero, tampoco puede suscribirse un contrato de prestación de servicios profesionales para que el contratista ejecute labores que se enmarcan dentro de los otros contratos tipificados en el artículo 32 de la Ley 80 de 1993, como, por ejemplo, para que el contratista de prestación de servicios construya una obra.</w:t>
      </w:r>
    </w:p>
    <w:p w14:paraId="222E9070" w14:textId="77777777" w:rsidR="0065262D" w:rsidRPr="00342512" w:rsidRDefault="0065262D" w:rsidP="0065262D">
      <w:pPr>
        <w:spacing w:before="120" w:after="120" w:line="276" w:lineRule="auto"/>
        <w:ind w:firstLine="709"/>
        <w:jc w:val="both"/>
        <w:rPr>
          <w:rFonts w:ascii="Verdana" w:eastAsia="Calibri" w:hAnsi="Verdana" w:cs="Arial"/>
          <w:color w:val="000000"/>
        </w:rPr>
      </w:pPr>
      <w:r>
        <w:rPr>
          <w:rFonts w:ascii="Verdana" w:eastAsia="Calibri" w:hAnsi="Verdana" w:cs="Arial"/>
          <w:color w:val="000000"/>
        </w:rPr>
        <w:t>g</w:t>
      </w:r>
      <w:r w:rsidRPr="00342512">
        <w:rPr>
          <w:rFonts w:ascii="Verdana" w:eastAsia="Calibri" w:hAnsi="Verdana" w:cs="Arial"/>
          <w:color w:val="000000"/>
        </w:rPr>
        <w:t>) Para su celebración no se requiere la expedición del acto administrativo de justificación de la contratación directa</w:t>
      </w:r>
      <w:r>
        <w:rPr>
          <w:rStyle w:val="Refdenotaalpie"/>
          <w:rFonts w:ascii="Verdana" w:eastAsia="Calibri" w:hAnsi="Verdana" w:cs="Arial"/>
          <w:color w:val="000000"/>
        </w:rPr>
        <w:footnoteReference w:id="11"/>
      </w:r>
      <w:r w:rsidRPr="00342512">
        <w:rPr>
          <w:rFonts w:ascii="Verdana" w:eastAsia="Calibri" w:hAnsi="Verdana" w:cs="Arial"/>
          <w:color w:val="000000"/>
        </w:rPr>
        <w:t xml:space="preserve">. </w:t>
      </w:r>
    </w:p>
    <w:p w14:paraId="6F67D8C0" w14:textId="77777777" w:rsidR="0065262D" w:rsidRPr="00342512" w:rsidRDefault="0065262D" w:rsidP="0065262D">
      <w:pPr>
        <w:spacing w:before="120" w:after="120" w:line="276" w:lineRule="auto"/>
        <w:ind w:firstLine="709"/>
        <w:jc w:val="both"/>
        <w:rPr>
          <w:rFonts w:ascii="Verdana" w:eastAsia="Calibri" w:hAnsi="Verdana" w:cs="Arial"/>
          <w:color w:val="000000"/>
        </w:rPr>
      </w:pPr>
      <w:r>
        <w:rPr>
          <w:rFonts w:ascii="Verdana" w:eastAsia="Calibri" w:hAnsi="Verdana" w:cs="Arial"/>
          <w:color w:val="000000"/>
        </w:rPr>
        <w:t>h</w:t>
      </w:r>
      <w:r w:rsidRPr="00342512">
        <w:rPr>
          <w:rFonts w:ascii="Verdana" w:eastAsia="Calibri" w:hAnsi="Verdana" w:cs="Arial"/>
          <w:color w:val="000000"/>
        </w:rPr>
        <w:t>) Admiten el pacto de cláusulas excepcionales. Es decir, en los contratos de prestació</w:t>
      </w:r>
      <w:r>
        <w:rPr>
          <w:rFonts w:ascii="Verdana" w:eastAsia="Calibri" w:hAnsi="Verdana" w:cs="Arial"/>
          <w:color w:val="000000"/>
        </w:rPr>
        <w:t xml:space="preserve">n de servicios profesionales </w:t>
      </w:r>
      <w:r w:rsidRPr="00342512">
        <w:rPr>
          <w:rFonts w:ascii="Verdana" w:eastAsia="Calibri" w:hAnsi="Verdana" w:cs="Arial"/>
          <w:color w:val="000000"/>
        </w:rPr>
        <w:t>puede estipular</w:t>
      </w:r>
      <w:r>
        <w:rPr>
          <w:rFonts w:ascii="Verdana" w:eastAsia="Calibri" w:hAnsi="Verdana" w:cs="Arial"/>
          <w:color w:val="000000"/>
        </w:rPr>
        <w:t>se</w:t>
      </w:r>
      <w:r w:rsidRPr="00342512">
        <w:rPr>
          <w:rFonts w:ascii="Verdana" w:eastAsia="Calibri" w:hAnsi="Verdana" w:cs="Arial"/>
          <w:color w:val="000000"/>
        </w:rPr>
        <w:t xml:space="preserve">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w:t>
      </w:r>
      <w:r>
        <w:rPr>
          <w:rFonts w:ascii="Verdana" w:eastAsia="Calibri" w:hAnsi="Verdana" w:cs="Arial"/>
          <w:color w:val="000000"/>
        </w:rPr>
        <w:t>°</w:t>
      </w:r>
      <w:r w:rsidRPr="00342512">
        <w:rPr>
          <w:rFonts w:ascii="Verdana" w:eastAsia="Calibri" w:hAnsi="Verdana" w:cs="Arial"/>
          <w:color w:val="000000"/>
        </w:rPr>
        <w:t>, numeral 2º, de la Ley 80 de 1993</w:t>
      </w:r>
      <w:r>
        <w:rPr>
          <w:rStyle w:val="Refdenotaalpie"/>
          <w:rFonts w:ascii="Verdana" w:eastAsia="Calibri" w:hAnsi="Verdana" w:cs="Arial"/>
          <w:color w:val="000000"/>
        </w:rPr>
        <w:footnoteReference w:id="12"/>
      </w:r>
      <w:r w:rsidRPr="00342512">
        <w:rPr>
          <w:rFonts w:ascii="Verdana" w:eastAsia="Calibri" w:hAnsi="Verdana" w:cs="Arial"/>
          <w:color w:val="000000"/>
        </w:rPr>
        <w:t>.</w:t>
      </w:r>
    </w:p>
    <w:p w14:paraId="7DF32333" w14:textId="77777777" w:rsidR="0065262D" w:rsidRPr="00342512" w:rsidRDefault="0065262D" w:rsidP="0065262D">
      <w:pPr>
        <w:spacing w:before="120" w:after="120" w:line="276" w:lineRule="auto"/>
        <w:ind w:firstLine="709"/>
        <w:jc w:val="both"/>
        <w:rPr>
          <w:rFonts w:ascii="Verdana" w:eastAsia="Calibri" w:hAnsi="Verdana" w:cs="Arial"/>
          <w:color w:val="000000"/>
        </w:rPr>
      </w:pPr>
      <w:r>
        <w:rPr>
          <w:rFonts w:ascii="Verdana" w:eastAsia="Calibri" w:hAnsi="Verdana" w:cs="Arial"/>
          <w:color w:val="000000"/>
        </w:rPr>
        <w:lastRenderedPageBreak/>
        <w:t>i</w:t>
      </w:r>
      <w:r w:rsidRPr="00342512">
        <w:rPr>
          <w:rFonts w:ascii="Verdana" w:eastAsia="Calibri" w:hAnsi="Verdana" w:cs="Arial"/>
          <w:color w:val="000000"/>
        </w:rPr>
        <w:t>) En ellos no es obligatoria la liquidación, pues así lo estableció el artículo 217 del Decreto 019 de 2012, que modificó el artículo 60 de la Ley 80 de 1993</w:t>
      </w:r>
      <w:r>
        <w:rPr>
          <w:rStyle w:val="Refdenotaalpie"/>
          <w:rFonts w:ascii="Verdana" w:eastAsia="Calibri" w:hAnsi="Verdana" w:cs="Arial"/>
          <w:color w:val="000000"/>
        </w:rPr>
        <w:footnoteReference w:id="13"/>
      </w:r>
      <w:r w:rsidRPr="00342512">
        <w:rPr>
          <w:rFonts w:ascii="Verdana" w:eastAsia="Calibri" w:hAnsi="Verdana" w:cs="Arial"/>
          <w:color w:val="000000"/>
        </w:rPr>
        <w:t>.</w:t>
      </w:r>
    </w:p>
    <w:p w14:paraId="739A59A1" w14:textId="77777777" w:rsidR="0065262D" w:rsidRPr="00342512" w:rsidRDefault="0065262D" w:rsidP="0065262D">
      <w:pPr>
        <w:spacing w:before="120" w:after="120" w:line="276" w:lineRule="auto"/>
        <w:ind w:firstLine="709"/>
        <w:jc w:val="both"/>
        <w:rPr>
          <w:rFonts w:ascii="Verdana" w:eastAsia="Calibri" w:hAnsi="Verdana" w:cs="Arial"/>
          <w:color w:val="000000"/>
        </w:rPr>
      </w:pPr>
      <w:r>
        <w:rPr>
          <w:rFonts w:ascii="Verdana" w:eastAsia="Calibri" w:hAnsi="Verdana" w:cs="Arial"/>
          <w:color w:val="000000"/>
        </w:rPr>
        <w:t>j</w:t>
      </w:r>
      <w:r w:rsidRPr="00342512">
        <w:rPr>
          <w:rFonts w:ascii="Verdana" w:eastAsia="Calibri" w:hAnsi="Verdana" w:cs="Arial"/>
          <w:color w:val="000000"/>
        </w:rPr>
        <w:t>) Para su celebración no se requiere inscripción en el Registro Único de Proponentes (RUP), según lo prevé el artículo 6 de la Ley 1150 de 2007</w:t>
      </w:r>
      <w:r>
        <w:rPr>
          <w:rStyle w:val="Refdenotaalpie"/>
          <w:rFonts w:ascii="Verdana" w:eastAsia="Calibri" w:hAnsi="Verdana" w:cs="Arial"/>
          <w:color w:val="000000"/>
        </w:rPr>
        <w:footnoteReference w:id="14"/>
      </w:r>
      <w:r w:rsidRPr="00342512">
        <w:rPr>
          <w:rFonts w:ascii="Verdana" w:eastAsia="Calibri" w:hAnsi="Verdana" w:cs="Arial"/>
          <w:color w:val="000000"/>
        </w:rPr>
        <w:t>.</w:t>
      </w:r>
    </w:p>
    <w:p w14:paraId="036D6A4E" w14:textId="77777777" w:rsidR="0065262D" w:rsidRPr="00342512" w:rsidRDefault="0065262D" w:rsidP="0065262D">
      <w:pPr>
        <w:spacing w:after="0" w:line="276" w:lineRule="auto"/>
        <w:ind w:firstLine="709"/>
        <w:jc w:val="both"/>
        <w:rPr>
          <w:rFonts w:ascii="Verdana" w:eastAsia="Calibri" w:hAnsi="Verdana" w:cs="Arial"/>
          <w:color w:val="000000"/>
        </w:rPr>
      </w:pPr>
      <w:r>
        <w:rPr>
          <w:rFonts w:ascii="Verdana" w:eastAsia="Calibri" w:hAnsi="Verdana" w:cs="Arial"/>
          <w:color w:val="000000"/>
        </w:rPr>
        <w:t>k</w:t>
      </w:r>
      <w:r w:rsidRPr="00342512">
        <w:rPr>
          <w:rFonts w:ascii="Verdana" w:eastAsia="Calibri" w:hAnsi="Verdana" w:cs="Arial"/>
          <w:color w:val="000000"/>
        </w:rPr>
        <w:t>) En ellos</w:t>
      </w:r>
      <w:r>
        <w:rPr>
          <w:rFonts w:ascii="Verdana" w:eastAsia="Calibri" w:hAnsi="Verdana" w:cs="Arial"/>
          <w:color w:val="000000"/>
        </w:rPr>
        <w:t xml:space="preserve"> no son necesarias las garantías</w:t>
      </w:r>
      <w:r>
        <w:rPr>
          <w:rStyle w:val="Refdenotaalpie"/>
          <w:rFonts w:ascii="Verdana" w:eastAsia="Calibri" w:hAnsi="Verdana" w:cs="Arial"/>
          <w:color w:val="000000"/>
        </w:rPr>
        <w:footnoteReference w:id="15"/>
      </w:r>
      <w:r w:rsidRPr="00342512">
        <w:rPr>
          <w:rFonts w:ascii="Verdana" w:eastAsia="Calibri" w:hAnsi="Verdana" w:cs="Arial"/>
          <w:color w:val="000000"/>
        </w:rPr>
        <w:t>.</w:t>
      </w:r>
    </w:p>
    <w:p w14:paraId="1793ECB5" w14:textId="77777777" w:rsidR="0065262D" w:rsidRPr="00342512" w:rsidRDefault="0065262D" w:rsidP="0065262D">
      <w:pPr>
        <w:spacing w:after="0" w:line="240" w:lineRule="auto"/>
        <w:ind w:left="709" w:right="709"/>
        <w:jc w:val="both"/>
        <w:rPr>
          <w:rFonts w:ascii="Verdana" w:eastAsia="Calibri" w:hAnsi="Verdana" w:cs="Arial"/>
          <w:color w:val="000000"/>
          <w:sz w:val="21"/>
          <w:szCs w:val="21"/>
        </w:rPr>
      </w:pPr>
    </w:p>
    <w:p w14:paraId="20ECA257" w14:textId="77777777" w:rsidR="0065262D" w:rsidRPr="00342512" w:rsidRDefault="0065262D" w:rsidP="0065262D">
      <w:pPr>
        <w:spacing w:after="0" w:line="276" w:lineRule="auto"/>
        <w:ind w:firstLine="709"/>
        <w:jc w:val="both"/>
        <w:rPr>
          <w:rFonts w:ascii="Verdana" w:eastAsia="Calibri" w:hAnsi="Verdana" w:cs="Arial"/>
          <w:color w:val="000000"/>
        </w:rPr>
      </w:pPr>
      <w:r w:rsidRPr="00342512">
        <w:rPr>
          <w:rFonts w:ascii="Verdana" w:eastAsia="Calibri" w:hAnsi="Verdana" w:cs="Arial"/>
          <w:color w:val="000000"/>
        </w:rPr>
        <w:t>Teniendo en cuenta las anteriores características del contrato de prestac</w:t>
      </w:r>
      <w:r>
        <w:rPr>
          <w:rFonts w:ascii="Verdana" w:eastAsia="Calibri" w:hAnsi="Verdana" w:cs="Arial"/>
          <w:color w:val="000000"/>
        </w:rPr>
        <w:t>ión de servicios profesionales</w:t>
      </w:r>
      <w:r w:rsidRPr="00342512">
        <w:rPr>
          <w:rFonts w:ascii="Verdana" w:eastAsia="Calibri" w:hAnsi="Verdana" w:cs="Arial"/>
          <w:color w:val="000000"/>
        </w:rPr>
        <w:t>, se abordará a continuación la inquietud formulada en la consulta.</w:t>
      </w:r>
    </w:p>
    <w:p w14:paraId="311C9B21" w14:textId="77777777" w:rsidR="0065262D" w:rsidRPr="00342512" w:rsidRDefault="0065262D" w:rsidP="0065262D">
      <w:pPr>
        <w:spacing w:after="0" w:line="276" w:lineRule="auto"/>
        <w:jc w:val="both"/>
        <w:rPr>
          <w:rFonts w:ascii="Verdana" w:eastAsia="Calibri" w:hAnsi="Verdana" w:cs="Arial"/>
          <w:color w:val="000000"/>
        </w:rPr>
      </w:pPr>
    </w:p>
    <w:p w14:paraId="31780B52" w14:textId="77777777" w:rsidR="0065262D" w:rsidRPr="00342512" w:rsidRDefault="0065262D" w:rsidP="0065262D">
      <w:pPr>
        <w:spacing w:after="0" w:line="276" w:lineRule="auto"/>
        <w:jc w:val="both"/>
        <w:rPr>
          <w:rFonts w:ascii="Verdana" w:eastAsia="Calibri" w:hAnsi="Verdana" w:cs="Arial"/>
          <w:color w:val="000000"/>
        </w:rPr>
      </w:pPr>
      <w:proofErr w:type="spellStart"/>
      <w:r>
        <w:rPr>
          <w:rFonts w:ascii="Verdana" w:eastAsia="Calibri" w:hAnsi="Verdana" w:cs="Arial"/>
          <w:color w:val="000000"/>
        </w:rPr>
        <w:t>ii</w:t>
      </w:r>
      <w:proofErr w:type="spellEnd"/>
      <w:r>
        <w:rPr>
          <w:rFonts w:ascii="Verdana" w:eastAsia="Calibri" w:hAnsi="Verdana" w:cs="Arial"/>
          <w:color w:val="000000"/>
        </w:rPr>
        <w:t xml:space="preserve">. </w:t>
      </w:r>
      <w:r w:rsidRPr="00342512">
        <w:rPr>
          <w:rFonts w:ascii="Verdana" w:eastAsia="Calibri" w:hAnsi="Verdana" w:cs="Arial"/>
          <w:color w:val="000000"/>
        </w:rPr>
        <w:t xml:space="preserve">Analizados los requisitos y límites de los contratos de prestación de servicios profesionales, se recuerda que la celebración del contrato de prestación de servicios con una persona natural es </w:t>
      </w:r>
      <w:r w:rsidRPr="00342512">
        <w:rPr>
          <w:rFonts w:ascii="Verdana" w:eastAsia="Calibri" w:hAnsi="Verdana" w:cs="Arial"/>
          <w:i/>
          <w:iCs/>
          <w:color w:val="000000"/>
        </w:rPr>
        <w:t>excepcional</w:t>
      </w:r>
      <w:r w:rsidRPr="00342512">
        <w:rPr>
          <w:rFonts w:ascii="Verdana" w:eastAsia="Calibri" w:hAnsi="Verdana" w:cs="Arial"/>
          <w:color w:val="000000"/>
        </w:rPr>
        <w:t xml:space="preserve">, ya que solo es admisible cuando las </w:t>
      </w:r>
      <w:r>
        <w:rPr>
          <w:rFonts w:ascii="Verdana" w:eastAsia="Calibri" w:hAnsi="Verdana" w:cs="Arial"/>
          <w:color w:val="000000"/>
        </w:rPr>
        <w:t>“</w:t>
      </w:r>
      <w:r w:rsidRPr="00342512">
        <w:rPr>
          <w:rFonts w:ascii="Verdana" w:eastAsia="Calibri" w:hAnsi="Verdana" w:cs="Arial"/>
          <w:color w:val="000000"/>
        </w:rPr>
        <w:t>actividades no puedan realizarse con personal de planta o requieran conocimientos especializados</w:t>
      </w:r>
      <w:r>
        <w:rPr>
          <w:rFonts w:ascii="Verdana" w:eastAsia="Calibri" w:hAnsi="Verdana" w:cs="Arial"/>
          <w:color w:val="000000"/>
        </w:rPr>
        <w:t xml:space="preserve">”, </w:t>
      </w:r>
      <w:r w:rsidRPr="00342512">
        <w:rPr>
          <w:rFonts w:ascii="Verdana" w:eastAsia="Calibri" w:hAnsi="Verdana" w:cs="Arial"/>
          <w:color w:val="000000"/>
        </w:rPr>
        <w:t xml:space="preserve">lo cual debe justificarse satisfactoriamente en los estudios previos. Además, dicho contrato debe ser </w:t>
      </w:r>
      <w:r w:rsidRPr="00342512">
        <w:rPr>
          <w:rFonts w:ascii="Verdana" w:eastAsia="Calibri" w:hAnsi="Verdana" w:cs="Arial"/>
          <w:i/>
          <w:iCs/>
          <w:color w:val="000000"/>
        </w:rPr>
        <w:t>temporal</w:t>
      </w:r>
      <w:r w:rsidRPr="00342512">
        <w:rPr>
          <w:rFonts w:ascii="Verdana" w:eastAsia="Calibri" w:hAnsi="Verdana" w:cs="Arial"/>
          <w:color w:val="000000"/>
        </w:rPr>
        <w:t xml:space="preserve"> y no puede servir para la creación de nóminas paralelas</w:t>
      </w:r>
      <w:r>
        <w:rPr>
          <w:rStyle w:val="Refdenotaalpie"/>
          <w:rFonts w:ascii="Verdana" w:eastAsia="Calibri" w:hAnsi="Verdana" w:cs="Arial"/>
          <w:color w:val="000000"/>
        </w:rPr>
        <w:footnoteReference w:id="16"/>
      </w:r>
      <w:r w:rsidRPr="00342512">
        <w:rPr>
          <w:rFonts w:ascii="Verdana" w:eastAsia="Calibri" w:hAnsi="Verdana" w:cs="Arial"/>
          <w:color w:val="000000"/>
        </w:rPr>
        <w:t xml:space="preserve">. </w:t>
      </w:r>
      <w:r>
        <w:rPr>
          <w:rFonts w:ascii="Verdana" w:eastAsia="Calibri" w:hAnsi="Verdana" w:cs="Arial"/>
          <w:color w:val="000000"/>
        </w:rPr>
        <w:t>Ahora bien</w:t>
      </w:r>
      <w:r w:rsidRPr="00342512">
        <w:rPr>
          <w:rFonts w:ascii="Verdana" w:eastAsia="Calibri" w:hAnsi="Verdana" w:cs="Arial"/>
          <w:color w:val="000000"/>
        </w:rPr>
        <w:t xml:space="preserve">, en relación con el monto de </w:t>
      </w:r>
      <w:r w:rsidRPr="00342512">
        <w:rPr>
          <w:rFonts w:ascii="Verdana" w:eastAsia="Calibri" w:hAnsi="Verdana" w:cs="Arial"/>
          <w:color w:val="000000"/>
        </w:rPr>
        <w:lastRenderedPageBreak/>
        <w:t>los honorarios, la Agencia Nacional de Contratación Pública se pronunció sobre este tema en respuesta a la consulta con radicado 4201913000005089 del 29 de julio de 2019</w:t>
      </w:r>
      <w:r>
        <w:rPr>
          <w:rFonts w:ascii="Verdana" w:eastAsia="Calibri" w:hAnsi="Verdana" w:cs="Arial"/>
          <w:color w:val="000000"/>
        </w:rPr>
        <w:t>, y en otros conceptos del mismo asunto</w:t>
      </w:r>
      <w:r w:rsidRPr="00342512">
        <w:rPr>
          <w:rFonts w:ascii="Verdana" w:eastAsia="Calibri" w:hAnsi="Verdana" w:cs="Arial"/>
          <w:color w:val="000000"/>
        </w:rPr>
        <w:t>, cu</w:t>
      </w:r>
      <w:r>
        <w:rPr>
          <w:rFonts w:ascii="Verdana" w:eastAsia="Calibri" w:hAnsi="Verdana" w:cs="Arial"/>
          <w:color w:val="000000"/>
        </w:rPr>
        <w:t>yas ideas se reiteran y se complementan</w:t>
      </w:r>
      <w:r w:rsidRPr="00342512">
        <w:rPr>
          <w:rFonts w:ascii="Verdana" w:eastAsia="Calibri" w:hAnsi="Verdana" w:cs="Arial"/>
          <w:color w:val="000000"/>
        </w:rPr>
        <w:t>:</w:t>
      </w:r>
    </w:p>
    <w:p w14:paraId="65570375" w14:textId="77777777" w:rsidR="0065262D" w:rsidRDefault="0065262D" w:rsidP="0065262D">
      <w:pPr>
        <w:spacing w:before="120" w:after="0" w:line="276" w:lineRule="auto"/>
        <w:ind w:firstLine="709"/>
        <w:jc w:val="both"/>
        <w:rPr>
          <w:rFonts w:ascii="Verdana" w:eastAsia="Calibri" w:hAnsi="Verdana" w:cs="Arial"/>
          <w:color w:val="000000"/>
        </w:rPr>
      </w:pPr>
      <w:r w:rsidRPr="00342512">
        <w:rPr>
          <w:rFonts w:ascii="Verdana" w:eastAsia="Calibri" w:hAnsi="Verdana" w:cs="Arial"/>
          <w:color w:val="000000"/>
        </w:rPr>
        <w:t>Revisado el marco general aplicable a la suscripción de contratos de prestación de servicios y de apoyo a la gestión, es posible concluir, de manera inicial, que las Leyes 80 de 1993 y 1150 de 2007 y el Decreto 1082 de 2015, no establecen límites en cuanto al valor de dichos contratos e indican que estos se pueden suscribir mediante la modalidad de contratación directa</w:t>
      </w:r>
      <w:r>
        <w:rPr>
          <w:rFonts w:ascii="Verdana" w:eastAsia="Calibri" w:hAnsi="Verdana" w:cs="Arial"/>
          <w:color w:val="000000"/>
        </w:rPr>
        <w:t xml:space="preserve">, pero no significa que </w:t>
      </w:r>
      <w:r w:rsidRPr="009341AF">
        <w:rPr>
          <w:rFonts w:ascii="Verdana" w:eastAsia="Calibri" w:hAnsi="Verdana" w:cs="Arial"/>
          <w:color w:val="000000"/>
        </w:rPr>
        <w:t>no tenga el deber de hacer un estudio del sector que se concretiza en documentos precontractuales, como el estudio previo, cuyo contenido establezca diferentes criterios metodológicos para determinar el valor y forma de pago dentro del contrato.</w:t>
      </w:r>
    </w:p>
    <w:p w14:paraId="562C81F5" w14:textId="77777777" w:rsidR="0065262D" w:rsidRPr="00CA2D2F" w:rsidRDefault="0065262D" w:rsidP="0065262D">
      <w:pPr>
        <w:spacing w:before="120" w:after="0" w:line="276" w:lineRule="auto"/>
        <w:ind w:firstLine="709"/>
        <w:jc w:val="both"/>
        <w:rPr>
          <w:rFonts w:ascii="Verdana" w:eastAsia="Calibri" w:hAnsi="Verdana" w:cs="Arial"/>
          <w:bCs/>
          <w:color w:val="000000"/>
        </w:rPr>
      </w:pPr>
      <w:r w:rsidRPr="009A4D59">
        <w:rPr>
          <w:rFonts w:ascii="Verdana" w:eastAsia="Calibri" w:hAnsi="Verdana" w:cs="Arial"/>
          <w:bCs/>
          <w:color w:val="000000"/>
          <w:lang w:val="es-MX"/>
        </w:rPr>
        <w:t xml:space="preserve">Al respecto, el Estatuto General de Contratación de la Administración Pública contiene disposiciones que exigen a las entidades estatales el deber de realizar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En relación con el valor del contrato y su correlativo respaldo presupuestal, se tienen, por ejemplo, reglas derivadas de la aplicación del principio de economía previsto en el artículo 25 de la Ley 80 de 1993, tales como: i) la conveniencia o inconveniencia del objeto a contratar y las autorizaciones; </w:t>
      </w:r>
      <w:proofErr w:type="spellStart"/>
      <w:r w:rsidRPr="009A4D59">
        <w:rPr>
          <w:rFonts w:ascii="Verdana" w:eastAsia="Calibri" w:hAnsi="Verdana" w:cs="Arial"/>
          <w:bCs/>
          <w:color w:val="000000"/>
          <w:lang w:val="es-MX"/>
        </w:rPr>
        <w:t>ii</w:t>
      </w:r>
      <w:proofErr w:type="spellEnd"/>
      <w:r w:rsidRPr="009A4D59">
        <w:rPr>
          <w:rFonts w:ascii="Verdana" w:eastAsia="Calibri" w:hAnsi="Verdana" w:cs="Arial"/>
          <w:bCs/>
          <w:color w:val="000000"/>
          <w:lang w:val="es-MX"/>
        </w:rPr>
        <w:t xml:space="preserve">) </w:t>
      </w:r>
      <w:r w:rsidRPr="009A4D59">
        <w:rPr>
          <w:rFonts w:ascii="Verdana" w:eastAsia="Calibri" w:hAnsi="Verdana" w:cs="Arial"/>
          <w:color w:val="000000"/>
          <w:lang w:val="es-MX"/>
        </w:rPr>
        <w:t xml:space="preserve">la apertura de un proceso de selección, o a la firma del contrato en el caso en que la modalidad de selección sea contratación directa, en ambos casos deben elaborarse los estudios, diseños y proyectos requeridos, y los pliegos de condiciones, según corresponda; </w:t>
      </w:r>
      <w:proofErr w:type="spellStart"/>
      <w:r w:rsidRPr="009A4D59">
        <w:rPr>
          <w:rFonts w:ascii="Verdana" w:eastAsia="Calibri" w:hAnsi="Verdana" w:cs="Arial"/>
          <w:color w:val="000000"/>
          <w:lang w:val="es-MX"/>
        </w:rPr>
        <w:t>iii</w:t>
      </w:r>
      <w:proofErr w:type="spellEnd"/>
      <w:r w:rsidRPr="009A4D59">
        <w:rPr>
          <w:rFonts w:ascii="Verdana" w:eastAsia="Calibri" w:hAnsi="Verdana" w:cs="Arial"/>
          <w:color w:val="000000"/>
          <w:lang w:val="es-MX"/>
        </w:rPr>
        <w:t>) la constitución de reservas y compromisos presupuestales necesarios</w:t>
      </w:r>
      <w:r w:rsidRPr="009A4D59">
        <w:rPr>
          <w:rFonts w:ascii="Verdana" w:eastAsia="Calibri" w:hAnsi="Verdana" w:cs="Arial"/>
          <w:bCs/>
          <w:color w:val="000000"/>
          <w:lang w:val="es-MX"/>
        </w:rPr>
        <w:t xml:space="preserve">, </w:t>
      </w:r>
      <w:r w:rsidRPr="009A4D59">
        <w:rPr>
          <w:rFonts w:ascii="Verdana" w:eastAsia="Calibri" w:hAnsi="Verdana" w:cs="Arial"/>
          <w:color w:val="000000"/>
        </w:rPr>
        <w:t xml:space="preserve">tomando como base el valor de las prestaciones al momento de celebrar el contrato y el estimativo de los ajustes resultantes de la aplicación de la cláusula de actualización o ajuste de precios; </w:t>
      </w:r>
      <w:proofErr w:type="spellStart"/>
      <w:r w:rsidRPr="009A4D59">
        <w:rPr>
          <w:rFonts w:ascii="Verdana" w:eastAsia="Calibri" w:hAnsi="Verdana" w:cs="Arial"/>
          <w:color w:val="000000"/>
        </w:rPr>
        <w:t>iv</w:t>
      </w:r>
      <w:proofErr w:type="spellEnd"/>
      <w:r w:rsidRPr="009A4D59">
        <w:rPr>
          <w:rFonts w:ascii="Verdana" w:eastAsia="Calibri" w:hAnsi="Verdana" w:cs="Arial"/>
          <w:color w:val="000000"/>
        </w:rPr>
        <w:t xml:space="preserve">) la inclusión por parte de la entidad de presupuestos anuales una apropiación global destinada a cubrir los costos imprevistos por los retardos en los pagos, así como los que surjan en la revisión de los precios pactados debido a los cambios o alteraciones en las condiciones iniciales de los contratos, entre otros. </w:t>
      </w:r>
    </w:p>
    <w:p w14:paraId="048287C6" w14:textId="77777777" w:rsidR="0065262D" w:rsidRDefault="0065262D" w:rsidP="0065262D">
      <w:pPr>
        <w:spacing w:before="120" w:after="0" w:line="276" w:lineRule="auto"/>
        <w:ind w:firstLine="709"/>
        <w:jc w:val="both"/>
        <w:rPr>
          <w:rFonts w:ascii="Verdana" w:eastAsia="Calibri" w:hAnsi="Verdana" w:cs="Arial"/>
          <w:color w:val="000000"/>
        </w:rPr>
      </w:pPr>
      <w:r>
        <w:rPr>
          <w:rFonts w:ascii="Verdana" w:eastAsia="Calibri" w:hAnsi="Verdana" w:cs="Arial"/>
          <w:color w:val="000000"/>
        </w:rPr>
        <w:t>En relación con el objeto de su consulta es menester explicar que, teniendo en cuenta lo explicado anteriormente, en especial que l</w:t>
      </w:r>
      <w:r w:rsidRPr="00E06FCC">
        <w:rPr>
          <w:rFonts w:ascii="Verdana" w:eastAsia="Calibri" w:hAnsi="Verdana" w:cs="Arial"/>
          <w:color w:val="000000"/>
        </w:rPr>
        <w:t xml:space="preserve">as Entidades Estatales son autónomas y responsables de la estructuración de sus Procesos de </w:t>
      </w:r>
      <w:r w:rsidRPr="00E06FCC">
        <w:rPr>
          <w:rFonts w:ascii="Verdana" w:eastAsia="Calibri" w:hAnsi="Verdana" w:cs="Arial"/>
          <w:color w:val="000000"/>
        </w:rPr>
        <w:lastRenderedPageBreak/>
        <w:t>Contratación</w:t>
      </w:r>
      <w:r>
        <w:rPr>
          <w:rFonts w:ascii="Verdana" w:eastAsia="Calibri" w:hAnsi="Verdana" w:cs="Arial"/>
          <w:color w:val="000000"/>
        </w:rPr>
        <w:t>, y que l</w:t>
      </w:r>
      <w:r w:rsidRPr="00E06FCC">
        <w:rPr>
          <w:rFonts w:ascii="Verdana" w:eastAsia="Calibri" w:hAnsi="Verdana" w:cs="Arial"/>
          <w:color w:val="000000"/>
        </w:rPr>
        <w:t xml:space="preserve">as partes están en libertad de convenir las cláusulas o estipulaciones del contrato según sus necesidades y conveniencia, en el entendido que </w:t>
      </w:r>
      <w:r w:rsidRPr="008D3063">
        <w:rPr>
          <w:rFonts w:ascii="Verdana" w:eastAsia="Calibri" w:hAnsi="Verdana" w:cs="Arial"/>
          <w:i/>
          <w:color w:val="000000"/>
        </w:rPr>
        <w:t>si para la ejecución el contratista requiere que la entidad le reconozca gastos de transporte o gastos de viaje destinados a la manutención y el alojamiento es necesario que dicha situación se haya previsto en el contrato en forma clara y que la entidad disponga de los recursos necesarios.</w:t>
      </w:r>
      <w:r>
        <w:rPr>
          <w:rFonts w:ascii="Verdana" w:eastAsia="Calibri" w:hAnsi="Verdana" w:cs="Arial"/>
          <w:color w:val="000000"/>
        </w:rPr>
        <w:t xml:space="preserve"> </w:t>
      </w:r>
      <w:r w:rsidRPr="00ED5DDE">
        <w:rPr>
          <w:rFonts w:ascii="Verdana" w:eastAsia="Calibri" w:hAnsi="Verdana" w:cs="Arial"/>
          <w:color w:val="000000"/>
        </w:rPr>
        <w:t>En caso de no haberse previsto en el contrato, las partes podrán acordar el procedimiento al respecto</w:t>
      </w:r>
      <w:r>
        <w:rPr>
          <w:rFonts w:ascii="Verdana" w:eastAsia="Calibri" w:hAnsi="Verdana" w:cs="Arial"/>
          <w:color w:val="000000"/>
        </w:rPr>
        <w:t>.</w:t>
      </w:r>
    </w:p>
    <w:p w14:paraId="2FF825C5" w14:textId="77777777" w:rsidR="0065262D" w:rsidRDefault="0065262D" w:rsidP="0065262D">
      <w:pPr>
        <w:spacing w:before="120" w:after="0" w:line="276" w:lineRule="auto"/>
        <w:ind w:firstLine="709"/>
        <w:jc w:val="both"/>
        <w:rPr>
          <w:rFonts w:ascii="Verdana" w:eastAsia="Calibri" w:hAnsi="Verdana" w:cs="Arial"/>
          <w:color w:val="000000"/>
        </w:rPr>
      </w:pPr>
      <w:r>
        <w:rPr>
          <w:rFonts w:ascii="Verdana" w:eastAsia="Calibri" w:hAnsi="Verdana" w:cs="Arial"/>
          <w:color w:val="000000"/>
        </w:rPr>
        <w:t>En conclusión, p</w:t>
      </w:r>
      <w:r w:rsidRPr="00E90060">
        <w:rPr>
          <w:rFonts w:ascii="Verdana" w:eastAsia="Calibri" w:hAnsi="Verdana" w:cs="Arial"/>
          <w:color w:val="000000"/>
        </w:rPr>
        <w:t>ara que un contratista pueda recibir el reconocimiento de viáticos u otros gastos asociados al cumplimiento del contrato, es indispensable que estos se encuentren expresamente pactados en el clausulado contractual. Esto permite a la entidad garantizar la disponibilidad presupuestal correspondiente. Si bien las entidades tienen autonomía para definir el precio y la forma de pago de dichos gastos, deben respetar los límites legales establecidos, especialmente los señalados en el artículo 40 de la Ley 80 de 1993</w:t>
      </w:r>
      <w:r>
        <w:rPr>
          <w:rFonts w:ascii="Verdana" w:eastAsia="Calibri" w:hAnsi="Verdana" w:cs="Arial"/>
          <w:color w:val="000000"/>
        </w:rPr>
        <w:t xml:space="preserve">, el cual en su inciso tercero señala que: </w:t>
      </w:r>
      <w:r w:rsidRPr="008D3063">
        <w:rPr>
          <w:rFonts w:ascii="Verdana" w:eastAsia="Calibri" w:hAnsi="Verdana" w:cs="Arial"/>
          <w:i/>
          <w:iCs/>
          <w:color w:val="000000"/>
        </w:rPr>
        <w:t>“En los contratos que celebren las entidades estatales podrán incluirse las modalidades, condiciones y, en general, las cláusulas o estipulaciones que las partes consideren necesarias y convenientes, siempre que no sean contrarias a la Constitución, la ley, el orden público y a los principios y finalidades de esta Ley y a los de la buena administración</w:t>
      </w:r>
      <w:r>
        <w:rPr>
          <w:rFonts w:ascii="Verdana" w:eastAsia="Calibri" w:hAnsi="Verdana" w:cs="Arial"/>
          <w:color w:val="000000"/>
        </w:rPr>
        <w:t xml:space="preserve">”. </w:t>
      </w:r>
      <w:r w:rsidRPr="00E90060">
        <w:rPr>
          <w:rFonts w:ascii="Verdana" w:eastAsia="Calibri" w:hAnsi="Verdana" w:cs="Arial"/>
          <w:color w:val="000000"/>
        </w:rPr>
        <w:t>En caso de que estos conceptos no hayan sido incluidos en el contrato inicialmente, las partes podrán acordar posteriormente el procedimiento aplicable.</w:t>
      </w:r>
      <w:bookmarkEnd w:id="4"/>
    </w:p>
    <w:p w14:paraId="1569DA98" w14:textId="5A8EB665" w:rsidR="00A64017" w:rsidRPr="0065262D" w:rsidRDefault="00A64017" w:rsidP="0065262D">
      <w:pPr>
        <w:spacing w:before="120" w:after="0" w:line="276" w:lineRule="auto"/>
        <w:ind w:firstLine="709"/>
        <w:jc w:val="both"/>
        <w:rPr>
          <w:rFonts w:ascii="Verdana" w:eastAsia="Calibri" w:hAnsi="Verdana" w:cs="Arial"/>
          <w:color w:val="000000"/>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5746398F" w14:textId="77777777" w:rsidR="00A64017" w:rsidRDefault="00A64017" w:rsidP="008E2432">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 xml:space="preserve">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w:t>
      </w:r>
      <w:r w:rsidRPr="00DB4737">
        <w:rPr>
          <w:rFonts w:ascii="Verdana" w:eastAsia="Calibri" w:hAnsi="Verdana" w:cs="Times New Roman"/>
          <w:lang w:val="es-ES"/>
        </w:rPr>
        <w:lastRenderedPageBreak/>
        <w:t>contractual, sin que sea atribución de la Agencia Nacional de Contratación Pública – Colombia Compra Eficiente, validar sus actuaciones</w:t>
      </w:r>
      <w:r>
        <w:rPr>
          <w:rFonts w:ascii="Verdana" w:eastAsia="Calibri" w:hAnsi="Verdana" w:cs="Times New Roman"/>
          <w:lang w:val="es-ES"/>
        </w:rPr>
        <w:t>.</w:t>
      </w:r>
    </w:p>
    <w:p w14:paraId="4388CDF6" w14:textId="77777777" w:rsidR="008E2432" w:rsidRPr="008E2432" w:rsidRDefault="008E2432" w:rsidP="00103B90">
      <w:pPr>
        <w:spacing w:after="0" w:line="276" w:lineRule="auto"/>
        <w:ind w:firstLine="708"/>
        <w:jc w:val="both"/>
        <w:rPr>
          <w:rFonts w:ascii="Verdana" w:eastAsia="Calibri" w:hAnsi="Verdana" w:cs="Times New Roman"/>
          <w:lang w:val="es-ES"/>
        </w:rPr>
      </w:pPr>
    </w:p>
    <w:p w14:paraId="3C1B09FA" w14:textId="77777777" w:rsidR="00A64017" w:rsidRPr="0060676F" w:rsidRDefault="00A64017" w:rsidP="00103B90">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45A8C4A" w14:textId="77777777" w:rsidR="00A64017" w:rsidRPr="00593A5F" w:rsidRDefault="00A64017" w:rsidP="00A6401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64017" w:rsidRPr="00593A5F" w14:paraId="1DC30723" w14:textId="77777777" w:rsidTr="00A15B1F">
        <w:trPr>
          <w:trHeight w:val="870"/>
        </w:trPr>
        <w:tc>
          <w:tcPr>
            <w:tcW w:w="8647" w:type="dxa"/>
          </w:tcPr>
          <w:p w14:paraId="6742EB9C" w14:textId="77777777" w:rsidR="00C91AF4" w:rsidRDefault="00C91AF4" w:rsidP="00C91AF4">
            <w:pPr>
              <w:pStyle w:val="Prrafodelista"/>
              <w:widowControl w:val="0"/>
              <w:autoSpaceDE w:val="0"/>
              <w:autoSpaceDN w:val="0"/>
              <w:ind w:left="714"/>
              <w:jc w:val="both"/>
              <w:rPr>
                <w:rFonts w:ascii="Verdana" w:hAnsi="Verdana" w:cs="Arial"/>
              </w:rPr>
            </w:pPr>
          </w:p>
          <w:p w14:paraId="4AEA5496" w14:textId="77777777" w:rsidR="0065262D" w:rsidRDefault="0065262D" w:rsidP="0065262D">
            <w:pPr>
              <w:pStyle w:val="Sinespaciado"/>
              <w:numPr>
                <w:ilvl w:val="0"/>
                <w:numId w:val="20"/>
              </w:numPr>
              <w:spacing w:line="276" w:lineRule="auto"/>
              <w:jc w:val="both"/>
              <w:rPr>
                <w:rFonts w:ascii="Verdana" w:eastAsia="Calibri" w:hAnsi="Verdana" w:cs="Arial"/>
                <w:sz w:val="22"/>
                <w:lang w:val="es-ES_tradnl"/>
              </w:rPr>
            </w:pPr>
            <w:r w:rsidRPr="0065262D">
              <w:rPr>
                <w:rFonts w:ascii="Verdana" w:eastAsia="Calibri" w:hAnsi="Verdana" w:cs="Arial"/>
                <w:sz w:val="22"/>
                <w:lang w:val="es-ES_tradnl"/>
              </w:rPr>
              <w:t>Ley 80 de 1993, artículos 25 y 32, numeral 3º.</w:t>
            </w:r>
          </w:p>
          <w:p w14:paraId="2D9E717E" w14:textId="7C5E5B87" w:rsidR="0065262D" w:rsidRPr="0065262D" w:rsidRDefault="0065262D" w:rsidP="0065262D">
            <w:pPr>
              <w:pStyle w:val="Sinespaciado"/>
              <w:spacing w:line="276" w:lineRule="auto"/>
              <w:ind w:left="720"/>
              <w:jc w:val="both"/>
              <w:rPr>
                <w:rFonts w:ascii="Verdana" w:eastAsia="Calibri" w:hAnsi="Verdana" w:cs="Arial"/>
                <w:sz w:val="22"/>
                <w:lang w:val="es-ES_tradnl"/>
              </w:rPr>
            </w:pPr>
            <w:r w:rsidRPr="0065262D">
              <w:rPr>
                <w:rFonts w:ascii="Verdana" w:eastAsia="Calibri" w:hAnsi="Verdana" w:cs="Arial"/>
                <w:sz w:val="22"/>
                <w:lang w:val="es-ES_tradnl"/>
              </w:rPr>
              <w:t xml:space="preserve"> </w:t>
            </w:r>
          </w:p>
          <w:p w14:paraId="3292501F" w14:textId="77777777" w:rsidR="0065262D" w:rsidRDefault="0065262D" w:rsidP="0065262D">
            <w:pPr>
              <w:pStyle w:val="Sinespaciado"/>
              <w:numPr>
                <w:ilvl w:val="0"/>
                <w:numId w:val="20"/>
              </w:numPr>
              <w:spacing w:line="276" w:lineRule="auto"/>
              <w:jc w:val="both"/>
              <w:rPr>
                <w:rFonts w:ascii="Verdana" w:eastAsia="Calibri" w:hAnsi="Verdana" w:cs="Arial"/>
                <w:sz w:val="22"/>
                <w:lang w:val="es-ES_tradnl"/>
              </w:rPr>
            </w:pPr>
            <w:r w:rsidRPr="0065262D">
              <w:rPr>
                <w:rFonts w:ascii="Verdana" w:eastAsia="Calibri" w:hAnsi="Verdana" w:cs="Arial"/>
                <w:sz w:val="22"/>
                <w:lang w:val="es-ES_tradnl"/>
              </w:rPr>
              <w:t>Ley 1150 de 2007, artículo 2, numeral 4º, literal h).</w:t>
            </w:r>
          </w:p>
          <w:p w14:paraId="3274A9E5" w14:textId="1ABBD2CA" w:rsidR="0065262D" w:rsidRPr="0065262D" w:rsidRDefault="0065262D" w:rsidP="0065262D">
            <w:pPr>
              <w:pStyle w:val="Sinespaciado"/>
              <w:spacing w:line="276" w:lineRule="auto"/>
              <w:jc w:val="both"/>
              <w:rPr>
                <w:rFonts w:ascii="Verdana" w:eastAsia="Calibri" w:hAnsi="Verdana" w:cs="Arial"/>
                <w:sz w:val="22"/>
                <w:lang w:val="es-ES_tradnl"/>
              </w:rPr>
            </w:pPr>
            <w:r w:rsidRPr="0065262D">
              <w:rPr>
                <w:rFonts w:ascii="Verdana" w:eastAsia="Calibri" w:hAnsi="Verdana" w:cs="Arial"/>
                <w:sz w:val="22"/>
                <w:lang w:val="es-ES_tradnl"/>
              </w:rPr>
              <w:t xml:space="preserve"> </w:t>
            </w:r>
          </w:p>
          <w:p w14:paraId="40A675BB" w14:textId="77777777" w:rsidR="0065262D" w:rsidRDefault="0065262D" w:rsidP="0065262D">
            <w:pPr>
              <w:pStyle w:val="Sinespaciado"/>
              <w:numPr>
                <w:ilvl w:val="0"/>
                <w:numId w:val="20"/>
              </w:numPr>
              <w:spacing w:line="276" w:lineRule="auto"/>
              <w:jc w:val="both"/>
              <w:rPr>
                <w:rFonts w:ascii="Verdana" w:eastAsia="Calibri" w:hAnsi="Verdana" w:cs="Arial"/>
                <w:sz w:val="22"/>
                <w:lang w:val="es-ES_tradnl"/>
              </w:rPr>
            </w:pPr>
            <w:r w:rsidRPr="0065262D">
              <w:rPr>
                <w:rFonts w:ascii="Verdana" w:eastAsia="Calibri" w:hAnsi="Verdana" w:cs="Arial"/>
                <w:sz w:val="22"/>
                <w:lang w:val="es-ES_tradnl"/>
              </w:rPr>
              <w:t>Decreto 1068 de 2015, artículos 2.8.4.1.1, 2.8.4.1.2., 2.8.4.4.6.</w:t>
            </w:r>
          </w:p>
          <w:p w14:paraId="4A5BDDC9" w14:textId="77777777" w:rsidR="0065262D" w:rsidRPr="0065262D" w:rsidRDefault="0065262D" w:rsidP="0065262D">
            <w:pPr>
              <w:pStyle w:val="Sinespaciado"/>
              <w:spacing w:line="276" w:lineRule="auto"/>
              <w:jc w:val="both"/>
              <w:rPr>
                <w:rFonts w:ascii="Verdana" w:eastAsia="Calibri" w:hAnsi="Verdana" w:cs="Arial"/>
                <w:sz w:val="22"/>
                <w:lang w:val="es-ES_tradnl"/>
              </w:rPr>
            </w:pPr>
          </w:p>
          <w:p w14:paraId="2C7BB9E2" w14:textId="4CFF61F9" w:rsidR="00D66FF5" w:rsidRPr="00905A2C" w:rsidRDefault="0065262D" w:rsidP="0065262D">
            <w:pPr>
              <w:pStyle w:val="Textonotapie"/>
              <w:numPr>
                <w:ilvl w:val="0"/>
                <w:numId w:val="20"/>
              </w:numPr>
              <w:spacing w:line="276" w:lineRule="auto"/>
              <w:jc w:val="both"/>
              <w:rPr>
                <w:rFonts w:ascii="Verdana" w:hAnsi="Verdana" w:cs="Arial"/>
                <w:color w:val="000000" w:themeColor="text1"/>
                <w:sz w:val="22"/>
                <w:szCs w:val="22"/>
              </w:rPr>
            </w:pPr>
            <w:r w:rsidRPr="0065262D">
              <w:rPr>
                <w:rFonts w:ascii="Verdana" w:eastAsia="Calibri" w:hAnsi="Verdana" w:cs="Arial"/>
                <w:sz w:val="22"/>
                <w:lang w:val="es-ES_tradnl"/>
              </w:rPr>
              <w:t xml:space="preserve">Decreto 1082 de 2015, artículo 2.2.1.2.1.4.9. </w:t>
            </w:r>
          </w:p>
          <w:p w14:paraId="41B92B91" w14:textId="77777777" w:rsidR="00C91AF4" w:rsidRPr="006E65CC" w:rsidRDefault="00C91AF4" w:rsidP="00C91AF4">
            <w:pPr>
              <w:pStyle w:val="Prrafodelista"/>
              <w:widowControl w:val="0"/>
              <w:autoSpaceDE w:val="0"/>
              <w:autoSpaceDN w:val="0"/>
              <w:ind w:left="714"/>
              <w:jc w:val="both"/>
              <w:rPr>
                <w:rFonts w:ascii="Verdana" w:hAnsi="Verdana" w:cs="Arial"/>
              </w:rPr>
            </w:pPr>
          </w:p>
          <w:p w14:paraId="60CC6EC9" w14:textId="7684FF4C" w:rsidR="00A64017" w:rsidRPr="00332677" w:rsidRDefault="00A64017" w:rsidP="002A22D8">
            <w:pPr>
              <w:pStyle w:val="Prrafodelista"/>
              <w:widowControl w:val="0"/>
              <w:autoSpaceDE w:val="0"/>
              <w:autoSpaceDN w:val="0"/>
              <w:jc w:val="both"/>
              <w:rPr>
                <w:rFonts w:ascii="Verdana" w:hAnsi="Verdana" w:cs="Arial"/>
              </w:rPr>
            </w:pPr>
          </w:p>
        </w:tc>
      </w:tr>
    </w:tbl>
    <w:p w14:paraId="5DF595B1" w14:textId="77777777" w:rsidR="00A64017"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7C882F" w14:textId="77777777" w:rsidR="00A64017" w:rsidRDefault="00A64017" w:rsidP="00A64017">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1814799"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7A467DD" w14:textId="7FC3C763" w:rsidR="00A64017" w:rsidRPr="002A22D8" w:rsidRDefault="00092F62" w:rsidP="00A64017">
      <w:pPr>
        <w:widowControl w:val="0"/>
        <w:autoSpaceDE w:val="0"/>
        <w:autoSpaceDN w:val="0"/>
        <w:spacing w:after="0" w:line="276" w:lineRule="auto"/>
        <w:jc w:val="both"/>
        <w:rPr>
          <w:rFonts w:ascii="Verdana" w:hAnsi="Verdana" w:cs="Arial"/>
          <w:bCs/>
          <w:shd w:val="clear" w:color="auto" w:fill="FFFFFF"/>
        </w:rPr>
      </w:pPr>
      <w:r w:rsidRPr="00862E8C">
        <w:rPr>
          <w:rStyle w:val="normaltextrun"/>
          <w:rFonts w:ascii="Verdana" w:hAnsi="Verdana" w:cs="Arial"/>
          <w:shd w:val="clear" w:color="auto" w:fill="FFFFFF"/>
          <w:lang w:val="es-ES"/>
        </w:rPr>
        <w:t xml:space="preserve">Sobre </w:t>
      </w:r>
      <w:r w:rsidRPr="00862E8C">
        <w:rPr>
          <w:rFonts w:ascii="Verdana" w:hAnsi="Verdana" w:cs="Arial"/>
          <w:shd w:val="clear" w:color="auto" w:fill="FFFFFF"/>
          <w:lang w:val="es-ES"/>
        </w:rPr>
        <w:t xml:space="preserve">los contratos de prestación de servicios, así como los requisitos para su celebración, entre otros, </w:t>
      </w:r>
      <w:r w:rsidRPr="00862E8C">
        <w:rPr>
          <w:rStyle w:val="normaltextrun"/>
          <w:rFonts w:ascii="Verdana" w:hAnsi="Verdana" w:cs="Arial"/>
          <w:shd w:val="clear" w:color="auto" w:fill="FFFFFF"/>
          <w:lang w:val="es-ES"/>
        </w:rPr>
        <w:t>se pronunció esta Subdirección en los conceptos</w:t>
      </w:r>
      <w:r w:rsidRPr="00862E8C">
        <w:rPr>
          <w:rStyle w:val="normaltextrun"/>
          <w:rFonts w:ascii="Verdana" w:hAnsi="Verdana" w:cs="Calibri"/>
          <w:shd w:val="clear" w:color="auto" w:fill="FFFFFF"/>
        </w:rPr>
        <w:t xml:space="preserve"> </w:t>
      </w:r>
      <w:r w:rsidRPr="00862E8C">
        <w:rPr>
          <w:rFonts w:ascii="Verdana" w:hAnsi="Verdana" w:cs="Arial"/>
          <w:shd w:val="clear" w:color="auto" w:fill="FFFFFF"/>
          <w:lang w:val="es-ES"/>
        </w:rPr>
        <w:t xml:space="preserve">4201913000006452 del 07 de octubre de 2019, 4201912000006434 del 30 de octubre de 2019, 4201913000006444 del 01 de noviembre de 2019, 4201913000006331 del 07 de noviembre de 2019, 4201912000006692 del 12 de noviembre de 2019de noviembre de 2019, 4201912000006692 del 12 de noviembre  de 20194201912000007378 del 11 </w:t>
      </w:r>
      <w:r w:rsidRPr="00EB3EFB">
        <w:rPr>
          <w:rFonts w:ascii="Verdana" w:hAnsi="Verdana" w:cs="Arial"/>
          <w:shd w:val="clear" w:color="auto" w:fill="FFFFFF"/>
          <w:lang w:val="es-ES"/>
        </w:rPr>
        <w:t xml:space="preserve">de diciembre de 2019, 4201912000007781 del 26 de diciembre de 2019, C−047 del 19 de febrero de 2020, C−105 del 12 de marzo de 2020, C−208 del 24 de marzo de 2020, C−005 del 11 de mayo de 2020, C−006 del 11 de mayo de 2020, C−018 del 11 de mayo de 2020, C−138 del 11 de mayo de 2020, C−053 del 12 de mayo de 2020, C−175 del 12 de mayo de 2020, C−320 del 12 de mayo de 2020, C−255 del 12 de mayo de 2020, C−282del 12 de mayo de 2020, C−238 del 18 de mayo de 2020, C−260 del 18 de mayo de 2020, C−288 del 21 de mayo de 2020, C−293 del 12 de mayo de 2020, C−313 del 21 de mayo de 2020, C−345 del 21 de mayo de 2020, C−359 del 04de junio de 2020, C−379 del 30 de junio de 2020, C−414 del 30 de junio de 2020,C-661 del 17 de noviembre de 2020 C−685 del 18 de diciembre de 2020, C- 004 del 12 de febrero de 2021, C−106 del 7 de abril de 2021, C-181 del 07 de abril de 2022, C-214 del 22 de abril de 2022 y C-491 de 01 de agosto de 2022, C-008 del 20 de febrero de 2023, C-009 del 20 </w:t>
      </w:r>
      <w:r w:rsidRPr="00EB3EFB">
        <w:rPr>
          <w:rFonts w:ascii="Verdana" w:hAnsi="Verdana" w:cs="Arial"/>
          <w:shd w:val="clear" w:color="auto" w:fill="FFFFFF"/>
          <w:lang w:val="es-ES"/>
        </w:rPr>
        <w:lastRenderedPageBreak/>
        <w:t>de febrero de 2023, C-286 del 2023, C-351 del 30 de agosto de 2024 y C-372 del 26 de Agosto 2024, C-904 del 9 de diciembre de 2024</w:t>
      </w:r>
      <w:r>
        <w:rPr>
          <w:rFonts w:ascii="Verdana" w:hAnsi="Verdana" w:cs="Arial"/>
          <w:shd w:val="clear" w:color="auto" w:fill="FFFFFF"/>
        </w:rPr>
        <w:t xml:space="preserve"> y C-662 del 27 de junio de 2025,</w:t>
      </w:r>
      <w:r w:rsidR="00D66FF5">
        <w:rPr>
          <w:rFonts w:ascii="Verdana" w:hAnsi="Verdana" w:cs="Arial"/>
          <w:shd w:val="clear" w:color="auto" w:fill="FFFFFF"/>
        </w:rPr>
        <w:t xml:space="preserve"> </w:t>
      </w:r>
      <w:r w:rsidR="00D66FF5" w:rsidRPr="0027034B">
        <w:rPr>
          <w:rFonts w:ascii="Verdana" w:eastAsia="Calibri" w:hAnsi="Verdana" w:cs="Arial"/>
          <w:lang w:val="es-ES_tradnl" w:eastAsia="es-ES_tradnl"/>
        </w:rPr>
        <w:t>entre otros</w:t>
      </w:r>
      <w:r w:rsidR="001D1756">
        <w:rPr>
          <w:rStyle w:val="normaltextrun"/>
          <w:rFonts w:ascii="Verdana" w:hAnsi="Verdana" w:cs="Arial"/>
          <w:shd w:val="clear" w:color="auto" w:fill="FFFFFF"/>
          <w:lang w:val="es-ES"/>
        </w:rPr>
        <w:t>.</w:t>
      </w:r>
      <w:r w:rsidR="009552F8">
        <w:rPr>
          <w:rFonts w:ascii="Verdana" w:eastAsia="Calibri" w:hAnsi="Verdana" w:cs="Arial"/>
          <w:shd w:val="clear" w:color="auto" w:fill="FFFFFF"/>
        </w:rPr>
        <w:t xml:space="preserve"> </w:t>
      </w:r>
      <w:r w:rsidR="00A64017">
        <w:rPr>
          <w:rFonts w:ascii="Verdana" w:eastAsia="Calibri" w:hAnsi="Verdana" w:cs="Times New Roman"/>
        </w:rPr>
        <w:t xml:space="preserve">Estos </w:t>
      </w:r>
      <w:r w:rsidR="00A64017"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931545C" w14:textId="77777777" w:rsidR="00A64017" w:rsidRPr="0065720B" w:rsidRDefault="003C484C" w:rsidP="00A64017">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00A64017" w:rsidRPr="00191357">
          <w:rPr>
            <w:rStyle w:val="Hipervnculo"/>
            <w:rFonts w:ascii="Verdana" w:eastAsia="Calibri" w:hAnsi="Verdana" w:cs="Times New Roman"/>
            <w:lang w:val="es-ES"/>
          </w:rPr>
          <w:t>https://relatoria.colombiacompra.gov.co/busqueda/conceptos</w:t>
        </w:r>
      </w:hyperlink>
      <w:r w:rsidR="00A64017" w:rsidRPr="00185EE9">
        <w:rPr>
          <w:rFonts w:ascii="Verdana" w:eastAsia="Calibri" w:hAnsi="Verdana" w:cs="Times New Roman"/>
        </w:rPr>
        <w:t>.</w:t>
      </w:r>
    </w:p>
    <w:p w14:paraId="247E4DC7" w14:textId="77777777" w:rsidR="00A64017" w:rsidRPr="00505CD6" w:rsidRDefault="00A64017" w:rsidP="00A64017">
      <w:pPr>
        <w:widowControl w:val="0"/>
        <w:autoSpaceDE w:val="0"/>
        <w:autoSpaceDN w:val="0"/>
        <w:spacing w:after="0" w:line="276" w:lineRule="auto"/>
        <w:jc w:val="both"/>
        <w:rPr>
          <w:rFonts w:ascii="Verdana" w:hAnsi="Verdana" w:cs="Arial"/>
          <w:color w:val="000000" w:themeColor="text1"/>
          <w:shd w:val="clear" w:color="auto" w:fill="FFFFFF"/>
        </w:rPr>
      </w:pPr>
    </w:p>
    <w:p w14:paraId="1C7A848A" w14:textId="77777777" w:rsidR="00A64017" w:rsidRPr="00103B90" w:rsidRDefault="00A64017" w:rsidP="00A64017">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233B7348" w14:textId="77777777" w:rsidR="00A64017" w:rsidRPr="00103B90" w:rsidRDefault="00A64017" w:rsidP="00A64017">
      <w:pPr>
        <w:widowControl w:val="0"/>
        <w:autoSpaceDE w:val="0"/>
        <w:autoSpaceDN w:val="0"/>
        <w:spacing w:after="0" w:line="276" w:lineRule="auto"/>
        <w:jc w:val="both"/>
        <w:rPr>
          <w:rFonts w:ascii="Verdana" w:hAnsi="Verdana"/>
        </w:rPr>
      </w:pPr>
    </w:p>
    <w:p w14:paraId="3AC26022" w14:textId="77777777" w:rsidR="00A64017" w:rsidRPr="00505CD6" w:rsidRDefault="00A64017" w:rsidP="00A6401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DEEBD0F" w14:textId="77777777" w:rsidR="00A64017" w:rsidRPr="00505CD6" w:rsidRDefault="00A64017" w:rsidP="00A64017">
      <w:pPr>
        <w:widowControl w:val="0"/>
        <w:autoSpaceDE w:val="0"/>
        <w:autoSpaceDN w:val="0"/>
        <w:spacing w:after="0" w:line="276" w:lineRule="auto"/>
        <w:jc w:val="both"/>
        <w:rPr>
          <w:rFonts w:ascii="Verdana" w:hAnsi="Verdana" w:cs="Arial"/>
        </w:rPr>
      </w:pPr>
    </w:p>
    <w:p w14:paraId="58604560" w14:textId="06BDD46E" w:rsidR="00A64017" w:rsidRDefault="00A64017" w:rsidP="00A51CB5">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FC0DC1D" w14:textId="1FFD24E9" w:rsidR="00331CD0" w:rsidRDefault="00331CD0" w:rsidP="00A64017">
      <w:pPr>
        <w:spacing w:line="276" w:lineRule="auto"/>
        <w:jc w:val="center"/>
        <w:rPr>
          <w:noProof/>
        </w:rPr>
      </w:pPr>
    </w:p>
    <w:p w14:paraId="6ABC9A35" w14:textId="12E10CB3" w:rsidR="00CE32D1" w:rsidRDefault="001047E2" w:rsidP="00A64017">
      <w:pPr>
        <w:spacing w:line="276" w:lineRule="auto"/>
        <w:jc w:val="center"/>
        <w:rPr>
          <w:noProof/>
        </w:rPr>
      </w:pPr>
      <w:r>
        <w:rPr>
          <w:noProof/>
        </w:rPr>
        <w:drawing>
          <wp:inline distT="0" distB="0" distL="0" distR="0" wp14:anchorId="5BB651F5" wp14:editId="550C433D">
            <wp:extent cx="3554730" cy="1525984"/>
            <wp:effectExtent l="0" t="0" r="7620" b="0"/>
            <wp:docPr id="1218669163"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669163" name="Imagen 2" descr="Texto&#10;&#10;El contenido generado por IA puede ser incorrecto."/>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559357" cy="152797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64017" w:rsidRPr="00593A5F" w14:paraId="2074F15F" w14:textId="77777777" w:rsidTr="00A15B1F">
        <w:trPr>
          <w:trHeight w:val="315"/>
        </w:trPr>
        <w:tc>
          <w:tcPr>
            <w:tcW w:w="893" w:type="dxa"/>
            <w:vAlign w:val="center"/>
            <w:hideMark/>
          </w:tcPr>
          <w:p w14:paraId="7378D4C0"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7D9818A" w14:textId="1B6CADDB" w:rsidR="00332320" w:rsidRDefault="00332320" w:rsidP="00A15B1F">
            <w:pPr>
              <w:contextualSpacing/>
              <w:rPr>
                <w:rFonts w:ascii="Verdana" w:hAnsi="Verdana"/>
                <w:sz w:val="16"/>
                <w:szCs w:val="16"/>
              </w:rPr>
            </w:pPr>
            <w:r>
              <w:rPr>
                <w:rFonts w:ascii="Verdana" w:hAnsi="Verdana"/>
                <w:sz w:val="16"/>
                <w:szCs w:val="16"/>
              </w:rPr>
              <w:t xml:space="preserve">Nicolas Andrés </w:t>
            </w:r>
            <w:proofErr w:type="spellStart"/>
            <w:r>
              <w:rPr>
                <w:rFonts w:ascii="Verdana" w:hAnsi="Verdana"/>
                <w:sz w:val="16"/>
                <w:szCs w:val="16"/>
              </w:rPr>
              <w:t>Guzman</w:t>
            </w:r>
            <w:proofErr w:type="spellEnd"/>
            <w:r>
              <w:rPr>
                <w:rFonts w:ascii="Verdana" w:hAnsi="Verdana"/>
                <w:sz w:val="16"/>
                <w:szCs w:val="16"/>
              </w:rPr>
              <w:t xml:space="preserve"> </w:t>
            </w:r>
          </w:p>
          <w:p w14:paraId="33A01C93" w14:textId="30026B42" w:rsidR="00A64017" w:rsidRPr="007911EE" w:rsidRDefault="00332320" w:rsidP="00A15B1F">
            <w:pPr>
              <w:contextualSpacing/>
              <w:rPr>
                <w:rFonts w:ascii="Verdana" w:eastAsia="Arial" w:hAnsi="Verdana" w:cs="Arial"/>
                <w:sz w:val="16"/>
                <w:szCs w:val="16"/>
              </w:rPr>
            </w:pPr>
            <w:r>
              <w:rPr>
                <w:rFonts w:ascii="Verdana" w:hAnsi="Verdana"/>
                <w:sz w:val="16"/>
                <w:szCs w:val="16"/>
              </w:rPr>
              <w:t>C</w:t>
            </w:r>
            <w:r w:rsidR="00A64017" w:rsidRPr="007911EE">
              <w:rPr>
                <w:rFonts w:ascii="Verdana" w:hAnsi="Verdana"/>
                <w:sz w:val="16"/>
                <w:szCs w:val="16"/>
              </w:rPr>
              <w:t>ontratista de la Subdirección de Gestión Contractual</w:t>
            </w:r>
          </w:p>
        </w:tc>
      </w:tr>
      <w:tr w:rsidR="00A64017" w:rsidRPr="00593A5F" w14:paraId="2D3F1B0D" w14:textId="77777777" w:rsidTr="00A15B1F">
        <w:trPr>
          <w:trHeight w:val="330"/>
        </w:trPr>
        <w:tc>
          <w:tcPr>
            <w:tcW w:w="893" w:type="dxa"/>
            <w:vAlign w:val="center"/>
            <w:hideMark/>
          </w:tcPr>
          <w:p w14:paraId="415C854E"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FAC63A0" w14:textId="77777777" w:rsidR="00332320" w:rsidRDefault="00332320" w:rsidP="00332320">
            <w:pPr>
              <w:contextualSpacing/>
              <w:rPr>
                <w:rFonts w:ascii="Verdana" w:hAnsi="Verdana"/>
                <w:sz w:val="16"/>
                <w:szCs w:val="16"/>
              </w:rPr>
            </w:pPr>
            <w:r w:rsidRPr="00332320">
              <w:rPr>
                <w:rFonts w:ascii="Verdana" w:hAnsi="Verdana"/>
                <w:sz w:val="16"/>
                <w:szCs w:val="16"/>
              </w:rPr>
              <w:t>Juan Carlos González</w:t>
            </w:r>
          </w:p>
          <w:p w14:paraId="72046261" w14:textId="77777777" w:rsidR="00A64017" w:rsidRPr="007911EE" w:rsidRDefault="00A64017" w:rsidP="00A15B1F">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A64017" w:rsidRPr="00593A5F" w14:paraId="53B0CBD3" w14:textId="77777777" w:rsidTr="00A15B1F">
        <w:trPr>
          <w:trHeight w:val="330"/>
        </w:trPr>
        <w:tc>
          <w:tcPr>
            <w:tcW w:w="893" w:type="dxa"/>
            <w:vAlign w:val="center"/>
          </w:tcPr>
          <w:p w14:paraId="68FD8648" w14:textId="77777777" w:rsidR="00A64017" w:rsidRPr="003751C7" w:rsidRDefault="00A64017" w:rsidP="00A15B1F">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1559B6" w14:textId="77777777" w:rsidR="00A64017" w:rsidRDefault="00A64017" w:rsidP="00A15B1F">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0B1F87FE" w14:textId="7E0E60C3" w:rsidR="00A64017" w:rsidRDefault="00A64017" w:rsidP="00A15B1F">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w:t>
            </w:r>
            <w:proofErr w:type="spellStart"/>
            <w:r w:rsidRPr="00EB1CF7">
              <w:rPr>
                <w:rFonts w:ascii="Verdana" w:eastAsia="Calibri" w:hAnsi="Verdana" w:cs="Arial"/>
                <w:sz w:val="16"/>
                <w:szCs w:val="16"/>
                <w:lang w:val="pt-BR" w:eastAsia="es-ES"/>
              </w:rPr>
              <w:t>Gestión</w:t>
            </w:r>
            <w:proofErr w:type="spellEnd"/>
            <w:r w:rsidRPr="00EB1CF7">
              <w:rPr>
                <w:rFonts w:ascii="Verdana" w:eastAsia="Calibri" w:hAnsi="Verdana" w:cs="Arial"/>
                <w:sz w:val="16"/>
                <w:szCs w:val="16"/>
                <w:lang w:val="pt-BR" w:eastAsia="es-ES"/>
              </w:rPr>
              <w:t xml:space="preserve"> Contratual </w:t>
            </w:r>
            <w:r w:rsidR="008E2432">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4C6F1CF3" w14:textId="644B0C8E" w:rsidR="00F30C63" w:rsidRPr="00F30C63" w:rsidRDefault="00F30C63" w:rsidP="00A51CB5"/>
    <w:sectPr w:rsidR="00F30C63" w:rsidRPr="00F30C63"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1E6CB0" w14:textId="77777777" w:rsidR="003C484C" w:rsidRDefault="003C484C" w:rsidP="004A1847">
      <w:pPr>
        <w:spacing w:after="0" w:line="240" w:lineRule="auto"/>
      </w:pPr>
      <w:r>
        <w:separator/>
      </w:r>
    </w:p>
  </w:endnote>
  <w:endnote w:type="continuationSeparator" w:id="0">
    <w:p w14:paraId="60568FC1" w14:textId="77777777" w:rsidR="003C484C" w:rsidRDefault="003C484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Nova">
    <w:charset w:val="00"/>
    <w:family w:val="swiss"/>
    <w:pitch w:val="variable"/>
    <w:sig w:usb0="0000028F" w:usb1="00000002"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D40B9C" w14:textId="77777777" w:rsidR="003C484C" w:rsidRDefault="003C484C" w:rsidP="004A1847">
      <w:pPr>
        <w:spacing w:after="0" w:line="240" w:lineRule="auto"/>
      </w:pPr>
      <w:r>
        <w:separator/>
      </w:r>
    </w:p>
  </w:footnote>
  <w:footnote w:type="continuationSeparator" w:id="0">
    <w:p w14:paraId="20084230" w14:textId="77777777" w:rsidR="003C484C" w:rsidRDefault="003C484C" w:rsidP="004A1847">
      <w:pPr>
        <w:spacing w:after="0" w:line="240" w:lineRule="auto"/>
      </w:pPr>
      <w:r>
        <w:continuationSeparator/>
      </w:r>
    </w:p>
  </w:footnote>
  <w:footnote w:id="1">
    <w:p w14:paraId="2564F9B7" w14:textId="77777777" w:rsidR="0065262D" w:rsidRPr="00D55A2A" w:rsidRDefault="0065262D" w:rsidP="0065262D">
      <w:pPr>
        <w:pStyle w:val="Textonotapie"/>
        <w:ind w:firstLine="709"/>
        <w:jc w:val="both"/>
        <w:rPr>
          <w:rFonts w:ascii="Verdana" w:hAnsi="Verdana" w:cs="Arial"/>
          <w:color w:val="000000"/>
          <w:sz w:val="16"/>
          <w:szCs w:val="16"/>
          <w:lang w:val="es-ES"/>
        </w:rPr>
      </w:pPr>
      <w:r w:rsidRPr="00D55A2A">
        <w:rPr>
          <w:rStyle w:val="Refdenotaalpie"/>
          <w:rFonts w:ascii="Verdana" w:hAnsi="Verdana"/>
          <w:sz w:val="16"/>
          <w:szCs w:val="16"/>
        </w:rPr>
        <w:footnoteRef/>
      </w:r>
      <w:r w:rsidRPr="00D55A2A">
        <w:rPr>
          <w:rFonts w:ascii="Verdana" w:hAnsi="Verdana"/>
          <w:sz w:val="16"/>
          <w:szCs w:val="16"/>
        </w:rPr>
        <w:t xml:space="preserve"> </w:t>
      </w:r>
      <w:r w:rsidRPr="00D55A2A">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2DCCB3AE" w14:textId="77777777" w:rsidR="0065262D" w:rsidRPr="00D55A2A" w:rsidRDefault="0065262D" w:rsidP="0065262D">
      <w:pPr>
        <w:pStyle w:val="Textonotapie"/>
        <w:ind w:firstLine="709"/>
        <w:jc w:val="both"/>
        <w:rPr>
          <w:rFonts w:ascii="Verdana" w:hAnsi="Verdana" w:cs="Arial"/>
          <w:color w:val="000000"/>
          <w:sz w:val="16"/>
          <w:szCs w:val="16"/>
          <w:lang w:val="es-ES"/>
        </w:rPr>
      </w:pPr>
      <w:r w:rsidRPr="00D55A2A">
        <w:rPr>
          <w:rFonts w:ascii="Verdana" w:hAnsi="Verdana" w:cs="Arial"/>
          <w:color w:val="000000"/>
          <w:sz w:val="16"/>
          <w:szCs w:val="16"/>
          <w:lang w:val="es-ES"/>
        </w:rPr>
        <w:t>2. Quien presta el servicio se denomina trabajador, quien lo recibe y remunera, empleador, y la remuneración, cualquiera que sea su forma, salario”.</w:t>
      </w:r>
    </w:p>
  </w:footnote>
  <w:footnote w:id="2">
    <w:p w14:paraId="2115D7A8" w14:textId="77777777" w:rsidR="0065262D" w:rsidRPr="00D55A2A" w:rsidRDefault="0065262D" w:rsidP="0065262D">
      <w:pPr>
        <w:pStyle w:val="Textonotapie"/>
        <w:ind w:firstLine="709"/>
        <w:jc w:val="both"/>
        <w:rPr>
          <w:rFonts w:ascii="Verdana" w:hAnsi="Verdana" w:cs="Arial"/>
          <w:color w:val="000000"/>
          <w:sz w:val="16"/>
          <w:szCs w:val="16"/>
          <w:lang w:val="es-ES"/>
        </w:rPr>
      </w:pPr>
      <w:r w:rsidRPr="00D55A2A">
        <w:rPr>
          <w:rStyle w:val="Refdenotaalpie"/>
          <w:rFonts w:ascii="Verdana" w:hAnsi="Verdana"/>
          <w:sz w:val="16"/>
          <w:szCs w:val="16"/>
        </w:rPr>
        <w:footnoteRef/>
      </w:r>
      <w:r w:rsidRPr="00D55A2A">
        <w:rPr>
          <w:rFonts w:ascii="Verdana" w:hAnsi="Verdana"/>
          <w:sz w:val="16"/>
          <w:szCs w:val="16"/>
        </w:rPr>
        <w:t xml:space="preserve"> </w:t>
      </w:r>
      <w:r w:rsidRPr="00D55A2A">
        <w:rPr>
          <w:rFonts w:ascii="Verdana" w:hAnsi="Verdana" w:cs="Arial"/>
          <w:color w:val="000000"/>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5DFEF968" w14:textId="77777777" w:rsidR="0065262D" w:rsidRPr="00D55A2A" w:rsidRDefault="0065262D" w:rsidP="0065262D">
      <w:pPr>
        <w:pStyle w:val="Textonotapie"/>
        <w:ind w:firstLine="709"/>
        <w:jc w:val="both"/>
        <w:rPr>
          <w:rFonts w:ascii="Verdana" w:hAnsi="Verdana" w:cs="Arial"/>
          <w:color w:val="000000"/>
          <w:sz w:val="16"/>
          <w:szCs w:val="16"/>
          <w:lang w:val="es-ES"/>
        </w:rPr>
      </w:pPr>
      <w:r w:rsidRPr="00D55A2A">
        <w:rPr>
          <w:rFonts w:ascii="Verdana" w:hAnsi="Verdana" w:cs="Arial"/>
          <w:color w:val="000000"/>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19B2FF86" w14:textId="77777777" w:rsidR="0065262D" w:rsidRPr="00D55A2A" w:rsidRDefault="0065262D" w:rsidP="0065262D">
      <w:pPr>
        <w:pStyle w:val="Textonotapie"/>
        <w:ind w:firstLine="709"/>
        <w:jc w:val="both"/>
        <w:rPr>
          <w:rFonts w:ascii="Verdana" w:hAnsi="Verdana" w:cs="Arial"/>
          <w:color w:val="000000"/>
          <w:sz w:val="16"/>
          <w:szCs w:val="16"/>
          <w:lang w:val="es-ES"/>
        </w:rPr>
      </w:pPr>
      <w:r w:rsidRPr="00D55A2A">
        <w:rPr>
          <w:rFonts w:ascii="Verdana" w:hAnsi="Verdana" w:cs="Arial"/>
          <w:color w:val="000000"/>
          <w:sz w:val="16"/>
          <w:szCs w:val="16"/>
          <w:lang w:val="es-ES"/>
        </w:rPr>
        <w:t>El Gobierno nacional reglamentará el mecanismo para realizar la mensualización de que trata el presente artículo.</w:t>
      </w:r>
    </w:p>
    <w:p w14:paraId="03016B02" w14:textId="77777777" w:rsidR="0065262D" w:rsidRPr="00E90060" w:rsidRDefault="0065262D" w:rsidP="0065262D">
      <w:pPr>
        <w:pStyle w:val="Textonotapie"/>
        <w:ind w:firstLine="709"/>
        <w:jc w:val="both"/>
        <w:rPr>
          <w:rFonts w:ascii="Verdana" w:hAnsi="Verdana" w:cs="Arial"/>
          <w:color w:val="000000"/>
          <w:sz w:val="16"/>
          <w:szCs w:val="16"/>
          <w:lang w:val="pt-PT"/>
        </w:rPr>
      </w:pPr>
      <w:r w:rsidRPr="00E90060">
        <w:rPr>
          <w:rFonts w:ascii="Verdana" w:hAnsi="Verdana" w:cs="Arial"/>
          <w:color w:val="000000"/>
          <w:sz w:val="16"/>
          <w:szCs w:val="16"/>
          <w:lang w:val="pt-PT"/>
        </w:rPr>
        <w:t>[…]”.</w:t>
      </w:r>
    </w:p>
    <w:p w14:paraId="6872EF76" w14:textId="77777777" w:rsidR="0065262D" w:rsidRPr="00E90060" w:rsidRDefault="0065262D" w:rsidP="0065262D">
      <w:pPr>
        <w:pStyle w:val="Textonotapie"/>
        <w:ind w:firstLine="709"/>
        <w:jc w:val="both"/>
        <w:rPr>
          <w:rFonts w:ascii="Verdana" w:hAnsi="Verdana" w:cs="Arial"/>
          <w:color w:val="000000"/>
          <w:sz w:val="16"/>
          <w:szCs w:val="16"/>
          <w:lang w:val="pt-PT"/>
        </w:rPr>
      </w:pPr>
    </w:p>
  </w:footnote>
  <w:footnote w:id="3">
    <w:p w14:paraId="1C596381" w14:textId="77777777" w:rsidR="0065262D" w:rsidRPr="00E90060" w:rsidRDefault="0065262D" w:rsidP="0065262D">
      <w:pPr>
        <w:pStyle w:val="Textonotapie"/>
        <w:ind w:firstLine="708"/>
        <w:rPr>
          <w:rFonts w:ascii="Verdana" w:hAnsi="Verdana"/>
          <w:sz w:val="16"/>
          <w:szCs w:val="16"/>
          <w:lang w:val="pt-PT"/>
        </w:rPr>
      </w:pPr>
      <w:r w:rsidRPr="00D55A2A">
        <w:rPr>
          <w:rStyle w:val="Refdenotaalpie"/>
          <w:rFonts w:ascii="Verdana" w:hAnsi="Verdana"/>
          <w:sz w:val="16"/>
          <w:szCs w:val="16"/>
        </w:rPr>
        <w:footnoteRef/>
      </w:r>
      <w:r w:rsidRPr="00E90060">
        <w:rPr>
          <w:rFonts w:ascii="Verdana" w:hAnsi="Verdana"/>
          <w:sz w:val="16"/>
          <w:szCs w:val="16"/>
          <w:lang w:val="pt-PT"/>
        </w:rPr>
        <w:t xml:space="preserve"> </w:t>
      </w:r>
      <w:r w:rsidRPr="00E90060">
        <w:rPr>
          <w:rFonts w:ascii="Verdana" w:hAnsi="Verdana" w:cs="Arial"/>
          <w:color w:val="000000"/>
          <w:sz w:val="16"/>
          <w:szCs w:val="16"/>
          <w:lang w:val="pt-PT"/>
        </w:rPr>
        <w:t>Corte Constitucional. Sentencia C-154 de 1997. Magistrado Ponente: Hernando Herrera Vergara.</w:t>
      </w:r>
    </w:p>
  </w:footnote>
  <w:footnote w:id="4">
    <w:p w14:paraId="2C4B09FB" w14:textId="77777777" w:rsidR="0065262D" w:rsidRPr="00E90060" w:rsidRDefault="0065262D" w:rsidP="0065262D">
      <w:pPr>
        <w:spacing w:after="0"/>
        <w:ind w:firstLine="708"/>
        <w:jc w:val="both"/>
        <w:rPr>
          <w:rFonts w:ascii="Verdana" w:eastAsia="Arial Nova" w:hAnsi="Verdana" w:cs="Arial"/>
          <w:sz w:val="16"/>
          <w:szCs w:val="16"/>
          <w:lang w:val="pt-PT"/>
        </w:rPr>
      </w:pPr>
      <w:r w:rsidRPr="00D55A2A">
        <w:rPr>
          <w:rStyle w:val="Refdenotaalpie"/>
          <w:rFonts w:ascii="Verdana" w:hAnsi="Verdana" w:cs="Arial"/>
          <w:sz w:val="16"/>
          <w:szCs w:val="16"/>
        </w:rPr>
        <w:footnoteRef/>
      </w:r>
      <w:r w:rsidRPr="00E90060">
        <w:rPr>
          <w:rFonts w:ascii="Verdana" w:hAnsi="Verdana" w:cs="Arial"/>
          <w:sz w:val="16"/>
          <w:szCs w:val="16"/>
          <w:lang w:val="pt-PT"/>
        </w:rPr>
        <w:t xml:space="preserve"> </w:t>
      </w:r>
      <w:r w:rsidRPr="00E90060">
        <w:rPr>
          <w:rFonts w:ascii="Verdana" w:eastAsia="Arial Nova" w:hAnsi="Verdana" w:cs="Arial"/>
          <w:sz w:val="16"/>
          <w:szCs w:val="16"/>
          <w:lang w:val="pt-PT"/>
        </w:rPr>
        <w:t xml:space="preserve">Corte Constitucional. Sentencia C-614 de 2009. M.P. Jorge Ignacio Pretelt Chaljub. </w:t>
      </w:r>
    </w:p>
    <w:p w14:paraId="55CAABE9" w14:textId="77777777" w:rsidR="0065262D" w:rsidRPr="00E90060" w:rsidRDefault="0065262D" w:rsidP="0065262D">
      <w:pPr>
        <w:pStyle w:val="Textonotapie"/>
        <w:rPr>
          <w:rFonts w:ascii="Verdana" w:hAnsi="Verdana"/>
          <w:sz w:val="16"/>
          <w:szCs w:val="16"/>
          <w:lang w:val="pt-PT"/>
        </w:rPr>
      </w:pPr>
    </w:p>
  </w:footnote>
  <w:footnote w:id="5">
    <w:p w14:paraId="5B31FFA8" w14:textId="77777777" w:rsidR="0065262D" w:rsidRPr="00D55A2A" w:rsidRDefault="0065262D" w:rsidP="0065262D">
      <w:pPr>
        <w:pStyle w:val="Textonotapie"/>
        <w:ind w:firstLine="708"/>
        <w:rPr>
          <w:rFonts w:ascii="Verdana" w:hAnsi="Verdana" w:cs="Arial"/>
          <w:color w:val="000000"/>
          <w:sz w:val="16"/>
          <w:szCs w:val="16"/>
          <w:lang w:val="es-ES"/>
        </w:rPr>
      </w:pPr>
      <w:r w:rsidRPr="00D55A2A">
        <w:rPr>
          <w:rStyle w:val="Refdenotaalpie"/>
          <w:rFonts w:ascii="Verdana" w:hAnsi="Verdana"/>
          <w:sz w:val="16"/>
          <w:szCs w:val="16"/>
        </w:rPr>
        <w:footnoteRef/>
      </w:r>
      <w:r w:rsidRPr="00E90060">
        <w:rPr>
          <w:rFonts w:ascii="Verdana" w:hAnsi="Verdana"/>
          <w:sz w:val="16"/>
          <w:szCs w:val="16"/>
          <w:lang w:val="pt-PT"/>
        </w:rPr>
        <w:t xml:space="preserve"> </w:t>
      </w:r>
      <w:r w:rsidRPr="00E90060">
        <w:rPr>
          <w:rFonts w:ascii="Verdana" w:hAnsi="Verdana" w:cs="Arial"/>
          <w:color w:val="000000"/>
          <w:sz w:val="16"/>
          <w:szCs w:val="16"/>
          <w:lang w:val="pt-PT"/>
        </w:rPr>
        <w:t xml:space="preserve">Corte Constitucional. Sentencia C-154 de 1997. </w:t>
      </w:r>
      <w:r w:rsidRPr="00D55A2A">
        <w:rPr>
          <w:rFonts w:ascii="Verdana" w:hAnsi="Verdana" w:cs="Arial"/>
          <w:color w:val="000000"/>
          <w:sz w:val="16"/>
          <w:szCs w:val="16"/>
          <w:lang w:val="es-ES"/>
        </w:rPr>
        <w:t>Magistrado Ponente: Hernando Herrera Vergara.</w:t>
      </w:r>
    </w:p>
    <w:p w14:paraId="2829AD18" w14:textId="77777777" w:rsidR="0065262D" w:rsidRPr="00D55A2A" w:rsidRDefault="0065262D" w:rsidP="0065262D">
      <w:pPr>
        <w:pStyle w:val="Textonotapie"/>
        <w:ind w:firstLine="708"/>
        <w:rPr>
          <w:rFonts w:ascii="Verdana" w:hAnsi="Verdana"/>
          <w:sz w:val="16"/>
          <w:szCs w:val="16"/>
        </w:rPr>
      </w:pPr>
    </w:p>
  </w:footnote>
  <w:footnote w:id="6">
    <w:p w14:paraId="61E23C1F" w14:textId="77777777" w:rsidR="0065262D" w:rsidRPr="00D55A2A" w:rsidRDefault="0065262D" w:rsidP="0065262D">
      <w:pPr>
        <w:pStyle w:val="Textonotapie"/>
        <w:ind w:firstLine="709"/>
        <w:jc w:val="both"/>
        <w:rPr>
          <w:rFonts w:ascii="Verdana" w:hAnsi="Verdana" w:cs="Arial"/>
          <w:color w:val="000000"/>
          <w:sz w:val="16"/>
          <w:szCs w:val="16"/>
          <w:lang w:val="es-ES"/>
        </w:rPr>
      </w:pPr>
      <w:r w:rsidRPr="00D55A2A">
        <w:rPr>
          <w:rStyle w:val="Refdenotaalpie"/>
          <w:rFonts w:ascii="Verdana" w:hAnsi="Verdana"/>
          <w:sz w:val="16"/>
          <w:szCs w:val="16"/>
        </w:rPr>
        <w:footnoteRef/>
      </w:r>
      <w:r w:rsidRPr="00D55A2A">
        <w:rPr>
          <w:rFonts w:ascii="Verdana" w:hAnsi="Verdana"/>
          <w:sz w:val="16"/>
          <w:szCs w:val="16"/>
        </w:rPr>
        <w:t xml:space="preserve"> </w:t>
      </w:r>
      <w:r w:rsidRPr="00D55A2A">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3F295943" w14:textId="77777777" w:rsidR="0065262D" w:rsidRPr="00D55A2A" w:rsidRDefault="0065262D" w:rsidP="0065262D">
      <w:pPr>
        <w:pStyle w:val="Textonotapie"/>
        <w:ind w:firstLine="708"/>
        <w:rPr>
          <w:rFonts w:ascii="Verdana" w:hAnsi="Verdana"/>
          <w:sz w:val="16"/>
          <w:szCs w:val="16"/>
          <w:lang w:val="es-ES"/>
        </w:rPr>
      </w:pPr>
    </w:p>
  </w:footnote>
  <w:footnote w:id="7">
    <w:p w14:paraId="30523DAD" w14:textId="77777777" w:rsidR="0065262D" w:rsidRPr="00D55A2A" w:rsidRDefault="0065262D" w:rsidP="0065262D">
      <w:pPr>
        <w:pStyle w:val="Textonotapie"/>
        <w:ind w:firstLine="709"/>
        <w:jc w:val="both"/>
        <w:rPr>
          <w:rFonts w:ascii="Verdana" w:hAnsi="Verdana" w:cs="Arial"/>
          <w:color w:val="000000"/>
          <w:sz w:val="16"/>
          <w:szCs w:val="16"/>
          <w:lang w:val="es-ES"/>
        </w:rPr>
      </w:pPr>
      <w:r w:rsidRPr="00D55A2A">
        <w:rPr>
          <w:rStyle w:val="Refdenotaalpie"/>
          <w:rFonts w:ascii="Verdana" w:hAnsi="Verdana"/>
          <w:sz w:val="16"/>
          <w:szCs w:val="16"/>
        </w:rPr>
        <w:footnoteRef/>
      </w:r>
      <w:r w:rsidRPr="00D55A2A">
        <w:rPr>
          <w:rFonts w:ascii="Verdana" w:hAnsi="Verdana"/>
          <w:sz w:val="16"/>
          <w:szCs w:val="16"/>
        </w:rPr>
        <w:t xml:space="preserve"> </w:t>
      </w:r>
      <w:r w:rsidRPr="00D55A2A">
        <w:rPr>
          <w:rFonts w:ascii="Verdana" w:hAnsi="Verdana" w:cs="Arial"/>
          <w:color w:val="000000"/>
          <w:sz w:val="16"/>
          <w:szCs w:val="16"/>
          <w:lang w:val="es-ES"/>
        </w:rPr>
        <w:t>Consejo de Estado. Sección Tercera. Subsección C. Sentencia del 2 de diciembre de 2013. Exp. 41719. Consejero Ponente: Jaime Orlando Santofimio Gamboa.</w:t>
      </w:r>
    </w:p>
    <w:p w14:paraId="5E14E39F" w14:textId="77777777" w:rsidR="0065262D" w:rsidRPr="00D55A2A" w:rsidRDefault="0065262D" w:rsidP="0065262D">
      <w:pPr>
        <w:pStyle w:val="Textonotapie"/>
        <w:ind w:firstLine="708"/>
        <w:rPr>
          <w:rFonts w:ascii="Verdana" w:hAnsi="Verdana"/>
          <w:sz w:val="16"/>
          <w:szCs w:val="16"/>
          <w:lang w:val="es-ES"/>
        </w:rPr>
      </w:pPr>
    </w:p>
  </w:footnote>
  <w:footnote w:id="8">
    <w:p w14:paraId="626D396E" w14:textId="77777777" w:rsidR="0065262D" w:rsidRPr="00D55A2A" w:rsidRDefault="0065262D" w:rsidP="0065262D">
      <w:pPr>
        <w:pStyle w:val="Textonotapie"/>
        <w:ind w:firstLine="708"/>
        <w:rPr>
          <w:rFonts w:ascii="Verdana" w:hAnsi="Verdana"/>
          <w:sz w:val="16"/>
          <w:szCs w:val="16"/>
          <w:lang w:val="es-ES"/>
        </w:rPr>
      </w:pPr>
      <w:r w:rsidRPr="00D55A2A">
        <w:rPr>
          <w:rStyle w:val="Refdenotaalpie"/>
          <w:rFonts w:ascii="Verdana" w:hAnsi="Verdana"/>
          <w:sz w:val="16"/>
          <w:szCs w:val="16"/>
        </w:rPr>
        <w:footnoteRef/>
      </w:r>
      <w:r w:rsidRPr="00D55A2A">
        <w:rPr>
          <w:rFonts w:ascii="Verdana" w:hAnsi="Verdana"/>
          <w:sz w:val="16"/>
          <w:szCs w:val="16"/>
        </w:rPr>
        <w:t xml:space="preserve"> Ibíd. </w:t>
      </w:r>
    </w:p>
  </w:footnote>
  <w:footnote w:id="9">
    <w:p w14:paraId="134115AB" w14:textId="77777777" w:rsidR="0065262D" w:rsidRPr="00D55A2A" w:rsidRDefault="0065262D" w:rsidP="0065262D">
      <w:pPr>
        <w:pStyle w:val="Textonotapie"/>
        <w:ind w:firstLine="708"/>
        <w:rPr>
          <w:rFonts w:ascii="Verdana" w:hAnsi="Verdana"/>
          <w:sz w:val="16"/>
          <w:szCs w:val="16"/>
        </w:rPr>
      </w:pPr>
      <w:r w:rsidRPr="00D55A2A">
        <w:rPr>
          <w:rStyle w:val="Refdenotaalpie"/>
          <w:rFonts w:ascii="Verdana" w:hAnsi="Verdana"/>
          <w:sz w:val="16"/>
          <w:szCs w:val="16"/>
        </w:rPr>
        <w:footnoteRef/>
      </w:r>
      <w:r w:rsidRPr="00D55A2A">
        <w:rPr>
          <w:rFonts w:ascii="Verdana" w:hAnsi="Verdana"/>
          <w:sz w:val="16"/>
          <w:szCs w:val="16"/>
        </w:rPr>
        <w:t xml:space="preserve"> Ibíd. </w:t>
      </w:r>
    </w:p>
    <w:p w14:paraId="42E8F964" w14:textId="77777777" w:rsidR="0065262D" w:rsidRPr="00D55A2A" w:rsidRDefault="0065262D" w:rsidP="0065262D">
      <w:pPr>
        <w:pStyle w:val="Textonotapie"/>
        <w:ind w:firstLine="708"/>
        <w:rPr>
          <w:rFonts w:ascii="Verdana" w:hAnsi="Verdana"/>
          <w:sz w:val="16"/>
          <w:szCs w:val="16"/>
          <w:lang w:val="es-ES"/>
        </w:rPr>
      </w:pPr>
    </w:p>
  </w:footnote>
  <w:footnote w:id="10">
    <w:p w14:paraId="7EB45AF9" w14:textId="77777777" w:rsidR="0065262D" w:rsidRPr="00D55A2A" w:rsidRDefault="0065262D" w:rsidP="0065262D">
      <w:pPr>
        <w:pStyle w:val="Textonotapie"/>
        <w:ind w:firstLine="709"/>
        <w:jc w:val="both"/>
        <w:rPr>
          <w:rFonts w:ascii="Verdana" w:hAnsi="Verdana" w:cs="Arial"/>
          <w:color w:val="000000"/>
          <w:sz w:val="16"/>
          <w:szCs w:val="16"/>
          <w:lang w:val="es-ES"/>
        </w:rPr>
      </w:pPr>
      <w:r w:rsidRPr="00D55A2A">
        <w:rPr>
          <w:rStyle w:val="Refdenotaalpie"/>
          <w:rFonts w:ascii="Verdana" w:hAnsi="Verdana"/>
          <w:sz w:val="16"/>
          <w:szCs w:val="16"/>
        </w:rPr>
        <w:footnoteRef/>
      </w:r>
      <w:r w:rsidRPr="00D55A2A">
        <w:rPr>
          <w:rFonts w:ascii="Verdana" w:hAnsi="Verdana"/>
          <w:sz w:val="16"/>
          <w:szCs w:val="16"/>
        </w:rPr>
        <w:t xml:space="preserve"> </w:t>
      </w:r>
      <w:r w:rsidRPr="00D55A2A">
        <w:rPr>
          <w:rFonts w:ascii="Verdana" w:hAnsi="Verdana" w:cs="Arial"/>
          <w:color w:val="000000"/>
          <w:sz w:val="16"/>
          <w:szCs w:val="16"/>
          <w:lang w:val="es-ES"/>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68130701" w14:textId="77777777" w:rsidR="0065262D" w:rsidRPr="00D55A2A" w:rsidRDefault="0065262D" w:rsidP="0065262D">
      <w:pPr>
        <w:pStyle w:val="Textonotapie"/>
        <w:ind w:firstLine="709"/>
        <w:jc w:val="both"/>
        <w:rPr>
          <w:rFonts w:ascii="Verdana" w:hAnsi="Verdana" w:cs="Arial"/>
          <w:color w:val="000000"/>
          <w:sz w:val="16"/>
          <w:szCs w:val="16"/>
          <w:lang w:val="es-ES"/>
        </w:rPr>
      </w:pPr>
      <w:r w:rsidRPr="00D55A2A">
        <w:rPr>
          <w:rFonts w:ascii="Verdana" w:hAnsi="Verdana" w:cs="Arial"/>
          <w:color w:val="000000"/>
          <w:sz w:val="16"/>
          <w:szCs w:val="16"/>
          <w:lang w:val="es-ES"/>
        </w:rPr>
        <w:t>Son también contratos de consultoría los que tienen por objeto la interventoría, asesoría, gerencia de obra o de proyectos, dirección, programación y la ejecución de diseños, planos, anteproyectos y proyectos.</w:t>
      </w:r>
    </w:p>
    <w:p w14:paraId="3D0097A4" w14:textId="77777777" w:rsidR="0065262D" w:rsidRPr="00D55A2A" w:rsidRDefault="0065262D" w:rsidP="0065262D">
      <w:pPr>
        <w:pStyle w:val="Textonotapie"/>
        <w:ind w:firstLine="709"/>
        <w:jc w:val="both"/>
        <w:rPr>
          <w:rFonts w:ascii="Verdana" w:hAnsi="Verdana" w:cs="Arial"/>
          <w:color w:val="000000"/>
          <w:sz w:val="16"/>
          <w:szCs w:val="16"/>
          <w:lang w:val="es-ES"/>
        </w:rPr>
      </w:pPr>
      <w:r w:rsidRPr="00D55A2A">
        <w:rPr>
          <w:rFonts w:ascii="Verdana" w:hAnsi="Verdana" w:cs="Arial"/>
          <w:color w:val="000000"/>
          <w:sz w:val="16"/>
          <w:szCs w:val="16"/>
          <w:lang w:val="es-ES"/>
        </w:rPr>
        <w:t xml:space="preserve">Ninguna orden del interventor de una obra podrá darse verbalmente. Es obligatorio para el interventor entregar por escrito sus órdenes o sugerencias y ellas deben enmarcarse dentro de los términos del respectivo contrato”. </w:t>
      </w:r>
    </w:p>
    <w:p w14:paraId="5AC64618" w14:textId="77777777" w:rsidR="0065262D" w:rsidRPr="00D55A2A" w:rsidRDefault="0065262D" w:rsidP="0065262D">
      <w:pPr>
        <w:pStyle w:val="Textonotapie"/>
        <w:ind w:firstLine="708"/>
        <w:rPr>
          <w:rFonts w:ascii="Verdana" w:hAnsi="Verdana"/>
          <w:sz w:val="16"/>
          <w:szCs w:val="16"/>
          <w:lang w:val="es-ES"/>
        </w:rPr>
      </w:pPr>
    </w:p>
  </w:footnote>
  <w:footnote w:id="11">
    <w:p w14:paraId="037BE68E" w14:textId="77777777" w:rsidR="0065262D" w:rsidRPr="00D55A2A" w:rsidRDefault="0065262D" w:rsidP="0065262D">
      <w:pPr>
        <w:pStyle w:val="Textonotapie"/>
        <w:ind w:firstLine="709"/>
        <w:jc w:val="both"/>
        <w:rPr>
          <w:rFonts w:ascii="Verdana" w:hAnsi="Verdana" w:cs="Arial"/>
          <w:color w:val="000000"/>
          <w:sz w:val="16"/>
          <w:szCs w:val="16"/>
          <w:lang w:val="es-ES"/>
        </w:rPr>
      </w:pPr>
      <w:r w:rsidRPr="00D55A2A">
        <w:rPr>
          <w:rStyle w:val="Refdenotaalpie"/>
          <w:rFonts w:ascii="Verdana" w:hAnsi="Verdana"/>
          <w:sz w:val="16"/>
          <w:szCs w:val="16"/>
        </w:rPr>
        <w:footnoteRef/>
      </w:r>
      <w:r w:rsidRPr="00D55A2A">
        <w:rPr>
          <w:rFonts w:ascii="Verdana" w:hAnsi="Verdana"/>
          <w:sz w:val="16"/>
          <w:szCs w:val="16"/>
        </w:rPr>
        <w:t xml:space="preserve"> </w:t>
      </w:r>
      <w:r w:rsidRPr="00D55A2A">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14:paraId="43489546" w14:textId="77777777" w:rsidR="0065262D" w:rsidRPr="00D55A2A" w:rsidRDefault="0065262D" w:rsidP="0065262D">
      <w:pPr>
        <w:pStyle w:val="Textonotapie"/>
        <w:ind w:firstLine="709"/>
        <w:jc w:val="both"/>
        <w:rPr>
          <w:rFonts w:ascii="Verdana" w:hAnsi="Verdana" w:cs="Arial"/>
          <w:color w:val="000000"/>
          <w:sz w:val="16"/>
          <w:szCs w:val="16"/>
          <w:lang w:val="es-ES"/>
        </w:rPr>
      </w:pPr>
      <w:r w:rsidRPr="00D55A2A">
        <w:rPr>
          <w:rFonts w:ascii="Verdana" w:hAnsi="Verdana" w:cs="Arial"/>
          <w:color w:val="000000"/>
          <w:sz w:val="16"/>
          <w:szCs w:val="16"/>
          <w:lang w:val="es-ES"/>
        </w:rPr>
        <w:t>1. La causal que invoca para contratar directamente.</w:t>
      </w:r>
    </w:p>
    <w:p w14:paraId="52938767" w14:textId="77777777" w:rsidR="0065262D" w:rsidRPr="00D55A2A" w:rsidRDefault="0065262D" w:rsidP="0065262D">
      <w:pPr>
        <w:pStyle w:val="Textonotapie"/>
        <w:ind w:firstLine="709"/>
        <w:jc w:val="both"/>
        <w:rPr>
          <w:rFonts w:ascii="Verdana" w:hAnsi="Verdana" w:cs="Arial"/>
          <w:color w:val="000000"/>
          <w:sz w:val="16"/>
          <w:szCs w:val="16"/>
          <w:lang w:val="es-ES"/>
        </w:rPr>
      </w:pPr>
      <w:r w:rsidRPr="00D55A2A">
        <w:rPr>
          <w:rFonts w:ascii="Verdana" w:hAnsi="Verdana" w:cs="Arial"/>
          <w:color w:val="000000"/>
          <w:sz w:val="16"/>
          <w:szCs w:val="16"/>
          <w:lang w:val="es-ES"/>
        </w:rPr>
        <w:t>2. El objeto del contrato.</w:t>
      </w:r>
    </w:p>
    <w:p w14:paraId="00BE669E" w14:textId="77777777" w:rsidR="0065262D" w:rsidRPr="00D55A2A" w:rsidRDefault="0065262D" w:rsidP="0065262D">
      <w:pPr>
        <w:pStyle w:val="Textonotapie"/>
        <w:ind w:firstLine="709"/>
        <w:jc w:val="both"/>
        <w:rPr>
          <w:rFonts w:ascii="Verdana" w:hAnsi="Verdana" w:cs="Arial"/>
          <w:color w:val="000000"/>
          <w:sz w:val="16"/>
          <w:szCs w:val="16"/>
          <w:lang w:val="es-ES"/>
        </w:rPr>
      </w:pPr>
      <w:r w:rsidRPr="00D55A2A">
        <w:rPr>
          <w:rFonts w:ascii="Verdana" w:hAnsi="Verdana" w:cs="Arial"/>
          <w:color w:val="000000"/>
          <w:sz w:val="16"/>
          <w:szCs w:val="16"/>
          <w:lang w:val="es-ES"/>
        </w:rPr>
        <w:t>3. El presupuesto para la contratación y las condiciones que exigirá al contratista.</w:t>
      </w:r>
    </w:p>
    <w:p w14:paraId="237379F7" w14:textId="77777777" w:rsidR="0065262D" w:rsidRPr="00D55A2A" w:rsidRDefault="0065262D" w:rsidP="0065262D">
      <w:pPr>
        <w:pStyle w:val="Textonotapie"/>
        <w:ind w:firstLine="709"/>
        <w:jc w:val="both"/>
        <w:rPr>
          <w:rFonts w:ascii="Verdana" w:hAnsi="Verdana" w:cs="Arial"/>
          <w:color w:val="000000"/>
          <w:sz w:val="16"/>
          <w:szCs w:val="16"/>
          <w:lang w:val="es-ES"/>
        </w:rPr>
      </w:pPr>
      <w:r w:rsidRPr="00D55A2A">
        <w:rPr>
          <w:rFonts w:ascii="Verdana" w:hAnsi="Verdana" w:cs="Arial"/>
          <w:color w:val="000000"/>
          <w:sz w:val="16"/>
          <w:szCs w:val="16"/>
          <w:lang w:val="es-ES"/>
        </w:rPr>
        <w:t>4. El lugar en el cual los interesados pueden consultar los estudios y documentos previos.</w:t>
      </w:r>
    </w:p>
    <w:p w14:paraId="201AC5E9" w14:textId="77777777" w:rsidR="0065262D" w:rsidRPr="00D55A2A" w:rsidRDefault="0065262D" w:rsidP="0065262D">
      <w:pPr>
        <w:pStyle w:val="Textonotapie"/>
        <w:ind w:firstLine="709"/>
        <w:jc w:val="both"/>
        <w:rPr>
          <w:rFonts w:ascii="Verdana" w:hAnsi="Verdana" w:cs="Arial"/>
          <w:color w:val="000000"/>
          <w:sz w:val="16"/>
          <w:szCs w:val="16"/>
          <w:lang w:val="es-ES"/>
        </w:rPr>
      </w:pPr>
      <w:r w:rsidRPr="00D55A2A">
        <w:rPr>
          <w:rFonts w:ascii="Verdana" w:hAnsi="Verdana" w:cs="Arial"/>
          <w:color w:val="000000"/>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p w14:paraId="3E273E12" w14:textId="77777777" w:rsidR="0065262D" w:rsidRPr="00D55A2A" w:rsidRDefault="0065262D" w:rsidP="0065262D">
      <w:pPr>
        <w:pStyle w:val="Textonotapie"/>
        <w:ind w:firstLine="708"/>
        <w:rPr>
          <w:rFonts w:ascii="Verdana" w:hAnsi="Verdana"/>
          <w:sz w:val="16"/>
          <w:szCs w:val="16"/>
          <w:lang w:val="es-ES"/>
        </w:rPr>
      </w:pPr>
    </w:p>
  </w:footnote>
  <w:footnote w:id="12">
    <w:p w14:paraId="02850023" w14:textId="77777777" w:rsidR="0065262D" w:rsidRPr="00D55A2A" w:rsidRDefault="0065262D" w:rsidP="0065262D">
      <w:pPr>
        <w:pStyle w:val="Textonotapie"/>
        <w:ind w:firstLine="709"/>
        <w:jc w:val="both"/>
        <w:rPr>
          <w:rFonts w:ascii="Verdana" w:hAnsi="Verdana" w:cs="Arial"/>
          <w:color w:val="000000"/>
          <w:sz w:val="16"/>
          <w:szCs w:val="16"/>
          <w:lang w:val="es-ES"/>
        </w:rPr>
      </w:pPr>
      <w:r w:rsidRPr="00D55A2A">
        <w:rPr>
          <w:rStyle w:val="Refdenotaalpie"/>
          <w:rFonts w:ascii="Verdana" w:hAnsi="Verdana"/>
          <w:sz w:val="16"/>
          <w:szCs w:val="16"/>
        </w:rPr>
        <w:footnoteRef/>
      </w:r>
      <w:r w:rsidRPr="00D55A2A">
        <w:rPr>
          <w:rFonts w:ascii="Verdana" w:hAnsi="Verdana"/>
          <w:sz w:val="16"/>
          <w:szCs w:val="16"/>
        </w:rPr>
        <w:t xml:space="preserve"> </w:t>
      </w:r>
      <w:r w:rsidRPr="00D55A2A">
        <w:rPr>
          <w:rFonts w:ascii="Verdana" w:hAnsi="Verdana" w:cs="Arial"/>
          <w:color w:val="000000"/>
          <w:sz w:val="16"/>
          <w:szCs w:val="16"/>
          <w:lang w:val="es-ES"/>
        </w:rPr>
        <w:t>Esta norma expresa: “</w:t>
      </w:r>
      <w:r w:rsidRPr="00D55A2A">
        <w:rPr>
          <w:rFonts w:ascii="Verdana" w:hAnsi="Verdana" w:cs="Arial"/>
          <w:color w:val="000000"/>
          <w:sz w:val="16"/>
          <w:szCs w:val="16"/>
        </w:rPr>
        <w:t>P</w:t>
      </w:r>
      <w:r w:rsidRPr="00D55A2A">
        <w:rPr>
          <w:rFonts w:ascii="Verdana" w:hAnsi="Verdana" w:cs="Arial"/>
          <w:color w:val="000000"/>
          <w:sz w:val="16"/>
          <w:szCs w:val="16"/>
          <w:lang w:val="es-ES"/>
        </w:rPr>
        <w:t>ara el cumplimiento de los fines de la contratación, las entidades estatales al celebrar un contrato:</w:t>
      </w:r>
    </w:p>
    <w:p w14:paraId="4362F45D" w14:textId="77777777" w:rsidR="0065262D" w:rsidRPr="00D55A2A" w:rsidRDefault="0065262D" w:rsidP="0065262D">
      <w:pPr>
        <w:pStyle w:val="Textonotapie"/>
        <w:ind w:firstLine="709"/>
        <w:jc w:val="both"/>
        <w:rPr>
          <w:rFonts w:ascii="Verdana" w:hAnsi="Verdana" w:cs="Arial"/>
          <w:color w:val="000000"/>
          <w:sz w:val="16"/>
          <w:szCs w:val="16"/>
          <w:lang w:val="es-ES"/>
        </w:rPr>
      </w:pPr>
      <w:r w:rsidRPr="00D55A2A">
        <w:rPr>
          <w:rFonts w:ascii="Verdana" w:hAnsi="Verdana" w:cs="Arial"/>
          <w:color w:val="000000"/>
          <w:sz w:val="16"/>
          <w:szCs w:val="16"/>
          <w:lang w:val="es-ES"/>
        </w:rPr>
        <w:t>[…]</w:t>
      </w:r>
    </w:p>
    <w:p w14:paraId="46456FB9" w14:textId="77777777" w:rsidR="0065262D" w:rsidRPr="00D55A2A" w:rsidRDefault="0065262D" w:rsidP="0065262D">
      <w:pPr>
        <w:pStyle w:val="Textonotapie"/>
        <w:ind w:firstLine="709"/>
        <w:jc w:val="both"/>
        <w:rPr>
          <w:rFonts w:ascii="Verdana" w:hAnsi="Verdana" w:cs="Arial"/>
          <w:color w:val="000000"/>
          <w:sz w:val="16"/>
          <w:szCs w:val="16"/>
          <w:lang w:val="es-ES"/>
        </w:rPr>
      </w:pPr>
      <w:r w:rsidRPr="00D55A2A">
        <w:rPr>
          <w:rFonts w:ascii="Verdana" w:hAnsi="Verdana" w:cs="Arial"/>
          <w:color w:val="000000"/>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70DBF82D" w14:textId="77777777" w:rsidR="0065262D" w:rsidRPr="00D55A2A" w:rsidRDefault="0065262D" w:rsidP="0065262D">
      <w:pPr>
        <w:pStyle w:val="Textonotapie"/>
        <w:ind w:firstLine="709"/>
        <w:jc w:val="both"/>
        <w:rPr>
          <w:rFonts w:ascii="Verdana" w:hAnsi="Verdana" w:cs="Arial"/>
          <w:color w:val="000000"/>
          <w:sz w:val="16"/>
          <w:szCs w:val="16"/>
          <w:lang w:val="es-ES"/>
        </w:rPr>
      </w:pPr>
      <w:r w:rsidRPr="00D55A2A">
        <w:rPr>
          <w:rFonts w:ascii="Verdana" w:hAnsi="Verdana" w:cs="Arial"/>
          <w:color w:val="000000"/>
          <w:sz w:val="16"/>
          <w:szCs w:val="16"/>
          <w:lang w:val="es-ES"/>
        </w:rPr>
        <w:t>Las entidades estatales podrán pactar estas cláusulas en los contratos de suministro y de prestación de servicios.</w:t>
      </w:r>
    </w:p>
    <w:p w14:paraId="41CCCCBC" w14:textId="77777777" w:rsidR="0065262D" w:rsidRPr="00D55A2A" w:rsidRDefault="0065262D" w:rsidP="0065262D">
      <w:pPr>
        <w:pStyle w:val="Textonotapie"/>
        <w:ind w:firstLine="709"/>
        <w:jc w:val="both"/>
        <w:rPr>
          <w:rFonts w:ascii="Verdana" w:hAnsi="Verdana" w:cs="Arial"/>
          <w:color w:val="000000"/>
          <w:sz w:val="16"/>
          <w:szCs w:val="16"/>
          <w:lang w:val="es-ES"/>
        </w:rPr>
      </w:pPr>
      <w:r w:rsidRPr="00D55A2A">
        <w:rPr>
          <w:rFonts w:ascii="Verdana" w:hAnsi="Verdana" w:cs="Arial"/>
          <w:color w:val="000000"/>
          <w:sz w:val="16"/>
          <w:szCs w:val="16"/>
          <w:lang w:val="es-ES"/>
        </w:rPr>
        <w:t>[…]”.</w:t>
      </w:r>
    </w:p>
    <w:p w14:paraId="68D721D6" w14:textId="77777777" w:rsidR="0065262D" w:rsidRPr="00D55A2A" w:rsidRDefault="0065262D" w:rsidP="0065262D">
      <w:pPr>
        <w:pStyle w:val="Textonotapie"/>
        <w:ind w:firstLine="708"/>
        <w:rPr>
          <w:rFonts w:ascii="Verdana" w:hAnsi="Verdana"/>
          <w:sz w:val="16"/>
          <w:szCs w:val="16"/>
        </w:rPr>
      </w:pPr>
    </w:p>
  </w:footnote>
  <w:footnote w:id="13">
    <w:p w14:paraId="2039EAE8" w14:textId="77777777" w:rsidR="0065262D" w:rsidRPr="00D55A2A" w:rsidRDefault="0065262D" w:rsidP="0065262D">
      <w:pPr>
        <w:pStyle w:val="Textonotapie"/>
        <w:ind w:firstLine="708"/>
        <w:rPr>
          <w:rFonts w:ascii="Verdana" w:hAnsi="Verdana" w:cs="Arial"/>
          <w:color w:val="000000"/>
          <w:sz w:val="16"/>
          <w:szCs w:val="16"/>
          <w:lang w:val="es-ES"/>
        </w:rPr>
      </w:pPr>
      <w:r w:rsidRPr="00D55A2A">
        <w:rPr>
          <w:rStyle w:val="Refdenotaalpie"/>
          <w:rFonts w:ascii="Verdana" w:hAnsi="Verdana"/>
          <w:sz w:val="16"/>
          <w:szCs w:val="16"/>
        </w:rPr>
        <w:footnoteRef/>
      </w:r>
      <w:r w:rsidRPr="00D55A2A">
        <w:rPr>
          <w:rFonts w:ascii="Verdana" w:hAnsi="Verdana"/>
          <w:sz w:val="16"/>
          <w:szCs w:val="16"/>
        </w:rPr>
        <w:t xml:space="preserve"> </w:t>
      </w:r>
      <w:r w:rsidRPr="00D55A2A">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p w14:paraId="68F589CA" w14:textId="77777777" w:rsidR="0065262D" w:rsidRPr="00D55A2A" w:rsidRDefault="0065262D" w:rsidP="0065262D">
      <w:pPr>
        <w:pStyle w:val="Textonotapie"/>
        <w:ind w:firstLine="708"/>
        <w:rPr>
          <w:rFonts w:ascii="Verdana" w:hAnsi="Verdana"/>
          <w:sz w:val="16"/>
          <w:szCs w:val="16"/>
        </w:rPr>
      </w:pPr>
    </w:p>
  </w:footnote>
  <w:footnote w:id="14">
    <w:p w14:paraId="2EB3FD79" w14:textId="77777777" w:rsidR="0065262D" w:rsidRPr="00D55A2A" w:rsidRDefault="0065262D" w:rsidP="0065262D">
      <w:pPr>
        <w:pStyle w:val="Textonotapie"/>
        <w:ind w:firstLine="709"/>
        <w:jc w:val="both"/>
        <w:rPr>
          <w:rFonts w:ascii="Verdana" w:hAnsi="Verdana" w:cs="Arial"/>
          <w:color w:val="000000"/>
          <w:sz w:val="16"/>
          <w:szCs w:val="16"/>
        </w:rPr>
      </w:pPr>
      <w:r w:rsidRPr="00D55A2A">
        <w:rPr>
          <w:rStyle w:val="Refdenotaalpie"/>
          <w:rFonts w:ascii="Verdana" w:hAnsi="Verdana"/>
          <w:sz w:val="16"/>
          <w:szCs w:val="16"/>
        </w:rPr>
        <w:footnoteRef/>
      </w:r>
      <w:r w:rsidRPr="00D55A2A">
        <w:rPr>
          <w:rFonts w:ascii="Verdana" w:hAnsi="Verdana"/>
          <w:sz w:val="16"/>
          <w:szCs w:val="16"/>
        </w:rPr>
        <w:t xml:space="preserve"> </w:t>
      </w:r>
      <w:r w:rsidRPr="00D55A2A">
        <w:rPr>
          <w:rFonts w:ascii="Verdana" w:hAnsi="Verdana" w:cs="Arial"/>
          <w:color w:val="000000"/>
          <w:sz w:val="16"/>
          <w:szCs w:val="16"/>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4A0FE4CC" w14:textId="77777777" w:rsidR="0065262D" w:rsidRPr="00D55A2A" w:rsidRDefault="0065262D" w:rsidP="0065262D">
      <w:pPr>
        <w:pStyle w:val="Textonotapie"/>
        <w:ind w:firstLine="709"/>
        <w:jc w:val="both"/>
        <w:rPr>
          <w:rFonts w:ascii="Verdana" w:hAnsi="Verdana" w:cs="Arial"/>
          <w:color w:val="000000"/>
          <w:sz w:val="16"/>
          <w:szCs w:val="16"/>
        </w:rPr>
      </w:pPr>
      <w:r w:rsidRPr="00D55A2A">
        <w:rPr>
          <w:rFonts w:ascii="Verdana" w:hAnsi="Verdana" w:cs="Arial"/>
          <w:color w:val="000000"/>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5EC937C8" w14:textId="77777777" w:rsidR="0065262D" w:rsidRPr="00D55A2A" w:rsidRDefault="0065262D" w:rsidP="0065262D">
      <w:pPr>
        <w:pStyle w:val="Textonotapie"/>
        <w:ind w:firstLine="709"/>
        <w:jc w:val="both"/>
        <w:rPr>
          <w:rFonts w:ascii="Verdana" w:hAnsi="Verdana" w:cs="Arial"/>
          <w:color w:val="000000"/>
          <w:sz w:val="16"/>
          <w:szCs w:val="16"/>
        </w:rPr>
      </w:pPr>
      <w:r w:rsidRPr="00D55A2A">
        <w:rPr>
          <w:rFonts w:ascii="Verdana" w:hAnsi="Verdana" w:cs="Arial"/>
          <w:color w:val="000000"/>
          <w:sz w:val="16"/>
          <w:szCs w:val="16"/>
        </w:rPr>
        <w:t>[…]”.</w:t>
      </w:r>
    </w:p>
    <w:p w14:paraId="686DCD0B" w14:textId="77777777" w:rsidR="0065262D" w:rsidRPr="00D55A2A" w:rsidRDefault="0065262D" w:rsidP="0065262D">
      <w:pPr>
        <w:pStyle w:val="Textonotapie"/>
        <w:ind w:firstLine="708"/>
        <w:rPr>
          <w:rFonts w:ascii="Verdana" w:hAnsi="Verdana"/>
          <w:sz w:val="16"/>
          <w:szCs w:val="16"/>
        </w:rPr>
      </w:pPr>
    </w:p>
  </w:footnote>
  <w:footnote w:id="15">
    <w:p w14:paraId="57601395" w14:textId="77777777" w:rsidR="0065262D" w:rsidRPr="00D55A2A" w:rsidRDefault="0065262D" w:rsidP="0065262D">
      <w:pPr>
        <w:pStyle w:val="Textonotapie"/>
        <w:ind w:firstLine="709"/>
        <w:jc w:val="both"/>
        <w:rPr>
          <w:rFonts w:ascii="Verdana" w:hAnsi="Verdana" w:cs="Arial"/>
          <w:color w:val="000000"/>
          <w:sz w:val="16"/>
          <w:szCs w:val="16"/>
          <w:lang w:val="es-ES"/>
        </w:rPr>
      </w:pPr>
      <w:r w:rsidRPr="00D55A2A">
        <w:rPr>
          <w:rStyle w:val="Refdenotaalpie"/>
          <w:rFonts w:ascii="Verdana" w:hAnsi="Verdana"/>
          <w:sz w:val="16"/>
          <w:szCs w:val="16"/>
        </w:rPr>
        <w:footnoteRef/>
      </w:r>
      <w:r w:rsidRPr="00D55A2A">
        <w:rPr>
          <w:rFonts w:ascii="Verdana" w:hAnsi="Verdana"/>
          <w:sz w:val="16"/>
          <w:szCs w:val="16"/>
        </w:rPr>
        <w:t xml:space="preserve"> </w:t>
      </w:r>
      <w:r w:rsidRPr="00D55A2A">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1BDC2D3F" w14:textId="77777777" w:rsidR="0065262D" w:rsidRPr="00D55A2A" w:rsidRDefault="0065262D" w:rsidP="0065262D">
      <w:pPr>
        <w:pStyle w:val="Textonotapie"/>
        <w:ind w:firstLine="708"/>
        <w:rPr>
          <w:rFonts w:ascii="Verdana" w:hAnsi="Verdana"/>
          <w:sz w:val="16"/>
          <w:szCs w:val="16"/>
          <w:lang w:val="es-ES"/>
        </w:rPr>
      </w:pPr>
    </w:p>
  </w:footnote>
  <w:footnote w:id="16">
    <w:p w14:paraId="68C095DD" w14:textId="77777777" w:rsidR="0065262D" w:rsidRPr="00D55A2A" w:rsidRDefault="0065262D" w:rsidP="0065262D">
      <w:pPr>
        <w:pStyle w:val="Textonotapie"/>
        <w:ind w:firstLine="708"/>
        <w:jc w:val="both"/>
        <w:rPr>
          <w:rFonts w:ascii="Verdana" w:hAnsi="Verdana"/>
          <w:sz w:val="16"/>
          <w:szCs w:val="16"/>
          <w:lang w:val="es-ES"/>
        </w:rPr>
      </w:pPr>
      <w:r w:rsidRPr="00D55A2A">
        <w:rPr>
          <w:rStyle w:val="Refdenotaalpie"/>
          <w:rFonts w:ascii="Verdana" w:hAnsi="Verdana"/>
          <w:sz w:val="16"/>
          <w:szCs w:val="16"/>
        </w:rPr>
        <w:footnoteRef/>
      </w:r>
      <w:r w:rsidRPr="00D55A2A">
        <w:rPr>
          <w:rFonts w:ascii="Verdana" w:hAnsi="Verdana"/>
          <w:sz w:val="16"/>
          <w:szCs w:val="16"/>
        </w:rPr>
        <w:t xml:space="preserve"> </w:t>
      </w:r>
      <w:r w:rsidRPr="00D55A2A">
        <w:rPr>
          <w:rFonts w:ascii="Verdana" w:hAnsi="Verdana" w:cs="Arial"/>
          <w:color w:val="000000"/>
          <w:sz w:val="16"/>
          <w:szCs w:val="16"/>
          <w:lang w:val="es-ES"/>
        </w:rPr>
        <w:t xml:space="preserve">Así lo ha reconocido la doctrina: “Por otra parte, la reglamentación de la prestación de servicios comprende una paleta normativa que busca limitar la tergiversación de este tipo de contratos en beneficio de las </w:t>
      </w:r>
      <w:r w:rsidRPr="00D55A2A">
        <w:rPr>
          <w:rFonts w:ascii="Verdana" w:hAnsi="Verdana" w:cs="Arial"/>
          <w:i/>
          <w:color w:val="000000"/>
          <w:sz w:val="16"/>
          <w:szCs w:val="16"/>
          <w:lang w:val="es-ES"/>
        </w:rPr>
        <w:t>nóminas paralelas</w:t>
      </w:r>
      <w:r w:rsidRPr="00D55A2A">
        <w:rPr>
          <w:rFonts w:ascii="Verdana" w:hAnsi="Verdana" w:cs="Arial"/>
          <w:color w:val="000000"/>
          <w:sz w:val="16"/>
          <w:szCs w:val="16"/>
          <w:lang w:val="es-ES"/>
        </w:rPr>
        <w:t>, como práctica de substitución de los empleos públicos por prestadores de servicios, y las sanciones disciplinarias por entregar a contratistas el ejercicio permanente de funciones administrativas, que implican ejercicio de prerrogativas de poder público, complementadas en la responsabilidad fiscal y personal de los funcionarios” (BENAVIDES, José Luis. Contrato de prestación de servicios. Difícil delimitación frente al contrato realidad. En: Contratos público. Estudios. Bogotá: Universidad Externado de Colombia, 2014. pp. 311-312).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1AC70AA2"/>
    <w:multiLevelType w:val="hybridMultilevel"/>
    <w:tmpl w:val="23AE4D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4DA50AD"/>
    <w:multiLevelType w:val="hybridMultilevel"/>
    <w:tmpl w:val="88361A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2"/>
  </w:num>
  <w:num w:numId="3">
    <w:abstractNumId w:val="6"/>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6"/>
  </w:num>
  <w:num w:numId="7">
    <w:abstractNumId w:val="7"/>
  </w:num>
  <w:num w:numId="8">
    <w:abstractNumId w:val="15"/>
  </w:num>
  <w:num w:numId="9">
    <w:abstractNumId w:val="10"/>
  </w:num>
  <w:num w:numId="10">
    <w:abstractNumId w:val="14"/>
  </w:num>
  <w:num w:numId="11">
    <w:abstractNumId w:val="11"/>
  </w:num>
  <w:num w:numId="12">
    <w:abstractNumId w:val="1"/>
  </w:num>
  <w:num w:numId="13">
    <w:abstractNumId w:val="5"/>
  </w:num>
  <w:num w:numId="14">
    <w:abstractNumId w:val="17"/>
  </w:num>
  <w:num w:numId="15">
    <w:abstractNumId w:val="13"/>
  </w:num>
  <w:num w:numId="16">
    <w:abstractNumId w:val="0"/>
  </w:num>
  <w:num w:numId="17">
    <w:abstractNumId w:val="12"/>
  </w:num>
  <w:num w:numId="18">
    <w:abstractNumId w:val="3"/>
  </w:num>
  <w:num w:numId="19">
    <w:abstractNumId w:val="9"/>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715"/>
    <w:rsid w:val="00031E96"/>
    <w:rsid w:val="00046945"/>
    <w:rsid w:val="00046C11"/>
    <w:rsid w:val="00061B2A"/>
    <w:rsid w:val="000645D4"/>
    <w:rsid w:val="00082362"/>
    <w:rsid w:val="0008627A"/>
    <w:rsid w:val="00092F62"/>
    <w:rsid w:val="000A1E72"/>
    <w:rsid w:val="000A683E"/>
    <w:rsid w:val="000B19B9"/>
    <w:rsid w:val="000B4FA5"/>
    <w:rsid w:val="000B5583"/>
    <w:rsid w:val="000D0334"/>
    <w:rsid w:val="000F2222"/>
    <w:rsid w:val="000F6486"/>
    <w:rsid w:val="00103B90"/>
    <w:rsid w:val="001047E2"/>
    <w:rsid w:val="00125105"/>
    <w:rsid w:val="00127233"/>
    <w:rsid w:val="0013630D"/>
    <w:rsid w:val="001511A0"/>
    <w:rsid w:val="00185F93"/>
    <w:rsid w:val="00194937"/>
    <w:rsid w:val="001D1756"/>
    <w:rsid w:val="001E3B24"/>
    <w:rsid w:val="001E4177"/>
    <w:rsid w:val="001F663F"/>
    <w:rsid w:val="001F7DC6"/>
    <w:rsid w:val="00203E0B"/>
    <w:rsid w:val="00205479"/>
    <w:rsid w:val="00215206"/>
    <w:rsid w:val="002421BB"/>
    <w:rsid w:val="00242FED"/>
    <w:rsid w:val="0025796E"/>
    <w:rsid w:val="002707A2"/>
    <w:rsid w:val="002951A0"/>
    <w:rsid w:val="002962BC"/>
    <w:rsid w:val="002A093D"/>
    <w:rsid w:val="002A0DD0"/>
    <w:rsid w:val="002A22D8"/>
    <w:rsid w:val="002A49AC"/>
    <w:rsid w:val="002A64FD"/>
    <w:rsid w:val="002A7DD8"/>
    <w:rsid w:val="002C0393"/>
    <w:rsid w:val="002C7A84"/>
    <w:rsid w:val="002D2639"/>
    <w:rsid w:val="002D6833"/>
    <w:rsid w:val="002E4FD9"/>
    <w:rsid w:val="00302C65"/>
    <w:rsid w:val="00310DA4"/>
    <w:rsid w:val="00322A85"/>
    <w:rsid w:val="00323054"/>
    <w:rsid w:val="00324168"/>
    <w:rsid w:val="00324E0B"/>
    <w:rsid w:val="00331CD0"/>
    <w:rsid w:val="00332320"/>
    <w:rsid w:val="003448F4"/>
    <w:rsid w:val="00361698"/>
    <w:rsid w:val="003639A5"/>
    <w:rsid w:val="003736FD"/>
    <w:rsid w:val="00374F5E"/>
    <w:rsid w:val="00377E3E"/>
    <w:rsid w:val="00380918"/>
    <w:rsid w:val="003A2E2D"/>
    <w:rsid w:val="003A779E"/>
    <w:rsid w:val="003C484C"/>
    <w:rsid w:val="003D0F4D"/>
    <w:rsid w:val="003D5B0D"/>
    <w:rsid w:val="003E0499"/>
    <w:rsid w:val="003E2F6B"/>
    <w:rsid w:val="003F3941"/>
    <w:rsid w:val="00406575"/>
    <w:rsid w:val="004138FA"/>
    <w:rsid w:val="00414C74"/>
    <w:rsid w:val="00423BFF"/>
    <w:rsid w:val="0042722E"/>
    <w:rsid w:val="0044528D"/>
    <w:rsid w:val="0046700D"/>
    <w:rsid w:val="00487F18"/>
    <w:rsid w:val="0049089A"/>
    <w:rsid w:val="004924DA"/>
    <w:rsid w:val="00493AF3"/>
    <w:rsid w:val="004A1847"/>
    <w:rsid w:val="004A305D"/>
    <w:rsid w:val="004B50C2"/>
    <w:rsid w:val="004C63BA"/>
    <w:rsid w:val="004D2AAA"/>
    <w:rsid w:val="004F21C4"/>
    <w:rsid w:val="004F685F"/>
    <w:rsid w:val="005566E8"/>
    <w:rsid w:val="00567040"/>
    <w:rsid w:val="0057166B"/>
    <w:rsid w:val="00574867"/>
    <w:rsid w:val="005806A6"/>
    <w:rsid w:val="00591460"/>
    <w:rsid w:val="005B3816"/>
    <w:rsid w:val="005B3FB2"/>
    <w:rsid w:val="005B65F1"/>
    <w:rsid w:val="005C3777"/>
    <w:rsid w:val="005C5CDC"/>
    <w:rsid w:val="005C7DAB"/>
    <w:rsid w:val="005D476C"/>
    <w:rsid w:val="0060690D"/>
    <w:rsid w:val="0061329B"/>
    <w:rsid w:val="006219F8"/>
    <w:rsid w:val="00631045"/>
    <w:rsid w:val="00631D4F"/>
    <w:rsid w:val="00637BBF"/>
    <w:rsid w:val="00637E77"/>
    <w:rsid w:val="0065262D"/>
    <w:rsid w:val="00665D70"/>
    <w:rsid w:val="00675FED"/>
    <w:rsid w:val="006900D9"/>
    <w:rsid w:val="006905C0"/>
    <w:rsid w:val="006B0C29"/>
    <w:rsid w:val="006B2C02"/>
    <w:rsid w:val="006D7121"/>
    <w:rsid w:val="00706C16"/>
    <w:rsid w:val="00724EFA"/>
    <w:rsid w:val="0072552A"/>
    <w:rsid w:val="0073141C"/>
    <w:rsid w:val="00756841"/>
    <w:rsid w:val="00763E4A"/>
    <w:rsid w:val="007649AB"/>
    <w:rsid w:val="00771D0C"/>
    <w:rsid w:val="007733E9"/>
    <w:rsid w:val="007833AC"/>
    <w:rsid w:val="007B268C"/>
    <w:rsid w:val="007B285D"/>
    <w:rsid w:val="007B7171"/>
    <w:rsid w:val="007C0C0F"/>
    <w:rsid w:val="007C3DC2"/>
    <w:rsid w:val="007E11B6"/>
    <w:rsid w:val="007E5497"/>
    <w:rsid w:val="007F7470"/>
    <w:rsid w:val="00806F5F"/>
    <w:rsid w:val="00820278"/>
    <w:rsid w:val="00826A46"/>
    <w:rsid w:val="00836334"/>
    <w:rsid w:val="00853C28"/>
    <w:rsid w:val="00853F6F"/>
    <w:rsid w:val="00862660"/>
    <w:rsid w:val="00867F95"/>
    <w:rsid w:val="008843B6"/>
    <w:rsid w:val="00885D90"/>
    <w:rsid w:val="00891928"/>
    <w:rsid w:val="008A30DF"/>
    <w:rsid w:val="008A446D"/>
    <w:rsid w:val="008B22D4"/>
    <w:rsid w:val="008B5BD4"/>
    <w:rsid w:val="008D180B"/>
    <w:rsid w:val="008E2432"/>
    <w:rsid w:val="008F0EA7"/>
    <w:rsid w:val="00911185"/>
    <w:rsid w:val="00916515"/>
    <w:rsid w:val="00923EEF"/>
    <w:rsid w:val="009419F9"/>
    <w:rsid w:val="009552F8"/>
    <w:rsid w:val="0095685E"/>
    <w:rsid w:val="00961B09"/>
    <w:rsid w:val="00965334"/>
    <w:rsid w:val="0097093E"/>
    <w:rsid w:val="00986AC5"/>
    <w:rsid w:val="009A0DFA"/>
    <w:rsid w:val="009A2609"/>
    <w:rsid w:val="009B2D26"/>
    <w:rsid w:val="009C3869"/>
    <w:rsid w:val="009C71FA"/>
    <w:rsid w:val="009C72E7"/>
    <w:rsid w:val="009D0270"/>
    <w:rsid w:val="009D3058"/>
    <w:rsid w:val="009E7558"/>
    <w:rsid w:val="009F3A13"/>
    <w:rsid w:val="00A122D3"/>
    <w:rsid w:val="00A17F13"/>
    <w:rsid w:val="00A20739"/>
    <w:rsid w:val="00A24C35"/>
    <w:rsid w:val="00A33C78"/>
    <w:rsid w:val="00A51CB5"/>
    <w:rsid w:val="00A52834"/>
    <w:rsid w:val="00A64017"/>
    <w:rsid w:val="00A800B4"/>
    <w:rsid w:val="00AA1AB8"/>
    <w:rsid w:val="00AB0ADB"/>
    <w:rsid w:val="00AC19F6"/>
    <w:rsid w:val="00AD1D1F"/>
    <w:rsid w:val="00B00F6D"/>
    <w:rsid w:val="00B01056"/>
    <w:rsid w:val="00B01B1A"/>
    <w:rsid w:val="00B023E1"/>
    <w:rsid w:val="00B0429C"/>
    <w:rsid w:val="00B23BA1"/>
    <w:rsid w:val="00B2560E"/>
    <w:rsid w:val="00B350FE"/>
    <w:rsid w:val="00B403F3"/>
    <w:rsid w:val="00B41E30"/>
    <w:rsid w:val="00B45CE8"/>
    <w:rsid w:val="00B66319"/>
    <w:rsid w:val="00B72CD3"/>
    <w:rsid w:val="00B72FFF"/>
    <w:rsid w:val="00B74C13"/>
    <w:rsid w:val="00BA7AA4"/>
    <w:rsid w:val="00BB5A06"/>
    <w:rsid w:val="00BC3D36"/>
    <w:rsid w:val="00BD7F72"/>
    <w:rsid w:val="00BE36F8"/>
    <w:rsid w:val="00C04FB3"/>
    <w:rsid w:val="00C203C3"/>
    <w:rsid w:val="00C330EB"/>
    <w:rsid w:val="00C41061"/>
    <w:rsid w:val="00C63058"/>
    <w:rsid w:val="00C653EC"/>
    <w:rsid w:val="00C754BE"/>
    <w:rsid w:val="00C76B1C"/>
    <w:rsid w:val="00C76C5B"/>
    <w:rsid w:val="00C84124"/>
    <w:rsid w:val="00C8467B"/>
    <w:rsid w:val="00C90C14"/>
    <w:rsid w:val="00C91AF4"/>
    <w:rsid w:val="00C9219A"/>
    <w:rsid w:val="00CA01D8"/>
    <w:rsid w:val="00CB6357"/>
    <w:rsid w:val="00CC1B26"/>
    <w:rsid w:val="00CE32D1"/>
    <w:rsid w:val="00CE429E"/>
    <w:rsid w:val="00CE58F3"/>
    <w:rsid w:val="00D3590B"/>
    <w:rsid w:val="00D423A2"/>
    <w:rsid w:val="00D520D8"/>
    <w:rsid w:val="00D63AC2"/>
    <w:rsid w:val="00D66FF5"/>
    <w:rsid w:val="00D7383B"/>
    <w:rsid w:val="00D73921"/>
    <w:rsid w:val="00D75DA2"/>
    <w:rsid w:val="00D80A51"/>
    <w:rsid w:val="00DA231B"/>
    <w:rsid w:val="00DC39FC"/>
    <w:rsid w:val="00DF5254"/>
    <w:rsid w:val="00E067CF"/>
    <w:rsid w:val="00E10F5E"/>
    <w:rsid w:val="00E16408"/>
    <w:rsid w:val="00E20894"/>
    <w:rsid w:val="00E245AB"/>
    <w:rsid w:val="00E25A6A"/>
    <w:rsid w:val="00E2764C"/>
    <w:rsid w:val="00E27F2E"/>
    <w:rsid w:val="00E35B59"/>
    <w:rsid w:val="00E50AFE"/>
    <w:rsid w:val="00E75C92"/>
    <w:rsid w:val="00E771DC"/>
    <w:rsid w:val="00E8182D"/>
    <w:rsid w:val="00E8772A"/>
    <w:rsid w:val="00E90F6B"/>
    <w:rsid w:val="00E92C27"/>
    <w:rsid w:val="00EA0E3D"/>
    <w:rsid w:val="00EA70F7"/>
    <w:rsid w:val="00EC197C"/>
    <w:rsid w:val="00EC38A7"/>
    <w:rsid w:val="00EC5C8D"/>
    <w:rsid w:val="00ED706A"/>
    <w:rsid w:val="00ED7384"/>
    <w:rsid w:val="00EE1AA8"/>
    <w:rsid w:val="00EF736C"/>
    <w:rsid w:val="00F30C63"/>
    <w:rsid w:val="00F31EDC"/>
    <w:rsid w:val="00F462B3"/>
    <w:rsid w:val="00F5664F"/>
    <w:rsid w:val="00F666C4"/>
    <w:rsid w:val="00F76AFC"/>
    <w:rsid w:val="00FA3CFE"/>
    <w:rsid w:val="00FA47C0"/>
    <w:rsid w:val="00FA4B3F"/>
    <w:rsid w:val="00FB5DD1"/>
    <w:rsid w:val="00FC13EB"/>
    <w:rsid w:val="00FC2B5D"/>
    <w:rsid w:val="00FC6FA1"/>
    <w:rsid w:val="00FF1449"/>
    <w:rsid w:val="00FF5434"/>
    <w:rsid w:val="00FF5454"/>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182D"/>
    <w:rPr>
      <w:rFonts w:ascii="Geomanist Light" w:hAnsi="Geomanist Light"/>
      <w:lang w:val="es-ES"/>
    </w:rPr>
  </w:style>
  <w:style w:type="paragraph" w:customStyle="1" w:styleId="Appelnotedebasde">
    <w:name w:val="Appel note de bas de..."/>
    <w:basedOn w:val="Normal"/>
    <w:link w:val="Refdenotaalpie"/>
    <w:uiPriority w:val="99"/>
    <w:rsid w:val="00E8182D"/>
    <w:pPr>
      <w:spacing w:line="240" w:lineRule="exact"/>
    </w:pPr>
    <w:rPr>
      <w:vertAlign w:val="superscript"/>
    </w:rPr>
  </w:style>
  <w:style w:type="character" w:styleId="Refdecomentario">
    <w:name w:val="annotation reference"/>
    <w:basedOn w:val="Fuentedeprrafopredeter"/>
    <w:uiPriority w:val="99"/>
    <w:semiHidden/>
    <w:unhideWhenUsed/>
    <w:rsid w:val="00BA7AA4"/>
    <w:rPr>
      <w:sz w:val="16"/>
      <w:szCs w:val="16"/>
    </w:rPr>
  </w:style>
  <w:style w:type="paragraph" w:styleId="Textocomentario">
    <w:name w:val="annotation text"/>
    <w:basedOn w:val="Normal"/>
    <w:link w:val="TextocomentarioCar"/>
    <w:uiPriority w:val="99"/>
    <w:unhideWhenUsed/>
    <w:rsid w:val="00BA7AA4"/>
    <w:pPr>
      <w:spacing w:line="240" w:lineRule="auto"/>
    </w:pPr>
    <w:rPr>
      <w:sz w:val="20"/>
      <w:szCs w:val="20"/>
    </w:rPr>
  </w:style>
  <w:style w:type="character" w:customStyle="1" w:styleId="TextocomentarioCar">
    <w:name w:val="Texto comentario Car"/>
    <w:basedOn w:val="Fuentedeprrafopredeter"/>
    <w:link w:val="Textocomentario"/>
    <w:uiPriority w:val="99"/>
    <w:rsid w:val="00BA7AA4"/>
    <w:rPr>
      <w:sz w:val="20"/>
      <w:szCs w:val="20"/>
    </w:rPr>
  </w:style>
  <w:style w:type="paragraph" w:styleId="Asuntodelcomentario">
    <w:name w:val="annotation subject"/>
    <w:basedOn w:val="Textocomentario"/>
    <w:next w:val="Textocomentario"/>
    <w:link w:val="AsuntodelcomentarioCar"/>
    <w:uiPriority w:val="99"/>
    <w:semiHidden/>
    <w:unhideWhenUsed/>
    <w:rsid w:val="00BA7AA4"/>
    <w:rPr>
      <w:b/>
      <w:bCs/>
    </w:rPr>
  </w:style>
  <w:style w:type="character" w:customStyle="1" w:styleId="AsuntodelcomentarioCar">
    <w:name w:val="Asunto del comentario Car"/>
    <w:basedOn w:val="TextocomentarioCar"/>
    <w:link w:val="Asuntodelcomentario"/>
    <w:uiPriority w:val="99"/>
    <w:semiHidden/>
    <w:rsid w:val="00BA7AA4"/>
    <w:rPr>
      <w:b/>
      <w:bCs/>
      <w:sz w:val="20"/>
      <w:szCs w:val="20"/>
    </w:rPr>
  </w:style>
  <w:style w:type="paragraph" w:styleId="Textoindependiente">
    <w:name w:val="Body Text"/>
    <w:basedOn w:val="Normal"/>
    <w:link w:val="TextoindependienteCar"/>
    <w:uiPriority w:val="1"/>
    <w:qFormat/>
    <w:rsid w:val="00CE429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E429E"/>
    <w:rPr>
      <w:rFonts w:ascii="Arial" w:eastAsia="Arial" w:hAnsi="Arial" w:cs="Arial"/>
      <w:lang w:val="es-ES"/>
    </w:rPr>
  </w:style>
  <w:style w:type="character" w:styleId="Textoennegrita">
    <w:name w:val="Strong"/>
    <w:basedOn w:val="Fuentedeprrafopredeter"/>
    <w:uiPriority w:val="22"/>
    <w:qFormat/>
    <w:rsid w:val="001D1756"/>
    <w:rPr>
      <w:b/>
      <w:bCs/>
    </w:rPr>
  </w:style>
  <w:style w:type="paragraph" w:styleId="Sinespaciado">
    <w:name w:val="No Spacing"/>
    <w:aliases w:val="No Indent"/>
    <w:uiPriority w:val="1"/>
    <w:qFormat/>
    <w:rsid w:val="00C653EC"/>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drianalemo@yahoo.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jpe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10BDF07-09C2-420D-A32A-B206C5121617}">
  <ds:schemaRefs>
    <ds:schemaRef ds:uri="http://schemas.openxmlformats.org/officeDocument/2006/bibliography"/>
  </ds:schemaRefs>
</ds:datastoreItem>
</file>

<file path=customXml/itemProps2.xml><?xml version="1.0" encoding="utf-8"?>
<ds:datastoreItem xmlns:ds="http://schemas.openxmlformats.org/officeDocument/2006/customXml" ds:itemID="{04696468-4447-43BC-9115-877904350F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680</TotalTime>
  <Pages>16</Pages>
  <Words>4742</Words>
  <Characters>26086</Characters>
  <Application>Microsoft Office Word</Application>
  <DocSecurity>0</DocSecurity>
  <Lines>217</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38</cp:revision>
  <cp:lastPrinted>2023-01-10T21:18:00Z</cp:lastPrinted>
  <dcterms:created xsi:type="dcterms:W3CDTF">2025-08-19T14:54:00Z</dcterms:created>
  <dcterms:modified xsi:type="dcterms:W3CDTF">2025-11-21T14:34:00Z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