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34537C" w14:textId="77777777" w:rsidR="008D7948" w:rsidRDefault="008D7948" w:rsidP="00C15139">
      <w:pPr>
        <w:spacing w:after="0"/>
        <w:rPr>
          <w:rFonts w:ascii="Verdana" w:hAnsi="Verdana"/>
        </w:rPr>
      </w:pPr>
      <w:bookmarkStart w:id="0" w:name="_Hlk143780582"/>
      <w:bookmarkStart w:id="1" w:name="_Hlk214357060"/>
      <w:bookmarkEnd w:id="1"/>
    </w:p>
    <w:p w14:paraId="444BD336" w14:textId="77777777" w:rsidR="008D7948" w:rsidRPr="00FF7D37" w:rsidRDefault="008D7948" w:rsidP="008D7948">
      <w:pPr>
        <w:spacing w:after="0" w:line="240" w:lineRule="auto"/>
        <w:jc w:val="both"/>
        <w:rPr>
          <w:rFonts w:ascii="Verdana" w:hAnsi="Verdana" w:cs="Arial"/>
          <w:b/>
          <w:bCs/>
          <w:lang w:val="es-ES_tradnl" w:eastAsia="es-ES"/>
        </w:rPr>
      </w:pPr>
      <w:r w:rsidRPr="00FF7D37">
        <w:rPr>
          <w:rFonts w:ascii="Verdana" w:hAnsi="Verdana" w:cs="Arial"/>
          <w:b/>
          <w:bCs/>
          <w:lang w:val="es-ES_tradnl" w:eastAsia="es-ES"/>
        </w:rPr>
        <w:t xml:space="preserve">CONTRATO DE PRESTACIÓN DE SERVICIOS – Concepto – Requisitos y límites para su celebración </w:t>
      </w:r>
    </w:p>
    <w:p w14:paraId="2BF29D8E" w14:textId="77777777" w:rsidR="008D7948" w:rsidRDefault="008D7948" w:rsidP="008D7948">
      <w:pPr>
        <w:spacing w:after="0" w:line="240" w:lineRule="auto"/>
        <w:jc w:val="both"/>
        <w:rPr>
          <w:rFonts w:ascii="Verdana" w:hAnsi="Verdana" w:cs="Arial"/>
          <w:b/>
          <w:bCs/>
          <w:lang w:val="es-ES_tradnl" w:eastAsia="es-ES"/>
        </w:rPr>
      </w:pPr>
    </w:p>
    <w:p w14:paraId="3DB9EBAD" w14:textId="7557ED11" w:rsidR="008D7948" w:rsidRPr="00E67317" w:rsidRDefault="00E67317" w:rsidP="008D7948">
      <w:pPr>
        <w:spacing w:after="0" w:line="240" w:lineRule="auto"/>
        <w:jc w:val="both"/>
        <w:rPr>
          <w:rFonts w:ascii="Verdana" w:hAnsi="Verdana" w:cs="Arial"/>
          <w:bCs/>
          <w:lang w:eastAsia="es-ES"/>
        </w:rPr>
      </w:pPr>
      <w:r>
        <w:rPr>
          <w:rFonts w:ascii="Verdana" w:hAnsi="Verdana" w:cs="Arial"/>
          <w:bCs/>
          <w:lang w:eastAsia="es-ES"/>
        </w:rPr>
        <w:t xml:space="preserve">“(…) </w:t>
      </w:r>
      <w:r w:rsidRPr="00E67317">
        <w:rPr>
          <w:rFonts w:ascii="Verdana" w:hAnsi="Verdana" w:cs="Arial"/>
          <w:bCs/>
          <w:lang w:eastAsia="es-ES"/>
        </w:rPr>
        <w:t>El contrato de prestación de servicios es uno de los tipos contractuales consagrados en el Estatuto General de Contratación de la Administración Pública, que pueden celebrar las entidades estatales. Se trata de un contrato típico, ya que se encuentra definido en la ley.</w:t>
      </w:r>
      <w:r>
        <w:rPr>
          <w:rFonts w:ascii="Verdana" w:hAnsi="Verdana" w:cs="Arial"/>
          <w:bCs/>
          <w:lang w:eastAsia="es-ES"/>
        </w:rPr>
        <w:t xml:space="preserve"> (…)”</w:t>
      </w:r>
    </w:p>
    <w:p w14:paraId="190AA3E5" w14:textId="77777777" w:rsidR="00E67317" w:rsidRDefault="00E67317" w:rsidP="008D7948">
      <w:pPr>
        <w:spacing w:after="0" w:line="240" w:lineRule="auto"/>
        <w:jc w:val="both"/>
        <w:rPr>
          <w:rFonts w:ascii="Verdana" w:eastAsia="Calibri" w:hAnsi="Verdana" w:cs="Arial"/>
          <w:color w:val="000000"/>
          <w:lang w:val="es-ES_tradnl"/>
        </w:rPr>
      </w:pPr>
    </w:p>
    <w:p w14:paraId="1866CB12" w14:textId="77777777" w:rsidR="00E67317" w:rsidRPr="00F47E41" w:rsidRDefault="00E67317" w:rsidP="008D7948">
      <w:pPr>
        <w:spacing w:after="0" w:line="240" w:lineRule="auto"/>
        <w:jc w:val="both"/>
        <w:rPr>
          <w:rFonts w:ascii="Verdana" w:hAnsi="Verdana"/>
          <w:sz w:val="20"/>
        </w:rPr>
      </w:pPr>
    </w:p>
    <w:p w14:paraId="20930E50" w14:textId="77777777" w:rsidR="008D7948" w:rsidRDefault="008D7948" w:rsidP="008D7948">
      <w:pPr>
        <w:spacing w:after="0" w:line="240" w:lineRule="auto"/>
        <w:rPr>
          <w:rFonts w:ascii="Verdana" w:hAnsi="Verdana" w:cs="Arial"/>
          <w:b/>
          <w:bCs/>
          <w:lang w:val="es-ES_tradnl" w:eastAsia="es-ES"/>
        </w:rPr>
      </w:pPr>
      <w:r w:rsidRPr="00FF7D37">
        <w:rPr>
          <w:rFonts w:ascii="Verdana" w:hAnsi="Verdana" w:cs="Arial"/>
          <w:b/>
          <w:bCs/>
          <w:lang w:val="es-ES_tradnl" w:eastAsia="es-ES"/>
        </w:rPr>
        <w:t>PRESTACIÓN DE SERVICIOS – convalidación de títulos – Competencia del Ministerio de Educación.</w:t>
      </w:r>
    </w:p>
    <w:p w14:paraId="4498CAF6" w14:textId="77777777" w:rsidR="008D7948" w:rsidRDefault="008D7948" w:rsidP="008D7948">
      <w:pPr>
        <w:spacing w:after="0" w:line="240" w:lineRule="auto"/>
        <w:rPr>
          <w:rFonts w:ascii="Verdana" w:hAnsi="Verdana" w:cs="Arial"/>
          <w:b/>
          <w:bCs/>
          <w:lang w:val="es-ES_tradnl" w:eastAsia="es-ES"/>
        </w:rPr>
      </w:pPr>
    </w:p>
    <w:p w14:paraId="34AF062D" w14:textId="77777777" w:rsidR="008D7948" w:rsidRDefault="008D7948" w:rsidP="008D7948">
      <w:pPr>
        <w:spacing w:after="0" w:line="240" w:lineRule="auto"/>
        <w:jc w:val="both"/>
        <w:rPr>
          <w:rFonts w:ascii="Verdana" w:hAnsi="Verdana" w:cs="Arial"/>
          <w:bCs/>
          <w:lang w:val="es-ES_tradnl" w:eastAsia="es-ES"/>
        </w:rPr>
      </w:pPr>
      <w:r w:rsidRPr="00F47E41">
        <w:rPr>
          <w:rFonts w:ascii="Verdana" w:hAnsi="Verdana" w:cs="Arial"/>
          <w:bCs/>
          <w:lang w:eastAsia="es-ES"/>
        </w:rPr>
        <w:t xml:space="preserve">De igual manera, en el momento de celebrar un contrato de prestación de servicios de apoyo con un extranjero hay que tener cuenta </w:t>
      </w:r>
      <w:r w:rsidRPr="00F47E41">
        <w:rPr>
          <w:rFonts w:ascii="Verdana" w:hAnsi="Verdana" w:cs="Arial"/>
          <w:bCs/>
          <w:lang w:val="es-ES_tradnl" w:eastAsia="es-ES"/>
        </w:rPr>
        <w:t xml:space="preserve">el procedimiento y todos los aspectos relacionados con la forma de acreditación de los títulos académicos en Colombia que es competencia del legislador y no de esta Agencia. En tal sentido, al Ministerio de Educación le fue asignada la función de convalidar los títulos académicos obtenidos en el extranjero. En efecto, el Decreto 5012 de 2009, en el artículo 14.12. prescribe que son funciones de la </w:t>
      </w:r>
      <w:r w:rsidRPr="00F47E41">
        <w:rPr>
          <w:rFonts w:ascii="Verdana" w:hAnsi="Verdana" w:cs="Arial"/>
          <w:bCs/>
          <w:iCs/>
          <w:lang w:eastAsia="es-ES"/>
        </w:rPr>
        <w:t>Dirección de Calidad para la Educación Preescolar, Básica y Media</w:t>
      </w:r>
      <w:r w:rsidRPr="00F47E41">
        <w:rPr>
          <w:rFonts w:ascii="Verdana" w:hAnsi="Verdana" w:cs="Arial"/>
          <w:bCs/>
          <w:lang w:eastAsia="es-ES"/>
        </w:rPr>
        <w:t xml:space="preserve"> del Ministerio de Educación</w:t>
      </w:r>
      <w:r w:rsidRPr="00F47E41">
        <w:rPr>
          <w:rFonts w:ascii="Verdana" w:hAnsi="Verdana" w:cs="Arial"/>
          <w:bCs/>
          <w:lang w:val="es-ES_tradnl" w:eastAsia="es-ES"/>
        </w:rPr>
        <w:t>: “[…]</w:t>
      </w:r>
      <w:r w:rsidRPr="00F47E41">
        <w:rPr>
          <w:rFonts w:ascii="Verdana" w:hAnsi="Verdana" w:cs="Arial"/>
          <w:bCs/>
          <w:lang w:eastAsia="es-ES"/>
        </w:rPr>
        <w:t xml:space="preserve"> Homologar y convalidar títulos de estudios de preescolar, básica y media cursados en el exterior de conformidad con la ley”. Por otro lado, el </w:t>
      </w:r>
      <w:r w:rsidRPr="00F47E41">
        <w:rPr>
          <w:rFonts w:ascii="Verdana" w:hAnsi="Verdana" w:cs="Arial"/>
          <w:bCs/>
          <w:lang w:val="es-ES_tradnl" w:eastAsia="es-ES"/>
        </w:rPr>
        <w:t xml:space="preserve">artículo 29.1, señala como una de las funciones de la </w:t>
      </w:r>
      <w:r w:rsidRPr="00F47E41">
        <w:rPr>
          <w:rFonts w:ascii="Verdana" w:hAnsi="Verdana" w:cs="Arial"/>
          <w:bCs/>
          <w:iCs/>
          <w:lang w:eastAsia="es-ES"/>
        </w:rPr>
        <w:t>Subdirección de Aseguramiento de la Calidad de la Educación Superior del Ministerio de Educación</w:t>
      </w:r>
      <w:r w:rsidRPr="00F47E41">
        <w:rPr>
          <w:rFonts w:ascii="Verdana" w:hAnsi="Verdana" w:cs="Arial"/>
          <w:bCs/>
          <w:lang w:val="es-ES_tradnl" w:eastAsia="es-ES"/>
        </w:rPr>
        <w:t>: “[…] convalidar títulos de educación superior otorgados por instituciones de educación superior extranjeras, para efectos académicos y legales en el territorio nacional”.</w:t>
      </w:r>
    </w:p>
    <w:p w14:paraId="398CB8C6" w14:textId="77777777" w:rsidR="008D7948" w:rsidRPr="00F47E41" w:rsidRDefault="008D7948" w:rsidP="008D7948">
      <w:pPr>
        <w:spacing w:after="0" w:line="240" w:lineRule="auto"/>
        <w:jc w:val="both"/>
        <w:rPr>
          <w:rFonts w:ascii="Verdana" w:hAnsi="Verdana" w:cs="Arial"/>
          <w:bCs/>
          <w:lang w:val="es-ES_tradnl" w:eastAsia="es-ES"/>
        </w:rPr>
      </w:pPr>
    </w:p>
    <w:p w14:paraId="66996842" w14:textId="77777777" w:rsidR="008D7948" w:rsidRPr="00F47E41" w:rsidRDefault="008D7948" w:rsidP="008D7948">
      <w:pPr>
        <w:spacing w:after="0" w:line="240" w:lineRule="auto"/>
        <w:jc w:val="both"/>
        <w:rPr>
          <w:rFonts w:ascii="Verdana" w:hAnsi="Verdana" w:cs="Arial"/>
          <w:bCs/>
          <w:lang w:val="es-ES_tradnl" w:eastAsia="es-ES"/>
        </w:rPr>
      </w:pPr>
      <w:r w:rsidRPr="00F47E41">
        <w:rPr>
          <w:rFonts w:ascii="Verdana" w:hAnsi="Verdana" w:cs="Arial"/>
          <w:bCs/>
          <w:lang w:val="es-ES_tradnl" w:eastAsia="es-ES"/>
        </w:rPr>
        <w:t>Asimismo, el Decreto Único Reglamentario 1075 de 2015, que regula el sector de Educación, contiene varias normas que contemplan la convalidación del título obtenido en el extranjero, como un requisito para que este tenga validez en Colombia. Por ejemplo, el a</w:t>
      </w:r>
      <w:proofErr w:type="spellStart"/>
      <w:r w:rsidRPr="00F47E41">
        <w:rPr>
          <w:rFonts w:ascii="Verdana" w:hAnsi="Verdana" w:cs="Arial"/>
          <w:bCs/>
          <w:lang w:eastAsia="es-ES"/>
        </w:rPr>
        <w:t>rtículo</w:t>
      </w:r>
      <w:proofErr w:type="spellEnd"/>
      <w:r w:rsidRPr="00F47E41">
        <w:rPr>
          <w:rFonts w:ascii="Verdana" w:hAnsi="Verdana" w:cs="Arial"/>
          <w:bCs/>
          <w:lang w:eastAsia="es-ES"/>
        </w:rPr>
        <w:t xml:space="preserve"> 2.3.3.3.5.5. dispone: “[…] Para la validez del título de bachiller solamente se requiere su expedición por parte de las instituciones educativas legalmente autorizadas para ello, a quienes hayan cumplido con los requisitos establecidos en el proyecto educativo institucional o de su convalidación por parte de las instituciones del Estado señaladas para verificar, homologar o convalidar conocimientos”. Esto, sin perjuicio de las demás reglas que deben tenerse en cuenta para la suscripción de contratos de prestación de servicios de apoyo a la gestión con extranjeros. </w:t>
      </w:r>
    </w:p>
    <w:p w14:paraId="26418E22" w14:textId="77777777" w:rsidR="008D7948" w:rsidRDefault="008D7948" w:rsidP="008D7948">
      <w:pPr>
        <w:spacing w:after="0" w:line="240" w:lineRule="auto"/>
        <w:rPr>
          <w:rFonts w:ascii="Verdana" w:hAnsi="Verdana" w:cs="Arial"/>
          <w:b/>
          <w:bCs/>
          <w:lang w:val="es-ES_tradnl" w:eastAsia="es-ES"/>
        </w:rPr>
      </w:pPr>
    </w:p>
    <w:p w14:paraId="3BF6863E" w14:textId="77777777" w:rsidR="008D7948" w:rsidRDefault="008D7948" w:rsidP="008D7948">
      <w:pPr>
        <w:spacing w:after="0" w:line="240" w:lineRule="auto"/>
        <w:rPr>
          <w:rFonts w:ascii="Verdana" w:hAnsi="Verdana"/>
          <w:b/>
        </w:rPr>
      </w:pPr>
    </w:p>
    <w:p w14:paraId="7425C963" w14:textId="77777777" w:rsidR="008D7948" w:rsidRDefault="008D7948" w:rsidP="00C15139">
      <w:pPr>
        <w:spacing w:after="0"/>
        <w:rPr>
          <w:rFonts w:ascii="Verdana" w:hAnsi="Verdana"/>
        </w:rPr>
      </w:pPr>
    </w:p>
    <w:p w14:paraId="3FB4712B" w14:textId="77777777" w:rsidR="008D7948" w:rsidRDefault="008D7948" w:rsidP="00C15139">
      <w:pPr>
        <w:spacing w:after="0"/>
        <w:rPr>
          <w:rFonts w:ascii="Verdana" w:hAnsi="Verdana"/>
        </w:rPr>
      </w:pPr>
    </w:p>
    <w:p w14:paraId="597EF6FC" w14:textId="77777777" w:rsidR="008D7948" w:rsidRDefault="008D7948" w:rsidP="00C15139">
      <w:pPr>
        <w:spacing w:after="0"/>
        <w:rPr>
          <w:rFonts w:ascii="Verdana" w:hAnsi="Verdana"/>
        </w:rPr>
      </w:pPr>
    </w:p>
    <w:p w14:paraId="0E1EE857" w14:textId="77777777" w:rsidR="008D7948" w:rsidRDefault="008D7948" w:rsidP="00C15139">
      <w:pPr>
        <w:spacing w:after="0"/>
        <w:rPr>
          <w:rFonts w:ascii="Verdana" w:hAnsi="Verdana"/>
        </w:rPr>
      </w:pPr>
    </w:p>
    <w:p w14:paraId="4811A520" w14:textId="77777777" w:rsidR="008D7948" w:rsidRDefault="008D7948" w:rsidP="00C15139">
      <w:pPr>
        <w:spacing w:after="0"/>
        <w:rPr>
          <w:rFonts w:ascii="Verdana" w:hAnsi="Verdana"/>
        </w:rPr>
      </w:pPr>
    </w:p>
    <w:p w14:paraId="455DF42A" w14:textId="77777777" w:rsidR="008D7948" w:rsidRDefault="008D7948" w:rsidP="00C15139">
      <w:pPr>
        <w:spacing w:after="0"/>
        <w:rPr>
          <w:rFonts w:ascii="Verdana" w:hAnsi="Verdana"/>
        </w:rPr>
      </w:pPr>
    </w:p>
    <w:p w14:paraId="267D2C00" w14:textId="77777777" w:rsidR="008D7948" w:rsidRDefault="008D7948" w:rsidP="00C15139">
      <w:pPr>
        <w:spacing w:after="0"/>
        <w:rPr>
          <w:rFonts w:ascii="Verdana" w:hAnsi="Verdana"/>
        </w:rPr>
      </w:pPr>
    </w:p>
    <w:p w14:paraId="49BDCE36" w14:textId="77777777" w:rsidR="008D7948" w:rsidRDefault="008D7948" w:rsidP="00C15139">
      <w:pPr>
        <w:spacing w:after="0"/>
        <w:rPr>
          <w:rFonts w:ascii="Verdana" w:hAnsi="Verdana"/>
        </w:rPr>
      </w:pPr>
    </w:p>
    <w:p w14:paraId="4909893E" w14:textId="77777777" w:rsidR="008D7948" w:rsidRDefault="008D7948" w:rsidP="00C15139">
      <w:pPr>
        <w:spacing w:after="0"/>
        <w:rPr>
          <w:rFonts w:ascii="Verdana" w:hAnsi="Verdana"/>
        </w:rPr>
      </w:pPr>
    </w:p>
    <w:p w14:paraId="53E334AF" w14:textId="77777777" w:rsidR="008D7948" w:rsidRDefault="008D7948" w:rsidP="00C15139">
      <w:pPr>
        <w:spacing w:after="0"/>
        <w:rPr>
          <w:rFonts w:ascii="Verdana" w:hAnsi="Verdana"/>
        </w:rPr>
      </w:pPr>
    </w:p>
    <w:p w14:paraId="2AC8FC1D" w14:textId="77777777" w:rsidR="008D7948" w:rsidRDefault="008D7948" w:rsidP="00C15139">
      <w:pPr>
        <w:spacing w:after="0"/>
        <w:rPr>
          <w:rFonts w:ascii="Verdana" w:hAnsi="Verdana"/>
        </w:rPr>
      </w:pPr>
    </w:p>
    <w:p w14:paraId="7A138C64" w14:textId="77777777" w:rsidR="008D7948" w:rsidRDefault="008D7948" w:rsidP="00C15139">
      <w:pPr>
        <w:spacing w:after="0"/>
        <w:rPr>
          <w:rFonts w:ascii="Verdana" w:hAnsi="Verdana"/>
        </w:rPr>
      </w:pPr>
    </w:p>
    <w:p w14:paraId="5654B791" w14:textId="77777777" w:rsidR="008D7948" w:rsidRDefault="008D7948" w:rsidP="00C15139">
      <w:pPr>
        <w:spacing w:after="0"/>
        <w:rPr>
          <w:rFonts w:ascii="Verdana" w:hAnsi="Verdana"/>
        </w:rPr>
      </w:pPr>
    </w:p>
    <w:p w14:paraId="780D0CAE" w14:textId="77777777" w:rsidR="008D7948" w:rsidRDefault="008D7948" w:rsidP="00C15139">
      <w:pPr>
        <w:spacing w:after="0"/>
        <w:rPr>
          <w:rFonts w:ascii="Verdana" w:hAnsi="Verdana"/>
        </w:rPr>
      </w:pPr>
    </w:p>
    <w:p w14:paraId="7991E6CB" w14:textId="77777777" w:rsidR="00E67317" w:rsidRDefault="00E67317" w:rsidP="00C15139">
      <w:pPr>
        <w:spacing w:after="0"/>
        <w:rPr>
          <w:rFonts w:ascii="Verdana" w:hAnsi="Verdana"/>
        </w:rPr>
      </w:pPr>
    </w:p>
    <w:p w14:paraId="2CB3D960" w14:textId="77777777" w:rsidR="00E67317" w:rsidRDefault="00E67317" w:rsidP="00C15139">
      <w:pPr>
        <w:spacing w:after="0"/>
        <w:rPr>
          <w:rFonts w:ascii="Verdana" w:hAnsi="Verdana"/>
        </w:rPr>
      </w:pPr>
    </w:p>
    <w:p w14:paraId="233F7337" w14:textId="77777777" w:rsidR="00E67317" w:rsidRDefault="00E67317" w:rsidP="00C15139">
      <w:pPr>
        <w:spacing w:after="0"/>
        <w:rPr>
          <w:rFonts w:ascii="Verdana" w:hAnsi="Verdana"/>
        </w:rPr>
      </w:pPr>
    </w:p>
    <w:p w14:paraId="62EFA75E" w14:textId="77777777" w:rsidR="00E67317" w:rsidRDefault="00E67317" w:rsidP="00C15139">
      <w:pPr>
        <w:spacing w:after="0"/>
        <w:rPr>
          <w:rFonts w:ascii="Verdana" w:hAnsi="Verdana"/>
        </w:rPr>
      </w:pPr>
    </w:p>
    <w:p w14:paraId="2B65F101" w14:textId="77777777" w:rsidR="00E67317" w:rsidRDefault="00E67317" w:rsidP="00C15139">
      <w:pPr>
        <w:spacing w:after="0"/>
        <w:rPr>
          <w:rFonts w:ascii="Verdana" w:hAnsi="Verdana"/>
        </w:rPr>
      </w:pPr>
    </w:p>
    <w:p w14:paraId="7D722759" w14:textId="77777777" w:rsidR="00E67317" w:rsidRDefault="00E67317" w:rsidP="00C15139">
      <w:pPr>
        <w:spacing w:after="0"/>
        <w:rPr>
          <w:rFonts w:ascii="Verdana" w:hAnsi="Verdana"/>
        </w:rPr>
      </w:pPr>
    </w:p>
    <w:p w14:paraId="3CDF0B17" w14:textId="77777777" w:rsidR="00E67317" w:rsidRDefault="00E67317" w:rsidP="00C15139">
      <w:pPr>
        <w:spacing w:after="0"/>
        <w:rPr>
          <w:rFonts w:ascii="Verdana" w:hAnsi="Verdana"/>
        </w:rPr>
      </w:pPr>
    </w:p>
    <w:p w14:paraId="0638F255" w14:textId="77777777" w:rsidR="00E67317" w:rsidRDefault="00E67317" w:rsidP="00C15139">
      <w:pPr>
        <w:spacing w:after="0"/>
        <w:rPr>
          <w:rFonts w:ascii="Verdana" w:hAnsi="Verdana"/>
        </w:rPr>
      </w:pPr>
    </w:p>
    <w:p w14:paraId="34B44E1A" w14:textId="77777777" w:rsidR="00E67317" w:rsidRDefault="00E67317" w:rsidP="00C15139">
      <w:pPr>
        <w:spacing w:after="0"/>
        <w:rPr>
          <w:rFonts w:ascii="Verdana" w:hAnsi="Verdana"/>
        </w:rPr>
      </w:pPr>
    </w:p>
    <w:p w14:paraId="1E523BD2" w14:textId="77777777" w:rsidR="00E67317" w:rsidRDefault="00E67317" w:rsidP="00C15139">
      <w:pPr>
        <w:spacing w:after="0"/>
        <w:rPr>
          <w:rFonts w:ascii="Verdana" w:hAnsi="Verdana"/>
        </w:rPr>
      </w:pPr>
    </w:p>
    <w:p w14:paraId="16B08996" w14:textId="77777777" w:rsidR="00E67317" w:rsidRDefault="00E67317" w:rsidP="00C15139">
      <w:pPr>
        <w:spacing w:after="0"/>
        <w:rPr>
          <w:rFonts w:ascii="Verdana" w:hAnsi="Verdana"/>
        </w:rPr>
      </w:pPr>
    </w:p>
    <w:p w14:paraId="44937FD8" w14:textId="77777777" w:rsidR="00E67317" w:rsidRDefault="00E67317" w:rsidP="00C15139">
      <w:pPr>
        <w:spacing w:after="0"/>
        <w:rPr>
          <w:rFonts w:ascii="Verdana" w:hAnsi="Verdana"/>
        </w:rPr>
      </w:pPr>
    </w:p>
    <w:p w14:paraId="2F6A6BBC" w14:textId="77777777" w:rsidR="00E67317" w:rsidRDefault="00E67317" w:rsidP="00C15139">
      <w:pPr>
        <w:spacing w:after="0"/>
        <w:rPr>
          <w:rFonts w:ascii="Verdana" w:hAnsi="Verdana"/>
        </w:rPr>
      </w:pPr>
    </w:p>
    <w:p w14:paraId="2C81EE65" w14:textId="77777777" w:rsidR="00E67317" w:rsidRDefault="00E67317" w:rsidP="00C15139">
      <w:pPr>
        <w:spacing w:after="0"/>
        <w:rPr>
          <w:rFonts w:ascii="Verdana" w:hAnsi="Verdana"/>
        </w:rPr>
      </w:pPr>
    </w:p>
    <w:p w14:paraId="08D006BA" w14:textId="77777777" w:rsidR="00E67317" w:rsidRDefault="00E67317" w:rsidP="00C15139">
      <w:pPr>
        <w:spacing w:after="0"/>
        <w:rPr>
          <w:rFonts w:ascii="Verdana" w:hAnsi="Verdana"/>
        </w:rPr>
      </w:pPr>
    </w:p>
    <w:p w14:paraId="75F3D6F6" w14:textId="77777777" w:rsidR="00E67317" w:rsidRDefault="00E67317" w:rsidP="00C15139">
      <w:pPr>
        <w:spacing w:after="0"/>
        <w:rPr>
          <w:rFonts w:ascii="Verdana" w:hAnsi="Verdana"/>
        </w:rPr>
      </w:pPr>
    </w:p>
    <w:p w14:paraId="2F98B51D" w14:textId="77777777" w:rsidR="00E67317" w:rsidRDefault="00E67317" w:rsidP="00C15139">
      <w:pPr>
        <w:spacing w:after="0"/>
        <w:rPr>
          <w:rFonts w:ascii="Verdana" w:hAnsi="Verdana"/>
        </w:rPr>
      </w:pPr>
    </w:p>
    <w:p w14:paraId="1A190B44" w14:textId="77777777" w:rsidR="008D7948" w:rsidRDefault="008D7948" w:rsidP="00C15139">
      <w:pPr>
        <w:spacing w:after="0"/>
        <w:rPr>
          <w:rFonts w:ascii="Verdana" w:hAnsi="Verdana"/>
        </w:rPr>
      </w:pPr>
    </w:p>
    <w:p w14:paraId="07C8D01A" w14:textId="77777777" w:rsidR="008D7948" w:rsidRDefault="008D7948" w:rsidP="00C15139">
      <w:pPr>
        <w:spacing w:after="0"/>
        <w:rPr>
          <w:rFonts w:ascii="Verdana" w:hAnsi="Verdana"/>
        </w:rPr>
      </w:pPr>
    </w:p>
    <w:p w14:paraId="766A073D" w14:textId="77777777" w:rsidR="008D7948" w:rsidRDefault="008D7948" w:rsidP="00C15139">
      <w:pPr>
        <w:spacing w:after="0"/>
        <w:rPr>
          <w:rFonts w:ascii="Verdana" w:hAnsi="Verdana"/>
        </w:rPr>
      </w:pPr>
    </w:p>
    <w:p w14:paraId="326191B5" w14:textId="77777777" w:rsidR="008D7948" w:rsidRDefault="008D7948" w:rsidP="00C15139">
      <w:pPr>
        <w:spacing w:after="0"/>
        <w:rPr>
          <w:rFonts w:ascii="Verdana" w:hAnsi="Verdana"/>
        </w:rPr>
      </w:pPr>
    </w:p>
    <w:p w14:paraId="2A86A694" w14:textId="77777777" w:rsidR="008D7948" w:rsidRDefault="008D7948" w:rsidP="00C15139">
      <w:pPr>
        <w:spacing w:after="0"/>
        <w:rPr>
          <w:rFonts w:ascii="Verdana" w:hAnsi="Verdana"/>
        </w:rPr>
      </w:pPr>
    </w:p>
    <w:p w14:paraId="4C317AE4" w14:textId="77777777" w:rsidR="008D7948" w:rsidRDefault="008D7948" w:rsidP="00C15139">
      <w:pPr>
        <w:spacing w:after="0"/>
        <w:rPr>
          <w:rFonts w:ascii="Verdana" w:hAnsi="Verdana"/>
        </w:rPr>
      </w:pPr>
    </w:p>
    <w:p w14:paraId="5672C7A5" w14:textId="77777777" w:rsidR="008D7948" w:rsidRDefault="008D7948" w:rsidP="00C15139">
      <w:pPr>
        <w:spacing w:after="0"/>
        <w:rPr>
          <w:rFonts w:ascii="Verdana" w:hAnsi="Verdana"/>
        </w:rPr>
      </w:pPr>
    </w:p>
    <w:p w14:paraId="22F141B7" w14:textId="77777777" w:rsidR="008D7948" w:rsidRDefault="008D7948" w:rsidP="00C15139">
      <w:pPr>
        <w:spacing w:after="0"/>
        <w:rPr>
          <w:rFonts w:ascii="Verdana" w:hAnsi="Verdana"/>
        </w:rPr>
      </w:pPr>
    </w:p>
    <w:p w14:paraId="200A4027" w14:textId="77777777" w:rsidR="008D7948" w:rsidRDefault="008D7948" w:rsidP="00C15139">
      <w:pPr>
        <w:spacing w:after="0"/>
        <w:rPr>
          <w:rFonts w:ascii="Verdana" w:hAnsi="Verdana"/>
        </w:rPr>
      </w:pPr>
    </w:p>
    <w:p w14:paraId="1468C46D" w14:textId="6A857863" w:rsidR="00C15139" w:rsidRPr="0024624F" w:rsidRDefault="00C15139" w:rsidP="00C15139">
      <w:pPr>
        <w:spacing w:after="0"/>
        <w:rPr>
          <w:rFonts w:ascii="Verdana" w:hAnsi="Verdana"/>
        </w:rPr>
      </w:pPr>
      <w:r w:rsidRPr="0024624F">
        <w:rPr>
          <w:rFonts w:ascii="Verdana" w:hAnsi="Verdana"/>
        </w:rPr>
        <w:lastRenderedPageBreak/>
        <w:t xml:space="preserve">Bogotá D.C., </w:t>
      </w:r>
      <w:r w:rsidR="007F6DD4">
        <w:rPr>
          <w:rFonts w:ascii="Verdana" w:hAnsi="Verdana"/>
        </w:rPr>
        <w:t xml:space="preserve">12 </w:t>
      </w:r>
      <w:proofErr w:type="gramStart"/>
      <w:r w:rsidR="005C2C6B">
        <w:rPr>
          <w:rFonts w:ascii="Verdana" w:hAnsi="Verdana"/>
        </w:rPr>
        <w:t>N</w:t>
      </w:r>
      <w:r w:rsidR="007F6DD4">
        <w:rPr>
          <w:rFonts w:ascii="Verdana" w:hAnsi="Verdana"/>
        </w:rPr>
        <w:t>oviembre</w:t>
      </w:r>
      <w:proofErr w:type="gramEnd"/>
      <w:r w:rsidR="007F6DD4">
        <w:rPr>
          <w:rFonts w:ascii="Verdana" w:hAnsi="Verdana"/>
        </w:rPr>
        <w:t xml:space="preserve"> 2025</w:t>
      </w:r>
      <w:r w:rsidRPr="000E2B93">
        <w:rPr>
          <w:rFonts w:ascii="Verdana" w:hAnsi="Verdana"/>
        </w:rPr>
        <w:tab/>
      </w:r>
      <w:r w:rsidRPr="000E2B93">
        <w:rPr>
          <w:rFonts w:ascii="Verdana" w:hAnsi="Verdana"/>
        </w:rPr>
        <w:br/>
      </w:r>
      <w:r w:rsidRPr="0024624F">
        <w:rPr>
          <w:rFonts w:ascii="Verdana" w:hAnsi="Verdana"/>
        </w:rPr>
        <w:tab/>
      </w:r>
    </w:p>
    <w:p w14:paraId="4AFFD61C" w14:textId="478CF86E" w:rsidR="00A535AB" w:rsidRDefault="00A535AB" w:rsidP="00A535AB">
      <w:pPr>
        <w:spacing w:after="0"/>
        <w:rPr>
          <w:rFonts w:ascii="Verdana" w:eastAsia="Calibri" w:hAnsi="Verdana" w:cs="Times New Roman"/>
          <w:lang w:val="es-MX"/>
        </w:rPr>
      </w:pPr>
    </w:p>
    <w:p w14:paraId="55C99AB0" w14:textId="6252FF22" w:rsidR="000F67C9" w:rsidRPr="007C07D7" w:rsidRDefault="004A24A0" w:rsidP="000F67C9">
      <w:pPr>
        <w:spacing w:after="0" w:line="240" w:lineRule="auto"/>
        <w:rPr>
          <w:rFonts w:ascii="Verdana" w:eastAsia="Calibri" w:hAnsi="Verdana" w:cs="Times New Roman"/>
          <w:lang w:val="es-MX"/>
        </w:rPr>
      </w:pPr>
      <w:r w:rsidRPr="00F80617">
        <w:rPr>
          <w:rFonts w:ascii="Verdana" w:eastAsia="Calibri" w:hAnsi="Verdana" w:cs="Times New Roman"/>
          <w:noProof/>
        </w:rPr>
        <w:drawing>
          <wp:anchor distT="0" distB="0" distL="114300" distR="114300" simplePos="0" relativeHeight="251658240" behindDoc="1" locked="0" layoutInCell="1" allowOverlap="1" wp14:anchorId="3877F78A" wp14:editId="01DE0B61">
            <wp:simplePos x="0" y="0"/>
            <wp:positionH relativeFrom="column">
              <wp:posOffset>2787015</wp:posOffset>
            </wp:positionH>
            <wp:positionV relativeFrom="paragraph">
              <wp:posOffset>8255</wp:posOffset>
            </wp:positionV>
            <wp:extent cx="2474595" cy="768998"/>
            <wp:effectExtent l="0" t="0" r="1905" b="0"/>
            <wp:wrapNone/>
            <wp:docPr id="662243555"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243555" name="Imagen 1" descr="Texto, Carta&#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489060" cy="773493"/>
                    </a:xfrm>
                    <a:prstGeom prst="rect">
                      <a:avLst/>
                    </a:prstGeom>
                  </pic:spPr>
                </pic:pic>
              </a:graphicData>
            </a:graphic>
            <wp14:sizeRelH relativeFrom="margin">
              <wp14:pctWidth>0</wp14:pctWidth>
            </wp14:sizeRelH>
            <wp14:sizeRelV relativeFrom="margin">
              <wp14:pctHeight>0</wp14:pctHeight>
            </wp14:sizeRelV>
          </wp:anchor>
        </w:drawing>
      </w:r>
      <w:r w:rsidR="000F67C9">
        <w:rPr>
          <w:rFonts w:ascii="Verdana" w:eastAsia="Calibri" w:hAnsi="Verdana" w:cs="Times New Roman"/>
          <w:lang w:val="es-MX"/>
        </w:rPr>
        <w:t>Señora</w:t>
      </w:r>
    </w:p>
    <w:p w14:paraId="32402795" w14:textId="41D84852" w:rsidR="000F67C9" w:rsidRPr="00C90337" w:rsidRDefault="000F67C9" w:rsidP="000F67C9">
      <w:pPr>
        <w:spacing w:after="0" w:line="240" w:lineRule="auto"/>
        <w:rPr>
          <w:rFonts w:ascii="Verdana" w:eastAsia="Calibri" w:hAnsi="Verdana" w:cs="Times New Roman"/>
          <w:b/>
          <w:bCs/>
          <w:lang w:val="es-MX"/>
        </w:rPr>
      </w:pPr>
      <w:proofErr w:type="spellStart"/>
      <w:r w:rsidRPr="00C90337">
        <w:rPr>
          <w:rFonts w:ascii="Verdana" w:eastAsia="Calibri" w:hAnsi="Verdana" w:cs="Times New Roman"/>
          <w:b/>
          <w:bCs/>
          <w:lang w:val="es-MX"/>
        </w:rPr>
        <w:t>Gizell</w:t>
      </w:r>
      <w:proofErr w:type="spellEnd"/>
      <w:r w:rsidRPr="00C90337">
        <w:rPr>
          <w:rFonts w:ascii="Verdana" w:eastAsia="Calibri" w:hAnsi="Verdana" w:cs="Times New Roman"/>
          <w:b/>
          <w:bCs/>
          <w:lang w:val="es-MX"/>
        </w:rPr>
        <w:t xml:space="preserve"> </w:t>
      </w:r>
      <w:proofErr w:type="spellStart"/>
      <w:r w:rsidRPr="00C90337">
        <w:rPr>
          <w:rFonts w:ascii="Verdana" w:eastAsia="Calibri" w:hAnsi="Verdana" w:cs="Times New Roman"/>
          <w:b/>
          <w:bCs/>
          <w:lang w:val="es-MX"/>
        </w:rPr>
        <w:t>Nathaly</w:t>
      </w:r>
      <w:proofErr w:type="spellEnd"/>
      <w:r w:rsidRPr="00C90337">
        <w:rPr>
          <w:rFonts w:ascii="Verdana" w:eastAsia="Calibri" w:hAnsi="Verdana" w:cs="Times New Roman"/>
          <w:b/>
          <w:bCs/>
          <w:lang w:val="es-MX"/>
        </w:rPr>
        <w:t xml:space="preserve"> </w:t>
      </w:r>
      <w:proofErr w:type="spellStart"/>
      <w:r w:rsidRPr="00C90337">
        <w:rPr>
          <w:rFonts w:ascii="Verdana" w:eastAsia="Calibri" w:hAnsi="Verdana" w:cs="Times New Roman"/>
          <w:b/>
          <w:bCs/>
          <w:lang w:val="es-MX"/>
        </w:rPr>
        <w:t>Gonzalez</w:t>
      </w:r>
      <w:proofErr w:type="spellEnd"/>
      <w:r w:rsidRPr="00C90337">
        <w:rPr>
          <w:rFonts w:ascii="Verdana" w:eastAsia="Calibri" w:hAnsi="Verdana" w:cs="Times New Roman"/>
          <w:b/>
          <w:bCs/>
          <w:lang w:val="es-MX"/>
        </w:rPr>
        <w:t xml:space="preserve"> Rojas</w:t>
      </w:r>
    </w:p>
    <w:p w14:paraId="623B4A35" w14:textId="77777777" w:rsidR="000F67C9" w:rsidRPr="00C90337" w:rsidRDefault="000F67C9" w:rsidP="000F67C9">
      <w:pPr>
        <w:spacing w:after="0" w:line="240" w:lineRule="auto"/>
        <w:rPr>
          <w:rFonts w:ascii="Verdana" w:eastAsia="Calibri" w:hAnsi="Verdana" w:cs="Times New Roman"/>
          <w:u w:val="single"/>
          <w:lang w:val="es-MX"/>
        </w:rPr>
      </w:pPr>
      <w:hyperlink r:id="rId12" w:history="1">
        <w:r w:rsidRPr="00C90337">
          <w:rPr>
            <w:rFonts w:ascii="Verdana" w:eastAsia="Calibri" w:hAnsi="Verdana" w:cs="Times New Roman"/>
            <w:u w:val="single"/>
            <w:lang w:val="es-MX"/>
          </w:rPr>
          <w:t>gngonzalez08@hotmail.com</w:t>
        </w:r>
      </w:hyperlink>
    </w:p>
    <w:p w14:paraId="179AAD3F" w14:textId="77777777" w:rsidR="000F67C9" w:rsidRPr="00C90337" w:rsidRDefault="000F67C9" w:rsidP="000F67C9">
      <w:pPr>
        <w:spacing w:after="0" w:line="240" w:lineRule="auto"/>
        <w:rPr>
          <w:rFonts w:ascii="Verdana" w:eastAsia="Calibri" w:hAnsi="Verdana" w:cs="Times New Roman"/>
          <w:lang w:val="es-MX"/>
        </w:rPr>
      </w:pPr>
      <w:r w:rsidRPr="00C90337">
        <w:rPr>
          <w:rFonts w:ascii="Verdana" w:eastAsia="Calibri" w:hAnsi="Verdana" w:cs="Times New Roman"/>
          <w:lang w:val="es-MX"/>
        </w:rPr>
        <w:t>Bogotá D.C.</w:t>
      </w:r>
    </w:p>
    <w:p w14:paraId="23F50322" w14:textId="77777777" w:rsidR="000F67C9" w:rsidRDefault="000F67C9" w:rsidP="000F67C9">
      <w:pPr>
        <w:spacing w:after="0" w:line="256" w:lineRule="auto"/>
        <w:rPr>
          <w:rFonts w:ascii="Verdana" w:eastAsia="Calibri" w:hAnsi="Verdana" w:cs="Times New Roman"/>
        </w:rPr>
      </w:pPr>
    </w:p>
    <w:p w14:paraId="3FC7145E" w14:textId="12911157" w:rsidR="00F80617" w:rsidRDefault="00F80617" w:rsidP="00F80617">
      <w:pPr>
        <w:spacing w:after="0" w:line="256" w:lineRule="auto"/>
        <w:jc w:val="right"/>
        <w:rPr>
          <w:rFonts w:ascii="Verdana" w:eastAsia="Calibri" w:hAnsi="Verdana" w:cs="Times New Roman"/>
        </w:rPr>
      </w:pPr>
    </w:p>
    <w:p w14:paraId="09860081" w14:textId="77777777" w:rsidR="000F67C9" w:rsidRDefault="000F67C9" w:rsidP="000F67C9">
      <w:pPr>
        <w:spacing w:after="0" w:line="256" w:lineRule="auto"/>
        <w:rPr>
          <w:rFonts w:ascii="Verdana" w:eastAsia="Calibri" w:hAnsi="Verdana" w:cs="Times New Roman"/>
        </w:rPr>
      </w:pPr>
    </w:p>
    <w:p w14:paraId="74CDFD79" w14:textId="77777777" w:rsidR="000F67C9" w:rsidRPr="00CE62FF" w:rsidRDefault="000F67C9" w:rsidP="000F67C9">
      <w:pPr>
        <w:spacing w:after="0" w:line="256" w:lineRule="auto"/>
        <w:rPr>
          <w:rFonts w:ascii="Verdana" w:eastAsia="Calibri" w:hAnsi="Verdana" w:cs="Times New Roman"/>
          <w:b/>
          <w:bCs/>
          <w:lang w:val="es-ES"/>
        </w:rPr>
      </w:pPr>
      <w:r w:rsidRPr="00CE62FF">
        <w:rPr>
          <w:rFonts w:ascii="Verdana" w:eastAsia="Calibri" w:hAnsi="Verdana" w:cs="Times New Roman"/>
          <w:b/>
          <w:bCs/>
          <w:lang w:val="es-ES"/>
        </w:rPr>
        <w:t xml:space="preserve">               </w:t>
      </w:r>
      <w:r>
        <w:rPr>
          <w:rFonts w:ascii="Verdana" w:eastAsia="Calibri" w:hAnsi="Verdana" w:cs="Times New Roman"/>
          <w:b/>
          <w:bCs/>
          <w:lang w:val="es-ES"/>
        </w:rPr>
        <w:t xml:space="preserve">                     Concepto C-</w:t>
      </w:r>
      <w:r w:rsidRPr="00CE62FF">
        <w:rPr>
          <w:rFonts w:ascii="Verdana" w:eastAsia="Calibri" w:hAnsi="Verdana" w:cs="Times New Roman"/>
          <w:b/>
          <w:bCs/>
          <w:lang w:val="es-ES"/>
        </w:rPr>
        <w:t xml:space="preserve"> </w:t>
      </w:r>
      <w:r>
        <w:rPr>
          <w:rFonts w:ascii="Verdana" w:eastAsia="Calibri" w:hAnsi="Verdana" w:cs="Times New Roman"/>
          <w:b/>
          <w:bCs/>
          <w:lang w:val="es-ES"/>
        </w:rPr>
        <w:t xml:space="preserve">1403 </w:t>
      </w:r>
      <w:r w:rsidRPr="00CE62FF">
        <w:rPr>
          <w:rFonts w:ascii="Verdana" w:eastAsia="Calibri" w:hAnsi="Verdana" w:cs="Times New Roman"/>
          <w:b/>
          <w:bCs/>
          <w:lang w:val="es-ES"/>
        </w:rPr>
        <w:t>de 2025</w:t>
      </w:r>
    </w:p>
    <w:p w14:paraId="1D81F608" w14:textId="77777777" w:rsidR="000F67C9" w:rsidRPr="00CE62FF" w:rsidRDefault="000F67C9" w:rsidP="000F67C9">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95"/>
        <w:gridCol w:w="6331"/>
        <w:gridCol w:w="6237"/>
      </w:tblGrid>
      <w:tr w:rsidR="000F67C9" w:rsidRPr="00CE62FF" w14:paraId="11BBFC52" w14:textId="77777777" w:rsidTr="00DB067E">
        <w:trPr>
          <w:trHeight w:val="1253"/>
        </w:trPr>
        <w:tc>
          <w:tcPr>
            <w:tcW w:w="2595" w:type="dxa"/>
            <w:hideMark/>
          </w:tcPr>
          <w:p w14:paraId="1DC85A1D" w14:textId="77777777" w:rsidR="000F67C9" w:rsidRPr="00CE62FF" w:rsidRDefault="000F67C9" w:rsidP="00DB067E">
            <w:pPr>
              <w:rPr>
                <w:rFonts w:ascii="Verdana" w:hAnsi="Verdana"/>
                <w:b/>
                <w:bCs/>
                <w:lang w:val="es-ES_tradnl"/>
              </w:rPr>
            </w:pPr>
            <w:r w:rsidRPr="00CE62FF">
              <w:rPr>
                <w:rFonts w:ascii="Verdana" w:hAnsi="Verdana"/>
                <w:b/>
                <w:bCs/>
                <w:lang w:val="es-ES_tradnl"/>
              </w:rPr>
              <w:t xml:space="preserve">Temas:                   </w:t>
            </w:r>
          </w:p>
        </w:tc>
        <w:tc>
          <w:tcPr>
            <w:tcW w:w="6331" w:type="dxa"/>
            <w:hideMark/>
          </w:tcPr>
          <w:p w14:paraId="2A35CFC5" w14:textId="77777777" w:rsidR="000F67C9" w:rsidRPr="00D02D84" w:rsidRDefault="000F67C9" w:rsidP="00DB067E">
            <w:pPr>
              <w:jc w:val="both"/>
              <w:rPr>
                <w:rFonts w:ascii="Verdana" w:hAnsi="Verdana"/>
                <w:highlight w:val="yellow"/>
              </w:rPr>
            </w:pPr>
            <w:r w:rsidRPr="00D02D84">
              <w:rPr>
                <w:rFonts w:ascii="Verdana" w:hAnsi="Verdana" w:cs="Arial"/>
                <w:bCs/>
                <w:lang w:val="es-ES_tradnl" w:eastAsia="es-ES"/>
              </w:rPr>
              <w:t xml:space="preserve">CONTRATO DE PRESTACIÓN DE SERVICIOS – Concepto – Requisitos y límites para su celebración / PRESTACIÓN DE SERVICIOS – </w:t>
            </w:r>
            <w:r>
              <w:rPr>
                <w:rFonts w:ascii="Verdana" w:hAnsi="Verdana" w:cs="Arial"/>
                <w:bCs/>
                <w:lang w:val="es-ES_tradnl" w:eastAsia="es-ES"/>
              </w:rPr>
              <w:t>C</w:t>
            </w:r>
            <w:r w:rsidRPr="00D02D84">
              <w:rPr>
                <w:rFonts w:ascii="Verdana" w:hAnsi="Verdana" w:cs="Arial"/>
                <w:bCs/>
                <w:lang w:val="es-ES_tradnl" w:eastAsia="es-ES"/>
              </w:rPr>
              <w:t xml:space="preserve">onvalidación de títulos – Competencia del Ministerio de Educación. </w:t>
            </w:r>
          </w:p>
        </w:tc>
        <w:tc>
          <w:tcPr>
            <w:tcW w:w="6237" w:type="dxa"/>
          </w:tcPr>
          <w:p w14:paraId="6D708C1C" w14:textId="77777777" w:rsidR="000F67C9" w:rsidRPr="004B77A5" w:rsidRDefault="000F67C9" w:rsidP="00DB067E">
            <w:pPr>
              <w:spacing w:line="256" w:lineRule="auto"/>
              <w:rPr>
                <w:rFonts w:ascii="Verdana" w:hAnsi="Verdana"/>
              </w:rPr>
            </w:pPr>
          </w:p>
        </w:tc>
      </w:tr>
      <w:tr w:rsidR="000F67C9" w:rsidRPr="00CE62FF" w14:paraId="40765FDC" w14:textId="77777777" w:rsidTr="00DB067E">
        <w:tc>
          <w:tcPr>
            <w:tcW w:w="2595" w:type="dxa"/>
          </w:tcPr>
          <w:p w14:paraId="73CB89DD" w14:textId="77777777" w:rsidR="000F67C9" w:rsidRPr="00DF3335" w:rsidRDefault="000F67C9" w:rsidP="00DB067E">
            <w:pPr>
              <w:spacing w:line="256" w:lineRule="auto"/>
              <w:rPr>
                <w:rFonts w:ascii="Verdana" w:hAnsi="Verdana"/>
                <w:lang w:val="es-ES_tradnl"/>
              </w:rPr>
            </w:pPr>
          </w:p>
          <w:p w14:paraId="6274C657" w14:textId="77777777" w:rsidR="000F67C9" w:rsidRPr="00DF3335" w:rsidRDefault="000F67C9" w:rsidP="00DB067E">
            <w:pPr>
              <w:spacing w:line="256" w:lineRule="auto"/>
              <w:rPr>
                <w:rFonts w:ascii="Verdana" w:hAnsi="Verdana"/>
                <w:b/>
                <w:bCs/>
                <w:lang w:val="es-ES_tradnl"/>
              </w:rPr>
            </w:pPr>
            <w:r w:rsidRPr="00DF3335">
              <w:rPr>
                <w:rFonts w:ascii="Verdana" w:hAnsi="Verdana"/>
                <w:b/>
                <w:bCs/>
                <w:lang w:val="es-ES_tradnl"/>
              </w:rPr>
              <w:t xml:space="preserve">Radicación:               </w:t>
            </w:r>
          </w:p>
        </w:tc>
        <w:tc>
          <w:tcPr>
            <w:tcW w:w="6331" w:type="dxa"/>
          </w:tcPr>
          <w:p w14:paraId="34E9D68A" w14:textId="77777777" w:rsidR="000F67C9" w:rsidRPr="00DF3335" w:rsidRDefault="000F67C9" w:rsidP="00DB067E">
            <w:pPr>
              <w:spacing w:line="257" w:lineRule="auto"/>
              <w:rPr>
                <w:rFonts w:ascii="Verdana" w:hAnsi="Verdana"/>
                <w:lang w:val="es-ES_tradnl"/>
              </w:rPr>
            </w:pPr>
          </w:p>
          <w:p w14:paraId="09D84B4C" w14:textId="77777777" w:rsidR="000F67C9" w:rsidRPr="00DF3335" w:rsidRDefault="000F67C9" w:rsidP="00DB067E">
            <w:pPr>
              <w:spacing w:line="257" w:lineRule="auto"/>
              <w:jc w:val="both"/>
              <w:rPr>
                <w:rFonts w:ascii="Verdana" w:hAnsi="Verdana"/>
                <w:lang w:val="es-ES_tradnl"/>
              </w:rPr>
            </w:pPr>
            <w:r w:rsidRPr="00DF3335">
              <w:rPr>
                <w:rFonts w:ascii="Verdana" w:hAnsi="Verdana"/>
                <w:lang w:val="es-ES_tradnl"/>
              </w:rPr>
              <w:t xml:space="preserve">Respuesta a consulta con radicado No. </w:t>
            </w:r>
            <w:bookmarkStart w:id="2" w:name="_Hlk213750070"/>
            <w:r w:rsidRPr="00C90337">
              <w:rPr>
                <w:rFonts w:ascii="Verdana" w:hAnsi="Verdana"/>
                <w:lang w:val="es-ES_tradnl"/>
              </w:rPr>
              <w:t>1_2025_09_30_010803</w:t>
            </w:r>
            <w:bookmarkEnd w:id="2"/>
          </w:p>
          <w:p w14:paraId="49CD49F2" w14:textId="77777777" w:rsidR="000F67C9" w:rsidRPr="00DF3335" w:rsidRDefault="000F67C9" w:rsidP="00DB067E">
            <w:pPr>
              <w:spacing w:line="257" w:lineRule="auto"/>
              <w:jc w:val="both"/>
              <w:rPr>
                <w:rFonts w:ascii="Verdana" w:hAnsi="Verdana"/>
              </w:rPr>
            </w:pPr>
          </w:p>
        </w:tc>
        <w:tc>
          <w:tcPr>
            <w:tcW w:w="6237" w:type="dxa"/>
          </w:tcPr>
          <w:p w14:paraId="639AB09D" w14:textId="77777777" w:rsidR="000F67C9" w:rsidRPr="00CE62FF" w:rsidRDefault="000F67C9" w:rsidP="00DB067E">
            <w:pPr>
              <w:spacing w:line="256" w:lineRule="auto"/>
              <w:rPr>
                <w:rFonts w:ascii="Verdana" w:hAnsi="Verdana"/>
                <w:lang w:val="es-ES_tradnl"/>
              </w:rPr>
            </w:pPr>
          </w:p>
        </w:tc>
      </w:tr>
    </w:tbl>
    <w:p w14:paraId="1848592F" w14:textId="77777777" w:rsidR="000F67C9" w:rsidRPr="00CE62FF" w:rsidRDefault="000F67C9" w:rsidP="000F67C9">
      <w:pPr>
        <w:spacing w:after="0" w:line="256" w:lineRule="auto"/>
        <w:rPr>
          <w:rFonts w:ascii="Verdana" w:eastAsia="Calibri" w:hAnsi="Verdana" w:cs="Times New Roman"/>
          <w:lang w:val="es-ES_tradnl"/>
        </w:rPr>
      </w:pPr>
    </w:p>
    <w:p w14:paraId="2A9226E2" w14:textId="77777777" w:rsidR="000F67C9" w:rsidRPr="00CE62FF" w:rsidRDefault="000F67C9" w:rsidP="000F67C9">
      <w:pPr>
        <w:spacing w:after="0" w:line="256" w:lineRule="auto"/>
        <w:rPr>
          <w:rFonts w:ascii="Verdana" w:eastAsia="Calibri" w:hAnsi="Verdana" w:cs="Times New Roman"/>
          <w:lang w:val="es-ES"/>
        </w:rPr>
      </w:pPr>
      <w:r>
        <w:rPr>
          <w:rFonts w:ascii="Verdana" w:eastAsia="Calibri" w:hAnsi="Verdana" w:cs="Times New Roman"/>
          <w:lang w:val="es-ES"/>
        </w:rPr>
        <w:t>Estimada Señora González</w:t>
      </w:r>
      <w:r w:rsidRPr="00CE62FF">
        <w:rPr>
          <w:rFonts w:ascii="Verdana" w:eastAsia="Calibri" w:hAnsi="Verdana" w:cs="Times New Roman"/>
          <w:lang w:val="es-ES"/>
        </w:rPr>
        <w:t xml:space="preserve">: </w:t>
      </w:r>
    </w:p>
    <w:p w14:paraId="43EA7887" w14:textId="77777777" w:rsidR="000F67C9" w:rsidRPr="00CE62FF" w:rsidRDefault="000F67C9" w:rsidP="000F67C9">
      <w:pPr>
        <w:spacing w:after="0" w:line="256" w:lineRule="auto"/>
        <w:rPr>
          <w:rFonts w:ascii="Verdana" w:eastAsia="Calibri" w:hAnsi="Verdana" w:cs="Times New Roman"/>
          <w:lang w:val="es-ES"/>
        </w:rPr>
      </w:pPr>
    </w:p>
    <w:p w14:paraId="151EB760" w14:textId="77777777" w:rsidR="000F67C9" w:rsidRDefault="000F67C9" w:rsidP="000F67C9">
      <w:pPr>
        <w:spacing w:after="0" w:line="276" w:lineRule="auto"/>
        <w:jc w:val="both"/>
        <w:rPr>
          <w:rFonts w:ascii="Verdana" w:eastAsia="Calibri" w:hAnsi="Verdana" w:cs="Times New Roman"/>
        </w:rPr>
      </w:pPr>
      <w:r w:rsidRPr="00CE62FF">
        <w:rPr>
          <w:rFonts w:ascii="Verdana" w:eastAsia="Calibri" w:hAnsi="Verdana" w:cs="Times New Roman"/>
          <w:lang w:val="es-ES"/>
        </w:rPr>
        <w:t>En ejercicio de la competencia otorgada por</w:t>
      </w:r>
      <w:r w:rsidRPr="00A12061">
        <w:rPr>
          <w:rFonts w:ascii="Verdana" w:eastAsia="Calibri" w:hAnsi="Verdana" w:cs="Times New Roman"/>
          <w:lang w:val="es-ES"/>
        </w:rPr>
        <w:t xml:space="preserve"> los artículos 3, numeral 5º, y 11, numeral 8º, del Decreto Ley 4170 de 2011, la Agencia Nacional de Contratación Pública – Colombia Compra Eficiente– responde la solici</w:t>
      </w:r>
      <w:r>
        <w:rPr>
          <w:rFonts w:ascii="Verdana" w:eastAsia="Calibri" w:hAnsi="Verdana" w:cs="Times New Roman"/>
          <w:lang w:val="es-ES"/>
        </w:rPr>
        <w:t xml:space="preserve">tud de consulta presentada el 30 de septiembre de </w:t>
      </w:r>
      <w:r w:rsidRPr="00A12061">
        <w:rPr>
          <w:rFonts w:ascii="Verdana" w:eastAsia="Calibri" w:hAnsi="Verdana" w:cs="Times New Roman"/>
          <w:lang w:val="es-ES"/>
        </w:rPr>
        <w:t>2025, en la cual manifiesta lo siguiente:</w:t>
      </w:r>
      <w:r w:rsidRPr="000D6D0E">
        <w:rPr>
          <w:rFonts w:ascii="Verdana" w:eastAsia="Calibri" w:hAnsi="Verdana" w:cs="Times New Roman"/>
        </w:rPr>
        <w:t xml:space="preserve"> </w:t>
      </w:r>
    </w:p>
    <w:p w14:paraId="566D99AB" w14:textId="77777777" w:rsidR="000F67C9" w:rsidRDefault="000F67C9" w:rsidP="000F67C9">
      <w:pPr>
        <w:spacing w:after="0" w:line="276" w:lineRule="auto"/>
        <w:jc w:val="both"/>
        <w:rPr>
          <w:rFonts w:ascii="Verdana" w:eastAsia="Calibri" w:hAnsi="Verdana" w:cs="Times New Roman"/>
        </w:rPr>
      </w:pPr>
    </w:p>
    <w:p w14:paraId="45AD0D03" w14:textId="77777777" w:rsidR="000F67C9" w:rsidRPr="002C542F" w:rsidRDefault="000F67C9" w:rsidP="000F67C9">
      <w:pPr>
        <w:spacing w:after="0" w:line="240" w:lineRule="auto"/>
        <w:ind w:left="709" w:right="709"/>
        <w:jc w:val="both"/>
        <w:rPr>
          <w:rFonts w:ascii="Verdana" w:eastAsia="Calibri" w:hAnsi="Verdana" w:cs="Times New Roman"/>
          <w:i/>
          <w:iCs/>
          <w:sz w:val="20"/>
          <w:szCs w:val="20"/>
        </w:rPr>
      </w:pPr>
      <w:r>
        <w:rPr>
          <w:rFonts w:ascii="Verdana" w:eastAsia="Calibri" w:hAnsi="Verdana" w:cs="Times New Roman"/>
          <w:i/>
          <w:iCs/>
          <w:sz w:val="20"/>
          <w:szCs w:val="20"/>
        </w:rPr>
        <w:t>“</w:t>
      </w:r>
      <w:r w:rsidRPr="00C90337">
        <w:rPr>
          <w:rFonts w:ascii="Verdana" w:eastAsia="Calibri" w:hAnsi="Verdana" w:cs="Times New Roman"/>
          <w:i/>
          <w:iCs/>
          <w:sz w:val="20"/>
          <w:szCs w:val="20"/>
        </w:rPr>
        <w:t>Buenas noches mi nombre es María Yadira Santana ciudadana colombiana y quisiera saber si yo puedo</w:t>
      </w:r>
      <w:r>
        <w:rPr>
          <w:rFonts w:ascii="Verdana" w:eastAsia="Calibri" w:hAnsi="Verdana" w:cs="Times New Roman"/>
          <w:i/>
          <w:iCs/>
          <w:sz w:val="20"/>
          <w:szCs w:val="20"/>
        </w:rPr>
        <w:t xml:space="preserve"> </w:t>
      </w:r>
      <w:r w:rsidRPr="00C90337">
        <w:rPr>
          <w:rFonts w:ascii="Verdana" w:eastAsia="Calibri" w:hAnsi="Verdana" w:cs="Times New Roman"/>
          <w:i/>
          <w:iCs/>
          <w:sz w:val="20"/>
          <w:szCs w:val="20"/>
        </w:rPr>
        <w:t>trabajar en la gobernación de Vichada que es una entidad pública con un contrato de prestación de</w:t>
      </w:r>
      <w:r>
        <w:rPr>
          <w:rFonts w:ascii="Verdana" w:eastAsia="Calibri" w:hAnsi="Verdana" w:cs="Times New Roman"/>
          <w:i/>
          <w:iCs/>
          <w:sz w:val="20"/>
          <w:szCs w:val="20"/>
        </w:rPr>
        <w:t xml:space="preserve"> </w:t>
      </w:r>
      <w:r w:rsidRPr="00C90337">
        <w:rPr>
          <w:rFonts w:ascii="Verdana" w:eastAsia="Calibri" w:hAnsi="Verdana" w:cs="Times New Roman"/>
          <w:i/>
          <w:iCs/>
          <w:sz w:val="20"/>
          <w:szCs w:val="20"/>
        </w:rPr>
        <w:t xml:space="preserve">servicios mientras esté en proceso de convalidación de mi </w:t>
      </w:r>
      <w:proofErr w:type="spellStart"/>
      <w:r w:rsidRPr="00C90337">
        <w:rPr>
          <w:rFonts w:ascii="Verdana" w:eastAsia="Calibri" w:hAnsi="Verdana" w:cs="Times New Roman"/>
          <w:i/>
          <w:iCs/>
          <w:sz w:val="20"/>
          <w:szCs w:val="20"/>
        </w:rPr>
        <w:t>titulo</w:t>
      </w:r>
      <w:proofErr w:type="spellEnd"/>
      <w:r w:rsidRPr="00C90337">
        <w:rPr>
          <w:rFonts w:ascii="Verdana" w:eastAsia="Calibri" w:hAnsi="Verdana" w:cs="Times New Roman"/>
          <w:i/>
          <w:iCs/>
          <w:sz w:val="20"/>
          <w:szCs w:val="20"/>
        </w:rPr>
        <w:t xml:space="preserve"> de contadora </w:t>
      </w:r>
      <w:proofErr w:type="gramStart"/>
      <w:r w:rsidRPr="00C90337">
        <w:rPr>
          <w:rFonts w:ascii="Verdana" w:eastAsia="Calibri" w:hAnsi="Verdana" w:cs="Times New Roman"/>
          <w:i/>
          <w:iCs/>
          <w:sz w:val="20"/>
          <w:szCs w:val="20"/>
        </w:rPr>
        <w:t>pública ,estudios</w:t>
      </w:r>
      <w:proofErr w:type="gramEnd"/>
      <w:r w:rsidRPr="00C90337">
        <w:rPr>
          <w:rFonts w:ascii="Verdana" w:eastAsia="Calibri" w:hAnsi="Verdana" w:cs="Times New Roman"/>
          <w:i/>
          <w:iCs/>
          <w:sz w:val="20"/>
          <w:szCs w:val="20"/>
        </w:rPr>
        <w:t xml:space="preserve"> que realice</w:t>
      </w:r>
      <w:r>
        <w:rPr>
          <w:rFonts w:ascii="Verdana" w:eastAsia="Calibri" w:hAnsi="Verdana" w:cs="Times New Roman"/>
          <w:i/>
          <w:iCs/>
          <w:sz w:val="20"/>
          <w:szCs w:val="20"/>
        </w:rPr>
        <w:t xml:space="preserve"> </w:t>
      </w:r>
      <w:r w:rsidRPr="00C90337">
        <w:rPr>
          <w:rFonts w:ascii="Verdana" w:eastAsia="Calibri" w:hAnsi="Verdana" w:cs="Times New Roman"/>
          <w:i/>
          <w:iCs/>
          <w:sz w:val="20"/>
          <w:szCs w:val="20"/>
        </w:rPr>
        <w:t>en Venezuela.</w:t>
      </w:r>
      <w:r w:rsidRPr="00A85BDD">
        <w:rPr>
          <w:rFonts w:ascii="Verdana" w:eastAsia="Calibri" w:hAnsi="Verdana" w:cs="Times New Roman"/>
          <w:i/>
          <w:iCs/>
          <w:sz w:val="20"/>
          <w:szCs w:val="20"/>
          <w:lang w:val="es-ES"/>
        </w:rPr>
        <w:t xml:space="preserve">”. </w:t>
      </w:r>
    </w:p>
    <w:p w14:paraId="1AD90867" w14:textId="77777777" w:rsidR="000F67C9" w:rsidRPr="00BE7E3E" w:rsidRDefault="000F67C9" w:rsidP="000F67C9">
      <w:pPr>
        <w:spacing w:after="0" w:line="276" w:lineRule="auto"/>
        <w:jc w:val="both"/>
        <w:rPr>
          <w:rFonts w:ascii="Verdana" w:eastAsia="Calibri" w:hAnsi="Verdana" w:cs="Times New Roman"/>
          <w:i/>
          <w:iCs/>
          <w:lang w:val="es-ES"/>
        </w:rPr>
      </w:pPr>
    </w:p>
    <w:p w14:paraId="132428DE" w14:textId="77777777" w:rsidR="000F67C9" w:rsidRPr="00A12CB6" w:rsidRDefault="000F67C9" w:rsidP="000F67C9">
      <w:pPr>
        <w:spacing w:after="120" w:line="276" w:lineRule="auto"/>
        <w:ind w:firstLine="709"/>
        <w:jc w:val="both"/>
        <w:rPr>
          <w:rFonts w:ascii="Verdana" w:eastAsia="Calibri" w:hAnsi="Verdana" w:cs="Times New Roman"/>
          <w:lang w:val="es-ES"/>
        </w:rPr>
      </w:pPr>
      <w:r w:rsidRPr="00A12CB6">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A12CB6">
        <w:rPr>
          <w:rFonts w:ascii="Verdana" w:eastAsia="Calibri" w:hAnsi="Verdana" w:cs="Times New Roman"/>
          <w:lang w:val="es-ES"/>
        </w:rPr>
        <w:lastRenderedPageBreak/>
        <w:t>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6D409121" w14:textId="77777777" w:rsidR="000F67C9" w:rsidRPr="00A12CB6" w:rsidRDefault="000F67C9" w:rsidP="000F67C9">
      <w:pPr>
        <w:spacing w:after="0" w:line="276" w:lineRule="auto"/>
        <w:ind w:firstLine="708"/>
        <w:jc w:val="both"/>
        <w:rPr>
          <w:rFonts w:ascii="Verdana" w:eastAsia="Calibri" w:hAnsi="Verdana" w:cs="Times New Roman"/>
          <w:lang w:val="es-ES"/>
        </w:rPr>
      </w:pPr>
      <w:r w:rsidRPr="00A12CB6">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610C9FF0" w14:textId="77777777" w:rsidR="000F67C9" w:rsidRPr="00A12CB6" w:rsidRDefault="000F67C9" w:rsidP="000F67C9">
      <w:pPr>
        <w:spacing w:after="0" w:line="276" w:lineRule="auto"/>
        <w:rPr>
          <w:rFonts w:ascii="Verdana" w:eastAsia="Calibri" w:hAnsi="Verdana" w:cs="Times New Roman"/>
          <w:lang w:val="es-ES"/>
        </w:rPr>
      </w:pPr>
    </w:p>
    <w:p w14:paraId="3C60AB41" w14:textId="77777777" w:rsidR="000F67C9" w:rsidRPr="00A12CB6" w:rsidRDefault="000F67C9" w:rsidP="000F67C9">
      <w:pPr>
        <w:numPr>
          <w:ilvl w:val="0"/>
          <w:numId w:val="16"/>
        </w:numPr>
        <w:spacing w:after="0" w:line="276" w:lineRule="auto"/>
        <w:contextualSpacing/>
        <w:rPr>
          <w:rFonts w:ascii="Verdana" w:eastAsia="Calibri" w:hAnsi="Verdana" w:cs="Times New Roman"/>
          <w:b/>
          <w:bCs/>
          <w:lang w:val="es-ES"/>
        </w:rPr>
      </w:pPr>
      <w:r w:rsidRPr="00A12CB6">
        <w:rPr>
          <w:rFonts w:ascii="Verdana" w:eastAsia="Calibri" w:hAnsi="Verdana" w:cs="Times New Roman"/>
          <w:b/>
          <w:bCs/>
          <w:lang w:val="es-ES"/>
        </w:rPr>
        <w:t>Problema planteado:</w:t>
      </w:r>
    </w:p>
    <w:p w14:paraId="6396BA1F" w14:textId="77777777" w:rsidR="000F67C9" w:rsidRPr="00A12CB6" w:rsidRDefault="000F67C9" w:rsidP="000F67C9">
      <w:pPr>
        <w:spacing w:after="0" w:line="276" w:lineRule="auto"/>
        <w:rPr>
          <w:rFonts w:ascii="Verdana" w:eastAsia="Calibri" w:hAnsi="Verdana" w:cs="Times New Roman"/>
        </w:rPr>
      </w:pPr>
    </w:p>
    <w:p w14:paraId="286F2B7A" w14:textId="77777777" w:rsidR="000F67C9" w:rsidRPr="002C542F" w:rsidRDefault="000F67C9" w:rsidP="000F67C9">
      <w:pPr>
        <w:spacing w:after="0" w:line="276" w:lineRule="auto"/>
        <w:jc w:val="both"/>
        <w:rPr>
          <w:rFonts w:ascii="Verdana" w:eastAsia="Calibri" w:hAnsi="Verdana" w:cs="Times New Roman"/>
        </w:rPr>
      </w:pPr>
      <w:r w:rsidRPr="427A5C7D">
        <w:rPr>
          <w:rFonts w:ascii="Verdana" w:eastAsia="Calibri" w:hAnsi="Verdana" w:cs="Times New Roman"/>
        </w:rPr>
        <w:t>De acuerdo con el contenido de su solicitud, esta Agencia procede a resolver el siguiente problema jurídico: ¿</w:t>
      </w:r>
      <w:r>
        <w:rPr>
          <w:rFonts w:ascii="Verdana" w:eastAsia="Calibri" w:hAnsi="Verdana" w:cs="Times New Roman"/>
        </w:rPr>
        <w:t>Cuáles son las condiciones y permisos laborales que debe tener en cuenta la entidad estatal para suscribir un contrato de prestación de servicios de servicios profesionales con un extranjero que no ha convalidado título profesional en Colombia?</w:t>
      </w:r>
    </w:p>
    <w:p w14:paraId="4BE3B698" w14:textId="77777777" w:rsidR="000F67C9" w:rsidRPr="00A12CB6" w:rsidRDefault="000F67C9" w:rsidP="000F67C9">
      <w:pPr>
        <w:spacing w:after="0" w:line="276" w:lineRule="auto"/>
        <w:rPr>
          <w:rFonts w:ascii="Verdana" w:eastAsia="Calibri" w:hAnsi="Verdana" w:cs="Times New Roman"/>
        </w:rPr>
      </w:pPr>
    </w:p>
    <w:p w14:paraId="79E0C5CC" w14:textId="77777777" w:rsidR="000F67C9" w:rsidRDefault="000F67C9" w:rsidP="000F67C9">
      <w:pPr>
        <w:numPr>
          <w:ilvl w:val="0"/>
          <w:numId w:val="16"/>
        </w:numPr>
        <w:spacing w:after="0" w:line="276" w:lineRule="auto"/>
        <w:contextualSpacing/>
        <w:rPr>
          <w:rFonts w:ascii="Verdana" w:eastAsia="Calibri" w:hAnsi="Verdana" w:cs="Times New Roman"/>
          <w:b/>
          <w:bCs/>
          <w:lang w:val="es-ES"/>
        </w:rPr>
      </w:pPr>
      <w:r w:rsidRPr="00A12CB6">
        <w:rPr>
          <w:rFonts w:ascii="Verdana" w:eastAsia="Calibri" w:hAnsi="Verdana" w:cs="Times New Roman"/>
          <w:b/>
          <w:bCs/>
          <w:lang w:val="es-ES"/>
        </w:rPr>
        <w:t>Respuesta:</w:t>
      </w:r>
    </w:p>
    <w:p w14:paraId="3F11287B" w14:textId="77777777" w:rsidR="000F67C9" w:rsidRPr="00A12CB6" w:rsidRDefault="000F67C9" w:rsidP="000F67C9">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0F67C9" w:rsidRPr="001205D1" w14:paraId="3786B413" w14:textId="77777777" w:rsidTr="00DB067E">
        <w:trPr>
          <w:trHeight w:val="870"/>
          <w:jc w:val="center"/>
        </w:trPr>
        <w:tc>
          <w:tcPr>
            <w:tcW w:w="8784" w:type="dxa"/>
          </w:tcPr>
          <w:p w14:paraId="104ADCD0" w14:textId="77777777" w:rsidR="000F67C9" w:rsidRPr="007517E2" w:rsidRDefault="000F67C9" w:rsidP="00DB067E">
            <w:pPr>
              <w:spacing w:after="120" w:line="276" w:lineRule="auto"/>
              <w:jc w:val="both"/>
              <w:rPr>
                <w:rFonts w:ascii="Verdana" w:eastAsia="Calibri" w:hAnsi="Verdana" w:cs="Times New Roman"/>
              </w:rPr>
            </w:pPr>
            <w:bookmarkStart w:id="3" w:name="_Hlk136533983"/>
            <w:r w:rsidRPr="007517E2">
              <w:rPr>
                <w:rFonts w:ascii="Verdana" w:eastAsia="Calibri" w:hAnsi="Verdana" w:cs="Times New Roman"/>
              </w:rPr>
              <w:t>De acuerdo con la normativa aplicable en la materia la convalidación es el procedimiento administrativo establecido por el legislador para reconocer como válido un título de educación superior otorgado por una institución extranjera, y</w:t>
            </w:r>
            <w:r>
              <w:rPr>
                <w:rFonts w:ascii="Verdana" w:eastAsia="Calibri" w:hAnsi="Verdana" w:cs="Times New Roman"/>
              </w:rPr>
              <w:t>,</w:t>
            </w:r>
            <w:r w:rsidRPr="007517E2">
              <w:rPr>
                <w:rFonts w:ascii="Verdana" w:eastAsia="Calibri" w:hAnsi="Verdana" w:cs="Times New Roman"/>
              </w:rPr>
              <w:t xml:space="preserve"> en consecuencia, solo a partir de este procedimiento se le otorgan plenos efectos legales, dentro de los que se incluye el valor probatorio del mismo para acreditar la formación académica de su titular. Lo anterior se encuentra concordante con lo contemplado en el numeral 10.3 de la Circular Externa Única que señaló dentro de las opciones para acreditar la formación académica adquirida en el exterior la convalidación correspondiente, lo cual debe interpretarse de acuerdo con las normas que regulan la materia. De este modo, en relación con títulos académicos de educación superior otorgados por </w:t>
            </w:r>
            <w:r w:rsidRPr="007517E2">
              <w:rPr>
                <w:rFonts w:ascii="Verdana" w:eastAsia="Calibri" w:hAnsi="Verdana" w:cs="Times New Roman"/>
              </w:rPr>
              <w:lastRenderedPageBreak/>
              <w:t>instituciones educativos extranjeras que se requieren en los procesos de contratación, la entidad deberá solicitar dicha convalidación conforme al marco normativo aplicable, según sea el caso.</w:t>
            </w:r>
          </w:p>
          <w:p w14:paraId="2305E125" w14:textId="77777777" w:rsidR="000F67C9" w:rsidRPr="007517E2" w:rsidRDefault="000F67C9" w:rsidP="00DB067E">
            <w:pPr>
              <w:spacing w:line="276" w:lineRule="auto"/>
              <w:jc w:val="both"/>
              <w:rPr>
                <w:rFonts w:ascii="Verdana" w:eastAsia="Calibri" w:hAnsi="Verdana" w:cs="Times New Roman"/>
              </w:rPr>
            </w:pPr>
            <w:r>
              <w:rPr>
                <w:rFonts w:ascii="Verdana" w:eastAsia="Calibri" w:hAnsi="Verdana" w:cs="Times New Roman"/>
              </w:rPr>
              <w:t xml:space="preserve">           </w:t>
            </w:r>
            <w:r w:rsidRPr="007517E2">
              <w:rPr>
                <w:rFonts w:ascii="Verdana" w:eastAsia="Calibri" w:hAnsi="Verdana" w:cs="Times New Roman"/>
              </w:rPr>
              <w:t>Por otro lado, sin perjuicio de lo previsto en el literal i) del artículo 2 de la Resolución 1959 de 2020, las disposiciones que regulan la apostilla y legalización tienen por objeto otorgar validez o efecto jurídico a los documentos expedidos en el exterior. En consecuencia, un proponente extranjero que participa en un proceso de contratación ante una entidad estatal, aunque tenga derecho a trato nacional o reciprocidad, conforme a lo dispuesto en la Ley 455 de 1998, debe realizar el trámite de apostilla y/o legalización de los documentos públicos expedidos en el exterior, conforme a la Convención sobre Abolición del Requisito de Legalización de los Documentos Públicos Extranjeros, de la Conferencia de la Haya de 1961.</w:t>
            </w:r>
          </w:p>
          <w:bookmarkEnd w:id="3"/>
          <w:p w14:paraId="339B0A28" w14:textId="77777777" w:rsidR="000F67C9" w:rsidRPr="00E06D88" w:rsidRDefault="000F67C9" w:rsidP="00DB067E">
            <w:pPr>
              <w:spacing w:before="120" w:after="120" w:line="276" w:lineRule="auto"/>
              <w:jc w:val="both"/>
              <w:rPr>
                <w:rFonts w:ascii="Verdana" w:eastAsia="Calibri" w:hAnsi="Verdana" w:cs="Arial"/>
                <w:bCs/>
                <w:color w:val="000000"/>
                <w:lang w:val="es-ES_tradnl"/>
              </w:rPr>
            </w:pPr>
            <w:r>
              <w:rPr>
                <w:rFonts w:ascii="Verdana" w:eastAsia="Calibri" w:hAnsi="Verdana" w:cs="Times New Roman"/>
              </w:rPr>
              <w:t xml:space="preserve">            </w:t>
            </w:r>
            <w:r w:rsidRPr="007517E2">
              <w:rPr>
                <w:rFonts w:ascii="Verdana" w:eastAsia="Calibri" w:hAnsi="Verdana" w:cs="Times New Roman"/>
              </w:rPr>
              <w:t xml:space="preserve">De igual manera, en el momento de celebrar un contrato de prestación de servicios </w:t>
            </w:r>
            <w:r>
              <w:rPr>
                <w:rFonts w:ascii="Verdana" w:eastAsia="Calibri" w:hAnsi="Verdana" w:cs="Times New Roman"/>
              </w:rPr>
              <w:t>profesionales</w:t>
            </w:r>
            <w:r w:rsidRPr="007517E2">
              <w:rPr>
                <w:rFonts w:ascii="Verdana" w:eastAsia="Calibri" w:hAnsi="Verdana" w:cs="Times New Roman"/>
              </w:rPr>
              <w:t xml:space="preserve"> con un extranjero hay que tener cu</w:t>
            </w:r>
            <w:r>
              <w:rPr>
                <w:rFonts w:ascii="Verdana" w:eastAsia="Calibri" w:hAnsi="Verdana" w:cs="Times New Roman"/>
              </w:rPr>
              <w:t>e</w:t>
            </w:r>
            <w:r w:rsidRPr="007517E2">
              <w:rPr>
                <w:rFonts w:ascii="Verdana" w:eastAsia="Calibri" w:hAnsi="Verdana" w:cs="Times New Roman"/>
              </w:rPr>
              <w:t>nta el procedimiento y todos los aspectos relacionados con la forma de acreditación de los títulos académicos en Colombia que es competencia del legislador y no de esta Agencia. En tal sentido, al Ministerio de Educación le fue asignada la función de convalidar los títulos académicos obtenidos en el extranjero. En efecto, el Decreto 5012 de 2009, en el artículo 14.12. prescribe que son funciones de la Dirección de Calidad para la Educación Preescolar, Básica y Media del Ministerio de Educación: “[…] Homologar y convalidar títulos</w:t>
            </w:r>
            <w:r w:rsidRPr="00E06D88">
              <w:rPr>
                <w:rFonts w:ascii="Verdana" w:hAnsi="Verdana" w:cs="Arial"/>
                <w:color w:val="000000"/>
              </w:rPr>
              <w:t xml:space="preserve"> de estudios de preescolar, básica y media cursados en el exterior de conformidad con la ley”. Por otro lado, el </w:t>
            </w:r>
            <w:r w:rsidRPr="00E06D88">
              <w:rPr>
                <w:rFonts w:ascii="Verdana" w:eastAsia="Calibri" w:hAnsi="Verdana" w:cs="Arial"/>
                <w:bCs/>
                <w:color w:val="000000"/>
                <w:lang w:val="es-ES_tradnl"/>
              </w:rPr>
              <w:t xml:space="preserve">artículo 29.1, señala como una de las funciones de la </w:t>
            </w:r>
            <w:r w:rsidRPr="00E06D88">
              <w:rPr>
                <w:rFonts w:ascii="Verdana" w:eastAsia="Calibri" w:hAnsi="Verdana" w:cs="Arial"/>
                <w:bCs/>
                <w:iCs/>
                <w:color w:val="000000"/>
              </w:rPr>
              <w:t>Subdirección de Aseguramiento de la Calidad de la Educación Superior del Ministerio de Educación</w:t>
            </w:r>
            <w:r w:rsidRPr="00E06D88">
              <w:rPr>
                <w:rFonts w:ascii="Verdana" w:eastAsia="Calibri" w:hAnsi="Verdana" w:cs="Arial"/>
                <w:bCs/>
                <w:color w:val="000000"/>
                <w:lang w:val="es-ES_tradnl"/>
              </w:rPr>
              <w:t>: “[…] convalidar títulos de educación superior otorgados por instituciones de educación superior extranjeras, para efectos académicos y legales en el territorio nacional”.</w:t>
            </w:r>
          </w:p>
          <w:p w14:paraId="5DE15F78" w14:textId="77777777" w:rsidR="000F67C9" w:rsidRDefault="000F67C9" w:rsidP="00DB067E">
            <w:pPr>
              <w:spacing w:before="120" w:after="120" w:line="276" w:lineRule="auto"/>
              <w:jc w:val="both"/>
              <w:rPr>
                <w:rFonts w:ascii="Verdana" w:eastAsia="Calibri" w:hAnsi="Verdana" w:cs="Arial"/>
                <w:bCs/>
                <w:color w:val="000000"/>
              </w:rPr>
            </w:pPr>
            <w:r>
              <w:rPr>
                <w:rFonts w:ascii="Verdana" w:eastAsia="Calibri" w:hAnsi="Verdana" w:cs="Arial"/>
                <w:bCs/>
                <w:color w:val="000000"/>
                <w:lang w:val="es-ES_tradnl"/>
              </w:rPr>
              <w:t xml:space="preserve">            </w:t>
            </w:r>
            <w:r w:rsidRPr="00E06D88">
              <w:rPr>
                <w:rFonts w:ascii="Verdana" w:eastAsia="Calibri" w:hAnsi="Verdana" w:cs="Arial"/>
                <w:bCs/>
                <w:color w:val="000000"/>
                <w:lang w:val="es-ES_tradnl"/>
              </w:rPr>
              <w:t xml:space="preserve">Asimismo, el Decreto Único Reglamentario 1075 de 2015, que regula el sector de Educación, contiene varias normas que contemplan la convalidación del título obtenido en el extranjero, como un requisito para que este tenga validez en Colombia. Por ejemplo, el </w:t>
            </w:r>
            <w:r w:rsidRPr="00E06D88">
              <w:rPr>
                <w:rFonts w:ascii="Verdana" w:eastAsia="Calibri" w:hAnsi="Verdana" w:cs="Arial"/>
                <w:bCs/>
                <w:color w:val="000000"/>
              </w:rPr>
              <w:t xml:space="preserve">Artículo 2.3.3.3.5.5. dispone: “[…] Para la validez del título de bachiller solamente se requiere su expedición por parte de las instituciones educativas legalmente autorizadas para ello, a quienes hayan cumplido con los requisitos establecidos en el proyecto </w:t>
            </w:r>
            <w:r w:rsidRPr="00E06D88">
              <w:rPr>
                <w:rFonts w:ascii="Verdana" w:eastAsia="Calibri" w:hAnsi="Verdana" w:cs="Arial"/>
                <w:bCs/>
                <w:color w:val="000000"/>
              </w:rPr>
              <w:lastRenderedPageBreak/>
              <w:t>educativo institucional o de su convalidación por parte de las instituciones del Estado señaladas para verificar, homologar o convalidar conocimientos”.</w:t>
            </w:r>
          </w:p>
          <w:p w14:paraId="2A186E9D" w14:textId="77777777" w:rsidR="000F67C9" w:rsidRPr="00193A54" w:rsidRDefault="000F67C9" w:rsidP="00DB067E">
            <w:pPr>
              <w:spacing w:after="120" w:line="276" w:lineRule="auto"/>
              <w:jc w:val="both"/>
              <w:rPr>
                <w:rFonts w:ascii="Verdana" w:eastAsia="Calibri" w:hAnsi="Verdana" w:cs="Arial"/>
              </w:rPr>
            </w:pPr>
            <w:r>
              <w:rPr>
                <w:rFonts w:ascii="Verdana" w:eastAsia="Calibri" w:hAnsi="Verdana" w:cs="Arial"/>
              </w:rPr>
              <w:t xml:space="preserve">           Adicional a lo anterior</w:t>
            </w:r>
            <w:r w:rsidRPr="00193A54">
              <w:rPr>
                <w:rFonts w:ascii="Verdana" w:eastAsia="Calibri" w:hAnsi="Verdana" w:cs="Arial"/>
              </w:rPr>
              <w:t>, el principio de proporcionalidad, consagrado en el artículo 25 de la Ley 80 de 1993 y desarrollado en el artículo 2.2.1.1.1.5.1 del Decreto 1082 de 2015, exige que los requisitos habilitantes guarden correspondencia con la naturaleza y complejidad del objeto contractual, evitando imponer cargas que limiten injustificadamente la participación de oferentes.</w:t>
            </w:r>
          </w:p>
          <w:p w14:paraId="065845B8" w14:textId="75214F96" w:rsidR="000F67C9" w:rsidRDefault="000F67C9" w:rsidP="00DB067E">
            <w:pPr>
              <w:spacing w:after="120" w:line="276" w:lineRule="auto"/>
              <w:jc w:val="both"/>
              <w:rPr>
                <w:rFonts w:ascii="Verdana" w:eastAsia="Calibri" w:hAnsi="Verdana" w:cs="Arial"/>
              </w:rPr>
            </w:pPr>
            <w:r>
              <w:rPr>
                <w:rFonts w:ascii="Verdana" w:eastAsia="Calibri" w:hAnsi="Verdana" w:cs="Arial"/>
              </w:rPr>
              <w:t xml:space="preserve">           </w:t>
            </w:r>
            <w:r w:rsidRPr="00E91684">
              <w:rPr>
                <w:rFonts w:ascii="Verdana" w:eastAsia="Calibri" w:hAnsi="Verdana" w:cs="Arial"/>
              </w:rPr>
              <w:t xml:space="preserve">Por lo indicado, en los </w:t>
            </w:r>
            <w:r w:rsidR="001538FA">
              <w:rPr>
                <w:rFonts w:ascii="Verdana" w:eastAsia="Calibri" w:hAnsi="Verdana" w:cs="Arial"/>
              </w:rPr>
              <w:t>contratos</w:t>
            </w:r>
            <w:r w:rsidRPr="00E91684">
              <w:rPr>
                <w:rFonts w:ascii="Verdana" w:eastAsia="Calibri" w:hAnsi="Verdana" w:cs="Arial"/>
              </w:rPr>
              <w:t xml:space="preserve"> de </w:t>
            </w:r>
            <w:proofErr w:type="spellStart"/>
            <w:r w:rsidR="001538FA">
              <w:rPr>
                <w:rFonts w:ascii="Verdana" w:eastAsia="Calibri" w:hAnsi="Verdana" w:cs="Arial"/>
              </w:rPr>
              <w:t>prestacion</w:t>
            </w:r>
            <w:proofErr w:type="spellEnd"/>
            <w:r w:rsidRPr="00E91684">
              <w:rPr>
                <w:rFonts w:ascii="Verdana" w:eastAsia="Calibri" w:hAnsi="Verdana" w:cs="Arial"/>
              </w:rPr>
              <w:t xml:space="preserve"> de </w:t>
            </w:r>
            <w:r w:rsidR="001538FA">
              <w:rPr>
                <w:rFonts w:ascii="Verdana" w:eastAsia="Calibri" w:hAnsi="Verdana" w:cs="Arial"/>
              </w:rPr>
              <w:t>servicios profesionales</w:t>
            </w:r>
            <w:r w:rsidRPr="00E91684">
              <w:rPr>
                <w:rFonts w:ascii="Verdana" w:eastAsia="Calibri" w:hAnsi="Verdana" w:cs="Arial"/>
              </w:rPr>
              <w:t>, las entidades pueden establecer los documentos mediante los cuales se acredita la formación académica de los perfiles exigidos, en ejercicio de su autonomía y responsabilidad contractual. Sin embargo, esta determinación debe ser razonable, proporcional y motivada, de manera que no restrinja injustificadamente la pluralidad de oferentes. Asimismo, la entidad estatal debe establecer de manera clara los requisitos para acreditar los títulos profesionales que respalden la idoneidad del contratista, incluyendo, cuando sea del caso, la respectiva convalidación de títulos obtenidos en el exterior, con el fin de garantizar la transparencia y la adecuada verificación de las competencias exigidas. Adicionalmente, el contratista deberá cumplir con los requisitos y condiciones establecidos en los estudios previos, los cuales orientan y sustentan el proceso de selección y la adecuada ejecución del contrato.</w:t>
            </w:r>
          </w:p>
          <w:p w14:paraId="03775EAB" w14:textId="77777777" w:rsidR="000F67C9" w:rsidRPr="00193A54" w:rsidRDefault="000F67C9" w:rsidP="00DB067E">
            <w:pPr>
              <w:spacing w:after="120" w:line="276" w:lineRule="auto"/>
              <w:jc w:val="both"/>
              <w:rPr>
                <w:rFonts w:ascii="Verdana" w:eastAsia="Calibri" w:hAnsi="Verdana" w:cs="Arial"/>
              </w:rPr>
            </w:pPr>
            <w:r>
              <w:rPr>
                <w:rFonts w:ascii="Verdana" w:eastAsia="Calibri" w:hAnsi="Verdana" w:cs="Arial"/>
              </w:rPr>
              <w:t xml:space="preserve">           </w:t>
            </w:r>
            <w:r w:rsidRPr="00193A54">
              <w:rPr>
                <w:rFonts w:ascii="Verdana" w:eastAsia="Calibri" w:hAnsi="Verdana" w:cs="Arial"/>
              </w:rPr>
              <w:t>Por regla general, el diploma, el acta de grado y los certificados académicos son documentos equivalentes o alternativos para acreditar la formación académica, siempre que cumplan con la finalidad de verificar la culminación y aprobación de los estudios exigidos.</w:t>
            </w:r>
          </w:p>
          <w:p w14:paraId="157769CA" w14:textId="77777777" w:rsidR="000F67C9" w:rsidRPr="00E06D88" w:rsidRDefault="000F67C9" w:rsidP="00DB067E">
            <w:pPr>
              <w:spacing w:before="120" w:after="120" w:line="276" w:lineRule="auto"/>
              <w:jc w:val="both"/>
              <w:rPr>
                <w:rFonts w:ascii="Verdana" w:eastAsia="Calibri" w:hAnsi="Verdana" w:cs="Arial"/>
                <w:bCs/>
                <w:color w:val="000000"/>
                <w:lang w:val="es-ES_tradnl"/>
              </w:rPr>
            </w:pPr>
            <w:r>
              <w:rPr>
                <w:rFonts w:ascii="Verdana" w:eastAsia="Calibri" w:hAnsi="Verdana" w:cs="Arial"/>
              </w:rPr>
              <w:t xml:space="preserve">          </w:t>
            </w:r>
            <w:r w:rsidRPr="00193A54">
              <w:rPr>
                <w:rFonts w:ascii="Verdana" w:eastAsia="Calibri" w:hAnsi="Verdana" w:cs="Arial"/>
              </w:rPr>
              <w:t>En caso de que la entidad considere necesario exigir más de uno de estos documentos, deberá justificarlo expresamente en los estudios previos o en el análisis del sector, en atención a las particularidades del objeto contractual y al principio de proporcionalidad que rige la función contractual pública.</w:t>
            </w:r>
          </w:p>
          <w:p w14:paraId="21222F8B" w14:textId="77777777" w:rsidR="000F67C9" w:rsidRPr="004B77A5" w:rsidRDefault="000F67C9" w:rsidP="00DB067E">
            <w:pPr>
              <w:spacing w:after="120" w:line="276" w:lineRule="auto"/>
              <w:jc w:val="both"/>
              <w:rPr>
                <w:rFonts w:ascii="Verdana" w:eastAsia="Calibri" w:hAnsi="Verdana" w:cs="Times New Roman"/>
              </w:rPr>
            </w:pPr>
            <w:r>
              <w:rPr>
                <w:rFonts w:ascii="Verdana" w:eastAsia="Calibri" w:hAnsi="Verdana" w:cs="Times New Roman"/>
                <w:bCs/>
                <w:lang w:val="es-ES_tradnl"/>
              </w:rPr>
              <w:t xml:space="preserve">          </w:t>
            </w:r>
            <w:r w:rsidRPr="00E06D88">
              <w:rPr>
                <w:rFonts w:ascii="Verdana" w:eastAsia="Calibri" w:hAnsi="Verdana" w:cs="Times New Roman"/>
                <w:bCs/>
                <w:lang w:val="es-ES_tradnl"/>
              </w:rPr>
              <w:t>En todo caso</w:t>
            </w:r>
            <w:r w:rsidRPr="00E06D88">
              <w:rPr>
                <w:rFonts w:ascii="Verdana" w:eastAsia="Calibri" w:hAnsi="Verdana" w:cs="Times New Roman"/>
              </w:rPr>
              <w:t xml:space="preserve">, las entidades definirán en cada caso concreto lo relacionado con el tema objeto de consulta. Al tratarse de un análisis que debe realizarse en el procedimiento contractual específico, la Agencia no puede </w:t>
            </w:r>
            <w:r w:rsidRPr="00E06D88">
              <w:rPr>
                <w:rFonts w:ascii="Verdana" w:eastAsia="Calibri" w:hAnsi="Verdana" w:cs="Times New Roman"/>
              </w:rPr>
              <w:lastRenderedPageBreak/>
              <w:t>definir un criterio universal y absoluto por vía consultiva, sino que brinda elementos de carácter general para que los partícipes del sistema de contratación pública adopten la decisión que corresponda, que sea acorde con el principio de juridicidad, sin que sea atribución de esta Agencia validar su gestión contractual.</w:t>
            </w:r>
          </w:p>
        </w:tc>
      </w:tr>
    </w:tbl>
    <w:p w14:paraId="45B708CE" w14:textId="77777777" w:rsidR="000F67C9" w:rsidRPr="00A12CB6" w:rsidRDefault="000F67C9" w:rsidP="000F67C9">
      <w:pPr>
        <w:spacing w:after="0" w:line="276" w:lineRule="auto"/>
        <w:ind w:firstLine="709"/>
        <w:jc w:val="both"/>
        <w:rPr>
          <w:rFonts w:ascii="Verdana" w:eastAsia="Calibri" w:hAnsi="Verdana" w:cs="Arial"/>
          <w:bCs/>
          <w:color w:val="000000" w:themeColor="text1"/>
        </w:rPr>
      </w:pPr>
    </w:p>
    <w:p w14:paraId="19D9A0C1" w14:textId="77777777" w:rsidR="000F67C9" w:rsidRPr="00A12CB6" w:rsidRDefault="000F67C9" w:rsidP="000F67C9">
      <w:pPr>
        <w:numPr>
          <w:ilvl w:val="0"/>
          <w:numId w:val="16"/>
        </w:num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Razones de la respuesta:</w:t>
      </w:r>
    </w:p>
    <w:p w14:paraId="4CF8BE64" w14:textId="77777777" w:rsidR="000F67C9" w:rsidRPr="00A12CB6" w:rsidRDefault="000F67C9" w:rsidP="000F67C9">
      <w:pPr>
        <w:spacing w:after="0" w:line="256" w:lineRule="auto"/>
        <w:rPr>
          <w:rFonts w:ascii="Verdana" w:eastAsia="Calibri" w:hAnsi="Verdana" w:cs="Times New Roman"/>
          <w:b/>
          <w:bCs/>
          <w:lang w:val="es-ES"/>
        </w:rPr>
      </w:pPr>
    </w:p>
    <w:p w14:paraId="7DACD798" w14:textId="77777777" w:rsidR="000F67C9" w:rsidRPr="00781BB0" w:rsidRDefault="000F67C9" w:rsidP="000F67C9">
      <w:pPr>
        <w:spacing w:after="0" w:line="276" w:lineRule="auto"/>
        <w:jc w:val="both"/>
        <w:rPr>
          <w:rFonts w:ascii="Verdana" w:eastAsia="Calibri" w:hAnsi="Verdana" w:cs="Arial"/>
          <w:lang w:val="es-ES"/>
        </w:rPr>
      </w:pPr>
      <w:r w:rsidRPr="00781BB0">
        <w:rPr>
          <w:rFonts w:ascii="Verdana" w:eastAsia="Calibri" w:hAnsi="Verdana" w:cs="Arial"/>
        </w:rPr>
        <w:t xml:space="preserve">Lo anterior se sustenta en las siguientes consideraciones: </w:t>
      </w:r>
    </w:p>
    <w:p w14:paraId="6AD7D72E" w14:textId="77777777" w:rsidR="000F67C9" w:rsidRPr="00781BB0" w:rsidRDefault="000F67C9" w:rsidP="000F67C9">
      <w:pPr>
        <w:spacing w:after="0" w:line="276" w:lineRule="auto"/>
        <w:jc w:val="both"/>
        <w:rPr>
          <w:rFonts w:ascii="Verdana" w:eastAsia="Calibri" w:hAnsi="Verdana" w:cs="Arial"/>
          <w:color w:val="000000"/>
          <w:lang w:val="es-ES_tradnl"/>
        </w:rPr>
      </w:pPr>
    </w:p>
    <w:p w14:paraId="7566EE61" w14:textId="77777777" w:rsidR="000F67C9" w:rsidRPr="00781BB0" w:rsidRDefault="000F67C9" w:rsidP="000F67C9">
      <w:pPr>
        <w:spacing w:after="0" w:line="276" w:lineRule="auto"/>
        <w:jc w:val="both"/>
        <w:rPr>
          <w:rFonts w:ascii="Verdana" w:eastAsia="Calibri" w:hAnsi="Verdana" w:cs="Arial"/>
          <w:color w:val="000000"/>
          <w:lang w:val="es-ES_tradnl"/>
        </w:rPr>
      </w:pPr>
      <w:r>
        <w:rPr>
          <w:rFonts w:ascii="Verdana" w:eastAsia="Calibri" w:hAnsi="Verdana" w:cs="Arial"/>
          <w:color w:val="000000"/>
          <w:lang w:val="es-ES_tradnl"/>
        </w:rPr>
        <w:t xml:space="preserve">i) </w:t>
      </w:r>
      <w:r w:rsidRPr="00781BB0">
        <w:rPr>
          <w:rFonts w:ascii="Verdana" w:eastAsia="Calibri" w:hAnsi="Verdana" w:cs="Arial"/>
          <w:color w:val="000000"/>
          <w:lang w:val="es-ES_tradnl"/>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08D3E405" w14:textId="77777777" w:rsidR="000F67C9" w:rsidRPr="00781BB0" w:rsidRDefault="000F67C9" w:rsidP="000F67C9">
      <w:pPr>
        <w:spacing w:after="0" w:line="240" w:lineRule="auto"/>
        <w:jc w:val="both"/>
        <w:rPr>
          <w:rFonts w:ascii="Verdana" w:eastAsia="Calibri" w:hAnsi="Verdana" w:cs="Arial"/>
          <w:color w:val="000000"/>
          <w:lang w:val="es-ES_tradnl"/>
        </w:rPr>
      </w:pPr>
    </w:p>
    <w:p w14:paraId="43DF5322" w14:textId="77777777" w:rsidR="000F67C9" w:rsidRPr="00781BB0" w:rsidRDefault="000F67C9" w:rsidP="000F67C9">
      <w:pPr>
        <w:spacing w:after="0" w:line="240" w:lineRule="auto"/>
        <w:ind w:left="709" w:right="709"/>
        <w:jc w:val="both"/>
        <w:rPr>
          <w:rFonts w:ascii="Verdana" w:eastAsia="Calibri" w:hAnsi="Verdana" w:cs="Arial"/>
          <w:color w:val="000000"/>
          <w:sz w:val="21"/>
          <w:szCs w:val="21"/>
          <w:lang w:val="es-ES_tradnl"/>
        </w:rPr>
      </w:pPr>
      <w:r w:rsidRPr="00781BB0">
        <w:rPr>
          <w:rFonts w:ascii="Verdana" w:eastAsia="Calibri" w:hAnsi="Verdana" w:cs="Arial"/>
          <w:color w:val="000000"/>
          <w:sz w:val="21"/>
          <w:szCs w:val="21"/>
          <w:lang w:val="es-ES_tradnl"/>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6985057B" w14:textId="77777777" w:rsidR="000F67C9" w:rsidRPr="00781BB0" w:rsidRDefault="000F67C9" w:rsidP="000F67C9">
      <w:pPr>
        <w:spacing w:after="0" w:line="240" w:lineRule="auto"/>
        <w:ind w:left="709" w:right="709"/>
        <w:jc w:val="both"/>
        <w:rPr>
          <w:rFonts w:ascii="Verdana" w:eastAsia="Calibri" w:hAnsi="Verdana" w:cs="Arial"/>
          <w:color w:val="000000"/>
          <w:sz w:val="21"/>
          <w:szCs w:val="21"/>
          <w:lang w:val="es-ES_tradnl"/>
        </w:rPr>
      </w:pPr>
    </w:p>
    <w:p w14:paraId="2F30407D" w14:textId="77777777" w:rsidR="000F67C9" w:rsidRPr="00781BB0" w:rsidRDefault="000F67C9" w:rsidP="000F67C9">
      <w:pPr>
        <w:spacing w:after="0" w:line="240" w:lineRule="auto"/>
        <w:ind w:left="709" w:right="709"/>
        <w:jc w:val="both"/>
        <w:rPr>
          <w:rFonts w:ascii="Verdana" w:eastAsia="Calibri" w:hAnsi="Verdana" w:cs="Arial"/>
          <w:color w:val="000000"/>
          <w:sz w:val="21"/>
          <w:szCs w:val="21"/>
          <w:lang w:val="es-ES_tradnl"/>
        </w:rPr>
      </w:pPr>
      <w:r w:rsidRPr="00781BB0">
        <w:rPr>
          <w:rFonts w:ascii="Verdana" w:eastAsia="Calibri" w:hAnsi="Verdana" w:cs="Arial"/>
          <w:color w:val="000000"/>
          <w:sz w:val="21"/>
          <w:szCs w:val="21"/>
          <w:lang w:val="es-ES_tradnl"/>
        </w:rPr>
        <w:t>En ningún caso estos contratos generan relación laboral ni prestaciones sociales y se celebrarán por el término estrictamente indispensable”.</w:t>
      </w:r>
    </w:p>
    <w:p w14:paraId="6926B81A" w14:textId="77777777" w:rsidR="000F67C9" w:rsidRPr="00781BB0" w:rsidRDefault="000F67C9" w:rsidP="000F67C9">
      <w:pPr>
        <w:tabs>
          <w:tab w:val="left" w:pos="284"/>
        </w:tabs>
        <w:spacing w:after="0" w:line="240" w:lineRule="auto"/>
        <w:contextualSpacing/>
        <w:jc w:val="both"/>
        <w:rPr>
          <w:rFonts w:ascii="Verdana" w:eastAsia="Calibri" w:hAnsi="Verdana" w:cs="Arial"/>
          <w:b/>
          <w:color w:val="000000"/>
          <w:lang w:val="es-ES_tradnl"/>
        </w:rPr>
      </w:pPr>
    </w:p>
    <w:p w14:paraId="0D719C3C" w14:textId="77777777" w:rsidR="000F67C9" w:rsidRPr="00781BB0" w:rsidRDefault="000F67C9" w:rsidP="000F67C9">
      <w:pPr>
        <w:spacing w:after="0" w:line="276" w:lineRule="auto"/>
        <w:ind w:firstLine="708"/>
        <w:jc w:val="both"/>
        <w:rPr>
          <w:rFonts w:ascii="Verdana" w:eastAsia="Calibri" w:hAnsi="Verdana" w:cs="Arial"/>
          <w:color w:val="000000"/>
          <w:lang w:val="es-ES"/>
        </w:rPr>
      </w:pPr>
      <w:r w:rsidRPr="772851CE">
        <w:rPr>
          <w:rFonts w:ascii="Verdana" w:eastAsia="Calibri" w:hAnsi="Verdana" w:cs="Arial"/>
          <w:color w:val="000000" w:themeColor="text1"/>
          <w:lang w:val="es-ES"/>
        </w:rPr>
        <w:t>De otro lado, la celebración de dicho contrato debe efectuarse a través de la modalidad de la contratación directa. Así lo prevé el artículo 2, numeral 4º, literal h), de la Ley 1150 de 2007, que dispone:</w:t>
      </w:r>
    </w:p>
    <w:p w14:paraId="5A8354A8" w14:textId="77777777" w:rsidR="000F67C9" w:rsidRPr="00781BB0" w:rsidRDefault="000F67C9" w:rsidP="000F67C9">
      <w:pPr>
        <w:spacing w:after="0" w:line="276" w:lineRule="auto"/>
        <w:ind w:firstLine="709"/>
        <w:jc w:val="both"/>
        <w:rPr>
          <w:rFonts w:ascii="Verdana" w:eastAsia="Calibri" w:hAnsi="Verdana" w:cs="Arial"/>
          <w:color w:val="000000"/>
          <w:sz w:val="21"/>
          <w:szCs w:val="21"/>
          <w:lang w:val="es-ES_tradnl"/>
        </w:rPr>
      </w:pPr>
    </w:p>
    <w:p w14:paraId="7B5386F9" w14:textId="77777777" w:rsidR="000F67C9" w:rsidRPr="00781BB0" w:rsidRDefault="000F67C9" w:rsidP="000F67C9">
      <w:pPr>
        <w:spacing w:after="0" w:line="240" w:lineRule="auto"/>
        <w:ind w:left="709" w:right="709"/>
        <w:jc w:val="both"/>
        <w:rPr>
          <w:rFonts w:ascii="Verdana" w:eastAsia="Calibri" w:hAnsi="Verdana" w:cs="Arial"/>
          <w:color w:val="000000"/>
          <w:sz w:val="21"/>
          <w:szCs w:val="21"/>
          <w:lang w:val="es-ES_tradnl"/>
        </w:rPr>
      </w:pPr>
      <w:r w:rsidRPr="00781BB0">
        <w:rPr>
          <w:rFonts w:ascii="Verdana" w:eastAsia="Calibri" w:hAnsi="Verdana" w:cs="Arial"/>
          <w:color w:val="000000"/>
          <w:sz w:val="21"/>
          <w:szCs w:val="21"/>
          <w:lang w:val="es-ES_tradnl"/>
        </w:rPr>
        <w:t>“[…]</w:t>
      </w:r>
    </w:p>
    <w:p w14:paraId="4E6DE568" w14:textId="77777777" w:rsidR="000F67C9" w:rsidRPr="00781BB0" w:rsidRDefault="000F67C9" w:rsidP="000F67C9">
      <w:pPr>
        <w:spacing w:after="0" w:line="240" w:lineRule="auto"/>
        <w:ind w:left="709" w:right="709"/>
        <w:jc w:val="both"/>
        <w:rPr>
          <w:rFonts w:ascii="Verdana" w:eastAsia="Calibri" w:hAnsi="Verdana" w:cs="Arial"/>
          <w:color w:val="000000"/>
          <w:sz w:val="21"/>
          <w:szCs w:val="21"/>
          <w:lang w:val="es-ES"/>
        </w:rPr>
      </w:pPr>
      <w:r w:rsidRPr="00781BB0">
        <w:rPr>
          <w:rFonts w:ascii="Verdana" w:eastAsia="Calibri" w:hAnsi="Verdana" w:cs="Arial"/>
          <w:color w:val="000000" w:themeColor="text1"/>
          <w:sz w:val="21"/>
          <w:szCs w:val="21"/>
          <w:lang w:val="es-ES"/>
        </w:rPr>
        <w:t>Contratación directa. La modalidad de selección de contratación directa solamente procederá en los siguientes casos:</w:t>
      </w:r>
    </w:p>
    <w:p w14:paraId="6906B6CC" w14:textId="77777777" w:rsidR="000F67C9" w:rsidRPr="00781BB0" w:rsidRDefault="000F67C9" w:rsidP="000F67C9">
      <w:pPr>
        <w:spacing w:after="0" w:line="240" w:lineRule="auto"/>
        <w:ind w:left="709" w:right="709"/>
        <w:jc w:val="both"/>
        <w:rPr>
          <w:rFonts w:ascii="Verdana" w:eastAsia="Calibri" w:hAnsi="Verdana" w:cs="Arial"/>
          <w:color w:val="000000"/>
          <w:sz w:val="21"/>
          <w:szCs w:val="21"/>
          <w:lang w:val="es-ES_tradnl"/>
        </w:rPr>
      </w:pPr>
    </w:p>
    <w:p w14:paraId="419F9F27" w14:textId="77777777" w:rsidR="000F67C9" w:rsidRPr="00781BB0" w:rsidRDefault="000F67C9" w:rsidP="000F67C9">
      <w:pPr>
        <w:spacing w:after="0" w:line="240" w:lineRule="auto"/>
        <w:ind w:left="709" w:right="709"/>
        <w:jc w:val="both"/>
        <w:rPr>
          <w:rFonts w:ascii="Verdana" w:eastAsia="Calibri" w:hAnsi="Verdana" w:cs="Arial"/>
          <w:color w:val="000000"/>
          <w:sz w:val="21"/>
          <w:szCs w:val="21"/>
          <w:lang w:val="es-ES_tradnl"/>
        </w:rPr>
      </w:pPr>
      <w:r w:rsidRPr="00781BB0">
        <w:rPr>
          <w:rFonts w:ascii="Verdana" w:eastAsia="Calibri" w:hAnsi="Verdana" w:cs="Arial"/>
          <w:color w:val="000000"/>
          <w:sz w:val="21"/>
          <w:szCs w:val="21"/>
          <w:lang w:val="es-ES_tradnl"/>
        </w:rPr>
        <w:t>[…]</w:t>
      </w:r>
    </w:p>
    <w:p w14:paraId="23A97C5A" w14:textId="77777777" w:rsidR="000F67C9" w:rsidRPr="00781BB0" w:rsidRDefault="000F67C9" w:rsidP="000F67C9">
      <w:pPr>
        <w:spacing w:after="0" w:line="240" w:lineRule="auto"/>
        <w:ind w:left="709" w:right="709"/>
        <w:jc w:val="both"/>
        <w:rPr>
          <w:rFonts w:ascii="Verdana" w:eastAsia="Calibri" w:hAnsi="Verdana" w:cs="Arial"/>
          <w:color w:val="000000"/>
          <w:sz w:val="21"/>
          <w:szCs w:val="21"/>
          <w:lang w:val="es-ES_tradnl"/>
        </w:rPr>
      </w:pPr>
    </w:p>
    <w:p w14:paraId="381452BA" w14:textId="77777777" w:rsidR="000F67C9" w:rsidRPr="00781BB0" w:rsidRDefault="000F67C9" w:rsidP="000F67C9">
      <w:pPr>
        <w:spacing w:after="0" w:line="240" w:lineRule="auto"/>
        <w:ind w:left="709" w:right="709"/>
        <w:jc w:val="both"/>
        <w:rPr>
          <w:rFonts w:ascii="Verdana" w:eastAsia="Calibri" w:hAnsi="Verdana" w:cs="Arial"/>
          <w:color w:val="000000"/>
          <w:sz w:val="21"/>
          <w:szCs w:val="21"/>
          <w:lang w:val="es-ES_tradnl"/>
        </w:rPr>
      </w:pPr>
      <w:r w:rsidRPr="00781BB0">
        <w:rPr>
          <w:rFonts w:ascii="Verdana" w:eastAsia="Calibri" w:hAnsi="Verdana" w:cs="Arial"/>
          <w:color w:val="000000"/>
          <w:sz w:val="21"/>
          <w:szCs w:val="21"/>
          <w:lang w:val="es-ES_tradnl"/>
        </w:rPr>
        <w:t>h) Para la prestación de servicios profesionales y de apoyo a la gestión, o para la ejecución de trabajos artísticos que sólo puedan encomendarse a determinadas personas naturales”.</w:t>
      </w:r>
    </w:p>
    <w:p w14:paraId="7EB66EBA" w14:textId="77777777" w:rsidR="000F67C9" w:rsidRPr="00781BB0" w:rsidRDefault="000F67C9" w:rsidP="000F67C9">
      <w:pPr>
        <w:spacing w:after="0" w:line="240" w:lineRule="auto"/>
        <w:ind w:right="709"/>
        <w:jc w:val="both"/>
        <w:rPr>
          <w:rFonts w:ascii="Verdana" w:eastAsia="Calibri" w:hAnsi="Verdana" w:cs="Arial"/>
          <w:color w:val="000000"/>
          <w:lang w:val="es-ES_tradnl"/>
        </w:rPr>
      </w:pPr>
    </w:p>
    <w:p w14:paraId="37C2C883" w14:textId="77777777" w:rsidR="000F67C9" w:rsidRPr="00781BB0" w:rsidRDefault="000F67C9" w:rsidP="000F67C9">
      <w:pPr>
        <w:spacing w:after="0" w:line="276" w:lineRule="auto"/>
        <w:ind w:firstLine="708"/>
        <w:jc w:val="both"/>
        <w:rPr>
          <w:rFonts w:ascii="Verdana" w:eastAsia="Calibri" w:hAnsi="Verdana" w:cs="Arial"/>
          <w:color w:val="000000"/>
          <w:lang w:val="es-ES_tradnl"/>
        </w:rPr>
      </w:pPr>
      <w:r w:rsidRPr="00781BB0">
        <w:rPr>
          <w:rFonts w:ascii="Verdana" w:eastAsia="Calibri" w:hAnsi="Verdana" w:cs="Arial"/>
          <w:color w:val="000000"/>
          <w:lang w:val="es-ES_tradnl"/>
        </w:rP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469315A4" w14:textId="77777777" w:rsidR="000F67C9" w:rsidRPr="00781BB0" w:rsidRDefault="000F67C9" w:rsidP="000F67C9">
      <w:pPr>
        <w:spacing w:before="120" w:after="120" w:line="276" w:lineRule="auto"/>
        <w:ind w:firstLine="709"/>
        <w:jc w:val="both"/>
        <w:rPr>
          <w:rFonts w:ascii="Verdana" w:eastAsia="Calibri" w:hAnsi="Verdana" w:cs="Arial"/>
          <w:color w:val="000000"/>
          <w:lang w:val="es-ES_tradnl"/>
        </w:rPr>
      </w:pPr>
      <w:r w:rsidRPr="00781BB0">
        <w:rPr>
          <w:rFonts w:ascii="Verdana" w:eastAsia="Calibri" w:hAnsi="Verdana" w:cs="Arial"/>
          <w:color w:val="000000"/>
          <w:lang w:val="es-ES_tradnl"/>
        </w:rPr>
        <w:t>i) Solo puede celebrarse para realizar “actividades relacionadas con la administración o funcionamiento de la entidad”, es decir, que hagan parte de su giro ordinario o quehacer cotidiano.</w:t>
      </w:r>
    </w:p>
    <w:p w14:paraId="13B21C6F" w14:textId="77777777" w:rsidR="000F67C9" w:rsidRPr="00781BB0" w:rsidRDefault="000F67C9" w:rsidP="000F67C9">
      <w:pPr>
        <w:spacing w:before="120" w:after="120" w:line="276" w:lineRule="auto"/>
        <w:ind w:firstLine="709"/>
        <w:jc w:val="both"/>
        <w:rPr>
          <w:rFonts w:ascii="Verdana" w:eastAsia="Calibri" w:hAnsi="Verdana" w:cs="Arial"/>
          <w:color w:val="000000"/>
          <w:lang w:val="es-ES"/>
        </w:rPr>
      </w:pPr>
      <w:proofErr w:type="spellStart"/>
      <w:r w:rsidRPr="772851CE">
        <w:rPr>
          <w:rFonts w:ascii="Verdana" w:eastAsia="Calibri" w:hAnsi="Verdana" w:cs="Arial"/>
          <w:color w:val="000000"/>
          <w:lang w:val="es-ES"/>
        </w:rPr>
        <w:t>ii</w:t>
      </w:r>
      <w:proofErr w:type="spellEnd"/>
      <w:r w:rsidRPr="772851CE">
        <w:rPr>
          <w:rFonts w:ascii="Verdana" w:eastAsia="Calibri" w:hAnsi="Verdana" w:cs="Arial"/>
          <w:color w:val="000000"/>
          <w:lang w:val="es-ES"/>
        </w:rPr>
        <w:t>) Admite que se suscriba tanto con personas naturales como con personas jurídicas. Y requiere que la entidad estatal justifique en los estudios previos que las actividades que buscan encomendarse a aquella “no puedan realizarse con personal de planta o requieran conocimientos especializados”.</w:t>
      </w:r>
      <w:r w:rsidRPr="772851CE">
        <w:rPr>
          <w:rStyle w:val="Refdenotaalpie"/>
          <w:rFonts w:ascii="Verdana" w:eastAsia="Calibri" w:hAnsi="Verdana" w:cs="Arial"/>
          <w:color w:val="000000"/>
          <w:lang w:val="es-ES"/>
        </w:rPr>
        <w:footnoteReference w:id="1"/>
      </w:r>
      <w:r w:rsidRPr="772851CE">
        <w:rPr>
          <w:rFonts w:ascii="Verdana" w:eastAsia="Calibri" w:hAnsi="Verdana" w:cs="Arial"/>
          <w:color w:val="000000"/>
          <w:lang w:val="es-ES"/>
        </w:rPr>
        <w:t xml:space="preserve">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32F9785C" w14:textId="77777777" w:rsidR="000F67C9" w:rsidRPr="00781BB0" w:rsidRDefault="000F67C9" w:rsidP="000F67C9">
      <w:pPr>
        <w:spacing w:before="120" w:after="120" w:line="276" w:lineRule="auto"/>
        <w:ind w:firstLine="709"/>
        <w:jc w:val="both"/>
        <w:rPr>
          <w:rFonts w:ascii="Verdana" w:eastAsia="Calibri" w:hAnsi="Verdana" w:cs="Arial"/>
          <w:color w:val="000000"/>
          <w:lang w:val="es-ES"/>
        </w:rPr>
      </w:pPr>
      <w:proofErr w:type="spellStart"/>
      <w:r w:rsidRPr="00781BB0">
        <w:rPr>
          <w:rFonts w:ascii="Verdana" w:eastAsia="Calibri" w:hAnsi="Verdana" w:cs="Arial"/>
          <w:color w:val="000000"/>
          <w:lang w:val="es-ES"/>
        </w:rPr>
        <w:t>iii</w:t>
      </w:r>
      <w:proofErr w:type="spellEnd"/>
      <w:r w:rsidRPr="00781BB0">
        <w:rPr>
          <w:rFonts w:ascii="Verdana" w:eastAsia="Calibri" w:hAnsi="Verdana" w:cs="Arial"/>
          <w:color w:val="000000"/>
          <w:lang w:val="es-ES"/>
        </w:rPr>
        <w:t>) Si bien se celebran para obtener la prestación personal de un servicio, se diferencian del contrato de trabajo</w:t>
      </w:r>
      <w:r w:rsidRPr="00781BB0">
        <w:rPr>
          <w:rStyle w:val="Refdenotaalpie"/>
          <w:rFonts w:ascii="Verdana" w:hAnsi="Verdana" w:cs="Arial"/>
        </w:rPr>
        <w:footnoteReference w:id="2"/>
      </w:r>
      <w:r w:rsidRPr="00781BB0">
        <w:rPr>
          <w:rFonts w:ascii="Verdana" w:eastAsia="Calibri" w:hAnsi="Verdana" w:cs="Arial"/>
          <w:color w:val="000000"/>
          <w:lang w:val="es-ES"/>
        </w:rPr>
        <w:t xml:space="preserve"> en que quien celebra el contrato de prestación de servicios debe mantener autonomía e independencia en la </w:t>
      </w:r>
      <w:r w:rsidRPr="00781BB0">
        <w:rPr>
          <w:rFonts w:ascii="Verdana" w:eastAsia="Calibri" w:hAnsi="Verdana" w:cs="Arial"/>
          <w:color w:val="000000"/>
          <w:lang w:val="es-ES"/>
        </w:rPr>
        <w:lastRenderedPageBreak/>
        <w:t xml:space="preserve">ejecución de la labor, lo que significa que no puede existir la </w:t>
      </w:r>
      <w:r w:rsidRPr="00781BB0">
        <w:rPr>
          <w:rFonts w:ascii="Verdana" w:eastAsia="Calibri" w:hAnsi="Verdana" w:cs="Arial"/>
          <w:i/>
          <w:color w:val="000000"/>
          <w:lang w:val="es-ES"/>
        </w:rPr>
        <w:t>subordinación y dependencia</w:t>
      </w:r>
      <w:r w:rsidRPr="00781BB0">
        <w:rPr>
          <w:rFonts w:ascii="Verdana" w:eastAsia="Calibri" w:hAnsi="Verdana" w:cs="Arial"/>
          <w:color w:val="000000"/>
          <w:lang w:val="es-ES"/>
        </w:rPr>
        <w:t xml:space="preserve">, que es uno de los elementos constitutivos del vínculo laboral. Por ello el artículo 32, numeral 3º, de la Ley 80 de 1993 establece que “En ningún caso estos contratos generan relación laboral ni prestaciones sociales”, inciso que debe interpretarse en el sentido de que los contratos de prestación de servicios profesionales </w:t>
      </w:r>
      <w:r w:rsidRPr="00781BB0">
        <w:rPr>
          <w:rFonts w:ascii="Verdana" w:eastAsia="Calibri" w:hAnsi="Verdana" w:cs="Arial"/>
          <w:i/>
          <w:color w:val="000000"/>
          <w:lang w:val="es-ES"/>
        </w:rPr>
        <w:t>no pueden</w:t>
      </w:r>
      <w:r w:rsidRPr="00781BB0">
        <w:rPr>
          <w:rFonts w:ascii="Verdana" w:eastAsia="Calibri" w:hAnsi="Verdana" w:cs="Arial"/>
          <w:color w:val="000000"/>
          <w:lang w:val="es-ES"/>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 Pero es posible que, a pesar de este mandato deontológico, en la práctica surja la relación laboral, pues, como se sabe, el contrato de trabajo es un </w:t>
      </w:r>
      <w:r w:rsidRPr="00781BB0">
        <w:rPr>
          <w:rFonts w:ascii="Verdana" w:eastAsia="Calibri" w:hAnsi="Verdana" w:cs="Arial"/>
          <w:i/>
          <w:color w:val="000000"/>
          <w:lang w:val="es-ES"/>
        </w:rPr>
        <w:t>contrato realidad</w:t>
      </w:r>
      <w:r w:rsidRPr="00781BB0">
        <w:rPr>
          <w:rFonts w:ascii="Verdana" w:eastAsia="Calibri" w:hAnsi="Verdana" w:cs="Arial"/>
          <w:color w:val="000000"/>
          <w:lang w:val="es-ES"/>
        </w:rPr>
        <w:t>, ya que para su perfeccionamiento rige el principio de la prevalencia de la realidad sobre las formalidades. Por ello, la Corte Constitucional declaró la constitucionalidad condicionada del segundo inciso del numeral 3º del artículo 32, indicando que “las expresiones acusadas del numeral 3°. del artículo 32 de la Ley 80 de 1993, no vulneran los preceptos constitucionales, razón por la cual deberán ser declaradas exequibles, salvo que se acredite por parte del contratista la existencia de una relación laboral subordinada”</w:t>
      </w:r>
      <w:r w:rsidRPr="00781BB0">
        <w:rPr>
          <w:rStyle w:val="Refdenotaalpie"/>
          <w:rFonts w:ascii="Verdana" w:hAnsi="Verdana" w:cs="Arial"/>
        </w:rPr>
        <w:footnoteReference w:id="3"/>
      </w:r>
      <w:r w:rsidRPr="00781BB0">
        <w:rPr>
          <w:rFonts w:ascii="Verdana" w:eastAsia="Calibri" w:hAnsi="Verdana" w:cs="Arial"/>
          <w:color w:val="000000"/>
          <w:lang w:val="es-ES"/>
        </w:rPr>
        <w:t>.</w:t>
      </w:r>
    </w:p>
    <w:p w14:paraId="278B3771" w14:textId="77777777" w:rsidR="000F67C9" w:rsidRPr="00781BB0" w:rsidRDefault="000F67C9" w:rsidP="000F67C9">
      <w:pPr>
        <w:spacing w:after="120" w:line="276" w:lineRule="auto"/>
        <w:ind w:firstLine="709"/>
        <w:jc w:val="both"/>
        <w:rPr>
          <w:rFonts w:ascii="Verdana" w:eastAsia="Calibri" w:hAnsi="Verdana" w:cs="Arial"/>
          <w:color w:val="000000"/>
          <w:lang w:val="es-ES_tradnl"/>
        </w:rPr>
      </w:pPr>
      <w:proofErr w:type="spellStart"/>
      <w:r w:rsidRPr="00781BB0">
        <w:rPr>
          <w:rFonts w:ascii="Verdana" w:eastAsia="Calibri" w:hAnsi="Verdana" w:cs="Arial"/>
          <w:color w:val="000000"/>
          <w:lang w:val="es-ES_tradnl"/>
        </w:rPr>
        <w:t>iv</w:t>
      </w:r>
      <w:proofErr w:type="spellEnd"/>
      <w:r w:rsidRPr="00781BB0">
        <w:rPr>
          <w:rFonts w:ascii="Verdana" w:eastAsia="Calibri" w:hAnsi="Verdana" w:cs="Arial"/>
          <w:color w:val="000000"/>
          <w:lang w:val="es-ES_tradnl"/>
        </w:rPr>
        <w:t>) Deben ser temporales. Así lo señaló la Corte Constitucional en la misma providencia a la que se aludió previamente, expresando que: “La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781BB0">
        <w:rPr>
          <w:rStyle w:val="Refdenotaalpie"/>
          <w:rFonts w:ascii="Verdana" w:hAnsi="Verdana" w:cs="Arial"/>
        </w:rPr>
        <w:footnoteReference w:id="4"/>
      </w:r>
      <w:r w:rsidRPr="00781BB0">
        <w:rPr>
          <w:rFonts w:ascii="Verdana" w:eastAsia="Calibri" w:hAnsi="Verdana" w:cs="Arial"/>
          <w:color w:val="000000"/>
          <w:lang w:val="es-ES_tradnl"/>
        </w:rPr>
        <w:t>.</w:t>
      </w:r>
    </w:p>
    <w:p w14:paraId="22DAB19C" w14:textId="77777777" w:rsidR="000F67C9" w:rsidRPr="00781BB0" w:rsidRDefault="000F67C9" w:rsidP="000F67C9">
      <w:pPr>
        <w:spacing w:after="0" w:line="276" w:lineRule="auto"/>
        <w:ind w:firstLine="709"/>
        <w:jc w:val="both"/>
        <w:rPr>
          <w:rFonts w:ascii="Verdana" w:eastAsia="Calibri" w:hAnsi="Verdana" w:cs="Arial"/>
          <w:color w:val="000000"/>
          <w:lang w:val="es-ES"/>
        </w:rPr>
      </w:pPr>
      <w:r w:rsidRPr="00781BB0">
        <w:rPr>
          <w:rFonts w:ascii="Verdana" w:eastAsia="Calibri" w:hAnsi="Verdana" w:cs="Arial"/>
          <w:color w:val="000000"/>
          <w:lang w:val="es-ES"/>
        </w:rPr>
        <w:lastRenderedPageBreak/>
        <w:t xml:space="preserve">v) Los contratos de prestación de servicios constituyen un </w:t>
      </w:r>
      <w:r w:rsidRPr="00781BB0">
        <w:rPr>
          <w:rFonts w:ascii="Verdana" w:eastAsia="Calibri" w:hAnsi="Verdana" w:cs="Arial"/>
          <w:i/>
          <w:color w:val="000000"/>
          <w:lang w:val="es-ES"/>
        </w:rPr>
        <w:t>género</w:t>
      </w:r>
      <w:r w:rsidRPr="00781BB0">
        <w:rPr>
          <w:rFonts w:ascii="Verdana" w:eastAsia="Calibri" w:hAnsi="Verdana" w:cs="Arial"/>
          <w:color w:val="000000"/>
          <w:lang w:val="es-ES"/>
        </w:rPr>
        <w:t xml:space="preserve"> que incluye, como </w:t>
      </w:r>
      <w:r w:rsidRPr="00781BB0">
        <w:rPr>
          <w:rFonts w:ascii="Verdana" w:eastAsia="Calibri" w:hAnsi="Verdana" w:cs="Arial"/>
          <w:i/>
          <w:color w:val="000000"/>
          <w:lang w:val="es-ES"/>
        </w:rPr>
        <w:t>especies</w:t>
      </w:r>
      <w:r w:rsidRPr="00781BB0">
        <w:rPr>
          <w:rFonts w:ascii="Verdana" w:eastAsia="Calibri" w:hAnsi="Verdana" w:cs="Arial"/>
          <w:color w:val="000000"/>
          <w:lang w:val="es-ES"/>
        </w:rPr>
        <w:t xml:space="preserve">, los contratos de prestación de servicios profesionales, los contratos de prestación de servicios de apoyo </w:t>
      </w:r>
      <w:r>
        <w:rPr>
          <w:rFonts w:ascii="Verdana" w:eastAsia="Calibri" w:hAnsi="Verdana" w:cs="Arial"/>
          <w:color w:val="000000"/>
          <w:lang w:val="es-ES"/>
        </w:rPr>
        <w:t xml:space="preserve">a la gestión y los contratos para la ejecución de trabajos </w:t>
      </w:r>
      <w:r w:rsidRPr="00781BB0">
        <w:rPr>
          <w:rFonts w:ascii="Verdana" w:eastAsia="Calibri" w:hAnsi="Verdana" w:cs="Arial"/>
          <w:color w:val="000000"/>
          <w:lang w:val="es-ES"/>
        </w:rPr>
        <w:t>artísticos que solo pueden encomendarse a determinadas personas naturales</w:t>
      </w:r>
      <w:r w:rsidRPr="00781BB0">
        <w:rPr>
          <w:rStyle w:val="Refdenotaalpie"/>
          <w:rFonts w:ascii="Verdana" w:hAnsi="Verdana" w:cs="Arial"/>
        </w:rPr>
        <w:footnoteReference w:id="5"/>
      </w:r>
      <w:r w:rsidRPr="00781BB0">
        <w:rPr>
          <w:rFonts w:ascii="Verdana" w:eastAsia="Calibri" w:hAnsi="Verdana" w:cs="Arial"/>
          <w:color w:val="000000"/>
          <w:lang w:val="es-ES"/>
        </w:rPr>
        <w:t xml:space="preserve">. La diferencia entre el contrato de prestación de servicios </w:t>
      </w:r>
      <w:r w:rsidRPr="00781BB0">
        <w:rPr>
          <w:rFonts w:ascii="Verdana" w:eastAsia="Calibri" w:hAnsi="Verdana" w:cs="Arial"/>
          <w:i/>
          <w:color w:val="000000"/>
          <w:lang w:val="es-ES"/>
        </w:rPr>
        <w:t>profesionales</w:t>
      </w:r>
      <w:r w:rsidRPr="00781BB0">
        <w:rPr>
          <w:rFonts w:ascii="Verdana" w:eastAsia="Calibri" w:hAnsi="Verdana" w:cs="Arial"/>
          <w:color w:val="000000"/>
          <w:lang w:val="es-ES"/>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indicar, respecto del contrato de prestación de servicios profesionales, que:</w:t>
      </w:r>
    </w:p>
    <w:p w14:paraId="3ADC730E" w14:textId="77777777" w:rsidR="000F67C9" w:rsidRPr="00781BB0" w:rsidRDefault="000F67C9" w:rsidP="000F67C9">
      <w:pPr>
        <w:spacing w:after="0" w:line="276" w:lineRule="auto"/>
        <w:ind w:firstLine="709"/>
        <w:jc w:val="both"/>
        <w:rPr>
          <w:rFonts w:ascii="Verdana" w:eastAsia="Calibri" w:hAnsi="Verdana" w:cs="Arial"/>
          <w:color w:val="000000"/>
          <w:lang w:val="es-ES_tradnl"/>
        </w:rPr>
      </w:pPr>
    </w:p>
    <w:p w14:paraId="3636C192" w14:textId="77777777" w:rsidR="000F67C9" w:rsidRPr="00B36358" w:rsidRDefault="000F67C9" w:rsidP="000F67C9">
      <w:pPr>
        <w:spacing w:after="0" w:line="240" w:lineRule="auto"/>
        <w:ind w:left="709" w:right="709"/>
        <w:jc w:val="both"/>
        <w:rPr>
          <w:rFonts w:ascii="Verdana" w:eastAsia="Calibri" w:hAnsi="Verdana" w:cs="Arial"/>
          <w:color w:val="000000"/>
          <w:sz w:val="20"/>
          <w:szCs w:val="20"/>
          <w:lang w:val="es-ES_tradnl"/>
        </w:rPr>
      </w:pPr>
      <w:r w:rsidRPr="00B36358">
        <w:rPr>
          <w:rFonts w:ascii="Verdana" w:eastAsia="Calibri" w:hAnsi="Verdana" w:cs="Arial"/>
          <w:color w:val="000000"/>
          <w:sz w:val="20"/>
          <w:szCs w:val="20"/>
          <w:lang w:val="es-ES_tradnl"/>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B36358">
        <w:rPr>
          <w:rStyle w:val="Refdenotaalpie"/>
          <w:rFonts w:ascii="Verdana" w:hAnsi="Verdana" w:cs="Arial"/>
          <w:sz w:val="20"/>
          <w:szCs w:val="20"/>
        </w:rPr>
        <w:footnoteReference w:id="6"/>
      </w:r>
      <w:r w:rsidRPr="00B36358">
        <w:rPr>
          <w:rFonts w:ascii="Verdana" w:eastAsia="Calibri" w:hAnsi="Verdana" w:cs="Arial"/>
          <w:color w:val="000000"/>
          <w:sz w:val="20"/>
          <w:szCs w:val="20"/>
          <w:lang w:val="es-ES_tradnl"/>
        </w:rPr>
        <w:t>.</w:t>
      </w:r>
    </w:p>
    <w:p w14:paraId="6DACBD93" w14:textId="77777777" w:rsidR="000F67C9" w:rsidRPr="00781BB0" w:rsidRDefault="000F67C9" w:rsidP="000F67C9">
      <w:pPr>
        <w:spacing w:after="0" w:line="276" w:lineRule="auto"/>
        <w:ind w:firstLine="709"/>
        <w:jc w:val="both"/>
        <w:rPr>
          <w:rFonts w:ascii="Verdana" w:eastAsia="Calibri" w:hAnsi="Verdana" w:cs="Arial"/>
          <w:color w:val="000000"/>
          <w:lang w:val="es-ES_tradnl"/>
        </w:rPr>
      </w:pPr>
    </w:p>
    <w:p w14:paraId="16F1B1CE" w14:textId="77777777" w:rsidR="000F67C9" w:rsidRPr="00781BB0" w:rsidRDefault="000F67C9" w:rsidP="000F67C9">
      <w:pPr>
        <w:spacing w:after="0" w:line="276" w:lineRule="auto"/>
        <w:jc w:val="both"/>
        <w:rPr>
          <w:rFonts w:ascii="Verdana" w:eastAsia="Calibri" w:hAnsi="Verdana" w:cs="Arial"/>
          <w:color w:val="000000"/>
          <w:lang w:val="es-ES_tradnl"/>
        </w:rPr>
      </w:pPr>
      <w:r w:rsidRPr="00781BB0">
        <w:rPr>
          <w:rFonts w:ascii="Verdana" w:eastAsia="Calibri" w:hAnsi="Verdana" w:cs="Arial"/>
          <w:color w:val="000000"/>
          <w:lang w:val="es-ES_tradnl"/>
        </w:rPr>
        <w:t>En rela</w:t>
      </w:r>
      <w:r>
        <w:rPr>
          <w:rFonts w:ascii="Verdana" w:eastAsia="Calibri" w:hAnsi="Verdana" w:cs="Arial"/>
          <w:color w:val="000000"/>
          <w:lang w:val="es-ES_tradnl"/>
        </w:rPr>
        <w:t xml:space="preserve">ción con el contrato de prestación para la ejecución de trabajos artísticos </w:t>
      </w:r>
      <w:r w:rsidRPr="00781BB0">
        <w:rPr>
          <w:rFonts w:ascii="Verdana" w:eastAsia="Calibri" w:hAnsi="Verdana" w:cs="Arial"/>
          <w:color w:val="000000"/>
          <w:lang w:val="es-ES_tradnl"/>
        </w:rPr>
        <w:t>que solo pueden encomendarse a determinadas personas naturales, señala el mencionado fallo que:</w:t>
      </w:r>
    </w:p>
    <w:p w14:paraId="513EF9FC" w14:textId="77777777" w:rsidR="000F67C9" w:rsidRPr="00781BB0" w:rsidRDefault="000F67C9" w:rsidP="000F67C9">
      <w:pPr>
        <w:spacing w:after="0" w:line="240" w:lineRule="auto"/>
        <w:ind w:left="709" w:right="709"/>
        <w:jc w:val="both"/>
        <w:rPr>
          <w:rFonts w:ascii="Verdana" w:eastAsia="Calibri" w:hAnsi="Verdana" w:cs="Arial"/>
          <w:color w:val="000000"/>
          <w:lang w:val="es-ES_tradnl"/>
        </w:rPr>
      </w:pPr>
    </w:p>
    <w:p w14:paraId="780923B1" w14:textId="77777777" w:rsidR="000F67C9" w:rsidRPr="00B36358" w:rsidRDefault="000F67C9" w:rsidP="000F67C9">
      <w:pPr>
        <w:spacing w:after="0" w:line="240" w:lineRule="auto"/>
        <w:ind w:left="709" w:right="709"/>
        <w:jc w:val="both"/>
        <w:rPr>
          <w:rFonts w:ascii="Verdana" w:eastAsia="Calibri" w:hAnsi="Verdana" w:cs="Arial"/>
          <w:color w:val="000000"/>
          <w:sz w:val="20"/>
          <w:szCs w:val="20"/>
          <w:lang w:val="es-ES_tradnl"/>
        </w:rPr>
      </w:pPr>
      <w:r w:rsidRPr="00B36358">
        <w:rPr>
          <w:rFonts w:ascii="Verdana" w:eastAsia="Calibri" w:hAnsi="Verdana" w:cs="Arial"/>
          <w:color w:val="000000"/>
          <w:sz w:val="20"/>
          <w:szCs w:val="20"/>
          <w:lang w:val="es-ES_tradnl"/>
        </w:rPr>
        <w:t xml:space="preserve">“Tienen lugar dentro de esta categoría los contratos de prestación de servicios que tengan por objeto la ejecución de trabajos artísticos, esto </w:t>
      </w:r>
      <w:r w:rsidRPr="00B36358">
        <w:rPr>
          <w:rFonts w:ascii="Verdana" w:eastAsia="Calibri" w:hAnsi="Verdana" w:cs="Arial"/>
          <w:color w:val="000000"/>
          <w:sz w:val="20"/>
          <w:szCs w:val="20"/>
          <w:lang w:val="es-ES_tradnl"/>
        </w:rPr>
        <w:lastRenderedPageBreak/>
        <w:t>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B36358">
        <w:rPr>
          <w:rStyle w:val="Refdenotaalpie"/>
          <w:rFonts w:ascii="Verdana" w:hAnsi="Verdana" w:cs="Arial"/>
          <w:sz w:val="20"/>
          <w:szCs w:val="20"/>
        </w:rPr>
        <w:footnoteReference w:id="7"/>
      </w:r>
      <w:r w:rsidRPr="00B36358">
        <w:rPr>
          <w:rFonts w:ascii="Verdana" w:eastAsia="Calibri" w:hAnsi="Verdana" w:cs="Arial"/>
          <w:color w:val="000000"/>
          <w:sz w:val="20"/>
          <w:szCs w:val="20"/>
          <w:lang w:val="es-ES_tradnl"/>
        </w:rPr>
        <w:t>.</w:t>
      </w:r>
    </w:p>
    <w:p w14:paraId="11AB33C4" w14:textId="77777777" w:rsidR="000F67C9" w:rsidRPr="00781BB0" w:rsidRDefault="000F67C9" w:rsidP="000F67C9">
      <w:pPr>
        <w:spacing w:after="0" w:line="240" w:lineRule="auto"/>
        <w:ind w:left="709" w:right="709"/>
        <w:jc w:val="both"/>
        <w:rPr>
          <w:rFonts w:ascii="Verdana" w:eastAsia="Calibri" w:hAnsi="Verdana" w:cs="Arial"/>
          <w:color w:val="000000"/>
          <w:lang w:val="es-ES_tradnl"/>
        </w:rPr>
      </w:pPr>
    </w:p>
    <w:p w14:paraId="6FEDA06B" w14:textId="77777777" w:rsidR="000F67C9" w:rsidRPr="00781BB0" w:rsidRDefault="000F67C9" w:rsidP="000F67C9">
      <w:pPr>
        <w:spacing w:after="0" w:line="276" w:lineRule="auto"/>
        <w:ind w:firstLine="709"/>
        <w:jc w:val="both"/>
        <w:rPr>
          <w:rFonts w:ascii="Verdana" w:eastAsia="Calibri" w:hAnsi="Verdana" w:cs="Arial"/>
          <w:color w:val="000000"/>
          <w:lang w:val="es-ES_tradnl"/>
        </w:rPr>
      </w:pPr>
      <w:r w:rsidRPr="00781BB0">
        <w:rPr>
          <w:rFonts w:ascii="Verdana" w:eastAsia="Calibri" w:hAnsi="Verdana" w:cs="Arial"/>
          <w:color w:val="000000"/>
          <w:lang w:val="es-ES_tradnl"/>
        </w:rPr>
        <w:t>vi)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a la que se hizo referencia, si bien en ambos existe un componente intelectual intangible, el objeto del contrato de consultoría es especial y debe celebrarse, por regla general, precedido de un concurso de méritos</w:t>
      </w:r>
      <w:r w:rsidRPr="00781BB0">
        <w:rPr>
          <w:rStyle w:val="Refdenotaalpie"/>
          <w:rFonts w:ascii="Verdana" w:hAnsi="Verdana" w:cs="Arial"/>
        </w:rPr>
        <w:footnoteReference w:id="8"/>
      </w:r>
      <w:r w:rsidRPr="00781BB0">
        <w:rPr>
          <w:rFonts w:ascii="Verdana" w:eastAsia="Calibri" w:hAnsi="Verdana" w:cs="Arial"/>
          <w:color w:val="000000"/>
          <w:lang w:val="es-ES_tradnl"/>
        </w:rPr>
        <w:t xml:space="preserve">. Pero, tampoco puede suscribirse un contrato de prestación de servicios profesionales para que el contratista ejecute labores que </w:t>
      </w:r>
      <w:proofErr w:type="gramStart"/>
      <w:r w:rsidRPr="00781BB0">
        <w:rPr>
          <w:rFonts w:ascii="Verdana" w:eastAsia="Calibri" w:hAnsi="Verdana" w:cs="Arial"/>
          <w:color w:val="000000"/>
          <w:lang w:val="es-ES_tradnl"/>
        </w:rPr>
        <w:t>se enmarcan dentro de</w:t>
      </w:r>
      <w:proofErr w:type="gramEnd"/>
      <w:r w:rsidRPr="00781BB0">
        <w:rPr>
          <w:rFonts w:ascii="Verdana" w:eastAsia="Calibri" w:hAnsi="Verdana" w:cs="Arial"/>
          <w:color w:val="000000"/>
          <w:lang w:val="es-ES_tradnl"/>
        </w:rPr>
        <w:t xml:space="preserve"> los otros contratos tipificados en el artículo 32 de la Ley 80 de 1993, como, por ejemplo, para que el contratista de prestación de servicios construya una obra.</w:t>
      </w:r>
    </w:p>
    <w:p w14:paraId="0A302E3F" w14:textId="77777777" w:rsidR="000F67C9" w:rsidRPr="00781BB0" w:rsidRDefault="000F67C9" w:rsidP="000F67C9">
      <w:pPr>
        <w:spacing w:before="120" w:after="120" w:line="276" w:lineRule="auto"/>
        <w:ind w:firstLine="709"/>
        <w:jc w:val="both"/>
        <w:rPr>
          <w:rFonts w:ascii="Verdana" w:eastAsia="Calibri" w:hAnsi="Verdana" w:cs="Arial"/>
          <w:color w:val="000000"/>
          <w:lang w:val="es-ES_tradnl"/>
        </w:rPr>
      </w:pPr>
      <w:proofErr w:type="spellStart"/>
      <w:r w:rsidRPr="00781BB0">
        <w:rPr>
          <w:rFonts w:ascii="Verdana" w:eastAsia="Calibri" w:hAnsi="Verdana" w:cs="Arial"/>
          <w:color w:val="000000"/>
          <w:lang w:val="es-ES_tradnl"/>
        </w:rPr>
        <w:t>vii</w:t>
      </w:r>
      <w:proofErr w:type="spellEnd"/>
      <w:r w:rsidRPr="00781BB0">
        <w:rPr>
          <w:rFonts w:ascii="Verdana" w:eastAsia="Calibri" w:hAnsi="Verdana" w:cs="Arial"/>
          <w:color w:val="000000"/>
          <w:lang w:val="es-ES_tradnl"/>
        </w:rPr>
        <w:t>) Para su celebración no se requiere en algunos casos la expedición del acto administrativo de justificación de la contratación directa</w:t>
      </w:r>
      <w:r w:rsidRPr="00781BB0">
        <w:rPr>
          <w:rStyle w:val="Refdenotaalpie"/>
          <w:rFonts w:ascii="Verdana" w:hAnsi="Verdana" w:cs="Arial"/>
        </w:rPr>
        <w:footnoteReference w:id="9"/>
      </w:r>
      <w:r w:rsidRPr="00781BB0">
        <w:rPr>
          <w:rFonts w:ascii="Verdana" w:eastAsia="Calibri" w:hAnsi="Verdana" w:cs="Arial"/>
          <w:color w:val="000000"/>
          <w:lang w:val="es-ES_tradnl"/>
        </w:rPr>
        <w:t xml:space="preserve">. </w:t>
      </w:r>
    </w:p>
    <w:p w14:paraId="756AE6A6" w14:textId="77777777" w:rsidR="000F67C9" w:rsidRPr="00781BB0" w:rsidRDefault="000F67C9" w:rsidP="000F67C9">
      <w:pPr>
        <w:spacing w:before="120" w:after="120" w:line="276" w:lineRule="auto"/>
        <w:ind w:firstLine="709"/>
        <w:jc w:val="both"/>
        <w:rPr>
          <w:rFonts w:ascii="Verdana" w:eastAsia="Calibri" w:hAnsi="Verdana" w:cs="Arial"/>
          <w:color w:val="000000"/>
          <w:lang w:val="es-ES_tradnl"/>
        </w:rPr>
      </w:pPr>
      <w:proofErr w:type="spellStart"/>
      <w:r w:rsidRPr="00781BB0">
        <w:rPr>
          <w:rFonts w:ascii="Verdana" w:eastAsia="Calibri" w:hAnsi="Verdana" w:cs="Arial"/>
          <w:color w:val="000000"/>
          <w:lang w:val="es-ES_tradnl"/>
        </w:rPr>
        <w:t>viii</w:t>
      </w:r>
      <w:proofErr w:type="spellEnd"/>
      <w:r w:rsidRPr="00781BB0">
        <w:rPr>
          <w:rFonts w:ascii="Verdana" w:eastAsia="Calibri" w:hAnsi="Verdana" w:cs="Arial"/>
          <w:color w:val="000000"/>
          <w:lang w:val="es-ES_tradnl"/>
        </w:rPr>
        <w:t xml:space="preserve">) Admiten el pacto de cláusulas excepcionales. Es decir, en los contratos de prestación de servicios se puede estipular la caducidad, así como la modificación, interpretación o terminación unilaterales, como elementos </w:t>
      </w:r>
      <w:r w:rsidRPr="00781BB0">
        <w:rPr>
          <w:rFonts w:ascii="Verdana" w:eastAsia="Calibri" w:hAnsi="Verdana" w:cs="Arial"/>
          <w:color w:val="000000"/>
          <w:lang w:val="es-ES_tradnl"/>
        </w:rPr>
        <w:lastRenderedPageBreak/>
        <w:t>accidentales, o sea que para que puedan ejercerse dichas exorbitancias han debido quedar incluidas expresamente en el contrato, ya que no se entienden pactadas por naturaleza. Así se infiere del artículo 14, numeral 2º, de la Ley 80 de 1993</w:t>
      </w:r>
      <w:r w:rsidRPr="00781BB0">
        <w:rPr>
          <w:rStyle w:val="Refdenotaalpie"/>
          <w:rFonts w:ascii="Verdana" w:hAnsi="Verdana" w:cs="Arial"/>
        </w:rPr>
        <w:footnoteReference w:id="10"/>
      </w:r>
      <w:r w:rsidRPr="00781BB0">
        <w:rPr>
          <w:rFonts w:ascii="Verdana" w:eastAsia="Calibri" w:hAnsi="Verdana" w:cs="Arial"/>
          <w:color w:val="000000"/>
          <w:lang w:val="es-ES_tradnl"/>
        </w:rPr>
        <w:t>.</w:t>
      </w:r>
    </w:p>
    <w:p w14:paraId="211F5E40" w14:textId="77777777" w:rsidR="000F67C9" w:rsidRPr="00781BB0" w:rsidRDefault="000F67C9" w:rsidP="000F67C9">
      <w:pPr>
        <w:spacing w:before="120" w:after="120" w:line="276" w:lineRule="auto"/>
        <w:ind w:firstLine="709"/>
        <w:jc w:val="both"/>
        <w:rPr>
          <w:rFonts w:ascii="Verdana" w:eastAsia="Calibri" w:hAnsi="Verdana" w:cs="Arial"/>
          <w:color w:val="000000"/>
          <w:lang w:val="es-ES_tradnl"/>
        </w:rPr>
      </w:pPr>
      <w:proofErr w:type="spellStart"/>
      <w:r w:rsidRPr="00781BB0">
        <w:rPr>
          <w:rFonts w:ascii="Verdana" w:eastAsia="Calibri" w:hAnsi="Verdana" w:cs="Arial"/>
          <w:color w:val="000000"/>
          <w:lang w:val="es-ES_tradnl"/>
        </w:rPr>
        <w:t>ix</w:t>
      </w:r>
      <w:proofErr w:type="spellEnd"/>
      <w:r w:rsidRPr="00781BB0">
        <w:rPr>
          <w:rFonts w:ascii="Verdana" w:eastAsia="Calibri" w:hAnsi="Verdana" w:cs="Arial"/>
          <w:color w:val="000000"/>
          <w:lang w:val="es-ES_tradnl"/>
        </w:rPr>
        <w:t>) En algunos casos no es obligatoria la liquidación, pues así lo estableció el artículo 217 del Decreto 019 de 2012, que modificó el artículo 60 de la Ley 80 de 1993</w:t>
      </w:r>
      <w:r w:rsidRPr="00781BB0">
        <w:rPr>
          <w:rStyle w:val="Refdenotaalpie"/>
          <w:rFonts w:ascii="Verdana" w:hAnsi="Verdana" w:cs="Arial"/>
        </w:rPr>
        <w:footnoteReference w:id="11"/>
      </w:r>
      <w:r w:rsidRPr="00781BB0">
        <w:rPr>
          <w:rFonts w:ascii="Verdana" w:eastAsia="Calibri" w:hAnsi="Verdana" w:cs="Arial"/>
          <w:color w:val="000000"/>
          <w:lang w:val="es-ES_tradnl"/>
        </w:rPr>
        <w:t>, refiriéndose a los contratos de prestación de servicios profesionales y de apoyo a la gestión.</w:t>
      </w:r>
    </w:p>
    <w:p w14:paraId="4B6F7F1D" w14:textId="77777777" w:rsidR="000F67C9" w:rsidRPr="00781BB0" w:rsidRDefault="000F67C9" w:rsidP="000F67C9">
      <w:pPr>
        <w:spacing w:before="120" w:after="120" w:line="276" w:lineRule="auto"/>
        <w:ind w:firstLine="709"/>
        <w:jc w:val="both"/>
        <w:rPr>
          <w:rFonts w:ascii="Verdana" w:eastAsia="Calibri" w:hAnsi="Verdana" w:cs="Arial"/>
          <w:color w:val="000000"/>
          <w:lang w:val="es-ES_tradnl"/>
        </w:rPr>
      </w:pPr>
      <w:r w:rsidRPr="00781BB0">
        <w:rPr>
          <w:rFonts w:ascii="Verdana" w:eastAsia="Calibri" w:hAnsi="Verdana" w:cs="Arial"/>
          <w:color w:val="000000"/>
          <w:lang w:val="es-ES_tradnl"/>
        </w:rPr>
        <w:t>x) Para su celebración no se requiere inscripción en el Registro Único de Proponentes (RUP), según lo prevé el artículo 6 de la Ley 1150 de 2007</w:t>
      </w:r>
      <w:r w:rsidRPr="00781BB0">
        <w:rPr>
          <w:rStyle w:val="Refdenotaalpie"/>
          <w:rFonts w:ascii="Verdana" w:hAnsi="Verdana" w:cs="Arial"/>
        </w:rPr>
        <w:footnoteReference w:id="12"/>
      </w:r>
      <w:r w:rsidRPr="00781BB0">
        <w:rPr>
          <w:rFonts w:ascii="Verdana" w:eastAsia="Calibri" w:hAnsi="Verdana" w:cs="Arial"/>
          <w:color w:val="000000"/>
          <w:lang w:val="es-ES_tradnl"/>
        </w:rPr>
        <w:t>.</w:t>
      </w:r>
    </w:p>
    <w:p w14:paraId="0F6C486A" w14:textId="77777777" w:rsidR="000F67C9" w:rsidRPr="00781BB0" w:rsidRDefault="000F67C9" w:rsidP="000F67C9">
      <w:pPr>
        <w:spacing w:before="120" w:after="120" w:line="276" w:lineRule="auto"/>
        <w:ind w:firstLine="709"/>
        <w:jc w:val="both"/>
        <w:rPr>
          <w:rFonts w:ascii="Verdana" w:eastAsia="Calibri" w:hAnsi="Verdana" w:cs="Arial"/>
          <w:color w:val="000000"/>
          <w:lang w:val="es-ES_tradnl"/>
        </w:rPr>
      </w:pPr>
      <w:r w:rsidRPr="00781BB0">
        <w:rPr>
          <w:rFonts w:ascii="Verdana" w:eastAsia="Calibri" w:hAnsi="Verdana" w:cs="Arial"/>
          <w:color w:val="000000"/>
          <w:lang w:val="es-ES_tradnl"/>
        </w:rPr>
        <w:t>xi) En ellos no son necesarias las garantías</w:t>
      </w:r>
      <w:r w:rsidRPr="00781BB0">
        <w:rPr>
          <w:rStyle w:val="Refdenotaalpie"/>
          <w:rFonts w:ascii="Verdana" w:hAnsi="Verdana" w:cs="Arial"/>
        </w:rPr>
        <w:footnoteReference w:id="13"/>
      </w:r>
      <w:r w:rsidRPr="00781BB0">
        <w:rPr>
          <w:rFonts w:ascii="Verdana" w:eastAsia="Calibri" w:hAnsi="Verdana" w:cs="Arial"/>
          <w:color w:val="000000"/>
          <w:lang w:val="es-ES_tradnl"/>
        </w:rPr>
        <w:t>.</w:t>
      </w:r>
    </w:p>
    <w:p w14:paraId="4822CBEC" w14:textId="77777777" w:rsidR="000F67C9" w:rsidRPr="00781BB0" w:rsidRDefault="000F67C9" w:rsidP="000F67C9">
      <w:pPr>
        <w:spacing w:before="120" w:after="120" w:line="276" w:lineRule="auto"/>
        <w:ind w:firstLine="708"/>
        <w:jc w:val="both"/>
        <w:rPr>
          <w:rFonts w:ascii="Verdana" w:eastAsia="Calibri" w:hAnsi="Verdana" w:cs="Arial"/>
          <w:color w:val="000000"/>
          <w:lang w:val="es-ES_tradnl"/>
        </w:rPr>
      </w:pPr>
      <w:r w:rsidRPr="00781BB0">
        <w:rPr>
          <w:rFonts w:ascii="Verdana" w:eastAsia="Calibri" w:hAnsi="Verdana" w:cs="Arial"/>
          <w:color w:val="000000"/>
          <w:lang w:val="es-ES_tradnl"/>
        </w:rPr>
        <w:lastRenderedPageBreak/>
        <w:t>De las características mencionadas, especialmente, de la autonomía del contratista y su diferencia con un vínculo estrictamente laboral, se infiere la posibilidad de ejecutar las obligaciones fuera del domicilio de la entidad contratante. Tratándose de servidores públicos, la subordinación implica acatar instrucciones sobre la asistencia presencial, sin perjuicio de la autorización para teletrabajo –Ley 1221 de 2008–, trabajo en casa –2088 de 2021– o trabajo remoto –Ley 2121 de 2021–. Esta regla se invierte en los contratos de pres</w:t>
      </w:r>
      <w:r>
        <w:rPr>
          <w:rFonts w:ascii="Verdana" w:eastAsia="Calibri" w:hAnsi="Verdana" w:cs="Arial"/>
          <w:color w:val="000000"/>
          <w:lang w:val="es-ES_tradnl"/>
        </w:rPr>
        <w:t xml:space="preserve">tación de servicios mientras la mayoría de </w:t>
      </w:r>
      <w:r w:rsidRPr="00781BB0">
        <w:rPr>
          <w:rFonts w:ascii="Verdana" w:eastAsia="Calibri" w:hAnsi="Verdana" w:cs="Arial"/>
          <w:color w:val="000000"/>
          <w:lang w:val="es-ES_tradnl"/>
        </w:rPr>
        <w:t xml:space="preserve">las obligaciones pueda cumplirse fuera de la entidad, bien porque el contratista se encuentre domiciliado en otro lugar del territorio nacional o, incluso, en el extranjero. </w:t>
      </w:r>
    </w:p>
    <w:p w14:paraId="79F5E629" w14:textId="77777777" w:rsidR="000F67C9" w:rsidRPr="00781BB0" w:rsidRDefault="000F67C9" w:rsidP="000F67C9">
      <w:pPr>
        <w:spacing w:before="120" w:after="120" w:line="276" w:lineRule="auto"/>
        <w:ind w:firstLine="708"/>
        <w:jc w:val="both"/>
        <w:rPr>
          <w:rFonts w:ascii="Verdana" w:eastAsia="Calibri" w:hAnsi="Verdana" w:cs="Arial"/>
          <w:color w:val="000000"/>
          <w:lang w:val="es-ES_tradnl"/>
        </w:rPr>
      </w:pPr>
      <w:r w:rsidRPr="00781BB0">
        <w:rPr>
          <w:rFonts w:ascii="Verdana" w:eastAsia="Calibri" w:hAnsi="Verdana" w:cs="Arial"/>
          <w:color w:val="000000"/>
          <w:lang w:val="es-ES_tradnl"/>
        </w:rPr>
        <w:t>Desde esta perspectiva, siempre que se trate de obligaciones que no exijan ejecución presencial, es posible que un contratista colombiano pueda ejecutar un contrato de prestación de servicios desde el exterior. Esta conclusión también se extiende a los contratistas extranjeros, pues el inciso primero del artículo 100 constitucional prescribe que “</w:t>
      </w:r>
      <w:r w:rsidRPr="00781BB0">
        <w:rPr>
          <w:rFonts w:ascii="Verdana" w:eastAsia="Calibri" w:hAnsi="Verdana" w:cs="Arial"/>
          <w:i/>
          <w:iCs/>
          <w:color w:val="000000"/>
          <w:lang w:val="es-ES_tradnl"/>
        </w:rPr>
        <w:t>Los extranjeros disfrutarán en Colombia de los mismos derechos civiles que se conceden a los colombianos</w:t>
      </w:r>
      <w:r w:rsidRPr="00781BB0">
        <w:rPr>
          <w:rFonts w:ascii="Verdana" w:eastAsia="Calibri" w:hAnsi="Verdana" w:cs="Arial"/>
          <w:color w:val="000000"/>
          <w:lang w:val="es-ES_tradnl"/>
        </w:rPr>
        <w:t>. No obstante, la ley podrá, por razones de orden público, subordinar a condiciones especiales o negar el ejercicio de determinados derechos civiles a los extranjeros” (Énfasis fuera de texto). Mientras las actividades no requieran presencialidad, si el contratista colombiano puede ejecutar las obligaciones fuera del domicilio de la entidad contratante, no existe una razón jurídica válida para imponer la asistencia al contratista extranjero.</w:t>
      </w:r>
    </w:p>
    <w:p w14:paraId="698BB365" w14:textId="77777777" w:rsidR="000F67C9" w:rsidRPr="00781BB0" w:rsidRDefault="000F67C9" w:rsidP="000F67C9">
      <w:pPr>
        <w:spacing w:before="120" w:after="120" w:line="276" w:lineRule="auto"/>
        <w:ind w:firstLine="708"/>
        <w:jc w:val="both"/>
        <w:rPr>
          <w:rFonts w:ascii="Verdana" w:eastAsia="Calibri" w:hAnsi="Verdana" w:cs="Arial"/>
          <w:color w:val="000000"/>
          <w:lang w:val="es-ES_tradnl"/>
        </w:rPr>
      </w:pPr>
      <w:r w:rsidRPr="00781BB0">
        <w:rPr>
          <w:rFonts w:ascii="Verdana" w:eastAsia="Calibri" w:hAnsi="Verdana" w:cs="Arial"/>
          <w:color w:val="000000"/>
          <w:lang w:val="es-ES_tradnl"/>
        </w:rPr>
        <w:t xml:space="preserve">Por lo demás, </w:t>
      </w:r>
      <w:r w:rsidRPr="00781BB0">
        <w:rPr>
          <w:rFonts w:ascii="Verdana" w:hAnsi="Verdana" w:cs="Arial"/>
          <w:color w:val="000000" w:themeColor="text1"/>
        </w:rPr>
        <w:t>en concordancia con el numeral 1 del artículo 1502 del Código Civil</w:t>
      </w:r>
      <w:r w:rsidRPr="00781BB0">
        <w:rPr>
          <w:rStyle w:val="Refdenotaalpie"/>
          <w:rFonts w:ascii="Verdana" w:hAnsi="Verdana" w:cs="Arial"/>
          <w:color w:val="000000" w:themeColor="text1"/>
        </w:rPr>
        <w:footnoteReference w:id="14"/>
      </w:r>
      <w:r w:rsidRPr="00781BB0">
        <w:rPr>
          <w:rFonts w:ascii="Verdana" w:hAnsi="Verdana" w:cs="Arial"/>
          <w:color w:val="000000" w:themeColor="text1"/>
        </w:rPr>
        <w:t xml:space="preserve">, el inciso primero del artículo 6 de la Ley 80 de 1993 –modificado por el artículo 1 de la Ley 2160 de 2021– dispone que “Pueden celebrar contratos con las entidades estatales las personas consideradas legalmente capaces en las disposiciones vigentes […]”. Esta norma es acorde al reconocimiento de la personalidad jurídica del artículo 16 constitucional; razón por la que, considerando que el artículo el artículo 74 del Código Civil prescribe que “Son </w:t>
      </w:r>
      <w:r w:rsidRPr="00781BB0">
        <w:rPr>
          <w:rFonts w:ascii="Verdana" w:hAnsi="Verdana" w:cs="Arial"/>
          <w:color w:val="000000" w:themeColor="text1"/>
        </w:rPr>
        <w:lastRenderedPageBreak/>
        <w:t>personas todos los individuos de la especie humana, cualquiera que sea su edad, sexo, estirpe o condición”</w:t>
      </w:r>
      <w:r w:rsidRPr="00781BB0">
        <w:rPr>
          <w:rFonts w:ascii="Verdana" w:eastAsia="Calibri" w:hAnsi="Verdana" w:cs="Arial"/>
          <w:color w:val="000000"/>
          <w:lang w:val="es-ES_tradnl"/>
        </w:rPr>
        <w:t>, se infiere que las personas extranjeras tienen capacidad para celebrar contratos estatales, siempre que no se encuentren en alguna causal de inhabilidad o incompatibilidad que la afecte</w:t>
      </w:r>
      <w:r w:rsidRPr="00781BB0">
        <w:rPr>
          <w:rStyle w:val="Refdenotaalpie"/>
          <w:rFonts w:ascii="Verdana" w:eastAsia="Calibri" w:hAnsi="Verdana" w:cs="Arial"/>
          <w:color w:val="000000"/>
          <w:lang w:val="es-ES_tradnl"/>
        </w:rPr>
        <w:footnoteReference w:id="15"/>
      </w:r>
      <w:r w:rsidRPr="00781BB0">
        <w:rPr>
          <w:rFonts w:ascii="Verdana" w:eastAsia="Calibri" w:hAnsi="Verdana" w:cs="Arial"/>
          <w:color w:val="000000"/>
          <w:lang w:val="es-ES_tradnl"/>
        </w:rPr>
        <w:t>.</w:t>
      </w:r>
    </w:p>
    <w:p w14:paraId="2F6E1750" w14:textId="77777777" w:rsidR="000F67C9" w:rsidRPr="00781BB0" w:rsidRDefault="000F67C9" w:rsidP="000F67C9">
      <w:pPr>
        <w:spacing w:before="120" w:after="120" w:line="276" w:lineRule="auto"/>
        <w:ind w:firstLine="708"/>
        <w:jc w:val="both"/>
        <w:rPr>
          <w:rFonts w:ascii="Verdana" w:eastAsia="Calibri" w:hAnsi="Verdana" w:cs="Arial"/>
          <w:color w:val="000000"/>
          <w:lang w:val="es-ES_tradnl"/>
        </w:rPr>
      </w:pPr>
      <w:r w:rsidRPr="00781BB0">
        <w:rPr>
          <w:rFonts w:ascii="Verdana" w:eastAsia="Calibri" w:hAnsi="Verdana" w:cs="Arial"/>
          <w:color w:val="000000"/>
          <w:lang w:val="es-ES_tradnl"/>
        </w:rPr>
        <w:t>Del régimen j</w:t>
      </w:r>
      <w:r>
        <w:rPr>
          <w:rFonts w:ascii="Verdana" w:eastAsia="Calibri" w:hAnsi="Verdana" w:cs="Arial"/>
          <w:color w:val="000000"/>
          <w:lang w:val="es-ES_tradnl"/>
        </w:rPr>
        <w:t>urídico aplicable, también se infiere</w:t>
      </w:r>
      <w:r w:rsidRPr="00781BB0">
        <w:rPr>
          <w:rFonts w:ascii="Verdana" w:eastAsia="Calibri" w:hAnsi="Verdana" w:cs="Arial"/>
          <w:color w:val="000000"/>
          <w:lang w:val="es-ES_tradnl"/>
        </w:rPr>
        <w:t xml:space="preserve"> que las personas extranjeras domiciliadas en el exterior pueden ser contratistas. Para estos efectos, el artículo 13 de la Ley 80 de 1993 dispone que “Los contratos celebrados en el exterior se podrán regir en su ejecución por las reglas del país en donde se hayan suscrito, a menos que deban cumplirse en Colombia” y que “Los contratos que se celebren en Colombia y deban ejecutarse o cumplirse en el extranjero, podrán someterse a la ley extranjera”. Algo similar se infiere del trato nacional previsto en el artículo 20 </w:t>
      </w:r>
      <w:r w:rsidRPr="00781BB0">
        <w:rPr>
          <w:rFonts w:ascii="Verdana" w:eastAsia="Calibri" w:hAnsi="Verdana" w:cs="Arial"/>
          <w:i/>
          <w:iCs/>
          <w:color w:val="000000"/>
          <w:lang w:val="es-ES_tradnl"/>
        </w:rPr>
        <w:t>ibidem</w:t>
      </w:r>
      <w:r w:rsidRPr="00781BB0">
        <w:rPr>
          <w:rStyle w:val="Refdenotaalpie"/>
          <w:rFonts w:ascii="Verdana" w:eastAsia="Calibri" w:hAnsi="Verdana" w:cs="Arial"/>
          <w:i/>
          <w:iCs/>
          <w:color w:val="000000"/>
          <w:lang w:val="es-ES_tradnl"/>
        </w:rPr>
        <w:footnoteReference w:id="16"/>
      </w:r>
      <w:r w:rsidRPr="00781BB0">
        <w:rPr>
          <w:rFonts w:ascii="Verdana" w:eastAsia="Calibri" w:hAnsi="Verdana" w:cs="Arial"/>
          <w:color w:val="000000"/>
          <w:lang w:val="es-ES_tradnl"/>
        </w:rPr>
        <w:t xml:space="preserve"> y de la posibilidad de beneficiarse del puntaje de apoyo a la industria nacional</w:t>
      </w:r>
      <w:r w:rsidRPr="00781BB0">
        <w:rPr>
          <w:rStyle w:val="Refdenotaalpie"/>
          <w:rFonts w:ascii="Verdana" w:eastAsia="Calibri" w:hAnsi="Verdana" w:cs="Arial"/>
          <w:color w:val="000000"/>
          <w:lang w:val="es-ES_tradnl"/>
        </w:rPr>
        <w:footnoteReference w:id="17"/>
      </w:r>
      <w:r w:rsidRPr="00781BB0">
        <w:rPr>
          <w:rFonts w:ascii="Verdana" w:eastAsia="Calibri" w:hAnsi="Verdana" w:cs="Arial"/>
          <w:color w:val="000000"/>
          <w:lang w:val="es-ES_tradnl"/>
        </w:rPr>
        <w:t xml:space="preserve">. Incluso, bajo el </w:t>
      </w:r>
      <w:r w:rsidRPr="00781BB0">
        <w:rPr>
          <w:rFonts w:ascii="Verdana" w:eastAsia="Calibri" w:hAnsi="Verdana" w:cs="Arial"/>
          <w:color w:val="000000"/>
          <w:lang w:val="es-ES_tradnl"/>
        </w:rPr>
        <w:lastRenderedPageBreak/>
        <w:t>entendido que –conforme al inciso primero del artículo 6 de la Ley 1150 de 2007–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 los proponentes extranjeros sin domicilio en Colombia pueden participar en los procesos de selección sin necesidad en estar inscritos en el registro. En este caso, corresponderá a las entidades contratantes cumplir con la labor de verificación de las condiciones de los proponentes.</w:t>
      </w:r>
    </w:p>
    <w:p w14:paraId="2D8127F0" w14:textId="77777777" w:rsidR="000F67C9" w:rsidRPr="00781BB0" w:rsidRDefault="000F67C9" w:rsidP="000F67C9">
      <w:pPr>
        <w:spacing w:before="120" w:after="120" w:line="276" w:lineRule="auto"/>
        <w:ind w:firstLine="708"/>
        <w:jc w:val="both"/>
        <w:rPr>
          <w:rFonts w:ascii="Verdana" w:eastAsia="Calibri" w:hAnsi="Verdana" w:cs="Arial"/>
          <w:color w:val="000000"/>
          <w:lang w:val="es-ES"/>
        </w:rPr>
      </w:pPr>
      <w:r w:rsidRPr="00781BB0">
        <w:rPr>
          <w:rFonts w:ascii="Verdana" w:eastAsia="Calibri" w:hAnsi="Verdana" w:cs="Arial"/>
          <w:color w:val="000000" w:themeColor="text1"/>
          <w:lang w:val="es-ES"/>
        </w:rPr>
        <w:t xml:space="preserve">Como se observa, la capacidad para celebrar contratos estatales no se reserva exclusivamente a los nacionales. Por tanto, para efectos de la causal de contratación directa del artículo 2, numeral 4º, literal h), de la Ley 1150 de 2007, es posible celebrar un contrato de prestación de servicios con una persona extranjera. Asimismo, mientras el grueso de las obligaciones pueda cumplirse fuera de la entidad, el contrato puede ejecutarse, aunque se encuentre domiciliado en el exterior, pues al no tratarse de una vinculación laboral ni subordinada no es obligatoria la presencialidad en el territorio nacional. </w:t>
      </w:r>
    </w:p>
    <w:p w14:paraId="4EE5EDCA" w14:textId="77777777" w:rsidR="000F67C9" w:rsidRPr="00781BB0" w:rsidRDefault="000F67C9" w:rsidP="000F67C9">
      <w:pPr>
        <w:spacing w:after="0" w:line="276" w:lineRule="auto"/>
        <w:ind w:firstLine="708"/>
        <w:jc w:val="both"/>
        <w:rPr>
          <w:rFonts w:ascii="Verdana" w:hAnsi="Verdana" w:cs="Arial"/>
          <w:lang w:val="es-ES"/>
        </w:rPr>
      </w:pPr>
      <w:r w:rsidRPr="00781BB0">
        <w:rPr>
          <w:rFonts w:ascii="Verdana" w:eastAsia="Calibri" w:hAnsi="Verdana" w:cs="Arial"/>
          <w:color w:val="000000"/>
          <w:lang w:val="es-ES_tradnl"/>
        </w:rPr>
        <w:t xml:space="preserve">Sin perjuicio de los incisos 2 y 3 del artículo 13 de la Ley 80 de 1993, los contratos de prestación de servicios con extranjeros suponen requisitos y formalidades similares que aquellos celebrados con contratistas colombianos, aunado a los temas de </w:t>
      </w:r>
      <w:r>
        <w:rPr>
          <w:rFonts w:ascii="Verdana" w:eastAsia="Calibri" w:hAnsi="Verdana" w:cs="Arial"/>
          <w:color w:val="000000"/>
          <w:lang w:val="es-ES_tradnl"/>
        </w:rPr>
        <w:t xml:space="preserve">permiso de trabajo y </w:t>
      </w:r>
      <w:r w:rsidRPr="00781BB0">
        <w:rPr>
          <w:rFonts w:ascii="Verdana" w:eastAsia="Calibri" w:hAnsi="Verdana" w:cs="Arial"/>
          <w:color w:val="000000"/>
          <w:lang w:val="es-ES_tradnl"/>
        </w:rPr>
        <w:t xml:space="preserve">convalidación que se explicarán </w:t>
      </w:r>
      <w:r>
        <w:rPr>
          <w:rFonts w:ascii="Verdana" w:eastAsia="Calibri" w:hAnsi="Verdana" w:cs="Arial"/>
          <w:color w:val="000000"/>
          <w:lang w:val="es-ES_tradnl"/>
        </w:rPr>
        <w:t>más adelante</w:t>
      </w:r>
      <w:r w:rsidRPr="00781BB0">
        <w:rPr>
          <w:rFonts w:ascii="Verdana" w:eastAsia="Calibri" w:hAnsi="Verdana" w:cs="Arial"/>
          <w:color w:val="000000"/>
          <w:lang w:val="es-ES_tradnl"/>
        </w:rPr>
        <w:t xml:space="preserve">. No obstante, la existencia de algún matiz en el caso particular debe ser analizada por la entidad contratante. En efecto, </w:t>
      </w:r>
      <w:r w:rsidRPr="00781BB0">
        <w:rPr>
          <w:rFonts w:ascii="Verdana" w:hAnsi="Verdana" w:cs="Arial"/>
          <w:lang w:val="es-ES"/>
        </w:rPr>
        <w:t>la competencia de Colombia Compra Eficiente se fija con límites claros con el propósito de evitar que la Agencia actúe como una instancia de validación de las actuaciones de las entidades sujetas a la Ley 80 de 1993 o de los demás participantes de la contratación pública</w:t>
      </w:r>
      <w:r w:rsidRPr="00781BB0">
        <w:rPr>
          <w:rFonts w:ascii="Verdana" w:hAnsi="Verdana" w:cs="Arial"/>
          <w:vertAlign w:val="superscript"/>
          <w:lang w:val="es-ES"/>
        </w:rPr>
        <w:footnoteReference w:id="18"/>
      </w:r>
      <w:r w:rsidRPr="00781BB0">
        <w:rPr>
          <w:rFonts w:ascii="Verdana" w:hAnsi="Verdana" w:cs="Arial"/>
          <w:lang w:val="es-ES"/>
        </w:rPr>
        <w:t xml:space="preserve">. Esta competencia de interpretación de normas generales, </w:t>
      </w:r>
      <w:r w:rsidRPr="00781BB0">
        <w:rPr>
          <w:rFonts w:ascii="Verdana" w:hAnsi="Verdana" w:cs="Arial"/>
          <w:lang w:val="es-ES"/>
        </w:rPr>
        <w:lastRenderedPageBreak/>
        <w:t>por definición, no puede extenderse a brindar asesorías sobre casos puntuales. Por lo anterior, previo concepto de sus órganos asesores, la solución de estos temas corresponde a la entidad de adoptar la decisión correspondiente y, en caso de conflicto, a las autoridades judiciales, fiscales y disciplinarias. De esta manera, le corresponderá a cada entidad definir la viabilidad técnica, jurídica y financiera de adelantar alguna gestión contractual en específico.</w:t>
      </w:r>
    </w:p>
    <w:p w14:paraId="65E042C9" w14:textId="77777777" w:rsidR="000F67C9" w:rsidRPr="001100D4" w:rsidRDefault="000F67C9" w:rsidP="000F67C9">
      <w:pPr>
        <w:spacing w:after="0" w:line="276" w:lineRule="auto"/>
        <w:jc w:val="both"/>
        <w:rPr>
          <w:rFonts w:ascii="Verdana" w:hAnsi="Verdana" w:cs="Arial"/>
          <w:lang w:val="es-ES"/>
        </w:rPr>
      </w:pPr>
    </w:p>
    <w:p w14:paraId="676F0224" w14:textId="77777777" w:rsidR="000F67C9" w:rsidRPr="001100D4" w:rsidRDefault="000F67C9" w:rsidP="000F67C9">
      <w:pPr>
        <w:spacing w:after="120" w:line="276" w:lineRule="auto"/>
        <w:jc w:val="both"/>
        <w:rPr>
          <w:rFonts w:ascii="Verdana" w:hAnsi="Verdana" w:cs="Arial"/>
          <w:lang w:val="es-ES"/>
        </w:rPr>
      </w:pPr>
      <w:proofErr w:type="spellStart"/>
      <w:r w:rsidRPr="001100D4">
        <w:rPr>
          <w:rFonts w:ascii="Verdana" w:hAnsi="Verdana" w:cs="Arial"/>
          <w:lang w:val="es-ES"/>
        </w:rPr>
        <w:t>ii</w:t>
      </w:r>
      <w:proofErr w:type="spellEnd"/>
      <w:r w:rsidRPr="001100D4">
        <w:rPr>
          <w:rFonts w:ascii="Verdana" w:hAnsi="Verdana" w:cs="Arial"/>
          <w:lang w:val="es-ES"/>
        </w:rPr>
        <w:t xml:space="preserve">. </w:t>
      </w:r>
      <w:r w:rsidRPr="00281B6D">
        <w:rPr>
          <w:rFonts w:ascii="Verdana" w:eastAsia="Arial MT" w:hAnsi="Verdana" w:cs="Arial MT"/>
          <w:lang w:val="es-ES"/>
        </w:rPr>
        <w:t>Colombia</w:t>
      </w:r>
      <w:r w:rsidRPr="00281B6D">
        <w:rPr>
          <w:rFonts w:ascii="Verdana" w:eastAsia="Arial MT" w:hAnsi="Verdana" w:cs="Arial MT"/>
          <w:spacing w:val="-1"/>
          <w:lang w:val="es-ES"/>
        </w:rPr>
        <w:t xml:space="preserve"> </w:t>
      </w:r>
      <w:r w:rsidRPr="00281B6D">
        <w:rPr>
          <w:rFonts w:ascii="Verdana" w:eastAsia="Arial MT" w:hAnsi="Verdana" w:cs="Arial MT"/>
          <w:lang w:val="es-ES"/>
        </w:rPr>
        <w:t>es</w:t>
      </w:r>
      <w:r w:rsidRPr="00281B6D">
        <w:rPr>
          <w:rFonts w:ascii="Verdana" w:eastAsia="Arial MT" w:hAnsi="Verdana" w:cs="Arial MT"/>
          <w:spacing w:val="-1"/>
          <w:lang w:val="es-ES"/>
        </w:rPr>
        <w:t xml:space="preserve"> </w:t>
      </w:r>
      <w:r w:rsidRPr="00281B6D">
        <w:rPr>
          <w:rFonts w:ascii="Verdana" w:eastAsia="Arial MT" w:hAnsi="Verdana" w:cs="Arial MT"/>
          <w:lang w:val="es-ES"/>
        </w:rPr>
        <w:t>un</w:t>
      </w:r>
      <w:r w:rsidRPr="00281B6D">
        <w:rPr>
          <w:rFonts w:ascii="Verdana" w:eastAsia="Arial MT" w:hAnsi="Verdana" w:cs="Arial MT"/>
          <w:spacing w:val="-1"/>
          <w:lang w:val="es-ES"/>
        </w:rPr>
        <w:t xml:space="preserve"> </w:t>
      </w:r>
      <w:r w:rsidRPr="00281B6D">
        <w:rPr>
          <w:rFonts w:ascii="Verdana" w:eastAsia="Arial MT" w:hAnsi="Verdana" w:cs="Arial MT"/>
          <w:lang w:val="es-ES"/>
        </w:rPr>
        <w:t>Estado</w:t>
      </w:r>
      <w:r w:rsidRPr="00281B6D">
        <w:rPr>
          <w:rFonts w:ascii="Verdana" w:eastAsia="Arial MT" w:hAnsi="Verdana" w:cs="Arial MT"/>
          <w:spacing w:val="-1"/>
          <w:lang w:val="es-ES"/>
        </w:rPr>
        <w:t xml:space="preserve"> </w:t>
      </w:r>
      <w:r w:rsidRPr="00281B6D">
        <w:rPr>
          <w:rFonts w:ascii="Verdana" w:eastAsia="Arial MT" w:hAnsi="Verdana" w:cs="Arial MT"/>
          <w:lang w:val="es-ES"/>
        </w:rPr>
        <w:t>Social</w:t>
      </w:r>
      <w:r w:rsidRPr="00281B6D">
        <w:rPr>
          <w:rFonts w:ascii="Verdana" w:eastAsia="Arial MT" w:hAnsi="Verdana" w:cs="Arial MT"/>
          <w:spacing w:val="-1"/>
          <w:lang w:val="es-ES"/>
        </w:rPr>
        <w:t xml:space="preserve"> </w:t>
      </w:r>
      <w:r w:rsidRPr="00281B6D">
        <w:rPr>
          <w:rFonts w:ascii="Verdana" w:eastAsia="Arial MT" w:hAnsi="Verdana" w:cs="Arial MT"/>
          <w:lang w:val="es-ES"/>
        </w:rPr>
        <w:t>de</w:t>
      </w:r>
      <w:r w:rsidRPr="00281B6D">
        <w:rPr>
          <w:rFonts w:ascii="Verdana" w:eastAsia="Arial MT" w:hAnsi="Verdana" w:cs="Arial MT"/>
          <w:spacing w:val="-1"/>
          <w:lang w:val="es-ES"/>
        </w:rPr>
        <w:t xml:space="preserve"> </w:t>
      </w:r>
      <w:r w:rsidRPr="00281B6D">
        <w:rPr>
          <w:rFonts w:ascii="Verdana" w:eastAsia="Arial MT" w:hAnsi="Verdana" w:cs="Arial MT"/>
          <w:lang w:val="es-ES"/>
        </w:rPr>
        <w:t>Derecho, fundado</w:t>
      </w:r>
      <w:r w:rsidRPr="00281B6D">
        <w:rPr>
          <w:rFonts w:ascii="Verdana" w:eastAsia="Arial MT" w:hAnsi="Verdana" w:cs="Arial MT"/>
          <w:spacing w:val="-1"/>
          <w:lang w:val="es-ES"/>
        </w:rPr>
        <w:t xml:space="preserve"> </w:t>
      </w:r>
      <w:r w:rsidRPr="00281B6D">
        <w:rPr>
          <w:rFonts w:ascii="Verdana" w:eastAsia="Arial MT" w:hAnsi="Verdana" w:cs="Arial MT"/>
          <w:lang w:val="es-ES"/>
        </w:rPr>
        <w:t>en</w:t>
      </w:r>
      <w:r w:rsidRPr="00281B6D">
        <w:rPr>
          <w:rFonts w:ascii="Verdana" w:eastAsia="Arial MT" w:hAnsi="Verdana" w:cs="Arial MT"/>
          <w:spacing w:val="-1"/>
          <w:lang w:val="es-ES"/>
        </w:rPr>
        <w:t xml:space="preserve"> </w:t>
      </w:r>
      <w:r w:rsidRPr="00281B6D">
        <w:rPr>
          <w:rFonts w:ascii="Verdana" w:eastAsia="Arial MT" w:hAnsi="Verdana" w:cs="Arial MT"/>
          <w:lang w:val="es-ES"/>
        </w:rPr>
        <w:t>el</w:t>
      </w:r>
      <w:r w:rsidRPr="00281B6D">
        <w:rPr>
          <w:rFonts w:ascii="Verdana" w:eastAsia="Arial MT" w:hAnsi="Verdana" w:cs="Arial MT"/>
          <w:spacing w:val="-1"/>
          <w:lang w:val="es-ES"/>
        </w:rPr>
        <w:t xml:space="preserve"> </w:t>
      </w:r>
      <w:r w:rsidRPr="00281B6D">
        <w:rPr>
          <w:rFonts w:ascii="Verdana" w:eastAsia="Arial MT" w:hAnsi="Verdana" w:cs="Arial MT"/>
          <w:lang w:val="es-ES"/>
        </w:rPr>
        <w:t>respeto</w:t>
      </w:r>
      <w:r w:rsidRPr="00281B6D">
        <w:rPr>
          <w:rFonts w:ascii="Verdana" w:eastAsia="Arial MT" w:hAnsi="Verdana" w:cs="Arial MT"/>
          <w:spacing w:val="-1"/>
          <w:lang w:val="es-ES"/>
        </w:rPr>
        <w:t xml:space="preserve"> </w:t>
      </w:r>
      <w:r w:rsidRPr="00281B6D">
        <w:rPr>
          <w:rFonts w:ascii="Verdana" w:eastAsia="Arial MT" w:hAnsi="Verdana" w:cs="Arial MT"/>
          <w:lang w:val="es-ES"/>
        </w:rPr>
        <w:t>por</w:t>
      </w:r>
      <w:r w:rsidRPr="00281B6D">
        <w:rPr>
          <w:rFonts w:ascii="Verdana" w:eastAsia="Arial MT" w:hAnsi="Verdana" w:cs="Arial MT"/>
          <w:spacing w:val="-1"/>
          <w:lang w:val="es-ES"/>
        </w:rPr>
        <w:t xml:space="preserve"> </w:t>
      </w:r>
      <w:r w:rsidRPr="00281B6D">
        <w:rPr>
          <w:rFonts w:ascii="Verdana" w:eastAsia="Arial MT" w:hAnsi="Verdana" w:cs="Arial MT"/>
          <w:lang w:val="es-ES"/>
        </w:rPr>
        <w:t>la</w:t>
      </w:r>
      <w:r w:rsidRPr="00281B6D">
        <w:rPr>
          <w:rFonts w:ascii="Verdana" w:eastAsia="Arial MT" w:hAnsi="Verdana" w:cs="Arial MT"/>
          <w:spacing w:val="-1"/>
          <w:lang w:val="es-ES"/>
        </w:rPr>
        <w:t xml:space="preserve"> </w:t>
      </w:r>
      <w:r w:rsidRPr="00281B6D">
        <w:rPr>
          <w:rFonts w:ascii="Verdana" w:eastAsia="Arial MT" w:hAnsi="Verdana" w:cs="Arial MT"/>
          <w:lang w:val="es-ES"/>
        </w:rPr>
        <w:t>dignidad</w:t>
      </w:r>
      <w:r w:rsidRPr="00281B6D">
        <w:rPr>
          <w:rFonts w:ascii="Verdana" w:eastAsia="Arial MT" w:hAnsi="Verdana" w:cs="Arial MT"/>
          <w:spacing w:val="-1"/>
          <w:lang w:val="es-ES"/>
        </w:rPr>
        <w:t xml:space="preserve"> </w:t>
      </w:r>
      <w:r w:rsidRPr="00281B6D">
        <w:rPr>
          <w:rFonts w:ascii="Verdana" w:eastAsia="Arial MT" w:hAnsi="Verdana" w:cs="Arial MT"/>
          <w:lang w:val="es-ES"/>
        </w:rPr>
        <w:t>humana, en</w:t>
      </w:r>
      <w:r w:rsidRPr="00281B6D">
        <w:rPr>
          <w:rFonts w:ascii="Verdana" w:eastAsia="Arial MT" w:hAnsi="Verdana" w:cs="Arial MT"/>
          <w:spacing w:val="-1"/>
          <w:lang w:val="es-ES"/>
        </w:rPr>
        <w:t xml:space="preserve"> </w:t>
      </w:r>
      <w:r w:rsidRPr="00281B6D">
        <w:rPr>
          <w:rFonts w:ascii="Verdana" w:eastAsia="Arial MT" w:hAnsi="Verdana" w:cs="Arial MT"/>
          <w:lang w:val="es-ES"/>
        </w:rPr>
        <w:t>el</w:t>
      </w:r>
      <w:r w:rsidRPr="00281B6D">
        <w:rPr>
          <w:rFonts w:ascii="Verdana" w:eastAsia="Arial MT" w:hAnsi="Verdana" w:cs="Arial MT"/>
          <w:spacing w:val="-1"/>
          <w:lang w:val="es-ES"/>
        </w:rPr>
        <w:t xml:space="preserve"> </w:t>
      </w:r>
      <w:r w:rsidRPr="00281B6D">
        <w:rPr>
          <w:rFonts w:ascii="Verdana" w:eastAsia="Arial MT" w:hAnsi="Verdana" w:cs="Arial MT"/>
          <w:lang w:val="es-ES"/>
        </w:rPr>
        <w:t>trabajo y</w:t>
      </w:r>
      <w:r w:rsidRPr="00281B6D">
        <w:rPr>
          <w:rFonts w:ascii="Verdana" w:eastAsia="Arial MT" w:hAnsi="Verdana" w:cs="Arial MT"/>
          <w:spacing w:val="-1"/>
          <w:lang w:val="es-ES"/>
        </w:rPr>
        <w:t xml:space="preserve"> </w:t>
      </w:r>
      <w:r w:rsidRPr="00281B6D">
        <w:rPr>
          <w:rFonts w:ascii="Verdana" w:eastAsia="Arial MT" w:hAnsi="Verdana" w:cs="Arial MT"/>
          <w:lang w:val="es-ES"/>
        </w:rPr>
        <w:t>la</w:t>
      </w:r>
      <w:r w:rsidRPr="00281B6D">
        <w:rPr>
          <w:rFonts w:ascii="Verdana" w:eastAsia="Arial MT" w:hAnsi="Verdana" w:cs="Arial MT"/>
          <w:spacing w:val="-1"/>
          <w:lang w:val="es-ES"/>
        </w:rPr>
        <w:t xml:space="preserve"> </w:t>
      </w:r>
      <w:r w:rsidRPr="00281B6D">
        <w:rPr>
          <w:rFonts w:ascii="Verdana" w:eastAsia="Arial MT" w:hAnsi="Verdana" w:cs="Arial MT"/>
          <w:lang w:val="es-ES"/>
        </w:rPr>
        <w:t>solidaridad de</w:t>
      </w:r>
      <w:r w:rsidRPr="00281B6D">
        <w:rPr>
          <w:rFonts w:ascii="Verdana" w:eastAsia="Arial MT" w:hAnsi="Verdana" w:cs="Arial MT"/>
          <w:spacing w:val="-1"/>
          <w:lang w:val="es-ES"/>
        </w:rPr>
        <w:t xml:space="preserve"> </w:t>
      </w:r>
      <w:r w:rsidRPr="00281B6D">
        <w:rPr>
          <w:rFonts w:ascii="Verdana" w:eastAsia="Arial MT" w:hAnsi="Verdana" w:cs="Arial MT"/>
          <w:lang w:val="es-ES"/>
        </w:rPr>
        <w:t>las</w:t>
      </w:r>
      <w:r w:rsidRPr="00281B6D">
        <w:rPr>
          <w:rFonts w:ascii="Verdana" w:eastAsia="Arial MT" w:hAnsi="Verdana" w:cs="Arial MT"/>
          <w:spacing w:val="-1"/>
          <w:lang w:val="es-ES"/>
        </w:rPr>
        <w:t xml:space="preserve"> </w:t>
      </w:r>
      <w:r w:rsidRPr="00281B6D">
        <w:rPr>
          <w:rFonts w:ascii="Verdana" w:eastAsia="Arial MT" w:hAnsi="Verdana" w:cs="Arial MT"/>
          <w:lang w:val="es-ES"/>
        </w:rPr>
        <w:t>personas</w:t>
      </w:r>
      <w:r w:rsidRPr="00281B6D">
        <w:rPr>
          <w:rFonts w:ascii="Verdana" w:eastAsia="Arial MT" w:hAnsi="Verdana" w:cs="Arial MT"/>
          <w:spacing w:val="-1"/>
          <w:lang w:val="es-ES"/>
        </w:rPr>
        <w:t xml:space="preserve"> </w:t>
      </w:r>
      <w:r w:rsidRPr="00281B6D">
        <w:rPr>
          <w:rFonts w:ascii="Verdana" w:eastAsia="Arial MT" w:hAnsi="Verdana" w:cs="Arial MT"/>
          <w:lang w:val="es-ES"/>
        </w:rPr>
        <w:t>que</w:t>
      </w:r>
      <w:r w:rsidRPr="00281B6D">
        <w:rPr>
          <w:rFonts w:ascii="Verdana" w:eastAsia="Arial MT" w:hAnsi="Verdana" w:cs="Arial MT"/>
          <w:spacing w:val="-1"/>
          <w:lang w:val="es-ES"/>
        </w:rPr>
        <w:t xml:space="preserve"> </w:t>
      </w:r>
      <w:r w:rsidRPr="00281B6D">
        <w:rPr>
          <w:rFonts w:ascii="Verdana" w:eastAsia="Arial MT" w:hAnsi="Verdana" w:cs="Arial MT"/>
          <w:lang w:val="es-ES"/>
        </w:rPr>
        <w:t>integran</w:t>
      </w:r>
      <w:r w:rsidRPr="00281B6D">
        <w:rPr>
          <w:rFonts w:ascii="Verdana" w:eastAsia="Arial MT" w:hAnsi="Verdana" w:cs="Arial MT"/>
          <w:spacing w:val="-1"/>
          <w:lang w:val="es-ES"/>
        </w:rPr>
        <w:t xml:space="preserve"> </w:t>
      </w:r>
      <w:r w:rsidRPr="00281B6D">
        <w:rPr>
          <w:rFonts w:ascii="Verdana" w:eastAsia="Arial MT" w:hAnsi="Verdana" w:cs="Arial MT"/>
          <w:lang w:val="es-ES"/>
        </w:rPr>
        <w:t>la</w:t>
      </w:r>
      <w:r w:rsidRPr="00281B6D">
        <w:rPr>
          <w:rFonts w:ascii="Verdana" w:eastAsia="Arial MT" w:hAnsi="Verdana" w:cs="Arial MT"/>
          <w:spacing w:val="-1"/>
          <w:lang w:val="es-ES"/>
        </w:rPr>
        <w:t xml:space="preserve"> </w:t>
      </w:r>
      <w:r w:rsidRPr="00281B6D">
        <w:rPr>
          <w:rFonts w:ascii="Verdana" w:eastAsia="Arial MT" w:hAnsi="Verdana" w:cs="Arial MT"/>
          <w:lang w:val="es-ES"/>
        </w:rPr>
        <w:t>República</w:t>
      </w:r>
      <w:r w:rsidRPr="00281B6D">
        <w:rPr>
          <w:rFonts w:ascii="Verdana" w:eastAsia="Arial MT" w:hAnsi="Verdana" w:cs="Arial MT"/>
          <w:spacing w:val="-1"/>
          <w:lang w:val="es-ES"/>
        </w:rPr>
        <w:t xml:space="preserve"> </w:t>
      </w:r>
      <w:r w:rsidRPr="00281B6D">
        <w:rPr>
          <w:rFonts w:ascii="Verdana" w:eastAsia="Arial MT" w:hAnsi="Verdana" w:cs="Arial MT"/>
          <w:lang w:val="es-ES"/>
        </w:rPr>
        <w:t>y</w:t>
      </w:r>
      <w:r w:rsidRPr="00281B6D">
        <w:rPr>
          <w:rFonts w:ascii="Verdana" w:eastAsia="Arial MT" w:hAnsi="Verdana" w:cs="Arial MT"/>
          <w:spacing w:val="-1"/>
          <w:lang w:val="es-ES"/>
        </w:rPr>
        <w:t xml:space="preserve"> </w:t>
      </w:r>
      <w:r w:rsidRPr="00281B6D">
        <w:rPr>
          <w:rFonts w:ascii="Verdana" w:eastAsia="Arial MT" w:hAnsi="Verdana" w:cs="Arial MT"/>
          <w:lang w:val="es-ES"/>
        </w:rPr>
        <w:t>en</w:t>
      </w:r>
      <w:r w:rsidRPr="00281B6D">
        <w:rPr>
          <w:rFonts w:ascii="Verdana" w:eastAsia="Arial MT" w:hAnsi="Verdana" w:cs="Arial MT"/>
          <w:spacing w:val="-1"/>
          <w:lang w:val="es-ES"/>
        </w:rPr>
        <w:t xml:space="preserve"> </w:t>
      </w:r>
      <w:r w:rsidRPr="00281B6D">
        <w:rPr>
          <w:rFonts w:ascii="Verdana" w:eastAsia="Arial MT" w:hAnsi="Verdana" w:cs="Arial MT"/>
          <w:lang w:val="es-ES"/>
        </w:rPr>
        <w:t>la</w:t>
      </w:r>
      <w:r w:rsidRPr="00281B6D">
        <w:rPr>
          <w:rFonts w:ascii="Verdana" w:eastAsia="Arial MT" w:hAnsi="Verdana" w:cs="Arial MT"/>
          <w:spacing w:val="-1"/>
          <w:lang w:val="es-ES"/>
        </w:rPr>
        <w:t xml:space="preserve"> </w:t>
      </w:r>
      <w:r w:rsidRPr="00281B6D">
        <w:rPr>
          <w:rFonts w:ascii="Verdana" w:eastAsia="Arial MT" w:hAnsi="Verdana" w:cs="Arial MT"/>
          <w:lang w:val="es-ES"/>
        </w:rPr>
        <w:t>prevalencia del interés general</w:t>
      </w:r>
      <w:r w:rsidRPr="00281B6D">
        <w:rPr>
          <w:rFonts w:ascii="Verdana" w:eastAsia="Arial MT" w:hAnsi="Verdana" w:cs="Arial MT"/>
          <w:vertAlign w:val="superscript"/>
          <w:lang w:val="es-ES"/>
        </w:rPr>
        <w:t>18</w:t>
      </w:r>
      <w:r w:rsidRPr="00281B6D">
        <w:rPr>
          <w:rFonts w:ascii="Verdana" w:eastAsia="Arial MT" w:hAnsi="Verdana" w:cs="Arial MT"/>
          <w:lang w:val="es-ES"/>
        </w:rPr>
        <w:t>, por la anterior razón, los extranjeros gozarán en el territorio de la República,</w:t>
      </w:r>
      <w:r w:rsidRPr="00281B6D">
        <w:rPr>
          <w:rFonts w:ascii="Verdana" w:eastAsia="Arial MT" w:hAnsi="Verdana" w:cs="Arial MT"/>
          <w:spacing w:val="-8"/>
          <w:lang w:val="es-ES"/>
        </w:rPr>
        <w:t xml:space="preserve"> </w:t>
      </w:r>
      <w:r w:rsidRPr="00281B6D">
        <w:rPr>
          <w:rFonts w:ascii="Verdana" w:eastAsia="Arial MT" w:hAnsi="Verdana" w:cs="Arial MT"/>
          <w:lang w:val="es-ES"/>
        </w:rPr>
        <w:t>de</w:t>
      </w:r>
      <w:r w:rsidRPr="00281B6D">
        <w:rPr>
          <w:rFonts w:ascii="Verdana" w:eastAsia="Arial MT" w:hAnsi="Verdana" w:cs="Arial MT"/>
          <w:spacing w:val="-11"/>
          <w:lang w:val="es-ES"/>
        </w:rPr>
        <w:t xml:space="preserve"> </w:t>
      </w:r>
      <w:r w:rsidRPr="00281B6D">
        <w:rPr>
          <w:rFonts w:ascii="Verdana" w:eastAsia="Arial MT" w:hAnsi="Verdana" w:cs="Arial MT"/>
          <w:lang w:val="es-ES"/>
        </w:rPr>
        <w:t>las</w:t>
      </w:r>
      <w:r w:rsidRPr="00281B6D">
        <w:rPr>
          <w:rFonts w:ascii="Verdana" w:eastAsia="Arial MT" w:hAnsi="Verdana" w:cs="Arial MT"/>
          <w:spacing w:val="-11"/>
          <w:lang w:val="es-ES"/>
        </w:rPr>
        <w:t xml:space="preserve"> </w:t>
      </w:r>
      <w:r w:rsidRPr="00281B6D">
        <w:rPr>
          <w:rFonts w:ascii="Verdana" w:eastAsia="Arial MT" w:hAnsi="Verdana" w:cs="Arial MT"/>
          <w:lang w:val="es-ES"/>
        </w:rPr>
        <w:t>mismas</w:t>
      </w:r>
      <w:r w:rsidRPr="00281B6D">
        <w:rPr>
          <w:rFonts w:ascii="Verdana" w:eastAsia="Arial MT" w:hAnsi="Verdana" w:cs="Arial MT"/>
          <w:spacing w:val="-11"/>
          <w:lang w:val="es-ES"/>
        </w:rPr>
        <w:t xml:space="preserve"> </w:t>
      </w:r>
      <w:r w:rsidRPr="00281B6D">
        <w:rPr>
          <w:rFonts w:ascii="Verdana" w:eastAsia="Arial MT" w:hAnsi="Verdana" w:cs="Arial MT"/>
          <w:lang w:val="es-ES"/>
        </w:rPr>
        <w:t>garantías</w:t>
      </w:r>
      <w:r w:rsidRPr="00281B6D">
        <w:rPr>
          <w:rFonts w:ascii="Verdana" w:eastAsia="Arial MT" w:hAnsi="Verdana" w:cs="Arial MT"/>
          <w:spacing w:val="-10"/>
          <w:lang w:val="es-ES"/>
        </w:rPr>
        <w:t xml:space="preserve"> </w:t>
      </w:r>
      <w:r w:rsidRPr="00281B6D">
        <w:rPr>
          <w:rFonts w:ascii="Verdana" w:eastAsia="Arial MT" w:hAnsi="Verdana" w:cs="Arial MT"/>
          <w:lang w:val="es-ES"/>
        </w:rPr>
        <w:t>concedidas</w:t>
      </w:r>
      <w:r w:rsidRPr="00281B6D">
        <w:rPr>
          <w:rFonts w:ascii="Verdana" w:eastAsia="Arial MT" w:hAnsi="Verdana" w:cs="Arial MT"/>
          <w:spacing w:val="-10"/>
          <w:lang w:val="es-ES"/>
        </w:rPr>
        <w:t xml:space="preserve"> </w:t>
      </w:r>
      <w:r w:rsidRPr="00281B6D">
        <w:rPr>
          <w:rFonts w:ascii="Verdana" w:eastAsia="Arial MT" w:hAnsi="Verdana" w:cs="Arial MT"/>
          <w:lang w:val="es-ES"/>
        </w:rPr>
        <w:t>a</w:t>
      </w:r>
      <w:r w:rsidRPr="00281B6D">
        <w:rPr>
          <w:rFonts w:ascii="Verdana" w:eastAsia="Arial MT" w:hAnsi="Verdana" w:cs="Arial MT"/>
          <w:spacing w:val="-11"/>
          <w:lang w:val="es-ES"/>
        </w:rPr>
        <w:t xml:space="preserve"> </w:t>
      </w:r>
      <w:r w:rsidRPr="00281B6D">
        <w:rPr>
          <w:rFonts w:ascii="Verdana" w:eastAsia="Arial MT" w:hAnsi="Verdana" w:cs="Arial MT"/>
          <w:lang w:val="es-ES"/>
        </w:rPr>
        <w:t>los</w:t>
      </w:r>
      <w:r w:rsidRPr="00281B6D">
        <w:rPr>
          <w:rFonts w:ascii="Verdana" w:eastAsia="Arial MT" w:hAnsi="Verdana" w:cs="Arial MT"/>
          <w:spacing w:val="-11"/>
          <w:lang w:val="es-ES"/>
        </w:rPr>
        <w:t xml:space="preserve"> </w:t>
      </w:r>
      <w:r w:rsidRPr="00281B6D">
        <w:rPr>
          <w:rFonts w:ascii="Verdana" w:eastAsia="Arial MT" w:hAnsi="Verdana" w:cs="Arial MT"/>
          <w:lang w:val="es-ES"/>
        </w:rPr>
        <w:t>nacionales,</w:t>
      </w:r>
      <w:r w:rsidRPr="00281B6D">
        <w:rPr>
          <w:rFonts w:ascii="Verdana" w:eastAsia="Arial MT" w:hAnsi="Verdana" w:cs="Arial MT"/>
          <w:spacing w:val="-8"/>
          <w:lang w:val="es-ES"/>
        </w:rPr>
        <w:t xml:space="preserve"> </w:t>
      </w:r>
      <w:r w:rsidRPr="00281B6D">
        <w:rPr>
          <w:rFonts w:ascii="Verdana" w:eastAsia="Arial MT" w:hAnsi="Verdana" w:cs="Arial MT"/>
          <w:lang w:val="es-ES"/>
        </w:rPr>
        <w:t>salvo</w:t>
      </w:r>
      <w:r w:rsidRPr="00281B6D">
        <w:rPr>
          <w:rFonts w:ascii="Verdana" w:eastAsia="Arial MT" w:hAnsi="Verdana" w:cs="Arial MT"/>
          <w:spacing w:val="-10"/>
          <w:lang w:val="es-ES"/>
        </w:rPr>
        <w:t xml:space="preserve"> </w:t>
      </w:r>
      <w:r w:rsidRPr="00281B6D">
        <w:rPr>
          <w:rFonts w:ascii="Verdana" w:eastAsia="Arial MT" w:hAnsi="Verdana" w:cs="Arial MT"/>
          <w:lang w:val="es-ES"/>
        </w:rPr>
        <w:t>las</w:t>
      </w:r>
      <w:r w:rsidRPr="00281B6D">
        <w:rPr>
          <w:rFonts w:ascii="Verdana" w:eastAsia="Arial MT" w:hAnsi="Verdana" w:cs="Arial MT"/>
          <w:spacing w:val="-11"/>
          <w:lang w:val="es-ES"/>
        </w:rPr>
        <w:t xml:space="preserve"> </w:t>
      </w:r>
      <w:r w:rsidRPr="00281B6D">
        <w:rPr>
          <w:rFonts w:ascii="Verdana" w:eastAsia="Arial MT" w:hAnsi="Verdana" w:cs="Arial MT"/>
          <w:lang w:val="es-ES"/>
        </w:rPr>
        <w:t>limitaciones</w:t>
      </w:r>
      <w:r w:rsidRPr="00281B6D">
        <w:rPr>
          <w:rFonts w:ascii="Verdana" w:eastAsia="Arial MT" w:hAnsi="Verdana" w:cs="Arial MT"/>
          <w:spacing w:val="-10"/>
          <w:lang w:val="es-ES"/>
        </w:rPr>
        <w:t xml:space="preserve"> </w:t>
      </w:r>
      <w:r w:rsidRPr="00281B6D">
        <w:rPr>
          <w:rFonts w:ascii="Verdana" w:eastAsia="Arial MT" w:hAnsi="Verdana" w:cs="Arial MT"/>
          <w:lang w:val="es-ES"/>
        </w:rPr>
        <w:t>que establezca</w:t>
      </w:r>
      <w:r w:rsidRPr="00281B6D">
        <w:rPr>
          <w:rFonts w:ascii="Verdana" w:eastAsia="Arial MT" w:hAnsi="Verdana" w:cs="Arial MT"/>
          <w:spacing w:val="-3"/>
          <w:lang w:val="es-ES"/>
        </w:rPr>
        <w:t xml:space="preserve"> </w:t>
      </w:r>
      <w:r w:rsidRPr="00281B6D">
        <w:rPr>
          <w:rFonts w:ascii="Verdana" w:eastAsia="Arial MT" w:hAnsi="Verdana" w:cs="Arial MT"/>
          <w:lang w:val="es-ES"/>
        </w:rPr>
        <w:t>el</w:t>
      </w:r>
      <w:r w:rsidRPr="00281B6D">
        <w:rPr>
          <w:rFonts w:ascii="Verdana" w:eastAsia="Arial MT" w:hAnsi="Verdana" w:cs="Arial MT"/>
          <w:spacing w:val="-4"/>
          <w:lang w:val="es-ES"/>
        </w:rPr>
        <w:t xml:space="preserve"> </w:t>
      </w:r>
      <w:r w:rsidRPr="00281B6D">
        <w:rPr>
          <w:rFonts w:ascii="Verdana" w:eastAsia="Arial MT" w:hAnsi="Verdana" w:cs="Arial MT"/>
          <w:lang w:val="es-ES"/>
        </w:rPr>
        <w:t>ordenamiento</w:t>
      </w:r>
      <w:r w:rsidRPr="00281B6D">
        <w:rPr>
          <w:rFonts w:ascii="Verdana" w:eastAsia="Arial MT" w:hAnsi="Verdana" w:cs="Arial MT"/>
          <w:spacing w:val="40"/>
          <w:lang w:val="es-ES"/>
        </w:rPr>
        <w:t xml:space="preserve"> </w:t>
      </w:r>
      <w:r w:rsidRPr="00281B6D">
        <w:rPr>
          <w:rFonts w:ascii="Verdana" w:eastAsia="Arial MT" w:hAnsi="Verdana" w:cs="Arial MT"/>
          <w:lang w:val="es-ES"/>
        </w:rPr>
        <w:t>jurídico.</w:t>
      </w:r>
      <w:r w:rsidRPr="00281B6D">
        <w:rPr>
          <w:rFonts w:ascii="Verdana" w:eastAsia="Arial MT" w:hAnsi="Verdana" w:cs="Arial MT"/>
          <w:spacing w:val="-4"/>
          <w:lang w:val="es-ES"/>
        </w:rPr>
        <w:t xml:space="preserve"> </w:t>
      </w:r>
      <w:r w:rsidRPr="00281B6D">
        <w:rPr>
          <w:rFonts w:ascii="Verdana" w:eastAsia="Arial MT" w:hAnsi="Verdana" w:cs="Arial MT"/>
          <w:lang w:val="es-ES"/>
        </w:rPr>
        <w:t>Bajo</w:t>
      </w:r>
      <w:r w:rsidRPr="00281B6D">
        <w:rPr>
          <w:rFonts w:ascii="Verdana" w:eastAsia="Arial MT" w:hAnsi="Verdana" w:cs="Arial MT"/>
          <w:spacing w:val="-3"/>
          <w:lang w:val="es-ES"/>
        </w:rPr>
        <w:t xml:space="preserve"> </w:t>
      </w:r>
      <w:r w:rsidRPr="00281B6D">
        <w:rPr>
          <w:rFonts w:ascii="Verdana" w:eastAsia="Arial MT" w:hAnsi="Verdana" w:cs="Arial MT"/>
          <w:lang w:val="es-ES"/>
        </w:rPr>
        <w:t>el</w:t>
      </w:r>
      <w:r w:rsidRPr="00281B6D">
        <w:rPr>
          <w:rFonts w:ascii="Verdana" w:eastAsia="Arial MT" w:hAnsi="Verdana" w:cs="Arial MT"/>
          <w:spacing w:val="-4"/>
          <w:lang w:val="es-ES"/>
        </w:rPr>
        <w:t xml:space="preserve"> </w:t>
      </w:r>
      <w:r w:rsidRPr="00281B6D">
        <w:rPr>
          <w:rFonts w:ascii="Verdana" w:eastAsia="Arial MT" w:hAnsi="Verdana" w:cs="Arial MT"/>
          <w:lang w:val="es-ES"/>
        </w:rPr>
        <w:t>contexto</w:t>
      </w:r>
      <w:r w:rsidRPr="00281B6D">
        <w:rPr>
          <w:rFonts w:ascii="Verdana" w:eastAsia="Arial MT" w:hAnsi="Verdana" w:cs="Arial MT"/>
          <w:spacing w:val="-2"/>
          <w:lang w:val="es-ES"/>
        </w:rPr>
        <w:t xml:space="preserve"> </w:t>
      </w:r>
      <w:r w:rsidRPr="00281B6D">
        <w:rPr>
          <w:rFonts w:ascii="Verdana" w:eastAsia="Arial MT" w:hAnsi="Verdana" w:cs="Arial MT"/>
          <w:lang w:val="es-ES"/>
        </w:rPr>
        <w:t>establecido</w:t>
      </w:r>
      <w:r w:rsidRPr="00281B6D">
        <w:rPr>
          <w:rFonts w:ascii="Verdana" w:eastAsia="Arial MT" w:hAnsi="Verdana" w:cs="Arial MT"/>
          <w:spacing w:val="-1"/>
          <w:lang w:val="es-ES"/>
        </w:rPr>
        <w:t xml:space="preserve"> </w:t>
      </w:r>
      <w:r w:rsidRPr="00281B6D">
        <w:rPr>
          <w:rFonts w:ascii="Verdana" w:eastAsia="Arial MT" w:hAnsi="Verdana" w:cs="Arial MT"/>
          <w:lang w:val="es-ES"/>
        </w:rPr>
        <w:t>anteriormente, el</w:t>
      </w:r>
      <w:r w:rsidRPr="00281B6D">
        <w:rPr>
          <w:rFonts w:ascii="Verdana" w:eastAsia="Arial MT" w:hAnsi="Verdana" w:cs="Arial MT"/>
          <w:spacing w:val="-4"/>
          <w:lang w:val="es-ES"/>
        </w:rPr>
        <w:t xml:space="preserve"> </w:t>
      </w:r>
      <w:r w:rsidRPr="00281B6D">
        <w:rPr>
          <w:rFonts w:ascii="Verdana" w:eastAsia="Arial MT" w:hAnsi="Verdana" w:cs="Arial MT"/>
          <w:lang w:val="es-ES"/>
        </w:rPr>
        <w:t>13</w:t>
      </w:r>
      <w:r w:rsidRPr="00281B6D">
        <w:rPr>
          <w:rFonts w:ascii="Verdana" w:eastAsia="Arial MT" w:hAnsi="Verdana" w:cs="Arial MT"/>
          <w:spacing w:val="-4"/>
          <w:lang w:val="es-ES"/>
        </w:rPr>
        <w:t xml:space="preserve"> </w:t>
      </w:r>
      <w:r w:rsidRPr="00281B6D">
        <w:rPr>
          <w:rFonts w:ascii="Verdana" w:eastAsia="Arial MT" w:hAnsi="Verdana" w:cs="Arial MT"/>
          <w:lang w:val="es-ES"/>
        </w:rPr>
        <w:t>de julio</w:t>
      </w:r>
      <w:r w:rsidRPr="00281B6D">
        <w:rPr>
          <w:rFonts w:ascii="Verdana" w:eastAsia="Arial MT" w:hAnsi="Verdana" w:cs="Arial MT"/>
          <w:spacing w:val="-13"/>
          <w:lang w:val="es-ES"/>
        </w:rPr>
        <w:t xml:space="preserve"> </w:t>
      </w:r>
      <w:r w:rsidRPr="00281B6D">
        <w:rPr>
          <w:rFonts w:ascii="Verdana" w:eastAsia="Arial MT" w:hAnsi="Verdana" w:cs="Arial MT"/>
          <w:lang w:val="es-ES"/>
        </w:rPr>
        <w:t>de</w:t>
      </w:r>
      <w:r w:rsidRPr="00281B6D">
        <w:rPr>
          <w:rFonts w:ascii="Verdana" w:eastAsia="Arial MT" w:hAnsi="Verdana" w:cs="Arial MT"/>
          <w:spacing w:val="-14"/>
          <w:lang w:val="es-ES"/>
        </w:rPr>
        <w:t xml:space="preserve"> </w:t>
      </w:r>
      <w:r w:rsidRPr="00281B6D">
        <w:rPr>
          <w:rFonts w:ascii="Verdana" w:eastAsia="Arial MT" w:hAnsi="Verdana" w:cs="Arial MT"/>
          <w:lang w:val="es-ES"/>
        </w:rPr>
        <w:t>1994</w:t>
      </w:r>
      <w:r w:rsidRPr="00281B6D">
        <w:rPr>
          <w:rFonts w:ascii="Verdana" w:eastAsia="Arial MT" w:hAnsi="Verdana" w:cs="Arial MT"/>
          <w:spacing w:val="-14"/>
          <w:lang w:val="es-ES"/>
        </w:rPr>
        <w:t xml:space="preserve"> </w:t>
      </w:r>
      <w:r w:rsidRPr="00281B6D">
        <w:rPr>
          <w:rFonts w:ascii="Verdana" w:eastAsia="Arial MT" w:hAnsi="Verdana" w:cs="Arial MT"/>
          <w:lang w:val="es-ES"/>
        </w:rPr>
        <w:t>se</w:t>
      </w:r>
      <w:r w:rsidRPr="00281B6D">
        <w:rPr>
          <w:rFonts w:ascii="Verdana" w:eastAsia="Arial MT" w:hAnsi="Verdana" w:cs="Arial MT"/>
          <w:spacing w:val="-14"/>
          <w:lang w:val="es-ES"/>
        </w:rPr>
        <w:t xml:space="preserve"> </w:t>
      </w:r>
      <w:r w:rsidRPr="00281B6D">
        <w:rPr>
          <w:rFonts w:ascii="Verdana" w:eastAsia="Arial MT" w:hAnsi="Verdana" w:cs="Arial MT"/>
          <w:lang w:val="es-ES"/>
        </w:rPr>
        <w:t>promulgó</w:t>
      </w:r>
      <w:r w:rsidRPr="00281B6D">
        <w:rPr>
          <w:rFonts w:ascii="Verdana" w:eastAsia="Arial MT" w:hAnsi="Verdana" w:cs="Arial MT"/>
          <w:spacing w:val="-13"/>
          <w:lang w:val="es-ES"/>
        </w:rPr>
        <w:t xml:space="preserve"> </w:t>
      </w:r>
      <w:r w:rsidRPr="00281B6D">
        <w:rPr>
          <w:rFonts w:ascii="Verdana" w:eastAsia="Arial MT" w:hAnsi="Verdana" w:cs="Arial MT"/>
          <w:lang w:val="es-ES"/>
        </w:rPr>
        <w:t>la</w:t>
      </w:r>
      <w:r w:rsidRPr="00281B6D">
        <w:rPr>
          <w:rFonts w:ascii="Verdana" w:eastAsia="Arial MT" w:hAnsi="Verdana" w:cs="Arial MT"/>
          <w:spacing w:val="-14"/>
          <w:lang w:val="es-ES"/>
        </w:rPr>
        <w:t xml:space="preserve"> </w:t>
      </w:r>
      <w:r w:rsidRPr="00281B6D">
        <w:rPr>
          <w:rFonts w:ascii="Verdana" w:eastAsia="Arial MT" w:hAnsi="Verdana" w:cs="Arial MT"/>
          <w:lang w:val="es-ES"/>
        </w:rPr>
        <w:t>Ley</w:t>
      </w:r>
      <w:r w:rsidRPr="00281B6D">
        <w:rPr>
          <w:rFonts w:ascii="Verdana" w:eastAsia="Arial MT" w:hAnsi="Verdana" w:cs="Arial MT"/>
          <w:spacing w:val="-14"/>
          <w:lang w:val="es-ES"/>
        </w:rPr>
        <w:t xml:space="preserve"> </w:t>
      </w:r>
      <w:r w:rsidRPr="00281B6D">
        <w:rPr>
          <w:rFonts w:ascii="Verdana" w:eastAsia="Arial MT" w:hAnsi="Verdana" w:cs="Arial MT"/>
          <w:lang w:val="es-ES"/>
        </w:rPr>
        <w:t>146</w:t>
      </w:r>
      <w:r w:rsidRPr="00281B6D">
        <w:rPr>
          <w:rFonts w:ascii="Verdana" w:eastAsia="Arial MT" w:hAnsi="Verdana" w:cs="Arial MT"/>
          <w:spacing w:val="-14"/>
          <w:lang w:val="es-ES"/>
        </w:rPr>
        <w:t xml:space="preserve"> </w:t>
      </w:r>
      <w:r w:rsidRPr="00281B6D">
        <w:rPr>
          <w:rFonts w:ascii="Verdana" w:eastAsia="Arial MT" w:hAnsi="Verdana" w:cs="Arial MT"/>
          <w:lang w:val="es-ES"/>
        </w:rPr>
        <w:t>de</w:t>
      </w:r>
      <w:r w:rsidRPr="00281B6D">
        <w:rPr>
          <w:rFonts w:ascii="Verdana" w:eastAsia="Arial MT" w:hAnsi="Verdana" w:cs="Arial MT"/>
          <w:spacing w:val="-14"/>
          <w:lang w:val="es-ES"/>
        </w:rPr>
        <w:t xml:space="preserve"> </w:t>
      </w:r>
      <w:r w:rsidRPr="00281B6D">
        <w:rPr>
          <w:rFonts w:ascii="Verdana" w:eastAsia="Arial MT" w:hAnsi="Verdana" w:cs="Arial MT"/>
          <w:lang w:val="es-ES"/>
        </w:rPr>
        <w:t>1994</w:t>
      </w:r>
      <w:r w:rsidRPr="00281B6D">
        <w:rPr>
          <w:rFonts w:ascii="Verdana" w:eastAsia="Arial MT" w:hAnsi="Verdana" w:cs="Arial MT"/>
          <w:spacing w:val="-14"/>
          <w:lang w:val="es-ES"/>
        </w:rPr>
        <w:t xml:space="preserve"> </w:t>
      </w:r>
      <w:r w:rsidRPr="00281B6D">
        <w:rPr>
          <w:rFonts w:ascii="Verdana" w:eastAsia="Arial MT" w:hAnsi="Verdana" w:cs="Arial MT"/>
          <w:lang w:val="es-ES"/>
        </w:rPr>
        <w:t>“Por</w:t>
      </w:r>
      <w:r w:rsidRPr="00281B6D">
        <w:rPr>
          <w:rFonts w:ascii="Verdana" w:eastAsia="Arial MT" w:hAnsi="Verdana" w:cs="Arial MT"/>
          <w:spacing w:val="-14"/>
          <w:lang w:val="es-ES"/>
        </w:rPr>
        <w:t xml:space="preserve"> </w:t>
      </w:r>
      <w:r w:rsidRPr="00281B6D">
        <w:rPr>
          <w:rFonts w:ascii="Verdana" w:eastAsia="Arial MT" w:hAnsi="Verdana" w:cs="Arial MT"/>
          <w:lang w:val="es-ES"/>
        </w:rPr>
        <w:t>medio</w:t>
      </w:r>
      <w:r w:rsidRPr="00281B6D">
        <w:rPr>
          <w:rFonts w:ascii="Verdana" w:eastAsia="Arial MT" w:hAnsi="Verdana" w:cs="Arial MT"/>
          <w:spacing w:val="-13"/>
          <w:lang w:val="es-ES"/>
        </w:rPr>
        <w:t xml:space="preserve"> </w:t>
      </w:r>
      <w:r w:rsidRPr="00281B6D">
        <w:rPr>
          <w:rFonts w:ascii="Verdana" w:eastAsia="Arial MT" w:hAnsi="Verdana" w:cs="Arial MT"/>
          <w:lang w:val="es-ES"/>
        </w:rPr>
        <w:t>del</w:t>
      </w:r>
      <w:r w:rsidRPr="00281B6D">
        <w:rPr>
          <w:rFonts w:ascii="Verdana" w:eastAsia="Arial MT" w:hAnsi="Verdana" w:cs="Arial MT"/>
          <w:spacing w:val="-14"/>
          <w:lang w:val="es-ES"/>
        </w:rPr>
        <w:t xml:space="preserve"> </w:t>
      </w:r>
      <w:r w:rsidRPr="00281B6D">
        <w:rPr>
          <w:rFonts w:ascii="Verdana" w:eastAsia="Arial MT" w:hAnsi="Verdana" w:cs="Arial MT"/>
          <w:lang w:val="es-ES"/>
        </w:rPr>
        <w:t>cual</w:t>
      </w:r>
      <w:r w:rsidRPr="00281B6D">
        <w:rPr>
          <w:rFonts w:ascii="Verdana" w:eastAsia="Arial MT" w:hAnsi="Verdana" w:cs="Arial MT"/>
          <w:spacing w:val="-14"/>
          <w:lang w:val="es-ES"/>
        </w:rPr>
        <w:t xml:space="preserve"> </w:t>
      </w:r>
      <w:r w:rsidRPr="00281B6D">
        <w:rPr>
          <w:rFonts w:ascii="Verdana" w:eastAsia="Arial MT" w:hAnsi="Verdana" w:cs="Arial MT"/>
          <w:lang w:val="es-ES"/>
        </w:rPr>
        <w:t>se</w:t>
      </w:r>
      <w:r w:rsidRPr="00281B6D">
        <w:rPr>
          <w:rFonts w:ascii="Verdana" w:eastAsia="Arial MT" w:hAnsi="Verdana" w:cs="Arial MT"/>
          <w:spacing w:val="-14"/>
          <w:lang w:val="es-ES"/>
        </w:rPr>
        <w:t xml:space="preserve"> </w:t>
      </w:r>
      <w:r w:rsidRPr="00281B6D">
        <w:rPr>
          <w:rFonts w:ascii="Verdana" w:eastAsia="Arial MT" w:hAnsi="Verdana" w:cs="Arial MT"/>
          <w:lang w:val="es-ES"/>
        </w:rPr>
        <w:t>aprueba</w:t>
      </w:r>
      <w:r w:rsidRPr="00281B6D">
        <w:rPr>
          <w:rFonts w:ascii="Verdana" w:eastAsia="Arial MT" w:hAnsi="Verdana" w:cs="Arial MT"/>
          <w:spacing w:val="-14"/>
          <w:lang w:val="es-ES"/>
        </w:rPr>
        <w:t xml:space="preserve"> </w:t>
      </w:r>
      <w:r w:rsidRPr="00281B6D">
        <w:rPr>
          <w:rFonts w:ascii="Verdana" w:eastAsia="Arial MT" w:hAnsi="Verdana" w:cs="Arial MT"/>
          <w:lang w:val="es-ES"/>
        </w:rPr>
        <w:t>la</w:t>
      </w:r>
      <w:r w:rsidRPr="00281B6D">
        <w:rPr>
          <w:rFonts w:ascii="Verdana" w:eastAsia="Arial MT" w:hAnsi="Verdana" w:cs="Arial MT"/>
          <w:spacing w:val="-14"/>
          <w:lang w:val="es-ES"/>
        </w:rPr>
        <w:t xml:space="preserve"> </w:t>
      </w:r>
      <w:r w:rsidRPr="00281B6D">
        <w:rPr>
          <w:rFonts w:ascii="Verdana" w:eastAsia="Arial MT" w:hAnsi="Verdana" w:cs="Arial MT"/>
          <w:lang w:val="es-ES"/>
        </w:rPr>
        <w:t>Convención Internacional sobre la Protección de los Derechos de todos los Trabajadores Migratorios y de sus familiares”</w:t>
      </w:r>
      <w:r>
        <w:rPr>
          <w:rFonts w:ascii="Verdana" w:eastAsia="Arial MT" w:hAnsi="Verdana" w:cs="Arial MT"/>
          <w:lang w:val="es-ES"/>
        </w:rPr>
        <w:t>,</w:t>
      </w:r>
      <w:r w:rsidRPr="00281B6D">
        <w:rPr>
          <w:rFonts w:ascii="Verdana" w:eastAsia="Arial MT" w:hAnsi="Verdana" w:cs="Arial MT"/>
          <w:lang w:val="es-ES"/>
        </w:rPr>
        <w:t xml:space="preserve"> la cual define como trabajador migratorio a toda persona que vaya a realizar, realice o haya realizado una actividad remunerada en un Estado del que no sea </w:t>
      </w:r>
      <w:r w:rsidRPr="00281B6D">
        <w:rPr>
          <w:rFonts w:ascii="Verdana" w:eastAsia="Arial MT" w:hAnsi="Verdana" w:cs="Arial MT"/>
          <w:spacing w:val="-2"/>
          <w:lang w:val="es-ES"/>
        </w:rPr>
        <w:t>nacional.</w:t>
      </w:r>
    </w:p>
    <w:p w14:paraId="28B21937" w14:textId="77777777" w:rsidR="000F67C9" w:rsidRPr="001100D4" w:rsidRDefault="000F67C9" w:rsidP="000F67C9">
      <w:pPr>
        <w:spacing w:after="120" w:line="276" w:lineRule="auto"/>
        <w:ind w:firstLine="708"/>
        <w:jc w:val="both"/>
        <w:rPr>
          <w:rFonts w:ascii="Verdana" w:hAnsi="Verdana" w:cs="Arial"/>
          <w:lang w:val="es-ES"/>
        </w:rPr>
      </w:pPr>
      <w:r w:rsidRPr="00281B6D">
        <w:rPr>
          <w:rFonts w:ascii="Verdana" w:eastAsia="Arial MT" w:hAnsi="Verdana" w:cs="Arial MT"/>
          <w:lang w:val="es-ES"/>
        </w:rPr>
        <w:t>El articulo 38 ibidem establece que los hijos de los trabajadores migratorios deben tener acceso a la educación, en condiciones de igualdad como protección a sus derechos fundamentales, así</w:t>
      </w:r>
      <w:r w:rsidRPr="00281B6D">
        <w:rPr>
          <w:rFonts w:ascii="Verdana" w:eastAsia="Arial MT" w:hAnsi="Verdana" w:cs="Arial MT"/>
          <w:spacing w:val="-2"/>
          <w:lang w:val="es-ES"/>
        </w:rPr>
        <w:t xml:space="preserve"> </w:t>
      </w:r>
      <w:r w:rsidRPr="00281B6D">
        <w:rPr>
          <w:rFonts w:ascii="Verdana" w:eastAsia="Arial MT" w:hAnsi="Verdana" w:cs="Arial MT"/>
          <w:lang w:val="es-ES"/>
        </w:rPr>
        <w:t>mismo,</w:t>
      </w:r>
      <w:r w:rsidRPr="00281B6D">
        <w:rPr>
          <w:rFonts w:ascii="Verdana" w:eastAsia="Arial MT" w:hAnsi="Verdana" w:cs="Arial MT"/>
          <w:spacing w:val="-1"/>
          <w:lang w:val="es-ES"/>
        </w:rPr>
        <w:t xml:space="preserve"> </w:t>
      </w:r>
      <w:r w:rsidRPr="00281B6D">
        <w:rPr>
          <w:rFonts w:ascii="Verdana" w:eastAsia="Arial MT" w:hAnsi="Verdana" w:cs="Arial MT"/>
          <w:lang w:val="es-ES"/>
        </w:rPr>
        <w:t>establece</w:t>
      </w:r>
      <w:r w:rsidRPr="00281B6D">
        <w:rPr>
          <w:rFonts w:ascii="Verdana" w:eastAsia="Arial MT" w:hAnsi="Verdana" w:cs="Arial MT"/>
          <w:spacing w:val="-1"/>
          <w:lang w:val="es-ES"/>
        </w:rPr>
        <w:t xml:space="preserve"> </w:t>
      </w:r>
      <w:r w:rsidRPr="00281B6D">
        <w:rPr>
          <w:rFonts w:ascii="Verdana" w:eastAsia="Arial MT" w:hAnsi="Verdana" w:cs="Arial MT"/>
          <w:lang w:val="es-ES"/>
        </w:rPr>
        <w:t>en</w:t>
      </w:r>
      <w:r w:rsidRPr="00281B6D">
        <w:rPr>
          <w:rFonts w:ascii="Verdana" w:eastAsia="Arial MT" w:hAnsi="Verdana" w:cs="Arial MT"/>
          <w:spacing w:val="-3"/>
          <w:lang w:val="es-ES"/>
        </w:rPr>
        <w:t xml:space="preserve"> </w:t>
      </w:r>
      <w:r w:rsidRPr="00281B6D">
        <w:rPr>
          <w:rFonts w:ascii="Verdana" w:eastAsia="Arial MT" w:hAnsi="Verdana" w:cs="Arial MT"/>
          <w:lang w:val="es-ES"/>
        </w:rPr>
        <w:t>los</w:t>
      </w:r>
      <w:r w:rsidRPr="00281B6D">
        <w:rPr>
          <w:rFonts w:ascii="Verdana" w:eastAsia="Arial MT" w:hAnsi="Verdana" w:cs="Arial MT"/>
          <w:spacing w:val="-3"/>
          <w:lang w:val="es-ES"/>
        </w:rPr>
        <w:t xml:space="preserve"> </w:t>
      </w:r>
      <w:r w:rsidRPr="00281B6D">
        <w:rPr>
          <w:rFonts w:ascii="Verdana" w:eastAsia="Arial MT" w:hAnsi="Verdana" w:cs="Arial MT"/>
          <w:lang w:val="es-ES"/>
        </w:rPr>
        <w:t>artículos</w:t>
      </w:r>
      <w:r w:rsidRPr="00281B6D">
        <w:rPr>
          <w:rFonts w:ascii="Verdana" w:eastAsia="Arial MT" w:hAnsi="Verdana" w:cs="Arial MT"/>
          <w:spacing w:val="-2"/>
          <w:lang w:val="es-ES"/>
        </w:rPr>
        <w:t xml:space="preserve"> </w:t>
      </w:r>
      <w:r w:rsidRPr="00281B6D">
        <w:rPr>
          <w:rFonts w:ascii="Verdana" w:eastAsia="Arial MT" w:hAnsi="Verdana" w:cs="Arial MT"/>
          <w:lang w:val="es-ES"/>
        </w:rPr>
        <w:t>68</w:t>
      </w:r>
      <w:r w:rsidRPr="00281B6D">
        <w:rPr>
          <w:rFonts w:ascii="Verdana" w:eastAsia="Arial MT" w:hAnsi="Verdana" w:cs="Arial MT"/>
          <w:spacing w:val="-3"/>
          <w:lang w:val="es-ES"/>
        </w:rPr>
        <w:t xml:space="preserve"> </w:t>
      </w:r>
      <w:r w:rsidRPr="00281B6D">
        <w:rPr>
          <w:rFonts w:ascii="Verdana" w:eastAsia="Arial MT" w:hAnsi="Verdana" w:cs="Arial MT"/>
          <w:lang w:val="es-ES"/>
        </w:rPr>
        <w:t>y</w:t>
      </w:r>
      <w:r w:rsidRPr="00281B6D">
        <w:rPr>
          <w:rFonts w:ascii="Verdana" w:eastAsia="Arial MT" w:hAnsi="Verdana" w:cs="Arial MT"/>
          <w:spacing w:val="-3"/>
          <w:lang w:val="es-ES"/>
        </w:rPr>
        <w:t xml:space="preserve"> </w:t>
      </w:r>
      <w:r w:rsidRPr="00281B6D">
        <w:rPr>
          <w:rFonts w:ascii="Verdana" w:eastAsia="Arial MT" w:hAnsi="Verdana" w:cs="Arial MT"/>
          <w:lang w:val="es-ES"/>
        </w:rPr>
        <w:t>69</w:t>
      </w:r>
      <w:r w:rsidRPr="00281B6D">
        <w:rPr>
          <w:rFonts w:ascii="Verdana" w:eastAsia="Arial MT" w:hAnsi="Verdana" w:cs="Arial MT"/>
          <w:spacing w:val="-3"/>
          <w:lang w:val="es-ES"/>
        </w:rPr>
        <w:t xml:space="preserve"> </w:t>
      </w:r>
      <w:r w:rsidRPr="00281B6D">
        <w:rPr>
          <w:rFonts w:ascii="Verdana" w:eastAsia="Arial MT" w:hAnsi="Verdana" w:cs="Arial MT"/>
          <w:lang w:val="es-ES"/>
        </w:rPr>
        <w:t>que</w:t>
      </w:r>
      <w:r w:rsidRPr="00281B6D">
        <w:rPr>
          <w:rFonts w:ascii="Verdana" w:eastAsia="Arial MT" w:hAnsi="Verdana" w:cs="Arial MT"/>
          <w:spacing w:val="-2"/>
          <w:lang w:val="es-ES"/>
        </w:rPr>
        <w:t xml:space="preserve"> </w:t>
      </w:r>
      <w:r w:rsidRPr="00281B6D">
        <w:rPr>
          <w:rFonts w:ascii="Verdana" w:eastAsia="Arial MT" w:hAnsi="Verdana" w:cs="Arial MT"/>
          <w:lang w:val="es-ES"/>
        </w:rPr>
        <w:t>los</w:t>
      </w:r>
      <w:r w:rsidRPr="00281B6D">
        <w:rPr>
          <w:rFonts w:ascii="Verdana" w:eastAsia="Arial MT" w:hAnsi="Verdana" w:cs="Arial MT"/>
          <w:spacing w:val="-3"/>
          <w:lang w:val="es-ES"/>
        </w:rPr>
        <w:t xml:space="preserve"> </w:t>
      </w:r>
      <w:r w:rsidRPr="00281B6D">
        <w:rPr>
          <w:rFonts w:ascii="Verdana" w:eastAsia="Arial MT" w:hAnsi="Verdana" w:cs="Arial MT"/>
          <w:lang w:val="es-ES"/>
        </w:rPr>
        <w:t>Estados</w:t>
      </w:r>
      <w:r w:rsidRPr="00281B6D">
        <w:rPr>
          <w:rFonts w:ascii="Verdana" w:eastAsia="Arial MT" w:hAnsi="Verdana" w:cs="Arial MT"/>
          <w:spacing w:val="-2"/>
          <w:lang w:val="es-ES"/>
        </w:rPr>
        <w:t xml:space="preserve"> </w:t>
      </w:r>
      <w:r w:rsidRPr="00281B6D">
        <w:rPr>
          <w:rFonts w:ascii="Verdana" w:eastAsia="Arial MT" w:hAnsi="Verdana" w:cs="Arial MT"/>
          <w:lang w:val="es-ES"/>
        </w:rPr>
        <w:t>parte</w:t>
      </w:r>
      <w:r w:rsidRPr="00281B6D">
        <w:rPr>
          <w:rFonts w:ascii="Verdana" w:eastAsia="Arial MT" w:hAnsi="Verdana" w:cs="Arial MT"/>
          <w:spacing w:val="-2"/>
          <w:lang w:val="es-ES"/>
        </w:rPr>
        <w:t xml:space="preserve"> </w:t>
      </w:r>
      <w:r w:rsidRPr="00281B6D">
        <w:rPr>
          <w:rFonts w:ascii="Verdana" w:eastAsia="Arial MT" w:hAnsi="Verdana" w:cs="Arial MT"/>
          <w:lang w:val="es-ES"/>
        </w:rPr>
        <w:t>deben colaborar</w:t>
      </w:r>
      <w:r w:rsidRPr="00281B6D">
        <w:rPr>
          <w:rFonts w:ascii="Verdana" w:eastAsia="Arial MT" w:hAnsi="Verdana" w:cs="Arial MT"/>
          <w:spacing w:val="-13"/>
          <w:lang w:val="es-ES"/>
        </w:rPr>
        <w:t xml:space="preserve"> </w:t>
      </w:r>
      <w:r w:rsidRPr="00281B6D">
        <w:rPr>
          <w:rFonts w:ascii="Verdana" w:eastAsia="Arial MT" w:hAnsi="Verdana" w:cs="Arial MT"/>
          <w:lang w:val="es-ES"/>
        </w:rPr>
        <w:t>entre</w:t>
      </w:r>
      <w:r w:rsidRPr="00281B6D">
        <w:rPr>
          <w:rFonts w:ascii="Verdana" w:eastAsia="Arial MT" w:hAnsi="Verdana" w:cs="Arial MT"/>
          <w:spacing w:val="-14"/>
          <w:lang w:val="es-ES"/>
        </w:rPr>
        <w:t xml:space="preserve"> </w:t>
      </w:r>
      <w:r w:rsidRPr="00281B6D">
        <w:rPr>
          <w:rFonts w:ascii="Verdana" w:eastAsia="Arial MT" w:hAnsi="Verdana" w:cs="Arial MT"/>
          <w:lang w:val="es-ES"/>
        </w:rPr>
        <w:t>sí</w:t>
      </w:r>
      <w:r w:rsidRPr="00281B6D">
        <w:rPr>
          <w:rFonts w:ascii="Verdana" w:eastAsia="Arial MT" w:hAnsi="Verdana" w:cs="Arial MT"/>
          <w:spacing w:val="-15"/>
          <w:lang w:val="es-ES"/>
        </w:rPr>
        <w:t xml:space="preserve"> </w:t>
      </w:r>
      <w:r w:rsidRPr="00281B6D">
        <w:rPr>
          <w:rFonts w:ascii="Verdana" w:eastAsia="Arial MT" w:hAnsi="Verdana" w:cs="Arial MT"/>
          <w:lang w:val="es-ES"/>
        </w:rPr>
        <w:t>para</w:t>
      </w:r>
      <w:r w:rsidRPr="00281B6D">
        <w:rPr>
          <w:rFonts w:ascii="Verdana" w:eastAsia="Arial MT" w:hAnsi="Verdana" w:cs="Arial MT"/>
          <w:spacing w:val="-15"/>
          <w:lang w:val="es-ES"/>
        </w:rPr>
        <w:t xml:space="preserve"> </w:t>
      </w:r>
      <w:r w:rsidRPr="00281B6D">
        <w:rPr>
          <w:rFonts w:ascii="Verdana" w:eastAsia="Arial MT" w:hAnsi="Verdana" w:cs="Arial MT"/>
          <w:lang w:val="es-ES"/>
        </w:rPr>
        <w:t>contrarrestar</w:t>
      </w:r>
      <w:r w:rsidRPr="00281B6D">
        <w:rPr>
          <w:rFonts w:ascii="Verdana" w:eastAsia="Arial MT" w:hAnsi="Verdana" w:cs="Arial MT"/>
          <w:spacing w:val="-13"/>
          <w:lang w:val="es-ES"/>
        </w:rPr>
        <w:t xml:space="preserve"> </w:t>
      </w:r>
      <w:r w:rsidRPr="00281B6D">
        <w:rPr>
          <w:rFonts w:ascii="Verdana" w:eastAsia="Arial MT" w:hAnsi="Verdana" w:cs="Arial MT"/>
          <w:lang w:val="es-ES"/>
        </w:rPr>
        <w:t>la</w:t>
      </w:r>
      <w:r w:rsidRPr="00281B6D">
        <w:rPr>
          <w:rFonts w:ascii="Verdana" w:eastAsia="Arial MT" w:hAnsi="Verdana" w:cs="Arial MT"/>
          <w:spacing w:val="-15"/>
          <w:lang w:val="es-ES"/>
        </w:rPr>
        <w:t xml:space="preserve"> </w:t>
      </w:r>
      <w:r w:rsidRPr="00281B6D">
        <w:rPr>
          <w:rFonts w:ascii="Verdana" w:eastAsia="Arial MT" w:hAnsi="Verdana" w:cs="Arial MT"/>
          <w:lang w:val="es-ES"/>
        </w:rPr>
        <w:t>ilegalidad</w:t>
      </w:r>
      <w:r w:rsidRPr="00281B6D">
        <w:rPr>
          <w:rFonts w:ascii="Verdana" w:eastAsia="Arial MT" w:hAnsi="Verdana" w:cs="Arial MT"/>
          <w:spacing w:val="-13"/>
          <w:lang w:val="es-ES"/>
        </w:rPr>
        <w:t xml:space="preserve"> </w:t>
      </w:r>
      <w:r w:rsidRPr="00281B6D">
        <w:rPr>
          <w:rFonts w:ascii="Verdana" w:eastAsia="Arial MT" w:hAnsi="Verdana" w:cs="Arial MT"/>
          <w:lang w:val="es-ES"/>
        </w:rPr>
        <w:t>del</w:t>
      </w:r>
      <w:r w:rsidRPr="00281B6D">
        <w:rPr>
          <w:rFonts w:ascii="Verdana" w:eastAsia="Arial MT" w:hAnsi="Verdana" w:cs="Arial MT"/>
          <w:spacing w:val="-14"/>
          <w:lang w:val="es-ES"/>
        </w:rPr>
        <w:t xml:space="preserve"> </w:t>
      </w:r>
      <w:r w:rsidRPr="00281B6D">
        <w:rPr>
          <w:rFonts w:ascii="Verdana" w:eastAsia="Arial MT" w:hAnsi="Verdana" w:cs="Arial MT"/>
          <w:lang w:val="es-ES"/>
        </w:rPr>
        <w:t>empleo</w:t>
      </w:r>
      <w:r w:rsidRPr="00281B6D">
        <w:rPr>
          <w:rFonts w:ascii="Verdana" w:eastAsia="Arial MT" w:hAnsi="Verdana" w:cs="Arial MT"/>
          <w:spacing w:val="-14"/>
          <w:lang w:val="es-ES"/>
        </w:rPr>
        <w:t xml:space="preserve"> </w:t>
      </w:r>
      <w:r w:rsidRPr="00281B6D">
        <w:rPr>
          <w:rFonts w:ascii="Verdana" w:eastAsia="Arial MT" w:hAnsi="Verdana" w:cs="Arial MT"/>
          <w:lang w:val="es-ES"/>
        </w:rPr>
        <w:t>de</w:t>
      </w:r>
      <w:r w:rsidRPr="00281B6D">
        <w:rPr>
          <w:rFonts w:ascii="Verdana" w:eastAsia="Arial MT" w:hAnsi="Verdana" w:cs="Arial MT"/>
          <w:spacing w:val="-15"/>
          <w:lang w:val="es-ES"/>
        </w:rPr>
        <w:t xml:space="preserve"> </w:t>
      </w:r>
      <w:r w:rsidRPr="00281B6D">
        <w:rPr>
          <w:rFonts w:ascii="Verdana" w:eastAsia="Arial MT" w:hAnsi="Verdana" w:cs="Arial MT"/>
          <w:lang w:val="es-ES"/>
        </w:rPr>
        <w:t>los</w:t>
      </w:r>
      <w:r w:rsidRPr="00281B6D">
        <w:rPr>
          <w:rFonts w:ascii="Verdana" w:eastAsia="Arial MT" w:hAnsi="Verdana" w:cs="Arial MT"/>
          <w:spacing w:val="-15"/>
          <w:lang w:val="es-ES"/>
        </w:rPr>
        <w:t xml:space="preserve"> </w:t>
      </w:r>
      <w:r w:rsidRPr="00281B6D">
        <w:rPr>
          <w:rFonts w:ascii="Verdana" w:eastAsia="Arial MT" w:hAnsi="Verdana" w:cs="Arial MT"/>
          <w:lang w:val="es-ES"/>
        </w:rPr>
        <w:t>trabajadores</w:t>
      </w:r>
      <w:r w:rsidRPr="00281B6D">
        <w:rPr>
          <w:rFonts w:ascii="Verdana" w:eastAsia="Arial MT" w:hAnsi="Verdana" w:cs="Arial MT"/>
          <w:spacing w:val="-14"/>
          <w:lang w:val="es-ES"/>
        </w:rPr>
        <w:t xml:space="preserve"> </w:t>
      </w:r>
      <w:r w:rsidRPr="00281B6D">
        <w:rPr>
          <w:rFonts w:ascii="Verdana" w:eastAsia="Arial MT" w:hAnsi="Verdana" w:cs="Arial MT"/>
          <w:lang w:val="es-ES"/>
        </w:rPr>
        <w:t>migratorios en situación irregular, así como para adoptar medidas apropiadas para que la situación irregular no persista.</w:t>
      </w:r>
    </w:p>
    <w:p w14:paraId="537E094D" w14:textId="77777777" w:rsidR="000F67C9" w:rsidRPr="001100D4" w:rsidRDefault="000F67C9" w:rsidP="000F67C9">
      <w:pPr>
        <w:spacing w:after="120"/>
        <w:ind w:firstLine="708"/>
        <w:jc w:val="both"/>
        <w:rPr>
          <w:rFonts w:ascii="Verdana" w:eastAsia="Arial MT" w:hAnsi="Verdana" w:cs="Arial MT"/>
        </w:rPr>
      </w:pPr>
      <w:r>
        <w:rPr>
          <w:rFonts w:ascii="Verdana" w:eastAsia="Arial MT" w:hAnsi="Verdana" w:cs="Arial MT"/>
          <w:lang w:val="es-ES"/>
        </w:rPr>
        <w:t xml:space="preserve">El </w:t>
      </w:r>
      <w:r w:rsidRPr="00281B6D">
        <w:rPr>
          <w:rFonts w:ascii="Verdana" w:eastAsia="Arial MT" w:hAnsi="Verdana" w:cs="Arial MT"/>
          <w:lang w:val="es-ES"/>
        </w:rPr>
        <w:t>Estado</w:t>
      </w:r>
      <w:r w:rsidRPr="00281B6D">
        <w:rPr>
          <w:rFonts w:ascii="Verdana" w:eastAsia="Arial MT" w:hAnsi="Verdana" w:cs="Arial MT"/>
          <w:spacing w:val="-11"/>
          <w:lang w:val="es-ES"/>
        </w:rPr>
        <w:t xml:space="preserve"> </w:t>
      </w:r>
      <w:r w:rsidRPr="00281B6D">
        <w:rPr>
          <w:rFonts w:ascii="Verdana" w:eastAsia="Arial MT" w:hAnsi="Verdana" w:cs="Arial MT"/>
          <w:lang w:val="es-ES"/>
        </w:rPr>
        <w:t>Colombiano</w:t>
      </w:r>
      <w:r w:rsidRPr="00281B6D">
        <w:rPr>
          <w:rFonts w:ascii="Verdana" w:eastAsia="Arial MT" w:hAnsi="Verdana" w:cs="Arial MT"/>
          <w:spacing w:val="-10"/>
          <w:lang w:val="es-ES"/>
        </w:rPr>
        <w:t xml:space="preserve"> </w:t>
      </w:r>
      <w:r w:rsidRPr="00281B6D">
        <w:rPr>
          <w:rFonts w:ascii="Verdana" w:eastAsia="Arial MT" w:hAnsi="Verdana" w:cs="Arial MT"/>
          <w:lang w:val="es-ES"/>
        </w:rPr>
        <w:t>creó la</w:t>
      </w:r>
      <w:r w:rsidRPr="00281B6D">
        <w:rPr>
          <w:rFonts w:ascii="Verdana" w:eastAsia="Arial MT" w:hAnsi="Verdana" w:cs="Arial MT"/>
          <w:spacing w:val="-8"/>
          <w:lang w:val="es-ES"/>
        </w:rPr>
        <w:t xml:space="preserve"> </w:t>
      </w:r>
      <w:r w:rsidRPr="00281B6D">
        <w:rPr>
          <w:rFonts w:ascii="Verdana" w:eastAsia="Arial MT" w:hAnsi="Verdana" w:cs="Arial MT"/>
          <w:lang w:val="es-ES"/>
        </w:rPr>
        <w:t>Unidad</w:t>
      </w:r>
      <w:r w:rsidRPr="00281B6D">
        <w:rPr>
          <w:rFonts w:ascii="Verdana" w:eastAsia="Arial MT" w:hAnsi="Verdana" w:cs="Arial MT"/>
          <w:spacing w:val="-7"/>
          <w:lang w:val="es-ES"/>
        </w:rPr>
        <w:t xml:space="preserve"> </w:t>
      </w:r>
      <w:r w:rsidRPr="00281B6D">
        <w:rPr>
          <w:rFonts w:ascii="Verdana" w:eastAsia="Arial MT" w:hAnsi="Verdana" w:cs="Arial MT"/>
          <w:lang w:val="es-ES"/>
        </w:rPr>
        <w:t>Administrativa</w:t>
      </w:r>
      <w:r w:rsidRPr="00281B6D">
        <w:rPr>
          <w:rFonts w:ascii="Verdana" w:eastAsia="Arial MT" w:hAnsi="Verdana" w:cs="Arial MT"/>
          <w:spacing w:val="-6"/>
          <w:lang w:val="es-ES"/>
        </w:rPr>
        <w:t xml:space="preserve"> </w:t>
      </w:r>
      <w:r w:rsidRPr="00281B6D">
        <w:rPr>
          <w:rFonts w:ascii="Verdana" w:eastAsia="Arial MT" w:hAnsi="Verdana" w:cs="Arial MT"/>
          <w:lang w:val="es-ES"/>
        </w:rPr>
        <w:t>Especial</w:t>
      </w:r>
      <w:r w:rsidRPr="00281B6D">
        <w:rPr>
          <w:rFonts w:ascii="Verdana" w:eastAsia="Arial MT" w:hAnsi="Verdana" w:cs="Arial MT"/>
          <w:spacing w:val="-6"/>
          <w:lang w:val="es-ES"/>
        </w:rPr>
        <w:t xml:space="preserve"> </w:t>
      </w:r>
      <w:r w:rsidRPr="00281B6D">
        <w:rPr>
          <w:rFonts w:ascii="Verdana" w:eastAsia="Arial MT" w:hAnsi="Verdana" w:cs="Arial MT"/>
          <w:lang w:val="es-ES"/>
        </w:rPr>
        <w:t>Migración</w:t>
      </w:r>
      <w:r w:rsidRPr="00281B6D">
        <w:rPr>
          <w:rFonts w:ascii="Verdana" w:eastAsia="Arial MT" w:hAnsi="Verdana" w:cs="Arial MT"/>
          <w:spacing w:val="-7"/>
          <w:lang w:val="es-ES"/>
        </w:rPr>
        <w:t xml:space="preserve"> </w:t>
      </w:r>
      <w:r w:rsidRPr="00281B6D">
        <w:rPr>
          <w:rFonts w:ascii="Verdana" w:eastAsia="Arial MT" w:hAnsi="Verdana" w:cs="Arial MT"/>
          <w:lang w:val="es-ES"/>
        </w:rPr>
        <w:t>Colombia</w:t>
      </w:r>
      <w:r w:rsidRPr="00281B6D">
        <w:rPr>
          <w:rFonts w:ascii="Verdana" w:eastAsia="Arial MT" w:hAnsi="Verdana" w:cs="Arial MT"/>
          <w:spacing w:val="-7"/>
          <w:lang w:val="es-ES"/>
        </w:rPr>
        <w:t xml:space="preserve"> </w:t>
      </w:r>
      <w:r w:rsidRPr="00281B6D">
        <w:rPr>
          <w:rFonts w:ascii="Verdana" w:eastAsia="Arial MT" w:hAnsi="Verdana" w:cs="Arial MT"/>
          <w:lang w:val="es-ES"/>
        </w:rPr>
        <w:t>a</w:t>
      </w:r>
      <w:r w:rsidRPr="00281B6D">
        <w:rPr>
          <w:rFonts w:ascii="Verdana" w:eastAsia="Arial MT" w:hAnsi="Verdana" w:cs="Arial MT"/>
          <w:spacing w:val="-8"/>
          <w:lang w:val="es-ES"/>
        </w:rPr>
        <w:t xml:space="preserve"> </w:t>
      </w:r>
      <w:r w:rsidRPr="00281B6D">
        <w:rPr>
          <w:rFonts w:ascii="Verdana" w:eastAsia="Arial MT" w:hAnsi="Verdana" w:cs="Arial MT"/>
          <w:lang w:val="es-ES"/>
        </w:rPr>
        <w:t>través</w:t>
      </w:r>
      <w:r w:rsidRPr="00281B6D">
        <w:rPr>
          <w:rFonts w:ascii="Verdana" w:eastAsia="Arial MT" w:hAnsi="Verdana" w:cs="Arial MT"/>
          <w:spacing w:val="-8"/>
          <w:lang w:val="es-ES"/>
        </w:rPr>
        <w:t xml:space="preserve"> </w:t>
      </w:r>
      <w:r w:rsidRPr="00281B6D">
        <w:rPr>
          <w:rFonts w:ascii="Verdana" w:eastAsia="Arial MT" w:hAnsi="Verdana" w:cs="Arial MT"/>
          <w:lang w:val="es-ES"/>
        </w:rPr>
        <w:t>de</w:t>
      </w:r>
      <w:r>
        <w:rPr>
          <w:rFonts w:ascii="Verdana" w:eastAsia="Arial MT" w:hAnsi="Verdana" w:cs="Arial MT"/>
          <w:spacing w:val="-8"/>
          <w:lang w:val="es-ES"/>
        </w:rPr>
        <w:t>l Decreto Ley</w:t>
      </w:r>
      <w:r w:rsidRPr="00281B6D">
        <w:rPr>
          <w:rFonts w:ascii="Verdana" w:eastAsia="Arial MT" w:hAnsi="Verdana" w:cs="Arial MT"/>
          <w:spacing w:val="-8"/>
          <w:lang w:val="es-ES"/>
        </w:rPr>
        <w:t xml:space="preserve"> </w:t>
      </w:r>
      <w:r w:rsidRPr="00281B6D">
        <w:rPr>
          <w:rFonts w:ascii="Verdana" w:eastAsia="Arial MT" w:hAnsi="Verdana" w:cs="Arial MT"/>
          <w:lang w:val="es-ES"/>
        </w:rPr>
        <w:t>4062</w:t>
      </w:r>
      <w:r w:rsidRPr="00281B6D">
        <w:rPr>
          <w:rFonts w:ascii="Verdana" w:eastAsia="Arial MT" w:hAnsi="Verdana" w:cs="Arial MT"/>
          <w:spacing w:val="-7"/>
          <w:lang w:val="es-ES"/>
        </w:rPr>
        <w:t xml:space="preserve"> </w:t>
      </w:r>
      <w:r w:rsidRPr="00281B6D">
        <w:rPr>
          <w:rFonts w:ascii="Verdana" w:eastAsia="Arial MT" w:hAnsi="Verdana" w:cs="Arial MT"/>
          <w:lang w:val="es-ES"/>
        </w:rPr>
        <w:t>de</w:t>
      </w:r>
      <w:r w:rsidRPr="00281B6D">
        <w:rPr>
          <w:rFonts w:ascii="Verdana" w:eastAsia="Arial MT" w:hAnsi="Verdana" w:cs="Arial MT"/>
          <w:spacing w:val="-8"/>
          <w:lang w:val="es-ES"/>
        </w:rPr>
        <w:t xml:space="preserve"> </w:t>
      </w:r>
      <w:r w:rsidRPr="00281B6D">
        <w:rPr>
          <w:rFonts w:ascii="Verdana" w:eastAsia="Arial MT" w:hAnsi="Verdana" w:cs="Arial MT"/>
          <w:lang w:val="es-ES"/>
        </w:rPr>
        <w:t>2011,</w:t>
      </w:r>
      <w:r w:rsidRPr="00281B6D">
        <w:rPr>
          <w:rFonts w:ascii="Verdana" w:eastAsia="Arial MT" w:hAnsi="Verdana" w:cs="Arial MT"/>
          <w:spacing w:val="-7"/>
          <w:lang w:val="es-ES"/>
        </w:rPr>
        <w:t xml:space="preserve"> </w:t>
      </w:r>
      <w:r>
        <w:rPr>
          <w:rFonts w:ascii="Verdana" w:eastAsia="Arial MT" w:hAnsi="Verdana" w:cs="Arial MT"/>
          <w:lang w:val="es-ES"/>
        </w:rPr>
        <w:t xml:space="preserve">la cual </w:t>
      </w:r>
      <w:r w:rsidRPr="00281B6D">
        <w:rPr>
          <w:rFonts w:ascii="Verdana" w:eastAsia="Arial MT" w:hAnsi="Verdana" w:cs="Arial MT"/>
          <w:lang w:val="es-ES"/>
        </w:rPr>
        <w:t>se creó como un organismo civil de seguridad con personería jurídica, autonomía administrativa, financiera y patrimonio independiente, con jurisdicción en todo el territorio nacional,</w:t>
      </w:r>
      <w:r w:rsidRPr="00281B6D">
        <w:rPr>
          <w:rFonts w:ascii="Verdana" w:eastAsia="Arial MT" w:hAnsi="Verdana" w:cs="Arial MT"/>
          <w:spacing w:val="21"/>
          <w:lang w:val="es-ES"/>
        </w:rPr>
        <w:t xml:space="preserve"> </w:t>
      </w:r>
      <w:r w:rsidRPr="00281B6D">
        <w:rPr>
          <w:rFonts w:ascii="Verdana" w:eastAsia="Arial MT" w:hAnsi="Verdana" w:cs="Arial MT"/>
          <w:lang w:val="es-ES"/>
        </w:rPr>
        <w:t>adscrita</w:t>
      </w:r>
      <w:r w:rsidRPr="00281B6D">
        <w:rPr>
          <w:rFonts w:ascii="Verdana" w:eastAsia="Arial MT" w:hAnsi="Verdana" w:cs="Arial MT"/>
          <w:spacing w:val="19"/>
          <w:lang w:val="es-ES"/>
        </w:rPr>
        <w:t xml:space="preserve"> </w:t>
      </w:r>
      <w:r w:rsidRPr="00281B6D">
        <w:rPr>
          <w:rFonts w:ascii="Verdana" w:eastAsia="Arial MT" w:hAnsi="Verdana" w:cs="Arial MT"/>
          <w:lang w:val="es-ES"/>
        </w:rPr>
        <w:t>al</w:t>
      </w:r>
      <w:r w:rsidRPr="00281B6D">
        <w:rPr>
          <w:rFonts w:ascii="Verdana" w:eastAsia="Arial MT" w:hAnsi="Verdana" w:cs="Arial MT"/>
          <w:spacing w:val="19"/>
          <w:lang w:val="es-ES"/>
        </w:rPr>
        <w:t xml:space="preserve"> </w:t>
      </w:r>
      <w:r w:rsidRPr="00281B6D">
        <w:rPr>
          <w:rFonts w:ascii="Verdana" w:eastAsia="Arial MT" w:hAnsi="Verdana" w:cs="Arial MT"/>
          <w:lang w:val="es-ES"/>
        </w:rPr>
        <w:t>Ministerio</w:t>
      </w:r>
      <w:r w:rsidRPr="00281B6D">
        <w:rPr>
          <w:rFonts w:ascii="Verdana" w:eastAsia="Arial MT" w:hAnsi="Verdana" w:cs="Arial MT"/>
          <w:spacing w:val="21"/>
          <w:lang w:val="es-ES"/>
        </w:rPr>
        <w:t xml:space="preserve"> </w:t>
      </w:r>
      <w:r w:rsidRPr="00281B6D">
        <w:rPr>
          <w:rFonts w:ascii="Verdana" w:eastAsia="Arial MT" w:hAnsi="Verdana" w:cs="Arial MT"/>
          <w:lang w:val="es-ES"/>
        </w:rPr>
        <w:t>de</w:t>
      </w:r>
      <w:r w:rsidRPr="00281B6D">
        <w:rPr>
          <w:rFonts w:ascii="Verdana" w:eastAsia="Arial MT" w:hAnsi="Verdana" w:cs="Arial MT"/>
          <w:spacing w:val="19"/>
          <w:lang w:val="es-ES"/>
        </w:rPr>
        <w:t xml:space="preserve"> </w:t>
      </w:r>
      <w:r w:rsidRPr="00281B6D">
        <w:rPr>
          <w:rFonts w:ascii="Verdana" w:eastAsia="Arial MT" w:hAnsi="Verdana" w:cs="Arial MT"/>
          <w:lang w:val="es-ES"/>
        </w:rPr>
        <w:t>Relaciones</w:t>
      </w:r>
      <w:r w:rsidRPr="00281B6D">
        <w:rPr>
          <w:rFonts w:ascii="Verdana" w:eastAsia="Arial MT" w:hAnsi="Verdana" w:cs="Arial MT"/>
          <w:spacing w:val="19"/>
          <w:lang w:val="es-ES"/>
        </w:rPr>
        <w:t xml:space="preserve"> </w:t>
      </w:r>
      <w:r w:rsidRPr="00281B6D">
        <w:rPr>
          <w:rFonts w:ascii="Verdana" w:eastAsia="Arial MT" w:hAnsi="Verdana" w:cs="Arial MT"/>
          <w:lang w:val="es-ES"/>
        </w:rPr>
        <w:t>Exteriores;</w:t>
      </w:r>
      <w:r w:rsidRPr="00281B6D">
        <w:rPr>
          <w:rFonts w:ascii="Verdana" w:eastAsia="Arial MT" w:hAnsi="Verdana" w:cs="Arial MT"/>
          <w:spacing w:val="19"/>
          <w:lang w:val="es-ES"/>
        </w:rPr>
        <w:t xml:space="preserve"> </w:t>
      </w:r>
      <w:r w:rsidRPr="00281B6D">
        <w:rPr>
          <w:rFonts w:ascii="Verdana" w:eastAsia="Arial MT" w:hAnsi="Verdana" w:cs="Arial MT"/>
          <w:lang w:val="es-ES"/>
        </w:rPr>
        <w:t>y</w:t>
      </w:r>
      <w:r w:rsidRPr="00281B6D">
        <w:rPr>
          <w:rFonts w:ascii="Verdana" w:eastAsia="Arial MT" w:hAnsi="Verdana" w:cs="Arial MT"/>
          <w:spacing w:val="19"/>
          <w:lang w:val="es-ES"/>
        </w:rPr>
        <w:t xml:space="preserve"> </w:t>
      </w:r>
      <w:r w:rsidRPr="00281B6D">
        <w:rPr>
          <w:rFonts w:ascii="Verdana" w:eastAsia="Arial MT" w:hAnsi="Verdana" w:cs="Arial MT"/>
          <w:lang w:val="es-ES"/>
        </w:rPr>
        <w:t>se</w:t>
      </w:r>
      <w:r w:rsidRPr="00281B6D">
        <w:rPr>
          <w:rFonts w:ascii="Verdana" w:eastAsia="Arial MT" w:hAnsi="Verdana" w:cs="Arial MT"/>
          <w:spacing w:val="19"/>
          <w:lang w:val="es-ES"/>
        </w:rPr>
        <w:t xml:space="preserve"> </w:t>
      </w:r>
      <w:r w:rsidRPr="00281B6D">
        <w:rPr>
          <w:rFonts w:ascii="Verdana" w:eastAsia="Arial MT" w:hAnsi="Verdana" w:cs="Arial MT"/>
          <w:lang w:val="es-ES"/>
        </w:rPr>
        <w:t>consagra</w:t>
      </w:r>
      <w:r w:rsidRPr="00281B6D">
        <w:rPr>
          <w:rFonts w:ascii="Verdana" w:eastAsia="Arial MT" w:hAnsi="Verdana" w:cs="Arial MT"/>
          <w:spacing w:val="19"/>
          <w:lang w:val="es-ES"/>
        </w:rPr>
        <w:t xml:space="preserve"> </w:t>
      </w:r>
      <w:r w:rsidRPr="00281B6D">
        <w:rPr>
          <w:rFonts w:ascii="Verdana" w:eastAsia="Arial MT" w:hAnsi="Verdana" w:cs="Arial MT"/>
          <w:lang w:val="es-ES"/>
        </w:rPr>
        <w:t>en</w:t>
      </w:r>
      <w:r w:rsidRPr="00281B6D">
        <w:rPr>
          <w:rFonts w:ascii="Verdana" w:eastAsia="Arial MT" w:hAnsi="Verdana" w:cs="Arial MT"/>
          <w:spacing w:val="19"/>
          <w:lang w:val="es-ES"/>
        </w:rPr>
        <w:t xml:space="preserve"> </w:t>
      </w:r>
      <w:r w:rsidRPr="00281B6D">
        <w:rPr>
          <w:rFonts w:ascii="Verdana" w:eastAsia="Arial MT" w:hAnsi="Verdana" w:cs="Arial MT"/>
          <w:lang w:val="es-ES"/>
        </w:rPr>
        <w:t>el</w:t>
      </w:r>
      <w:r w:rsidRPr="00281B6D">
        <w:rPr>
          <w:rFonts w:ascii="Verdana" w:eastAsia="Arial MT" w:hAnsi="Verdana" w:cs="Arial MT"/>
          <w:spacing w:val="19"/>
          <w:lang w:val="es-ES"/>
        </w:rPr>
        <w:t xml:space="preserve"> </w:t>
      </w:r>
      <w:r w:rsidRPr="00281B6D">
        <w:rPr>
          <w:rFonts w:ascii="Verdana" w:eastAsia="Arial MT" w:hAnsi="Verdana" w:cs="Arial MT"/>
          <w:lang w:val="es-ES"/>
        </w:rPr>
        <w:t>artículo</w:t>
      </w:r>
      <w:r w:rsidRPr="00281B6D">
        <w:rPr>
          <w:rFonts w:ascii="Verdana" w:eastAsia="Arial MT" w:hAnsi="Verdana" w:cs="Arial MT"/>
          <w:spacing w:val="20"/>
          <w:lang w:val="es-ES"/>
        </w:rPr>
        <w:t xml:space="preserve"> </w:t>
      </w:r>
      <w:r w:rsidRPr="00281B6D">
        <w:rPr>
          <w:rFonts w:ascii="Verdana" w:eastAsia="Arial MT" w:hAnsi="Verdana" w:cs="Arial MT"/>
          <w:lang w:val="es-ES"/>
        </w:rPr>
        <w:t>3°</w:t>
      </w:r>
      <w:r w:rsidRPr="001100D4">
        <w:rPr>
          <w:rFonts w:ascii="Verdana" w:eastAsia="Arial MT" w:hAnsi="Verdana" w:cs="Arial MT"/>
          <w:lang w:val="es-ES"/>
        </w:rPr>
        <w:t xml:space="preserve"> </w:t>
      </w:r>
      <w:r w:rsidRPr="001100D4">
        <w:rPr>
          <w:rFonts w:ascii="Verdana" w:eastAsia="Arial MT" w:hAnsi="Verdana" w:cs="Arial MT"/>
        </w:rPr>
        <w:t xml:space="preserve">como su objetivo ejercer las funciones de autoridad de vigilancia y control migratorio y de extranjería del Estado Colombiano, dentro del marco de </w:t>
      </w:r>
      <w:r w:rsidRPr="001100D4">
        <w:rPr>
          <w:rFonts w:ascii="Verdana" w:eastAsia="Arial MT" w:hAnsi="Verdana" w:cs="Arial MT"/>
        </w:rPr>
        <w:lastRenderedPageBreak/>
        <w:t>la soberanía Nacional y de conformidad con las leyes y la política que en la materia defina el Gobierno Nacional.</w:t>
      </w:r>
    </w:p>
    <w:p w14:paraId="2537C343" w14:textId="77777777" w:rsidR="000F67C9" w:rsidRPr="00C30254" w:rsidRDefault="000F67C9" w:rsidP="000F67C9">
      <w:pPr>
        <w:spacing w:before="120" w:after="120" w:line="276" w:lineRule="auto"/>
        <w:ind w:firstLine="708"/>
        <w:jc w:val="both"/>
        <w:rPr>
          <w:rFonts w:ascii="Verdana" w:eastAsia="Calibri" w:hAnsi="Verdana" w:cs="Arial"/>
          <w:bCs/>
          <w:color w:val="000000"/>
          <w:lang w:val="es-ES_tradnl"/>
        </w:rPr>
      </w:pPr>
      <w:r>
        <w:rPr>
          <w:rFonts w:ascii="Verdana" w:eastAsia="Calibri" w:hAnsi="Verdana" w:cs="Arial"/>
          <w:color w:val="000000"/>
        </w:rPr>
        <w:t>E</w:t>
      </w:r>
      <w:r w:rsidRPr="00C30254">
        <w:rPr>
          <w:rFonts w:ascii="Verdana" w:eastAsia="Calibri" w:hAnsi="Verdana" w:cs="Arial"/>
          <w:color w:val="000000"/>
        </w:rPr>
        <w:t xml:space="preserve">n el momento de celebrar un contrato de prestación de servicios de apoyo con un extranjero hay que </w:t>
      </w:r>
      <w:r>
        <w:rPr>
          <w:rFonts w:ascii="Verdana" w:eastAsia="Calibri" w:hAnsi="Verdana" w:cs="Arial"/>
          <w:color w:val="000000"/>
        </w:rPr>
        <w:t xml:space="preserve">tener cuenta </w:t>
      </w:r>
      <w:r w:rsidRPr="00C30254">
        <w:rPr>
          <w:rFonts w:ascii="Verdana" w:eastAsia="Calibri" w:hAnsi="Verdana" w:cs="Arial"/>
          <w:bCs/>
          <w:color w:val="000000"/>
          <w:lang w:val="es-ES_tradnl"/>
        </w:rPr>
        <w:t xml:space="preserve">el procedimiento y todos los aspectos relacionados con la forma de acreditación de los títulos académicos en Colombia </w:t>
      </w:r>
      <w:r>
        <w:rPr>
          <w:rFonts w:ascii="Verdana" w:eastAsia="Calibri" w:hAnsi="Verdana" w:cs="Arial"/>
          <w:bCs/>
          <w:color w:val="000000"/>
          <w:lang w:val="es-ES_tradnl"/>
        </w:rPr>
        <w:t>que es competencia del legislador y</w:t>
      </w:r>
      <w:r w:rsidRPr="00C30254">
        <w:rPr>
          <w:rFonts w:ascii="Verdana" w:eastAsia="Calibri" w:hAnsi="Verdana" w:cs="Arial"/>
          <w:bCs/>
          <w:color w:val="000000"/>
          <w:lang w:val="es-ES_tradnl"/>
        </w:rPr>
        <w:t xml:space="preserve"> no de esta Agencia. En tal sentido, al Ministerio de Educación le fue asignada la función de convalidar los títulos académicos obtenidos en el extranjero. En efecto, el Decreto 5012 de 2009, en el artículo </w:t>
      </w:r>
      <w:r>
        <w:rPr>
          <w:rFonts w:ascii="Verdana" w:eastAsia="Calibri" w:hAnsi="Verdana" w:cs="Arial"/>
          <w:bCs/>
          <w:color w:val="000000"/>
          <w:lang w:val="es-ES_tradnl"/>
        </w:rPr>
        <w:t>14.12</w:t>
      </w:r>
      <w:r w:rsidRPr="00C30254">
        <w:rPr>
          <w:rFonts w:ascii="Verdana" w:eastAsia="Calibri" w:hAnsi="Verdana" w:cs="Arial"/>
          <w:bCs/>
          <w:color w:val="000000"/>
          <w:lang w:val="es-ES_tradnl"/>
        </w:rPr>
        <w:t xml:space="preserve">. </w:t>
      </w:r>
      <w:r w:rsidRPr="00C53B6C">
        <w:rPr>
          <w:rFonts w:ascii="Verdana" w:eastAsia="Calibri" w:hAnsi="Verdana" w:cs="Arial"/>
          <w:bCs/>
          <w:color w:val="000000"/>
          <w:lang w:val="es-ES_tradnl"/>
        </w:rPr>
        <w:t xml:space="preserve">prescribe que son funciones de la </w:t>
      </w:r>
      <w:r w:rsidRPr="00C53B6C">
        <w:rPr>
          <w:rFonts w:ascii="Verdana" w:eastAsia="Calibri" w:hAnsi="Verdana" w:cs="Arial"/>
          <w:bCs/>
          <w:iCs/>
          <w:color w:val="000000"/>
        </w:rPr>
        <w:t>Dirección de Calidad para la Educación Preescolar, Básica y Media</w:t>
      </w:r>
      <w:r w:rsidRPr="00C53B6C">
        <w:rPr>
          <w:rFonts w:ascii="Verdana" w:eastAsia="Calibri" w:hAnsi="Verdana" w:cs="Arial"/>
          <w:bCs/>
          <w:color w:val="000000"/>
        </w:rPr>
        <w:t xml:space="preserve"> del Ministerio de Educación</w:t>
      </w:r>
      <w:r w:rsidRPr="00C53B6C">
        <w:rPr>
          <w:rFonts w:ascii="Verdana" w:eastAsia="Calibri" w:hAnsi="Verdana" w:cs="Arial"/>
          <w:bCs/>
          <w:color w:val="000000"/>
          <w:lang w:val="es-ES_tradnl"/>
        </w:rPr>
        <w:t>: “</w:t>
      </w:r>
      <w:r w:rsidRPr="00C53B6C">
        <w:rPr>
          <w:rFonts w:ascii="Verdana" w:hAnsi="Verdana" w:cs="Arial"/>
          <w:color w:val="000000"/>
          <w:lang w:val="es-ES_tradnl"/>
        </w:rPr>
        <w:t>[…]</w:t>
      </w:r>
      <w:r w:rsidRPr="00C53B6C">
        <w:rPr>
          <w:rFonts w:ascii="Verdana" w:hAnsi="Verdana" w:cs="Arial"/>
          <w:color w:val="000000"/>
        </w:rPr>
        <w:t xml:space="preserve"> Homologar y convalidar títulos de estudios de preescolar, básica y media cursados en el exterior de conformidad con la ley”. Por otro lado, el </w:t>
      </w:r>
      <w:r w:rsidRPr="00C53B6C">
        <w:rPr>
          <w:rFonts w:ascii="Verdana" w:eastAsia="Calibri" w:hAnsi="Verdana" w:cs="Arial"/>
          <w:bCs/>
          <w:color w:val="000000"/>
          <w:lang w:val="es-ES_tradnl"/>
        </w:rPr>
        <w:t xml:space="preserve">artículo 29.1, señala como una de las funciones de la </w:t>
      </w:r>
      <w:r w:rsidRPr="00C53B6C">
        <w:rPr>
          <w:rFonts w:ascii="Verdana" w:eastAsia="Calibri" w:hAnsi="Verdana" w:cs="Arial"/>
          <w:bCs/>
          <w:iCs/>
          <w:color w:val="000000"/>
        </w:rPr>
        <w:t>Subdirección de Aseguramiento de la Calidad de la Educación Superior del Ministerio de Educación</w:t>
      </w:r>
      <w:r w:rsidRPr="00C53B6C">
        <w:rPr>
          <w:rFonts w:ascii="Verdana" w:eastAsia="Calibri" w:hAnsi="Verdana" w:cs="Arial"/>
          <w:bCs/>
          <w:color w:val="000000"/>
          <w:lang w:val="es-ES_tradnl"/>
        </w:rPr>
        <w:t>: “[…] convalidar títulos de educación superior otorgados por instituciones de educación superior extranjeras, para efectos académicos y legales en el territorio nacional”.</w:t>
      </w:r>
    </w:p>
    <w:p w14:paraId="674AB795" w14:textId="77777777" w:rsidR="000F67C9" w:rsidRPr="00A51B1A" w:rsidRDefault="000F67C9" w:rsidP="000F67C9">
      <w:pPr>
        <w:spacing w:before="120" w:after="120" w:line="276" w:lineRule="auto"/>
        <w:ind w:firstLine="708"/>
        <w:jc w:val="both"/>
        <w:rPr>
          <w:rFonts w:ascii="Verdana" w:eastAsia="Calibri" w:hAnsi="Verdana" w:cs="Arial"/>
          <w:bCs/>
          <w:color w:val="000000"/>
          <w:lang w:val="es-ES_tradnl"/>
        </w:rPr>
      </w:pPr>
      <w:r w:rsidRPr="00A51B1A">
        <w:rPr>
          <w:rFonts w:ascii="Verdana" w:eastAsia="Calibri" w:hAnsi="Verdana" w:cs="Arial"/>
          <w:bCs/>
          <w:color w:val="000000"/>
          <w:lang w:val="es-ES_tradnl"/>
        </w:rPr>
        <w:t>Asimismo, el Decreto Único Reglamentario 1075 de 2015, que regula el sector de Educación, contiene varias normas que contemplan la convalidación del título obtenido en el extranjero, como un requisito para que este tenga validez en Colombia. Por ejemplo,</w:t>
      </w:r>
      <w:r>
        <w:rPr>
          <w:rFonts w:ascii="Verdana" w:eastAsia="Calibri" w:hAnsi="Verdana" w:cs="Arial"/>
          <w:bCs/>
          <w:color w:val="000000"/>
          <w:lang w:val="es-ES_tradnl"/>
        </w:rPr>
        <w:t xml:space="preserve"> el a</w:t>
      </w:r>
      <w:proofErr w:type="spellStart"/>
      <w:r>
        <w:rPr>
          <w:rFonts w:ascii="Verdana" w:eastAsia="Calibri" w:hAnsi="Verdana" w:cs="Arial"/>
          <w:bCs/>
          <w:color w:val="000000"/>
        </w:rPr>
        <w:t>rtículo</w:t>
      </w:r>
      <w:proofErr w:type="spellEnd"/>
      <w:r>
        <w:rPr>
          <w:rFonts w:ascii="Verdana" w:eastAsia="Calibri" w:hAnsi="Verdana" w:cs="Arial"/>
          <w:bCs/>
          <w:color w:val="000000"/>
        </w:rPr>
        <w:t xml:space="preserve"> 2.3.3.3.5.5. dispone: “[…] </w:t>
      </w:r>
      <w:r w:rsidRPr="00902D87">
        <w:rPr>
          <w:rFonts w:ascii="Verdana" w:eastAsia="Calibri" w:hAnsi="Verdana" w:cs="Arial"/>
          <w:bCs/>
          <w:color w:val="000000"/>
        </w:rPr>
        <w:t>Para la validez del título de bachiller solamente se requiere su expedición por parte de las instituciones educativas legalmente autorizadas para ello, a quienes hayan cumplido con los requisitos establecidos en el proyecto educativo institucional o de su convalidación por parte de las instituciones del Estado señaladas para verificar, homolo</w:t>
      </w:r>
      <w:r>
        <w:rPr>
          <w:rFonts w:ascii="Verdana" w:eastAsia="Calibri" w:hAnsi="Verdana" w:cs="Arial"/>
          <w:bCs/>
          <w:color w:val="000000"/>
        </w:rPr>
        <w:t xml:space="preserve">gar o convalidar conocimientos”. Esto, sin perjuicio de las demás reglas que deben tenerse en cuenta para la suscripción de contratos de prestación de servicios profesionales con extranjeros. </w:t>
      </w:r>
    </w:p>
    <w:p w14:paraId="3871AB97" w14:textId="77777777" w:rsidR="000F67C9" w:rsidRDefault="000F67C9" w:rsidP="000F67C9">
      <w:pPr>
        <w:spacing w:after="0" w:line="276" w:lineRule="auto"/>
        <w:ind w:firstLine="708"/>
        <w:jc w:val="both"/>
        <w:rPr>
          <w:rFonts w:ascii="Verdana" w:eastAsia="Calibri" w:hAnsi="Verdana" w:cs="Times New Roman"/>
        </w:rPr>
      </w:pPr>
      <w:r w:rsidRPr="00C53B6C">
        <w:rPr>
          <w:rFonts w:ascii="Verdana" w:eastAsia="Calibri" w:hAnsi="Verdana" w:cs="Times New Roman"/>
          <w:bCs/>
          <w:lang w:val="es-ES_tradnl"/>
        </w:rPr>
        <w:t>En todo caso</w:t>
      </w:r>
      <w:r w:rsidRPr="00C53B6C">
        <w:rPr>
          <w:rFonts w:ascii="Verdana" w:eastAsia="Calibri" w:hAnsi="Verdana" w:cs="Times New Roman"/>
        </w:rPr>
        <w:t xml:space="preserve">, las </w:t>
      </w:r>
      <w:r>
        <w:rPr>
          <w:rFonts w:ascii="Verdana" w:eastAsia="Calibri" w:hAnsi="Verdana" w:cs="Times New Roman"/>
        </w:rPr>
        <w:t xml:space="preserve">entidades </w:t>
      </w:r>
      <w:r w:rsidRPr="00C53B6C">
        <w:rPr>
          <w:rFonts w:ascii="Verdana" w:eastAsia="Calibri" w:hAnsi="Verdana" w:cs="Times New Roman"/>
        </w:rPr>
        <w:t xml:space="preserve">definirán en cada caso concreto lo relacionado </w:t>
      </w:r>
      <w:r>
        <w:rPr>
          <w:rFonts w:ascii="Verdana" w:eastAsia="Calibri" w:hAnsi="Verdana" w:cs="Times New Roman"/>
        </w:rPr>
        <w:t>con el tema objeto de consulta</w:t>
      </w:r>
      <w:r w:rsidRPr="00C53B6C">
        <w:rPr>
          <w:rFonts w:ascii="Verdana" w:eastAsia="Calibri" w:hAnsi="Verdana" w:cs="Times New Roman"/>
        </w:rPr>
        <w:t>. Al tratarse de un análisis que debe realizarse en el procedimiento contractual específico, la Agencia no puede definir un criterio universal y absoluto por vía consultiva, sino que brinda elementos de carácter general para que los partícipes del sistema de contratación pública adopten la decisión que corresponda, que sea acorde con el principio de juridicidad, sin que sea atribución de esta Agencia validar su ge</w:t>
      </w:r>
      <w:r>
        <w:rPr>
          <w:rFonts w:ascii="Verdana" w:eastAsia="Calibri" w:hAnsi="Verdana" w:cs="Times New Roman"/>
        </w:rPr>
        <w:t>stión contractual.</w:t>
      </w:r>
    </w:p>
    <w:p w14:paraId="7BD09F3C" w14:textId="77777777" w:rsidR="000F67C9" w:rsidRDefault="000F67C9" w:rsidP="000F67C9">
      <w:pPr>
        <w:spacing w:after="0" w:line="276" w:lineRule="auto"/>
        <w:ind w:firstLine="720"/>
        <w:jc w:val="both"/>
        <w:rPr>
          <w:rFonts w:ascii="Verdana" w:eastAsia="Calibri" w:hAnsi="Verdana" w:cs="Times New Roman"/>
        </w:rPr>
      </w:pPr>
    </w:p>
    <w:p w14:paraId="0D79C9C5" w14:textId="77777777" w:rsidR="000F67C9" w:rsidRPr="00AE712E" w:rsidRDefault="000F67C9" w:rsidP="000F67C9">
      <w:pPr>
        <w:spacing w:after="120" w:line="276" w:lineRule="auto"/>
        <w:ind w:firstLine="708"/>
        <w:jc w:val="both"/>
        <w:rPr>
          <w:rFonts w:ascii="Verdana" w:eastAsia="Calibri" w:hAnsi="Verdana" w:cs="Arial"/>
          <w:color w:val="000000"/>
        </w:rPr>
      </w:pPr>
      <w:r w:rsidRPr="00AE712E">
        <w:rPr>
          <w:rFonts w:ascii="Verdana" w:eastAsia="Calibri" w:hAnsi="Verdana" w:cs="Arial"/>
          <w:color w:val="000000"/>
        </w:rPr>
        <w:lastRenderedPageBreak/>
        <w:t>En este sentido, la presentación de más de un documento para demostrar la misma circunstancia (culminación de estudios) no debe entenderse como una exigencia concurrente ni acumulativa, pues ello no encuentra soporte normativo y podría restringir injustificadamente la concurrencia de oferentes, contrariando los principios de transparencia, economía y selección objetiva previstos en la Ley 80 de 1993 y la Ley 1150 de 2007. No obstante, en virtud del principio de autonomía de la gestión contractual, corresponde a cada entidad estatal, conforme al artículo 2.2.1.1.1.6.2 del Decreto 1082 de 2015, determinar los requisitos habilitantes y los medios de acreditación que considere adecuados, teniendo en cuenta factores como el riesgo del proceso, el valor del contrato, el análisis del sector económico y el conocimiento del mercado de posibles oferentes.</w:t>
      </w:r>
    </w:p>
    <w:p w14:paraId="143E3F8B" w14:textId="77777777" w:rsidR="000F67C9" w:rsidRDefault="000F67C9" w:rsidP="000F67C9">
      <w:pPr>
        <w:spacing w:after="0" w:line="276" w:lineRule="auto"/>
        <w:ind w:firstLine="360"/>
        <w:jc w:val="both"/>
        <w:rPr>
          <w:rFonts w:ascii="Verdana" w:hAnsi="Verdana" w:cs="Arial"/>
        </w:rPr>
      </w:pPr>
      <w:r>
        <w:rPr>
          <w:rFonts w:ascii="Verdana" w:eastAsia="Calibri" w:hAnsi="Verdana" w:cs="Arial"/>
          <w:color w:val="000000"/>
        </w:rPr>
        <w:t xml:space="preserve">  </w:t>
      </w:r>
      <w:r w:rsidRPr="00AE712E">
        <w:rPr>
          <w:rFonts w:ascii="Verdana" w:eastAsia="Calibri" w:hAnsi="Verdana" w:cs="Arial"/>
          <w:color w:val="000000"/>
        </w:rPr>
        <w:t>Por tanto, cuando la entidad considere necesario exigir la presentación simultánea de diploma, acta de grado y certificados académicos, deberá sustentar dicha decisión en los estudios previos y en el análisis del sector, demostrando que la exigencia responde a criterios de proporcionalidad, razonabilidad y necesidad, y que resulta indispensable para la adecuada verificación del requisito habilitante. Solo bajo esa justificación expresa podrá la entidad apartarse de la regla general de equivalencia establecida en la Circular Externa Única y en la doctrina de Colombia Compra Eficiente.</w:t>
      </w:r>
    </w:p>
    <w:p w14:paraId="33187B15" w14:textId="77777777" w:rsidR="000F67C9" w:rsidRDefault="000F67C9" w:rsidP="000F67C9">
      <w:pPr>
        <w:spacing w:after="0" w:line="276" w:lineRule="auto"/>
        <w:ind w:firstLine="720"/>
        <w:jc w:val="both"/>
        <w:rPr>
          <w:rFonts w:ascii="Verdana" w:eastAsia="Calibri" w:hAnsi="Verdana" w:cs="Times New Roman"/>
        </w:rPr>
      </w:pPr>
    </w:p>
    <w:p w14:paraId="4D36A853" w14:textId="77777777" w:rsidR="000F67C9" w:rsidRPr="00C63FDD" w:rsidRDefault="000F67C9" w:rsidP="000F67C9">
      <w:pPr>
        <w:spacing w:after="0" w:line="276" w:lineRule="auto"/>
        <w:ind w:firstLine="720"/>
        <w:jc w:val="both"/>
        <w:rPr>
          <w:rFonts w:ascii="Verdana" w:eastAsia="Calibri" w:hAnsi="Verdana" w:cs="Times New Roman"/>
        </w:rPr>
      </w:pPr>
    </w:p>
    <w:p w14:paraId="44E44DDF" w14:textId="77777777" w:rsidR="000F67C9" w:rsidRDefault="000F67C9" w:rsidP="000F67C9">
      <w:pPr>
        <w:pStyle w:val="Prrafodelista"/>
        <w:numPr>
          <w:ilvl w:val="0"/>
          <w:numId w:val="16"/>
        </w:numPr>
        <w:spacing w:after="0" w:line="276" w:lineRule="auto"/>
        <w:jc w:val="both"/>
        <w:rPr>
          <w:rFonts w:ascii="Verdana" w:eastAsia="Calibri" w:hAnsi="Verdana" w:cs="Times New Roman"/>
          <w:b/>
          <w:bCs/>
        </w:rPr>
      </w:pPr>
      <w:r w:rsidRPr="00902D87">
        <w:rPr>
          <w:rFonts w:ascii="Verdana" w:eastAsia="Calibri" w:hAnsi="Verdana" w:cs="Times New Roman"/>
          <w:b/>
          <w:bCs/>
        </w:rPr>
        <w:t>Referencias normativas</w:t>
      </w:r>
    </w:p>
    <w:p w14:paraId="058C3610" w14:textId="77777777" w:rsidR="000F67C9" w:rsidRPr="00E06D88" w:rsidRDefault="000F67C9" w:rsidP="000F67C9">
      <w:pPr>
        <w:pStyle w:val="Prrafodelista"/>
        <w:spacing w:after="0" w:line="276" w:lineRule="auto"/>
        <w:ind w:left="1080"/>
        <w:jc w:val="both"/>
        <w:rPr>
          <w:rFonts w:ascii="Verdana" w:eastAsia="Calibri" w:hAnsi="Verdana" w:cs="Times New Roman"/>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F67C9" w:rsidRPr="00B57580" w14:paraId="6416BB54" w14:textId="77777777" w:rsidTr="00DB067E">
        <w:trPr>
          <w:trHeight w:val="870"/>
          <w:jc w:val="center"/>
        </w:trPr>
        <w:tc>
          <w:tcPr>
            <w:tcW w:w="8647" w:type="dxa"/>
          </w:tcPr>
          <w:p w14:paraId="6F02B351" w14:textId="77777777" w:rsidR="000F67C9" w:rsidRPr="00C95857" w:rsidRDefault="000F67C9" w:rsidP="00DB067E">
            <w:pPr>
              <w:pStyle w:val="Prrafodelista"/>
              <w:numPr>
                <w:ilvl w:val="0"/>
                <w:numId w:val="17"/>
              </w:numPr>
              <w:spacing w:before="120" w:after="120"/>
              <w:ind w:left="714" w:hanging="357"/>
              <w:contextualSpacing w:val="0"/>
              <w:jc w:val="both"/>
              <w:rPr>
                <w:rFonts w:ascii="Verdana" w:hAnsi="Verdana" w:cs="Arial"/>
              </w:rPr>
            </w:pPr>
            <w:r w:rsidRPr="002C6D87">
              <w:rPr>
                <w:rFonts w:ascii="Verdana" w:hAnsi="Verdana" w:cs="Arial"/>
              </w:rPr>
              <w:t>Ley 80 de 1993, artículo</w:t>
            </w:r>
            <w:r>
              <w:rPr>
                <w:rFonts w:ascii="Verdana" w:hAnsi="Verdana" w:cs="Arial"/>
              </w:rPr>
              <w:t>s 13, 25 y</w:t>
            </w:r>
            <w:r w:rsidRPr="002C6D87">
              <w:rPr>
                <w:rFonts w:ascii="Verdana" w:hAnsi="Verdana" w:cs="Arial"/>
              </w:rPr>
              <w:t xml:space="preserve"> 32, numeral 3º. </w:t>
            </w:r>
          </w:p>
          <w:p w14:paraId="55A60A68" w14:textId="77777777" w:rsidR="000F67C9" w:rsidRPr="00C95857" w:rsidRDefault="000F67C9" w:rsidP="00DB067E">
            <w:pPr>
              <w:pStyle w:val="Prrafodelista"/>
              <w:numPr>
                <w:ilvl w:val="0"/>
                <w:numId w:val="17"/>
              </w:numPr>
              <w:spacing w:before="120" w:after="120"/>
              <w:ind w:left="714" w:hanging="357"/>
              <w:contextualSpacing w:val="0"/>
              <w:jc w:val="both"/>
              <w:rPr>
                <w:rFonts w:ascii="Verdana" w:hAnsi="Verdana" w:cs="Arial"/>
              </w:rPr>
            </w:pPr>
            <w:r w:rsidRPr="002C6D87">
              <w:rPr>
                <w:rFonts w:ascii="Verdana" w:hAnsi="Verdana" w:cs="Arial"/>
              </w:rPr>
              <w:t xml:space="preserve">Ley 1150 de 2007, artículo 2, numeral 4º, literal h). </w:t>
            </w:r>
          </w:p>
          <w:p w14:paraId="5DEA2BD8" w14:textId="77777777" w:rsidR="000F67C9" w:rsidRPr="00C95857" w:rsidRDefault="000F67C9" w:rsidP="00DB067E">
            <w:pPr>
              <w:pStyle w:val="Prrafodelista"/>
              <w:numPr>
                <w:ilvl w:val="0"/>
                <w:numId w:val="17"/>
              </w:numPr>
              <w:spacing w:before="120" w:after="120"/>
              <w:ind w:left="714" w:hanging="357"/>
              <w:contextualSpacing w:val="0"/>
              <w:jc w:val="both"/>
              <w:rPr>
                <w:rFonts w:ascii="Verdana" w:hAnsi="Verdana" w:cs="Arial"/>
              </w:rPr>
            </w:pPr>
            <w:r>
              <w:rPr>
                <w:rFonts w:ascii="Verdana" w:eastAsia="Calibri" w:hAnsi="Verdana" w:cs="Arial"/>
                <w:bCs/>
                <w:color w:val="000000"/>
                <w:lang w:val="es-ES_tradnl"/>
              </w:rPr>
              <w:t>Ley 146 de 1994.</w:t>
            </w:r>
          </w:p>
          <w:p w14:paraId="7BA0E52B" w14:textId="77777777" w:rsidR="000F67C9" w:rsidRPr="00C95857" w:rsidRDefault="000F67C9" w:rsidP="00DB067E">
            <w:pPr>
              <w:pStyle w:val="Prrafodelista"/>
              <w:numPr>
                <w:ilvl w:val="0"/>
                <w:numId w:val="17"/>
              </w:numPr>
              <w:spacing w:before="120" w:after="120"/>
              <w:ind w:left="714" w:hanging="357"/>
              <w:contextualSpacing w:val="0"/>
              <w:jc w:val="both"/>
              <w:rPr>
                <w:rFonts w:ascii="Verdana" w:hAnsi="Verdana" w:cs="Arial"/>
              </w:rPr>
            </w:pPr>
            <w:r w:rsidRPr="00C95857">
              <w:rPr>
                <w:rFonts w:ascii="Verdana" w:eastAsia="Calibri" w:hAnsi="Verdana" w:cs="Arial"/>
                <w:bCs/>
                <w:color w:val="000000"/>
                <w:lang w:val="es-ES_tradnl"/>
              </w:rPr>
              <w:t xml:space="preserve">Decreto 5012 de 2009, artículos 14.12 y 29.1. </w:t>
            </w:r>
          </w:p>
          <w:p w14:paraId="66848B72" w14:textId="77777777" w:rsidR="000F67C9" w:rsidRPr="00C95857" w:rsidRDefault="000F67C9" w:rsidP="00DB067E">
            <w:pPr>
              <w:pStyle w:val="Prrafodelista"/>
              <w:numPr>
                <w:ilvl w:val="0"/>
                <w:numId w:val="17"/>
              </w:numPr>
              <w:spacing w:before="120" w:after="120"/>
              <w:ind w:left="714" w:hanging="357"/>
              <w:contextualSpacing w:val="0"/>
              <w:jc w:val="both"/>
              <w:rPr>
                <w:rFonts w:ascii="Verdana" w:hAnsi="Verdana" w:cs="Arial"/>
              </w:rPr>
            </w:pPr>
            <w:r w:rsidRPr="00C95857">
              <w:rPr>
                <w:rFonts w:ascii="Verdana" w:eastAsia="Calibri" w:hAnsi="Verdana" w:cs="Arial"/>
                <w:color w:val="000000"/>
                <w:lang w:val="es-CO"/>
              </w:rPr>
              <w:t xml:space="preserve">Decreto Ley 4062 de 2011. </w:t>
            </w:r>
          </w:p>
          <w:p w14:paraId="05E672C1" w14:textId="77777777" w:rsidR="000F67C9" w:rsidRPr="00C95857" w:rsidRDefault="000F67C9" w:rsidP="00DB067E">
            <w:pPr>
              <w:pStyle w:val="Prrafodelista"/>
              <w:numPr>
                <w:ilvl w:val="0"/>
                <w:numId w:val="17"/>
              </w:numPr>
              <w:spacing w:before="120" w:after="120"/>
              <w:ind w:left="714" w:hanging="357"/>
              <w:contextualSpacing w:val="0"/>
              <w:jc w:val="both"/>
              <w:rPr>
                <w:rFonts w:ascii="Verdana" w:hAnsi="Verdana" w:cs="Arial"/>
              </w:rPr>
            </w:pPr>
            <w:r w:rsidRPr="00C95857">
              <w:rPr>
                <w:rFonts w:ascii="Verdana" w:eastAsia="Calibri" w:hAnsi="Verdana" w:cs="Arial"/>
                <w:color w:val="000000"/>
                <w:lang w:val="es-CO"/>
              </w:rPr>
              <w:t xml:space="preserve">Decreto 1072 de 2015, artículo 2.2.6.8.3.1. </w:t>
            </w:r>
          </w:p>
          <w:p w14:paraId="74CCFD86" w14:textId="77777777" w:rsidR="000F67C9" w:rsidRPr="00C95857" w:rsidRDefault="000F67C9" w:rsidP="00DB067E">
            <w:pPr>
              <w:pStyle w:val="Prrafodelista"/>
              <w:numPr>
                <w:ilvl w:val="0"/>
                <w:numId w:val="17"/>
              </w:numPr>
              <w:spacing w:before="120" w:after="120"/>
              <w:ind w:left="714" w:hanging="357"/>
              <w:contextualSpacing w:val="0"/>
              <w:jc w:val="both"/>
              <w:rPr>
                <w:rFonts w:ascii="Verdana" w:hAnsi="Verdana" w:cs="Arial"/>
              </w:rPr>
            </w:pPr>
            <w:r w:rsidRPr="00C95857">
              <w:rPr>
                <w:rFonts w:ascii="Verdana" w:eastAsia="Calibri" w:hAnsi="Verdana" w:cs="Arial"/>
                <w:bCs/>
                <w:lang w:val="es-CO"/>
              </w:rPr>
              <w:t xml:space="preserve">Decreto 1067 de 2015, 2.2.1.11.5.1  </w:t>
            </w:r>
          </w:p>
          <w:p w14:paraId="7726EC59" w14:textId="77777777" w:rsidR="000F67C9" w:rsidRPr="00C95857" w:rsidRDefault="000F67C9" w:rsidP="00DB067E">
            <w:pPr>
              <w:pStyle w:val="Prrafodelista"/>
              <w:numPr>
                <w:ilvl w:val="0"/>
                <w:numId w:val="17"/>
              </w:numPr>
              <w:spacing w:before="120" w:after="120"/>
              <w:ind w:left="714" w:hanging="357"/>
              <w:contextualSpacing w:val="0"/>
              <w:jc w:val="both"/>
              <w:rPr>
                <w:rFonts w:ascii="Verdana" w:hAnsi="Verdana" w:cs="Arial"/>
              </w:rPr>
            </w:pPr>
            <w:r w:rsidRPr="00C95857">
              <w:rPr>
                <w:rFonts w:ascii="Verdana" w:hAnsi="Verdana"/>
              </w:rPr>
              <w:t xml:space="preserve">Decreto 1075 de 2015, artículo </w:t>
            </w:r>
            <w:r w:rsidRPr="00C95857">
              <w:rPr>
                <w:rFonts w:ascii="Verdana" w:eastAsia="Calibri" w:hAnsi="Verdana" w:cs="Arial"/>
                <w:bCs/>
                <w:color w:val="000000"/>
                <w:lang w:val="es-CO"/>
              </w:rPr>
              <w:t>2.3.3.3.5.5.</w:t>
            </w:r>
          </w:p>
          <w:p w14:paraId="2B45F71D" w14:textId="77777777" w:rsidR="000F67C9" w:rsidRPr="00C95857" w:rsidRDefault="000F67C9" w:rsidP="00DB067E">
            <w:pPr>
              <w:pStyle w:val="Prrafodelista"/>
              <w:numPr>
                <w:ilvl w:val="0"/>
                <w:numId w:val="17"/>
              </w:numPr>
              <w:spacing w:before="120" w:after="120"/>
              <w:ind w:left="714" w:hanging="357"/>
              <w:contextualSpacing w:val="0"/>
              <w:jc w:val="both"/>
              <w:rPr>
                <w:rFonts w:ascii="Verdana" w:hAnsi="Verdana" w:cs="Arial"/>
              </w:rPr>
            </w:pPr>
            <w:r w:rsidRPr="00C95857">
              <w:rPr>
                <w:rFonts w:ascii="Verdana" w:eastAsia="Calibri" w:hAnsi="Verdana" w:cs="Arial"/>
                <w:lang w:val="es-CO"/>
              </w:rPr>
              <w:t>Resolución 5477 de 2022</w:t>
            </w:r>
            <w:r>
              <w:rPr>
                <w:rFonts w:ascii="Verdana" w:eastAsia="Calibri" w:hAnsi="Verdana" w:cs="Arial"/>
                <w:lang w:val="es-CO"/>
              </w:rPr>
              <w:t xml:space="preserve"> del Ministerio de Relaciones Exteriores.</w:t>
            </w:r>
          </w:p>
          <w:p w14:paraId="3625D2DA" w14:textId="77777777" w:rsidR="000F67C9" w:rsidRPr="00DD78D4" w:rsidRDefault="000F67C9" w:rsidP="00DB067E">
            <w:pPr>
              <w:pStyle w:val="Prrafodelista"/>
              <w:numPr>
                <w:ilvl w:val="0"/>
                <w:numId w:val="17"/>
              </w:numPr>
              <w:spacing w:before="120" w:after="120"/>
              <w:ind w:left="714" w:hanging="357"/>
              <w:contextualSpacing w:val="0"/>
              <w:jc w:val="both"/>
              <w:rPr>
                <w:rFonts w:ascii="Verdana" w:hAnsi="Verdana" w:cs="Arial"/>
              </w:rPr>
            </w:pPr>
            <w:r w:rsidRPr="002C6D87">
              <w:rPr>
                <w:rFonts w:ascii="Verdana" w:hAnsi="Verdana" w:cs="Arial"/>
              </w:rPr>
              <w:lastRenderedPageBreak/>
              <w:t>Decreto 1082 de 2015, artículo 2.2.1.2.1.4.9.</w:t>
            </w:r>
            <w:r w:rsidRPr="002C6D87">
              <w:rPr>
                <w:rFonts w:ascii="Verdana" w:hAnsi="Verdana" w:cs="Arial"/>
                <w:lang w:val="es-CO"/>
              </w:rPr>
              <w:t xml:space="preserve"> </w:t>
            </w:r>
          </w:p>
        </w:tc>
      </w:tr>
    </w:tbl>
    <w:p w14:paraId="571D5FF4" w14:textId="77777777" w:rsidR="000F67C9" w:rsidRPr="00B57580" w:rsidRDefault="000F67C9" w:rsidP="000F67C9">
      <w:pPr>
        <w:spacing w:line="276" w:lineRule="auto"/>
        <w:ind w:right="709"/>
        <w:contextualSpacing/>
        <w:jc w:val="both"/>
        <w:rPr>
          <w:rFonts w:ascii="Verdana" w:hAnsi="Verdana" w:cs="Arial"/>
          <w:color w:val="000000" w:themeColor="text1"/>
        </w:rPr>
      </w:pPr>
    </w:p>
    <w:p w14:paraId="1CF6F6B3" w14:textId="77777777" w:rsidR="000F67C9" w:rsidRPr="00A12CB6" w:rsidRDefault="000F67C9" w:rsidP="000F67C9">
      <w:pPr>
        <w:numPr>
          <w:ilvl w:val="0"/>
          <w:numId w:val="16"/>
        </w:num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Doctrina de la Agencia Nacional de Contratación Pública:</w:t>
      </w:r>
    </w:p>
    <w:p w14:paraId="4962E973" w14:textId="77777777" w:rsidR="000F67C9" w:rsidRPr="00036307" w:rsidRDefault="000F67C9" w:rsidP="000F67C9">
      <w:pPr>
        <w:widowControl w:val="0"/>
        <w:autoSpaceDE w:val="0"/>
        <w:autoSpaceDN w:val="0"/>
        <w:spacing w:after="0" w:line="276" w:lineRule="auto"/>
        <w:jc w:val="both"/>
        <w:rPr>
          <w:rFonts w:ascii="Verdana" w:hAnsi="Verdana" w:cs="Arial"/>
          <w:b/>
          <w:bCs/>
          <w:shd w:val="clear" w:color="auto" w:fill="FFFFFF"/>
        </w:rPr>
      </w:pPr>
    </w:p>
    <w:p w14:paraId="72A2B1FF" w14:textId="77777777" w:rsidR="000F67C9" w:rsidRPr="00036307" w:rsidRDefault="000F67C9" w:rsidP="000F67C9">
      <w:pPr>
        <w:widowControl w:val="0"/>
        <w:autoSpaceDE w:val="0"/>
        <w:autoSpaceDN w:val="0"/>
        <w:spacing w:after="0" w:line="276" w:lineRule="auto"/>
        <w:jc w:val="both"/>
        <w:rPr>
          <w:rFonts w:ascii="Verdana" w:eastAsia="Arial MT" w:hAnsi="Verdana" w:cs="Arial MT"/>
          <w:spacing w:val="-1"/>
          <w:lang w:val="es-ES"/>
        </w:rPr>
      </w:pPr>
      <w:r w:rsidRPr="00036307">
        <w:rPr>
          <w:rFonts w:ascii="Verdana" w:hAnsi="Verdana" w:cs="Arial"/>
          <w:shd w:val="clear" w:color="auto" w:fill="FFFFFF"/>
          <w:lang w:val="es-ES"/>
        </w:rPr>
        <w:t xml:space="preserve">La Agencia Nacional de Contratación Pública – Colombia Compra ha analizado los contratos de prestación de servicios, así como los requisitos para su celebración, entre otros, en los conceptos con radicado: 4201913000006452 del 07 de octubre de 2019, 4201912000006434 del 30 de octubre de 2019, 4201913000006444 del 01 de noviembre de 2019, 4201913000006331 del 07 de noviembre de 2019, 4201912000006692 del 12 de noviembre de 2019de noviembre de 2019, 4201912000006692 del 12 de noviembre  de 20194201912000007378 del 11 de diciembre de 2019, 4201912000007781 del 26 de diciembre de 2019,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2020, C−282del 12 de mayo de 2020, C−238 del 18 de mayo de 2020, C−260 del 18 de mayo de 2020, C−288 del 21 de mayo de 2020, C−293 del 12 de mayo de 2020, C−313 del 21 de mayo de 2020, C−345 del 21 de mayo de 2020, C−359 del 04de junio de 2020, C−379 del 30 de junio de 2020, C−414 del 30 de junio de 2020,C-661 del 17 de noviembre de 2020 C−685 del 18 de diciembre de 2020, C- 004 del 12 de febrero de 2021, C−106 del 7 de abril de 2021, C-181 del 07 de abril de 2022, C-214 del 22 de abril de 2022 y C-491 de 01 de agosto de 2022, C-008 del 20 de febrero de 2023, C-009 del 20 de febrero de 2023, C-286 del 2023, C-351 del 30 de agosto de 2024 y C-372 del 26 de Agosto 2024, C-904 del 9 de diciembre de 2024, entre otros. Así mismo, </w:t>
      </w:r>
      <w:r w:rsidRPr="00036307">
        <w:rPr>
          <w:rFonts w:ascii="Verdana" w:eastAsia="Arial MT" w:hAnsi="Verdana" w:cs="Arial MT"/>
          <w:lang w:val="es-ES"/>
        </w:rPr>
        <w:t>Agencia Nacional de Contratación Pública ― Colombia Compra Eficiente se</w:t>
      </w:r>
      <w:r w:rsidRPr="00036307">
        <w:rPr>
          <w:rFonts w:ascii="Verdana" w:eastAsia="Arial MT" w:hAnsi="Verdana" w:cs="Arial MT"/>
          <w:spacing w:val="1"/>
          <w:lang w:val="es-ES"/>
        </w:rPr>
        <w:t xml:space="preserve"> </w:t>
      </w:r>
      <w:r w:rsidRPr="00036307">
        <w:rPr>
          <w:rFonts w:ascii="Verdana" w:eastAsia="Arial MT" w:hAnsi="Verdana" w:cs="Arial MT"/>
          <w:spacing w:val="-1"/>
          <w:lang w:val="es-ES"/>
        </w:rPr>
        <w:t>pronunció</w:t>
      </w:r>
      <w:r w:rsidRPr="00036307">
        <w:rPr>
          <w:rFonts w:ascii="Verdana" w:eastAsia="Arial MT" w:hAnsi="Verdana" w:cs="Arial MT"/>
          <w:spacing w:val="-14"/>
          <w:lang w:val="es-ES"/>
        </w:rPr>
        <w:t xml:space="preserve"> </w:t>
      </w:r>
      <w:r w:rsidRPr="00036307">
        <w:rPr>
          <w:rFonts w:ascii="Verdana" w:eastAsia="Arial MT" w:hAnsi="Verdana" w:cs="Arial MT"/>
          <w:spacing w:val="-1"/>
          <w:lang w:val="es-ES"/>
        </w:rPr>
        <w:t>sobre</w:t>
      </w:r>
      <w:r w:rsidRPr="00036307">
        <w:rPr>
          <w:rFonts w:ascii="Verdana" w:eastAsia="Arial MT" w:hAnsi="Verdana" w:cs="Arial MT"/>
          <w:spacing w:val="-15"/>
          <w:lang w:val="es-ES"/>
        </w:rPr>
        <w:t xml:space="preserve"> </w:t>
      </w:r>
      <w:r w:rsidRPr="00036307">
        <w:rPr>
          <w:rFonts w:ascii="Verdana" w:eastAsia="Arial MT" w:hAnsi="Verdana" w:cs="Arial MT"/>
          <w:spacing w:val="-1"/>
          <w:lang w:val="es-ES"/>
        </w:rPr>
        <w:t xml:space="preserve">los requisitos para contratar prestación de servicios con extranjeros, se encuentra en los Conceptos C-155 del 2 de junio de 2023, C-035 del 24 de abril de 2024, C-470 del 2 de mayo de 2025, entre otros. </w:t>
      </w:r>
      <w:r w:rsidRPr="00036307">
        <w:rPr>
          <w:rFonts w:ascii="Verdana" w:eastAsia="Calibri" w:hAnsi="Verdana" w:cs="Times New Roman"/>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w:t>
      </w:r>
      <w:r w:rsidRPr="00036307">
        <w:rPr>
          <w:rFonts w:ascii="Verdana" w:eastAsia="Calibri" w:hAnsi="Verdana" w:cs="Times New Roman"/>
        </w:rPr>
        <w:lastRenderedPageBreak/>
        <w:t>Subdirección de Gestión Contractual, accede a través del siguiente enlace:</w:t>
      </w:r>
    </w:p>
    <w:p w14:paraId="66937FF1" w14:textId="77777777" w:rsidR="000F67C9" w:rsidRPr="00036307" w:rsidRDefault="000F67C9" w:rsidP="000F67C9">
      <w:pPr>
        <w:spacing w:after="0" w:line="276" w:lineRule="auto"/>
        <w:jc w:val="both"/>
        <w:rPr>
          <w:rFonts w:ascii="Verdana" w:eastAsia="Calibri" w:hAnsi="Verdana" w:cs="Times New Roman"/>
        </w:rPr>
      </w:pPr>
      <w:hyperlink r:id="rId13" w:history="1">
        <w:r w:rsidRPr="00036307">
          <w:rPr>
            <w:rFonts w:ascii="Verdana" w:eastAsia="Calibri" w:hAnsi="Verdana" w:cs="Times New Roman"/>
            <w:color w:val="0000FF"/>
            <w:u w:val="single"/>
            <w:lang w:val="es-ES"/>
          </w:rPr>
          <w:t>https://relatoria.colombiacompra.gov.co/busqueda/conceptos</w:t>
        </w:r>
      </w:hyperlink>
      <w:r w:rsidRPr="00036307">
        <w:rPr>
          <w:rFonts w:ascii="Verdana" w:eastAsia="Calibri" w:hAnsi="Verdana" w:cs="Times New Roman"/>
        </w:rPr>
        <w:t xml:space="preserve">. </w:t>
      </w:r>
    </w:p>
    <w:p w14:paraId="43A02794" w14:textId="77777777" w:rsidR="000F67C9" w:rsidRPr="00036307" w:rsidRDefault="000F67C9" w:rsidP="000F67C9">
      <w:pPr>
        <w:spacing w:after="0" w:line="276" w:lineRule="auto"/>
        <w:jc w:val="both"/>
        <w:rPr>
          <w:rFonts w:ascii="Verdana" w:eastAsia="Calibri" w:hAnsi="Verdana" w:cs="Times New Roman"/>
        </w:rPr>
      </w:pPr>
    </w:p>
    <w:p w14:paraId="721B293C" w14:textId="77777777" w:rsidR="000F67C9" w:rsidRPr="00036307" w:rsidRDefault="000F67C9" w:rsidP="000F67C9">
      <w:pPr>
        <w:spacing w:after="0" w:line="276" w:lineRule="auto"/>
        <w:jc w:val="both"/>
        <w:rPr>
          <w:rFonts w:ascii="Verdana" w:hAnsi="Verdana"/>
        </w:rPr>
      </w:pPr>
      <w:r w:rsidRPr="00036307">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709E626" w14:textId="77777777" w:rsidR="000F67C9" w:rsidRPr="00036307" w:rsidRDefault="000F67C9" w:rsidP="000F67C9">
      <w:pPr>
        <w:spacing w:after="0" w:line="276" w:lineRule="auto"/>
        <w:jc w:val="both"/>
        <w:rPr>
          <w:rFonts w:ascii="Verdana" w:hAnsi="Verdana"/>
        </w:rPr>
      </w:pPr>
    </w:p>
    <w:p w14:paraId="71CF0350" w14:textId="77777777" w:rsidR="000F67C9" w:rsidRPr="00036307" w:rsidRDefault="000F67C9" w:rsidP="000F67C9">
      <w:pPr>
        <w:numPr>
          <w:ilvl w:val="0"/>
          <w:numId w:val="15"/>
        </w:numPr>
        <w:spacing w:after="0" w:line="276" w:lineRule="auto"/>
        <w:jc w:val="both"/>
        <w:rPr>
          <w:rFonts w:ascii="Verdana" w:hAnsi="Verdana"/>
          <w:lang w:val="es-ES"/>
        </w:rPr>
      </w:pPr>
      <w:r w:rsidRPr="00036307">
        <w:rPr>
          <w:rFonts w:ascii="Verdana" w:hAnsi="Verdana"/>
          <w:lang w:val="es-ES"/>
        </w:rPr>
        <w:t>Línea nacional gratuita o servicio a la ciudadanía: 01800 0520808</w:t>
      </w:r>
    </w:p>
    <w:p w14:paraId="2DBF0727" w14:textId="77777777" w:rsidR="000F67C9" w:rsidRPr="00036307" w:rsidRDefault="000F67C9" w:rsidP="000F67C9">
      <w:pPr>
        <w:numPr>
          <w:ilvl w:val="0"/>
          <w:numId w:val="15"/>
        </w:numPr>
        <w:spacing w:after="0" w:line="276" w:lineRule="auto"/>
        <w:jc w:val="both"/>
        <w:rPr>
          <w:rFonts w:ascii="Verdana" w:hAnsi="Verdana"/>
          <w:lang w:val="es-ES"/>
        </w:rPr>
      </w:pPr>
      <w:r w:rsidRPr="00036307">
        <w:rPr>
          <w:rFonts w:ascii="Verdana" w:hAnsi="Verdana"/>
          <w:lang w:val="es-ES"/>
        </w:rPr>
        <w:t>Línea en Bogotá (Mesa de servicio): +57 601 7456788</w:t>
      </w:r>
    </w:p>
    <w:p w14:paraId="14823D03" w14:textId="77777777" w:rsidR="000F67C9" w:rsidRPr="00036307" w:rsidRDefault="000F67C9" w:rsidP="000F67C9">
      <w:pPr>
        <w:numPr>
          <w:ilvl w:val="0"/>
          <w:numId w:val="15"/>
        </w:numPr>
        <w:spacing w:after="0" w:line="276" w:lineRule="auto"/>
        <w:jc w:val="both"/>
        <w:rPr>
          <w:rFonts w:ascii="Verdana" w:hAnsi="Verdana"/>
          <w:lang w:val="es-ES"/>
        </w:rPr>
      </w:pPr>
      <w:r w:rsidRPr="00036307">
        <w:rPr>
          <w:rFonts w:ascii="Verdana" w:hAnsi="Verdana"/>
          <w:lang w:val="es-ES"/>
        </w:rPr>
        <w:t>Línea de servicio y atención al ciudadano: +57 601 7956600</w:t>
      </w:r>
    </w:p>
    <w:p w14:paraId="636B4766" w14:textId="77777777" w:rsidR="000F67C9" w:rsidRPr="00036307" w:rsidRDefault="000F67C9" w:rsidP="000F67C9">
      <w:pPr>
        <w:numPr>
          <w:ilvl w:val="0"/>
          <w:numId w:val="15"/>
        </w:numPr>
        <w:spacing w:after="0" w:line="276" w:lineRule="auto"/>
        <w:jc w:val="both"/>
        <w:rPr>
          <w:rFonts w:ascii="Verdana" w:hAnsi="Verdana"/>
          <w:lang w:val="es-ES"/>
        </w:rPr>
      </w:pPr>
      <w:r w:rsidRPr="00036307">
        <w:rPr>
          <w:rFonts w:ascii="Verdana" w:hAnsi="Verdana"/>
          <w:lang w:val="es-ES"/>
        </w:rPr>
        <w:t xml:space="preserve">Página web: </w:t>
      </w:r>
      <w:hyperlink r:id="rId14" w:history="1">
        <w:r w:rsidRPr="00036307">
          <w:rPr>
            <w:rFonts w:ascii="Verdana" w:hAnsi="Verdana"/>
            <w:color w:val="0000FF"/>
            <w:u w:val="single"/>
            <w:lang w:val="es-ES"/>
          </w:rPr>
          <w:t>www.colombiacompra.gov.co</w:t>
        </w:r>
      </w:hyperlink>
    </w:p>
    <w:p w14:paraId="259EED72" w14:textId="77777777" w:rsidR="000F67C9" w:rsidRPr="00036307" w:rsidRDefault="000F67C9" w:rsidP="000F67C9">
      <w:pPr>
        <w:spacing w:after="0" w:line="276" w:lineRule="auto"/>
        <w:ind w:left="785"/>
        <w:jc w:val="both"/>
        <w:rPr>
          <w:rFonts w:ascii="Verdana" w:hAnsi="Verdana"/>
          <w:lang w:val="es-ES"/>
        </w:rPr>
      </w:pPr>
    </w:p>
    <w:p w14:paraId="5D07FCA3" w14:textId="77777777" w:rsidR="000F67C9" w:rsidRPr="00036307" w:rsidRDefault="000F67C9" w:rsidP="000F67C9">
      <w:pPr>
        <w:spacing w:after="0" w:line="276" w:lineRule="auto"/>
        <w:jc w:val="both"/>
        <w:rPr>
          <w:rFonts w:ascii="Verdana" w:hAnsi="Verdana"/>
        </w:rPr>
      </w:pPr>
      <w:r w:rsidRPr="00036307">
        <w:rPr>
          <w:rFonts w:ascii="Verdana" w:hAnsi="Verdana"/>
        </w:rPr>
        <w:t xml:space="preserve">Por último, lo invitamos a seguirnos en las redes sociales en las cuales se difunde información institucional: </w:t>
      </w:r>
    </w:p>
    <w:p w14:paraId="1673EB55" w14:textId="77777777" w:rsidR="000F67C9" w:rsidRPr="00036307" w:rsidRDefault="000F67C9" w:rsidP="000F67C9">
      <w:pPr>
        <w:spacing w:after="0" w:line="276" w:lineRule="auto"/>
        <w:jc w:val="both"/>
        <w:rPr>
          <w:rFonts w:ascii="Verdana" w:hAnsi="Verdana"/>
        </w:rPr>
      </w:pPr>
    </w:p>
    <w:p w14:paraId="7817E7DA" w14:textId="77777777" w:rsidR="000F67C9" w:rsidRPr="00036307" w:rsidRDefault="000F67C9" w:rsidP="000F67C9">
      <w:pPr>
        <w:spacing w:after="0" w:line="276" w:lineRule="auto"/>
        <w:jc w:val="both"/>
        <w:rPr>
          <w:rFonts w:ascii="Verdana" w:hAnsi="Verdana"/>
        </w:rPr>
      </w:pPr>
      <w:r w:rsidRPr="00036307">
        <w:rPr>
          <w:rFonts w:ascii="Verdana" w:hAnsi="Verdana"/>
        </w:rPr>
        <w:t xml:space="preserve">Twitter: </w:t>
      </w:r>
      <w:r w:rsidRPr="00036307">
        <w:rPr>
          <w:rFonts w:ascii="Verdana" w:hAnsi="Verdana"/>
          <w:color w:val="0000FF"/>
          <w:u w:val="single"/>
        </w:rPr>
        <w:t>@colombiacompra</w:t>
      </w:r>
      <w:r w:rsidRPr="00036307">
        <w:rPr>
          <w:rFonts w:ascii="Verdana" w:hAnsi="Verdana"/>
        </w:rPr>
        <w:t xml:space="preserve"> </w:t>
      </w:r>
    </w:p>
    <w:p w14:paraId="48269D71" w14:textId="77777777" w:rsidR="000F67C9" w:rsidRPr="00036307" w:rsidRDefault="000F67C9" w:rsidP="000F67C9">
      <w:pPr>
        <w:spacing w:after="0" w:line="276" w:lineRule="auto"/>
        <w:jc w:val="both"/>
        <w:rPr>
          <w:rFonts w:ascii="Verdana" w:hAnsi="Verdana"/>
        </w:rPr>
      </w:pPr>
      <w:r w:rsidRPr="00036307">
        <w:rPr>
          <w:rFonts w:ascii="Verdana" w:hAnsi="Verdana"/>
        </w:rPr>
        <w:t xml:space="preserve">Facebook: </w:t>
      </w:r>
      <w:proofErr w:type="spellStart"/>
      <w:r w:rsidRPr="00036307">
        <w:rPr>
          <w:rFonts w:ascii="Verdana" w:hAnsi="Verdana"/>
          <w:color w:val="0000FF"/>
          <w:u w:val="single"/>
        </w:rPr>
        <w:t>ColombiaCompraEficiente</w:t>
      </w:r>
      <w:proofErr w:type="spellEnd"/>
    </w:p>
    <w:p w14:paraId="0C72CCA6" w14:textId="77777777" w:rsidR="000F67C9" w:rsidRPr="00036307" w:rsidRDefault="000F67C9" w:rsidP="000F67C9">
      <w:pPr>
        <w:spacing w:after="0" w:line="276" w:lineRule="auto"/>
        <w:jc w:val="both"/>
        <w:rPr>
          <w:rFonts w:ascii="Verdana" w:hAnsi="Verdana"/>
        </w:rPr>
      </w:pPr>
      <w:r w:rsidRPr="00036307">
        <w:rPr>
          <w:rFonts w:ascii="Verdana" w:hAnsi="Verdana"/>
        </w:rPr>
        <w:t xml:space="preserve">LinkedIn: </w:t>
      </w:r>
      <w:r w:rsidRPr="00036307">
        <w:rPr>
          <w:rFonts w:ascii="Verdana" w:hAnsi="Verdana"/>
          <w:color w:val="0000FF"/>
          <w:u w:val="single"/>
        </w:rPr>
        <w:t>Agencia Nacional de Contratación Pública - Colombia Compra Eficiente</w:t>
      </w:r>
      <w:r w:rsidRPr="00036307">
        <w:rPr>
          <w:rFonts w:ascii="Verdana" w:hAnsi="Verdana"/>
        </w:rPr>
        <w:t xml:space="preserve"> Instagram: </w:t>
      </w:r>
      <w:r w:rsidRPr="00036307">
        <w:rPr>
          <w:rFonts w:ascii="Verdana" w:hAnsi="Verdana"/>
          <w:color w:val="0000FF"/>
          <w:u w:val="single"/>
        </w:rPr>
        <w:t>@colombiacompraeficiente_cce</w:t>
      </w:r>
    </w:p>
    <w:p w14:paraId="2B21B28E" w14:textId="77777777" w:rsidR="000F67C9" w:rsidRPr="00036307" w:rsidRDefault="000F67C9" w:rsidP="000F67C9">
      <w:pPr>
        <w:spacing w:after="0" w:line="276" w:lineRule="auto"/>
        <w:jc w:val="both"/>
        <w:rPr>
          <w:rFonts w:ascii="Verdana" w:hAnsi="Verdana"/>
        </w:rPr>
      </w:pPr>
    </w:p>
    <w:p w14:paraId="46CBB88B" w14:textId="77777777" w:rsidR="000F67C9" w:rsidRPr="00036307" w:rsidRDefault="000F67C9" w:rsidP="000F67C9">
      <w:pPr>
        <w:spacing w:after="0" w:line="276" w:lineRule="auto"/>
        <w:jc w:val="both"/>
        <w:rPr>
          <w:rFonts w:ascii="Verdana" w:eastAsia="Calibri" w:hAnsi="Verdana" w:cs="Times New Roman"/>
          <w:bCs/>
          <w:lang w:val="es-ES_tradnl"/>
        </w:rPr>
      </w:pPr>
      <w:r w:rsidRPr="00036307">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07386DD" w14:textId="77777777" w:rsidR="000F67C9" w:rsidRPr="00036307" w:rsidRDefault="000F67C9" w:rsidP="000F67C9">
      <w:pPr>
        <w:spacing w:after="0" w:line="276" w:lineRule="auto"/>
        <w:jc w:val="both"/>
        <w:rPr>
          <w:rFonts w:ascii="Verdana" w:eastAsia="Calibri" w:hAnsi="Verdana" w:cs="Times New Roman"/>
        </w:rPr>
      </w:pPr>
    </w:p>
    <w:p w14:paraId="3B098202" w14:textId="77777777" w:rsidR="000F67C9" w:rsidRDefault="000F67C9" w:rsidP="000F67C9">
      <w:pPr>
        <w:spacing w:after="0" w:line="276" w:lineRule="auto"/>
        <w:jc w:val="both"/>
        <w:rPr>
          <w:rFonts w:ascii="Verdana" w:hAnsi="Verdana"/>
          <w:noProof/>
          <w:lang w:val="en-US"/>
        </w:rPr>
      </w:pPr>
      <w:r w:rsidRPr="00036307">
        <w:rPr>
          <w:rFonts w:ascii="Verdana" w:eastAsia="Calibri" w:hAnsi="Verdana" w:cs="Times New Roman"/>
        </w:rPr>
        <w:t>Atentamente,</w:t>
      </w:r>
      <w:r>
        <w:rPr>
          <w:rFonts w:ascii="Verdana" w:hAnsi="Verdana"/>
          <w:noProof/>
          <w:lang w:val="en-US"/>
        </w:rPr>
        <w:t xml:space="preserve"> </w:t>
      </w:r>
    </w:p>
    <w:p w14:paraId="76CD69A1" w14:textId="77777777" w:rsidR="000F67C9" w:rsidRPr="00095773" w:rsidRDefault="000F67C9" w:rsidP="000F67C9">
      <w:pPr>
        <w:spacing w:after="0" w:line="276" w:lineRule="auto"/>
        <w:jc w:val="both"/>
        <w:rPr>
          <w:rFonts w:ascii="Verdana" w:hAnsi="Verdana"/>
          <w:noProof/>
          <w:lang w:val="en-US"/>
        </w:rPr>
      </w:pPr>
    </w:p>
    <w:p w14:paraId="415A3CB3" w14:textId="77777777" w:rsidR="000F67C9" w:rsidRDefault="000F67C9" w:rsidP="000F67C9">
      <w:pPr>
        <w:spacing w:after="0" w:line="256" w:lineRule="auto"/>
        <w:jc w:val="center"/>
        <w:rPr>
          <w:rFonts w:ascii="Verdana" w:eastAsia="Times New Roman" w:hAnsi="Verdana" w:cs="Arial"/>
          <w:noProof/>
          <w:sz w:val="24"/>
          <w:szCs w:val="24"/>
          <w:lang w:val="en-US"/>
        </w:rPr>
      </w:pPr>
    </w:p>
    <w:p w14:paraId="3DD77891" w14:textId="1FCCC6E8" w:rsidR="000F67C9" w:rsidRPr="00B658F5" w:rsidRDefault="005D4C50" w:rsidP="000F67C9">
      <w:pPr>
        <w:spacing w:line="276" w:lineRule="auto"/>
        <w:jc w:val="center"/>
        <w:rPr>
          <w:rFonts w:ascii="Verdana" w:hAnsi="Verdana"/>
          <w:noProof/>
        </w:rPr>
      </w:pPr>
      <w:r w:rsidRPr="002C3AD6">
        <w:rPr>
          <w:rFonts w:ascii="Century Gothic" w:hAnsi="Century Gothic"/>
          <w:noProof/>
        </w:rPr>
        <w:lastRenderedPageBreak/>
        <w:drawing>
          <wp:inline distT="0" distB="0" distL="0" distR="0" wp14:anchorId="0DF7744C" wp14:editId="69353C0F">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F67C9" w:rsidRPr="003E2DA1" w14:paraId="0F1BF078" w14:textId="77777777" w:rsidTr="00DB067E">
        <w:trPr>
          <w:trHeight w:val="315"/>
        </w:trPr>
        <w:tc>
          <w:tcPr>
            <w:tcW w:w="893" w:type="dxa"/>
            <w:vAlign w:val="center"/>
            <w:hideMark/>
          </w:tcPr>
          <w:p w14:paraId="0E392ED7" w14:textId="77777777" w:rsidR="000F67C9" w:rsidRPr="003E2DA1" w:rsidRDefault="000F67C9" w:rsidP="00DB067E">
            <w:pPr>
              <w:contextualSpacing/>
              <w:rPr>
                <w:rFonts w:ascii="Verdana" w:hAnsi="Verdana" w:cs="Arial"/>
                <w:sz w:val="16"/>
                <w:szCs w:val="16"/>
                <w:lang w:val="es-ES" w:eastAsia="es-ES"/>
              </w:rPr>
            </w:pPr>
            <w:r w:rsidRPr="003E2DA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2C6B19E" w14:textId="77777777" w:rsidR="000F67C9" w:rsidRPr="003E2DA1" w:rsidRDefault="000F67C9" w:rsidP="00DB067E">
            <w:pPr>
              <w:spacing w:line="276" w:lineRule="auto"/>
              <w:contextualSpacing/>
              <w:jc w:val="both"/>
              <w:rPr>
                <w:rFonts w:ascii="Verdana" w:hAnsi="Verdana"/>
                <w:sz w:val="16"/>
                <w:szCs w:val="16"/>
              </w:rPr>
            </w:pPr>
            <w:r>
              <w:rPr>
                <w:rFonts w:ascii="Verdana" w:hAnsi="Verdana"/>
                <w:sz w:val="16"/>
                <w:szCs w:val="16"/>
              </w:rPr>
              <w:t xml:space="preserve">Diana </w:t>
            </w:r>
            <w:r w:rsidRPr="003E2DA1">
              <w:rPr>
                <w:rFonts w:ascii="Verdana" w:hAnsi="Verdana"/>
                <w:sz w:val="16"/>
                <w:szCs w:val="16"/>
              </w:rPr>
              <w:t xml:space="preserve">Carolina Blanco Rodriguez </w:t>
            </w:r>
          </w:p>
          <w:p w14:paraId="5B98C720" w14:textId="77777777" w:rsidR="000F67C9" w:rsidRPr="003E2DA1" w:rsidRDefault="000F67C9" w:rsidP="00DB067E">
            <w:pPr>
              <w:contextualSpacing/>
              <w:rPr>
                <w:rFonts w:ascii="Verdana" w:eastAsia="Arial" w:hAnsi="Verdana" w:cs="Arial"/>
                <w:sz w:val="16"/>
                <w:szCs w:val="16"/>
              </w:rPr>
            </w:pPr>
            <w:r w:rsidRPr="003E2DA1">
              <w:rPr>
                <w:rFonts w:ascii="Verdana" w:hAnsi="Verdana"/>
                <w:sz w:val="16"/>
                <w:szCs w:val="16"/>
              </w:rPr>
              <w:t>Contratista de la Subdirección de Gestión Contractual</w:t>
            </w:r>
          </w:p>
        </w:tc>
      </w:tr>
      <w:tr w:rsidR="000F67C9" w:rsidRPr="003E2DA1" w14:paraId="264380DA" w14:textId="77777777" w:rsidTr="00DB067E">
        <w:trPr>
          <w:trHeight w:val="330"/>
        </w:trPr>
        <w:tc>
          <w:tcPr>
            <w:tcW w:w="893" w:type="dxa"/>
            <w:vAlign w:val="center"/>
            <w:hideMark/>
          </w:tcPr>
          <w:p w14:paraId="3DE4D6E7" w14:textId="77777777" w:rsidR="000F67C9" w:rsidRPr="003E2DA1" w:rsidRDefault="000F67C9" w:rsidP="00DB067E">
            <w:pPr>
              <w:contextualSpacing/>
              <w:rPr>
                <w:rFonts w:ascii="Verdana" w:hAnsi="Verdana" w:cs="Arial"/>
                <w:sz w:val="16"/>
                <w:szCs w:val="16"/>
                <w:lang w:val="es-ES" w:eastAsia="es-ES"/>
              </w:rPr>
            </w:pPr>
            <w:r w:rsidRPr="003E2DA1">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F153550" w14:textId="77777777" w:rsidR="000F67C9" w:rsidRPr="003E2DA1" w:rsidRDefault="000F67C9" w:rsidP="00DB067E">
            <w:pPr>
              <w:spacing w:line="276" w:lineRule="auto"/>
              <w:contextualSpacing/>
              <w:jc w:val="both"/>
              <w:rPr>
                <w:rFonts w:ascii="Verdana" w:hAnsi="Verdana"/>
                <w:sz w:val="16"/>
                <w:szCs w:val="16"/>
              </w:rPr>
            </w:pPr>
            <w:r>
              <w:rPr>
                <w:rFonts w:ascii="Verdana" w:hAnsi="Verdana"/>
                <w:sz w:val="16"/>
                <w:szCs w:val="16"/>
              </w:rPr>
              <w:t xml:space="preserve">Diana Lucia Saavedra </w:t>
            </w:r>
          </w:p>
          <w:p w14:paraId="3BAAE5ED" w14:textId="77777777" w:rsidR="000F67C9" w:rsidRPr="003E2DA1" w:rsidRDefault="000F67C9" w:rsidP="00DB067E">
            <w:pPr>
              <w:pStyle w:val="paragraph"/>
              <w:spacing w:before="0" w:beforeAutospacing="0" w:after="0" w:afterAutospacing="0"/>
              <w:contextualSpacing/>
              <w:textAlignment w:val="baseline"/>
              <w:rPr>
                <w:rFonts w:ascii="Verdana" w:hAnsi="Verdana" w:cstheme="minorHAnsi"/>
                <w:sz w:val="16"/>
                <w:szCs w:val="16"/>
              </w:rPr>
            </w:pPr>
            <w:r w:rsidRPr="003E2DA1">
              <w:rPr>
                <w:rStyle w:val="normaltextrun"/>
                <w:rFonts w:ascii="Verdana" w:eastAsia="Arial" w:hAnsi="Verdana" w:cs="Arial"/>
                <w:sz w:val="16"/>
                <w:szCs w:val="16"/>
              </w:rPr>
              <w:t>Contratista Subdirección de Gestión Contractual</w:t>
            </w:r>
          </w:p>
        </w:tc>
      </w:tr>
      <w:tr w:rsidR="000F67C9" w:rsidRPr="003E2DA1" w14:paraId="03E06745" w14:textId="77777777" w:rsidTr="00DB067E">
        <w:trPr>
          <w:trHeight w:val="300"/>
        </w:trPr>
        <w:tc>
          <w:tcPr>
            <w:tcW w:w="893" w:type="dxa"/>
            <w:vAlign w:val="center"/>
          </w:tcPr>
          <w:p w14:paraId="06B2F72D" w14:textId="77777777" w:rsidR="000F67C9" w:rsidRPr="003E2DA1" w:rsidRDefault="000F67C9" w:rsidP="00DB067E">
            <w:pPr>
              <w:contextualSpacing/>
              <w:rPr>
                <w:rFonts w:ascii="Verdana" w:hAnsi="Verdana" w:cs="Arial"/>
                <w:sz w:val="16"/>
                <w:szCs w:val="16"/>
                <w:lang w:val="es-ES" w:eastAsia="es-ES"/>
              </w:rPr>
            </w:pPr>
            <w:r w:rsidRPr="003E2DA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AC133DF" w14:textId="77777777" w:rsidR="000F67C9" w:rsidRPr="003E2DA1" w:rsidRDefault="000F67C9" w:rsidP="00DB067E">
            <w:pPr>
              <w:contextualSpacing/>
              <w:rPr>
                <w:rFonts w:ascii="Verdana" w:eastAsia="Calibri" w:hAnsi="Verdana" w:cs="Arial"/>
                <w:sz w:val="16"/>
                <w:szCs w:val="16"/>
                <w:lang w:val="pt-BR" w:eastAsia="es-ES"/>
              </w:rPr>
            </w:pPr>
            <w:r w:rsidRPr="003E2DA1">
              <w:rPr>
                <w:rFonts w:ascii="Verdana" w:eastAsia="Calibri" w:hAnsi="Verdana" w:cs="Arial"/>
                <w:sz w:val="16"/>
                <w:szCs w:val="16"/>
                <w:lang w:val="pt-BR" w:eastAsia="es-ES"/>
              </w:rPr>
              <w:t>Carolina Quintero Ganchará</w:t>
            </w:r>
          </w:p>
          <w:p w14:paraId="00EFA02C" w14:textId="77777777" w:rsidR="000F67C9" w:rsidRPr="003E2DA1" w:rsidRDefault="000F67C9" w:rsidP="00DB067E">
            <w:pPr>
              <w:contextualSpacing/>
              <w:rPr>
                <w:rFonts w:ascii="Verdana" w:eastAsia="Calibri" w:hAnsi="Verdana" w:cs="Arial"/>
                <w:sz w:val="16"/>
                <w:szCs w:val="16"/>
                <w:lang w:val="pt-BR" w:eastAsia="es-ES"/>
              </w:rPr>
            </w:pPr>
            <w:r w:rsidRPr="003E2DA1">
              <w:rPr>
                <w:rFonts w:ascii="Verdana" w:eastAsia="Calibri" w:hAnsi="Verdana" w:cs="Arial"/>
                <w:sz w:val="16"/>
                <w:szCs w:val="16"/>
                <w:lang w:eastAsia="es-ES"/>
              </w:rPr>
              <w:t>Subdirectora</w:t>
            </w:r>
            <w:r w:rsidRPr="003E2DA1">
              <w:rPr>
                <w:rFonts w:ascii="Verdana" w:eastAsia="Calibri" w:hAnsi="Verdana" w:cs="Arial"/>
                <w:sz w:val="16"/>
                <w:szCs w:val="16"/>
                <w:lang w:val="pt-BR" w:eastAsia="es-ES"/>
              </w:rPr>
              <w:t xml:space="preserve"> de Gestión Contratual ANCP – CCE</w:t>
            </w:r>
          </w:p>
        </w:tc>
      </w:tr>
    </w:tbl>
    <w:p w14:paraId="52E666C8" w14:textId="77777777" w:rsidR="000F67C9" w:rsidRPr="0044528D" w:rsidRDefault="000F67C9" w:rsidP="000F67C9">
      <w:pPr>
        <w:spacing w:after="0"/>
        <w:jc w:val="both"/>
        <w:rPr>
          <w:rStyle w:val="Hipervnculo"/>
          <w:rFonts w:ascii="Verdana" w:hAnsi="Verdana"/>
        </w:rPr>
      </w:pPr>
    </w:p>
    <w:p w14:paraId="6C01EC24" w14:textId="77777777" w:rsidR="000F67C9" w:rsidRPr="0044528D" w:rsidRDefault="000F67C9" w:rsidP="000F67C9">
      <w:pPr>
        <w:spacing w:after="0"/>
        <w:jc w:val="both"/>
        <w:rPr>
          <w:rStyle w:val="Hipervnculo"/>
          <w:rFonts w:ascii="Verdana" w:hAnsi="Verdana"/>
        </w:rPr>
      </w:pPr>
    </w:p>
    <w:p w14:paraId="20CD07BB" w14:textId="77777777" w:rsidR="000F67C9" w:rsidRPr="0044528D" w:rsidRDefault="000F67C9" w:rsidP="000F67C9">
      <w:pPr>
        <w:spacing w:after="0"/>
        <w:jc w:val="both"/>
        <w:rPr>
          <w:rStyle w:val="Hipervnculo"/>
          <w:rFonts w:ascii="Verdana" w:hAnsi="Verdana"/>
        </w:rPr>
      </w:pPr>
    </w:p>
    <w:p w14:paraId="74AE6513" w14:textId="77777777" w:rsidR="000F67C9" w:rsidRPr="0044528D" w:rsidRDefault="000F67C9" w:rsidP="000F67C9">
      <w:pPr>
        <w:spacing w:after="0"/>
        <w:jc w:val="both"/>
        <w:rPr>
          <w:rStyle w:val="Hipervnculo"/>
          <w:rFonts w:ascii="Verdana" w:hAnsi="Verdana"/>
        </w:rPr>
      </w:pPr>
    </w:p>
    <w:p w14:paraId="6168896E" w14:textId="77777777" w:rsidR="000F67C9" w:rsidRPr="0024624F" w:rsidRDefault="000F67C9" w:rsidP="000F67C9">
      <w:pPr>
        <w:spacing w:after="0"/>
        <w:rPr>
          <w:rFonts w:ascii="Verdana" w:hAnsi="Verdana"/>
        </w:rPr>
      </w:pPr>
    </w:p>
    <w:bookmarkEnd w:id="0"/>
    <w:p w14:paraId="096D4A29" w14:textId="77777777" w:rsidR="000F67C9" w:rsidRPr="00C90337" w:rsidRDefault="000F67C9" w:rsidP="00A535AB">
      <w:pPr>
        <w:spacing w:after="0"/>
        <w:rPr>
          <w:rFonts w:ascii="Verdana" w:eastAsia="Calibri" w:hAnsi="Verdana" w:cs="Times New Roman"/>
          <w:lang w:val="es-MX"/>
        </w:rPr>
      </w:pPr>
    </w:p>
    <w:sectPr w:rsidR="000F67C9" w:rsidRPr="00C90337"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B6F763" w14:textId="77777777" w:rsidR="000111BB" w:rsidRDefault="000111BB" w:rsidP="004A1847">
      <w:pPr>
        <w:spacing w:after="0" w:line="240" w:lineRule="auto"/>
      </w:pPr>
      <w:r>
        <w:separator/>
      </w:r>
    </w:p>
  </w:endnote>
  <w:endnote w:type="continuationSeparator" w:id="0">
    <w:p w14:paraId="1642DD81" w14:textId="77777777" w:rsidR="000111BB" w:rsidRDefault="000111B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050F28" w14:textId="77777777" w:rsidR="000111BB" w:rsidRDefault="000111BB" w:rsidP="004A1847">
      <w:pPr>
        <w:spacing w:after="0" w:line="240" w:lineRule="auto"/>
      </w:pPr>
      <w:r>
        <w:separator/>
      </w:r>
    </w:p>
  </w:footnote>
  <w:footnote w:type="continuationSeparator" w:id="0">
    <w:p w14:paraId="7C45EAB9" w14:textId="77777777" w:rsidR="000111BB" w:rsidRDefault="000111BB" w:rsidP="004A1847">
      <w:pPr>
        <w:spacing w:after="0" w:line="240" w:lineRule="auto"/>
      </w:pPr>
      <w:r>
        <w:continuationSeparator/>
      </w:r>
    </w:p>
  </w:footnote>
  <w:footnote w:id="1">
    <w:p w14:paraId="403C0816" w14:textId="77777777" w:rsidR="000F67C9" w:rsidRPr="00781BB0" w:rsidRDefault="000F67C9" w:rsidP="000F67C9">
      <w:pPr>
        <w:pStyle w:val="Textonotapie"/>
        <w:ind w:firstLine="709"/>
        <w:jc w:val="both"/>
        <w:rPr>
          <w:rFonts w:ascii="Verdana" w:hAnsi="Verdana" w:cs="Arial"/>
          <w:color w:val="000000" w:themeColor="text1"/>
          <w:sz w:val="16"/>
          <w:szCs w:val="16"/>
        </w:rPr>
      </w:pPr>
      <w:r w:rsidRPr="00781BB0">
        <w:rPr>
          <w:rStyle w:val="Refdenotaalpie"/>
          <w:rFonts w:ascii="Verdana" w:hAnsi="Verdana" w:cs="Arial"/>
          <w:sz w:val="16"/>
          <w:szCs w:val="16"/>
        </w:rPr>
        <w:footnoteRef/>
      </w:r>
      <w:r w:rsidRPr="00781BB0">
        <w:rPr>
          <w:rFonts w:ascii="Verdana" w:hAnsi="Verdana" w:cs="Arial"/>
          <w:sz w:val="16"/>
          <w:szCs w:val="16"/>
        </w:rPr>
        <w:t xml:space="preserve"> Decreto 1068 de 2015: “</w:t>
      </w:r>
      <w:r w:rsidRPr="00781BB0">
        <w:rPr>
          <w:rFonts w:ascii="Verdana" w:hAnsi="Verdana" w:cs="Arial"/>
          <w:color w:val="000000" w:themeColor="text1"/>
          <w:sz w:val="16"/>
          <w:szCs w:val="16"/>
        </w:rPr>
        <w:t xml:space="preserve">Artículo 2.8.4.4.5. 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5A0F10D4" w14:textId="77777777" w:rsidR="000F67C9" w:rsidRPr="00781BB0" w:rsidRDefault="000F67C9" w:rsidP="000F67C9">
      <w:pPr>
        <w:pStyle w:val="Textonotapie"/>
        <w:ind w:firstLine="709"/>
        <w:jc w:val="both"/>
        <w:rPr>
          <w:rFonts w:ascii="Verdana" w:hAnsi="Verdana" w:cs="Arial"/>
          <w:color w:val="000000" w:themeColor="text1"/>
          <w:sz w:val="16"/>
          <w:szCs w:val="16"/>
        </w:rPr>
      </w:pPr>
      <w:r w:rsidRPr="00781BB0">
        <w:rPr>
          <w:rFonts w:ascii="Verdana" w:hAnsi="Verdana" w:cs="Arial"/>
          <w:color w:val="000000" w:themeColor="text1"/>
          <w:sz w:val="16"/>
          <w:szCs w:val="16"/>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0F0570E2" w14:textId="77777777" w:rsidR="000F67C9" w:rsidRPr="00781BB0" w:rsidRDefault="000F67C9" w:rsidP="000F67C9">
      <w:pPr>
        <w:pStyle w:val="Textonotapie"/>
        <w:ind w:firstLine="708"/>
        <w:jc w:val="both"/>
        <w:rPr>
          <w:rFonts w:ascii="Verdana" w:hAnsi="Verdana" w:cs="Arial"/>
          <w:color w:val="000000" w:themeColor="text1"/>
          <w:sz w:val="16"/>
          <w:szCs w:val="16"/>
        </w:rPr>
      </w:pPr>
      <w:r w:rsidRPr="00781BB0">
        <w:rPr>
          <w:rFonts w:ascii="Verdana" w:hAnsi="Verdana" w:cs="Arial"/>
          <w:color w:val="000000" w:themeColor="text1"/>
          <w:sz w:val="16"/>
          <w:szCs w:val="16"/>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p w14:paraId="5EC835BD" w14:textId="77777777" w:rsidR="000F67C9" w:rsidRPr="00781BB0" w:rsidRDefault="000F67C9" w:rsidP="000F67C9">
      <w:pPr>
        <w:pStyle w:val="Textonotapie"/>
        <w:ind w:firstLine="708"/>
        <w:jc w:val="both"/>
        <w:rPr>
          <w:rFonts w:ascii="Verdana" w:hAnsi="Verdana" w:cs="Arial"/>
          <w:sz w:val="16"/>
          <w:szCs w:val="16"/>
        </w:rPr>
      </w:pPr>
    </w:p>
  </w:footnote>
  <w:footnote w:id="2">
    <w:p w14:paraId="41C270DF"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Style w:val="Refdenotaalpie"/>
          <w:rFonts w:ascii="Verdana" w:hAnsi="Verdana" w:cs="Arial"/>
          <w:sz w:val="16"/>
          <w:szCs w:val="16"/>
        </w:rPr>
        <w:footnoteRef/>
      </w:r>
      <w:r w:rsidRPr="00781BB0">
        <w:rPr>
          <w:rFonts w:ascii="Verdana" w:hAnsi="Verdana" w:cs="Arial"/>
          <w:color w:val="000000"/>
          <w:sz w:val="16"/>
          <w:szCs w:val="16"/>
        </w:rPr>
        <w:t xml:space="preserve"> </w:t>
      </w:r>
      <w:r w:rsidRPr="00781BB0">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5B70F35A"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Fonts w:ascii="Verdana" w:hAnsi="Verdana" w:cs="Arial"/>
          <w:color w:val="000000"/>
          <w:sz w:val="16"/>
          <w:szCs w:val="16"/>
          <w:lang w:val="es-ES"/>
        </w:rPr>
        <w:t>2. Quien presta el servicio se denomina trabajador, quien lo recibe y remunera, empleador, y la remuneración, cualquiera que sea su forma, salario”.</w:t>
      </w:r>
    </w:p>
  </w:footnote>
  <w:footnote w:id="3">
    <w:p w14:paraId="1734A375"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Style w:val="Refdenotaalpie"/>
          <w:rFonts w:ascii="Verdana" w:hAnsi="Verdana" w:cs="Arial"/>
          <w:sz w:val="16"/>
          <w:szCs w:val="16"/>
        </w:rPr>
        <w:footnoteRef/>
      </w:r>
      <w:r w:rsidRPr="00781BB0">
        <w:rPr>
          <w:rFonts w:ascii="Verdana" w:hAnsi="Verdana" w:cs="Arial"/>
          <w:color w:val="000000"/>
          <w:sz w:val="16"/>
          <w:szCs w:val="16"/>
        </w:rPr>
        <w:t xml:space="preserve"> </w:t>
      </w:r>
      <w:r w:rsidRPr="00781BB0">
        <w:rPr>
          <w:rFonts w:ascii="Verdana" w:hAnsi="Verdana" w:cs="Arial"/>
          <w:color w:val="000000"/>
          <w:sz w:val="16"/>
          <w:szCs w:val="16"/>
          <w:lang w:val="es-ES"/>
        </w:rPr>
        <w:t>Corte Constitucional. Sentencia C-154 de 1997. Magistrado Ponente: Hernando Herrera Vergara.</w:t>
      </w:r>
    </w:p>
    <w:p w14:paraId="596F7839"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p>
  </w:footnote>
  <w:footnote w:id="4">
    <w:p w14:paraId="24640FCE"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Style w:val="Refdenotaalpie"/>
          <w:rFonts w:ascii="Verdana" w:hAnsi="Verdana" w:cs="Arial"/>
          <w:sz w:val="16"/>
          <w:szCs w:val="16"/>
        </w:rPr>
        <w:footnoteRef/>
      </w:r>
      <w:r w:rsidRPr="00781BB0">
        <w:rPr>
          <w:rFonts w:ascii="Verdana" w:hAnsi="Verdana" w:cs="Arial"/>
          <w:color w:val="000000"/>
          <w:sz w:val="16"/>
          <w:szCs w:val="16"/>
        </w:rPr>
        <w:t xml:space="preserve"> </w:t>
      </w:r>
      <w:r w:rsidRPr="00781BB0">
        <w:rPr>
          <w:rFonts w:ascii="Verdana" w:hAnsi="Verdana" w:cs="Arial"/>
          <w:color w:val="000000"/>
          <w:sz w:val="16"/>
          <w:szCs w:val="16"/>
          <w:lang w:val="es-ES"/>
        </w:rPr>
        <w:t>Ibíd.</w:t>
      </w:r>
    </w:p>
    <w:p w14:paraId="2DBF174C"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p>
  </w:footnote>
  <w:footnote w:id="5">
    <w:p w14:paraId="16ED80B3"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Style w:val="Refdenotaalpie"/>
          <w:rFonts w:ascii="Verdana" w:hAnsi="Verdana" w:cs="Arial"/>
          <w:sz w:val="16"/>
          <w:szCs w:val="16"/>
        </w:rPr>
        <w:footnoteRef/>
      </w:r>
      <w:r w:rsidRPr="00781BB0">
        <w:rPr>
          <w:rFonts w:ascii="Verdana" w:hAnsi="Verdana" w:cs="Arial"/>
          <w:color w:val="000000"/>
          <w:sz w:val="16"/>
          <w:szCs w:val="16"/>
        </w:rPr>
        <w:t xml:space="preserve"> </w:t>
      </w:r>
      <w:r w:rsidRPr="00781BB0">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306F0E72"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Fonts w:ascii="Verdana" w:hAnsi="Verdana" w:cs="Arial"/>
          <w:color w:val="000000"/>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2F8A06D4"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Fonts w:ascii="Verdana" w:hAnsi="Verdana" w:cs="Arial"/>
          <w:color w:val="000000"/>
          <w:sz w:val="16"/>
          <w:szCs w:val="16"/>
          <w:lang w:val="es-ES"/>
        </w:rPr>
        <w:t>La Entidad Estatal, para la contratación de trabajos artísticos que solamente puedan en­comendarse a determinadas personas naturales, debe justificar esta situación en los estudios y documentos previos”.</w:t>
      </w:r>
    </w:p>
  </w:footnote>
  <w:footnote w:id="6">
    <w:p w14:paraId="5D34BD91"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Style w:val="Refdenotaalpie"/>
          <w:rFonts w:ascii="Verdana" w:hAnsi="Verdana" w:cs="Arial"/>
          <w:sz w:val="16"/>
          <w:szCs w:val="16"/>
        </w:rPr>
        <w:footnoteRef/>
      </w:r>
      <w:r w:rsidRPr="00781BB0">
        <w:rPr>
          <w:rFonts w:ascii="Verdana" w:hAnsi="Verdana" w:cs="Arial"/>
          <w:color w:val="000000"/>
          <w:sz w:val="16"/>
          <w:szCs w:val="16"/>
        </w:rPr>
        <w:t xml:space="preserve"> </w:t>
      </w:r>
      <w:r w:rsidRPr="00781BB0">
        <w:rPr>
          <w:rFonts w:ascii="Verdana" w:hAnsi="Verdana" w:cs="Arial"/>
          <w:color w:val="000000"/>
          <w:sz w:val="16"/>
          <w:szCs w:val="16"/>
          <w:lang w:val="es-ES"/>
        </w:rPr>
        <w:t>Consejo de Estado. Sección Tercera. Subsección C. Sentencia del 2 de diciembre de 2013. Exp. 41719. Consejero Ponente: Jaime Orlando Santofimio Gamboa.</w:t>
      </w:r>
    </w:p>
  </w:footnote>
  <w:footnote w:id="7">
    <w:p w14:paraId="4B59599D"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Style w:val="Refdenotaalpie"/>
          <w:rFonts w:ascii="Verdana" w:hAnsi="Verdana" w:cs="Arial"/>
          <w:sz w:val="16"/>
          <w:szCs w:val="16"/>
        </w:rPr>
        <w:footnoteRef/>
      </w:r>
      <w:r w:rsidRPr="00781BB0">
        <w:rPr>
          <w:rFonts w:ascii="Verdana" w:hAnsi="Verdana" w:cs="Arial"/>
          <w:color w:val="000000"/>
          <w:sz w:val="16"/>
          <w:szCs w:val="16"/>
        </w:rPr>
        <w:t xml:space="preserve"> </w:t>
      </w:r>
      <w:r w:rsidRPr="00781BB0">
        <w:rPr>
          <w:rFonts w:ascii="Verdana" w:hAnsi="Verdana" w:cs="Arial"/>
          <w:color w:val="000000"/>
          <w:sz w:val="16"/>
          <w:szCs w:val="16"/>
          <w:lang w:val="es-ES"/>
        </w:rPr>
        <w:t>Ibíd.</w:t>
      </w:r>
    </w:p>
  </w:footnote>
  <w:footnote w:id="8">
    <w:p w14:paraId="3DCFB221" w14:textId="77777777" w:rsidR="000F67C9" w:rsidRPr="00781BB0" w:rsidRDefault="000F67C9" w:rsidP="000F67C9">
      <w:pPr>
        <w:pStyle w:val="Textonotapie"/>
        <w:snapToGrid w:val="0"/>
        <w:ind w:firstLine="709"/>
        <w:jc w:val="both"/>
        <w:rPr>
          <w:rFonts w:ascii="Verdana" w:hAnsi="Verdana" w:cs="Arial"/>
          <w:color w:val="000000"/>
          <w:sz w:val="16"/>
          <w:szCs w:val="16"/>
        </w:rPr>
      </w:pPr>
    </w:p>
    <w:p w14:paraId="63F16A83"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Style w:val="Refdenotaalpie"/>
          <w:rFonts w:ascii="Verdana" w:hAnsi="Verdana" w:cs="Arial"/>
          <w:sz w:val="16"/>
          <w:szCs w:val="16"/>
        </w:rPr>
        <w:footnoteRef/>
      </w:r>
      <w:r w:rsidRPr="00781BB0">
        <w:rPr>
          <w:rFonts w:ascii="Verdana" w:hAnsi="Verdana" w:cs="Arial"/>
          <w:color w:val="000000"/>
          <w:sz w:val="16"/>
          <w:szCs w:val="16"/>
        </w:rPr>
        <w:t xml:space="preserve"> </w:t>
      </w:r>
      <w:r w:rsidRPr="00781BB0">
        <w:rPr>
          <w:rFonts w:ascii="Verdana" w:hAnsi="Verdana" w:cs="Arial"/>
          <w:color w:val="000000"/>
          <w:sz w:val="16"/>
          <w:szCs w:val="16"/>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3F900B37"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14:paraId="140B1ED7"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footnote>
  <w:footnote w:id="9">
    <w:p w14:paraId="09AADA20" w14:textId="77777777" w:rsidR="000F67C9" w:rsidRPr="00781BB0" w:rsidRDefault="000F67C9" w:rsidP="000F67C9">
      <w:pPr>
        <w:pStyle w:val="Textonotapie"/>
        <w:snapToGrid w:val="0"/>
        <w:ind w:firstLine="709"/>
        <w:jc w:val="both"/>
        <w:rPr>
          <w:rFonts w:ascii="Verdana" w:hAnsi="Verdana" w:cs="Arial"/>
          <w:color w:val="000000"/>
          <w:sz w:val="16"/>
          <w:szCs w:val="16"/>
        </w:rPr>
      </w:pPr>
    </w:p>
    <w:p w14:paraId="7A7EC40E"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Style w:val="Refdenotaalpie"/>
          <w:rFonts w:ascii="Verdana" w:hAnsi="Verdana" w:cs="Arial"/>
          <w:sz w:val="16"/>
          <w:szCs w:val="16"/>
        </w:rPr>
        <w:footnoteRef/>
      </w:r>
      <w:r w:rsidRPr="00781BB0">
        <w:rPr>
          <w:rFonts w:ascii="Verdana" w:hAnsi="Verdana" w:cs="Arial"/>
          <w:color w:val="000000"/>
          <w:sz w:val="16"/>
          <w:szCs w:val="16"/>
        </w:rPr>
        <w:t xml:space="preserve"> </w:t>
      </w:r>
      <w:r w:rsidRPr="00781BB0">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6C344365"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Fonts w:ascii="Verdana" w:hAnsi="Verdana" w:cs="Arial"/>
          <w:color w:val="000000"/>
          <w:sz w:val="16"/>
          <w:szCs w:val="16"/>
          <w:lang w:val="es-ES"/>
        </w:rPr>
        <w:t>1. La causal que invoca para contratar directamente.</w:t>
      </w:r>
    </w:p>
    <w:p w14:paraId="2C0A72B4"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Fonts w:ascii="Verdana" w:hAnsi="Verdana" w:cs="Arial"/>
          <w:color w:val="000000"/>
          <w:sz w:val="16"/>
          <w:szCs w:val="16"/>
          <w:lang w:val="es-ES"/>
        </w:rPr>
        <w:t>2. El objeto del contrato.</w:t>
      </w:r>
    </w:p>
    <w:p w14:paraId="27DF245B"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Fonts w:ascii="Verdana" w:hAnsi="Verdana" w:cs="Arial"/>
          <w:color w:val="000000"/>
          <w:sz w:val="16"/>
          <w:szCs w:val="16"/>
          <w:lang w:val="es-ES"/>
        </w:rPr>
        <w:t>3. El presupuesto para la contratación y las condiciones que exigirá al contratista.</w:t>
      </w:r>
    </w:p>
    <w:p w14:paraId="36827D0B"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Fonts w:ascii="Verdana" w:hAnsi="Verdana" w:cs="Arial"/>
          <w:color w:val="000000"/>
          <w:sz w:val="16"/>
          <w:szCs w:val="16"/>
          <w:lang w:val="es-ES"/>
        </w:rPr>
        <w:t>4. El lugar en el cual los interesados pueden consultar los estudios y documentos previos.</w:t>
      </w:r>
    </w:p>
    <w:p w14:paraId="4703DB7F"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0">
    <w:p w14:paraId="7A08826E" w14:textId="77777777" w:rsidR="000F67C9" w:rsidRPr="00781BB0" w:rsidRDefault="000F67C9" w:rsidP="000F67C9">
      <w:pPr>
        <w:pStyle w:val="Textonotapie"/>
        <w:snapToGrid w:val="0"/>
        <w:ind w:firstLine="709"/>
        <w:jc w:val="both"/>
        <w:rPr>
          <w:rFonts w:ascii="Verdana" w:hAnsi="Verdana" w:cs="Arial"/>
          <w:color w:val="000000"/>
          <w:sz w:val="16"/>
          <w:szCs w:val="16"/>
        </w:rPr>
      </w:pPr>
    </w:p>
    <w:p w14:paraId="3380BA5C"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Style w:val="Refdenotaalpie"/>
          <w:rFonts w:ascii="Verdana" w:hAnsi="Verdana" w:cs="Arial"/>
          <w:sz w:val="16"/>
          <w:szCs w:val="16"/>
        </w:rPr>
        <w:footnoteRef/>
      </w:r>
      <w:r w:rsidRPr="00781BB0">
        <w:rPr>
          <w:rFonts w:ascii="Verdana" w:hAnsi="Verdana" w:cs="Arial"/>
          <w:color w:val="000000"/>
          <w:sz w:val="16"/>
          <w:szCs w:val="16"/>
        </w:rPr>
        <w:t xml:space="preserve"> </w:t>
      </w:r>
      <w:r w:rsidRPr="00781BB0">
        <w:rPr>
          <w:rFonts w:ascii="Verdana" w:hAnsi="Verdana" w:cs="Arial"/>
          <w:color w:val="000000"/>
          <w:sz w:val="16"/>
          <w:szCs w:val="16"/>
          <w:lang w:val="es-ES"/>
        </w:rPr>
        <w:t>Esta norma expresa: “</w:t>
      </w:r>
      <w:r w:rsidRPr="00781BB0">
        <w:rPr>
          <w:rFonts w:ascii="Verdana" w:hAnsi="Verdana" w:cs="Arial"/>
          <w:color w:val="000000"/>
          <w:sz w:val="16"/>
          <w:szCs w:val="16"/>
        </w:rPr>
        <w:t>P</w:t>
      </w:r>
      <w:r w:rsidRPr="00781BB0">
        <w:rPr>
          <w:rFonts w:ascii="Verdana" w:hAnsi="Verdana" w:cs="Arial"/>
          <w:color w:val="000000"/>
          <w:sz w:val="16"/>
          <w:szCs w:val="16"/>
          <w:lang w:val="es-ES"/>
        </w:rPr>
        <w:t>ara el cumplimiento de los fines de la contratación, las entidades estatales al celebrar un contrato:</w:t>
      </w:r>
    </w:p>
    <w:p w14:paraId="6C7A33C3"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Fonts w:ascii="Verdana" w:hAnsi="Verdana" w:cs="Arial"/>
          <w:color w:val="000000"/>
          <w:sz w:val="16"/>
          <w:szCs w:val="16"/>
          <w:lang w:val="es-ES"/>
        </w:rPr>
        <w:t>[…]</w:t>
      </w:r>
    </w:p>
    <w:p w14:paraId="27209F9A"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29978FD1"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Fonts w:ascii="Verdana" w:hAnsi="Verdana" w:cs="Arial"/>
          <w:color w:val="000000"/>
          <w:sz w:val="16"/>
          <w:szCs w:val="16"/>
          <w:lang w:val="es-ES"/>
        </w:rPr>
        <w:t>Las entidades estatales podrán pactar estas cláusulas en los contratos de suministro y de prestación de servicios.</w:t>
      </w:r>
    </w:p>
    <w:p w14:paraId="36751998"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Fonts w:ascii="Verdana" w:hAnsi="Verdana" w:cs="Arial"/>
          <w:color w:val="000000"/>
          <w:sz w:val="16"/>
          <w:szCs w:val="16"/>
          <w:lang w:val="es-ES"/>
        </w:rPr>
        <w:t>[…]”.</w:t>
      </w:r>
    </w:p>
  </w:footnote>
  <w:footnote w:id="11">
    <w:p w14:paraId="4563BFCC"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Style w:val="Refdenotaalpie"/>
          <w:rFonts w:ascii="Verdana" w:hAnsi="Verdana" w:cs="Arial"/>
          <w:sz w:val="16"/>
          <w:szCs w:val="16"/>
        </w:rPr>
        <w:footnoteRef/>
      </w:r>
      <w:r w:rsidRPr="00781BB0">
        <w:rPr>
          <w:rFonts w:ascii="Verdana" w:hAnsi="Verdana" w:cs="Arial"/>
          <w:color w:val="000000"/>
          <w:sz w:val="16"/>
          <w:szCs w:val="16"/>
        </w:rPr>
        <w:t xml:space="preserve"> </w:t>
      </w:r>
      <w:r w:rsidRPr="00781BB0">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p w14:paraId="1EC1DE50"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p>
  </w:footnote>
  <w:footnote w:id="12">
    <w:p w14:paraId="0E7A5771" w14:textId="77777777" w:rsidR="000F67C9" w:rsidRPr="00781BB0" w:rsidRDefault="000F67C9" w:rsidP="000F67C9">
      <w:pPr>
        <w:pStyle w:val="Textonotapie"/>
        <w:snapToGrid w:val="0"/>
        <w:ind w:firstLine="709"/>
        <w:jc w:val="both"/>
        <w:rPr>
          <w:rFonts w:ascii="Verdana" w:hAnsi="Verdana" w:cs="Arial"/>
          <w:color w:val="000000"/>
          <w:sz w:val="16"/>
          <w:szCs w:val="16"/>
        </w:rPr>
      </w:pPr>
      <w:r w:rsidRPr="00781BB0">
        <w:rPr>
          <w:rStyle w:val="Refdenotaalpie"/>
          <w:rFonts w:ascii="Verdana" w:hAnsi="Verdana" w:cs="Arial"/>
          <w:sz w:val="16"/>
          <w:szCs w:val="16"/>
        </w:rPr>
        <w:footnoteRef/>
      </w:r>
      <w:r w:rsidRPr="00781BB0">
        <w:rPr>
          <w:rFonts w:ascii="Verdana" w:hAnsi="Verdana" w:cs="Arial"/>
          <w:color w:val="000000"/>
          <w:sz w:val="16"/>
          <w:szCs w:val="16"/>
        </w:rPr>
        <w:t xml:space="preserve"> 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06793C42" w14:textId="77777777" w:rsidR="000F67C9" w:rsidRPr="00781BB0" w:rsidRDefault="000F67C9" w:rsidP="000F67C9">
      <w:pPr>
        <w:pStyle w:val="Textonotapie"/>
        <w:snapToGrid w:val="0"/>
        <w:ind w:firstLine="709"/>
        <w:jc w:val="both"/>
        <w:rPr>
          <w:rFonts w:ascii="Verdana" w:hAnsi="Verdana" w:cs="Arial"/>
          <w:color w:val="000000"/>
          <w:sz w:val="16"/>
          <w:szCs w:val="16"/>
        </w:rPr>
      </w:pPr>
      <w:r w:rsidRPr="00781BB0">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740957E9" w14:textId="77777777" w:rsidR="000F67C9" w:rsidRPr="00781BB0" w:rsidRDefault="000F67C9" w:rsidP="000F67C9">
      <w:pPr>
        <w:pStyle w:val="Textonotapie"/>
        <w:snapToGrid w:val="0"/>
        <w:ind w:firstLine="709"/>
        <w:jc w:val="both"/>
        <w:rPr>
          <w:rFonts w:ascii="Verdana" w:hAnsi="Verdana" w:cs="Arial"/>
          <w:color w:val="000000"/>
          <w:sz w:val="16"/>
          <w:szCs w:val="16"/>
        </w:rPr>
      </w:pPr>
      <w:r w:rsidRPr="00781BB0">
        <w:rPr>
          <w:rFonts w:ascii="Verdana" w:hAnsi="Verdana" w:cs="Arial"/>
          <w:color w:val="000000"/>
          <w:sz w:val="16"/>
          <w:szCs w:val="16"/>
        </w:rPr>
        <w:t>[…]”.</w:t>
      </w:r>
    </w:p>
    <w:p w14:paraId="257E7EBB"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p>
  </w:footnote>
  <w:footnote w:id="13">
    <w:p w14:paraId="00D093CB"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r w:rsidRPr="00781BB0">
        <w:rPr>
          <w:rStyle w:val="Refdenotaalpie"/>
          <w:rFonts w:ascii="Verdana" w:hAnsi="Verdana" w:cs="Arial"/>
          <w:sz w:val="16"/>
          <w:szCs w:val="16"/>
        </w:rPr>
        <w:footnoteRef/>
      </w:r>
      <w:r w:rsidRPr="00781BB0">
        <w:rPr>
          <w:rFonts w:ascii="Verdana" w:hAnsi="Verdana" w:cs="Arial"/>
          <w:color w:val="000000"/>
          <w:sz w:val="16"/>
          <w:szCs w:val="16"/>
        </w:rPr>
        <w:t xml:space="preserve"> </w:t>
      </w:r>
      <w:r w:rsidRPr="00781BB0">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5CC28DA3" w14:textId="77777777" w:rsidR="000F67C9" w:rsidRPr="00781BB0" w:rsidRDefault="000F67C9" w:rsidP="000F67C9">
      <w:pPr>
        <w:pStyle w:val="Textonotapie"/>
        <w:snapToGrid w:val="0"/>
        <w:ind w:firstLine="709"/>
        <w:jc w:val="both"/>
        <w:rPr>
          <w:rFonts w:ascii="Verdana" w:hAnsi="Verdana" w:cs="Arial"/>
          <w:color w:val="000000"/>
          <w:sz w:val="16"/>
          <w:szCs w:val="16"/>
          <w:lang w:val="es-ES"/>
        </w:rPr>
      </w:pPr>
    </w:p>
  </w:footnote>
  <w:footnote w:id="14">
    <w:p w14:paraId="2EC09D94" w14:textId="77777777" w:rsidR="000F67C9" w:rsidRPr="00781BB0" w:rsidRDefault="000F67C9" w:rsidP="000F67C9">
      <w:pPr>
        <w:pStyle w:val="Textonotapie"/>
        <w:ind w:firstLine="708"/>
        <w:jc w:val="both"/>
        <w:rPr>
          <w:rFonts w:ascii="Verdana" w:hAnsi="Verdana" w:cs="Arial"/>
          <w:color w:val="000000" w:themeColor="text1"/>
          <w:sz w:val="16"/>
          <w:szCs w:val="16"/>
        </w:rPr>
      </w:pPr>
      <w:r w:rsidRPr="00781BB0">
        <w:rPr>
          <w:rStyle w:val="Refdenotaalpie"/>
          <w:rFonts w:ascii="Verdana" w:hAnsi="Verdana" w:cs="Arial"/>
          <w:color w:val="000000" w:themeColor="text1"/>
          <w:sz w:val="16"/>
          <w:szCs w:val="16"/>
        </w:rPr>
        <w:footnoteRef/>
      </w:r>
      <w:r w:rsidRPr="00781BB0">
        <w:rPr>
          <w:rFonts w:ascii="Verdana" w:hAnsi="Verdana" w:cs="Arial"/>
          <w:color w:val="000000" w:themeColor="text1"/>
          <w:sz w:val="16"/>
          <w:szCs w:val="16"/>
        </w:rPr>
        <w:t xml:space="preserve"> Esta norma prescribe que “Para que una persona se obligue a otra por un acto o declaración de voluntad, es necesario:</w:t>
      </w:r>
    </w:p>
    <w:p w14:paraId="2E6A0345" w14:textId="77777777" w:rsidR="000F67C9" w:rsidRPr="00781BB0" w:rsidRDefault="000F67C9" w:rsidP="000F67C9">
      <w:pPr>
        <w:pStyle w:val="Textonotapie"/>
        <w:ind w:firstLine="708"/>
        <w:jc w:val="both"/>
        <w:rPr>
          <w:rFonts w:ascii="Verdana" w:hAnsi="Verdana" w:cs="Arial"/>
          <w:color w:val="000000" w:themeColor="text1"/>
          <w:sz w:val="16"/>
          <w:szCs w:val="16"/>
        </w:rPr>
      </w:pPr>
      <w:r w:rsidRPr="00781BB0">
        <w:rPr>
          <w:rFonts w:ascii="Verdana" w:hAnsi="Verdana" w:cs="Arial"/>
          <w:color w:val="000000" w:themeColor="text1"/>
          <w:sz w:val="16"/>
          <w:szCs w:val="16"/>
        </w:rPr>
        <w:t>1o.) que sea legalmente capaz;</w:t>
      </w:r>
    </w:p>
    <w:p w14:paraId="340C3300" w14:textId="77777777" w:rsidR="000F67C9" w:rsidRPr="00781BB0" w:rsidRDefault="000F67C9" w:rsidP="000F67C9">
      <w:pPr>
        <w:pStyle w:val="Textonotapie"/>
        <w:ind w:firstLine="708"/>
        <w:jc w:val="both"/>
        <w:rPr>
          <w:rFonts w:ascii="Verdana" w:hAnsi="Verdana" w:cs="Arial"/>
          <w:color w:val="000000" w:themeColor="text1"/>
          <w:sz w:val="16"/>
          <w:szCs w:val="16"/>
        </w:rPr>
      </w:pPr>
      <w:r w:rsidRPr="00781BB0">
        <w:rPr>
          <w:rFonts w:ascii="Verdana" w:hAnsi="Verdana" w:cs="Arial"/>
          <w:color w:val="000000" w:themeColor="text1"/>
          <w:sz w:val="16"/>
          <w:szCs w:val="16"/>
        </w:rPr>
        <w:t>2o.) que consienta en dicho acto o declaración y su consentimiento no adolezca de vicio;</w:t>
      </w:r>
    </w:p>
    <w:p w14:paraId="530D6509" w14:textId="77777777" w:rsidR="000F67C9" w:rsidRPr="00781BB0" w:rsidRDefault="000F67C9" w:rsidP="000F67C9">
      <w:pPr>
        <w:pStyle w:val="Textonotapie"/>
        <w:ind w:firstLine="708"/>
        <w:jc w:val="both"/>
        <w:rPr>
          <w:rFonts w:ascii="Verdana" w:hAnsi="Verdana" w:cs="Arial"/>
          <w:color w:val="000000" w:themeColor="text1"/>
          <w:sz w:val="16"/>
          <w:szCs w:val="16"/>
        </w:rPr>
      </w:pPr>
      <w:r w:rsidRPr="00781BB0">
        <w:rPr>
          <w:rFonts w:ascii="Verdana" w:hAnsi="Verdana" w:cs="Arial"/>
          <w:color w:val="000000" w:themeColor="text1"/>
          <w:sz w:val="16"/>
          <w:szCs w:val="16"/>
        </w:rPr>
        <w:t>3o.) que recaiga sobre un objeto lícito;</w:t>
      </w:r>
    </w:p>
    <w:p w14:paraId="43E9E289" w14:textId="77777777" w:rsidR="000F67C9" w:rsidRPr="00781BB0" w:rsidRDefault="000F67C9" w:rsidP="000F67C9">
      <w:pPr>
        <w:pStyle w:val="Textonotapie"/>
        <w:ind w:firstLine="708"/>
        <w:jc w:val="both"/>
        <w:rPr>
          <w:rFonts w:ascii="Verdana" w:hAnsi="Verdana" w:cs="Arial"/>
          <w:color w:val="000000" w:themeColor="text1"/>
          <w:sz w:val="16"/>
          <w:szCs w:val="16"/>
        </w:rPr>
      </w:pPr>
      <w:r w:rsidRPr="00781BB0">
        <w:rPr>
          <w:rFonts w:ascii="Verdana" w:hAnsi="Verdana" w:cs="Arial"/>
          <w:color w:val="000000" w:themeColor="text1"/>
          <w:sz w:val="16"/>
          <w:szCs w:val="16"/>
        </w:rPr>
        <w:t>4o.) que tenga una causa lícita.</w:t>
      </w:r>
    </w:p>
    <w:p w14:paraId="7EA47A8E" w14:textId="77777777" w:rsidR="000F67C9" w:rsidRPr="00781BB0" w:rsidRDefault="000F67C9" w:rsidP="000F67C9">
      <w:pPr>
        <w:pStyle w:val="Textonotapie"/>
        <w:ind w:firstLine="708"/>
        <w:jc w:val="both"/>
        <w:rPr>
          <w:rFonts w:ascii="Verdana" w:hAnsi="Verdana" w:cs="Arial"/>
          <w:color w:val="000000" w:themeColor="text1"/>
          <w:sz w:val="16"/>
          <w:szCs w:val="16"/>
        </w:rPr>
      </w:pPr>
      <w:r w:rsidRPr="00781BB0">
        <w:rPr>
          <w:rFonts w:ascii="Verdana" w:hAnsi="Verdana" w:cs="Arial"/>
          <w:color w:val="000000" w:themeColor="text1"/>
          <w:sz w:val="16"/>
          <w:szCs w:val="16"/>
        </w:rPr>
        <w:t>La capacidad legal de una persona consiste en poderse obligar por sí misma, y sin el ministerio o la autorización de otra”.</w:t>
      </w:r>
    </w:p>
    <w:p w14:paraId="06FEA328" w14:textId="77777777" w:rsidR="000F67C9" w:rsidRPr="00781BB0" w:rsidRDefault="000F67C9" w:rsidP="000F67C9">
      <w:pPr>
        <w:pStyle w:val="Textonotapie"/>
        <w:ind w:firstLine="708"/>
        <w:jc w:val="both"/>
        <w:rPr>
          <w:rFonts w:ascii="Verdana" w:hAnsi="Verdana" w:cs="Arial"/>
          <w:color w:val="000000" w:themeColor="text1"/>
          <w:sz w:val="16"/>
          <w:szCs w:val="16"/>
        </w:rPr>
      </w:pPr>
    </w:p>
  </w:footnote>
  <w:footnote w:id="15">
    <w:p w14:paraId="71C5FBE3" w14:textId="77777777" w:rsidR="000F67C9" w:rsidRPr="00781BB0" w:rsidRDefault="000F67C9" w:rsidP="000F67C9">
      <w:pPr>
        <w:pStyle w:val="Textonotapie"/>
        <w:ind w:firstLine="708"/>
        <w:jc w:val="both"/>
        <w:rPr>
          <w:rFonts w:ascii="Verdana" w:hAnsi="Verdana" w:cs="Arial"/>
          <w:sz w:val="16"/>
          <w:szCs w:val="16"/>
        </w:rPr>
      </w:pPr>
      <w:r w:rsidRPr="00781BB0">
        <w:rPr>
          <w:rStyle w:val="Refdenotaalpie"/>
          <w:rFonts w:ascii="Verdana" w:hAnsi="Verdana" w:cs="Arial"/>
          <w:sz w:val="16"/>
          <w:szCs w:val="16"/>
        </w:rPr>
        <w:footnoteRef/>
      </w:r>
      <w:r w:rsidRPr="00781BB0">
        <w:rPr>
          <w:rFonts w:ascii="Verdana" w:hAnsi="Verdana" w:cs="Arial"/>
          <w:sz w:val="16"/>
          <w:szCs w:val="16"/>
        </w:rPr>
        <w:t xml:space="preserve"> Para el Consejo de Estado “[…] la capacidad jurídica en la contratación estatal se integra no solamente por la capacidad de goce y la capacidad de ejercicio del proponente sino también por la ausencia de inhabilidades o incompatibilidades de su parte. En otros términos, en la actividad negocial de la administración tiene capacidad jurídica el proponente que existe, que tiene plena capacidad de ejercicio o de obrar y que no tiene inhabilidad o impedimento alguno para intervenir en el iter contractual” (CONSEJO DE ESTADO. Sección Tercera. Sentencia del 26 de enero de 2011. Rad. 36.408. C.P. Jaime Orlando Santofimio Gamboa).</w:t>
      </w:r>
    </w:p>
    <w:p w14:paraId="535D22CF" w14:textId="77777777" w:rsidR="000F67C9" w:rsidRPr="00781BB0" w:rsidRDefault="000F67C9" w:rsidP="000F67C9">
      <w:pPr>
        <w:pStyle w:val="Textonotapie"/>
        <w:ind w:firstLine="708"/>
        <w:jc w:val="both"/>
        <w:rPr>
          <w:rFonts w:ascii="Verdana" w:hAnsi="Verdana" w:cs="Arial"/>
          <w:sz w:val="16"/>
          <w:szCs w:val="16"/>
        </w:rPr>
      </w:pPr>
    </w:p>
  </w:footnote>
  <w:footnote w:id="16">
    <w:p w14:paraId="370D360B" w14:textId="77777777" w:rsidR="000F67C9" w:rsidRPr="00781BB0" w:rsidRDefault="000F67C9" w:rsidP="000F67C9">
      <w:pPr>
        <w:pStyle w:val="Textonotapie"/>
        <w:ind w:firstLine="708"/>
        <w:jc w:val="both"/>
        <w:rPr>
          <w:rFonts w:ascii="Verdana" w:hAnsi="Verdana" w:cs="Arial"/>
          <w:sz w:val="16"/>
          <w:szCs w:val="16"/>
        </w:rPr>
      </w:pPr>
      <w:r w:rsidRPr="00781BB0">
        <w:rPr>
          <w:rStyle w:val="Refdenotaalpie"/>
          <w:rFonts w:ascii="Verdana" w:hAnsi="Verdana" w:cs="Arial"/>
          <w:sz w:val="16"/>
          <w:szCs w:val="16"/>
        </w:rPr>
        <w:footnoteRef/>
      </w:r>
      <w:r w:rsidRPr="00781BB0">
        <w:rPr>
          <w:rFonts w:ascii="Verdana" w:hAnsi="Verdana" w:cs="Arial"/>
          <w:sz w:val="16"/>
          <w:szCs w:val="16"/>
        </w:rPr>
        <w:t xml:space="preserve"> El artículo 20 del EGCAP dispone que “En los procesos de contratación estatal se concederá al proponente de bienes y servicios de origen extranjero, el mismo tratamiento y en las mismas condiciones, requisitos, procedimientos y criterios de adjudicación que el tratamiento concedido al nacional, exclusivamente bajo el principio de reciprocidad.</w:t>
      </w:r>
    </w:p>
    <w:p w14:paraId="10DF0B7B" w14:textId="77777777" w:rsidR="000F67C9" w:rsidRPr="00781BB0" w:rsidRDefault="000F67C9" w:rsidP="000F67C9">
      <w:pPr>
        <w:pStyle w:val="Textonotapie"/>
        <w:spacing w:after="120"/>
        <w:ind w:firstLine="709"/>
        <w:jc w:val="both"/>
        <w:rPr>
          <w:rFonts w:ascii="Verdana" w:hAnsi="Verdana" w:cs="Arial"/>
          <w:sz w:val="16"/>
          <w:szCs w:val="16"/>
        </w:rPr>
      </w:pPr>
      <w:r w:rsidRPr="00781BB0">
        <w:rPr>
          <w:rFonts w:ascii="Verdana" w:hAnsi="Verdana" w:cs="Arial"/>
          <w:sz w:val="16"/>
          <w:szCs w:val="16"/>
        </w:rPr>
        <w:t>Se entiende por principio de reciprocidad, el compromiso adquirido por otro país, mediante acuerdo, tratado o convenio celebrado con Colombia, en el sentido de que a las ofertas de bienes y servicios colombianos se les concederá en ese país el mismo tratamiento otorgado a sus nacionales en cuanto a las condiciones, requisitos, procedimientos y criterios para la adjudicación de los contratos celebrados con el sector público.</w:t>
      </w:r>
    </w:p>
    <w:p w14:paraId="57C82C19" w14:textId="77777777" w:rsidR="000F67C9" w:rsidRPr="00781BB0" w:rsidRDefault="000F67C9" w:rsidP="000F67C9">
      <w:pPr>
        <w:pStyle w:val="Textonotapie"/>
        <w:ind w:firstLine="708"/>
        <w:jc w:val="both"/>
        <w:rPr>
          <w:rFonts w:ascii="Verdana" w:hAnsi="Verdana" w:cs="Arial"/>
          <w:sz w:val="16"/>
          <w:szCs w:val="16"/>
        </w:rPr>
      </w:pPr>
      <w:r w:rsidRPr="00781BB0">
        <w:rPr>
          <w:rFonts w:ascii="Verdana" w:hAnsi="Verdana" w:cs="Arial"/>
          <w:sz w:val="16"/>
          <w:szCs w:val="16"/>
        </w:rPr>
        <w:t>Parágrafo 1o. El Gobierno Nacional, en los acuerdos, tratados o convenios que celebre para estos efectos, deberá establecer todos los mecanismos necesarios para hacer cumplir el tratamiento igualitario entre el nacional y el extranjero tanto en Colombia como en el territorio del país con quien se celebre el mencionado acuerdo, convenio o tratado.</w:t>
      </w:r>
    </w:p>
    <w:p w14:paraId="3550A0B0" w14:textId="77777777" w:rsidR="000F67C9" w:rsidRPr="00781BB0" w:rsidRDefault="000F67C9" w:rsidP="000F67C9">
      <w:pPr>
        <w:pStyle w:val="Textonotapie"/>
        <w:ind w:firstLine="708"/>
        <w:jc w:val="both"/>
        <w:rPr>
          <w:rFonts w:ascii="Verdana" w:hAnsi="Verdana" w:cs="Arial"/>
          <w:sz w:val="16"/>
          <w:szCs w:val="16"/>
        </w:rPr>
      </w:pPr>
      <w:r w:rsidRPr="00781BB0">
        <w:rPr>
          <w:rFonts w:ascii="Verdana" w:hAnsi="Verdana" w:cs="Arial"/>
          <w:sz w:val="16"/>
          <w:szCs w:val="16"/>
        </w:rPr>
        <w:t>Parágrafo 2o. Cuando para los efectos previstos en este artículo no se hubiere celebrado acuerdo, tratado o convenio, los proponentes de bienes y servicios de origen extranjero podrán participar en los procesos de contratación en las mismas condiciones y con los mismos requisitos exigidos a los nacionales colombianos, siempre y cuando en sus respectivos paises los proponentes de bienes y servicios de origen colombiano gocen de iguales oportunidades. El Gobierno Nacional establecerá los mecanismos para asegurar el cumplimiento de la reciprocidad prevista en este parágrafo”.</w:t>
      </w:r>
    </w:p>
    <w:p w14:paraId="71313F19" w14:textId="77777777" w:rsidR="000F67C9" w:rsidRPr="00781BB0" w:rsidRDefault="000F67C9" w:rsidP="000F67C9">
      <w:pPr>
        <w:pStyle w:val="Textonotapie"/>
        <w:jc w:val="both"/>
        <w:rPr>
          <w:rFonts w:ascii="Verdana" w:hAnsi="Verdana" w:cs="Arial"/>
          <w:sz w:val="16"/>
          <w:szCs w:val="16"/>
        </w:rPr>
      </w:pPr>
    </w:p>
  </w:footnote>
  <w:footnote w:id="17">
    <w:p w14:paraId="094EA702" w14:textId="77777777" w:rsidR="000F67C9" w:rsidRPr="00781BB0" w:rsidRDefault="000F67C9" w:rsidP="000F67C9">
      <w:pPr>
        <w:pStyle w:val="Textonotapie"/>
        <w:ind w:firstLine="708"/>
        <w:jc w:val="both"/>
        <w:rPr>
          <w:rFonts w:ascii="Verdana" w:hAnsi="Verdana" w:cs="Arial"/>
          <w:sz w:val="16"/>
          <w:szCs w:val="16"/>
        </w:rPr>
      </w:pPr>
      <w:r w:rsidRPr="00781BB0">
        <w:rPr>
          <w:rStyle w:val="Refdenotaalpie"/>
          <w:rFonts w:ascii="Verdana" w:hAnsi="Verdana" w:cs="Arial"/>
          <w:sz w:val="16"/>
          <w:szCs w:val="16"/>
        </w:rPr>
        <w:footnoteRef/>
      </w:r>
      <w:r w:rsidRPr="00781BB0">
        <w:rPr>
          <w:rFonts w:ascii="Verdana" w:hAnsi="Verdana" w:cs="Arial"/>
          <w:sz w:val="16"/>
          <w:szCs w:val="16"/>
        </w:rPr>
        <w:t xml:space="preserve"> El artículo 2 de la Ley 816 de 2003 prescribe lo siguiente: “Las entidades de que trata el artículo 1o asignarán, dentro de los criterios de calificación de las propuestas, un puntaje comprendido entre el diez (10) y el veinte por ciento (20%), para estimular la industria colombiana cuando los proponentes oferten bienes o servicios nacionales.</w:t>
      </w:r>
    </w:p>
    <w:p w14:paraId="2969B432" w14:textId="77777777" w:rsidR="000F67C9" w:rsidRPr="00781BB0" w:rsidRDefault="000F67C9" w:rsidP="000F67C9">
      <w:pPr>
        <w:pStyle w:val="Textonotapie"/>
        <w:ind w:firstLine="708"/>
        <w:jc w:val="both"/>
        <w:rPr>
          <w:rFonts w:ascii="Verdana" w:hAnsi="Verdana" w:cs="Arial"/>
          <w:sz w:val="16"/>
          <w:szCs w:val="16"/>
        </w:rPr>
      </w:pPr>
      <w:r w:rsidRPr="00781BB0">
        <w:rPr>
          <w:rFonts w:ascii="Verdana" w:hAnsi="Verdana" w:cs="Arial"/>
          <w:sz w:val="16"/>
          <w:szCs w:val="16"/>
        </w:rPr>
        <w:t>Tratándose de bienes o servicios extranjeros, la entidad contratante establecerá un puntaje comprendido entre el cinco (5) y el quince por ciento (15%), para incentivar la incorporación de componente colombiano de bienes y servicios profesionales, técnicos y operativos.</w:t>
      </w:r>
    </w:p>
    <w:p w14:paraId="5732AC0B" w14:textId="77777777" w:rsidR="000F67C9" w:rsidRPr="00781BB0" w:rsidRDefault="000F67C9" w:rsidP="000F67C9">
      <w:pPr>
        <w:pStyle w:val="Textonotapie"/>
        <w:ind w:firstLine="708"/>
        <w:jc w:val="both"/>
        <w:rPr>
          <w:rFonts w:ascii="Verdana" w:hAnsi="Verdana" w:cs="Arial"/>
          <w:sz w:val="16"/>
          <w:szCs w:val="16"/>
        </w:rPr>
      </w:pPr>
      <w:r w:rsidRPr="00781BB0">
        <w:rPr>
          <w:rFonts w:ascii="Verdana" w:hAnsi="Verdana" w:cs="Arial"/>
          <w:sz w:val="16"/>
          <w:szCs w:val="16"/>
        </w:rPr>
        <w:t>Si una vez efectuada la calificación correspondiente, la oferta de un proponente extranjero se encuentra en igualdad de condiciones con la de un proponente nacional, se adjudicará al nacional”.</w:t>
      </w:r>
    </w:p>
    <w:p w14:paraId="4DFEFF95" w14:textId="77777777" w:rsidR="000F67C9" w:rsidRPr="00781BB0" w:rsidRDefault="000F67C9" w:rsidP="000F67C9">
      <w:pPr>
        <w:pStyle w:val="Textonotapie"/>
        <w:ind w:firstLine="708"/>
        <w:jc w:val="both"/>
        <w:rPr>
          <w:rFonts w:ascii="Verdana" w:hAnsi="Verdana" w:cs="Arial"/>
          <w:sz w:val="16"/>
          <w:szCs w:val="16"/>
        </w:rPr>
      </w:pPr>
    </w:p>
  </w:footnote>
  <w:footnote w:id="18">
    <w:p w14:paraId="4A9FCBF3" w14:textId="77777777" w:rsidR="000F67C9" w:rsidRPr="00781BB0" w:rsidRDefault="000F67C9" w:rsidP="000F67C9">
      <w:pPr>
        <w:pStyle w:val="Textonotapie"/>
        <w:ind w:firstLine="708"/>
        <w:jc w:val="both"/>
        <w:rPr>
          <w:rFonts w:ascii="Verdana" w:hAnsi="Verdana" w:cs="Arial"/>
          <w:sz w:val="16"/>
          <w:szCs w:val="16"/>
        </w:rPr>
      </w:pPr>
      <w:r w:rsidRPr="00781BB0">
        <w:rPr>
          <w:rStyle w:val="Refdenotaalpie"/>
          <w:rFonts w:ascii="Verdana" w:hAnsi="Verdana" w:cs="Arial"/>
          <w:sz w:val="16"/>
          <w:szCs w:val="16"/>
        </w:rPr>
        <w:footnoteRef/>
      </w:r>
      <w:r w:rsidRPr="00781BB0">
        <w:rPr>
          <w:rFonts w:ascii="Verdana" w:hAnsi="Verdana" w:cs="Arial"/>
          <w:sz w:val="16"/>
          <w:szCs w:val="16"/>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781BB0">
        <w:rPr>
          <w:rFonts w:ascii="Verdana" w:hAnsi="Verdana" w:cs="Arial"/>
          <w:i/>
          <w:iCs/>
          <w:sz w:val="16"/>
          <w:szCs w:val="16"/>
        </w:rPr>
        <w:t xml:space="preserve">ibidem </w:t>
      </w:r>
      <w:r w:rsidRPr="00781BB0">
        <w:rPr>
          <w:rFonts w:ascii="Verdana" w:hAnsi="Verdana" w:cs="Arial"/>
          <w:sz w:val="16"/>
          <w:szCs w:val="16"/>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p w14:paraId="6F5FF46E" w14:textId="77777777" w:rsidR="000F67C9" w:rsidRPr="00D16725" w:rsidRDefault="000F67C9" w:rsidP="000F67C9">
      <w:pPr>
        <w:pStyle w:val="Textonotapie"/>
        <w:ind w:firstLine="708"/>
        <w:jc w:val="both"/>
        <w:rPr>
          <w:rFonts w:ascii="Arial" w:hAnsi="Arial" w:cs="Arial"/>
          <w:sz w:val="18"/>
          <w:szCs w:val="18"/>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2A91091"/>
    <w:multiLevelType w:val="hybridMultilevel"/>
    <w:tmpl w:val="9D788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27370423">
    <w:abstractNumId w:val="6"/>
  </w:num>
  <w:num w:numId="2" w16cid:durableId="898319465">
    <w:abstractNumId w:val="1"/>
  </w:num>
  <w:num w:numId="3" w16cid:durableId="2019841673">
    <w:abstractNumId w:val="4"/>
  </w:num>
  <w:num w:numId="4" w16cid:durableId="16219151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59647687">
    <w:abstractNumId w:val="1"/>
  </w:num>
  <w:num w:numId="6" w16cid:durableId="1378822806">
    <w:abstractNumId w:val="13"/>
  </w:num>
  <w:num w:numId="7" w16cid:durableId="956329558">
    <w:abstractNumId w:val="5"/>
  </w:num>
  <w:num w:numId="8" w16cid:durableId="1635866134">
    <w:abstractNumId w:val="12"/>
  </w:num>
  <w:num w:numId="9" w16cid:durableId="116682915">
    <w:abstractNumId w:val="7"/>
  </w:num>
  <w:num w:numId="10" w16cid:durableId="1290553487">
    <w:abstractNumId w:val="11"/>
  </w:num>
  <w:num w:numId="11" w16cid:durableId="68504864">
    <w:abstractNumId w:val="8"/>
  </w:num>
  <w:num w:numId="12" w16cid:durableId="1216432818">
    <w:abstractNumId w:val="0"/>
  </w:num>
  <w:num w:numId="13" w16cid:durableId="2023506559">
    <w:abstractNumId w:val="2"/>
  </w:num>
  <w:num w:numId="14" w16cid:durableId="1867864202">
    <w:abstractNumId w:val="14"/>
  </w:num>
  <w:num w:numId="15" w16cid:durableId="1593010703">
    <w:abstractNumId w:val="10"/>
  </w:num>
  <w:num w:numId="16" w16cid:durableId="1553081296">
    <w:abstractNumId w:val="3"/>
  </w:num>
  <w:num w:numId="17" w16cid:durableId="123053333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11BB"/>
    <w:rsid w:val="00016F78"/>
    <w:rsid w:val="00046945"/>
    <w:rsid w:val="00061B2A"/>
    <w:rsid w:val="00082362"/>
    <w:rsid w:val="000A683E"/>
    <w:rsid w:val="000B19B9"/>
    <w:rsid w:val="000D0334"/>
    <w:rsid w:val="000D5DA7"/>
    <w:rsid w:val="000F6486"/>
    <w:rsid w:val="000F67C9"/>
    <w:rsid w:val="00116940"/>
    <w:rsid w:val="00125105"/>
    <w:rsid w:val="00127096"/>
    <w:rsid w:val="00127233"/>
    <w:rsid w:val="001538FA"/>
    <w:rsid w:val="0015699B"/>
    <w:rsid w:val="001A33BF"/>
    <w:rsid w:val="001E4177"/>
    <w:rsid w:val="001E7E63"/>
    <w:rsid w:val="001F0B24"/>
    <w:rsid w:val="001F7DC6"/>
    <w:rsid w:val="0022400B"/>
    <w:rsid w:val="002421BB"/>
    <w:rsid w:val="0025796E"/>
    <w:rsid w:val="00267BB7"/>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24A0"/>
    <w:rsid w:val="004A305D"/>
    <w:rsid w:val="004F21C4"/>
    <w:rsid w:val="004F685F"/>
    <w:rsid w:val="005566E8"/>
    <w:rsid w:val="00574867"/>
    <w:rsid w:val="00576CFD"/>
    <w:rsid w:val="00591460"/>
    <w:rsid w:val="005A65E0"/>
    <w:rsid w:val="005C2C6B"/>
    <w:rsid w:val="005C3777"/>
    <w:rsid w:val="005C59F6"/>
    <w:rsid w:val="005C5CDC"/>
    <w:rsid w:val="005D476C"/>
    <w:rsid w:val="005D4C50"/>
    <w:rsid w:val="005E5ED3"/>
    <w:rsid w:val="0061609C"/>
    <w:rsid w:val="006200BF"/>
    <w:rsid w:val="006219F8"/>
    <w:rsid w:val="006302F7"/>
    <w:rsid w:val="00646B9F"/>
    <w:rsid w:val="0065401F"/>
    <w:rsid w:val="00665D70"/>
    <w:rsid w:val="006900D9"/>
    <w:rsid w:val="00706C16"/>
    <w:rsid w:val="007340C3"/>
    <w:rsid w:val="0075235A"/>
    <w:rsid w:val="00756841"/>
    <w:rsid w:val="007649AB"/>
    <w:rsid w:val="00771D0C"/>
    <w:rsid w:val="0077210C"/>
    <w:rsid w:val="007833AC"/>
    <w:rsid w:val="007B268C"/>
    <w:rsid w:val="007B7171"/>
    <w:rsid w:val="007C0C0F"/>
    <w:rsid w:val="007C3DC2"/>
    <w:rsid w:val="007E0619"/>
    <w:rsid w:val="007E5497"/>
    <w:rsid w:val="007F6DD4"/>
    <w:rsid w:val="00806F5F"/>
    <w:rsid w:val="00820278"/>
    <w:rsid w:val="008258C9"/>
    <w:rsid w:val="00844AE9"/>
    <w:rsid w:val="00867F95"/>
    <w:rsid w:val="008843B6"/>
    <w:rsid w:val="00891928"/>
    <w:rsid w:val="008A446D"/>
    <w:rsid w:val="008B25F1"/>
    <w:rsid w:val="008D180B"/>
    <w:rsid w:val="008D7948"/>
    <w:rsid w:val="008F0EA7"/>
    <w:rsid w:val="00923EEF"/>
    <w:rsid w:val="009352C1"/>
    <w:rsid w:val="009419F9"/>
    <w:rsid w:val="0095685E"/>
    <w:rsid w:val="00961B09"/>
    <w:rsid w:val="00964FEB"/>
    <w:rsid w:val="00965334"/>
    <w:rsid w:val="0097093E"/>
    <w:rsid w:val="009A0DFA"/>
    <w:rsid w:val="009A1C6F"/>
    <w:rsid w:val="009B2D26"/>
    <w:rsid w:val="009C4D03"/>
    <w:rsid w:val="009C71FA"/>
    <w:rsid w:val="009C72E7"/>
    <w:rsid w:val="009C7F7E"/>
    <w:rsid w:val="009D3058"/>
    <w:rsid w:val="009E5EA7"/>
    <w:rsid w:val="009F3A13"/>
    <w:rsid w:val="00A0654B"/>
    <w:rsid w:val="00A122D3"/>
    <w:rsid w:val="00A14468"/>
    <w:rsid w:val="00A17F13"/>
    <w:rsid w:val="00A20739"/>
    <w:rsid w:val="00A23AF9"/>
    <w:rsid w:val="00A33C78"/>
    <w:rsid w:val="00A535AB"/>
    <w:rsid w:val="00AB0ADB"/>
    <w:rsid w:val="00AB4394"/>
    <w:rsid w:val="00AC51A0"/>
    <w:rsid w:val="00B00C0E"/>
    <w:rsid w:val="00B01B1A"/>
    <w:rsid w:val="00B0381D"/>
    <w:rsid w:val="00B44A47"/>
    <w:rsid w:val="00B72CD3"/>
    <w:rsid w:val="00B72FFF"/>
    <w:rsid w:val="00BC3D36"/>
    <w:rsid w:val="00BD54A6"/>
    <w:rsid w:val="00BD7F72"/>
    <w:rsid w:val="00BE4CED"/>
    <w:rsid w:val="00BF18DB"/>
    <w:rsid w:val="00BF7425"/>
    <w:rsid w:val="00C01161"/>
    <w:rsid w:val="00C04FB3"/>
    <w:rsid w:val="00C11D8B"/>
    <w:rsid w:val="00C15139"/>
    <w:rsid w:val="00C330EB"/>
    <w:rsid w:val="00C50D69"/>
    <w:rsid w:val="00C5365C"/>
    <w:rsid w:val="00C754BE"/>
    <w:rsid w:val="00C76B1C"/>
    <w:rsid w:val="00C925AC"/>
    <w:rsid w:val="00CB229D"/>
    <w:rsid w:val="00CB6357"/>
    <w:rsid w:val="00CC1343"/>
    <w:rsid w:val="00CC1B26"/>
    <w:rsid w:val="00D126FA"/>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67317"/>
    <w:rsid w:val="00E75C92"/>
    <w:rsid w:val="00E771DC"/>
    <w:rsid w:val="00E83890"/>
    <w:rsid w:val="00E8772A"/>
    <w:rsid w:val="00E90F6B"/>
    <w:rsid w:val="00E92C27"/>
    <w:rsid w:val="00EA0E3D"/>
    <w:rsid w:val="00EC38A7"/>
    <w:rsid w:val="00ED4856"/>
    <w:rsid w:val="00EE1AA8"/>
    <w:rsid w:val="00F23FEA"/>
    <w:rsid w:val="00F31EDC"/>
    <w:rsid w:val="00F462B3"/>
    <w:rsid w:val="00F5664F"/>
    <w:rsid w:val="00F666C4"/>
    <w:rsid w:val="00F76AFC"/>
    <w:rsid w:val="00F80617"/>
    <w:rsid w:val="00FA47C0"/>
    <w:rsid w:val="00FB5DD1"/>
    <w:rsid w:val="00FC1DF2"/>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A535AB"/>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A535A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535AB"/>
    <w:rPr>
      <w:rFonts w:ascii="Geomanist Light" w:hAnsi="Geomanist Light"/>
      <w:lang w:val="es-ES"/>
    </w:rPr>
  </w:style>
  <w:style w:type="character" w:styleId="Refdecomentario">
    <w:name w:val="annotation reference"/>
    <w:basedOn w:val="Fuentedeprrafopredeter"/>
    <w:uiPriority w:val="99"/>
    <w:semiHidden/>
    <w:unhideWhenUsed/>
    <w:rsid w:val="0061609C"/>
    <w:rPr>
      <w:sz w:val="16"/>
      <w:szCs w:val="16"/>
    </w:rPr>
  </w:style>
  <w:style w:type="paragraph" w:styleId="Textocomentario">
    <w:name w:val="annotation text"/>
    <w:basedOn w:val="Normal"/>
    <w:link w:val="TextocomentarioCar"/>
    <w:uiPriority w:val="99"/>
    <w:semiHidden/>
    <w:unhideWhenUsed/>
    <w:rsid w:val="0061609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1609C"/>
    <w:rPr>
      <w:sz w:val="20"/>
      <w:szCs w:val="20"/>
    </w:rPr>
  </w:style>
  <w:style w:type="paragraph" w:styleId="Asuntodelcomentario">
    <w:name w:val="annotation subject"/>
    <w:basedOn w:val="Textocomentario"/>
    <w:next w:val="Textocomentario"/>
    <w:link w:val="AsuntodelcomentarioCar"/>
    <w:uiPriority w:val="99"/>
    <w:semiHidden/>
    <w:unhideWhenUsed/>
    <w:rsid w:val="0061609C"/>
    <w:rPr>
      <w:b/>
      <w:bCs/>
    </w:rPr>
  </w:style>
  <w:style w:type="character" w:customStyle="1" w:styleId="AsuntodelcomentarioCar">
    <w:name w:val="Asunto del comentario Car"/>
    <w:basedOn w:val="TextocomentarioCar"/>
    <w:link w:val="Asuntodelcomentario"/>
    <w:uiPriority w:val="99"/>
    <w:semiHidden/>
    <w:rsid w:val="0061609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gngonzalez08@hot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A4DB32-D092-4D38-8BEB-758E938D63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FDCA3F79-4343-4180-AA45-3B4A8350B54B}">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21</Pages>
  <Words>5664</Words>
  <Characters>31155</Characters>
  <Application>Microsoft Office Word</Application>
  <DocSecurity>0</DocSecurity>
  <Lines>259</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9</cp:revision>
  <cp:lastPrinted>2023-01-10T21:18:00Z</cp:lastPrinted>
  <dcterms:created xsi:type="dcterms:W3CDTF">2025-11-12T23:00:00Z</dcterms:created>
  <dcterms:modified xsi:type="dcterms:W3CDTF">2025-11-18T16:22:00Z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