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7FF1C" w14:textId="77777777" w:rsidR="00773316" w:rsidRPr="00523FAD" w:rsidRDefault="00773316" w:rsidP="00773316">
      <w:pPr>
        <w:spacing w:after="0" w:line="240" w:lineRule="auto"/>
        <w:rPr>
          <w:rFonts w:ascii="Verdana" w:eastAsia="Calibri" w:hAnsi="Verdana" w:cs="Arial"/>
          <w:b/>
          <w:color w:val="000000" w:themeColor="text1"/>
          <w:lang w:val="es-ES_tradnl"/>
        </w:rPr>
      </w:pPr>
      <w:bookmarkStart w:id="0" w:name="_Hlk181166130"/>
      <w:bookmarkStart w:id="1" w:name="_Hlk209714638"/>
      <w:r w:rsidRPr="00523FAD">
        <w:rPr>
          <w:rFonts w:ascii="Verdana" w:eastAsia="Calibri" w:hAnsi="Verdana" w:cs="Arial"/>
          <w:b/>
          <w:color w:val="000000" w:themeColor="text1"/>
          <w:lang w:val="es-ES_tradnl"/>
        </w:rPr>
        <w:t xml:space="preserve">LEY DE GARANTÍAS ELECTORALES ‒ Tipos de restricciones ‒ Ámbito temporal </w:t>
      </w:r>
    </w:p>
    <w:p w14:paraId="197286A1" w14:textId="77777777" w:rsidR="00773316" w:rsidRPr="00523FAD" w:rsidRDefault="00773316" w:rsidP="00773316">
      <w:pPr>
        <w:spacing w:after="0" w:line="240" w:lineRule="auto"/>
        <w:rPr>
          <w:rFonts w:ascii="Verdana" w:eastAsia="Calibri" w:hAnsi="Verdana" w:cs="Arial"/>
          <w:b/>
          <w:color w:val="000000" w:themeColor="text1"/>
          <w:lang w:val="es-ES_tradnl"/>
        </w:rPr>
      </w:pPr>
    </w:p>
    <w:p w14:paraId="59A37D78" w14:textId="77777777" w:rsidR="00773316" w:rsidRPr="00523FAD" w:rsidRDefault="00773316" w:rsidP="00773316">
      <w:pPr>
        <w:spacing w:after="0" w:line="240" w:lineRule="auto"/>
        <w:jc w:val="both"/>
        <w:rPr>
          <w:rFonts w:ascii="Verdana" w:eastAsia="Calibri" w:hAnsi="Verdana" w:cs="Arial"/>
          <w:color w:val="000000" w:themeColor="text1"/>
          <w:lang w:val="es-ES"/>
        </w:rPr>
      </w:pPr>
      <w:r w:rsidRPr="00523FAD">
        <w:rPr>
          <w:rFonts w:ascii="Verdana" w:eastAsia="Calibri" w:hAnsi="Verdana" w:cs="Arial"/>
          <w:color w:val="000000" w:themeColor="text1"/>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0114887" w14:textId="77777777" w:rsidR="00773316" w:rsidRPr="00523FAD" w:rsidRDefault="00773316" w:rsidP="00773316">
      <w:pPr>
        <w:spacing w:after="0" w:line="240" w:lineRule="auto"/>
        <w:rPr>
          <w:rFonts w:ascii="Verdana" w:eastAsia="Calibri" w:hAnsi="Verdana" w:cs="Arial"/>
          <w:b/>
          <w:color w:val="000000" w:themeColor="text1"/>
          <w:lang w:val="es-ES_tradnl"/>
        </w:rPr>
      </w:pPr>
    </w:p>
    <w:p w14:paraId="62185096" w14:textId="77777777" w:rsidR="00773316" w:rsidRPr="00523FAD" w:rsidRDefault="00773316" w:rsidP="00773316">
      <w:pPr>
        <w:spacing w:after="0" w:line="240" w:lineRule="auto"/>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 xml:space="preserve">LEY DE GARANTÍAS ELECTORALES ─ Prohibición ‒ Contratación directa ‒ Alcance – Excepciones </w:t>
      </w:r>
    </w:p>
    <w:p w14:paraId="59D879E9" w14:textId="77777777" w:rsidR="00773316" w:rsidRPr="00523FAD" w:rsidRDefault="00773316" w:rsidP="00773316">
      <w:pPr>
        <w:spacing w:after="0" w:line="240" w:lineRule="auto"/>
        <w:rPr>
          <w:rFonts w:ascii="Verdana" w:eastAsia="Calibri" w:hAnsi="Verdana" w:cs="Arial"/>
          <w:b/>
          <w:color w:val="000000" w:themeColor="text1"/>
          <w:lang w:val="es-ES_tradnl"/>
        </w:rPr>
      </w:pPr>
    </w:p>
    <w:p w14:paraId="60C9BD4E" w14:textId="77777777" w:rsidR="00773316" w:rsidRPr="00523FAD" w:rsidRDefault="00773316" w:rsidP="00773316">
      <w:pPr>
        <w:spacing w:after="0" w:line="240" w:lineRule="auto"/>
        <w:jc w:val="both"/>
        <w:rPr>
          <w:rFonts w:ascii="Verdana" w:eastAsia="Calibri" w:hAnsi="Verdana" w:cs="Arial"/>
          <w:color w:val="000000" w:themeColor="text1"/>
          <w:lang w:val="es-ES"/>
        </w:rPr>
      </w:pPr>
      <w:r w:rsidRPr="00523FAD">
        <w:rPr>
          <w:rFonts w:ascii="Verdana" w:eastAsia="Calibri" w:hAnsi="Verdana" w:cs="Arial"/>
          <w:color w:val="000000" w:themeColor="text1"/>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proofErr w:type="gramStart"/>
      <w:r w:rsidRPr="00523FAD">
        <w:rPr>
          <w:rFonts w:ascii="Verdana" w:eastAsia="Calibri" w:hAnsi="Verdana" w:cs="Arial"/>
          <w:color w:val="000000" w:themeColor="text1"/>
          <w:lang w:val="es-ES"/>
        </w:rPr>
        <w:t>méritos  y</w:t>
      </w:r>
      <w:proofErr w:type="gramEnd"/>
      <w:r w:rsidRPr="00523FAD">
        <w:rPr>
          <w:rFonts w:ascii="Verdana" w:eastAsia="Calibri" w:hAnsi="Verdana" w:cs="Arial"/>
          <w:color w:val="000000" w:themeColor="text1"/>
          <w:lang w:val="es-ES"/>
        </w:rPr>
        <w:t xml:space="preserve"> sistematizó las causales de contratación directa.</w:t>
      </w:r>
    </w:p>
    <w:p w14:paraId="36703520" w14:textId="77777777" w:rsidR="00773316" w:rsidRPr="00523FAD" w:rsidRDefault="00773316" w:rsidP="00773316">
      <w:pPr>
        <w:spacing w:after="0" w:line="240" w:lineRule="auto"/>
        <w:jc w:val="both"/>
        <w:rPr>
          <w:rFonts w:ascii="Verdana" w:eastAsia="Calibri" w:hAnsi="Verdana" w:cs="Arial"/>
          <w:bCs/>
          <w:color w:val="000000" w:themeColor="text1"/>
          <w:lang w:val="es-ES_tradnl"/>
        </w:rPr>
      </w:pPr>
    </w:p>
    <w:p w14:paraId="09B2D3A9" w14:textId="77777777" w:rsidR="00773316" w:rsidRPr="00523FAD" w:rsidRDefault="00773316" w:rsidP="00773316">
      <w:pPr>
        <w:spacing w:after="0" w:line="240" w:lineRule="auto"/>
        <w:jc w:val="both"/>
        <w:rPr>
          <w:rFonts w:ascii="Verdana" w:eastAsia="Calibri" w:hAnsi="Verdana" w:cs="Arial"/>
          <w:color w:val="000000" w:themeColor="text1"/>
          <w:lang w:val="es-ES"/>
        </w:rPr>
      </w:pPr>
      <w:r w:rsidRPr="00523FAD">
        <w:rPr>
          <w:rFonts w:ascii="Verdana" w:eastAsia="Calibri" w:hAnsi="Verdana" w:cs="Arial"/>
          <w:color w:val="000000" w:themeColor="text1"/>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523FAD">
        <w:rPr>
          <w:rFonts w:ascii="Verdana" w:eastAsia="Calibri" w:hAnsi="Verdana" w:cs="Arial"/>
          <w:color w:val="000000" w:themeColor="text1"/>
          <w:lang w:val="es-ES"/>
        </w:rPr>
        <w:t>ii</w:t>
      </w:r>
      <w:proofErr w:type="spellEnd"/>
      <w:r w:rsidRPr="00523FAD">
        <w:rPr>
          <w:rFonts w:ascii="Verdana" w:eastAsia="Calibri" w:hAnsi="Verdana" w:cs="Arial"/>
          <w:color w:val="000000" w:themeColor="text1"/>
          <w:lang w:val="es-ES"/>
        </w:rPr>
        <w:t xml:space="preserve">) los contratos de crédito público; </w:t>
      </w:r>
      <w:proofErr w:type="spellStart"/>
      <w:r w:rsidRPr="00523FAD">
        <w:rPr>
          <w:rFonts w:ascii="Verdana" w:eastAsia="Calibri" w:hAnsi="Verdana" w:cs="Arial"/>
          <w:color w:val="000000" w:themeColor="text1"/>
          <w:lang w:val="es-ES"/>
        </w:rPr>
        <w:t>iii</w:t>
      </w:r>
      <w:proofErr w:type="spellEnd"/>
      <w:r w:rsidRPr="00523FAD">
        <w:rPr>
          <w:rFonts w:ascii="Verdana" w:eastAsia="Calibri" w:hAnsi="Verdana" w:cs="Arial"/>
          <w:color w:val="000000" w:themeColor="text1"/>
          <w:lang w:val="es-ES"/>
        </w:rPr>
        <w:t xml:space="preserve">) los requeridos para cubrir las emergencias educativas, sanitarias y desastres; </w:t>
      </w:r>
      <w:proofErr w:type="spellStart"/>
      <w:r w:rsidRPr="00523FAD">
        <w:rPr>
          <w:rFonts w:ascii="Verdana" w:eastAsia="Calibri" w:hAnsi="Verdana" w:cs="Arial"/>
          <w:color w:val="000000" w:themeColor="text1"/>
          <w:lang w:val="es-ES"/>
        </w:rPr>
        <w:t>iv</w:t>
      </w:r>
      <w:proofErr w:type="spellEnd"/>
      <w:r w:rsidRPr="00523FAD">
        <w:rPr>
          <w:rFonts w:ascii="Verdana" w:eastAsia="Calibri" w:hAnsi="Verdana" w:cs="Arial"/>
          <w:color w:val="000000" w:themeColor="text1"/>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w:t>
      </w:r>
      <w:r w:rsidRPr="00523FAD">
        <w:rPr>
          <w:rFonts w:ascii="Verdana" w:eastAsia="Calibri" w:hAnsi="Verdana" w:cs="Arial"/>
          <w:color w:val="000000" w:themeColor="text1"/>
          <w:lang w:val="es-ES"/>
        </w:rPr>
        <w:lastRenderedPageBreak/>
        <w:t>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C6EB55D" w14:textId="77777777" w:rsidR="00773316" w:rsidRPr="00523FAD" w:rsidRDefault="00773316" w:rsidP="00773316">
      <w:pPr>
        <w:spacing w:after="0" w:line="240" w:lineRule="auto"/>
        <w:jc w:val="both"/>
        <w:rPr>
          <w:rFonts w:ascii="Verdana" w:eastAsia="Calibri" w:hAnsi="Verdana" w:cs="Arial"/>
          <w:b/>
          <w:color w:val="000000" w:themeColor="text1"/>
          <w:lang w:val="es-ES_tradnl"/>
        </w:rPr>
      </w:pPr>
    </w:p>
    <w:p w14:paraId="2E3088C1" w14:textId="77777777" w:rsidR="00773316" w:rsidRPr="00523FAD" w:rsidRDefault="00773316" w:rsidP="00773316">
      <w:pPr>
        <w:spacing w:after="0" w:line="240" w:lineRule="auto"/>
        <w:jc w:val="both"/>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LEY DE GARANTÍAS ELECTORALES ‒ Prohibición del artículo 33 ‒ Destinatarios</w:t>
      </w:r>
    </w:p>
    <w:p w14:paraId="16FB1108" w14:textId="77777777" w:rsidR="00773316" w:rsidRPr="00523FAD" w:rsidRDefault="00773316" w:rsidP="00773316">
      <w:pPr>
        <w:spacing w:after="0" w:line="240" w:lineRule="auto"/>
        <w:jc w:val="both"/>
        <w:rPr>
          <w:rFonts w:ascii="Verdana" w:eastAsia="Calibri" w:hAnsi="Verdana" w:cs="Arial"/>
          <w:bCs/>
          <w:color w:val="000000" w:themeColor="text1"/>
          <w:lang w:val="es-ES_tradnl"/>
        </w:rPr>
      </w:pPr>
    </w:p>
    <w:p w14:paraId="38C92D3C" w14:textId="77777777" w:rsidR="00773316" w:rsidRPr="00523FAD" w:rsidRDefault="00773316" w:rsidP="00773316">
      <w:pPr>
        <w:spacing w:after="0" w:line="240" w:lineRule="auto"/>
        <w:jc w:val="both"/>
        <w:rPr>
          <w:rFonts w:ascii="Verdana" w:eastAsia="Calibri" w:hAnsi="Verdana" w:cs="Arial"/>
          <w:color w:val="000000" w:themeColor="text1"/>
          <w:lang w:val="es-ES"/>
        </w:rPr>
      </w:pPr>
      <w:r w:rsidRPr="00523FAD">
        <w:rPr>
          <w:rFonts w:ascii="Verdana" w:eastAsia="Calibri" w:hAnsi="Verdana" w:cs="Arial"/>
          <w:color w:val="000000" w:themeColor="text1"/>
          <w:lang w:val="es-ES"/>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8D91BA9" w14:textId="77777777" w:rsidR="00773316" w:rsidRPr="00523FAD" w:rsidRDefault="00773316" w:rsidP="00773316">
      <w:pPr>
        <w:jc w:val="both"/>
        <w:rPr>
          <w:rFonts w:ascii="Verdana" w:eastAsia="Calibri" w:hAnsi="Verdana" w:cs="Arial"/>
          <w:b/>
          <w:bCs/>
          <w:lang w:val="es-ES"/>
        </w:rPr>
      </w:pPr>
    </w:p>
    <w:p w14:paraId="5C06D319" w14:textId="77777777" w:rsidR="00773316" w:rsidRPr="00523FAD" w:rsidRDefault="00773316" w:rsidP="00773316">
      <w:pPr>
        <w:jc w:val="both"/>
        <w:rPr>
          <w:rFonts w:ascii="Verdana" w:eastAsia="Calibri" w:hAnsi="Verdana" w:cs="Arial"/>
          <w:b/>
          <w:bCs/>
          <w:lang w:val="es-ES"/>
        </w:rPr>
      </w:pPr>
      <w:r w:rsidRPr="00523FAD">
        <w:rPr>
          <w:rFonts w:ascii="Verdana" w:eastAsia="Calibri" w:hAnsi="Verdana" w:cs="Arial"/>
          <w:b/>
          <w:bCs/>
          <w:lang w:val="es-ES"/>
        </w:rPr>
        <w:t>INSTITUCIONES EDUCATIVAS OFICIALES- Ley de Garantías- Restricciones.</w:t>
      </w:r>
    </w:p>
    <w:p w14:paraId="0CDD4279" w14:textId="77777777" w:rsidR="00773316" w:rsidRPr="00523FAD" w:rsidRDefault="00773316" w:rsidP="00773316">
      <w:pPr>
        <w:jc w:val="both"/>
        <w:rPr>
          <w:rFonts w:ascii="Verdana" w:eastAsia="Calibri" w:hAnsi="Verdana" w:cs="Arial"/>
          <w:b/>
          <w:bCs/>
          <w:color w:val="000000" w:themeColor="text1"/>
          <w:lang w:val="es-ES_tradnl"/>
        </w:rPr>
      </w:pPr>
      <w:r w:rsidRPr="00523FAD">
        <w:rPr>
          <w:rFonts w:ascii="Verdana" w:eastAsia="Calibri" w:hAnsi="Verdana" w:cs="Arial"/>
          <w:color w:val="000000" w:themeColor="text1"/>
          <w:lang w:val="es-ES"/>
        </w:rPr>
        <w:t xml:space="preserve">[…] </w:t>
      </w:r>
      <w:r w:rsidRPr="00523FAD">
        <w:rPr>
          <w:rFonts w:ascii="Verdana" w:hAnsi="Verdana" w:cs="Arial"/>
          <w:bCs/>
          <w:color w:val="000000" w:themeColor="text1"/>
          <w:lang w:eastAsia="es-ES_tradnl"/>
        </w:rPr>
        <w:t xml:space="preserve">En el caso de las instituciones educativas oficiales, si bien estas carecen de personería jurídica, administran recursos públicos a través de los Fondos de Servicios Educativos (FSE), conforme a lo previsto en el artículo 13 de la Ley 715 de 2001 y el artículo 2.3.1.6.3.17 del Decreto 1075 de 2015. En virtud de dichas normas, los FSE pueden celebrar contratos bajo dos escenarios: i) cuando la cuantía no supera los veinte (20) salarios mínimos mensuales legales vigentes, aplican el reglamento interno adoptado por el consejo directivo de la institución; y </w:t>
      </w:r>
      <w:proofErr w:type="spellStart"/>
      <w:r w:rsidRPr="00523FAD">
        <w:rPr>
          <w:rFonts w:ascii="Verdana" w:hAnsi="Verdana" w:cs="Arial"/>
          <w:bCs/>
          <w:color w:val="000000" w:themeColor="text1"/>
          <w:lang w:eastAsia="es-ES_tradnl"/>
        </w:rPr>
        <w:t>ii</w:t>
      </w:r>
      <w:proofErr w:type="spellEnd"/>
      <w:r w:rsidRPr="00523FAD">
        <w:rPr>
          <w:rFonts w:ascii="Verdana" w:hAnsi="Verdana" w:cs="Arial"/>
          <w:bCs/>
          <w:color w:val="000000" w:themeColor="text1"/>
          <w:lang w:eastAsia="es-ES_tradnl"/>
        </w:rPr>
        <w:t xml:space="preserve">) cuando excede dicho monto, deben sujetarse a las reglas del Estatuto General de Contratación de la Administración Pública. Sin perjuicio de lo anterior, la aplicación de la Ley de Garantías Electorales no depende del régimen contractual sino de la modalidad de selección utilizada. En ese sentido, la prohibición del artículo 33 recae sobre toda modalidad que no garantice convocatoria pública ni pluralidad de oferentes. Por tanto, las instituciones educativas oficiales no pueden celebrar contratos directos durante los cuatro meses previos a las elecciones presidenciales, salvo que se configure una de las excepciones establecidas en la ley, tales como las relacionadas con defensa y </w:t>
      </w:r>
      <w:r w:rsidRPr="00523FAD">
        <w:rPr>
          <w:rFonts w:ascii="Verdana" w:hAnsi="Verdana" w:cs="Arial"/>
          <w:bCs/>
          <w:color w:val="000000" w:themeColor="text1"/>
          <w:lang w:eastAsia="es-ES_tradnl"/>
        </w:rPr>
        <w:lastRenderedPageBreak/>
        <w:t>seguridad nacional, crédito público, emergencias educativas, sanitarias o desastres, entre otras.</w:t>
      </w:r>
      <w:r w:rsidRPr="00523FAD">
        <w:rPr>
          <w:rFonts w:ascii="Verdana" w:eastAsia="Calibri" w:hAnsi="Verdana" w:cs="Arial"/>
          <w:b/>
          <w:bCs/>
          <w:lang w:val="es-ES"/>
        </w:rPr>
        <w:t xml:space="preserve">  </w:t>
      </w:r>
    </w:p>
    <w:p w14:paraId="1F4BCE03" w14:textId="77777777" w:rsidR="00773316" w:rsidRPr="00523FAD" w:rsidRDefault="00773316" w:rsidP="00773316">
      <w:pPr>
        <w:spacing w:after="120" w:line="276" w:lineRule="auto"/>
        <w:jc w:val="both"/>
        <w:rPr>
          <w:rFonts w:ascii="Verdana" w:hAnsi="Verdana" w:cs="Arial"/>
          <w:bCs/>
          <w:color w:val="000000" w:themeColor="text1"/>
          <w:lang w:eastAsia="es-ES_tradnl"/>
        </w:rPr>
      </w:pPr>
      <w:r w:rsidRPr="00523FAD">
        <w:rPr>
          <w:rFonts w:ascii="Verdana" w:hAnsi="Verdana" w:cs="Arial"/>
          <w:bCs/>
          <w:color w:val="000000" w:themeColor="text1"/>
          <w:lang w:eastAsia="es-ES_tradnl"/>
        </w:rPr>
        <w:t>Así mismo, el parágrafo del artículo 38 resulta aplicable cuando las instituciones educativas, a través de sus rectores u ordenadores del gasto, suscriben convenios interadministrativos con otras entidades públicas para la ejecución de recursos públicos, dado que dichas actuaciones tienen la naturaleza de convenios entre entidades estatales. En consecuencia, durante los cuatro meses anteriores a cualquier elección, no podrán celebrarse este tipo de convenios, sin perjuicio de que la entidad pueda adelantar procedimientos con pluralidad de oferentes que garanticen la participación y la transparencia en la contratación.</w:t>
      </w:r>
      <w:r w:rsidRPr="00523FAD">
        <w:rPr>
          <w:rFonts w:ascii="Verdana" w:eastAsia="Calibri" w:hAnsi="Verdana" w:cs="Arial"/>
          <w:color w:val="000000" w:themeColor="text1"/>
          <w:lang w:val="es-ES"/>
        </w:rPr>
        <w:t xml:space="preserve"> […]</w:t>
      </w:r>
    </w:p>
    <w:p w14:paraId="3A2B0974" w14:textId="77777777" w:rsidR="00773316" w:rsidRPr="00523FAD" w:rsidRDefault="00773316" w:rsidP="00773316">
      <w:pPr>
        <w:spacing w:after="0" w:line="240" w:lineRule="auto"/>
        <w:jc w:val="both"/>
        <w:rPr>
          <w:rFonts w:ascii="Verdana" w:eastAsia="Calibri" w:hAnsi="Verdana" w:cs="Arial"/>
          <w:color w:val="000000" w:themeColor="text1"/>
          <w:lang w:val="es-ES"/>
        </w:rPr>
      </w:pPr>
    </w:p>
    <w:p w14:paraId="2016821B" w14:textId="77777777" w:rsidR="00773316" w:rsidRPr="006F60F9" w:rsidRDefault="00773316" w:rsidP="00773316">
      <w:pPr>
        <w:spacing w:after="0" w:line="240" w:lineRule="auto"/>
        <w:jc w:val="both"/>
        <w:rPr>
          <w:rFonts w:ascii="Verdana" w:eastAsia="Calibri" w:hAnsi="Verdana" w:cs="Arial"/>
          <w:color w:val="000000" w:themeColor="text1"/>
          <w:sz w:val="20"/>
          <w:szCs w:val="20"/>
          <w:lang w:val="es-ES"/>
        </w:rPr>
      </w:pPr>
    </w:p>
    <w:p w14:paraId="1A8A0CEB" w14:textId="77777777" w:rsidR="00773316" w:rsidRPr="006F60F9" w:rsidRDefault="00773316" w:rsidP="00773316">
      <w:pPr>
        <w:spacing w:after="0" w:line="240" w:lineRule="auto"/>
        <w:jc w:val="both"/>
        <w:rPr>
          <w:rFonts w:ascii="Verdana" w:eastAsia="Calibri" w:hAnsi="Verdana" w:cs="Arial"/>
          <w:color w:val="000000" w:themeColor="text1"/>
          <w:sz w:val="20"/>
          <w:szCs w:val="20"/>
          <w:lang w:val="es-ES"/>
        </w:rPr>
      </w:pPr>
    </w:p>
    <w:p w14:paraId="3D1E554F" w14:textId="77777777" w:rsidR="00773316" w:rsidRPr="006F60F9" w:rsidRDefault="00773316" w:rsidP="00773316">
      <w:pPr>
        <w:spacing w:after="0" w:line="240" w:lineRule="auto"/>
        <w:jc w:val="both"/>
        <w:rPr>
          <w:rFonts w:ascii="Verdana" w:eastAsia="Calibri" w:hAnsi="Verdana" w:cs="Arial"/>
          <w:color w:val="000000" w:themeColor="text1"/>
          <w:sz w:val="20"/>
          <w:szCs w:val="20"/>
          <w:lang w:val="es-ES"/>
        </w:rPr>
      </w:pPr>
    </w:p>
    <w:p w14:paraId="4FBB8B8B"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68E53726"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3C819CF9"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536FD313"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040158D9"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42BA213F"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799A525D"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3056A9E1"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07BFEC64"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68DC6F06"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6B9C29F2"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610210EA"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274FBF58"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396C60BF"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0DC847B2"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57733601"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79EBA2FF"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5FD8FA49"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2206A0DB"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7355BF55"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3B9A0E8C"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202CF5A4"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77D853D1"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41145E74"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457866C6"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370BA394"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548F42F3" w14:textId="77777777" w:rsidR="00773316" w:rsidRDefault="00773316" w:rsidP="00773316">
      <w:pPr>
        <w:spacing w:after="0" w:line="240" w:lineRule="auto"/>
        <w:jc w:val="both"/>
        <w:rPr>
          <w:rFonts w:ascii="Verdana" w:eastAsia="Calibri" w:hAnsi="Verdana" w:cs="Arial"/>
          <w:color w:val="000000" w:themeColor="text1"/>
          <w:sz w:val="20"/>
          <w:szCs w:val="20"/>
          <w:lang w:val="es-ES"/>
        </w:rPr>
      </w:pPr>
    </w:p>
    <w:p w14:paraId="44C1C063" w14:textId="71FCCB23" w:rsidR="00773316" w:rsidRDefault="00773316" w:rsidP="00773316">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582FA1">
        <w:rPr>
          <w:rFonts w:ascii="Verdana" w:hAnsi="Verdana"/>
        </w:rPr>
        <w:t>14</w:t>
      </w:r>
      <w:r>
        <w:rPr>
          <w:rFonts w:ascii="Verdana" w:hAnsi="Verdana"/>
        </w:rPr>
        <w:t xml:space="preserve"> de </w:t>
      </w:r>
      <w:r w:rsidR="00582FA1">
        <w:rPr>
          <w:rFonts w:ascii="Verdana" w:hAnsi="Verdana"/>
        </w:rPr>
        <w:t xml:space="preserve">noviembre </w:t>
      </w:r>
      <w:r>
        <w:rPr>
          <w:rFonts w:ascii="Verdana" w:hAnsi="Verdana"/>
        </w:rPr>
        <w:t xml:space="preserve">de </w:t>
      </w:r>
      <w:r w:rsidR="00582FA1">
        <w:rPr>
          <w:rFonts w:ascii="Verdana" w:hAnsi="Verdana"/>
        </w:rPr>
        <w:t>2025</w:t>
      </w:r>
      <w:r>
        <w:rPr>
          <w:rFonts w:ascii="Verdana" w:hAnsi="Verdana"/>
        </w:rPr>
        <w:t>.</w:t>
      </w:r>
    </w:p>
    <w:bookmarkEnd w:id="0"/>
    <w:p w14:paraId="57FE616B" w14:textId="77777777" w:rsidR="00773316" w:rsidRDefault="00773316" w:rsidP="00773316">
      <w:pPr>
        <w:spacing w:after="0" w:line="240" w:lineRule="auto"/>
        <w:rPr>
          <w:rFonts w:ascii="Verdana" w:hAnsi="Verdana"/>
        </w:rPr>
      </w:pPr>
    </w:p>
    <w:p w14:paraId="043AC8C2" w14:textId="67FEF325" w:rsidR="00582FA1" w:rsidRDefault="00582FA1" w:rsidP="005F69BB">
      <w:pPr>
        <w:spacing w:after="0" w:line="240" w:lineRule="auto"/>
        <w:jc w:val="right"/>
        <w:rPr>
          <w:rFonts w:ascii="Verdana" w:hAnsi="Verdana"/>
        </w:rPr>
      </w:pPr>
      <w:r>
        <w:rPr>
          <w:rFonts w:ascii="Verdana" w:hAnsi="Verdana"/>
          <w:noProof/>
        </w:rPr>
        <w:drawing>
          <wp:inline distT="0" distB="0" distL="0" distR="0" wp14:anchorId="4D4F1016" wp14:editId="607E85CF">
            <wp:extent cx="2314575" cy="771525"/>
            <wp:effectExtent l="0" t="0" r="9525" b="9525"/>
            <wp:docPr id="15439658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4575" cy="771525"/>
                    </a:xfrm>
                    <a:prstGeom prst="rect">
                      <a:avLst/>
                    </a:prstGeom>
                    <a:noFill/>
                    <a:ln>
                      <a:noFill/>
                    </a:ln>
                  </pic:spPr>
                </pic:pic>
              </a:graphicData>
            </a:graphic>
          </wp:inline>
        </w:drawing>
      </w:r>
    </w:p>
    <w:p w14:paraId="0108009D" w14:textId="77777777" w:rsidR="00773316" w:rsidRDefault="00773316" w:rsidP="00773316">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2B0C33B2" w14:textId="77777777" w:rsidR="00773316" w:rsidRPr="00D36635" w:rsidRDefault="00773316" w:rsidP="00773316">
      <w:pPr>
        <w:spacing w:after="0" w:line="240" w:lineRule="auto"/>
        <w:rPr>
          <w:rFonts w:ascii="Verdana" w:eastAsia="Calibri" w:hAnsi="Verdana" w:cs="Arial"/>
          <w:b/>
          <w:bCs/>
          <w:sz w:val="24"/>
          <w:szCs w:val="24"/>
          <w:lang w:eastAsia="es-ES"/>
        </w:rPr>
      </w:pPr>
      <w:r w:rsidRPr="00E445EC">
        <w:rPr>
          <w:rFonts w:ascii="Verdana" w:eastAsia="Calibri" w:hAnsi="Verdana" w:cs="Arial"/>
          <w:b/>
          <w:bCs/>
          <w:sz w:val="24"/>
          <w:szCs w:val="24"/>
          <w:lang w:eastAsia="es-ES"/>
        </w:rPr>
        <w:t xml:space="preserve">Carlos Fernando Narváez Ortiz </w:t>
      </w:r>
      <w:r w:rsidRPr="00D36635">
        <w:rPr>
          <w:rFonts w:ascii="Verdana" w:eastAsia="Calibri" w:hAnsi="Verdana" w:cs="Arial"/>
          <w:b/>
          <w:bCs/>
          <w:sz w:val="24"/>
          <w:szCs w:val="24"/>
          <w:lang w:eastAsia="es-ES"/>
        </w:rPr>
        <w:t xml:space="preserve"> </w:t>
      </w:r>
    </w:p>
    <w:p w14:paraId="0E27F109" w14:textId="77777777" w:rsidR="00773316" w:rsidRPr="001A6583" w:rsidRDefault="0023355B" w:rsidP="00773316">
      <w:pPr>
        <w:spacing w:after="0" w:line="240" w:lineRule="auto"/>
        <w:rPr>
          <w:rFonts w:ascii="Verdana" w:eastAsia="Calibri" w:hAnsi="Verdana" w:cs="Arial"/>
          <w:lang w:eastAsia="es-ES"/>
        </w:rPr>
      </w:pPr>
      <w:hyperlink r:id="rId11" w:history="1">
        <w:r w:rsidR="00773316" w:rsidRPr="00F55445">
          <w:rPr>
            <w:rStyle w:val="Hipervnculo"/>
            <w:rFonts w:ascii="Verdana" w:hAnsi="Verdana"/>
          </w:rPr>
          <w:t>cfernandonarvaezortizabogados@gmail.com</w:t>
        </w:r>
      </w:hyperlink>
      <w:r w:rsidR="00773316">
        <w:rPr>
          <w:rFonts w:ascii="Verdana" w:hAnsi="Verdana"/>
        </w:rPr>
        <w:t xml:space="preserve"> </w:t>
      </w:r>
      <w:r w:rsidR="00773316" w:rsidRPr="00E445EC">
        <w:rPr>
          <w:rFonts w:ascii="Verdana" w:hAnsi="Verdana"/>
        </w:rPr>
        <w:t xml:space="preserve"> </w:t>
      </w:r>
      <w:r w:rsidR="00773316" w:rsidRPr="001A6583">
        <w:rPr>
          <w:rFonts w:ascii="Verdana" w:eastAsia="Calibri" w:hAnsi="Verdana" w:cs="Arial"/>
          <w:lang w:eastAsia="es-ES"/>
        </w:rPr>
        <w:t xml:space="preserve">  </w:t>
      </w:r>
    </w:p>
    <w:p w14:paraId="2D569C2F" w14:textId="77777777" w:rsidR="00773316" w:rsidRDefault="00773316" w:rsidP="00773316">
      <w:pPr>
        <w:spacing w:after="0" w:line="240" w:lineRule="auto"/>
        <w:rPr>
          <w:rFonts w:ascii="Verdana" w:hAnsi="Verdana"/>
        </w:rPr>
      </w:pPr>
      <w:r>
        <w:rPr>
          <w:rFonts w:ascii="Verdana" w:hAnsi="Verdana"/>
        </w:rPr>
        <w:t>San Juan de Pasto (Pasto)</w:t>
      </w:r>
    </w:p>
    <w:p w14:paraId="6EB271DA" w14:textId="77777777" w:rsidR="00773316" w:rsidRPr="00FE3DEC" w:rsidRDefault="00773316" w:rsidP="00773316">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773316" w:rsidRPr="00593A5F" w14:paraId="5661423C" w14:textId="77777777">
        <w:trPr>
          <w:trHeight w:val="273"/>
        </w:trPr>
        <w:tc>
          <w:tcPr>
            <w:tcW w:w="2295" w:type="dxa"/>
          </w:tcPr>
          <w:p w14:paraId="4EC6B849" w14:textId="77777777" w:rsidR="00773316" w:rsidRPr="00E5644F" w:rsidRDefault="00773316">
            <w:pPr>
              <w:jc w:val="both"/>
              <w:rPr>
                <w:rFonts w:ascii="Verdana" w:eastAsia="Calibri" w:hAnsi="Verdana" w:cs="Arial"/>
                <w:b/>
                <w:bCs/>
                <w:color w:val="7030A0"/>
                <w:lang w:val="es-ES_tradnl" w:eastAsia="es-ES_tradnl"/>
              </w:rPr>
            </w:pPr>
          </w:p>
        </w:tc>
        <w:tc>
          <w:tcPr>
            <w:tcW w:w="6481" w:type="dxa"/>
            <w:gridSpan w:val="2"/>
          </w:tcPr>
          <w:p w14:paraId="3898A2F5" w14:textId="77777777" w:rsidR="00773316" w:rsidRDefault="0077331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1444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52B0740F" w14:textId="77777777" w:rsidR="00773316" w:rsidRPr="00E5644F" w:rsidRDefault="00773316">
            <w:pPr>
              <w:jc w:val="both"/>
              <w:rPr>
                <w:rFonts w:ascii="Verdana" w:eastAsia="Calibri" w:hAnsi="Verdana" w:cs="Arial"/>
                <w:b/>
                <w:bCs/>
                <w:color w:val="7030A0"/>
                <w:lang w:val="es-ES" w:eastAsia="es-ES"/>
              </w:rPr>
            </w:pPr>
          </w:p>
        </w:tc>
      </w:tr>
      <w:tr w:rsidR="00773316" w:rsidRPr="00280D79" w14:paraId="391A8456" w14:textId="77777777">
        <w:trPr>
          <w:trHeight w:val="1583"/>
        </w:trPr>
        <w:tc>
          <w:tcPr>
            <w:tcW w:w="2295" w:type="dxa"/>
          </w:tcPr>
          <w:p w14:paraId="6C36C904" w14:textId="77777777" w:rsidR="00773316" w:rsidRPr="00593A5F" w:rsidRDefault="0077331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0CCA9AC3" w14:textId="77777777" w:rsidR="00773316" w:rsidRDefault="00773316">
            <w:pPr>
              <w:jc w:val="both"/>
              <w:rPr>
                <w:rFonts w:ascii="Verdana" w:eastAsia="Calibri" w:hAnsi="Verdana" w:cs="Arial"/>
                <w:lang w:val="es-ES"/>
              </w:rPr>
            </w:pPr>
            <w:r w:rsidRPr="007C11D3">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sidRPr="00263083">
              <w:rPr>
                <w:rFonts w:ascii="Verdana" w:eastAsia="Calibri" w:hAnsi="Verdana" w:cs="Arial"/>
                <w:lang w:val="es-ES" w:eastAsia="es-ES"/>
              </w:rPr>
              <w:t xml:space="preserve">/ </w:t>
            </w:r>
            <w:r w:rsidRPr="00F93094">
              <w:rPr>
                <w:rFonts w:ascii="Verdana" w:eastAsia="Calibri" w:hAnsi="Verdana" w:cs="Arial"/>
                <w:lang w:val="es-ES"/>
              </w:rPr>
              <w:t>INSTITUCIONES EDUCATIVAS OFICIALES- Ley de Garantías- Restricciones</w:t>
            </w:r>
          </w:p>
          <w:p w14:paraId="539FEB81" w14:textId="77777777" w:rsidR="00773316" w:rsidRPr="00280D79" w:rsidRDefault="00773316">
            <w:pPr>
              <w:jc w:val="both"/>
              <w:rPr>
                <w:rFonts w:ascii="Verdana" w:eastAsia="Calibri" w:hAnsi="Verdana" w:cs="Arial"/>
                <w:b/>
                <w:highlight w:val="yellow"/>
                <w:lang w:val="es-ES" w:eastAsia="es-ES"/>
              </w:rPr>
            </w:pPr>
          </w:p>
        </w:tc>
      </w:tr>
      <w:tr w:rsidR="00773316" w:rsidRPr="00593A5F" w14:paraId="517F76C5" w14:textId="77777777">
        <w:trPr>
          <w:trHeight w:val="545"/>
        </w:trPr>
        <w:tc>
          <w:tcPr>
            <w:tcW w:w="2295" w:type="dxa"/>
          </w:tcPr>
          <w:p w14:paraId="4953B43A" w14:textId="77777777" w:rsidR="00773316" w:rsidRPr="006730E9" w:rsidRDefault="0077331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2B35FEDF" w14:textId="77777777" w:rsidR="00773316" w:rsidRPr="006730E9" w:rsidRDefault="0077331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E445EC">
              <w:rPr>
                <w:rFonts w:ascii="Verdana" w:eastAsia="Calibri" w:hAnsi="Verdana" w:cs="Arial"/>
                <w:lang w:val="es-ES_tradnl" w:eastAsia="es-ES_tradnl"/>
              </w:rPr>
              <w:t>1_2025_10_06_011118</w:t>
            </w:r>
            <w:r>
              <w:rPr>
                <w:rFonts w:ascii="Verdana" w:eastAsia="Calibri" w:hAnsi="Verdana" w:cs="Arial"/>
                <w:lang w:val="es-ES_tradnl" w:eastAsia="es-ES_tradnl"/>
              </w:rPr>
              <w:t>.</w:t>
            </w:r>
          </w:p>
        </w:tc>
      </w:tr>
      <w:tr w:rsidR="00773316" w:rsidRPr="00DB23D2" w14:paraId="656AA957" w14:textId="77777777">
        <w:trPr>
          <w:gridAfter w:val="1"/>
          <w:wAfter w:w="319" w:type="dxa"/>
          <w:trHeight w:val="242"/>
        </w:trPr>
        <w:tc>
          <w:tcPr>
            <w:tcW w:w="8457" w:type="dxa"/>
            <w:gridSpan w:val="2"/>
          </w:tcPr>
          <w:p w14:paraId="21FC4187" w14:textId="77777777" w:rsidR="00773316" w:rsidRPr="00DB23D2" w:rsidRDefault="00773316">
            <w:pPr>
              <w:spacing w:line="276" w:lineRule="auto"/>
              <w:jc w:val="both"/>
              <w:rPr>
                <w:rFonts w:ascii="Verdana" w:eastAsia="Calibri" w:hAnsi="Verdana" w:cs="Arial"/>
                <w:lang w:val="es-ES_tradnl" w:eastAsia="es-ES"/>
              </w:rPr>
            </w:pPr>
          </w:p>
        </w:tc>
      </w:tr>
    </w:tbl>
    <w:p w14:paraId="47EF4B84" w14:textId="77777777" w:rsidR="00773316" w:rsidRPr="006730E9" w:rsidRDefault="00773316" w:rsidP="0077331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Pr="00E445EC">
        <w:rPr>
          <w:rFonts w:ascii="Verdana" w:eastAsia="Calibri" w:hAnsi="Verdana" w:cs="Arial"/>
          <w:lang w:val="es-ES" w:eastAsia="es-ES"/>
        </w:rPr>
        <w:t>Narváez</w:t>
      </w:r>
      <w:r>
        <w:rPr>
          <w:rFonts w:ascii="Verdana" w:eastAsia="Calibri" w:hAnsi="Verdana" w:cs="Arial"/>
          <w:lang w:val="es-ES" w:eastAsia="es-ES"/>
        </w:rPr>
        <w:t>;</w:t>
      </w:r>
    </w:p>
    <w:p w14:paraId="4230E9C9" w14:textId="77777777" w:rsidR="00773316" w:rsidRDefault="00773316" w:rsidP="0077331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69858DE6" w14:textId="77777777" w:rsidR="00773316" w:rsidRPr="006730E9" w:rsidRDefault="00773316" w:rsidP="00773316">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06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43A18E24" w14:textId="77777777" w:rsidR="00773316" w:rsidRPr="00326382" w:rsidRDefault="00773316" w:rsidP="00773316">
      <w:pPr>
        <w:spacing w:after="0" w:line="276" w:lineRule="auto"/>
        <w:ind w:left="709" w:right="474"/>
        <w:jc w:val="both"/>
        <w:rPr>
          <w:rFonts w:ascii="Verdana" w:hAnsi="Verdana" w:cs="Arial"/>
          <w:sz w:val="20"/>
          <w:szCs w:val="20"/>
          <w:shd w:val="clear" w:color="auto" w:fill="FFFFFF"/>
        </w:rPr>
      </w:pPr>
      <w:bookmarkStart w:id="2" w:name="_Hlk95313578"/>
    </w:p>
    <w:bookmarkEnd w:id="2"/>
    <w:p w14:paraId="27D6CFE6" w14:textId="77777777" w:rsidR="00773316" w:rsidRDefault="00773316" w:rsidP="00773316">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6F275B4" w14:textId="77777777" w:rsidR="00773316" w:rsidRPr="00E445EC" w:rsidRDefault="00773316" w:rsidP="00773316">
      <w:pPr>
        <w:tabs>
          <w:tab w:val="left" w:pos="142"/>
          <w:tab w:val="left" w:pos="567"/>
        </w:tabs>
        <w:spacing w:after="0" w:line="240" w:lineRule="auto"/>
        <w:ind w:right="709"/>
        <w:jc w:val="both"/>
        <w:rPr>
          <w:rFonts w:ascii="Verdana" w:eastAsia="Century Gothic" w:hAnsi="Verdana" w:cs="Century Gothic"/>
          <w:i/>
          <w:iCs/>
          <w:sz w:val="20"/>
          <w:szCs w:val="20"/>
        </w:rPr>
      </w:pPr>
    </w:p>
    <w:p w14:paraId="4E9A81B6" w14:textId="77777777" w:rsidR="00773316" w:rsidRPr="00E445EC" w:rsidRDefault="00773316" w:rsidP="00773316">
      <w:pPr>
        <w:numPr>
          <w:ilvl w:val="0"/>
          <w:numId w:val="17"/>
        </w:numPr>
        <w:tabs>
          <w:tab w:val="left" w:pos="142"/>
          <w:tab w:val="left" w:pos="567"/>
        </w:tabs>
        <w:spacing w:after="0" w:line="240" w:lineRule="auto"/>
        <w:ind w:left="709" w:right="709"/>
        <w:jc w:val="both"/>
        <w:rPr>
          <w:rFonts w:ascii="Verdana" w:eastAsia="Century Gothic" w:hAnsi="Verdana" w:cs="Century Gothic"/>
          <w:i/>
          <w:iCs/>
          <w:sz w:val="20"/>
          <w:szCs w:val="20"/>
        </w:rPr>
      </w:pPr>
      <w:r w:rsidRPr="00E445EC">
        <w:rPr>
          <w:rFonts w:ascii="Verdana" w:eastAsia="Century Gothic" w:hAnsi="Verdana" w:cs="Century Gothic"/>
          <w:i/>
          <w:iCs/>
          <w:sz w:val="20"/>
          <w:szCs w:val="20"/>
        </w:rPr>
        <w:t xml:space="preserve">¿La restricción de contratación directa prevista en el artículo 33 de la Ley 996 de 2005, aplica también a las instituciones educativas oficiales del orden territorial, cuando realizan contratación conforme lo establece el artículo 13 de la ley 715 de 2001 para la contratación de cuantía inferior al veinte (20) salarios mínimos mensuales? </w:t>
      </w:r>
    </w:p>
    <w:p w14:paraId="186EFEC2" w14:textId="77777777" w:rsidR="00773316" w:rsidRPr="00E445EC" w:rsidRDefault="00773316" w:rsidP="00773316">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5301192" w14:textId="77777777" w:rsidR="00773316" w:rsidRPr="00E445EC" w:rsidRDefault="00773316" w:rsidP="00773316">
      <w:pPr>
        <w:numPr>
          <w:ilvl w:val="0"/>
          <w:numId w:val="18"/>
        </w:numPr>
        <w:tabs>
          <w:tab w:val="left" w:pos="142"/>
          <w:tab w:val="left" w:pos="567"/>
        </w:tabs>
        <w:spacing w:after="0" w:line="240" w:lineRule="auto"/>
        <w:ind w:left="709" w:right="709"/>
        <w:jc w:val="both"/>
        <w:rPr>
          <w:rFonts w:ascii="Verdana" w:eastAsia="Century Gothic" w:hAnsi="Verdana" w:cs="Century Gothic"/>
          <w:i/>
          <w:iCs/>
          <w:sz w:val="20"/>
          <w:szCs w:val="20"/>
        </w:rPr>
      </w:pPr>
      <w:r w:rsidRPr="00E445EC">
        <w:rPr>
          <w:rFonts w:ascii="Verdana" w:eastAsia="Century Gothic" w:hAnsi="Verdana" w:cs="Century Gothic"/>
          <w:i/>
          <w:iCs/>
          <w:sz w:val="20"/>
          <w:szCs w:val="20"/>
        </w:rPr>
        <w:lastRenderedPageBreak/>
        <w:t xml:space="preserve">En caso negativo ¿pueden dichas instituciones pueden continuar realizando su contratación conforme lo establece el artículo 13 de la ley 715 de 2001, para la contratación cuya cuantía sea inferior al veinte (20) salarios mínimos mensuales? </w:t>
      </w:r>
    </w:p>
    <w:p w14:paraId="501EF79D" w14:textId="77777777" w:rsidR="00773316" w:rsidRPr="00E445EC" w:rsidRDefault="00773316" w:rsidP="00773316">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F0E1953" w14:textId="77777777" w:rsidR="00773316" w:rsidRPr="00E445EC" w:rsidRDefault="00773316" w:rsidP="00773316">
      <w:pPr>
        <w:numPr>
          <w:ilvl w:val="0"/>
          <w:numId w:val="19"/>
        </w:numPr>
        <w:tabs>
          <w:tab w:val="left" w:pos="142"/>
          <w:tab w:val="left" w:pos="567"/>
        </w:tabs>
        <w:spacing w:after="0" w:line="240" w:lineRule="auto"/>
        <w:ind w:left="709" w:right="709"/>
        <w:jc w:val="both"/>
        <w:rPr>
          <w:rFonts w:ascii="Verdana" w:eastAsia="Century Gothic" w:hAnsi="Verdana" w:cs="Century Gothic"/>
          <w:i/>
          <w:iCs/>
          <w:sz w:val="20"/>
          <w:szCs w:val="20"/>
        </w:rPr>
      </w:pPr>
      <w:r w:rsidRPr="00E445EC">
        <w:rPr>
          <w:rFonts w:ascii="Verdana" w:eastAsia="Century Gothic" w:hAnsi="Verdana" w:cs="Century Gothic"/>
          <w:i/>
          <w:iCs/>
          <w:sz w:val="20"/>
          <w:szCs w:val="20"/>
        </w:rPr>
        <w:t xml:space="preserve">Sírvase informar de forma clara, si la restricción mencionada, aplica para la contratación que adelanten las instituciones educativas oficiales del orden territorial, mediante las modalidades de contratación de licitación pública, concurso de méritos, selección abreviada y mínima cuantía. </w:t>
      </w:r>
    </w:p>
    <w:p w14:paraId="6AEE7671" w14:textId="77777777" w:rsidR="00773316" w:rsidRDefault="00773316" w:rsidP="00773316">
      <w:pPr>
        <w:tabs>
          <w:tab w:val="left" w:pos="142"/>
          <w:tab w:val="left" w:pos="567"/>
        </w:tabs>
        <w:spacing w:after="0" w:line="240" w:lineRule="auto"/>
        <w:ind w:right="709"/>
        <w:jc w:val="both"/>
        <w:rPr>
          <w:rFonts w:ascii="Verdana" w:eastAsia="Century Gothic" w:hAnsi="Verdana" w:cs="Century Gothic"/>
          <w:i/>
          <w:iCs/>
          <w:sz w:val="20"/>
          <w:szCs w:val="20"/>
        </w:rPr>
      </w:pPr>
    </w:p>
    <w:p w14:paraId="5942BF77" w14:textId="77777777" w:rsidR="00773316" w:rsidRPr="00EA70F7" w:rsidRDefault="00773316" w:rsidP="00773316">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70B82027" w14:textId="77777777" w:rsidR="00773316" w:rsidRDefault="00773316" w:rsidP="00773316">
      <w:pPr>
        <w:spacing w:after="0" w:line="276" w:lineRule="auto"/>
        <w:ind w:firstLine="709"/>
        <w:jc w:val="both"/>
        <w:rPr>
          <w:rFonts w:ascii="Verdana" w:eastAsia="Calibri" w:hAnsi="Verdana" w:cs="Arial"/>
          <w:lang w:val="es-ES" w:eastAsia="es-ES"/>
        </w:rPr>
      </w:pPr>
    </w:p>
    <w:p w14:paraId="62B675E5" w14:textId="77777777" w:rsidR="00773316" w:rsidRPr="00AA3B9F" w:rsidRDefault="00773316" w:rsidP="00773316">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CD5CA9B" w14:textId="77777777" w:rsidR="00773316" w:rsidRDefault="00773316" w:rsidP="00773316">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0CA4BD1" w14:textId="77777777" w:rsidR="00773316" w:rsidRDefault="00773316" w:rsidP="00773316">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BCB4A8B" w14:textId="77777777" w:rsidR="00773316" w:rsidRDefault="00773316" w:rsidP="0077331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0F7AA7C" w14:textId="77777777" w:rsidR="00773316" w:rsidRDefault="00773316" w:rsidP="00773316">
      <w:pPr>
        <w:pStyle w:val="Prrafodelista"/>
        <w:tabs>
          <w:tab w:val="left" w:pos="142"/>
          <w:tab w:val="left" w:pos="284"/>
        </w:tabs>
        <w:spacing w:after="0" w:line="276" w:lineRule="auto"/>
        <w:ind w:left="0"/>
        <w:jc w:val="both"/>
        <w:rPr>
          <w:rFonts w:ascii="Verdana" w:eastAsia="Century Gothic" w:hAnsi="Verdana" w:cs="Century Gothic"/>
          <w:b/>
          <w:bCs/>
        </w:rPr>
      </w:pPr>
    </w:p>
    <w:p w14:paraId="2EB803CE" w14:textId="622712F2" w:rsidR="00773316" w:rsidRDefault="00773316" w:rsidP="00773316">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F418EF">
        <w:rPr>
          <w:rFonts w:ascii="Verdana" w:eastAsia="Century Gothic" w:hAnsi="Verdana" w:cs="Century Gothic"/>
        </w:rPr>
        <w:t xml:space="preserve"> </w:t>
      </w:r>
      <w:r w:rsidRPr="00E41707">
        <w:rPr>
          <w:rFonts w:ascii="Verdana" w:eastAsia="Century Gothic" w:hAnsi="Verdana" w:cs="Century Gothic"/>
        </w:rPr>
        <w:t xml:space="preserve">¿Resulta jurídicamente procedente que una institución educativa oficial del orden territorial celebre contratos bajo la modalidad de contratación directa </w:t>
      </w:r>
      <w:r>
        <w:rPr>
          <w:rFonts w:ascii="Verdana" w:eastAsia="Century Gothic" w:hAnsi="Verdana" w:cs="Century Gothic"/>
        </w:rPr>
        <w:t xml:space="preserve">(cuantía inferior a 20 SMLMV) </w:t>
      </w:r>
      <w:r w:rsidRPr="00E41707">
        <w:rPr>
          <w:rFonts w:ascii="Verdana" w:eastAsia="Century Gothic" w:hAnsi="Verdana" w:cs="Century Gothic"/>
        </w:rPr>
        <w:t xml:space="preserve">a partir del 8 de noviembre </w:t>
      </w:r>
      <w:r w:rsidRPr="00E41707">
        <w:rPr>
          <w:rFonts w:ascii="Verdana" w:eastAsia="Century Gothic" w:hAnsi="Verdana" w:cs="Century Gothic"/>
        </w:rPr>
        <w:lastRenderedPageBreak/>
        <w:t xml:space="preserve">de 2025, </w:t>
      </w:r>
      <w:r w:rsidR="00C1452B">
        <w:rPr>
          <w:rFonts w:ascii="Verdana" w:eastAsia="Century Gothic" w:hAnsi="Verdana" w:cs="Century Gothic"/>
        </w:rPr>
        <w:t>teniendo en cuenta</w:t>
      </w:r>
      <w:r w:rsidRPr="00E41707">
        <w:rPr>
          <w:rFonts w:ascii="Verdana" w:eastAsia="Century Gothic" w:hAnsi="Verdana" w:cs="Century Gothic"/>
        </w:rPr>
        <w:t xml:space="preserve"> las restricciones previstas en el artículo 33 de la Ley 996 de 2005 –Ley de Garantías Electorales– </w:t>
      </w:r>
      <w:r w:rsidR="00E05688">
        <w:rPr>
          <w:rFonts w:ascii="Verdana" w:eastAsia="Century Gothic" w:hAnsi="Verdana" w:cs="Century Gothic"/>
        </w:rPr>
        <w:t>que</w:t>
      </w:r>
      <w:r w:rsidRPr="00E41707">
        <w:rPr>
          <w:rFonts w:ascii="Verdana" w:eastAsia="Century Gothic" w:hAnsi="Verdana" w:cs="Century Gothic"/>
        </w:rPr>
        <w:t xml:space="preserve"> impiden la celebración de este tipo de contratos durante dicho periodo?</w:t>
      </w:r>
      <w:r w:rsidRPr="008303DD">
        <w:rPr>
          <w:rFonts w:ascii="Verdana" w:eastAsia="Calibri" w:hAnsi="Verdana" w:cs="Arial"/>
          <w:lang w:eastAsia="es-ES"/>
        </w:rPr>
        <w:t xml:space="preserve"> </w:t>
      </w:r>
    </w:p>
    <w:p w14:paraId="6476D1FF" w14:textId="77777777" w:rsidR="00773316" w:rsidRDefault="00773316" w:rsidP="00773316">
      <w:pPr>
        <w:spacing w:after="0" w:line="276" w:lineRule="auto"/>
        <w:jc w:val="both"/>
        <w:rPr>
          <w:rFonts w:ascii="Verdana" w:eastAsia="Calibri" w:hAnsi="Verdana" w:cs="Arial"/>
          <w:lang w:eastAsia="es-ES"/>
        </w:rPr>
      </w:pPr>
    </w:p>
    <w:bookmarkEnd w:id="3"/>
    <w:p w14:paraId="3D630D83" w14:textId="3F9783B5" w:rsidR="00773316" w:rsidRDefault="00773316" w:rsidP="6C2E595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Respuesta:</w:t>
      </w:r>
    </w:p>
    <w:p w14:paraId="1C0A2752" w14:textId="77777777" w:rsidR="00773316" w:rsidRPr="00593A5F" w:rsidRDefault="00773316" w:rsidP="007733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73316" w:rsidRPr="00593A5F" w14:paraId="6824287E" w14:textId="77777777">
        <w:tc>
          <w:tcPr>
            <w:tcW w:w="8828" w:type="dxa"/>
          </w:tcPr>
          <w:p w14:paraId="4C932844" w14:textId="77777777" w:rsidR="00773316" w:rsidRPr="00E41707" w:rsidRDefault="00773316">
            <w:pPr>
              <w:spacing w:after="120" w:line="276" w:lineRule="auto"/>
              <w:jc w:val="both"/>
              <w:rPr>
                <w:rFonts w:ascii="Verdana" w:eastAsia="Calibri" w:hAnsi="Verdana" w:cs="Arial"/>
                <w:lang w:val="es-ES"/>
              </w:rPr>
            </w:pPr>
            <w:r>
              <w:rPr>
                <w:rFonts w:ascii="Verdana" w:eastAsia="Arial" w:hAnsi="Verdana" w:cs="Arial"/>
                <w:color w:val="000000"/>
              </w:rPr>
              <w:t xml:space="preserve">          </w:t>
            </w:r>
            <w:r w:rsidRPr="003D0447">
              <w:rPr>
                <w:rFonts w:ascii="Verdana" w:hAnsi="Verdana"/>
                <w:bCs/>
                <w:lang w:val="es-MX" w:eastAsia="es-CO"/>
              </w:rPr>
              <w:t xml:space="preserve">De acuerdo con la interpretación de las normas generales del sistema de compras y contratación pública, sin perjuicio de que </w:t>
            </w:r>
            <w:r w:rsidRPr="003D0447">
              <w:rPr>
                <w:rFonts w:ascii="Verdana" w:eastAsia="Calibri" w:hAnsi="Verdana"/>
                <w:color w:val="000000"/>
                <w:shd w:val="clear" w:color="auto" w:fill="FFFFFF"/>
                <w:lang w:val="es-MX"/>
              </w:rPr>
              <w:t>cada entidad defina la viabilidad técnica, jurídica y financiera de celebrar determinado contrato estatal en específico,</w:t>
            </w:r>
            <w:r w:rsidRPr="003D0447">
              <w:rPr>
                <w:rFonts w:ascii="Verdana" w:hAnsi="Verdana"/>
                <w:bCs/>
                <w:lang w:val="es-MX" w:eastAsia="es-CO"/>
              </w:rPr>
              <w:t xml:space="preserve"> es posible afirmar que l</w:t>
            </w:r>
            <w:r w:rsidRPr="003D0447">
              <w:rPr>
                <w:rFonts w:ascii="Verdana" w:hAnsi="Verdana"/>
                <w:lang w:eastAsia="es-ES" w:bidi="es-ES"/>
              </w:rPr>
              <w:t xml:space="preserve">a Ley 996 de 2005 establece dos (2) tipos de restricciones en materia de contratación, las cuales coinciden parcialmente. </w:t>
            </w:r>
          </w:p>
          <w:p w14:paraId="447C8A60" w14:textId="77777777" w:rsidR="00773316" w:rsidRDefault="00773316">
            <w:pPr>
              <w:pStyle w:val="Textoindependiente"/>
              <w:spacing w:after="120" w:line="276" w:lineRule="auto"/>
              <w:jc w:val="both"/>
              <w:rPr>
                <w:rFonts w:ascii="Verdana" w:hAnsi="Verdana"/>
                <w:lang w:eastAsia="es-ES" w:bidi="es-ES"/>
              </w:rPr>
            </w:pPr>
            <w:r>
              <w:rPr>
                <w:rFonts w:ascii="Verdana" w:hAnsi="Verdana"/>
                <w:i/>
                <w:iCs/>
                <w:lang w:eastAsia="es-ES" w:bidi="es-ES"/>
              </w:rPr>
              <w:t xml:space="preserve">      </w:t>
            </w:r>
            <w:r w:rsidRPr="003D0447">
              <w:rPr>
                <w:rFonts w:ascii="Verdana" w:hAnsi="Verdana"/>
                <w:i/>
                <w:iCs/>
                <w:lang w:eastAsia="es-ES" w:bidi="es-ES"/>
              </w:rPr>
              <w:t>En primer lugar</w:t>
            </w:r>
            <w:r w:rsidRPr="003D0447">
              <w:rPr>
                <w:rFonts w:ascii="Verdana" w:hAnsi="Verdana"/>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78D55E43" w14:textId="77777777" w:rsidR="00773316" w:rsidRPr="003D0447" w:rsidRDefault="00773316">
            <w:pPr>
              <w:pStyle w:val="Textoindependiente"/>
              <w:spacing w:after="120" w:line="276" w:lineRule="auto"/>
              <w:jc w:val="both"/>
              <w:rPr>
                <w:rFonts w:ascii="Verdana" w:hAnsi="Verdana"/>
                <w:lang w:eastAsia="es-ES" w:bidi="es-ES"/>
              </w:rPr>
            </w:pPr>
            <w:r>
              <w:rPr>
                <w:rFonts w:ascii="Verdana" w:hAnsi="Verdana"/>
                <w:i/>
                <w:iCs/>
                <w:lang w:eastAsia="es-ES" w:bidi="es-ES"/>
              </w:rPr>
              <w:t xml:space="preserve">      </w:t>
            </w:r>
            <w:r w:rsidRPr="003D0447">
              <w:rPr>
                <w:rFonts w:ascii="Verdana" w:hAnsi="Verdana"/>
                <w:i/>
                <w:iCs/>
                <w:lang w:eastAsia="es-ES" w:bidi="es-ES"/>
              </w:rPr>
              <w:t>En segundo lugar</w:t>
            </w:r>
            <w:r w:rsidRPr="003D0447">
              <w:rPr>
                <w:rFonts w:ascii="Verdana" w:hAnsi="Verdana"/>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C8E24EE" w14:textId="77777777" w:rsidR="00773316" w:rsidRPr="003D0447" w:rsidRDefault="00773316">
            <w:pPr>
              <w:spacing w:after="120" w:line="276" w:lineRule="auto"/>
              <w:ind w:firstLine="709"/>
              <w:jc w:val="both"/>
              <w:rPr>
                <w:rFonts w:ascii="Verdana" w:eastAsia="Calibri" w:hAnsi="Verdana" w:cs="Arial"/>
                <w:color w:val="000000" w:themeColor="text1"/>
              </w:rPr>
            </w:pPr>
            <w:r w:rsidRPr="003D0447">
              <w:rPr>
                <w:rFonts w:ascii="Verdana" w:eastAsia="Arial" w:hAnsi="Verdana" w:cs="Arial"/>
                <w:lang w:val="es-ES" w:eastAsia="es-ES" w:bidi="es-ES"/>
              </w:rPr>
              <w:t xml:space="preserve">Ambas restricciones no son excluyentes, lo que implica que en el período preelectoral para elección de </w:t>
            </w:r>
            <w:proofErr w:type="gramStart"/>
            <w:r w:rsidRPr="003D0447">
              <w:rPr>
                <w:rFonts w:ascii="Verdana" w:eastAsia="Arial" w:hAnsi="Verdana" w:cs="Arial"/>
                <w:lang w:val="es-ES" w:eastAsia="es-ES" w:bidi="es-ES"/>
              </w:rPr>
              <w:t>Presidente</w:t>
            </w:r>
            <w:proofErr w:type="gramEnd"/>
            <w:r w:rsidRPr="003D0447">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p w14:paraId="642B8A36" w14:textId="77777777" w:rsidR="00773316" w:rsidRPr="000521F4" w:rsidRDefault="00773316">
            <w:pPr>
              <w:pStyle w:val="NormalWeb"/>
              <w:spacing w:before="0" w:beforeAutospacing="0" w:after="120" w:afterAutospacing="0" w:line="276" w:lineRule="auto"/>
              <w:ind w:firstLine="708"/>
              <w:jc w:val="both"/>
              <w:rPr>
                <w:rFonts w:ascii="Verdana" w:hAnsi="Verdana" w:cs="Arial"/>
                <w:color w:val="000000" w:themeColor="text1"/>
                <w:sz w:val="22"/>
                <w:szCs w:val="22"/>
                <w:lang w:eastAsia="es-ES"/>
              </w:rPr>
            </w:pPr>
            <w:r w:rsidRPr="6D044EED">
              <w:rPr>
                <w:rFonts w:ascii="Verdana" w:hAnsi="Verdana" w:cs="Arial"/>
                <w:color w:val="000000" w:themeColor="text1"/>
                <w:sz w:val="22"/>
                <w:szCs w:val="22"/>
                <w:lang w:eastAsia="es-ES"/>
              </w:rPr>
              <w:t xml:space="preserve">Ahora bien, frente al problema jurídico planteado, debe precisarse que la restricción prevista en el artículo 33 de la Ley 996 de 2005 aplica a todos </w:t>
            </w:r>
            <w:r w:rsidRPr="6D044EED">
              <w:rPr>
                <w:rFonts w:ascii="Verdana" w:hAnsi="Verdana" w:cs="Arial"/>
                <w:color w:val="000000" w:themeColor="text1"/>
                <w:sz w:val="22"/>
                <w:szCs w:val="22"/>
                <w:lang w:eastAsia="es-ES"/>
              </w:rPr>
              <w:lastRenderedPageBreak/>
              <w:t>los entes del Estado, sin distinción de su régimen contractual o del nivel administrativo al que pertenezcan. En esa medida, las instituciones educativas oficiales, en tanto son administradoras de recursos públicos a través de los Fondos de Servicios Educativos (FSE), también se encuentran sujetas a dicha disposición, toda vez que actúan por delegación de la entidad territorial certificada en educación.</w:t>
            </w:r>
          </w:p>
          <w:p w14:paraId="75622BF4" w14:textId="77777777" w:rsidR="00773316" w:rsidRPr="000521F4" w:rsidRDefault="00773316">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En consecuencia, durante los cuatro (4) meses previos a las elecciones presidenciales, las instituciones educativas oficiales no pueden celebrar contratos mediante la modalidad de contratación directa, salvo que se configure alguna de las excepciones expresamente previstas</w:t>
            </w:r>
            <w:r>
              <w:rPr>
                <w:rFonts w:ascii="Verdana" w:hAnsi="Verdana" w:cs="Arial"/>
                <w:bCs/>
                <w:color w:val="000000" w:themeColor="text1"/>
                <w:sz w:val="22"/>
                <w:szCs w:val="22"/>
                <w:lang w:eastAsia="es-ES_tradnl"/>
              </w:rPr>
              <w:t xml:space="preserve"> en la Ley</w:t>
            </w:r>
            <w:r w:rsidRPr="000521F4">
              <w:rPr>
                <w:rFonts w:ascii="Verdana" w:hAnsi="Verdana" w:cs="Arial"/>
                <w:bCs/>
                <w:color w:val="000000" w:themeColor="text1"/>
                <w:sz w:val="22"/>
                <w:szCs w:val="22"/>
                <w:lang w:eastAsia="es-ES_tradnl"/>
              </w:rPr>
              <w:t>. No obstante, pueden adelantar procesos que aseguren la pluralidad de oferentes</w:t>
            </w:r>
            <w:r>
              <w:rPr>
                <w:rFonts w:ascii="Verdana" w:hAnsi="Verdana" w:cs="Arial"/>
                <w:bCs/>
                <w:color w:val="000000" w:themeColor="text1"/>
                <w:sz w:val="22"/>
                <w:szCs w:val="22"/>
                <w:lang w:eastAsia="es-ES_tradnl"/>
              </w:rPr>
              <w:t xml:space="preserve"> </w:t>
            </w:r>
            <w:r w:rsidRPr="000521F4">
              <w:rPr>
                <w:rFonts w:ascii="Verdana" w:hAnsi="Verdana" w:cs="Arial"/>
                <w:bCs/>
                <w:color w:val="000000" w:themeColor="text1"/>
                <w:sz w:val="22"/>
                <w:szCs w:val="22"/>
                <w:lang w:eastAsia="es-ES_tradnl"/>
              </w:rPr>
              <w:t>conforme a las normas que rigen su gestión contractual.</w:t>
            </w:r>
          </w:p>
          <w:p w14:paraId="523D36E3" w14:textId="77777777" w:rsidR="00773316" w:rsidRPr="000521F4" w:rsidRDefault="00773316">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Por su parte, el parágrafo del artículo 38 de la misma ley dispone que los gobernadores, alcaldes y directivos de entidades descentralizadas de los órdenes departamental, distrital o municipal no pueden celebrar convenios interadministrativos para la ejecución de recursos públicos durante los cuatro (4) meses previos a cualquier elección. En virtud de lo anterior, los establecimientos educativos territoriales que actúan como dependencias adscritas a entidades descentralizadas o que participan en convenios financiados con recursos públicos también deben observar esta restricción cuando se trate de convenios interadministrativos suscritos con otras entidades públicas.</w:t>
            </w:r>
          </w:p>
          <w:p w14:paraId="116F7710" w14:textId="77777777" w:rsidR="00773316" w:rsidRDefault="00773316">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0521F4">
              <w:rPr>
                <w:rFonts w:ascii="Verdana" w:hAnsi="Verdana" w:cs="Arial"/>
                <w:bCs/>
                <w:color w:val="000000" w:themeColor="text1"/>
                <w:sz w:val="22"/>
                <w:szCs w:val="22"/>
                <w:lang w:eastAsia="es-ES_tradnl"/>
              </w:rPr>
              <w:t>De esta forma, las instituciones educativas oficiales se encuentran sujetas a las limitaciones previstas en los artículos 33 y 38 de la Ley 996 de 2005, dependiendo del tipo de proceso y del nivel de elección de que se trate</w:t>
            </w:r>
            <w:r>
              <w:rPr>
                <w:rFonts w:ascii="Verdana" w:hAnsi="Verdana" w:cs="Arial"/>
                <w:bCs/>
                <w:color w:val="000000" w:themeColor="text1"/>
                <w:sz w:val="22"/>
                <w:szCs w:val="22"/>
                <w:lang w:eastAsia="es-ES_tradnl"/>
              </w:rPr>
              <w:t>.</w:t>
            </w:r>
          </w:p>
          <w:p w14:paraId="721F5536" w14:textId="6E843D9D" w:rsidR="0019374B" w:rsidRPr="003D3892" w:rsidRDefault="00B96C94">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Pr>
                <w:rFonts w:ascii="Verdana" w:hAnsi="Verdana" w:cs="Arial"/>
                <w:bCs/>
                <w:color w:val="000000" w:themeColor="text1"/>
                <w:sz w:val="22"/>
                <w:szCs w:val="22"/>
                <w:lang w:eastAsia="es-ES_tradnl"/>
              </w:rPr>
              <w:t xml:space="preserve">Por lo anterior es jurídicamente procedente que la Entidad celebre contratos de forma directa posterior al 08 de noviembre de 2025; </w:t>
            </w:r>
            <w:r w:rsidR="00A85715">
              <w:rPr>
                <w:rFonts w:ascii="Verdana" w:hAnsi="Verdana" w:cs="Arial"/>
                <w:bCs/>
                <w:color w:val="000000" w:themeColor="text1"/>
                <w:sz w:val="22"/>
                <w:szCs w:val="22"/>
                <w:lang w:eastAsia="es-ES_tradnl"/>
              </w:rPr>
              <w:t xml:space="preserve">esto debido a </w:t>
            </w:r>
            <w:r w:rsidR="00A64B7B">
              <w:rPr>
                <w:rFonts w:ascii="Verdana" w:hAnsi="Verdana" w:cs="Arial"/>
                <w:bCs/>
                <w:color w:val="000000" w:themeColor="text1"/>
                <w:sz w:val="22"/>
                <w:szCs w:val="22"/>
                <w:lang w:eastAsia="es-ES_tradnl"/>
              </w:rPr>
              <w:t xml:space="preserve">que la </w:t>
            </w:r>
            <w:r w:rsidR="003737FB">
              <w:rPr>
                <w:rFonts w:ascii="Verdana" w:hAnsi="Verdana" w:cs="Arial"/>
                <w:bCs/>
                <w:color w:val="000000" w:themeColor="text1"/>
                <w:sz w:val="22"/>
                <w:szCs w:val="22"/>
                <w:lang w:eastAsia="es-ES_tradnl"/>
              </w:rPr>
              <w:t xml:space="preserve">restricción para suscribir </w:t>
            </w:r>
            <w:r w:rsidR="00417B8B">
              <w:rPr>
                <w:rFonts w:ascii="Verdana" w:hAnsi="Verdana" w:cs="Arial"/>
                <w:bCs/>
                <w:color w:val="000000" w:themeColor="text1"/>
                <w:sz w:val="22"/>
                <w:szCs w:val="22"/>
                <w:lang w:eastAsia="es-ES_tradnl"/>
              </w:rPr>
              <w:t xml:space="preserve">contratos </w:t>
            </w:r>
            <w:r w:rsidR="00A85715">
              <w:rPr>
                <w:rFonts w:ascii="Verdana" w:hAnsi="Verdana" w:cs="Arial"/>
                <w:bCs/>
                <w:color w:val="000000" w:themeColor="text1"/>
                <w:sz w:val="22"/>
                <w:szCs w:val="22"/>
                <w:lang w:eastAsia="es-ES_tradnl"/>
              </w:rPr>
              <w:t>a través de esta modalidad</w:t>
            </w:r>
            <w:r w:rsidR="00541683">
              <w:rPr>
                <w:rFonts w:ascii="Verdana" w:hAnsi="Verdana" w:cs="Arial"/>
                <w:bCs/>
                <w:color w:val="000000" w:themeColor="text1"/>
                <w:sz w:val="22"/>
                <w:szCs w:val="22"/>
                <w:lang w:eastAsia="es-ES_tradnl"/>
              </w:rPr>
              <w:t xml:space="preserve"> rige</w:t>
            </w:r>
            <w:r w:rsidR="00A64B7B" w:rsidRPr="003D3892">
              <w:rPr>
                <w:rFonts w:ascii="Verdana" w:hAnsi="Verdana" w:cs="Arial"/>
                <w:bCs/>
                <w:color w:val="000000" w:themeColor="text1"/>
                <w:sz w:val="22"/>
                <w:szCs w:val="22"/>
                <w:lang w:eastAsia="es-ES_tradnl"/>
              </w:rPr>
              <w:t xml:space="preserve"> a partir del 31 de enero de 202</w:t>
            </w:r>
            <w:r w:rsidR="00541683" w:rsidRPr="003D3892">
              <w:rPr>
                <w:rFonts w:ascii="Verdana" w:hAnsi="Verdana" w:cs="Arial"/>
                <w:bCs/>
                <w:color w:val="000000" w:themeColor="text1"/>
                <w:sz w:val="22"/>
                <w:szCs w:val="22"/>
                <w:lang w:eastAsia="es-ES_tradnl"/>
              </w:rPr>
              <w:t>6</w:t>
            </w:r>
            <w:r w:rsidR="00F61FDA" w:rsidRPr="003D3892">
              <w:rPr>
                <w:rFonts w:ascii="Verdana" w:hAnsi="Verdana" w:cs="Arial"/>
                <w:bCs/>
                <w:color w:val="000000" w:themeColor="text1"/>
                <w:sz w:val="22"/>
                <w:szCs w:val="22"/>
                <w:lang w:eastAsia="es-ES_tradnl"/>
              </w:rPr>
              <w:t xml:space="preserve"> teniendo en cuenta la fecha prevista para las elecciones presidenciales</w:t>
            </w:r>
            <w:r w:rsidR="00B9435B" w:rsidRPr="003D3892">
              <w:rPr>
                <w:rFonts w:ascii="Verdana" w:hAnsi="Verdana" w:cs="Arial"/>
                <w:bCs/>
                <w:color w:val="000000" w:themeColor="text1"/>
                <w:sz w:val="22"/>
                <w:szCs w:val="22"/>
                <w:lang w:eastAsia="es-ES_tradnl"/>
              </w:rPr>
              <w:t>, esto es,</w:t>
            </w:r>
            <w:r w:rsidR="005E25AA" w:rsidRPr="003D3892">
              <w:rPr>
                <w:rFonts w:ascii="Verdana" w:hAnsi="Verdana" w:cs="Arial"/>
                <w:bCs/>
                <w:color w:val="000000" w:themeColor="text1"/>
                <w:sz w:val="22"/>
                <w:szCs w:val="22"/>
                <w:lang w:eastAsia="es-ES_tradnl"/>
              </w:rPr>
              <w:t xml:space="preserve"> el 31 de mayo de 2026</w:t>
            </w:r>
            <w:r w:rsidR="0019374B" w:rsidRPr="003D3892">
              <w:rPr>
                <w:rFonts w:ascii="Verdana" w:hAnsi="Verdana" w:cs="Arial"/>
                <w:bCs/>
                <w:color w:val="000000" w:themeColor="text1"/>
                <w:sz w:val="22"/>
                <w:szCs w:val="22"/>
                <w:lang w:eastAsia="es-ES_tradnl"/>
              </w:rPr>
              <w:t>.</w:t>
            </w:r>
            <w:r w:rsidR="003B0860">
              <w:rPr>
                <w:rFonts w:ascii="Verdana" w:hAnsi="Verdana" w:cs="Arial"/>
                <w:bCs/>
                <w:color w:val="000000" w:themeColor="text1"/>
                <w:sz w:val="22"/>
                <w:szCs w:val="22"/>
                <w:lang w:eastAsia="es-ES_tradnl"/>
              </w:rPr>
              <w:t xml:space="preserve"> </w:t>
            </w:r>
          </w:p>
          <w:p w14:paraId="45102B4D" w14:textId="666BE61D" w:rsidR="005544BC" w:rsidRPr="000521F4" w:rsidRDefault="0019374B">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3D3892">
              <w:rPr>
                <w:rFonts w:ascii="Verdana" w:hAnsi="Verdana" w:cs="Arial"/>
                <w:bCs/>
                <w:color w:val="000000" w:themeColor="text1"/>
                <w:sz w:val="22"/>
                <w:szCs w:val="22"/>
                <w:lang w:eastAsia="es-ES_tradnl"/>
              </w:rPr>
              <w:t>E</w:t>
            </w:r>
            <w:r w:rsidR="00B9435B" w:rsidRPr="003D3892">
              <w:rPr>
                <w:rFonts w:ascii="Verdana" w:hAnsi="Verdana" w:cs="Arial"/>
                <w:bCs/>
                <w:color w:val="000000" w:themeColor="text1"/>
                <w:sz w:val="22"/>
                <w:szCs w:val="22"/>
                <w:lang w:eastAsia="es-ES_tradnl"/>
              </w:rPr>
              <w:t xml:space="preserve">n </w:t>
            </w:r>
            <w:r w:rsidR="005E25AA" w:rsidRPr="003D3892">
              <w:rPr>
                <w:rFonts w:ascii="Verdana" w:hAnsi="Verdana" w:cs="Arial"/>
                <w:bCs/>
                <w:color w:val="000000" w:themeColor="text1"/>
                <w:sz w:val="22"/>
                <w:szCs w:val="22"/>
                <w:lang w:eastAsia="es-ES_tradnl"/>
              </w:rPr>
              <w:t>el mismo sentido se aclara que la restricción para la suscripción de Convenios Interadministrativos con recursos</w:t>
            </w:r>
            <w:r w:rsidR="00FE4317" w:rsidRPr="003D3892">
              <w:rPr>
                <w:rFonts w:ascii="Verdana" w:hAnsi="Verdana" w:cs="Arial"/>
                <w:bCs/>
                <w:color w:val="000000" w:themeColor="text1"/>
                <w:sz w:val="22"/>
                <w:szCs w:val="22"/>
                <w:lang w:eastAsia="es-ES_tradnl"/>
              </w:rPr>
              <w:t xml:space="preserve"> por parte d</w:t>
            </w:r>
            <w:r w:rsidR="008C3CF9">
              <w:rPr>
                <w:rFonts w:ascii="Verdana" w:hAnsi="Verdana" w:cs="Arial"/>
                <w:bCs/>
                <w:color w:val="000000" w:themeColor="text1"/>
                <w:sz w:val="22"/>
                <w:szCs w:val="22"/>
                <w:lang w:eastAsia="es-ES_tradnl"/>
              </w:rPr>
              <w:t>e</w:t>
            </w:r>
            <w:r w:rsidR="00FE4317" w:rsidRPr="003D3892">
              <w:rPr>
                <w:rFonts w:ascii="Verdana" w:hAnsi="Verdana" w:cs="Arial"/>
                <w:bCs/>
                <w:color w:val="000000" w:themeColor="text1"/>
                <w:sz w:val="22"/>
                <w:szCs w:val="22"/>
                <w:lang w:eastAsia="es-ES_tradnl"/>
              </w:rPr>
              <w:t xml:space="preserve"> Gobernadores, Alcaldes Municipales y/o Distritales, Secretarios, Gerentes y directores de Entidades Descentralizadas del orden Municipal, Departamental o Distrital</w:t>
            </w:r>
            <w:r w:rsidR="00BE0C96">
              <w:rPr>
                <w:rFonts w:ascii="Verdana" w:hAnsi="Verdana" w:cs="Arial"/>
                <w:bCs/>
                <w:color w:val="000000" w:themeColor="text1"/>
                <w:sz w:val="22"/>
                <w:szCs w:val="22"/>
                <w:lang w:eastAsia="es-ES_tradnl"/>
              </w:rPr>
              <w:t xml:space="preserve">, </w:t>
            </w:r>
            <w:r w:rsidRPr="003D3892">
              <w:rPr>
                <w:rFonts w:ascii="Verdana" w:hAnsi="Verdana" w:cs="Arial"/>
                <w:bCs/>
                <w:color w:val="000000" w:themeColor="text1"/>
                <w:sz w:val="22"/>
                <w:szCs w:val="22"/>
                <w:lang w:eastAsia="es-ES_tradnl"/>
              </w:rPr>
              <w:lastRenderedPageBreak/>
              <w:t>entró a regir desde</w:t>
            </w:r>
            <w:r w:rsidR="00A64B7B" w:rsidRPr="003D3892">
              <w:rPr>
                <w:rFonts w:ascii="Verdana" w:hAnsi="Verdana" w:cs="Arial"/>
                <w:bCs/>
                <w:color w:val="000000" w:themeColor="text1"/>
                <w:sz w:val="22"/>
                <w:szCs w:val="22"/>
                <w:lang w:eastAsia="es-ES_tradnl"/>
              </w:rPr>
              <w:t xml:space="preserve"> </w:t>
            </w:r>
            <w:r w:rsidRPr="003D3892">
              <w:rPr>
                <w:rFonts w:ascii="Verdana" w:hAnsi="Verdana" w:cs="Arial"/>
                <w:bCs/>
                <w:color w:val="000000" w:themeColor="text1"/>
                <w:sz w:val="22"/>
                <w:szCs w:val="22"/>
                <w:lang w:eastAsia="es-ES_tradnl"/>
              </w:rPr>
              <w:t>el</w:t>
            </w:r>
            <w:r w:rsidR="00A64B7B" w:rsidRPr="003D3892">
              <w:rPr>
                <w:rFonts w:ascii="Verdana" w:hAnsi="Verdana" w:cs="Arial"/>
                <w:bCs/>
                <w:color w:val="000000" w:themeColor="text1"/>
                <w:sz w:val="22"/>
                <w:szCs w:val="22"/>
                <w:lang w:eastAsia="es-ES_tradnl"/>
              </w:rPr>
              <w:t xml:space="preserve"> 8 de noviembre </w:t>
            </w:r>
            <w:r w:rsidRPr="003D3892">
              <w:rPr>
                <w:rFonts w:ascii="Verdana" w:hAnsi="Verdana" w:cs="Arial"/>
                <w:bCs/>
                <w:color w:val="000000" w:themeColor="text1"/>
                <w:sz w:val="22"/>
                <w:szCs w:val="22"/>
                <w:lang w:eastAsia="es-ES_tradnl"/>
              </w:rPr>
              <w:t>de 2025</w:t>
            </w:r>
            <w:r w:rsidR="00646E8D">
              <w:rPr>
                <w:rFonts w:ascii="Verdana" w:hAnsi="Verdana" w:cs="Arial"/>
                <w:bCs/>
                <w:color w:val="000000" w:themeColor="text1"/>
                <w:sz w:val="22"/>
                <w:szCs w:val="22"/>
                <w:lang w:eastAsia="es-ES_tradnl"/>
              </w:rPr>
              <w:t xml:space="preserve">, en atención a la fecha prevista </w:t>
            </w:r>
            <w:r w:rsidR="00D80BBC">
              <w:rPr>
                <w:rFonts w:ascii="Verdana" w:hAnsi="Verdana" w:cs="Arial"/>
                <w:bCs/>
                <w:color w:val="000000" w:themeColor="text1"/>
                <w:sz w:val="22"/>
                <w:szCs w:val="22"/>
                <w:lang w:eastAsia="es-ES_tradnl"/>
              </w:rPr>
              <w:t xml:space="preserve">para las elecciones </w:t>
            </w:r>
            <w:r w:rsidR="008C3CF9">
              <w:rPr>
                <w:rFonts w:ascii="Verdana" w:hAnsi="Verdana" w:cs="Arial"/>
                <w:bCs/>
                <w:color w:val="000000" w:themeColor="text1"/>
                <w:sz w:val="22"/>
                <w:szCs w:val="22"/>
                <w:lang w:eastAsia="es-ES_tradnl"/>
              </w:rPr>
              <w:t>a Congreso de la República</w:t>
            </w:r>
            <w:r w:rsidR="004A23E6">
              <w:rPr>
                <w:rFonts w:ascii="Verdana" w:hAnsi="Verdana" w:cs="Arial"/>
                <w:bCs/>
                <w:color w:val="000000" w:themeColor="text1"/>
                <w:sz w:val="22"/>
                <w:szCs w:val="22"/>
                <w:lang w:eastAsia="es-ES_tradnl"/>
              </w:rPr>
              <w:t>, esto es,</w:t>
            </w:r>
            <w:r w:rsidR="008C3CF9">
              <w:rPr>
                <w:rFonts w:ascii="Verdana" w:hAnsi="Verdana" w:cs="Arial"/>
                <w:bCs/>
                <w:color w:val="000000" w:themeColor="text1"/>
                <w:sz w:val="22"/>
                <w:szCs w:val="22"/>
                <w:lang w:eastAsia="es-ES_tradnl"/>
              </w:rPr>
              <w:t xml:space="preserve"> el 08 de marzo de 2026.</w:t>
            </w:r>
          </w:p>
          <w:p w14:paraId="7C37570F" w14:textId="77777777" w:rsidR="00773316" w:rsidRPr="00DB4737" w:rsidRDefault="00773316">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213C7C4" w14:textId="77777777" w:rsidR="00773316" w:rsidRDefault="00773316">
            <w:pPr>
              <w:spacing w:line="276" w:lineRule="auto"/>
              <w:contextualSpacing/>
              <w:jc w:val="both"/>
              <w:rPr>
                <w:rFonts w:ascii="Verdana" w:eastAsia="Calibri" w:hAnsi="Verdana" w:cs="Times New Roman"/>
                <w:lang w:val="es-ES"/>
              </w:rPr>
            </w:pPr>
          </w:p>
          <w:p w14:paraId="7BE3AB00" w14:textId="77777777" w:rsidR="00773316" w:rsidRPr="00E529C2" w:rsidRDefault="0077331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773316" w:rsidRPr="00593A5F" w14:paraId="7B249B03" w14:textId="77777777">
        <w:tc>
          <w:tcPr>
            <w:tcW w:w="8828" w:type="dxa"/>
          </w:tcPr>
          <w:p w14:paraId="4E324F9A" w14:textId="77777777" w:rsidR="00773316" w:rsidRDefault="00773316">
            <w:pPr>
              <w:spacing w:after="120" w:line="276" w:lineRule="auto"/>
              <w:jc w:val="both"/>
              <w:rPr>
                <w:rFonts w:ascii="Verdana" w:eastAsia="Calibri" w:hAnsi="Verdana" w:cs="Arial"/>
                <w:bCs/>
                <w:lang w:eastAsia="es-ES_tradnl"/>
              </w:rPr>
            </w:pPr>
          </w:p>
        </w:tc>
      </w:tr>
    </w:tbl>
    <w:p w14:paraId="465BBAA6" w14:textId="77777777" w:rsidR="00773316" w:rsidRDefault="00773316" w:rsidP="00773316">
      <w:pPr>
        <w:tabs>
          <w:tab w:val="left" w:pos="142"/>
          <w:tab w:val="left" w:pos="284"/>
        </w:tabs>
        <w:spacing w:after="0" w:line="276" w:lineRule="auto"/>
        <w:jc w:val="both"/>
        <w:rPr>
          <w:rFonts w:ascii="Verdana" w:eastAsia="Century Gothic" w:hAnsi="Verdana" w:cs="Century Gothic"/>
          <w:b/>
          <w:bCs/>
          <w:lang w:val="es-ES"/>
        </w:rPr>
      </w:pPr>
    </w:p>
    <w:p w14:paraId="4814562F" w14:textId="77777777" w:rsidR="00773316" w:rsidRDefault="00773316" w:rsidP="007733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F3B27C8" w14:textId="77777777" w:rsidR="00773316" w:rsidRDefault="00773316" w:rsidP="007733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B721446" w14:textId="77777777" w:rsidR="00773316" w:rsidRPr="00F10E52" w:rsidRDefault="00773316" w:rsidP="00773316">
      <w:pPr>
        <w:tabs>
          <w:tab w:val="left" w:pos="426"/>
        </w:tabs>
        <w:spacing w:after="120" w:line="276" w:lineRule="auto"/>
        <w:jc w:val="both"/>
        <w:rPr>
          <w:rFonts w:ascii="Verdana" w:eastAsia="Times New Roman" w:hAnsi="Verdana" w:cs="Arial"/>
          <w:bCs/>
          <w:lang w:eastAsia="es-CO"/>
        </w:rPr>
      </w:pPr>
      <w:r>
        <w:rPr>
          <w:rFonts w:ascii="Verdana" w:eastAsia="Calibri" w:hAnsi="Verdana" w:cs="Arial"/>
          <w:bCs/>
        </w:rPr>
        <w:tab/>
        <w:t xml:space="preserve">   </w:t>
      </w: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52809B7E" w14:textId="77777777" w:rsidR="00773316" w:rsidRDefault="00773316" w:rsidP="00773316">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lastRenderedPageBreak/>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ADA175A" w14:textId="77777777" w:rsidR="00773316" w:rsidRPr="00F10E52" w:rsidRDefault="00773316" w:rsidP="00773316">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BBEA4BA" w14:textId="77777777" w:rsidR="00773316" w:rsidRDefault="00773316" w:rsidP="00773316">
      <w:pPr>
        <w:spacing w:after="0" w:line="276" w:lineRule="auto"/>
        <w:ind w:left="709" w:right="709"/>
        <w:jc w:val="both"/>
        <w:rPr>
          <w:rFonts w:ascii="Verdana" w:eastAsia="Times New Roman" w:hAnsi="Verdana" w:cs="Arial"/>
          <w:lang w:val="es-ES" w:eastAsia="es-CO"/>
        </w:rPr>
      </w:pPr>
    </w:p>
    <w:p w14:paraId="2BC21C8F" w14:textId="77777777" w:rsidR="00773316" w:rsidRPr="003D0447" w:rsidRDefault="00773316" w:rsidP="00773316">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50CE5B23"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178B289B" w14:textId="77777777" w:rsidR="00773316" w:rsidRPr="00143D05" w:rsidRDefault="00773316" w:rsidP="00773316">
      <w:pPr>
        <w:spacing w:after="0" w:line="240" w:lineRule="auto"/>
        <w:ind w:left="709" w:right="709"/>
        <w:jc w:val="both"/>
        <w:rPr>
          <w:rFonts w:ascii="Verdana" w:eastAsia="Times New Roman" w:hAnsi="Verdana" w:cs="Arial"/>
          <w:bCs/>
          <w:sz w:val="20"/>
          <w:szCs w:val="20"/>
          <w:lang w:eastAsia="es-CO"/>
        </w:rPr>
      </w:pPr>
    </w:p>
    <w:p w14:paraId="50A18272" w14:textId="77777777" w:rsidR="00773316" w:rsidRPr="003D0447" w:rsidRDefault="00773316" w:rsidP="00773316">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5F163BD5" w14:textId="77777777" w:rsidR="00773316" w:rsidRDefault="00773316" w:rsidP="00773316">
      <w:pPr>
        <w:spacing w:after="0" w:line="276" w:lineRule="auto"/>
        <w:ind w:firstLine="709"/>
        <w:jc w:val="both"/>
        <w:rPr>
          <w:rFonts w:ascii="Verdana" w:eastAsia="Times New Roman" w:hAnsi="Verdana" w:cs="Arial"/>
          <w:bCs/>
          <w:lang w:eastAsia="es-CO"/>
        </w:rPr>
      </w:pPr>
      <w:bookmarkStart w:id="4" w:name="_Hlk78818186"/>
    </w:p>
    <w:p w14:paraId="73025436" w14:textId="77777777" w:rsidR="00773316" w:rsidRDefault="00773316" w:rsidP="00773316">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w:t>
      </w:r>
      <w:r w:rsidRPr="00F10E52">
        <w:rPr>
          <w:rFonts w:ascii="Verdana" w:eastAsia="Times New Roman" w:hAnsi="Verdana" w:cs="Arial"/>
          <w:bCs/>
          <w:lang w:eastAsia="es-CO"/>
        </w:rPr>
        <w:lastRenderedPageBreak/>
        <w:t xml:space="preserve">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3B6582CB" w14:textId="77777777" w:rsidR="00773316" w:rsidRPr="00F10E52" w:rsidRDefault="00773316" w:rsidP="00773316">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4057843B" w14:textId="77777777" w:rsidR="00773316" w:rsidRPr="00F10E52" w:rsidRDefault="00773316" w:rsidP="00773316">
      <w:pPr>
        <w:spacing w:after="0" w:line="276" w:lineRule="auto"/>
        <w:ind w:firstLine="709"/>
        <w:jc w:val="both"/>
        <w:rPr>
          <w:rFonts w:ascii="Verdana" w:eastAsia="Times New Roman" w:hAnsi="Verdana" w:cs="Arial"/>
          <w:bCs/>
          <w:lang w:eastAsia="es-CO"/>
        </w:rPr>
      </w:pPr>
    </w:p>
    <w:p w14:paraId="7878A725"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7B11CDE"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p>
    <w:p w14:paraId="70AD562C"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44CFDAE8"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p>
    <w:p w14:paraId="750DD91C" w14:textId="77777777" w:rsidR="00773316" w:rsidRPr="00F10E52" w:rsidRDefault="00773316" w:rsidP="00773316">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w:t>
      </w:r>
      <w:r w:rsidRPr="00F10E52">
        <w:rPr>
          <w:rFonts w:ascii="Verdana" w:eastAsia="Arial" w:hAnsi="Verdana" w:cs="Arial"/>
          <w:lang w:val="es-ES" w:eastAsia="es-ES" w:bidi="es-ES"/>
        </w:rPr>
        <w:lastRenderedPageBreak/>
        <w:t>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2F4EF76A" w14:textId="77777777" w:rsidR="00773316" w:rsidRPr="00F10E52" w:rsidRDefault="00773316" w:rsidP="00773316">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03767B3F" w14:textId="77777777" w:rsidR="00773316" w:rsidRDefault="00773316" w:rsidP="00773316">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7362DC47" w14:textId="77777777" w:rsidR="00773316" w:rsidRPr="00F10E52" w:rsidRDefault="00773316" w:rsidP="00773316">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32A97912" w14:textId="77777777" w:rsidR="00773316" w:rsidRPr="003D0447" w:rsidRDefault="00773316" w:rsidP="00773316">
      <w:pPr>
        <w:widowControl w:val="0"/>
        <w:autoSpaceDE w:val="0"/>
        <w:autoSpaceDN w:val="0"/>
        <w:spacing w:after="0" w:line="276" w:lineRule="auto"/>
        <w:ind w:left="709" w:right="709"/>
        <w:jc w:val="both"/>
        <w:rPr>
          <w:rFonts w:ascii="Verdana" w:eastAsia="Arial" w:hAnsi="Verdana" w:cs="Arial"/>
          <w:lang w:val="es-ES" w:eastAsia="es-ES" w:bidi="es-ES"/>
        </w:rPr>
      </w:pPr>
    </w:p>
    <w:p w14:paraId="2A9662F5" w14:textId="77777777" w:rsidR="00773316" w:rsidRPr="009B20C5" w:rsidRDefault="00773316" w:rsidP="0077331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48E0C270">
        <w:rPr>
          <w:rFonts w:ascii="Verdana" w:eastAsia="Arial" w:hAnsi="Verdana" w:cs="Arial"/>
          <w:sz w:val="20"/>
          <w:szCs w:val="20"/>
          <w:lang w:eastAsia="es-ES" w:bidi="es-ES"/>
        </w:rPr>
        <w:t>se integran parcialmente</w:t>
      </w:r>
      <w:bookmarkEnd w:id="6"/>
      <w:r w:rsidRPr="48E0C270">
        <w:rPr>
          <w:rFonts w:ascii="Verdana" w:eastAsia="Arial" w:hAnsi="Verdana" w:cs="Arial"/>
          <w:sz w:val="20"/>
          <w:szCs w:val="20"/>
          <w:lang w:eastAsia="es-ES" w:bidi="es-ES"/>
        </w:rPr>
        <w:t xml:space="preserve">, lo que permite concluir que en periodo preelectoral para elección de Presidente de la República, a </w:t>
      </w:r>
      <w:r w:rsidRPr="48E0C270">
        <w:rPr>
          <w:rFonts w:ascii="Verdana" w:eastAsia="Arial" w:hAnsi="Verdana" w:cs="Arial"/>
          <w:sz w:val="20"/>
          <w:szCs w:val="20"/>
          <w:lang w:eastAsia="es-ES" w:bidi="es-ES"/>
        </w:rPr>
        <w:lastRenderedPageBreak/>
        <w:t>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8"/>
      </w:r>
    </w:p>
    <w:p w14:paraId="665F2C6A" w14:textId="77777777" w:rsidR="00773316" w:rsidRDefault="00773316" w:rsidP="00773316">
      <w:pPr>
        <w:spacing w:after="0" w:line="276" w:lineRule="auto"/>
        <w:ind w:firstLine="709"/>
        <w:jc w:val="both"/>
        <w:rPr>
          <w:rFonts w:ascii="Verdana" w:eastAsia="Arial" w:hAnsi="Verdana" w:cs="Arial"/>
          <w:lang w:val="es-ES" w:eastAsia="es-ES" w:bidi="es-ES"/>
        </w:rPr>
      </w:pPr>
    </w:p>
    <w:p w14:paraId="6C37CF6C" w14:textId="77777777" w:rsidR="00773316" w:rsidRPr="00F10E52" w:rsidRDefault="00773316" w:rsidP="00773316">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341D582C" w14:textId="77777777" w:rsidR="00773316" w:rsidRPr="00F10E52" w:rsidRDefault="00773316" w:rsidP="00773316">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bookmarkEnd w:id="10"/>
    <w:p w14:paraId="64CC663A" w14:textId="77777777" w:rsidR="00773316" w:rsidRPr="003D0447" w:rsidRDefault="00773316" w:rsidP="00773316">
      <w:pPr>
        <w:spacing w:after="120" w:line="276" w:lineRule="auto"/>
        <w:ind w:firstLine="709"/>
        <w:jc w:val="both"/>
        <w:rPr>
          <w:rFonts w:ascii="Verdana" w:hAnsi="Verdana" w:cs="Arial"/>
          <w:b/>
          <w:color w:val="000000" w:themeColor="text1"/>
          <w:lang w:eastAsia="es-ES_tradnl"/>
        </w:rPr>
      </w:pPr>
      <w:r w:rsidRPr="003D0447">
        <w:rPr>
          <w:rFonts w:ascii="Verdana" w:hAnsi="Verdana" w:cs="Arial"/>
          <w:bCs/>
          <w:color w:val="000000"/>
          <w:lang w:val="es-ES" w:eastAsia="es-CO"/>
        </w:rPr>
        <w:t xml:space="preserve">Teniendo en cuenta la consulta planteada, </w:t>
      </w:r>
      <w:r w:rsidRPr="003D0447">
        <w:rPr>
          <w:rFonts w:ascii="Verdana" w:hAnsi="Verdana" w:cs="Arial"/>
          <w:bCs/>
          <w:color w:val="000000"/>
          <w:lang w:eastAsia="es-CO"/>
        </w:rPr>
        <w:t>es importante analizar las restricciones aplicables a cada una de estas elecciones, pues presentan importantes diferencias, como su fundamento jurídico. Con esa finalidad, en primer lugar, se analizarán las restricciones aplicables frente a las elecciones presidenciales, y, posteriormente, las referentes a los demás cargos de elección popular.</w:t>
      </w:r>
    </w:p>
    <w:p w14:paraId="7CABA76B" w14:textId="2CC26676" w:rsidR="00773316" w:rsidRPr="00F10E52" w:rsidRDefault="1A08C22A" w:rsidP="6C2E595E">
      <w:pPr>
        <w:spacing w:before="120" w:after="0" w:line="276" w:lineRule="auto"/>
        <w:ind w:firstLine="708"/>
        <w:jc w:val="both"/>
        <w:rPr>
          <w:rFonts w:ascii="Verdana" w:eastAsia="Times New Roman" w:hAnsi="Verdana" w:cs="Arial"/>
          <w:lang w:eastAsia="es-CO"/>
        </w:rPr>
      </w:pPr>
      <w:r w:rsidRPr="6C2E595E">
        <w:rPr>
          <w:rFonts w:ascii="Verdana" w:eastAsia="Times New Roman" w:hAnsi="Verdana" w:cs="Arial"/>
          <w:lang w:val="es-ES" w:eastAsia="es-CO"/>
        </w:rPr>
        <w:lastRenderedPageBreak/>
        <w:t>E</w:t>
      </w:r>
      <w:r w:rsidR="00773316" w:rsidRPr="6C2E595E">
        <w:rPr>
          <w:rFonts w:ascii="Verdana" w:eastAsia="Times New Roman" w:hAnsi="Verdana" w:cs="Arial"/>
        </w:rPr>
        <w:t xml:space="preserve">l ámbito material de la prohibición contenida </w:t>
      </w:r>
      <w:bookmarkStart w:id="11" w:name="_Hlk75628761"/>
      <w:r w:rsidR="00773316" w:rsidRPr="6C2E595E">
        <w:rPr>
          <w:rFonts w:ascii="Verdana" w:eastAsia="Times New Roman" w:hAnsi="Verdana" w:cs="Arial"/>
        </w:rPr>
        <w:t>en el artículo 33 de la Ley 996 de 2005</w:t>
      </w:r>
    </w:p>
    <w:p w14:paraId="107A9B89" w14:textId="169790BE" w:rsidR="00773316" w:rsidRPr="00F10E52" w:rsidRDefault="00773316" w:rsidP="00773316">
      <w:pPr>
        <w:spacing w:before="120" w:after="0" w:line="276" w:lineRule="auto"/>
        <w:ind w:firstLine="708"/>
        <w:jc w:val="both"/>
        <w:rPr>
          <w:rFonts w:ascii="Verdana" w:eastAsia="Times New Roman" w:hAnsi="Verdana" w:cs="Arial"/>
          <w:bCs/>
          <w:lang w:eastAsia="es-CO"/>
        </w:rPr>
      </w:pPr>
      <w:r w:rsidRPr="6C2E595E">
        <w:rPr>
          <w:rFonts w:ascii="Verdana" w:eastAsia="Times New Roman" w:hAnsi="Verdana" w:cs="Arial"/>
        </w:rPr>
        <w:t xml:space="preserve"> </w:t>
      </w:r>
      <w:bookmarkEnd w:id="11"/>
      <w:r w:rsidRPr="6C2E595E">
        <w:rPr>
          <w:rFonts w:ascii="Verdana" w:eastAsia="Times New Roman" w:hAnsi="Verdana" w:cs="Arial"/>
        </w:rPr>
        <w:t xml:space="preserve">está delimitado por la expresión </w:t>
      </w:r>
      <w:r>
        <w:rPr>
          <w:rFonts w:ascii="Verdana" w:eastAsia="Calibri" w:hAnsi="Verdana" w:cs="Arial"/>
          <w:bCs/>
        </w:rPr>
        <w:t>“</w:t>
      </w:r>
      <w:r w:rsidRPr="6C2E595E">
        <w:rPr>
          <w:rFonts w:ascii="Verdana" w:eastAsia="Times New Roman" w:hAnsi="Verdana" w:cs="Arial"/>
        </w:rPr>
        <w:t>queda prohibida la contratación directa</w:t>
      </w:r>
      <w:r>
        <w:rPr>
          <w:rFonts w:ascii="Verdana" w:hAnsi="Verdana" w:cs="Arial"/>
        </w:rPr>
        <w:t>”</w:t>
      </w:r>
      <w:r w:rsidRPr="6C2E595E">
        <w:rPr>
          <w:rFonts w:ascii="Verdana" w:eastAsia="Times New Roman" w:hAnsi="Verdana" w:cs="Arial"/>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4AAD8FCA" w14:textId="77777777" w:rsidR="00773316" w:rsidRPr="00F10E52" w:rsidRDefault="00773316" w:rsidP="00773316">
      <w:pPr>
        <w:spacing w:after="0" w:line="276" w:lineRule="auto"/>
        <w:ind w:left="708" w:right="709"/>
        <w:jc w:val="both"/>
        <w:rPr>
          <w:rFonts w:ascii="Verdana" w:hAnsi="Verdana" w:cs="Arial"/>
        </w:rPr>
      </w:pPr>
    </w:p>
    <w:p w14:paraId="7F721AFC" w14:textId="77777777" w:rsidR="00773316" w:rsidRPr="009B20C5" w:rsidRDefault="00773316" w:rsidP="00773316">
      <w:pPr>
        <w:spacing w:after="0" w:line="240" w:lineRule="auto"/>
        <w:ind w:left="709" w:right="709"/>
        <w:jc w:val="both"/>
        <w:rPr>
          <w:rFonts w:ascii="Verdana" w:hAnsi="Verdana" w:cs="Arial"/>
          <w:sz w:val="20"/>
          <w:szCs w:val="20"/>
        </w:rPr>
      </w:pPr>
      <w:r>
        <w:rPr>
          <w:rFonts w:ascii="Verdana" w:hAnsi="Verdana" w:cs="Arial"/>
          <w:sz w:val="20"/>
          <w:szCs w:val="20"/>
        </w:rPr>
        <w:t>“</w:t>
      </w: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9"/>
      </w:r>
      <w:r w:rsidRPr="009B20C5">
        <w:rPr>
          <w:rFonts w:ascii="Verdana" w:hAnsi="Verdana" w:cs="Arial"/>
          <w:sz w:val="20"/>
          <w:szCs w:val="20"/>
        </w:rPr>
        <w:t>.</w:t>
      </w:r>
    </w:p>
    <w:p w14:paraId="5782373F" w14:textId="77777777" w:rsidR="00773316" w:rsidRPr="009B20C5" w:rsidRDefault="00773316" w:rsidP="00773316">
      <w:pPr>
        <w:spacing w:after="0" w:line="240" w:lineRule="auto"/>
        <w:ind w:left="709" w:right="709"/>
        <w:jc w:val="both"/>
        <w:rPr>
          <w:rFonts w:ascii="Verdana" w:hAnsi="Verdana" w:cs="Arial"/>
          <w:sz w:val="20"/>
          <w:szCs w:val="20"/>
        </w:rPr>
      </w:pPr>
    </w:p>
    <w:p w14:paraId="398E55E9" w14:textId="77777777" w:rsidR="00773316" w:rsidRPr="009B20C5" w:rsidRDefault="00773316" w:rsidP="00773316">
      <w:pPr>
        <w:spacing w:after="0" w:line="240" w:lineRule="auto"/>
        <w:ind w:left="709" w:right="709"/>
        <w:jc w:val="both"/>
        <w:rPr>
          <w:rFonts w:ascii="Verdana" w:hAnsi="Verdana" w:cs="Arial"/>
          <w:sz w:val="20"/>
          <w:szCs w:val="20"/>
        </w:rPr>
      </w:pPr>
      <w:r w:rsidRPr="009B20C5">
        <w:rPr>
          <w:rFonts w:ascii="Verdana" w:hAnsi="Verdana" w:cs="Arial"/>
          <w:sz w:val="20"/>
          <w:szCs w:val="20"/>
        </w:rPr>
        <w:t xml:space="preserve">Esta Sala ha entendido que para los efectos de la ley de garantías, y dada su finalidad, el enunciado ´contratación directa´ es sinónimo </w:t>
      </w:r>
      <w:bookmarkStart w:id="14" w:name="_Hlk75741738"/>
      <w:r w:rsidRPr="009B20C5">
        <w:rPr>
          <w:rFonts w:ascii="Verdana" w:hAnsi="Verdana" w:cs="Arial"/>
          <w:sz w:val="20"/>
          <w:szCs w:val="20"/>
        </w:rPr>
        <w:t xml:space="preserve">de cualquier sistema que no implique convocatoria pública y posibilidad de pluralidad de oferentes, </w:t>
      </w:r>
      <w:bookmarkEnd w:id="14"/>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0"/>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9B20C5">
        <w:rPr>
          <w:rFonts w:ascii="Verdana" w:hAnsi="Verdana" w:cs="Arial"/>
          <w:sz w:val="20"/>
          <w:szCs w:val="20"/>
        </w:rPr>
        <w:t>]</w:t>
      </w:r>
      <w:r>
        <w:rPr>
          <w:rFonts w:ascii="Verdana" w:hAnsi="Verdana" w:cs="Arial"/>
          <w:sz w:val="20"/>
          <w:szCs w:val="20"/>
        </w:rPr>
        <w:t>”</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 xml:space="preserve"> .</w:t>
      </w:r>
    </w:p>
    <w:p w14:paraId="2482A64F" w14:textId="77777777" w:rsidR="00773316" w:rsidRDefault="00773316" w:rsidP="00773316">
      <w:pPr>
        <w:spacing w:after="0" w:line="276" w:lineRule="auto"/>
        <w:ind w:firstLine="708"/>
        <w:jc w:val="both"/>
        <w:rPr>
          <w:rFonts w:ascii="Verdana" w:eastAsia="Times New Roman" w:hAnsi="Verdana" w:cs="Arial"/>
          <w:lang w:eastAsia="x-none"/>
        </w:rPr>
      </w:pPr>
      <w:bookmarkStart w:id="15" w:name="_Hlk94521748"/>
    </w:p>
    <w:p w14:paraId="4332F64C" w14:textId="77777777" w:rsidR="00773316" w:rsidRPr="00F10E52" w:rsidRDefault="00773316" w:rsidP="00773316">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lang w:eastAsia="x-none"/>
        </w:rPr>
        <w:t xml:space="preserve">De conformidad con el citado concepto, </w:t>
      </w:r>
      <w:bookmarkStart w:id="16" w:name="_Hlk78818702"/>
      <w:r w:rsidRPr="00F10E52">
        <w:rPr>
          <w:rFonts w:ascii="Verdana" w:eastAsia="Times New Roman" w:hAnsi="Verdana" w:cs="Arial"/>
          <w:lang w:eastAsia="x-none"/>
        </w:rPr>
        <w:t xml:space="preserve">la prohibición del artículo 33 de la Ley de Garantías Electorales se refiere a </w:t>
      </w:r>
      <w:bookmarkStart w:id="17" w:name="_Hlk74294635"/>
      <w:r>
        <w:rPr>
          <w:rFonts w:ascii="Verdana" w:eastAsia="Times New Roman" w:hAnsi="Verdana" w:cs="Arial"/>
          <w:lang w:eastAsia="en-GB"/>
        </w:rPr>
        <w:t>“</w:t>
      </w:r>
      <w:bookmarkEnd w:id="17"/>
      <w:r w:rsidRPr="00F10E52">
        <w:rPr>
          <w:rFonts w:ascii="Verdana" w:eastAsia="Times New Roman" w:hAnsi="Verdana" w:cs="Arial"/>
          <w:lang w:eastAsia="x-none"/>
        </w:rPr>
        <w:t>cualquier sistema que no implique convocatoria pública y posibilidad de pluralidad de oferentes</w:t>
      </w:r>
      <w:bookmarkStart w:id="18" w:name="_Hlk74404754"/>
      <w:r>
        <w:rPr>
          <w:rFonts w:ascii="Verdana" w:eastAsia="Times New Roman" w:hAnsi="Verdana" w:cs="Arial"/>
          <w:lang w:eastAsia="en-GB"/>
        </w:rPr>
        <w:t>”</w:t>
      </w:r>
      <w:bookmarkEnd w:id="18"/>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5"/>
      <w:bookmarkEnd w:id="16"/>
      <w:r w:rsidRPr="00F10E52">
        <w:rPr>
          <w:rFonts w:ascii="Verdana" w:eastAsia="Times New Roman" w:hAnsi="Verdana" w:cs="Arial"/>
          <w:lang w:eastAsia="x-none"/>
        </w:rPr>
        <w:t xml:space="preserve">Esta posición es congruente con la expedición de la Ley 1150 de 2007 que, entre otras reformas, introdujo la selección </w:t>
      </w:r>
      <w:r w:rsidRPr="00F10E52">
        <w:rPr>
          <w:rFonts w:ascii="Verdana" w:eastAsia="Times New Roman" w:hAnsi="Verdana" w:cs="Arial"/>
          <w:lang w:eastAsia="x-none"/>
        </w:rPr>
        <w:lastRenderedPageBreak/>
        <w:t>abreviada, rediseñó el concurso de méritos</w:t>
      </w:r>
      <w:r w:rsidRPr="00F10E52">
        <w:rPr>
          <w:rFonts w:ascii="Verdana" w:eastAsia="Times New Roman" w:hAnsi="Verdana" w:cs="Arial"/>
          <w:vertAlign w:val="superscript"/>
          <w:lang w:val="en-GB" w:eastAsia="x-none"/>
        </w:rPr>
        <w:footnoteReference w:id="12"/>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w:t>
      </w:r>
    </w:p>
    <w:p w14:paraId="151F9409" w14:textId="77777777" w:rsidR="00773316" w:rsidRPr="00F10E52" w:rsidRDefault="00773316" w:rsidP="00773316">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777EC940" w14:textId="77777777" w:rsidR="00773316" w:rsidRPr="00F10E52" w:rsidRDefault="00773316" w:rsidP="00773316">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9"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9"/>
      <w:r w:rsidRPr="00F10E52">
        <w:rPr>
          <w:rFonts w:ascii="Verdana" w:eastAsia="Times New Roman" w:hAnsi="Verdana" w:cs="Arial"/>
          <w:vertAlign w:val="superscript"/>
          <w:lang w:eastAsia="x-none"/>
        </w:rPr>
        <w:footnoteReference w:id="15"/>
      </w:r>
      <w:r w:rsidRPr="00F10E52">
        <w:rPr>
          <w:rFonts w:ascii="Verdana" w:eastAsia="Times New Roman" w:hAnsi="Verdana" w:cs="Arial"/>
          <w:lang w:eastAsia="x-none"/>
        </w:rPr>
        <w:t xml:space="preserve">. </w:t>
      </w:r>
    </w:p>
    <w:p w14:paraId="55FB8DFD" w14:textId="77777777" w:rsidR="00773316" w:rsidRPr="00F10E52" w:rsidRDefault="00773316" w:rsidP="00773316">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2E8318EC" w14:textId="77777777" w:rsidR="00773316" w:rsidRPr="00F10E52" w:rsidRDefault="00773316" w:rsidP="00773316">
      <w:pPr>
        <w:spacing w:after="120" w:line="276" w:lineRule="auto"/>
        <w:ind w:firstLine="708"/>
        <w:jc w:val="both"/>
        <w:rPr>
          <w:rFonts w:ascii="Verdana" w:eastAsia="Times New Roman" w:hAnsi="Verdana" w:cs="Arial"/>
          <w:bCs/>
          <w:lang w:eastAsia="x-none"/>
        </w:rPr>
      </w:pPr>
      <w:bookmarkStart w:id="20" w:name="_Hlk78818796"/>
      <w:r w:rsidRPr="00F10E52">
        <w:rPr>
          <w:rFonts w:ascii="Verdana" w:eastAsia="Times New Roman" w:hAnsi="Verdana" w:cs="Arial"/>
          <w:bCs/>
          <w:lang w:eastAsia="x-none"/>
        </w:rPr>
        <w:lastRenderedPageBreak/>
        <w:t xml:space="preserve">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6"/>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20"/>
    <w:p w14:paraId="765FF2CB" w14:textId="77777777" w:rsidR="00773316" w:rsidRPr="00F10E52" w:rsidRDefault="00773316" w:rsidP="00773316">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9F24683" w14:textId="77777777" w:rsidR="00773316" w:rsidRPr="00F10E52" w:rsidRDefault="00773316" w:rsidP="00773316">
      <w:pPr>
        <w:spacing w:after="120" w:line="276" w:lineRule="auto"/>
        <w:ind w:firstLine="708"/>
        <w:jc w:val="both"/>
        <w:rPr>
          <w:rFonts w:ascii="Verdana" w:eastAsia="Times New Roman" w:hAnsi="Verdana" w:cs="Arial"/>
          <w:bCs/>
          <w:lang w:eastAsia="x-none"/>
        </w:rPr>
      </w:pPr>
      <w:bookmarkStart w:id="21"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21"/>
    </w:p>
    <w:p w14:paraId="3E87F7AA" w14:textId="77777777" w:rsidR="00773316" w:rsidRPr="00F10E52" w:rsidRDefault="00773316" w:rsidP="00773316">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w:t>
      </w:r>
      <w:r w:rsidRPr="003D0447">
        <w:rPr>
          <w:rFonts w:ascii="Verdana" w:eastAsia="Times New Roman" w:hAnsi="Verdana" w:cs="Arial"/>
          <w:i/>
          <w:lang w:eastAsia="x-none"/>
        </w:rPr>
        <w:t>emergencias educativas</w:t>
      </w:r>
      <w:r w:rsidRPr="00F10E52">
        <w:rPr>
          <w:rFonts w:ascii="Verdana" w:eastAsia="Times New Roman" w:hAnsi="Verdana" w:cs="Arial"/>
          <w:bCs/>
          <w:lang w:eastAsia="x-none"/>
        </w:rPr>
        <w:t xml:space="preserve">,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w:t>
      </w:r>
      <w:r w:rsidRPr="00F10E52">
        <w:rPr>
          <w:rFonts w:ascii="Verdana" w:eastAsia="Times New Roman" w:hAnsi="Verdana" w:cs="Arial"/>
          <w:bCs/>
          <w:lang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01351A11" w14:textId="77777777" w:rsidR="00773316" w:rsidRPr="00F10E52" w:rsidRDefault="00773316" w:rsidP="00773316">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2" w:name="_Hlk74309042"/>
      <w:r w:rsidRPr="00F10E52">
        <w:rPr>
          <w:rFonts w:ascii="Verdana" w:eastAsia="Times New Roman" w:hAnsi="Verdana" w:cs="Arial"/>
          <w:bCs/>
          <w:lang w:eastAsia="x-none"/>
        </w:rPr>
        <w:t xml:space="preserve">que </w:t>
      </w:r>
      <w:bookmarkEnd w:id="22"/>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3" w:name="_Hlk75768308"/>
      <w:r w:rsidRPr="00F10E52">
        <w:rPr>
          <w:rFonts w:ascii="Verdana" w:eastAsia="Times New Roman" w:hAnsi="Verdana" w:cs="Arial"/>
          <w:bCs/>
          <w:lang w:eastAsia="x-none"/>
        </w:rPr>
        <w:t>no termine yendo en detrimento de intereses públicos, cuya garantía está en cabeza del ejecutivo, como son los inmersos en 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7"/>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4" w:name="_Hlk75783800"/>
      <w:bookmarkEnd w:id="23"/>
    </w:p>
    <w:p w14:paraId="6D35A177" w14:textId="77777777" w:rsidR="00773316" w:rsidRPr="00F10E52" w:rsidRDefault="00773316" w:rsidP="00773316">
      <w:pPr>
        <w:spacing w:before="120" w:after="0" w:line="276" w:lineRule="auto"/>
        <w:ind w:firstLine="708"/>
        <w:jc w:val="both"/>
        <w:rPr>
          <w:rFonts w:ascii="Verdana" w:eastAsia="Times New Roman" w:hAnsi="Verdana" w:cs="Arial"/>
          <w:bCs/>
          <w:lang w:eastAsia="x-none"/>
        </w:rPr>
      </w:pPr>
      <w:bookmarkStart w:id="25"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4"/>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5"/>
      <w:r w:rsidRPr="00F10E52">
        <w:rPr>
          <w:rFonts w:ascii="Verdana" w:eastAsia="Times New Roman" w:hAnsi="Verdana" w:cs="Arial"/>
          <w:bCs/>
          <w:lang w:eastAsia="x-none"/>
        </w:rPr>
        <w:t xml:space="preserve">El Consejo de Estado, en Concepto con radicado 1727 de fecha 20 de febrero de 2006, consideró que: </w:t>
      </w:r>
    </w:p>
    <w:p w14:paraId="3D804147" w14:textId="77777777" w:rsidR="00773316" w:rsidRDefault="00773316" w:rsidP="00773316">
      <w:pPr>
        <w:spacing w:after="0" w:line="240" w:lineRule="auto"/>
        <w:ind w:left="709" w:right="709"/>
        <w:jc w:val="both"/>
        <w:rPr>
          <w:rFonts w:ascii="Verdana" w:eastAsia="Times New Roman" w:hAnsi="Verdana" w:cs="Arial"/>
          <w:bCs/>
          <w:sz w:val="20"/>
          <w:szCs w:val="20"/>
          <w:lang w:eastAsia="x-none"/>
        </w:rPr>
      </w:pPr>
    </w:p>
    <w:p w14:paraId="7C550726" w14:textId="77777777" w:rsidR="00773316" w:rsidRPr="009B20C5" w:rsidRDefault="00773316" w:rsidP="00773316">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 xml:space="preserve">“El artículo 33 de la ley 996 de 2005, </w:t>
      </w:r>
      <w:bookmarkStart w:id="26" w:name="_Hlk75787147"/>
      <w:r w:rsidRPr="009B20C5">
        <w:rPr>
          <w:rFonts w:ascii="Verdana" w:eastAsia="Times New Roman" w:hAnsi="Verdana" w:cs="Arial"/>
          <w:bCs/>
          <w:sz w:val="20"/>
          <w:szCs w:val="20"/>
          <w:lang w:eastAsia="x-none"/>
        </w:rPr>
        <w:t xml:space="preserve">efectivamente se aplica </w:t>
      </w:r>
      <w:bookmarkStart w:id="27" w:name="_Hlk76074089"/>
      <w:r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27"/>
      <w:r w:rsidRPr="009B20C5">
        <w:rPr>
          <w:rFonts w:ascii="Verdana" w:eastAsia="Times New Roman" w:hAnsi="Verdana" w:cs="Arial"/>
          <w:bCs/>
          <w:sz w:val="20"/>
          <w:szCs w:val="20"/>
          <w:lang w:eastAsia="x-none"/>
        </w:rPr>
        <w:t xml:space="preserve">, como por ejemplo los prestadores de servicios públicos domiciliarios (empresas de servicios públicos oficiales y </w:t>
      </w:r>
      <w:r w:rsidRPr="009B20C5">
        <w:rPr>
          <w:rFonts w:ascii="Verdana" w:eastAsia="Times New Roman" w:hAnsi="Verdana" w:cs="Arial"/>
          <w:bCs/>
          <w:sz w:val="20"/>
          <w:szCs w:val="20"/>
          <w:lang w:eastAsia="x-none"/>
        </w:rPr>
        <w:lastRenderedPageBreak/>
        <w:t>empresas industriales y comerciales del Estado) y a los municipios prestadores directos, incluyendo las excepciones contenidas en el segundo inciso de esta norma</w:t>
      </w:r>
      <w:r>
        <w:rPr>
          <w:rFonts w:ascii="Verdana" w:eastAsia="Times New Roman" w:hAnsi="Verdana" w:cs="Arial"/>
          <w:bCs/>
          <w:sz w:val="20"/>
          <w:szCs w:val="20"/>
          <w:lang w:eastAsia="x-none"/>
        </w:rPr>
        <w:t>”</w:t>
      </w:r>
      <w:r w:rsidRPr="009B20C5">
        <w:rPr>
          <w:rStyle w:val="Refdenotaalpie"/>
          <w:rFonts w:ascii="Verdana" w:eastAsia="Times New Roman" w:hAnsi="Verdana" w:cs="Arial"/>
          <w:bCs/>
          <w:sz w:val="20"/>
          <w:szCs w:val="20"/>
          <w:lang w:eastAsia="x-none"/>
        </w:rPr>
        <w:footnoteReference w:id="18"/>
      </w:r>
      <w:r w:rsidRPr="009B20C5">
        <w:rPr>
          <w:rFonts w:ascii="Verdana" w:eastAsia="Times New Roman" w:hAnsi="Verdana" w:cs="Arial"/>
          <w:bCs/>
          <w:sz w:val="20"/>
          <w:szCs w:val="20"/>
          <w:lang w:eastAsia="x-none"/>
        </w:rPr>
        <w:t>.</w:t>
      </w:r>
      <w:r w:rsidRPr="009B20C5">
        <w:rPr>
          <w:rFonts w:ascii="Verdana" w:eastAsia="Times New Roman" w:hAnsi="Verdana" w:cs="Arial"/>
          <w:bCs/>
          <w:sz w:val="20"/>
          <w:szCs w:val="20"/>
          <w:lang w:eastAsia="es-CO"/>
        </w:rPr>
        <w:t xml:space="preserve"> </w:t>
      </w:r>
    </w:p>
    <w:p w14:paraId="65002C25" w14:textId="77777777" w:rsidR="00773316" w:rsidRDefault="00773316" w:rsidP="00773316">
      <w:pPr>
        <w:spacing w:after="0" w:line="276" w:lineRule="auto"/>
        <w:ind w:firstLine="709"/>
        <w:jc w:val="both"/>
        <w:rPr>
          <w:rFonts w:ascii="Verdana" w:eastAsia="Times New Roman" w:hAnsi="Verdana" w:cs="Arial"/>
          <w:bCs/>
          <w:lang w:eastAsia="x-none"/>
        </w:rPr>
      </w:pPr>
    </w:p>
    <w:p w14:paraId="52AA84A5" w14:textId="77777777" w:rsidR="00773316" w:rsidRDefault="00773316" w:rsidP="00773316">
      <w:pPr>
        <w:spacing w:after="120" w:line="276" w:lineRule="auto"/>
        <w:ind w:firstLine="708"/>
        <w:jc w:val="both"/>
        <w:rPr>
          <w:rFonts w:ascii="Verdana" w:eastAsia="Times New Roman" w:hAnsi="Verdana" w:cs="Arial"/>
          <w:bCs/>
          <w:lang w:eastAsia="x-none"/>
        </w:rPr>
      </w:pPr>
      <w:bookmarkStart w:id="28" w:name="_Hlk77237229"/>
      <w:bookmarkEnd w:id="26"/>
      <w:r w:rsidRPr="00345E20">
        <w:rPr>
          <w:rFonts w:ascii="Verdana" w:hAnsi="Verdana" w:cs="Arial"/>
        </w:rPr>
        <w:t xml:space="preserve">Por lo tanto, la restricción prevista en la Ley 996 de 2005, </w:t>
      </w:r>
      <w:r w:rsidRPr="00345E20">
        <w:rPr>
          <w:rFonts w:ascii="Verdana" w:eastAsia="Times New Roman" w:hAnsi="Verdana" w:cs="Arial"/>
          <w:bCs/>
          <w:lang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72AF9BC9" w14:textId="32A48ECC" w:rsidR="00773316" w:rsidRDefault="00773316" w:rsidP="00773316">
      <w:pPr>
        <w:spacing w:after="120" w:line="276" w:lineRule="auto"/>
        <w:ind w:firstLine="709"/>
        <w:jc w:val="both"/>
        <w:rPr>
          <w:rFonts w:ascii="Verdana" w:hAnsi="Verdana" w:cs="Arial"/>
          <w:color w:val="000000" w:themeColor="text1"/>
          <w:lang w:eastAsia="es-ES"/>
        </w:rPr>
      </w:pPr>
      <w:r w:rsidRPr="0056665D">
        <w:rPr>
          <w:rFonts w:ascii="Verdana" w:eastAsia="Times New Roman" w:hAnsi="Verdana" w:cs="Arial"/>
          <w:lang w:eastAsia="es-CO"/>
        </w:rPr>
        <w:t>Ahora bien, con el fin de dar respuesta a su consulta</w:t>
      </w:r>
      <w:r>
        <w:rPr>
          <w:rFonts w:ascii="Verdana" w:eastAsia="Times New Roman" w:hAnsi="Verdana" w:cs="Arial"/>
          <w:lang w:eastAsia="es-CO"/>
        </w:rPr>
        <w:t xml:space="preserve"> es de preciar que en</w:t>
      </w:r>
      <w:r w:rsidRPr="6C2E595E">
        <w:rPr>
          <w:rFonts w:ascii="Verdana" w:hAnsi="Verdana" w:cs="Arial"/>
          <w:color w:val="000000" w:themeColor="text1"/>
          <w:lang w:eastAsia="es-ES"/>
        </w:rPr>
        <w:t xml:space="preserve"> el caso de las instituciones educativas oficiales, si bien estas carecen de personería jurídica, administran recursos públicos a través de los Fondos de Servicios Educativos (FSE), conforme a lo previsto en el artículo 13 de la Ley 715 de 2001 y el artículo 2.3.1.6.3.17 del Decreto 1075 de 2015. En virtud de dichas normas, los FSE pueden celebrar contratos bajo dos escenarios:</w:t>
      </w:r>
    </w:p>
    <w:p w14:paraId="55F852CC" w14:textId="77777777" w:rsidR="00773316" w:rsidRPr="00070BF0" w:rsidRDefault="00773316" w:rsidP="00773316">
      <w:pPr>
        <w:pStyle w:val="Prrafodelista"/>
        <w:numPr>
          <w:ilvl w:val="0"/>
          <w:numId w:val="20"/>
        </w:numPr>
        <w:spacing w:after="120" w:line="276" w:lineRule="auto"/>
        <w:jc w:val="both"/>
        <w:rPr>
          <w:rFonts w:ascii="Verdana" w:hAnsi="Verdana" w:cs="Arial"/>
          <w:bCs/>
          <w:color w:val="000000" w:themeColor="text1"/>
          <w:lang w:eastAsia="es-ES_tradnl"/>
        </w:rPr>
      </w:pPr>
      <w:r w:rsidRPr="00070BF0">
        <w:rPr>
          <w:rFonts w:ascii="Verdana" w:hAnsi="Verdana" w:cs="Arial"/>
          <w:bCs/>
          <w:color w:val="000000" w:themeColor="text1"/>
          <w:lang w:eastAsia="es-ES_tradnl"/>
        </w:rPr>
        <w:t>cuando la cuantía no supera los veinte (20) salarios mínimos mensuales legales vigentes, aplican el reglamento interno adoptado por el consejo directivo de la institución; y</w:t>
      </w:r>
    </w:p>
    <w:p w14:paraId="328D41CA" w14:textId="77777777" w:rsidR="00773316" w:rsidRPr="00070BF0" w:rsidRDefault="00773316" w:rsidP="00773316">
      <w:pPr>
        <w:pStyle w:val="Prrafodelista"/>
        <w:numPr>
          <w:ilvl w:val="0"/>
          <w:numId w:val="20"/>
        </w:numPr>
        <w:spacing w:after="120" w:line="276" w:lineRule="auto"/>
        <w:jc w:val="both"/>
        <w:rPr>
          <w:rFonts w:ascii="Verdana" w:hAnsi="Verdana" w:cs="Arial"/>
          <w:bCs/>
          <w:color w:val="000000" w:themeColor="text1"/>
          <w:lang w:eastAsia="es-ES_tradnl"/>
        </w:rPr>
      </w:pPr>
      <w:proofErr w:type="spellStart"/>
      <w:r w:rsidRPr="00070BF0">
        <w:rPr>
          <w:rFonts w:ascii="Verdana" w:hAnsi="Verdana" w:cs="Arial"/>
          <w:bCs/>
          <w:color w:val="000000" w:themeColor="text1"/>
          <w:lang w:eastAsia="es-ES_tradnl"/>
        </w:rPr>
        <w:t>ii</w:t>
      </w:r>
      <w:proofErr w:type="spellEnd"/>
      <w:r w:rsidRPr="00070BF0">
        <w:rPr>
          <w:rFonts w:ascii="Verdana" w:hAnsi="Verdana" w:cs="Arial"/>
          <w:bCs/>
          <w:color w:val="000000" w:themeColor="text1"/>
          <w:lang w:eastAsia="es-ES_tradnl"/>
        </w:rPr>
        <w:t>) cuando excede dicho monto, deben sujetarse a las reglas del Estatuto General de Contratación de la Administración Pública.</w:t>
      </w:r>
    </w:p>
    <w:p w14:paraId="7021A883" w14:textId="77777777" w:rsidR="00773316" w:rsidRPr="0056665D" w:rsidRDefault="00773316" w:rsidP="00773316">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 xml:space="preserve">Sin perjuicio de lo anterior, la aplicación de la Ley de Garantías Electorales no depende del régimen contractual sino de la modalidad de selección utilizada. En ese sentido, la prohibición del artículo 33 recae sobre toda modalidad que no garantice convocatoria pública ni pluralidad de oferentes. Por tanto, las instituciones educativas oficiales no pueden celebrar contratos directos durante </w:t>
      </w:r>
      <w:r w:rsidRPr="0056665D">
        <w:rPr>
          <w:rFonts w:ascii="Verdana" w:hAnsi="Verdana" w:cs="Arial"/>
          <w:bCs/>
          <w:color w:val="000000" w:themeColor="text1"/>
          <w:lang w:eastAsia="es-ES_tradnl"/>
        </w:rPr>
        <w:lastRenderedPageBreak/>
        <w:t>los cuatro meses previos a las elecciones presidenciales, salvo que se configure una de las excepciones establecidas en la ley, tales como las relacionadas con defensa y seguridad nacional, crédito público, emergencias educativas, sanitarias o desastres, entre otras.</w:t>
      </w:r>
    </w:p>
    <w:p w14:paraId="564AAA64" w14:textId="77777777" w:rsidR="00773316" w:rsidRPr="0056665D" w:rsidRDefault="00773316" w:rsidP="00773316">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Así mismo, el parágrafo del artículo 38 resulta aplicable cuando las instituciones educativas, a través de sus rectores u ordenadores del gasto, suscriben convenios interadministrativos con otras entidades públicas para la ejecución de recursos públicos, dado que dichas actuaciones tienen la naturaleza de convenios entre entidades estatales. En consecuencia, durante los cuatro meses anteriores a cualquier elección, no podrán celebrarse este tipo de convenios, sin perjuicio de que la entidad pueda adelantar procedimientos con pluralidad de oferentes que garanticen la participación y la transparencia en la contratación.</w:t>
      </w:r>
    </w:p>
    <w:p w14:paraId="0977A176" w14:textId="77777777" w:rsidR="00773316" w:rsidRPr="003D0447" w:rsidRDefault="00773316" w:rsidP="00773316">
      <w:pPr>
        <w:spacing w:after="120" w:line="276" w:lineRule="auto"/>
        <w:ind w:firstLine="708"/>
        <w:jc w:val="both"/>
        <w:rPr>
          <w:rFonts w:ascii="Verdana" w:hAnsi="Verdana" w:cs="Arial"/>
          <w:bCs/>
          <w:color w:val="000000" w:themeColor="text1"/>
          <w:lang w:eastAsia="es-ES_tradnl"/>
        </w:rPr>
      </w:pPr>
      <w:r w:rsidRPr="0056665D">
        <w:rPr>
          <w:rFonts w:ascii="Verdana" w:hAnsi="Verdana" w:cs="Arial"/>
          <w:bCs/>
          <w:color w:val="000000" w:themeColor="text1"/>
          <w:lang w:eastAsia="es-ES_tradnl"/>
        </w:rPr>
        <w:t>En conclusión, la celebración de contratos o convenios durante los periodos de Ley de Garantías Electorales no está prohibida de manera absoluta, pero sí sujeta a las limitaciones de los artículos 33 y 38 de la Ley 996 de 2005. Por tanto, corresponde a cada entidad estatal verificar el tipo de elección, la naturaleza jurídica de la contraparte y la modalidad de selección aplicable, con el fin de garantizar el respeto por los principios de transparencia, igualdad, responsabilidad y neutralidad electoral que orientan la contratación pública.</w:t>
      </w:r>
    </w:p>
    <w:bookmarkEnd w:id="28"/>
    <w:p w14:paraId="4D79EB42" w14:textId="77777777" w:rsidR="00773316" w:rsidRPr="00DB4737" w:rsidRDefault="00773316" w:rsidP="00773316">
      <w:pPr>
        <w:spacing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9431014" w14:textId="77777777" w:rsidR="00773316" w:rsidRDefault="00773316" w:rsidP="00773316">
      <w:pPr>
        <w:spacing w:line="276" w:lineRule="auto"/>
        <w:contextualSpacing/>
        <w:jc w:val="both"/>
        <w:rPr>
          <w:rFonts w:ascii="Verdana" w:eastAsia="Calibri" w:hAnsi="Verdana" w:cs="Times New Roman"/>
          <w:lang w:val="es-ES"/>
        </w:rPr>
      </w:pPr>
    </w:p>
    <w:p w14:paraId="7CCCA594" w14:textId="77777777" w:rsidR="00773316" w:rsidRDefault="00773316" w:rsidP="00773316">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p>
    <w:p w14:paraId="51F9288F" w14:textId="77777777" w:rsidR="00773316" w:rsidRDefault="00773316" w:rsidP="00773316">
      <w:pPr>
        <w:spacing w:after="120" w:line="276" w:lineRule="auto"/>
        <w:jc w:val="both"/>
        <w:rPr>
          <w:rFonts w:ascii="Verdana" w:hAnsi="Verdana" w:cs="Arial"/>
          <w:color w:val="000000" w:themeColor="text1"/>
          <w:lang w:val="es-ES_tradnl"/>
        </w:rPr>
      </w:pPr>
    </w:p>
    <w:p w14:paraId="5E95D149" w14:textId="77777777" w:rsidR="00773316" w:rsidRPr="0060676F" w:rsidRDefault="00773316" w:rsidP="00773316">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348AC778" w14:textId="77777777" w:rsidR="00773316" w:rsidRPr="00593A5F" w:rsidRDefault="00773316" w:rsidP="0077331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73316" w:rsidRPr="00593A5F" w14:paraId="655C6E0D" w14:textId="77777777">
        <w:trPr>
          <w:trHeight w:val="870"/>
        </w:trPr>
        <w:tc>
          <w:tcPr>
            <w:tcW w:w="8647" w:type="dxa"/>
          </w:tcPr>
          <w:p w14:paraId="4B131A4A" w14:textId="77777777" w:rsidR="00773316" w:rsidRDefault="00773316" w:rsidP="00773316">
            <w:pPr>
              <w:widowControl w:val="0"/>
              <w:numPr>
                <w:ilvl w:val="0"/>
                <w:numId w:val="21"/>
              </w:numPr>
              <w:autoSpaceDE w:val="0"/>
              <w:autoSpaceDN w:val="0"/>
              <w:spacing w:line="276" w:lineRule="auto"/>
              <w:jc w:val="both"/>
              <w:rPr>
                <w:rFonts w:ascii="Verdana" w:hAnsi="Verdana" w:cs="Arial"/>
                <w:lang w:val="es-ES"/>
              </w:rPr>
            </w:pPr>
            <w:r w:rsidRPr="00377B05">
              <w:rPr>
                <w:rFonts w:ascii="Verdana" w:hAnsi="Verdana" w:cs="Arial"/>
                <w:lang w:val="es-ES"/>
              </w:rPr>
              <w:t>Constitución Política: Artículo 127.</w:t>
            </w:r>
          </w:p>
          <w:p w14:paraId="36E45E9A" w14:textId="77777777" w:rsidR="00773316" w:rsidRPr="00377B05" w:rsidRDefault="00773316" w:rsidP="00773316">
            <w:pPr>
              <w:widowControl w:val="0"/>
              <w:numPr>
                <w:ilvl w:val="0"/>
                <w:numId w:val="21"/>
              </w:numPr>
              <w:autoSpaceDE w:val="0"/>
              <w:autoSpaceDN w:val="0"/>
              <w:spacing w:line="276" w:lineRule="auto"/>
              <w:jc w:val="both"/>
              <w:rPr>
                <w:rFonts w:ascii="Verdana" w:hAnsi="Verdana" w:cs="Arial"/>
                <w:lang w:val="es-ES"/>
              </w:rPr>
            </w:pPr>
            <w:r w:rsidRPr="00377B05">
              <w:rPr>
                <w:rFonts w:ascii="Verdana" w:hAnsi="Verdana" w:cs="Arial"/>
                <w:lang w:val="es-ES"/>
              </w:rPr>
              <w:t>Ley 996 de 2005: artículos 33 y 38 parágrafo.</w:t>
            </w:r>
          </w:p>
          <w:p w14:paraId="720E0BFD" w14:textId="77777777" w:rsidR="00773316" w:rsidRDefault="00773316" w:rsidP="00773316">
            <w:pPr>
              <w:widowControl w:val="0"/>
              <w:numPr>
                <w:ilvl w:val="0"/>
                <w:numId w:val="21"/>
              </w:numPr>
              <w:autoSpaceDE w:val="0"/>
              <w:autoSpaceDN w:val="0"/>
              <w:spacing w:line="276" w:lineRule="auto"/>
              <w:jc w:val="both"/>
              <w:rPr>
                <w:rFonts w:ascii="Verdana" w:hAnsi="Verdana" w:cs="Arial"/>
                <w:lang w:val="es-ES"/>
              </w:rPr>
            </w:pPr>
            <w:r w:rsidRPr="00377B05">
              <w:rPr>
                <w:rFonts w:ascii="Verdana" w:hAnsi="Verdana" w:cs="Arial"/>
                <w:lang w:val="es-ES"/>
              </w:rPr>
              <w:t>Ley 1150 de 2007, Artículo 2, numeral 4.</w:t>
            </w:r>
          </w:p>
          <w:p w14:paraId="1FEEE525"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2AD97636"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7398D12D"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489DAA33"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6397544C"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3F89C56C" w14:textId="77777777" w:rsidR="00773316" w:rsidRPr="00BA4B56" w:rsidRDefault="00773316" w:rsidP="00773316">
            <w:pPr>
              <w:widowControl w:val="0"/>
              <w:numPr>
                <w:ilvl w:val="0"/>
                <w:numId w:val="21"/>
              </w:numPr>
              <w:autoSpaceDE w:val="0"/>
              <w:autoSpaceDN w:val="0"/>
              <w:spacing w:line="276" w:lineRule="auto"/>
              <w:jc w:val="both"/>
              <w:rPr>
                <w:rFonts w:ascii="Verdana" w:hAnsi="Verdana" w:cs="Arial"/>
                <w:lang w:val="es-ES"/>
              </w:rPr>
            </w:pPr>
            <w:r w:rsidRPr="00BA4B56">
              <w:rPr>
                <w:rFonts w:ascii="Verdana" w:hAnsi="Verdana" w:cs="Arial"/>
                <w:lang w:val="es-ES"/>
              </w:rPr>
              <w:t>Corte Constitucional, Sentencia C-1153 de 11 de noviembre de 2005, M.P. Marco Gerardo Monroy Cabra.</w:t>
            </w:r>
          </w:p>
          <w:p w14:paraId="23678399" w14:textId="77777777" w:rsidR="00773316" w:rsidRPr="00BA4B56" w:rsidRDefault="00773316" w:rsidP="00773316">
            <w:pPr>
              <w:widowControl w:val="0"/>
              <w:numPr>
                <w:ilvl w:val="0"/>
                <w:numId w:val="21"/>
              </w:numPr>
              <w:autoSpaceDE w:val="0"/>
              <w:autoSpaceDN w:val="0"/>
              <w:spacing w:line="276" w:lineRule="auto"/>
              <w:jc w:val="both"/>
              <w:rPr>
                <w:rFonts w:ascii="Verdana" w:hAnsi="Verdana" w:cs="Arial"/>
                <w:lang w:val="es-ES"/>
              </w:rPr>
            </w:pPr>
            <w:r w:rsidRPr="00BA4B56">
              <w:rPr>
                <w:rFonts w:ascii="Verdana" w:hAnsi="Verdana" w:cs="Arial"/>
                <w:lang w:val="es-ES"/>
              </w:rPr>
              <w:t>Corte Constitucional, Sentencia C-736 de 2007, M.P. Marco Gerardo Monroy Cabra.</w:t>
            </w:r>
          </w:p>
          <w:p w14:paraId="5530435F"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37957598"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p>
          <w:p w14:paraId="7BCD1923"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20 de febrero de 2006, Rad. 1727, C.P. Enrique José Arboleda Perdomo.</w:t>
            </w:r>
          </w:p>
          <w:p w14:paraId="064A5A84"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6 de abril de 2006, Rad. 1738, C.P. Enrique José Arboleda Perdomo.</w:t>
            </w:r>
          </w:p>
          <w:p w14:paraId="6D7F24BC" w14:textId="77777777" w:rsidR="00773316" w:rsidRPr="00BA4B56" w:rsidRDefault="00773316" w:rsidP="00773316">
            <w:pPr>
              <w:widowControl w:val="0"/>
              <w:numPr>
                <w:ilvl w:val="0"/>
                <w:numId w:val="21"/>
              </w:numPr>
              <w:autoSpaceDE w:val="0"/>
              <w:autoSpaceDN w:val="0"/>
              <w:spacing w:line="276" w:lineRule="auto"/>
              <w:jc w:val="both"/>
              <w:rPr>
                <w:rFonts w:ascii="Verdana" w:hAnsi="Verdana" w:cs="Arial"/>
                <w:lang w:val="es-ES"/>
              </w:rPr>
            </w:pPr>
            <w:r w:rsidRPr="00BA4B56">
              <w:rPr>
                <w:rFonts w:ascii="Verdana" w:hAnsi="Verdana" w:cs="Arial"/>
                <w:lang w:val="es-ES"/>
              </w:rPr>
              <w:t xml:space="preserve">Consejo de Estado, Sala de lo Contencioso Administrativo, Sección Tercera, Sentencia de 3 de diciembre de 2007, </w:t>
            </w:r>
            <w:proofErr w:type="spellStart"/>
            <w:r w:rsidRPr="00BA4B56">
              <w:rPr>
                <w:rFonts w:ascii="Verdana" w:hAnsi="Verdana" w:cs="Arial"/>
                <w:lang w:val="es-ES"/>
              </w:rPr>
              <w:t>Exp</w:t>
            </w:r>
            <w:proofErr w:type="spellEnd"/>
            <w:r w:rsidRPr="00BA4B56">
              <w:rPr>
                <w:rFonts w:ascii="Verdana" w:hAnsi="Verdana" w:cs="Arial"/>
                <w:lang w:val="es-ES"/>
              </w:rPr>
              <w:t>. 24.715, 25.206, 25.409, 24.524, 27.834, 25.410, 26.105, 28.244, 31.447 (acumulados).</w:t>
            </w:r>
          </w:p>
          <w:p w14:paraId="41B135A3"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lastRenderedPageBreak/>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46637313"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704276F7"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40DAE47B"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287C1B2D" w14:textId="77777777" w:rsidR="00773316" w:rsidRPr="0092765E" w:rsidRDefault="00773316" w:rsidP="00773316">
            <w:pPr>
              <w:widowControl w:val="0"/>
              <w:numPr>
                <w:ilvl w:val="0"/>
                <w:numId w:val="21"/>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17 de febrero de 2015, Rad. 2269, C.P. William Zambrano Cetina.</w:t>
            </w:r>
          </w:p>
          <w:p w14:paraId="3C2B54AE" w14:textId="77777777" w:rsidR="00773316" w:rsidRPr="0003480F" w:rsidRDefault="00773316">
            <w:pPr>
              <w:widowControl w:val="0"/>
              <w:autoSpaceDE w:val="0"/>
              <w:autoSpaceDN w:val="0"/>
              <w:spacing w:after="120" w:line="276" w:lineRule="auto"/>
              <w:ind w:left="720"/>
              <w:jc w:val="both"/>
              <w:rPr>
                <w:rFonts w:ascii="Verdana" w:hAnsi="Verdana" w:cs="Arial"/>
                <w:color w:val="000000" w:themeColor="text1"/>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25F6D692" w14:textId="77777777" w:rsidR="00773316" w:rsidRDefault="00773316" w:rsidP="007733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9925D75" w14:textId="77777777" w:rsidR="00773316" w:rsidRDefault="00773316" w:rsidP="0077331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F1810BE" w14:textId="77777777" w:rsidR="00773316" w:rsidRPr="00593A5F" w:rsidRDefault="00773316" w:rsidP="007733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9472E8D" w14:textId="77777777" w:rsidR="00773316" w:rsidRPr="00AE7E03" w:rsidRDefault="00773316" w:rsidP="00773316">
      <w:pPr>
        <w:widowControl w:val="0"/>
        <w:autoSpaceDE w:val="0"/>
        <w:autoSpaceDN w:val="0"/>
        <w:spacing w:after="0" w:line="276" w:lineRule="auto"/>
        <w:jc w:val="both"/>
        <w:rPr>
          <w:rFonts w:ascii="Verdana" w:eastAsia="Arial" w:hAnsi="Verdana" w:cs="Arial"/>
          <w:lang w:val="es-MX" w:eastAsia="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w:t>
      </w:r>
      <w:r>
        <w:rPr>
          <w:rFonts w:ascii="Verdana" w:hAnsi="Verdana" w:cs="Arial"/>
          <w:shd w:val="clear" w:color="auto" w:fill="FFFFFF"/>
        </w:rPr>
        <w:t xml:space="preserve">, </w:t>
      </w:r>
      <w:r w:rsidRPr="00EA47ED">
        <w:rPr>
          <w:rFonts w:ascii="Verdana" w:hAnsi="Verdana" w:cs="Arial"/>
          <w:shd w:val="clear" w:color="auto" w:fill="FFFFFF"/>
        </w:rPr>
        <w:t>C–750 de 17 de julio 2025</w:t>
      </w:r>
      <w:r>
        <w:rPr>
          <w:rFonts w:ascii="Verdana" w:hAnsi="Verdana" w:cs="Arial"/>
          <w:shd w:val="clear" w:color="auto" w:fill="FFFFFF"/>
        </w:rPr>
        <w:t xml:space="preserve"> y C-1411 del 07 de noviembre de 2025,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eastAsia="Calibri" w:hAnsi="Verdana" w:cs="Arial"/>
          <w:lang w:val="es-ES" w:eastAsia="es-ES_tradnl"/>
        </w:rPr>
        <w:t>;</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AD1B5C8" w14:textId="77777777" w:rsidR="00773316" w:rsidRPr="0065720B" w:rsidRDefault="0023355B" w:rsidP="00773316">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00773316" w:rsidRPr="00191357">
          <w:rPr>
            <w:rStyle w:val="Hipervnculo"/>
            <w:rFonts w:ascii="Verdana" w:eastAsia="Calibri" w:hAnsi="Verdana" w:cs="Times New Roman"/>
            <w:lang w:val="es-ES"/>
          </w:rPr>
          <w:t>https://relatoria.colombiacompra.gov.co/busqueda/conceptos</w:t>
        </w:r>
      </w:hyperlink>
      <w:r w:rsidR="00773316" w:rsidRPr="00185EE9">
        <w:rPr>
          <w:rFonts w:ascii="Verdana" w:eastAsia="Calibri" w:hAnsi="Verdana" w:cs="Times New Roman"/>
        </w:rPr>
        <w:t>.</w:t>
      </w:r>
    </w:p>
    <w:p w14:paraId="0A379C57" w14:textId="77777777" w:rsidR="00773316" w:rsidRPr="00505CD6" w:rsidRDefault="00773316" w:rsidP="00773316">
      <w:pPr>
        <w:widowControl w:val="0"/>
        <w:autoSpaceDE w:val="0"/>
        <w:autoSpaceDN w:val="0"/>
        <w:spacing w:after="0" w:line="276" w:lineRule="auto"/>
        <w:jc w:val="both"/>
        <w:rPr>
          <w:rFonts w:ascii="Verdana" w:hAnsi="Verdana" w:cs="Arial"/>
          <w:color w:val="000000" w:themeColor="text1"/>
          <w:shd w:val="clear" w:color="auto" w:fill="FFFFFF"/>
        </w:rPr>
      </w:pPr>
    </w:p>
    <w:p w14:paraId="127571A0" w14:textId="77777777" w:rsidR="00773316" w:rsidRPr="00103B90" w:rsidRDefault="00773316" w:rsidP="00773316">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E94CD8F" w14:textId="77777777" w:rsidR="00773316" w:rsidRPr="00103B90" w:rsidRDefault="00773316" w:rsidP="00773316">
      <w:pPr>
        <w:widowControl w:val="0"/>
        <w:autoSpaceDE w:val="0"/>
        <w:autoSpaceDN w:val="0"/>
        <w:spacing w:after="0" w:line="276" w:lineRule="auto"/>
        <w:jc w:val="both"/>
        <w:rPr>
          <w:rFonts w:ascii="Verdana" w:hAnsi="Verdana"/>
        </w:rPr>
      </w:pPr>
    </w:p>
    <w:p w14:paraId="6D9EB6E5" w14:textId="77777777" w:rsidR="00773316" w:rsidRPr="00505CD6" w:rsidRDefault="00773316" w:rsidP="00773316">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CDB681F" w14:textId="77777777" w:rsidR="00773316" w:rsidRPr="00505CD6" w:rsidRDefault="00773316" w:rsidP="00773316">
      <w:pPr>
        <w:widowControl w:val="0"/>
        <w:autoSpaceDE w:val="0"/>
        <w:autoSpaceDN w:val="0"/>
        <w:spacing w:after="0" w:line="276" w:lineRule="auto"/>
        <w:jc w:val="both"/>
        <w:rPr>
          <w:rFonts w:ascii="Verdana" w:hAnsi="Verdana" w:cs="Arial"/>
        </w:rPr>
      </w:pPr>
    </w:p>
    <w:p w14:paraId="08367410" w14:textId="77777777" w:rsidR="00773316" w:rsidRDefault="00773316" w:rsidP="00773316">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2C0F3499" w14:textId="4FA21BC4" w:rsidR="00773316" w:rsidRDefault="005F69BB" w:rsidP="00773316">
      <w:pPr>
        <w:spacing w:line="276" w:lineRule="auto"/>
        <w:jc w:val="center"/>
        <w:rPr>
          <w:noProof/>
        </w:rPr>
      </w:pPr>
      <w:r>
        <w:rPr>
          <w:noProof/>
        </w:rPr>
        <w:drawing>
          <wp:inline distT="0" distB="0" distL="0" distR="0" wp14:anchorId="191004E6" wp14:editId="1698A51A">
            <wp:extent cx="3059430" cy="1313360"/>
            <wp:effectExtent l="0" t="0" r="7620" b="1270"/>
            <wp:docPr id="1566718590" name="Imagen 2"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718590" name="Imagen 2" descr="Texto&#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6932" cy="13165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73316" w:rsidRPr="00593A5F" w14:paraId="77CC874E" w14:textId="77777777">
        <w:trPr>
          <w:trHeight w:val="315"/>
        </w:trPr>
        <w:tc>
          <w:tcPr>
            <w:tcW w:w="893" w:type="dxa"/>
            <w:vAlign w:val="center"/>
            <w:hideMark/>
          </w:tcPr>
          <w:p w14:paraId="5E61A08E" w14:textId="77777777" w:rsidR="00773316" w:rsidRPr="003751C7" w:rsidRDefault="0077331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5952A8" w14:textId="77777777" w:rsidR="00773316" w:rsidRPr="007911EE" w:rsidRDefault="00773316">
            <w:pPr>
              <w:contextualSpacing/>
              <w:rPr>
                <w:rFonts w:ascii="Verdana" w:hAnsi="Verdana"/>
                <w:sz w:val="16"/>
                <w:szCs w:val="16"/>
              </w:rPr>
            </w:pPr>
            <w:r>
              <w:rPr>
                <w:rFonts w:ascii="Verdana" w:hAnsi="Verdana"/>
                <w:sz w:val="16"/>
                <w:szCs w:val="16"/>
              </w:rPr>
              <w:t>Daniel Eduardo Rojas Poveda</w:t>
            </w:r>
          </w:p>
          <w:p w14:paraId="17C4E687" w14:textId="77777777" w:rsidR="00773316" w:rsidRPr="007911EE" w:rsidRDefault="0077331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773316" w:rsidRPr="00593A5F" w14:paraId="16885312" w14:textId="77777777">
        <w:trPr>
          <w:trHeight w:val="330"/>
        </w:trPr>
        <w:tc>
          <w:tcPr>
            <w:tcW w:w="893" w:type="dxa"/>
            <w:vAlign w:val="center"/>
            <w:hideMark/>
          </w:tcPr>
          <w:p w14:paraId="7C6FB95D" w14:textId="77777777" w:rsidR="00773316" w:rsidRPr="003751C7" w:rsidRDefault="0077331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2712B4" w14:textId="77777777" w:rsidR="00773316" w:rsidRDefault="00773316">
            <w:pPr>
              <w:spacing w:line="276" w:lineRule="auto"/>
              <w:contextualSpacing/>
              <w:jc w:val="both"/>
              <w:rPr>
                <w:rFonts w:ascii="Verdana" w:hAnsi="Verdana"/>
                <w:sz w:val="16"/>
                <w:szCs w:val="16"/>
              </w:rPr>
            </w:pPr>
            <w:r w:rsidRPr="00867581">
              <w:rPr>
                <w:rFonts w:ascii="Verdana" w:hAnsi="Verdana"/>
                <w:sz w:val="16"/>
                <w:szCs w:val="16"/>
              </w:rPr>
              <w:t>Juan Carlos González</w:t>
            </w:r>
            <w:r>
              <w:rPr>
                <w:rFonts w:ascii="Verdana" w:hAnsi="Verdana"/>
                <w:sz w:val="16"/>
                <w:szCs w:val="16"/>
              </w:rPr>
              <w:t xml:space="preserve"> Vásquez.</w:t>
            </w:r>
          </w:p>
          <w:p w14:paraId="27056F37" w14:textId="77777777" w:rsidR="00773316" w:rsidRPr="007911EE" w:rsidRDefault="0077331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773316" w:rsidRPr="00593A5F" w14:paraId="26C35240" w14:textId="77777777">
        <w:trPr>
          <w:trHeight w:val="330"/>
        </w:trPr>
        <w:tc>
          <w:tcPr>
            <w:tcW w:w="893" w:type="dxa"/>
            <w:vAlign w:val="center"/>
          </w:tcPr>
          <w:p w14:paraId="06E794F6" w14:textId="77777777" w:rsidR="00773316" w:rsidRPr="003751C7" w:rsidRDefault="0077331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4A566A" w14:textId="77777777" w:rsidR="00773316" w:rsidRDefault="0077331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27E2116D" w14:textId="77777777" w:rsidR="00773316" w:rsidRDefault="0077331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5C0FB888" w14:textId="77777777" w:rsidR="005F69BB" w:rsidRPr="005C1D19" w:rsidRDefault="005F69BB" w:rsidP="005C1D19"/>
    <w:sectPr w:rsidR="005F69BB" w:rsidRPr="005C1D19"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0BBC8E" w14:textId="77777777" w:rsidR="00AC48E7" w:rsidRDefault="00AC48E7" w:rsidP="004A1847">
      <w:pPr>
        <w:spacing w:after="0" w:line="240" w:lineRule="auto"/>
      </w:pPr>
      <w:r>
        <w:separator/>
      </w:r>
    </w:p>
  </w:endnote>
  <w:endnote w:type="continuationSeparator" w:id="0">
    <w:p w14:paraId="51520CF1" w14:textId="77777777" w:rsidR="00AC48E7" w:rsidRDefault="00AC48E7" w:rsidP="004A1847">
      <w:pPr>
        <w:spacing w:after="0" w:line="240" w:lineRule="auto"/>
      </w:pPr>
      <w:r>
        <w:continuationSeparator/>
      </w:r>
    </w:p>
  </w:endnote>
  <w:endnote w:type="continuationNotice" w:id="1">
    <w:p w14:paraId="23CDD2DC" w14:textId="77777777" w:rsidR="00AC48E7" w:rsidRDefault="00AC48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AA40D" w14:textId="77777777" w:rsidR="00AC48E7" w:rsidRDefault="00AC48E7" w:rsidP="004A1847">
      <w:pPr>
        <w:spacing w:after="0" w:line="240" w:lineRule="auto"/>
      </w:pPr>
      <w:r>
        <w:separator/>
      </w:r>
    </w:p>
  </w:footnote>
  <w:footnote w:type="continuationSeparator" w:id="0">
    <w:p w14:paraId="679AE08D" w14:textId="77777777" w:rsidR="00AC48E7" w:rsidRDefault="00AC48E7" w:rsidP="004A1847">
      <w:pPr>
        <w:spacing w:after="0" w:line="240" w:lineRule="auto"/>
      </w:pPr>
      <w:r>
        <w:continuationSeparator/>
      </w:r>
    </w:p>
  </w:footnote>
  <w:footnote w:type="continuationNotice" w:id="1">
    <w:p w14:paraId="577CE31B" w14:textId="77777777" w:rsidR="00AC48E7" w:rsidRDefault="00AC48E7">
      <w:pPr>
        <w:spacing w:after="0" w:line="240" w:lineRule="auto"/>
      </w:pPr>
    </w:p>
  </w:footnote>
  <w:footnote w:id="2">
    <w:p w14:paraId="20916BF4"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5E73D6C" w14:textId="77777777" w:rsidR="00773316" w:rsidRPr="009B20C5" w:rsidRDefault="00773316" w:rsidP="00773316">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footnote>
  <w:footnote w:id="3">
    <w:p w14:paraId="132BFA2E"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1929750E" w14:textId="77777777" w:rsidR="00773316" w:rsidRPr="009B20C5" w:rsidRDefault="00773316" w:rsidP="00773316">
      <w:pPr>
        <w:pStyle w:val="Textonotapie"/>
        <w:ind w:firstLine="709"/>
        <w:jc w:val="both"/>
        <w:rPr>
          <w:rFonts w:ascii="Verdana" w:hAnsi="Verdana" w:cs="Arial"/>
          <w:sz w:val="16"/>
          <w:szCs w:val="16"/>
        </w:rPr>
      </w:pPr>
    </w:p>
  </w:footnote>
  <w:footnote w:id="4">
    <w:p w14:paraId="667C525B"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5">
    <w:p w14:paraId="4A7056B5"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2BB3BF0" w14:textId="77777777" w:rsidR="00773316" w:rsidRDefault="00773316" w:rsidP="00773316">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73F74C63" w14:textId="77777777" w:rsidR="00773316" w:rsidRPr="009B20C5" w:rsidRDefault="00773316" w:rsidP="00773316">
      <w:pPr>
        <w:pStyle w:val="Textonotapie"/>
        <w:ind w:firstLine="709"/>
        <w:jc w:val="both"/>
        <w:rPr>
          <w:rFonts w:ascii="Verdana" w:hAnsi="Verdana" w:cs="Arial"/>
          <w:sz w:val="16"/>
          <w:szCs w:val="16"/>
          <w:lang w:val="es-CO"/>
        </w:rPr>
      </w:pPr>
    </w:p>
  </w:footnote>
  <w:footnote w:id="7">
    <w:p w14:paraId="713A68E0" w14:textId="77777777" w:rsidR="00773316"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68D63D67" w14:textId="77777777" w:rsidR="00773316" w:rsidRPr="009B20C5" w:rsidRDefault="00773316" w:rsidP="00773316">
      <w:pPr>
        <w:pStyle w:val="Textonotapie"/>
        <w:ind w:firstLine="709"/>
        <w:jc w:val="both"/>
        <w:rPr>
          <w:rFonts w:ascii="Verdana" w:hAnsi="Verdana" w:cs="Arial"/>
          <w:sz w:val="16"/>
          <w:szCs w:val="16"/>
        </w:rPr>
      </w:pPr>
    </w:p>
  </w:footnote>
  <w:footnote w:id="8">
    <w:p w14:paraId="7DFE8523" w14:textId="77777777" w:rsidR="00773316" w:rsidRDefault="00773316" w:rsidP="00773316">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28467F0F" w14:textId="77777777" w:rsidR="00773316" w:rsidRPr="0069134B" w:rsidRDefault="00773316" w:rsidP="00773316">
      <w:pPr>
        <w:spacing w:after="0" w:line="240" w:lineRule="auto"/>
        <w:ind w:firstLine="709"/>
        <w:jc w:val="both"/>
        <w:rPr>
          <w:rFonts w:ascii="Verdana" w:hAnsi="Verdana" w:cs="Arial"/>
          <w:sz w:val="16"/>
          <w:szCs w:val="16"/>
          <w:lang w:val="es-ES"/>
        </w:rPr>
      </w:pPr>
    </w:p>
  </w:footnote>
  <w:footnote w:id="9">
    <w:p w14:paraId="3385394B"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2" w:name="_Hlk74272731"/>
      <w:r>
        <w:rPr>
          <w:rFonts w:ascii="Verdana" w:hAnsi="Verdana" w:cs="Arial"/>
          <w:sz w:val="16"/>
          <w:szCs w:val="16"/>
        </w:rPr>
        <w:t>“</w:t>
      </w:r>
      <w:bookmarkEnd w:id="12"/>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r w:rsidRPr="0069134B">
        <w:rPr>
          <w:rFonts w:ascii="Verdana" w:hAnsi="Verdana" w:cs="Arial"/>
          <w:sz w:val="16"/>
          <w:szCs w:val="16"/>
        </w:rPr>
        <w:t>-</w:t>
      </w:r>
      <w:bookmarkStart w:id="13" w:name="_Hlk74271358"/>
      <w:r>
        <w:rPr>
          <w:rFonts w:ascii="Verdana" w:hAnsi="Verdana" w:cs="Arial"/>
          <w:sz w:val="16"/>
          <w:szCs w:val="16"/>
        </w:rPr>
        <w:t>“</w:t>
      </w:r>
      <w:bookmarkEnd w:id="13"/>
      <w:r w:rsidRPr="0069134B">
        <w:rPr>
          <w:rFonts w:ascii="Verdana" w:hAnsi="Verdana" w:cs="Arial"/>
          <w:sz w:val="16"/>
          <w:szCs w:val="16"/>
        </w:rPr>
        <w:t>.</w:t>
      </w:r>
    </w:p>
  </w:footnote>
  <w:footnote w:id="10">
    <w:p w14:paraId="18F3B9BB" w14:textId="77777777" w:rsidR="00773316" w:rsidRPr="009B20C5"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Al respecto ver el concepto 1712 de 2 de febrero de 2006. Consejo de Estado Sala de Consulta y Servicio Civil</w:t>
      </w:r>
      <w:r w:rsidRPr="0069134B">
        <w:rPr>
          <w:rFonts w:ascii="Verdana" w:hAnsi="Verdana" w:cs="Arial"/>
          <w:sz w:val="16"/>
          <w:szCs w:val="16"/>
        </w:rPr>
        <w:t>.</w:t>
      </w:r>
    </w:p>
  </w:footnote>
  <w:footnote w:id="11">
    <w:p w14:paraId="5928F959" w14:textId="77777777" w:rsidR="00773316" w:rsidRDefault="00773316" w:rsidP="00773316">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13F2B0F0" w14:textId="77777777" w:rsidR="00773316" w:rsidRPr="0069134B" w:rsidRDefault="00773316" w:rsidP="00773316">
      <w:pPr>
        <w:pStyle w:val="Textonotapie"/>
        <w:ind w:firstLine="709"/>
        <w:jc w:val="both"/>
        <w:rPr>
          <w:rFonts w:ascii="Verdana" w:hAnsi="Verdana" w:cs="Arial"/>
          <w:sz w:val="16"/>
          <w:szCs w:val="16"/>
        </w:rPr>
      </w:pPr>
    </w:p>
  </w:footnote>
  <w:footnote w:id="12">
    <w:p w14:paraId="607AA65A" w14:textId="77777777" w:rsidR="00773316" w:rsidRPr="009B20C5" w:rsidRDefault="00773316" w:rsidP="00773316">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3">
    <w:p w14:paraId="5C4CA941" w14:textId="77777777" w:rsidR="00773316" w:rsidRPr="009B20C5" w:rsidRDefault="00773316" w:rsidP="00773316">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footnote>
  <w:footnote w:id="14">
    <w:p w14:paraId="0406054C" w14:textId="77777777" w:rsidR="00773316" w:rsidRPr="009B20C5" w:rsidRDefault="00773316" w:rsidP="00773316">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A este respecto, cabe recordar que el artículo 860 del Código de Comercio regula la licitación en el derecho privado.</w:t>
      </w:r>
    </w:p>
  </w:footnote>
  <w:footnote w:id="15">
    <w:p w14:paraId="7605F08D" w14:textId="77777777" w:rsidR="00773316" w:rsidRDefault="00773316" w:rsidP="00773316">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Consejo de Estado. Sala de Consulta y Servicio Civil, Concepto de 8 de mayo de 2018. Radicación Número: 11001-03-06-000-2018-00095-00(2382). Consejero Ponente: Álvaro </w:t>
      </w:r>
      <w:r w:rsidRPr="009B20C5">
        <w:rPr>
          <w:rFonts w:ascii="Verdana" w:hAnsi="Verdana" w:cs="Arial"/>
          <w:sz w:val="16"/>
          <w:szCs w:val="16"/>
          <w:lang w:val="es-ES"/>
        </w:rPr>
        <w:t>Namén Vargas.</w:t>
      </w:r>
    </w:p>
    <w:p w14:paraId="5CEA370C" w14:textId="77777777" w:rsidR="00773316" w:rsidRPr="009B20C5" w:rsidRDefault="00773316" w:rsidP="00773316">
      <w:pPr>
        <w:shd w:val="clear" w:color="auto" w:fill="FFFFFF"/>
        <w:spacing w:after="0" w:line="240" w:lineRule="auto"/>
        <w:ind w:firstLine="709"/>
        <w:jc w:val="both"/>
        <w:rPr>
          <w:rFonts w:ascii="Verdana" w:hAnsi="Verdana" w:cs="Arial"/>
          <w:sz w:val="16"/>
          <w:szCs w:val="16"/>
          <w:lang w:val="es-ES"/>
        </w:rPr>
      </w:pPr>
    </w:p>
  </w:footnote>
  <w:footnote w:id="16">
    <w:p w14:paraId="204EC1DF" w14:textId="77777777" w:rsidR="00773316"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08703AD1" w14:textId="77777777" w:rsidR="00773316" w:rsidRPr="009B20C5" w:rsidRDefault="00773316" w:rsidP="00773316">
      <w:pPr>
        <w:pStyle w:val="Textonotapie"/>
        <w:ind w:firstLine="709"/>
        <w:jc w:val="both"/>
        <w:rPr>
          <w:rFonts w:ascii="Verdana" w:hAnsi="Verdana" w:cs="Arial"/>
          <w:sz w:val="16"/>
          <w:szCs w:val="16"/>
        </w:rPr>
      </w:pPr>
    </w:p>
  </w:footnote>
  <w:footnote w:id="17">
    <w:p w14:paraId="548D1D3F" w14:textId="77777777" w:rsidR="00773316" w:rsidRDefault="00773316" w:rsidP="00773316">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4A7D201" w14:textId="77777777" w:rsidR="00773316" w:rsidRPr="009B20C5" w:rsidRDefault="00773316" w:rsidP="00773316">
      <w:pPr>
        <w:pStyle w:val="Textonotapie"/>
        <w:ind w:firstLine="709"/>
        <w:jc w:val="both"/>
        <w:rPr>
          <w:rFonts w:ascii="Verdana" w:hAnsi="Verdana" w:cs="Arial"/>
          <w:sz w:val="16"/>
          <w:szCs w:val="16"/>
        </w:rPr>
      </w:pPr>
    </w:p>
  </w:footnote>
  <w:footnote w:id="18">
    <w:p w14:paraId="75303B37" w14:textId="77777777" w:rsidR="00773316" w:rsidRDefault="00773316" w:rsidP="00773316">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565C986D" w14:textId="77777777" w:rsidR="00773316" w:rsidRPr="009B20C5" w:rsidRDefault="00773316" w:rsidP="00773316">
      <w:pPr>
        <w:spacing w:after="0" w:line="240" w:lineRule="auto"/>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7" type="#_x0000_t75" style="width:15.5pt;height: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4"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7"/>
  </w:num>
  <w:num w:numId="8">
    <w:abstractNumId w:val="15"/>
  </w:num>
  <w:num w:numId="9">
    <w:abstractNumId w:val="9"/>
  </w:num>
  <w:num w:numId="10">
    <w:abstractNumId w:val="14"/>
  </w:num>
  <w:num w:numId="11">
    <w:abstractNumId w:val="10"/>
  </w:num>
  <w:num w:numId="12">
    <w:abstractNumId w:val="1"/>
  </w:num>
  <w:num w:numId="13">
    <w:abstractNumId w:val="5"/>
  </w:num>
  <w:num w:numId="14">
    <w:abstractNumId w:val="17"/>
  </w:num>
  <w:num w:numId="15">
    <w:abstractNumId w:val="13"/>
  </w:num>
  <w:num w:numId="16">
    <w:abstractNumId w:val="0"/>
  </w:num>
  <w:num w:numId="17">
    <w:abstractNumId w:val="4"/>
  </w:num>
  <w:num w:numId="18">
    <w:abstractNumId w:val="18"/>
  </w:num>
  <w:num w:numId="19">
    <w:abstractNumId w:val="12"/>
  </w:num>
  <w:num w:numId="20">
    <w:abstractNumId w:val="3"/>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3D14"/>
    <w:rsid w:val="0015699B"/>
    <w:rsid w:val="0019374B"/>
    <w:rsid w:val="001A33BF"/>
    <w:rsid w:val="001E4177"/>
    <w:rsid w:val="001F0B24"/>
    <w:rsid w:val="001F7DC6"/>
    <w:rsid w:val="00223B18"/>
    <w:rsid w:val="0022400B"/>
    <w:rsid w:val="0023355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62F"/>
    <w:rsid w:val="003448F4"/>
    <w:rsid w:val="003737FB"/>
    <w:rsid w:val="00374F5E"/>
    <w:rsid w:val="00377E3E"/>
    <w:rsid w:val="003A779E"/>
    <w:rsid w:val="003B0860"/>
    <w:rsid w:val="003C153D"/>
    <w:rsid w:val="003D0F4D"/>
    <w:rsid w:val="003D3892"/>
    <w:rsid w:val="003D5B0D"/>
    <w:rsid w:val="003D7846"/>
    <w:rsid w:val="003E0499"/>
    <w:rsid w:val="003E4F80"/>
    <w:rsid w:val="003E6439"/>
    <w:rsid w:val="003F3941"/>
    <w:rsid w:val="00406575"/>
    <w:rsid w:val="00414C74"/>
    <w:rsid w:val="00417B8B"/>
    <w:rsid w:val="0042722E"/>
    <w:rsid w:val="0044528D"/>
    <w:rsid w:val="00466E39"/>
    <w:rsid w:val="004A1847"/>
    <w:rsid w:val="004A23E6"/>
    <w:rsid w:val="004A305D"/>
    <w:rsid w:val="004F21C4"/>
    <w:rsid w:val="004F685F"/>
    <w:rsid w:val="00505922"/>
    <w:rsid w:val="00541683"/>
    <w:rsid w:val="005544BC"/>
    <w:rsid w:val="005566E8"/>
    <w:rsid w:val="00574867"/>
    <w:rsid w:val="00582FA1"/>
    <w:rsid w:val="00591460"/>
    <w:rsid w:val="005A65E0"/>
    <w:rsid w:val="005C1D19"/>
    <w:rsid w:val="005C3777"/>
    <w:rsid w:val="005C5CDC"/>
    <w:rsid w:val="005D476C"/>
    <w:rsid w:val="005E25AA"/>
    <w:rsid w:val="005F69BB"/>
    <w:rsid w:val="006200BF"/>
    <w:rsid w:val="006219F8"/>
    <w:rsid w:val="006302F7"/>
    <w:rsid w:val="006420D0"/>
    <w:rsid w:val="00646B9F"/>
    <w:rsid w:val="00646E8D"/>
    <w:rsid w:val="00665D70"/>
    <w:rsid w:val="006900D9"/>
    <w:rsid w:val="00706459"/>
    <w:rsid w:val="00706C16"/>
    <w:rsid w:val="007340C3"/>
    <w:rsid w:val="00742818"/>
    <w:rsid w:val="0075235A"/>
    <w:rsid w:val="00756841"/>
    <w:rsid w:val="007649AB"/>
    <w:rsid w:val="00771D0C"/>
    <w:rsid w:val="00773316"/>
    <w:rsid w:val="007833AC"/>
    <w:rsid w:val="007A1A3E"/>
    <w:rsid w:val="007B268C"/>
    <w:rsid w:val="007B7171"/>
    <w:rsid w:val="007C0C0F"/>
    <w:rsid w:val="007C3DC2"/>
    <w:rsid w:val="007E5497"/>
    <w:rsid w:val="0080439F"/>
    <w:rsid w:val="00806F5F"/>
    <w:rsid w:val="00820278"/>
    <w:rsid w:val="008258C9"/>
    <w:rsid w:val="00837885"/>
    <w:rsid w:val="00844AE9"/>
    <w:rsid w:val="008622F0"/>
    <w:rsid w:val="00867F95"/>
    <w:rsid w:val="00881E0C"/>
    <w:rsid w:val="008843B6"/>
    <w:rsid w:val="00891928"/>
    <w:rsid w:val="008A295B"/>
    <w:rsid w:val="008A446D"/>
    <w:rsid w:val="008B25F1"/>
    <w:rsid w:val="008C3CF9"/>
    <w:rsid w:val="008D180B"/>
    <w:rsid w:val="008E7D6E"/>
    <w:rsid w:val="008F0EA7"/>
    <w:rsid w:val="008F1FD4"/>
    <w:rsid w:val="00923EEF"/>
    <w:rsid w:val="00935C90"/>
    <w:rsid w:val="0093604C"/>
    <w:rsid w:val="009419F9"/>
    <w:rsid w:val="0095685E"/>
    <w:rsid w:val="00961B09"/>
    <w:rsid w:val="00965334"/>
    <w:rsid w:val="0097093E"/>
    <w:rsid w:val="009A0DFA"/>
    <w:rsid w:val="009A1C6F"/>
    <w:rsid w:val="009B2D26"/>
    <w:rsid w:val="009C71FA"/>
    <w:rsid w:val="009C72E7"/>
    <w:rsid w:val="009C7F7E"/>
    <w:rsid w:val="009D124D"/>
    <w:rsid w:val="009D3058"/>
    <w:rsid w:val="009F3A13"/>
    <w:rsid w:val="00A122D3"/>
    <w:rsid w:val="00A14468"/>
    <w:rsid w:val="00A17F13"/>
    <w:rsid w:val="00A20739"/>
    <w:rsid w:val="00A23AF9"/>
    <w:rsid w:val="00A33C78"/>
    <w:rsid w:val="00A64B7B"/>
    <w:rsid w:val="00A85715"/>
    <w:rsid w:val="00AB0ADB"/>
    <w:rsid w:val="00AC48E7"/>
    <w:rsid w:val="00B00C0E"/>
    <w:rsid w:val="00B01A34"/>
    <w:rsid w:val="00B01B1A"/>
    <w:rsid w:val="00B0381D"/>
    <w:rsid w:val="00B1729C"/>
    <w:rsid w:val="00B44A47"/>
    <w:rsid w:val="00B72CD3"/>
    <w:rsid w:val="00B72FFF"/>
    <w:rsid w:val="00B9435B"/>
    <w:rsid w:val="00B96C94"/>
    <w:rsid w:val="00BC3D36"/>
    <w:rsid w:val="00BD54A6"/>
    <w:rsid w:val="00BD7F72"/>
    <w:rsid w:val="00BE0C96"/>
    <w:rsid w:val="00BF1C72"/>
    <w:rsid w:val="00BF7425"/>
    <w:rsid w:val="00C04FB3"/>
    <w:rsid w:val="00C11D8B"/>
    <w:rsid w:val="00C1452B"/>
    <w:rsid w:val="00C15139"/>
    <w:rsid w:val="00C330EB"/>
    <w:rsid w:val="00C50D69"/>
    <w:rsid w:val="00C5365C"/>
    <w:rsid w:val="00C754BE"/>
    <w:rsid w:val="00C76B1C"/>
    <w:rsid w:val="00C925AC"/>
    <w:rsid w:val="00CB6357"/>
    <w:rsid w:val="00CC1B26"/>
    <w:rsid w:val="00CC1E8B"/>
    <w:rsid w:val="00D14832"/>
    <w:rsid w:val="00D21F52"/>
    <w:rsid w:val="00D36021"/>
    <w:rsid w:val="00D361FD"/>
    <w:rsid w:val="00D423A2"/>
    <w:rsid w:val="00D44E26"/>
    <w:rsid w:val="00D520D8"/>
    <w:rsid w:val="00D63AC2"/>
    <w:rsid w:val="00D7383B"/>
    <w:rsid w:val="00D7788A"/>
    <w:rsid w:val="00D80BBC"/>
    <w:rsid w:val="00DA231B"/>
    <w:rsid w:val="00DC39FC"/>
    <w:rsid w:val="00DF5254"/>
    <w:rsid w:val="00E02524"/>
    <w:rsid w:val="00E05688"/>
    <w:rsid w:val="00E16408"/>
    <w:rsid w:val="00E20894"/>
    <w:rsid w:val="00E245AB"/>
    <w:rsid w:val="00E2764C"/>
    <w:rsid w:val="00E27F2E"/>
    <w:rsid w:val="00E50AFE"/>
    <w:rsid w:val="00E75C92"/>
    <w:rsid w:val="00E771DC"/>
    <w:rsid w:val="00E8772A"/>
    <w:rsid w:val="00E90F6B"/>
    <w:rsid w:val="00E92C27"/>
    <w:rsid w:val="00EA0E3D"/>
    <w:rsid w:val="00EA3F93"/>
    <w:rsid w:val="00EC38A7"/>
    <w:rsid w:val="00EE1AA8"/>
    <w:rsid w:val="00EE1EB5"/>
    <w:rsid w:val="00F23FEA"/>
    <w:rsid w:val="00F31EDC"/>
    <w:rsid w:val="00F462B3"/>
    <w:rsid w:val="00F5664F"/>
    <w:rsid w:val="00F61FDA"/>
    <w:rsid w:val="00F666C4"/>
    <w:rsid w:val="00F76AFC"/>
    <w:rsid w:val="00FA47C0"/>
    <w:rsid w:val="00FB5DD1"/>
    <w:rsid w:val="00FC2B5D"/>
    <w:rsid w:val="00FE4317"/>
    <w:rsid w:val="00FF1449"/>
    <w:rsid w:val="00FF7963"/>
    <w:rsid w:val="09908A09"/>
    <w:rsid w:val="13CFC91B"/>
    <w:rsid w:val="19A2EC2C"/>
    <w:rsid w:val="1A08C22A"/>
    <w:rsid w:val="2859CA1B"/>
    <w:rsid w:val="312E5610"/>
    <w:rsid w:val="32A4F9CF"/>
    <w:rsid w:val="356CEDFD"/>
    <w:rsid w:val="3817794D"/>
    <w:rsid w:val="4FB7A37F"/>
    <w:rsid w:val="57908872"/>
    <w:rsid w:val="69614A15"/>
    <w:rsid w:val="6C2E595E"/>
    <w:rsid w:val="7BB183BC"/>
    <w:rsid w:val="7E5925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7F44F058-DB9B-0046-922D-B280B84D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3316"/>
    <w:rPr>
      <w:rFonts w:ascii="Geomanist Light" w:hAnsi="Geomanist Light"/>
      <w:lang w:val="es-ES"/>
    </w:rPr>
  </w:style>
  <w:style w:type="paragraph" w:customStyle="1" w:styleId="Appelnotedebasde">
    <w:name w:val="Appel note de bas de..."/>
    <w:basedOn w:val="Normal"/>
    <w:link w:val="Refdenotaalpie"/>
    <w:uiPriority w:val="99"/>
    <w:rsid w:val="00773316"/>
    <w:pPr>
      <w:spacing w:line="240" w:lineRule="exact"/>
    </w:pPr>
    <w:rPr>
      <w:vertAlign w:val="superscript"/>
    </w:rPr>
  </w:style>
  <w:style w:type="paragraph" w:styleId="Textoindependiente">
    <w:name w:val="Body Text"/>
    <w:basedOn w:val="Normal"/>
    <w:link w:val="TextoindependienteCar"/>
    <w:uiPriority w:val="1"/>
    <w:qFormat/>
    <w:rsid w:val="00773316"/>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773316"/>
    <w:rPr>
      <w:rFonts w:ascii="Arial" w:eastAsia="Arial" w:hAnsi="Arial" w:cs="Arial"/>
      <w:lang w:val="es-ES"/>
    </w:rPr>
  </w:style>
  <w:style w:type="character" w:customStyle="1" w:styleId="NormalWebCar">
    <w:name w:val="Normal (Web) Car"/>
    <w:link w:val="NormalWeb"/>
    <w:uiPriority w:val="99"/>
    <w:rsid w:val="00773316"/>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semiHidden/>
    <w:unhideWhenUsed/>
    <w:rsid w:val="00BF1C7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F1C72"/>
    <w:rPr>
      <w:sz w:val="20"/>
      <w:szCs w:val="20"/>
    </w:rPr>
  </w:style>
  <w:style w:type="character" w:styleId="Refdecomentario">
    <w:name w:val="annotation reference"/>
    <w:basedOn w:val="Fuentedeprrafopredeter"/>
    <w:uiPriority w:val="99"/>
    <w:semiHidden/>
    <w:unhideWhenUsed/>
    <w:rsid w:val="00BF1C72"/>
    <w:rPr>
      <w:sz w:val="16"/>
      <w:szCs w:val="16"/>
    </w:rPr>
  </w:style>
  <w:style w:type="paragraph" w:styleId="Asuntodelcomentario">
    <w:name w:val="annotation subject"/>
    <w:basedOn w:val="Textocomentario"/>
    <w:next w:val="Textocomentario"/>
    <w:link w:val="AsuntodelcomentarioCar"/>
    <w:uiPriority w:val="99"/>
    <w:semiHidden/>
    <w:unhideWhenUsed/>
    <w:rsid w:val="00D21F52"/>
    <w:rPr>
      <w:b/>
      <w:bCs/>
    </w:rPr>
  </w:style>
  <w:style w:type="character" w:customStyle="1" w:styleId="AsuntodelcomentarioCar">
    <w:name w:val="Asunto del comentario Car"/>
    <w:basedOn w:val="TextocomentarioCar"/>
    <w:link w:val="Asuntodelcomentario"/>
    <w:uiPriority w:val="99"/>
    <w:semiHidden/>
    <w:rsid w:val="00D21F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fernandonarvaezortizabogados@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F26BA3-D4F5-4DA2-A020-7729154736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9d85dbaf-23eb-4e57-a637-93dcacc8b1a1"/>
    <ds:schemaRef ds:uri="http://www.w3.org/XML/1998/namespace"/>
    <ds:schemaRef ds:uri="a6cb9e4b-f1d1-4245-83ec-6cad768d538a"/>
    <ds:schemaRef ds:uri="http://purl.org/dc/elements/1.1/"/>
    <ds:schemaRef ds:uri="http://schemas.microsoft.com/office/infopath/2007/PartnerControls"/>
    <ds:schemaRef ds:uri="http://schemas.openxmlformats.org/package/2006/metadata/core-properties"/>
    <ds:schemaRef ds:uri="http://schemas.microsoft.com/office/2006/documentManagement/typ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6863</Words>
  <Characters>37750</Characters>
  <Application>Microsoft Office Word</Application>
  <DocSecurity>0</DocSecurity>
  <Lines>314</Lines>
  <Paragraphs>89</Paragraphs>
  <ScaleCrop>false</ScaleCrop>
  <Company/>
  <LinksUpToDate>false</LinksUpToDate>
  <CharactersWithSpaces>44524</CharactersWithSpaces>
  <SharedDoc>false</SharedDoc>
  <HLinks>
    <vt:vector size="18" baseType="variant">
      <vt:variant>
        <vt:i4>7733357</vt:i4>
      </vt:variant>
      <vt:variant>
        <vt:i4>6</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7209026</vt:i4>
      </vt:variant>
      <vt:variant>
        <vt:i4>0</vt:i4>
      </vt:variant>
      <vt:variant>
        <vt:i4>0</vt:i4>
      </vt:variant>
      <vt:variant>
        <vt:i4>5</vt:i4>
      </vt:variant>
      <vt:variant>
        <vt:lpwstr>mailto:cfernandonarvaezortizabogados@gmail.com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2025-11-14T23:09:00Z</dcterms:created>
  <dcterms:modified xsi:type="dcterms:W3CDTF">2025-11-14T23:09:00Z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