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827D8" w14:textId="77777777" w:rsidR="0067142A" w:rsidRPr="0067142A" w:rsidRDefault="0067142A" w:rsidP="0067142A">
      <w:pPr>
        <w:spacing w:after="0" w:line="240" w:lineRule="auto"/>
        <w:jc w:val="both"/>
        <w:rPr>
          <w:rFonts w:ascii="Verdana" w:hAnsi="Verdana"/>
          <w:lang w:val="es-ES"/>
        </w:rPr>
      </w:pPr>
      <w:bookmarkStart w:id="0" w:name="_Hlk143780582"/>
    </w:p>
    <w:p w14:paraId="27DB87D4" w14:textId="77777777" w:rsidR="0067142A" w:rsidRPr="0067142A" w:rsidRDefault="0067142A" w:rsidP="0067142A">
      <w:pPr>
        <w:pStyle w:val="NormalWeb"/>
        <w:spacing w:line="276" w:lineRule="auto"/>
        <w:jc w:val="both"/>
        <w:rPr>
          <w:rFonts w:ascii="Verdana" w:hAnsi="Verdana"/>
          <w:sz w:val="22"/>
          <w:szCs w:val="22"/>
        </w:rPr>
      </w:pPr>
      <w:r w:rsidRPr="0067142A">
        <w:rPr>
          <w:rFonts w:ascii="Verdana" w:hAnsi="Verdana"/>
          <w:b/>
          <w:bCs/>
          <w:sz w:val="22"/>
          <w:szCs w:val="22"/>
        </w:rPr>
        <w:t>INSTITUCIONES EDUCATIVAS OFICIALES – RÉGIMEN DE CONTRATACIÓN Y CUANTÍA</w:t>
      </w:r>
      <w:r w:rsidRPr="0067142A">
        <w:rPr>
          <w:rFonts w:ascii="Verdana" w:hAnsi="Verdana"/>
          <w:sz w:val="22"/>
          <w:szCs w:val="22"/>
        </w:rPr>
        <w:t xml:space="preserve"> Las instituciones educativas oficiales carecen de personería jurídica, pero tienen capacidad para contratar a través de los Fondos de Servicios Educativos. </w:t>
      </w:r>
      <w:r w:rsidRPr="0067142A">
        <w:rPr>
          <w:rStyle w:val="citation-158"/>
          <w:rFonts w:ascii="Verdana" w:hAnsi="Verdana"/>
          <w:sz w:val="22"/>
          <w:szCs w:val="22"/>
        </w:rPr>
        <w:t xml:space="preserve">Su régimen contractual se define por un criterio cuantitativo: si la cuantía es </w:t>
      </w:r>
      <w:r w:rsidRPr="0067142A">
        <w:rPr>
          <w:rStyle w:val="citation-158"/>
          <w:rFonts w:ascii="Verdana" w:hAnsi="Verdana"/>
          <w:b/>
          <w:bCs/>
          <w:sz w:val="22"/>
          <w:szCs w:val="22"/>
        </w:rPr>
        <w:t>inferior a veinte (20) SMLMV</w:t>
      </w:r>
      <w:r w:rsidRPr="0067142A">
        <w:rPr>
          <w:rStyle w:val="citation-158"/>
          <w:rFonts w:ascii="Verdana" w:hAnsi="Verdana"/>
          <w:sz w:val="22"/>
          <w:szCs w:val="22"/>
        </w:rPr>
        <w:t xml:space="preserve">, se rigen por el reglamento expedido por el consejo directivo y el artículo 13 de la Ley 715 de 2001 </w:t>
      </w:r>
      <w:r w:rsidRPr="0067142A">
        <w:rPr>
          <w:rFonts w:ascii="Verdana" w:hAnsi="Verdana"/>
          <w:sz w:val="22"/>
          <w:szCs w:val="22"/>
        </w:rPr>
        <w:t xml:space="preserve">. </w:t>
      </w:r>
      <w:r w:rsidRPr="0067142A">
        <w:rPr>
          <w:rStyle w:val="citation-157"/>
          <w:rFonts w:ascii="Verdana" w:hAnsi="Verdana"/>
          <w:sz w:val="22"/>
          <w:szCs w:val="22"/>
        </w:rPr>
        <w:t>Si supera este monto, deben sujetarse estrictamente al Estatuto General de Contratación (Ley 80 de 1993)</w:t>
      </w:r>
      <w:r w:rsidRPr="0067142A">
        <w:rPr>
          <w:rFonts w:ascii="Verdana" w:hAnsi="Verdana"/>
          <w:sz w:val="22"/>
          <w:szCs w:val="22"/>
        </w:rPr>
        <w:t>.</w:t>
      </w:r>
    </w:p>
    <w:p w14:paraId="2BF69879" w14:textId="77777777" w:rsidR="0067142A" w:rsidRPr="0067142A" w:rsidRDefault="0067142A" w:rsidP="0067142A">
      <w:pPr>
        <w:pStyle w:val="NormalWeb"/>
        <w:spacing w:line="276" w:lineRule="auto"/>
        <w:jc w:val="both"/>
        <w:rPr>
          <w:rFonts w:ascii="Verdana" w:hAnsi="Verdana"/>
          <w:sz w:val="22"/>
          <w:szCs w:val="22"/>
        </w:rPr>
      </w:pPr>
      <w:r w:rsidRPr="0067142A">
        <w:rPr>
          <w:rFonts w:ascii="Verdana" w:hAnsi="Verdana"/>
          <w:b/>
          <w:bCs/>
          <w:sz w:val="22"/>
          <w:szCs w:val="22"/>
        </w:rPr>
        <w:t>ADICIÓN DE CONTRATOS – RÉGIMEN ESPECIAL Y LÍMITES</w:t>
      </w:r>
      <w:r w:rsidRPr="0067142A">
        <w:rPr>
          <w:rFonts w:ascii="Verdana" w:hAnsi="Verdana"/>
          <w:sz w:val="22"/>
          <w:szCs w:val="22"/>
        </w:rPr>
        <w:t xml:space="preserve"> </w:t>
      </w:r>
      <w:r w:rsidRPr="0067142A">
        <w:rPr>
          <w:rStyle w:val="citation-156"/>
          <w:rFonts w:ascii="Verdana" w:hAnsi="Verdana"/>
          <w:sz w:val="22"/>
          <w:szCs w:val="22"/>
        </w:rPr>
        <w:t xml:space="preserve">Es posible realizar adiciones a los contratos celebrados bajo el régimen especial (inferior a 20 SMLMV), incluso si con dicha adición se </w:t>
      </w:r>
      <w:r w:rsidRPr="0067142A">
        <w:rPr>
          <w:rStyle w:val="citation-156"/>
          <w:rFonts w:ascii="Verdana" w:hAnsi="Verdana"/>
          <w:b/>
          <w:bCs/>
          <w:sz w:val="22"/>
          <w:szCs w:val="22"/>
        </w:rPr>
        <w:t>supera el tope de los veinte (20) salarios mínimos</w:t>
      </w:r>
      <w:r w:rsidRPr="0067142A">
        <w:rPr>
          <w:rStyle w:val="citation-156"/>
          <w:rFonts w:ascii="Verdana" w:hAnsi="Verdana"/>
          <w:sz w:val="22"/>
          <w:szCs w:val="22"/>
        </w:rPr>
        <w:t>, siempre que el manual de contratación o reglamento interno lo permita y se respeten los límites fijados en él</w:t>
      </w:r>
      <w:r w:rsidRPr="0067142A">
        <w:rPr>
          <w:rFonts w:ascii="Verdana" w:hAnsi="Verdana"/>
          <w:sz w:val="22"/>
          <w:szCs w:val="22"/>
        </w:rPr>
        <w:t xml:space="preserve">. </w:t>
      </w:r>
      <w:r w:rsidRPr="0067142A">
        <w:rPr>
          <w:rStyle w:val="citation-155"/>
          <w:rFonts w:ascii="Verdana" w:hAnsi="Verdana"/>
          <w:sz w:val="22"/>
          <w:szCs w:val="22"/>
        </w:rPr>
        <w:t>Sin embargo, la adición debe ser una medida excepcional ante situaciones no previstas, y no puede utilizarse como mecanismo para desnaturalizar el régimen aplicable</w:t>
      </w:r>
      <w:r w:rsidRPr="0067142A">
        <w:rPr>
          <w:rFonts w:ascii="Verdana" w:hAnsi="Verdana"/>
          <w:sz w:val="22"/>
          <w:szCs w:val="22"/>
        </w:rPr>
        <w:t>.</w:t>
      </w:r>
    </w:p>
    <w:p w14:paraId="2E44263C" w14:textId="77777777" w:rsidR="0067142A" w:rsidRPr="0067142A" w:rsidRDefault="0067142A" w:rsidP="0067142A">
      <w:pPr>
        <w:pStyle w:val="NormalWeb"/>
        <w:spacing w:line="276" w:lineRule="auto"/>
        <w:jc w:val="both"/>
        <w:rPr>
          <w:rFonts w:ascii="Verdana" w:hAnsi="Verdana"/>
          <w:sz w:val="22"/>
          <w:szCs w:val="22"/>
        </w:rPr>
      </w:pPr>
      <w:r w:rsidRPr="0067142A">
        <w:rPr>
          <w:rFonts w:ascii="Verdana" w:hAnsi="Verdana"/>
          <w:b/>
          <w:bCs/>
          <w:sz w:val="22"/>
          <w:szCs w:val="22"/>
        </w:rPr>
        <w:t>PRINCIPIO DE PLANEACIÓN – PROHIBICIÓN DE ELUSIÓN DEL ESTATUTO</w:t>
      </w:r>
      <w:r w:rsidRPr="0067142A">
        <w:rPr>
          <w:rFonts w:ascii="Verdana" w:hAnsi="Verdana"/>
          <w:sz w:val="22"/>
          <w:szCs w:val="22"/>
        </w:rPr>
        <w:t xml:space="preserve"> Las entidades deben determinar sus necesidades </w:t>
      </w:r>
      <w:r w:rsidRPr="0067142A">
        <w:rPr>
          <w:rFonts w:ascii="Verdana" w:hAnsi="Verdana"/>
          <w:i/>
          <w:iCs/>
          <w:sz w:val="22"/>
          <w:szCs w:val="22"/>
        </w:rPr>
        <w:t>ex ante</w:t>
      </w:r>
      <w:r w:rsidRPr="0067142A">
        <w:rPr>
          <w:rFonts w:ascii="Verdana" w:hAnsi="Verdana"/>
          <w:sz w:val="22"/>
          <w:szCs w:val="22"/>
        </w:rPr>
        <w:t xml:space="preserve"> de forma clara y detallada para satisfacerlas al 100%. Se considera una conducta contraria a los principios de contratación estatal subestimar el valor del presupuesto para optar por el régimen exceptuado y luego adicionar el contrato. </w:t>
      </w:r>
      <w:r w:rsidRPr="0067142A">
        <w:rPr>
          <w:rStyle w:val="citation-154"/>
          <w:rFonts w:ascii="Verdana" w:hAnsi="Verdana"/>
          <w:sz w:val="22"/>
          <w:szCs w:val="22"/>
        </w:rPr>
        <w:t xml:space="preserve">Esta práctica para </w:t>
      </w:r>
      <w:r w:rsidRPr="0067142A">
        <w:rPr>
          <w:rStyle w:val="citation-154"/>
          <w:rFonts w:ascii="Verdana" w:hAnsi="Verdana"/>
          <w:b/>
          <w:bCs/>
          <w:sz w:val="22"/>
          <w:szCs w:val="22"/>
        </w:rPr>
        <w:t>evadir los requerimientos del Estatuto General</w:t>
      </w:r>
      <w:r w:rsidRPr="0067142A">
        <w:rPr>
          <w:rStyle w:val="citation-154"/>
          <w:rFonts w:ascii="Verdana" w:hAnsi="Verdana"/>
          <w:sz w:val="22"/>
          <w:szCs w:val="22"/>
        </w:rPr>
        <w:t xml:space="preserve"> (Ley 80) cuando la necesidad real superaba los 20 SMLMV desde el inicio, constituye una escogencia errónea del régimen jurídico </w:t>
      </w:r>
    </w:p>
    <w:p w14:paraId="6E6654C1" w14:textId="45F13A6E" w:rsidR="0067142A" w:rsidRDefault="0067142A" w:rsidP="0067142A">
      <w:pPr>
        <w:pStyle w:val="Textoindependiente"/>
        <w:spacing w:before="50" w:line="578" w:lineRule="exact"/>
        <w:ind w:right="5560"/>
        <w:rPr>
          <w:rFonts w:ascii="Verdana" w:hAnsi="Verdana"/>
        </w:rPr>
      </w:pPr>
    </w:p>
    <w:p w14:paraId="60A24394" w14:textId="7D316463" w:rsidR="0067142A" w:rsidRDefault="0067142A" w:rsidP="0067142A">
      <w:pPr>
        <w:pStyle w:val="Textoindependiente"/>
        <w:spacing w:before="50" w:line="578" w:lineRule="exact"/>
        <w:ind w:right="5560"/>
        <w:rPr>
          <w:rFonts w:ascii="Verdana" w:hAnsi="Verdana"/>
        </w:rPr>
      </w:pPr>
    </w:p>
    <w:p w14:paraId="56B5F913" w14:textId="77777777" w:rsidR="0067142A" w:rsidRDefault="0067142A" w:rsidP="0067142A">
      <w:pPr>
        <w:pStyle w:val="Textoindependiente"/>
        <w:spacing w:before="50" w:line="578" w:lineRule="exact"/>
        <w:ind w:right="5560"/>
        <w:rPr>
          <w:rFonts w:ascii="Verdana" w:hAnsi="Verdana"/>
        </w:rPr>
      </w:pPr>
    </w:p>
    <w:p w14:paraId="7D2605D7" w14:textId="487E0718" w:rsidR="0067142A" w:rsidRDefault="0067142A" w:rsidP="0067142A">
      <w:pPr>
        <w:pStyle w:val="Textoindependiente"/>
        <w:spacing w:before="50" w:line="578" w:lineRule="exact"/>
        <w:ind w:right="5560"/>
        <w:rPr>
          <w:rFonts w:ascii="Verdana" w:hAnsi="Verdana"/>
        </w:rPr>
      </w:pPr>
    </w:p>
    <w:p w14:paraId="41C55D69" w14:textId="4ED7C4A2" w:rsidR="0067142A" w:rsidRDefault="0067142A" w:rsidP="0067142A">
      <w:pPr>
        <w:pStyle w:val="Textoindependiente"/>
        <w:spacing w:before="50" w:line="578" w:lineRule="exact"/>
        <w:ind w:right="5560"/>
        <w:rPr>
          <w:rFonts w:ascii="Verdana" w:hAnsi="Verdana"/>
        </w:rPr>
      </w:pPr>
    </w:p>
    <w:p w14:paraId="5B388F4C" w14:textId="5E15A0EC" w:rsidR="0067142A" w:rsidRDefault="0067142A" w:rsidP="0067142A">
      <w:pPr>
        <w:pStyle w:val="Textoindependiente"/>
        <w:spacing w:before="50" w:line="578" w:lineRule="exact"/>
        <w:ind w:right="5560"/>
        <w:rPr>
          <w:rFonts w:ascii="Verdana" w:hAnsi="Verdana"/>
        </w:rPr>
      </w:pPr>
      <w:r w:rsidRPr="0067142A">
        <w:rPr>
          <w:rFonts w:ascii="Verdana" w:hAnsi="Verdana"/>
          <w:noProof/>
        </w:rPr>
        <w:drawing>
          <wp:anchor distT="0" distB="0" distL="0" distR="0" simplePos="0" relativeHeight="251659264" behindDoc="0" locked="0" layoutInCell="1" allowOverlap="1" wp14:anchorId="6B171FB5" wp14:editId="30B13514">
            <wp:simplePos x="0" y="0"/>
            <wp:positionH relativeFrom="page">
              <wp:posOffset>3975100</wp:posOffset>
            </wp:positionH>
            <wp:positionV relativeFrom="paragraph">
              <wp:posOffset>273685</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3239999" cy="899999"/>
                    </a:xfrm>
                    <a:prstGeom prst="rect">
                      <a:avLst/>
                    </a:prstGeom>
                  </pic:spPr>
                </pic:pic>
              </a:graphicData>
            </a:graphic>
          </wp:anchor>
        </w:drawing>
      </w:r>
    </w:p>
    <w:p w14:paraId="244AF7F4" w14:textId="1E4BD420" w:rsidR="0067142A" w:rsidRPr="0067142A" w:rsidRDefault="0067142A" w:rsidP="0067142A">
      <w:pPr>
        <w:pStyle w:val="Textoindependiente"/>
        <w:spacing w:before="50" w:line="578" w:lineRule="exact"/>
        <w:ind w:right="5560"/>
        <w:rPr>
          <w:rFonts w:ascii="Verdana" w:hAnsi="Verdana"/>
        </w:rPr>
      </w:pPr>
      <w:r w:rsidRPr="0067142A">
        <w:rPr>
          <w:rFonts w:ascii="Verdana" w:hAnsi="Verdana"/>
        </w:rPr>
        <w:t>Bogotá</w:t>
      </w:r>
      <w:r w:rsidRPr="0067142A">
        <w:rPr>
          <w:rFonts w:ascii="Verdana" w:hAnsi="Verdana"/>
          <w:spacing w:val="-12"/>
        </w:rPr>
        <w:t xml:space="preserve"> </w:t>
      </w:r>
      <w:r w:rsidRPr="0067142A">
        <w:rPr>
          <w:rFonts w:ascii="Verdana" w:hAnsi="Verdana"/>
        </w:rPr>
        <w:t>D.C.,</w:t>
      </w:r>
      <w:r w:rsidRPr="0067142A">
        <w:rPr>
          <w:rFonts w:ascii="Verdana" w:hAnsi="Verdana"/>
          <w:spacing w:val="-8"/>
        </w:rPr>
        <w:t xml:space="preserve"> </w:t>
      </w:r>
      <w:r w:rsidRPr="0067142A">
        <w:rPr>
          <w:rFonts w:ascii="Verdana" w:hAnsi="Verdana"/>
        </w:rPr>
        <w:t>20</w:t>
      </w:r>
      <w:r w:rsidRPr="0067142A">
        <w:rPr>
          <w:rFonts w:ascii="Verdana" w:hAnsi="Verdana"/>
          <w:spacing w:val="-12"/>
        </w:rPr>
        <w:t xml:space="preserve"> </w:t>
      </w:r>
      <w:r w:rsidRPr="0067142A">
        <w:rPr>
          <w:rFonts w:ascii="Verdana" w:hAnsi="Verdana"/>
        </w:rPr>
        <w:t>Noviembre</w:t>
      </w:r>
      <w:r w:rsidRPr="0067142A">
        <w:rPr>
          <w:rFonts w:ascii="Verdana" w:hAnsi="Verdana"/>
          <w:spacing w:val="-8"/>
        </w:rPr>
        <w:t xml:space="preserve"> </w:t>
      </w:r>
    </w:p>
    <w:p w14:paraId="3C2CF8A0" w14:textId="34786CCB" w:rsidR="0067142A" w:rsidRPr="0067142A" w:rsidRDefault="0067142A" w:rsidP="00BB7E13">
      <w:pPr>
        <w:spacing w:after="0" w:line="240" w:lineRule="auto"/>
        <w:jc w:val="both"/>
        <w:rPr>
          <w:rFonts w:ascii="Verdana" w:eastAsia="Calibri" w:hAnsi="Verdana" w:cs="Arial"/>
          <w:lang w:val="es-ES" w:eastAsia="es-ES"/>
        </w:rPr>
      </w:pPr>
    </w:p>
    <w:p w14:paraId="4E439BB8" w14:textId="17C1EDE3" w:rsidR="00BB7E13" w:rsidRPr="0067142A" w:rsidRDefault="00BB7E13" w:rsidP="00BB7E13">
      <w:pPr>
        <w:spacing w:after="0" w:line="240" w:lineRule="auto"/>
        <w:jc w:val="both"/>
        <w:rPr>
          <w:rFonts w:ascii="Verdana" w:eastAsia="Calibri" w:hAnsi="Verdana" w:cs="Arial"/>
          <w:lang w:val="es-ES" w:eastAsia="es-ES"/>
        </w:rPr>
      </w:pPr>
      <w:r w:rsidRPr="0067142A">
        <w:rPr>
          <w:rFonts w:ascii="Verdana" w:eastAsia="Calibri" w:hAnsi="Verdana" w:cs="Arial"/>
          <w:lang w:val="es-ES" w:eastAsia="es-ES"/>
        </w:rPr>
        <w:t>Señor</w:t>
      </w:r>
    </w:p>
    <w:p w14:paraId="12B9B5FE" w14:textId="0F9182FC" w:rsidR="00BB7E13" w:rsidRPr="0067142A" w:rsidRDefault="00BB7E13" w:rsidP="00BB7E13">
      <w:pPr>
        <w:spacing w:after="0" w:line="240" w:lineRule="auto"/>
        <w:rPr>
          <w:rFonts w:ascii="Verdana" w:eastAsia="Calibri" w:hAnsi="Verdana" w:cs="Arial"/>
          <w:b/>
          <w:lang w:val="es-ES_tradnl" w:eastAsia="es-ES_tradnl"/>
        </w:rPr>
      </w:pPr>
      <w:r w:rsidRPr="0067142A">
        <w:rPr>
          <w:rFonts w:ascii="Verdana" w:eastAsia="Calibri" w:hAnsi="Verdana" w:cs="Arial"/>
          <w:b/>
          <w:lang w:val="es-ES_tradnl" w:eastAsia="es-ES_tradnl"/>
        </w:rPr>
        <w:t xml:space="preserve">Carlos Fernando Narváez Ortiz </w:t>
      </w:r>
    </w:p>
    <w:p w14:paraId="79878412" w14:textId="617D708A" w:rsidR="00BB7E13" w:rsidRPr="00B96799" w:rsidRDefault="00BB7E13" w:rsidP="00BB7E13">
      <w:pPr>
        <w:spacing w:after="0" w:line="240" w:lineRule="auto"/>
        <w:rPr>
          <w:rFonts w:ascii="Verdana" w:eastAsia="Calibri" w:hAnsi="Verdana" w:cs="Arial"/>
          <w:b/>
          <w:lang w:val="es-ES_tradnl" w:eastAsia="es-ES_tradnl"/>
        </w:rPr>
      </w:pPr>
      <w:hyperlink r:id="rId12" w:history="1">
        <w:r w:rsidRPr="00CB1CEC">
          <w:rPr>
            <w:rStyle w:val="Hipervnculo"/>
            <w:rFonts w:ascii="Verdana" w:eastAsia="Calibri" w:hAnsi="Verdana" w:cs="Arial"/>
            <w:b/>
            <w:lang w:val="es-ES_tradnl" w:eastAsia="es-ES_tradnl"/>
          </w:rPr>
          <w:t>cfernandonarvaezortizabogados@gmail.com</w:t>
        </w:r>
      </w:hyperlink>
      <w:r w:rsidRPr="00CB1CEC">
        <w:rPr>
          <w:rFonts w:ascii="Verdana" w:eastAsia="Calibri" w:hAnsi="Verdana" w:cs="Arial"/>
          <w:b/>
          <w:lang w:val="es-ES_tradnl" w:eastAsia="es-ES_tradnl"/>
        </w:rPr>
        <w:t xml:space="preserve"> </w:t>
      </w:r>
    </w:p>
    <w:p w14:paraId="5EE2AC96" w14:textId="396125E0" w:rsidR="00BB7E13" w:rsidRPr="00B96799" w:rsidRDefault="00BB7E13" w:rsidP="00BB7E13">
      <w:pPr>
        <w:spacing w:after="0" w:line="240" w:lineRule="auto"/>
        <w:rPr>
          <w:rFonts w:ascii="Verdana" w:eastAsia="Calibri" w:hAnsi="Verdana" w:cs="Arial"/>
          <w:b/>
          <w:bCs/>
          <w:lang w:val="es-ES" w:eastAsia="es-ES"/>
        </w:rPr>
      </w:pPr>
      <w:r>
        <w:rPr>
          <w:rFonts w:ascii="Verdana" w:eastAsia="Calibri" w:hAnsi="Verdana" w:cs="Arial"/>
          <w:lang w:val="es-ES" w:eastAsia="es-ES"/>
        </w:rPr>
        <w:t xml:space="preserve">Pasto, Nariño </w:t>
      </w:r>
    </w:p>
    <w:p w14:paraId="3903CEAF" w14:textId="77777777" w:rsidR="00BB7E13" w:rsidRPr="00593A5F" w:rsidRDefault="00BB7E13" w:rsidP="00BB7E13">
      <w:pPr>
        <w:spacing w:after="0" w:line="240" w:lineRule="auto"/>
        <w:rPr>
          <w:rFonts w:ascii="Verdana" w:eastAsia="Calibri" w:hAnsi="Verdana" w:cs="Arial"/>
          <w:b/>
          <w:bCs/>
          <w:color w:val="000000"/>
          <w:lang w:val="es-ES_tradnl" w:eastAsia="es-ES_tradnl"/>
        </w:rPr>
      </w:pPr>
    </w:p>
    <w:tbl>
      <w:tblPr>
        <w:tblStyle w:val="Tablaconcuadrcula"/>
        <w:tblW w:w="8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552"/>
        <w:gridCol w:w="6286"/>
      </w:tblGrid>
      <w:tr w:rsidR="00BB7E13" w:rsidRPr="00593A5F" w14:paraId="5782D0CC" w14:textId="77777777" w:rsidTr="67E0BB3B">
        <w:trPr>
          <w:trHeight w:val="85"/>
        </w:trPr>
        <w:tc>
          <w:tcPr>
            <w:tcW w:w="2552" w:type="dxa"/>
          </w:tcPr>
          <w:p w14:paraId="621CE165" w14:textId="77777777" w:rsidR="00BB7E13" w:rsidRPr="00C00976" w:rsidRDefault="00BB7E13" w:rsidP="00E66EAC">
            <w:pPr>
              <w:jc w:val="both"/>
              <w:rPr>
                <w:rFonts w:ascii="Verdana" w:eastAsia="Calibri" w:hAnsi="Verdana" w:cs="Arial"/>
                <w:b/>
                <w:bCs/>
                <w:color w:val="7030A0"/>
                <w:lang w:val="es-ES_tradnl" w:eastAsia="es-ES_tradnl"/>
              </w:rPr>
            </w:pPr>
          </w:p>
        </w:tc>
        <w:tc>
          <w:tcPr>
            <w:tcW w:w="6286" w:type="dxa"/>
          </w:tcPr>
          <w:p w14:paraId="2B02711A" w14:textId="2B536BD5" w:rsidR="00BB7E13" w:rsidRPr="00C03D6B" w:rsidRDefault="00BB7E13" w:rsidP="00E66EAC">
            <w:pPr>
              <w:jc w:val="both"/>
              <w:rPr>
                <w:rFonts w:ascii="Verdana" w:eastAsia="Calibri" w:hAnsi="Verdana" w:cs="Arial"/>
                <w:b/>
                <w:bCs/>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 xml:space="preserve"> - 1445</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Pr>
                <w:rFonts w:ascii="Verdana" w:eastAsia="Calibri" w:hAnsi="Verdana" w:cs="Arial"/>
                <w:b/>
                <w:bCs/>
                <w:lang w:val="es-ES" w:eastAsia="es-ES"/>
              </w:rPr>
              <w:t xml:space="preserve"> 2025</w:t>
            </w:r>
          </w:p>
          <w:p w14:paraId="08FFC705" w14:textId="423FF763" w:rsidR="00BB7E13" w:rsidRPr="00C00976" w:rsidRDefault="00BB7E13" w:rsidP="00E66EAC">
            <w:pPr>
              <w:jc w:val="both"/>
              <w:rPr>
                <w:rFonts w:ascii="Verdana" w:eastAsia="Calibri" w:hAnsi="Verdana" w:cs="Arial"/>
                <w:b/>
                <w:bCs/>
                <w:color w:val="7030A0"/>
                <w:lang w:val="es-ES" w:eastAsia="es-ES"/>
              </w:rPr>
            </w:pPr>
          </w:p>
        </w:tc>
      </w:tr>
      <w:tr w:rsidR="00BB7E13" w:rsidRPr="00593A5F" w14:paraId="068871A9" w14:textId="77777777" w:rsidTr="00E66EAC">
        <w:trPr>
          <w:trHeight w:val="884"/>
        </w:trPr>
        <w:tc>
          <w:tcPr>
            <w:tcW w:w="2552" w:type="dxa"/>
          </w:tcPr>
          <w:p w14:paraId="509114F9" w14:textId="77777777" w:rsidR="00BB7E13" w:rsidRPr="00593A5F" w:rsidRDefault="00BB7E13" w:rsidP="00E66EAC">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286" w:type="dxa"/>
          </w:tcPr>
          <w:p w14:paraId="0D03611B" w14:textId="77777777" w:rsidR="00AC010C" w:rsidRPr="00CB1CEC" w:rsidRDefault="00AC010C" w:rsidP="67E0BB3B">
            <w:pPr>
              <w:jc w:val="both"/>
              <w:rPr>
                <w:rFonts w:ascii="Verdana" w:eastAsia="Times New Roman" w:hAnsi="Verdana" w:cs="Arial"/>
                <w:lang w:val="es-ES" w:eastAsia="es-ES"/>
              </w:rPr>
            </w:pPr>
            <w:r w:rsidRPr="67E0BB3B">
              <w:rPr>
                <w:rFonts w:ascii="Verdana" w:eastAsia="Times New Roman" w:hAnsi="Verdana" w:cs="Arial"/>
                <w:lang w:val="es-ES" w:eastAsia="es-ES"/>
              </w:rPr>
              <w:t>INSTITUCIONES EDUCATIVAS OFICIALES – Naturaleza</w:t>
            </w:r>
            <w:r>
              <w:br/>
            </w:r>
            <w:r w:rsidRPr="67E0BB3B">
              <w:rPr>
                <w:rFonts w:ascii="Verdana" w:eastAsia="Times New Roman" w:hAnsi="Verdana" w:cs="Arial"/>
                <w:lang w:val="es-ES" w:eastAsia="es-ES"/>
              </w:rPr>
              <w:t xml:space="preserve"> jurídica – Capacidad para contratar / INSTITUCIONES </w:t>
            </w:r>
          </w:p>
          <w:p w14:paraId="68DE7FC1" w14:textId="4F46D67A" w:rsidR="00BB7E13" w:rsidRPr="008E7C55" w:rsidRDefault="00AC010C" w:rsidP="67E0BB3B">
            <w:pPr>
              <w:jc w:val="both"/>
              <w:rPr>
                <w:rFonts w:ascii="Verdana" w:eastAsia="Times New Roman" w:hAnsi="Verdana" w:cs="Arial"/>
                <w:lang w:val="es-ES" w:eastAsia="es-ES"/>
              </w:rPr>
            </w:pPr>
            <w:r w:rsidRPr="67E0BB3B">
              <w:rPr>
                <w:rFonts w:ascii="Verdana" w:eastAsia="Times New Roman" w:hAnsi="Verdana" w:cs="Arial"/>
                <w:lang w:val="es-ES" w:eastAsia="es-ES"/>
              </w:rPr>
              <w:t>EDUCATIVAS OFICIALES – Contratación – Umbral – Veinte salarios mínimos legales mensuales vigentes</w:t>
            </w:r>
            <w:r w:rsidR="008E7C55" w:rsidRPr="67E0BB3B">
              <w:rPr>
                <w:rFonts w:ascii="Verdana" w:eastAsia="Times New Roman" w:hAnsi="Verdana" w:cs="Arial"/>
                <w:lang w:val="es-ES" w:eastAsia="es-ES"/>
              </w:rPr>
              <w:t xml:space="preserve"> / INSTITUCIONES EDUCATIVAS OFICIALES – Contratación – Umbral – Veinte salarios mínimos legales mensuales vigentes – Adición </w:t>
            </w: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776"/>
            </w:tblGrid>
            <w:tr w:rsidR="00BB7E13" w:rsidRPr="00280D79" w14:paraId="5430F3B8" w14:textId="77777777" w:rsidTr="67E0BB3B">
              <w:trPr>
                <w:trHeight w:val="85"/>
              </w:trPr>
              <w:tc>
                <w:tcPr>
                  <w:tcW w:w="6481" w:type="dxa"/>
                </w:tcPr>
                <w:p w14:paraId="21C9C255" w14:textId="414484EF" w:rsidR="00BB7E13" w:rsidRPr="00CB1CEC" w:rsidRDefault="00BB7E13" w:rsidP="00E66EAC">
                  <w:pPr>
                    <w:jc w:val="both"/>
                    <w:rPr>
                      <w:rFonts w:ascii="Verdana" w:eastAsia="Times New Roman" w:hAnsi="Verdana" w:cs="Arial"/>
                      <w:lang w:val="es-ES" w:eastAsia="es-ES"/>
                    </w:rPr>
                  </w:pPr>
                  <w:r>
                    <w:br/>
                  </w:r>
                </w:p>
              </w:tc>
            </w:tr>
          </w:tbl>
          <w:p w14:paraId="7502C690" w14:textId="77777777" w:rsidR="00BB7E13" w:rsidRPr="00593A5F" w:rsidRDefault="00BB7E13" w:rsidP="00E66EAC">
            <w:pPr>
              <w:spacing w:line="276" w:lineRule="auto"/>
              <w:jc w:val="both"/>
              <w:rPr>
                <w:rFonts w:ascii="Verdana" w:eastAsia="Calibri" w:hAnsi="Verdana" w:cs="Arial"/>
                <w:lang w:val="es-ES" w:eastAsia="es-ES"/>
              </w:rPr>
            </w:pPr>
          </w:p>
        </w:tc>
      </w:tr>
      <w:tr w:rsidR="00BB7E13" w:rsidRPr="00AC5801" w14:paraId="79886A8D" w14:textId="77777777" w:rsidTr="00E66EAC">
        <w:trPr>
          <w:trHeight w:val="305"/>
        </w:trPr>
        <w:tc>
          <w:tcPr>
            <w:tcW w:w="2552" w:type="dxa"/>
          </w:tcPr>
          <w:p w14:paraId="3B7D10B9" w14:textId="77777777" w:rsidR="00BB7E13" w:rsidRPr="007E0AB0" w:rsidRDefault="00BB7E13" w:rsidP="00E66EAC">
            <w:pPr>
              <w:jc w:val="both"/>
              <w:rPr>
                <w:rFonts w:ascii="Verdana" w:hAnsi="Verdana"/>
                <w:b/>
                <w:bCs/>
              </w:rPr>
            </w:pPr>
            <w:r w:rsidRPr="007E0AB0">
              <w:rPr>
                <w:rFonts w:ascii="Verdana" w:hAnsi="Verdana"/>
                <w:b/>
                <w:bCs/>
              </w:rPr>
              <w:t xml:space="preserve">Radicación:               </w:t>
            </w:r>
          </w:p>
        </w:tc>
        <w:tc>
          <w:tcPr>
            <w:tcW w:w="6286" w:type="dxa"/>
          </w:tcPr>
          <w:p w14:paraId="47F7691D" w14:textId="77777777" w:rsidR="00BB7E13" w:rsidRPr="007E0AB0" w:rsidRDefault="00BB7E13" w:rsidP="00E66EAC">
            <w:pPr>
              <w:jc w:val="both"/>
              <w:rPr>
                <w:rFonts w:ascii="Verdana" w:hAnsi="Verdana"/>
              </w:rPr>
            </w:pPr>
            <w:r w:rsidRPr="007E0AB0">
              <w:rPr>
                <w:rFonts w:ascii="Verdana" w:hAnsi="Verdana"/>
              </w:rPr>
              <w:t>Respuesta a consulta con radicado No.</w:t>
            </w:r>
            <w:r>
              <w:rPr>
                <w:rFonts w:ascii="Verdana" w:hAnsi="Verdana"/>
              </w:rPr>
              <w:t xml:space="preserve"> </w:t>
            </w:r>
            <w:r w:rsidRPr="007E0AB0">
              <w:rPr>
                <w:rFonts w:ascii="Verdana" w:hAnsi="Verdana"/>
              </w:rPr>
              <w:t>1_2025_10_06_011119</w:t>
            </w:r>
          </w:p>
        </w:tc>
      </w:tr>
    </w:tbl>
    <w:p w14:paraId="016CAE72" w14:textId="77777777" w:rsidR="00BB7E13" w:rsidRPr="00CB1CEC" w:rsidRDefault="00BB7E13" w:rsidP="67E0BB3B">
      <w:pPr>
        <w:spacing w:after="0" w:line="276" w:lineRule="auto"/>
        <w:jc w:val="both"/>
        <w:rPr>
          <w:rFonts w:ascii="Verdana" w:eastAsia="Calibri" w:hAnsi="Verdana" w:cs="Arial"/>
          <w:color w:val="000000" w:themeColor="text1"/>
          <w:lang w:val="es-ES" w:eastAsia="es-ES"/>
        </w:rPr>
      </w:pPr>
    </w:p>
    <w:p w14:paraId="416CEB42" w14:textId="77777777" w:rsidR="00BB7E13" w:rsidRPr="00CB1CEC" w:rsidRDefault="00BB7E13" w:rsidP="67E0BB3B">
      <w:pPr>
        <w:spacing w:after="0" w:line="276" w:lineRule="auto"/>
        <w:jc w:val="both"/>
        <w:rPr>
          <w:rFonts w:ascii="Verdana" w:eastAsia="Calibri" w:hAnsi="Verdana" w:cs="Arial"/>
          <w:color w:val="000000"/>
          <w:lang w:val="es-ES" w:eastAsia="es-ES"/>
        </w:rPr>
      </w:pPr>
    </w:p>
    <w:p w14:paraId="0A8A2463" w14:textId="77777777" w:rsidR="00BB7E13" w:rsidRPr="00AC5801" w:rsidRDefault="00BB7E13" w:rsidP="00BB7E13">
      <w:pPr>
        <w:spacing w:after="0" w:line="276" w:lineRule="auto"/>
        <w:jc w:val="both"/>
        <w:rPr>
          <w:rFonts w:ascii="Verdana" w:eastAsia="Calibri" w:hAnsi="Verdana" w:cs="Arial"/>
          <w:color w:val="000000" w:themeColor="text1"/>
          <w:lang w:val="es-ES" w:eastAsia="es-ES"/>
        </w:rPr>
      </w:pPr>
      <w:r w:rsidRPr="00AC5801">
        <w:rPr>
          <w:rFonts w:ascii="Verdana" w:eastAsia="Calibri" w:hAnsi="Verdana" w:cs="Arial"/>
          <w:color w:val="000000" w:themeColor="text1"/>
          <w:lang w:val="es-ES" w:eastAsia="es-ES"/>
        </w:rPr>
        <w:t xml:space="preserve">Estimado señor Narváez:  </w:t>
      </w:r>
    </w:p>
    <w:p w14:paraId="70A2ADFF" w14:textId="77777777" w:rsidR="00BB7E13" w:rsidRDefault="00BB7E13" w:rsidP="00BB7E1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BFA0D25" w14:textId="77777777" w:rsidR="00BB7E13" w:rsidRPr="00593A5F" w:rsidRDefault="00BB7E13" w:rsidP="00BB7E1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AC5801">
        <w:rPr>
          <w:rFonts w:ascii="Verdana" w:eastAsia="Calibri" w:hAnsi="Verdana" w:cs="Arial"/>
          <w:color w:val="000000" w:themeColor="text1"/>
          <w:lang w:val="es-ES" w:eastAsia="es-ES"/>
        </w:rPr>
        <w:t xml:space="preserve">consulta de fecha 6 de octubre de 2025, en la cual manifiesta lo siguiente: </w:t>
      </w:r>
    </w:p>
    <w:p w14:paraId="32D70182" w14:textId="77777777" w:rsidR="00BB7E13" w:rsidRPr="00AC5801" w:rsidRDefault="00BB7E13" w:rsidP="67E0BB3B">
      <w:pPr>
        <w:pStyle w:val="Prrafodelista"/>
        <w:tabs>
          <w:tab w:val="left" w:pos="142"/>
          <w:tab w:val="left" w:pos="284"/>
        </w:tabs>
        <w:spacing w:after="0" w:line="276" w:lineRule="auto"/>
        <w:ind w:left="0"/>
        <w:contextualSpacing w:val="0"/>
        <w:jc w:val="both"/>
        <w:rPr>
          <w:rFonts w:ascii="Verdana" w:eastAsia="Century Gothic" w:hAnsi="Verdana" w:cs="Century Gothic"/>
          <w:b/>
          <w:bCs/>
          <w:sz w:val="20"/>
          <w:szCs w:val="20"/>
        </w:rPr>
      </w:pPr>
    </w:p>
    <w:p w14:paraId="282FA564" w14:textId="14C8D803" w:rsidR="00BB7E13" w:rsidRDefault="00BB7E13" w:rsidP="00BB7E13">
      <w:pPr>
        <w:spacing w:after="0" w:line="240" w:lineRule="auto"/>
        <w:ind w:left="709" w:right="709"/>
        <w:jc w:val="both"/>
        <w:rPr>
          <w:rFonts w:ascii="Verdana" w:hAnsi="Verdana"/>
          <w:sz w:val="20"/>
          <w:szCs w:val="20"/>
        </w:rPr>
      </w:pPr>
      <w:bookmarkStart w:id="1" w:name="_Hlk95313578"/>
      <w:r w:rsidRPr="00AC5801">
        <w:rPr>
          <w:rFonts w:ascii="Verdana" w:eastAsia="Century Gothic" w:hAnsi="Verdana" w:cs="Century Gothic"/>
          <w:color w:val="7030A0"/>
          <w:sz w:val="20"/>
          <w:szCs w:val="20"/>
          <w:lang w:val="es-ES"/>
        </w:rPr>
        <w:t>“</w:t>
      </w:r>
      <w:bookmarkEnd w:id="1"/>
      <w:r w:rsidRPr="00AC5801">
        <w:rPr>
          <w:rFonts w:ascii="Verdana" w:hAnsi="Verdana"/>
          <w:sz w:val="20"/>
          <w:szCs w:val="20"/>
        </w:rPr>
        <w:t>¿Es posible realizar adiciones a contratos, celebrados conforme establece el artículo 13 ibidem, si con estas adiciones se supera el valor de los veinte (20) salarios mínimos, siempre y cuando se encuentren debidamente justificadas?”</w:t>
      </w:r>
    </w:p>
    <w:p w14:paraId="1DD0B2F4" w14:textId="77777777" w:rsidR="00BB7E13" w:rsidRPr="00BB7E13" w:rsidRDefault="00BB7E13" w:rsidP="00BB7E13">
      <w:pPr>
        <w:spacing w:after="0" w:line="240" w:lineRule="auto"/>
        <w:ind w:left="709" w:right="709"/>
        <w:jc w:val="both"/>
        <w:rPr>
          <w:rFonts w:ascii="Verdana" w:eastAsia="Century Gothic" w:hAnsi="Verdana" w:cs="Century Gothic"/>
          <w:color w:val="7030A0"/>
          <w:sz w:val="20"/>
          <w:szCs w:val="20"/>
          <w:lang w:val="es-ES"/>
        </w:rPr>
      </w:pPr>
    </w:p>
    <w:p w14:paraId="46E8C538" w14:textId="77777777" w:rsidR="00BB7E13" w:rsidRDefault="00BB7E13" w:rsidP="00BB7E13">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AE2D1A7" w14:textId="77777777" w:rsidR="00BB7E13" w:rsidRDefault="00BB7E13" w:rsidP="00BB7E1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1A91EB7B" w14:textId="77777777" w:rsidR="00BB7E13" w:rsidRPr="00593A5F" w:rsidRDefault="00BB7E13" w:rsidP="00BB7E13">
      <w:pPr>
        <w:spacing w:after="0" w:line="276" w:lineRule="auto"/>
        <w:ind w:firstLine="709"/>
        <w:jc w:val="both"/>
        <w:rPr>
          <w:rFonts w:ascii="Verdana" w:eastAsia="Calibri" w:hAnsi="Verdana" w:cs="Arial"/>
          <w:color w:val="000000"/>
          <w:lang w:val="es-ES" w:eastAsia="es-ES"/>
        </w:rPr>
      </w:pPr>
    </w:p>
    <w:p w14:paraId="6B03923E" w14:textId="77777777" w:rsidR="00BB7E13" w:rsidRPr="00593A5F" w:rsidRDefault="00BB7E13" w:rsidP="00BB7E1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30E3616" w14:textId="77777777" w:rsidR="00BB7E13" w:rsidRPr="00593A5F" w:rsidRDefault="00BB7E13" w:rsidP="00BB7E13">
      <w:pPr>
        <w:tabs>
          <w:tab w:val="left" w:pos="426"/>
        </w:tabs>
        <w:spacing w:after="0" w:line="276" w:lineRule="auto"/>
        <w:jc w:val="both"/>
        <w:rPr>
          <w:rFonts w:ascii="Verdana" w:eastAsia="Century Gothic" w:hAnsi="Verdana" w:cs="Century Gothic"/>
          <w:lang w:val="es-ES"/>
        </w:rPr>
      </w:pPr>
    </w:p>
    <w:p w14:paraId="533D8A23" w14:textId="77777777" w:rsidR="00BB7E13" w:rsidRPr="00593A5F" w:rsidRDefault="00BB7E13" w:rsidP="00BB7E13">
      <w:pPr>
        <w:spacing w:after="0" w:line="276" w:lineRule="auto"/>
        <w:jc w:val="both"/>
        <w:rPr>
          <w:rFonts w:ascii="Verdana" w:eastAsia="Century Gothic" w:hAnsi="Verdana" w:cs="Century Gothic"/>
        </w:rPr>
      </w:pPr>
      <w:r w:rsidRPr="1F9252E4">
        <w:rPr>
          <w:rFonts w:ascii="Verdana" w:eastAsia="Century Gothic" w:hAnsi="Verdana" w:cs="Century Gothic"/>
        </w:rPr>
        <w:t>De acuerdo con el contenido de su solicitud, esta Agencia resolverá el siguiente problemas jurídico</w:t>
      </w:r>
      <w:r>
        <w:rPr>
          <w:rFonts w:ascii="Verdana" w:eastAsia="Century Gothic" w:hAnsi="Verdana" w:cs="Century Gothic"/>
        </w:rPr>
        <w:t>: ¿Es</w:t>
      </w:r>
      <w:r w:rsidRPr="0078192D">
        <w:rPr>
          <w:rFonts w:ascii="Verdana" w:eastAsia="Times New Roman" w:hAnsi="Verdana" w:cs="Times New Roman"/>
          <w:lang w:eastAsia="es-MX"/>
        </w:rPr>
        <w:t xml:space="preserve"> </w:t>
      </w:r>
      <w:r w:rsidRPr="00D20A99">
        <w:rPr>
          <w:rFonts w:ascii="Verdana" w:eastAsia="Times New Roman" w:hAnsi="Verdana" w:cs="Times New Roman"/>
          <w:lang w:eastAsia="es-MX"/>
        </w:rPr>
        <w:t>posib</w:t>
      </w:r>
      <w:r>
        <w:rPr>
          <w:rFonts w:ascii="Verdana" w:eastAsia="Times New Roman" w:hAnsi="Verdana" w:cs="Times New Roman"/>
          <w:lang w:eastAsia="es-MX"/>
        </w:rPr>
        <w:t>le</w:t>
      </w:r>
      <w:r w:rsidRPr="00D20A99">
        <w:rPr>
          <w:rFonts w:ascii="Verdana" w:eastAsia="Times New Roman" w:hAnsi="Verdana" w:cs="Times New Roman"/>
          <w:lang w:eastAsia="es-MX"/>
        </w:rPr>
        <w:t xml:space="preserve"> </w:t>
      </w:r>
      <w:r w:rsidRPr="00D20A99">
        <w:rPr>
          <w:rFonts w:ascii="Verdana" w:eastAsia="Times New Roman" w:hAnsi="Verdana"/>
          <w:lang w:eastAsia="es-MX"/>
        </w:rPr>
        <w:t>realizar adiciones a contratos celebrados bajo el régimen especial del artículo 13 de la Ley 715 de 2001, si con estas adiciones se supera el valor total de los veinte (20) salarios mínimos legales mensuales vigentes (SMLMV)</w:t>
      </w:r>
      <w:r>
        <w:rPr>
          <w:rFonts w:ascii="Verdana" w:eastAsia="Times New Roman" w:hAnsi="Verdana"/>
          <w:lang w:eastAsia="es-MX"/>
        </w:rPr>
        <w:t>?</w:t>
      </w:r>
    </w:p>
    <w:p w14:paraId="7AE937A1" w14:textId="77777777" w:rsidR="00BB7E13" w:rsidRPr="00593A5F" w:rsidRDefault="00BB7E13" w:rsidP="00BB7E13">
      <w:pPr>
        <w:spacing w:after="0" w:line="276" w:lineRule="auto"/>
        <w:jc w:val="both"/>
        <w:rPr>
          <w:rFonts w:ascii="Verdana" w:eastAsia="Calibri" w:hAnsi="Verdana" w:cs="Arial"/>
          <w:color w:val="7030A0"/>
          <w:lang w:val="es-ES"/>
        </w:rPr>
      </w:pPr>
    </w:p>
    <w:p w14:paraId="6008274E" w14:textId="77777777" w:rsidR="00BB7E13" w:rsidRPr="00593A5F" w:rsidRDefault="00BB7E13" w:rsidP="00BB7E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3D8B2EE" w14:textId="77777777" w:rsidR="00BB7E13" w:rsidRPr="00593A5F" w:rsidRDefault="00BB7E13" w:rsidP="00BB7E1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B7E13" w:rsidRPr="00593A5F" w14:paraId="7A35C30D" w14:textId="77777777" w:rsidTr="00E66EAC">
        <w:tc>
          <w:tcPr>
            <w:tcW w:w="8828" w:type="dxa"/>
          </w:tcPr>
          <w:p w14:paraId="266E8D77" w14:textId="2021FFCD" w:rsidR="00BB7E13" w:rsidRPr="009701B7" w:rsidRDefault="00BB7E13" w:rsidP="00E66EAC">
            <w:pPr>
              <w:pStyle w:val="NormalWeb"/>
              <w:spacing w:line="276" w:lineRule="auto"/>
              <w:jc w:val="both"/>
              <w:rPr>
                <w:rFonts w:ascii="Verdana" w:hAnsi="Verdana"/>
                <w:sz w:val="22"/>
                <w:szCs w:val="22"/>
              </w:rPr>
            </w:pPr>
            <w:r>
              <w:rPr>
                <w:rFonts w:ascii="Verdana" w:eastAsia="Calibri" w:hAnsi="Verdana"/>
                <w:sz w:val="22"/>
                <w:szCs w:val="22"/>
                <w:lang w:eastAsia="es-ES"/>
              </w:rPr>
              <w:t xml:space="preserve">      </w:t>
            </w:r>
            <w:r w:rsidRPr="009701B7">
              <w:rPr>
                <w:rFonts w:ascii="Verdana" w:eastAsia="Calibri" w:hAnsi="Verdana"/>
                <w:sz w:val="22"/>
                <w:szCs w:val="22"/>
                <w:lang w:eastAsia="es-ES"/>
              </w:rPr>
              <w:t xml:space="preserve"> </w:t>
            </w:r>
            <w:r>
              <w:rPr>
                <w:rFonts w:ascii="Verdana" w:eastAsia="Calibri" w:hAnsi="Verdana"/>
                <w:sz w:val="22"/>
                <w:szCs w:val="22"/>
                <w:lang w:eastAsia="es-ES"/>
              </w:rPr>
              <w:t>Por último</w:t>
            </w:r>
            <w:r w:rsidRPr="009701B7">
              <w:rPr>
                <w:rFonts w:ascii="Verdana" w:eastAsia="Calibri" w:hAnsi="Verdana"/>
                <w:sz w:val="22"/>
                <w:szCs w:val="22"/>
              </w:rPr>
              <w:t xml:space="preserve">, debe advertirse que el análisis en torno a un </w:t>
            </w:r>
            <w:r>
              <w:rPr>
                <w:rFonts w:ascii="Verdana" w:eastAsia="Calibri" w:hAnsi="Verdana"/>
                <w:sz w:val="22"/>
                <w:szCs w:val="22"/>
              </w:rPr>
              <w:t xml:space="preserve">régimen </w:t>
            </w:r>
            <w:r w:rsidRPr="009701B7">
              <w:rPr>
                <w:rFonts w:ascii="Verdana" w:eastAsia="Calibri" w:hAnsi="Verdana"/>
                <w:sz w:val="22"/>
                <w:szCs w:val="22"/>
              </w:rPr>
              <w:t xml:space="preserve">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w:t>
            </w:r>
            <w:r w:rsidRPr="009701B7">
              <w:rPr>
                <w:rFonts w:ascii="Verdana" w:eastAsia="Calibri" w:hAnsi="Verdana"/>
                <w:sz w:val="22"/>
                <w:szCs w:val="22"/>
              </w:rPr>
              <w:lastRenderedPageBreak/>
              <w:t>interesados de adoptar la decisión y, en caso de conflicto, a las autoridades judiciales, fiscales y disciplinarias.</w:t>
            </w:r>
          </w:p>
        </w:tc>
      </w:tr>
    </w:tbl>
    <w:p w14:paraId="7B88CC18" w14:textId="77777777" w:rsidR="00BB7E13" w:rsidRPr="00593A5F" w:rsidRDefault="00BB7E13" w:rsidP="00BB7E13">
      <w:pPr>
        <w:tabs>
          <w:tab w:val="left" w:pos="142"/>
          <w:tab w:val="left" w:pos="284"/>
        </w:tabs>
        <w:spacing w:after="0" w:line="276" w:lineRule="auto"/>
        <w:jc w:val="both"/>
        <w:rPr>
          <w:rFonts w:ascii="Verdana" w:eastAsia="Century Gothic" w:hAnsi="Verdana" w:cs="Century Gothic"/>
          <w:b/>
          <w:bCs/>
          <w:lang w:val="es-ES"/>
        </w:rPr>
      </w:pPr>
    </w:p>
    <w:p w14:paraId="4A0AB705" w14:textId="77777777" w:rsidR="00BB7E13" w:rsidRPr="00593A5F" w:rsidRDefault="00BB7E13" w:rsidP="00BB7E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81C0FDD" w14:textId="77777777" w:rsidR="00BB7E13" w:rsidRPr="00593A5F" w:rsidRDefault="00BB7E13" w:rsidP="00BB7E13">
      <w:pPr>
        <w:spacing w:after="0" w:line="276" w:lineRule="auto"/>
        <w:jc w:val="both"/>
        <w:rPr>
          <w:rFonts w:ascii="Verdana" w:eastAsia="Calibri" w:hAnsi="Verdana" w:cs="Arial"/>
          <w:color w:val="7030A0"/>
          <w:lang w:val="es-ES"/>
        </w:rPr>
      </w:pPr>
    </w:p>
    <w:p w14:paraId="07994AFC" w14:textId="77777777" w:rsidR="00BB7E13" w:rsidRPr="00B96799" w:rsidRDefault="00BB7E13" w:rsidP="00BB7E13">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1EDE53C8" w14:textId="77777777" w:rsidR="00BB7E13" w:rsidRDefault="00BB7E13" w:rsidP="00BB7E13">
      <w:pPr>
        <w:spacing w:after="0" w:line="276" w:lineRule="auto"/>
        <w:jc w:val="both"/>
        <w:rPr>
          <w:rFonts w:ascii="Verdana" w:eastAsia="Calibri" w:hAnsi="Verdana" w:cs="Arial"/>
          <w:color w:val="7030A0"/>
          <w:lang w:val="es-ES"/>
        </w:rPr>
      </w:pPr>
    </w:p>
    <w:p w14:paraId="5240D5E7" w14:textId="28F87AE9" w:rsidR="00BB7E13" w:rsidRPr="0053223E" w:rsidRDefault="002C4ABE" w:rsidP="67E0BB3B">
      <w:pPr>
        <w:pStyle w:val="Textoindependiente"/>
        <w:spacing w:line="276" w:lineRule="auto"/>
        <w:jc w:val="both"/>
        <w:rPr>
          <w:rFonts w:ascii="Verdana" w:hAnsi="Verdana"/>
        </w:rPr>
      </w:pPr>
      <w:bookmarkStart w:id="2" w:name="OLE_LINK1"/>
      <w:bookmarkStart w:id="3" w:name="_Hlk108519028"/>
      <w:r>
        <w:rPr>
          <w:rFonts w:ascii="Verdana" w:hAnsi="Verdana"/>
        </w:rPr>
        <w:t xml:space="preserve">i) </w:t>
      </w:r>
      <w:r w:rsidR="00BB7E13">
        <w:rPr>
          <w:rFonts w:ascii="Verdana" w:hAnsi="Verdana"/>
        </w:rPr>
        <w:t>Las</w:t>
      </w:r>
      <w:r w:rsidR="00BB7E13" w:rsidRPr="0053223E">
        <w:rPr>
          <w:rFonts w:ascii="Verdana" w:hAnsi="Verdana"/>
        </w:rPr>
        <w:t xml:space="preserve"> Leyes 60 de 1993 y 715 de 2001 descentralizaron el sistema educativo en</w:t>
      </w:r>
      <w:r w:rsidR="00BB7E13" w:rsidRPr="0053223E">
        <w:rPr>
          <w:rFonts w:ascii="Verdana" w:hAnsi="Verdana"/>
          <w:spacing w:val="1"/>
        </w:rPr>
        <w:t xml:space="preserve"> </w:t>
      </w:r>
      <w:r w:rsidR="00BB7E13" w:rsidRPr="0053223E">
        <w:rPr>
          <w:rFonts w:ascii="Verdana" w:hAnsi="Verdana"/>
        </w:rPr>
        <w:t>Colombia,</w:t>
      </w:r>
      <w:r w:rsidR="00BB7E13" w:rsidRPr="0053223E">
        <w:rPr>
          <w:rFonts w:ascii="Verdana" w:hAnsi="Verdana"/>
          <w:spacing w:val="1"/>
        </w:rPr>
        <w:t xml:space="preserve"> </w:t>
      </w:r>
      <w:r w:rsidR="00BB7E13" w:rsidRPr="0053223E">
        <w:rPr>
          <w:rFonts w:ascii="Verdana" w:hAnsi="Verdana"/>
        </w:rPr>
        <w:t>asignándoles</w:t>
      </w:r>
      <w:r w:rsidR="00BB7E13" w:rsidRPr="0053223E">
        <w:rPr>
          <w:rFonts w:ascii="Verdana" w:hAnsi="Verdana"/>
          <w:spacing w:val="1"/>
        </w:rPr>
        <w:t xml:space="preserve"> </w:t>
      </w:r>
      <w:r w:rsidR="00BB7E13" w:rsidRPr="0053223E">
        <w:rPr>
          <w:rFonts w:ascii="Verdana" w:hAnsi="Verdana"/>
        </w:rPr>
        <w:t>a</w:t>
      </w:r>
      <w:r w:rsidR="00BB7E13" w:rsidRPr="0053223E">
        <w:rPr>
          <w:rFonts w:ascii="Verdana" w:hAnsi="Verdana"/>
          <w:spacing w:val="1"/>
        </w:rPr>
        <w:t xml:space="preserve"> </w:t>
      </w:r>
      <w:r w:rsidR="00BB7E13" w:rsidRPr="0053223E">
        <w:rPr>
          <w:rFonts w:ascii="Verdana" w:hAnsi="Verdana"/>
        </w:rPr>
        <w:t>los</w:t>
      </w:r>
      <w:r w:rsidR="00BB7E13" w:rsidRPr="0053223E">
        <w:rPr>
          <w:rFonts w:ascii="Verdana" w:hAnsi="Verdana"/>
          <w:spacing w:val="1"/>
        </w:rPr>
        <w:t xml:space="preserve"> </w:t>
      </w:r>
      <w:r w:rsidR="00BB7E13" w:rsidRPr="0053223E">
        <w:rPr>
          <w:rFonts w:ascii="Verdana" w:hAnsi="Verdana"/>
        </w:rPr>
        <w:t>departamentos,</w:t>
      </w:r>
      <w:r w:rsidR="00BB7E13" w:rsidRPr="0053223E">
        <w:rPr>
          <w:rFonts w:ascii="Verdana" w:hAnsi="Verdana"/>
          <w:spacing w:val="1"/>
        </w:rPr>
        <w:t xml:space="preserve"> </w:t>
      </w:r>
      <w:r w:rsidR="00BB7E13" w:rsidRPr="0053223E">
        <w:rPr>
          <w:rFonts w:ascii="Verdana" w:hAnsi="Verdana"/>
        </w:rPr>
        <w:t>distritos</w:t>
      </w:r>
      <w:r w:rsidR="00BB7E13" w:rsidRPr="0053223E">
        <w:rPr>
          <w:rFonts w:ascii="Verdana" w:hAnsi="Verdana"/>
          <w:spacing w:val="1"/>
        </w:rPr>
        <w:t xml:space="preserve"> </w:t>
      </w:r>
      <w:r w:rsidR="00BB7E13" w:rsidRPr="0053223E">
        <w:rPr>
          <w:rFonts w:ascii="Verdana" w:hAnsi="Verdana"/>
        </w:rPr>
        <w:t>y</w:t>
      </w:r>
      <w:r w:rsidR="00BB7E13" w:rsidRPr="0053223E">
        <w:rPr>
          <w:rFonts w:ascii="Verdana" w:hAnsi="Verdana"/>
          <w:spacing w:val="1"/>
        </w:rPr>
        <w:t xml:space="preserve"> </w:t>
      </w:r>
      <w:r w:rsidR="00BB7E13" w:rsidRPr="0053223E">
        <w:rPr>
          <w:rFonts w:ascii="Verdana" w:hAnsi="Verdana"/>
        </w:rPr>
        <w:t>municipios</w:t>
      </w:r>
      <w:r w:rsidR="00BB7E13" w:rsidRPr="0053223E">
        <w:rPr>
          <w:rFonts w:ascii="Verdana" w:hAnsi="Verdana"/>
          <w:spacing w:val="1"/>
        </w:rPr>
        <w:t xml:space="preserve"> </w:t>
      </w:r>
      <w:r w:rsidR="00BB7E13" w:rsidRPr="0053223E">
        <w:rPr>
          <w:rFonts w:ascii="Verdana" w:hAnsi="Verdana"/>
        </w:rPr>
        <w:t>las</w:t>
      </w:r>
      <w:r w:rsidR="00BB7E13" w:rsidRPr="0053223E">
        <w:rPr>
          <w:rFonts w:ascii="Verdana" w:hAnsi="Verdana"/>
          <w:spacing w:val="1"/>
        </w:rPr>
        <w:t xml:space="preserve"> </w:t>
      </w:r>
      <w:r w:rsidR="00BB7E13" w:rsidRPr="0053223E">
        <w:rPr>
          <w:rFonts w:ascii="Verdana" w:hAnsi="Verdana"/>
        </w:rPr>
        <w:t>competencias</w:t>
      </w:r>
      <w:r w:rsidR="00BB7E13" w:rsidRPr="0053223E">
        <w:rPr>
          <w:rFonts w:ascii="Verdana" w:hAnsi="Verdana"/>
          <w:spacing w:val="-8"/>
        </w:rPr>
        <w:t xml:space="preserve"> </w:t>
      </w:r>
      <w:r w:rsidR="00BB7E13" w:rsidRPr="0053223E">
        <w:rPr>
          <w:rFonts w:ascii="Verdana" w:hAnsi="Verdana"/>
        </w:rPr>
        <w:t>y</w:t>
      </w:r>
      <w:r w:rsidR="00BB7E13" w:rsidRPr="0053223E">
        <w:rPr>
          <w:rFonts w:ascii="Verdana" w:hAnsi="Verdana"/>
          <w:spacing w:val="-10"/>
        </w:rPr>
        <w:t xml:space="preserve"> </w:t>
      </w:r>
      <w:r w:rsidR="00BB7E13" w:rsidRPr="0053223E">
        <w:rPr>
          <w:rFonts w:ascii="Verdana" w:hAnsi="Verdana"/>
        </w:rPr>
        <w:t>los</w:t>
      </w:r>
      <w:r w:rsidR="00BB7E13" w:rsidRPr="0053223E">
        <w:rPr>
          <w:rFonts w:ascii="Verdana" w:hAnsi="Verdana"/>
          <w:spacing w:val="-9"/>
        </w:rPr>
        <w:t xml:space="preserve"> </w:t>
      </w:r>
      <w:r w:rsidR="00BB7E13" w:rsidRPr="0053223E">
        <w:rPr>
          <w:rFonts w:ascii="Verdana" w:hAnsi="Verdana"/>
        </w:rPr>
        <w:t>recursos</w:t>
      </w:r>
      <w:r w:rsidR="00BB7E13" w:rsidRPr="0053223E">
        <w:rPr>
          <w:rFonts w:ascii="Verdana" w:hAnsi="Verdana"/>
          <w:spacing w:val="-8"/>
        </w:rPr>
        <w:t xml:space="preserve"> </w:t>
      </w:r>
      <w:r w:rsidR="00BB7E13" w:rsidRPr="0053223E">
        <w:rPr>
          <w:rFonts w:ascii="Verdana" w:hAnsi="Verdana"/>
        </w:rPr>
        <w:t>para</w:t>
      </w:r>
      <w:r w:rsidR="00BB7E13" w:rsidRPr="0053223E">
        <w:rPr>
          <w:rFonts w:ascii="Verdana" w:hAnsi="Verdana"/>
          <w:spacing w:val="-9"/>
        </w:rPr>
        <w:t xml:space="preserve"> </w:t>
      </w:r>
      <w:r w:rsidR="00BB7E13" w:rsidRPr="0053223E">
        <w:rPr>
          <w:rFonts w:ascii="Verdana" w:hAnsi="Verdana"/>
        </w:rPr>
        <w:t>dirigir</w:t>
      </w:r>
      <w:r w:rsidR="00BB7E13" w:rsidRPr="0053223E">
        <w:rPr>
          <w:rFonts w:ascii="Verdana" w:hAnsi="Verdana"/>
          <w:spacing w:val="-9"/>
        </w:rPr>
        <w:t xml:space="preserve"> </w:t>
      </w:r>
      <w:r w:rsidR="00BB7E13" w:rsidRPr="0053223E">
        <w:rPr>
          <w:rFonts w:ascii="Verdana" w:hAnsi="Verdana"/>
        </w:rPr>
        <w:t>las</w:t>
      </w:r>
      <w:r w:rsidR="00BB7E13" w:rsidRPr="0053223E">
        <w:rPr>
          <w:rFonts w:ascii="Verdana" w:hAnsi="Verdana"/>
          <w:spacing w:val="-10"/>
        </w:rPr>
        <w:t xml:space="preserve"> </w:t>
      </w:r>
      <w:r w:rsidR="00BB7E13" w:rsidRPr="0053223E">
        <w:rPr>
          <w:rFonts w:ascii="Verdana" w:hAnsi="Verdana"/>
        </w:rPr>
        <w:t>instituciones</w:t>
      </w:r>
      <w:r w:rsidR="00BB7E13" w:rsidRPr="0053223E">
        <w:rPr>
          <w:rFonts w:ascii="Verdana" w:hAnsi="Verdana"/>
          <w:spacing w:val="-6"/>
        </w:rPr>
        <w:t xml:space="preserve"> </w:t>
      </w:r>
      <w:r w:rsidR="00BB7E13" w:rsidRPr="0053223E">
        <w:rPr>
          <w:rFonts w:ascii="Verdana" w:hAnsi="Verdana"/>
        </w:rPr>
        <w:t>educativas.</w:t>
      </w:r>
      <w:r w:rsidR="00BB7E13" w:rsidRPr="0053223E">
        <w:rPr>
          <w:rFonts w:ascii="Verdana" w:hAnsi="Verdana"/>
          <w:spacing w:val="-7"/>
        </w:rPr>
        <w:t xml:space="preserve"> </w:t>
      </w:r>
      <w:r w:rsidR="00BB7E13" w:rsidRPr="0053223E">
        <w:rPr>
          <w:rFonts w:ascii="Verdana" w:hAnsi="Verdana"/>
        </w:rPr>
        <w:t>Es</w:t>
      </w:r>
      <w:r w:rsidR="00BB7E13" w:rsidRPr="0053223E">
        <w:rPr>
          <w:rFonts w:ascii="Verdana" w:hAnsi="Verdana"/>
          <w:spacing w:val="-10"/>
        </w:rPr>
        <w:t xml:space="preserve"> </w:t>
      </w:r>
      <w:r w:rsidR="00BB7E13" w:rsidRPr="0053223E">
        <w:rPr>
          <w:rFonts w:ascii="Verdana" w:hAnsi="Verdana"/>
        </w:rPr>
        <w:t>decir,</w:t>
      </w:r>
      <w:r w:rsidR="00BB7E13" w:rsidRPr="0053223E">
        <w:rPr>
          <w:rFonts w:ascii="Verdana" w:hAnsi="Verdana"/>
          <w:spacing w:val="-9"/>
        </w:rPr>
        <w:t xml:space="preserve"> </w:t>
      </w:r>
      <w:r w:rsidR="00BB7E13" w:rsidRPr="0053223E">
        <w:rPr>
          <w:rFonts w:ascii="Verdana" w:hAnsi="Verdana"/>
        </w:rPr>
        <w:t>el</w:t>
      </w:r>
      <w:r w:rsidR="00BB7E13" w:rsidRPr="0053223E">
        <w:rPr>
          <w:rFonts w:ascii="Verdana" w:hAnsi="Verdana"/>
          <w:spacing w:val="-75"/>
        </w:rPr>
        <w:t xml:space="preserve"> </w:t>
      </w:r>
      <w:r w:rsidR="00BB7E13" w:rsidRPr="0053223E">
        <w:rPr>
          <w:rFonts w:ascii="Verdana" w:hAnsi="Verdana"/>
        </w:rPr>
        <w:t>sistema educativo está descentralizado por las competencias propias que se les</w:t>
      </w:r>
      <w:r w:rsidR="00BB7E13" w:rsidRPr="0053223E">
        <w:rPr>
          <w:rFonts w:ascii="Verdana" w:hAnsi="Verdana"/>
          <w:spacing w:val="-75"/>
        </w:rPr>
        <w:t xml:space="preserve"> </w:t>
      </w:r>
      <w:r w:rsidR="00BB7E13" w:rsidRPr="0053223E">
        <w:rPr>
          <w:rFonts w:ascii="Verdana" w:hAnsi="Verdana"/>
        </w:rPr>
        <w:t>han otorgado a las entidades territoriales para administrar las instituciones</w:t>
      </w:r>
      <w:r w:rsidR="00BB7E13" w:rsidRPr="0053223E">
        <w:rPr>
          <w:rFonts w:ascii="Verdana" w:hAnsi="Verdana"/>
          <w:spacing w:val="1"/>
        </w:rPr>
        <w:t xml:space="preserve"> </w:t>
      </w:r>
      <w:r w:rsidR="00BB7E13" w:rsidRPr="0053223E">
        <w:rPr>
          <w:rFonts w:ascii="Verdana" w:hAnsi="Verdana"/>
        </w:rPr>
        <w:t>educativas,</w:t>
      </w:r>
      <w:r w:rsidR="00BB7E13" w:rsidRPr="0053223E">
        <w:rPr>
          <w:rFonts w:ascii="Verdana" w:hAnsi="Verdana"/>
          <w:spacing w:val="1"/>
        </w:rPr>
        <w:t xml:space="preserve"> </w:t>
      </w:r>
      <w:r w:rsidR="00BB7E13" w:rsidRPr="0053223E">
        <w:rPr>
          <w:rFonts w:ascii="Verdana" w:hAnsi="Verdana"/>
        </w:rPr>
        <w:t>que</w:t>
      </w:r>
      <w:r w:rsidR="00BB7E13" w:rsidRPr="0053223E">
        <w:rPr>
          <w:rFonts w:ascii="Verdana" w:hAnsi="Verdana"/>
          <w:spacing w:val="1"/>
        </w:rPr>
        <w:t xml:space="preserve"> </w:t>
      </w:r>
      <w:r w:rsidR="00BB7E13" w:rsidRPr="0053223E">
        <w:rPr>
          <w:rFonts w:ascii="Verdana" w:hAnsi="Verdana"/>
        </w:rPr>
        <w:t>pueden</w:t>
      </w:r>
      <w:r w:rsidR="00BB7E13" w:rsidRPr="0053223E">
        <w:rPr>
          <w:rFonts w:ascii="Verdana" w:hAnsi="Verdana"/>
          <w:spacing w:val="1"/>
        </w:rPr>
        <w:t xml:space="preserve"> </w:t>
      </w:r>
      <w:r w:rsidR="00BB7E13" w:rsidRPr="0053223E">
        <w:rPr>
          <w:rFonts w:ascii="Verdana" w:hAnsi="Verdana"/>
        </w:rPr>
        <w:t>ser</w:t>
      </w:r>
      <w:r w:rsidR="00BB7E13" w:rsidRPr="0053223E">
        <w:rPr>
          <w:rFonts w:ascii="Verdana" w:hAnsi="Verdana"/>
          <w:spacing w:val="1"/>
        </w:rPr>
        <w:t xml:space="preserve"> </w:t>
      </w:r>
      <w:r w:rsidR="00BB7E13" w:rsidRPr="0053223E">
        <w:rPr>
          <w:rFonts w:ascii="Verdana" w:hAnsi="Verdana"/>
        </w:rPr>
        <w:t>de</w:t>
      </w:r>
      <w:r w:rsidR="00BB7E13" w:rsidRPr="0053223E">
        <w:rPr>
          <w:rFonts w:ascii="Verdana" w:hAnsi="Verdana"/>
          <w:spacing w:val="1"/>
        </w:rPr>
        <w:t xml:space="preserve"> </w:t>
      </w:r>
      <w:r w:rsidR="00BB7E13" w:rsidRPr="0053223E">
        <w:rPr>
          <w:rFonts w:ascii="Verdana" w:hAnsi="Verdana"/>
        </w:rPr>
        <w:t>los</w:t>
      </w:r>
      <w:r w:rsidR="00BB7E13" w:rsidRPr="0053223E">
        <w:rPr>
          <w:rFonts w:ascii="Verdana" w:hAnsi="Verdana"/>
          <w:spacing w:val="1"/>
        </w:rPr>
        <w:t xml:space="preserve"> </w:t>
      </w:r>
      <w:r w:rsidR="00BB7E13" w:rsidRPr="0053223E">
        <w:rPr>
          <w:rFonts w:ascii="Verdana" w:hAnsi="Verdana"/>
        </w:rPr>
        <w:t>diferentes</w:t>
      </w:r>
      <w:r w:rsidR="00BB7E13" w:rsidRPr="0053223E">
        <w:rPr>
          <w:rFonts w:ascii="Verdana" w:hAnsi="Verdana"/>
          <w:spacing w:val="1"/>
        </w:rPr>
        <w:t xml:space="preserve"> </w:t>
      </w:r>
      <w:r w:rsidR="00BB7E13" w:rsidRPr="0053223E">
        <w:rPr>
          <w:rFonts w:ascii="Verdana" w:hAnsi="Verdana"/>
        </w:rPr>
        <w:t>niveles,</w:t>
      </w:r>
      <w:r w:rsidR="00BB7E13" w:rsidRPr="0053223E">
        <w:rPr>
          <w:rFonts w:ascii="Verdana" w:hAnsi="Verdana"/>
          <w:spacing w:val="1"/>
        </w:rPr>
        <w:t xml:space="preserve"> </w:t>
      </w:r>
      <w:r w:rsidR="00BB7E13" w:rsidRPr="0053223E">
        <w:rPr>
          <w:rFonts w:ascii="Verdana" w:hAnsi="Verdana"/>
        </w:rPr>
        <w:t>pero</w:t>
      </w:r>
      <w:r w:rsidR="00BB7E13" w:rsidRPr="0053223E">
        <w:rPr>
          <w:rFonts w:ascii="Verdana" w:hAnsi="Verdana"/>
          <w:spacing w:val="1"/>
        </w:rPr>
        <w:t xml:space="preserve"> </w:t>
      </w:r>
      <w:r w:rsidR="00BB7E13" w:rsidRPr="0053223E">
        <w:rPr>
          <w:rFonts w:ascii="Verdana" w:hAnsi="Verdana"/>
        </w:rPr>
        <w:t>estas</w:t>
      </w:r>
      <w:r w:rsidR="00BB7E13" w:rsidRPr="0053223E">
        <w:rPr>
          <w:rFonts w:ascii="Verdana" w:hAnsi="Verdana"/>
          <w:spacing w:val="1"/>
        </w:rPr>
        <w:t xml:space="preserve"> </w:t>
      </w:r>
      <w:r w:rsidR="00BB7E13" w:rsidRPr="0053223E">
        <w:rPr>
          <w:rFonts w:ascii="Verdana" w:hAnsi="Verdana"/>
        </w:rPr>
        <w:t>no</w:t>
      </w:r>
      <w:r w:rsidR="00BB7E13" w:rsidRPr="0053223E">
        <w:rPr>
          <w:rFonts w:ascii="Verdana" w:hAnsi="Verdana"/>
          <w:spacing w:val="1"/>
        </w:rPr>
        <w:t xml:space="preserve"> </w:t>
      </w:r>
      <w:r w:rsidR="00BB7E13" w:rsidRPr="0053223E">
        <w:rPr>
          <w:rFonts w:ascii="Verdana" w:hAnsi="Verdana"/>
        </w:rPr>
        <w:t>son</w:t>
      </w:r>
      <w:r w:rsidR="00BB7E13" w:rsidRPr="0053223E">
        <w:rPr>
          <w:rFonts w:ascii="Verdana" w:hAnsi="Verdana"/>
          <w:spacing w:val="-75"/>
        </w:rPr>
        <w:t xml:space="preserve"> </w:t>
      </w:r>
      <w:r w:rsidR="00BB7E13" w:rsidRPr="0053223E">
        <w:rPr>
          <w:rFonts w:ascii="Verdana" w:hAnsi="Verdana"/>
        </w:rPr>
        <w:t>entidades</w:t>
      </w:r>
      <w:r w:rsidR="00BB7E13" w:rsidRPr="0053223E">
        <w:rPr>
          <w:rFonts w:ascii="Verdana" w:hAnsi="Verdana"/>
          <w:spacing w:val="-2"/>
        </w:rPr>
        <w:t xml:space="preserve"> </w:t>
      </w:r>
      <w:r w:rsidR="00BB7E13" w:rsidRPr="0053223E">
        <w:rPr>
          <w:rFonts w:ascii="Verdana" w:hAnsi="Verdana"/>
        </w:rPr>
        <w:t>descentralizadas.</w:t>
      </w:r>
    </w:p>
    <w:p w14:paraId="1C5AEC3E" w14:textId="77777777" w:rsidR="00BB7E13" w:rsidRPr="0053223E" w:rsidRDefault="00BB7E13" w:rsidP="67E0BB3B">
      <w:pPr>
        <w:pStyle w:val="Textoindependiente"/>
        <w:spacing w:line="276" w:lineRule="auto"/>
        <w:ind w:firstLine="708"/>
        <w:jc w:val="both"/>
        <w:rPr>
          <w:rFonts w:ascii="Verdana" w:hAnsi="Verdana"/>
        </w:rPr>
      </w:pPr>
      <w:r w:rsidRPr="0053223E">
        <w:rPr>
          <w:rFonts w:ascii="Verdana" w:hAnsi="Verdana"/>
        </w:rPr>
        <w:t>Conforme a lo anterior, las instituciones educativas pertenecen a la</w:t>
      </w:r>
      <w:r w:rsidRPr="0053223E">
        <w:rPr>
          <w:rFonts w:ascii="Verdana" w:hAnsi="Verdana"/>
          <w:spacing w:val="1"/>
        </w:rPr>
        <w:t xml:space="preserve"> </w:t>
      </w:r>
      <w:r w:rsidRPr="0053223E">
        <w:rPr>
          <w:rFonts w:ascii="Verdana" w:hAnsi="Verdana"/>
        </w:rPr>
        <w:t>entidad territorial que haya efectuado su reconocimiento de carácter oficial. No</w:t>
      </w:r>
      <w:r w:rsidRPr="0053223E">
        <w:rPr>
          <w:rFonts w:ascii="Verdana" w:hAnsi="Verdana"/>
          <w:spacing w:val="-75"/>
        </w:rPr>
        <w:t xml:space="preserve"> </w:t>
      </w:r>
      <w:r w:rsidRPr="0053223E">
        <w:rPr>
          <w:rFonts w:ascii="Verdana" w:hAnsi="Verdana"/>
        </w:rPr>
        <w:t>obstante,</w:t>
      </w:r>
      <w:r w:rsidRPr="0053223E">
        <w:rPr>
          <w:rFonts w:ascii="Verdana" w:hAnsi="Verdana"/>
          <w:spacing w:val="9"/>
        </w:rPr>
        <w:t xml:space="preserve"> </w:t>
      </w:r>
      <w:r w:rsidRPr="0053223E">
        <w:rPr>
          <w:rFonts w:ascii="Verdana" w:hAnsi="Verdana"/>
        </w:rPr>
        <w:t>carecen</w:t>
      </w:r>
      <w:r w:rsidRPr="0053223E">
        <w:rPr>
          <w:rFonts w:ascii="Verdana" w:hAnsi="Verdana"/>
          <w:spacing w:val="8"/>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personería</w:t>
      </w:r>
      <w:r w:rsidRPr="0053223E">
        <w:rPr>
          <w:rFonts w:ascii="Verdana" w:hAnsi="Verdana"/>
          <w:spacing w:val="9"/>
        </w:rPr>
        <w:t xml:space="preserve"> </w:t>
      </w:r>
      <w:r w:rsidRPr="0053223E">
        <w:rPr>
          <w:rFonts w:ascii="Verdana" w:hAnsi="Verdana"/>
        </w:rPr>
        <w:t>jurídica,</w:t>
      </w:r>
      <w:r w:rsidRPr="0053223E">
        <w:rPr>
          <w:rFonts w:ascii="Verdana" w:hAnsi="Verdana"/>
          <w:spacing w:val="10"/>
        </w:rPr>
        <w:t xml:space="preserve"> </w:t>
      </w:r>
      <w:r w:rsidRPr="0053223E">
        <w:rPr>
          <w:rFonts w:ascii="Verdana" w:hAnsi="Verdana"/>
        </w:rPr>
        <w:t>pero</w:t>
      </w:r>
      <w:r w:rsidRPr="0053223E">
        <w:rPr>
          <w:rFonts w:ascii="Verdana" w:hAnsi="Verdana"/>
          <w:spacing w:val="7"/>
        </w:rPr>
        <w:t xml:space="preserve"> </w:t>
      </w:r>
      <w:r w:rsidRPr="0053223E">
        <w:rPr>
          <w:rFonts w:ascii="Verdana" w:hAnsi="Verdana"/>
        </w:rPr>
        <w:t>tienen</w:t>
      </w:r>
      <w:r w:rsidRPr="0053223E">
        <w:rPr>
          <w:rFonts w:ascii="Verdana" w:hAnsi="Verdana"/>
          <w:spacing w:val="8"/>
        </w:rPr>
        <w:t xml:space="preserve"> </w:t>
      </w:r>
      <w:r w:rsidRPr="0053223E">
        <w:rPr>
          <w:rFonts w:ascii="Verdana" w:hAnsi="Verdana"/>
        </w:rPr>
        <w:t>capacidad</w:t>
      </w:r>
      <w:r w:rsidRPr="0053223E">
        <w:rPr>
          <w:rFonts w:ascii="Verdana" w:hAnsi="Verdana"/>
          <w:spacing w:val="8"/>
        </w:rPr>
        <w:t xml:space="preserve"> </w:t>
      </w:r>
      <w:r w:rsidRPr="0053223E">
        <w:rPr>
          <w:rFonts w:ascii="Verdana" w:hAnsi="Verdana"/>
        </w:rPr>
        <w:t>para</w:t>
      </w:r>
      <w:r w:rsidRPr="0053223E">
        <w:rPr>
          <w:rFonts w:ascii="Verdana" w:hAnsi="Verdana"/>
          <w:spacing w:val="8"/>
        </w:rPr>
        <w:t xml:space="preserve"> </w:t>
      </w:r>
      <w:r w:rsidRPr="0053223E">
        <w:rPr>
          <w:rFonts w:ascii="Verdana" w:hAnsi="Verdana"/>
        </w:rPr>
        <w:t>contratar</w:t>
      </w:r>
      <w:r w:rsidRPr="0053223E">
        <w:rPr>
          <w:rFonts w:ascii="Verdana" w:hAnsi="Verdana"/>
          <w:spacing w:val="-75"/>
        </w:rPr>
        <w:t xml:space="preserve"> </w:t>
      </w:r>
      <w:r w:rsidRPr="0053223E">
        <w:rPr>
          <w:rFonts w:ascii="Verdana" w:hAnsi="Verdana"/>
        </w:rPr>
        <w:t>y</w:t>
      </w:r>
      <w:r w:rsidRPr="0053223E">
        <w:rPr>
          <w:rFonts w:ascii="Verdana" w:hAnsi="Verdana"/>
          <w:spacing w:val="-19"/>
        </w:rPr>
        <w:t xml:space="preserve"> </w:t>
      </w:r>
      <w:r w:rsidRPr="0053223E">
        <w:rPr>
          <w:rFonts w:ascii="Verdana" w:hAnsi="Verdana"/>
        </w:rPr>
        <w:t>se</w:t>
      </w:r>
      <w:r w:rsidRPr="0053223E">
        <w:rPr>
          <w:rFonts w:ascii="Verdana" w:hAnsi="Verdana"/>
          <w:spacing w:val="-19"/>
        </w:rPr>
        <w:t xml:space="preserve"> </w:t>
      </w:r>
      <w:r w:rsidRPr="0053223E">
        <w:rPr>
          <w:rFonts w:ascii="Verdana" w:hAnsi="Verdana"/>
        </w:rPr>
        <w:t>concreta</w:t>
      </w:r>
      <w:r w:rsidRPr="0053223E">
        <w:rPr>
          <w:rFonts w:ascii="Verdana" w:hAnsi="Verdana"/>
          <w:spacing w:val="-16"/>
        </w:rPr>
        <w:t xml:space="preserve"> </w:t>
      </w:r>
      <w:r w:rsidRPr="0053223E">
        <w:rPr>
          <w:rFonts w:ascii="Verdana" w:hAnsi="Verdana"/>
        </w:rPr>
        <w:t>en</w:t>
      </w:r>
      <w:r w:rsidRPr="0053223E">
        <w:rPr>
          <w:rFonts w:ascii="Verdana" w:hAnsi="Verdana"/>
          <w:spacing w:val="-19"/>
        </w:rPr>
        <w:t xml:space="preserve"> </w:t>
      </w:r>
      <w:r w:rsidRPr="0053223E">
        <w:rPr>
          <w:rFonts w:ascii="Verdana" w:hAnsi="Verdana"/>
        </w:rPr>
        <w:t>la</w:t>
      </w:r>
      <w:r w:rsidRPr="0053223E">
        <w:rPr>
          <w:rFonts w:ascii="Verdana" w:hAnsi="Verdana"/>
          <w:spacing w:val="-18"/>
        </w:rPr>
        <w:t xml:space="preserve"> </w:t>
      </w:r>
      <w:r w:rsidRPr="0053223E">
        <w:rPr>
          <w:rFonts w:ascii="Verdana" w:hAnsi="Verdana"/>
        </w:rPr>
        <w:t>competencia</w:t>
      </w:r>
      <w:r w:rsidRPr="0053223E">
        <w:rPr>
          <w:rFonts w:ascii="Verdana" w:hAnsi="Verdana"/>
          <w:spacing w:val="-16"/>
        </w:rPr>
        <w:t xml:space="preserve"> </w:t>
      </w:r>
      <w:r w:rsidRPr="0053223E">
        <w:rPr>
          <w:rFonts w:ascii="Verdana" w:hAnsi="Verdana"/>
        </w:rPr>
        <w:t>que</w:t>
      </w:r>
      <w:r w:rsidRPr="0053223E">
        <w:rPr>
          <w:rFonts w:ascii="Verdana" w:hAnsi="Verdana"/>
          <w:spacing w:val="-19"/>
        </w:rPr>
        <w:t xml:space="preserve"> </w:t>
      </w:r>
      <w:r w:rsidRPr="0053223E">
        <w:rPr>
          <w:rFonts w:ascii="Verdana" w:hAnsi="Verdana"/>
        </w:rPr>
        <w:t>le</w:t>
      </w:r>
      <w:r w:rsidRPr="0053223E">
        <w:rPr>
          <w:rFonts w:ascii="Verdana" w:hAnsi="Verdana"/>
          <w:spacing w:val="-18"/>
        </w:rPr>
        <w:t xml:space="preserve"> </w:t>
      </w:r>
      <w:r w:rsidRPr="0053223E">
        <w:rPr>
          <w:rFonts w:ascii="Verdana" w:hAnsi="Verdana"/>
        </w:rPr>
        <w:t>otorgó</w:t>
      </w:r>
      <w:r w:rsidRPr="0053223E">
        <w:rPr>
          <w:rFonts w:ascii="Verdana" w:hAnsi="Verdana"/>
          <w:spacing w:val="-18"/>
        </w:rPr>
        <w:t xml:space="preserve"> </w:t>
      </w:r>
      <w:r w:rsidRPr="0053223E">
        <w:rPr>
          <w:rFonts w:ascii="Verdana" w:hAnsi="Verdana"/>
        </w:rPr>
        <w:t>el</w:t>
      </w:r>
      <w:r w:rsidRPr="0053223E">
        <w:rPr>
          <w:rFonts w:ascii="Verdana" w:hAnsi="Verdana"/>
          <w:spacing w:val="-19"/>
        </w:rPr>
        <w:t xml:space="preserve"> </w:t>
      </w:r>
      <w:r w:rsidRPr="0053223E">
        <w:rPr>
          <w:rFonts w:ascii="Verdana" w:hAnsi="Verdana"/>
        </w:rPr>
        <w:t>legislador</w:t>
      </w:r>
      <w:r w:rsidRPr="0053223E">
        <w:rPr>
          <w:rFonts w:ascii="Verdana" w:hAnsi="Verdana"/>
          <w:spacing w:val="-15"/>
        </w:rPr>
        <w:t xml:space="preserve"> </w:t>
      </w:r>
      <w:r w:rsidRPr="0053223E">
        <w:rPr>
          <w:rFonts w:ascii="Verdana" w:hAnsi="Verdana"/>
        </w:rPr>
        <w:t>en</w:t>
      </w:r>
      <w:r w:rsidRPr="0053223E">
        <w:rPr>
          <w:rFonts w:ascii="Verdana" w:hAnsi="Verdana"/>
          <w:spacing w:val="-19"/>
        </w:rPr>
        <w:t xml:space="preserve"> </w:t>
      </w:r>
      <w:r w:rsidRPr="0053223E">
        <w:rPr>
          <w:rFonts w:ascii="Verdana" w:hAnsi="Verdana"/>
        </w:rPr>
        <w:t>la</w:t>
      </w:r>
      <w:r w:rsidRPr="0053223E">
        <w:rPr>
          <w:rFonts w:ascii="Verdana" w:hAnsi="Verdana"/>
          <w:spacing w:val="-18"/>
        </w:rPr>
        <w:t xml:space="preserve"> </w:t>
      </w:r>
      <w:r w:rsidRPr="0053223E">
        <w:rPr>
          <w:rFonts w:ascii="Verdana" w:hAnsi="Verdana"/>
        </w:rPr>
        <w:t>Ley</w:t>
      </w:r>
      <w:r w:rsidRPr="0053223E">
        <w:rPr>
          <w:rFonts w:ascii="Verdana" w:hAnsi="Verdana"/>
          <w:spacing w:val="-19"/>
        </w:rPr>
        <w:t xml:space="preserve"> </w:t>
      </w:r>
      <w:r w:rsidRPr="0053223E">
        <w:rPr>
          <w:rFonts w:ascii="Verdana" w:hAnsi="Verdana"/>
        </w:rPr>
        <w:t>715</w:t>
      </w:r>
      <w:r w:rsidRPr="0053223E">
        <w:rPr>
          <w:rFonts w:ascii="Verdana" w:hAnsi="Verdana"/>
          <w:spacing w:val="-19"/>
        </w:rPr>
        <w:t xml:space="preserve"> </w:t>
      </w:r>
      <w:r w:rsidRPr="0053223E">
        <w:rPr>
          <w:rFonts w:ascii="Verdana" w:hAnsi="Verdana"/>
        </w:rPr>
        <w:t>de</w:t>
      </w:r>
      <w:r w:rsidRPr="0053223E">
        <w:rPr>
          <w:rFonts w:ascii="Verdana" w:hAnsi="Verdana"/>
          <w:spacing w:val="-18"/>
        </w:rPr>
        <w:t xml:space="preserve"> </w:t>
      </w:r>
      <w:r w:rsidRPr="0053223E">
        <w:rPr>
          <w:rFonts w:ascii="Verdana" w:hAnsi="Verdana"/>
        </w:rPr>
        <w:t>2001</w:t>
      </w:r>
      <w:r w:rsidRPr="0053223E">
        <w:rPr>
          <w:rFonts w:ascii="Verdana" w:hAnsi="Verdana"/>
          <w:spacing w:val="-75"/>
        </w:rPr>
        <w:t xml:space="preserve"> </w:t>
      </w:r>
      <w:r w:rsidRPr="0053223E">
        <w:rPr>
          <w:rFonts w:ascii="Verdana" w:hAnsi="Verdana"/>
        </w:rPr>
        <w:t>para administrar los fondos de servicios educativos, siendo cuentas contables</w:t>
      </w:r>
      <w:r w:rsidRPr="0053223E">
        <w:rPr>
          <w:rFonts w:ascii="Verdana" w:hAnsi="Verdana"/>
          <w:spacing w:val="1"/>
        </w:rPr>
        <w:t xml:space="preserve"> </w:t>
      </w:r>
      <w:r w:rsidRPr="0053223E">
        <w:rPr>
          <w:rFonts w:ascii="Verdana" w:hAnsi="Verdana"/>
        </w:rPr>
        <w:t>que le permiten a las instituciones realizar la gestión y ejecución presupuestal</w:t>
      </w:r>
      <w:r w:rsidRPr="0053223E">
        <w:rPr>
          <w:rFonts w:ascii="Verdana" w:hAnsi="Verdana"/>
          <w:spacing w:val="1"/>
        </w:rPr>
        <w:t xml:space="preserve"> </w:t>
      </w:r>
      <w:r w:rsidRPr="0053223E">
        <w:rPr>
          <w:rFonts w:ascii="Verdana" w:hAnsi="Verdana"/>
          <w:spacing w:val="-1"/>
        </w:rPr>
        <w:t>de los recursos que reciben los establecimientos</w:t>
      </w:r>
      <w:r w:rsidRPr="0053223E">
        <w:rPr>
          <w:rFonts w:ascii="Verdana" w:hAnsi="Verdana"/>
        </w:rPr>
        <w:t xml:space="preserve"> educativos</w:t>
      </w:r>
      <w:r w:rsidRPr="0053223E">
        <w:rPr>
          <w:rStyle w:val="Refdenotaalpie"/>
          <w:rFonts w:ascii="Verdana" w:hAnsi="Verdana"/>
        </w:rPr>
        <w:footnoteReference w:id="1"/>
      </w:r>
      <w:r w:rsidRPr="0053223E">
        <w:rPr>
          <w:rFonts w:ascii="Verdana" w:hAnsi="Verdana"/>
          <w:spacing w:val="-50"/>
        </w:rPr>
        <w:t xml:space="preserve"> </w:t>
      </w:r>
      <w:r w:rsidRPr="0053223E">
        <w:rPr>
          <w:rFonts w:ascii="Verdana" w:hAnsi="Verdana"/>
        </w:rPr>
        <w:t>.</w:t>
      </w:r>
    </w:p>
    <w:p w14:paraId="6725BA86" w14:textId="478B8DB1" w:rsidR="00BB7E13" w:rsidRPr="00D20A99" w:rsidRDefault="00BB7E13" w:rsidP="00AC010C">
      <w:pPr>
        <w:pStyle w:val="Textoindependiente"/>
        <w:spacing w:before="120" w:after="0" w:line="276" w:lineRule="auto"/>
        <w:ind w:firstLine="709"/>
        <w:jc w:val="both"/>
        <w:rPr>
          <w:rFonts w:ascii="Verdana" w:hAnsi="Verdana"/>
        </w:rPr>
      </w:pPr>
      <w:r w:rsidRPr="0053223E">
        <w:rPr>
          <w:rFonts w:ascii="Verdana" w:hAnsi="Verdana"/>
        </w:rPr>
        <w:t>Por su parte, los fondos de servicios</w:t>
      </w:r>
      <w:r w:rsidRPr="0053223E">
        <w:rPr>
          <w:rFonts w:ascii="Verdana" w:hAnsi="Verdana"/>
          <w:spacing w:val="1"/>
        </w:rPr>
        <w:t xml:space="preserve"> </w:t>
      </w:r>
      <w:r w:rsidRPr="0053223E">
        <w:rPr>
          <w:rFonts w:ascii="Verdana" w:hAnsi="Verdana"/>
        </w:rPr>
        <w:t>educativos</w:t>
      </w:r>
      <w:r w:rsidRPr="0053223E">
        <w:rPr>
          <w:rFonts w:ascii="Verdana" w:hAnsi="Verdana"/>
          <w:spacing w:val="1"/>
        </w:rPr>
        <w:t xml:space="preserve"> </w:t>
      </w:r>
      <w:r w:rsidRPr="0053223E">
        <w:rPr>
          <w:rFonts w:ascii="Verdana" w:hAnsi="Verdana"/>
        </w:rPr>
        <w:t>tampoco cuentan con personería</w:t>
      </w:r>
      <w:r w:rsidRPr="0053223E">
        <w:rPr>
          <w:rFonts w:ascii="Verdana" w:hAnsi="Verdana"/>
          <w:spacing w:val="1"/>
        </w:rPr>
        <w:t xml:space="preserve"> </w:t>
      </w:r>
      <w:r w:rsidRPr="0053223E">
        <w:rPr>
          <w:rFonts w:ascii="Verdana" w:hAnsi="Verdana"/>
        </w:rPr>
        <w:t>jurídica</w:t>
      </w:r>
      <w:r w:rsidRPr="0053223E">
        <w:rPr>
          <w:rFonts w:ascii="Verdana" w:hAnsi="Verdana"/>
          <w:spacing w:val="11"/>
        </w:rPr>
        <w:t xml:space="preserve"> </w:t>
      </w:r>
      <w:r w:rsidRPr="0053223E">
        <w:rPr>
          <w:rFonts w:ascii="Verdana" w:hAnsi="Verdana"/>
        </w:rPr>
        <w:t>según</w:t>
      </w:r>
      <w:r w:rsidRPr="0053223E">
        <w:rPr>
          <w:rFonts w:ascii="Verdana" w:hAnsi="Verdana"/>
          <w:spacing w:val="11"/>
        </w:rPr>
        <w:t xml:space="preserve"> </w:t>
      </w:r>
      <w:r w:rsidRPr="0053223E">
        <w:rPr>
          <w:rFonts w:ascii="Verdana" w:hAnsi="Verdana"/>
        </w:rPr>
        <w:t>lo</w:t>
      </w:r>
      <w:r w:rsidRPr="0053223E">
        <w:rPr>
          <w:rFonts w:ascii="Verdana" w:hAnsi="Verdana"/>
          <w:spacing w:val="9"/>
        </w:rPr>
        <w:t xml:space="preserve"> </w:t>
      </w:r>
      <w:r w:rsidRPr="0053223E">
        <w:rPr>
          <w:rFonts w:ascii="Verdana" w:hAnsi="Verdana"/>
        </w:rPr>
        <w:t>previsto</w:t>
      </w:r>
      <w:r w:rsidRPr="0053223E">
        <w:rPr>
          <w:rFonts w:ascii="Verdana" w:hAnsi="Verdana"/>
          <w:spacing w:val="11"/>
        </w:rPr>
        <w:t xml:space="preserve"> </w:t>
      </w:r>
      <w:r w:rsidRPr="0053223E">
        <w:rPr>
          <w:rFonts w:ascii="Verdana" w:hAnsi="Verdana"/>
        </w:rPr>
        <w:t>en</w:t>
      </w:r>
      <w:r w:rsidRPr="0053223E">
        <w:rPr>
          <w:rFonts w:ascii="Verdana" w:hAnsi="Verdana"/>
          <w:spacing w:val="10"/>
        </w:rPr>
        <w:t xml:space="preserve"> </w:t>
      </w:r>
      <w:r w:rsidRPr="0053223E">
        <w:rPr>
          <w:rFonts w:ascii="Verdana" w:hAnsi="Verdana"/>
        </w:rPr>
        <w:t>el</w:t>
      </w:r>
      <w:r w:rsidRPr="0053223E">
        <w:rPr>
          <w:rFonts w:ascii="Verdana" w:hAnsi="Verdana"/>
          <w:spacing w:val="10"/>
        </w:rPr>
        <w:t xml:space="preserve"> </w:t>
      </w:r>
      <w:r w:rsidRPr="0053223E">
        <w:rPr>
          <w:rFonts w:ascii="Verdana" w:hAnsi="Verdana"/>
        </w:rPr>
        <w:t>artículo</w:t>
      </w:r>
      <w:r w:rsidRPr="0053223E">
        <w:rPr>
          <w:rFonts w:ascii="Verdana" w:hAnsi="Verdana"/>
          <w:spacing w:val="10"/>
        </w:rPr>
        <w:t xml:space="preserve"> </w:t>
      </w:r>
      <w:r w:rsidRPr="0053223E">
        <w:rPr>
          <w:rFonts w:ascii="Verdana" w:hAnsi="Verdana"/>
        </w:rPr>
        <w:t>2.3.1.6.3.4</w:t>
      </w:r>
      <w:r w:rsidRPr="0053223E">
        <w:rPr>
          <w:rFonts w:ascii="Verdana" w:hAnsi="Verdana"/>
          <w:spacing w:val="13"/>
        </w:rPr>
        <w:t xml:space="preserve"> </w:t>
      </w:r>
      <w:r w:rsidRPr="0053223E">
        <w:rPr>
          <w:rFonts w:ascii="Verdana" w:hAnsi="Verdana"/>
        </w:rPr>
        <w:t>del</w:t>
      </w:r>
      <w:r w:rsidRPr="0053223E">
        <w:rPr>
          <w:rFonts w:ascii="Verdana" w:hAnsi="Verdana"/>
          <w:spacing w:val="9"/>
        </w:rPr>
        <w:t xml:space="preserve"> </w:t>
      </w:r>
      <w:r w:rsidRPr="0053223E">
        <w:rPr>
          <w:rFonts w:ascii="Verdana" w:hAnsi="Verdana"/>
        </w:rPr>
        <w:t>Decreto</w:t>
      </w:r>
      <w:r w:rsidRPr="0053223E">
        <w:rPr>
          <w:rFonts w:ascii="Verdana" w:hAnsi="Verdana"/>
          <w:spacing w:val="11"/>
        </w:rPr>
        <w:t xml:space="preserve"> </w:t>
      </w:r>
      <w:r w:rsidRPr="0053223E">
        <w:rPr>
          <w:rFonts w:ascii="Verdana" w:hAnsi="Verdana"/>
        </w:rPr>
        <w:t>1075</w:t>
      </w:r>
      <w:r w:rsidRPr="0053223E">
        <w:rPr>
          <w:rFonts w:ascii="Verdana" w:hAnsi="Verdana"/>
          <w:spacing w:val="11"/>
        </w:rPr>
        <w:t xml:space="preserve"> </w:t>
      </w:r>
      <w:r w:rsidRPr="0053223E">
        <w:rPr>
          <w:rFonts w:ascii="Verdana" w:hAnsi="Verdana"/>
        </w:rPr>
        <w:t>de</w:t>
      </w:r>
      <w:r w:rsidRPr="0053223E">
        <w:rPr>
          <w:rFonts w:ascii="Verdana" w:hAnsi="Verdana"/>
          <w:spacing w:val="9"/>
        </w:rPr>
        <w:t xml:space="preserve"> </w:t>
      </w:r>
      <w:r w:rsidRPr="0053223E">
        <w:rPr>
          <w:rFonts w:ascii="Verdana" w:hAnsi="Verdana"/>
        </w:rPr>
        <w:t xml:space="preserve">2015 que establece lo siguiente: </w:t>
      </w:r>
    </w:p>
    <w:p w14:paraId="4FC7989D" w14:textId="77777777" w:rsidR="00AC010C" w:rsidRPr="00CB1CEC" w:rsidRDefault="00AC010C" w:rsidP="67E0BB3B">
      <w:pPr>
        <w:pStyle w:val="Textoindependiente"/>
        <w:spacing w:after="0" w:line="276" w:lineRule="auto"/>
        <w:ind w:firstLine="709"/>
        <w:jc w:val="both"/>
        <w:rPr>
          <w:rFonts w:ascii="Verdana" w:hAnsi="Verdana"/>
        </w:rPr>
      </w:pPr>
    </w:p>
    <w:p w14:paraId="2D7182C5" w14:textId="3736ACA8" w:rsidR="00BB7E13" w:rsidRPr="0053223E" w:rsidRDefault="00BB7E13" w:rsidP="67E0BB3B">
      <w:pPr>
        <w:pStyle w:val="Textoindependiente"/>
        <w:spacing w:after="0"/>
        <w:ind w:left="709" w:right="709"/>
        <w:jc w:val="both"/>
        <w:rPr>
          <w:rFonts w:ascii="Verdana" w:hAnsi="Verdana"/>
          <w:iCs/>
          <w:sz w:val="20"/>
          <w:szCs w:val="20"/>
        </w:rPr>
      </w:pPr>
      <w:r w:rsidRPr="0053223E">
        <w:rPr>
          <w:rFonts w:ascii="Verdana" w:hAnsi="Verdana"/>
          <w:iCs/>
          <w:sz w:val="20"/>
          <w:szCs w:val="20"/>
        </w:rPr>
        <w:t>“Artículo</w:t>
      </w:r>
      <w:r w:rsidRPr="0053223E">
        <w:rPr>
          <w:rFonts w:ascii="Verdana" w:hAnsi="Verdana"/>
          <w:iCs/>
          <w:spacing w:val="1"/>
          <w:sz w:val="20"/>
          <w:szCs w:val="20"/>
        </w:rPr>
        <w:t xml:space="preserve"> </w:t>
      </w:r>
      <w:r w:rsidRPr="0053223E">
        <w:rPr>
          <w:rFonts w:ascii="Verdana" w:hAnsi="Verdana"/>
          <w:iCs/>
          <w:sz w:val="20"/>
          <w:szCs w:val="20"/>
        </w:rPr>
        <w:t>2.3.1.6.3.4.</w:t>
      </w:r>
      <w:r w:rsidRPr="0053223E">
        <w:rPr>
          <w:rFonts w:ascii="Verdana" w:hAnsi="Verdana"/>
          <w:iCs/>
          <w:spacing w:val="1"/>
          <w:sz w:val="20"/>
          <w:szCs w:val="20"/>
        </w:rPr>
        <w:t xml:space="preserve"> </w:t>
      </w:r>
      <w:r w:rsidRPr="0053223E">
        <w:rPr>
          <w:rFonts w:ascii="Verdana" w:hAnsi="Verdana"/>
          <w:iCs/>
          <w:sz w:val="20"/>
          <w:szCs w:val="20"/>
        </w:rPr>
        <w:t>Ordenación del gasto. Los fondos de servicios educativos carecen de personería</w:t>
      </w:r>
      <w:r w:rsidRPr="0053223E">
        <w:rPr>
          <w:rFonts w:ascii="Verdana" w:hAnsi="Verdana"/>
          <w:iCs/>
          <w:spacing w:val="-76"/>
          <w:sz w:val="20"/>
          <w:szCs w:val="20"/>
        </w:rPr>
        <w:t xml:space="preserve"> </w:t>
      </w:r>
      <w:r w:rsidRPr="0053223E">
        <w:rPr>
          <w:rFonts w:ascii="Verdana" w:hAnsi="Verdana"/>
          <w:iCs/>
          <w:spacing w:val="-1"/>
          <w:sz w:val="20"/>
          <w:szCs w:val="20"/>
        </w:rPr>
        <w:t>jurídica.</w:t>
      </w:r>
      <w:r w:rsidRPr="0053223E">
        <w:rPr>
          <w:rFonts w:ascii="Verdana" w:hAnsi="Verdana"/>
          <w:iCs/>
          <w:spacing w:val="-16"/>
          <w:sz w:val="20"/>
          <w:szCs w:val="20"/>
        </w:rPr>
        <w:t xml:space="preserve"> </w:t>
      </w:r>
      <w:r w:rsidRPr="0053223E">
        <w:rPr>
          <w:rFonts w:ascii="Verdana" w:hAnsi="Verdana"/>
          <w:iCs/>
          <w:spacing w:val="-1"/>
          <w:sz w:val="20"/>
          <w:szCs w:val="20"/>
        </w:rPr>
        <w:t>El</w:t>
      </w:r>
      <w:r w:rsidRPr="0053223E">
        <w:rPr>
          <w:rFonts w:ascii="Verdana" w:hAnsi="Verdana"/>
          <w:iCs/>
          <w:spacing w:val="-18"/>
          <w:sz w:val="20"/>
          <w:szCs w:val="20"/>
        </w:rPr>
        <w:t xml:space="preserve"> </w:t>
      </w:r>
      <w:r w:rsidRPr="0053223E">
        <w:rPr>
          <w:rFonts w:ascii="Verdana" w:hAnsi="Verdana"/>
          <w:iCs/>
          <w:spacing w:val="-1"/>
          <w:sz w:val="20"/>
          <w:szCs w:val="20"/>
        </w:rPr>
        <w:t>rector</w:t>
      </w:r>
      <w:r w:rsidRPr="0053223E">
        <w:rPr>
          <w:rFonts w:ascii="Verdana" w:hAnsi="Verdana"/>
          <w:iCs/>
          <w:spacing w:val="-16"/>
          <w:sz w:val="20"/>
          <w:szCs w:val="20"/>
        </w:rPr>
        <w:t xml:space="preserve"> </w:t>
      </w:r>
      <w:r w:rsidRPr="0053223E">
        <w:rPr>
          <w:rFonts w:ascii="Verdana" w:hAnsi="Verdana"/>
          <w:iCs/>
          <w:spacing w:val="-1"/>
          <w:sz w:val="20"/>
          <w:szCs w:val="20"/>
        </w:rPr>
        <w:t>o</w:t>
      </w:r>
      <w:r w:rsidRPr="0053223E">
        <w:rPr>
          <w:rFonts w:ascii="Verdana" w:hAnsi="Verdana"/>
          <w:iCs/>
          <w:spacing w:val="-18"/>
          <w:sz w:val="20"/>
          <w:szCs w:val="20"/>
        </w:rPr>
        <w:t xml:space="preserve"> </w:t>
      </w:r>
      <w:r w:rsidRPr="0053223E">
        <w:rPr>
          <w:rFonts w:ascii="Verdana" w:hAnsi="Verdana"/>
          <w:iCs/>
          <w:spacing w:val="-1"/>
          <w:sz w:val="20"/>
          <w:szCs w:val="20"/>
        </w:rPr>
        <w:t>director</w:t>
      </w:r>
      <w:r w:rsidRPr="0053223E">
        <w:rPr>
          <w:rFonts w:ascii="Verdana" w:hAnsi="Verdana"/>
          <w:iCs/>
          <w:spacing w:val="-16"/>
          <w:sz w:val="20"/>
          <w:szCs w:val="20"/>
        </w:rPr>
        <w:t xml:space="preserve"> </w:t>
      </w:r>
      <w:r w:rsidRPr="0053223E">
        <w:rPr>
          <w:rFonts w:ascii="Verdana" w:hAnsi="Verdana"/>
          <w:iCs/>
          <w:spacing w:val="-1"/>
          <w:sz w:val="20"/>
          <w:szCs w:val="20"/>
        </w:rPr>
        <w:t>rural</w:t>
      </w:r>
      <w:r w:rsidRPr="0053223E">
        <w:rPr>
          <w:rFonts w:ascii="Verdana" w:hAnsi="Verdana"/>
          <w:iCs/>
          <w:spacing w:val="-17"/>
          <w:sz w:val="20"/>
          <w:szCs w:val="20"/>
        </w:rPr>
        <w:t xml:space="preserve"> </w:t>
      </w:r>
      <w:r w:rsidRPr="0053223E">
        <w:rPr>
          <w:rFonts w:ascii="Verdana" w:hAnsi="Verdana"/>
          <w:iCs/>
          <w:spacing w:val="-1"/>
          <w:sz w:val="20"/>
          <w:szCs w:val="20"/>
        </w:rPr>
        <w:t>es</w:t>
      </w:r>
      <w:r w:rsidRPr="0053223E">
        <w:rPr>
          <w:rFonts w:ascii="Verdana" w:hAnsi="Verdana"/>
          <w:iCs/>
          <w:spacing w:val="-18"/>
          <w:sz w:val="20"/>
          <w:szCs w:val="20"/>
        </w:rPr>
        <w:t xml:space="preserve"> </w:t>
      </w:r>
      <w:r w:rsidRPr="0053223E">
        <w:rPr>
          <w:rFonts w:ascii="Verdana" w:hAnsi="Verdana"/>
          <w:iCs/>
          <w:spacing w:val="-1"/>
          <w:sz w:val="20"/>
          <w:szCs w:val="20"/>
        </w:rPr>
        <w:t>el</w:t>
      </w:r>
      <w:r w:rsidRPr="0053223E">
        <w:rPr>
          <w:rFonts w:ascii="Verdana" w:hAnsi="Verdana"/>
          <w:iCs/>
          <w:spacing w:val="-18"/>
          <w:sz w:val="20"/>
          <w:szCs w:val="20"/>
        </w:rPr>
        <w:t xml:space="preserve"> </w:t>
      </w:r>
      <w:r w:rsidRPr="0053223E">
        <w:rPr>
          <w:rFonts w:ascii="Verdana" w:hAnsi="Verdana"/>
          <w:iCs/>
          <w:spacing w:val="-1"/>
          <w:sz w:val="20"/>
          <w:szCs w:val="20"/>
        </w:rPr>
        <w:t>ordenador</w:t>
      </w:r>
      <w:r w:rsidRPr="0053223E">
        <w:rPr>
          <w:rFonts w:ascii="Verdana" w:hAnsi="Verdana"/>
          <w:iCs/>
          <w:spacing w:val="-15"/>
          <w:sz w:val="20"/>
          <w:szCs w:val="20"/>
        </w:rPr>
        <w:t xml:space="preserve"> </w:t>
      </w:r>
      <w:r w:rsidRPr="0053223E">
        <w:rPr>
          <w:rFonts w:ascii="Verdana" w:hAnsi="Verdana"/>
          <w:iCs/>
          <w:spacing w:val="-1"/>
          <w:sz w:val="20"/>
          <w:szCs w:val="20"/>
        </w:rPr>
        <w:t>del</w:t>
      </w:r>
      <w:r w:rsidRPr="0053223E">
        <w:rPr>
          <w:rFonts w:ascii="Verdana" w:hAnsi="Verdana"/>
          <w:iCs/>
          <w:spacing w:val="-18"/>
          <w:sz w:val="20"/>
          <w:szCs w:val="20"/>
        </w:rPr>
        <w:t xml:space="preserve"> </w:t>
      </w:r>
      <w:r w:rsidRPr="0053223E">
        <w:rPr>
          <w:rFonts w:ascii="Verdana" w:hAnsi="Verdana"/>
          <w:iCs/>
          <w:spacing w:val="-1"/>
          <w:sz w:val="20"/>
          <w:szCs w:val="20"/>
        </w:rPr>
        <w:t>gasto</w:t>
      </w:r>
      <w:r w:rsidRPr="0053223E">
        <w:rPr>
          <w:rFonts w:ascii="Verdana" w:hAnsi="Verdana"/>
          <w:iCs/>
          <w:spacing w:val="-17"/>
          <w:sz w:val="20"/>
          <w:szCs w:val="20"/>
        </w:rPr>
        <w:t xml:space="preserve"> </w:t>
      </w:r>
      <w:r w:rsidRPr="0053223E">
        <w:rPr>
          <w:rFonts w:ascii="Verdana" w:hAnsi="Verdana"/>
          <w:iCs/>
          <w:spacing w:val="-1"/>
          <w:sz w:val="20"/>
          <w:szCs w:val="20"/>
        </w:rPr>
        <w:t>del</w:t>
      </w:r>
      <w:r w:rsidRPr="0053223E">
        <w:rPr>
          <w:rFonts w:ascii="Verdana" w:hAnsi="Verdana"/>
          <w:iCs/>
          <w:spacing w:val="-18"/>
          <w:sz w:val="20"/>
          <w:szCs w:val="20"/>
        </w:rPr>
        <w:t xml:space="preserve"> </w:t>
      </w:r>
      <w:r w:rsidRPr="0053223E">
        <w:rPr>
          <w:rFonts w:ascii="Verdana" w:hAnsi="Verdana"/>
          <w:iCs/>
          <w:spacing w:val="-1"/>
          <w:sz w:val="20"/>
          <w:szCs w:val="20"/>
        </w:rPr>
        <w:t>Fondo</w:t>
      </w:r>
      <w:r w:rsidRPr="0053223E">
        <w:rPr>
          <w:rFonts w:ascii="Verdana" w:hAnsi="Verdana"/>
          <w:iCs/>
          <w:spacing w:val="-17"/>
          <w:sz w:val="20"/>
          <w:szCs w:val="20"/>
        </w:rPr>
        <w:t xml:space="preserve"> </w:t>
      </w:r>
      <w:r w:rsidRPr="0053223E">
        <w:rPr>
          <w:rFonts w:ascii="Verdana" w:hAnsi="Verdana"/>
          <w:iCs/>
          <w:spacing w:val="-1"/>
          <w:sz w:val="20"/>
          <w:szCs w:val="20"/>
        </w:rPr>
        <w:t>de</w:t>
      </w:r>
      <w:r w:rsidRPr="0053223E">
        <w:rPr>
          <w:rFonts w:ascii="Verdana" w:hAnsi="Verdana"/>
          <w:iCs/>
          <w:spacing w:val="-18"/>
          <w:sz w:val="20"/>
          <w:szCs w:val="20"/>
        </w:rPr>
        <w:t xml:space="preserve"> </w:t>
      </w:r>
      <w:r w:rsidRPr="0053223E">
        <w:rPr>
          <w:rFonts w:ascii="Verdana" w:hAnsi="Verdana"/>
          <w:iCs/>
          <w:spacing w:val="-1"/>
          <w:sz w:val="20"/>
          <w:szCs w:val="20"/>
        </w:rPr>
        <w:t>Servicios</w:t>
      </w:r>
      <w:r w:rsidRPr="0053223E">
        <w:rPr>
          <w:rFonts w:ascii="Verdana" w:hAnsi="Verdana"/>
          <w:iCs/>
          <w:spacing w:val="-75"/>
          <w:sz w:val="20"/>
          <w:szCs w:val="20"/>
        </w:rPr>
        <w:t xml:space="preserve"> </w:t>
      </w:r>
      <w:r w:rsidRPr="0053223E">
        <w:rPr>
          <w:rFonts w:ascii="Verdana" w:hAnsi="Verdana"/>
          <w:iCs/>
          <w:sz w:val="20"/>
          <w:szCs w:val="20"/>
        </w:rPr>
        <w:t>Educativos</w:t>
      </w:r>
      <w:r w:rsidRPr="0053223E">
        <w:rPr>
          <w:rFonts w:ascii="Verdana" w:hAnsi="Verdana"/>
          <w:iCs/>
          <w:spacing w:val="-3"/>
          <w:sz w:val="20"/>
          <w:szCs w:val="20"/>
        </w:rPr>
        <w:t xml:space="preserve"> </w:t>
      </w:r>
      <w:r w:rsidRPr="0053223E">
        <w:rPr>
          <w:rFonts w:ascii="Verdana" w:hAnsi="Verdana"/>
          <w:iCs/>
          <w:sz w:val="20"/>
          <w:szCs w:val="20"/>
        </w:rPr>
        <w:t>y</w:t>
      </w:r>
      <w:r w:rsidRPr="0053223E">
        <w:rPr>
          <w:rFonts w:ascii="Verdana" w:hAnsi="Verdana"/>
          <w:iCs/>
          <w:spacing w:val="-2"/>
          <w:sz w:val="20"/>
          <w:szCs w:val="20"/>
        </w:rPr>
        <w:t xml:space="preserve"> </w:t>
      </w:r>
      <w:r w:rsidRPr="0053223E">
        <w:rPr>
          <w:rFonts w:ascii="Verdana" w:hAnsi="Verdana"/>
          <w:iCs/>
          <w:sz w:val="20"/>
          <w:szCs w:val="20"/>
        </w:rPr>
        <w:t>su</w:t>
      </w:r>
      <w:r w:rsidRPr="0053223E">
        <w:rPr>
          <w:rFonts w:ascii="Verdana" w:hAnsi="Verdana"/>
          <w:iCs/>
          <w:spacing w:val="-2"/>
          <w:sz w:val="20"/>
          <w:szCs w:val="20"/>
        </w:rPr>
        <w:t xml:space="preserve"> </w:t>
      </w:r>
      <w:r w:rsidRPr="0053223E">
        <w:rPr>
          <w:rFonts w:ascii="Verdana" w:hAnsi="Verdana"/>
          <w:iCs/>
          <w:sz w:val="20"/>
          <w:szCs w:val="20"/>
        </w:rPr>
        <w:t>ejercicio</w:t>
      </w:r>
      <w:r w:rsidRPr="0053223E">
        <w:rPr>
          <w:rFonts w:ascii="Verdana" w:hAnsi="Verdana"/>
          <w:iCs/>
          <w:spacing w:val="-2"/>
          <w:sz w:val="20"/>
          <w:szCs w:val="20"/>
        </w:rPr>
        <w:t xml:space="preserve"> </w:t>
      </w:r>
      <w:r w:rsidRPr="0053223E">
        <w:rPr>
          <w:rFonts w:ascii="Verdana" w:hAnsi="Verdana"/>
          <w:iCs/>
          <w:sz w:val="20"/>
          <w:szCs w:val="20"/>
        </w:rPr>
        <w:t>no</w:t>
      </w:r>
      <w:r w:rsidRPr="0053223E">
        <w:rPr>
          <w:rFonts w:ascii="Verdana" w:hAnsi="Verdana"/>
          <w:iCs/>
          <w:spacing w:val="-2"/>
          <w:sz w:val="20"/>
          <w:szCs w:val="20"/>
        </w:rPr>
        <w:t xml:space="preserve"> </w:t>
      </w:r>
      <w:r w:rsidRPr="0053223E">
        <w:rPr>
          <w:rFonts w:ascii="Verdana" w:hAnsi="Verdana"/>
          <w:iCs/>
          <w:sz w:val="20"/>
          <w:szCs w:val="20"/>
        </w:rPr>
        <w:t>implica</w:t>
      </w:r>
      <w:r w:rsidRPr="0053223E">
        <w:rPr>
          <w:rFonts w:ascii="Verdana" w:hAnsi="Verdana"/>
          <w:iCs/>
          <w:spacing w:val="-2"/>
          <w:sz w:val="20"/>
          <w:szCs w:val="20"/>
        </w:rPr>
        <w:t xml:space="preserve"> </w:t>
      </w:r>
      <w:r w:rsidRPr="0053223E">
        <w:rPr>
          <w:rFonts w:ascii="Verdana" w:hAnsi="Verdana"/>
          <w:iCs/>
          <w:sz w:val="20"/>
          <w:szCs w:val="20"/>
        </w:rPr>
        <w:t>representación</w:t>
      </w:r>
      <w:r w:rsidRPr="0053223E">
        <w:rPr>
          <w:rFonts w:ascii="Verdana" w:hAnsi="Verdana"/>
          <w:iCs/>
          <w:spacing w:val="-3"/>
          <w:sz w:val="20"/>
          <w:szCs w:val="20"/>
        </w:rPr>
        <w:t xml:space="preserve"> </w:t>
      </w:r>
      <w:r w:rsidRPr="0053223E">
        <w:rPr>
          <w:rFonts w:ascii="Verdana" w:hAnsi="Verdana"/>
          <w:iCs/>
          <w:sz w:val="20"/>
          <w:szCs w:val="20"/>
        </w:rPr>
        <w:t>legal</w:t>
      </w:r>
      <w:r w:rsidRPr="0053223E">
        <w:rPr>
          <w:rFonts w:ascii="Verdana" w:hAnsi="Verdana"/>
          <w:iCs/>
          <w:spacing w:val="-49"/>
          <w:sz w:val="20"/>
          <w:szCs w:val="20"/>
        </w:rPr>
        <w:t xml:space="preserve"> </w:t>
      </w:r>
      <w:r w:rsidRPr="0053223E">
        <w:rPr>
          <w:rFonts w:ascii="Verdana" w:hAnsi="Verdana"/>
          <w:iCs/>
          <w:sz w:val="20"/>
          <w:szCs w:val="20"/>
        </w:rPr>
        <w:t>”.</w:t>
      </w:r>
    </w:p>
    <w:p w14:paraId="478A78E8" w14:textId="77777777" w:rsidR="00AC010C" w:rsidRPr="00CB1CEC" w:rsidRDefault="00AC010C" w:rsidP="67E0BB3B">
      <w:pPr>
        <w:pStyle w:val="Textoindependiente"/>
        <w:spacing w:after="0"/>
        <w:jc w:val="both"/>
        <w:rPr>
          <w:rFonts w:ascii="Verdana" w:hAnsi="Verdana"/>
          <w:sz w:val="20"/>
          <w:szCs w:val="20"/>
        </w:rPr>
      </w:pPr>
    </w:p>
    <w:p w14:paraId="76B27C1B" w14:textId="264D27E3" w:rsidR="00BB7E13" w:rsidRPr="0053223E" w:rsidRDefault="00BB7E13" w:rsidP="00AC010C">
      <w:pPr>
        <w:pStyle w:val="Textoindependiente"/>
        <w:spacing w:after="0" w:line="276" w:lineRule="auto"/>
        <w:ind w:firstLine="708"/>
        <w:jc w:val="both"/>
        <w:rPr>
          <w:rFonts w:ascii="Verdana" w:hAnsi="Verdana"/>
        </w:rPr>
      </w:pPr>
      <w:r w:rsidRPr="0053223E">
        <w:rPr>
          <w:rFonts w:ascii="Verdana" w:hAnsi="Verdana"/>
        </w:rPr>
        <w:lastRenderedPageBreak/>
        <w:t>Respecto</w:t>
      </w:r>
      <w:r w:rsidRPr="0053223E">
        <w:rPr>
          <w:rFonts w:ascii="Verdana" w:hAnsi="Verdana"/>
          <w:spacing w:val="1"/>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la</w:t>
      </w:r>
      <w:r w:rsidRPr="0053223E">
        <w:rPr>
          <w:rFonts w:ascii="Verdana" w:hAnsi="Verdana"/>
          <w:spacing w:val="1"/>
        </w:rPr>
        <w:t xml:space="preserve"> </w:t>
      </w:r>
      <w:r w:rsidRPr="0053223E">
        <w:rPr>
          <w:rFonts w:ascii="Verdana" w:hAnsi="Verdana"/>
        </w:rPr>
        <w:t>capacidad</w:t>
      </w:r>
      <w:r w:rsidRPr="0053223E">
        <w:rPr>
          <w:rFonts w:ascii="Verdana" w:hAnsi="Verdana"/>
          <w:spacing w:val="1"/>
        </w:rPr>
        <w:t xml:space="preserve"> </w:t>
      </w:r>
      <w:r w:rsidRPr="0053223E">
        <w:rPr>
          <w:rFonts w:ascii="Verdana" w:hAnsi="Verdana"/>
        </w:rPr>
        <w:t>para</w:t>
      </w:r>
      <w:r w:rsidRPr="0053223E">
        <w:rPr>
          <w:rFonts w:ascii="Verdana" w:hAnsi="Verdana"/>
          <w:spacing w:val="1"/>
        </w:rPr>
        <w:t xml:space="preserve"> </w:t>
      </w:r>
      <w:r w:rsidRPr="0053223E">
        <w:rPr>
          <w:rFonts w:ascii="Verdana" w:hAnsi="Verdana"/>
        </w:rPr>
        <w:t>contratar</w:t>
      </w:r>
      <w:r w:rsidRPr="0053223E">
        <w:rPr>
          <w:rFonts w:ascii="Verdana" w:hAnsi="Verdana"/>
          <w:spacing w:val="1"/>
        </w:rPr>
        <w:t xml:space="preserve"> </w:t>
      </w:r>
      <w:r w:rsidRPr="0053223E">
        <w:rPr>
          <w:rFonts w:ascii="Verdana" w:hAnsi="Verdana"/>
        </w:rPr>
        <w:t>con</w:t>
      </w:r>
      <w:r w:rsidRPr="0053223E">
        <w:rPr>
          <w:rFonts w:ascii="Verdana" w:hAnsi="Verdana"/>
          <w:spacing w:val="1"/>
        </w:rPr>
        <w:t xml:space="preserve"> </w:t>
      </w:r>
      <w:r w:rsidRPr="0053223E">
        <w:rPr>
          <w:rFonts w:ascii="Verdana" w:hAnsi="Verdana"/>
        </w:rPr>
        <w:t>la</w:t>
      </w:r>
      <w:r w:rsidRPr="0053223E">
        <w:rPr>
          <w:rFonts w:ascii="Verdana" w:hAnsi="Verdana"/>
          <w:spacing w:val="1"/>
        </w:rPr>
        <w:t xml:space="preserve"> </w:t>
      </w:r>
      <w:r w:rsidRPr="0053223E">
        <w:rPr>
          <w:rFonts w:ascii="Verdana" w:hAnsi="Verdana"/>
        </w:rPr>
        <w:t>que</w:t>
      </w:r>
      <w:r w:rsidRPr="0053223E">
        <w:rPr>
          <w:rFonts w:ascii="Verdana" w:hAnsi="Verdana"/>
          <w:spacing w:val="1"/>
        </w:rPr>
        <w:t xml:space="preserve"> </w:t>
      </w:r>
      <w:r w:rsidRPr="0053223E">
        <w:rPr>
          <w:rFonts w:ascii="Verdana" w:hAnsi="Verdana"/>
        </w:rPr>
        <w:t>cuentan</w:t>
      </w:r>
      <w:r w:rsidRPr="0053223E">
        <w:rPr>
          <w:rFonts w:ascii="Verdana" w:hAnsi="Verdana"/>
          <w:spacing w:val="1"/>
        </w:rPr>
        <w:t xml:space="preserve"> </w:t>
      </w:r>
      <w:r w:rsidRPr="0053223E">
        <w:rPr>
          <w:rFonts w:ascii="Verdana" w:hAnsi="Verdana"/>
        </w:rPr>
        <w:t>las</w:t>
      </w:r>
      <w:r w:rsidRPr="0053223E">
        <w:rPr>
          <w:rFonts w:ascii="Verdana" w:hAnsi="Verdana"/>
          <w:spacing w:val="1"/>
        </w:rPr>
        <w:t xml:space="preserve"> </w:t>
      </w:r>
      <w:r w:rsidRPr="0053223E">
        <w:rPr>
          <w:rFonts w:ascii="Verdana" w:hAnsi="Verdana"/>
        </w:rPr>
        <w:t>instituciones educativas por medio de los fondos de servicios educativos, el</w:t>
      </w:r>
      <w:r w:rsidRPr="0053223E">
        <w:rPr>
          <w:rFonts w:ascii="Verdana" w:hAnsi="Verdana"/>
          <w:spacing w:val="1"/>
        </w:rPr>
        <w:t xml:space="preserve"> </w:t>
      </w:r>
      <w:r w:rsidRPr="0053223E">
        <w:rPr>
          <w:rFonts w:ascii="Verdana" w:hAnsi="Verdana"/>
        </w:rPr>
        <w:t>artículo</w:t>
      </w:r>
      <w:r w:rsidRPr="0053223E">
        <w:rPr>
          <w:rFonts w:ascii="Verdana" w:hAnsi="Verdana"/>
          <w:spacing w:val="1"/>
        </w:rPr>
        <w:t xml:space="preserve"> </w:t>
      </w:r>
      <w:r w:rsidRPr="0053223E">
        <w:rPr>
          <w:rFonts w:ascii="Verdana" w:hAnsi="Verdana"/>
        </w:rPr>
        <w:t>2.3.1.6.3.17.</w:t>
      </w:r>
      <w:r w:rsidRPr="0053223E">
        <w:rPr>
          <w:rFonts w:ascii="Verdana" w:hAnsi="Verdana"/>
          <w:spacing w:val="1"/>
        </w:rPr>
        <w:t xml:space="preserve"> </w:t>
      </w:r>
      <w:r w:rsidRPr="0053223E">
        <w:rPr>
          <w:rFonts w:ascii="Verdana" w:hAnsi="Verdana"/>
        </w:rPr>
        <w:t>del</w:t>
      </w:r>
      <w:r w:rsidRPr="0053223E">
        <w:rPr>
          <w:rFonts w:ascii="Verdana" w:hAnsi="Verdana"/>
          <w:spacing w:val="1"/>
        </w:rPr>
        <w:t xml:space="preserve"> </w:t>
      </w:r>
      <w:r w:rsidRPr="0053223E">
        <w:rPr>
          <w:rFonts w:ascii="Verdana" w:hAnsi="Verdana"/>
        </w:rPr>
        <w:t>Decreto</w:t>
      </w:r>
      <w:r w:rsidRPr="0053223E">
        <w:rPr>
          <w:rFonts w:ascii="Verdana" w:hAnsi="Verdana"/>
          <w:spacing w:val="1"/>
        </w:rPr>
        <w:t xml:space="preserve"> </w:t>
      </w:r>
      <w:r w:rsidRPr="0053223E">
        <w:rPr>
          <w:rFonts w:ascii="Verdana" w:hAnsi="Verdana"/>
        </w:rPr>
        <w:t>1075</w:t>
      </w:r>
      <w:r w:rsidRPr="0053223E">
        <w:rPr>
          <w:rFonts w:ascii="Verdana" w:hAnsi="Verdana"/>
          <w:spacing w:val="1"/>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2015,</w:t>
      </w:r>
      <w:r w:rsidRPr="0053223E">
        <w:rPr>
          <w:rFonts w:ascii="Verdana" w:hAnsi="Verdana"/>
          <w:spacing w:val="1"/>
        </w:rPr>
        <w:t xml:space="preserve"> </w:t>
      </w:r>
      <w:r w:rsidRPr="0053223E">
        <w:rPr>
          <w:rFonts w:ascii="Verdana" w:hAnsi="Verdana"/>
        </w:rPr>
        <w:t>establece</w:t>
      </w:r>
      <w:r w:rsidRPr="0053223E">
        <w:rPr>
          <w:rFonts w:ascii="Verdana" w:hAnsi="Verdana"/>
          <w:spacing w:val="1"/>
        </w:rPr>
        <w:t xml:space="preserve"> </w:t>
      </w:r>
      <w:r w:rsidRPr="0053223E">
        <w:rPr>
          <w:rFonts w:ascii="Verdana" w:hAnsi="Verdana"/>
        </w:rPr>
        <w:t>un</w:t>
      </w:r>
      <w:r w:rsidRPr="0053223E">
        <w:rPr>
          <w:rFonts w:ascii="Verdana" w:hAnsi="Verdana"/>
          <w:spacing w:val="1"/>
        </w:rPr>
        <w:t xml:space="preserve"> </w:t>
      </w:r>
      <w:r w:rsidRPr="0053223E">
        <w:rPr>
          <w:rFonts w:ascii="Verdana" w:hAnsi="Verdana"/>
        </w:rPr>
        <w:t>criterio</w:t>
      </w:r>
      <w:r w:rsidRPr="0053223E">
        <w:rPr>
          <w:rFonts w:ascii="Verdana" w:hAnsi="Verdana"/>
          <w:spacing w:val="1"/>
        </w:rPr>
        <w:t xml:space="preserve"> </w:t>
      </w:r>
      <w:r w:rsidRPr="0053223E">
        <w:rPr>
          <w:rFonts w:ascii="Verdana" w:hAnsi="Verdana"/>
        </w:rPr>
        <w:t>cuantitativo para el régimen de contratación que cobijará la adquisición del</w:t>
      </w:r>
      <w:r w:rsidRPr="0053223E">
        <w:rPr>
          <w:rFonts w:ascii="Verdana" w:hAnsi="Verdana"/>
          <w:spacing w:val="1"/>
        </w:rPr>
        <w:t xml:space="preserve"> </w:t>
      </w:r>
      <w:r w:rsidRPr="0053223E">
        <w:rPr>
          <w:rFonts w:ascii="Verdana" w:hAnsi="Verdana"/>
        </w:rPr>
        <w:t>Establecimiento</w:t>
      </w:r>
      <w:r w:rsidRPr="0053223E">
        <w:rPr>
          <w:rFonts w:ascii="Verdana" w:hAnsi="Verdana"/>
          <w:spacing w:val="-2"/>
        </w:rPr>
        <w:t xml:space="preserve"> </w:t>
      </w:r>
      <w:r w:rsidRPr="0053223E">
        <w:rPr>
          <w:rFonts w:ascii="Verdana" w:hAnsi="Verdana"/>
        </w:rPr>
        <w:t>Educativo</w:t>
      </w:r>
      <w:r w:rsidRPr="0053223E">
        <w:rPr>
          <w:rFonts w:ascii="Verdana" w:hAnsi="Verdana"/>
          <w:spacing w:val="-1"/>
        </w:rPr>
        <w:t xml:space="preserve"> </w:t>
      </w:r>
      <w:r w:rsidRPr="0053223E">
        <w:rPr>
          <w:rFonts w:ascii="Verdana" w:hAnsi="Verdana"/>
        </w:rPr>
        <w:t>así:</w:t>
      </w:r>
    </w:p>
    <w:p w14:paraId="78FFED81" w14:textId="77777777" w:rsidR="00AC010C" w:rsidRPr="00CB1CEC" w:rsidRDefault="00AC010C" w:rsidP="67E0BB3B">
      <w:pPr>
        <w:pStyle w:val="Textoindependiente"/>
        <w:spacing w:after="0" w:line="276" w:lineRule="auto"/>
        <w:ind w:firstLine="708"/>
        <w:jc w:val="both"/>
        <w:rPr>
          <w:rFonts w:ascii="Verdana" w:hAnsi="Verdana"/>
        </w:rPr>
      </w:pPr>
    </w:p>
    <w:p w14:paraId="38500F05" w14:textId="4626FEC5" w:rsidR="00BB7E13" w:rsidRPr="0053223E" w:rsidRDefault="00BB7E13" w:rsidP="67E0BB3B">
      <w:pPr>
        <w:spacing w:after="0"/>
        <w:ind w:left="709" w:right="709"/>
        <w:jc w:val="both"/>
        <w:rPr>
          <w:rFonts w:ascii="Verdana" w:hAnsi="Verdana"/>
          <w:sz w:val="20"/>
          <w:szCs w:val="20"/>
        </w:rPr>
      </w:pPr>
      <w:r w:rsidRPr="0053223E">
        <w:rPr>
          <w:rFonts w:ascii="Verdana" w:hAnsi="Verdana"/>
          <w:sz w:val="20"/>
          <w:szCs w:val="20"/>
        </w:rPr>
        <w:t>“Régimen de contratación. La celebración de contratos a que haya lugar con</w:t>
      </w:r>
      <w:r w:rsidRPr="0053223E">
        <w:rPr>
          <w:rFonts w:ascii="Verdana" w:hAnsi="Verdana"/>
          <w:spacing w:val="1"/>
          <w:sz w:val="20"/>
          <w:szCs w:val="20"/>
        </w:rPr>
        <w:t xml:space="preserve"> </w:t>
      </w:r>
      <w:r w:rsidRPr="0053223E">
        <w:rPr>
          <w:rFonts w:ascii="Verdana" w:hAnsi="Verdana"/>
          <w:sz w:val="20"/>
          <w:szCs w:val="20"/>
        </w:rPr>
        <w:t>recursos del Fondo de Servicios Educativos debe realizarse con estricta</w:t>
      </w:r>
      <w:r w:rsidRPr="0053223E">
        <w:rPr>
          <w:rFonts w:ascii="Verdana" w:hAnsi="Verdana"/>
          <w:spacing w:val="1"/>
          <w:sz w:val="20"/>
          <w:szCs w:val="20"/>
        </w:rPr>
        <w:t xml:space="preserve"> </w:t>
      </w:r>
      <w:r w:rsidRPr="0053223E">
        <w:rPr>
          <w:rFonts w:ascii="Verdana" w:hAnsi="Verdana"/>
          <w:sz w:val="20"/>
          <w:szCs w:val="20"/>
        </w:rPr>
        <w:t>sujeción</w:t>
      </w:r>
      <w:r w:rsidRPr="0053223E">
        <w:rPr>
          <w:rFonts w:ascii="Verdana" w:hAnsi="Verdana"/>
          <w:spacing w:val="-13"/>
          <w:sz w:val="20"/>
          <w:szCs w:val="20"/>
        </w:rPr>
        <w:t xml:space="preserve"> </w:t>
      </w:r>
      <w:r w:rsidRPr="0053223E">
        <w:rPr>
          <w:rFonts w:ascii="Verdana" w:hAnsi="Verdana"/>
          <w:sz w:val="20"/>
          <w:szCs w:val="20"/>
        </w:rPr>
        <w:t>a</w:t>
      </w:r>
      <w:r w:rsidRPr="0053223E">
        <w:rPr>
          <w:rFonts w:ascii="Verdana" w:hAnsi="Verdana"/>
          <w:spacing w:val="-15"/>
          <w:sz w:val="20"/>
          <w:szCs w:val="20"/>
        </w:rPr>
        <w:t xml:space="preserve"> </w:t>
      </w:r>
      <w:r w:rsidRPr="0053223E">
        <w:rPr>
          <w:rFonts w:ascii="Verdana" w:hAnsi="Verdana"/>
          <w:sz w:val="20"/>
          <w:szCs w:val="20"/>
        </w:rPr>
        <w:t>lo</w:t>
      </w:r>
      <w:r w:rsidRPr="0053223E">
        <w:rPr>
          <w:rFonts w:ascii="Verdana" w:hAnsi="Verdana"/>
          <w:spacing w:val="-15"/>
          <w:sz w:val="20"/>
          <w:szCs w:val="20"/>
        </w:rPr>
        <w:t xml:space="preserve"> </w:t>
      </w:r>
      <w:r w:rsidRPr="0053223E">
        <w:rPr>
          <w:rFonts w:ascii="Verdana" w:hAnsi="Verdana"/>
          <w:sz w:val="20"/>
          <w:szCs w:val="20"/>
        </w:rPr>
        <w:t>dispuesto</w:t>
      </w:r>
      <w:r w:rsidRPr="0053223E">
        <w:rPr>
          <w:rFonts w:ascii="Verdana" w:hAnsi="Verdana"/>
          <w:spacing w:val="-13"/>
          <w:sz w:val="20"/>
          <w:szCs w:val="20"/>
        </w:rPr>
        <w:t xml:space="preserve"> </w:t>
      </w:r>
      <w:r w:rsidRPr="0053223E">
        <w:rPr>
          <w:rFonts w:ascii="Verdana" w:hAnsi="Verdana"/>
          <w:sz w:val="20"/>
          <w:szCs w:val="20"/>
        </w:rPr>
        <w:t>en</w:t>
      </w:r>
      <w:r w:rsidRPr="0053223E">
        <w:rPr>
          <w:rFonts w:ascii="Verdana" w:hAnsi="Verdana"/>
          <w:spacing w:val="-14"/>
          <w:sz w:val="20"/>
          <w:szCs w:val="20"/>
        </w:rPr>
        <w:t xml:space="preserve"> </w:t>
      </w:r>
      <w:r w:rsidRPr="0053223E">
        <w:rPr>
          <w:rFonts w:ascii="Verdana" w:hAnsi="Verdana"/>
          <w:sz w:val="20"/>
          <w:szCs w:val="20"/>
        </w:rPr>
        <w:t>el</w:t>
      </w:r>
      <w:r w:rsidRPr="0053223E">
        <w:rPr>
          <w:rFonts w:ascii="Verdana" w:hAnsi="Verdana"/>
          <w:spacing w:val="-15"/>
          <w:sz w:val="20"/>
          <w:szCs w:val="20"/>
        </w:rPr>
        <w:t xml:space="preserve"> </w:t>
      </w:r>
      <w:r w:rsidRPr="0053223E">
        <w:rPr>
          <w:rFonts w:ascii="Verdana" w:hAnsi="Verdana"/>
          <w:sz w:val="20"/>
          <w:szCs w:val="20"/>
        </w:rPr>
        <w:t>estatuto</w:t>
      </w:r>
      <w:r w:rsidRPr="0053223E">
        <w:rPr>
          <w:rFonts w:ascii="Verdana" w:hAnsi="Verdana"/>
          <w:spacing w:val="-13"/>
          <w:sz w:val="20"/>
          <w:szCs w:val="20"/>
        </w:rPr>
        <w:t xml:space="preserve"> </w:t>
      </w:r>
      <w:r w:rsidRPr="0053223E">
        <w:rPr>
          <w:rFonts w:ascii="Verdana" w:hAnsi="Verdana"/>
          <w:sz w:val="20"/>
          <w:szCs w:val="20"/>
        </w:rPr>
        <w:t>contractual</w:t>
      </w:r>
      <w:r w:rsidRPr="0053223E">
        <w:rPr>
          <w:rFonts w:ascii="Verdana" w:hAnsi="Verdana"/>
          <w:spacing w:val="-13"/>
          <w:sz w:val="20"/>
          <w:szCs w:val="20"/>
        </w:rPr>
        <w:t xml:space="preserve"> </w:t>
      </w:r>
      <w:r w:rsidRPr="0053223E">
        <w:rPr>
          <w:rFonts w:ascii="Verdana" w:hAnsi="Verdana"/>
          <w:sz w:val="20"/>
          <w:szCs w:val="20"/>
        </w:rPr>
        <w:t>de</w:t>
      </w:r>
      <w:r w:rsidRPr="0053223E">
        <w:rPr>
          <w:rFonts w:ascii="Verdana" w:hAnsi="Verdana"/>
          <w:spacing w:val="-14"/>
          <w:sz w:val="20"/>
          <w:szCs w:val="20"/>
        </w:rPr>
        <w:t xml:space="preserve"> </w:t>
      </w:r>
      <w:r w:rsidRPr="0053223E">
        <w:rPr>
          <w:rFonts w:ascii="Verdana" w:hAnsi="Verdana"/>
          <w:sz w:val="20"/>
          <w:szCs w:val="20"/>
        </w:rPr>
        <w:t>la</w:t>
      </w:r>
      <w:r w:rsidRPr="0053223E">
        <w:rPr>
          <w:rFonts w:ascii="Verdana" w:hAnsi="Verdana"/>
          <w:spacing w:val="-15"/>
          <w:sz w:val="20"/>
          <w:szCs w:val="20"/>
        </w:rPr>
        <w:t xml:space="preserve"> </w:t>
      </w:r>
      <w:r w:rsidRPr="0053223E">
        <w:rPr>
          <w:rFonts w:ascii="Verdana" w:hAnsi="Verdana"/>
          <w:sz w:val="20"/>
          <w:szCs w:val="20"/>
        </w:rPr>
        <w:t>administración</w:t>
      </w:r>
      <w:r w:rsidRPr="0053223E">
        <w:rPr>
          <w:rFonts w:ascii="Verdana" w:hAnsi="Verdana"/>
          <w:spacing w:val="-11"/>
          <w:sz w:val="20"/>
          <w:szCs w:val="20"/>
        </w:rPr>
        <w:t xml:space="preserve"> </w:t>
      </w:r>
      <w:r w:rsidRPr="0053223E">
        <w:rPr>
          <w:rFonts w:ascii="Verdana" w:hAnsi="Verdana"/>
          <w:sz w:val="20"/>
          <w:szCs w:val="20"/>
        </w:rPr>
        <w:t>pública,</w:t>
      </w:r>
      <w:r w:rsidRPr="0053223E">
        <w:rPr>
          <w:rFonts w:ascii="Verdana" w:hAnsi="Verdana"/>
          <w:spacing w:val="-68"/>
          <w:sz w:val="20"/>
          <w:szCs w:val="20"/>
        </w:rPr>
        <w:t xml:space="preserve"> </w:t>
      </w:r>
      <w:r w:rsidRPr="0053223E">
        <w:rPr>
          <w:rFonts w:ascii="Verdana" w:hAnsi="Verdana"/>
          <w:sz w:val="20"/>
          <w:szCs w:val="20"/>
        </w:rPr>
        <w:t>cuando supere la cuantía de veinte (20) salarios mínimos legales mensuales</w:t>
      </w:r>
      <w:r w:rsidRPr="0053223E">
        <w:rPr>
          <w:rFonts w:ascii="Verdana" w:hAnsi="Verdana"/>
          <w:spacing w:val="1"/>
          <w:sz w:val="20"/>
          <w:szCs w:val="20"/>
        </w:rPr>
        <w:t xml:space="preserve"> </w:t>
      </w:r>
      <w:r w:rsidRPr="0053223E">
        <w:rPr>
          <w:rFonts w:ascii="Verdana" w:hAnsi="Verdana"/>
          <w:sz w:val="20"/>
          <w:szCs w:val="20"/>
        </w:rPr>
        <w:t>vigentes.</w:t>
      </w:r>
    </w:p>
    <w:p w14:paraId="6108955E" w14:textId="77777777" w:rsidR="00AC010C" w:rsidRPr="00CB1CEC" w:rsidRDefault="00AC010C" w:rsidP="67E0BB3B">
      <w:pPr>
        <w:spacing w:after="0"/>
        <w:ind w:left="709" w:right="709"/>
        <w:jc w:val="both"/>
        <w:rPr>
          <w:rFonts w:ascii="Verdana" w:hAnsi="Verdana"/>
          <w:sz w:val="20"/>
          <w:szCs w:val="20"/>
        </w:rPr>
      </w:pPr>
    </w:p>
    <w:p w14:paraId="725D0C5A" w14:textId="47EC9D82" w:rsidR="00BB7E13" w:rsidRPr="0053223E" w:rsidRDefault="00BB7E13" w:rsidP="67E0BB3B">
      <w:pPr>
        <w:spacing w:after="0"/>
        <w:ind w:left="709" w:right="709"/>
        <w:jc w:val="both"/>
        <w:rPr>
          <w:rFonts w:ascii="Verdana" w:hAnsi="Verdana"/>
          <w:sz w:val="20"/>
          <w:szCs w:val="20"/>
        </w:rPr>
      </w:pPr>
      <w:r w:rsidRPr="0053223E">
        <w:rPr>
          <w:rFonts w:ascii="Verdana" w:hAnsi="Verdana"/>
          <w:sz w:val="20"/>
          <w:szCs w:val="20"/>
        </w:rPr>
        <w:t>Si la cuantía es inferior a los veinte (20) salarios mínimos legales mensuales</w:t>
      </w:r>
      <w:r w:rsidRPr="0053223E">
        <w:rPr>
          <w:rFonts w:ascii="Verdana" w:hAnsi="Verdana"/>
          <w:spacing w:val="1"/>
          <w:sz w:val="20"/>
          <w:szCs w:val="20"/>
        </w:rPr>
        <w:t xml:space="preserve"> </w:t>
      </w:r>
      <w:r w:rsidRPr="0053223E">
        <w:rPr>
          <w:rFonts w:ascii="Verdana" w:hAnsi="Verdana"/>
          <w:sz w:val="20"/>
          <w:szCs w:val="20"/>
        </w:rPr>
        <w:t>vigentes se deben seguir los procedimientos establecidos en el reglamento</w:t>
      </w:r>
      <w:r w:rsidRPr="0053223E">
        <w:rPr>
          <w:rFonts w:ascii="Verdana" w:hAnsi="Verdana"/>
          <w:spacing w:val="1"/>
          <w:sz w:val="20"/>
          <w:szCs w:val="20"/>
        </w:rPr>
        <w:t xml:space="preserve"> </w:t>
      </w:r>
      <w:r w:rsidRPr="0053223E">
        <w:rPr>
          <w:rFonts w:ascii="Verdana" w:hAnsi="Verdana"/>
          <w:sz w:val="20"/>
          <w:szCs w:val="20"/>
        </w:rPr>
        <w:t>expedido por el consejo directivo, de conformidad con lo dispuesto en el</w:t>
      </w:r>
      <w:r w:rsidRPr="0053223E">
        <w:rPr>
          <w:rFonts w:ascii="Verdana" w:hAnsi="Verdana"/>
          <w:spacing w:val="1"/>
          <w:sz w:val="20"/>
          <w:szCs w:val="20"/>
        </w:rPr>
        <w:t xml:space="preserve"> </w:t>
      </w:r>
      <w:r w:rsidRPr="0053223E">
        <w:rPr>
          <w:rFonts w:ascii="Verdana" w:hAnsi="Verdana"/>
          <w:sz w:val="20"/>
          <w:szCs w:val="20"/>
        </w:rPr>
        <w:t>artículo 13 de la Ley 715 de 2001, y en todo caso siguiendo los principios de</w:t>
      </w:r>
      <w:r w:rsidRPr="0053223E">
        <w:rPr>
          <w:rFonts w:ascii="Verdana" w:hAnsi="Verdana"/>
          <w:spacing w:val="1"/>
          <w:sz w:val="20"/>
          <w:szCs w:val="20"/>
        </w:rPr>
        <w:t xml:space="preserve"> </w:t>
      </w:r>
      <w:r w:rsidRPr="0053223E">
        <w:rPr>
          <w:rFonts w:ascii="Verdana" w:hAnsi="Verdana"/>
          <w:sz w:val="20"/>
          <w:szCs w:val="20"/>
        </w:rPr>
        <w:t>transparencia, economía, publicidad, y responsabilidad, de conformidad con</w:t>
      </w:r>
      <w:r w:rsidRPr="0053223E">
        <w:rPr>
          <w:rFonts w:ascii="Verdana" w:hAnsi="Verdana"/>
          <w:spacing w:val="1"/>
          <w:sz w:val="20"/>
          <w:szCs w:val="20"/>
        </w:rPr>
        <w:t xml:space="preserve"> </w:t>
      </w:r>
      <w:r w:rsidRPr="0053223E">
        <w:rPr>
          <w:rFonts w:ascii="Verdana" w:hAnsi="Verdana"/>
          <w:sz w:val="20"/>
          <w:szCs w:val="20"/>
        </w:rPr>
        <w:t>los</w:t>
      </w:r>
      <w:r w:rsidRPr="0053223E">
        <w:rPr>
          <w:rFonts w:ascii="Verdana" w:hAnsi="Verdana"/>
          <w:spacing w:val="-2"/>
          <w:sz w:val="20"/>
          <w:szCs w:val="20"/>
        </w:rPr>
        <w:t xml:space="preserve"> </w:t>
      </w:r>
      <w:r w:rsidRPr="0053223E">
        <w:rPr>
          <w:rFonts w:ascii="Verdana" w:hAnsi="Verdana"/>
          <w:sz w:val="20"/>
          <w:szCs w:val="20"/>
        </w:rPr>
        <w:t>postulados</w:t>
      </w:r>
      <w:r w:rsidRPr="0053223E">
        <w:rPr>
          <w:rFonts w:ascii="Verdana" w:hAnsi="Verdana"/>
          <w:spacing w:val="-1"/>
          <w:sz w:val="20"/>
          <w:szCs w:val="20"/>
        </w:rPr>
        <w:t xml:space="preserve"> </w:t>
      </w:r>
      <w:r w:rsidRPr="0053223E">
        <w:rPr>
          <w:rFonts w:ascii="Verdana" w:hAnsi="Verdana"/>
          <w:sz w:val="20"/>
          <w:szCs w:val="20"/>
        </w:rPr>
        <w:t>de</w:t>
      </w:r>
      <w:r w:rsidRPr="0053223E">
        <w:rPr>
          <w:rFonts w:ascii="Verdana" w:hAnsi="Verdana"/>
          <w:spacing w:val="-2"/>
          <w:sz w:val="20"/>
          <w:szCs w:val="20"/>
        </w:rPr>
        <w:t xml:space="preserve"> </w:t>
      </w:r>
      <w:r w:rsidRPr="0053223E">
        <w:rPr>
          <w:rFonts w:ascii="Verdana" w:hAnsi="Verdana"/>
          <w:sz w:val="20"/>
          <w:szCs w:val="20"/>
        </w:rPr>
        <w:t>la</w:t>
      </w:r>
      <w:r w:rsidRPr="0053223E">
        <w:rPr>
          <w:rFonts w:ascii="Verdana" w:hAnsi="Verdana"/>
          <w:spacing w:val="-1"/>
          <w:sz w:val="20"/>
          <w:szCs w:val="20"/>
        </w:rPr>
        <w:t xml:space="preserve"> </w:t>
      </w:r>
      <w:r w:rsidRPr="0053223E">
        <w:rPr>
          <w:rFonts w:ascii="Verdana" w:hAnsi="Verdana"/>
          <w:sz w:val="20"/>
          <w:szCs w:val="20"/>
        </w:rPr>
        <w:t>función</w:t>
      </w:r>
      <w:r w:rsidRPr="0053223E">
        <w:rPr>
          <w:rFonts w:ascii="Verdana" w:hAnsi="Verdana"/>
          <w:spacing w:val="-2"/>
          <w:sz w:val="20"/>
          <w:szCs w:val="20"/>
        </w:rPr>
        <w:t xml:space="preserve"> </w:t>
      </w:r>
      <w:r w:rsidRPr="0053223E">
        <w:rPr>
          <w:rFonts w:ascii="Verdana" w:hAnsi="Verdana"/>
          <w:sz w:val="20"/>
          <w:szCs w:val="20"/>
        </w:rPr>
        <w:t>administrativa</w:t>
      </w:r>
      <w:r w:rsidRPr="00CB1CEC">
        <w:rPr>
          <w:rFonts w:ascii="Verdana" w:hAnsi="Verdana"/>
          <w:sz w:val="20"/>
          <w:szCs w:val="20"/>
        </w:rPr>
        <w:t>”</w:t>
      </w:r>
      <w:r w:rsidR="0061778A" w:rsidRPr="00CB1CEC">
        <w:rPr>
          <w:rFonts w:ascii="Verdana" w:hAnsi="Verdana"/>
          <w:sz w:val="20"/>
          <w:szCs w:val="20"/>
        </w:rPr>
        <w:t>.</w:t>
      </w:r>
    </w:p>
    <w:p w14:paraId="04E0FBC2" w14:textId="77777777" w:rsidR="00AC010C" w:rsidRPr="00CB1CEC" w:rsidRDefault="00AC010C" w:rsidP="67E0BB3B">
      <w:pPr>
        <w:spacing w:after="0"/>
        <w:ind w:left="709" w:right="758"/>
        <w:jc w:val="both"/>
        <w:rPr>
          <w:rFonts w:ascii="Verdana" w:hAnsi="Verdana"/>
          <w:sz w:val="20"/>
          <w:szCs w:val="20"/>
        </w:rPr>
      </w:pPr>
    </w:p>
    <w:p w14:paraId="76AFDB38" w14:textId="77777777" w:rsidR="00BB7E13" w:rsidRPr="0053223E" w:rsidRDefault="00BB7E13" w:rsidP="67E0BB3B">
      <w:pPr>
        <w:pStyle w:val="Textoindependiente"/>
        <w:spacing w:line="276" w:lineRule="auto"/>
        <w:ind w:right="49" w:firstLine="567"/>
        <w:jc w:val="both"/>
        <w:rPr>
          <w:rFonts w:ascii="Verdana" w:hAnsi="Verdana"/>
        </w:rPr>
      </w:pPr>
      <w:r w:rsidRPr="0053223E">
        <w:rPr>
          <w:rFonts w:ascii="Verdana" w:hAnsi="Verdana"/>
        </w:rPr>
        <w:t>Teniendo en cuenta lo anterior, cuando se trate de actos y contratos cuya</w:t>
      </w:r>
      <w:r w:rsidRPr="0053223E">
        <w:rPr>
          <w:rFonts w:ascii="Verdana" w:hAnsi="Verdana"/>
          <w:spacing w:val="1"/>
        </w:rPr>
        <w:t xml:space="preserve"> </w:t>
      </w:r>
      <w:r w:rsidRPr="0053223E">
        <w:rPr>
          <w:rFonts w:ascii="Verdana" w:hAnsi="Verdana"/>
        </w:rPr>
        <w:t>cuantía no exceda los veinte (20) salarios mínimos mensuales legales vigentes,</w:t>
      </w:r>
      <w:r w:rsidRPr="0053223E">
        <w:rPr>
          <w:rFonts w:ascii="Verdana" w:hAnsi="Verdana"/>
          <w:spacing w:val="-75"/>
        </w:rPr>
        <w:t xml:space="preserve"> </w:t>
      </w:r>
      <w:r w:rsidRPr="0053223E">
        <w:rPr>
          <w:rFonts w:ascii="Verdana" w:hAnsi="Verdana"/>
        </w:rPr>
        <w:t>se sujetarán a las condiciones previstas en el reglamento de contratación que</w:t>
      </w:r>
      <w:r w:rsidRPr="0053223E">
        <w:rPr>
          <w:rFonts w:ascii="Verdana" w:hAnsi="Verdana"/>
          <w:spacing w:val="1"/>
        </w:rPr>
        <w:t xml:space="preserve"> </w:t>
      </w:r>
      <w:r w:rsidRPr="0053223E">
        <w:rPr>
          <w:rFonts w:ascii="Verdana" w:hAnsi="Verdana"/>
        </w:rPr>
        <w:t>expida</w:t>
      </w:r>
      <w:r w:rsidRPr="0053223E">
        <w:rPr>
          <w:rFonts w:ascii="Verdana" w:hAnsi="Verdana"/>
          <w:spacing w:val="-7"/>
        </w:rPr>
        <w:t xml:space="preserve"> </w:t>
      </w:r>
      <w:r w:rsidRPr="0053223E">
        <w:rPr>
          <w:rFonts w:ascii="Verdana" w:hAnsi="Verdana"/>
        </w:rPr>
        <w:t>el</w:t>
      </w:r>
      <w:r w:rsidRPr="0053223E">
        <w:rPr>
          <w:rFonts w:ascii="Verdana" w:hAnsi="Verdana"/>
          <w:spacing w:val="-7"/>
        </w:rPr>
        <w:t xml:space="preserve"> </w:t>
      </w:r>
      <w:r w:rsidRPr="0053223E">
        <w:rPr>
          <w:rFonts w:ascii="Verdana" w:hAnsi="Verdana"/>
        </w:rPr>
        <w:t>consejo</w:t>
      </w:r>
      <w:r w:rsidRPr="0053223E">
        <w:rPr>
          <w:rFonts w:ascii="Verdana" w:hAnsi="Verdana"/>
          <w:spacing w:val="-6"/>
        </w:rPr>
        <w:t xml:space="preserve"> </w:t>
      </w:r>
      <w:r w:rsidRPr="0053223E">
        <w:rPr>
          <w:rFonts w:ascii="Verdana" w:hAnsi="Verdana"/>
        </w:rPr>
        <w:t>directivo</w:t>
      </w:r>
      <w:r w:rsidRPr="0053223E">
        <w:rPr>
          <w:rFonts w:ascii="Verdana" w:hAnsi="Verdana"/>
          <w:spacing w:val="-5"/>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la</w:t>
      </w:r>
      <w:r w:rsidRPr="0053223E">
        <w:rPr>
          <w:rFonts w:ascii="Verdana" w:hAnsi="Verdana"/>
          <w:spacing w:val="-7"/>
        </w:rPr>
        <w:t xml:space="preserve"> </w:t>
      </w:r>
      <w:r w:rsidRPr="0053223E">
        <w:rPr>
          <w:rFonts w:ascii="Verdana" w:hAnsi="Verdana"/>
        </w:rPr>
        <w:t>institución,</w:t>
      </w:r>
      <w:r w:rsidRPr="0053223E">
        <w:rPr>
          <w:rFonts w:ascii="Verdana" w:hAnsi="Verdana"/>
          <w:spacing w:val="-4"/>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conformidad</w:t>
      </w:r>
      <w:r w:rsidRPr="0053223E">
        <w:rPr>
          <w:rFonts w:ascii="Verdana" w:hAnsi="Verdana"/>
          <w:spacing w:val="-5"/>
        </w:rPr>
        <w:t xml:space="preserve"> </w:t>
      </w:r>
      <w:r w:rsidRPr="0053223E">
        <w:rPr>
          <w:rFonts w:ascii="Verdana" w:hAnsi="Verdana"/>
        </w:rPr>
        <w:t>con</w:t>
      </w:r>
      <w:r w:rsidRPr="0053223E">
        <w:rPr>
          <w:rFonts w:ascii="Verdana" w:hAnsi="Verdana"/>
          <w:spacing w:val="-7"/>
        </w:rPr>
        <w:t xml:space="preserve"> </w:t>
      </w:r>
      <w:r w:rsidRPr="0053223E">
        <w:rPr>
          <w:rFonts w:ascii="Verdana" w:hAnsi="Verdana"/>
        </w:rPr>
        <w:t>lo</w:t>
      </w:r>
      <w:r w:rsidRPr="0053223E">
        <w:rPr>
          <w:rFonts w:ascii="Verdana" w:hAnsi="Verdana"/>
          <w:spacing w:val="-7"/>
        </w:rPr>
        <w:t xml:space="preserve"> </w:t>
      </w:r>
      <w:r w:rsidRPr="0053223E">
        <w:rPr>
          <w:rFonts w:ascii="Verdana" w:hAnsi="Verdana"/>
        </w:rPr>
        <w:t>dispuesto</w:t>
      </w:r>
      <w:r w:rsidRPr="0053223E">
        <w:rPr>
          <w:rFonts w:ascii="Verdana" w:hAnsi="Verdana"/>
          <w:spacing w:val="-6"/>
        </w:rPr>
        <w:t xml:space="preserve"> </w:t>
      </w:r>
      <w:r w:rsidRPr="0053223E">
        <w:rPr>
          <w:rFonts w:ascii="Verdana" w:hAnsi="Verdana"/>
        </w:rPr>
        <w:t>en</w:t>
      </w:r>
      <w:r w:rsidRPr="0053223E">
        <w:rPr>
          <w:rFonts w:ascii="Verdana" w:hAnsi="Verdana"/>
          <w:spacing w:val="-75"/>
        </w:rPr>
        <w:t xml:space="preserve"> </w:t>
      </w:r>
      <w:r w:rsidRPr="0053223E">
        <w:rPr>
          <w:rFonts w:ascii="Verdana" w:hAnsi="Verdana"/>
        </w:rPr>
        <w:t>el</w:t>
      </w:r>
      <w:r w:rsidRPr="0053223E">
        <w:rPr>
          <w:rFonts w:ascii="Verdana" w:hAnsi="Verdana"/>
          <w:spacing w:val="-2"/>
        </w:rPr>
        <w:t xml:space="preserve"> </w:t>
      </w:r>
      <w:r w:rsidRPr="0053223E">
        <w:rPr>
          <w:rFonts w:ascii="Verdana" w:hAnsi="Verdana"/>
        </w:rPr>
        <w:t>artículo</w:t>
      </w:r>
      <w:r w:rsidRPr="0053223E">
        <w:rPr>
          <w:rFonts w:ascii="Verdana" w:hAnsi="Verdana"/>
          <w:spacing w:val="-1"/>
        </w:rPr>
        <w:t xml:space="preserve"> </w:t>
      </w:r>
      <w:r w:rsidRPr="0053223E">
        <w:rPr>
          <w:rFonts w:ascii="Verdana" w:hAnsi="Verdana"/>
        </w:rPr>
        <w:t>13</w:t>
      </w:r>
      <w:r w:rsidRPr="0053223E">
        <w:rPr>
          <w:rFonts w:ascii="Verdana" w:hAnsi="Verdana"/>
          <w:spacing w:val="-2"/>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la</w:t>
      </w:r>
      <w:r w:rsidRPr="0053223E">
        <w:rPr>
          <w:rFonts w:ascii="Verdana" w:hAnsi="Verdana"/>
          <w:spacing w:val="-1"/>
        </w:rPr>
        <w:t xml:space="preserve"> </w:t>
      </w:r>
      <w:r w:rsidRPr="0053223E">
        <w:rPr>
          <w:rFonts w:ascii="Verdana" w:hAnsi="Verdana"/>
        </w:rPr>
        <w:t>Ley</w:t>
      </w:r>
      <w:r w:rsidRPr="0053223E">
        <w:rPr>
          <w:rFonts w:ascii="Verdana" w:hAnsi="Verdana"/>
          <w:spacing w:val="-2"/>
        </w:rPr>
        <w:t xml:space="preserve"> </w:t>
      </w:r>
      <w:r w:rsidRPr="0053223E">
        <w:rPr>
          <w:rFonts w:ascii="Verdana" w:hAnsi="Verdana"/>
        </w:rPr>
        <w:t>715</w:t>
      </w:r>
      <w:r w:rsidRPr="0053223E">
        <w:rPr>
          <w:rFonts w:ascii="Verdana" w:hAnsi="Verdana"/>
          <w:spacing w:val="-1"/>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2001.</w:t>
      </w:r>
    </w:p>
    <w:p w14:paraId="7B7B5091" w14:textId="77777777" w:rsidR="001E56BF" w:rsidRPr="00CB1CEC" w:rsidRDefault="001E56BF" w:rsidP="001E56BF">
      <w:pPr>
        <w:spacing w:after="120" w:line="276" w:lineRule="auto"/>
        <w:ind w:firstLine="709"/>
        <w:jc w:val="both"/>
        <w:rPr>
          <w:rFonts w:ascii="Verdana" w:hAnsi="Verdana" w:cs="Arial"/>
        </w:rPr>
      </w:pPr>
      <w:r w:rsidRPr="67E0BB3B">
        <w:rPr>
          <w:rFonts w:ascii="Verdana" w:hAnsi="Verdana" w:cs="Arial"/>
        </w:rPr>
        <w:t xml:space="preserve">Esto significa que la contratación que realicen las instituciones educativas, siempre que se ubique por debajo del referido umbral, no deberá ceñirse a las reglas del Estatuto General de Contratación de la Administración Pública, sino a las determinadas por el reglamento expedido por el consejo directivo de la institución educativa conforme al artículo 13 de la Ley 715 de 2001, que implica que tales reglamentos se expidan de conformidad con los principios de igualdad, moralidad, imparcialidad y publicidad,  así como de acuerdo con la experiencia y el análisis concreto de las necesidades del establecimiento, determinando los trámites, garantías y constancias que deben cumplirse para que el rector o director celebre cualquier acto o contrato que cree, extinga o modifique obligaciones con cargo al respectivo fondo de servicios educativos. </w:t>
      </w:r>
    </w:p>
    <w:p w14:paraId="44CED31F" w14:textId="77777777" w:rsidR="001E56BF" w:rsidRPr="00CB1CEC" w:rsidRDefault="001E56BF" w:rsidP="67E0BB3B">
      <w:pPr>
        <w:spacing w:after="120" w:line="276" w:lineRule="auto"/>
        <w:ind w:firstLine="709"/>
        <w:jc w:val="both"/>
        <w:rPr>
          <w:rFonts w:ascii="Verdana" w:eastAsia="Times New Roman" w:hAnsi="Verdana" w:cs="Arial"/>
          <w:lang w:eastAsia="es-MX"/>
        </w:rPr>
      </w:pPr>
      <w:r w:rsidRPr="67E0BB3B">
        <w:rPr>
          <w:rFonts w:ascii="Verdana" w:eastAsia="Times New Roman" w:hAnsi="Verdana" w:cs="Arial"/>
          <w:lang w:eastAsia="es-MX"/>
        </w:rPr>
        <w:t xml:space="preserve">En ese sentido, tratándose de la contratación realizada por dichas instituciones por debajo de la cuantía de veinte (20) salarios mínimos legales </w:t>
      </w:r>
      <w:r w:rsidRPr="67E0BB3B">
        <w:rPr>
          <w:rFonts w:ascii="Verdana" w:eastAsia="Times New Roman" w:hAnsi="Verdana" w:cs="Arial"/>
          <w:lang w:eastAsia="es-MX"/>
        </w:rPr>
        <w:lastRenderedPageBreak/>
        <w:t xml:space="preserve">mensuales vigentes, es el consejo directivo quien tiene la competencia para establecer las reglas conforme a las cuales debe realizarse la adquisición de bienes, obras y servicios, incluidos los procedimientos, mecanismos, requisitos y formalidades que deben respetarse en estos procesos de contratación. </w:t>
      </w:r>
    </w:p>
    <w:p w14:paraId="05287A26" w14:textId="04D34E90" w:rsidR="00BB7E13" w:rsidRPr="0053223E" w:rsidRDefault="00BB7E13" w:rsidP="67E0BB3B">
      <w:pPr>
        <w:pStyle w:val="Textoindependiente"/>
        <w:spacing w:line="276" w:lineRule="auto"/>
        <w:ind w:right="49" w:firstLine="708"/>
        <w:jc w:val="both"/>
        <w:rPr>
          <w:rFonts w:ascii="Verdana" w:hAnsi="Verdana"/>
        </w:rPr>
      </w:pPr>
      <w:r w:rsidRPr="0053223E">
        <w:rPr>
          <w:rFonts w:ascii="Verdana" w:hAnsi="Verdana"/>
        </w:rPr>
        <w:t>Por el contrario, cuando la celebración de contratos a que haya lugar con</w:t>
      </w:r>
      <w:r w:rsidRPr="0053223E">
        <w:rPr>
          <w:rFonts w:ascii="Verdana" w:hAnsi="Verdana"/>
          <w:spacing w:val="1"/>
        </w:rPr>
        <w:t xml:space="preserve"> </w:t>
      </w:r>
      <w:r w:rsidRPr="0053223E">
        <w:rPr>
          <w:rFonts w:ascii="Verdana" w:hAnsi="Verdana"/>
        </w:rPr>
        <w:t>recursos</w:t>
      </w:r>
      <w:r w:rsidRPr="0053223E">
        <w:rPr>
          <w:rFonts w:ascii="Verdana" w:hAnsi="Verdana"/>
          <w:spacing w:val="9"/>
        </w:rPr>
        <w:t xml:space="preserve"> </w:t>
      </w:r>
      <w:r w:rsidRPr="0053223E">
        <w:rPr>
          <w:rFonts w:ascii="Verdana" w:hAnsi="Verdana"/>
        </w:rPr>
        <w:t>del</w:t>
      </w:r>
      <w:r w:rsidRPr="0053223E">
        <w:rPr>
          <w:rFonts w:ascii="Verdana" w:hAnsi="Verdana"/>
          <w:spacing w:val="7"/>
        </w:rPr>
        <w:t xml:space="preserve"> </w:t>
      </w:r>
      <w:r w:rsidRPr="0053223E">
        <w:rPr>
          <w:rFonts w:ascii="Verdana" w:hAnsi="Verdana"/>
        </w:rPr>
        <w:t>fondo</w:t>
      </w:r>
      <w:r w:rsidRPr="0053223E">
        <w:rPr>
          <w:rFonts w:ascii="Verdana" w:hAnsi="Verdana"/>
          <w:spacing w:val="8"/>
        </w:rPr>
        <w:t xml:space="preserve"> </w:t>
      </w:r>
      <w:r w:rsidRPr="0053223E">
        <w:rPr>
          <w:rFonts w:ascii="Verdana" w:hAnsi="Verdana"/>
        </w:rPr>
        <w:t>de</w:t>
      </w:r>
      <w:r w:rsidRPr="0053223E">
        <w:rPr>
          <w:rFonts w:ascii="Verdana" w:hAnsi="Verdana"/>
          <w:spacing w:val="6"/>
        </w:rPr>
        <w:t xml:space="preserve"> </w:t>
      </w:r>
      <w:r w:rsidRPr="0053223E">
        <w:rPr>
          <w:rFonts w:ascii="Verdana" w:hAnsi="Verdana"/>
        </w:rPr>
        <w:t>servicios</w:t>
      </w:r>
      <w:r w:rsidRPr="0053223E">
        <w:rPr>
          <w:rFonts w:ascii="Verdana" w:hAnsi="Verdana"/>
          <w:spacing w:val="9"/>
        </w:rPr>
        <w:t xml:space="preserve"> </w:t>
      </w:r>
      <w:r w:rsidRPr="0053223E">
        <w:rPr>
          <w:rFonts w:ascii="Verdana" w:hAnsi="Verdana"/>
        </w:rPr>
        <w:t>educativos</w:t>
      </w:r>
      <w:r w:rsidRPr="0053223E">
        <w:rPr>
          <w:rFonts w:ascii="Verdana" w:hAnsi="Verdana"/>
          <w:spacing w:val="9"/>
        </w:rPr>
        <w:t xml:space="preserve"> </w:t>
      </w:r>
      <w:r w:rsidRPr="0053223E">
        <w:rPr>
          <w:rFonts w:ascii="Verdana" w:hAnsi="Verdana"/>
        </w:rPr>
        <w:t>supere</w:t>
      </w:r>
      <w:r w:rsidRPr="0053223E">
        <w:rPr>
          <w:rFonts w:ascii="Verdana" w:hAnsi="Verdana"/>
          <w:spacing w:val="9"/>
        </w:rPr>
        <w:t xml:space="preserve"> </w:t>
      </w:r>
      <w:r w:rsidRPr="0053223E">
        <w:rPr>
          <w:rFonts w:ascii="Verdana" w:hAnsi="Verdana"/>
        </w:rPr>
        <w:t>la</w:t>
      </w:r>
      <w:r w:rsidRPr="0053223E">
        <w:rPr>
          <w:rFonts w:ascii="Verdana" w:hAnsi="Verdana"/>
          <w:spacing w:val="7"/>
        </w:rPr>
        <w:t xml:space="preserve"> </w:t>
      </w:r>
      <w:r w:rsidRPr="0053223E">
        <w:rPr>
          <w:rFonts w:ascii="Verdana" w:hAnsi="Verdana"/>
        </w:rPr>
        <w:t>cuantía</w:t>
      </w:r>
      <w:r w:rsidRPr="0053223E">
        <w:rPr>
          <w:rFonts w:ascii="Verdana" w:hAnsi="Verdana"/>
          <w:spacing w:val="8"/>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los</w:t>
      </w:r>
      <w:r w:rsidRPr="0053223E">
        <w:rPr>
          <w:rFonts w:ascii="Verdana" w:hAnsi="Verdana"/>
          <w:spacing w:val="8"/>
        </w:rPr>
        <w:t xml:space="preserve"> </w:t>
      </w:r>
      <w:r w:rsidRPr="0053223E">
        <w:rPr>
          <w:rFonts w:ascii="Verdana" w:hAnsi="Verdana"/>
        </w:rPr>
        <w:t>veinte</w:t>
      </w:r>
      <w:r w:rsidRPr="0053223E">
        <w:rPr>
          <w:rFonts w:ascii="Verdana" w:hAnsi="Verdana"/>
          <w:spacing w:val="9"/>
        </w:rPr>
        <w:t xml:space="preserve"> </w:t>
      </w:r>
      <w:r w:rsidRPr="0053223E">
        <w:rPr>
          <w:rFonts w:ascii="Verdana" w:hAnsi="Verdana"/>
        </w:rPr>
        <w:t>(20) salarios</w:t>
      </w:r>
      <w:r w:rsidRPr="0053223E">
        <w:rPr>
          <w:rFonts w:ascii="Verdana" w:hAnsi="Verdana"/>
          <w:spacing w:val="-17"/>
        </w:rPr>
        <w:t xml:space="preserve"> </w:t>
      </w:r>
      <w:r w:rsidRPr="0053223E">
        <w:rPr>
          <w:rFonts w:ascii="Verdana" w:hAnsi="Verdana"/>
        </w:rPr>
        <w:t>mínimos</w:t>
      </w:r>
      <w:r w:rsidRPr="0053223E">
        <w:rPr>
          <w:rFonts w:ascii="Verdana" w:hAnsi="Verdana"/>
          <w:spacing w:val="-17"/>
        </w:rPr>
        <w:t xml:space="preserve"> </w:t>
      </w:r>
      <w:r w:rsidRPr="0053223E">
        <w:rPr>
          <w:rFonts w:ascii="Verdana" w:hAnsi="Verdana"/>
        </w:rPr>
        <w:t>legales</w:t>
      </w:r>
      <w:r w:rsidRPr="0053223E">
        <w:rPr>
          <w:rFonts w:ascii="Verdana" w:hAnsi="Verdana"/>
          <w:spacing w:val="-16"/>
        </w:rPr>
        <w:t xml:space="preserve"> </w:t>
      </w:r>
      <w:r w:rsidRPr="0053223E">
        <w:rPr>
          <w:rFonts w:ascii="Verdana" w:hAnsi="Verdana"/>
        </w:rPr>
        <w:t>mensuales</w:t>
      </w:r>
      <w:r w:rsidRPr="0053223E">
        <w:rPr>
          <w:rFonts w:ascii="Verdana" w:hAnsi="Verdana"/>
          <w:spacing w:val="-16"/>
        </w:rPr>
        <w:t xml:space="preserve"> </w:t>
      </w:r>
      <w:r w:rsidRPr="0053223E">
        <w:rPr>
          <w:rFonts w:ascii="Verdana" w:hAnsi="Verdana"/>
        </w:rPr>
        <w:t>vigentes,</w:t>
      </w:r>
      <w:r w:rsidRPr="0053223E">
        <w:rPr>
          <w:rFonts w:ascii="Verdana" w:hAnsi="Verdana"/>
          <w:spacing w:val="-16"/>
        </w:rPr>
        <w:t xml:space="preserve"> </w:t>
      </w:r>
      <w:r w:rsidRPr="0053223E">
        <w:rPr>
          <w:rFonts w:ascii="Verdana" w:hAnsi="Verdana"/>
        </w:rPr>
        <w:t>debe</w:t>
      </w:r>
      <w:r w:rsidRPr="0053223E">
        <w:rPr>
          <w:rFonts w:ascii="Verdana" w:hAnsi="Verdana"/>
          <w:spacing w:val="-17"/>
        </w:rPr>
        <w:t xml:space="preserve"> </w:t>
      </w:r>
      <w:r w:rsidRPr="0053223E">
        <w:rPr>
          <w:rFonts w:ascii="Verdana" w:hAnsi="Verdana"/>
        </w:rPr>
        <w:t>hacerse</w:t>
      </w:r>
      <w:r w:rsidRPr="0053223E">
        <w:rPr>
          <w:rFonts w:ascii="Verdana" w:hAnsi="Verdana"/>
          <w:spacing w:val="-17"/>
        </w:rPr>
        <w:t xml:space="preserve"> </w:t>
      </w:r>
      <w:r w:rsidRPr="0053223E">
        <w:rPr>
          <w:rFonts w:ascii="Verdana" w:hAnsi="Verdana"/>
        </w:rPr>
        <w:t>con</w:t>
      </w:r>
      <w:r w:rsidRPr="0053223E">
        <w:rPr>
          <w:rFonts w:ascii="Verdana" w:hAnsi="Verdana"/>
          <w:spacing w:val="-18"/>
        </w:rPr>
        <w:t xml:space="preserve"> </w:t>
      </w:r>
      <w:r w:rsidRPr="0053223E">
        <w:rPr>
          <w:rFonts w:ascii="Verdana" w:hAnsi="Verdana"/>
        </w:rPr>
        <w:t>estricta</w:t>
      </w:r>
      <w:r w:rsidRPr="0053223E">
        <w:rPr>
          <w:rFonts w:ascii="Verdana" w:hAnsi="Verdana"/>
          <w:spacing w:val="-17"/>
        </w:rPr>
        <w:t xml:space="preserve"> </w:t>
      </w:r>
      <w:r w:rsidRPr="0053223E">
        <w:rPr>
          <w:rFonts w:ascii="Verdana" w:hAnsi="Verdana"/>
        </w:rPr>
        <w:t>sujeción</w:t>
      </w:r>
      <w:r w:rsidRPr="0053223E">
        <w:rPr>
          <w:rFonts w:ascii="Verdana" w:hAnsi="Verdana"/>
          <w:spacing w:val="-74"/>
        </w:rPr>
        <w:t xml:space="preserve"> </w:t>
      </w:r>
      <w:r w:rsidRPr="0053223E">
        <w:rPr>
          <w:rFonts w:ascii="Verdana" w:hAnsi="Verdana"/>
          <w:spacing w:val="-1"/>
        </w:rPr>
        <w:t>a</w:t>
      </w:r>
      <w:r w:rsidRPr="0053223E">
        <w:rPr>
          <w:rFonts w:ascii="Verdana" w:hAnsi="Verdana"/>
          <w:spacing w:val="-19"/>
        </w:rPr>
        <w:t xml:space="preserve"> </w:t>
      </w:r>
      <w:r w:rsidRPr="0053223E">
        <w:rPr>
          <w:rFonts w:ascii="Verdana" w:hAnsi="Verdana"/>
          <w:spacing w:val="-1"/>
        </w:rPr>
        <w:t>lo</w:t>
      </w:r>
      <w:r w:rsidRPr="0053223E">
        <w:rPr>
          <w:rFonts w:ascii="Verdana" w:hAnsi="Verdana"/>
          <w:spacing w:val="-18"/>
        </w:rPr>
        <w:t xml:space="preserve"> </w:t>
      </w:r>
      <w:r w:rsidRPr="0053223E">
        <w:rPr>
          <w:rFonts w:ascii="Verdana" w:hAnsi="Verdana"/>
          <w:spacing w:val="-1"/>
        </w:rPr>
        <w:t>dispuesto</w:t>
      </w:r>
      <w:r w:rsidRPr="0053223E">
        <w:rPr>
          <w:rFonts w:ascii="Verdana" w:hAnsi="Verdana"/>
          <w:spacing w:val="-15"/>
        </w:rPr>
        <w:t xml:space="preserve"> </w:t>
      </w:r>
      <w:r w:rsidRPr="0053223E">
        <w:rPr>
          <w:rFonts w:ascii="Verdana" w:hAnsi="Verdana"/>
          <w:spacing w:val="-1"/>
        </w:rPr>
        <w:t>en</w:t>
      </w:r>
      <w:r w:rsidRPr="0053223E">
        <w:rPr>
          <w:rFonts w:ascii="Verdana" w:hAnsi="Verdana"/>
          <w:spacing w:val="-18"/>
        </w:rPr>
        <w:t xml:space="preserve"> </w:t>
      </w:r>
      <w:r w:rsidRPr="0053223E">
        <w:rPr>
          <w:rFonts w:ascii="Verdana" w:hAnsi="Verdana"/>
          <w:spacing w:val="-1"/>
        </w:rPr>
        <w:t>la</w:t>
      </w:r>
      <w:r w:rsidRPr="0053223E">
        <w:rPr>
          <w:rFonts w:ascii="Verdana" w:hAnsi="Verdana"/>
          <w:spacing w:val="-17"/>
        </w:rPr>
        <w:t xml:space="preserve"> </w:t>
      </w:r>
      <w:r w:rsidRPr="0053223E">
        <w:rPr>
          <w:rFonts w:ascii="Verdana" w:hAnsi="Verdana"/>
          <w:spacing w:val="-1"/>
        </w:rPr>
        <w:t>Ley</w:t>
      </w:r>
      <w:r w:rsidRPr="0053223E">
        <w:rPr>
          <w:rFonts w:ascii="Verdana" w:hAnsi="Verdana"/>
          <w:spacing w:val="-17"/>
        </w:rPr>
        <w:t xml:space="preserve"> </w:t>
      </w:r>
      <w:r w:rsidRPr="0053223E">
        <w:rPr>
          <w:rFonts w:ascii="Verdana" w:hAnsi="Verdana"/>
          <w:spacing w:val="-1"/>
        </w:rPr>
        <w:t>80</w:t>
      </w:r>
      <w:r w:rsidRPr="0053223E">
        <w:rPr>
          <w:rFonts w:ascii="Verdana" w:hAnsi="Verdana"/>
          <w:spacing w:val="-17"/>
        </w:rPr>
        <w:t xml:space="preserve"> </w:t>
      </w:r>
      <w:r w:rsidRPr="0053223E">
        <w:rPr>
          <w:rFonts w:ascii="Verdana" w:hAnsi="Verdana"/>
          <w:spacing w:val="-1"/>
        </w:rPr>
        <w:t>de</w:t>
      </w:r>
      <w:r w:rsidRPr="0053223E">
        <w:rPr>
          <w:rFonts w:ascii="Verdana" w:hAnsi="Verdana"/>
          <w:spacing w:val="-18"/>
        </w:rPr>
        <w:t xml:space="preserve"> </w:t>
      </w:r>
      <w:r w:rsidRPr="0053223E">
        <w:rPr>
          <w:rFonts w:ascii="Verdana" w:hAnsi="Verdana"/>
          <w:spacing w:val="-1"/>
        </w:rPr>
        <w:t>1993.</w:t>
      </w:r>
      <w:r w:rsidRPr="0053223E">
        <w:rPr>
          <w:rFonts w:ascii="Verdana" w:hAnsi="Verdana"/>
          <w:spacing w:val="-16"/>
        </w:rPr>
        <w:t xml:space="preserve"> </w:t>
      </w:r>
      <w:r w:rsidRPr="0053223E">
        <w:rPr>
          <w:rFonts w:ascii="Verdana" w:hAnsi="Verdana"/>
          <w:spacing w:val="-1"/>
        </w:rPr>
        <w:t>Es</w:t>
      </w:r>
      <w:r w:rsidRPr="0053223E">
        <w:rPr>
          <w:rFonts w:ascii="Verdana" w:hAnsi="Verdana"/>
          <w:spacing w:val="-17"/>
        </w:rPr>
        <w:t xml:space="preserve"> </w:t>
      </w:r>
      <w:r w:rsidRPr="0053223E">
        <w:rPr>
          <w:rFonts w:ascii="Verdana" w:hAnsi="Verdana"/>
          <w:spacing w:val="-1"/>
        </w:rPr>
        <w:t>decir,</w:t>
      </w:r>
      <w:r w:rsidRPr="0053223E">
        <w:rPr>
          <w:rFonts w:ascii="Verdana" w:hAnsi="Verdana"/>
          <w:spacing w:val="-16"/>
        </w:rPr>
        <w:t xml:space="preserve"> </w:t>
      </w:r>
      <w:r w:rsidRPr="0053223E">
        <w:rPr>
          <w:rFonts w:ascii="Verdana" w:hAnsi="Verdana"/>
          <w:spacing w:val="-1"/>
        </w:rPr>
        <w:t>las</w:t>
      </w:r>
      <w:r w:rsidRPr="0053223E">
        <w:rPr>
          <w:rFonts w:ascii="Verdana" w:hAnsi="Verdana"/>
          <w:spacing w:val="-18"/>
        </w:rPr>
        <w:t xml:space="preserve"> </w:t>
      </w:r>
      <w:r w:rsidRPr="0053223E">
        <w:rPr>
          <w:rFonts w:ascii="Verdana" w:hAnsi="Verdana"/>
        </w:rPr>
        <w:t>reglas</w:t>
      </w:r>
      <w:r w:rsidRPr="0053223E">
        <w:rPr>
          <w:rFonts w:ascii="Verdana" w:hAnsi="Verdana"/>
          <w:spacing w:val="-16"/>
        </w:rPr>
        <w:t xml:space="preserve"> </w:t>
      </w:r>
      <w:r w:rsidRPr="0053223E">
        <w:rPr>
          <w:rFonts w:ascii="Verdana" w:hAnsi="Verdana"/>
        </w:rPr>
        <w:t>a</w:t>
      </w:r>
      <w:r w:rsidRPr="0053223E">
        <w:rPr>
          <w:rFonts w:ascii="Verdana" w:hAnsi="Verdana"/>
          <w:spacing w:val="-18"/>
        </w:rPr>
        <w:t xml:space="preserve"> </w:t>
      </w:r>
      <w:r w:rsidRPr="0053223E">
        <w:rPr>
          <w:rFonts w:ascii="Verdana" w:hAnsi="Verdana"/>
        </w:rPr>
        <w:t>las</w:t>
      </w:r>
      <w:r w:rsidRPr="0053223E">
        <w:rPr>
          <w:rFonts w:ascii="Verdana" w:hAnsi="Verdana"/>
          <w:spacing w:val="-17"/>
        </w:rPr>
        <w:t xml:space="preserve"> </w:t>
      </w:r>
      <w:r w:rsidRPr="0053223E">
        <w:rPr>
          <w:rFonts w:ascii="Verdana" w:hAnsi="Verdana"/>
        </w:rPr>
        <w:t>que</w:t>
      </w:r>
      <w:r w:rsidRPr="0053223E">
        <w:rPr>
          <w:rFonts w:ascii="Verdana" w:hAnsi="Verdana"/>
          <w:spacing w:val="-18"/>
        </w:rPr>
        <w:t xml:space="preserve"> </w:t>
      </w:r>
      <w:r w:rsidRPr="0053223E">
        <w:rPr>
          <w:rFonts w:ascii="Verdana" w:hAnsi="Verdana"/>
        </w:rPr>
        <w:t>deben</w:t>
      </w:r>
      <w:r w:rsidRPr="0053223E">
        <w:rPr>
          <w:rFonts w:ascii="Verdana" w:hAnsi="Verdana"/>
          <w:spacing w:val="-17"/>
        </w:rPr>
        <w:t xml:space="preserve"> </w:t>
      </w:r>
      <w:r w:rsidRPr="0053223E">
        <w:rPr>
          <w:rFonts w:ascii="Verdana" w:hAnsi="Verdana"/>
        </w:rPr>
        <w:t>sujetarse</w:t>
      </w:r>
      <w:r w:rsidRPr="0053223E">
        <w:rPr>
          <w:rFonts w:ascii="Verdana" w:hAnsi="Verdana"/>
          <w:spacing w:val="-75"/>
        </w:rPr>
        <w:t xml:space="preserve"> </w:t>
      </w:r>
      <w:r w:rsidRPr="0053223E">
        <w:rPr>
          <w:rFonts w:ascii="Verdana" w:hAnsi="Verdana"/>
        </w:rPr>
        <w:t>los</w:t>
      </w:r>
      <w:r w:rsidRPr="0053223E">
        <w:rPr>
          <w:rFonts w:ascii="Verdana" w:hAnsi="Verdana"/>
          <w:spacing w:val="-6"/>
        </w:rPr>
        <w:t xml:space="preserve"> </w:t>
      </w:r>
      <w:r w:rsidRPr="0053223E">
        <w:rPr>
          <w:rFonts w:ascii="Verdana" w:hAnsi="Verdana"/>
        </w:rPr>
        <w:t>procedimientos</w:t>
      </w:r>
      <w:r w:rsidRPr="0053223E">
        <w:rPr>
          <w:rFonts w:ascii="Verdana" w:hAnsi="Verdana"/>
          <w:spacing w:val="-2"/>
        </w:rPr>
        <w:t xml:space="preserve"> </w:t>
      </w:r>
      <w:r w:rsidRPr="0053223E">
        <w:rPr>
          <w:rFonts w:ascii="Verdana" w:hAnsi="Verdana"/>
        </w:rPr>
        <w:t>dentro</w:t>
      </w:r>
      <w:r w:rsidRPr="0053223E">
        <w:rPr>
          <w:rFonts w:ascii="Verdana" w:hAnsi="Verdana"/>
          <w:spacing w:val="-5"/>
        </w:rPr>
        <w:t xml:space="preserve"> </w:t>
      </w:r>
      <w:r w:rsidRPr="0053223E">
        <w:rPr>
          <w:rFonts w:ascii="Verdana" w:hAnsi="Verdana"/>
        </w:rPr>
        <w:t>de</w:t>
      </w:r>
      <w:r w:rsidRPr="0053223E">
        <w:rPr>
          <w:rFonts w:ascii="Verdana" w:hAnsi="Verdana"/>
          <w:spacing w:val="-6"/>
        </w:rPr>
        <w:t xml:space="preserve"> </w:t>
      </w:r>
      <w:r w:rsidRPr="0053223E">
        <w:rPr>
          <w:rFonts w:ascii="Verdana" w:hAnsi="Verdana"/>
        </w:rPr>
        <w:t>los</w:t>
      </w:r>
      <w:r w:rsidRPr="0053223E">
        <w:rPr>
          <w:rFonts w:ascii="Verdana" w:hAnsi="Verdana"/>
          <w:spacing w:val="-5"/>
        </w:rPr>
        <w:t xml:space="preserve"> </w:t>
      </w:r>
      <w:r w:rsidRPr="0053223E">
        <w:rPr>
          <w:rFonts w:ascii="Verdana" w:hAnsi="Verdana"/>
        </w:rPr>
        <w:t>que</w:t>
      </w:r>
      <w:r w:rsidRPr="0053223E">
        <w:rPr>
          <w:rFonts w:ascii="Verdana" w:hAnsi="Verdana"/>
          <w:spacing w:val="-5"/>
        </w:rPr>
        <w:t xml:space="preserve"> </w:t>
      </w:r>
      <w:r w:rsidRPr="0053223E">
        <w:rPr>
          <w:rFonts w:ascii="Verdana" w:hAnsi="Verdana"/>
        </w:rPr>
        <w:t>se</w:t>
      </w:r>
      <w:r w:rsidRPr="0053223E">
        <w:rPr>
          <w:rFonts w:ascii="Verdana" w:hAnsi="Verdana"/>
          <w:spacing w:val="-7"/>
        </w:rPr>
        <w:t xml:space="preserve"> </w:t>
      </w:r>
      <w:r w:rsidRPr="0053223E">
        <w:rPr>
          <w:rFonts w:ascii="Verdana" w:hAnsi="Verdana"/>
        </w:rPr>
        <w:t>enmarque</w:t>
      </w:r>
      <w:r w:rsidRPr="0053223E">
        <w:rPr>
          <w:rFonts w:ascii="Verdana" w:hAnsi="Verdana"/>
          <w:spacing w:val="-3"/>
        </w:rPr>
        <w:t xml:space="preserve"> </w:t>
      </w:r>
      <w:r w:rsidRPr="0053223E">
        <w:rPr>
          <w:rFonts w:ascii="Verdana" w:hAnsi="Verdana"/>
        </w:rPr>
        <w:t>esta</w:t>
      </w:r>
      <w:r w:rsidRPr="0053223E">
        <w:rPr>
          <w:rFonts w:ascii="Verdana" w:hAnsi="Verdana"/>
          <w:spacing w:val="-5"/>
        </w:rPr>
        <w:t xml:space="preserve"> </w:t>
      </w:r>
      <w:r w:rsidRPr="0053223E">
        <w:rPr>
          <w:rFonts w:ascii="Verdana" w:hAnsi="Verdana"/>
        </w:rPr>
        <w:t>contratación</w:t>
      </w:r>
      <w:r w:rsidRPr="0053223E">
        <w:rPr>
          <w:rFonts w:ascii="Verdana" w:hAnsi="Verdana"/>
          <w:spacing w:val="-3"/>
        </w:rPr>
        <w:t xml:space="preserve"> </w:t>
      </w:r>
      <w:r w:rsidRPr="0053223E">
        <w:rPr>
          <w:rFonts w:ascii="Verdana" w:hAnsi="Verdana"/>
        </w:rPr>
        <w:t>son</w:t>
      </w:r>
      <w:r w:rsidRPr="0053223E">
        <w:rPr>
          <w:rFonts w:ascii="Verdana" w:hAnsi="Verdana"/>
          <w:spacing w:val="-5"/>
        </w:rPr>
        <w:t xml:space="preserve"> </w:t>
      </w:r>
      <w:r w:rsidRPr="0053223E">
        <w:rPr>
          <w:rFonts w:ascii="Verdana" w:hAnsi="Verdana"/>
        </w:rPr>
        <w:t>las</w:t>
      </w:r>
      <w:r w:rsidRPr="0053223E">
        <w:rPr>
          <w:rFonts w:ascii="Verdana" w:hAnsi="Verdana"/>
          <w:spacing w:val="-6"/>
        </w:rPr>
        <w:t xml:space="preserve"> </w:t>
      </w:r>
      <w:r w:rsidRPr="0053223E">
        <w:rPr>
          <w:rFonts w:ascii="Verdana" w:hAnsi="Verdana"/>
        </w:rPr>
        <w:t>del</w:t>
      </w:r>
      <w:r w:rsidRPr="0053223E">
        <w:rPr>
          <w:rFonts w:ascii="Verdana" w:hAnsi="Verdana"/>
          <w:spacing w:val="-74"/>
        </w:rPr>
        <w:t xml:space="preserve"> </w:t>
      </w:r>
      <w:r w:rsidRPr="0053223E">
        <w:rPr>
          <w:rFonts w:ascii="Verdana" w:hAnsi="Verdana"/>
        </w:rPr>
        <w:t>Estatuto General de Contratación, procediendo la aplicación de las modalidades</w:t>
      </w:r>
      <w:r w:rsidRPr="0053223E">
        <w:rPr>
          <w:rFonts w:ascii="Verdana" w:hAnsi="Verdana"/>
          <w:spacing w:val="-75"/>
        </w:rPr>
        <w:t xml:space="preserve"> </w:t>
      </w:r>
      <w:r w:rsidRPr="0053223E">
        <w:rPr>
          <w:rFonts w:ascii="Verdana" w:hAnsi="Verdana"/>
        </w:rPr>
        <w:t>de selección definidas en la Ley 1150 de 2007, así como los requisitos y</w:t>
      </w:r>
      <w:r w:rsidRPr="0053223E">
        <w:rPr>
          <w:rFonts w:ascii="Verdana" w:hAnsi="Verdana"/>
          <w:spacing w:val="1"/>
        </w:rPr>
        <w:t xml:space="preserve"> </w:t>
      </w:r>
      <w:r w:rsidRPr="0053223E">
        <w:rPr>
          <w:rFonts w:ascii="Verdana" w:hAnsi="Verdana"/>
        </w:rPr>
        <w:t>formalidades</w:t>
      </w:r>
      <w:r w:rsidRPr="0053223E">
        <w:rPr>
          <w:rFonts w:ascii="Verdana" w:hAnsi="Verdana"/>
          <w:spacing w:val="1"/>
        </w:rPr>
        <w:t xml:space="preserve"> </w:t>
      </w:r>
      <w:r w:rsidRPr="0053223E">
        <w:rPr>
          <w:rFonts w:ascii="Verdana" w:hAnsi="Verdana"/>
        </w:rPr>
        <w:t>establecidos</w:t>
      </w:r>
      <w:r w:rsidRPr="0053223E">
        <w:rPr>
          <w:rFonts w:ascii="Verdana" w:hAnsi="Verdana"/>
          <w:spacing w:val="1"/>
        </w:rPr>
        <w:t xml:space="preserve"> </w:t>
      </w:r>
      <w:r w:rsidRPr="0053223E">
        <w:rPr>
          <w:rFonts w:ascii="Verdana" w:hAnsi="Verdana"/>
        </w:rPr>
        <w:t>en</w:t>
      </w:r>
      <w:r w:rsidRPr="0053223E">
        <w:rPr>
          <w:rFonts w:ascii="Verdana" w:hAnsi="Verdana"/>
          <w:spacing w:val="1"/>
        </w:rPr>
        <w:t xml:space="preserve"> </w:t>
      </w:r>
      <w:r w:rsidRPr="0053223E">
        <w:rPr>
          <w:rFonts w:ascii="Verdana" w:hAnsi="Verdana"/>
        </w:rPr>
        <w:t>el</w:t>
      </w:r>
      <w:r w:rsidRPr="0053223E">
        <w:rPr>
          <w:rFonts w:ascii="Verdana" w:hAnsi="Verdana"/>
          <w:spacing w:val="1"/>
        </w:rPr>
        <w:t xml:space="preserve"> </w:t>
      </w:r>
      <w:r w:rsidRPr="0053223E">
        <w:rPr>
          <w:rFonts w:ascii="Verdana" w:hAnsi="Verdana"/>
        </w:rPr>
        <w:t>Decreto</w:t>
      </w:r>
      <w:r w:rsidRPr="0053223E">
        <w:rPr>
          <w:rFonts w:ascii="Verdana" w:hAnsi="Verdana"/>
          <w:spacing w:val="1"/>
        </w:rPr>
        <w:t xml:space="preserve"> </w:t>
      </w:r>
      <w:r w:rsidRPr="0053223E">
        <w:rPr>
          <w:rFonts w:ascii="Verdana" w:hAnsi="Verdana"/>
        </w:rPr>
        <w:t>1082</w:t>
      </w:r>
      <w:r w:rsidRPr="0053223E">
        <w:rPr>
          <w:rFonts w:ascii="Verdana" w:hAnsi="Verdana"/>
          <w:spacing w:val="1"/>
        </w:rPr>
        <w:t xml:space="preserve"> </w:t>
      </w:r>
      <w:r w:rsidRPr="0053223E">
        <w:rPr>
          <w:rFonts w:ascii="Verdana" w:hAnsi="Verdana"/>
        </w:rPr>
        <w:t>del</w:t>
      </w:r>
      <w:r w:rsidRPr="0053223E">
        <w:rPr>
          <w:rFonts w:ascii="Verdana" w:hAnsi="Verdana"/>
          <w:spacing w:val="1"/>
        </w:rPr>
        <w:t xml:space="preserve"> </w:t>
      </w:r>
      <w:r w:rsidRPr="0053223E">
        <w:rPr>
          <w:rFonts w:ascii="Verdana" w:hAnsi="Verdana"/>
        </w:rPr>
        <w:t>2015</w:t>
      </w:r>
      <w:r w:rsidRPr="0053223E">
        <w:rPr>
          <w:rFonts w:ascii="Verdana" w:hAnsi="Verdana"/>
          <w:spacing w:val="1"/>
        </w:rPr>
        <w:t xml:space="preserve"> </w:t>
      </w:r>
      <w:r w:rsidRPr="0053223E">
        <w:rPr>
          <w:rFonts w:ascii="Verdana" w:hAnsi="Verdana"/>
        </w:rPr>
        <w:t>y</w:t>
      </w:r>
      <w:r w:rsidRPr="0053223E">
        <w:rPr>
          <w:rFonts w:ascii="Verdana" w:hAnsi="Verdana"/>
          <w:spacing w:val="1"/>
        </w:rPr>
        <w:t xml:space="preserve"> </w:t>
      </w:r>
      <w:r w:rsidRPr="0053223E">
        <w:rPr>
          <w:rFonts w:ascii="Verdana" w:hAnsi="Verdana"/>
        </w:rPr>
        <w:t>demás</w:t>
      </w:r>
      <w:r w:rsidRPr="0053223E">
        <w:rPr>
          <w:rFonts w:ascii="Verdana" w:hAnsi="Verdana"/>
          <w:spacing w:val="1"/>
        </w:rPr>
        <w:t xml:space="preserve"> </w:t>
      </w:r>
      <w:r w:rsidRPr="0053223E">
        <w:rPr>
          <w:rFonts w:ascii="Verdana" w:hAnsi="Verdana"/>
        </w:rPr>
        <w:t>normas</w:t>
      </w:r>
      <w:r w:rsidRPr="0053223E">
        <w:rPr>
          <w:rFonts w:ascii="Verdana" w:hAnsi="Verdana"/>
          <w:spacing w:val="-75"/>
        </w:rPr>
        <w:t xml:space="preserve"> </w:t>
      </w:r>
      <w:r w:rsidRPr="0053223E">
        <w:rPr>
          <w:rFonts w:ascii="Verdana" w:hAnsi="Verdana"/>
        </w:rPr>
        <w:t>aplicables.</w:t>
      </w:r>
    </w:p>
    <w:p w14:paraId="58587280" w14:textId="43AF856A" w:rsidR="001E56BF" w:rsidRPr="00CB1CEC" w:rsidRDefault="001E56BF" w:rsidP="67E0BB3B">
      <w:pPr>
        <w:spacing w:before="120" w:after="0" w:line="276" w:lineRule="auto"/>
        <w:ind w:firstLine="709"/>
        <w:jc w:val="both"/>
        <w:rPr>
          <w:rFonts w:ascii="Verdana" w:eastAsia="Times New Roman" w:hAnsi="Verdana" w:cs="Arial"/>
          <w:lang w:eastAsia="es-MX"/>
        </w:rPr>
      </w:pPr>
      <w:r w:rsidRPr="00CB1CEC">
        <w:rPr>
          <w:rFonts w:ascii="Verdana" w:eastAsia="Times New Roman" w:hAnsi="Verdana" w:cs="Arial"/>
          <w:lang w:eastAsia="es-MX"/>
        </w:rPr>
        <w:t xml:space="preserve">En lo que respecta al régimen sustantivo de los contratos estatales sometidos a la Ley 80 de 1993, el inciso primero del artículo 13 dispone que “Los contratos que celebren las entidades a que se refiere el artículo 2o. del presente estatuto se regirán por las disposiciones comerciales y civiles pertinentes, salvo en las materias particularmente reguladas en esta ley”. En concordancia con los artículos 32 y 40 </w:t>
      </w:r>
      <w:proofErr w:type="spellStart"/>
      <w:r w:rsidRPr="67E0BB3B">
        <w:rPr>
          <w:rFonts w:ascii="Verdana" w:eastAsia="Times New Roman" w:hAnsi="Verdana" w:cs="Arial"/>
          <w:i/>
          <w:iCs/>
          <w:lang w:eastAsia="es-MX"/>
        </w:rPr>
        <w:t>ibídem</w:t>
      </w:r>
      <w:proofErr w:type="spellEnd"/>
      <w:r w:rsidRPr="00E17995">
        <w:rPr>
          <w:rFonts w:ascii="Verdana" w:eastAsia="Times New Roman" w:hAnsi="Verdana" w:cs="Arial"/>
          <w:vertAlign w:val="superscript"/>
          <w:lang w:eastAsia="es-MX"/>
        </w:rPr>
        <w:footnoteReference w:id="2"/>
      </w:r>
      <w:r w:rsidRPr="00CB1CEC">
        <w:rPr>
          <w:rFonts w:ascii="Verdana" w:eastAsia="Times New Roman" w:hAnsi="Verdana" w:cs="Arial"/>
          <w:lang w:eastAsia="es-MX"/>
        </w:rPr>
        <w:t>, esto significa que los contratos de las entidades sometidas al Estatuto General de Contratación se rigen generalmente por el derecho privado y, excepcionalmente, por el derecho público, pues las normas civiles y comerciales son el derecho común de los contratos estatales</w:t>
      </w:r>
      <w:r w:rsidRPr="00E17995">
        <w:rPr>
          <w:rFonts w:ascii="Verdana" w:eastAsia="Times New Roman" w:hAnsi="Verdana" w:cs="Arial"/>
          <w:vertAlign w:val="superscript"/>
          <w:lang w:eastAsia="es-MX"/>
        </w:rPr>
        <w:footnoteReference w:id="3"/>
      </w:r>
      <w:r w:rsidRPr="00CB1CEC">
        <w:rPr>
          <w:rFonts w:ascii="Verdana" w:eastAsia="Times New Roman" w:hAnsi="Verdana" w:cs="Arial"/>
          <w:lang w:eastAsia="es-MX"/>
        </w:rPr>
        <w:t>. Así lo ha entendido la doctrina:</w:t>
      </w:r>
    </w:p>
    <w:p w14:paraId="542D9076" w14:textId="77777777" w:rsidR="001E56BF" w:rsidRPr="00CB1CEC" w:rsidRDefault="001E56BF" w:rsidP="67E0BB3B">
      <w:pPr>
        <w:spacing w:after="0" w:line="276" w:lineRule="auto"/>
        <w:ind w:firstLine="709"/>
        <w:contextualSpacing/>
        <w:jc w:val="both"/>
        <w:rPr>
          <w:rFonts w:ascii="Verdana" w:eastAsia="Times New Roman" w:hAnsi="Verdana" w:cs="Arial"/>
          <w:lang w:eastAsia="es-MX"/>
        </w:rPr>
      </w:pPr>
    </w:p>
    <w:p w14:paraId="730BD149" w14:textId="0389B4F3" w:rsidR="001E56BF" w:rsidRPr="002C4ABE" w:rsidRDefault="001E56BF" w:rsidP="67E0BB3B">
      <w:pPr>
        <w:spacing w:after="0"/>
        <w:ind w:left="709" w:right="709"/>
        <w:contextualSpacing/>
        <w:jc w:val="both"/>
        <w:rPr>
          <w:rFonts w:ascii="Verdana" w:eastAsia="Times New Roman" w:hAnsi="Verdana" w:cs="Arial"/>
          <w:sz w:val="20"/>
          <w:szCs w:val="20"/>
          <w:lang w:eastAsia="es-MX"/>
        </w:rPr>
      </w:pPr>
      <w:r w:rsidRPr="002C4ABE">
        <w:rPr>
          <w:rFonts w:ascii="Verdana" w:eastAsia="Times New Roman" w:hAnsi="Verdana" w:cs="Arial"/>
          <w:sz w:val="20"/>
          <w:szCs w:val="20"/>
          <w:lang w:eastAsia="es-MX"/>
        </w:rPr>
        <w:t>“</w:t>
      </w:r>
      <w:r w:rsidRPr="67E0BB3B">
        <w:rPr>
          <w:rFonts w:ascii="Verdana" w:eastAsia="Times New Roman" w:hAnsi="Verdana" w:cs="Arial"/>
          <w:sz w:val="20"/>
          <w:szCs w:val="20"/>
          <w:lang w:eastAsia="es-MX"/>
        </w:rPr>
        <w:t xml:space="preserve">[…] no hace otra cosa que aprovechar ciertos principios rectores de las contratación general que aunque tengan su consagración en códigos de derecho privado como el civil y comercial, no son propios y exclusivos de este derecho. Baste pensar en los requisitos de consentimiento válido, objeto y causa lícitos, capacidad, elementos esenciales según la naturaleza de cada contrato, responsabilidad, naturaleza de las obligaciones </w:t>
      </w:r>
      <w:r w:rsidRPr="67E0BB3B">
        <w:rPr>
          <w:rFonts w:ascii="Verdana" w:eastAsia="Times New Roman" w:hAnsi="Verdana" w:cs="Arial"/>
          <w:sz w:val="20"/>
          <w:szCs w:val="20"/>
          <w:lang w:eastAsia="es-MX"/>
        </w:rPr>
        <w:lastRenderedPageBreak/>
        <w:t xml:space="preserve">emanadas de los mismos, etc. Extremos éstos que de derecho privado no tienen sino […] el nombre y que la tradición, desde su origen romano se acostumbró a calificarlos así y a no preocuparse por su cuestionamiento. En otras palabras, extremos como los indicados […] son […] de derecho propio, aplicables a toda relación contractual, con prescindencia de los sujetos involucrados en la </w:t>
      </w:r>
      <w:r w:rsidRPr="002C4ABE">
        <w:rPr>
          <w:rFonts w:ascii="Verdana" w:eastAsia="Times New Roman" w:hAnsi="Verdana" w:cs="Arial"/>
          <w:sz w:val="20"/>
          <w:szCs w:val="20"/>
          <w:lang w:eastAsia="es-MX"/>
        </w:rPr>
        <w:t>misma”</w:t>
      </w:r>
      <w:r w:rsidRPr="00E17995">
        <w:rPr>
          <w:rFonts w:ascii="Verdana" w:eastAsia="Times New Roman" w:hAnsi="Verdana" w:cs="Arial"/>
          <w:sz w:val="20"/>
          <w:szCs w:val="20"/>
          <w:vertAlign w:val="superscript"/>
          <w:lang w:eastAsia="es-MX"/>
        </w:rPr>
        <w:footnoteReference w:id="4"/>
      </w:r>
      <w:r w:rsidRPr="002C4ABE">
        <w:rPr>
          <w:rFonts w:ascii="Verdana" w:eastAsia="Times New Roman" w:hAnsi="Verdana" w:cs="Arial"/>
          <w:sz w:val="20"/>
          <w:szCs w:val="20"/>
          <w:lang w:eastAsia="es-MX"/>
        </w:rPr>
        <w:t xml:space="preserve">. </w:t>
      </w:r>
    </w:p>
    <w:p w14:paraId="2768D63B" w14:textId="77777777" w:rsidR="001E56BF" w:rsidRPr="00CB1CEC" w:rsidRDefault="001E56BF" w:rsidP="67E0BB3B">
      <w:pPr>
        <w:spacing w:line="276" w:lineRule="auto"/>
        <w:ind w:left="709" w:right="709"/>
        <w:contextualSpacing/>
        <w:jc w:val="both"/>
        <w:rPr>
          <w:rFonts w:ascii="Verdana" w:eastAsia="Times New Roman" w:hAnsi="Verdana" w:cs="Arial"/>
          <w:lang w:eastAsia="es-MX"/>
        </w:rPr>
      </w:pPr>
      <w:r w:rsidRPr="67E0BB3B">
        <w:rPr>
          <w:rFonts w:ascii="Verdana" w:eastAsia="Times New Roman" w:hAnsi="Verdana" w:cs="Arial"/>
          <w:lang w:eastAsia="es-MX"/>
        </w:rPr>
        <w:t xml:space="preserve"> </w:t>
      </w:r>
    </w:p>
    <w:p w14:paraId="7BEF60E2" w14:textId="77777777" w:rsidR="001E56BF" w:rsidRPr="00CB1CEC" w:rsidRDefault="001E56BF" w:rsidP="67E0BB3B">
      <w:pPr>
        <w:spacing w:after="120" w:line="276" w:lineRule="auto"/>
        <w:jc w:val="both"/>
        <w:rPr>
          <w:rFonts w:ascii="Verdana" w:eastAsia="Times New Roman" w:hAnsi="Verdana" w:cs="Arial"/>
          <w:lang w:eastAsia="es-MX"/>
        </w:rPr>
      </w:pPr>
      <w:r w:rsidRPr="00E17995">
        <w:rPr>
          <w:rFonts w:ascii="Verdana" w:eastAsia="Times New Roman" w:hAnsi="Verdana" w:cs="Arial"/>
          <w:color w:val="FF0000"/>
          <w:szCs w:val="24"/>
          <w:lang w:eastAsia="es-MX"/>
        </w:rPr>
        <w:tab/>
      </w:r>
      <w:r w:rsidRPr="67E0BB3B">
        <w:rPr>
          <w:rFonts w:ascii="Verdana" w:eastAsia="Times New Roman" w:hAnsi="Verdana" w:cs="Arial"/>
          <w:lang w:eastAsia="es-MX"/>
        </w:rPr>
        <w:t>Ello no implica una privatización fuerte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aplicar las normas civiles y comerciales.</w:t>
      </w:r>
    </w:p>
    <w:p w14:paraId="2964BAEF" w14:textId="77777777" w:rsidR="001E56BF" w:rsidRPr="00CB1CEC" w:rsidRDefault="001E56BF" w:rsidP="67E0BB3B">
      <w:pPr>
        <w:spacing w:after="120" w:line="276" w:lineRule="auto"/>
        <w:jc w:val="both"/>
        <w:rPr>
          <w:rFonts w:ascii="Verdana" w:eastAsia="Times New Roman" w:hAnsi="Verdana" w:cs="Arial"/>
          <w:color w:val="FF0000"/>
          <w:lang w:eastAsia="es-MX"/>
        </w:rPr>
      </w:pPr>
      <w:r w:rsidRPr="00E17995">
        <w:rPr>
          <w:rFonts w:ascii="Verdana" w:eastAsia="Times New Roman" w:hAnsi="Verdana" w:cs="Arial"/>
          <w:color w:val="FF0000"/>
          <w:szCs w:val="24"/>
          <w:lang w:eastAsia="es-MX"/>
        </w:rPr>
        <w:tab/>
      </w:r>
      <w:r w:rsidRPr="67E0BB3B">
        <w:rPr>
          <w:rFonts w:ascii="Verdana" w:eastAsia="Times New Roman" w:hAnsi="Verdana" w:cs="Arial"/>
          <w:lang w:eastAsia="es-MX"/>
        </w:rPr>
        <w:t xml:space="preserve">En lo que respecta a los contratos exceptuados de la Ley 80 de 1993, si bien el régimen sustantivo no se rige por los citados artículos 13, 32 y 40 del Estatuto de Contratación, es necesario aplicar las normas generales de las obligaciones y de los contratos dispuestas en el Código Civil y de Comercio. Esto en la medida que, como se explicó, el derecho privado es aplicable a todo contrato con independencia de los sujetos, especialmente en lo relacionado con los requisitos de consentimiento válido, objeto y causa lícitos, capacidad, elementos esenciales según la naturaleza de cada contrato, responsabilidad, naturaleza de las obligaciones emanadas de los mismos, etc., pues contiene las reglas comunes de la materia. </w:t>
      </w:r>
    </w:p>
    <w:p w14:paraId="18642DFB" w14:textId="57B6A0DF" w:rsidR="001E56BF" w:rsidRPr="00CB1CEC" w:rsidRDefault="001E56BF" w:rsidP="67E0BB3B">
      <w:pPr>
        <w:spacing w:after="120" w:line="276" w:lineRule="auto"/>
        <w:jc w:val="both"/>
        <w:rPr>
          <w:rFonts w:ascii="Verdana" w:eastAsia="Times New Roman" w:hAnsi="Verdana" w:cs="Arial"/>
          <w:lang w:eastAsia="es-MX"/>
        </w:rPr>
      </w:pPr>
      <w:r w:rsidRPr="00E17995">
        <w:rPr>
          <w:rFonts w:ascii="Verdana" w:eastAsia="Times New Roman" w:hAnsi="Verdana" w:cs="Arial"/>
          <w:szCs w:val="24"/>
          <w:lang w:eastAsia="es-MX"/>
        </w:rPr>
        <w:tab/>
      </w:r>
      <w:r w:rsidRPr="67E0BB3B">
        <w:rPr>
          <w:rFonts w:ascii="Verdana" w:eastAsia="Times New Roman" w:hAnsi="Verdana" w:cs="Arial"/>
          <w:lang w:eastAsia="es-MX"/>
        </w:rPr>
        <w:t xml:space="preserve">En consecuencia, cuando los contratos no superen los veinte (20) salarios mínimos legales mensuales vigentes, el régimen sustantivo de los contratos celebrados con recursos del fondo de servicios educativos también se rige por el derecho privado. Dado que el artículo 13 de la Ley 715 de 2001, en concordancia con el artículo 2.3.1.6.3.17. del Decreto 1075 de 2015, permite que el consejo directivo regule “[…] los trámites, garantías y constancias que deben cumplirse para que el rector o director celebre cualquier acto o contrato que cree, extinga o modifique obligaciones que deban registrarse en el Fondo […]”, el reglamento </w:t>
      </w:r>
      <w:r w:rsidRPr="67E0BB3B">
        <w:rPr>
          <w:rFonts w:ascii="Verdana" w:eastAsia="Times New Roman" w:hAnsi="Verdana" w:cs="Arial"/>
          <w:lang w:eastAsia="es-MX"/>
        </w:rPr>
        <w:lastRenderedPageBreak/>
        <w:t xml:space="preserve">que defina los procedimientos aplicables complementa las normas civiles y comerciales, sin que este acto administrativo pueda modificar o derogar estas últimas por tratarse de aspectos regulados en la ley. </w:t>
      </w:r>
    </w:p>
    <w:p w14:paraId="39799E9D" w14:textId="1DA9FC00" w:rsidR="001E56BF" w:rsidRDefault="001E56BF" w:rsidP="002C4ABE">
      <w:pPr>
        <w:spacing w:after="0" w:line="276" w:lineRule="auto"/>
        <w:ind w:firstLine="709"/>
        <w:jc w:val="both"/>
        <w:rPr>
          <w:rFonts w:ascii="Verdana" w:eastAsia="Times New Roman" w:hAnsi="Verdana" w:cs="Arial"/>
          <w:lang w:eastAsia="es-MX"/>
        </w:rPr>
      </w:pPr>
      <w:r w:rsidRPr="00CB1CEC">
        <w:rPr>
          <w:rFonts w:ascii="Verdana" w:eastAsia="Times New Roman" w:hAnsi="Verdana" w:cs="Arial"/>
          <w:lang w:eastAsia="es-MX"/>
        </w:rPr>
        <w:t>Naturalmente, los contratos mencionados en el párrafo precedente no se rigen exclusivamente por las normas civiles y comerciales, pues además del reglamento del consejo directivo, el artículo 13 de la Ley 1150 de 2007 dispone que la contratación exceptuada del Estatuto General también se rige por los principios de la función administrativa, los principios de la gestión fiscal y el régimen de inhabilidades e incompatibilidades previsto para la contratación estatal</w:t>
      </w:r>
      <w:r w:rsidRPr="00E17995">
        <w:rPr>
          <w:rFonts w:ascii="Verdana" w:eastAsia="Times New Roman" w:hAnsi="Verdana" w:cs="Arial"/>
          <w:vertAlign w:val="superscript"/>
          <w:lang w:eastAsia="es-MX"/>
        </w:rPr>
        <w:footnoteReference w:id="5"/>
      </w:r>
      <w:r w:rsidRPr="67E0BB3B">
        <w:rPr>
          <w:rFonts w:ascii="Verdana" w:eastAsia="Times New Roman" w:hAnsi="Verdana" w:cs="Arial"/>
          <w:lang w:eastAsia="es-MX"/>
        </w:rPr>
        <w:t xml:space="preserve">. Así mismo, el citado </w:t>
      </w:r>
      <w:proofErr w:type="spellStart"/>
      <w:r w:rsidRPr="67E0BB3B">
        <w:rPr>
          <w:rFonts w:ascii="Verdana" w:eastAsia="Times New Roman" w:hAnsi="Verdana" w:cs="Arial"/>
          <w:lang w:eastAsia="es-MX"/>
        </w:rPr>
        <w:t>articulo</w:t>
      </w:r>
      <w:proofErr w:type="spellEnd"/>
      <w:r w:rsidRPr="00CB1CEC">
        <w:rPr>
          <w:rFonts w:ascii="Verdana" w:eastAsia="Times New Roman" w:hAnsi="Verdana" w:cs="Arial"/>
          <w:lang w:eastAsia="es-MX"/>
        </w:rPr>
        <w:t xml:space="preserve"> consagra el deber de publicación en el SECOP II de la actividad contractual por parte de las entidades exceptuadas. </w:t>
      </w:r>
    </w:p>
    <w:p w14:paraId="1D353EBB" w14:textId="77777777" w:rsidR="002C4ABE" w:rsidRPr="00CB1CEC" w:rsidRDefault="002C4ABE" w:rsidP="67E0BB3B">
      <w:pPr>
        <w:spacing w:after="0" w:line="276" w:lineRule="auto"/>
        <w:ind w:firstLine="709"/>
        <w:jc w:val="both"/>
        <w:rPr>
          <w:rFonts w:ascii="Verdana" w:eastAsia="Times New Roman" w:hAnsi="Verdana" w:cs="Arial"/>
          <w:lang w:eastAsia="es-MX"/>
        </w:rPr>
      </w:pPr>
    </w:p>
    <w:p w14:paraId="52E1ED1E" w14:textId="556595CD" w:rsidR="00BB7E13" w:rsidRPr="002C4ABE" w:rsidDel="001E56BF" w:rsidRDefault="002C4ABE" w:rsidP="67E0BB3B">
      <w:pPr>
        <w:pStyle w:val="Textoindependiente"/>
        <w:spacing w:line="276" w:lineRule="auto"/>
        <w:jc w:val="both"/>
        <w:rPr>
          <w:rFonts w:ascii="Verdana" w:hAnsi="Verdana" w:cs="Arial"/>
          <w:lang w:eastAsia="es-ES"/>
        </w:rPr>
      </w:pPr>
      <w:proofErr w:type="spellStart"/>
      <w:r w:rsidRPr="67E0BB3B">
        <w:rPr>
          <w:rFonts w:ascii="Verdana" w:hAnsi="Verdana"/>
        </w:rPr>
        <w:t>ii</w:t>
      </w:r>
      <w:proofErr w:type="spellEnd"/>
      <w:r w:rsidRPr="67E0BB3B">
        <w:rPr>
          <w:rFonts w:ascii="Verdana" w:hAnsi="Verdana"/>
        </w:rPr>
        <w:t xml:space="preserve">) </w:t>
      </w:r>
      <w:r w:rsidR="004D2429" w:rsidRPr="67E0BB3B">
        <w:rPr>
          <w:rFonts w:ascii="Verdana" w:hAnsi="Verdana" w:cs="Arial"/>
          <w:lang w:eastAsia="es-ES"/>
        </w:rPr>
        <w:t xml:space="preserve">Ahora bien, la ejecución de los contratos estatales está sujeta a los cambios propios del paso del tiempo, los cuales pueden llevar a la necesidad de adicionar los contratos estatales suscritos por la entidad estatal, con el fin de que estos puedan satisfacer las necesidades de la Administración Pública. Esto puede presentarse cuando, por ejemplo, en el marco de la ejecución del contrato estatal salen a luz razones que el alcance del contrato debe ser mayor al inicialmente previsto por la entidad estatal en la planeación, ya sea debido a la necesidad de modificar el contrato para incluir nuevos ítems o ampliar el plazo, cuestiones que son naturalmente correlativas a la adición del valor del contrato.     </w:t>
      </w:r>
    </w:p>
    <w:p w14:paraId="5D207506" w14:textId="1D8E0D51" w:rsidR="00B4779C" w:rsidRPr="002C4ABE" w:rsidRDefault="004D2429" w:rsidP="67E0BB3B">
      <w:pPr>
        <w:spacing w:after="120" w:line="276" w:lineRule="auto"/>
        <w:ind w:firstLine="709"/>
        <w:jc w:val="both"/>
        <w:rPr>
          <w:rFonts w:ascii="Verdana" w:hAnsi="Verdana" w:cs="Arial"/>
          <w:lang w:val="es-MX" w:eastAsia="es-ES"/>
        </w:rPr>
      </w:pPr>
      <w:r w:rsidRPr="67E0BB3B">
        <w:rPr>
          <w:rFonts w:ascii="Verdana" w:hAnsi="Verdana" w:cs="Arial"/>
          <w:lang w:val="es-MX" w:eastAsia="es-ES"/>
        </w:rPr>
        <w:t xml:space="preserve">Lo importante en relación con la adición, tal como se ha resaltado por esta Agencia en oportunidades anteriores, es que frente a cualquier incremento del valor inicial del contrato, que implica una adición, por cualquiera de los supuestos señalados, e independientemente del nombre que se le dé al acuerdo, </w:t>
      </w:r>
      <w:r w:rsidR="00B4779C" w:rsidRPr="67E0BB3B">
        <w:rPr>
          <w:rFonts w:ascii="Verdana" w:hAnsi="Verdana" w:cs="Arial"/>
          <w:lang w:val="es-MX" w:eastAsia="es-ES"/>
        </w:rPr>
        <w:t>respete los ímites legales, jurisprudenciales y doctrinales</w:t>
      </w:r>
      <w:r w:rsidR="006A6A72" w:rsidRPr="67E0BB3B">
        <w:rPr>
          <w:rFonts w:ascii="Verdana" w:hAnsi="Verdana" w:cs="Arial"/>
          <w:lang w:val="es-MX" w:eastAsia="es-ES"/>
        </w:rPr>
        <w:t xml:space="preserve"> fijados, y en el caso de las entidades con regimenes exceptuados de contratación los limites estabelcidos en el manual de contratación</w:t>
      </w:r>
      <w:r w:rsidR="00B4779C" w:rsidRPr="67E0BB3B">
        <w:rPr>
          <w:rFonts w:ascii="Verdana" w:hAnsi="Verdana" w:cs="Arial"/>
          <w:lang w:val="es-MX" w:eastAsia="es-ES"/>
        </w:rPr>
        <w:t>.</w:t>
      </w:r>
    </w:p>
    <w:p w14:paraId="617E90BE" w14:textId="007819B3" w:rsidR="00B4779C" w:rsidRPr="006A6A72" w:rsidRDefault="00B4779C" w:rsidP="67E0BB3B">
      <w:pPr>
        <w:spacing w:after="120" w:line="276" w:lineRule="auto"/>
        <w:ind w:firstLine="709"/>
        <w:jc w:val="both"/>
        <w:rPr>
          <w:rFonts w:ascii="Verdana" w:hAnsi="Verdana" w:cs="Arial"/>
          <w:lang w:val="es-MX" w:eastAsia="es-ES"/>
        </w:rPr>
      </w:pPr>
      <w:r w:rsidRPr="67E0BB3B">
        <w:rPr>
          <w:rFonts w:ascii="Verdana" w:hAnsi="Verdana" w:cs="Arial"/>
          <w:lang w:val="es-MX" w:eastAsia="es-ES"/>
        </w:rPr>
        <w:t xml:space="preserve">Tratandose de contratos sometidos al Estatuto General de Contratación de la Administración Pública </w:t>
      </w:r>
      <w:r w:rsidR="004D2429" w:rsidRPr="67E0BB3B">
        <w:rPr>
          <w:rFonts w:ascii="Verdana" w:hAnsi="Verdana" w:cs="Arial"/>
          <w:lang w:val="es-MX" w:eastAsia="es-ES"/>
        </w:rPr>
        <w:t>aplica el límite previsto en el parágrafo del artículo 40 de la Ley 80 de 1993</w:t>
      </w:r>
      <w:r w:rsidR="004D2429" w:rsidRPr="67E0BB3B">
        <w:rPr>
          <w:rFonts w:ascii="Verdana" w:hAnsi="Verdana" w:cs="Arial"/>
          <w:lang w:val="es-ES" w:eastAsia="es-ES"/>
        </w:rPr>
        <w:t xml:space="preserve">: “Los contratos no podrán adicionarse en más del </w:t>
      </w:r>
      <w:r w:rsidR="004D2429" w:rsidRPr="67E0BB3B">
        <w:rPr>
          <w:rFonts w:ascii="Verdana" w:hAnsi="Verdana" w:cs="Arial"/>
          <w:lang w:val="es-ES" w:eastAsia="es-ES"/>
        </w:rPr>
        <w:lastRenderedPageBreak/>
        <w:t>cincuenta por ciento (50%) de su valor inicial, expresado éste en salarios mínimos legales mensuales”. De manera que, aunque es posible celebrar todos los tipos de acuerdos indicados, siempre se debe observar esta última disposición</w:t>
      </w:r>
      <w:r w:rsidR="004D2429" w:rsidRPr="002C4ABE">
        <w:rPr>
          <w:rFonts w:ascii="Verdana" w:hAnsi="Verdana" w:cs="Arial"/>
          <w:vertAlign w:val="superscript"/>
          <w:lang w:val="es-ES_tradnl" w:eastAsia="es-ES_tradnl"/>
        </w:rPr>
        <w:footnoteReference w:id="6"/>
      </w:r>
      <w:r w:rsidR="004D2429" w:rsidRPr="67E0BB3B">
        <w:rPr>
          <w:rFonts w:ascii="Verdana" w:hAnsi="Verdana" w:cs="Arial"/>
          <w:lang w:val="es-ES" w:eastAsia="es-ES"/>
        </w:rPr>
        <w:t>.</w:t>
      </w:r>
      <w:r w:rsidR="006A6A72" w:rsidRPr="67E0BB3B">
        <w:rPr>
          <w:rFonts w:ascii="Verdana" w:hAnsi="Verdana" w:cs="Arial"/>
          <w:lang w:val="es-MX" w:eastAsia="es-ES"/>
        </w:rPr>
        <w:t xml:space="preserve"> </w:t>
      </w:r>
      <w:r w:rsidR="004D2429" w:rsidRPr="67E0BB3B">
        <w:rPr>
          <w:rFonts w:ascii="Verdana" w:hAnsi="Verdana" w:cs="Arial"/>
          <w:lang w:val="es-ES" w:eastAsia="es-ES"/>
        </w:rPr>
        <w:t>Dicha norma además de consagrar una prohibición trae implícita una autorización, consistente en la posibilidad de adicionar los contratos estatales, siempre que no se supere el tope establecido</w:t>
      </w:r>
      <w:r w:rsidR="004D2429" w:rsidRPr="67E0BB3B">
        <w:rPr>
          <w:rFonts w:ascii="Verdana" w:hAnsi="Verdana" w:cs="Arial"/>
          <w:lang w:eastAsia="es-ES"/>
        </w:rPr>
        <w:t>.</w:t>
      </w:r>
    </w:p>
    <w:p w14:paraId="302634B4" w14:textId="2F45F08B" w:rsidR="00CB1CEC" w:rsidRPr="002C4ABE" w:rsidRDefault="006A6A72" w:rsidP="002C4ABE">
      <w:pPr>
        <w:widowControl w:val="0"/>
        <w:autoSpaceDE w:val="0"/>
        <w:autoSpaceDN w:val="0"/>
        <w:spacing w:after="120" w:line="276" w:lineRule="auto"/>
        <w:ind w:firstLine="708"/>
        <w:jc w:val="both"/>
        <w:rPr>
          <w:rFonts w:ascii="Verdana" w:hAnsi="Verdana"/>
        </w:rPr>
      </w:pPr>
      <w:r>
        <w:rPr>
          <w:rFonts w:ascii="Verdana" w:hAnsi="Verdana"/>
        </w:rPr>
        <w:t>Más allá del límite cuantitativo señalado en el párrafo anterior, h</w:t>
      </w:r>
      <w:r w:rsidR="00CB1CEC" w:rsidRPr="002C4ABE">
        <w:rPr>
          <w:rFonts w:ascii="Verdana" w:hAnsi="Verdana"/>
        </w:rPr>
        <w:t>an sido los aportes de la jurisprudencia, de la función consultiva del Consejo de Estado, y de la doctrina comparada, los que han permitido estructurar los límites y requisitos de orden temporal, formal, material y axiológico para la modificación de un contrato estatal. Estos límites deben respetarse por la entidad contratante</w:t>
      </w:r>
      <w:r>
        <w:rPr>
          <w:rFonts w:ascii="Verdana" w:hAnsi="Verdana"/>
        </w:rPr>
        <w:t>, a fin</w:t>
      </w:r>
      <w:r w:rsidR="00CB1CEC" w:rsidRPr="002C4ABE">
        <w:rPr>
          <w:rFonts w:ascii="Verdana" w:hAnsi="Verdana"/>
        </w:rPr>
        <w:t xml:space="preserve"> </w:t>
      </w:r>
      <w:r>
        <w:rPr>
          <w:rFonts w:ascii="Verdana" w:hAnsi="Verdana"/>
        </w:rPr>
        <w:t>de</w:t>
      </w:r>
      <w:r w:rsidR="00CB1CEC" w:rsidRPr="002C4ABE">
        <w:rPr>
          <w:rFonts w:ascii="Verdana" w:hAnsi="Verdana"/>
        </w:rPr>
        <w:t xml:space="preserve"> preservar los principios de origen legal como es el principio de planeación, de selección objetiva de libertad de concurrencia, de transparencia, de igualdad, entre otros, tal y como se explicará a continuación</w:t>
      </w:r>
      <w:r w:rsidR="00CB1CEC" w:rsidRPr="002C4ABE">
        <w:rPr>
          <w:rFonts w:ascii="Verdana" w:hAnsi="Verdana"/>
          <w:vertAlign w:val="superscript"/>
        </w:rPr>
        <w:footnoteReference w:id="7"/>
      </w:r>
      <w:r w:rsidR="00CB1CEC" w:rsidRPr="002C4ABE">
        <w:rPr>
          <w:rFonts w:ascii="Verdana" w:hAnsi="Verdana"/>
        </w:rPr>
        <w:t xml:space="preserve">. </w:t>
      </w:r>
    </w:p>
    <w:p w14:paraId="76D582C1" w14:textId="77777777" w:rsidR="006A6A72" w:rsidRDefault="00CB1CEC" w:rsidP="002C4ABE">
      <w:pPr>
        <w:widowControl w:val="0"/>
        <w:autoSpaceDE w:val="0"/>
        <w:autoSpaceDN w:val="0"/>
        <w:spacing w:after="120" w:line="276" w:lineRule="auto"/>
        <w:ind w:firstLine="709"/>
        <w:jc w:val="both"/>
        <w:rPr>
          <w:rFonts w:ascii="Verdana" w:eastAsia="Calibri" w:hAnsi="Verdana" w:cs="Arial"/>
        </w:rPr>
      </w:pPr>
      <w:r w:rsidRPr="67E0BB3B">
        <w:rPr>
          <w:rFonts w:ascii="Verdana" w:hAnsi="Verdana"/>
        </w:rPr>
        <w:t xml:space="preserve">Dentro de los límites de </w:t>
      </w:r>
      <w:r w:rsidRPr="67E0BB3B">
        <w:rPr>
          <w:rFonts w:ascii="Verdana" w:hAnsi="Verdana"/>
          <w:i/>
          <w:iCs/>
        </w:rPr>
        <w:t xml:space="preserve">orden temporal </w:t>
      </w:r>
      <w:r w:rsidRPr="67E0BB3B">
        <w:rPr>
          <w:rFonts w:ascii="Verdana" w:hAnsi="Verdana"/>
        </w:rPr>
        <w:t xml:space="preserve">están comprendidos: </w:t>
      </w:r>
      <w:r w:rsidRPr="67E0BB3B">
        <w:rPr>
          <w:rFonts w:ascii="Verdana" w:eastAsia="Arial" w:hAnsi="Verdana" w:cs="Arial"/>
          <w:lang w:val="es-MX" w:eastAsia="es-ES" w:bidi="es-ES"/>
        </w:rPr>
        <w:t>i) la vigencia del contrato, pues no podría modificarse un contrato cuyo plazo ha culminado y; ii) la prohibición de consagrar prórrogas automáticas, sucesivas o indefinidas, en tanto resultan contrarias al derecho esencial de la libertad de competencia.</w:t>
      </w:r>
      <w:r w:rsidRPr="67E0BB3B">
        <w:rPr>
          <w:rFonts w:ascii="Verdana" w:eastAsia="Calibri" w:hAnsi="Verdana" w:cs="Arial"/>
        </w:rPr>
        <w:t xml:space="preserve"> </w:t>
      </w:r>
    </w:p>
    <w:p w14:paraId="44C0AE03" w14:textId="005C7A89" w:rsidR="00CB1CEC" w:rsidRPr="002C4ABE" w:rsidRDefault="00CB1CEC" w:rsidP="002C4ABE">
      <w:pPr>
        <w:widowControl w:val="0"/>
        <w:autoSpaceDE w:val="0"/>
        <w:autoSpaceDN w:val="0"/>
        <w:spacing w:after="120" w:line="276" w:lineRule="auto"/>
        <w:ind w:firstLine="709"/>
        <w:jc w:val="both"/>
        <w:rPr>
          <w:rFonts w:ascii="Verdana" w:hAnsi="Verdana"/>
        </w:rPr>
      </w:pPr>
      <w:r w:rsidRPr="002C4ABE">
        <w:rPr>
          <w:rFonts w:ascii="Verdana" w:eastAsia="Calibri" w:hAnsi="Verdana" w:cs="Arial"/>
        </w:rPr>
        <w:t xml:space="preserve">En torno a los límites de </w:t>
      </w:r>
      <w:r w:rsidRPr="67E0BB3B">
        <w:rPr>
          <w:rFonts w:ascii="Verdana" w:eastAsia="Calibri" w:hAnsi="Verdana" w:cs="Arial"/>
          <w:i/>
          <w:iCs/>
        </w:rPr>
        <w:t>orden formal</w:t>
      </w:r>
      <w:r w:rsidRPr="002C4ABE">
        <w:rPr>
          <w:rFonts w:ascii="Verdana" w:eastAsia="Calibri" w:hAnsi="Verdana" w:cs="Arial"/>
        </w:rPr>
        <w:t xml:space="preserve">, debe señalarse que, por un lado, es necesario que, la </w:t>
      </w:r>
      <w:r w:rsidRPr="002C4ABE">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2C4ABE">
        <w:rPr>
          <w:rFonts w:ascii="Verdana" w:eastAsia="Arial" w:hAnsi="Verdana" w:cs="Arial"/>
          <w:vertAlign w:val="superscript"/>
          <w:lang w:val="es-MX" w:eastAsia="es-ES" w:bidi="es-ES"/>
        </w:rPr>
        <w:footnoteReference w:id="8"/>
      </w:r>
      <w:r w:rsidRPr="002C4ABE">
        <w:rPr>
          <w:rFonts w:ascii="Verdana" w:eastAsia="Arial" w:hAnsi="Verdana" w:cs="Arial"/>
          <w:lang w:val="es-MX" w:eastAsia="es-ES" w:bidi="es-ES"/>
        </w:rPr>
        <w:t xml:space="preserve"> y 12 de </w:t>
      </w:r>
      <w:r w:rsidRPr="002C4ABE">
        <w:rPr>
          <w:rFonts w:ascii="Verdana" w:eastAsia="Arial" w:hAnsi="Verdana" w:cs="Arial"/>
          <w:lang w:val="es-MX" w:eastAsia="es-ES" w:bidi="es-ES"/>
        </w:rPr>
        <w:lastRenderedPageBreak/>
        <w:t>la Ley 80 de 1993</w:t>
      </w:r>
      <w:r w:rsidRPr="002C4ABE">
        <w:rPr>
          <w:rFonts w:ascii="Verdana" w:eastAsia="Arial" w:hAnsi="Verdana" w:cs="Arial"/>
          <w:vertAlign w:val="superscript"/>
          <w:lang w:val="es-MX" w:eastAsia="es-ES" w:bidi="es-ES"/>
        </w:rPr>
        <w:footnoteReference w:id="9"/>
      </w:r>
      <w:r w:rsidRPr="002C4ABE">
        <w:rPr>
          <w:rFonts w:ascii="Verdana" w:eastAsia="Arial" w:hAnsi="Verdana" w:cs="Arial"/>
          <w:lang w:val="es-MX" w:eastAsia="es-ES" w:bidi="es-ES"/>
        </w:rPr>
        <w:t xml:space="preserve">, así como el deber de la existencia de las disponibilidades presupuestales para el cumplimiento de las obligaciones. Por otro lado, </w:t>
      </w:r>
      <w:r w:rsidRPr="002C4ABE">
        <w:rPr>
          <w:rFonts w:ascii="Verdana" w:eastAsia="Calibri" w:hAnsi="Verdana" w:cs="Arial"/>
        </w:rPr>
        <w:t xml:space="preserve">la entidad debe motivar y justificar la modificación. </w:t>
      </w:r>
    </w:p>
    <w:p w14:paraId="005EB252" w14:textId="77777777" w:rsidR="006A6A72" w:rsidRDefault="00CB1CEC" w:rsidP="67E0BB3B">
      <w:pPr>
        <w:widowControl w:val="0"/>
        <w:autoSpaceDE w:val="0"/>
        <w:autoSpaceDN w:val="0"/>
        <w:spacing w:after="120" w:line="276" w:lineRule="auto"/>
        <w:ind w:firstLine="708"/>
        <w:jc w:val="both"/>
        <w:rPr>
          <w:rFonts w:ascii="Verdana" w:eastAsia="Arial" w:hAnsi="Verdana" w:cs="Arial"/>
          <w:i/>
          <w:iCs/>
          <w:lang w:val="es-MX" w:eastAsia="es-ES" w:bidi="es-ES"/>
        </w:rPr>
      </w:pPr>
      <w:r w:rsidRPr="002C4ABE">
        <w:rPr>
          <w:rFonts w:ascii="Verdana" w:eastAsia="Calibri" w:hAnsi="Verdana" w:cs="Arial"/>
        </w:rPr>
        <w:t xml:space="preserve">Los </w:t>
      </w:r>
      <w:r w:rsidRPr="67E0BB3B">
        <w:rPr>
          <w:rFonts w:ascii="Verdana" w:eastAsia="Calibri" w:hAnsi="Verdana" w:cs="Arial"/>
          <w:i/>
          <w:iCs/>
        </w:rPr>
        <w:t>límites materiales</w:t>
      </w:r>
      <w:r w:rsidRPr="002C4ABE">
        <w:rPr>
          <w:rFonts w:ascii="Verdana" w:eastAsia="Calibri" w:hAnsi="Verdana" w:cs="Arial"/>
        </w:rPr>
        <w:t xml:space="preserve"> </w:t>
      </w:r>
      <w:r w:rsidRPr="002C4ABE">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67E0BB3B">
        <w:rPr>
          <w:rFonts w:ascii="Verdana" w:eastAsia="Arial" w:hAnsi="Verdana" w:cs="Arial"/>
          <w:i/>
          <w:iCs/>
          <w:lang w:val="es-MX" w:eastAsia="es-ES" w:bidi="es-ES"/>
        </w:rPr>
        <w:t>“habiendo figurado en el procedimiento inicial, hubiera permitido la participación de otros interesados aparte de los inicialmente admitidos, o seleccionar una oferta distinta de la inicialmente seleccionada”</w:t>
      </w:r>
      <w:r w:rsidRPr="002C4ABE">
        <w:rPr>
          <w:rFonts w:ascii="Verdana" w:eastAsia="Arial" w:hAnsi="Verdana" w:cs="Arial"/>
          <w:i/>
          <w:vertAlign w:val="superscript"/>
          <w:lang w:val="es-MX" w:eastAsia="es-ES" w:bidi="es-ES"/>
        </w:rPr>
        <w:footnoteReference w:id="10"/>
      </w:r>
      <w:r w:rsidRPr="67E0BB3B">
        <w:rPr>
          <w:rFonts w:ascii="Verdana" w:eastAsia="Arial" w:hAnsi="Verdana" w:cs="Arial"/>
          <w:i/>
          <w:iCs/>
          <w:lang w:val="es-MX" w:eastAsia="es-ES" w:bidi="es-ES"/>
        </w:rPr>
        <w:t xml:space="preserve">. </w:t>
      </w:r>
    </w:p>
    <w:p w14:paraId="2EE09404" w14:textId="6C5E7FEE" w:rsidR="00CB1CEC" w:rsidRPr="002C4ABE" w:rsidRDefault="00CB1CEC" w:rsidP="67E0BB3B">
      <w:pPr>
        <w:widowControl w:val="0"/>
        <w:autoSpaceDE w:val="0"/>
        <w:autoSpaceDN w:val="0"/>
        <w:spacing w:after="0" w:line="276" w:lineRule="auto"/>
        <w:ind w:firstLine="709"/>
        <w:jc w:val="both"/>
        <w:rPr>
          <w:rFonts w:ascii="Verdana" w:eastAsia="Arial" w:hAnsi="Verdana" w:cs="Arial"/>
          <w:i/>
          <w:iCs/>
          <w:lang w:val="es-MX" w:eastAsia="es-ES" w:bidi="es-ES"/>
        </w:rPr>
      </w:pPr>
      <w:r w:rsidRPr="67E0BB3B">
        <w:rPr>
          <w:rFonts w:ascii="Verdana" w:eastAsia="Arial" w:hAnsi="Verdana" w:cs="Arial"/>
          <w:lang w:val="es-MX" w:eastAsia="es-ES" w:bidi="es-ES"/>
        </w:rPr>
        <w:t xml:space="preserve">Finalmente, se encuentran los </w:t>
      </w:r>
      <w:r w:rsidRPr="67E0BB3B">
        <w:rPr>
          <w:rFonts w:ascii="Verdana" w:eastAsia="Arial" w:hAnsi="Verdana" w:cs="Arial"/>
          <w:i/>
          <w:iCs/>
          <w:lang w:val="es-MX" w:eastAsia="es-ES" w:bidi="es-ES"/>
        </w:rPr>
        <w:t>límites axiológicos</w:t>
      </w:r>
      <w:r w:rsidRPr="67E0BB3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67E0BB3B">
        <w:rPr>
          <w:rFonts w:ascii="Verdana" w:eastAsia="Calibri" w:hAnsi="Verdana" w:cs="Arial"/>
          <w:lang w:eastAsia="es-ES"/>
        </w:rPr>
        <w:t xml:space="preserve">Lo anterior, con la finalidad de realizar la escogencia diligente de la mejor oferta, para beneficiar los intereses y fines públicos inmersos en la contratación de las Entidades Estatales. </w:t>
      </w:r>
    </w:p>
    <w:p w14:paraId="13A26A8A" w14:textId="2EDA8F36" w:rsidR="00F25533" w:rsidRDefault="00CB1CEC" w:rsidP="002C4ABE">
      <w:pPr>
        <w:widowControl w:val="0"/>
        <w:autoSpaceDE w:val="0"/>
        <w:autoSpaceDN w:val="0"/>
        <w:spacing w:after="120" w:line="276" w:lineRule="auto"/>
        <w:ind w:firstLine="709"/>
        <w:jc w:val="both"/>
        <w:rPr>
          <w:rFonts w:ascii="Verdana" w:eastAsia="Calibri" w:hAnsi="Verdana" w:cs="Arial"/>
        </w:rPr>
      </w:pPr>
      <w:r w:rsidRPr="002C4ABE">
        <w:rPr>
          <w:rFonts w:ascii="Verdana" w:eastAsia="Calibri" w:hAnsi="Verdana" w:cs="Arial"/>
        </w:rPr>
        <w:t xml:space="preserve"> El principio de planeación exige a las entidades </w:t>
      </w:r>
      <w:r w:rsidRPr="67E0BB3B">
        <w:rPr>
          <w:rFonts w:ascii="Verdana" w:eastAsia="Calibri" w:hAnsi="Verdana" w:cs="Arial"/>
          <w:lang w:eastAsia="es-ES"/>
        </w:rPr>
        <w:t xml:space="preserve">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w:t>
      </w:r>
      <w:r w:rsidRPr="67E0BB3B">
        <w:rPr>
          <w:rFonts w:ascii="Verdana" w:eastAsia="Calibri" w:hAnsi="Verdana" w:cs="Arial"/>
          <w:i/>
          <w:iCs/>
          <w:lang w:eastAsia="es-ES"/>
        </w:rPr>
        <w:t>precios</w:t>
      </w:r>
      <w:r w:rsidRPr="67E0BB3B">
        <w:rPr>
          <w:rFonts w:ascii="Verdana" w:eastAsia="Calibri" w:hAnsi="Verdana" w:cs="Arial"/>
          <w:lang w:eastAsia="es-ES"/>
        </w:rPr>
        <w:t xml:space="preserve">, costos, riesgos, garantías, disponibilidad, oferentes, entre otros. </w:t>
      </w:r>
      <w:r w:rsidRPr="67E0BB3B">
        <w:rPr>
          <w:rFonts w:ascii="Verdana" w:eastAsia="Calibri" w:hAnsi="Verdana" w:cs="Arial"/>
        </w:rPr>
        <w:t xml:space="preserve"> La planeación del contrato estatal se configura como un presupuesto esencial, según el cual la selección de contratistas, la celebración de contratos, la ejecución y liquidación de los mismos</w:t>
      </w:r>
      <w:r w:rsidRPr="002C4ABE">
        <w:rPr>
          <w:rFonts w:ascii="Verdana" w:eastAsia="Calibri" w:hAnsi="Verdana" w:cs="Arial"/>
        </w:rPr>
        <w:t xml:space="preserve"> no pueden ser, de ninguna manera, producto de la improvisación</w:t>
      </w:r>
      <w:r w:rsidRPr="002C4ABE">
        <w:rPr>
          <w:rStyle w:val="Refdenotaalpie"/>
          <w:rFonts w:ascii="Verdana" w:eastAsia="Calibri" w:hAnsi="Verdana" w:cs="Arial"/>
        </w:rPr>
        <w:footnoteReference w:id="11"/>
      </w:r>
      <w:r w:rsidRPr="002C4ABE">
        <w:rPr>
          <w:rFonts w:ascii="Verdana" w:eastAsia="Calibri" w:hAnsi="Verdana" w:cs="Arial"/>
        </w:rPr>
        <w:t xml:space="preserve">. </w:t>
      </w:r>
    </w:p>
    <w:p w14:paraId="110E8EA8" w14:textId="482670AB" w:rsidR="00D07F95" w:rsidRPr="00D07F95" w:rsidRDefault="006A6A72" w:rsidP="00D07F95">
      <w:pPr>
        <w:spacing w:after="120" w:line="276" w:lineRule="auto"/>
        <w:ind w:firstLine="708"/>
        <w:jc w:val="both"/>
        <w:rPr>
          <w:rFonts w:ascii="Verdana" w:eastAsia="Verdana" w:hAnsi="Verdana" w:cs="Verdana"/>
          <w:lang w:val="es-ES"/>
        </w:rPr>
      </w:pPr>
      <w:r w:rsidRPr="67E0BB3B">
        <w:rPr>
          <w:rFonts w:ascii="Verdana" w:hAnsi="Verdana" w:cs="Arial"/>
          <w:lang w:eastAsia="es-ES"/>
        </w:rPr>
        <w:lastRenderedPageBreak/>
        <w:t xml:space="preserve">Ahora bien, en el caso de los contratos que no se rigen por el Estatuto General de Contratación de la Administración Pública deberán observarse las reglas del manual de contratación, con miras a establecer </w:t>
      </w:r>
      <w:r w:rsidR="00D07F95" w:rsidRPr="67E0BB3B">
        <w:rPr>
          <w:rFonts w:ascii="Verdana" w:hAnsi="Verdana" w:cs="Arial"/>
          <w:lang w:eastAsia="es-ES"/>
        </w:rPr>
        <w:t xml:space="preserve">la posibilidad y los </w:t>
      </w:r>
      <w:proofErr w:type="spellStart"/>
      <w:r w:rsidR="00D07F95" w:rsidRPr="67E0BB3B">
        <w:rPr>
          <w:rFonts w:ascii="Verdana" w:hAnsi="Verdana" w:cs="Arial"/>
          <w:lang w:eastAsia="es-ES"/>
        </w:rPr>
        <w:t>los</w:t>
      </w:r>
      <w:proofErr w:type="spellEnd"/>
      <w:r w:rsidR="00D07F95" w:rsidRPr="67E0BB3B">
        <w:rPr>
          <w:rFonts w:ascii="Verdana" w:hAnsi="Verdana" w:cs="Arial"/>
          <w:lang w:eastAsia="es-ES"/>
        </w:rPr>
        <w:t xml:space="preserve"> límite </w:t>
      </w:r>
      <w:r w:rsidRPr="67E0BB3B">
        <w:rPr>
          <w:rFonts w:ascii="Verdana" w:hAnsi="Verdana" w:cs="Arial"/>
          <w:lang w:eastAsia="es-ES"/>
        </w:rPr>
        <w:t xml:space="preserve"> aplicables a la adición de los contratos.</w:t>
      </w:r>
      <w:r w:rsidR="00D07F95" w:rsidRPr="67E0BB3B">
        <w:rPr>
          <w:rFonts w:ascii="Verdana" w:hAnsi="Verdana" w:cs="Arial"/>
          <w:lang w:eastAsia="es-ES"/>
        </w:rPr>
        <w:t xml:space="preserve"> </w:t>
      </w:r>
      <w:r w:rsidR="00D07F95" w:rsidRPr="00D07F95">
        <w:rPr>
          <w:rFonts w:ascii="Verdana" w:eastAsia="Verdana" w:hAnsi="Verdana" w:cs="Verdana"/>
          <w:lang w:val="es-ES"/>
        </w:rPr>
        <w:t>No obstante, las entidades de régimen especial cumplen una finalidad pública</w:t>
      </w:r>
      <w:r w:rsidR="00D07F95" w:rsidRPr="00D07F95">
        <w:rPr>
          <w:rFonts w:ascii="Verdana" w:eastAsia="Verdana" w:hAnsi="Verdana" w:cs="Verdana"/>
          <w:spacing w:val="-2"/>
          <w:lang w:val="es-ES"/>
        </w:rPr>
        <w:t xml:space="preserve"> </w:t>
      </w:r>
      <w:r w:rsidR="00D07F95" w:rsidRPr="00D07F95">
        <w:rPr>
          <w:rFonts w:ascii="Verdana" w:eastAsia="Verdana" w:hAnsi="Verdana" w:cs="Verdana"/>
          <w:lang w:val="es-ES"/>
        </w:rPr>
        <w:t>y</w:t>
      </w:r>
      <w:r w:rsidR="00D07F95" w:rsidRPr="00D07F95">
        <w:rPr>
          <w:rFonts w:ascii="Verdana" w:eastAsia="Verdana" w:hAnsi="Verdana" w:cs="Verdana"/>
          <w:spacing w:val="-4"/>
          <w:lang w:val="es-ES"/>
        </w:rPr>
        <w:t xml:space="preserve"> </w:t>
      </w:r>
      <w:r w:rsidR="00D07F95" w:rsidRPr="00D07F95">
        <w:rPr>
          <w:rFonts w:ascii="Verdana" w:eastAsia="Verdana" w:hAnsi="Verdana" w:cs="Verdana"/>
          <w:lang w:val="es-ES"/>
        </w:rPr>
        <w:t>utilizan</w:t>
      </w:r>
      <w:r w:rsidR="00D07F95" w:rsidRPr="00D07F95">
        <w:rPr>
          <w:rFonts w:ascii="Verdana" w:eastAsia="Verdana" w:hAnsi="Verdana" w:cs="Verdana"/>
          <w:spacing w:val="-2"/>
          <w:lang w:val="es-ES"/>
        </w:rPr>
        <w:t xml:space="preserve"> </w:t>
      </w:r>
      <w:r w:rsidR="00D07F95" w:rsidRPr="00D07F95">
        <w:rPr>
          <w:rFonts w:ascii="Verdana" w:eastAsia="Verdana" w:hAnsi="Verdana" w:cs="Verdana"/>
          <w:lang w:val="es-ES"/>
        </w:rPr>
        <w:t>recursos</w:t>
      </w:r>
      <w:r w:rsidR="00D07F95" w:rsidRPr="00D07F95">
        <w:rPr>
          <w:rFonts w:ascii="Verdana" w:eastAsia="Verdana" w:hAnsi="Verdana" w:cs="Verdana"/>
          <w:spacing w:val="-1"/>
          <w:lang w:val="es-ES"/>
        </w:rPr>
        <w:t xml:space="preserve"> </w:t>
      </w:r>
      <w:r w:rsidR="00D07F95" w:rsidRPr="00D07F95">
        <w:rPr>
          <w:rFonts w:ascii="Verdana" w:eastAsia="Verdana" w:hAnsi="Verdana" w:cs="Verdana"/>
          <w:lang w:val="es-ES"/>
        </w:rPr>
        <w:t>públicos</w:t>
      </w:r>
      <w:r w:rsidR="00D07F95" w:rsidRPr="00D07F95">
        <w:rPr>
          <w:rFonts w:ascii="Verdana" w:eastAsia="Verdana" w:hAnsi="Verdana" w:cs="Verdana"/>
          <w:spacing w:val="-2"/>
          <w:lang w:val="es-ES"/>
        </w:rPr>
        <w:t xml:space="preserve"> </w:t>
      </w:r>
      <w:r w:rsidR="00D07F95" w:rsidRPr="00D07F95">
        <w:rPr>
          <w:rFonts w:ascii="Verdana" w:eastAsia="Verdana" w:hAnsi="Verdana" w:cs="Verdana"/>
          <w:lang w:val="es-ES"/>
        </w:rPr>
        <w:t>para</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lograrlo,</w:t>
      </w:r>
      <w:r w:rsidR="00D07F95" w:rsidRPr="00D07F95">
        <w:rPr>
          <w:rFonts w:ascii="Verdana" w:eastAsia="Verdana" w:hAnsi="Verdana" w:cs="Verdana"/>
          <w:spacing w:val="-1"/>
          <w:lang w:val="es-ES"/>
        </w:rPr>
        <w:t xml:space="preserve"> </w:t>
      </w:r>
      <w:r w:rsidR="00D07F95" w:rsidRPr="00D07F95">
        <w:rPr>
          <w:rFonts w:ascii="Verdana" w:eastAsia="Verdana" w:hAnsi="Verdana" w:cs="Verdana"/>
          <w:lang w:val="es-ES"/>
        </w:rPr>
        <w:t>por</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lo</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que</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no</w:t>
      </w:r>
      <w:r w:rsidR="00D07F95" w:rsidRPr="00D07F95">
        <w:rPr>
          <w:rFonts w:ascii="Verdana" w:eastAsia="Verdana" w:hAnsi="Verdana" w:cs="Verdana"/>
          <w:spacing w:val="-4"/>
          <w:lang w:val="es-ES"/>
        </w:rPr>
        <w:t xml:space="preserve"> </w:t>
      </w:r>
      <w:r w:rsidR="00D07F95" w:rsidRPr="00D07F95">
        <w:rPr>
          <w:rFonts w:ascii="Verdana" w:eastAsia="Verdana" w:hAnsi="Verdana" w:cs="Verdana"/>
          <w:lang w:val="es-ES"/>
        </w:rPr>
        <w:t>son</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ajenas</w:t>
      </w:r>
      <w:r w:rsidR="00D07F95" w:rsidRPr="00D07F95">
        <w:rPr>
          <w:rFonts w:ascii="Verdana" w:eastAsia="Verdana" w:hAnsi="Verdana" w:cs="Verdana"/>
          <w:spacing w:val="-3"/>
          <w:lang w:val="es-ES"/>
        </w:rPr>
        <w:t xml:space="preserve"> </w:t>
      </w:r>
      <w:r w:rsidR="00D07F95" w:rsidRPr="00D07F95">
        <w:rPr>
          <w:rFonts w:ascii="Verdana" w:eastAsia="Verdana" w:hAnsi="Verdana" w:cs="Verdana"/>
          <w:lang w:val="es-ES"/>
        </w:rPr>
        <w:t>a</w:t>
      </w:r>
      <w:r w:rsidR="00D07F95" w:rsidRPr="00D07F95">
        <w:rPr>
          <w:rFonts w:ascii="Verdana" w:eastAsia="Verdana" w:hAnsi="Verdana" w:cs="Verdana"/>
          <w:spacing w:val="-4"/>
          <w:lang w:val="es-ES"/>
        </w:rPr>
        <w:t xml:space="preserve"> </w:t>
      </w:r>
      <w:r w:rsidR="00D07F95" w:rsidRPr="00D07F95">
        <w:rPr>
          <w:rFonts w:ascii="Verdana" w:eastAsia="Verdana" w:hAnsi="Verdana" w:cs="Verdana"/>
          <w:lang w:val="es-ES"/>
        </w:rPr>
        <w:t>los principios de la función administrativa y de la gestión fiscal, entre otras reglas dispuestas</w:t>
      </w:r>
      <w:r w:rsidR="00D07F95" w:rsidRPr="00D07F95">
        <w:rPr>
          <w:rFonts w:ascii="Verdana" w:eastAsia="Verdana" w:hAnsi="Verdana" w:cs="Verdana"/>
          <w:spacing w:val="-20"/>
          <w:lang w:val="es-ES"/>
        </w:rPr>
        <w:t xml:space="preserve"> </w:t>
      </w:r>
      <w:r w:rsidR="00D07F95" w:rsidRPr="00D07F95">
        <w:rPr>
          <w:rFonts w:ascii="Verdana" w:eastAsia="Verdana" w:hAnsi="Verdana" w:cs="Verdana"/>
          <w:lang w:val="es-ES"/>
        </w:rPr>
        <w:t>en</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la</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normativa</w:t>
      </w:r>
      <w:r w:rsidR="00D07F95" w:rsidRPr="00D07F95">
        <w:rPr>
          <w:rFonts w:ascii="Verdana" w:eastAsia="Verdana" w:hAnsi="Verdana" w:cs="Verdana"/>
          <w:spacing w:val="-20"/>
          <w:lang w:val="es-ES"/>
        </w:rPr>
        <w:t xml:space="preserve"> </w:t>
      </w:r>
      <w:r w:rsidR="00D07F95" w:rsidRPr="00D07F95">
        <w:rPr>
          <w:rFonts w:ascii="Verdana" w:eastAsia="Verdana" w:hAnsi="Verdana" w:cs="Verdana"/>
          <w:lang w:val="es-ES"/>
        </w:rPr>
        <w:t>de</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contratación</w:t>
      </w:r>
      <w:r w:rsidR="00D07F95" w:rsidRPr="00D07F95">
        <w:rPr>
          <w:rFonts w:ascii="Verdana" w:eastAsia="Verdana" w:hAnsi="Verdana" w:cs="Verdana"/>
          <w:spacing w:val="-20"/>
          <w:lang w:val="es-ES"/>
        </w:rPr>
        <w:t xml:space="preserve"> </w:t>
      </w:r>
      <w:r w:rsidR="00D07F95" w:rsidRPr="00D07F95">
        <w:rPr>
          <w:rFonts w:ascii="Verdana" w:eastAsia="Verdana" w:hAnsi="Verdana" w:cs="Verdana"/>
          <w:lang w:val="es-ES"/>
        </w:rPr>
        <w:t>pública</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que</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son</w:t>
      </w:r>
      <w:r w:rsidR="00D07F95" w:rsidRPr="00D07F95">
        <w:rPr>
          <w:rFonts w:ascii="Verdana" w:eastAsia="Verdana" w:hAnsi="Verdana" w:cs="Verdana"/>
          <w:spacing w:val="-20"/>
          <w:lang w:val="es-ES"/>
        </w:rPr>
        <w:t xml:space="preserve"> </w:t>
      </w:r>
      <w:r w:rsidR="00D07F95" w:rsidRPr="00D07F95">
        <w:rPr>
          <w:rFonts w:ascii="Verdana" w:eastAsia="Verdana" w:hAnsi="Verdana" w:cs="Verdana"/>
          <w:lang w:val="es-ES"/>
        </w:rPr>
        <w:t>transversales</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a</w:t>
      </w:r>
      <w:r w:rsidR="00D07F95" w:rsidRPr="00D07F95">
        <w:rPr>
          <w:rFonts w:ascii="Verdana" w:eastAsia="Verdana" w:hAnsi="Verdana" w:cs="Verdana"/>
          <w:spacing w:val="-19"/>
          <w:lang w:val="es-ES"/>
        </w:rPr>
        <w:t xml:space="preserve"> </w:t>
      </w:r>
      <w:r w:rsidR="00D07F95" w:rsidRPr="00D07F95">
        <w:rPr>
          <w:rFonts w:ascii="Verdana" w:eastAsia="Verdana" w:hAnsi="Verdana" w:cs="Verdana"/>
          <w:lang w:val="es-ES"/>
        </w:rPr>
        <w:t xml:space="preserve">todas las entidades, sin importar su régimen contractual. </w:t>
      </w:r>
      <w:r w:rsidR="00D07F95" w:rsidRPr="67E0BB3B">
        <w:rPr>
          <w:rFonts w:ascii="Verdana" w:eastAsia="Calibri" w:hAnsi="Verdana" w:cs="Arial"/>
          <w:lang w:val="es-ES"/>
        </w:rPr>
        <w:t>Lo anterior es reafirmado por el Consejo de Estado, que destaca las reglas que sigue la contratación de las entidades de régimen especial:</w:t>
      </w:r>
    </w:p>
    <w:p w14:paraId="76837E4C" w14:textId="77777777" w:rsidR="00D07F95" w:rsidRPr="00D07F95" w:rsidRDefault="00D07F95" w:rsidP="67E0BB3B">
      <w:pPr>
        <w:spacing w:after="0" w:line="240" w:lineRule="auto"/>
        <w:jc w:val="both"/>
        <w:rPr>
          <w:rFonts w:ascii="Arial" w:eastAsia="Calibri" w:hAnsi="Arial" w:cs="Arial"/>
          <w:sz w:val="20"/>
          <w:szCs w:val="20"/>
          <w:lang w:val="es-ES"/>
        </w:rPr>
      </w:pPr>
    </w:p>
    <w:p w14:paraId="2D911D73" w14:textId="77777777" w:rsidR="00D07F95" w:rsidRPr="00D07F95" w:rsidRDefault="00D07F95" w:rsidP="67E0BB3B">
      <w:pPr>
        <w:spacing w:after="0" w:line="240" w:lineRule="auto"/>
        <w:ind w:left="709" w:right="709"/>
        <w:jc w:val="both"/>
        <w:rPr>
          <w:rFonts w:ascii="Verdana" w:eastAsia="Calibri" w:hAnsi="Verdana" w:cs="Arial"/>
          <w:sz w:val="20"/>
          <w:szCs w:val="20"/>
          <w:lang w:val="es-ES"/>
        </w:rPr>
      </w:pPr>
      <w:r w:rsidRPr="67E0BB3B">
        <w:rPr>
          <w:rFonts w:ascii="Verdana" w:eastAsia="Calibri" w:hAnsi="Verdana" w:cs="Arial"/>
          <w:sz w:val="20"/>
          <w:szCs w:val="20"/>
          <w:lang w:val="es-ES"/>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332397B9" w14:textId="77777777" w:rsidR="00D07F95" w:rsidRPr="00D07F95" w:rsidRDefault="00D07F95" w:rsidP="67E0BB3B">
      <w:pPr>
        <w:spacing w:after="0" w:line="240" w:lineRule="auto"/>
        <w:ind w:left="709" w:right="709"/>
        <w:jc w:val="both"/>
        <w:rPr>
          <w:rFonts w:ascii="Verdana" w:eastAsia="Calibri" w:hAnsi="Verdana" w:cs="Arial"/>
          <w:sz w:val="20"/>
          <w:szCs w:val="20"/>
          <w:lang w:val="es-ES"/>
        </w:rPr>
      </w:pPr>
    </w:p>
    <w:p w14:paraId="778070F7" w14:textId="77777777" w:rsidR="00D07F95" w:rsidRPr="00D07F95" w:rsidRDefault="00D07F95" w:rsidP="67E0BB3B">
      <w:pPr>
        <w:spacing w:after="0" w:line="240" w:lineRule="auto"/>
        <w:ind w:left="709" w:right="709"/>
        <w:jc w:val="both"/>
        <w:rPr>
          <w:rFonts w:ascii="Verdana" w:eastAsia="Calibri" w:hAnsi="Verdana" w:cs="Arial"/>
          <w:sz w:val="20"/>
          <w:szCs w:val="20"/>
          <w:lang w:val="es-ES"/>
        </w:rPr>
      </w:pPr>
      <w:r w:rsidRPr="67E0BB3B">
        <w:rPr>
          <w:rFonts w:ascii="Verdana" w:eastAsia="Calibri" w:hAnsi="Verdana" w:cs="Arial"/>
          <w:sz w:val="20"/>
          <w:szCs w:val="20"/>
          <w:lang w:val="es-ES"/>
        </w:rPr>
        <w:t xml:space="preserve">La Sala entiende que el régimen preponderante domina y aporta el gran volumen de normas contractuales y que el régimen inspirador influye y ayuda a </w:t>
      </w:r>
      <w:proofErr w:type="gramStart"/>
      <w:r w:rsidRPr="67E0BB3B">
        <w:rPr>
          <w:rFonts w:ascii="Verdana" w:eastAsia="Calibri" w:hAnsi="Verdana" w:cs="Arial"/>
          <w:sz w:val="20"/>
          <w:szCs w:val="20"/>
          <w:lang w:val="es-ES"/>
        </w:rPr>
        <w:t>interpretar</w:t>
      </w:r>
      <w:proofErr w:type="gramEnd"/>
      <w:r w:rsidRPr="67E0BB3B">
        <w:rPr>
          <w:rFonts w:ascii="Verdana" w:eastAsia="Calibri" w:hAnsi="Verdana" w:cs="Arial"/>
          <w:sz w:val="20"/>
          <w:szCs w:val="20"/>
          <w:lang w:val="es-ES"/>
        </w:rPr>
        <w:t xml:space="preserve"> pero también transforma parte de esas instituciones, porque se suma a ellas, lo que no siempre se logra conservando intacta la institución privada sino introduciéndole modificaciones. </w:t>
      </w:r>
    </w:p>
    <w:p w14:paraId="157AAEFE" w14:textId="77777777" w:rsidR="00D07F95" w:rsidRPr="00D07F95" w:rsidRDefault="00D07F95" w:rsidP="67E0BB3B">
      <w:pPr>
        <w:spacing w:after="0" w:line="240" w:lineRule="auto"/>
        <w:ind w:left="709" w:right="709"/>
        <w:jc w:val="both"/>
        <w:rPr>
          <w:rFonts w:ascii="Verdana" w:eastAsia="Calibri" w:hAnsi="Verdana" w:cs="Arial"/>
          <w:sz w:val="20"/>
          <w:szCs w:val="20"/>
          <w:lang w:val="es-ES"/>
        </w:rPr>
      </w:pPr>
    </w:p>
    <w:p w14:paraId="11B4DA6B" w14:textId="6472BF75" w:rsidR="006A6A72" w:rsidRPr="00D07F95" w:rsidRDefault="00D07F95" w:rsidP="67E0BB3B">
      <w:pPr>
        <w:spacing w:after="0" w:line="240" w:lineRule="auto"/>
        <w:ind w:left="709" w:right="709"/>
        <w:jc w:val="both"/>
        <w:rPr>
          <w:rFonts w:ascii="Verdana" w:eastAsia="Calibri" w:hAnsi="Verdana" w:cs="Arial"/>
          <w:sz w:val="20"/>
          <w:szCs w:val="20"/>
          <w:lang w:val="es-ES"/>
        </w:rPr>
      </w:pPr>
      <w:r w:rsidRPr="67E0BB3B">
        <w:rPr>
          <w:rFonts w:ascii="Verdana" w:eastAsia="Calibri" w:hAnsi="Verdana" w:cs="Arial"/>
          <w:sz w:val="20"/>
          <w:szCs w:val="20"/>
          <w:lang w:val="es-ES"/>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E17995">
        <w:rPr>
          <w:rFonts w:ascii="Verdana" w:eastAsia="Calibri" w:hAnsi="Verdana" w:cs="Arial"/>
          <w:sz w:val="20"/>
          <w:szCs w:val="20"/>
          <w:vertAlign w:val="superscript"/>
          <w:lang w:val="es-ES_tradnl"/>
        </w:rPr>
        <w:footnoteReference w:id="12"/>
      </w:r>
      <w:r w:rsidRPr="67E0BB3B">
        <w:rPr>
          <w:rFonts w:ascii="Verdana" w:eastAsia="Calibri" w:hAnsi="Verdana" w:cs="Arial"/>
          <w:sz w:val="20"/>
          <w:szCs w:val="20"/>
          <w:lang w:val="es-ES"/>
        </w:rPr>
        <w:t>.</w:t>
      </w:r>
    </w:p>
    <w:p w14:paraId="2127D561" w14:textId="77777777" w:rsidR="00D07F95" w:rsidRPr="00D07F95" w:rsidRDefault="00D07F95" w:rsidP="67E0BB3B">
      <w:pPr>
        <w:spacing w:after="0" w:line="276" w:lineRule="auto"/>
        <w:ind w:left="709" w:right="709"/>
        <w:jc w:val="both"/>
        <w:rPr>
          <w:rFonts w:ascii="Verdana" w:eastAsia="Calibri" w:hAnsi="Verdana" w:cs="Arial"/>
          <w:lang w:val="es-ES"/>
        </w:rPr>
      </w:pPr>
    </w:p>
    <w:p w14:paraId="2CF2078F" w14:textId="4D24EC1B" w:rsidR="006A6A72" w:rsidRPr="00D07F95" w:rsidRDefault="006A6A72" w:rsidP="67E0BB3B">
      <w:pPr>
        <w:spacing w:after="120" w:line="276" w:lineRule="auto"/>
        <w:ind w:firstLine="709"/>
        <w:jc w:val="both"/>
        <w:rPr>
          <w:rFonts w:ascii="Verdana" w:eastAsia="Times New Roman" w:hAnsi="Verdana" w:cs="Times New Roman"/>
          <w:lang w:eastAsia="es-ES"/>
        </w:rPr>
      </w:pPr>
      <w:r w:rsidRPr="67E0BB3B">
        <w:rPr>
          <w:rFonts w:ascii="Verdana" w:eastAsia="Times New Roman" w:hAnsi="Verdana" w:cs="Times New Roman"/>
          <w:lang w:eastAsia="es-ES"/>
        </w:rPr>
        <w:t xml:space="preserve">Frente a su consulta, referente a determinar si es </w:t>
      </w:r>
      <w:r w:rsidRPr="67E0BB3B">
        <w:rPr>
          <w:rFonts w:ascii="Verdana" w:hAnsi="Verdana"/>
        </w:rPr>
        <w:t xml:space="preserve">posible realizar adiciones a los contratos celebrados conforme al artículo 13 </w:t>
      </w:r>
      <w:r w:rsidRPr="67E0BB3B">
        <w:rPr>
          <w:rFonts w:ascii="Verdana" w:hAnsi="Verdana" w:cs="Arial"/>
        </w:rPr>
        <w:t>de la Ley 715 de 2001</w:t>
      </w:r>
      <w:r w:rsidRPr="67E0BB3B">
        <w:rPr>
          <w:rFonts w:ascii="Verdana" w:hAnsi="Verdana"/>
        </w:rPr>
        <w:t xml:space="preserve">, es preciso señalar que estas son posibles, aun cuando se </w:t>
      </w:r>
      <w:r w:rsidRPr="67E0BB3B">
        <w:rPr>
          <w:rFonts w:ascii="Verdana" w:eastAsia="Times New Roman" w:hAnsi="Verdana" w:cs="Times New Roman"/>
          <w:lang w:eastAsia="es-ES"/>
        </w:rPr>
        <w:t xml:space="preserve">supere el tope </w:t>
      </w:r>
      <w:r w:rsidRPr="67E0BB3B">
        <w:rPr>
          <w:rFonts w:ascii="Verdana" w:eastAsia="Times New Roman" w:hAnsi="Verdana" w:cs="Times New Roman"/>
          <w:lang w:eastAsia="es-ES"/>
        </w:rPr>
        <w:lastRenderedPageBreak/>
        <w:t xml:space="preserve">de los veinte (20) salarios mínimos, siempre que </w:t>
      </w:r>
      <w:r w:rsidR="008E7C55" w:rsidRPr="67E0BB3B">
        <w:rPr>
          <w:rFonts w:ascii="Verdana" w:eastAsia="Times New Roman" w:hAnsi="Verdana" w:cs="Times New Roman"/>
          <w:lang w:eastAsia="es-ES"/>
        </w:rPr>
        <w:t xml:space="preserve">así se permita y </w:t>
      </w:r>
      <w:r w:rsidRPr="67E0BB3B">
        <w:rPr>
          <w:rFonts w:ascii="Verdana" w:eastAsia="Times New Roman" w:hAnsi="Verdana" w:cs="Times New Roman"/>
          <w:lang w:eastAsia="es-ES"/>
        </w:rPr>
        <w:t xml:space="preserve">se respeten los límites fijados en los manuales de contratación </w:t>
      </w:r>
      <w:r w:rsidR="00D07F95" w:rsidRPr="67E0BB3B">
        <w:rPr>
          <w:rFonts w:ascii="Verdana" w:eastAsia="Times New Roman" w:hAnsi="Verdana" w:cs="Times New Roman"/>
          <w:lang w:eastAsia="es-ES"/>
        </w:rPr>
        <w:t xml:space="preserve">o el reglamento expedido por el Consejo Directivo, de acuerdo con </w:t>
      </w:r>
      <w:r w:rsidR="00D07F95" w:rsidRPr="67E0BB3B">
        <w:rPr>
          <w:rFonts w:ascii="Verdana" w:eastAsia="Times New Roman" w:hAnsi="Verdana" w:cs="Arial"/>
          <w:lang w:eastAsia="es-MX"/>
        </w:rPr>
        <w:t>el artículo 13 de la Ley 715 de 2001, en concordancia con el artículo 2.3.1.6.3.17. del Decreto 1075 de 2015,</w:t>
      </w:r>
      <w:r w:rsidR="00D07F95" w:rsidRPr="67E0BB3B">
        <w:rPr>
          <w:rFonts w:ascii="Verdana" w:eastAsia="Times New Roman" w:hAnsi="Verdana" w:cs="Times New Roman"/>
          <w:lang w:eastAsia="es-ES"/>
        </w:rPr>
        <w:t xml:space="preserve"> </w:t>
      </w:r>
      <w:r w:rsidRPr="67E0BB3B">
        <w:rPr>
          <w:rFonts w:ascii="Verdana" w:eastAsia="Times New Roman" w:hAnsi="Verdana" w:cs="Times New Roman"/>
          <w:lang w:eastAsia="es-ES"/>
        </w:rPr>
        <w:t xml:space="preserve">y </w:t>
      </w:r>
      <w:r w:rsidR="00D07F95" w:rsidRPr="67E0BB3B">
        <w:rPr>
          <w:rFonts w:ascii="Verdana" w:eastAsia="Times New Roman" w:hAnsi="Verdana" w:cs="Times New Roman"/>
          <w:lang w:eastAsia="es-ES"/>
        </w:rPr>
        <w:t>en</w:t>
      </w:r>
      <w:r w:rsidRPr="67E0BB3B">
        <w:rPr>
          <w:rFonts w:ascii="Verdana" w:eastAsia="Times New Roman" w:hAnsi="Verdana" w:cs="Times New Roman"/>
          <w:lang w:eastAsia="es-ES"/>
        </w:rPr>
        <w:t xml:space="preserve"> los principios que rigen la contratación pública. </w:t>
      </w:r>
    </w:p>
    <w:p w14:paraId="3D8F9BFC" w14:textId="77777777" w:rsidR="00D07F95" w:rsidRDefault="00F25533" w:rsidP="67E0BB3B">
      <w:pPr>
        <w:spacing w:after="120" w:line="276" w:lineRule="auto"/>
        <w:ind w:firstLine="708"/>
        <w:jc w:val="both"/>
        <w:rPr>
          <w:rFonts w:ascii="Verdana" w:eastAsia="Times New Roman" w:hAnsi="Verdana" w:cs="Times New Roman"/>
          <w:lang w:eastAsia="es-ES"/>
        </w:rPr>
      </w:pPr>
      <w:r w:rsidRPr="67E0BB3B">
        <w:rPr>
          <w:rFonts w:ascii="Verdana" w:eastAsia="Times New Roman" w:hAnsi="Verdana" w:cs="Times New Roman"/>
          <w:lang w:eastAsia="es-ES"/>
        </w:rPr>
        <w:t xml:space="preserve">En virtud de los principios, las entidades deben realizar un juicioso estudio de planeación identificando sus necesidades y los medios para satisfacerlas, partiendo de ellos y del deber de planeación que cada entidad debe construir sus documentos previos y estudios para adelantar la contratación encaminados al conocimiento del mercado y de sus partícipes, al igual que a elementos técnicos, financiero y jurídicos que rodean su necesidad, para poder así determinar su necesidad de forma clara y detallada. </w:t>
      </w:r>
    </w:p>
    <w:p w14:paraId="2AB2EF99" w14:textId="5C747F13" w:rsidR="00876390" w:rsidRPr="002C4ABE" w:rsidRDefault="00F25533" w:rsidP="67E0BB3B">
      <w:pPr>
        <w:spacing w:after="120" w:line="276" w:lineRule="auto"/>
        <w:ind w:firstLine="708"/>
        <w:jc w:val="both"/>
        <w:rPr>
          <w:rFonts w:ascii="Verdana" w:eastAsia="Times New Roman" w:hAnsi="Verdana" w:cs="Times New Roman"/>
          <w:lang w:eastAsia="es-ES"/>
        </w:rPr>
      </w:pPr>
      <w:r w:rsidRPr="67E0BB3B">
        <w:rPr>
          <w:rFonts w:ascii="Verdana" w:eastAsia="Times New Roman" w:hAnsi="Verdana" w:cs="Times New Roman"/>
          <w:lang w:eastAsia="es-ES"/>
        </w:rPr>
        <w:t xml:space="preserve">Lo anterior con el fin de indicar que es una responsabilidad de las entidades, ex ante, al adelantamiento de un proceso de selección, determinar que con las condiciones que se establezcan para adelantar la contratación se satisfaga el </w:t>
      </w:r>
      <w:r w:rsidR="00D07F95" w:rsidRPr="67E0BB3B">
        <w:rPr>
          <w:rFonts w:ascii="Verdana" w:eastAsia="Times New Roman" w:hAnsi="Verdana" w:cs="Times New Roman"/>
          <w:lang w:eastAsia="es-ES"/>
        </w:rPr>
        <w:t>cien por ciento (</w:t>
      </w:r>
      <w:r w:rsidRPr="67E0BB3B">
        <w:rPr>
          <w:rFonts w:ascii="Verdana" w:eastAsia="Times New Roman" w:hAnsi="Verdana" w:cs="Times New Roman"/>
          <w:lang w:eastAsia="es-ES"/>
        </w:rPr>
        <w:t xml:space="preserve">100% </w:t>
      </w:r>
      <w:r w:rsidR="00D07F95" w:rsidRPr="67E0BB3B">
        <w:rPr>
          <w:rFonts w:ascii="Verdana" w:eastAsia="Times New Roman" w:hAnsi="Verdana" w:cs="Times New Roman"/>
          <w:lang w:eastAsia="es-ES"/>
        </w:rPr>
        <w:t>)</w:t>
      </w:r>
      <w:r w:rsidRPr="67E0BB3B">
        <w:rPr>
          <w:rFonts w:ascii="Verdana" w:eastAsia="Times New Roman" w:hAnsi="Verdana" w:cs="Times New Roman"/>
          <w:lang w:eastAsia="es-ES"/>
        </w:rPr>
        <w:t xml:space="preserve">de su necesidad, caso tal que la adición de un contrato se vislumbre como una medida excepcional de la administración para poder satisfacer la necesidad frente a criterios que no se pudieron prever al momento de establecer la misma. </w:t>
      </w:r>
    </w:p>
    <w:p w14:paraId="338FFE1D" w14:textId="3B54A16A" w:rsidR="00B4779C" w:rsidRPr="002C4ABE" w:rsidRDefault="00F25533" w:rsidP="67E0BB3B">
      <w:pPr>
        <w:spacing w:after="120" w:line="276" w:lineRule="auto"/>
        <w:ind w:firstLine="708"/>
        <w:jc w:val="both"/>
        <w:rPr>
          <w:rFonts w:ascii="Verdana" w:eastAsia="Times New Roman" w:hAnsi="Verdana" w:cs="Times New Roman"/>
          <w:lang w:eastAsia="es-ES"/>
        </w:rPr>
      </w:pPr>
      <w:r w:rsidRPr="67E0BB3B">
        <w:rPr>
          <w:rFonts w:ascii="Verdana" w:eastAsia="Times New Roman" w:hAnsi="Verdana" w:cs="Times New Roman"/>
          <w:lang w:eastAsia="es-ES"/>
        </w:rPr>
        <w:t>Dicho de otra forma, se podría estar frente a un</w:t>
      </w:r>
      <w:r w:rsidR="00876390" w:rsidRPr="67E0BB3B">
        <w:rPr>
          <w:rFonts w:ascii="Verdana" w:eastAsia="Times New Roman" w:hAnsi="Verdana" w:cs="Times New Roman"/>
          <w:lang w:eastAsia="es-ES"/>
        </w:rPr>
        <w:t>a</w:t>
      </w:r>
      <w:r w:rsidRPr="67E0BB3B">
        <w:rPr>
          <w:rFonts w:ascii="Verdana" w:eastAsia="Times New Roman" w:hAnsi="Verdana" w:cs="Times New Roman"/>
          <w:lang w:eastAsia="es-ES"/>
        </w:rPr>
        <w:t xml:space="preserve"> escogencia errónea del </w:t>
      </w:r>
      <w:r w:rsidR="00876390" w:rsidRPr="67E0BB3B">
        <w:rPr>
          <w:rFonts w:ascii="Verdana" w:eastAsia="Times New Roman" w:hAnsi="Verdana" w:cs="Times New Roman"/>
          <w:lang w:eastAsia="es-ES"/>
        </w:rPr>
        <w:t>régimen jurídico aplicable a la contratación del fondo educativo</w:t>
      </w:r>
      <w:r w:rsidRPr="67E0BB3B">
        <w:rPr>
          <w:rFonts w:ascii="Verdana" w:eastAsia="Times New Roman" w:hAnsi="Verdana" w:cs="Times New Roman"/>
          <w:lang w:eastAsia="es-ES"/>
        </w:rPr>
        <w:t xml:space="preserve">, cuando por falencia en la estructuración del proceso la entidad constituye una conducta contraria a los principios de la contratación estatal, subestimando el valor del presupuesto del proceso de selección, para optar por </w:t>
      </w:r>
      <w:r w:rsidR="00876390" w:rsidRPr="67E0BB3B">
        <w:rPr>
          <w:rFonts w:ascii="Verdana" w:eastAsia="Times New Roman" w:hAnsi="Verdana" w:cs="Times New Roman"/>
          <w:lang w:eastAsia="es-ES"/>
        </w:rPr>
        <w:t>el régimen exceptuado</w:t>
      </w:r>
      <w:r w:rsidRPr="67E0BB3B">
        <w:rPr>
          <w:rFonts w:ascii="Verdana" w:eastAsia="Times New Roman" w:hAnsi="Verdana" w:cs="Times New Roman"/>
          <w:lang w:eastAsia="es-ES"/>
        </w:rPr>
        <w:t>, a sabiendas, que el valor real de la necesidad a satisfacer es superior al de l</w:t>
      </w:r>
      <w:r w:rsidR="00876390" w:rsidRPr="67E0BB3B">
        <w:rPr>
          <w:rFonts w:ascii="Verdana" w:eastAsia="Times New Roman" w:hAnsi="Verdana" w:cs="Times New Roman"/>
          <w:lang w:eastAsia="es-ES"/>
        </w:rPr>
        <w:t xml:space="preserve">os veinte salarios </w:t>
      </w:r>
      <w:r w:rsidR="00D07F95" w:rsidRPr="67E0BB3B">
        <w:rPr>
          <w:rFonts w:ascii="Verdana" w:eastAsia="Times New Roman" w:hAnsi="Verdana" w:cs="Times New Roman"/>
          <w:lang w:eastAsia="es-ES"/>
        </w:rPr>
        <w:t>mínimos (20)</w:t>
      </w:r>
      <w:r w:rsidR="00876390" w:rsidRPr="67E0BB3B">
        <w:rPr>
          <w:rFonts w:ascii="Verdana" w:eastAsia="Times New Roman" w:hAnsi="Verdana" w:cs="Times New Roman"/>
          <w:lang w:eastAsia="es-ES"/>
        </w:rPr>
        <w:t xml:space="preserve"> </w:t>
      </w:r>
      <w:r w:rsidRPr="67E0BB3B">
        <w:rPr>
          <w:rFonts w:ascii="Verdana" w:eastAsia="Times New Roman" w:hAnsi="Verdana" w:cs="Times New Roman"/>
          <w:lang w:eastAsia="es-ES"/>
        </w:rPr>
        <w:t xml:space="preserve">– lo que implica </w:t>
      </w:r>
      <w:r w:rsidR="00876390" w:rsidRPr="67E0BB3B">
        <w:rPr>
          <w:rFonts w:ascii="Verdana" w:eastAsia="Times New Roman" w:hAnsi="Verdana" w:cs="Times New Roman"/>
          <w:lang w:eastAsia="es-ES"/>
        </w:rPr>
        <w:t>un régimen contractual</w:t>
      </w:r>
      <w:r w:rsidRPr="67E0BB3B">
        <w:rPr>
          <w:rFonts w:ascii="Verdana" w:eastAsia="Times New Roman" w:hAnsi="Verdana" w:cs="Times New Roman"/>
          <w:lang w:eastAsia="es-ES"/>
        </w:rPr>
        <w:t xml:space="preserve"> diferente, ya sea por</w:t>
      </w:r>
      <w:r w:rsidR="00876390" w:rsidRPr="67E0BB3B">
        <w:rPr>
          <w:rFonts w:ascii="Verdana" w:eastAsia="Times New Roman" w:hAnsi="Verdana" w:cs="Times New Roman"/>
          <w:lang w:eastAsia="es-ES"/>
        </w:rPr>
        <w:t>. L</w:t>
      </w:r>
      <w:r w:rsidRPr="67E0BB3B">
        <w:rPr>
          <w:rFonts w:ascii="Verdana" w:eastAsia="Times New Roman" w:hAnsi="Verdana" w:cs="Times New Roman"/>
          <w:lang w:eastAsia="es-ES"/>
        </w:rPr>
        <w:t>o anterior con el fin único de luego de celebrar el contrato adicionarlo y por vía de esta práctica evadir los requerimientos mayores que tiene</w:t>
      </w:r>
      <w:r w:rsidR="00876390" w:rsidRPr="67E0BB3B">
        <w:rPr>
          <w:rFonts w:ascii="Verdana" w:eastAsia="Times New Roman" w:hAnsi="Verdana" w:cs="Times New Roman"/>
          <w:lang w:eastAsia="es-ES"/>
        </w:rPr>
        <w:t xml:space="preserve"> el régimen del </w:t>
      </w:r>
      <w:proofErr w:type="spellStart"/>
      <w:r w:rsidR="00876390" w:rsidRPr="67E0BB3B">
        <w:rPr>
          <w:rFonts w:ascii="Verdana" w:eastAsia="Times New Roman" w:hAnsi="Verdana" w:cs="Times New Roman"/>
          <w:lang w:eastAsia="es-ES"/>
        </w:rPr>
        <w:t>estudto</w:t>
      </w:r>
      <w:proofErr w:type="spellEnd"/>
      <w:r w:rsidR="00876390" w:rsidRPr="67E0BB3B">
        <w:rPr>
          <w:rFonts w:ascii="Verdana" w:eastAsia="Times New Roman" w:hAnsi="Verdana" w:cs="Times New Roman"/>
          <w:lang w:eastAsia="es-ES"/>
        </w:rPr>
        <w:t xml:space="preserve"> general de contratación de la Administración </w:t>
      </w:r>
      <w:proofErr w:type="spellStart"/>
      <w:r w:rsidR="00876390" w:rsidRPr="67E0BB3B">
        <w:rPr>
          <w:rFonts w:ascii="Verdana" w:eastAsia="Times New Roman" w:hAnsi="Verdana" w:cs="Times New Roman"/>
          <w:lang w:eastAsia="es-ES"/>
        </w:rPr>
        <w:t>Pùblica</w:t>
      </w:r>
      <w:proofErr w:type="spellEnd"/>
      <w:r w:rsidR="00876390" w:rsidRPr="67E0BB3B">
        <w:rPr>
          <w:rFonts w:ascii="Verdana" w:eastAsia="Times New Roman" w:hAnsi="Verdana" w:cs="Times New Roman"/>
          <w:lang w:eastAsia="es-ES"/>
        </w:rPr>
        <w:t xml:space="preserve"> </w:t>
      </w:r>
    </w:p>
    <w:p w14:paraId="73A71168" w14:textId="54E87B0A" w:rsidR="00BB7E13" w:rsidRDefault="00BB7E13" w:rsidP="67E0BB3B">
      <w:pPr>
        <w:pStyle w:val="Textoindependiente"/>
        <w:spacing w:line="276" w:lineRule="auto"/>
        <w:ind w:firstLine="709"/>
        <w:jc w:val="both"/>
        <w:rPr>
          <w:rFonts w:ascii="Verdana" w:eastAsia="Times New Roman" w:hAnsi="Verdana" w:cs="Times New Roman"/>
          <w:lang w:eastAsia="es-MX"/>
        </w:rPr>
      </w:pPr>
      <w:r w:rsidRPr="67E0BB3B">
        <w:rPr>
          <w:rFonts w:ascii="Verdana" w:eastAsia="Times New Roman" w:hAnsi="Verdana" w:cs="Times New Roman"/>
          <w:lang w:eastAsia="es-MX"/>
        </w:rPr>
        <w:t>En este sentido, la figura de la adición</w:t>
      </w:r>
      <w:bookmarkStart w:id="4" w:name="OLE_LINK2"/>
      <w:bookmarkEnd w:id="2"/>
      <w:bookmarkEnd w:id="3"/>
      <w:r w:rsidRPr="00374413">
        <w:rPr>
          <w:rFonts w:ascii="Verdana" w:eastAsia="Times New Roman" w:hAnsi="Verdana" w:cs="Times New Roman"/>
          <w:lang w:eastAsia="es-MX"/>
        </w:rPr>
        <w:t xml:space="preserve"> no puede utilizarse como un mecanismo para desnaturalizar el régimen </w:t>
      </w:r>
      <w:r w:rsidR="008E7C55" w:rsidRPr="67E0BB3B">
        <w:rPr>
          <w:rFonts w:ascii="Verdana" w:eastAsia="Times New Roman" w:hAnsi="Verdana" w:cs="Times New Roman"/>
          <w:lang w:eastAsia="es-MX"/>
        </w:rPr>
        <w:t>aplicable al</w:t>
      </w:r>
      <w:r w:rsidRPr="00374413">
        <w:rPr>
          <w:rFonts w:ascii="Verdana" w:eastAsia="Times New Roman" w:hAnsi="Verdana" w:cs="Times New Roman"/>
          <w:lang w:eastAsia="es-MX"/>
        </w:rPr>
        <w:t xml:space="preserve"> contrato, ni para evadir la norma imperativa que obliga a aplicar el Estatuto General a </w:t>
      </w:r>
      <w:r w:rsidRPr="00D17CD0">
        <w:rPr>
          <w:rFonts w:ascii="Verdana" w:eastAsia="Times New Roman" w:hAnsi="Verdana" w:cs="Times New Roman"/>
          <w:lang w:eastAsia="es-MX"/>
        </w:rPr>
        <w:t xml:space="preserve">toda </w:t>
      </w:r>
      <w:r w:rsidRPr="00374413">
        <w:rPr>
          <w:rFonts w:ascii="Verdana" w:eastAsia="Times New Roman" w:hAnsi="Verdana" w:cs="Times New Roman"/>
          <w:lang w:eastAsia="es-MX"/>
        </w:rPr>
        <w:t xml:space="preserve">contratación que supere dicho monto. </w:t>
      </w:r>
      <w:bookmarkEnd w:id="4"/>
    </w:p>
    <w:p w14:paraId="7B7251BB" w14:textId="6F9285A2" w:rsidR="00BB7E13" w:rsidRDefault="00BB7E13" w:rsidP="008E7C55">
      <w:pPr>
        <w:pStyle w:val="Textoindependiente"/>
        <w:spacing w:after="0" w:line="276" w:lineRule="auto"/>
        <w:ind w:right="49" w:firstLine="667"/>
        <w:jc w:val="both"/>
        <w:rPr>
          <w:rFonts w:ascii="Verdana" w:eastAsia="Calibri" w:hAnsi="Verdana" w:cs="Times New Roman"/>
        </w:rPr>
      </w:pPr>
      <w:r>
        <w:rPr>
          <w:rFonts w:ascii="Verdana" w:eastAsia="Times New Roman" w:hAnsi="Verdana" w:cs="Times New Roman"/>
          <w:lang w:eastAsia="es-MX"/>
        </w:rPr>
        <w:lastRenderedPageBreak/>
        <w:t>Por último</w:t>
      </w:r>
      <w:r w:rsidRPr="009701B7">
        <w:rPr>
          <w:rFonts w:ascii="Verdana" w:eastAsia="Calibri" w:hAnsi="Verdana" w:cs="Times New Roman"/>
        </w:rPr>
        <w:t xml:space="preserve">, debe advertirse que el análisis en torno a un </w:t>
      </w:r>
      <w:r>
        <w:rPr>
          <w:rFonts w:ascii="Verdana" w:eastAsia="Calibri" w:hAnsi="Verdana"/>
        </w:rPr>
        <w:t xml:space="preserve">régimen </w:t>
      </w:r>
      <w:r w:rsidRPr="009701B7">
        <w:rPr>
          <w:rFonts w:ascii="Verdana" w:eastAsia="Calibri" w:hAnsi="Verdana" w:cs="Times New Roman"/>
        </w:rPr>
        <w:t>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31D9222" w14:textId="77777777" w:rsidR="008E7C55" w:rsidRPr="00CB1CEC" w:rsidRDefault="008E7C55" w:rsidP="67E0BB3B">
      <w:pPr>
        <w:pStyle w:val="Textoindependiente"/>
        <w:spacing w:after="0" w:line="276" w:lineRule="auto"/>
        <w:ind w:right="49" w:firstLine="667"/>
        <w:jc w:val="both"/>
        <w:rPr>
          <w:rFonts w:ascii="Verdana" w:eastAsia="Times New Roman" w:hAnsi="Verdana" w:cs="Times New Roman"/>
          <w:lang w:eastAsia="es-MX"/>
        </w:rPr>
      </w:pPr>
    </w:p>
    <w:p w14:paraId="6BB664BF" w14:textId="77777777" w:rsidR="00BB7E13" w:rsidRPr="00593A5F" w:rsidRDefault="00BB7E13" w:rsidP="00BB7E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F43F04B" w14:textId="77777777" w:rsidR="00BB7E13" w:rsidRPr="00593A5F" w:rsidRDefault="00BB7E13" w:rsidP="00BB7E1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B7E13" w:rsidRPr="00593A5F" w14:paraId="547FC921" w14:textId="77777777" w:rsidTr="00E66EAC">
        <w:trPr>
          <w:trHeight w:val="870"/>
        </w:trPr>
        <w:tc>
          <w:tcPr>
            <w:tcW w:w="8647" w:type="dxa"/>
          </w:tcPr>
          <w:p w14:paraId="73B93D0A" w14:textId="242E179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60 de 1993</w:t>
            </w:r>
          </w:p>
          <w:p w14:paraId="2467A28B"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715 de 2001, Artículo 13</w:t>
            </w:r>
          </w:p>
          <w:p w14:paraId="36D3765A"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80 de 1993</w:t>
            </w:r>
          </w:p>
          <w:p w14:paraId="69703BF3"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1150 de 2007</w:t>
            </w:r>
          </w:p>
          <w:p w14:paraId="11B8D0A4"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Decreto 1075 de 2015, 2.3.1.6.3.17.</w:t>
            </w:r>
          </w:p>
          <w:p w14:paraId="7A28E49D" w14:textId="77777777" w:rsidR="0067142A"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Decreto 1082 de 2015</w:t>
            </w:r>
          </w:p>
          <w:p w14:paraId="0DD74E5A" w14:textId="77777777" w:rsidR="0067142A" w:rsidRPr="001B6B96" w:rsidRDefault="0067142A" w:rsidP="0067142A">
            <w:pPr>
              <w:widowControl w:val="0"/>
              <w:numPr>
                <w:ilvl w:val="0"/>
                <w:numId w:val="17"/>
              </w:numPr>
              <w:autoSpaceDE w:val="0"/>
              <w:autoSpaceDN w:val="0"/>
              <w:spacing w:after="120" w:line="276" w:lineRule="auto"/>
              <w:jc w:val="both"/>
              <w:rPr>
                <w:rFonts w:ascii="Verdana" w:hAnsi="Verdana" w:cs="Arial"/>
                <w:color w:val="000000" w:themeColor="text1"/>
              </w:rPr>
            </w:pPr>
            <w:r w:rsidRPr="001B6B96">
              <w:rPr>
                <w:rFonts w:ascii="Verdana" w:hAnsi="Verdana" w:cs="Arial"/>
                <w:color w:val="000000" w:themeColor="text1"/>
              </w:rPr>
              <w:t>Ley 2069 de 2020.</w:t>
            </w:r>
          </w:p>
          <w:p w14:paraId="17E59B27" w14:textId="77777777" w:rsidR="0067142A" w:rsidRPr="00CC5B4B" w:rsidRDefault="0067142A" w:rsidP="0067142A">
            <w:pPr>
              <w:widowControl w:val="0"/>
              <w:numPr>
                <w:ilvl w:val="0"/>
                <w:numId w:val="17"/>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 xml:space="preserve">Manual de la Modalidad de Selección de Mínima cuantía </w:t>
            </w:r>
            <w:hyperlink r:id="rId13" w:history="1">
              <w:r w:rsidRPr="008D4AB4">
                <w:rPr>
                  <w:rStyle w:val="Hipervnculo"/>
                  <w:rFonts w:ascii="Verdana" w:hAnsi="Verdana" w:cs="Arial"/>
                </w:rPr>
                <w:t>https://www.colombiacompra.gov.co/sites/cce_public/files/cce_tienda_ virtual/cce_manual_minima_cuantia.pdf</w:t>
              </w:r>
            </w:hyperlink>
            <w:r>
              <w:rPr>
                <w:rFonts w:ascii="Verdana" w:hAnsi="Verdana" w:cs="Arial"/>
                <w:color w:val="000000" w:themeColor="text1"/>
              </w:rPr>
              <w:t xml:space="preserve"> </w:t>
            </w:r>
          </w:p>
          <w:p w14:paraId="22D99328" w14:textId="5E7DF372" w:rsidR="00BB7E13" w:rsidRPr="00CC5B4B" w:rsidRDefault="0067142A" w:rsidP="0067142A">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 xml:space="preserve">Manual del Proceso Concurso de Selección Abreviada menor cuantía </w:t>
            </w:r>
            <w:hyperlink r:id="rId14" w:history="1">
              <w:r w:rsidRPr="008D4AB4">
                <w:rPr>
                  <w:rStyle w:val="Hipervnculo"/>
                  <w:rFonts w:ascii="Verdana" w:hAnsi="Verdana" w:cs="Arial"/>
                </w:rPr>
                <w:t>https://www.colombiacompra.gov.co/sites/default/files/capacitacion/20 150914_Manual-Seleccion_abreviada-Menor_cuantia.pdf</w:t>
              </w:r>
            </w:hyperlink>
          </w:p>
          <w:p w14:paraId="39A6F131" w14:textId="0042BEDE" w:rsidR="00BB7E13" w:rsidRPr="00134239" w:rsidRDefault="00BB7E13" w:rsidP="00E17995">
            <w:pPr>
              <w:widowControl w:val="0"/>
              <w:autoSpaceDE w:val="0"/>
              <w:autoSpaceDN w:val="0"/>
              <w:spacing w:after="120" w:line="276" w:lineRule="auto"/>
              <w:jc w:val="both"/>
              <w:rPr>
                <w:rFonts w:ascii="Verdana" w:hAnsi="Verdana" w:cs="Arial"/>
                <w:color w:val="000000" w:themeColor="text1"/>
              </w:rPr>
            </w:pPr>
          </w:p>
        </w:tc>
      </w:tr>
    </w:tbl>
    <w:p w14:paraId="4553D925" w14:textId="77777777" w:rsidR="00BB7E13" w:rsidRPr="00593A5F" w:rsidRDefault="00BB7E13" w:rsidP="00BB7E13">
      <w:pPr>
        <w:widowControl w:val="0"/>
        <w:autoSpaceDE w:val="0"/>
        <w:autoSpaceDN w:val="0"/>
        <w:spacing w:after="0" w:line="276" w:lineRule="auto"/>
        <w:jc w:val="both"/>
        <w:rPr>
          <w:rFonts w:ascii="Verdana" w:hAnsi="Verdana" w:cs="Arial"/>
        </w:rPr>
      </w:pPr>
    </w:p>
    <w:p w14:paraId="3CBE3855" w14:textId="77777777" w:rsidR="00BB7E13" w:rsidRDefault="00BB7E13" w:rsidP="00BB7E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883F130" w14:textId="77777777" w:rsidR="00BB7E13" w:rsidRDefault="00BB7E13" w:rsidP="00BB7E1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8C8B640" w14:textId="77777777" w:rsidR="00BB7E13" w:rsidRPr="00AE7E03" w:rsidRDefault="00BB7E13" w:rsidP="00BB7E13">
      <w:pPr>
        <w:widowControl w:val="0"/>
        <w:autoSpaceDE w:val="0"/>
        <w:autoSpaceDN w:val="0"/>
        <w:spacing w:after="0" w:line="276" w:lineRule="auto"/>
        <w:jc w:val="both"/>
        <w:rPr>
          <w:rFonts w:ascii="Verdana" w:eastAsia="Arial" w:hAnsi="Verdana" w:cs="Arial"/>
          <w:lang w:val="es-MX" w:eastAsia="es-ES"/>
        </w:rPr>
      </w:pPr>
      <w:r w:rsidRPr="00CF6A58">
        <w:rPr>
          <w:rFonts w:ascii="Verdana" w:hAnsi="Verdana"/>
        </w:rPr>
        <w:t>Sobre</w:t>
      </w:r>
      <w:r w:rsidRPr="00CF6A58">
        <w:rPr>
          <w:rFonts w:ascii="Verdana" w:hAnsi="Verdana"/>
          <w:spacing w:val="1"/>
        </w:rPr>
        <w:t xml:space="preserve"> </w:t>
      </w:r>
      <w:r w:rsidRPr="00CF6A58">
        <w:rPr>
          <w:rFonts w:ascii="Verdana" w:hAnsi="Verdana"/>
        </w:rPr>
        <w:t>régimen de contratación de las instituciones educativas oficiales, esta</w:t>
      </w:r>
      <w:r w:rsidRPr="00CF6A58">
        <w:rPr>
          <w:rFonts w:ascii="Verdana" w:hAnsi="Verdana"/>
          <w:spacing w:val="1"/>
        </w:rPr>
        <w:t xml:space="preserve"> </w:t>
      </w:r>
      <w:r w:rsidRPr="00CF6A58">
        <w:rPr>
          <w:rFonts w:ascii="Verdana" w:hAnsi="Verdana"/>
        </w:rPr>
        <w:t>Subdirección</w:t>
      </w:r>
      <w:r w:rsidRPr="00CF6A58">
        <w:rPr>
          <w:rFonts w:ascii="Verdana" w:hAnsi="Verdana"/>
          <w:spacing w:val="-12"/>
        </w:rPr>
        <w:t xml:space="preserve"> </w:t>
      </w:r>
      <w:r w:rsidRPr="00CF6A58">
        <w:rPr>
          <w:rFonts w:ascii="Verdana" w:hAnsi="Verdana"/>
        </w:rPr>
        <w:t>se</w:t>
      </w:r>
      <w:r w:rsidRPr="00CF6A58">
        <w:rPr>
          <w:rFonts w:ascii="Verdana" w:hAnsi="Verdana"/>
          <w:spacing w:val="-15"/>
        </w:rPr>
        <w:t xml:space="preserve"> </w:t>
      </w:r>
      <w:r w:rsidRPr="00CF6A58">
        <w:rPr>
          <w:rFonts w:ascii="Verdana" w:hAnsi="Verdana"/>
        </w:rPr>
        <w:t>pronunció</w:t>
      </w:r>
      <w:r w:rsidRPr="00CF6A58">
        <w:rPr>
          <w:rFonts w:ascii="Verdana" w:hAnsi="Verdana"/>
          <w:spacing w:val="-13"/>
        </w:rPr>
        <w:t xml:space="preserve"> </w:t>
      </w:r>
      <w:r w:rsidRPr="00CF6A58">
        <w:rPr>
          <w:rFonts w:ascii="Verdana" w:hAnsi="Verdana"/>
        </w:rPr>
        <w:t>en</w:t>
      </w:r>
      <w:r w:rsidRPr="00CF6A58">
        <w:rPr>
          <w:rFonts w:ascii="Verdana" w:hAnsi="Verdana"/>
          <w:spacing w:val="-14"/>
        </w:rPr>
        <w:t xml:space="preserve"> </w:t>
      </w:r>
      <w:r w:rsidRPr="00CF6A58">
        <w:rPr>
          <w:rFonts w:ascii="Verdana" w:hAnsi="Verdana"/>
        </w:rPr>
        <w:t>los</w:t>
      </w:r>
      <w:r w:rsidRPr="00CF6A58">
        <w:rPr>
          <w:rFonts w:ascii="Verdana" w:hAnsi="Verdana"/>
          <w:spacing w:val="-15"/>
        </w:rPr>
        <w:t xml:space="preserve"> </w:t>
      </w:r>
      <w:r w:rsidRPr="00CF6A58">
        <w:rPr>
          <w:rFonts w:ascii="Verdana" w:hAnsi="Verdana"/>
        </w:rPr>
        <w:t>conceptos</w:t>
      </w:r>
      <w:r w:rsidRPr="00CF6A58">
        <w:rPr>
          <w:rFonts w:ascii="Verdana" w:hAnsi="Verdana"/>
          <w:spacing w:val="-13"/>
        </w:rPr>
        <w:t xml:space="preserve"> </w:t>
      </w:r>
      <w:r w:rsidRPr="00CF6A58">
        <w:rPr>
          <w:rFonts w:ascii="Verdana" w:hAnsi="Verdana"/>
        </w:rPr>
        <w:t>C-355</w:t>
      </w:r>
      <w:r w:rsidRPr="00CF6A58">
        <w:rPr>
          <w:rFonts w:ascii="Verdana" w:hAnsi="Verdana"/>
          <w:spacing w:val="-15"/>
        </w:rPr>
        <w:t xml:space="preserve"> </w:t>
      </w:r>
      <w:r w:rsidRPr="00CF6A58">
        <w:rPr>
          <w:rFonts w:ascii="Verdana" w:hAnsi="Verdana"/>
        </w:rPr>
        <w:t>del</w:t>
      </w:r>
      <w:r w:rsidRPr="00CF6A58">
        <w:rPr>
          <w:rFonts w:ascii="Verdana" w:hAnsi="Verdana"/>
          <w:spacing w:val="-15"/>
        </w:rPr>
        <w:t xml:space="preserve"> </w:t>
      </w:r>
      <w:r w:rsidRPr="00CF6A58">
        <w:rPr>
          <w:rFonts w:ascii="Verdana" w:hAnsi="Verdana"/>
        </w:rPr>
        <w:t>2</w:t>
      </w:r>
      <w:r w:rsidRPr="00CF6A58">
        <w:rPr>
          <w:rFonts w:ascii="Verdana" w:hAnsi="Verdana"/>
          <w:spacing w:val="-15"/>
        </w:rPr>
        <w:t xml:space="preserve"> </w:t>
      </w:r>
      <w:r w:rsidRPr="00CF6A58">
        <w:rPr>
          <w:rFonts w:ascii="Verdana" w:hAnsi="Verdana"/>
        </w:rPr>
        <w:t>de</w:t>
      </w:r>
      <w:r w:rsidRPr="00CF6A58">
        <w:rPr>
          <w:rFonts w:ascii="Verdana" w:hAnsi="Verdana"/>
          <w:spacing w:val="-16"/>
        </w:rPr>
        <w:t xml:space="preserve"> </w:t>
      </w:r>
      <w:r w:rsidRPr="00CF6A58">
        <w:rPr>
          <w:rFonts w:ascii="Verdana" w:hAnsi="Verdana"/>
        </w:rPr>
        <w:t>junio</w:t>
      </w:r>
      <w:r w:rsidRPr="00CF6A58">
        <w:rPr>
          <w:rFonts w:ascii="Verdana" w:hAnsi="Verdana"/>
          <w:spacing w:val="-14"/>
        </w:rPr>
        <w:t xml:space="preserve"> </w:t>
      </w:r>
      <w:r w:rsidRPr="00CF6A58">
        <w:rPr>
          <w:rFonts w:ascii="Verdana" w:hAnsi="Verdana"/>
        </w:rPr>
        <w:t>de</w:t>
      </w:r>
      <w:r w:rsidRPr="00CF6A58">
        <w:rPr>
          <w:rFonts w:ascii="Verdana" w:hAnsi="Verdana"/>
          <w:spacing w:val="-16"/>
        </w:rPr>
        <w:t xml:space="preserve"> </w:t>
      </w:r>
      <w:r w:rsidRPr="00CF6A58">
        <w:rPr>
          <w:rFonts w:ascii="Verdana" w:hAnsi="Verdana"/>
        </w:rPr>
        <w:t>2022,</w:t>
      </w:r>
      <w:r w:rsidRPr="00CF6A58">
        <w:rPr>
          <w:rFonts w:ascii="Verdana" w:hAnsi="Verdana"/>
          <w:spacing w:val="-13"/>
        </w:rPr>
        <w:t xml:space="preserve"> </w:t>
      </w:r>
      <w:r w:rsidRPr="00CF6A58">
        <w:rPr>
          <w:rFonts w:ascii="Verdana" w:hAnsi="Verdana"/>
        </w:rPr>
        <w:t>C-203</w:t>
      </w:r>
      <w:r w:rsidRPr="00CF6A58">
        <w:rPr>
          <w:rFonts w:ascii="Verdana" w:hAnsi="Verdana"/>
          <w:spacing w:val="-75"/>
        </w:rPr>
        <w:t xml:space="preserve"> </w:t>
      </w:r>
      <w:r w:rsidRPr="00CF6A58">
        <w:rPr>
          <w:rFonts w:ascii="Verdana" w:hAnsi="Verdana"/>
        </w:rPr>
        <w:t>del 13 de abril de 2022,</w:t>
      </w:r>
      <w:r w:rsidRPr="00CF6A58">
        <w:rPr>
          <w:rFonts w:ascii="Verdana" w:hAnsi="Verdana"/>
          <w:spacing w:val="1"/>
        </w:rPr>
        <w:t xml:space="preserve"> </w:t>
      </w:r>
      <w:r w:rsidRPr="00CF6A58">
        <w:rPr>
          <w:rFonts w:ascii="Verdana" w:hAnsi="Verdana"/>
        </w:rPr>
        <w:t>C-552 del 31 de agosto del 2020</w:t>
      </w:r>
      <w:r>
        <w:rPr>
          <w:rFonts w:ascii="Verdana" w:hAnsi="Verdana"/>
        </w:rPr>
        <w:t xml:space="preserve">, </w:t>
      </w:r>
      <w:r w:rsidRPr="00CF6A58">
        <w:rPr>
          <w:rFonts w:ascii="Verdana" w:hAnsi="Verdana"/>
        </w:rPr>
        <w:t>C-171 del 25 de julio de 2024</w:t>
      </w:r>
      <w:r>
        <w:rPr>
          <w:rFonts w:ascii="Verdana" w:eastAsia="Calibri" w:hAnsi="Verdana" w:cs="Arial"/>
          <w:lang w:val="es-ES" w:eastAsia="es-ES"/>
        </w:rPr>
        <w:t xml:space="preserve">, C-955 del 17 de diciembre de 2024 y C - 1206 de 2025, </w:t>
      </w:r>
      <w:r w:rsidRPr="00B60BC4">
        <w:rPr>
          <w:rFonts w:ascii="Verdana" w:eastAsia="Calibri" w:hAnsi="Verdana" w:cs="Arial"/>
          <w:lang w:val="es-ES_tradnl" w:eastAsia="es-ES_tradnl"/>
        </w:rPr>
        <w:t>entre otros</w:t>
      </w:r>
      <w:r w:rsidRPr="00E96AE3">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 xml:space="preserve">se encuentran disponibles para consulta en el Sistema de Relatoría de la Agencia, en el cual también podrás encontrar jurisprudencia del Consejo de Estado, laudos arbitrales y la normativa de la contratación concordada con la </w:t>
      </w:r>
      <w:r w:rsidRPr="00185EE9">
        <w:rPr>
          <w:rFonts w:ascii="Verdana" w:eastAsia="Calibri" w:hAnsi="Verdana" w:cs="Times New Roman"/>
        </w:rPr>
        <w:lastRenderedPageBreak/>
        <w:t>doctrina de la Subdirección de Gestión Contractual, accede a través del siguiente enlace:</w:t>
      </w:r>
    </w:p>
    <w:p w14:paraId="370479BC" w14:textId="77777777" w:rsidR="00BB7E13" w:rsidRPr="0065720B" w:rsidRDefault="00BB7E13" w:rsidP="00BB7E13">
      <w:pPr>
        <w:widowControl w:val="0"/>
        <w:autoSpaceDE w:val="0"/>
        <w:autoSpaceDN w:val="0"/>
        <w:spacing w:after="0" w:line="276" w:lineRule="auto"/>
        <w:jc w:val="both"/>
        <w:rPr>
          <w:rStyle w:val="normaltextrun"/>
          <w:rFonts w:ascii="Verdana" w:eastAsia="Calibri" w:hAnsi="Verdana" w:cs="Arial"/>
          <w:lang w:val="es-ES_tradnl" w:eastAsia="en-GB"/>
        </w:rPr>
      </w:pPr>
      <w:hyperlink r:id="rId15" w:history="1">
        <w:r w:rsidRPr="00CB1CEC">
          <w:rPr>
            <w:rStyle w:val="Hipervnculo"/>
            <w:rFonts w:ascii="Verdana" w:eastAsia="Calibri" w:hAnsi="Verdana" w:cs="Times New Roman"/>
            <w:lang w:val="es-ES"/>
          </w:rPr>
          <w:t>https://relatoria.colombiacompra.gov.co/busqueda/conceptos</w:t>
        </w:r>
      </w:hyperlink>
      <w:r w:rsidRPr="00CB1CEC">
        <w:rPr>
          <w:rFonts w:ascii="Verdana" w:eastAsia="Calibri" w:hAnsi="Verdana" w:cs="Times New Roman"/>
        </w:rPr>
        <w:t>.</w:t>
      </w:r>
    </w:p>
    <w:p w14:paraId="510DB543" w14:textId="7FD78C11" w:rsidR="00BB7E13" w:rsidRPr="00CB1CEC" w:rsidRDefault="00BB7E13" w:rsidP="00BB7E13">
      <w:pPr>
        <w:widowControl w:val="0"/>
        <w:autoSpaceDE w:val="0"/>
        <w:autoSpaceDN w:val="0"/>
        <w:spacing w:after="0" w:line="276" w:lineRule="auto"/>
        <w:jc w:val="both"/>
        <w:rPr>
          <w:rFonts w:ascii="Verdana" w:hAnsi="Verdana" w:cs="Arial"/>
          <w:color w:val="000000" w:themeColor="text1"/>
        </w:rPr>
      </w:pPr>
    </w:p>
    <w:p w14:paraId="15EF9D50" w14:textId="77777777" w:rsidR="00BB7E13" w:rsidRPr="00505CD6" w:rsidRDefault="00BB7E13" w:rsidP="00BB7E13">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472D4F7" w14:textId="77777777" w:rsidR="00BB7E13" w:rsidRPr="00505CD6" w:rsidRDefault="00BB7E13" w:rsidP="00BB7E13">
      <w:pPr>
        <w:widowControl w:val="0"/>
        <w:autoSpaceDE w:val="0"/>
        <w:autoSpaceDN w:val="0"/>
        <w:spacing w:after="0" w:line="276" w:lineRule="auto"/>
        <w:jc w:val="both"/>
        <w:rPr>
          <w:rFonts w:ascii="Verdana" w:hAnsi="Verdana" w:cs="Arial"/>
        </w:rPr>
      </w:pPr>
    </w:p>
    <w:p w14:paraId="6460C578" w14:textId="77777777" w:rsidR="00BB7E13" w:rsidRPr="00CB1CEC" w:rsidRDefault="00BB7E13" w:rsidP="00BB7E13">
      <w:pPr>
        <w:spacing w:after="0" w:line="276" w:lineRule="auto"/>
        <w:jc w:val="both"/>
        <w:rPr>
          <w:rFonts w:ascii="Verdana" w:hAnsi="Verdana"/>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5219F68" w14:textId="41C23CF2" w:rsidR="00BB7E13" w:rsidRDefault="0067142A" w:rsidP="0067142A">
      <w:pPr>
        <w:spacing w:after="0" w:line="276" w:lineRule="auto"/>
        <w:jc w:val="center"/>
      </w:pPr>
      <w:r w:rsidRPr="002F244C">
        <w:rPr>
          <w:rFonts w:ascii="Verdana" w:hAnsi="Verdana"/>
          <w:noProof/>
        </w:rPr>
        <w:drawing>
          <wp:inline distT="0" distB="0" distL="0" distR="0" wp14:anchorId="53A8E64E" wp14:editId="119828BD">
            <wp:extent cx="3057525" cy="1281967"/>
            <wp:effectExtent l="0" t="0" r="0" b="0"/>
            <wp:docPr id="13103638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63566" cy="1284500"/>
                    </a:xfrm>
                    <a:prstGeom prst="rect">
                      <a:avLst/>
                    </a:prstGeom>
                    <a:noFill/>
                    <a:ln>
                      <a:noFill/>
                    </a:ln>
                  </pic:spPr>
                </pic:pic>
              </a:graphicData>
            </a:graphic>
          </wp:inline>
        </w:drawing>
      </w:r>
    </w:p>
    <w:p w14:paraId="03D2B986" w14:textId="77777777" w:rsidR="00BB7E13" w:rsidRPr="00593A5F" w:rsidRDefault="00BB7E13" w:rsidP="00BB7E13">
      <w:pPr>
        <w:spacing w:after="0" w:line="240" w:lineRule="auto"/>
        <w:rPr>
          <w:rFonts w:ascii="Verdana" w:eastAsia="Times New Roman" w:hAnsi="Verdana" w:cs="Arial"/>
          <w:sz w:val="24"/>
          <w:szCs w:val="24"/>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B7E13" w:rsidRPr="00AB3CE9" w14:paraId="36F93322" w14:textId="77777777" w:rsidTr="00E66EAC">
        <w:trPr>
          <w:trHeight w:val="315"/>
        </w:trPr>
        <w:tc>
          <w:tcPr>
            <w:tcW w:w="893" w:type="dxa"/>
            <w:vAlign w:val="center"/>
            <w:hideMark/>
          </w:tcPr>
          <w:p w14:paraId="4623FF41" w14:textId="77777777" w:rsidR="00BB7E13" w:rsidRPr="00AB3CE9" w:rsidRDefault="00BB7E13" w:rsidP="00E66EAC">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E043594" w14:textId="77777777" w:rsidR="00BB7E13" w:rsidRPr="00AB3CE9" w:rsidRDefault="00BB7E13" w:rsidP="00E66EAC">
            <w:pPr>
              <w:spacing w:line="276" w:lineRule="auto"/>
              <w:contextualSpacing/>
              <w:rPr>
                <w:rStyle w:val="normaltextrun"/>
                <w:rFonts w:ascii="Verdana" w:eastAsia="Arial" w:hAnsi="Verdana" w:cs="Arial"/>
                <w:sz w:val="16"/>
                <w:szCs w:val="16"/>
              </w:rPr>
            </w:pPr>
            <w:r w:rsidRPr="00AB3CE9">
              <w:rPr>
                <w:rStyle w:val="normaltextrun"/>
                <w:rFonts w:ascii="Verdana" w:eastAsia="Arial" w:hAnsi="Verdana" w:cs="Arial"/>
                <w:sz w:val="16"/>
                <w:szCs w:val="16"/>
              </w:rPr>
              <w:t>Andrea del Pilar Garzón Sánchez.</w:t>
            </w:r>
          </w:p>
          <w:p w14:paraId="32886E38" w14:textId="77777777" w:rsidR="00BB7E13" w:rsidRPr="00AB3CE9" w:rsidRDefault="00BB7E13" w:rsidP="00E66EAC">
            <w:pPr>
              <w:spacing w:line="276" w:lineRule="auto"/>
              <w:contextualSpacing/>
              <w:rPr>
                <w:rFonts w:ascii="Verdana" w:eastAsia="Arial" w:hAnsi="Verdana" w:cs="Arial"/>
                <w:color w:val="7030A0"/>
                <w:sz w:val="16"/>
                <w:szCs w:val="16"/>
              </w:rPr>
            </w:pPr>
            <w:r w:rsidRPr="00AB3CE9">
              <w:rPr>
                <w:rStyle w:val="normaltextrun"/>
                <w:rFonts w:ascii="Verdana" w:eastAsia="Arial" w:hAnsi="Verdana" w:cs="Arial"/>
                <w:sz w:val="16"/>
                <w:szCs w:val="16"/>
              </w:rPr>
              <w:t>Contratista de la Subdirección de Gestión Contractual</w:t>
            </w:r>
          </w:p>
        </w:tc>
      </w:tr>
      <w:tr w:rsidR="00BB7E13" w:rsidRPr="00AB3CE9" w14:paraId="6E5B0AE7" w14:textId="77777777" w:rsidTr="00E66EAC">
        <w:trPr>
          <w:trHeight w:val="330"/>
        </w:trPr>
        <w:tc>
          <w:tcPr>
            <w:tcW w:w="893" w:type="dxa"/>
            <w:vAlign w:val="center"/>
            <w:hideMark/>
          </w:tcPr>
          <w:p w14:paraId="112B828F" w14:textId="77777777" w:rsidR="00BB7E13" w:rsidRPr="00AB3CE9" w:rsidRDefault="00BB7E13" w:rsidP="00E66EAC">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D3C6E4E" w14:textId="77777777" w:rsidR="00BB7E13" w:rsidRPr="00AB3CE9" w:rsidRDefault="00BB7E13" w:rsidP="00E66EAC">
            <w:pPr>
              <w:pStyle w:val="paragraph"/>
              <w:spacing w:before="0" w:beforeAutospacing="0" w:after="0" w:afterAutospacing="0" w:line="276" w:lineRule="auto"/>
              <w:contextualSpacing/>
              <w:textAlignment w:val="baseline"/>
              <w:rPr>
                <w:rStyle w:val="normaltextrun"/>
                <w:rFonts w:ascii="Verdana" w:hAnsi="Verdana" w:cs="Arial"/>
                <w:sz w:val="16"/>
                <w:szCs w:val="16"/>
                <w:lang w:val="es-ES"/>
              </w:rPr>
            </w:pPr>
            <w:r w:rsidRPr="00AB3CE9">
              <w:rPr>
                <w:rStyle w:val="normaltextrun"/>
                <w:rFonts w:ascii="Verdana" w:hAnsi="Verdana" w:cs="Arial"/>
                <w:sz w:val="16"/>
                <w:szCs w:val="16"/>
                <w:lang w:val="es-ES"/>
              </w:rPr>
              <w:t xml:space="preserve">Diana Lucia Saavedra </w:t>
            </w:r>
            <w:r>
              <w:rPr>
                <w:rStyle w:val="normaltextrun"/>
                <w:rFonts w:ascii="Verdana" w:hAnsi="Verdana" w:cs="Arial"/>
                <w:sz w:val="16"/>
                <w:szCs w:val="16"/>
                <w:lang w:val="es-ES"/>
              </w:rPr>
              <w:t>Castañeda.</w:t>
            </w:r>
          </w:p>
          <w:p w14:paraId="226095AE" w14:textId="77777777" w:rsidR="00BB7E13" w:rsidRPr="00AB3CE9" w:rsidRDefault="00BB7E13" w:rsidP="00E66EAC">
            <w:pPr>
              <w:pStyle w:val="paragraph"/>
              <w:spacing w:before="0" w:beforeAutospacing="0" w:after="0" w:afterAutospacing="0" w:line="276" w:lineRule="auto"/>
              <w:contextualSpacing/>
              <w:textAlignment w:val="baseline"/>
              <w:rPr>
                <w:rFonts w:ascii="Verdana" w:hAnsi="Verdana" w:cs="Segoe UI"/>
                <w:sz w:val="16"/>
                <w:szCs w:val="16"/>
              </w:rPr>
            </w:pPr>
            <w:r w:rsidRPr="00AB3CE9">
              <w:rPr>
                <w:rStyle w:val="normaltextrun"/>
                <w:rFonts w:ascii="Verdana" w:hAnsi="Verdana" w:cs="Arial"/>
                <w:sz w:val="16"/>
                <w:szCs w:val="16"/>
                <w:lang w:val="es-ES"/>
              </w:rPr>
              <w:t>Contratista de la Subdirección de Gestión Contractual</w:t>
            </w:r>
            <w:r w:rsidRPr="00AB3CE9">
              <w:rPr>
                <w:rStyle w:val="eop"/>
                <w:rFonts w:ascii="Verdana" w:hAnsi="Verdana" w:cs="Arial"/>
                <w:sz w:val="16"/>
                <w:szCs w:val="16"/>
              </w:rPr>
              <w:t> </w:t>
            </w:r>
          </w:p>
        </w:tc>
      </w:tr>
      <w:tr w:rsidR="00BB7E13" w:rsidRPr="00AB3CE9" w14:paraId="450EACD0" w14:textId="77777777" w:rsidTr="00E66EAC">
        <w:trPr>
          <w:trHeight w:val="300"/>
        </w:trPr>
        <w:tc>
          <w:tcPr>
            <w:tcW w:w="893" w:type="dxa"/>
            <w:vAlign w:val="center"/>
          </w:tcPr>
          <w:p w14:paraId="35BE1FD4" w14:textId="77777777" w:rsidR="00BB7E13" w:rsidRPr="00AB3CE9" w:rsidRDefault="00BB7E13" w:rsidP="00E66EAC">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9D7CEAC" w14:textId="52AE4A9D" w:rsidR="00BB7E13" w:rsidRPr="00610AFB" w:rsidRDefault="00610AFB" w:rsidP="00610AFB">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Ana Maria Tolosa</w:t>
            </w:r>
          </w:p>
          <w:p w14:paraId="47208156" w14:textId="3F559CB0" w:rsidR="00BB7E13" w:rsidRPr="00AB3CE9" w:rsidRDefault="00BB7E13" w:rsidP="00E66EAC">
            <w:pPr>
              <w:spacing w:line="276" w:lineRule="auto"/>
              <w:contextualSpacing/>
              <w:rPr>
                <w:rFonts w:ascii="Verdana" w:eastAsia="Calibri" w:hAnsi="Verdana" w:cs="Arial"/>
                <w:sz w:val="16"/>
                <w:szCs w:val="16"/>
                <w:lang w:val="pt-BR" w:eastAsia="es-ES"/>
              </w:rPr>
            </w:pPr>
            <w:r w:rsidRPr="00AB3CE9">
              <w:rPr>
                <w:rFonts w:ascii="Verdana" w:eastAsia="Calibri" w:hAnsi="Verdana" w:cs="Arial"/>
                <w:sz w:val="16"/>
                <w:szCs w:val="16"/>
                <w:lang w:eastAsia="es-ES"/>
              </w:rPr>
              <w:t>Subdirectora</w:t>
            </w:r>
            <w:r w:rsidRPr="00AB3CE9">
              <w:rPr>
                <w:rFonts w:ascii="Verdana" w:eastAsia="Calibri" w:hAnsi="Verdana" w:cs="Arial"/>
                <w:sz w:val="16"/>
                <w:szCs w:val="16"/>
                <w:lang w:val="pt-BR" w:eastAsia="es-ES"/>
              </w:rPr>
              <w:t xml:space="preserve"> de Gestión </w:t>
            </w:r>
            <w:proofErr w:type="spellStart"/>
            <w:r w:rsidRPr="00AB3CE9">
              <w:rPr>
                <w:rFonts w:ascii="Verdana" w:eastAsia="Calibri" w:hAnsi="Verdana" w:cs="Arial"/>
                <w:sz w:val="16"/>
                <w:szCs w:val="16"/>
                <w:lang w:val="pt-BR" w:eastAsia="es-ES"/>
              </w:rPr>
              <w:t>Contractual</w:t>
            </w:r>
            <w:proofErr w:type="spellEnd"/>
            <w:r w:rsidRPr="00AB3CE9">
              <w:rPr>
                <w:rFonts w:ascii="Verdana" w:eastAsia="Calibri" w:hAnsi="Verdana" w:cs="Arial"/>
                <w:sz w:val="16"/>
                <w:szCs w:val="16"/>
                <w:lang w:val="pt-BR" w:eastAsia="es-ES"/>
              </w:rPr>
              <w:t xml:space="preserve"> ANCP – CCE</w:t>
            </w:r>
            <w:r w:rsidR="00610AFB">
              <w:rPr>
                <w:rFonts w:ascii="Verdana" w:eastAsia="Calibri" w:hAnsi="Verdana" w:cs="Arial"/>
                <w:sz w:val="16"/>
                <w:szCs w:val="16"/>
                <w:lang w:val="pt-BR" w:eastAsia="es-ES"/>
              </w:rPr>
              <w:t xml:space="preserve"> (E)</w:t>
            </w:r>
          </w:p>
        </w:tc>
      </w:tr>
    </w:tbl>
    <w:p w14:paraId="5F0888F8" w14:textId="77777777" w:rsidR="00BB7E13" w:rsidRPr="00CB1CEC" w:rsidRDefault="00BB7E13" w:rsidP="00BB7E13">
      <w:pPr>
        <w:rPr>
          <w:rFonts w:ascii="Verdana" w:hAnsi="Verdana"/>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EF16F" w14:textId="77777777" w:rsidR="00EF1FAD" w:rsidRDefault="00EF1FAD" w:rsidP="004A1847">
      <w:pPr>
        <w:spacing w:after="0" w:line="240" w:lineRule="auto"/>
      </w:pPr>
      <w:r>
        <w:separator/>
      </w:r>
    </w:p>
  </w:endnote>
  <w:endnote w:type="continuationSeparator" w:id="0">
    <w:p w14:paraId="6285C9B1" w14:textId="77777777" w:rsidR="00EF1FAD" w:rsidRDefault="00EF1FA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B78CA2" w14:textId="77777777" w:rsidR="00EF1FAD" w:rsidRDefault="00EF1FAD" w:rsidP="004A1847">
      <w:pPr>
        <w:spacing w:after="0" w:line="240" w:lineRule="auto"/>
      </w:pPr>
      <w:r>
        <w:separator/>
      </w:r>
    </w:p>
  </w:footnote>
  <w:footnote w:type="continuationSeparator" w:id="0">
    <w:p w14:paraId="2AC5E502" w14:textId="77777777" w:rsidR="00EF1FAD" w:rsidRDefault="00EF1FAD" w:rsidP="004A1847">
      <w:pPr>
        <w:spacing w:after="0" w:line="240" w:lineRule="auto"/>
      </w:pPr>
      <w:r>
        <w:continuationSeparator/>
      </w:r>
    </w:p>
  </w:footnote>
  <w:footnote w:id="1">
    <w:p w14:paraId="1F70DF18" w14:textId="27D7C686" w:rsidR="00BB7E13" w:rsidRDefault="00BB7E13" w:rsidP="67E0BB3B">
      <w:pPr>
        <w:spacing w:after="0" w:line="240" w:lineRule="auto"/>
        <w:ind w:right="49" w:firstLine="709"/>
        <w:contextualSpacing/>
        <w:jc w:val="both"/>
        <w:rPr>
          <w:rFonts w:ascii="Verdana" w:hAnsi="Verdana"/>
          <w:sz w:val="14"/>
          <w:szCs w:val="14"/>
        </w:rPr>
      </w:pPr>
      <w:r w:rsidRPr="008E7C55">
        <w:rPr>
          <w:rStyle w:val="Refdenotaalpie"/>
          <w:rFonts w:ascii="Verdana" w:hAnsi="Verdana"/>
          <w:sz w:val="14"/>
          <w:szCs w:val="14"/>
        </w:rPr>
        <w:footnoteRef/>
      </w:r>
      <w:r w:rsidRPr="008E7C55">
        <w:rPr>
          <w:rFonts w:ascii="Verdana" w:hAnsi="Verdana"/>
          <w:sz w:val="14"/>
          <w:szCs w:val="14"/>
        </w:rPr>
        <w:t xml:space="preserve"> “Artículo</w:t>
      </w:r>
      <w:r w:rsidRPr="008E7C55">
        <w:rPr>
          <w:rFonts w:ascii="Verdana" w:hAnsi="Verdana"/>
          <w:spacing w:val="1"/>
          <w:sz w:val="14"/>
          <w:szCs w:val="14"/>
        </w:rPr>
        <w:t xml:space="preserve"> </w:t>
      </w:r>
      <w:r w:rsidRPr="008E7C55">
        <w:rPr>
          <w:rFonts w:ascii="Verdana" w:hAnsi="Verdana"/>
          <w:sz w:val="14"/>
          <w:szCs w:val="14"/>
        </w:rPr>
        <w:t>11.</w:t>
      </w:r>
      <w:r w:rsidRPr="008E7C55">
        <w:rPr>
          <w:rFonts w:ascii="Verdana" w:hAnsi="Verdana"/>
          <w:spacing w:val="1"/>
          <w:sz w:val="14"/>
          <w:szCs w:val="14"/>
        </w:rPr>
        <w:t xml:space="preserve"> </w:t>
      </w:r>
      <w:r w:rsidRPr="008E7C55">
        <w:rPr>
          <w:rFonts w:ascii="Verdana" w:hAnsi="Verdana"/>
          <w:sz w:val="14"/>
          <w:szCs w:val="14"/>
        </w:rPr>
        <w:t>Fondos</w:t>
      </w:r>
      <w:r w:rsidRPr="008E7C55">
        <w:rPr>
          <w:rFonts w:ascii="Verdana" w:hAnsi="Verdana"/>
          <w:spacing w:val="1"/>
          <w:sz w:val="14"/>
          <w:szCs w:val="14"/>
        </w:rPr>
        <w:t xml:space="preserve"> </w:t>
      </w:r>
      <w:r w:rsidRPr="008E7C55">
        <w:rPr>
          <w:rFonts w:ascii="Verdana" w:hAnsi="Verdana"/>
          <w:sz w:val="14"/>
          <w:szCs w:val="14"/>
        </w:rPr>
        <w:t>De</w:t>
      </w:r>
      <w:r w:rsidRPr="008E7C55">
        <w:rPr>
          <w:rFonts w:ascii="Verdana" w:hAnsi="Verdana"/>
          <w:spacing w:val="1"/>
          <w:sz w:val="14"/>
          <w:szCs w:val="14"/>
        </w:rPr>
        <w:t xml:space="preserve"> </w:t>
      </w:r>
      <w:r w:rsidRPr="008E7C55">
        <w:rPr>
          <w:rFonts w:ascii="Verdana" w:hAnsi="Verdana"/>
          <w:sz w:val="14"/>
          <w:szCs w:val="14"/>
        </w:rPr>
        <w:t>Servicios</w:t>
      </w:r>
      <w:r w:rsidRPr="008E7C55">
        <w:rPr>
          <w:rFonts w:ascii="Verdana" w:hAnsi="Verdana"/>
          <w:spacing w:val="1"/>
          <w:sz w:val="14"/>
          <w:szCs w:val="14"/>
        </w:rPr>
        <w:t xml:space="preserve"> </w:t>
      </w:r>
      <w:r w:rsidRPr="008E7C55">
        <w:rPr>
          <w:rFonts w:ascii="Verdana" w:hAnsi="Verdana"/>
          <w:sz w:val="14"/>
          <w:szCs w:val="14"/>
        </w:rPr>
        <w:t>Educativos.</w:t>
      </w:r>
      <w:r w:rsidRPr="008E7C55">
        <w:rPr>
          <w:rFonts w:ascii="Verdana" w:hAnsi="Verdana"/>
          <w:spacing w:val="1"/>
          <w:sz w:val="14"/>
          <w:szCs w:val="14"/>
        </w:rPr>
        <w:t xml:space="preserve"> </w:t>
      </w:r>
      <w:r w:rsidRPr="008E7C55">
        <w:rPr>
          <w:rFonts w:ascii="Verdana" w:hAnsi="Verdana"/>
          <w:sz w:val="14"/>
          <w:szCs w:val="14"/>
        </w:rPr>
        <w:t>Las</w:t>
      </w:r>
      <w:r w:rsidRPr="008E7C55">
        <w:rPr>
          <w:rFonts w:ascii="Verdana" w:hAnsi="Verdana"/>
          <w:spacing w:val="1"/>
          <w:sz w:val="14"/>
          <w:szCs w:val="14"/>
        </w:rPr>
        <w:t xml:space="preserve"> </w:t>
      </w:r>
      <w:r w:rsidRPr="008E7C55">
        <w:rPr>
          <w:rFonts w:ascii="Verdana" w:hAnsi="Verdana"/>
          <w:sz w:val="14"/>
          <w:szCs w:val="14"/>
        </w:rPr>
        <w:t>instituciones</w:t>
      </w:r>
      <w:r w:rsidRPr="008E7C55">
        <w:rPr>
          <w:rFonts w:ascii="Verdana" w:hAnsi="Verdana"/>
          <w:spacing w:val="1"/>
          <w:sz w:val="14"/>
          <w:szCs w:val="14"/>
        </w:rPr>
        <w:t xml:space="preserve"> </w:t>
      </w:r>
      <w:r w:rsidRPr="008E7C55">
        <w:rPr>
          <w:rFonts w:ascii="Verdana" w:hAnsi="Verdana"/>
          <w:sz w:val="14"/>
          <w:szCs w:val="14"/>
        </w:rPr>
        <w:t>educativas</w:t>
      </w:r>
      <w:r w:rsidRPr="008E7C55">
        <w:rPr>
          <w:rFonts w:ascii="Verdana" w:hAnsi="Verdana"/>
          <w:spacing w:val="1"/>
          <w:sz w:val="14"/>
          <w:szCs w:val="14"/>
        </w:rPr>
        <w:t xml:space="preserve"> </w:t>
      </w:r>
      <w:r w:rsidRPr="008E7C55">
        <w:rPr>
          <w:rFonts w:ascii="Verdana" w:hAnsi="Verdana"/>
          <w:sz w:val="14"/>
          <w:szCs w:val="14"/>
        </w:rPr>
        <w:t>estatales</w:t>
      </w:r>
      <w:r w:rsidRPr="008E7C55">
        <w:rPr>
          <w:rFonts w:ascii="Verdana" w:hAnsi="Verdana"/>
          <w:spacing w:val="1"/>
          <w:sz w:val="14"/>
          <w:szCs w:val="14"/>
        </w:rPr>
        <w:t xml:space="preserve"> </w:t>
      </w:r>
      <w:r w:rsidRPr="008E7C55">
        <w:rPr>
          <w:rFonts w:ascii="Verdana" w:hAnsi="Verdana"/>
          <w:sz w:val="14"/>
          <w:szCs w:val="14"/>
        </w:rPr>
        <w:t>podrán</w:t>
      </w:r>
      <w:r w:rsidRPr="008E7C55">
        <w:rPr>
          <w:rFonts w:ascii="Verdana" w:hAnsi="Verdana"/>
          <w:spacing w:val="-54"/>
          <w:sz w:val="14"/>
          <w:szCs w:val="14"/>
        </w:rPr>
        <w:t xml:space="preserve"> </w:t>
      </w:r>
      <w:r w:rsidRPr="008E7C55">
        <w:rPr>
          <w:rFonts w:ascii="Verdana" w:hAnsi="Verdana"/>
          <w:sz w:val="14"/>
          <w:szCs w:val="14"/>
        </w:rPr>
        <w:t>administrar Fondos de Servicios Educativos en los cuales se manejarán los recursos destinados a financiar</w:t>
      </w:r>
      <w:r w:rsidRPr="008E7C55">
        <w:rPr>
          <w:rFonts w:ascii="Verdana" w:hAnsi="Verdana"/>
          <w:spacing w:val="1"/>
          <w:sz w:val="14"/>
          <w:szCs w:val="14"/>
        </w:rPr>
        <w:t xml:space="preserve"> </w:t>
      </w:r>
      <w:r w:rsidRPr="008E7C55">
        <w:rPr>
          <w:rFonts w:ascii="Verdana" w:hAnsi="Verdana"/>
          <w:sz w:val="14"/>
          <w:szCs w:val="14"/>
        </w:rPr>
        <w:t>gastos</w:t>
      </w:r>
      <w:r w:rsidRPr="008E7C55">
        <w:rPr>
          <w:rFonts w:ascii="Verdana" w:hAnsi="Verdana"/>
          <w:spacing w:val="-3"/>
          <w:sz w:val="14"/>
          <w:szCs w:val="14"/>
        </w:rPr>
        <w:t xml:space="preserve"> </w:t>
      </w:r>
      <w:r w:rsidRPr="008E7C55">
        <w:rPr>
          <w:rFonts w:ascii="Verdana" w:hAnsi="Verdana"/>
          <w:sz w:val="14"/>
          <w:szCs w:val="14"/>
        </w:rPr>
        <w:t>distintos</w:t>
      </w:r>
      <w:r w:rsidRPr="008E7C55">
        <w:rPr>
          <w:rFonts w:ascii="Verdana" w:hAnsi="Verdana"/>
          <w:spacing w:val="-2"/>
          <w:sz w:val="14"/>
          <w:szCs w:val="14"/>
        </w:rPr>
        <w:t xml:space="preserve"> </w:t>
      </w:r>
      <w:r w:rsidRPr="008E7C55">
        <w:rPr>
          <w:rFonts w:ascii="Verdana" w:hAnsi="Verdana"/>
          <w:sz w:val="14"/>
          <w:szCs w:val="14"/>
        </w:rPr>
        <w:t>a</w:t>
      </w:r>
      <w:r w:rsidRPr="008E7C55">
        <w:rPr>
          <w:rFonts w:ascii="Verdana" w:hAnsi="Verdana"/>
          <w:spacing w:val="-3"/>
          <w:sz w:val="14"/>
          <w:szCs w:val="14"/>
        </w:rPr>
        <w:t xml:space="preserve"> </w:t>
      </w:r>
      <w:r w:rsidRPr="008E7C55">
        <w:rPr>
          <w:rFonts w:ascii="Verdana" w:hAnsi="Verdana"/>
          <w:sz w:val="14"/>
          <w:szCs w:val="14"/>
        </w:rPr>
        <w:t>los</w:t>
      </w:r>
      <w:r w:rsidRPr="008E7C55">
        <w:rPr>
          <w:rFonts w:ascii="Verdana" w:hAnsi="Verdana"/>
          <w:spacing w:val="-2"/>
          <w:sz w:val="14"/>
          <w:szCs w:val="14"/>
        </w:rPr>
        <w:t xml:space="preserve"> </w:t>
      </w:r>
      <w:r w:rsidRPr="008E7C55">
        <w:rPr>
          <w:rFonts w:ascii="Verdana" w:hAnsi="Verdana"/>
          <w:sz w:val="14"/>
          <w:szCs w:val="14"/>
        </w:rPr>
        <w:t>de</w:t>
      </w:r>
      <w:r w:rsidRPr="008E7C55">
        <w:rPr>
          <w:rFonts w:ascii="Verdana" w:hAnsi="Verdana"/>
          <w:spacing w:val="-2"/>
          <w:sz w:val="14"/>
          <w:szCs w:val="14"/>
        </w:rPr>
        <w:t xml:space="preserve"> </w:t>
      </w:r>
      <w:r w:rsidRPr="008E7C55">
        <w:rPr>
          <w:rFonts w:ascii="Verdana" w:hAnsi="Verdana"/>
          <w:sz w:val="14"/>
          <w:szCs w:val="14"/>
        </w:rPr>
        <w:t>personal,</w:t>
      </w:r>
      <w:r w:rsidRPr="008E7C55">
        <w:rPr>
          <w:rFonts w:ascii="Verdana" w:hAnsi="Verdana"/>
          <w:spacing w:val="-3"/>
          <w:sz w:val="14"/>
          <w:szCs w:val="14"/>
        </w:rPr>
        <w:t xml:space="preserve"> </w:t>
      </w:r>
      <w:r w:rsidRPr="008E7C55">
        <w:rPr>
          <w:rFonts w:ascii="Verdana" w:hAnsi="Verdana"/>
          <w:sz w:val="14"/>
          <w:szCs w:val="14"/>
        </w:rPr>
        <w:t>que</w:t>
      </w:r>
      <w:r w:rsidRPr="008E7C55">
        <w:rPr>
          <w:rFonts w:ascii="Verdana" w:hAnsi="Verdana"/>
          <w:spacing w:val="-2"/>
          <w:sz w:val="14"/>
          <w:szCs w:val="14"/>
        </w:rPr>
        <w:t xml:space="preserve"> </w:t>
      </w:r>
      <w:r w:rsidRPr="008E7C55">
        <w:rPr>
          <w:rFonts w:ascii="Verdana" w:hAnsi="Verdana"/>
          <w:sz w:val="14"/>
          <w:szCs w:val="14"/>
        </w:rPr>
        <w:t>faciliten</w:t>
      </w:r>
      <w:r w:rsidRPr="008E7C55">
        <w:rPr>
          <w:rFonts w:ascii="Verdana" w:hAnsi="Verdana"/>
          <w:spacing w:val="-2"/>
          <w:sz w:val="14"/>
          <w:szCs w:val="14"/>
        </w:rPr>
        <w:t xml:space="preserve"> </w:t>
      </w:r>
      <w:r w:rsidRPr="008E7C55">
        <w:rPr>
          <w:rFonts w:ascii="Verdana" w:hAnsi="Verdana"/>
          <w:sz w:val="14"/>
          <w:szCs w:val="14"/>
        </w:rPr>
        <w:t>el</w:t>
      </w:r>
      <w:r w:rsidRPr="008E7C55">
        <w:rPr>
          <w:rFonts w:ascii="Verdana" w:hAnsi="Verdana"/>
          <w:spacing w:val="-3"/>
          <w:sz w:val="14"/>
          <w:szCs w:val="14"/>
        </w:rPr>
        <w:t xml:space="preserve"> </w:t>
      </w:r>
      <w:r w:rsidRPr="008E7C55">
        <w:rPr>
          <w:rFonts w:ascii="Verdana" w:hAnsi="Verdana"/>
          <w:sz w:val="14"/>
          <w:szCs w:val="14"/>
        </w:rPr>
        <w:t>funcionamiento</w:t>
      </w:r>
      <w:r w:rsidRPr="008E7C55">
        <w:rPr>
          <w:rFonts w:ascii="Verdana" w:hAnsi="Verdana"/>
          <w:spacing w:val="-2"/>
          <w:sz w:val="14"/>
          <w:szCs w:val="14"/>
        </w:rPr>
        <w:t xml:space="preserve"> </w:t>
      </w:r>
      <w:r w:rsidRPr="008E7C55">
        <w:rPr>
          <w:rFonts w:ascii="Verdana" w:hAnsi="Verdana"/>
          <w:sz w:val="14"/>
          <w:szCs w:val="14"/>
        </w:rPr>
        <w:t>de</w:t>
      </w:r>
      <w:r w:rsidRPr="008E7C55">
        <w:rPr>
          <w:rFonts w:ascii="Verdana" w:hAnsi="Verdana"/>
          <w:spacing w:val="-2"/>
          <w:sz w:val="14"/>
          <w:szCs w:val="14"/>
        </w:rPr>
        <w:t xml:space="preserve"> </w:t>
      </w:r>
      <w:r w:rsidRPr="008E7C55">
        <w:rPr>
          <w:rFonts w:ascii="Verdana" w:hAnsi="Verdana"/>
          <w:sz w:val="14"/>
          <w:szCs w:val="14"/>
        </w:rPr>
        <w:t>la</w:t>
      </w:r>
      <w:r w:rsidRPr="008E7C55">
        <w:rPr>
          <w:rFonts w:ascii="Verdana" w:hAnsi="Verdana"/>
          <w:spacing w:val="-3"/>
          <w:sz w:val="14"/>
          <w:szCs w:val="14"/>
        </w:rPr>
        <w:t xml:space="preserve"> </w:t>
      </w:r>
      <w:r w:rsidRPr="008E7C55">
        <w:rPr>
          <w:rFonts w:ascii="Verdana" w:hAnsi="Verdana"/>
          <w:sz w:val="14"/>
          <w:szCs w:val="14"/>
        </w:rPr>
        <w:t>institución</w:t>
      </w:r>
      <w:r w:rsidRPr="008E7C55">
        <w:rPr>
          <w:rFonts w:ascii="Verdana" w:hAnsi="Verdana"/>
          <w:spacing w:val="-31"/>
          <w:sz w:val="14"/>
          <w:szCs w:val="14"/>
        </w:rPr>
        <w:t xml:space="preserve"> </w:t>
      </w:r>
      <w:r w:rsidRPr="008E7C55">
        <w:rPr>
          <w:rFonts w:ascii="Verdana" w:hAnsi="Verdana"/>
          <w:sz w:val="14"/>
          <w:szCs w:val="14"/>
        </w:rPr>
        <w:t xml:space="preserve">”. Véase también </w:t>
      </w:r>
      <w:r w:rsidRPr="008E7C55">
        <w:rPr>
          <w:rFonts w:ascii="Verdana" w:hAnsi="Verdana"/>
          <w:spacing w:val="-1"/>
          <w:sz w:val="14"/>
          <w:szCs w:val="14"/>
        </w:rPr>
        <w:t xml:space="preserve">Consejo de Estado. Sección Tercera Subsección A. Sentencia del 12 de octubre de 2017. </w:t>
      </w:r>
      <w:r w:rsidRPr="008E7C55">
        <w:rPr>
          <w:rFonts w:ascii="Verdana" w:hAnsi="Verdana"/>
          <w:sz w:val="14"/>
          <w:szCs w:val="14"/>
        </w:rPr>
        <w:t>Consejera</w:t>
      </w:r>
      <w:r w:rsidRPr="008E7C55">
        <w:rPr>
          <w:rFonts w:ascii="Verdana" w:hAnsi="Verdana"/>
          <w:spacing w:val="1"/>
          <w:sz w:val="14"/>
          <w:szCs w:val="14"/>
        </w:rPr>
        <w:t xml:space="preserve"> </w:t>
      </w:r>
      <w:r w:rsidRPr="008E7C55">
        <w:rPr>
          <w:rFonts w:ascii="Verdana" w:hAnsi="Verdana"/>
          <w:sz w:val="14"/>
          <w:szCs w:val="14"/>
        </w:rPr>
        <w:t>Ponente:</w:t>
      </w:r>
      <w:r w:rsidRPr="008E7C55">
        <w:rPr>
          <w:rFonts w:ascii="Verdana" w:hAnsi="Verdana"/>
          <w:spacing w:val="-7"/>
          <w:sz w:val="14"/>
          <w:szCs w:val="14"/>
        </w:rPr>
        <w:t xml:space="preserve"> </w:t>
      </w:r>
      <w:r w:rsidRPr="008E7C55">
        <w:rPr>
          <w:rFonts w:ascii="Verdana" w:hAnsi="Verdana"/>
          <w:sz w:val="14"/>
          <w:szCs w:val="14"/>
        </w:rPr>
        <w:t>Marta</w:t>
      </w:r>
      <w:r w:rsidRPr="008E7C55">
        <w:rPr>
          <w:rFonts w:ascii="Verdana" w:hAnsi="Verdana"/>
          <w:spacing w:val="-6"/>
          <w:sz w:val="14"/>
          <w:szCs w:val="14"/>
        </w:rPr>
        <w:t xml:space="preserve"> </w:t>
      </w:r>
      <w:r w:rsidRPr="008E7C55">
        <w:rPr>
          <w:rFonts w:ascii="Verdana" w:hAnsi="Verdana"/>
          <w:sz w:val="14"/>
          <w:szCs w:val="14"/>
        </w:rPr>
        <w:t>Nubia</w:t>
      </w:r>
      <w:r w:rsidRPr="008E7C55">
        <w:rPr>
          <w:rFonts w:ascii="Verdana" w:hAnsi="Verdana"/>
          <w:spacing w:val="-6"/>
          <w:sz w:val="14"/>
          <w:szCs w:val="14"/>
        </w:rPr>
        <w:t xml:space="preserve"> </w:t>
      </w:r>
      <w:r w:rsidRPr="008E7C55">
        <w:rPr>
          <w:rFonts w:ascii="Verdana" w:hAnsi="Verdana"/>
          <w:sz w:val="14"/>
          <w:szCs w:val="14"/>
        </w:rPr>
        <w:t>Velásquez</w:t>
      </w:r>
      <w:r w:rsidRPr="008E7C55">
        <w:rPr>
          <w:rFonts w:ascii="Verdana" w:hAnsi="Verdana"/>
          <w:spacing w:val="-6"/>
          <w:sz w:val="14"/>
          <w:szCs w:val="14"/>
        </w:rPr>
        <w:t xml:space="preserve"> </w:t>
      </w:r>
      <w:r w:rsidRPr="008E7C55">
        <w:rPr>
          <w:rFonts w:ascii="Verdana" w:hAnsi="Verdana"/>
          <w:sz w:val="14"/>
          <w:szCs w:val="14"/>
        </w:rPr>
        <w:t>Rico.</w:t>
      </w:r>
      <w:r w:rsidRPr="008E7C55">
        <w:rPr>
          <w:rFonts w:ascii="Verdana" w:hAnsi="Verdana"/>
          <w:spacing w:val="-6"/>
          <w:sz w:val="14"/>
          <w:szCs w:val="14"/>
        </w:rPr>
        <w:t xml:space="preserve"> </w:t>
      </w:r>
      <w:r w:rsidRPr="008E7C55">
        <w:rPr>
          <w:rFonts w:ascii="Verdana" w:hAnsi="Verdana"/>
          <w:sz w:val="14"/>
          <w:szCs w:val="14"/>
        </w:rPr>
        <w:t>Radicación</w:t>
      </w:r>
      <w:r w:rsidRPr="008E7C55">
        <w:rPr>
          <w:rFonts w:ascii="Verdana" w:hAnsi="Verdana"/>
          <w:spacing w:val="-6"/>
          <w:sz w:val="14"/>
          <w:szCs w:val="14"/>
        </w:rPr>
        <w:t xml:space="preserve"> </w:t>
      </w:r>
      <w:r w:rsidRPr="008E7C55">
        <w:rPr>
          <w:rFonts w:ascii="Verdana" w:hAnsi="Verdana"/>
          <w:sz w:val="14"/>
          <w:szCs w:val="14"/>
        </w:rPr>
        <w:t>número:</w:t>
      </w:r>
      <w:r w:rsidRPr="008E7C55">
        <w:rPr>
          <w:rFonts w:ascii="Verdana" w:hAnsi="Verdana"/>
          <w:spacing w:val="-6"/>
          <w:sz w:val="14"/>
          <w:szCs w:val="14"/>
        </w:rPr>
        <w:t xml:space="preserve"> </w:t>
      </w:r>
      <w:r w:rsidRPr="008E7C55">
        <w:rPr>
          <w:rFonts w:ascii="Verdana" w:hAnsi="Verdana"/>
          <w:sz w:val="14"/>
          <w:szCs w:val="14"/>
        </w:rPr>
        <w:t>68001-23-31-000-2005-03845-01(51.634).</w:t>
      </w:r>
    </w:p>
    <w:p w14:paraId="1BE7BAF4" w14:textId="77777777" w:rsidR="008E7C55" w:rsidRPr="008E7C55" w:rsidRDefault="008E7C55" w:rsidP="67E0BB3B">
      <w:pPr>
        <w:spacing w:after="0" w:line="240" w:lineRule="auto"/>
        <w:ind w:right="49" w:firstLine="709"/>
        <w:contextualSpacing/>
        <w:jc w:val="both"/>
        <w:rPr>
          <w:rFonts w:ascii="Verdana" w:hAnsi="Verdana"/>
          <w:sz w:val="14"/>
          <w:szCs w:val="14"/>
        </w:rPr>
      </w:pPr>
    </w:p>
    <w:p w14:paraId="482B5D0E" w14:textId="77777777" w:rsidR="00BB7E13" w:rsidRPr="008E7C55" w:rsidRDefault="00BB7E13" w:rsidP="67E0BB3B">
      <w:pPr>
        <w:pStyle w:val="Textonotapie"/>
        <w:ind w:firstLine="709"/>
        <w:contextualSpacing/>
        <w:rPr>
          <w:rFonts w:ascii="Verdana" w:hAnsi="Verdana"/>
          <w:sz w:val="14"/>
          <w:szCs w:val="14"/>
        </w:rPr>
      </w:pPr>
    </w:p>
  </w:footnote>
  <w:footnote w:id="2">
    <w:p w14:paraId="243E9DC8" w14:textId="20D2E59C" w:rsidR="001E56BF" w:rsidRPr="008E7C55" w:rsidRDefault="001E56BF" w:rsidP="67E0BB3B">
      <w:pPr>
        <w:pStyle w:val="Textonotapie"/>
        <w:ind w:firstLine="709"/>
        <w:contextualSpacing/>
        <w:jc w:val="both"/>
        <w:rPr>
          <w:rFonts w:ascii="Verdana" w:hAnsi="Verdana" w:cs="Arial"/>
          <w:sz w:val="14"/>
          <w:szCs w:val="14"/>
        </w:rPr>
      </w:pPr>
      <w:r w:rsidRPr="00E17995">
        <w:rPr>
          <w:rStyle w:val="Refdenotaalpie"/>
          <w:rFonts w:ascii="Verdana" w:hAnsi="Verdana" w:cs="Arial"/>
          <w:sz w:val="14"/>
          <w:szCs w:val="14"/>
        </w:rPr>
        <w:footnoteRef/>
      </w:r>
      <w:r w:rsidR="67E0BB3B" w:rsidRPr="008E7C55">
        <w:rPr>
          <w:rFonts w:ascii="Verdana" w:hAnsi="Verdana" w:cs="Arial"/>
          <w:sz w:val="14"/>
          <w:szCs w:val="14"/>
        </w:rPr>
        <w:t xml:space="preserve"> El artículo 32 de la Ley 80, en lo pertinente, dispone que </w:t>
      </w:r>
      <w:r w:rsidR="67E0BB3B">
        <w:rPr>
          <w:rFonts w:ascii="Verdana" w:hAnsi="Verdana" w:cs="Arial"/>
          <w:sz w:val="14"/>
          <w:szCs w:val="14"/>
        </w:rPr>
        <w:t>“</w:t>
      </w:r>
      <w:r w:rsidR="67E0BB3B" w:rsidRPr="008E7C55">
        <w:rPr>
          <w:rFonts w:ascii="Verdana" w:hAnsi="Verdana" w:cs="Arial"/>
          <w:sz w:val="14"/>
          <w:szCs w:val="14"/>
        </w:rPr>
        <w:t>Son contratos estatales todos los actos jurídicos generadores de obligaciones que celebren las entidades a que se refiere el presente estatuto, previstos en el derecho privado o en disposiciones especiales, o derivados del ejercicio de la autonomía de la voluntad […]. Por su parte, el inciso primero del artículo 40 del Estatuto General prescribe los siguiente: «Las estipulaciones de los contratos serán las que de acuerdo con las normas civiles, comerciales y las previstas en esta ley, correspondan a su esencia y naturaleza</w:t>
      </w:r>
      <w:r w:rsidR="67E0BB3B">
        <w:rPr>
          <w:rFonts w:ascii="Verdana" w:hAnsi="Verdana" w:cs="Arial"/>
          <w:sz w:val="14"/>
          <w:szCs w:val="14"/>
        </w:rPr>
        <w:t>”</w:t>
      </w:r>
      <w:r w:rsidR="67E0BB3B" w:rsidRPr="008E7C55">
        <w:rPr>
          <w:rFonts w:ascii="Verdana" w:hAnsi="Verdana" w:cs="Arial"/>
          <w:sz w:val="14"/>
          <w:szCs w:val="14"/>
        </w:rPr>
        <w:t>.</w:t>
      </w:r>
    </w:p>
  </w:footnote>
  <w:footnote w:id="3">
    <w:p w14:paraId="1137D32E" w14:textId="77777777" w:rsidR="001E56BF" w:rsidRPr="008E7C55" w:rsidRDefault="001E56BF" w:rsidP="67E0BB3B">
      <w:pPr>
        <w:pStyle w:val="Textonotapie"/>
        <w:ind w:firstLine="709"/>
        <w:contextualSpacing/>
        <w:jc w:val="both"/>
        <w:rPr>
          <w:rFonts w:ascii="Verdana" w:hAnsi="Verdana" w:cs="Arial"/>
          <w:sz w:val="14"/>
          <w:szCs w:val="14"/>
        </w:rPr>
      </w:pPr>
    </w:p>
    <w:p w14:paraId="25AD572A" w14:textId="77777777" w:rsidR="001E56BF" w:rsidRPr="008E7C55" w:rsidRDefault="001E56BF" w:rsidP="67E0BB3B">
      <w:pPr>
        <w:pStyle w:val="Textonotapie"/>
        <w:ind w:firstLine="709"/>
        <w:contextualSpacing/>
        <w:jc w:val="both"/>
        <w:rPr>
          <w:rFonts w:ascii="Verdana" w:hAnsi="Verdana" w:cs="Arial"/>
          <w:sz w:val="14"/>
          <w:szCs w:val="14"/>
        </w:rPr>
      </w:pPr>
      <w:r w:rsidRPr="00E17995">
        <w:rPr>
          <w:rStyle w:val="Refdenotaalpie"/>
          <w:rFonts w:ascii="Verdana" w:hAnsi="Verdana" w:cs="Arial"/>
          <w:sz w:val="14"/>
          <w:szCs w:val="14"/>
        </w:rPr>
        <w:footnoteRef/>
      </w:r>
      <w:r w:rsidR="67E0BB3B" w:rsidRPr="008E7C55">
        <w:rPr>
          <w:rFonts w:ascii="Verdana" w:hAnsi="Verdana" w:cs="Arial"/>
          <w:sz w:val="14"/>
          <w:szCs w:val="14"/>
        </w:rPr>
        <w:t xml:space="preserve"> Cfr. BENAVIDES, José Luis. El contrato estatal: entre el derecho público y el derecho privado. Segunda edición. Bogotá: Universidad Externado de Colombia, 2009. pp. 78-79.     </w:t>
      </w:r>
    </w:p>
    <w:p w14:paraId="05F5BCBB" w14:textId="77777777" w:rsidR="001E56BF" w:rsidRPr="008E7C55" w:rsidRDefault="67E0BB3B" w:rsidP="67E0BB3B">
      <w:pPr>
        <w:pStyle w:val="Textonotapie"/>
        <w:ind w:firstLine="709"/>
        <w:contextualSpacing/>
        <w:jc w:val="both"/>
        <w:rPr>
          <w:rFonts w:ascii="Verdana" w:hAnsi="Verdana" w:cs="Arial"/>
          <w:sz w:val="14"/>
          <w:szCs w:val="14"/>
          <w:lang w:val="es-ES"/>
        </w:rPr>
      </w:pPr>
      <w:r w:rsidRPr="67E0BB3B">
        <w:rPr>
          <w:rFonts w:ascii="Verdana" w:hAnsi="Verdana" w:cs="Arial"/>
          <w:sz w:val="14"/>
          <w:szCs w:val="14"/>
        </w:rPr>
        <w:t xml:space="preserve"> </w:t>
      </w:r>
    </w:p>
  </w:footnote>
  <w:footnote w:id="4">
    <w:p w14:paraId="3F55F693" w14:textId="64F3667D" w:rsidR="001E56BF" w:rsidRDefault="001E56BF" w:rsidP="67E0BB3B">
      <w:pPr>
        <w:pStyle w:val="Textonotapie"/>
        <w:ind w:firstLine="709"/>
        <w:contextualSpacing/>
        <w:jc w:val="both"/>
        <w:rPr>
          <w:rFonts w:ascii="Verdana" w:hAnsi="Verdana" w:cs="Arial"/>
          <w:sz w:val="14"/>
          <w:szCs w:val="14"/>
        </w:rPr>
      </w:pPr>
      <w:r w:rsidRPr="00E17995">
        <w:rPr>
          <w:rStyle w:val="Refdenotaalpie"/>
          <w:rFonts w:ascii="Verdana" w:hAnsi="Verdana" w:cs="Arial"/>
          <w:sz w:val="14"/>
          <w:szCs w:val="14"/>
        </w:rPr>
        <w:footnoteRef/>
      </w:r>
      <w:r w:rsidR="67E0BB3B" w:rsidRPr="008E7C55">
        <w:rPr>
          <w:rFonts w:ascii="Verdana" w:hAnsi="Verdana" w:cs="Arial"/>
          <w:sz w:val="14"/>
          <w:szCs w:val="14"/>
        </w:rPr>
        <w:t xml:space="preserve"> BETANCUR JARAMILLO, Carlos. Derecho procesal administrativo. Cuarta edición. Medellín: Señal Editora, 1994. pp. 522-523. </w:t>
      </w:r>
    </w:p>
    <w:p w14:paraId="68AFA798" w14:textId="77777777" w:rsidR="008E7C55" w:rsidRPr="008E7C55" w:rsidRDefault="008E7C55" w:rsidP="67E0BB3B">
      <w:pPr>
        <w:pStyle w:val="Textonotapie"/>
        <w:ind w:firstLine="709"/>
        <w:contextualSpacing/>
        <w:jc w:val="both"/>
        <w:rPr>
          <w:rFonts w:ascii="Verdana" w:hAnsi="Verdana" w:cs="Arial"/>
          <w:sz w:val="14"/>
          <w:szCs w:val="14"/>
          <w:lang w:val="es-ES"/>
        </w:rPr>
      </w:pPr>
    </w:p>
  </w:footnote>
  <w:footnote w:id="5">
    <w:p w14:paraId="5FE1386C" w14:textId="52C4AFB8" w:rsidR="001E56BF" w:rsidRDefault="001E56BF" w:rsidP="67E0BB3B">
      <w:pPr>
        <w:pStyle w:val="Textonotapie"/>
        <w:ind w:firstLine="709"/>
        <w:contextualSpacing/>
        <w:jc w:val="both"/>
        <w:rPr>
          <w:rFonts w:ascii="Verdana" w:hAnsi="Verdana" w:cs="Arial"/>
          <w:sz w:val="14"/>
          <w:szCs w:val="14"/>
        </w:rPr>
      </w:pPr>
      <w:r w:rsidRPr="00E17995">
        <w:rPr>
          <w:rStyle w:val="Refdenotaalpie"/>
          <w:rFonts w:ascii="Verdana" w:hAnsi="Verdana" w:cs="Arial"/>
          <w:sz w:val="14"/>
          <w:szCs w:val="14"/>
        </w:rPr>
        <w:footnoteRef/>
      </w:r>
      <w:r w:rsidR="67E0BB3B" w:rsidRPr="008E7C55">
        <w:rPr>
          <w:rFonts w:ascii="Verdana" w:hAnsi="Verdana" w:cs="Arial"/>
          <w:sz w:val="14"/>
          <w:szCs w:val="14"/>
        </w:rPr>
        <w:t xml:space="preserve"> La norma citada dispone que: </w:t>
      </w:r>
      <w:r w:rsidR="67E0BB3B">
        <w:rPr>
          <w:rFonts w:ascii="Verdana" w:hAnsi="Verdana" w:cs="Arial"/>
          <w:sz w:val="14"/>
          <w:szCs w:val="14"/>
        </w:rPr>
        <w:t>“</w:t>
      </w:r>
      <w:r w:rsidR="67E0BB3B" w:rsidRPr="008E7C55">
        <w:rPr>
          <w:rFonts w:ascii="Verdana" w:hAnsi="Verdana" w:cs="Arial"/>
          <w:sz w:val="14"/>
          <w:szCs w:val="14"/>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67E0BB3B">
        <w:rPr>
          <w:rFonts w:ascii="Verdana" w:hAnsi="Verdana" w:cs="Arial"/>
          <w:sz w:val="14"/>
          <w:szCs w:val="14"/>
        </w:rPr>
        <w:t>”</w:t>
      </w:r>
      <w:r w:rsidR="67E0BB3B" w:rsidRPr="008E7C55">
        <w:rPr>
          <w:rFonts w:ascii="Verdana" w:hAnsi="Verdana" w:cs="Arial"/>
          <w:sz w:val="14"/>
          <w:szCs w:val="14"/>
        </w:rPr>
        <w:t>.</w:t>
      </w:r>
    </w:p>
    <w:p w14:paraId="5D85085F" w14:textId="77777777" w:rsidR="008E7C55" w:rsidRPr="008E7C55" w:rsidRDefault="008E7C55" w:rsidP="67E0BB3B">
      <w:pPr>
        <w:pStyle w:val="Textonotapie"/>
        <w:ind w:firstLine="709"/>
        <w:contextualSpacing/>
        <w:jc w:val="both"/>
        <w:rPr>
          <w:rFonts w:ascii="Verdana" w:hAnsi="Verdana" w:cs="Arial"/>
          <w:sz w:val="14"/>
          <w:szCs w:val="14"/>
          <w:lang w:val="es-ES"/>
        </w:rPr>
      </w:pPr>
    </w:p>
  </w:footnote>
  <w:footnote w:id="6">
    <w:p w14:paraId="2F58B71E" w14:textId="07A1B5F8" w:rsidR="004D2429" w:rsidRDefault="004D2429" w:rsidP="67E0BB3B">
      <w:pPr>
        <w:pStyle w:val="Textonotapie"/>
        <w:ind w:firstLine="709"/>
        <w:contextualSpacing/>
        <w:jc w:val="both"/>
        <w:rPr>
          <w:rFonts w:ascii="Verdana" w:hAnsi="Verdana" w:cs="Arial"/>
          <w:color w:val="000000" w:themeColor="text1"/>
          <w:sz w:val="14"/>
          <w:szCs w:val="14"/>
        </w:rPr>
      </w:pPr>
      <w:r w:rsidRPr="00E17995">
        <w:rPr>
          <w:rStyle w:val="Refdenotaalpie"/>
          <w:rFonts w:ascii="Verdana" w:hAnsi="Verdana" w:cs="Arial"/>
          <w:color w:val="000000" w:themeColor="text1"/>
          <w:sz w:val="14"/>
          <w:szCs w:val="14"/>
        </w:rPr>
        <w:footnoteRef/>
      </w:r>
      <w:r w:rsidR="67E0BB3B" w:rsidRPr="008E7C55">
        <w:rPr>
          <w:rFonts w:ascii="Verdana" w:hAnsi="Verdana" w:cs="Arial"/>
          <w:color w:val="000000" w:themeColor="text1"/>
          <w:sz w:val="14"/>
          <w:szCs w:val="14"/>
        </w:rPr>
        <w:t xml:space="preserve"> Lo anterior, sin perjuicio de lo prescrito por la Ley 1474 de 2011, que en su artículo 85, en relación con los contratos de interventoría, excepciona la aplicación de la restricción analizada, de manera que podrán adicionarse sin importar su monto: “Artículo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p w14:paraId="61CEB14D" w14:textId="77777777" w:rsidR="008E7C55" w:rsidRPr="008E7C55" w:rsidRDefault="008E7C55" w:rsidP="67E0BB3B">
      <w:pPr>
        <w:pStyle w:val="Textonotapie"/>
        <w:ind w:firstLine="709"/>
        <w:contextualSpacing/>
        <w:jc w:val="both"/>
        <w:rPr>
          <w:rFonts w:ascii="Verdana" w:hAnsi="Verdana" w:cs="Arial"/>
          <w:color w:val="000000" w:themeColor="text1"/>
          <w:sz w:val="14"/>
          <w:szCs w:val="14"/>
          <w:lang w:val="es-CO"/>
        </w:rPr>
      </w:pPr>
    </w:p>
  </w:footnote>
  <w:footnote w:id="7">
    <w:p w14:paraId="710D5ECF" w14:textId="6E50099B" w:rsidR="00CB1CEC" w:rsidRDefault="00CB1CEC" w:rsidP="67E0BB3B">
      <w:pPr>
        <w:spacing w:after="0" w:line="240" w:lineRule="auto"/>
        <w:ind w:firstLine="709"/>
        <w:contextualSpacing/>
        <w:jc w:val="both"/>
        <w:rPr>
          <w:rFonts w:ascii="Verdana" w:hAnsi="Verdana"/>
          <w:sz w:val="14"/>
          <w:szCs w:val="14"/>
        </w:rPr>
      </w:pPr>
      <w:r w:rsidRPr="00E17995">
        <w:rPr>
          <w:rStyle w:val="Refdenotaalpie"/>
          <w:rFonts w:ascii="Verdana" w:hAnsi="Verdana"/>
          <w:sz w:val="14"/>
          <w:szCs w:val="14"/>
        </w:rPr>
        <w:footnoteRef/>
      </w:r>
      <w:r w:rsidR="67E0BB3B" w:rsidRPr="008E7C55">
        <w:rPr>
          <w:rFonts w:ascii="Verdana" w:hAnsi="Verdana"/>
          <w:sz w:val="14"/>
          <w:szCs w:val="14"/>
        </w:rPr>
        <w:t xml:space="preserve"> CONSEJO DE ESTADO. Sala de Consulta y Servicio Civil.</w:t>
      </w:r>
      <w:r w:rsidR="67E0BB3B" w:rsidRPr="67E0BB3B">
        <w:rPr>
          <w:rFonts w:ascii="Verdana" w:hAnsi="Verdana"/>
          <w:i/>
          <w:iCs/>
          <w:sz w:val="14"/>
          <w:szCs w:val="14"/>
        </w:rPr>
        <w:t xml:space="preserve"> </w:t>
      </w:r>
      <w:r w:rsidR="67E0BB3B" w:rsidRPr="008E7C55">
        <w:rPr>
          <w:rFonts w:ascii="Verdana" w:hAnsi="Verdana"/>
          <w:sz w:val="14"/>
          <w:szCs w:val="14"/>
        </w:rPr>
        <w:t>C.P.: Óscar Daría Amaya Navas. Concepto del 06 de junio 2018. Radicación número: 2369.</w:t>
      </w:r>
    </w:p>
    <w:p w14:paraId="0F8D6105" w14:textId="77777777" w:rsidR="008E7C55" w:rsidRPr="008E7C55" w:rsidRDefault="008E7C55" w:rsidP="67E0BB3B">
      <w:pPr>
        <w:spacing w:after="0" w:line="240" w:lineRule="auto"/>
        <w:ind w:firstLine="709"/>
        <w:contextualSpacing/>
        <w:jc w:val="both"/>
        <w:rPr>
          <w:rFonts w:ascii="Verdana" w:hAnsi="Verdana"/>
          <w:sz w:val="14"/>
          <w:szCs w:val="14"/>
        </w:rPr>
      </w:pPr>
    </w:p>
  </w:footnote>
  <w:footnote w:id="8">
    <w:p w14:paraId="28FB288E" w14:textId="77777777" w:rsidR="00CB1CEC" w:rsidRPr="008E7C55" w:rsidRDefault="00CB1CEC" w:rsidP="67E0BB3B">
      <w:pPr>
        <w:pStyle w:val="Textonotapie"/>
        <w:ind w:firstLine="709"/>
        <w:contextualSpacing/>
        <w:jc w:val="both"/>
        <w:rPr>
          <w:rFonts w:ascii="Verdana" w:hAnsi="Verdana"/>
          <w:sz w:val="14"/>
          <w:szCs w:val="14"/>
          <w:lang w:val="es-CO"/>
        </w:rPr>
      </w:pPr>
      <w:r w:rsidRPr="00E17995">
        <w:rPr>
          <w:rStyle w:val="Refdenotaalpie"/>
          <w:rFonts w:ascii="Verdana" w:hAnsi="Verdana"/>
          <w:sz w:val="14"/>
          <w:szCs w:val="14"/>
        </w:rPr>
        <w:footnoteRef/>
      </w:r>
      <w:r w:rsidR="67E0BB3B" w:rsidRPr="008E7C55">
        <w:rPr>
          <w:rFonts w:ascii="Verdana" w:hAnsi="Verdana"/>
          <w:sz w:val="14"/>
          <w:szCs w:val="14"/>
        </w:rPr>
        <w:t xml:space="preserve"> </w:t>
      </w:r>
      <w:r w:rsidR="67E0BB3B" w:rsidRPr="67E0BB3B">
        <w:rPr>
          <w:rFonts w:ascii="Verdana" w:hAnsi="Verdana"/>
          <w:sz w:val="14"/>
          <w:szCs w:val="14"/>
          <w:lang w:val="es-CO"/>
        </w:rPr>
        <w:t>ARTICULO 11. DE LA COMPETENCIA PARA DIRIGIR LICITACIONES O CONCURSOS Y PARA CELEBRAR CONTRATOS ESTATALES. </w:t>
      </w:r>
      <w:r w:rsidR="67E0BB3B" w:rsidRPr="008E7C55">
        <w:rPr>
          <w:rFonts w:ascii="Verdana" w:hAnsi="Verdana"/>
          <w:sz w:val="14"/>
          <w:szCs w:val="14"/>
          <w:lang w:val="es-CO"/>
        </w:rPr>
        <w:t>En las entidades estatales a que se refiere el artículo 2o.: </w:t>
      </w:r>
    </w:p>
    <w:p w14:paraId="464FA514"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1o. La competencia para ordenar y dirigir la celebración de licitaciones o concursos y para escoger contratistas será del jefe o representante de la entidad, según el caso. </w:t>
      </w:r>
    </w:p>
    <w:p w14:paraId="787CD3C4"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2o. Tiene competencia para celebrar contratos a nombre de la Nación, el Presidente de la República. </w:t>
      </w:r>
    </w:p>
    <w:p w14:paraId="67D50ECC"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3o. Tienen competencia para celebrar contratos a nombre de la entidad respectiva: </w:t>
      </w:r>
    </w:p>
    <w:p w14:paraId="73A5870A"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303A9028"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51B91C62" w14:textId="434223FE" w:rsidR="00CB1CEC"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c) Los representantes legales de las entidades descentralizadas en todos los órdenes y niveles. </w:t>
      </w:r>
    </w:p>
    <w:p w14:paraId="5B6BA59B" w14:textId="77777777" w:rsidR="008E7C55" w:rsidRPr="008E7C55" w:rsidRDefault="008E7C55" w:rsidP="67E0BB3B">
      <w:pPr>
        <w:pStyle w:val="Textonotapie"/>
        <w:ind w:firstLine="709"/>
        <w:contextualSpacing/>
        <w:jc w:val="both"/>
        <w:rPr>
          <w:rFonts w:ascii="Verdana" w:hAnsi="Verdana"/>
          <w:sz w:val="14"/>
          <w:szCs w:val="14"/>
          <w:lang w:val="es-CO"/>
        </w:rPr>
      </w:pPr>
    </w:p>
  </w:footnote>
  <w:footnote w:id="9">
    <w:p w14:paraId="4582AAE0" w14:textId="77777777" w:rsidR="00CB1CEC" w:rsidRPr="008E7C55" w:rsidRDefault="00CB1CEC" w:rsidP="67E0BB3B">
      <w:pPr>
        <w:pStyle w:val="Textonotapie"/>
        <w:ind w:firstLine="709"/>
        <w:contextualSpacing/>
        <w:jc w:val="both"/>
        <w:rPr>
          <w:rFonts w:ascii="Verdana" w:hAnsi="Verdana"/>
          <w:sz w:val="14"/>
          <w:szCs w:val="14"/>
          <w:lang w:val="es-CO"/>
        </w:rPr>
      </w:pPr>
      <w:r w:rsidRPr="00E17995">
        <w:rPr>
          <w:rStyle w:val="Refdenotaalpie"/>
          <w:rFonts w:ascii="Verdana" w:hAnsi="Verdana"/>
          <w:sz w:val="14"/>
          <w:szCs w:val="14"/>
        </w:rPr>
        <w:footnoteRef/>
      </w:r>
      <w:r w:rsidR="67E0BB3B" w:rsidRPr="008E7C55">
        <w:rPr>
          <w:rFonts w:ascii="Verdana" w:hAnsi="Verdana"/>
          <w:sz w:val="14"/>
          <w:szCs w:val="14"/>
        </w:rPr>
        <w:t xml:space="preserve"> </w:t>
      </w:r>
      <w:r w:rsidR="67E0BB3B" w:rsidRPr="67E0BB3B">
        <w:rPr>
          <w:rFonts w:ascii="Verdana" w:hAnsi="Verdana"/>
          <w:sz w:val="14"/>
          <w:szCs w:val="14"/>
          <w:lang w:val="es-CO"/>
        </w:rPr>
        <w:t>ARTICULO 12. DE LA DELEGACION PARA CONTRATAR.</w:t>
      </w:r>
      <w:r w:rsidR="67E0BB3B" w:rsidRPr="008E7C55">
        <w:rPr>
          <w:rFonts w:ascii="Verdana" w:hAnsi="Verdana"/>
          <w:sz w:val="14"/>
          <w:szCs w:val="14"/>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40E233F5"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En ningún caso, los jefes y representantes legales de las entidades estatales quedarán exonerados por virtud de la delegación de sus deberes de control y vigilancia de la actividad precontractual y contractual.  </w:t>
      </w:r>
    </w:p>
    <w:p w14:paraId="40F01D03" w14:textId="77777777" w:rsidR="00CB1CEC" w:rsidRPr="008E7C55" w:rsidRDefault="67E0BB3B" w:rsidP="67E0BB3B">
      <w:pPr>
        <w:pStyle w:val="Textonotapie"/>
        <w:ind w:firstLine="709"/>
        <w:contextualSpacing/>
        <w:jc w:val="both"/>
        <w:rPr>
          <w:rFonts w:ascii="Verdana" w:hAnsi="Verdana"/>
          <w:sz w:val="14"/>
          <w:szCs w:val="14"/>
          <w:lang w:val="es-CO"/>
        </w:rPr>
      </w:pPr>
      <w:r w:rsidRPr="67E0BB3B">
        <w:rPr>
          <w:rFonts w:ascii="Verdana" w:hAnsi="Verdana"/>
          <w:sz w:val="14"/>
          <w:szCs w:val="14"/>
          <w:lang w:val="es-CO"/>
        </w:rPr>
        <w:t>Parágrafo. 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footnote>
  <w:footnote w:id="10">
    <w:p w14:paraId="5F36A1DB" w14:textId="77777777" w:rsidR="008E7C55" w:rsidRDefault="008E7C55" w:rsidP="67E0BB3B">
      <w:pPr>
        <w:pStyle w:val="Textonotapie"/>
        <w:ind w:firstLine="709"/>
        <w:contextualSpacing/>
        <w:jc w:val="both"/>
        <w:rPr>
          <w:rFonts w:ascii="Verdana" w:hAnsi="Verdana"/>
          <w:sz w:val="14"/>
          <w:szCs w:val="14"/>
        </w:rPr>
      </w:pPr>
    </w:p>
    <w:p w14:paraId="5695E237" w14:textId="559F66C6" w:rsidR="00CB1CEC" w:rsidRPr="008E7C55" w:rsidRDefault="00CB1CEC" w:rsidP="67E0BB3B">
      <w:pPr>
        <w:pStyle w:val="Textonotapie"/>
        <w:ind w:firstLine="709"/>
        <w:contextualSpacing/>
        <w:jc w:val="both"/>
        <w:rPr>
          <w:rFonts w:ascii="Verdana" w:hAnsi="Verdana"/>
          <w:sz w:val="14"/>
          <w:szCs w:val="14"/>
        </w:rPr>
      </w:pPr>
      <w:r w:rsidRPr="00E17995">
        <w:rPr>
          <w:rStyle w:val="Refdenotaalpie"/>
          <w:rFonts w:ascii="Verdana" w:hAnsi="Verdana"/>
          <w:sz w:val="14"/>
          <w:szCs w:val="14"/>
        </w:rPr>
        <w:footnoteRef/>
      </w:r>
      <w:r w:rsidR="67E0BB3B" w:rsidRPr="008E7C55">
        <w:rPr>
          <w:rFonts w:ascii="Verdana" w:hAnsi="Verdana"/>
          <w:sz w:val="14"/>
          <w:szCs w:val="14"/>
        </w:rPr>
        <w:t xml:space="preserve"> Ibidem. </w:t>
      </w:r>
    </w:p>
  </w:footnote>
  <w:footnote w:id="11">
    <w:p w14:paraId="4A856794" w14:textId="77777777" w:rsidR="008E7C55" w:rsidRDefault="008E7C55" w:rsidP="67E0BB3B">
      <w:pPr>
        <w:pStyle w:val="Textonotapie"/>
        <w:ind w:firstLine="709"/>
        <w:contextualSpacing/>
        <w:jc w:val="both"/>
        <w:rPr>
          <w:rFonts w:ascii="Verdana" w:hAnsi="Verdana"/>
          <w:sz w:val="14"/>
          <w:szCs w:val="14"/>
        </w:rPr>
      </w:pPr>
    </w:p>
    <w:p w14:paraId="4F1447EC" w14:textId="2ECC99C8" w:rsidR="00CB1CEC" w:rsidRDefault="00CB1CEC" w:rsidP="67E0BB3B">
      <w:pPr>
        <w:pStyle w:val="Textonotapie"/>
        <w:ind w:firstLine="709"/>
        <w:contextualSpacing/>
        <w:jc w:val="both"/>
        <w:rPr>
          <w:rFonts w:ascii="Verdana" w:hAnsi="Verdana"/>
          <w:sz w:val="14"/>
          <w:szCs w:val="14"/>
        </w:rPr>
      </w:pPr>
      <w:r w:rsidRPr="00E17995">
        <w:rPr>
          <w:rStyle w:val="Refdenotaalpie"/>
          <w:rFonts w:ascii="Verdana" w:hAnsi="Verdana"/>
          <w:sz w:val="14"/>
          <w:szCs w:val="14"/>
        </w:rPr>
        <w:footnoteRef/>
      </w:r>
      <w:r w:rsidR="67E0BB3B" w:rsidRPr="008E7C55">
        <w:rPr>
          <w:rFonts w:ascii="Verdana" w:hAnsi="Verdana"/>
          <w:sz w:val="14"/>
          <w:szCs w:val="14"/>
        </w:rPr>
        <w:t xml:space="preserve"> EXPOSITO VÉLEZ, Juan Carlos. La planeación y validez del contrato estatal. En: Contratos Públicos: Problemas, perspectivas y prospectivas. XVIII Jornadas Internacionales de Derecho Administrativo, Universidad Externado de Colombia. Agosto. 2017. </w:t>
      </w:r>
    </w:p>
    <w:p w14:paraId="7A345B81" w14:textId="77777777" w:rsidR="008E7C55" w:rsidRPr="008E7C55" w:rsidRDefault="008E7C55" w:rsidP="67E0BB3B">
      <w:pPr>
        <w:pStyle w:val="Textonotapie"/>
        <w:ind w:firstLine="709"/>
        <w:contextualSpacing/>
        <w:jc w:val="both"/>
        <w:rPr>
          <w:rFonts w:ascii="Verdana" w:hAnsi="Verdana"/>
          <w:sz w:val="14"/>
          <w:szCs w:val="14"/>
        </w:rPr>
      </w:pPr>
    </w:p>
  </w:footnote>
  <w:footnote w:id="12">
    <w:p w14:paraId="34BC33C7" w14:textId="77777777" w:rsidR="00D07F95" w:rsidRPr="008E7C55" w:rsidRDefault="00D07F95" w:rsidP="67E0BB3B">
      <w:pPr>
        <w:pStyle w:val="Textonotapie"/>
        <w:ind w:firstLine="709"/>
        <w:contextualSpacing/>
        <w:jc w:val="both"/>
        <w:rPr>
          <w:rFonts w:ascii="Verdana" w:hAnsi="Verdana" w:cs="Arial"/>
          <w:color w:val="000000"/>
          <w:sz w:val="14"/>
          <w:szCs w:val="14"/>
        </w:rPr>
      </w:pPr>
      <w:r w:rsidRPr="00E17995">
        <w:rPr>
          <w:rStyle w:val="Refdenotaalpie"/>
          <w:rFonts w:ascii="Verdana" w:hAnsi="Verdana" w:cs="Arial"/>
          <w:color w:val="000000"/>
          <w:sz w:val="14"/>
          <w:szCs w:val="14"/>
        </w:rPr>
        <w:footnoteRef/>
      </w:r>
      <w:r w:rsidR="67E0BB3B" w:rsidRPr="008E7C55">
        <w:rPr>
          <w:rFonts w:ascii="Verdana" w:hAnsi="Verdana" w:cs="Arial"/>
          <w:color w:val="000000"/>
          <w:sz w:val="14"/>
          <w:szCs w:val="14"/>
        </w:rPr>
        <w:t xml:space="preserve"> CONSEJO DE ESTADO. Sección Tercera, Subsección A. Sentencia del 24 de octubre de 2016. Exp.  45.607. C.P. Martha Nubia Velásquez Rico.</w:t>
      </w:r>
    </w:p>
    <w:p w14:paraId="331B27AB" w14:textId="77777777" w:rsidR="00D07F95" w:rsidRPr="008E7C55" w:rsidRDefault="00D07F95" w:rsidP="67E0BB3B">
      <w:pPr>
        <w:pStyle w:val="Textonotapie"/>
        <w:ind w:firstLine="709"/>
        <w:contextualSpacing/>
        <w:jc w:val="both"/>
        <w:rPr>
          <w:rFonts w:ascii="Verdana" w:hAnsi="Verdana" w:cs="Arial"/>
          <w:color w:val="000000"/>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32464B1"/>
    <w:multiLevelType w:val="hybridMultilevel"/>
    <w:tmpl w:val="4864A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205954875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5E4F"/>
    <w:rsid w:val="00061B2A"/>
    <w:rsid w:val="00082362"/>
    <w:rsid w:val="000A683E"/>
    <w:rsid w:val="000B19B9"/>
    <w:rsid w:val="000D0334"/>
    <w:rsid w:val="000D5DA7"/>
    <w:rsid w:val="000F6486"/>
    <w:rsid w:val="00116940"/>
    <w:rsid w:val="00125105"/>
    <w:rsid w:val="00127233"/>
    <w:rsid w:val="0015699B"/>
    <w:rsid w:val="001A33BF"/>
    <w:rsid w:val="001E4177"/>
    <w:rsid w:val="001E56BF"/>
    <w:rsid w:val="001F0B24"/>
    <w:rsid w:val="001F7DC6"/>
    <w:rsid w:val="0022400B"/>
    <w:rsid w:val="002421BB"/>
    <w:rsid w:val="0025796E"/>
    <w:rsid w:val="002707A2"/>
    <w:rsid w:val="002951A0"/>
    <w:rsid w:val="002962BC"/>
    <w:rsid w:val="002A093D"/>
    <w:rsid w:val="002A0DD0"/>
    <w:rsid w:val="002A49AC"/>
    <w:rsid w:val="002A64FD"/>
    <w:rsid w:val="002C4ABE"/>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D2429"/>
    <w:rsid w:val="004F21C4"/>
    <w:rsid w:val="004F685F"/>
    <w:rsid w:val="005566E8"/>
    <w:rsid w:val="00574867"/>
    <w:rsid w:val="00591460"/>
    <w:rsid w:val="00595043"/>
    <w:rsid w:val="005A65E0"/>
    <w:rsid w:val="005C3777"/>
    <w:rsid w:val="005C5CDC"/>
    <w:rsid w:val="005D476C"/>
    <w:rsid w:val="00610AFB"/>
    <w:rsid w:val="00615D73"/>
    <w:rsid w:val="0061778A"/>
    <w:rsid w:val="006200BF"/>
    <w:rsid w:val="006219F8"/>
    <w:rsid w:val="006302F7"/>
    <w:rsid w:val="00646B9F"/>
    <w:rsid w:val="00665D70"/>
    <w:rsid w:val="0067142A"/>
    <w:rsid w:val="006900D9"/>
    <w:rsid w:val="006A6A72"/>
    <w:rsid w:val="00706C16"/>
    <w:rsid w:val="007340C3"/>
    <w:rsid w:val="0075235A"/>
    <w:rsid w:val="00756841"/>
    <w:rsid w:val="007649AB"/>
    <w:rsid w:val="00771D0C"/>
    <w:rsid w:val="007833AC"/>
    <w:rsid w:val="007B1480"/>
    <w:rsid w:val="007B268C"/>
    <w:rsid w:val="007B7171"/>
    <w:rsid w:val="007C0C0F"/>
    <w:rsid w:val="007C3DC2"/>
    <w:rsid w:val="007D162D"/>
    <w:rsid w:val="007E5497"/>
    <w:rsid w:val="00806F5F"/>
    <w:rsid w:val="00820278"/>
    <w:rsid w:val="008258C9"/>
    <w:rsid w:val="00844AE9"/>
    <w:rsid w:val="00867F95"/>
    <w:rsid w:val="00876390"/>
    <w:rsid w:val="008843B6"/>
    <w:rsid w:val="00891928"/>
    <w:rsid w:val="008A446D"/>
    <w:rsid w:val="008B25F1"/>
    <w:rsid w:val="008D180B"/>
    <w:rsid w:val="008E7C55"/>
    <w:rsid w:val="008F0EA7"/>
    <w:rsid w:val="00923EEF"/>
    <w:rsid w:val="00930F30"/>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2FF6"/>
    <w:rsid w:val="00AB0ADB"/>
    <w:rsid w:val="00AC010C"/>
    <w:rsid w:val="00B00C0E"/>
    <w:rsid w:val="00B01B1A"/>
    <w:rsid w:val="00B0381D"/>
    <w:rsid w:val="00B44A47"/>
    <w:rsid w:val="00B4779C"/>
    <w:rsid w:val="00B72CD3"/>
    <w:rsid w:val="00B72FFF"/>
    <w:rsid w:val="00BB7E13"/>
    <w:rsid w:val="00BC3D36"/>
    <w:rsid w:val="00BD54A6"/>
    <w:rsid w:val="00BD7F72"/>
    <w:rsid w:val="00BF211C"/>
    <w:rsid w:val="00BF7425"/>
    <w:rsid w:val="00C04FB3"/>
    <w:rsid w:val="00C11D8B"/>
    <w:rsid w:val="00C15139"/>
    <w:rsid w:val="00C330EB"/>
    <w:rsid w:val="00C50D69"/>
    <w:rsid w:val="00C5365C"/>
    <w:rsid w:val="00C754BE"/>
    <w:rsid w:val="00C76B1C"/>
    <w:rsid w:val="00C925AC"/>
    <w:rsid w:val="00CA3C14"/>
    <w:rsid w:val="00CB1CEC"/>
    <w:rsid w:val="00CB544C"/>
    <w:rsid w:val="00CB6357"/>
    <w:rsid w:val="00CC1B26"/>
    <w:rsid w:val="00D07F95"/>
    <w:rsid w:val="00D361FD"/>
    <w:rsid w:val="00D423A2"/>
    <w:rsid w:val="00D44E26"/>
    <w:rsid w:val="00D520D8"/>
    <w:rsid w:val="00D63AC2"/>
    <w:rsid w:val="00D7383B"/>
    <w:rsid w:val="00D7788A"/>
    <w:rsid w:val="00DA231B"/>
    <w:rsid w:val="00DC39FC"/>
    <w:rsid w:val="00DF5254"/>
    <w:rsid w:val="00E02524"/>
    <w:rsid w:val="00E10112"/>
    <w:rsid w:val="00E16408"/>
    <w:rsid w:val="00E17995"/>
    <w:rsid w:val="00E20894"/>
    <w:rsid w:val="00E245AB"/>
    <w:rsid w:val="00E2764C"/>
    <w:rsid w:val="00E27F2E"/>
    <w:rsid w:val="00E50AFE"/>
    <w:rsid w:val="00E55DA7"/>
    <w:rsid w:val="00E75C92"/>
    <w:rsid w:val="00E771DC"/>
    <w:rsid w:val="00E8772A"/>
    <w:rsid w:val="00E90F6B"/>
    <w:rsid w:val="00E92C27"/>
    <w:rsid w:val="00EA0E3D"/>
    <w:rsid w:val="00EC38A7"/>
    <w:rsid w:val="00EE1AA8"/>
    <w:rsid w:val="00EF1FAD"/>
    <w:rsid w:val="00F20F73"/>
    <w:rsid w:val="00F23FEA"/>
    <w:rsid w:val="00F25533"/>
    <w:rsid w:val="00F31EDC"/>
    <w:rsid w:val="00F462B3"/>
    <w:rsid w:val="00F5664F"/>
    <w:rsid w:val="00F666C4"/>
    <w:rsid w:val="00F76AFC"/>
    <w:rsid w:val="00FA47C0"/>
    <w:rsid w:val="00FB5DD1"/>
    <w:rsid w:val="00FC2B5D"/>
    <w:rsid w:val="00FF1449"/>
    <w:rsid w:val="00FF7963"/>
    <w:rsid w:val="09908A09"/>
    <w:rsid w:val="12904CD1"/>
    <w:rsid w:val="13CFC91B"/>
    <w:rsid w:val="19A2EC2C"/>
    <w:rsid w:val="21FFB5F7"/>
    <w:rsid w:val="2859CA1B"/>
    <w:rsid w:val="32A4F9CF"/>
    <w:rsid w:val="356CEDFD"/>
    <w:rsid w:val="67E0BB3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B7E13"/>
    <w:pPr>
      <w:spacing w:line="240" w:lineRule="exact"/>
    </w:pPr>
    <w:rPr>
      <w:vertAlign w:val="superscript"/>
    </w:rPr>
  </w:style>
  <w:style w:type="paragraph" w:styleId="Textoindependiente">
    <w:name w:val="Body Text"/>
    <w:basedOn w:val="Normal"/>
    <w:link w:val="TextoindependienteCar"/>
    <w:uiPriority w:val="1"/>
    <w:unhideWhenUsed/>
    <w:qFormat/>
    <w:rsid w:val="00BB7E13"/>
    <w:pPr>
      <w:spacing w:after="120"/>
    </w:pPr>
  </w:style>
  <w:style w:type="character" w:customStyle="1" w:styleId="TextoindependienteCar">
    <w:name w:val="Texto independiente Car"/>
    <w:basedOn w:val="Fuentedeprrafopredeter"/>
    <w:link w:val="Textoindependiente"/>
    <w:uiPriority w:val="1"/>
    <w:rsid w:val="00BB7E13"/>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B7E13"/>
    <w:rPr>
      <w:rFonts w:ascii="Geomanist Light" w:hAnsi="Geomanist Light"/>
      <w:lang w:val="es-ES"/>
    </w:rPr>
  </w:style>
  <w:style w:type="character" w:styleId="Refdecomentario">
    <w:name w:val="annotation reference"/>
    <w:basedOn w:val="Fuentedeprrafopredeter"/>
    <w:uiPriority w:val="99"/>
    <w:semiHidden/>
    <w:unhideWhenUsed/>
    <w:rsid w:val="00CA3C14"/>
    <w:rPr>
      <w:sz w:val="16"/>
      <w:szCs w:val="16"/>
    </w:rPr>
  </w:style>
  <w:style w:type="paragraph" w:styleId="Textocomentario">
    <w:name w:val="annotation text"/>
    <w:basedOn w:val="Normal"/>
    <w:link w:val="TextocomentarioCar"/>
    <w:uiPriority w:val="99"/>
    <w:semiHidden/>
    <w:unhideWhenUsed/>
    <w:rsid w:val="00CA3C1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A3C14"/>
    <w:rPr>
      <w:sz w:val="20"/>
      <w:szCs w:val="20"/>
    </w:rPr>
  </w:style>
  <w:style w:type="paragraph" w:styleId="Asuntodelcomentario">
    <w:name w:val="annotation subject"/>
    <w:basedOn w:val="Textocomentario"/>
    <w:next w:val="Textocomentario"/>
    <w:link w:val="AsuntodelcomentarioCar"/>
    <w:uiPriority w:val="99"/>
    <w:semiHidden/>
    <w:unhideWhenUsed/>
    <w:rsid w:val="00CA3C14"/>
    <w:rPr>
      <w:b/>
      <w:bCs/>
    </w:rPr>
  </w:style>
  <w:style w:type="character" w:customStyle="1" w:styleId="AsuntodelcomentarioCar">
    <w:name w:val="Asunto del comentario Car"/>
    <w:basedOn w:val="TextocomentarioCar"/>
    <w:link w:val="Asuntodelcomentario"/>
    <w:uiPriority w:val="99"/>
    <w:semiHidden/>
    <w:rsid w:val="00CA3C14"/>
    <w:rPr>
      <w:b/>
      <w:bCs/>
      <w:sz w:val="20"/>
      <w:szCs w:val="20"/>
    </w:rPr>
  </w:style>
  <w:style w:type="character" w:customStyle="1" w:styleId="citation-158">
    <w:name w:val="citation-158"/>
    <w:basedOn w:val="Fuentedeprrafopredeter"/>
    <w:rsid w:val="0067142A"/>
  </w:style>
  <w:style w:type="character" w:customStyle="1" w:styleId="citation-157">
    <w:name w:val="citation-157"/>
    <w:basedOn w:val="Fuentedeprrafopredeter"/>
    <w:rsid w:val="0067142A"/>
  </w:style>
  <w:style w:type="character" w:customStyle="1" w:styleId="citation-156">
    <w:name w:val="citation-156"/>
    <w:basedOn w:val="Fuentedeprrafopredeter"/>
    <w:rsid w:val="0067142A"/>
  </w:style>
  <w:style w:type="character" w:customStyle="1" w:styleId="citation-155">
    <w:name w:val="citation-155"/>
    <w:basedOn w:val="Fuentedeprrafopredeter"/>
    <w:rsid w:val="0067142A"/>
  </w:style>
  <w:style w:type="character" w:customStyle="1" w:styleId="citation-154">
    <w:name w:val="citation-154"/>
    <w:basedOn w:val="Fuentedeprrafopredeter"/>
    <w:rsid w:val="006714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627489">
      <w:bodyDiv w:val="1"/>
      <w:marLeft w:val="0"/>
      <w:marRight w:val="0"/>
      <w:marTop w:val="0"/>
      <w:marBottom w:val="0"/>
      <w:divBdr>
        <w:top w:val="none" w:sz="0" w:space="0" w:color="auto"/>
        <w:left w:val="none" w:sz="0" w:space="0" w:color="auto"/>
        <w:bottom w:val="none" w:sz="0" w:space="0" w:color="auto"/>
        <w:right w:val="none" w:sz="0" w:space="0" w:color="auto"/>
      </w:divBdr>
    </w:div>
    <w:div w:id="39015575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tienda_%20virtual/cce_manual_minima_cuantia.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fernandonarvaezortizabogados@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ites/default/files/capacitacion/20%20150914_Manual-Seleccion_abreviada-Menor_cuantia.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9E6D41D-E5A0-4C20-AA26-35F51114DCC7}"/>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B3A4FF3C-2523-1441-B9FA-C75DB28A0036}">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14</Pages>
  <Words>4137</Words>
  <Characters>22754</Characters>
  <Application>Microsoft Office Word</Application>
  <DocSecurity>0</DocSecurity>
  <Lines>189</Lines>
  <Paragraphs>53</Paragraphs>
  <ScaleCrop>false</ScaleCrop>
  <Company/>
  <LinksUpToDate>false</LinksUpToDate>
  <CharactersWithSpaces>26838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Andrea del Pilar Garzón Sánchez</cp:lastModifiedBy>
  <cp:revision>2</cp:revision>
  <cp:lastPrinted>2023-01-10T21:18:00Z</cp:lastPrinted>
  <dcterms:created xsi:type="dcterms:W3CDTF">2025-11-25T22:06:00Z</dcterms:created>
  <dcterms:modified xsi:type="dcterms:W3CDTF">2025-11-25T22:06:00Z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