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344D4A" w14:textId="77777777" w:rsidR="00EB29C4" w:rsidRPr="00301485" w:rsidRDefault="00EB29C4" w:rsidP="00EB29C4">
      <w:pPr>
        <w:spacing w:after="0"/>
        <w:jc w:val="both"/>
        <w:rPr>
          <w:rFonts w:ascii="Verdana" w:hAnsi="Verdana"/>
        </w:rPr>
      </w:pPr>
      <w:bookmarkStart w:id="0" w:name="_Hlk143780582"/>
      <w:r w:rsidRPr="00301485">
        <w:rPr>
          <w:rFonts w:ascii="Verdana" w:eastAsia="Calibri" w:hAnsi="Verdana" w:cs="Arial"/>
          <w:b/>
          <w:lang w:val="es-ES"/>
        </w:rPr>
        <w:t xml:space="preserve">DOCUMENTOS TIPO – Experiencia </w:t>
      </w:r>
      <w:r w:rsidRPr="00301485">
        <w:rPr>
          <w:rFonts w:ascii="Verdana" w:eastAsia="Arial" w:hAnsi="Verdana" w:cs="Arial"/>
          <w:b/>
          <w:lang w:val="es-ES"/>
        </w:rPr>
        <w:t>– Acreditación</w:t>
      </w:r>
    </w:p>
    <w:p w14:paraId="3085F6D6" w14:textId="77777777" w:rsidR="00EB29C4" w:rsidRPr="00301485" w:rsidRDefault="00EB29C4" w:rsidP="00EB29C4">
      <w:pPr>
        <w:spacing w:after="0" w:line="276" w:lineRule="auto"/>
        <w:jc w:val="both"/>
        <w:rPr>
          <w:rFonts w:ascii="Verdana" w:eastAsia="Calibri" w:hAnsi="Verdana" w:cs="Arial"/>
          <w:b/>
          <w:lang w:val="es-ES"/>
        </w:rPr>
      </w:pPr>
    </w:p>
    <w:p w14:paraId="1E5B3940" w14:textId="77777777" w:rsidR="00EB29C4" w:rsidRPr="004D2F44" w:rsidRDefault="00EB29C4" w:rsidP="00EB29C4">
      <w:pPr>
        <w:spacing w:after="0" w:line="240" w:lineRule="auto"/>
        <w:contextualSpacing/>
        <w:jc w:val="both"/>
        <w:rPr>
          <w:rFonts w:ascii="Verdana" w:eastAsia="Calibri" w:hAnsi="Verdana" w:cs="Arial"/>
          <w:sz w:val="20"/>
          <w:szCs w:val="20"/>
        </w:rPr>
      </w:pPr>
      <w:r w:rsidRPr="004D2F44">
        <w:rPr>
          <w:rFonts w:ascii="Verdana" w:eastAsia="Calibri" w:hAnsi="Verdana" w:cs="Arial"/>
          <w:sz w:val="20"/>
          <w:szCs w:val="20"/>
        </w:rPr>
        <w:t>Uno de los aspectos relevantes de los “Documentos Tipo – Versión 4” de licitación para obras públicas para infraestructura de transporte es la forma como se acredita la experiencia por parte de los proponentes plurales. Para estos efectos, el numeral “3.5.3 CONSIDERACIONES PARA LA VALIDEZ DE LA EXPERIENCIA REQUERIDA”, literal D, dispone una regla en atención a la cual todos los integrantes del proponente plural deben acreditar experiencia para la ejecución del proyecto, mientras que solo a uno de ellos se le permite no acreditar experiencia, siempre y cuando su participación no supere el diez por ciento (10%) en la estructura plural. En efecto, este numeral prescribe:</w:t>
      </w:r>
    </w:p>
    <w:p w14:paraId="2CB006FF" w14:textId="77777777" w:rsidR="00EB29C4" w:rsidRPr="004D2F44" w:rsidRDefault="00EB29C4" w:rsidP="00EB29C4">
      <w:pPr>
        <w:spacing w:after="0" w:line="240" w:lineRule="auto"/>
        <w:jc w:val="both"/>
        <w:rPr>
          <w:rFonts w:ascii="Verdana" w:eastAsia="Calibri" w:hAnsi="Verdana" w:cs="Arial"/>
          <w:sz w:val="20"/>
          <w:szCs w:val="20"/>
          <w:lang w:val="es-ES"/>
        </w:rPr>
      </w:pPr>
      <w:r w:rsidRPr="004D2F44">
        <w:rPr>
          <w:rFonts w:ascii="Verdana" w:eastAsia="Calibri" w:hAnsi="Verdana" w:cs="Arial"/>
          <w:sz w:val="20"/>
          <w:szCs w:val="20"/>
          <w:lang w:val="es-ES"/>
        </w:rPr>
        <w:t>[…]</w:t>
      </w:r>
    </w:p>
    <w:p w14:paraId="780927B2" w14:textId="77777777" w:rsidR="00EB29C4" w:rsidRPr="004D2F44" w:rsidRDefault="00EB29C4" w:rsidP="00EB29C4">
      <w:pPr>
        <w:snapToGrid w:val="0"/>
        <w:spacing w:after="0" w:line="240" w:lineRule="auto"/>
        <w:jc w:val="both"/>
        <w:rPr>
          <w:rFonts w:ascii="Verdana" w:eastAsia="Aptos" w:hAnsi="Verdana" w:cs="Arial"/>
          <w:sz w:val="20"/>
          <w:szCs w:val="20"/>
          <w:shd w:val="clear" w:color="auto" w:fill="FFFFFF"/>
        </w:rPr>
      </w:pPr>
      <w:r w:rsidRPr="004D2F44">
        <w:rPr>
          <w:rFonts w:ascii="Verdana" w:eastAsia="Aptos" w:hAnsi="Verdana" w:cs="Arial"/>
          <w:sz w:val="20"/>
          <w:szCs w:val="20"/>
          <w:shd w:val="clear" w:color="auto" w:fill="FFFFFF"/>
        </w:rPr>
        <w:t xml:space="preserve">De acuerdo con lo establecido en el literal transcrito: i) uno de los integrantes del proponente plural debe acreditar mínimo el cincuenta por ciento (50%) de la experiencia exigida, </w:t>
      </w:r>
      <w:proofErr w:type="spellStart"/>
      <w:r w:rsidRPr="004D2F44">
        <w:rPr>
          <w:rFonts w:ascii="Verdana" w:eastAsia="Aptos" w:hAnsi="Verdana" w:cs="Arial"/>
          <w:sz w:val="20"/>
          <w:szCs w:val="20"/>
          <w:shd w:val="clear" w:color="auto" w:fill="FFFFFF"/>
        </w:rPr>
        <w:t>ii</w:t>
      </w:r>
      <w:proofErr w:type="spellEnd"/>
      <w:r w:rsidRPr="004D2F44">
        <w:rPr>
          <w:rFonts w:ascii="Verdana" w:eastAsia="Aptos" w:hAnsi="Verdana" w:cs="Arial"/>
          <w:sz w:val="20"/>
          <w:szCs w:val="20"/>
          <w:shd w:val="clear" w:color="auto" w:fill="FFFFFF"/>
        </w:rPr>
        <w:t xml:space="preserve">) los demás integrantes deben acreditar al menos el cinco por ciento (5%) y, sin perjuicio de la exigencia anterior, </w:t>
      </w:r>
      <w:proofErr w:type="spellStart"/>
      <w:r w:rsidRPr="004D2F44">
        <w:rPr>
          <w:rFonts w:ascii="Verdana" w:eastAsia="Aptos" w:hAnsi="Verdana" w:cs="Arial"/>
          <w:sz w:val="20"/>
          <w:szCs w:val="20"/>
          <w:shd w:val="clear" w:color="auto" w:fill="FFFFFF"/>
        </w:rPr>
        <w:t>iii</w:t>
      </w:r>
      <w:proofErr w:type="spellEnd"/>
      <w:r w:rsidRPr="004D2F44">
        <w:rPr>
          <w:rFonts w:ascii="Verdana" w:eastAsia="Aptos" w:hAnsi="Verdana" w:cs="Arial"/>
          <w:sz w:val="20"/>
          <w:szCs w:val="20"/>
          <w:shd w:val="clear" w:color="auto" w:fill="FFFFFF"/>
        </w:rPr>
        <w:t>) solo uno de los integrantes, si así lo considera pertinente, podrá no aportar experiencia. Esto significa que, a partir de los “Documentos Tipo – Versión 3” adoptados mediante la Resolución No. 240 del 27 de noviembre de 2020, modificado por la Resolución No. 275 de 2022 –regla reiterada en los “Documentos Tipo – Versión 4” adoptados mediante la Resolución No. 465 del 10 de septiembre de 2024–, en principio se exige que todos los integrantes acrediten experiencia, y solo de manera excepcional se permite que uno de ellos no aporte ninguna.</w:t>
      </w:r>
    </w:p>
    <w:p w14:paraId="1244C74F" w14:textId="77777777" w:rsidR="00EB29C4" w:rsidRPr="00301485" w:rsidRDefault="00EB29C4" w:rsidP="00EB29C4">
      <w:pPr>
        <w:spacing w:after="0" w:line="276" w:lineRule="auto"/>
        <w:jc w:val="both"/>
        <w:rPr>
          <w:rFonts w:ascii="Verdana" w:eastAsia="Calibri" w:hAnsi="Verdana" w:cs="Arial"/>
          <w:lang w:val="es-ES"/>
        </w:rPr>
      </w:pPr>
    </w:p>
    <w:p w14:paraId="739EEE0C" w14:textId="77777777" w:rsidR="00EB29C4" w:rsidRPr="00301485" w:rsidRDefault="00EB29C4" w:rsidP="00EB29C4">
      <w:pPr>
        <w:spacing w:after="0" w:line="276" w:lineRule="auto"/>
        <w:jc w:val="both"/>
        <w:rPr>
          <w:rFonts w:ascii="Verdana" w:eastAsia="Calibri" w:hAnsi="Verdana" w:cs="Arial"/>
          <w:b/>
          <w:lang w:val="es-ES"/>
        </w:rPr>
      </w:pPr>
      <w:r w:rsidRPr="00301485">
        <w:rPr>
          <w:rFonts w:ascii="Verdana" w:eastAsia="Calibri" w:hAnsi="Verdana" w:cs="Arial"/>
          <w:b/>
          <w:lang w:val="es-ES"/>
        </w:rPr>
        <w:t>DOCUMENTOS TIPO – Experiencia – Excepción – Integrante de proponente plural</w:t>
      </w:r>
    </w:p>
    <w:p w14:paraId="331F4616" w14:textId="77777777" w:rsidR="00EB29C4" w:rsidRPr="00301485" w:rsidRDefault="00EB29C4" w:rsidP="00EB29C4">
      <w:pPr>
        <w:spacing w:after="0" w:line="240" w:lineRule="auto"/>
        <w:jc w:val="both"/>
        <w:rPr>
          <w:rFonts w:ascii="Verdana" w:eastAsia="Calibri" w:hAnsi="Verdana" w:cs="Arial"/>
          <w:b/>
          <w:lang w:val="es-ES"/>
        </w:rPr>
      </w:pPr>
    </w:p>
    <w:p w14:paraId="51D07A0E" w14:textId="77777777" w:rsidR="00EB29C4" w:rsidRPr="00BE3C1D" w:rsidRDefault="00EB29C4" w:rsidP="00EB29C4">
      <w:pPr>
        <w:snapToGrid w:val="0"/>
        <w:spacing w:after="0" w:line="240" w:lineRule="auto"/>
        <w:jc w:val="both"/>
        <w:rPr>
          <w:rFonts w:ascii="Verdana" w:eastAsia="Aptos" w:hAnsi="Verdana" w:cs="Arial"/>
          <w:sz w:val="20"/>
          <w:szCs w:val="20"/>
          <w:shd w:val="clear" w:color="auto" w:fill="FFFFFF"/>
        </w:rPr>
      </w:pPr>
      <w:r w:rsidRPr="00301485">
        <w:rPr>
          <w:rFonts w:ascii="Verdana" w:eastAsia="Calibri" w:hAnsi="Verdana" w:cs="Arial"/>
          <w:sz w:val="20"/>
          <w:szCs w:val="20"/>
          <w:lang w:val="es-ES"/>
        </w:rPr>
        <w:t>[</w:t>
      </w:r>
      <w:r w:rsidRPr="00BE3C1D">
        <w:rPr>
          <w:rFonts w:ascii="Verdana" w:eastAsia="Calibri" w:hAnsi="Verdana" w:cs="Arial"/>
          <w:sz w:val="20"/>
          <w:szCs w:val="20"/>
          <w:lang w:val="es-ES"/>
        </w:rPr>
        <w:t xml:space="preserve">…] </w:t>
      </w:r>
      <w:r w:rsidRPr="00BE3C1D">
        <w:rPr>
          <w:rFonts w:ascii="Verdana" w:eastAsia="Aptos" w:hAnsi="Verdana" w:cs="Arial"/>
          <w:sz w:val="20"/>
          <w:szCs w:val="20"/>
          <w:shd w:val="clear" w:color="auto" w:fill="FFFFFF"/>
        </w:rPr>
        <w:t>en el contexto del numeral 3.5.3, literal D, del Documento Base de los referidos Documentos Tipo, resulta a bien preguntarse lo siguiente: ¿por qué en principio todos los integrantes deben acreditar la experiencia requerida y por qué excepcionalmente permitir que uno no tenga</w:t>
      </w:r>
      <w:r w:rsidRPr="00BE3C1D">
        <w:rPr>
          <w:rFonts w:ascii="Aptos" w:eastAsia="Aptos" w:hAnsi="Aptos" w:cs="Times New Roman"/>
          <w:sz w:val="20"/>
          <w:szCs w:val="20"/>
        </w:rPr>
        <w:t xml:space="preserve"> </w:t>
      </w:r>
      <w:r w:rsidRPr="00BE3C1D">
        <w:rPr>
          <w:rFonts w:ascii="Verdana" w:eastAsia="Aptos" w:hAnsi="Verdana" w:cs="Arial"/>
          <w:sz w:val="20"/>
          <w:szCs w:val="20"/>
          <w:shd w:val="clear" w:color="auto" w:fill="FFFFFF"/>
        </w:rPr>
        <w:t>que aportar experiencia? Al respecto, es preciso aclarar que, la regla bajo estudio, en principio, está dirigida a garantizar la idoneidad de los contratistas del Estado y, particularmente, de los integrantes de las estructuras plurales interesadas en ejecutar un contrato estatal, exigiendo un mínimo de experiencia. Sin perjuicio de esto, al establecer la regla, la Agencia tuvo en cuenta que no todas las personas naturales o jurídicas que podrían estar interesadas en ejecutar determinadas obras públicas, tienen la experiencia especifica requerida para hacerlo, a pesar de que sí pudieran tener la idoneidad, por lo que se optó por permitir que, excepcionalmente, en un margen muy pequeño, uno de los integrantes tuviera la posibilidad de no aportar experiencia, de manera que pueda ir adquiriéndola como integrante de un proponente plural.</w:t>
      </w:r>
    </w:p>
    <w:p w14:paraId="45E7508A" w14:textId="77777777" w:rsidR="00EB29C4" w:rsidRPr="00BE3C1D" w:rsidRDefault="00EB29C4" w:rsidP="00EB29C4">
      <w:pPr>
        <w:snapToGrid w:val="0"/>
        <w:spacing w:after="0" w:line="240" w:lineRule="auto"/>
        <w:jc w:val="both"/>
        <w:rPr>
          <w:rFonts w:ascii="Verdana" w:eastAsia="Calibri" w:hAnsi="Verdana" w:cs="Arial"/>
          <w:sz w:val="20"/>
          <w:szCs w:val="20"/>
        </w:rPr>
      </w:pPr>
    </w:p>
    <w:p w14:paraId="560995B9" w14:textId="77777777" w:rsidR="00EB29C4" w:rsidRPr="00BE3C1D" w:rsidRDefault="00EB29C4" w:rsidP="00EB29C4">
      <w:pPr>
        <w:snapToGrid w:val="0"/>
        <w:spacing w:after="0" w:line="240" w:lineRule="auto"/>
        <w:jc w:val="both"/>
        <w:rPr>
          <w:rFonts w:ascii="Verdana" w:eastAsia="Calibri" w:hAnsi="Verdana" w:cs="Arial"/>
          <w:sz w:val="20"/>
          <w:szCs w:val="20"/>
        </w:rPr>
      </w:pPr>
      <w:r w:rsidRPr="00BE3C1D">
        <w:rPr>
          <w:rFonts w:ascii="Verdana" w:eastAsia="Aptos" w:hAnsi="Verdana" w:cs="Arial"/>
          <w:color w:val="000000"/>
          <w:sz w:val="20"/>
          <w:szCs w:val="20"/>
          <w:lang w:val="es-ES"/>
        </w:rPr>
        <w:t xml:space="preserve">En ese sentido, la regla adoptada por Colombia Compra Eficiente en el referido literal tiene dos propósitos: i) garantizar la idoneidad de todos los integrantes de los proponentes plurales para la ejecución del proyecto y </w:t>
      </w:r>
      <w:proofErr w:type="spellStart"/>
      <w:r w:rsidRPr="00BE3C1D">
        <w:rPr>
          <w:rFonts w:ascii="Verdana" w:eastAsia="Aptos" w:hAnsi="Verdana" w:cs="Arial"/>
          <w:color w:val="000000"/>
          <w:sz w:val="20"/>
          <w:szCs w:val="20"/>
          <w:lang w:val="es-ES"/>
        </w:rPr>
        <w:t>ii</w:t>
      </w:r>
      <w:proofErr w:type="spellEnd"/>
      <w:r w:rsidRPr="00BE3C1D">
        <w:rPr>
          <w:rFonts w:ascii="Verdana" w:eastAsia="Aptos" w:hAnsi="Verdana" w:cs="Arial"/>
          <w:color w:val="000000"/>
          <w:sz w:val="20"/>
          <w:szCs w:val="20"/>
          <w:lang w:val="es-ES"/>
        </w:rPr>
        <w:t xml:space="preserve">) permitir que al menos uno de los integrantes que no tiene experiencia participe en el proceso de contratación y, de </w:t>
      </w:r>
      <w:r w:rsidRPr="00BE3C1D">
        <w:rPr>
          <w:rFonts w:ascii="Verdana" w:eastAsia="Aptos" w:hAnsi="Verdana" w:cs="Arial"/>
          <w:color w:val="000000"/>
          <w:sz w:val="20"/>
          <w:szCs w:val="20"/>
          <w:lang w:val="es-ES"/>
        </w:rPr>
        <w:lastRenderedPageBreak/>
        <w:t>este modo, permitirle que la adquiera como integrante del proponente plural, pero participando hasta en máximo el 10% en la conformación del consorcio o unión temporal.</w:t>
      </w:r>
    </w:p>
    <w:p w14:paraId="48C1C102" w14:textId="77777777" w:rsidR="00EB29C4" w:rsidRPr="004D2F44" w:rsidRDefault="00EB29C4" w:rsidP="00EB29C4">
      <w:pPr>
        <w:spacing w:after="0" w:line="276" w:lineRule="auto"/>
        <w:jc w:val="both"/>
        <w:rPr>
          <w:rFonts w:ascii="Verdana" w:eastAsia="Aptos" w:hAnsi="Verdana" w:cs="Arial"/>
          <w:b/>
          <w:lang w:val="es-ES"/>
        </w:rPr>
      </w:pPr>
    </w:p>
    <w:p w14:paraId="4C164BA8" w14:textId="77777777" w:rsidR="00EB29C4" w:rsidRPr="00301485" w:rsidRDefault="00EB29C4" w:rsidP="00EB29C4">
      <w:pPr>
        <w:spacing w:after="0" w:line="276" w:lineRule="auto"/>
        <w:jc w:val="both"/>
        <w:rPr>
          <w:rFonts w:ascii="Verdana" w:eastAsia="Aptos" w:hAnsi="Verdana" w:cs="Arial"/>
          <w:b/>
          <w:lang w:val="es-ES"/>
        </w:rPr>
      </w:pPr>
      <w:r w:rsidRPr="00301485">
        <w:rPr>
          <w:rFonts w:ascii="Verdana" w:eastAsia="Aptos" w:hAnsi="Verdana" w:cs="Arial"/>
          <w:b/>
          <w:lang w:val="es-ES"/>
        </w:rPr>
        <w:t xml:space="preserve">DOCUMENTOS TIPO – Experiencia – Proponentes plurales – Porcentajes mínimos – Licitación de obra pública </w:t>
      </w:r>
      <w:proofErr w:type="spellStart"/>
      <w:r w:rsidRPr="00301485">
        <w:rPr>
          <w:rFonts w:ascii="Verdana" w:eastAsia="Aptos" w:hAnsi="Verdana" w:cs="Arial"/>
          <w:b/>
          <w:lang w:val="es-ES"/>
        </w:rPr>
        <w:t>V4</w:t>
      </w:r>
      <w:proofErr w:type="spellEnd"/>
      <w:r w:rsidRPr="00301485">
        <w:rPr>
          <w:rFonts w:ascii="Verdana" w:eastAsia="Aptos" w:hAnsi="Verdana" w:cs="Arial"/>
          <w:b/>
          <w:lang w:val="es-ES"/>
        </w:rPr>
        <w:t xml:space="preserve"> – Aplicación del literal D del numeral 3.5.3</w:t>
      </w:r>
    </w:p>
    <w:p w14:paraId="0E615562" w14:textId="77777777" w:rsidR="00EB29C4" w:rsidRPr="00301485" w:rsidRDefault="00EB29C4" w:rsidP="00EB29C4">
      <w:pPr>
        <w:spacing w:after="0" w:line="276" w:lineRule="auto"/>
        <w:jc w:val="both"/>
        <w:rPr>
          <w:rFonts w:ascii="Verdana" w:eastAsia="Aptos" w:hAnsi="Verdana" w:cs="Arial"/>
          <w:lang w:val="es-ES"/>
        </w:rPr>
      </w:pPr>
    </w:p>
    <w:p w14:paraId="471552EA" w14:textId="77777777" w:rsidR="00EB29C4" w:rsidRPr="00BE3C1D" w:rsidRDefault="00EB29C4" w:rsidP="00EB29C4">
      <w:pPr>
        <w:tabs>
          <w:tab w:val="left" w:pos="709"/>
        </w:tabs>
        <w:snapToGrid w:val="0"/>
        <w:spacing w:after="0" w:line="240" w:lineRule="auto"/>
        <w:jc w:val="both"/>
        <w:rPr>
          <w:rFonts w:ascii="Verdana" w:eastAsia="Aptos" w:hAnsi="Verdana" w:cs="Arial"/>
          <w:sz w:val="20"/>
          <w:szCs w:val="20"/>
          <w:shd w:val="clear" w:color="auto" w:fill="FFFFFF"/>
        </w:rPr>
      </w:pPr>
      <w:r w:rsidRPr="00BE3C1D">
        <w:rPr>
          <w:rFonts w:ascii="Verdana" w:eastAsia="Aptos" w:hAnsi="Verdana" w:cs="Arial"/>
          <w:sz w:val="20"/>
          <w:szCs w:val="20"/>
          <w:lang w:val="es-ES"/>
        </w:rPr>
        <w:t xml:space="preserve">[…] </w:t>
      </w:r>
      <w:r w:rsidRPr="00BE3C1D">
        <w:rPr>
          <w:rFonts w:ascii="Verdana" w:eastAsia="Aptos" w:hAnsi="Verdana" w:cs="Arial"/>
          <w:sz w:val="20"/>
          <w:szCs w:val="20"/>
          <w:shd w:val="clear" w:color="auto" w:fill="FFFFFF"/>
        </w:rPr>
        <w:t>el número de contratos aportados por el proponente debe certificar un valor mínimo correspondiente a un porcentaje del presupuesto oficial del proceso de obra expresado en Salarios Mínimos Mensuales Legales Vigentes –</w:t>
      </w:r>
      <w:proofErr w:type="spellStart"/>
      <w:r w:rsidRPr="00BE3C1D">
        <w:rPr>
          <w:rFonts w:ascii="Verdana" w:eastAsia="Aptos" w:hAnsi="Verdana" w:cs="Arial"/>
          <w:sz w:val="20"/>
          <w:szCs w:val="20"/>
          <w:shd w:val="clear" w:color="auto" w:fill="FFFFFF"/>
        </w:rPr>
        <w:t>SMMLV</w:t>
      </w:r>
      <w:proofErr w:type="spellEnd"/>
      <w:r w:rsidRPr="00BE3C1D">
        <w:rPr>
          <w:rFonts w:ascii="Verdana" w:eastAsia="Aptos" w:hAnsi="Verdana" w:cs="Arial"/>
          <w:sz w:val="20"/>
          <w:szCs w:val="20"/>
          <w:shd w:val="clear" w:color="auto" w:fill="FFFFFF"/>
        </w:rPr>
        <w:t>–, cuya verificación se realizará de acuerdo con la sumatoria de los valores totales ejecutados de los contratos que cumplan con los requisitos establecidos en el pliego de condiciones. Para tales efectos, se establece una relación entre el número de contratos aportados para acreditar la experiencia, los valores ejecutados en estos y un valor porcentual mínimo del presupuesto oficial que deben superar para que la experiencia sea válida y, en consecuencia, los proponentes puedan cumplir con el requisito habilitante.</w:t>
      </w:r>
    </w:p>
    <w:p w14:paraId="181AAB55" w14:textId="77777777" w:rsidR="00EB29C4" w:rsidRPr="00BE3C1D" w:rsidRDefault="00EB29C4" w:rsidP="00EB29C4">
      <w:pPr>
        <w:tabs>
          <w:tab w:val="left" w:pos="709"/>
        </w:tabs>
        <w:snapToGrid w:val="0"/>
        <w:spacing w:after="0" w:line="240" w:lineRule="auto"/>
        <w:jc w:val="both"/>
        <w:rPr>
          <w:rFonts w:ascii="Verdana" w:eastAsia="Aptos" w:hAnsi="Verdana" w:cs="Arial"/>
          <w:sz w:val="20"/>
          <w:szCs w:val="20"/>
          <w:shd w:val="clear" w:color="auto" w:fill="FFFFFF"/>
        </w:rPr>
      </w:pPr>
    </w:p>
    <w:p w14:paraId="522BAAED" w14:textId="77777777" w:rsidR="00EB29C4" w:rsidRPr="00BE3C1D" w:rsidRDefault="00EB29C4" w:rsidP="00EB29C4">
      <w:pPr>
        <w:tabs>
          <w:tab w:val="left" w:pos="709"/>
        </w:tabs>
        <w:snapToGrid w:val="0"/>
        <w:spacing w:after="0" w:line="240" w:lineRule="auto"/>
        <w:jc w:val="both"/>
        <w:rPr>
          <w:rFonts w:ascii="Verdana" w:eastAsia="Aptos" w:hAnsi="Verdana" w:cs="Arial"/>
          <w:sz w:val="20"/>
          <w:szCs w:val="20"/>
          <w:shd w:val="clear" w:color="auto" w:fill="FFFFFF"/>
        </w:rPr>
      </w:pPr>
      <w:r w:rsidRPr="00BE3C1D">
        <w:rPr>
          <w:rFonts w:ascii="Verdana" w:eastAsia="Aptos" w:hAnsi="Verdana" w:cs="Arial"/>
          <w:sz w:val="20"/>
          <w:szCs w:val="20"/>
          <w:shd w:val="clear" w:color="auto" w:fill="FFFFFF"/>
        </w:rPr>
        <w:t xml:space="preserve">De esta manera, el documento base de los Documentos Tipo </w:t>
      </w:r>
      <w:r w:rsidRPr="00BE3C1D">
        <w:rPr>
          <w:rFonts w:ascii="Verdana" w:eastAsia="Calibri" w:hAnsi="Verdana" w:cs="Arial"/>
          <w:sz w:val="20"/>
          <w:szCs w:val="20"/>
        </w:rPr>
        <w:t>de licitación de obra pública de infraestructura de transporte, dispone que quienes acrediten la experiencia mediante uno (1) o dos (2) contratos, la sumatoria de los valores ejecutados en estos –incluido IVA– debe ser igual o superior al 75% del valor de presupuesto oficial. Por otra parte, si la acredita mediante tres (3) a cuatro (4) contratos, la sumatoria de los valores ejecutados debe ser igual o superior al 120% del valor del presupuesto oficial. Finalmente, si la acredita con cinco (5) contratos, la sumatoria de los valores ejecutados debe ser igual o superior al 150% del valor del presupuesto oficial.</w:t>
      </w:r>
    </w:p>
    <w:p w14:paraId="63CF2074" w14:textId="77777777" w:rsidR="00165084" w:rsidRPr="00CE1B41" w:rsidRDefault="00165084" w:rsidP="00165084">
      <w:pPr>
        <w:spacing w:after="0" w:line="240" w:lineRule="auto"/>
        <w:rPr>
          <w:rFonts w:ascii="Verdana" w:eastAsia="Calibri" w:hAnsi="Verdana" w:cs="Arial"/>
          <w:b/>
          <w:color w:val="000000"/>
          <w:highlight w:val="yellow"/>
          <w:lang w:eastAsia="es-ES_tradnl"/>
        </w:rPr>
      </w:pPr>
    </w:p>
    <w:p w14:paraId="1C1CE86C" w14:textId="77777777" w:rsidR="00165084" w:rsidRPr="000A057C" w:rsidRDefault="00165084" w:rsidP="00165084">
      <w:pPr>
        <w:autoSpaceDE w:val="0"/>
        <w:autoSpaceDN w:val="0"/>
        <w:adjustRightInd w:val="0"/>
        <w:spacing w:after="0"/>
        <w:jc w:val="both"/>
        <w:rPr>
          <w:rFonts w:ascii="Verdana" w:eastAsia="Times New Roman" w:hAnsi="Verdana" w:cs="Arial"/>
          <w:sz w:val="20"/>
          <w:szCs w:val="20"/>
          <w:shd w:val="clear" w:color="auto" w:fill="FFFFFF"/>
          <w:lang w:val="es-ES_tradnl" w:eastAsia="es-ES_tradnl"/>
        </w:rPr>
      </w:pPr>
    </w:p>
    <w:p w14:paraId="1C0D2864" w14:textId="77777777" w:rsidR="00165084" w:rsidRPr="000A057C" w:rsidRDefault="00165084" w:rsidP="00165084">
      <w:pPr>
        <w:autoSpaceDE w:val="0"/>
        <w:autoSpaceDN w:val="0"/>
        <w:adjustRightInd w:val="0"/>
        <w:spacing w:after="0"/>
        <w:jc w:val="both"/>
        <w:rPr>
          <w:rFonts w:ascii="Verdana" w:eastAsia="Times New Roman" w:hAnsi="Verdana" w:cs="Arial"/>
          <w:sz w:val="20"/>
          <w:szCs w:val="20"/>
          <w:shd w:val="clear" w:color="auto" w:fill="FFFFFF"/>
          <w:lang w:val="es-ES_tradnl" w:eastAsia="es-ES_tradnl"/>
        </w:rPr>
      </w:pPr>
    </w:p>
    <w:p w14:paraId="3FD33DCC" w14:textId="77777777" w:rsidR="00165084" w:rsidRDefault="00165084" w:rsidP="00165084">
      <w:pPr>
        <w:autoSpaceDE w:val="0"/>
        <w:autoSpaceDN w:val="0"/>
        <w:adjustRightInd w:val="0"/>
        <w:spacing w:after="0"/>
        <w:jc w:val="both"/>
        <w:rPr>
          <w:rFonts w:ascii="Verdana" w:eastAsia="Times New Roman" w:hAnsi="Verdana" w:cs="Arial"/>
          <w:sz w:val="20"/>
          <w:szCs w:val="20"/>
          <w:shd w:val="clear" w:color="auto" w:fill="FFFFFF"/>
          <w:lang w:val="es-ES_tradnl" w:eastAsia="es-ES_tradnl"/>
        </w:rPr>
      </w:pPr>
    </w:p>
    <w:p w14:paraId="25F6A12A" w14:textId="77777777" w:rsidR="00165084" w:rsidRDefault="00165084" w:rsidP="00165084">
      <w:pPr>
        <w:autoSpaceDE w:val="0"/>
        <w:autoSpaceDN w:val="0"/>
        <w:adjustRightInd w:val="0"/>
        <w:spacing w:after="0"/>
        <w:jc w:val="both"/>
        <w:rPr>
          <w:rFonts w:ascii="Verdana" w:eastAsia="Times New Roman" w:hAnsi="Verdana" w:cs="Arial"/>
          <w:sz w:val="20"/>
          <w:szCs w:val="20"/>
          <w:shd w:val="clear" w:color="auto" w:fill="FFFFFF"/>
          <w:lang w:val="es-ES_tradnl" w:eastAsia="es-ES_tradnl"/>
        </w:rPr>
      </w:pPr>
    </w:p>
    <w:p w14:paraId="01918AE0" w14:textId="77777777" w:rsidR="00165084" w:rsidRDefault="00165084" w:rsidP="00165084">
      <w:pPr>
        <w:autoSpaceDE w:val="0"/>
        <w:autoSpaceDN w:val="0"/>
        <w:adjustRightInd w:val="0"/>
        <w:spacing w:after="0"/>
        <w:jc w:val="both"/>
        <w:rPr>
          <w:rFonts w:ascii="Verdana" w:eastAsia="Times New Roman" w:hAnsi="Verdana" w:cs="Arial"/>
          <w:sz w:val="20"/>
          <w:szCs w:val="20"/>
          <w:shd w:val="clear" w:color="auto" w:fill="FFFFFF"/>
          <w:lang w:val="es-ES_tradnl" w:eastAsia="es-ES_tradnl"/>
        </w:rPr>
      </w:pPr>
    </w:p>
    <w:p w14:paraId="478952D8" w14:textId="77777777" w:rsidR="00165084" w:rsidRDefault="00165084" w:rsidP="00165084">
      <w:pPr>
        <w:autoSpaceDE w:val="0"/>
        <w:autoSpaceDN w:val="0"/>
        <w:adjustRightInd w:val="0"/>
        <w:spacing w:after="0"/>
        <w:jc w:val="both"/>
        <w:rPr>
          <w:rFonts w:ascii="Verdana" w:eastAsia="Times New Roman" w:hAnsi="Verdana" w:cs="Arial"/>
          <w:sz w:val="20"/>
          <w:szCs w:val="20"/>
          <w:shd w:val="clear" w:color="auto" w:fill="FFFFFF"/>
          <w:lang w:val="es-ES_tradnl" w:eastAsia="es-ES_tradnl"/>
        </w:rPr>
      </w:pPr>
    </w:p>
    <w:p w14:paraId="7A3C0D65" w14:textId="77777777" w:rsidR="00165084" w:rsidRDefault="00165084" w:rsidP="00165084">
      <w:pPr>
        <w:autoSpaceDE w:val="0"/>
        <w:autoSpaceDN w:val="0"/>
        <w:adjustRightInd w:val="0"/>
        <w:spacing w:after="0"/>
        <w:jc w:val="both"/>
        <w:rPr>
          <w:rFonts w:ascii="Verdana" w:eastAsia="Times New Roman" w:hAnsi="Verdana" w:cs="Arial"/>
          <w:sz w:val="20"/>
          <w:szCs w:val="20"/>
          <w:shd w:val="clear" w:color="auto" w:fill="FFFFFF"/>
          <w:lang w:val="es-ES_tradnl" w:eastAsia="es-ES_tradnl"/>
        </w:rPr>
      </w:pPr>
    </w:p>
    <w:p w14:paraId="6CDADAB1" w14:textId="77777777" w:rsidR="00165084" w:rsidRDefault="00165084" w:rsidP="00165084">
      <w:pPr>
        <w:autoSpaceDE w:val="0"/>
        <w:autoSpaceDN w:val="0"/>
        <w:adjustRightInd w:val="0"/>
        <w:spacing w:after="0"/>
        <w:jc w:val="both"/>
        <w:rPr>
          <w:rFonts w:ascii="Verdana" w:eastAsia="Times New Roman" w:hAnsi="Verdana" w:cs="Arial"/>
          <w:sz w:val="20"/>
          <w:szCs w:val="20"/>
          <w:shd w:val="clear" w:color="auto" w:fill="FFFFFF"/>
          <w:lang w:val="es-ES_tradnl" w:eastAsia="es-ES_tradnl"/>
        </w:rPr>
      </w:pPr>
    </w:p>
    <w:p w14:paraId="2304B402" w14:textId="77777777" w:rsidR="00165084" w:rsidRDefault="00165084" w:rsidP="00165084">
      <w:pPr>
        <w:autoSpaceDE w:val="0"/>
        <w:autoSpaceDN w:val="0"/>
        <w:adjustRightInd w:val="0"/>
        <w:spacing w:after="0"/>
        <w:jc w:val="both"/>
        <w:rPr>
          <w:rFonts w:ascii="Verdana" w:eastAsia="Times New Roman" w:hAnsi="Verdana" w:cs="Arial"/>
          <w:sz w:val="20"/>
          <w:szCs w:val="20"/>
          <w:shd w:val="clear" w:color="auto" w:fill="FFFFFF"/>
          <w:lang w:val="es-ES_tradnl" w:eastAsia="es-ES_tradnl"/>
        </w:rPr>
      </w:pPr>
    </w:p>
    <w:p w14:paraId="067A8660" w14:textId="77777777" w:rsidR="00165084" w:rsidRDefault="00165084" w:rsidP="00165084">
      <w:pPr>
        <w:autoSpaceDE w:val="0"/>
        <w:autoSpaceDN w:val="0"/>
        <w:adjustRightInd w:val="0"/>
        <w:spacing w:after="0"/>
        <w:jc w:val="both"/>
        <w:rPr>
          <w:rFonts w:ascii="Verdana" w:eastAsia="Times New Roman" w:hAnsi="Verdana" w:cs="Arial"/>
          <w:sz w:val="20"/>
          <w:szCs w:val="20"/>
          <w:shd w:val="clear" w:color="auto" w:fill="FFFFFF"/>
          <w:lang w:val="es-ES_tradnl" w:eastAsia="es-ES_tradnl"/>
        </w:rPr>
      </w:pPr>
    </w:p>
    <w:p w14:paraId="2581B598" w14:textId="77777777" w:rsidR="00165084" w:rsidRDefault="00165084" w:rsidP="00165084">
      <w:pPr>
        <w:autoSpaceDE w:val="0"/>
        <w:autoSpaceDN w:val="0"/>
        <w:adjustRightInd w:val="0"/>
        <w:spacing w:after="0"/>
        <w:jc w:val="both"/>
        <w:rPr>
          <w:rFonts w:ascii="Verdana" w:eastAsia="Times New Roman" w:hAnsi="Verdana" w:cs="Arial"/>
          <w:sz w:val="20"/>
          <w:szCs w:val="20"/>
          <w:shd w:val="clear" w:color="auto" w:fill="FFFFFF"/>
          <w:lang w:val="es-ES_tradnl" w:eastAsia="es-ES_tradnl"/>
        </w:rPr>
      </w:pPr>
    </w:p>
    <w:p w14:paraId="7C203BD7" w14:textId="77777777" w:rsidR="00165084" w:rsidRDefault="00165084" w:rsidP="00165084">
      <w:pPr>
        <w:autoSpaceDE w:val="0"/>
        <w:autoSpaceDN w:val="0"/>
        <w:adjustRightInd w:val="0"/>
        <w:spacing w:after="0"/>
        <w:jc w:val="both"/>
        <w:rPr>
          <w:rFonts w:ascii="Verdana" w:eastAsia="Times New Roman" w:hAnsi="Verdana" w:cs="Arial"/>
          <w:sz w:val="20"/>
          <w:szCs w:val="20"/>
          <w:shd w:val="clear" w:color="auto" w:fill="FFFFFF"/>
          <w:lang w:val="es-ES_tradnl" w:eastAsia="es-ES_tradnl"/>
        </w:rPr>
      </w:pPr>
    </w:p>
    <w:p w14:paraId="7BA4AD13" w14:textId="77777777" w:rsidR="00165084" w:rsidRDefault="00165084" w:rsidP="00165084">
      <w:pPr>
        <w:autoSpaceDE w:val="0"/>
        <w:autoSpaceDN w:val="0"/>
        <w:adjustRightInd w:val="0"/>
        <w:spacing w:after="0"/>
        <w:jc w:val="both"/>
        <w:rPr>
          <w:rFonts w:ascii="Verdana" w:eastAsia="Times New Roman" w:hAnsi="Verdana" w:cs="Arial"/>
          <w:sz w:val="20"/>
          <w:szCs w:val="20"/>
          <w:shd w:val="clear" w:color="auto" w:fill="FFFFFF"/>
          <w:lang w:val="es-ES_tradnl" w:eastAsia="es-ES_tradnl"/>
        </w:rPr>
      </w:pPr>
    </w:p>
    <w:p w14:paraId="7790A969" w14:textId="77777777" w:rsidR="00165084" w:rsidRDefault="00165084" w:rsidP="00165084">
      <w:pPr>
        <w:autoSpaceDE w:val="0"/>
        <w:autoSpaceDN w:val="0"/>
        <w:adjustRightInd w:val="0"/>
        <w:spacing w:after="0"/>
        <w:jc w:val="both"/>
        <w:rPr>
          <w:rFonts w:ascii="Verdana" w:eastAsia="Times New Roman" w:hAnsi="Verdana" w:cs="Arial"/>
          <w:sz w:val="20"/>
          <w:szCs w:val="20"/>
          <w:shd w:val="clear" w:color="auto" w:fill="FFFFFF"/>
          <w:lang w:val="es-ES_tradnl" w:eastAsia="es-ES_tradnl"/>
        </w:rPr>
      </w:pPr>
    </w:p>
    <w:p w14:paraId="03C01690" w14:textId="77777777" w:rsidR="00165084" w:rsidRDefault="00165084" w:rsidP="00165084">
      <w:pPr>
        <w:autoSpaceDE w:val="0"/>
        <w:autoSpaceDN w:val="0"/>
        <w:adjustRightInd w:val="0"/>
        <w:spacing w:after="0"/>
        <w:jc w:val="both"/>
        <w:rPr>
          <w:rFonts w:ascii="Verdana" w:eastAsia="Times New Roman" w:hAnsi="Verdana" w:cs="Arial"/>
          <w:sz w:val="20"/>
          <w:szCs w:val="20"/>
          <w:shd w:val="clear" w:color="auto" w:fill="FFFFFF"/>
          <w:lang w:val="es-ES_tradnl" w:eastAsia="es-ES_tradnl"/>
        </w:rPr>
      </w:pPr>
    </w:p>
    <w:p w14:paraId="7B2E37B3" w14:textId="77777777" w:rsidR="00165084" w:rsidRDefault="00165084" w:rsidP="00165084">
      <w:pPr>
        <w:autoSpaceDE w:val="0"/>
        <w:autoSpaceDN w:val="0"/>
        <w:adjustRightInd w:val="0"/>
        <w:spacing w:after="0"/>
        <w:jc w:val="both"/>
        <w:rPr>
          <w:rFonts w:ascii="Verdana" w:eastAsia="Times New Roman" w:hAnsi="Verdana" w:cs="Arial"/>
          <w:sz w:val="20"/>
          <w:szCs w:val="20"/>
          <w:shd w:val="clear" w:color="auto" w:fill="FFFFFF"/>
          <w:lang w:val="es-ES_tradnl" w:eastAsia="es-ES_tradnl"/>
        </w:rPr>
      </w:pPr>
    </w:p>
    <w:p w14:paraId="371BC05E" w14:textId="77777777" w:rsidR="00165084" w:rsidRPr="000A057C" w:rsidRDefault="00165084" w:rsidP="00165084">
      <w:pPr>
        <w:autoSpaceDE w:val="0"/>
        <w:autoSpaceDN w:val="0"/>
        <w:adjustRightInd w:val="0"/>
        <w:spacing w:after="0"/>
        <w:jc w:val="both"/>
        <w:rPr>
          <w:rFonts w:ascii="Verdana" w:eastAsia="Times New Roman" w:hAnsi="Verdana" w:cs="Arial"/>
          <w:sz w:val="20"/>
          <w:szCs w:val="20"/>
          <w:shd w:val="clear" w:color="auto" w:fill="FFFFFF"/>
          <w:lang w:val="es-ES_tradnl" w:eastAsia="es-ES_tradnl"/>
        </w:rPr>
      </w:pPr>
    </w:p>
    <w:p w14:paraId="3EAFB72E" w14:textId="055C6B6B" w:rsidR="00165084" w:rsidRDefault="00165084" w:rsidP="00165084">
      <w:pPr>
        <w:spacing w:after="0" w:line="240" w:lineRule="auto"/>
        <w:rPr>
          <w:rFonts w:ascii="Verdana" w:hAnsi="Verdana"/>
        </w:rPr>
      </w:pPr>
      <w:r w:rsidRPr="000A057C">
        <w:rPr>
          <w:rFonts w:ascii="Verdana" w:hAnsi="Verdana"/>
        </w:rPr>
        <w:lastRenderedPageBreak/>
        <w:t xml:space="preserve">Bogotá D.C., </w:t>
      </w:r>
      <w:r>
        <w:rPr>
          <w:rFonts w:ascii="Verdana" w:hAnsi="Verdana"/>
        </w:rPr>
        <w:t>2</w:t>
      </w:r>
      <w:r w:rsidR="002A4C82">
        <w:rPr>
          <w:rFonts w:ascii="Verdana" w:hAnsi="Verdana"/>
        </w:rPr>
        <w:t>1</w:t>
      </w:r>
      <w:r>
        <w:rPr>
          <w:rFonts w:ascii="Verdana" w:hAnsi="Verdana"/>
        </w:rPr>
        <w:t xml:space="preserve"> de noviembre de 2025</w:t>
      </w:r>
    </w:p>
    <w:p w14:paraId="5BDE3905" w14:textId="77777777" w:rsidR="00165084" w:rsidRPr="000A057C" w:rsidRDefault="00165084" w:rsidP="002A4C82">
      <w:pPr>
        <w:spacing w:after="0" w:line="240" w:lineRule="auto"/>
        <w:rPr>
          <w:rFonts w:ascii="Verdana" w:hAnsi="Verdana"/>
        </w:rPr>
      </w:pPr>
    </w:p>
    <w:p w14:paraId="490C1F8F" w14:textId="490C0A6B" w:rsidR="002A4C82" w:rsidRPr="002A4C82" w:rsidRDefault="002A4C82" w:rsidP="002A4C82">
      <w:pPr>
        <w:spacing w:after="0" w:line="240" w:lineRule="auto"/>
        <w:ind w:left="4956"/>
        <w:rPr>
          <w:rFonts w:ascii="Verdana" w:eastAsia="Calibri" w:hAnsi="Verdana" w:cs="Arial"/>
          <w:lang w:val="es-MX" w:eastAsia="es-ES"/>
        </w:rPr>
      </w:pPr>
      <w:r>
        <w:rPr>
          <w:noProof/>
        </w:rPr>
        <w:drawing>
          <wp:inline distT="0" distB="0" distL="0" distR="0" wp14:anchorId="39809BE1" wp14:editId="15E8D21E">
            <wp:extent cx="2600325" cy="781050"/>
            <wp:effectExtent l="0" t="0" r="9525" b="0"/>
            <wp:docPr id="133791340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7913407" name=""/>
                    <pic:cNvPicPr/>
                  </pic:nvPicPr>
                  <pic:blipFill>
                    <a:blip r:embed="rId10"/>
                    <a:stretch>
                      <a:fillRect/>
                    </a:stretch>
                  </pic:blipFill>
                  <pic:spPr>
                    <a:xfrm>
                      <a:off x="0" y="0"/>
                      <a:ext cx="2600325" cy="781050"/>
                    </a:xfrm>
                    <a:prstGeom prst="rect">
                      <a:avLst/>
                    </a:prstGeom>
                  </pic:spPr>
                </pic:pic>
              </a:graphicData>
            </a:graphic>
          </wp:inline>
        </w:drawing>
      </w:r>
    </w:p>
    <w:p w14:paraId="30056A8B" w14:textId="55BCDA36" w:rsidR="00165084" w:rsidRPr="00040BBA" w:rsidRDefault="00165084" w:rsidP="00165084">
      <w:pPr>
        <w:spacing w:after="0" w:line="240" w:lineRule="auto"/>
        <w:rPr>
          <w:rFonts w:ascii="Verdana" w:eastAsia="Calibri" w:hAnsi="Verdana" w:cs="Arial"/>
          <w:lang w:val="en-US" w:eastAsia="es-ES"/>
        </w:rPr>
      </w:pPr>
      <w:r w:rsidRPr="00040BBA">
        <w:rPr>
          <w:rFonts w:ascii="Verdana" w:eastAsia="Calibri" w:hAnsi="Verdana" w:cs="Arial"/>
          <w:lang w:val="en-US" w:eastAsia="es-ES"/>
        </w:rPr>
        <w:t>Señor</w:t>
      </w:r>
    </w:p>
    <w:p w14:paraId="5AD52F23" w14:textId="77777777" w:rsidR="00165084" w:rsidRPr="00040BBA" w:rsidRDefault="00165084" w:rsidP="00165084">
      <w:pPr>
        <w:spacing w:after="0" w:line="240" w:lineRule="auto"/>
        <w:rPr>
          <w:rFonts w:ascii="Verdana" w:eastAsia="Calibri" w:hAnsi="Verdana" w:cs="Arial"/>
          <w:b/>
          <w:bCs/>
          <w:lang w:val="en-US" w:eastAsia="es-ES"/>
        </w:rPr>
      </w:pPr>
      <w:r w:rsidRPr="00040BBA">
        <w:rPr>
          <w:rFonts w:ascii="Verdana" w:eastAsia="Calibri" w:hAnsi="Verdana" w:cs="Arial"/>
          <w:b/>
          <w:bCs/>
          <w:lang w:val="en-US" w:eastAsia="es-ES"/>
        </w:rPr>
        <w:t>Anderson Stiven Hernandez</w:t>
      </w:r>
    </w:p>
    <w:p w14:paraId="3F7E26FC" w14:textId="77777777" w:rsidR="00165084" w:rsidRPr="00040BBA" w:rsidRDefault="00165084" w:rsidP="00165084">
      <w:pPr>
        <w:spacing w:after="0" w:line="240" w:lineRule="auto"/>
        <w:rPr>
          <w:rFonts w:ascii="Verdana" w:eastAsia="Aptos" w:hAnsi="Verdana" w:cs="Times New Roman"/>
          <w:lang w:val="en-US"/>
        </w:rPr>
      </w:pPr>
      <w:r w:rsidRPr="00040BBA">
        <w:rPr>
          <w:rFonts w:ascii="Verdana" w:eastAsia="Aptos" w:hAnsi="Verdana" w:cs="Times New Roman"/>
          <w:lang w:val="en-US"/>
        </w:rPr>
        <w:t>anderson.herandez@gmail.com</w:t>
      </w:r>
    </w:p>
    <w:p w14:paraId="65AA6025" w14:textId="77777777" w:rsidR="00165084" w:rsidRPr="000A057C" w:rsidRDefault="00165084" w:rsidP="00165084">
      <w:pPr>
        <w:spacing w:after="0" w:line="240" w:lineRule="auto"/>
        <w:rPr>
          <w:rFonts w:ascii="Verdana" w:eastAsia="Calibri" w:hAnsi="Verdana" w:cs="Arial"/>
          <w:lang w:eastAsia="es-ES_tradnl"/>
        </w:rPr>
      </w:pPr>
      <w:r>
        <w:rPr>
          <w:rFonts w:ascii="Verdana" w:eastAsia="Calibri" w:hAnsi="Verdana" w:cs="Arial"/>
          <w:lang w:eastAsia="es-ES_tradnl"/>
        </w:rPr>
        <w:t>Bogotá, D.C.</w:t>
      </w:r>
    </w:p>
    <w:p w14:paraId="54375A09" w14:textId="77777777" w:rsidR="00165084" w:rsidRPr="000A057C" w:rsidRDefault="00165084" w:rsidP="00165084">
      <w:pPr>
        <w:spacing w:after="0" w:line="240" w:lineRule="auto"/>
        <w:rPr>
          <w:rFonts w:ascii="Verdana" w:eastAsia="Calibri" w:hAnsi="Verdana" w:cs="Arial"/>
          <w:b/>
          <w:bCs/>
          <w:lang w:eastAsia="es-ES_tradnl"/>
        </w:rPr>
      </w:pPr>
    </w:p>
    <w:p w14:paraId="6A85E901" w14:textId="77777777" w:rsidR="00165084" w:rsidRPr="000A057C" w:rsidRDefault="00165084" w:rsidP="00165084">
      <w:pPr>
        <w:spacing w:after="0" w:line="240" w:lineRule="auto"/>
        <w:rPr>
          <w:rFonts w:ascii="Verdana" w:eastAsia="Calibri" w:hAnsi="Verdana" w:cs="Arial"/>
          <w:b/>
          <w:bCs/>
          <w:lang w:val="es-ES_tradnl" w:eastAsia="es-ES_tradnl"/>
        </w:rPr>
      </w:pPr>
    </w:p>
    <w:tbl>
      <w:tblPr>
        <w:tblStyle w:val="Tablaconcuadrcula"/>
        <w:tblW w:w="90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662"/>
      </w:tblGrid>
      <w:tr w:rsidR="00165084" w:rsidRPr="007E5876" w14:paraId="20FE5DBF" w14:textId="77777777" w:rsidTr="00921612">
        <w:trPr>
          <w:trHeight w:val="229"/>
        </w:trPr>
        <w:tc>
          <w:tcPr>
            <w:tcW w:w="2410" w:type="dxa"/>
          </w:tcPr>
          <w:p w14:paraId="2E48AE1F" w14:textId="77777777" w:rsidR="00165084" w:rsidRPr="000A057C" w:rsidRDefault="00165084" w:rsidP="00921612">
            <w:pPr>
              <w:jc w:val="both"/>
              <w:rPr>
                <w:rFonts w:ascii="Verdana" w:eastAsia="Calibri" w:hAnsi="Verdana" w:cs="Arial"/>
                <w:b/>
                <w:bCs/>
                <w:lang w:val="es-ES_tradnl" w:eastAsia="es-ES_tradnl"/>
              </w:rPr>
            </w:pPr>
          </w:p>
        </w:tc>
        <w:tc>
          <w:tcPr>
            <w:tcW w:w="6662" w:type="dxa"/>
          </w:tcPr>
          <w:p w14:paraId="354C9E2C" w14:textId="77777777" w:rsidR="00165084" w:rsidRPr="000A057C" w:rsidRDefault="00165084" w:rsidP="00921612">
            <w:pPr>
              <w:jc w:val="both"/>
              <w:rPr>
                <w:rFonts w:ascii="Verdana" w:eastAsia="Calibri" w:hAnsi="Verdana" w:cs="Arial"/>
                <w:b/>
                <w:bCs/>
                <w:lang w:val="es-ES" w:eastAsia="es-ES"/>
              </w:rPr>
            </w:pPr>
            <w:r w:rsidRPr="000A057C">
              <w:rPr>
                <w:rFonts w:ascii="Verdana" w:eastAsia="Calibri" w:hAnsi="Verdana" w:cs="Arial"/>
                <w:b/>
                <w:bCs/>
                <w:lang w:val="es-ES" w:eastAsia="es-ES"/>
              </w:rPr>
              <w:t>Concepto C-</w:t>
            </w:r>
            <w:r>
              <w:rPr>
                <w:rFonts w:ascii="Verdana" w:eastAsia="Calibri" w:hAnsi="Verdana" w:cs="Arial"/>
                <w:b/>
                <w:bCs/>
                <w:lang w:val="es-ES" w:eastAsia="es-ES"/>
              </w:rPr>
              <w:t>1475</w:t>
            </w:r>
            <w:r w:rsidRPr="000A057C">
              <w:rPr>
                <w:rFonts w:ascii="Verdana" w:eastAsia="Calibri" w:hAnsi="Verdana" w:cs="Arial"/>
                <w:b/>
                <w:bCs/>
                <w:lang w:val="es-ES" w:eastAsia="es-ES"/>
              </w:rPr>
              <w:t xml:space="preserve"> de 2025</w:t>
            </w:r>
          </w:p>
          <w:p w14:paraId="575CDFB1" w14:textId="77777777" w:rsidR="00165084" w:rsidRPr="000A057C" w:rsidRDefault="00165084" w:rsidP="00921612">
            <w:pPr>
              <w:jc w:val="both"/>
              <w:rPr>
                <w:rFonts w:ascii="Verdana" w:eastAsia="Calibri" w:hAnsi="Verdana" w:cs="Arial"/>
                <w:b/>
                <w:bCs/>
                <w:lang w:val="es-ES" w:eastAsia="es-ES"/>
              </w:rPr>
            </w:pPr>
          </w:p>
        </w:tc>
      </w:tr>
      <w:tr w:rsidR="00165084" w:rsidRPr="007E5876" w14:paraId="632A2885" w14:textId="77777777" w:rsidTr="00921612">
        <w:trPr>
          <w:trHeight w:val="884"/>
        </w:trPr>
        <w:tc>
          <w:tcPr>
            <w:tcW w:w="2410" w:type="dxa"/>
          </w:tcPr>
          <w:p w14:paraId="595F370F" w14:textId="77777777" w:rsidR="00165084" w:rsidRPr="000A057C" w:rsidRDefault="00165084" w:rsidP="00921612">
            <w:pPr>
              <w:jc w:val="both"/>
              <w:rPr>
                <w:rFonts w:ascii="Verdana" w:eastAsia="Calibri" w:hAnsi="Verdana" w:cs="Arial"/>
                <w:lang w:val="es-ES_tradnl" w:eastAsia="es-ES_tradnl"/>
              </w:rPr>
            </w:pPr>
            <w:r w:rsidRPr="000A057C">
              <w:rPr>
                <w:rFonts w:ascii="Verdana" w:eastAsia="Calibri" w:hAnsi="Verdana" w:cs="Arial"/>
                <w:b/>
                <w:lang w:val="es-ES_tradnl" w:eastAsia="es-ES_tradnl"/>
              </w:rPr>
              <w:t>Temas:</w:t>
            </w:r>
            <w:r w:rsidRPr="000A057C">
              <w:rPr>
                <w:rFonts w:ascii="Verdana" w:eastAsia="Calibri" w:hAnsi="Verdana" w:cs="Arial"/>
                <w:lang w:val="es-ES_tradnl" w:eastAsia="es-ES_tradnl"/>
              </w:rPr>
              <w:t xml:space="preserve">                   </w:t>
            </w:r>
          </w:p>
        </w:tc>
        <w:tc>
          <w:tcPr>
            <w:tcW w:w="6662" w:type="dxa"/>
          </w:tcPr>
          <w:p w14:paraId="34D03003" w14:textId="77777777" w:rsidR="00165084" w:rsidRPr="007E5876" w:rsidRDefault="00165084" w:rsidP="00921612">
            <w:pPr>
              <w:spacing w:line="276" w:lineRule="auto"/>
              <w:jc w:val="both"/>
              <w:rPr>
                <w:rFonts w:ascii="Verdana" w:eastAsia="Aptos" w:hAnsi="Verdana" w:cs="Times New Roman"/>
                <w:color w:val="000000"/>
              </w:rPr>
            </w:pPr>
            <w:r w:rsidRPr="007E5876">
              <w:rPr>
                <w:rFonts w:ascii="Verdana" w:eastAsia="Aptos" w:hAnsi="Verdana" w:cs="Times New Roman"/>
                <w:color w:val="000000"/>
              </w:rPr>
              <w:t>DOCUMENTOS TIPO – Fundamento normativo – Obligatoriedad / DOCUMENTOS TIPO − Licitación de obra pública de infraestructura de transporte – Versión 4 – Obras, bienes o servicios adicionales – Documento base</w:t>
            </w:r>
            <w:r w:rsidRPr="00127DBA">
              <w:rPr>
                <w:rFonts w:ascii="Verdana" w:eastAsia="Aptos" w:hAnsi="Verdana" w:cs="Times New Roman"/>
                <w:color w:val="000000"/>
              </w:rPr>
              <w:t xml:space="preserve"> / </w:t>
            </w:r>
            <w:r w:rsidRPr="007E5876">
              <w:rPr>
                <w:rFonts w:ascii="Verdana" w:eastAsia="Aptos" w:hAnsi="Verdana" w:cs="Times New Roman"/>
                <w:color w:val="000000"/>
              </w:rPr>
              <w:t>COMBINACIÓN DE EXPERIENCIA − Documentos tipo − Licitación de obra pública de infraestructura de transporte – Versión 4 – Reglas</w:t>
            </w:r>
          </w:p>
          <w:p w14:paraId="31CEBCB5" w14:textId="77777777" w:rsidR="00165084" w:rsidRPr="000A057C" w:rsidRDefault="00165084" w:rsidP="00921612">
            <w:pPr>
              <w:autoSpaceDE w:val="0"/>
              <w:autoSpaceDN w:val="0"/>
              <w:adjustRightInd w:val="0"/>
              <w:jc w:val="both"/>
              <w:rPr>
                <w:rFonts w:ascii="Verdana" w:eastAsia="Calibri" w:hAnsi="Verdana" w:cs="Arial"/>
                <w:lang w:val="es-ES" w:eastAsia="es-ES"/>
              </w:rPr>
            </w:pPr>
          </w:p>
        </w:tc>
      </w:tr>
      <w:tr w:rsidR="00165084" w:rsidRPr="007E5876" w14:paraId="48FDC8E5" w14:textId="77777777" w:rsidTr="00921612">
        <w:tc>
          <w:tcPr>
            <w:tcW w:w="2410" w:type="dxa"/>
          </w:tcPr>
          <w:p w14:paraId="63615C11" w14:textId="77777777" w:rsidR="00165084" w:rsidRPr="000A057C" w:rsidRDefault="00165084" w:rsidP="00921612">
            <w:pPr>
              <w:jc w:val="both"/>
              <w:rPr>
                <w:rFonts w:ascii="Verdana" w:eastAsia="Calibri" w:hAnsi="Verdana" w:cs="Arial"/>
                <w:b/>
                <w:lang w:val="es-ES_tradnl" w:eastAsia="es-ES_tradnl"/>
              </w:rPr>
            </w:pPr>
            <w:r w:rsidRPr="000A057C">
              <w:rPr>
                <w:rFonts w:ascii="Verdana" w:eastAsia="Calibri" w:hAnsi="Verdana" w:cs="Arial"/>
                <w:b/>
                <w:lang w:val="es-ES_tradnl" w:eastAsia="es-ES_tradnl"/>
              </w:rPr>
              <w:t>Radicación:</w:t>
            </w:r>
            <w:r w:rsidRPr="000A057C">
              <w:rPr>
                <w:rFonts w:ascii="Verdana" w:eastAsia="Calibri" w:hAnsi="Verdana" w:cs="Arial"/>
                <w:lang w:val="es-ES_tradnl" w:eastAsia="es-ES_tradnl"/>
              </w:rPr>
              <w:t xml:space="preserve">               </w:t>
            </w:r>
          </w:p>
        </w:tc>
        <w:tc>
          <w:tcPr>
            <w:tcW w:w="6662" w:type="dxa"/>
          </w:tcPr>
          <w:p w14:paraId="2915EBA4" w14:textId="77777777" w:rsidR="00165084" w:rsidRPr="000A057C" w:rsidRDefault="00165084" w:rsidP="00921612">
            <w:pPr>
              <w:ind w:left="708" w:hanging="708"/>
              <w:jc w:val="both"/>
              <w:rPr>
                <w:rFonts w:ascii="Verdana" w:eastAsia="Calibri" w:hAnsi="Verdana" w:cs="Arial"/>
                <w:lang w:val="es-ES_tradnl" w:eastAsia="es-ES_tradnl"/>
              </w:rPr>
            </w:pPr>
            <w:r w:rsidRPr="000A057C">
              <w:rPr>
                <w:rFonts w:ascii="Verdana" w:eastAsia="Calibri" w:hAnsi="Verdana" w:cs="Arial"/>
                <w:lang w:val="es-ES_tradnl" w:eastAsia="es-ES_tradnl"/>
              </w:rPr>
              <w:t>Respuesta a consulta con radicado No.</w:t>
            </w:r>
            <w:r>
              <w:rPr>
                <w:rFonts w:ascii="Verdana" w:eastAsia="Calibri" w:hAnsi="Verdana" w:cs="Arial"/>
                <w:lang w:val="es-ES_tradnl" w:eastAsia="es-ES_tradnl"/>
              </w:rPr>
              <w:t xml:space="preserve"> </w:t>
            </w:r>
            <w:r w:rsidRPr="00D37EBE">
              <w:rPr>
                <w:rFonts w:ascii="Verdana" w:eastAsia="Calibri" w:hAnsi="Verdana" w:cs="Arial"/>
                <w:lang w:val="es-ES_tradnl" w:eastAsia="es-ES_tradnl"/>
              </w:rPr>
              <w:t>1_2025_10_09_011317</w:t>
            </w:r>
          </w:p>
        </w:tc>
      </w:tr>
    </w:tbl>
    <w:p w14:paraId="4B10DC9F" w14:textId="77777777" w:rsidR="00165084" w:rsidRPr="000A057C" w:rsidRDefault="00165084" w:rsidP="00165084">
      <w:pPr>
        <w:spacing w:after="0" w:line="240" w:lineRule="auto"/>
        <w:jc w:val="both"/>
        <w:rPr>
          <w:rFonts w:ascii="Verdana" w:eastAsia="Calibri" w:hAnsi="Verdana" w:cs="Arial"/>
          <w:lang w:val="es-ES_tradnl" w:eastAsia="es-ES_tradnl"/>
        </w:rPr>
      </w:pPr>
    </w:p>
    <w:p w14:paraId="60EC9B06" w14:textId="77777777" w:rsidR="00165084" w:rsidRPr="000A057C" w:rsidRDefault="00165084" w:rsidP="00165084">
      <w:pPr>
        <w:spacing w:after="0" w:line="276" w:lineRule="auto"/>
        <w:jc w:val="both"/>
        <w:rPr>
          <w:rFonts w:ascii="Verdana" w:eastAsia="Calibri" w:hAnsi="Verdana" w:cs="Arial"/>
          <w:lang w:val="es-ES" w:eastAsia="es-ES"/>
        </w:rPr>
      </w:pPr>
      <w:r w:rsidRPr="000A057C">
        <w:rPr>
          <w:rFonts w:ascii="Verdana" w:eastAsia="Calibri" w:hAnsi="Verdana" w:cs="Arial"/>
          <w:lang w:val="es-ES" w:eastAsia="es-ES"/>
        </w:rPr>
        <w:t xml:space="preserve">Estimado señor </w:t>
      </w:r>
      <w:proofErr w:type="spellStart"/>
      <w:r w:rsidRPr="00D37EBE">
        <w:rPr>
          <w:rFonts w:ascii="Verdana" w:eastAsia="Calibri" w:hAnsi="Verdana" w:cs="Arial"/>
          <w:lang w:val="es-ES" w:eastAsia="es-ES"/>
        </w:rPr>
        <w:t>Stiven</w:t>
      </w:r>
      <w:proofErr w:type="spellEnd"/>
      <w:r w:rsidRPr="00D37EBE">
        <w:rPr>
          <w:rFonts w:ascii="Verdana" w:eastAsia="Calibri" w:hAnsi="Verdana" w:cs="Arial"/>
          <w:lang w:val="es-ES" w:eastAsia="es-ES"/>
        </w:rPr>
        <w:t xml:space="preserve"> </w:t>
      </w:r>
      <w:proofErr w:type="spellStart"/>
      <w:r w:rsidRPr="00D37EBE">
        <w:rPr>
          <w:rFonts w:ascii="Verdana" w:eastAsia="Calibri" w:hAnsi="Verdana" w:cs="Arial"/>
          <w:lang w:val="es-ES" w:eastAsia="es-ES"/>
        </w:rPr>
        <w:t>Hernandez</w:t>
      </w:r>
      <w:proofErr w:type="spellEnd"/>
      <w:r w:rsidRPr="000A057C">
        <w:rPr>
          <w:rFonts w:ascii="Verdana" w:eastAsia="Calibri" w:hAnsi="Verdana" w:cs="Arial"/>
          <w:lang w:val="es-ES" w:eastAsia="es-ES"/>
        </w:rPr>
        <w:t xml:space="preserve">: </w:t>
      </w:r>
    </w:p>
    <w:p w14:paraId="70041828" w14:textId="77777777" w:rsidR="00165084" w:rsidRPr="000A057C" w:rsidRDefault="00165084" w:rsidP="00165084">
      <w:pPr>
        <w:tabs>
          <w:tab w:val="left" w:pos="3768"/>
        </w:tabs>
        <w:spacing w:after="0" w:line="276" w:lineRule="auto"/>
        <w:jc w:val="both"/>
        <w:rPr>
          <w:rFonts w:ascii="Verdana" w:eastAsia="Calibri" w:hAnsi="Verdana" w:cs="Arial"/>
          <w:lang w:val="es-ES" w:eastAsia="es-ES"/>
        </w:rPr>
      </w:pPr>
      <w:r w:rsidRPr="000A057C">
        <w:rPr>
          <w:rFonts w:ascii="Verdana" w:eastAsia="Calibri" w:hAnsi="Verdana" w:cs="Arial"/>
          <w:lang w:val="es-ES" w:eastAsia="es-ES"/>
        </w:rPr>
        <w:tab/>
      </w:r>
    </w:p>
    <w:p w14:paraId="681FB4B5" w14:textId="77777777" w:rsidR="00165084" w:rsidRPr="000A057C" w:rsidRDefault="00165084" w:rsidP="00165084">
      <w:pPr>
        <w:spacing w:after="0" w:line="276" w:lineRule="auto"/>
        <w:jc w:val="both"/>
        <w:rPr>
          <w:rFonts w:ascii="Verdana" w:eastAsia="Calibri" w:hAnsi="Verdana" w:cs="Arial"/>
          <w:lang w:val="es-ES" w:eastAsia="es-ES"/>
        </w:rPr>
      </w:pPr>
      <w:r w:rsidRPr="000A057C">
        <w:rPr>
          <w:rFonts w:ascii="Verdana" w:eastAsia="Calibri" w:hAnsi="Verdana" w:cs="Arial"/>
          <w:lang w:val="es-ES" w:eastAsia="es-ES"/>
        </w:rPr>
        <w:t>En ejercicio de la competencia otorgada por los artículos 3, numeral 5º, y 11, numeral 8º, del Decreto Ley 4170 de 2011,</w:t>
      </w:r>
      <w:r w:rsidRPr="000A057C">
        <w:rPr>
          <w:rFonts w:ascii="Verdana" w:eastAsia="Arial MT" w:hAnsi="Verdana" w:cs="Arial MT"/>
          <w:lang w:val="es-ES" w:eastAsia="es-ES"/>
        </w:rPr>
        <w:t xml:space="preserve"> </w:t>
      </w:r>
      <w:r w:rsidRPr="000A057C">
        <w:rPr>
          <w:rFonts w:ascii="Verdana" w:eastAsia="Aptos" w:hAnsi="Verdana" w:cs="Arial"/>
        </w:rPr>
        <w:t xml:space="preserve">así como lo establecido en el artículo 4 de la Resolución 1707 de 2018 expedida por esta Entidad, </w:t>
      </w:r>
      <w:r w:rsidRPr="000A057C">
        <w:rPr>
          <w:rFonts w:ascii="Verdana" w:eastAsia="Calibri" w:hAnsi="Verdana" w:cs="Arial"/>
          <w:lang w:val="es-ES" w:eastAsia="es-ES"/>
        </w:rPr>
        <w:t xml:space="preserve">la Agencia Nacional de Contratación Pública – Colombia Compra Eficiente– responde su solicitud de consulta del </w:t>
      </w:r>
      <w:r>
        <w:rPr>
          <w:rFonts w:ascii="Verdana" w:eastAsia="Calibri" w:hAnsi="Verdana" w:cs="Arial"/>
          <w:lang w:val="es-ES" w:eastAsia="es-ES"/>
        </w:rPr>
        <w:t>09</w:t>
      </w:r>
      <w:r w:rsidRPr="000A057C">
        <w:rPr>
          <w:rFonts w:ascii="Verdana" w:eastAsia="Calibri" w:hAnsi="Verdana" w:cs="Arial"/>
          <w:lang w:val="es-ES" w:eastAsia="es-ES"/>
        </w:rPr>
        <w:t xml:space="preserve"> de </w:t>
      </w:r>
      <w:r>
        <w:rPr>
          <w:rFonts w:ascii="Verdana" w:eastAsia="Calibri" w:hAnsi="Verdana" w:cs="Arial"/>
          <w:lang w:val="es-ES" w:eastAsia="es-ES"/>
        </w:rPr>
        <w:t>octubre</w:t>
      </w:r>
      <w:r w:rsidRPr="000A057C">
        <w:rPr>
          <w:rFonts w:ascii="Verdana" w:eastAsia="Calibri" w:hAnsi="Verdana" w:cs="Arial"/>
          <w:lang w:val="es-ES" w:eastAsia="es-ES"/>
        </w:rPr>
        <w:t xml:space="preserve"> de 2025, en la cual manifiesta lo siguiente: </w:t>
      </w:r>
    </w:p>
    <w:p w14:paraId="23647F76" w14:textId="77777777" w:rsidR="00165084" w:rsidRPr="007E5876" w:rsidRDefault="00165084" w:rsidP="00165084">
      <w:pPr>
        <w:tabs>
          <w:tab w:val="left" w:pos="142"/>
          <w:tab w:val="left" w:pos="284"/>
        </w:tabs>
        <w:spacing w:after="120" w:line="240" w:lineRule="auto"/>
        <w:ind w:left="709" w:right="709"/>
        <w:jc w:val="both"/>
        <w:rPr>
          <w:rFonts w:ascii="Verdana" w:eastAsia="Century Gothic" w:hAnsi="Verdana" w:cs="Arial"/>
          <w:b/>
          <w:bCs/>
          <w:sz w:val="21"/>
          <w:szCs w:val="21"/>
        </w:rPr>
      </w:pPr>
    </w:p>
    <w:p w14:paraId="59E92294" w14:textId="5E87AB59" w:rsidR="00165084" w:rsidRPr="00014740" w:rsidRDefault="00014740" w:rsidP="00014740">
      <w:pPr>
        <w:pStyle w:val="p1"/>
        <w:spacing w:after="120"/>
        <w:ind w:left="709" w:right="709"/>
        <w:jc w:val="both"/>
        <w:rPr>
          <w:rFonts w:ascii="Verdana" w:eastAsia="Aptos" w:hAnsi="Verdana"/>
          <w:sz w:val="21"/>
          <w:szCs w:val="21"/>
        </w:rPr>
      </w:pPr>
      <w:r w:rsidRPr="007E5876">
        <w:rPr>
          <w:rFonts w:ascii="Verdana" w:eastAsia="Aptos" w:hAnsi="Verdana"/>
          <w:sz w:val="21"/>
          <w:szCs w:val="21"/>
        </w:rPr>
        <w:t>(…)</w:t>
      </w:r>
      <w:proofErr w:type="gramStart"/>
      <w:r w:rsidRPr="007E5876">
        <w:rPr>
          <w:rFonts w:ascii="Verdana" w:eastAsia="Aptos" w:hAnsi="Verdana"/>
          <w:sz w:val="21"/>
          <w:szCs w:val="21"/>
        </w:rPr>
        <w:t>”.</w:t>
      </w:r>
      <w:r w:rsidRPr="00014740">
        <w:rPr>
          <w:rFonts w:ascii="Verdana" w:eastAsia="Aptos" w:hAnsi="Verdana"/>
          <w:sz w:val="21"/>
          <w:szCs w:val="21"/>
        </w:rPr>
        <w:t>SOLICITUD</w:t>
      </w:r>
      <w:proofErr w:type="gramEnd"/>
      <w:r w:rsidRPr="00014740">
        <w:rPr>
          <w:rFonts w:ascii="Verdana" w:eastAsia="Aptos" w:hAnsi="Verdana"/>
          <w:sz w:val="21"/>
          <w:szCs w:val="21"/>
        </w:rPr>
        <w:t xml:space="preserve"> DE CONCEPTO sobre la </w:t>
      </w:r>
      <w:proofErr w:type="spellStart"/>
      <w:r w:rsidRPr="00014740">
        <w:rPr>
          <w:rFonts w:ascii="Verdana" w:eastAsia="Aptos" w:hAnsi="Verdana"/>
          <w:sz w:val="21"/>
          <w:szCs w:val="21"/>
        </w:rPr>
        <w:t>aplicacion</w:t>
      </w:r>
      <w:proofErr w:type="spellEnd"/>
      <w:r w:rsidRPr="00014740">
        <w:rPr>
          <w:rFonts w:ascii="Verdana" w:eastAsia="Aptos" w:hAnsi="Verdana"/>
          <w:sz w:val="21"/>
          <w:szCs w:val="21"/>
        </w:rPr>
        <w:t xml:space="preserve"> del numeral 3.5.3 literal D sobre</w:t>
      </w:r>
      <w:r>
        <w:rPr>
          <w:rFonts w:ascii="Verdana" w:eastAsia="Aptos" w:hAnsi="Verdana"/>
          <w:sz w:val="21"/>
          <w:szCs w:val="21"/>
        </w:rPr>
        <w:t xml:space="preserve"> </w:t>
      </w:r>
      <w:r w:rsidRPr="00014740">
        <w:rPr>
          <w:rFonts w:ascii="Verdana" w:eastAsia="Aptos" w:hAnsi="Verdana"/>
          <w:sz w:val="21"/>
          <w:szCs w:val="21"/>
        </w:rPr>
        <w:t xml:space="preserve">experiencias combinadas o </w:t>
      </w:r>
      <w:proofErr w:type="gramStart"/>
      <w:r w:rsidRPr="00014740">
        <w:rPr>
          <w:rFonts w:ascii="Verdana" w:eastAsia="Aptos" w:hAnsi="Verdana"/>
          <w:sz w:val="21"/>
          <w:szCs w:val="21"/>
        </w:rPr>
        <w:t>adicionales :</w:t>
      </w:r>
      <w:proofErr w:type="gramEnd"/>
      <w:r w:rsidRPr="00014740">
        <w:rPr>
          <w:rFonts w:ascii="Verdana" w:eastAsia="Aptos" w:hAnsi="Verdana"/>
          <w:sz w:val="21"/>
          <w:szCs w:val="21"/>
        </w:rPr>
        <w:t xml:space="preserve"> </w:t>
      </w:r>
      <w:r w:rsidR="00165084" w:rsidRPr="007E5876">
        <w:rPr>
          <w:rFonts w:ascii="Verdana" w:eastAsia="Aptos" w:hAnsi="Verdana"/>
          <w:sz w:val="21"/>
          <w:szCs w:val="21"/>
        </w:rPr>
        <w:t>(…)”.</w:t>
      </w:r>
    </w:p>
    <w:p w14:paraId="5FE05C6F" w14:textId="77777777" w:rsidR="00165084" w:rsidRPr="007E5876" w:rsidRDefault="00165084" w:rsidP="00165084">
      <w:pPr>
        <w:spacing w:after="0" w:line="240" w:lineRule="auto"/>
        <w:ind w:left="709" w:right="709"/>
        <w:jc w:val="both"/>
        <w:rPr>
          <w:rFonts w:ascii="Verdana" w:eastAsia="Aptos" w:hAnsi="Verdana" w:cs="Arial"/>
          <w:sz w:val="21"/>
          <w:szCs w:val="21"/>
        </w:rPr>
      </w:pPr>
    </w:p>
    <w:p w14:paraId="3D46F1E8" w14:textId="77777777" w:rsidR="00165084" w:rsidRPr="000A057C" w:rsidRDefault="00165084" w:rsidP="00165084">
      <w:pPr>
        <w:spacing w:after="120" w:line="276" w:lineRule="auto"/>
        <w:ind w:firstLine="709"/>
        <w:jc w:val="both"/>
        <w:rPr>
          <w:rFonts w:ascii="Verdana" w:eastAsia="Calibri" w:hAnsi="Verdana" w:cs="Arial"/>
          <w:lang w:val="es-ES_tradnl" w:eastAsia="es-ES_tradnl"/>
        </w:rPr>
      </w:pPr>
      <w:r w:rsidRPr="000A057C">
        <w:rPr>
          <w:rFonts w:ascii="Verdana" w:eastAsia="Calibri" w:hAnsi="Verdana" w:cs="Arial"/>
          <w:lang w:val="es-ES" w:eastAsia="es-ES"/>
        </w:rPr>
        <w:t xml:space="preserve">De manera preliminar, resulta necesario resaltar que esta entidad solo tiene competencia para responder consultas sobre la aplicación de normas de </w:t>
      </w:r>
      <w:r w:rsidRPr="000A057C">
        <w:rPr>
          <w:rFonts w:ascii="Verdana" w:eastAsia="Calibri" w:hAnsi="Verdana" w:cs="Arial"/>
          <w:lang w:val="es-ES" w:eastAsia="es-ES"/>
        </w:rPr>
        <w:lastRenderedPageBreak/>
        <w:t xml:space="preserve">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0A057C">
        <w:rPr>
          <w:rFonts w:ascii="Verdana" w:eastAsia="Calibri" w:hAnsi="Verdana" w:cs="Arial"/>
          <w:lang w:val="es-ES_tradnl" w:eastAsia="es-ES_tradnl"/>
        </w:rPr>
        <w:tab/>
      </w:r>
    </w:p>
    <w:p w14:paraId="65BB141E" w14:textId="77777777" w:rsidR="00165084" w:rsidRPr="000A057C" w:rsidRDefault="00165084" w:rsidP="00165084">
      <w:pPr>
        <w:spacing w:after="0" w:line="276" w:lineRule="auto"/>
        <w:ind w:firstLine="708"/>
        <w:jc w:val="both"/>
        <w:rPr>
          <w:rFonts w:ascii="Verdana" w:eastAsia="Calibri" w:hAnsi="Verdana" w:cs="Arial"/>
          <w:lang w:val="es-ES" w:eastAsia="es-ES"/>
        </w:rPr>
      </w:pPr>
      <w:r w:rsidRPr="000A057C">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54FF9DA3" w14:textId="77777777" w:rsidR="00165084" w:rsidRPr="000A057C" w:rsidRDefault="00165084" w:rsidP="00165084">
      <w:pPr>
        <w:spacing w:after="0" w:line="276" w:lineRule="auto"/>
        <w:jc w:val="both"/>
        <w:rPr>
          <w:rFonts w:ascii="Verdana" w:eastAsia="Calibri" w:hAnsi="Verdana" w:cs="Arial"/>
          <w:lang w:val="es-ES" w:eastAsia="es-ES"/>
        </w:rPr>
      </w:pPr>
    </w:p>
    <w:p w14:paraId="6D4F4EC7" w14:textId="77777777" w:rsidR="00165084" w:rsidRPr="000A057C" w:rsidRDefault="00165084" w:rsidP="00165084">
      <w:pPr>
        <w:numPr>
          <w:ilvl w:val="0"/>
          <w:numId w:val="19"/>
        </w:numPr>
        <w:tabs>
          <w:tab w:val="left" w:pos="142"/>
          <w:tab w:val="left" w:pos="284"/>
        </w:tabs>
        <w:spacing w:after="0" w:line="276" w:lineRule="auto"/>
        <w:jc w:val="both"/>
        <w:rPr>
          <w:rFonts w:ascii="Verdana" w:eastAsia="Century Gothic" w:hAnsi="Verdana" w:cs="Century Gothic"/>
          <w:b/>
          <w:bCs/>
        </w:rPr>
      </w:pPr>
      <w:r w:rsidRPr="000A057C">
        <w:rPr>
          <w:rFonts w:ascii="Verdana" w:eastAsia="Century Gothic" w:hAnsi="Verdana" w:cs="Century Gothic"/>
          <w:b/>
          <w:bCs/>
        </w:rPr>
        <w:t>Problema planteado:</w:t>
      </w:r>
    </w:p>
    <w:p w14:paraId="168E1CF6" w14:textId="77777777" w:rsidR="00165084" w:rsidRPr="000A057C" w:rsidRDefault="00165084" w:rsidP="00165084">
      <w:pPr>
        <w:tabs>
          <w:tab w:val="left" w:pos="426"/>
        </w:tabs>
        <w:spacing w:after="0" w:line="276" w:lineRule="auto"/>
        <w:jc w:val="both"/>
        <w:rPr>
          <w:rFonts w:ascii="Verdana" w:eastAsia="Century Gothic" w:hAnsi="Verdana" w:cs="Century Gothic"/>
          <w:lang w:val="es-ES"/>
        </w:rPr>
      </w:pPr>
    </w:p>
    <w:p w14:paraId="64F9B5CC" w14:textId="2D951E8F" w:rsidR="00165084" w:rsidRPr="000A057C" w:rsidRDefault="00165084" w:rsidP="007F23A0">
      <w:pPr>
        <w:jc w:val="both"/>
        <w:rPr>
          <w:rFonts w:ascii="Verdana" w:eastAsia="Calibri" w:hAnsi="Verdana" w:cs="Arial"/>
          <w:lang w:val="es-ES" w:eastAsia="es-ES"/>
        </w:rPr>
      </w:pPr>
      <w:r w:rsidRPr="000A057C">
        <w:rPr>
          <w:rFonts w:ascii="Verdana" w:eastAsia="Century Gothic" w:hAnsi="Verdana" w:cs="Century Gothic"/>
        </w:rPr>
        <w:t>De acuerdo con el contenido de su solicitud, esta Agencia resolverá los</w:t>
      </w:r>
      <w:r w:rsidR="007F23A0">
        <w:rPr>
          <w:rFonts w:ascii="Verdana" w:eastAsia="Century Gothic" w:hAnsi="Verdana" w:cs="Century Gothic"/>
        </w:rPr>
        <w:t xml:space="preserve"> </w:t>
      </w:r>
      <w:r w:rsidRPr="000A057C">
        <w:rPr>
          <w:rFonts w:ascii="Verdana" w:eastAsia="Century Gothic" w:hAnsi="Verdana" w:cs="Century Gothic"/>
        </w:rPr>
        <w:t>siguientes problemas jurídicos:</w:t>
      </w:r>
      <w:r w:rsidRPr="6608E681">
        <w:rPr>
          <w:rFonts w:ascii="Verdana" w:eastAsia="Calibri" w:hAnsi="Verdana" w:cs="Arial"/>
          <w:lang w:val="es-ES" w:eastAsia="es-ES"/>
        </w:rPr>
        <w:t xml:space="preserve"> </w:t>
      </w:r>
      <w:r w:rsidR="00014740" w:rsidRPr="642F7E57">
        <w:rPr>
          <w:rFonts w:ascii="Verdana" w:eastAsia="Century Gothic" w:hAnsi="Verdana" w:cs="Century Gothic"/>
          <w:lang w:val="es-ES"/>
        </w:rPr>
        <w:t>cómo opera la regla de acreditación de experiencia por parte de proponentes plurales, conforme al numeral 3.5.3 de los documentos tipo de infraestructura de transporte</w:t>
      </w:r>
      <w:r w:rsidR="00F513A3" w:rsidRPr="00F513A3">
        <w:rPr>
          <w:rFonts w:ascii="Verdana" w:eastAsia="Calibri" w:hAnsi="Verdana" w:cs="Arial"/>
          <w:lang w:val="es-ES" w:eastAsia="es-ES"/>
        </w:rPr>
        <w:t>?</w:t>
      </w:r>
    </w:p>
    <w:p w14:paraId="5AC0484C" w14:textId="77777777" w:rsidR="00165084" w:rsidRPr="000A057C" w:rsidRDefault="00165084" w:rsidP="00165084">
      <w:pPr>
        <w:spacing w:after="0" w:line="276" w:lineRule="auto"/>
        <w:jc w:val="both"/>
        <w:rPr>
          <w:rFonts w:ascii="Verdana" w:eastAsia="Century Gothic" w:hAnsi="Verdana" w:cs="Century Gothic"/>
        </w:rPr>
      </w:pPr>
    </w:p>
    <w:p w14:paraId="1DA268BF" w14:textId="77777777" w:rsidR="00165084" w:rsidRPr="000A057C" w:rsidRDefault="00165084" w:rsidP="00165084">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0A057C">
        <w:rPr>
          <w:rFonts w:ascii="Verdana" w:eastAsia="Century Gothic" w:hAnsi="Verdana" w:cs="Century Gothic"/>
          <w:b/>
          <w:bCs/>
          <w:lang w:val="es-ES"/>
        </w:rPr>
        <w:t>Respuestas:</w:t>
      </w:r>
    </w:p>
    <w:p w14:paraId="7A9938C1" w14:textId="77777777" w:rsidR="00165084" w:rsidRPr="000A057C" w:rsidRDefault="00165084" w:rsidP="00165084">
      <w:pPr>
        <w:tabs>
          <w:tab w:val="left" w:pos="142"/>
          <w:tab w:val="left" w:pos="284"/>
        </w:tabs>
        <w:spacing w:after="0" w:line="276" w:lineRule="auto"/>
        <w:contextualSpacing/>
        <w:jc w:val="both"/>
        <w:rPr>
          <w:rFonts w:ascii="Verdana" w:eastAsia="Century Gothic" w:hAnsi="Verdana" w:cs="Century Gothic"/>
          <w:b/>
          <w:bCs/>
          <w:lang w:val="es-E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165084" w:rsidRPr="007E5876" w14:paraId="285B1C5C" w14:textId="77777777" w:rsidTr="00921612">
        <w:trPr>
          <w:trHeight w:val="40"/>
        </w:trPr>
        <w:tc>
          <w:tcPr>
            <w:tcW w:w="8828" w:type="dxa"/>
            <w:tcBorders>
              <w:top w:val="dotted" w:sz="4" w:space="0" w:color="auto"/>
              <w:left w:val="dotted" w:sz="4" w:space="0" w:color="auto"/>
              <w:bottom w:val="dotted" w:sz="4" w:space="0" w:color="auto"/>
              <w:right w:val="dotted" w:sz="4" w:space="0" w:color="auto"/>
            </w:tcBorders>
          </w:tcPr>
          <w:p w14:paraId="404387ED" w14:textId="0DC98098" w:rsidR="00F51786" w:rsidRDefault="00F51786" w:rsidP="00F51786">
            <w:pPr>
              <w:snapToGrid w:val="0"/>
              <w:spacing w:line="276" w:lineRule="auto"/>
              <w:jc w:val="both"/>
              <w:rPr>
                <w:rFonts w:ascii="Verdana" w:eastAsia="Century Gothic" w:hAnsi="Verdana" w:cs="Century Gothic"/>
                <w:lang w:val="es-ES"/>
              </w:rPr>
            </w:pPr>
            <w:r w:rsidRPr="642F7E57">
              <w:rPr>
                <w:rFonts w:ascii="Verdana" w:eastAsia="Century Gothic" w:hAnsi="Verdana" w:cs="Century Gothic"/>
                <w:lang w:val="es-ES"/>
              </w:rPr>
              <w:t>Se toma como referencia base el último documento tipo actualizado por esta agencia con el fin de brindar una orientación concreta y actualizada.</w:t>
            </w:r>
          </w:p>
          <w:p w14:paraId="0FF0DEA2" w14:textId="77777777" w:rsidR="00F51786" w:rsidRDefault="00F51786" w:rsidP="00F51786">
            <w:pPr>
              <w:snapToGrid w:val="0"/>
              <w:spacing w:line="276" w:lineRule="auto"/>
              <w:jc w:val="both"/>
              <w:rPr>
                <w:rFonts w:ascii="Verdana" w:eastAsia="Century Gothic" w:hAnsi="Verdana" w:cs="Century Gothic"/>
                <w:lang w:val="es-ES"/>
              </w:rPr>
            </w:pPr>
          </w:p>
          <w:p w14:paraId="79C25E5E" w14:textId="77777777" w:rsidR="00F51786" w:rsidRDefault="00F51786" w:rsidP="00F51786">
            <w:pPr>
              <w:snapToGrid w:val="0"/>
              <w:spacing w:line="276" w:lineRule="auto"/>
              <w:jc w:val="both"/>
              <w:rPr>
                <w:rFonts w:ascii="Verdana" w:eastAsia="Aptos" w:hAnsi="Verdana" w:cs="Arial"/>
                <w:shd w:val="clear" w:color="auto" w:fill="FFFFFF"/>
              </w:rPr>
            </w:pPr>
            <w:r w:rsidRPr="00301485">
              <w:rPr>
                <w:rFonts w:ascii="Verdana" w:eastAsia="Calibri" w:hAnsi="Verdana" w:cs="Arial"/>
                <w:lang w:val="es-ES"/>
              </w:rPr>
              <w:t xml:space="preserve">De acuerdo con lo establecido en el </w:t>
            </w:r>
            <w:r w:rsidRPr="00542AE4">
              <w:rPr>
                <w:rFonts w:ascii="Verdana" w:eastAsia="Calibri" w:hAnsi="Verdana" w:cs="Arial"/>
                <w:u w:val="single"/>
                <w:lang w:val="es-ES"/>
              </w:rPr>
              <w:t xml:space="preserve">literal D del numeral </w:t>
            </w:r>
            <w:r w:rsidRPr="00542AE4">
              <w:rPr>
                <w:rFonts w:ascii="Verdana" w:eastAsia="Century Gothic" w:hAnsi="Verdana" w:cs="Century Gothic"/>
                <w:u w:val="single"/>
              </w:rPr>
              <w:t>3.5.3 del Documento Base de los Documentos Tipo de licitación de obra pública de infraestructura de transporte – Versión 4</w:t>
            </w:r>
            <w:r w:rsidRPr="00542AE4">
              <w:rPr>
                <w:rFonts w:ascii="Verdana" w:eastAsia="Aptos" w:hAnsi="Verdana" w:cs="Arial"/>
                <w:u w:val="single"/>
                <w:shd w:val="clear" w:color="auto" w:fill="FFFFFF"/>
              </w:rPr>
              <w:t xml:space="preserve">: i) uno de los integrantes del proponente plural debe acreditar mínimo el cincuenta por ciento (50%) de la experiencia exigida, </w:t>
            </w:r>
            <w:proofErr w:type="spellStart"/>
            <w:r w:rsidRPr="00542AE4">
              <w:rPr>
                <w:rFonts w:ascii="Verdana" w:eastAsia="Aptos" w:hAnsi="Verdana" w:cs="Arial"/>
                <w:u w:val="single"/>
                <w:shd w:val="clear" w:color="auto" w:fill="FFFFFF"/>
              </w:rPr>
              <w:t>ii</w:t>
            </w:r>
            <w:proofErr w:type="spellEnd"/>
            <w:r w:rsidRPr="00542AE4">
              <w:rPr>
                <w:rFonts w:ascii="Verdana" w:eastAsia="Aptos" w:hAnsi="Verdana" w:cs="Arial"/>
                <w:u w:val="single"/>
                <w:shd w:val="clear" w:color="auto" w:fill="FFFFFF"/>
              </w:rPr>
              <w:t xml:space="preserve">) los demás integrantes deben acreditar al menos el cinco por ciento (5%) y, sin perjuicio de la exigencia anterior, </w:t>
            </w:r>
            <w:proofErr w:type="spellStart"/>
            <w:r w:rsidRPr="00542AE4">
              <w:rPr>
                <w:rFonts w:ascii="Verdana" w:eastAsia="Aptos" w:hAnsi="Verdana" w:cs="Arial"/>
                <w:u w:val="single"/>
                <w:shd w:val="clear" w:color="auto" w:fill="FFFFFF"/>
              </w:rPr>
              <w:t>iii</w:t>
            </w:r>
            <w:proofErr w:type="spellEnd"/>
            <w:r w:rsidRPr="00542AE4">
              <w:rPr>
                <w:rFonts w:ascii="Verdana" w:eastAsia="Aptos" w:hAnsi="Verdana" w:cs="Arial"/>
                <w:u w:val="single"/>
                <w:shd w:val="clear" w:color="auto" w:fill="FFFFFF"/>
              </w:rPr>
              <w:t xml:space="preserve">) solo uno de los integrantes, si así lo considera pertinente, podrá no aportar experiencia. Esto significa que, a partir </w:t>
            </w:r>
            <w:r w:rsidRPr="00542AE4">
              <w:rPr>
                <w:rFonts w:ascii="Verdana" w:eastAsia="Aptos" w:hAnsi="Verdana" w:cs="Arial"/>
                <w:u w:val="single"/>
                <w:shd w:val="clear" w:color="auto" w:fill="FFFFFF"/>
              </w:rPr>
              <w:lastRenderedPageBreak/>
              <w:t>de los “Documentos Tipo – Versión 3” adoptados mediante la Resolución No. 240 del 27 de noviembre de 2020, modificado por la Resolución No. 275 de 2022 –regla reiterada en los “Documentos Tipo – Versión 4” adoptados mediante la Resolución No. 465 del 10 de septiembre de 2024–, en principio se exige que todos los integrantes acrediten experiencia, y solo de manera excepcional se permite que uno de ellos no aporte ninguna</w:t>
            </w:r>
            <w:r w:rsidRPr="00301485">
              <w:rPr>
                <w:rFonts w:ascii="Verdana" w:eastAsia="Aptos" w:hAnsi="Verdana" w:cs="Arial"/>
                <w:shd w:val="clear" w:color="auto" w:fill="FFFFFF"/>
              </w:rPr>
              <w:t>.</w:t>
            </w:r>
          </w:p>
          <w:p w14:paraId="30AB4318" w14:textId="77777777" w:rsidR="00F51786" w:rsidRDefault="00F51786" w:rsidP="00F51786">
            <w:pPr>
              <w:snapToGrid w:val="0"/>
              <w:spacing w:line="276" w:lineRule="auto"/>
              <w:jc w:val="both"/>
              <w:rPr>
                <w:rFonts w:ascii="Verdana" w:eastAsia="Aptos" w:hAnsi="Verdana" w:cs="Arial"/>
                <w:shd w:val="clear" w:color="auto" w:fill="FFFFFF"/>
              </w:rPr>
            </w:pPr>
          </w:p>
          <w:p w14:paraId="3539CECE" w14:textId="77777777" w:rsidR="00F51786" w:rsidRDefault="00F51786" w:rsidP="00F51786">
            <w:pPr>
              <w:snapToGrid w:val="0"/>
              <w:spacing w:line="276" w:lineRule="auto"/>
              <w:jc w:val="both"/>
              <w:rPr>
                <w:rFonts w:ascii="Verdana" w:eastAsia="Aptos" w:hAnsi="Verdana" w:cs="Arial"/>
                <w:shd w:val="clear" w:color="auto" w:fill="FFFFFF"/>
              </w:rPr>
            </w:pPr>
            <w:r>
              <w:rPr>
                <w:rFonts w:ascii="Verdana" w:eastAsia="Aptos" w:hAnsi="Verdana" w:cs="Arial"/>
                <w:shd w:val="clear" w:color="auto" w:fill="FFFFFF"/>
              </w:rPr>
              <w:t>E</w:t>
            </w:r>
            <w:r w:rsidRPr="005D6F95">
              <w:rPr>
                <w:rFonts w:ascii="Verdana" w:eastAsia="Aptos" w:hAnsi="Verdana" w:cs="Arial"/>
                <w:shd w:val="clear" w:color="auto" w:fill="FFFFFF"/>
              </w:rPr>
              <w:t>l número de contratos aportados por el proponente debe certificar un valor mínimo correspondiente a un porcentaje del presupuesto oficial del proceso de obra expresado en Salarios Mínimos Mensuales Legales Vigentes –</w:t>
            </w:r>
            <w:proofErr w:type="spellStart"/>
            <w:r w:rsidRPr="005D6F95">
              <w:rPr>
                <w:rFonts w:ascii="Verdana" w:eastAsia="Aptos" w:hAnsi="Verdana" w:cs="Arial"/>
                <w:shd w:val="clear" w:color="auto" w:fill="FFFFFF"/>
              </w:rPr>
              <w:t>SMMLV</w:t>
            </w:r>
            <w:proofErr w:type="spellEnd"/>
            <w:r w:rsidRPr="005D6F95">
              <w:rPr>
                <w:rFonts w:ascii="Verdana" w:eastAsia="Aptos" w:hAnsi="Verdana" w:cs="Arial"/>
                <w:shd w:val="clear" w:color="auto" w:fill="FFFFFF"/>
              </w:rPr>
              <w:t>–, cuya verificación se realizará de acuerdo con la sumatoria de los valores totales ejecutados de los contratos que cumplan con los requisitos establecidos en el pliego de condiciones. Para tales efectos, se establece una relación entre el número de contratos aportados para acreditar la experiencia, los valores ejecutados en estos y un valor porcentual mínimo del presupuesto oficial que deben superar para que la experiencia sea válida y, en consecuencia, los proponentes puedan cumplir con el requisito habilitante.</w:t>
            </w:r>
          </w:p>
          <w:p w14:paraId="624BF3B9" w14:textId="77777777" w:rsidR="00F51786" w:rsidRPr="00301485" w:rsidRDefault="00F51786" w:rsidP="00F51786">
            <w:pPr>
              <w:snapToGrid w:val="0"/>
              <w:spacing w:line="276" w:lineRule="auto"/>
              <w:jc w:val="both"/>
              <w:rPr>
                <w:rFonts w:ascii="Verdana" w:eastAsia="Aptos" w:hAnsi="Verdana" w:cs="Arial"/>
                <w:shd w:val="clear" w:color="auto" w:fill="FFFFFF"/>
              </w:rPr>
            </w:pPr>
          </w:p>
          <w:p w14:paraId="0EEA9001" w14:textId="54CE26E7" w:rsidR="00165084" w:rsidRDefault="00F51786" w:rsidP="00921612">
            <w:pPr>
              <w:snapToGrid w:val="0"/>
              <w:spacing w:line="276" w:lineRule="auto"/>
              <w:jc w:val="both"/>
              <w:rPr>
                <w:rFonts w:ascii="Verdana" w:eastAsia="Calibri" w:hAnsi="Verdana" w:cs="Times New Roman"/>
                <w:lang w:val="es-ES"/>
              </w:rPr>
            </w:pPr>
            <w:r w:rsidRPr="00301485">
              <w:rPr>
                <w:rFonts w:ascii="Verdana" w:eastAsia="Aptos" w:hAnsi="Verdana" w:cs="Arial"/>
                <w:shd w:val="clear" w:color="auto" w:fill="FFFFFF"/>
              </w:rPr>
              <w:t xml:space="preserve">De esta manera, a luz </w:t>
            </w:r>
            <w:r w:rsidRPr="00301485">
              <w:rPr>
                <w:rFonts w:ascii="Verdana" w:eastAsia="Calibri" w:hAnsi="Verdana" w:cs="Arial"/>
                <w:lang w:val="es-ES"/>
              </w:rPr>
              <w:t xml:space="preserve">lo establecido en el literal D del numeral </w:t>
            </w:r>
            <w:r w:rsidRPr="00301485">
              <w:rPr>
                <w:rFonts w:ascii="Verdana" w:eastAsia="Century Gothic" w:hAnsi="Verdana" w:cs="Century Gothic"/>
              </w:rPr>
              <w:t xml:space="preserve">3.5.3 del Documento Base de los Documentos Tipo de licitación de obra pública de infraestructura de transporte – Versión 4, un integrante del proponente plural podrá no acreditar experiencia, siempre y cuando su participación en la estructura plural no supere el 10%. Por lo tanto, los demás integrantes de la estructura plural deberán aportar, cada uno, al menos el 5% de la experiencia solicitada, sin perjuicio del porcentaje mínimo del 50% de experiencia que debe acreditar alguno de los integrantes. Así, conforme a lo anterior, quien aporte experiencia dentro de la estructura plural deberá hacerlo al menos en un 5%, además de las otras reglas del literal D del numeral 3.5.3, de tal manera que sus aportes sumados completen el total de </w:t>
            </w:r>
            <w:proofErr w:type="spellStart"/>
            <w:r w:rsidRPr="00301485">
              <w:rPr>
                <w:rFonts w:ascii="Verdana" w:eastAsia="Century Gothic" w:hAnsi="Verdana" w:cs="Century Gothic"/>
              </w:rPr>
              <w:t>SMMLV</w:t>
            </w:r>
            <w:proofErr w:type="spellEnd"/>
            <w:r w:rsidRPr="00301485">
              <w:rPr>
                <w:rFonts w:ascii="Verdana" w:eastAsia="Century Gothic" w:hAnsi="Verdana" w:cs="Century Gothic"/>
              </w:rPr>
              <w:t xml:space="preserve"> que se requiere para acreditar, en función del número de contratos, la experiencia.</w:t>
            </w:r>
          </w:p>
          <w:p w14:paraId="28B9D820" w14:textId="77777777" w:rsidR="00F51786" w:rsidRPr="00F51786" w:rsidRDefault="00F51786" w:rsidP="00921612">
            <w:pPr>
              <w:snapToGrid w:val="0"/>
              <w:spacing w:line="276" w:lineRule="auto"/>
              <w:jc w:val="both"/>
              <w:rPr>
                <w:rFonts w:ascii="Verdana" w:eastAsia="Calibri" w:hAnsi="Verdana" w:cs="Times New Roman"/>
                <w:lang w:val="es-ES"/>
              </w:rPr>
            </w:pPr>
          </w:p>
          <w:p w14:paraId="57A321F8" w14:textId="77777777" w:rsidR="00165084" w:rsidRPr="000A057C" w:rsidRDefault="00165084" w:rsidP="00921612">
            <w:pPr>
              <w:snapToGrid w:val="0"/>
              <w:spacing w:line="276" w:lineRule="auto"/>
              <w:jc w:val="both"/>
              <w:rPr>
                <w:rFonts w:ascii="Verdana" w:eastAsia="Aptos" w:hAnsi="Verdana" w:cs="Arial"/>
                <w:bCs/>
                <w:lang w:val="es-MX"/>
              </w:rPr>
            </w:pPr>
            <w:r w:rsidRPr="000A057C">
              <w:rPr>
                <w:rFonts w:ascii="Verdana" w:eastAsia="Calibri" w:hAnsi="Verdana" w:cs="Arial"/>
              </w:rPr>
              <w:t xml:space="preserve">Finalmente, debe advertirse que, el análisis requerido para resolver problemas específicos en torno a la contratación de las entidades estatales debe ser realizado por quienes tengan interés en ello. De esta manera, las afirmaciones aquí realizadas no pueden ser interpretadas como juicios de valor sobre circunstancias concretas relacionadas con los hechos que motivan la consulta. </w:t>
            </w:r>
            <w:r w:rsidRPr="000A057C">
              <w:rPr>
                <w:rFonts w:ascii="Verdana" w:eastAsia="Calibri" w:hAnsi="Verdana" w:cs="Arial"/>
              </w:rPr>
              <w:lastRenderedPageBreak/>
              <w:t>Por lo anterior, previo concepto de sus asesores, la solución de situaciones particulares corresponde a los interesados adoptar la decisión correspondiente y, en caso de conflicto, a las autoridades judiciales, fiscales y disciplinarias.</w:t>
            </w:r>
          </w:p>
        </w:tc>
      </w:tr>
    </w:tbl>
    <w:p w14:paraId="4A5BB32A" w14:textId="77777777" w:rsidR="00165084" w:rsidRPr="000A057C" w:rsidRDefault="00165084" w:rsidP="00165084">
      <w:pPr>
        <w:tabs>
          <w:tab w:val="left" w:pos="142"/>
          <w:tab w:val="left" w:pos="284"/>
        </w:tabs>
        <w:spacing w:after="0" w:line="276" w:lineRule="auto"/>
        <w:jc w:val="both"/>
        <w:rPr>
          <w:rFonts w:ascii="Verdana" w:eastAsia="Century Gothic" w:hAnsi="Verdana" w:cs="Century Gothic"/>
          <w:b/>
          <w:bCs/>
          <w:lang w:val="es-ES"/>
        </w:rPr>
      </w:pPr>
    </w:p>
    <w:p w14:paraId="3AF51F82" w14:textId="77777777" w:rsidR="00165084" w:rsidRPr="000A057C" w:rsidRDefault="00165084" w:rsidP="00165084">
      <w:pPr>
        <w:numPr>
          <w:ilvl w:val="0"/>
          <w:numId w:val="16"/>
        </w:numPr>
        <w:tabs>
          <w:tab w:val="left" w:pos="142"/>
          <w:tab w:val="left" w:pos="284"/>
        </w:tabs>
        <w:spacing w:after="0" w:line="276" w:lineRule="auto"/>
        <w:jc w:val="both"/>
        <w:rPr>
          <w:rFonts w:ascii="Verdana" w:eastAsia="Century Gothic" w:hAnsi="Verdana" w:cs="Century Gothic"/>
          <w:b/>
          <w:bCs/>
          <w:lang w:val="es-ES"/>
        </w:rPr>
      </w:pPr>
      <w:r w:rsidRPr="000A057C">
        <w:rPr>
          <w:rFonts w:ascii="Verdana" w:eastAsia="Century Gothic" w:hAnsi="Verdana" w:cs="Century Gothic"/>
          <w:b/>
          <w:bCs/>
          <w:lang w:val="es-ES"/>
        </w:rPr>
        <w:t>Razones de la respuesta:</w:t>
      </w:r>
    </w:p>
    <w:p w14:paraId="68C6A27A" w14:textId="77777777" w:rsidR="00165084" w:rsidRPr="000A057C" w:rsidRDefault="00165084" w:rsidP="00165084">
      <w:pPr>
        <w:spacing w:after="0" w:line="276" w:lineRule="auto"/>
        <w:jc w:val="both"/>
        <w:rPr>
          <w:rFonts w:ascii="Verdana" w:eastAsia="Calibri" w:hAnsi="Verdana" w:cs="Arial"/>
          <w:lang w:val="es-ES"/>
        </w:rPr>
      </w:pPr>
    </w:p>
    <w:p w14:paraId="269476F6" w14:textId="77777777" w:rsidR="00014740" w:rsidRPr="00301485" w:rsidRDefault="00014740" w:rsidP="00014740">
      <w:pPr>
        <w:spacing w:after="0" w:line="276" w:lineRule="auto"/>
        <w:ind w:firstLine="709"/>
        <w:contextualSpacing/>
        <w:jc w:val="both"/>
        <w:rPr>
          <w:rFonts w:ascii="Verdana" w:eastAsia="Calibri" w:hAnsi="Verdana" w:cs="Arial"/>
        </w:rPr>
      </w:pPr>
      <w:bookmarkStart w:id="1" w:name="_Hlk173311098"/>
      <w:r w:rsidRPr="00301485">
        <w:rPr>
          <w:rFonts w:ascii="Verdana" w:eastAsia="Calibri" w:hAnsi="Verdana" w:cs="Arial"/>
        </w:rPr>
        <w:t>Uno de los aspectos relevantes de los “Documentos Tipo – Versión 4” de licitación para obras públicas para infraestructura de transporte es la forma como se acredita la experiencia por parte de los proponentes plurales. Para estos efectos, el numeral “3.5.3 CONSIDERACIONES PARA LA VALIDEZ DE LA EXPERIENCIA REQUERIDA”, literal D, dispone una regla en atención a la cual todos los integrantes del proponente plural deben acreditar experiencia para la ejecución del proyecto, mientras que solo a uno de ellos se le permite no acreditar experiencia, siempre y cuando su participación no supere el diez por ciento (10%) en la estructura plural. En efecto, este numeral prescribe:</w:t>
      </w:r>
    </w:p>
    <w:p w14:paraId="28A48207" w14:textId="77777777" w:rsidR="00014740" w:rsidRPr="00301485" w:rsidRDefault="00014740" w:rsidP="00014740">
      <w:pPr>
        <w:spacing w:after="0" w:line="276" w:lineRule="auto"/>
        <w:ind w:left="720"/>
        <w:contextualSpacing/>
        <w:jc w:val="both"/>
        <w:rPr>
          <w:rFonts w:ascii="Verdana" w:eastAsia="Calibri" w:hAnsi="Verdana" w:cs="Arial"/>
        </w:rPr>
      </w:pPr>
    </w:p>
    <w:p w14:paraId="4A1D0508" w14:textId="77777777" w:rsidR="00014740" w:rsidRPr="00301485" w:rsidRDefault="00014740" w:rsidP="00014740">
      <w:pPr>
        <w:adjustRightInd w:val="0"/>
        <w:spacing w:after="0" w:line="240" w:lineRule="auto"/>
        <w:ind w:left="709" w:right="709"/>
        <w:contextualSpacing/>
        <w:jc w:val="both"/>
        <w:rPr>
          <w:rFonts w:ascii="Verdana" w:eastAsia="Calibri" w:hAnsi="Verdana" w:cs="Arial"/>
          <w:sz w:val="21"/>
          <w:szCs w:val="21"/>
        </w:rPr>
      </w:pPr>
      <w:r w:rsidRPr="00301485">
        <w:rPr>
          <w:rFonts w:ascii="Verdana" w:eastAsia="Calibri" w:hAnsi="Verdana" w:cs="Arial"/>
          <w:sz w:val="21"/>
          <w:szCs w:val="21"/>
        </w:rPr>
        <w:t xml:space="preserve">“D. Tratándose de Proponentes Plurales se tendrá en cuenta lo siguiente: i) uno de los integrantes debe aportar como mínimo el cincuenta por ciento (50 %) de la experiencia solicitada; </w:t>
      </w:r>
      <w:proofErr w:type="spellStart"/>
      <w:r w:rsidRPr="00301485">
        <w:rPr>
          <w:rFonts w:ascii="Verdana" w:eastAsia="Calibri" w:hAnsi="Verdana" w:cs="Arial"/>
          <w:sz w:val="21"/>
          <w:szCs w:val="21"/>
        </w:rPr>
        <w:t>ii</w:t>
      </w:r>
      <w:proofErr w:type="spellEnd"/>
      <w:r w:rsidRPr="00301485">
        <w:rPr>
          <w:rFonts w:ascii="Verdana" w:eastAsia="Calibri" w:hAnsi="Verdana" w:cs="Arial"/>
          <w:sz w:val="21"/>
          <w:szCs w:val="21"/>
        </w:rPr>
        <w:t xml:space="preserve">) los demás integrantes deben acreditar al menos el cinco por ciento (5 %) de la experiencia solicitada; y </w:t>
      </w:r>
      <w:proofErr w:type="spellStart"/>
      <w:r w:rsidRPr="00301485">
        <w:rPr>
          <w:rFonts w:ascii="Verdana" w:eastAsia="Calibri" w:hAnsi="Verdana" w:cs="Arial"/>
          <w:sz w:val="21"/>
          <w:szCs w:val="21"/>
        </w:rPr>
        <w:t>iii</w:t>
      </w:r>
      <w:proofErr w:type="spellEnd"/>
      <w:r w:rsidRPr="00301485">
        <w:rPr>
          <w:rFonts w:ascii="Verdana" w:eastAsia="Calibri" w:hAnsi="Verdana" w:cs="Arial"/>
          <w:sz w:val="21"/>
          <w:szCs w:val="21"/>
        </w:rPr>
        <w:t>) sin perjuicio de lo anterior, solo uno (1) de los integrantes, si así lo considera pertinente, podrá no acreditar experiencia. En este último caso, el porcentaje de participación del integrante que no aporta experiencia en la estructura plural no podrá superar el diez por ciento (10 %).</w:t>
      </w:r>
    </w:p>
    <w:p w14:paraId="5656F07A" w14:textId="77777777" w:rsidR="00014740" w:rsidRPr="00301485" w:rsidRDefault="00014740" w:rsidP="00014740">
      <w:pPr>
        <w:adjustRightInd w:val="0"/>
        <w:spacing w:after="0" w:line="240" w:lineRule="auto"/>
        <w:ind w:left="709" w:right="709"/>
        <w:contextualSpacing/>
        <w:jc w:val="both"/>
        <w:rPr>
          <w:rFonts w:ascii="Verdana" w:eastAsia="Calibri" w:hAnsi="Verdana" w:cs="Arial"/>
          <w:sz w:val="21"/>
          <w:szCs w:val="21"/>
        </w:rPr>
      </w:pPr>
    </w:p>
    <w:p w14:paraId="605459BA" w14:textId="77777777" w:rsidR="00014740" w:rsidRPr="00301485" w:rsidRDefault="00014740" w:rsidP="00014740">
      <w:pPr>
        <w:adjustRightInd w:val="0"/>
        <w:spacing w:after="0" w:line="240" w:lineRule="auto"/>
        <w:ind w:left="709" w:right="709"/>
        <w:contextualSpacing/>
        <w:jc w:val="both"/>
        <w:rPr>
          <w:rFonts w:ascii="Verdana" w:eastAsia="Calibri" w:hAnsi="Verdana" w:cs="Arial"/>
          <w:sz w:val="21"/>
          <w:szCs w:val="21"/>
        </w:rPr>
      </w:pPr>
      <w:r w:rsidRPr="00301485">
        <w:rPr>
          <w:rFonts w:ascii="Verdana" w:eastAsia="Calibri" w:hAnsi="Verdana" w:cs="Arial"/>
          <w:sz w:val="21"/>
          <w:szCs w:val="21"/>
        </w:rPr>
        <w:t xml:space="preserve">Estos porcentajes que acreditarán los integrantes del Proponente Plural se podrán cumplir con contratos válidos que acrediten cualquier requisito de experiencia solicitada en el pliego de condiciones, y se calcularán sobre el “valor mínimo a certificar (como % del Presupuesto Oficial de obra expresado en </w:t>
      </w:r>
      <w:proofErr w:type="spellStart"/>
      <w:r w:rsidRPr="00301485">
        <w:rPr>
          <w:rFonts w:ascii="Verdana" w:eastAsia="Calibri" w:hAnsi="Verdana" w:cs="Arial"/>
          <w:sz w:val="21"/>
          <w:szCs w:val="21"/>
        </w:rPr>
        <w:t>SMMLV</w:t>
      </w:r>
      <w:proofErr w:type="spellEnd"/>
      <w:r w:rsidRPr="00301485">
        <w:rPr>
          <w:rFonts w:ascii="Verdana" w:eastAsia="Calibri" w:hAnsi="Verdana" w:cs="Arial"/>
          <w:sz w:val="21"/>
          <w:szCs w:val="21"/>
        </w:rPr>
        <w:t>)” de conformidad con el numeral 3.5.8. Independientemente de él o los integrantes del Proponente Plural que aporten contratos para acreditar la experiencia, estos se tendrán en cuenta para calcular el “número de contratos con los cuales el Proponente cumple la experiencia acreditada" de que trata el numeral citado.</w:t>
      </w:r>
    </w:p>
    <w:p w14:paraId="1F031382" w14:textId="77777777" w:rsidR="00014740" w:rsidRPr="00301485" w:rsidRDefault="00014740" w:rsidP="00014740">
      <w:pPr>
        <w:adjustRightInd w:val="0"/>
        <w:spacing w:after="0" w:line="240" w:lineRule="auto"/>
        <w:ind w:left="709" w:right="709"/>
        <w:contextualSpacing/>
        <w:jc w:val="both"/>
        <w:rPr>
          <w:rFonts w:ascii="Verdana" w:eastAsia="Calibri" w:hAnsi="Verdana" w:cs="Arial"/>
          <w:sz w:val="21"/>
          <w:szCs w:val="21"/>
        </w:rPr>
      </w:pPr>
    </w:p>
    <w:p w14:paraId="54101B05" w14:textId="77777777" w:rsidR="00014740" w:rsidRPr="00301485" w:rsidRDefault="00014740" w:rsidP="00014740">
      <w:pPr>
        <w:adjustRightInd w:val="0"/>
        <w:spacing w:after="0" w:line="240" w:lineRule="auto"/>
        <w:ind w:left="709" w:right="709"/>
        <w:contextualSpacing/>
        <w:jc w:val="both"/>
        <w:rPr>
          <w:rFonts w:ascii="Verdana" w:eastAsia="Calibri" w:hAnsi="Verdana" w:cs="Arial"/>
          <w:sz w:val="21"/>
          <w:szCs w:val="21"/>
        </w:rPr>
      </w:pPr>
      <w:r w:rsidRPr="00301485">
        <w:rPr>
          <w:rFonts w:ascii="Verdana" w:eastAsia="Calibri" w:hAnsi="Verdana" w:cs="Arial"/>
          <w:sz w:val="21"/>
          <w:szCs w:val="21"/>
        </w:rPr>
        <w:t xml:space="preserve">En armonía con lo anterior, para cumplir el requisito previsto en este literal no se solicitará la acreditación de longitudes, magnitudes, </w:t>
      </w:r>
      <w:r w:rsidRPr="00301485">
        <w:rPr>
          <w:rFonts w:ascii="Verdana" w:eastAsia="Calibri" w:hAnsi="Verdana" w:cs="Arial"/>
          <w:sz w:val="21"/>
          <w:szCs w:val="21"/>
        </w:rPr>
        <w:lastRenderedPageBreak/>
        <w:t xml:space="preserve">volúmenes o porcentajes requeridos en la experiencia específica, sino que bastará con acreditar los </w:t>
      </w:r>
      <w:proofErr w:type="spellStart"/>
      <w:r w:rsidRPr="00301485">
        <w:rPr>
          <w:rFonts w:ascii="Verdana" w:eastAsia="Calibri" w:hAnsi="Verdana" w:cs="Arial"/>
          <w:sz w:val="21"/>
          <w:szCs w:val="21"/>
        </w:rPr>
        <w:t>SMMLV</w:t>
      </w:r>
      <w:proofErr w:type="spellEnd"/>
      <w:r w:rsidRPr="00301485">
        <w:rPr>
          <w:rFonts w:ascii="Verdana" w:eastAsia="Calibri" w:hAnsi="Verdana" w:cs="Arial"/>
          <w:sz w:val="21"/>
          <w:szCs w:val="21"/>
        </w:rPr>
        <w:t>.</w:t>
      </w:r>
    </w:p>
    <w:p w14:paraId="08E982E2" w14:textId="77777777" w:rsidR="00014740" w:rsidRPr="00301485" w:rsidRDefault="00014740" w:rsidP="00014740">
      <w:pPr>
        <w:adjustRightInd w:val="0"/>
        <w:spacing w:after="0" w:line="240" w:lineRule="auto"/>
        <w:ind w:left="709" w:right="709"/>
        <w:contextualSpacing/>
        <w:jc w:val="both"/>
        <w:rPr>
          <w:rFonts w:ascii="Verdana" w:eastAsia="Calibri" w:hAnsi="Verdana" w:cs="Arial"/>
          <w:sz w:val="21"/>
          <w:szCs w:val="21"/>
        </w:rPr>
      </w:pPr>
      <w:r w:rsidRPr="00301485">
        <w:rPr>
          <w:rFonts w:ascii="Verdana" w:eastAsia="Calibri" w:hAnsi="Verdana" w:cs="Arial"/>
          <w:sz w:val="21"/>
          <w:szCs w:val="21"/>
        </w:rPr>
        <w:t>[…]”</w:t>
      </w:r>
    </w:p>
    <w:p w14:paraId="014ED971" w14:textId="77777777" w:rsidR="00014740" w:rsidRPr="00301485" w:rsidRDefault="00014740" w:rsidP="00014740">
      <w:pPr>
        <w:spacing w:after="0" w:line="276" w:lineRule="auto"/>
        <w:ind w:left="720"/>
        <w:contextualSpacing/>
        <w:jc w:val="both"/>
        <w:rPr>
          <w:rFonts w:ascii="Verdana" w:eastAsia="Calibri" w:hAnsi="Verdana" w:cs="Arial"/>
        </w:rPr>
      </w:pPr>
    </w:p>
    <w:p w14:paraId="48F88683" w14:textId="77777777" w:rsidR="00014740" w:rsidRPr="00301485" w:rsidRDefault="00014740" w:rsidP="00014740">
      <w:pPr>
        <w:snapToGrid w:val="0"/>
        <w:spacing w:after="120" w:line="276" w:lineRule="auto"/>
        <w:ind w:firstLine="709"/>
        <w:jc w:val="both"/>
        <w:rPr>
          <w:rFonts w:ascii="Verdana" w:eastAsia="Aptos" w:hAnsi="Verdana" w:cs="Arial"/>
          <w:shd w:val="clear" w:color="auto" w:fill="FFFFFF"/>
        </w:rPr>
      </w:pPr>
      <w:r w:rsidRPr="00301485">
        <w:rPr>
          <w:rFonts w:ascii="Verdana" w:eastAsia="Aptos" w:hAnsi="Verdana" w:cs="Arial"/>
          <w:shd w:val="clear" w:color="auto" w:fill="FFFFFF"/>
        </w:rPr>
        <w:t xml:space="preserve">De acuerdo con lo establecido en el literal transcrito: i) uno de los integrantes del proponente plural debe acreditar mínimo el cincuenta por ciento (50%) de la experiencia exigida, </w:t>
      </w:r>
      <w:proofErr w:type="spellStart"/>
      <w:r w:rsidRPr="00301485">
        <w:rPr>
          <w:rFonts w:ascii="Verdana" w:eastAsia="Aptos" w:hAnsi="Verdana" w:cs="Arial"/>
          <w:shd w:val="clear" w:color="auto" w:fill="FFFFFF"/>
        </w:rPr>
        <w:t>ii</w:t>
      </w:r>
      <w:proofErr w:type="spellEnd"/>
      <w:r w:rsidRPr="00301485">
        <w:rPr>
          <w:rFonts w:ascii="Verdana" w:eastAsia="Aptos" w:hAnsi="Verdana" w:cs="Arial"/>
          <w:shd w:val="clear" w:color="auto" w:fill="FFFFFF"/>
        </w:rPr>
        <w:t xml:space="preserve">) los demás integrantes deben acreditar al menos el cinco por ciento (5%) y, sin perjuicio de la exigencia anterior, </w:t>
      </w:r>
      <w:proofErr w:type="spellStart"/>
      <w:r w:rsidRPr="00301485">
        <w:rPr>
          <w:rFonts w:ascii="Verdana" w:eastAsia="Aptos" w:hAnsi="Verdana" w:cs="Arial"/>
          <w:shd w:val="clear" w:color="auto" w:fill="FFFFFF"/>
        </w:rPr>
        <w:t>iii</w:t>
      </w:r>
      <w:proofErr w:type="spellEnd"/>
      <w:r w:rsidRPr="00301485">
        <w:rPr>
          <w:rFonts w:ascii="Verdana" w:eastAsia="Aptos" w:hAnsi="Verdana" w:cs="Arial"/>
          <w:shd w:val="clear" w:color="auto" w:fill="FFFFFF"/>
        </w:rPr>
        <w:t>) solo uno de los integrantes, si así lo considera pertinente, podrá no aportar experiencia. Esto significa que, a partir de los “Documentos Tipo – Versión 3” adoptados mediante la Resolución No. 240 del 27 de noviembre de 2020, modificado por la Resolución No. 275 de 2022 –regla reiterada en los “Documentos Tipo – Versión 4” adoptados mediante la Resolución No. 465 del 10 de septiembre de 2024–, en principio se exige que todos los integrantes acrediten experiencia, y solo de manera excepcional se permite que uno de ellos no aporte ninguna.</w:t>
      </w:r>
    </w:p>
    <w:p w14:paraId="014D2DDB" w14:textId="77777777" w:rsidR="00014740" w:rsidRPr="00301485" w:rsidRDefault="00014740" w:rsidP="00014740">
      <w:pPr>
        <w:snapToGrid w:val="0"/>
        <w:spacing w:after="120" w:line="276" w:lineRule="auto"/>
        <w:ind w:firstLine="709"/>
        <w:jc w:val="both"/>
        <w:rPr>
          <w:rFonts w:ascii="Verdana" w:eastAsia="Calibri" w:hAnsi="Verdana" w:cs="Arial"/>
        </w:rPr>
      </w:pPr>
      <w:r w:rsidRPr="00301485">
        <w:rPr>
          <w:rFonts w:ascii="Verdana" w:eastAsia="Aptos" w:hAnsi="Verdana" w:cs="Arial"/>
          <w:shd w:val="clear" w:color="auto" w:fill="FFFFFF"/>
        </w:rPr>
        <w:t>Naturalmente, en el contexto del numeral 3.5.3, literal D, del Documento Base de los referidos Documentos Tipo, resulta a bien preguntarse lo siguiente: ¿por qué en principio todos los integrantes deben acreditar la experiencia requerida y por qué excepcionalmente permitir que uno no tenga</w:t>
      </w:r>
      <w:r w:rsidRPr="00301485">
        <w:rPr>
          <w:rFonts w:ascii="Aptos" w:eastAsia="Aptos" w:hAnsi="Aptos" w:cs="Times New Roman"/>
        </w:rPr>
        <w:t xml:space="preserve"> </w:t>
      </w:r>
      <w:r w:rsidRPr="00301485">
        <w:rPr>
          <w:rFonts w:ascii="Verdana" w:eastAsia="Aptos" w:hAnsi="Verdana" w:cs="Arial"/>
          <w:shd w:val="clear" w:color="auto" w:fill="FFFFFF"/>
        </w:rPr>
        <w:t>que aportar experiencia? Al respecto, es preciso aclarar que, la regla bajo estudio, en principio, está dirigida a garantizar la idoneidad de los contratistas del Estado y, particularmente, de los integrantes de las estructuras plurales interesadas en ejecutar un contrato estatal, exigiendo un mínimo de experiencia. Sin perjuicio de esto, al establecer la regla, la Agencia tuvo en cuenta que no todas las personas naturales o jurídicas que podrían estar interesadas en ejecutar determinadas obras públicas, tienen la experiencia especifica requerida para hacerlo, a pesar de que sí pudieran tener la idoneidad, por lo que se optó por permitir que, excepcionalmente, en un margen muy pequeño, uno de los integrantes tuviera la posibilidad de no aportar experiencia, de manera que pueda ir adquiriéndola como integrante de un proponente plural.</w:t>
      </w:r>
    </w:p>
    <w:p w14:paraId="08E4D678" w14:textId="77777777" w:rsidR="00014740" w:rsidRPr="00301485" w:rsidRDefault="00014740" w:rsidP="00014740">
      <w:pPr>
        <w:snapToGrid w:val="0"/>
        <w:spacing w:after="120" w:line="276" w:lineRule="auto"/>
        <w:ind w:firstLine="709"/>
        <w:jc w:val="both"/>
        <w:rPr>
          <w:rFonts w:ascii="Verdana" w:eastAsia="Calibri" w:hAnsi="Verdana" w:cs="Arial"/>
        </w:rPr>
      </w:pPr>
      <w:r w:rsidRPr="00301485">
        <w:rPr>
          <w:rFonts w:ascii="Verdana" w:eastAsia="Aptos" w:hAnsi="Verdana" w:cs="Arial"/>
          <w:color w:val="000000"/>
          <w:lang w:val="es-ES"/>
        </w:rPr>
        <w:t xml:space="preserve">En ese sentido, la regla adoptada por Colombia Compra Eficiente en el referido literal tiene dos propósitos: i) garantizar la idoneidad de todos los integrantes de los proponentes plurales para la ejecución del proyecto y </w:t>
      </w:r>
      <w:proofErr w:type="spellStart"/>
      <w:r w:rsidRPr="00301485">
        <w:rPr>
          <w:rFonts w:ascii="Verdana" w:eastAsia="Aptos" w:hAnsi="Verdana" w:cs="Arial"/>
          <w:color w:val="000000"/>
          <w:lang w:val="es-ES"/>
        </w:rPr>
        <w:t>ii</w:t>
      </w:r>
      <w:proofErr w:type="spellEnd"/>
      <w:r w:rsidRPr="00301485">
        <w:rPr>
          <w:rFonts w:ascii="Verdana" w:eastAsia="Aptos" w:hAnsi="Verdana" w:cs="Arial"/>
          <w:color w:val="000000"/>
          <w:lang w:val="es-ES"/>
        </w:rPr>
        <w:t xml:space="preserve">) permitir que al menos uno de los integrantes que no tiene experiencia participe en el proceso de contratación y, de este modo, permitirle que la adquiera como </w:t>
      </w:r>
      <w:r w:rsidRPr="00301485">
        <w:rPr>
          <w:rFonts w:ascii="Verdana" w:eastAsia="Aptos" w:hAnsi="Verdana" w:cs="Arial"/>
          <w:color w:val="000000"/>
          <w:lang w:val="es-ES"/>
        </w:rPr>
        <w:lastRenderedPageBreak/>
        <w:t>integrante del proponente plural, pero participando hasta en máximo el 10% en la conformación del consorcio o unión temporal.</w:t>
      </w:r>
    </w:p>
    <w:p w14:paraId="4E047E01" w14:textId="77777777" w:rsidR="00014740" w:rsidRPr="00301485" w:rsidRDefault="00014740" w:rsidP="00014740">
      <w:pPr>
        <w:spacing w:after="0" w:line="276" w:lineRule="auto"/>
        <w:ind w:firstLine="709"/>
        <w:contextualSpacing/>
        <w:jc w:val="both"/>
        <w:rPr>
          <w:rFonts w:ascii="Verdana" w:eastAsia="Calibri" w:hAnsi="Verdana" w:cs="Arial"/>
        </w:rPr>
      </w:pPr>
      <w:r w:rsidRPr="00301485">
        <w:rPr>
          <w:rFonts w:ascii="Verdana" w:eastAsia="Times New Roman" w:hAnsi="Verdana" w:cs="Arial"/>
          <w:color w:val="000000"/>
          <w:lang w:val="es-ES" w:eastAsia="es-ES"/>
        </w:rPr>
        <w:t xml:space="preserve">Ahora bien, es importante considerar, en lo que respecta a la acreditación de experiencia por parte de proponentes plurales, que existen otras disposiciones contenidas dentro del pliego tipo que resultan aplicables, por lo que no basta la aplicación aislada del numeral 3.5.3, literal D, puesto que dicha disposición debe interpretarse armónicamente, tanto con el numeral 3.5.2, literal C, como con el numeral 3.5.8 del documento base. En efecto, los contratos presentados por los proponentes deben corresponder a la actividad o actividades de experiencia general y específica que la entidad exija en el pliego de condiciones, de acuerdo con los parámetros señalados en la Matriz 1 – Experiencia. Por ello, los proponentes deben acreditar el cumplimiento de las condiciones fijadas con mínimo uno (1) y máximo cinco (5) contratos, que debieron terminar antes de la fecha de cierre del proceso de selección. Así se desprende del literal C del numeral 3.5.2 del documento base, el cual establece lo siguiente: </w:t>
      </w:r>
    </w:p>
    <w:p w14:paraId="1D62CB7D" w14:textId="77777777" w:rsidR="00014740" w:rsidRPr="00301485" w:rsidRDefault="00014740" w:rsidP="00014740">
      <w:pPr>
        <w:ind w:left="720"/>
        <w:contextualSpacing/>
        <w:rPr>
          <w:rFonts w:ascii="Verdana" w:eastAsia="Times New Roman" w:hAnsi="Verdana" w:cs="Arial"/>
          <w:color w:val="000000"/>
          <w:szCs w:val="24"/>
          <w:lang w:val="es-ES_tradnl" w:eastAsia="es-ES_tradnl"/>
        </w:rPr>
      </w:pPr>
    </w:p>
    <w:p w14:paraId="72253168" w14:textId="77777777" w:rsidR="00014740" w:rsidRPr="00301485" w:rsidRDefault="00014740" w:rsidP="00014740">
      <w:pPr>
        <w:adjustRightInd w:val="0"/>
        <w:spacing w:after="0" w:line="240" w:lineRule="auto"/>
        <w:ind w:left="709" w:right="709"/>
        <w:jc w:val="both"/>
        <w:rPr>
          <w:rFonts w:ascii="Verdana" w:eastAsia="Times New Roman" w:hAnsi="Verdana" w:cs="Arial"/>
          <w:color w:val="000000"/>
          <w:sz w:val="21"/>
          <w:szCs w:val="21"/>
          <w:lang w:val="es-ES_tradnl" w:eastAsia="es-ES_tradnl"/>
        </w:rPr>
      </w:pPr>
      <w:r w:rsidRPr="00301485">
        <w:rPr>
          <w:rFonts w:ascii="Verdana" w:eastAsia="Times New Roman" w:hAnsi="Verdana" w:cs="Arial"/>
          <w:color w:val="000000"/>
          <w:sz w:val="21"/>
          <w:szCs w:val="21"/>
          <w:lang w:val="es-ES_tradnl" w:eastAsia="es-ES_tradnl"/>
        </w:rPr>
        <w:t xml:space="preserve">“3.5.2. CARACTERÍSTICAS DE LOS CONTRATOS PRESENTADOS PARA ACREDITAR LA EXPERIENCIA EXIGIDA </w:t>
      </w:r>
    </w:p>
    <w:p w14:paraId="17E54910" w14:textId="77777777" w:rsidR="00014740" w:rsidRPr="00301485" w:rsidRDefault="00014740" w:rsidP="00014740">
      <w:pPr>
        <w:adjustRightInd w:val="0"/>
        <w:spacing w:after="0" w:line="240" w:lineRule="auto"/>
        <w:ind w:left="709" w:right="709"/>
        <w:jc w:val="both"/>
        <w:rPr>
          <w:rFonts w:ascii="Verdana" w:eastAsia="Times New Roman" w:hAnsi="Verdana" w:cs="Arial"/>
          <w:color w:val="000000"/>
          <w:sz w:val="21"/>
          <w:szCs w:val="21"/>
          <w:lang w:val="es-ES_tradnl" w:eastAsia="es-ES_tradnl"/>
        </w:rPr>
      </w:pPr>
    </w:p>
    <w:p w14:paraId="52309C0A" w14:textId="77777777" w:rsidR="00014740" w:rsidRPr="00301485" w:rsidRDefault="00014740" w:rsidP="00014740">
      <w:pPr>
        <w:adjustRightInd w:val="0"/>
        <w:spacing w:after="0" w:line="240" w:lineRule="auto"/>
        <w:ind w:left="709" w:right="709"/>
        <w:jc w:val="both"/>
        <w:rPr>
          <w:rFonts w:ascii="Verdana" w:eastAsia="Times New Roman" w:hAnsi="Verdana" w:cs="Arial"/>
          <w:color w:val="000000"/>
          <w:sz w:val="21"/>
          <w:szCs w:val="21"/>
          <w:lang w:val="es-ES_tradnl" w:eastAsia="es-ES_tradnl"/>
        </w:rPr>
      </w:pPr>
      <w:r w:rsidRPr="00301485">
        <w:rPr>
          <w:rFonts w:ascii="Verdana" w:eastAsia="Times New Roman" w:hAnsi="Verdana" w:cs="Arial"/>
          <w:color w:val="000000"/>
          <w:sz w:val="21"/>
          <w:szCs w:val="21"/>
          <w:lang w:val="es-ES_tradnl" w:eastAsia="es-ES_tradnl"/>
        </w:rPr>
        <w:t>Los contratos para acreditar la experiencia exigida deberán cumplir las siguientes características:</w:t>
      </w:r>
    </w:p>
    <w:p w14:paraId="2DDF1270" w14:textId="77777777" w:rsidR="00014740" w:rsidRPr="00301485" w:rsidRDefault="00014740" w:rsidP="00014740">
      <w:pPr>
        <w:adjustRightInd w:val="0"/>
        <w:spacing w:after="0" w:line="240" w:lineRule="auto"/>
        <w:ind w:left="709" w:right="709"/>
        <w:jc w:val="both"/>
        <w:rPr>
          <w:rFonts w:ascii="Verdana" w:eastAsia="Times New Roman" w:hAnsi="Verdana" w:cs="Arial"/>
          <w:color w:val="000000"/>
          <w:sz w:val="21"/>
          <w:szCs w:val="21"/>
          <w:lang w:val="es-ES_tradnl" w:eastAsia="es-ES_tradnl"/>
        </w:rPr>
      </w:pPr>
      <w:r w:rsidRPr="00301485">
        <w:rPr>
          <w:rFonts w:ascii="Verdana" w:eastAsia="Times New Roman" w:hAnsi="Verdana" w:cs="Arial"/>
          <w:color w:val="000000"/>
          <w:sz w:val="21"/>
          <w:szCs w:val="21"/>
          <w:lang w:val="es-ES_tradnl" w:eastAsia="es-ES_tradnl"/>
        </w:rPr>
        <w:t>[…]</w:t>
      </w:r>
    </w:p>
    <w:p w14:paraId="61D30E41" w14:textId="77777777" w:rsidR="00014740" w:rsidRPr="00301485" w:rsidRDefault="00014740" w:rsidP="00014740">
      <w:pPr>
        <w:adjustRightInd w:val="0"/>
        <w:spacing w:line="240" w:lineRule="auto"/>
        <w:ind w:left="709" w:right="709"/>
        <w:contextualSpacing/>
        <w:jc w:val="both"/>
        <w:rPr>
          <w:rFonts w:ascii="Verdana" w:eastAsia="Times New Roman" w:hAnsi="Verdana" w:cs="Arial"/>
          <w:color w:val="000000"/>
          <w:sz w:val="21"/>
          <w:szCs w:val="21"/>
          <w:lang w:val="es-ES_tradnl" w:eastAsia="es-ES_tradnl"/>
        </w:rPr>
      </w:pPr>
      <w:r w:rsidRPr="00301485">
        <w:rPr>
          <w:rFonts w:ascii="Verdana" w:eastAsia="Times New Roman" w:hAnsi="Verdana" w:cs="Arial"/>
          <w:color w:val="000000"/>
          <w:sz w:val="21"/>
          <w:szCs w:val="21"/>
          <w:lang w:val="es-ES_tradnl" w:eastAsia="es-ES_tradnl"/>
        </w:rPr>
        <w:t>C.</w:t>
      </w:r>
      <w:r w:rsidRPr="00301485">
        <w:rPr>
          <w:rFonts w:ascii="Verdana" w:eastAsia="Times New Roman" w:hAnsi="Verdana" w:cs="Arial"/>
          <w:color w:val="000000"/>
          <w:sz w:val="21"/>
          <w:szCs w:val="21"/>
          <w:lang w:val="es-ES_tradnl" w:eastAsia="es-ES_tradnl"/>
        </w:rPr>
        <w:tab/>
        <w:t xml:space="preserve">El Proponente podrá acreditar la experiencia solicitada con mínimo uno (1) y máximo cinco (5) contratos, los cuales serán evaluados teniendo en cuenta la tabla del numeral 3.5.8 del Pliego de Condiciones, así como el contenido de la Matriz 1 – Experiencia. </w:t>
      </w:r>
      <w:r w:rsidRPr="00301485">
        <w:rPr>
          <w:rFonts w:ascii="Verdana" w:eastAsia="Times New Roman" w:hAnsi="Verdana" w:cs="Arial"/>
          <w:color w:val="000000"/>
          <w:sz w:val="21"/>
          <w:szCs w:val="21"/>
          <w:highlight w:val="lightGray"/>
          <w:lang w:val="es-ES_tradnl" w:eastAsia="es-ES_tradnl"/>
        </w:rPr>
        <w:t>[En los procesos estructurados por lotes o por segmento, el Proponente podrá aportar mínimo uno (1) y máximo cinco (5) contratos para cada uno de los lotes o segmento o podrá allegar los mismos para todos los lotes o segmento]</w:t>
      </w:r>
      <w:r w:rsidRPr="00301485">
        <w:rPr>
          <w:rFonts w:ascii="Verdana" w:eastAsia="Times New Roman" w:hAnsi="Verdana" w:cs="Arial"/>
          <w:color w:val="000000"/>
          <w:sz w:val="21"/>
          <w:szCs w:val="21"/>
          <w:lang w:val="es-ES_tradnl" w:eastAsia="es-ES_tradnl"/>
        </w:rPr>
        <w:t>”.</w:t>
      </w:r>
    </w:p>
    <w:p w14:paraId="78D6BCF6" w14:textId="77777777" w:rsidR="00014740" w:rsidRPr="00301485" w:rsidRDefault="00014740" w:rsidP="00014740">
      <w:pPr>
        <w:spacing w:before="120" w:after="0" w:line="276" w:lineRule="auto"/>
        <w:ind w:left="720"/>
        <w:contextualSpacing/>
        <w:jc w:val="both"/>
        <w:rPr>
          <w:rFonts w:ascii="Verdana" w:eastAsia="Times New Roman" w:hAnsi="Verdana" w:cs="Arial"/>
          <w:color w:val="000000"/>
          <w:szCs w:val="24"/>
          <w:lang w:val="es-ES_tradnl" w:eastAsia="es-ES_tradnl"/>
        </w:rPr>
      </w:pPr>
    </w:p>
    <w:p w14:paraId="611C120A" w14:textId="77777777" w:rsidR="00014740" w:rsidRPr="00301485" w:rsidRDefault="00014740" w:rsidP="00014740">
      <w:pPr>
        <w:tabs>
          <w:tab w:val="left" w:pos="709"/>
        </w:tabs>
        <w:spacing w:after="0" w:line="276" w:lineRule="auto"/>
        <w:ind w:firstLine="709"/>
        <w:contextualSpacing/>
        <w:jc w:val="both"/>
        <w:rPr>
          <w:rFonts w:ascii="Verdana" w:eastAsia="Aptos" w:hAnsi="Verdana" w:cs="Arial"/>
          <w:shd w:val="clear" w:color="auto" w:fill="FFFFFF"/>
        </w:rPr>
      </w:pPr>
      <w:r w:rsidRPr="00301485">
        <w:rPr>
          <w:rFonts w:ascii="Verdana" w:eastAsia="Aptos" w:hAnsi="Verdana" w:cs="Arial"/>
          <w:shd w:val="clear" w:color="auto" w:fill="FFFFFF"/>
        </w:rPr>
        <w:t>En esta medida, para los “Documentos Tipo – Versión 4”, los proponentes deben acreditar el requisito de experiencia presentando entre uno (1) y cinco (5) contratos. Naturalmente, los contratos aportados por los proponentes deben evaluarse conforme a la tabla del numeral 3.5.9 del pliego tipo. Este numeral prescribe que:</w:t>
      </w:r>
    </w:p>
    <w:p w14:paraId="0CED0066" w14:textId="77777777" w:rsidR="00014740" w:rsidRPr="00301485" w:rsidRDefault="00014740" w:rsidP="00014740">
      <w:pPr>
        <w:tabs>
          <w:tab w:val="left" w:pos="709"/>
        </w:tabs>
        <w:spacing w:after="0" w:line="276" w:lineRule="auto"/>
        <w:ind w:left="720"/>
        <w:contextualSpacing/>
        <w:jc w:val="both"/>
        <w:rPr>
          <w:rFonts w:ascii="Verdana" w:eastAsia="Aptos" w:hAnsi="Verdana" w:cs="Arial"/>
          <w:shd w:val="clear" w:color="auto" w:fill="FFFFFF"/>
        </w:rPr>
      </w:pPr>
    </w:p>
    <w:p w14:paraId="7B34F8B5" w14:textId="77777777" w:rsidR="00014740" w:rsidRPr="00301485" w:rsidRDefault="00014740" w:rsidP="00014740">
      <w:pPr>
        <w:spacing w:after="0" w:line="240" w:lineRule="auto"/>
        <w:ind w:left="709" w:right="709"/>
        <w:rPr>
          <w:rFonts w:ascii="Verdana" w:eastAsia="Aptos" w:hAnsi="Verdana" w:cs="Times New Roman"/>
          <w:sz w:val="21"/>
          <w:szCs w:val="21"/>
          <w:lang w:eastAsia="es-ES"/>
        </w:rPr>
      </w:pPr>
      <w:r w:rsidRPr="00301485">
        <w:rPr>
          <w:rFonts w:ascii="Verdana" w:eastAsia="Aptos" w:hAnsi="Verdana" w:cs="Times New Roman"/>
          <w:sz w:val="21"/>
          <w:szCs w:val="21"/>
          <w:lang w:eastAsia="es-ES"/>
        </w:rPr>
        <w:lastRenderedPageBreak/>
        <w:t xml:space="preserve">“3.5.9 RELACIÓN DE LOS CONTRATOS FRENTE AL PRESUPUESTO OFICIAL </w:t>
      </w:r>
    </w:p>
    <w:p w14:paraId="3A3625AD" w14:textId="77777777" w:rsidR="00014740" w:rsidRPr="00301485" w:rsidRDefault="00014740" w:rsidP="00014740">
      <w:pPr>
        <w:spacing w:after="0" w:line="240" w:lineRule="auto"/>
        <w:ind w:left="709" w:right="709"/>
        <w:rPr>
          <w:rFonts w:ascii="Verdana" w:eastAsia="Aptos" w:hAnsi="Verdana" w:cs="Times New Roman"/>
          <w:sz w:val="21"/>
          <w:szCs w:val="21"/>
          <w:lang w:eastAsia="es-ES"/>
        </w:rPr>
      </w:pPr>
    </w:p>
    <w:p w14:paraId="4A50234E" w14:textId="77777777" w:rsidR="00014740" w:rsidRPr="00301485" w:rsidRDefault="00014740" w:rsidP="00014740">
      <w:pPr>
        <w:spacing w:after="0" w:line="240" w:lineRule="auto"/>
        <w:ind w:left="709" w:right="709"/>
        <w:jc w:val="both"/>
        <w:rPr>
          <w:rFonts w:ascii="Verdana" w:eastAsia="Arial" w:hAnsi="Verdana" w:cs="Arial"/>
          <w:sz w:val="21"/>
          <w:szCs w:val="21"/>
          <w:lang w:val="es-ES"/>
        </w:rPr>
      </w:pPr>
      <w:r w:rsidRPr="00301485">
        <w:rPr>
          <w:rFonts w:ascii="Verdana" w:eastAsia="Aptos" w:hAnsi="Verdana" w:cs="Arial"/>
          <w:sz w:val="21"/>
          <w:szCs w:val="21"/>
          <w:lang w:val="es-ES"/>
        </w:rPr>
        <w:t>La</w:t>
      </w:r>
      <w:r w:rsidRPr="00301485">
        <w:rPr>
          <w:rFonts w:ascii="Verdana" w:eastAsia="Arial" w:hAnsi="Verdana" w:cs="Arial"/>
          <w:sz w:val="21"/>
          <w:szCs w:val="21"/>
          <w:lang w:val="es-ES"/>
        </w:rPr>
        <w:t xml:space="preserve"> </w:t>
      </w:r>
      <w:r w:rsidRPr="00301485">
        <w:rPr>
          <w:rFonts w:ascii="Verdana" w:eastAsia="Aptos" w:hAnsi="Verdana" w:cs="Arial"/>
          <w:sz w:val="21"/>
          <w:szCs w:val="21"/>
          <w:lang w:val="es-ES"/>
        </w:rPr>
        <w:t>verificación del número de contratos para acreditar la experiencia</w:t>
      </w:r>
      <w:r w:rsidRPr="00301485">
        <w:rPr>
          <w:rFonts w:ascii="Verdana" w:eastAsia="Arial" w:hAnsi="Verdana" w:cs="Arial"/>
          <w:sz w:val="21"/>
          <w:szCs w:val="21"/>
          <w:lang w:val="es-ES"/>
        </w:rPr>
        <w:t xml:space="preserve"> </w:t>
      </w:r>
      <w:r w:rsidRPr="00301485">
        <w:rPr>
          <w:rFonts w:ascii="Verdana" w:eastAsia="Aptos" w:hAnsi="Verdana" w:cs="Arial"/>
          <w:sz w:val="21"/>
          <w:szCs w:val="21"/>
          <w:lang w:val="es-ES"/>
        </w:rPr>
        <w:t>se</w:t>
      </w:r>
      <w:r w:rsidRPr="00301485">
        <w:rPr>
          <w:rFonts w:ascii="Verdana" w:eastAsia="Arial" w:hAnsi="Verdana" w:cs="Arial"/>
          <w:sz w:val="21"/>
          <w:szCs w:val="21"/>
          <w:lang w:val="es-ES"/>
        </w:rPr>
        <w:t xml:space="preserve"> </w:t>
      </w:r>
      <w:r w:rsidRPr="00301485">
        <w:rPr>
          <w:rFonts w:ascii="Verdana" w:eastAsia="Aptos" w:hAnsi="Verdana" w:cs="Arial"/>
          <w:sz w:val="21"/>
          <w:szCs w:val="21"/>
          <w:lang w:val="es-ES"/>
        </w:rPr>
        <w:t>realiza</w:t>
      </w:r>
      <w:r w:rsidRPr="00301485">
        <w:rPr>
          <w:rFonts w:ascii="Verdana" w:eastAsia="Arial" w:hAnsi="Verdana" w:cs="Arial"/>
          <w:sz w:val="21"/>
          <w:szCs w:val="21"/>
          <w:lang w:val="es-ES"/>
        </w:rPr>
        <w:t xml:space="preserve"> </w:t>
      </w:r>
      <w:r w:rsidRPr="00301485">
        <w:rPr>
          <w:rFonts w:ascii="Verdana" w:eastAsia="Aptos" w:hAnsi="Verdana" w:cs="Arial"/>
          <w:sz w:val="21"/>
          <w:szCs w:val="21"/>
          <w:lang w:val="es-ES"/>
        </w:rPr>
        <w:t>de</w:t>
      </w:r>
      <w:r w:rsidRPr="00301485">
        <w:rPr>
          <w:rFonts w:ascii="Verdana" w:eastAsia="Arial" w:hAnsi="Verdana" w:cs="Arial"/>
          <w:sz w:val="21"/>
          <w:szCs w:val="21"/>
          <w:lang w:val="es-ES"/>
        </w:rPr>
        <w:t xml:space="preserve"> </w:t>
      </w:r>
      <w:r w:rsidRPr="00301485">
        <w:rPr>
          <w:rFonts w:ascii="Verdana" w:eastAsia="Aptos" w:hAnsi="Verdana" w:cs="Arial"/>
          <w:sz w:val="21"/>
          <w:szCs w:val="21"/>
          <w:lang w:val="es-ES"/>
        </w:rPr>
        <w:t>la</w:t>
      </w:r>
      <w:r w:rsidRPr="00301485">
        <w:rPr>
          <w:rFonts w:ascii="Verdana" w:eastAsia="Arial" w:hAnsi="Verdana" w:cs="Arial"/>
          <w:sz w:val="21"/>
          <w:szCs w:val="21"/>
          <w:lang w:val="es-ES"/>
        </w:rPr>
        <w:t xml:space="preserve"> </w:t>
      </w:r>
      <w:r w:rsidRPr="00301485">
        <w:rPr>
          <w:rFonts w:ascii="Verdana" w:eastAsia="Aptos" w:hAnsi="Verdana" w:cs="Arial"/>
          <w:sz w:val="21"/>
          <w:szCs w:val="21"/>
          <w:lang w:val="es-ES"/>
        </w:rPr>
        <w:t>siguiente</w:t>
      </w:r>
      <w:r w:rsidRPr="00301485">
        <w:rPr>
          <w:rFonts w:ascii="Verdana" w:eastAsia="Arial" w:hAnsi="Verdana" w:cs="Arial"/>
          <w:sz w:val="21"/>
          <w:szCs w:val="21"/>
          <w:lang w:val="es-ES"/>
        </w:rPr>
        <w:t xml:space="preserve"> </w:t>
      </w:r>
      <w:r w:rsidRPr="00301485">
        <w:rPr>
          <w:rFonts w:ascii="Verdana" w:eastAsia="Aptos" w:hAnsi="Verdana" w:cs="Arial"/>
          <w:sz w:val="21"/>
          <w:szCs w:val="21"/>
          <w:lang w:val="es-ES"/>
        </w:rPr>
        <w:t>manera:</w:t>
      </w:r>
    </w:p>
    <w:p w14:paraId="7F674FC8" w14:textId="77777777" w:rsidR="00014740" w:rsidRPr="00301485" w:rsidRDefault="00014740" w:rsidP="00014740">
      <w:pPr>
        <w:spacing w:after="0" w:line="240" w:lineRule="auto"/>
        <w:ind w:left="709" w:right="709"/>
        <w:jc w:val="both"/>
        <w:rPr>
          <w:rFonts w:ascii="Verdana" w:eastAsia="Aptos" w:hAnsi="Verdana" w:cs="Arial"/>
          <w:sz w:val="20"/>
          <w:szCs w:val="20"/>
          <w:lang w:val="es-ES_tradnl"/>
        </w:rPr>
      </w:pPr>
    </w:p>
    <w:tbl>
      <w:tblPr>
        <w:tblW w:w="0" w:type="auto"/>
        <w:tblInd w:w="13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806"/>
        <w:gridCol w:w="3344"/>
      </w:tblGrid>
      <w:tr w:rsidR="00014740" w:rsidRPr="00301485" w14:paraId="1DC41649" w14:textId="77777777" w:rsidTr="00921612">
        <w:trPr>
          <w:trHeight w:val="1055"/>
        </w:trPr>
        <w:tc>
          <w:tcPr>
            <w:tcW w:w="2752" w:type="dxa"/>
            <w:tcBorders>
              <w:top w:val="double" w:sz="4" w:space="0" w:color="auto"/>
              <w:left w:val="double" w:sz="4" w:space="0" w:color="auto"/>
              <w:bottom w:val="single" w:sz="4" w:space="0" w:color="000000"/>
              <w:right w:val="single" w:sz="4" w:space="0" w:color="000000"/>
            </w:tcBorders>
            <w:shd w:val="clear" w:color="auto" w:fill="404040"/>
            <w:vAlign w:val="center"/>
            <w:hideMark/>
          </w:tcPr>
          <w:p w14:paraId="396CB3CD" w14:textId="77777777" w:rsidR="00014740" w:rsidRPr="00301485" w:rsidRDefault="00014740" w:rsidP="00921612">
            <w:pPr>
              <w:spacing w:after="0" w:line="240" w:lineRule="auto"/>
              <w:ind w:left="709" w:right="709"/>
              <w:jc w:val="center"/>
              <w:rPr>
                <w:rFonts w:ascii="Verdana" w:eastAsia="Arial" w:hAnsi="Verdana" w:cs="Arial"/>
                <w:b/>
                <w:sz w:val="18"/>
                <w:szCs w:val="18"/>
                <w:lang w:val="es-ES"/>
              </w:rPr>
            </w:pPr>
            <w:r w:rsidRPr="00301485">
              <w:rPr>
                <w:rFonts w:ascii="Verdana" w:eastAsia="Aptos" w:hAnsi="Verdana" w:cs="Arial"/>
                <w:b/>
                <w:color w:val="FFFFFF"/>
                <w:sz w:val="18"/>
                <w:szCs w:val="18"/>
                <w:lang w:val="es-ES"/>
              </w:rPr>
              <w:t>Número</w:t>
            </w:r>
            <w:r w:rsidRPr="00301485">
              <w:rPr>
                <w:rFonts w:ascii="Verdana" w:eastAsia="Arial" w:hAnsi="Verdana" w:cs="Arial"/>
                <w:b/>
                <w:color w:val="FFFFFF"/>
                <w:sz w:val="18"/>
                <w:szCs w:val="18"/>
                <w:lang w:val="es-ES"/>
              </w:rPr>
              <w:t xml:space="preserve"> </w:t>
            </w:r>
            <w:r w:rsidRPr="00301485">
              <w:rPr>
                <w:rFonts w:ascii="Verdana" w:eastAsia="Aptos" w:hAnsi="Verdana" w:cs="Arial"/>
                <w:b/>
                <w:color w:val="FFFFFF"/>
                <w:sz w:val="18"/>
                <w:szCs w:val="18"/>
                <w:lang w:val="es-ES"/>
              </w:rPr>
              <w:t>de</w:t>
            </w:r>
            <w:r w:rsidRPr="00301485">
              <w:rPr>
                <w:rFonts w:ascii="Verdana" w:eastAsia="Arial" w:hAnsi="Verdana" w:cs="Arial"/>
                <w:b/>
                <w:color w:val="FFFFFF"/>
                <w:sz w:val="18"/>
                <w:szCs w:val="18"/>
                <w:lang w:val="es-ES"/>
              </w:rPr>
              <w:t xml:space="preserve"> </w:t>
            </w:r>
            <w:r w:rsidRPr="00301485">
              <w:rPr>
                <w:rFonts w:ascii="Verdana" w:eastAsia="Aptos" w:hAnsi="Verdana" w:cs="Arial"/>
                <w:b/>
                <w:color w:val="FFFFFF"/>
                <w:sz w:val="18"/>
                <w:szCs w:val="18"/>
                <w:lang w:val="es-ES"/>
              </w:rPr>
              <w:t>contratos</w:t>
            </w:r>
            <w:r w:rsidRPr="00301485">
              <w:rPr>
                <w:rFonts w:ascii="Verdana" w:eastAsia="Arial" w:hAnsi="Verdana" w:cs="Arial"/>
                <w:b/>
                <w:color w:val="FFFFFF"/>
                <w:sz w:val="18"/>
                <w:szCs w:val="18"/>
                <w:lang w:val="es-ES"/>
              </w:rPr>
              <w:t xml:space="preserve"> </w:t>
            </w:r>
            <w:r w:rsidRPr="00301485">
              <w:rPr>
                <w:rFonts w:ascii="Verdana" w:eastAsia="Aptos" w:hAnsi="Verdana" w:cs="Arial"/>
                <w:b/>
                <w:color w:val="FFFFFF"/>
                <w:sz w:val="18"/>
                <w:szCs w:val="18"/>
                <w:lang w:val="es-ES"/>
              </w:rPr>
              <w:t>con</w:t>
            </w:r>
            <w:r w:rsidRPr="00301485">
              <w:rPr>
                <w:rFonts w:ascii="Verdana" w:eastAsia="Arial" w:hAnsi="Verdana" w:cs="Arial"/>
                <w:b/>
                <w:color w:val="FFFFFF"/>
                <w:sz w:val="18"/>
                <w:szCs w:val="18"/>
                <w:lang w:val="es-ES"/>
              </w:rPr>
              <w:t xml:space="preserve"> </w:t>
            </w:r>
            <w:r w:rsidRPr="00301485">
              <w:rPr>
                <w:rFonts w:ascii="Verdana" w:eastAsia="Aptos" w:hAnsi="Verdana" w:cs="Arial"/>
                <w:b/>
                <w:color w:val="FFFFFF"/>
                <w:sz w:val="18"/>
                <w:szCs w:val="18"/>
                <w:lang w:val="es-ES"/>
              </w:rPr>
              <w:t>los</w:t>
            </w:r>
            <w:r w:rsidRPr="00301485">
              <w:rPr>
                <w:rFonts w:ascii="Verdana" w:eastAsia="Arial" w:hAnsi="Verdana" w:cs="Arial"/>
                <w:b/>
                <w:color w:val="FFFFFF"/>
                <w:sz w:val="18"/>
                <w:szCs w:val="18"/>
                <w:lang w:val="es-ES"/>
              </w:rPr>
              <w:t xml:space="preserve"> </w:t>
            </w:r>
            <w:r w:rsidRPr="00301485">
              <w:rPr>
                <w:rFonts w:ascii="Verdana" w:eastAsia="Aptos" w:hAnsi="Verdana" w:cs="Arial"/>
                <w:b/>
                <w:color w:val="FFFFFF"/>
                <w:sz w:val="18"/>
                <w:szCs w:val="18"/>
                <w:lang w:val="es-ES"/>
              </w:rPr>
              <w:t>cuales</w:t>
            </w:r>
            <w:r w:rsidRPr="00301485">
              <w:rPr>
                <w:rFonts w:ascii="Verdana" w:eastAsia="Arial" w:hAnsi="Verdana" w:cs="Arial"/>
                <w:b/>
                <w:color w:val="FFFFFF"/>
                <w:sz w:val="18"/>
                <w:szCs w:val="18"/>
                <w:lang w:val="es-ES"/>
              </w:rPr>
              <w:t xml:space="preserve"> </w:t>
            </w:r>
            <w:r w:rsidRPr="00301485">
              <w:rPr>
                <w:rFonts w:ascii="Verdana" w:eastAsia="Aptos" w:hAnsi="Verdana" w:cs="Arial"/>
                <w:b/>
                <w:color w:val="FFFFFF"/>
                <w:sz w:val="18"/>
                <w:szCs w:val="18"/>
                <w:lang w:val="es-ES"/>
              </w:rPr>
              <w:t>el</w:t>
            </w:r>
            <w:r w:rsidRPr="00301485">
              <w:rPr>
                <w:rFonts w:ascii="Verdana" w:eastAsia="Arial" w:hAnsi="Verdana" w:cs="Arial"/>
                <w:b/>
                <w:color w:val="FFFFFF"/>
                <w:sz w:val="18"/>
                <w:szCs w:val="18"/>
                <w:lang w:val="es-ES"/>
              </w:rPr>
              <w:t xml:space="preserve"> </w:t>
            </w:r>
            <w:r w:rsidRPr="00301485">
              <w:rPr>
                <w:rFonts w:ascii="Verdana" w:eastAsia="Aptos" w:hAnsi="Verdana" w:cs="Arial"/>
                <w:b/>
                <w:color w:val="FFFFFF"/>
                <w:sz w:val="18"/>
                <w:szCs w:val="18"/>
                <w:lang w:val="es-ES"/>
              </w:rPr>
              <w:t>Proponente</w:t>
            </w:r>
            <w:r w:rsidRPr="00301485">
              <w:rPr>
                <w:rFonts w:ascii="Verdana" w:eastAsia="Arial" w:hAnsi="Verdana" w:cs="Arial"/>
                <w:b/>
                <w:color w:val="FFFFFF"/>
                <w:sz w:val="18"/>
                <w:szCs w:val="18"/>
                <w:lang w:val="es-ES"/>
              </w:rPr>
              <w:t xml:space="preserve"> </w:t>
            </w:r>
            <w:r w:rsidRPr="00301485">
              <w:rPr>
                <w:rFonts w:ascii="Verdana" w:eastAsia="Aptos" w:hAnsi="Verdana" w:cs="Arial"/>
                <w:b/>
                <w:color w:val="FFFFFF"/>
                <w:sz w:val="18"/>
                <w:szCs w:val="18"/>
                <w:lang w:val="es-ES"/>
              </w:rPr>
              <w:t>cumple</w:t>
            </w:r>
            <w:r w:rsidRPr="00301485">
              <w:rPr>
                <w:rFonts w:ascii="Verdana" w:eastAsia="Arial" w:hAnsi="Verdana" w:cs="Arial"/>
                <w:b/>
                <w:color w:val="FFFFFF"/>
                <w:sz w:val="18"/>
                <w:szCs w:val="18"/>
                <w:lang w:val="es-ES"/>
              </w:rPr>
              <w:t xml:space="preserve"> </w:t>
            </w:r>
            <w:r w:rsidRPr="00301485">
              <w:rPr>
                <w:rFonts w:ascii="Verdana" w:eastAsia="Aptos" w:hAnsi="Verdana" w:cs="Arial"/>
                <w:b/>
                <w:color w:val="FFFFFF"/>
                <w:sz w:val="18"/>
                <w:szCs w:val="18"/>
                <w:lang w:val="es-ES"/>
              </w:rPr>
              <w:t>la</w:t>
            </w:r>
            <w:r w:rsidRPr="00301485">
              <w:rPr>
                <w:rFonts w:ascii="Verdana" w:eastAsia="Arial" w:hAnsi="Verdana" w:cs="Arial"/>
                <w:b/>
                <w:color w:val="FFFFFF"/>
                <w:sz w:val="18"/>
                <w:szCs w:val="18"/>
                <w:lang w:val="es-ES"/>
              </w:rPr>
              <w:t xml:space="preserve"> </w:t>
            </w:r>
            <w:r w:rsidRPr="00301485">
              <w:rPr>
                <w:rFonts w:ascii="Verdana" w:eastAsia="Aptos" w:hAnsi="Verdana" w:cs="Arial"/>
                <w:b/>
                <w:color w:val="FFFFFF"/>
                <w:sz w:val="18"/>
                <w:szCs w:val="18"/>
                <w:lang w:val="es-ES"/>
              </w:rPr>
              <w:t>experiencia</w:t>
            </w:r>
            <w:r w:rsidRPr="00301485">
              <w:rPr>
                <w:rFonts w:ascii="Verdana" w:eastAsia="Arial" w:hAnsi="Verdana" w:cs="Arial"/>
                <w:b/>
                <w:color w:val="FFFFFF"/>
                <w:sz w:val="18"/>
                <w:szCs w:val="18"/>
                <w:lang w:val="es-ES"/>
              </w:rPr>
              <w:t xml:space="preserve"> </w:t>
            </w:r>
            <w:r w:rsidRPr="00301485">
              <w:rPr>
                <w:rFonts w:ascii="Verdana" w:eastAsia="Aptos" w:hAnsi="Verdana" w:cs="Arial"/>
                <w:b/>
                <w:color w:val="FFFFFF"/>
                <w:sz w:val="18"/>
                <w:szCs w:val="18"/>
                <w:lang w:val="es-ES"/>
              </w:rPr>
              <w:t>acreditada</w:t>
            </w:r>
          </w:p>
        </w:tc>
        <w:tc>
          <w:tcPr>
            <w:tcW w:w="3344" w:type="dxa"/>
            <w:tcBorders>
              <w:top w:val="double" w:sz="4" w:space="0" w:color="auto"/>
              <w:left w:val="single" w:sz="4" w:space="0" w:color="000000"/>
              <w:bottom w:val="single" w:sz="4" w:space="0" w:color="000000"/>
              <w:right w:val="double" w:sz="4" w:space="0" w:color="auto"/>
            </w:tcBorders>
            <w:shd w:val="clear" w:color="auto" w:fill="404040"/>
            <w:vAlign w:val="center"/>
            <w:hideMark/>
          </w:tcPr>
          <w:p w14:paraId="1A3A9AF6" w14:textId="77777777" w:rsidR="00014740" w:rsidRPr="00301485" w:rsidRDefault="00014740" w:rsidP="00921612">
            <w:pPr>
              <w:spacing w:after="0" w:line="240" w:lineRule="auto"/>
              <w:ind w:left="709" w:right="709"/>
              <w:jc w:val="center"/>
              <w:rPr>
                <w:rFonts w:ascii="Verdana" w:eastAsia="Arial" w:hAnsi="Verdana" w:cs="Arial"/>
                <w:b/>
                <w:color w:val="FFFFFF"/>
                <w:sz w:val="18"/>
                <w:szCs w:val="18"/>
                <w:lang w:val="es-ES"/>
              </w:rPr>
            </w:pPr>
            <w:proofErr w:type="gramStart"/>
            <w:r w:rsidRPr="00301485">
              <w:rPr>
                <w:rFonts w:ascii="Verdana" w:eastAsia="Aptos" w:hAnsi="Verdana" w:cs="Arial"/>
                <w:b/>
                <w:color w:val="FFFFFF"/>
                <w:sz w:val="18"/>
                <w:szCs w:val="18"/>
                <w:lang w:val="es-ES"/>
              </w:rPr>
              <w:t>Valor</w:t>
            </w:r>
            <w:r w:rsidRPr="00301485">
              <w:rPr>
                <w:rFonts w:ascii="Verdana" w:eastAsia="Arial" w:hAnsi="Verdana" w:cs="Arial"/>
                <w:b/>
                <w:color w:val="FFFFFF"/>
                <w:sz w:val="18"/>
                <w:szCs w:val="18"/>
                <w:lang w:val="es-ES"/>
              </w:rPr>
              <w:t xml:space="preserve"> </w:t>
            </w:r>
            <w:r w:rsidRPr="00301485">
              <w:rPr>
                <w:rFonts w:ascii="Verdana" w:eastAsia="Aptos" w:hAnsi="Verdana" w:cs="Arial"/>
                <w:b/>
                <w:color w:val="FFFFFF"/>
                <w:sz w:val="18"/>
                <w:szCs w:val="18"/>
                <w:lang w:val="es-ES"/>
              </w:rPr>
              <w:t>mínimo</w:t>
            </w:r>
            <w:r w:rsidRPr="00301485">
              <w:rPr>
                <w:rFonts w:ascii="Verdana" w:eastAsia="Arial" w:hAnsi="Verdana" w:cs="Arial"/>
                <w:b/>
                <w:color w:val="FFFFFF"/>
                <w:sz w:val="18"/>
                <w:szCs w:val="18"/>
                <w:lang w:val="es-ES"/>
              </w:rPr>
              <w:t xml:space="preserve"> </w:t>
            </w:r>
            <w:r w:rsidRPr="00301485">
              <w:rPr>
                <w:rFonts w:ascii="Verdana" w:eastAsia="Aptos" w:hAnsi="Verdana" w:cs="Arial"/>
                <w:b/>
                <w:color w:val="FFFFFF"/>
                <w:sz w:val="18"/>
                <w:szCs w:val="18"/>
                <w:lang w:val="es-ES"/>
              </w:rPr>
              <w:t>a</w:t>
            </w:r>
            <w:r w:rsidRPr="00301485">
              <w:rPr>
                <w:rFonts w:ascii="Verdana" w:eastAsia="Arial" w:hAnsi="Verdana" w:cs="Arial"/>
                <w:b/>
                <w:color w:val="FFFFFF"/>
                <w:sz w:val="18"/>
                <w:szCs w:val="18"/>
                <w:lang w:val="es-ES"/>
              </w:rPr>
              <w:t xml:space="preserve"> </w:t>
            </w:r>
            <w:r w:rsidRPr="00301485">
              <w:rPr>
                <w:rFonts w:ascii="Verdana" w:eastAsia="Aptos" w:hAnsi="Verdana" w:cs="Arial"/>
                <w:b/>
                <w:color w:val="FFFFFF"/>
                <w:sz w:val="18"/>
                <w:szCs w:val="18"/>
                <w:lang w:val="es-ES"/>
              </w:rPr>
              <w:t>certificar</w:t>
            </w:r>
            <w:proofErr w:type="gramEnd"/>
          </w:p>
          <w:p w14:paraId="5557A0E3" w14:textId="77777777" w:rsidR="00014740" w:rsidRPr="00301485" w:rsidRDefault="00014740" w:rsidP="00921612">
            <w:pPr>
              <w:spacing w:after="0" w:line="240" w:lineRule="auto"/>
              <w:ind w:left="709" w:right="709"/>
              <w:jc w:val="center"/>
              <w:rPr>
                <w:rFonts w:ascii="Verdana" w:eastAsia="Arial" w:hAnsi="Verdana" w:cs="Arial"/>
                <w:b/>
                <w:sz w:val="18"/>
                <w:szCs w:val="18"/>
                <w:lang w:val="es-ES"/>
              </w:rPr>
            </w:pPr>
            <w:r w:rsidRPr="00301485">
              <w:rPr>
                <w:rFonts w:ascii="Verdana" w:eastAsia="Aptos" w:hAnsi="Verdana" w:cs="Arial"/>
                <w:b/>
                <w:color w:val="FFFFFF"/>
                <w:sz w:val="18"/>
                <w:szCs w:val="18"/>
                <w:lang w:val="es-ES"/>
              </w:rPr>
              <w:t>(como</w:t>
            </w:r>
            <w:r w:rsidRPr="00301485">
              <w:rPr>
                <w:rFonts w:ascii="Verdana" w:eastAsia="Arial" w:hAnsi="Verdana" w:cs="Arial"/>
                <w:b/>
                <w:color w:val="FFFFFF"/>
                <w:sz w:val="18"/>
                <w:szCs w:val="18"/>
                <w:lang w:val="es-ES"/>
              </w:rPr>
              <w:t xml:space="preserve"> % </w:t>
            </w:r>
            <w:r w:rsidRPr="00301485">
              <w:rPr>
                <w:rFonts w:ascii="Verdana" w:eastAsia="Aptos" w:hAnsi="Verdana" w:cs="Arial"/>
                <w:b/>
                <w:color w:val="FFFFFF"/>
                <w:sz w:val="18"/>
                <w:szCs w:val="18"/>
                <w:lang w:val="es-ES"/>
              </w:rPr>
              <w:t>del</w:t>
            </w:r>
            <w:r w:rsidRPr="00301485">
              <w:rPr>
                <w:rFonts w:ascii="Verdana" w:eastAsia="Arial" w:hAnsi="Verdana" w:cs="Arial"/>
                <w:b/>
                <w:color w:val="FFFFFF"/>
                <w:sz w:val="18"/>
                <w:szCs w:val="18"/>
                <w:lang w:val="es-ES"/>
              </w:rPr>
              <w:t xml:space="preserve"> </w:t>
            </w:r>
            <w:r w:rsidRPr="00301485">
              <w:rPr>
                <w:rFonts w:ascii="Verdana" w:eastAsia="Aptos" w:hAnsi="Verdana" w:cs="Arial"/>
                <w:b/>
                <w:color w:val="FFFFFF"/>
                <w:sz w:val="18"/>
                <w:szCs w:val="18"/>
                <w:lang w:val="es-ES"/>
              </w:rPr>
              <w:t>Presupuesto</w:t>
            </w:r>
            <w:r w:rsidRPr="00301485">
              <w:rPr>
                <w:rFonts w:ascii="Verdana" w:eastAsia="Arial" w:hAnsi="Verdana" w:cs="Arial"/>
                <w:b/>
                <w:color w:val="FFFFFF"/>
                <w:sz w:val="18"/>
                <w:szCs w:val="18"/>
                <w:lang w:val="es-ES"/>
              </w:rPr>
              <w:t xml:space="preserve"> </w:t>
            </w:r>
            <w:r w:rsidRPr="00301485">
              <w:rPr>
                <w:rFonts w:ascii="Verdana" w:eastAsia="Aptos" w:hAnsi="Verdana" w:cs="Arial"/>
                <w:b/>
                <w:color w:val="FFFFFF"/>
                <w:sz w:val="18"/>
                <w:szCs w:val="18"/>
                <w:lang w:val="es-ES"/>
              </w:rPr>
              <w:t>Oficial</w:t>
            </w:r>
            <w:r w:rsidRPr="00301485">
              <w:rPr>
                <w:rFonts w:ascii="Verdana" w:eastAsia="Arial" w:hAnsi="Verdana" w:cs="Arial"/>
                <w:b/>
                <w:color w:val="FFFFFF"/>
                <w:sz w:val="18"/>
                <w:szCs w:val="18"/>
                <w:lang w:val="es-ES"/>
              </w:rPr>
              <w:t xml:space="preserve"> </w:t>
            </w:r>
            <w:r w:rsidRPr="00301485">
              <w:rPr>
                <w:rFonts w:ascii="Verdana" w:eastAsia="Aptos" w:hAnsi="Verdana" w:cs="Arial"/>
                <w:b/>
                <w:color w:val="FFFFFF"/>
                <w:sz w:val="18"/>
                <w:szCs w:val="18"/>
                <w:lang w:val="es-ES"/>
              </w:rPr>
              <w:t>de</w:t>
            </w:r>
            <w:r w:rsidRPr="00301485">
              <w:rPr>
                <w:rFonts w:ascii="Verdana" w:eastAsia="Arial" w:hAnsi="Verdana" w:cs="Arial"/>
                <w:b/>
                <w:color w:val="FFFFFF"/>
                <w:sz w:val="18"/>
                <w:szCs w:val="18"/>
                <w:lang w:val="es-ES"/>
              </w:rPr>
              <w:t xml:space="preserve"> </w:t>
            </w:r>
            <w:r w:rsidRPr="00301485">
              <w:rPr>
                <w:rFonts w:ascii="Verdana" w:eastAsia="Aptos" w:hAnsi="Verdana" w:cs="Arial"/>
                <w:b/>
                <w:color w:val="FFFFFF"/>
                <w:sz w:val="18"/>
                <w:szCs w:val="18"/>
                <w:lang w:val="es-ES"/>
              </w:rPr>
              <w:t>obra</w:t>
            </w:r>
            <w:r w:rsidRPr="00301485">
              <w:rPr>
                <w:rFonts w:ascii="Verdana" w:eastAsia="Arial" w:hAnsi="Verdana" w:cs="Arial"/>
                <w:b/>
                <w:color w:val="FFFFFF"/>
                <w:sz w:val="18"/>
                <w:szCs w:val="18"/>
                <w:lang w:val="es-ES"/>
              </w:rPr>
              <w:t xml:space="preserve"> </w:t>
            </w:r>
            <w:r w:rsidRPr="00301485">
              <w:rPr>
                <w:rFonts w:ascii="Verdana" w:eastAsia="Aptos" w:hAnsi="Verdana" w:cs="Arial"/>
                <w:b/>
                <w:color w:val="FFFFFF"/>
                <w:sz w:val="18"/>
                <w:szCs w:val="18"/>
                <w:lang w:val="es-ES"/>
              </w:rPr>
              <w:t>expresado</w:t>
            </w:r>
            <w:r w:rsidRPr="00301485">
              <w:rPr>
                <w:rFonts w:ascii="Verdana" w:eastAsia="Arial" w:hAnsi="Verdana" w:cs="Arial"/>
                <w:b/>
                <w:color w:val="FFFFFF"/>
                <w:sz w:val="18"/>
                <w:szCs w:val="18"/>
                <w:lang w:val="es-ES"/>
              </w:rPr>
              <w:t xml:space="preserve"> </w:t>
            </w:r>
            <w:r w:rsidRPr="00301485">
              <w:rPr>
                <w:rFonts w:ascii="Verdana" w:eastAsia="Aptos" w:hAnsi="Verdana" w:cs="Arial"/>
                <w:b/>
                <w:color w:val="FFFFFF"/>
                <w:sz w:val="18"/>
                <w:szCs w:val="18"/>
                <w:lang w:val="es-ES"/>
              </w:rPr>
              <w:t>en</w:t>
            </w:r>
            <w:r w:rsidRPr="00301485">
              <w:rPr>
                <w:rFonts w:ascii="Verdana" w:eastAsia="Arial" w:hAnsi="Verdana" w:cs="Arial"/>
                <w:b/>
                <w:color w:val="FFFFFF"/>
                <w:sz w:val="18"/>
                <w:szCs w:val="18"/>
                <w:lang w:val="es-ES"/>
              </w:rPr>
              <w:t xml:space="preserve"> </w:t>
            </w:r>
            <w:proofErr w:type="spellStart"/>
            <w:r w:rsidRPr="00301485">
              <w:rPr>
                <w:rFonts w:ascii="Verdana" w:eastAsia="Aptos" w:hAnsi="Verdana" w:cs="Arial"/>
                <w:b/>
                <w:color w:val="FFFFFF"/>
                <w:sz w:val="18"/>
                <w:szCs w:val="18"/>
                <w:lang w:val="es-ES"/>
              </w:rPr>
              <w:t>SMMLV</w:t>
            </w:r>
            <w:proofErr w:type="spellEnd"/>
            <w:r w:rsidRPr="00301485">
              <w:rPr>
                <w:rFonts w:ascii="Verdana" w:eastAsia="Aptos" w:hAnsi="Verdana" w:cs="Arial"/>
                <w:b/>
                <w:color w:val="FFFFFF"/>
                <w:sz w:val="18"/>
                <w:szCs w:val="18"/>
                <w:lang w:val="es-ES"/>
              </w:rPr>
              <w:t>)</w:t>
            </w:r>
          </w:p>
        </w:tc>
      </w:tr>
      <w:tr w:rsidR="00014740" w:rsidRPr="00301485" w14:paraId="6B5C6402" w14:textId="77777777" w:rsidTr="00921612">
        <w:trPr>
          <w:trHeight w:val="178"/>
        </w:trPr>
        <w:tc>
          <w:tcPr>
            <w:tcW w:w="2752" w:type="dxa"/>
            <w:tcBorders>
              <w:top w:val="single" w:sz="4" w:space="0" w:color="000000"/>
              <w:left w:val="double" w:sz="4" w:space="0" w:color="000000"/>
              <w:bottom w:val="single" w:sz="4" w:space="0" w:color="000000"/>
              <w:right w:val="single" w:sz="4" w:space="0" w:color="000000"/>
            </w:tcBorders>
            <w:vAlign w:val="center"/>
            <w:hideMark/>
          </w:tcPr>
          <w:p w14:paraId="06979EA1" w14:textId="77777777" w:rsidR="00014740" w:rsidRPr="00301485" w:rsidRDefault="00014740" w:rsidP="00921612">
            <w:pPr>
              <w:spacing w:after="0" w:line="240" w:lineRule="auto"/>
              <w:ind w:left="709" w:right="709"/>
              <w:jc w:val="center"/>
              <w:rPr>
                <w:rFonts w:ascii="Verdana" w:eastAsia="Arial" w:hAnsi="Verdana" w:cs="Arial"/>
                <w:sz w:val="18"/>
                <w:szCs w:val="18"/>
                <w:lang w:val="es-ES"/>
              </w:rPr>
            </w:pPr>
            <w:r w:rsidRPr="00301485">
              <w:rPr>
                <w:rFonts w:ascii="Verdana" w:eastAsia="Aptos" w:hAnsi="Verdana" w:cs="Arial"/>
                <w:sz w:val="18"/>
                <w:szCs w:val="18"/>
                <w:lang w:val="es-ES"/>
              </w:rPr>
              <w:t>De</w:t>
            </w:r>
            <w:r w:rsidRPr="00301485">
              <w:rPr>
                <w:rFonts w:ascii="Verdana" w:eastAsia="Arial" w:hAnsi="Verdana" w:cs="Arial"/>
                <w:sz w:val="18"/>
                <w:szCs w:val="18"/>
                <w:lang w:val="es-ES"/>
              </w:rPr>
              <w:t xml:space="preserve"> </w:t>
            </w:r>
            <w:r w:rsidRPr="00301485">
              <w:rPr>
                <w:rFonts w:ascii="Verdana" w:eastAsia="Aptos" w:hAnsi="Verdana" w:cs="Arial"/>
                <w:sz w:val="18"/>
                <w:szCs w:val="18"/>
                <w:lang w:val="es-ES"/>
              </w:rPr>
              <w:t>1</w:t>
            </w:r>
            <w:r w:rsidRPr="00301485">
              <w:rPr>
                <w:rFonts w:ascii="Verdana" w:eastAsia="Arial" w:hAnsi="Verdana" w:cs="Arial"/>
                <w:sz w:val="18"/>
                <w:szCs w:val="18"/>
                <w:lang w:val="es-ES"/>
              </w:rPr>
              <w:t xml:space="preserve"> </w:t>
            </w:r>
            <w:r w:rsidRPr="00301485">
              <w:rPr>
                <w:rFonts w:ascii="Verdana" w:eastAsia="Aptos" w:hAnsi="Verdana" w:cs="Arial"/>
                <w:sz w:val="18"/>
                <w:szCs w:val="18"/>
                <w:lang w:val="es-ES"/>
              </w:rPr>
              <w:t>hasta</w:t>
            </w:r>
            <w:r w:rsidRPr="00301485">
              <w:rPr>
                <w:rFonts w:ascii="Verdana" w:eastAsia="Arial" w:hAnsi="Verdana" w:cs="Arial"/>
                <w:sz w:val="18"/>
                <w:szCs w:val="18"/>
                <w:lang w:val="es-ES"/>
              </w:rPr>
              <w:t xml:space="preserve"> </w:t>
            </w:r>
            <w:r w:rsidRPr="00301485">
              <w:rPr>
                <w:rFonts w:ascii="Verdana" w:eastAsia="Aptos" w:hAnsi="Verdana" w:cs="Arial"/>
                <w:sz w:val="18"/>
                <w:szCs w:val="18"/>
                <w:lang w:val="es-ES"/>
              </w:rPr>
              <w:t>2</w:t>
            </w:r>
          </w:p>
        </w:tc>
        <w:tc>
          <w:tcPr>
            <w:tcW w:w="3344" w:type="dxa"/>
            <w:tcBorders>
              <w:top w:val="single" w:sz="4" w:space="0" w:color="000000"/>
              <w:left w:val="single" w:sz="4" w:space="0" w:color="000000"/>
              <w:bottom w:val="single" w:sz="4" w:space="0" w:color="000000"/>
              <w:right w:val="double" w:sz="4" w:space="0" w:color="000000"/>
            </w:tcBorders>
            <w:vAlign w:val="center"/>
            <w:hideMark/>
          </w:tcPr>
          <w:p w14:paraId="01AD2B22" w14:textId="77777777" w:rsidR="00014740" w:rsidRPr="00301485" w:rsidRDefault="00014740" w:rsidP="00921612">
            <w:pPr>
              <w:spacing w:after="0" w:line="240" w:lineRule="auto"/>
              <w:ind w:left="709" w:right="709"/>
              <w:jc w:val="center"/>
              <w:rPr>
                <w:rFonts w:ascii="Verdana" w:eastAsia="Arial" w:hAnsi="Verdana" w:cs="Arial"/>
                <w:sz w:val="18"/>
                <w:szCs w:val="18"/>
                <w:lang w:val="es-ES"/>
              </w:rPr>
            </w:pPr>
            <w:r w:rsidRPr="00301485">
              <w:rPr>
                <w:rFonts w:ascii="Verdana" w:eastAsia="Aptos" w:hAnsi="Verdana" w:cs="Arial"/>
                <w:sz w:val="18"/>
                <w:szCs w:val="18"/>
                <w:lang w:val="es-ES"/>
              </w:rPr>
              <w:t>75%</w:t>
            </w:r>
          </w:p>
        </w:tc>
      </w:tr>
      <w:tr w:rsidR="00014740" w:rsidRPr="00301485" w14:paraId="767EE795" w14:textId="77777777" w:rsidTr="00921612">
        <w:trPr>
          <w:trHeight w:val="192"/>
        </w:trPr>
        <w:tc>
          <w:tcPr>
            <w:tcW w:w="2752" w:type="dxa"/>
            <w:tcBorders>
              <w:top w:val="single" w:sz="4" w:space="0" w:color="000000"/>
              <w:left w:val="double" w:sz="4" w:space="0" w:color="000000"/>
              <w:bottom w:val="single" w:sz="4" w:space="0" w:color="000000"/>
              <w:right w:val="single" w:sz="4" w:space="0" w:color="000000"/>
            </w:tcBorders>
            <w:vAlign w:val="center"/>
            <w:hideMark/>
          </w:tcPr>
          <w:p w14:paraId="52758475" w14:textId="77777777" w:rsidR="00014740" w:rsidRPr="00301485" w:rsidRDefault="00014740" w:rsidP="00921612">
            <w:pPr>
              <w:spacing w:after="0" w:line="240" w:lineRule="auto"/>
              <w:ind w:left="709" w:right="709"/>
              <w:jc w:val="center"/>
              <w:rPr>
                <w:rFonts w:ascii="Verdana" w:eastAsia="Arial" w:hAnsi="Verdana" w:cs="Arial"/>
                <w:sz w:val="18"/>
                <w:szCs w:val="18"/>
                <w:lang w:val="es-ES"/>
              </w:rPr>
            </w:pPr>
            <w:r w:rsidRPr="00301485">
              <w:rPr>
                <w:rFonts w:ascii="Verdana" w:eastAsia="Aptos" w:hAnsi="Verdana" w:cs="Arial"/>
                <w:sz w:val="18"/>
                <w:szCs w:val="18"/>
                <w:lang w:val="es-ES"/>
              </w:rPr>
              <w:t>De</w:t>
            </w:r>
            <w:r w:rsidRPr="00301485">
              <w:rPr>
                <w:rFonts w:ascii="Verdana" w:eastAsia="Arial" w:hAnsi="Verdana" w:cs="Arial"/>
                <w:sz w:val="18"/>
                <w:szCs w:val="18"/>
                <w:lang w:val="es-ES"/>
              </w:rPr>
              <w:t xml:space="preserve"> </w:t>
            </w:r>
            <w:r w:rsidRPr="00301485">
              <w:rPr>
                <w:rFonts w:ascii="Verdana" w:eastAsia="Aptos" w:hAnsi="Verdana" w:cs="Arial"/>
                <w:sz w:val="18"/>
                <w:szCs w:val="18"/>
                <w:lang w:val="es-ES"/>
              </w:rPr>
              <w:t>3</w:t>
            </w:r>
            <w:r w:rsidRPr="00301485">
              <w:rPr>
                <w:rFonts w:ascii="Verdana" w:eastAsia="Arial" w:hAnsi="Verdana" w:cs="Arial"/>
                <w:sz w:val="18"/>
                <w:szCs w:val="18"/>
                <w:lang w:val="es-ES"/>
              </w:rPr>
              <w:t xml:space="preserve"> </w:t>
            </w:r>
            <w:r w:rsidRPr="00301485">
              <w:rPr>
                <w:rFonts w:ascii="Verdana" w:eastAsia="Aptos" w:hAnsi="Verdana" w:cs="Arial"/>
                <w:sz w:val="18"/>
                <w:szCs w:val="18"/>
                <w:lang w:val="es-ES"/>
              </w:rPr>
              <w:t>hasta</w:t>
            </w:r>
            <w:r w:rsidRPr="00301485">
              <w:rPr>
                <w:rFonts w:ascii="Verdana" w:eastAsia="Arial" w:hAnsi="Verdana" w:cs="Arial"/>
                <w:sz w:val="18"/>
                <w:szCs w:val="18"/>
                <w:lang w:val="es-ES"/>
              </w:rPr>
              <w:t xml:space="preserve"> </w:t>
            </w:r>
            <w:r w:rsidRPr="00301485">
              <w:rPr>
                <w:rFonts w:ascii="Verdana" w:eastAsia="Aptos" w:hAnsi="Verdana" w:cs="Arial"/>
                <w:sz w:val="18"/>
                <w:szCs w:val="18"/>
                <w:lang w:val="es-ES"/>
              </w:rPr>
              <w:t>4</w:t>
            </w:r>
          </w:p>
        </w:tc>
        <w:tc>
          <w:tcPr>
            <w:tcW w:w="3344" w:type="dxa"/>
            <w:tcBorders>
              <w:top w:val="single" w:sz="4" w:space="0" w:color="000000"/>
              <w:left w:val="single" w:sz="4" w:space="0" w:color="000000"/>
              <w:bottom w:val="single" w:sz="4" w:space="0" w:color="000000"/>
              <w:right w:val="double" w:sz="4" w:space="0" w:color="000000"/>
            </w:tcBorders>
            <w:vAlign w:val="center"/>
            <w:hideMark/>
          </w:tcPr>
          <w:p w14:paraId="01676449" w14:textId="77777777" w:rsidR="00014740" w:rsidRPr="00301485" w:rsidRDefault="00014740" w:rsidP="00921612">
            <w:pPr>
              <w:spacing w:after="0" w:line="240" w:lineRule="auto"/>
              <w:ind w:left="709" w:right="709"/>
              <w:jc w:val="center"/>
              <w:rPr>
                <w:rFonts w:ascii="Verdana" w:eastAsia="Arial" w:hAnsi="Verdana" w:cs="Arial"/>
                <w:sz w:val="18"/>
                <w:szCs w:val="18"/>
                <w:lang w:val="es-ES"/>
              </w:rPr>
            </w:pPr>
            <w:r w:rsidRPr="00301485">
              <w:rPr>
                <w:rFonts w:ascii="Verdana" w:eastAsia="Aptos" w:hAnsi="Verdana" w:cs="Arial"/>
                <w:sz w:val="18"/>
                <w:szCs w:val="18"/>
                <w:lang w:val="es-ES"/>
              </w:rPr>
              <w:t>120%</w:t>
            </w:r>
          </w:p>
        </w:tc>
      </w:tr>
      <w:tr w:rsidR="00014740" w:rsidRPr="00301485" w14:paraId="63093B34" w14:textId="77777777" w:rsidTr="00921612">
        <w:trPr>
          <w:trHeight w:val="178"/>
        </w:trPr>
        <w:tc>
          <w:tcPr>
            <w:tcW w:w="2752" w:type="dxa"/>
            <w:tcBorders>
              <w:top w:val="single" w:sz="4" w:space="0" w:color="000000"/>
              <w:left w:val="double" w:sz="4" w:space="0" w:color="auto"/>
              <w:bottom w:val="double" w:sz="4" w:space="0" w:color="auto"/>
              <w:right w:val="single" w:sz="4" w:space="0" w:color="000000"/>
            </w:tcBorders>
            <w:vAlign w:val="center"/>
            <w:hideMark/>
          </w:tcPr>
          <w:p w14:paraId="7D873FA1" w14:textId="77777777" w:rsidR="00014740" w:rsidRPr="00301485" w:rsidRDefault="00014740" w:rsidP="00921612">
            <w:pPr>
              <w:spacing w:after="0" w:line="240" w:lineRule="auto"/>
              <w:ind w:left="709" w:right="709"/>
              <w:jc w:val="center"/>
              <w:rPr>
                <w:rFonts w:ascii="Verdana" w:eastAsia="Arial" w:hAnsi="Verdana" w:cs="Arial"/>
                <w:sz w:val="18"/>
                <w:szCs w:val="18"/>
                <w:lang w:val="es-ES"/>
              </w:rPr>
            </w:pPr>
            <w:r w:rsidRPr="00301485">
              <w:rPr>
                <w:rFonts w:ascii="Verdana" w:eastAsia="Arial" w:hAnsi="Verdana" w:cs="Arial"/>
                <w:sz w:val="18"/>
                <w:szCs w:val="18"/>
                <w:lang w:val="es-ES"/>
              </w:rPr>
              <w:t>Hasta 5</w:t>
            </w:r>
          </w:p>
        </w:tc>
        <w:tc>
          <w:tcPr>
            <w:tcW w:w="3344" w:type="dxa"/>
            <w:tcBorders>
              <w:top w:val="single" w:sz="4" w:space="0" w:color="000000"/>
              <w:left w:val="single" w:sz="4" w:space="0" w:color="000000"/>
              <w:bottom w:val="double" w:sz="4" w:space="0" w:color="auto"/>
              <w:right w:val="double" w:sz="4" w:space="0" w:color="auto"/>
            </w:tcBorders>
            <w:vAlign w:val="center"/>
            <w:hideMark/>
          </w:tcPr>
          <w:p w14:paraId="48A0FCA6" w14:textId="77777777" w:rsidR="00014740" w:rsidRPr="00301485" w:rsidRDefault="00014740" w:rsidP="00921612">
            <w:pPr>
              <w:spacing w:after="0" w:line="240" w:lineRule="auto"/>
              <w:ind w:left="709" w:right="709"/>
              <w:jc w:val="center"/>
              <w:rPr>
                <w:rFonts w:ascii="Verdana" w:eastAsia="Arial" w:hAnsi="Verdana" w:cs="Arial"/>
                <w:sz w:val="18"/>
                <w:szCs w:val="18"/>
                <w:lang w:val="es-ES"/>
              </w:rPr>
            </w:pPr>
            <w:r w:rsidRPr="00301485">
              <w:rPr>
                <w:rFonts w:ascii="Verdana" w:eastAsia="Aptos" w:hAnsi="Verdana" w:cs="Arial"/>
                <w:sz w:val="18"/>
                <w:szCs w:val="18"/>
                <w:lang w:val="es-ES"/>
              </w:rPr>
              <w:t>150%</w:t>
            </w:r>
          </w:p>
        </w:tc>
      </w:tr>
    </w:tbl>
    <w:p w14:paraId="74311DFE" w14:textId="77777777" w:rsidR="00014740" w:rsidRPr="00301485" w:rsidRDefault="00014740" w:rsidP="00014740">
      <w:pPr>
        <w:spacing w:after="0" w:line="240" w:lineRule="auto"/>
        <w:ind w:left="709" w:right="709"/>
        <w:jc w:val="both"/>
        <w:rPr>
          <w:rFonts w:ascii="Verdana" w:eastAsia="Aptos" w:hAnsi="Verdana" w:cs="Arial"/>
          <w:sz w:val="20"/>
          <w:szCs w:val="20"/>
          <w:lang w:val="es-ES_tradnl"/>
        </w:rPr>
      </w:pPr>
    </w:p>
    <w:p w14:paraId="1B588CE4" w14:textId="77777777" w:rsidR="00014740" w:rsidRPr="00301485" w:rsidRDefault="00014740" w:rsidP="00014740">
      <w:pPr>
        <w:spacing w:after="0" w:line="240" w:lineRule="auto"/>
        <w:ind w:left="709" w:right="709"/>
        <w:jc w:val="both"/>
        <w:rPr>
          <w:rFonts w:ascii="Verdana" w:eastAsia="Aptos" w:hAnsi="Verdana" w:cs="Arial"/>
          <w:sz w:val="21"/>
          <w:szCs w:val="21"/>
          <w:lang w:val="es-ES"/>
        </w:rPr>
      </w:pPr>
      <w:r w:rsidRPr="00301485">
        <w:rPr>
          <w:rFonts w:ascii="Verdana" w:eastAsia="Aptos" w:hAnsi="Verdana" w:cs="Arial"/>
          <w:sz w:val="21"/>
          <w:szCs w:val="21"/>
          <w:lang w:val="es-ES"/>
        </w:rPr>
        <w:t xml:space="preserve">Si el número de contratos aportados supera los cinco (5) inicialmente previstos en este numeral, debido a la posibilidad de allegar contratos adicionales por tratarse de una </w:t>
      </w:r>
      <w:proofErr w:type="spellStart"/>
      <w:r w:rsidRPr="00301485">
        <w:rPr>
          <w:rFonts w:ascii="Verdana" w:eastAsia="Aptos" w:hAnsi="Verdana" w:cs="Arial"/>
          <w:sz w:val="21"/>
          <w:szCs w:val="21"/>
          <w:lang w:val="es-ES"/>
        </w:rPr>
        <w:t>Mipyme</w:t>
      </w:r>
      <w:proofErr w:type="spellEnd"/>
      <w:r w:rsidRPr="00301485">
        <w:rPr>
          <w:rFonts w:ascii="Verdana" w:eastAsia="Aptos" w:hAnsi="Verdana" w:cs="Arial"/>
          <w:sz w:val="21"/>
          <w:szCs w:val="21"/>
          <w:lang w:val="es-ES"/>
        </w:rPr>
        <w:t xml:space="preserve"> y/o emprendimiento y empresa de mujer, estos contratos adicionales, ya sean seis (6) o siete (7) -dependiendo si acredita una o ambas condiciones-, se tendrán en cuenta para demostrar el valor del ciento cincuenta por ciento (150 %) del valor del Presupuesto Oficial.</w:t>
      </w:r>
    </w:p>
    <w:p w14:paraId="2F21C4CC" w14:textId="77777777" w:rsidR="00014740" w:rsidRPr="00301485" w:rsidRDefault="00014740" w:rsidP="00014740">
      <w:pPr>
        <w:spacing w:after="0" w:line="240" w:lineRule="auto"/>
        <w:ind w:left="709" w:right="709"/>
        <w:jc w:val="both"/>
        <w:rPr>
          <w:rFonts w:ascii="Verdana" w:eastAsia="Aptos" w:hAnsi="Verdana" w:cs="Arial"/>
          <w:sz w:val="21"/>
          <w:szCs w:val="21"/>
          <w:lang w:val="es-ES"/>
        </w:rPr>
      </w:pPr>
    </w:p>
    <w:p w14:paraId="3D8781E7" w14:textId="77777777" w:rsidR="00014740" w:rsidRPr="00301485" w:rsidRDefault="00014740" w:rsidP="00014740">
      <w:pPr>
        <w:spacing w:after="0" w:line="240" w:lineRule="auto"/>
        <w:ind w:left="709" w:right="709"/>
        <w:jc w:val="both"/>
        <w:rPr>
          <w:rFonts w:ascii="Verdana" w:eastAsia="Aptos" w:hAnsi="Verdana" w:cs="Arial"/>
          <w:sz w:val="21"/>
          <w:szCs w:val="21"/>
          <w:lang w:val="es-ES"/>
        </w:rPr>
      </w:pPr>
      <w:r w:rsidRPr="00301485">
        <w:rPr>
          <w:rFonts w:ascii="Verdana" w:eastAsia="Aptos" w:hAnsi="Verdana" w:cs="Arial"/>
          <w:sz w:val="21"/>
          <w:szCs w:val="21"/>
          <w:lang w:val="es-ES"/>
        </w:rPr>
        <w:t xml:space="preserve">La verificación se hará con base en la sumatoria de los valores totales ejecutados (incluido IVA) en </w:t>
      </w:r>
      <w:proofErr w:type="spellStart"/>
      <w:r w:rsidRPr="00301485">
        <w:rPr>
          <w:rFonts w:ascii="Verdana" w:eastAsia="Aptos" w:hAnsi="Verdana" w:cs="Arial"/>
          <w:sz w:val="21"/>
          <w:szCs w:val="21"/>
          <w:lang w:val="es-ES"/>
        </w:rPr>
        <w:t>SMMLV</w:t>
      </w:r>
      <w:proofErr w:type="spellEnd"/>
      <w:r w:rsidRPr="00301485">
        <w:rPr>
          <w:rFonts w:ascii="Verdana" w:eastAsia="Aptos" w:hAnsi="Verdana" w:cs="Arial"/>
          <w:sz w:val="21"/>
          <w:szCs w:val="21"/>
          <w:lang w:val="es-ES"/>
        </w:rPr>
        <w:t xml:space="preserve"> de los contratos que cumplan con los requisitos establecidos en este Pliego de Condiciones.</w:t>
      </w:r>
    </w:p>
    <w:p w14:paraId="128F52D0" w14:textId="77777777" w:rsidR="00014740" w:rsidRPr="00301485" w:rsidRDefault="00014740" w:rsidP="00014740">
      <w:pPr>
        <w:spacing w:after="0" w:line="240" w:lineRule="auto"/>
        <w:ind w:left="709" w:right="709"/>
        <w:jc w:val="both"/>
        <w:rPr>
          <w:rFonts w:ascii="Verdana" w:eastAsia="Aptos" w:hAnsi="Verdana" w:cs="Arial"/>
          <w:sz w:val="21"/>
          <w:szCs w:val="21"/>
          <w:lang w:val="es-ES"/>
        </w:rPr>
      </w:pPr>
    </w:p>
    <w:p w14:paraId="1F68AB83" w14:textId="77777777" w:rsidR="00014740" w:rsidRPr="00301485" w:rsidRDefault="00014740" w:rsidP="00014740">
      <w:pPr>
        <w:spacing w:after="0" w:line="240" w:lineRule="auto"/>
        <w:ind w:left="709" w:right="709"/>
        <w:jc w:val="both"/>
        <w:rPr>
          <w:rFonts w:ascii="Verdana" w:eastAsia="Aptos" w:hAnsi="Verdana" w:cs="Arial"/>
          <w:sz w:val="21"/>
          <w:szCs w:val="21"/>
          <w:lang w:val="es-ES"/>
        </w:rPr>
      </w:pPr>
      <w:r w:rsidRPr="00301485">
        <w:rPr>
          <w:rFonts w:ascii="Verdana" w:eastAsia="Aptos" w:hAnsi="Verdana" w:cs="Arial"/>
          <w:sz w:val="21"/>
          <w:szCs w:val="21"/>
          <w:lang w:val="es-ES"/>
        </w:rPr>
        <w:t xml:space="preserve">El Proponente cumple el requisito de experiencia si la sumatoria de los valores totales ejecutados (incluido IVA) de los contratos expresados en </w:t>
      </w:r>
      <w:proofErr w:type="spellStart"/>
      <w:r w:rsidRPr="00301485">
        <w:rPr>
          <w:rFonts w:ascii="Verdana" w:eastAsia="Aptos" w:hAnsi="Verdana" w:cs="Arial"/>
          <w:sz w:val="21"/>
          <w:szCs w:val="21"/>
          <w:lang w:val="es-ES"/>
        </w:rPr>
        <w:t>SMMLV</w:t>
      </w:r>
      <w:proofErr w:type="spellEnd"/>
      <w:r w:rsidRPr="00301485">
        <w:rPr>
          <w:rFonts w:ascii="Verdana" w:eastAsia="Aptos" w:hAnsi="Verdana" w:cs="Arial"/>
          <w:sz w:val="21"/>
          <w:szCs w:val="21"/>
          <w:lang w:val="es-ES"/>
        </w:rPr>
        <w:t xml:space="preserve"> es mayor o igual al valor mínimo a certificar establecido en la tabla anterior.</w:t>
      </w:r>
    </w:p>
    <w:p w14:paraId="0D88920A" w14:textId="77777777" w:rsidR="00014740" w:rsidRPr="00301485" w:rsidRDefault="00014740" w:rsidP="00014740">
      <w:pPr>
        <w:spacing w:after="0" w:line="240" w:lineRule="auto"/>
        <w:ind w:left="709" w:right="709"/>
        <w:jc w:val="both"/>
        <w:rPr>
          <w:rFonts w:ascii="Verdana" w:eastAsia="Aptos" w:hAnsi="Verdana" w:cs="Arial"/>
          <w:sz w:val="21"/>
          <w:szCs w:val="21"/>
          <w:lang w:val="es-ES"/>
        </w:rPr>
      </w:pPr>
    </w:p>
    <w:p w14:paraId="4B574E1E" w14:textId="77777777" w:rsidR="00014740" w:rsidRPr="00301485" w:rsidRDefault="00014740" w:rsidP="00014740">
      <w:pPr>
        <w:spacing w:after="0" w:line="240" w:lineRule="auto"/>
        <w:ind w:left="709" w:right="709"/>
        <w:jc w:val="both"/>
        <w:rPr>
          <w:rFonts w:ascii="Verdana" w:eastAsia="Aptos" w:hAnsi="Verdana" w:cs="Arial"/>
          <w:sz w:val="21"/>
          <w:szCs w:val="21"/>
          <w:lang w:val="es-ES"/>
        </w:rPr>
      </w:pPr>
      <w:r w:rsidRPr="00301485">
        <w:rPr>
          <w:rFonts w:ascii="Verdana" w:eastAsia="Aptos" w:hAnsi="Verdana" w:cs="Arial"/>
          <w:sz w:val="21"/>
          <w:szCs w:val="21"/>
          <w:lang w:val="es-ES"/>
        </w:rPr>
        <w:t>En caso de que el número de contratos con los cuales el Proponente acredita la experiencia no satisface el porcentaje mínimo a certificar establecido en la tabla anterior, se calificará la propuesta como no hábil y el Proponente podrá subsanarla en los términos contemplados en la sección 1.6</w:t>
      </w:r>
    </w:p>
    <w:p w14:paraId="6F5CAF7C" w14:textId="77777777" w:rsidR="00014740" w:rsidRPr="00301485" w:rsidRDefault="00014740" w:rsidP="00014740">
      <w:pPr>
        <w:spacing w:after="0" w:line="240" w:lineRule="auto"/>
        <w:ind w:left="709" w:right="709"/>
        <w:jc w:val="both"/>
        <w:rPr>
          <w:rFonts w:ascii="Verdana" w:eastAsia="Aptos" w:hAnsi="Verdana" w:cs="Arial"/>
          <w:sz w:val="21"/>
          <w:szCs w:val="21"/>
          <w:lang w:val="es-ES"/>
        </w:rPr>
      </w:pPr>
    </w:p>
    <w:p w14:paraId="51C5190A" w14:textId="77777777" w:rsidR="00014740" w:rsidRPr="00301485" w:rsidRDefault="00014740" w:rsidP="00014740">
      <w:pPr>
        <w:spacing w:after="0" w:line="240" w:lineRule="auto"/>
        <w:ind w:left="709" w:right="709"/>
        <w:jc w:val="both"/>
        <w:rPr>
          <w:rFonts w:ascii="Verdana" w:eastAsia="Aptos" w:hAnsi="Verdana" w:cs="Arial"/>
          <w:sz w:val="21"/>
          <w:szCs w:val="21"/>
          <w:lang w:val="es-ES"/>
        </w:rPr>
      </w:pPr>
      <w:r w:rsidRPr="00301485">
        <w:rPr>
          <w:rFonts w:ascii="Verdana" w:eastAsia="Times New Roman" w:hAnsi="Verdana" w:cs="Arial"/>
          <w:sz w:val="21"/>
          <w:szCs w:val="21"/>
          <w:highlight w:val="lightGray"/>
          <w:lang w:val="es-MX" w:eastAsia="es-ES"/>
        </w:rPr>
        <w:t xml:space="preserve">[En los procesos estructurados por lotes o por segmento, el valor mínimo a certificar debe ser en relación con el valor del Presupuesto Oficial del respectivo lote o segmento expresado en </w:t>
      </w:r>
      <w:proofErr w:type="spellStart"/>
      <w:r w:rsidRPr="00301485">
        <w:rPr>
          <w:rFonts w:ascii="Verdana" w:eastAsia="Times New Roman" w:hAnsi="Verdana" w:cs="Arial"/>
          <w:sz w:val="21"/>
          <w:szCs w:val="21"/>
          <w:highlight w:val="lightGray"/>
          <w:lang w:val="es-MX" w:eastAsia="es-ES"/>
        </w:rPr>
        <w:t>SMMLV</w:t>
      </w:r>
      <w:proofErr w:type="spellEnd"/>
      <w:r w:rsidRPr="00301485">
        <w:rPr>
          <w:rFonts w:ascii="Verdana" w:eastAsia="Times New Roman" w:hAnsi="Verdana" w:cs="Arial"/>
          <w:sz w:val="21"/>
          <w:szCs w:val="21"/>
          <w:highlight w:val="lightGray"/>
          <w:lang w:val="es-MX" w:eastAsia="es-ES"/>
        </w:rPr>
        <w:t>]</w:t>
      </w:r>
      <w:r w:rsidRPr="00301485">
        <w:rPr>
          <w:rFonts w:ascii="Verdana" w:eastAsia="Times New Roman" w:hAnsi="Verdana" w:cs="Arial"/>
          <w:sz w:val="21"/>
          <w:szCs w:val="21"/>
          <w:lang w:val="es-MX" w:eastAsia="es-ES"/>
        </w:rPr>
        <w:t>”</w:t>
      </w:r>
      <w:r w:rsidRPr="00301485">
        <w:rPr>
          <w:rFonts w:ascii="Verdana" w:eastAsia="Aptos" w:hAnsi="Verdana" w:cs="Arial"/>
          <w:sz w:val="21"/>
          <w:szCs w:val="21"/>
          <w:lang w:val="es-ES"/>
        </w:rPr>
        <w:t>.</w:t>
      </w:r>
    </w:p>
    <w:p w14:paraId="115E6B2E" w14:textId="77777777" w:rsidR="00014740" w:rsidRPr="00301485" w:rsidRDefault="00014740" w:rsidP="00014740">
      <w:pPr>
        <w:tabs>
          <w:tab w:val="left" w:pos="709"/>
        </w:tabs>
        <w:spacing w:after="0" w:line="276" w:lineRule="auto"/>
        <w:jc w:val="both"/>
        <w:rPr>
          <w:rFonts w:ascii="Verdana" w:eastAsia="Aptos" w:hAnsi="Verdana" w:cs="Arial"/>
          <w:shd w:val="clear" w:color="auto" w:fill="FFFFFF"/>
        </w:rPr>
      </w:pPr>
    </w:p>
    <w:p w14:paraId="6E426F51" w14:textId="77777777" w:rsidR="00014740" w:rsidRPr="00301485" w:rsidRDefault="00014740" w:rsidP="00014740">
      <w:pPr>
        <w:tabs>
          <w:tab w:val="left" w:pos="709"/>
        </w:tabs>
        <w:snapToGrid w:val="0"/>
        <w:spacing w:after="120" w:line="276" w:lineRule="auto"/>
        <w:ind w:firstLine="709"/>
        <w:jc w:val="both"/>
        <w:rPr>
          <w:rFonts w:ascii="Verdana" w:eastAsia="Aptos" w:hAnsi="Verdana" w:cs="Arial"/>
          <w:shd w:val="clear" w:color="auto" w:fill="FFFFFF"/>
        </w:rPr>
      </w:pPr>
      <w:r w:rsidRPr="00301485">
        <w:rPr>
          <w:rFonts w:ascii="Verdana" w:eastAsia="Aptos" w:hAnsi="Verdana" w:cs="Arial"/>
          <w:shd w:val="clear" w:color="auto" w:fill="FFFFFF"/>
        </w:rPr>
        <w:lastRenderedPageBreak/>
        <w:t>Como se observa, el número de contratos aportados por el proponente debe certificar un valor mínimo correspondiente a un porcentaje del presupuesto oficial del proceso de obra expresado en Salarios Mínimos Mensuales Legales Vigentes –</w:t>
      </w:r>
      <w:proofErr w:type="spellStart"/>
      <w:r w:rsidRPr="00301485">
        <w:rPr>
          <w:rFonts w:ascii="Verdana" w:eastAsia="Aptos" w:hAnsi="Verdana" w:cs="Arial"/>
          <w:shd w:val="clear" w:color="auto" w:fill="FFFFFF"/>
        </w:rPr>
        <w:t>SMMLV</w:t>
      </w:r>
      <w:proofErr w:type="spellEnd"/>
      <w:r w:rsidRPr="00301485">
        <w:rPr>
          <w:rFonts w:ascii="Verdana" w:eastAsia="Aptos" w:hAnsi="Verdana" w:cs="Arial"/>
          <w:shd w:val="clear" w:color="auto" w:fill="FFFFFF"/>
        </w:rPr>
        <w:t>–, cuya verificación se realizará de acuerdo con la sumatoria de los valores totales ejecutados de los contratos que cumplan con los requisitos establecidos en el pliego de condiciones. Para tales efectos, se establece una relación entre el número de contratos aportados para acreditar la experiencia, los valores ejecutados en estos y un valor porcentual mínimo del presupuesto oficial que deben superar para que la experiencia sea válida y, en consecuencia, los proponentes puedan cumplir con el requisito habilitante.</w:t>
      </w:r>
    </w:p>
    <w:p w14:paraId="05B56BB1" w14:textId="77777777" w:rsidR="00014740" w:rsidRPr="00301485" w:rsidRDefault="00014740" w:rsidP="00014740">
      <w:pPr>
        <w:tabs>
          <w:tab w:val="left" w:pos="709"/>
        </w:tabs>
        <w:snapToGrid w:val="0"/>
        <w:spacing w:after="120" w:line="276" w:lineRule="auto"/>
        <w:ind w:firstLine="709"/>
        <w:jc w:val="both"/>
        <w:rPr>
          <w:rFonts w:ascii="Verdana" w:eastAsia="Aptos" w:hAnsi="Verdana" w:cs="Arial"/>
          <w:shd w:val="clear" w:color="auto" w:fill="FFFFFF"/>
        </w:rPr>
      </w:pPr>
      <w:r w:rsidRPr="00301485">
        <w:rPr>
          <w:rFonts w:ascii="Verdana" w:eastAsia="Aptos" w:hAnsi="Verdana" w:cs="Arial"/>
          <w:shd w:val="clear" w:color="auto" w:fill="FFFFFF"/>
        </w:rPr>
        <w:t xml:space="preserve">De esta manera, el documento base de los Documentos Tipo </w:t>
      </w:r>
      <w:r w:rsidRPr="00301485">
        <w:rPr>
          <w:rFonts w:ascii="Verdana" w:eastAsia="Calibri" w:hAnsi="Verdana" w:cs="Arial"/>
        </w:rPr>
        <w:t>de licitación de obra pública de infraestructura de transporte, dispone que quienes acrediten la experiencia mediante uno (1) o dos (2) contratos, la sumatoria de los valores ejecutados en estos –incluido IVA– debe ser igual o superior al 75% del valor de presupuesto oficial. Por otra parte, si la acredita mediante tres (3) a cuatro (4) contratos, la sumatoria de los valores ejecutados debe ser igual o superior al 120% del valor del presupuesto oficial. Finalmente, si la acredita con cinco (5) contratos, la sumatoria de los valores ejecutados debe ser igual o superior al 150% del valor del presupuesto oficial.</w:t>
      </w:r>
    </w:p>
    <w:p w14:paraId="1BF1231F" w14:textId="77777777" w:rsidR="00014740" w:rsidRPr="00301485" w:rsidRDefault="00014740" w:rsidP="00014740">
      <w:pPr>
        <w:tabs>
          <w:tab w:val="left" w:pos="709"/>
        </w:tabs>
        <w:snapToGrid w:val="0"/>
        <w:spacing w:after="120" w:line="276" w:lineRule="auto"/>
        <w:ind w:firstLine="709"/>
        <w:jc w:val="both"/>
        <w:rPr>
          <w:rFonts w:ascii="Verdana" w:eastAsia="Aptos" w:hAnsi="Verdana" w:cs="Arial"/>
          <w:shd w:val="clear" w:color="auto" w:fill="FFFFFF"/>
        </w:rPr>
      </w:pPr>
      <w:r w:rsidRPr="00301485">
        <w:rPr>
          <w:rFonts w:ascii="Verdana" w:eastAsia="Aptos" w:hAnsi="Verdana" w:cs="Arial"/>
          <w:shd w:val="clear" w:color="auto" w:fill="FFFFFF"/>
        </w:rPr>
        <w:t>En ese sentido, el número de los contratos para acreditar la experiencia condiciona el valor mínimo que deben certificar para el correspondiente requisito habilitante. Si sumados los valores ejecutados de los contratos aportados el resultado es inferior al valor porcentual aplicable a la cantidad de contratos empleados, no es posible habilitar al proponente. Como el numeral 3.5.3, literal D, del Documento Base dispone que cuando se trate de proponentes plurales uno de sus integrantes debe aportar como mínimo el cincuenta por ciento (50%) de la experiencia requerida, el cálculo de este porcentaje debe realizarse en función de la cantidad de contratos presentados en total por el proponente para acreditar la experiencia.</w:t>
      </w:r>
    </w:p>
    <w:p w14:paraId="0CDD0A1F" w14:textId="77777777" w:rsidR="00014740" w:rsidRPr="00301485" w:rsidRDefault="00014740" w:rsidP="00014740">
      <w:pPr>
        <w:tabs>
          <w:tab w:val="left" w:pos="709"/>
        </w:tabs>
        <w:snapToGrid w:val="0"/>
        <w:spacing w:after="120" w:line="276" w:lineRule="auto"/>
        <w:ind w:firstLine="709"/>
        <w:jc w:val="both"/>
        <w:rPr>
          <w:rFonts w:ascii="Verdana" w:eastAsia="Aptos" w:hAnsi="Verdana" w:cs="Arial"/>
          <w:shd w:val="clear" w:color="auto" w:fill="FFFFFF"/>
        </w:rPr>
      </w:pPr>
      <w:r w:rsidRPr="00301485">
        <w:rPr>
          <w:rFonts w:ascii="Verdana" w:eastAsia="Aptos" w:hAnsi="Verdana" w:cs="Arial"/>
          <w:shd w:val="clear" w:color="auto" w:fill="FFFFFF"/>
        </w:rPr>
        <w:t xml:space="preserve">Es decir, en la medida en que la evaluación de la experiencia debe hacerse en función de un valor porcentual del presupuesto oficial de la obra aplicable al proponente, de conformidad con los numerales 3.5.2 y 3.5.9, la evaluación del aporte de experiencia del cincuenta por ciento (50%) exigido de uno de los integrantes del proponente plural también debe tener en cuenta este valor. Lo anterior significa que el cincuenta por ciento (50%) no debe calcularse respecto </w:t>
      </w:r>
      <w:r w:rsidRPr="00301485">
        <w:rPr>
          <w:rFonts w:ascii="Verdana" w:eastAsia="Aptos" w:hAnsi="Verdana" w:cs="Arial"/>
          <w:shd w:val="clear" w:color="auto" w:fill="FFFFFF"/>
        </w:rPr>
        <w:lastRenderedPageBreak/>
        <w:t>al valor total del presupuesto oficial, sino respecto al porcentaje aplicable al proponente de acuerdo con el número de contratos aportados para acreditar la experiencia, es decir, de acuerdo con la tabla del numeral 3.5.9 que se transcribió anteriormente.</w:t>
      </w:r>
    </w:p>
    <w:p w14:paraId="16DA0109" w14:textId="77777777" w:rsidR="00014740" w:rsidRPr="00301485" w:rsidRDefault="00014740" w:rsidP="00014740">
      <w:pPr>
        <w:tabs>
          <w:tab w:val="left" w:pos="709"/>
        </w:tabs>
        <w:snapToGrid w:val="0"/>
        <w:spacing w:after="120" w:line="276" w:lineRule="auto"/>
        <w:ind w:firstLine="709"/>
        <w:jc w:val="both"/>
        <w:rPr>
          <w:rFonts w:ascii="Verdana" w:eastAsia="Aptos" w:hAnsi="Verdana" w:cs="Arial"/>
          <w:shd w:val="clear" w:color="auto" w:fill="FFFFFF"/>
        </w:rPr>
      </w:pPr>
      <w:r w:rsidRPr="00301485">
        <w:rPr>
          <w:rFonts w:ascii="Verdana" w:eastAsia="Aptos" w:hAnsi="Verdana" w:cs="Arial"/>
          <w:shd w:val="clear" w:color="auto" w:fill="FFFFFF"/>
        </w:rPr>
        <w:t xml:space="preserve">Por ejemplo, si un proponente plural aporta dos (2) contratos en una licitación con presupuesto oficial de cien (100) </w:t>
      </w:r>
      <w:proofErr w:type="spellStart"/>
      <w:r w:rsidRPr="00301485">
        <w:rPr>
          <w:rFonts w:ascii="Verdana" w:eastAsia="Aptos" w:hAnsi="Verdana" w:cs="Arial"/>
          <w:shd w:val="clear" w:color="auto" w:fill="FFFFFF"/>
        </w:rPr>
        <w:t>SMMLV</w:t>
      </w:r>
      <w:proofErr w:type="spellEnd"/>
      <w:r w:rsidRPr="00301485">
        <w:rPr>
          <w:rFonts w:ascii="Verdana" w:eastAsia="Aptos" w:hAnsi="Verdana" w:cs="Arial"/>
          <w:shd w:val="clear" w:color="auto" w:fill="FFFFFF"/>
        </w:rPr>
        <w:t xml:space="preserve">, debiendo acreditar un valor ejecutado superior a setenta y cinco (75) </w:t>
      </w:r>
      <w:proofErr w:type="spellStart"/>
      <w:r w:rsidRPr="00301485">
        <w:rPr>
          <w:rFonts w:ascii="Verdana" w:eastAsia="Aptos" w:hAnsi="Verdana" w:cs="Arial"/>
          <w:shd w:val="clear" w:color="auto" w:fill="FFFFFF"/>
        </w:rPr>
        <w:t>SMMLV</w:t>
      </w:r>
      <w:proofErr w:type="spellEnd"/>
      <w:r w:rsidRPr="00301485">
        <w:rPr>
          <w:rFonts w:ascii="Verdana" w:eastAsia="Aptos" w:hAnsi="Verdana" w:cs="Arial"/>
          <w:shd w:val="clear" w:color="auto" w:fill="FFFFFF"/>
        </w:rPr>
        <w:t xml:space="preserve">, debe contar con un integrante que haya ejecutado obras por encima de treinta y siente punto cinco (37.5) </w:t>
      </w:r>
      <w:proofErr w:type="spellStart"/>
      <w:r w:rsidRPr="00301485">
        <w:rPr>
          <w:rFonts w:ascii="Verdana" w:eastAsia="Aptos" w:hAnsi="Verdana" w:cs="Arial"/>
          <w:shd w:val="clear" w:color="auto" w:fill="FFFFFF"/>
        </w:rPr>
        <w:t>SMMLV</w:t>
      </w:r>
      <w:proofErr w:type="spellEnd"/>
      <w:r w:rsidRPr="00301485">
        <w:rPr>
          <w:rFonts w:ascii="Verdana" w:eastAsia="Aptos" w:hAnsi="Verdana" w:cs="Arial"/>
          <w:shd w:val="clear" w:color="auto" w:fill="FFFFFF"/>
        </w:rPr>
        <w:t xml:space="preserve">. En el mismo proceso, un proponente que acredite experiencia con tres (3) o cuatro (4) contratos, debiendo acreditar experiencia por encima de ciento veinte (120) </w:t>
      </w:r>
      <w:proofErr w:type="spellStart"/>
      <w:r w:rsidRPr="00301485">
        <w:rPr>
          <w:rFonts w:ascii="Verdana" w:eastAsia="Aptos" w:hAnsi="Verdana" w:cs="Arial"/>
          <w:shd w:val="clear" w:color="auto" w:fill="FFFFFF"/>
        </w:rPr>
        <w:t>SMMLV</w:t>
      </w:r>
      <w:proofErr w:type="spellEnd"/>
      <w:r w:rsidRPr="00301485">
        <w:rPr>
          <w:rFonts w:ascii="Verdana" w:eastAsia="Aptos" w:hAnsi="Verdana" w:cs="Arial"/>
          <w:shd w:val="clear" w:color="auto" w:fill="FFFFFF"/>
        </w:rPr>
        <w:t xml:space="preserve">, deberá tener un integrante que acredite experiencia en por lo menos sesenta (60) </w:t>
      </w:r>
      <w:proofErr w:type="spellStart"/>
      <w:r w:rsidRPr="00301485">
        <w:rPr>
          <w:rFonts w:ascii="Verdana" w:eastAsia="Aptos" w:hAnsi="Verdana" w:cs="Arial"/>
          <w:shd w:val="clear" w:color="auto" w:fill="FFFFFF"/>
        </w:rPr>
        <w:t>SMMLV</w:t>
      </w:r>
      <w:proofErr w:type="spellEnd"/>
      <w:r w:rsidRPr="00301485">
        <w:rPr>
          <w:rFonts w:ascii="Verdana" w:eastAsia="Aptos" w:hAnsi="Verdana" w:cs="Arial"/>
          <w:shd w:val="clear" w:color="auto" w:fill="FFFFFF"/>
        </w:rPr>
        <w:t xml:space="preserve">. Por su parte, un proponente plural que acredite experiencia mediante cinco (5) contratos, debiendo acreditar experiencia por ciento cincuenta (150) </w:t>
      </w:r>
      <w:proofErr w:type="spellStart"/>
      <w:r w:rsidRPr="00301485">
        <w:rPr>
          <w:rFonts w:ascii="Verdana" w:eastAsia="Aptos" w:hAnsi="Verdana" w:cs="Arial"/>
          <w:shd w:val="clear" w:color="auto" w:fill="FFFFFF"/>
        </w:rPr>
        <w:t>SMMLV</w:t>
      </w:r>
      <w:proofErr w:type="spellEnd"/>
      <w:r w:rsidRPr="00301485">
        <w:rPr>
          <w:rFonts w:ascii="Verdana" w:eastAsia="Aptos" w:hAnsi="Verdana" w:cs="Arial"/>
          <w:shd w:val="clear" w:color="auto" w:fill="FFFFFF"/>
        </w:rPr>
        <w:t xml:space="preserve">, deberá contar con un integrante que haya ejecutado obras por un monto de setenta y cinco (75) </w:t>
      </w:r>
      <w:proofErr w:type="spellStart"/>
      <w:r w:rsidRPr="00301485">
        <w:rPr>
          <w:rFonts w:ascii="Verdana" w:eastAsia="Aptos" w:hAnsi="Verdana" w:cs="Arial"/>
          <w:shd w:val="clear" w:color="auto" w:fill="FFFFFF"/>
        </w:rPr>
        <w:t>SMMLV</w:t>
      </w:r>
      <w:proofErr w:type="spellEnd"/>
      <w:r w:rsidRPr="00301485">
        <w:rPr>
          <w:rFonts w:ascii="Verdana" w:eastAsia="Aptos" w:hAnsi="Verdana" w:cs="Arial"/>
          <w:shd w:val="clear" w:color="auto" w:fill="FFFFFF"/>
        </w:rPr>
        <w:t>.</w:t>
      </w:r>
    </w:p>
    <w:p w14:paraId="44666B78" w14:textId="77777777" w:rsidR="00014740" w:rsidRPr="00301485" w:rsidRDefault="00014740" w:rsidP="00014740">
      <w:pPr>
        <w:tabs>
          <w:tab w:val="left" w:pos="709"/>
        </w:tabs>
        <w:snapToGrid w:val="0"/>
        <w:spacing w:after="120" w:line="276" w:lineRule="auto"/>
        <w:ind w:firstLine="709"/>
        <w:jc w:val="both"/>
        <w:rPr>
          <w:rFonts w:ascii="Verdana" w:eastAsia="Aptos" w:hAnsi="Verdana" w:cs="Arial"/>
          <w:shd w:val="clear" w:color="auto" w:fill="FFFFFF"/>
        </w:rPr>
      </w:pPr>
      <w:r w:rsidRPr="00301485">
        <w:rPr>
          <w:rFonts w:ascii="Verdana" w:eastAsia="Aptos" w:hAnsi="Verdana" w:cs="Arial"/>
          <w:shd w:val="clear" w:color="auto" w:fill="FFFFFF"/>
        </w:rPr>
        <w:t xml:space="preserve">Explicado lo anterior, frente al tema objeto de consulta es preciso concluir que, a luz </w:t>
      </w:r>
      <w:r w:rsidRPr="00301485">
        <w:rPr>
          <w:rFonts w:ascii="Verdana" w:eastAsia="Calibri" w:hAnsi="Verdana" w:cs="Arial"/>
          <w:lang w:val="es-ES"/>
        </w:rPr>
        <w:t xml:space="preserve">lo establecido en el literal D del numeral </w:t>
      </w:r>
      <w:r w:rsidRPr="00301485">
        <w:rPr>
          <w:rFonts w:ascii="Verdana" w:eastAsia="Century Gothic" w:hAnsi="Verdana" w:cs="Century Gothic"/>
        </w:rPr>
        <w:t xml:space="preserve">3.5.3 del Documento Base de </w:t>
      </w:r>
      <w:proofErr w:type="gramStart"/>
      <w:r w:rsidRPr="00301485">
        <w:rPr>
          <w:rFonts w:ascii="Verdana" w:eastAsia="Century Gothic" w:hAnsi="Verdana" w:cs="Century Gothic"/>
        </w:rPr>
        <w:t>los  Documentos</w:t>
      </w:r>
      <w:proofErr w:type="gramEnd"/>
      <w:r w:rsidRPr="00301485">
        <w:rPr>
          <w:rFonts w:ascii="Verdana" w:eastAsia="Century Gothic" w:hAnsi="Verdana" w:cs="Century Gothic"/>
        </w:rPr>
        <w:t xml:space="preserve"> Tipo de licitación de obra pública de infraestructura de transporte – Versión 4, un integrante del proponente plural podrá no acreditar experiencia, siempre y cuando su participación en la estructura plural no supere el 10%. Por lo tanto, los demás integrantes de la estructura plural deberán aportar, cada uno, al menos el 5% de la experiencia solicitada, sin perjuicio del porcentaje mínimo del 50% de experiencia que debe acreditar alguno de los integrantes.</w:t>
      </w:r>
      <w:bookmarkEnd w:id="1"/>
      <w:r w:rsidRPr="00301485">
        <w:rPr>
          <w:rFonts w:ascii="Verdana" w:eastAsia="Century Gothic" w:hAnsi="Verdana" w:cs="Century Gothic"/>
        </w:rPr>
        <w:t xml:space="preserve"> Así, conforme a lo anterior, quien aporte experiencia dentro de la estructura plural deberá hacerlo al menos en un 5%, además de las otras reglas del literal D del numeral 3.5.3, de tal manera que sus aportes sumados completen el total de </w:t>
      </w:r>
      <w:proofErr w:type="spellStart"/>
      <w:r w:rsidRPr="00301485">
        <w:rPr>
          <w:rFonts w:ascii="Verdana" w:eastAsia="Century Gothic" w:hAnsi="Verdana" w:cs="Century Gothic"/>
        </w:rPr>
        <w:t>SMMLV</w:t>
      </w:r>
      <w:proofErr w:type="spellEnd"/>
      <w:r w:rsidRPr="00301485">
        <w:rPr>
          <w:rFonts w:ascii="Verdana" w:eastAsia="Century Gothic" w:hAnsi="Verdana" w:cs="Century Gothic"/>
        </w:rPr>
        <w:t xml:space="preserve"> que se requiere para acreditar, en función del número de contratos, la experiencia.</w:t>
      </w:r>
    </w:p>
    <w:p w14:paraId="2835B316" w14:textId="77777777" w:rsidR="00014740" w:rsidRPr="00301485" w:rsidRDefault="00014740" w:rsidP="00014740">
      <w:pPr>
        <w:snapToGrid w:val="0"/>
        <w:spacing w:after="0" w:line="276" w:lineRule="auto"/>
        <w:jc w:val="both"/>
        <w:rPr>
          <w:rFonts w:ascii="Verdana" w:eastAsia="Century Gothic" w:hAnsi="Verdana" w:cs="Century Gothic"/>
        </w:rPr>
      </w:pPr>
    </w:p>
    <w:p w14:paraId="2F241A53" w14:textId="77777777" w:rsidR="00014740" w:rsidRPr="00301485" w:rsidRDefault="00014740" w:rsidP="00014740">
      <w:pPr>
        <w:widowControl w:val="0"/>
        <w:autoSpaceDE w:val="0"/>
        <w:autoSpaceDN w:val="0"/>
        <w:spacing w:before="1" w:after="0" w:line="240" w:lineRule="auto"/>
        <w:outlineLvl w:val="0"/>
        <w:rPr>
          <w:rFonts w:ascii="Verdana" w:eastAsia="Arial" w:hAnsi="Verdana" w:cs="Arial"/>
          <w:b/>
          <w:bCs/>
          <w:lang w:val="es-ES"/>
        </w:rPr>
      </w:pPr>
      <w:proofErr w:type="spellStart"/>
      <w:r w:rsidRPr="00301485">
        <w:rPr>
          <w:rFonts w:ascii="Verdana" w:eastAsia="Arial" w:hAnsi="Verdana" w:cs="Arial"/>
          <w:b/>
          <w:bCs/>
          <w:lang w:val="es-ES"/>
        </w:rPr>
        <w:t>4.Referencias</w:t>
      </w:r>
      <w:proofErr w:type="spellEnd"/>
      <w:r w:rsidRPr="00301485">
        <w:rPr>
          <w:rFonts w:ascii="Verdana" w:eastAsia="Arial" w:hAnsi="Verdana" w:cs="Arial"/>
          <w:b/>
          <w:bCs/>
          <w:lang w:val="es-ES"/>
        </w:rPr>
        <w:t xml:space="preserve"> normativas, jurisprudenciales y otras fuentes:</w:t>
      </w:r>
    </w:p>
    <w:p w14:paraId="1712B8FF" w14:textId="77777777" w:rsidR="00014740" w:rsidRPr="00301485" w:rsidRDefault="00014740" w:rsidP="00014740">
      <w:pPr>
        <w:widowControl w:val="0"/>
        <w:autoSpaceDE w:val="0"/>
        <w:autoSpaceDN w:val="0"/>
        <w:spacing w:after="0" w:line="276" w:lineRule="auto"/>
        <w:jc w:val="both"/>
        <w:rPr>
          <w:rFonts w:ascii="Verdana" w:eastAsia="Aptos"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014740" w:rsidRPr="00301485" w14:paraId="45D621AD" w14:textId="77777777" w:rsidTr="00921612">
        <w:trPr>
          <w:trHeight w:val="870"/>
        </w:trPr>
        <w:tc>
          <w:tcPr>
            <w:tcW w:w="8647" w:type="dxa"/>
          </w:tcPr>
          <w:p w14:paraId="444FD61E" w14:textId="77777777" w:rsidR="00014740" w:rsidRPr="00301485" w:rsidRDefault="00014740" w:rsidP="00014740">
            <w:pPr>
              <w:widowControl w:val="0"/>
              <w:numPr>
                <w:ilvl w:val="0"/>
                <w:numId w:val="18"/>
              </w:numPr>
              <w:autoSpaceDE w:val="0"/>
              <w:autoSpaceDN w:val="0"/>
              <w:spacing w:line="276" w:lineRule="auto"/>
              <w:contextualSpacing/>
              <w:jc w:val="both"/>
              <w:rPr>
                <w:rFonts w:ascii="Verdana" w:eastAsia="Aptos" w:hAnsi="Verdana" w:cs="Arial"/>
              </w:rPr>
            </w:pPr>
            <w:r w:rsidRPr="00301485">
              <w:rPr>
                <w:rFonts w:ascii="Verdana" w:eastAsia="Calibri" w:hAnsi="Verdana" w:cs="Arial"/>
                <w:lang w:val="es-ES"/>
              </w:rPr>
              <w:t>Documentos Tipo de licitación de obra pública de infraestructura de transporte – Versión 4. Disponibles en:</w:t>
            </w:r>
            <w:r w:rsidRPr="00301485">
              <w:rPr>
                <w:rFonts w:ascii="Aptos" w:eastAsia="Aptos" w:hAnsi="Aptos" w:cs="Times New Roman"/>
              </w:rPr>
              <w:t xml:space="preserve"> </w:t>
            </w:r>
            <w:hyperlink r:id="rId11" w:history="1">
              <w:r w:rsidRPr="00301485">
                <w:rPr>
                  <w:rFonts w:ascii="Verdana" w:eastAsia="Calibri" w:hAnsi="Verdana" w:cs="Arial"/>
                  <w:color w:val="467886"/>
                  <w:u w:val="single"/>
                  <w:lang w:val="es-ES"/>
                </w:rPr>
                <w:t>https://www.colombiacompra.gov.co/content/documentos-tipo-para-licitacion-de-obra-publica-de-infraestructura-de-transporte-version-</w:t>
              </w:r>
              <w:r w:rsidRPr="00301485">
                <w:rPr>
                  <w:rFonts w:ascii="Verdana" w:eastAsia="Calibri" w:hAnsi="Verdana" w:cs="Arial"/>
                  <w:color w:val="467886"/>
                  <w:u w:val="single"/>
                  <w:lang w:val="es-ES"/>
                </w:rPr>
                <w:lastRenderedPageBreak/>
                <w:t>04</w:t>
              </w:r>
            </w:hyperlink>
            <w:r w:rsidRPr="00301485">
              <w:rPr>
                <w:rFonts w:ascii="Verdana" w:eastAsia="Calibri" w:hAnsi="Verdana" w:cs="Arial"/>
                <w:lang w:val="es-ES"/>
              </w:rPr>
              <w:t xml:space="preserve">. </w:t>
            </w:r>
          </w:p>
        </w:tc>
      </w:tr>
    </w:tbl>
    <w:p w14:paraId="42D6CF73" w14:textId="77777777" w:rsidR="00014740" w:rsidRPr="00301485" w:rsidRDefault="00014740" w:rsidP="00014740">
      <w:pPr>
        <w:widowControl w:val="0"/>
        <w:autoSpaceDE w:val="0"/>
        <w:autoSpaceDN w:val="0"/>
        <w:spacing w:after="0" w:line="276" w:lineRule="auto"/>
        <w:jc w:val="both"/>
        <w:rPr>
          <w:rFonts w:ascii="Verdana" w:eastAsia="Aptos" w:hAnsi="Verdana" w:cs="Arial"/>
        </w:rPr>
      </w:pPr>
    </w:p>
    <w:p w14:paraId="45E1544E" w14:textId="77777777" w:rsidR="00014740" w:rsidRPr="00301485" w:rsidRDefault="00014740" w:rsidP="00014740">
      <w:pPr>
        <w:widowControl w:val="0"/>
        <w:autoSpaceDE w:val="0"/>
        <w:autoSpaceDN w:val="0"/>
        <w:spacing w:before="1" w:after="0" w:line="240" w:lineRule="auto"/>
        <w:outlineLvl w:val="0"/>
        <w:rPr>
          <w:rFonts w:ascii="Verdana" w:eastAsia="Arial" w:hAnsi="Verdana" w:cs="Arial"/>
          <w:b/>
          <w:bCs/>
          <w:lang w:val="es-ES"/>
        </w:rPr>
      </w:pPr>
      <w:r w:rsidRPr="00301485">
        <w:rPr>
          <w:rFonts w:ascii="Verdana" w:eastAsia="Arial" w:hAnsi="Verdana" w:cs="Arial"/>
          <w:b/>
          <w:bCs/>
          <w:lang w:val="es-ES"/>
        </w:rPr>
        <w:t>5. Doctrina de la Agencia Nacional de Contratación Pública:</w:t>
      </w:r>
    </w:p>
    <w:p w14:paraId="706C12E5" w14:textId="77777777" w:rsidR="00014740" w:rsidRPr="00301485" w:rsidRDefault="00014740" w:rsidP="00014740">
      <w:pPr>
        <w:widowControl w:val="0"/>
        <w:autoSpaceDE w:val="0"/>
        <w:autoSpaceDN w:val="0"/>
        <w:spacing w:after="0" w:line="276" w:lineRule="auto"/>
        <w:jc w:val="both"/>
        <w:rPr>
          <w:rFonts w:ascii="Verdana" w:eastAsia="Aptos" w:hAnsi="Verdana" w:cs="Arial"/>
        </w:rPr>
      </w:pPr>
    </w:p>
    <w:p w14:paraId="7D1DBDDE" w14:textId="77777777" w:rsidR="00014740" w:rsidRPr="00301485" w:rsidRDefault="00014740" w:rsidP="00014740">
      <w:pPr>
        <w:widowControl w:val="0"/>
        <w:autoSpaceDE w:val="0"/>
        <w:autoSpaceDN w:val="0"/>
        <w:spacing w:after="0" w:line="276" w:lineRule="auto"/>
        <w:jc w:val="both"/>
        <w:rPr>
          <w:rFonts w:ascii="Verdana" w:eastAsia="Calibri" w:hAnsi="Verdana" w:cs="Arial"/>
          <w:shd w:val="clear" w:color="auto" w:fill="FFFFFF"/>
          <w:lang w:val="es-ES_tradnl"/>
        </w:rPr>
      </w:pPr>
      <w:r w:rsidRPr="00301485">
        <w:rPr>
          <w:rFonts w:ascii="Verdana" w:eastAsia="Aptos" w:hAnsi="Verdana" w:cs="Arial"/>
          <w:shd w:val="clear" w:color="auto" w:fill="FFFFFF"/>
          <w:lang w:val="es-ES"/>
        </w:rPr>
        <w:t xml:space="preserve">Sobre las reglas contenidas en el literal D del numeral 3.5.3. de los Documentos Tipo de licitación de obra pública de infraestructura de transporte, esta Subdirección se ha referido en los conceptos </w:t>
      </w:r>
      <w:r w:rsidRPr="00301485">
        <w:rPr>
          <w:rFonts w:ascii="Verdana" w:eastAsia="Calibri" w:hAnsi="Verdana" w:cs="Arial"/>
          <w:lang w:val="es-ES_tradnl" w:eastAsia="es-MX"/>
        </w:rPr>
        <w:t>C-018 del 23 de febrero de 2021, C-042 del 3 de marzo de 2021, C-153 del 20 de abril de 2021, C-156 del 20 de abril de 2021, C-254 del 1 de junio de 2021, C-312 del 29 de junio de 2021, C-658 del 25 de noviembre de 2021, C-046 del 2 de marzo de 2022, C-133 del 8 de marzo de 2022, C-212 del 21 de abril de 2022, C-518 del 1 de septiembre de 2022, C-097 del 10 de julio de 2023</w:t>
      </w:r>
      <w:r w:rsidRPr="00301485">
        <w:rPr>
          <w:rFonts w:ascii="Verdana" w:eastAsia="Aptos" w:hAnsi="Verdana" w:cs="Arial"/>
          <w:shd w:val="clear" w:color="auto" w:fill="FFFFFF"/>
          <w:lang w:val="es-ES"/>
        </w:rPr>
        <w:t xml:space="preserve">, C-694 del 19 de noviembre de 2024, entre otros. </w:t>
      </w:r>
      <w:r w:rsidRPr="00301485">
        <w:rPr>
          <w:rFonts w:ascii="Verdana" w:eastAsia="Calibri" w:hAnsi="Verdana" w:cs="Arial"/>
          <w:kern w:val="2"/>
          <w:shd w:val="clear" w:color="auto" w:fill="FFFFFF"/>
          <w:lang w:val="es-ES_tradnl"/>
          <w14:ligatures w14:val="standardContextual"/>
        </w:rPr>
        <w:t xml:space="preserve">Estos y otros conceptos se encuentran disponibles para consulta en el Sistema de Relatoría de la Agencia, en el cual también podrá encontrar jurisprudencia del Consejo de Estado, laudos arbitrales y la normativa de la contratación concordada con la doctrina de la Subdirección de Gestión Contractual. </w:t>
      </w:r>
      <w:r w:rsidRPr="00301485">
        <w:rPr>
          <w:rFonts w:ascii="Verdana" w:eastAsia="Aptos" w:hAnsi="Verdana" w:cs="Arial"/>
          <w:shd w:val="clear" w:color="auto" w:fill="FFFFFF"/>
          <w:lang w:val="es-ES"/>
        </w:rPr>
        <w:t xml:space="preserve">Acceda a través del siguiente enlace: </w:t>
      </w:r>
      <w:hyperlink r:id="rId12" w:history="1">
        <w:r w:rsidRPr="00301485">
          <w:rPr>
            <w:rFonts w:ascii="Verdana" w:eastAsia="Aptos" w:hAnsi="Verdana" w:cs="Arial"/>
            <w:color w:val="467886"/>
            <w:u w:val="single"/>
            <w:shd w:val="clear" w:color="auto" w:fill="FFFFFF"/>
            <w:lang w:val="es-ES"/>
          </w:rPr>
          <w:t>https://relatoria.colombiacompra.gov.co/</w:t>
        </w:r>
      </w:hyperlink>
      <w:r w:rsidRPr="00301485">
        <w:rPr>
          <w:rFonts w:ascii="Verdana" w:eastAsia="Aptos" w:hAnsi="Verdana" w:cs="Arial"/>
          <w:shd w:val="clear" w:color="auto" w:fill="FFFFFF"/>
          <w:lang w:val="es-ES"/>
        </w:rPr>
        <w:t>.</w:t>
      </w:r>
    </w:p>
    <w:p w14:paraId="7909F664" w14:textId="77777777" w:rsidR="00014740" w:rsidRPr="00301485" w:rsidRDefault="00014740" w:rsidP="00014740">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0E3E4734" w14:textId="77777777" w:rsidR="00014740" w:rsidRPr="00301485" w:rsidRDefault="00014740" w:rsidP="00014740">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r w:rsidRPr="00301485">
        <w:rPr>
          <w:rFonts w:ascii="Verdana" w:eastAsia="Calibri" w:hAnsi="Verdana" w:cs="Arial"/>
          <w:kern w:val="2"/>
          <w:shd w:val="clear" w:color="auto" w:fill="FFFFFF"/>
          <w:lang w:val="es-ES_tradnl"/>
          <w14:ligatures w14:val="standardContextual"/>
        </w:rPr>
        <w:t>La</w:t>
      </w:r>
      <w:r w:rsidRPr="00301485">
        <w:rPr>
          <w:rFonts w:ascii="Verdana" w:eastAsia="Calibri" w:hAnsi="Verdana" w:cs="Arial"/>
          <w:b/>
          <w:bCs/>
          <w:kern w:val="2"/>
          <w:shd w:val="clear" w:color="auto" w:fill="FFFFFF"/>
          <w:lang w:val="es-ES_tradnl"/>
          <w14:ligatures w14:val="standardContextual"/>
        </w:rPr>
        <w:t xml:space="preserve"> Agencia Nacional de Contratación Pública - Colombia Compra Eficiente</w:t>
      </w:r>
      <w:r w:rsidRPr="00301485">
        <w:rPr>
          <w:rFonts w:ascii="Verdana" w:eastAsia="Calibri" w:hAnsi="Verdana" w:cs="Arial"/>
          <w:kern w:val="2"/>
          <w:shd w:val="clear" w:color="auto" w:fill="FFFFFF"/>
          <w:lang w:val="es-ES_tradnl"/>
          <w14:ligatures w14:val="standardContextual"/>
        </w:rPr>
        <w:t> recomienda a todas las entidades públicas, independientemente de su naturaleza, que gestionan recursos públicos, la aplicación de los </w:t>
      </w:r>
      <w:r w:rsidRPr="00301485">
        <w:rPr>
          <w:rFonts w:ascii="Verdana" w:eastAsia="Calibri" w:hAnsi="Verdana" w:cs="Arial"/>
          <w:b/>
          <w:bCs/>
          <w:kern w:val="2"/>
          <w:shd w:val="clear" w:color="auto" w:fill="FFFFFF"/>
          <w:lang w:val="es-ES_tradnl"/>
          <w14:ligatures w14:val="standardContextual"/>
        </w:rPr>
        <w:t>Documentos Tipo</w:t>
      </w:r>
      <w:r w:rsidRPr="00301485">
        <w:rPr>
          <w:rFonts w:ascii="Verdana" w:eastAsia="Calibri" w:hAnsi="Verdana" w:cs="Arial"/>
          <w:kern w:val="2"/>
          <w:shd w:val="clear" w:color="auto" w:fill="FFFFFF"/>
          <w:lang w:val="es-ES_tradnl"/>
          <w14:ligatures w14:val="standardContextual"/>
        </w:rPr>
        <w:t>. Esta recomendación es válida tanto para su uso obligatorio, cuando así lo establezca la normatividad vigente, como para su implementación como una buena práctica. El objetivo es garantizar la </w:t>
      </w:r>
      <w:r w:rsidRPr="00301485">
        <w:rPr>
          <w:rFonts w:ascii="Verdana" w:eastAsia="Calibri" w:hAnsi="Verdana" w:cs="Arial"/>
          <w:b/>
          <w:bCs/>
          <w:kern w:val="2"/>
          <w:shd w:val="clear" w:color="auto" w:fill="FFFFFF"/>
          <w:lang w:val="es-ES_tradnl"/>
          <w14:ligatures w14:val="standardContextual"/>
        </w:rPr>
        <w:t>transparencia</w:t>
      </w:r>
      <w:r w:rsidRPr="00301485">
        <w:rPr>
          <w:rFonts w:ascii="Verdana" w:eastAsia="Calibri" w:hAnsi="Verdana" w:cs="Arial"/>
          <w:kern w:val="2"/>
          <w:shd w:val="clear" w:color="auto" w:fill="FFFFFF"/>
          <w:lang w:val="es-ES_tradnl"/>
          <w14:ligatures w14:val="standardContextual"/>
        </w:rPr>
        <w:t> y promover un proceso de </w:t>
      </w:r>
      <w:r w:rsidRPr="00301485">
        <w:rPr>
          <w:rFonts w:ascii="Verdana" w:eastAsia="Calibri" w:hAnsi="Verdana" w:cs="Arial"/>
          <w:b/>
          <w:bCs/>
          <w:kern w:val="2"/>
          <w:shd w:val="clear" w:color="auto" w:fill="FFFFFF"/>
          <w:lang w:val="es-ES_tradnl"/>
          <w14:ligatures w14:val="standardContextual"/>
        </w:rPr>
        <w:t>selección objetiva</w:t>
      </w:r>
      <w:r w:rsidRPr="00301485">
        <w:rPr>
          <w:rFonts w:ascii="Verdana" w:eastAsia="Calibri" w:hAnsi="Verdana" w:cs="Arial"/>
          <w:kern w:val="2"/>
          <w:shd w:val="clear" w:color="auto" w:fill="FFFFFF"/>
          <w:lang w:val="es-ES_tradnl"/>
          <w14:ligatures w14:val="standardContextual"/>
        </w:rPr>
        <w:t> en la contratación pública, contribuyendo así a mejorar la eficiencia, la competencia y la confianza en el manejo de los recursos del Estado.</w:t>
      </w:r>
    </w:p>
    <w:p w14:paraId="063E4686" w14:textId="77777777" w:rsidR="00014740" w:rsidRPr="00301485" w:rsidRDefault="00014740" w:rsidP="00014740">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1E2431BD" w14:textId="77777777" w:rsidR="00014740" w:rsidRPr="00301485" w:rsidRDefault="00014740" w:rsidP="00014740">
      <w:pPr>
        <w:widowControl w:val="0"/>
        <w:autoSpaceDE w:val="0"/>
        <w:autoSpaceDN w:val="0"/>
        <w:spacing w:after="0" w:line="276" w:lineRule="auto"/>
        <w:jc w:val="both"/>
        <w:rPr>
          <w:rFonts w:ascii="Verdana" w:eastAsia="Calibri" w:hAnsi="Verdana" w:cs="Arial"/>
          <w:shd w:val="clear" w:color="auto" w:fill="FFFFFF"/>
          <w:lang w:val="es-ES_tradnl"/>
        </w:rPr>
      </w:pPr>
      <w:r w:rsidRPr="00301485">
        <w:rPr>
          <w:rFonts w:ascii="Verdana" w:eastAsia="Calibri" w:hAnsi="Verdana" w:cs="Arial"/>
          <w:shd w:val="clear" w:color="auto" w:fill="FFFFFF"/>
          <w:lang w:val="es-ES_tradnl"/>
        </w:rPr>
        <w:t xml:space="preserve">Le informamos que ya se encuentra disponible la actualización del Manual de Acuerdos Comerciales en Procesos de Contratación. Esta herramienta ofrece una orientación valiosa para que las entidades públicas determinen los acuerdos comerciales que deben incluir en sus procesos contractuales. Puede consultar la versión actualizada en el siguiente </w:t>
      </w:r>
      <w:r w:rsidRPr="00301485">
        <w:rPr>
          <w:rFonts w:ascii="Verdana" w:eastAsia="Calibri" w:hAnsi="Verdana" w:cs="Arial"/>
          <w:shd w:val="clear" w:color="auto" w:fill="FFFFFF"/>
          <w:lang w:val="es-ES_tradnl"/>
        </w:rPr>
        <w:lastRenderedPageBreak/>
        <w:t>enlace: </w:t>
      </w:r>
      <w:hyperlink r:id="rId13" w:tgtFrame="_blank" w:tooltip="Original URL: https://www.colombiacompra.gov.co/sites/cce_public/files/cce_documents/manual_para_el_manejo_de_acuerdos_comerciales_vf.pdf. Click or tap if you trust this link." w:history="1">
        <w:r w:rsidRPr="00301485">
          <w:rPr>
            <w:rFonts w:ascii="Verdana" w:eastAsia="Calibri" w:hAnsi="Verdana" w:cs="Arial"/>
            <w:color w:val="0000FF"/>
            <w:u w:val="single"/>
            <w:shd w:val="clear" w:color="auto" w:fill="FFFFFF"/>
            <w:lang w:val="es-ES_tradnl"/>
          </w:rPr>
          <w:t>manual_para_el_manejo_de_acuerdos_comerciales_vf.pdf</w:t>
        </w:r>
      </w:hyperlink>
      <w:r w:rsidRPr="00301485">
        <w:rPr>
          <w:rFonts w:ascii="Verdana" w:eastAsia="Calibri" w:hAnsi="Verdana" w:cs="Arial"/>
          <w:shd w:val="clear" w:color="auto" w:fill="FFFFFF"/>
          <w:lang w:val="es-ES_tradnl"/>
        </w:rPr>
        <w:t>.</w:t>
      </w:r>
    </w:p>
    <w:p w14:paraId="6D94D5D5" w14:textId="77777777" w:rsidR="00014740" w:rsidRPr="00301485" w:rsidRDefault="00014740" w:rsidP="00014740">
      <w:pPr>
        <w:widowControl w:val="0"/>
        <w:autoSpaceDE w:val="0"/>
        <w:autoSpaceDN w:val="0"/>
        <w:spacing w:after="0" w:line="276" w:lineRule="auto"/>
        <w:jc w:val="both"/>
        <w:rPr>
          <w:rFonts w:ascii="Verdana" w:eastAsia="Calibri" w:hAnsi="Verdana" w:cs="Arial"/>
          <w:shd w:val="clear" w:color="auto" w:fill="FFFFFF"/>
          <w:lang w:val="es-ES_tradnl"/>
        </w:rPr>
      </w:pPr>
      <w:r w:rsidRPr="00301485">
        <w:rPr>
          <w:rFonts w:ascii="Verdana" w:eastAsia="Calibri" w:hAnsi="Verdana" w:cs="Arial"/>
          <w:shd w:val="clear" w:color="auto" w:fill="FFFFFF"/>
          <w:lang w:val="es-ES_tradnl"/>
        </w:rPr>
        <w:t> </w:t>
      </w:r>
    </w:p>
    <w:p w14:paraId="01DC32BC" w14:textId="77777777" w:rsidR="00014740" w:rsidRPr="00301485" w:rsidRDefault="00014740" w:rsidP="00014740">
      <w:pPr>
        <w:widowControl w:val="0"/>
        <w:autoSpaceDE w:val="0"/>
        <w:autoSpaceDN w:val="0"/>
        <w:spacing w:after="0" w:line="276" w:lineRule="auto"/>
        <w:jc w:val="both"/>
        <w:rPr>
          <w:rFonts w:ascii="Verdana" w:eastAsia="Calibri" w:hAnsi="Verdana" w:cs="Arial"/>
          <w:shd w:val="clear" w:color="auto" w:fill="FFFFFF"/>
          <w:lang w:val="es-ES"/>
        </w:rPr>
      </w:pPr>
      <w:r w:rsidRPr="00301485">
        <w:rPr>
          <w:rFonts w:ascii="Verdana" w:eastAsia="Calibri" w:hAnsi="Verdana" w:cs="Arial"/>
          <w:shd w:val="clear" w:color="auto" w:fill="FFFFFF"/>
          <w:lang w:val="es-ES"/>
        </w:rPr>
        <w:t>También, lo invitamos a consultar la versión VII  de 2024 del Boletín de Relatoría de la Subdirección de Gestión Contractual, relacionado con las ASOCIACIONES PÚBLICO POPULARES, el cual se puede descargar en la página web de la Agencia: </w:t>
      </w:r>
      <w:hyperlink r:id="rId14" w:tgtFrame="_blank" w:tooltip="Original URL: https://www.colombiacompra.gov.co/sala-de-prensa/boletin-digital. Click or tap if you trust this link." w:history="1">
        <w:r w:rsidRPr="00301485">
          <w:rPr>
            <w:rFonts w:ascii="Verdana" w:eastAsia="Calibri" w:hAnsi="Verdana" w:cs="Arial"/>
            <w:color w:val="0000FF"/>
            <w:u w:val="single"/>
            <w:shd w:val="clear" w:color="auto" w:fill="FFFFFF"/>
            <w:lang w:val="es-ES"/>
          </w:rPr>
          <w:t>https://www.colombiacompra.gov.co/sala-de-prensa/boletin-digital</w:t>
        </w:r>
      </w:hyperlink>
      <w:r w:rsidRPr="00301485">
        <w:rPr>
          <w:rFonts w:ascii="Verdana" w:eastAsia="Calibri" w:hAnsi="Verdana" w:cs="Arial"/>
          <w:shd w:val="clear" w:color="auto" w:fill="FFFFFF"/>
          <w:lang w:val="es-ES"/>
        </w:rPr>
        <w:t>.</w:t>
      </w:r>
    </w:p>
    <w:p w14:paraId="77930E91" w14:textId="77777777" w:rsidR="00014740" w:rsidRPr="00301485" w:rsidRDefault="00014740" w:rsidP="00014740">
      <w:pPr>
        <w:widowControl w:val="0"/>
        <w:autoSpaceDE w:val="0"/>
        <w:autoSpaceDN w:val="0"/>
        <w:spacing w:after="0" w:line="276" w:lineRule="auto"/>
        <w:jc w:val="both"/>
        <w:rPr>
          <w:rFonts w:ascii="Verdana" w:eastAsia="Calibri" w:hAnsi="Verdana" w:cs="Arial"/>
          <w:shd w:val="clear" w:color="auto" w:fill="FFFFFF"/>
          <w:lang w:val="es-ES_tradnl"/>
        </w:rPr>
      </w:pPr>
    </w:p>
    <w:p w14:paraId="5FA2BA53" w14:textId="77777777" w:rsidR="00014740" w:rsidRPr="00301485" w:rsidRDefault="00014740" w:rsidP="00014740">
      <w:pPr>
        <w:spacing w:after="0" w:line="276" w:lineRule="auto"/>
        <w:jc w:val="both"/>
        <w:rPr>
          <w:rFonts w:ascii="Verdana" w:eastAsia="Calibri" w:hAnsi="Verdana" w:cs="Times New Roman"/>
          <w:lang w:val="es-ES_tradnl"/>
        </w:rPr>
      </w:pPr>
      <w:r w:rsidRPr="00301485">
        <w:rPr>
          <w:rFonts w:ascii="Verdana" w:eastAsia="Calibri" w:hAnsi="Verdana" w:cs="Times New Roman"/>
          <w:lang w:val="es-ES_tradnl"/>
        </w:rPr>
        <w:t xml:space="preserve">Por último, los invitamos a seguirnos en las redes sociales, en las cuales se difunde información institucional: </w:t>
      </w:r>
    </w:p>
    <w:p w14:paraId="00D2F76B" w14:textId="77777777" w:rsidR="00014740" w:rsidRPr="00301485" w:rsidRDefault="00014740" w:rsidP="00014740">
      <w:pPr>
        <w:spacing w:after="0" w:line="240" w:lineRule="auto"/>
        <w:jc w:val="both"/>
        <w:rPr>
          <w:rFonts w:ascii="Verdana" w:eastAsia="Calibri" w:hAnsi="Verdana" w:cs="Times New Roman"/>
          <w:lang w:val="es-ES_tradnl"/>
        </w:rPr>
      </w:pPr>
    </w:p>
    <w:p w14:paraId="386A819D" w14:textId="77777777" w:rsidR="00014740" w:rsidRPr="00301485" w:rsidRDefault="00014740" w:rsidP="00014740">
      <w:pPr>
        <w:spacing w:after="0" w:line="240" w:lineRule="auto"/>
        <w:jc w:val="both"/>
        <w:rPr>
          <w:rFonts w:ascii="Verdana" w:eastAsia="Calibri" w:hAnsi="Verdana" w:cs="Times New Roman"/>
          <w:lang w:val="es-ES_tradnl"/>
        </w:rPr>
      </w:pPr>
      <w:r w:rsidRPr="00301485">
        <w:rPr>
          <w:rFonts w:ascii="Verdana" w:eastAsia="Calibri" w:hAnsi="Verdana" w:cs="Times New Roman"/>
          <w:lang w:val="es-ES_tradnl"/>
        </w:rPr>
        <w:t xml:space="preserve">Twitter: </w:t>
      </w:r>
      <w:r w:rsidRPr="00301485">
        <w:rPr>
          <w:rFonts w:ascii="Verdana" w:eastAsia="Calibri" w:hAnsi="Verdana" w:cs="Times New Roman"/>
          <w:u w:val="single"/>
          <w:lang w:val="es-ES_tradnl"/>
        </w:rPr>
        <w:t>@colombiacompra</w:t>
      </w:r>
      <w:r w:rsidRPr="00301485">
        <w:rPr>
          <w:rFonts w:ascii="Verdana" w:eastAsia="Calibri" w:hAnsi="Verdana" w:cs="Times New Roman"/>
          <w:lang w:val="es-ES_tradnl"/>
        </w:rPr>
        <w:t xml:space="preserve"> </w:t>
      </w:r>
    </w:p>
    <w:p w14:paraId="68FB3149" w14:textId="77777777" w:rsidR="00014740" w:rsidRPr="00301485" w:rsidRDefault="00014740" w:rsidP="00014740">
      <w:pPr>
        <w:spacing w:after="0" w:line="240" w:lineRule="auto"/>
        <w:jc w:val="both"/>
        <w:rPr>
          <w:rFonts w:ascii="Verdana" w:eastAsia="Calibri" w:hAnsi="Verdana" w:cs="Times New Roman"/>
          <w:lang w:val="es-ES"/>
        </w:rPr>
      </w:pPr>
      <w:r w:rsidRPr="00301485">
        <w:rPr>
          <w:rFonts w:ascii="Verdana" w:eastAsia="Calibri" w:hAnsi="Verdana" w:cs="Times New Roman"/>
          <w:lang w:val="es-ES"/>
        </w:rPr>
        <w:t xml:space="preserve">Facebook: </w:t>
      </w:r>
      <w:proofErr w:type="spellStart"/>
      <w:r w:rsidRPr="00301485">
        <w:rPr>
          <w:rFonts w:ascii="Verdana" w:eastAsia="Calibri" w:hAnsi="Verdana" w:cs="Times New Roman"/>
          <w:u w:val="single"/>
          <w:lang w:val="es-ES"/>
        </w:rPr>
        <w:t>ColombiaCompraEficiente</w:t>
      </w:r>
      <w:proofErr w:type="spellEnd"/>
    </w:p>
    <w:p w14:paraId="079EAD3E" w14:textId="77777777" w:rsidR="00014740" w:rsidRPr="00301485" w:rsidRDefault="00014740" w:rsidP="00014740">
      <w:pPr>
        <w:spacing w:after="0" w:line="240" w:lineRule="auto"/>
        <w:jc w:val="both"/>
        <w:rPr>
          <w:rFonts w:ascii="Verdana" w:eastAsia="Calibri" w:hAnsi="Verdana" w:cs="Times New Roman"/>
          <w:lang w:val="es-ES_tradnl"/>
        </w:rPr>
      </w:pPr>
      <w:r w:rsidRPr="00301485">
        <w:rPr>
          <w:rFonts w:ascii="Verdana" w:eastAsia="Calibri" w:hAnsi="Verdana" w:cs="Times New Roman"/>
          <w:lang w:val="es-ES_tradnl"/>
        </w:rPr>
        <w:t xml:space="preserve">LinkedIn: </w:t>
      </w:r>
      <w:r w:rsidRPr="00301485">
        <w:rPr>
          <w:rFonts w:ascii="Verdana" w:eastAsia="Calibri" w:hAnsi="Verdana" w:cs="Times New Roman"/>
          <w:u w:val="single"/>
          <w:lang w:val="es-ES_tradnl"/>
        </w:rPr>
        <w:t>Agencia Nacional de Contratación Pública - Colombia Compra Eficiente</w:t>
      </w:r>
      <w:r w:rsidRPr="00301485">
        <w:rPr>
          <w:rFonts w:ascii="Verdana" w:eastAsia="Calibri" w:hAnsi="Verdana" w:cs="Times New Roman"/>
          <w:lang w:val="es-ES_tradnl"/>
        </w:rPr>
        <w:t xml:space="preserve"> Instagram: </w:t>
      </w:r>
      <w:r w:rsidRPr="00301485">
        <w:rPr>
          <w:rFonts w:ascii="Verdana" w:eastAsia="Calibri" w:hAnsi="Verdana" w:cs="Times New Roman"/>
          <w:u w:val="single"/>
          <w:lang w:val="es-ES_tradnl"/>
        </w:rPr>
        <w:t>@colombiacompraeficiente_cce</w:t>
      </w:r>
    </w:p>
    <w:p w14:paraId="6D68D054" w14:textId="77777777" w:rsidR="00014740" w:rsidRPr="00301485" w:rsidRDefault="00014740" w:rsidP="00014740">
      <w:pPr>
        <w:widowControl w:val="0"/>
        <w:autoSpaceDE w:val="0"/>
        <w:autoSpaceDN w:val="0"/>
        <w:spacing w:after="0" w:line="276" w:lineRule="auto"/>
        <w:jc w:val="both"/>
        <w:rPr>
          <w:rFonts w:ascii="Verdana" w:eastAsia="Calibri" w:hAnsi="Verdana" w:cs="Arial"/>
          <w:lang w:val="es-ES_tradnl"/>
        </w:rPr>
      </w:pPr>
    </w:p>
    <w:p w14:paraId="690D182E" w14:textId="77777777" w:rsidR="00014740" w:rsidRPr="00301485" w:rsidRDefault="00014740" w:rsidP="00014740">
      <w:pPr>
        <w:widowControl w:val="0"/>
        <w:autoSpaceDE w:val="0"/>
        <w:autoSpaceDN w:val="0"/>
        <w:spacing w:after="0" w:line="276" w:lineRule="auto"/>
        <w:jc w:val="both"/>
        <w:rPr>
          <w:rFonts w:ascii="Verdana" w:eastAsia="Calibri" w:hAnsi="Verdana" w:cs="Arial"/>
          <w:lang w:val="es-ES_tradnl"/>
        </w:rPr>
      </w:pPr>
      <w:r w:rsidRPr="00301485">
        <w:rPr>
          <w:rFonts w:ascii="Verdana" w:eastAsia="Calibri" w:hAnsi="Verdana" w:cs="Arial"/>
          <w:lang w:val="es-ES_tradn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36658BAE" w14:textId="77777777" w:rsidR="00014740" w:rsidRPr="00301485" w:rsidRDefault="00014740" w:rsidP="00014740">
      <w:pPr>
        <w:widowControl w:val="0"/>
        <w:autoSpaceDE w:val="0"/>
        <w:autoSpaceDN w:val="0"/>
        <w:spacing w:after="0" w:line="276" w:lineRule="auto"/>
        <w:jc w:val="both"/>
        <w:rPr>
          <w:rFonts w:ascii="Verdana" w:eastAsia="Aptos" w:hAnsi="Verdana" w:cs="Arial"/>
        </w:rPr>
      </w:pPr>
    </w:p>
    <w:p w14:paraId="70AC6C6C" w14:textId="77777777" w:rsidR="00014740" w:rsidRPr="00301485" w:rsidRDefault="00014740" w:rsidP="00014740">
      <w:pPr>
        <w:spacing w:after="0" w:line="240" w:lineRule="auto"/>
        <w:rPr>
          <w:rFonts w:ascii="Verdana" w:eastAsia="Aptos" w:hAnsi="Verdana" w:cs="Times New Roman"/>
        </w:rPr>
      </w:pPr>
      <w:r w:rsidRPr="00301485">
        <w:rPr>
          <w:rFonts w:ascii="Verdana" w:eastAsia="Times New Roman" w:hAnsi="Verdana" w:cs="Arial"/>
          <w:lang w:eastAsia="es-CO"/>
        </w:rPr>
        <w:t>Atentamente,</w:t>
      </w:r>
      <w:r w:rsidRPr="00301485">
        <w:rPr>
          <w:rFonts w:ascii="Verdana" w:eastAsia="Aptos" w:hAnsi="Verdana" w:cs="Arial"/>
          <w:lang w:eastAsia="es-CO"/>
        </w:rPr>
        <w:t xml:space="preserve"> </w:t>
      </w:r>
    </w:p>
    <w:p w14:paraId="459FA927" w14:textId="77777777" w:rsidR="00165084" w:rsidRPr="000A057C" w:rsidRDefault="00165084" w:rsidP="00165084">
      <w:pPr>
        <w:tabs>
          <w:tab w:val="left" w:pos="1320"/>
        </w:tabs>
        <w:rPr>
          <w:rFonts w:ascii="Verdana" w:eastAsia="Aptos" w:hAnsi="Verdana" w:cs="Times New Roman"/>
        </w:rPr>
      </w:pPr>
    </w:p>
    <w:p w14:paraId="19292505" w14:textId="7C386D84" w:rsidR="00165084" w:rsidRPr="000A057C" w:rsidRDefault="002A4C82" w:rsidP="00165084">
      <w:pPr>
        <w:tabs>
          <w:tab w:val="left" w:pos="1320"/>
        </w:tabs>
        <w:jc w:val="center"/>
        <w:rPr>
          <w:rFonts w:ascii="Verdana" w:eastAsia="Aptos" w:hAnsi="Verdana" w:cs="Times New Roman"/>
        </w:rPr>
      </w:pPr>
      <w:r>
        <w:rPr>
          <w:noProof/>
          <w:color w:val="000000"/>
          <w14:ligatures w14:val="standardContextual"/>
        </w:rPr>
        <w:drawing>
          <wp:inline distT="0" distB="0" distL="0" distR="0" wp14:anchorId="1BCE5C70" wp14:editId="1A4EF697">
            <wp:extent cx="3886199" cy="1629416"/>
            <wp:effectExtent l="0" t="0" r="635" b="8890"/>
            <wp:docPr id="89920481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9204811" name="Imagen 899204811"/>
                    <pic:cNvPicPr/>
                  </pic:nvPicPr>
                  <pic:blipFill>
                    <a:blip r:embed="rId15">
                      <a:extLst>
                        <a:ext uri="{28A0092B-C50C-407E-A947-70E740481C1C}">
                          <a14:useLocalDpi xmlns:a14="http://schemas.microsoft.com/office/drawing/2010/main" val="0"/>
                        </a:ext>
                      </a:extLst>
                    </a:blip>
                    <a:stretch>
                      <a:fillRect/>
                    </a:stretch>
                  </pic:blipFill>
                  <pic:spPr>
                    <a:xfrm>
                      <a:off x="0" y="0"/>
                      <a:ext cx="3890676" cy="1631293"/>
                    </a:xfrm>
                    <a:prstGeom prst="rect">
                      <a:avLst/>
                    </a:prstGeom>
                  </pic:spPr>
                </pic:pic>
              </a:graphicData>
            </a:graphic>
          </wp:inline>
        </w:drawing>
      </w:r>
    </w:p>
    <w:tbl>
      <w:tblPr>
        <w:tblW w:w="6096"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0"/>
        <w:gridCol w:w="5286"/>
      </w:tblGrid>
      <w:tr w:rsidR="00165084" w:rsidRPr="00E523B5" w14:paraId="1BDF3756" w14:textId="77777777" w:rsidTr="00921612">
        <w:trPr>
          <w:trHeight w:val="315"/>
        </w:trPr>
        <w:tc>
          <w:tcPr>
            <w:tcW w:w="810" w:type="dxa"/>
            <w:tcBorders>
              <w:top w:val="nil"/>
              <w:left w:val="nil"/>
              <w:bottom w:val="nil"/>
              <w:right w:val="nil"/>
            </w:tcBorders>
            <w:vAlign w:val="center"/>
            <w:hideMark/>
          </w:tcPr>
          <w:bookmarkEnd w:id="0"/>
          <w:p w14:paraId="5A7E0137" w14:textId="77777777" w:rsidR="00165084" w:rsidRPr="00E523B5" w:rsidRDefault="00165084" w:rsidP="00921612">
            <w:pPr>
              <w:autoSpaceDE w:val="0"/>
              <w:autoSpaceDN w:val="0"/>
              <w:adjustRightInd w:val="0"/>
              <w:spacing w:after="0" w:line="240" w:lineRule="auto"/>
              <w:jc w:val="both"/>
              <w:rPr>
                <w:rFonts w:ascii="Verdana" w:eastAsia="Calibri" w:hAnsi="Verdana" w:cs="Arial"/>
                <w:sz w:val="16"/>
                <w:szCs w:val="16"/>
                <w14:ligatures w14:val="standardContextual"/>
              </w:rPr>
            </w:pPr>
            <w:r w:rsidRPr="00E523B5">
              <w:rPr>
                <w:rFonts w:ascii="Verdana" w:eastAsia="Calibri" w:hAnsi="Verdana" w:cs="Arial"/>
                <w:sz w:val="16"/>
                <w:szCs w:val="16"/>
                <w14:ligatures w14:val="standardContextual"/>
              </w:rPr>
              <w:t> Elaboró: </w:t>
            </w:r>
          </w:p>
        </w:tc>
        <w:tc>
          <w:tcPr>
            <w:tcW w:w="5286" w:type="dxa"/>
            <w:tcBorders>
              <w:top w:val="nil"/>
              <w:left w:val="nil"/>
              <w:bottom w:val="dotted" w:sz="6" w:space="0" w:color="7F7F7F"/>
              <w:right w:val="nil"/>
            </w:tcBorders>
            <w:vAlign w:val="center"/>
            <w:hideMark/>
          </w:tcPr>
          <w:p w14:paraId="2F017100" w14:textId="77777777" w:rsidR="00165084" w:rsidRPr="0004784B" w:rsidRDefault="00165084" w:rsidP="00921612">
            <w:pPr>
              <w:pStyle w:val="paragraph"/>
              <w:spacing w:before="0" w:beforeAutospacing="0" w:after="0" w:afterAutospacing="0"/>
              <w:contextualSpacing/>
              <w:textAlignment w:val="baseline"/>
              <w:rPr>
                <w:rStyle w:val="normaltextrun"/>
                <w:rFonts w:ascii="Verdana" w:hAnsi="Verdana" w:cstheme="minorHAnsi"/>
                <w:sz w:val="16"/>
                <w:szCs w:val="16"/>
              </w:rPr>
            </w:pPr>
            <w:proofErr w:type="spellStart"/>
            <w:r w:rsidRPr="0004784B">
              <w:rPr>
                <w:rStyle w:val="normaltextrun"/>
                <w:rFonts w:ascii="Verdana" w:hAnsi="Verdana" w:cstheme="minorHAnsi"/>
                <w:sz w:val="16"/>
                <w:szCs w:val="16"/>
              </w:rPr>
              <w:t>Karol</w:t>
            </w:r>
            <w:proofErr w:type="spellEnd"/>
            <w:r w:rsidRPr="0004784B">
              <w:rPr>
                <w:rStyle w:val="normaltextrun"/>
                <w:rFonts w:ascii="Verdana" w:hAnsi="Verdana" w:cstheme="minorHAnsi"/>
                <w:sz w:val="16"/>
                <w:szCs w:val="16"/>
              </w:rPr>
              <w:t xml:space="preserve"> Andrea González Marín.</w:t>
            </w:r>
          </w:p>
          <w:p w14:paraId="6558D48E" w14:textId="77777777" w:rsidR="00165084" w:rsidRPr="00E523B5" w:rsidRDefault="00165084" w:rsidP="00921612">
            <w:pPr>
              <w:autoSpaceDE w:val="0"/>
              <w:autoSpaceDN w:val="0"/>
              <w:adjustRightInd w:val="0"/>
              <w:spacing w:after="0" w:line="240" w:lineRule="auto"/>
              <w:jc w:val="both"/>
              <w:rPr>
                <w:rFonts w:ascii="Verdana" w:eastAsia="Calibri" w:hAnsi="Verdana" w:cs="Arial"/>
                <w:sz w:val="16"/>
                <w:szCs w:val="16"/>
                <w14:ligatures w14:val="standardContextual"/>
              </w:rPr>
            </w:pPr>
            <w:r w:rsidRPr="0004784B">
              <w:rPr>
                <w:rFonts w:ascii="Verdana" w:hAnsi="Verdana"/>
                <w:sz w:val="16"/>
                <w:szCs w:val="16"/>
              </w:rPr>
              <w:t>Contratista de la Subdirección de Gestión Contractual</w:t>
            </w:r>
          </w:p>
        </w:tc>
      </w:tr>
      <w:tr w:rsidR="00165084" w:rsidRPr="00E523B5" w14:paraId="75D9C8F3" w14:textId="77777777" w:rsidTr="00921612">
        <w:trPr>
          <w:trHeight w:val="315"/>
        </w:trPr>
        <w:tc>
          <w:tcPr>
            <w:tcW w:w="810" w:type="dxa"/>
            <w:tcBorders>
              <w:top w:val="nil"/>
              <w:left w:val="nil"/>
              <w:bottom w:val="nil"/>
              <w:right w:val="nil"/>
            </w:tcBorders>
            <w:vAlign w:val="center"/>
            <w:hideMark/>
          </w:tcPr>
          <w:p w14:paraId="5D5A995C" w14:textId="77777777" w:rsidR="00165084" w:rsidRPr="00E523B5" w:rsidRDefault="00165084" w:rsidP="00921612">
            <w:pPr>
              <w:autoSpaceDE w:val="0"/>
              <w:autoSpaceDN w:val="0"/>
              <w:adjustRightInd w:val="0"/>
              <w:spacing w:after="0" w:line="240" w:lineRule="auto"/>
              <w:jc w:val="both"/>
              <w:rPr>
                <w:rFonts w:ascii="Verdana" w:eastAsia="Calibri" w:hAnsi="Verdana" w:cs="Arial"/>
                <w:sz w:val="16"/>
                <w:szCs w:val="16"/>
                <w14:ligatures w14:val="standardContextual"/>
              </w:rPr>
            </w:pPr>
            <w:r w:rsidRPr="00E523B5">
              <w:rPr>
                <w:rFonts w:ascii="Verdana" w:eastAsia="Calibri" w:hAnsi="Verdana" w:cs="Arial"/>
                <w:sz w:val="16"/>
                <w:szCs w:val="16"/>
                <w14:ligatures w14:val="standardContextual"/>
              </w:rPr>
              <w:t>Revisó: </w:t>
            </w:r>
          </w:p>
        </w:tc>
        <w:tc>
          <w:tcPr>
            <w:tcW w:w="5286" w:type="dxa"/>
            <w:tcBorders>
              <w:top w:val="dotted" w:sz="6" w:space="0" w:color="7F7F7F"/>
              <w:left w:val="nil"/>
              <w:bottom w:val="dotted" w:sz="6" w:space="0" w:color="7F7F7F"/>
              <w:right w:val="nil"/>
            </w:tcBorders>
            <w:vAlign w:val="center"/>
            <w:hideMark/>
          </w:tcPr>
          <w:p w14:paraId="77BA4452" w14:textId="77777777" w:rsidR="00165084" w:rsidRPr="00E523B5" w:rsidRDefault="00165084" w:rsidP="00921612">
            <w:pPr>
              <w:spacing w:after="0" w:line="240" w:lineRule="auto"/>
              <w:jc w:val="both"/>
              <w:rPr>
                <w:rFonts w:ascii="Verdana" w:eastAsia="Calibri" w:hAnsi="Verdana" w:cs="Arial"/>
                <w:sz w:val="16"/>
                <w:szCs w:val="16"/>
                <w14:ligatures w14:val="standardContextual"/>
              </w:rPr>
            </w:pPr>
            <w:r w:rsidRPr="00D37EBE">
              <w:rPr>
                <w:rFonts w:ascii="Verdana" w:eastAsia="Calibri" w:hAnsi="Verdana" w:cs="Arial"/>
                <w:sz w:val="16"/>
                <w:szCs w:val="16"/>
                <w14:ligatures w14:val="standardContextual"/>
              </w:rPr>
              <w:t xml:space="preserve">Juan Carlos </w:t>
            </w:r>
            <w:proofErr w:type="spellStart"/>
            <w:r w:rsidRPr="00D37EBE">
              <w:rPr>
                <w:rFonts w:ascii="Verdana" w:eastAsia="Calibri" w:hAnsi="Verdana" w:cs="Arial"/>
                <w:sz w:val="16"/>
                <w:szCs w:val="16"/>
                <w14:ligatures w14:val="standardContextual"/>
              </w:rPr>
              <w:t>Gonzalez</w:t>
            </w:r>
            <w:proofErr w:type="spellEnd"/>
            <w:r w:rsidRPr="00D37EBE">
              <w:rPr>
                <w:rFonts w:ascii="Verdana" w:eastAsia="Calibri" w:hAnsi="Verdana" w:cs="Arial"/>
                <w:sz w:val="16"/>
                <w:szCs w:val="16"/>
                <w14:ligatures w14:val="standardContextual"/>
              </w:rPr>
              <w:t xml:space="preserve"> </w:t>
            </w:r>
            <w:proofErr w:type="spellStart"/>
            <w:r w:rsidRPr="00D37EBE">
              <w:rPr>
                <w:rFonts w:ascii="Verdana" w:eastAsia="Calibri" w:hAnsi="Verdana" w:cs="Arial"/>
                <w:sz w:val="16"/>
                <w:szCs w:val="16"/>
                <w14:ligatures w14:val="standardContextual"/>
              </w:rPr>
              <w:t>Vasquez</w:t>
            </w:r>
            <w:proofErr w:type="spellEnd"/>
          </w:p>
          <w:p w14:paraId="3FDBFF31" w14:textId="77777777" w:rsidR="00165084" w:rsidRPr="00E523B5" w:rsidRDefault="00165084" w:rsidP="00921612">
            <w:pPr>
              <w:autoSpaceDE w:val="0"/>
              <w:autoSpaceDN w:val="0"/>
              <w:adjustRightInd w:val="0"/>
              <w:spacing w:after="0" w:line="240" w:lineRule="auto"/>
              <w:jc w:val="both"/>
              <w:rPr>
                <w:rFonts w:ascii="Verdana" w:eastAsia="Calibri" w:hAnsi="Verdana" w:cs="Arial"/>
                <w:sz w:val="16"/>
                <w:szCs w:val="16"/>
                <w14:ligatures w14:val="standardContextual"/>
              </w:rPr>
            </w:pPr>
            <w:r w:rsidRPr="00E523B5">
              <w:rPr>
                <w:rFonts w:ascii="Verdana" w:eastAsia="Calibri" w:hAnsi="Verdana" w:cs="Arial"/>
                <w:sz w:val="16"/>
                <w:szCs w:val="16"/>
                <w14:ligatures w14:val="standardContextual"/>
              </w:rPr>
              <w:t>Contratista de la Subdirección de Gestión Contractual</w:t>
            </w:r>
          </w:p>
        </w:tc>
      </w:tr>
      <w:tr w:rsidR="00165084" w:rsidRPr="00E523B5" w14:paraId="60AEA2E7" w14:textId="77777777" w:rsidTr="00921612">
        <w:trPr>
          <w:trHeight w:val="300"/>
        </w:trPr>
        <w:tc>
          <w:tcPr>
            <w:tcW w:w="810" w:type="dxa"/>
            <w:tcBorders>
              <w:top w:val="nil"/>
              <w:left w:val="nil"/>
              <w:bottom w:val="nil"/>
              <w:right w:val="nil"/>
            </w:tcBorders>
            <w:vAlign w:val="center"/>
            <w:hideMark/>
          </w:tcPr>
          <w:p w14:paraId="3EFEFD6D" w14:textId="77777777" w:rsidR="00165084" w:rsidRPr="00E523B5" w:rsidRDefault="00165084" w:rsidP="00921612">
            <w:pPr>
              <w:autoSpaceDE w:val="0"/>
              <w:autoSpaceDN w:val="0"/>
              <w:adjustRightInd w:val="0"/>
              <w:spacing w:after="0" w:line="240" w:lineRule="auto"/>
              <w:jc w:val="both"/>
              <w:rPr>
                <w:rFonts w:ascii="Verdana" w:eastAsia="Calibri" w:hAnsi="Verdana" w:cs="Arial"/>
                <w:sz w:val="16"/>
                <w:szCs w:val="16"/>
                <w14:ligatures w14:val="standardContextual"/>
              </w:rPr>
            </w:pPr>
            <w:r w:rsidRPr="00E523B5">
              <w:rPr>
                <w:rFonts w:ascii="Verdana" w:eastAsia="Calibri" w:hAnsi="Verdana" w:cs="Arial"/>
                <w:sz w:val="16"/>
                <w:szCs w:val="16"/>
                <w14:ligatures w14:val="standardContextual"/>
              </w:rPr>
              <w:t>Aprobó: </w:t>
            </w:r>
          </w:p>
        </w:tc>
        <w:tc>
          <w:tcPr>
            <w:tcW w:w="5286" w:type="dxa"/>
            <w:tcBorders>
              <w:top w:val="dotted" w:sz="6" w:space="0" w:color="7F7F7F"/>
              <w:left w:val="nil"/>
              <w:bottom w:val="dotted" w:sz="6" w:space="0" w:color="7F7F7F"/>
              <w:right w:val="nil"/>
            </w:tcBorders>
            <w:vAlign w:val="center"/>
            <w:hideMark/>
          </w:tcPr>
          <w:tbl>
            <w:tblPr>
              <w:tblW w:w="522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220"/>
            </w:tblGrid>
            <w:tr w:rsidR="00165084" w:rsidRPr="00E523B5" w14:paraId="14C27ACF" w14:textId="77777777" w:rsidTr="00921612">
              <w:trPr>
                <w:trHeight w:val="300"/>
              </w:trPr>
              <w:tc>
                <w:tcPr>
                  <w:tcW w:w="4410" w:type="dxa"/>
                  <w:tcBorders>
                    <w:top w:val="dotted" w:sz="6" w:space="0" w:color="7F7F7F" w:themeColor="text1" w:themeTint="80"/>
                    <w:left w:val="nil"/>
                    <w:bottom w:val="dotted" w:sz="6" w:space="0" w:color="7F7F7F" w:themeColor="text1" w:themeTint="80"/>
                    <w:right w:val="nil"/>
                  </w:tcBorders>
                  <w:vAlign w:val="center"/>
                  <w:hideMark/>
                </w:tcPr>
                <w:p w14:paraId="574D0ED8" w14:textId="77777777" w:rsidR="00165084" w:rsidRPr="003222FA" w:rsidRDefault="00165084" w:rsidP="00921612">
                  <w:pPr>
                    <w:contextualSpacing/>
                    <w:rPr>
                      <w:rFonts w:ascii="Verdana" w:eastAsia="Calibri" w:hAnsi="Verdana" w:cs="Arial"/>
                      <w:sz w:val="16"/>
                      <w:szCs w:val="16"/>
                      <w:lang w:val="pt-BR" w:eastAsia="es-ES"/>
                    </w:rPr>
                  </w:pPr>
                  <w:r w:rsidRPr="003222FA">
                    <w:rPr>
                      <w:rFonts w:ascii="Verdana" w:eastAsia="Calibri" w:hAnsi="Verdana" w:cs="Arial"/>
                      <w:sz w:val="16"/>
                      <w:szCs w:val="16"/>
                      <w:lang w:val="pt-BR" w:eastAsia="es-ES"/>
                    </w:rPr>
                    <w:t xml:space="preserve">Ana Maria Tolosa Rico </w:t>
                  </w:r>
                </w:p>
                <w:p w14:paraId="423F62EA" w14:textId="77777777" w:rsidR="00165084" w:rsidRPr="00E523B5" w:rsidRDefault="00165084" w:rsidP="00921612">
                  <w:pPr>
                    <w:autoSpaceDE w:val="0"/>
                    <w:autoSpaceDN w:val="0"/>
                    <w:adjustRightInd w:val="0"/>
                    <w:spacing w:after="0" w:line="240" w:lineRule="auto"/>
                    <w:jc w:val="both"/>
                    <w:rPr>
                      <w:rFonts w:ascii="Verdana" w:eastAsia="Calibri" w:hAnsi="Verdana" w:cs="Arial"/>
                      <w:sz w:val="16"/>
                      <w:szCs w:val="16"/>
                      <w14:ligatures w14:val="standardContextual"/>
                    </w:rPr>
                  </w:pPr>
                  <w:r w:rsidRPr="003222FA">
                    <w:rPr>
                      <w:rFonts w:ascii="Verdana" w:eastAsia="Calibri" w:hAnsi="Verdana" w:cs="Arial"/>
                      <w:sz w:val="16"/>
                      <w:szCs w:val="16"/>
                      <w:lang w:val="pt-BR" w:eastAsia="es-ES"/>
                    </w:rPr>
                    <w:t>Subdiretora de Gestión Contratual ANCP – CCE (E)</w:t>
                  </w:r>
                </w:p>
              </w:tc>
            </w:tr>
          </w:tbl>
          <w:p w14:paraId="03EE1BD6" w14:textId="77777777" w:rsidR="00165084" w:rsidRPr="00E523B5" w:rsidRDefault="00165084" w:rsidP="00921612">
            <w:pPr>
              <w:autoSpaceDE w:val="0"/>
              <w:autoSpaceDN w:val="0"/>
              <w:adjustRightInd w:val="0"/>
              <w:spacing w:after="0" w:line="240" w:lineRule="auto"/>
              <w:jc w:val="both"/>
              <w:rPr>
                <w:rFonts w:ascii="Verdana" w:eastAsia="Calibri" w:hAnsi="Verdana" w:cs="Arial"/>
                <w:sz w:val="16"/>
                <w:szCs w:val="16"/>
                <w14:ligatures w14:val="standardContextual"/>
              </w:rPr>
            </w:pPr>
          </w:p>
        </w:tc>
      </w:tr>
    </w:tbl>
    <w:p w14:paraId="0F293BF4" w14:textId="0B546B85" w:rsidR="00127233" w:rsidRPr="00165084" w:rsidRDefault="00127233" w:rsidP="002A4C82"/>
    <w:sectPr w:rsidR="00127233" w:rsidRPr="00165084"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1CD08E" w14:textId="77777777" w:rsidR="001E69BA" w:rsidRDefault="001E69BA" w:rsidP="004A1847">
      <w:pPr>
        <w:spacing w:after="0" w:line="240" w:lineRule="auto"/>
      </w:pPr>
      <w:r>
        <w:separator/>
      </w:r>
    </w:p>
  </w:endnote>
  <w:endnote w:type="continuationSeparator" w:id="0">
    <w:p w14:paraId="62EE026C" w14:textId="77777777" w:rsidR="001E69BA" w:rsidRDefault="001E69BA" w:rsidP="004A1847">
      <w:pPr>
        <w:spacing w:after="0" w:line="240" w:lineRule="auto"/>
      </w:pPr>
      <w:r>
        <w:continuationSeparator/>
      </w:r>
    </w:p>
  </w:endnote>
  <w:endnote w:type="continuationNotice" w:id="1">
    <w:p w14:paraId="2A5932E4" w14:textId="77777777" w:rsidR="001E69BA" w:rsidRDefault="001E69B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2000503000000020004"/>
    <w:charset w:val="00"/>
    <w:family w:val="modern"/>
    <w:notTrueType/>
    <w:pitch w:val="variable"/>
    <w:sig w:usb0="A000002F" w:usb1="1000004A" w:usb2="00000000" w:usb3="00000000" w:csb0="00000193" w:csb1="00000000"/>
  </w:font>
  <w:font w:name="Geomanist">
    <w:altName w:val="Calibri"/>
    <w:panose1 w:val="020005030000000200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Geomanist Bold">
    <w:altName w:val="Calibri"/>
    <w:panose1 w:val="02000503000000020004"/>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Pr="00165084" w:rsidRDefault="356CEDFD" w:rsidP="356CEDFD">
    <w:pPr>
      <w:pBdr>
        <w:top w:val="nil"/>
        <w:left w:val="nil"/>
        <w:bottom w:val="nil"/>
        <w:right w:val="nil"/>
        <w:between w:val="nil"/>
      </w:pBdr>
      <w:tabs>
        <w:tab w:val="center" w:pos="4419"/>
        <w:tab w:val="right" w:pos="8838"/>
        <w:tab w:val="center" w:pos="5400"/>
      </w:tabs>
      <w:spacing w:after="0"/>
      <w:jc w:val="right"/>
      <w:rPr>
        <w:lang w:val="pt-PT"/>
      </w:rPr>
    </w:pPr>
    <w:r w:rsidRPr="00165084">
      <w:rPr>
        <w:rFonts w:ascii="Century Gothic" w:eastAsia="Geo" w:hAnsi="Century Gothic" w:cs="Geo"/>
        <w:b/>
        <w:bCs/>
        <w:color w:val="000000" w:themeColor="text1"/>
        <w:sz w:val="16"/>
        <w:szCs w:val="16"/>
        <w:lang w:val="pt-PT" w:eastAsia="es-CO"/>
      </w:rPr>
      <w:t xml:space="preserve">Código: </w:t>
    </w:r>
    <w:r w:rsidRPr="00165084">
      <w:rPr>
        <w:rFonts w:ascii="Century Gothic" w:eastAsia="Geo" w:hAnsi="Century Gothic" w:cs="Geo"/>
        <w:color w:val="000000" w:themeColor="text1"/>
        <w:sz w:val="16"/>
        <w:szCs w:val="16"/>
        <w:lang w:val="pt-PT" w:eastAsia="es-CO"/>
      </w:rPr>
      <w:t xml:space="preserve">CCE-REC-FM-17 </w:t>
    </w:r>
    <w:r w:rsidRPr="00165084">
      <w:rPr>
        <w:rFonts w:ascii="Century Gothic" w:eastAsia="Geo" w:hAnsi="Century Gothic" w:cs="Geo"/>
        <w:b/>
        <w:bCs/>
        <w:color w:val="000000" w:themeColor="text1"/>
        <w:sz w:val="16"/>
        <w:szCs w:val="16"/>
        <w:lang w:val="pt-PT" w:eastAsia="es-CO"/>
      </w:rPr>
      <w:t>V</w:t>
    </w:r>
    <w:r w:rsidRPr="00165084">
      <w:rPr>
        <w:rFonts w:ascii="Century Gothic" w:eastAsia="Arial Nova" w:hAnsi="Century Gothic" w:cs="Arial Nova"/>
        <w:b/>
        <w:bCs/>
        <w:color w:val="000000" w:themeColor="text1"/>
        <w:sz w:val="16"/>
        <w:szCs w:val="16"/>
        <w:lang w:val="pt-PT" w:eastAsia="es-CO"/>
      </w:rPr>
      <w:t xml:space="preserve">: </w:t>
    </w:r>
    <w:r w:rsidRPr="00165084">
      <w:rPr>
        <w:rFonts w:ascii="Century Gothic" w:eastAsia="Geo" w:hAnsi="Century Gothic" w:cs="Geo"/>
        <w:sz w:val="16"/>
        <w:szCs w:val="16"/>
        <w:lang w:val="pt-PT"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1D87C1" w14:textId="77777777" w:rsidR="001E69BA" w:rsidRDefault="001E69BA" w:rsidP="004A1847">
      <w:pPr>
        <w:spacing w:after="0" w:line="240" w:lineRule="auto"/>
      </w:pPr>
      <w:r>
        <w:separator/>
      </w:r>
    </w:p>
  </w:footnote>
  <w:footnote w:type="continuationSeparator" w:id="0">
    <w:p w14:paraId="2CA958F7" w14:textId="77777777" w:rsidR="001E69BA" w:rsidRDefault="001E69BA" w:rsidP="004A1847">
      <w:pPr>
        <w:spacing w:after="0" w:line="240" w:lineRule="auto"/>
      </w:pPr>
      <w:r>
        <w:continuationSeparator/>
      </w:r>
    </w:p>
  </w:footnote>
  <w:footnote w:type="continuationNotice" w:id="1">
    <w:p w14:paraId="219A581C" w14:textId="77777777" w:rsidR="001E69BA" w:rsidRDefault="001E69B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0BA3E166" w:rsidR="008A446D" w:rsidRPr="00C925AC" w:rsidRDefault="008A446D" w:rsidP="000D5DA7">
    <w:pPr>
      <w:spacing w:after="0" w:line="480" w:lineRule="auto"/>
      <w:rPr>
        <w:rFonts w:ascii="Verdana" w:hAnsi="Verdana"/>
        <w:b/>
        <w:bCs/>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6" type="#_x0000_t75" style="width:11.75pt;height:11.7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FF237F6"/>
    <w:multiLevelType w:val="hybridMultilevel"/>
    <w:tmpl w:val="492C88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C9903574"/>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1" w15:restartNumberingAfterBreak="0">
    <w:nsid w:val="5E20411D"/>
    <w:multiLevelType w:val="hybridMultilevel"/>
    <w:tmpl w:val="C44893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62902FB"/>
    <w:multiLevelType w:val="hybridMultilevel"/>
    <w:tmpl w:val="FFFFFFFF"/>
    <w:lvl w:ilvl="0" w:tplc="97A661EA">
      <w:start w:val="5"/>
      <w:numFmt w:val="bullet"/>
      <w:lvlText w:val=""/>
      <w:lvlJc w:val="left"/>
      <w:pPr>
        <w:ind w:left="720" w:hanging="360"/>
      </w:pPr>
      <w:rPr>
        <w:rFonts w:ascii="Symbol" w:eastAsia="Times New Roman" w:hAnsi="Symbol" w:hint="default"/>
      </w:rPr>
    </w:lvl>
    <w:lvl w:ilvl="1" w:tplc="240A0003" w:tentative="1">
      <w:start w:val="1"/>
      <w:numFmt w:val="bullet"/>
      <w:lvlText w:val="o"/>
      <w:lvlJc w:val="left"/>
      <w:pPr>
        <w:ind w:left="1440" w:hanging="360"/>
      </w:pPr>
      <w:rPr>
        <w:rFonts w:ascii="Courier New" w:hAnsi="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6"/>
  </w:num>
  <w:num w:numId="7" w16cid:durableId="1946422806">
    <w:abstractNumId w:val="6"/>
  </w:num>
  <w:num w:numId="8" w16cid:durableId="152644682">
    <w:abstractNumId w:val="15"/>
  </w:num>
  <w:num w:numId="9" w16cid:durableId="1317221377">
    <w:abstractNumId w:val="8"/>
  </w:num>
  <w:num w:numId="10" w16cid:durableId="1471245386">
    <w:abstractNumId w:val="14"/>
  </w:num>
  <w:num w:numId="11" w16cid:durableId="289172385">
    <w:abstractNumId w:val="9"/>
  </w:num>
  <w:num w:numId="12" w16cid:durableId="1470781324">
    <w:abstractNumId w:val="1"/>
  </w:num>
  <w:num w:numId="13" w16cid:durableId="1512908409">
    <w:abstractNumId w:val="4"/>
  </w:num>
  <w:num w:numId="14" w16cid:durableId="895897244">
    <w:abstractNumId w:val="17"/>
  </w:num>
  <w:num w:numId="15" w16cid:durableId="390349800">
    <w:abstractNumId w:val="12"/>
  </w:num>
  <w:num w:numId="16" w16cid:durableId="1699816028">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64567968">
    <w:abstractNumId w:val="13"/>
  </w:num>
  <w:num w:numId="18" w16cid:durableId="827985604">
    <w:abstractNumId w:val="10"/>
  </w:num>
  <w:num w:numId="19" w16cid:durableId="341274352">
    <w:abstractNumId w:val="0"/>
  </w:num>
  <w:num w:numId="20" w16cid:durableId="255989513">
    <w:abstractNumId w:val="11"/>
  </w:num>
  <w:num w:numId="21" w16cid:durableId="5551487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4740"/>
    <w:rsid w:val="00016F78"/>
    <w:rsid w:val="00031B96"/>
    <w:rsid w:val="00040BBA"/>
    <w:rsid w:val="000448AD"/>
    <w:rsid w:val="00046945"/>
    <w:rsid w:val="00061B2A"/>
    <w:rsid w:val="00063E10"/>
    <w:rsid w:val="00082362"/>
    <w:rsid w:val="000A683E"/>
    <w:rsid w:val="000B19B9"/>
    <w:rsid w:val="000D0334"/>
    <w:rsid w:val="000D5DA7"/>
    <w:rsid w:val="000F6486"/>
    <w:rsid w:val="00116940"/>
    <w:rsid w:val="00125105"/>
    <w:rsid w:val="00127233"/>
    <w:rsid w:val="0015699B"/>
    <w:rsid w:val="00165084"/>
    <w:rsid w:val="001A33BF"/>
    <w:rsid w:val="001A6518"/>
    <w:rsid w:val="001D0332"/>
    <w:rsid w:val="001E4177"/>
    <w:rsid w:val="001E69BA"/>
    <w:rsid w:val="001F0B24"/>
    <w:rsid w:val="001F7DC6"/>
    <w:rsid w:val="0022400B"/>
    <w:rsid w:val="002421BB"/>
    <w:rsid w:val="0025796E"/>
    <w:rsid w:val="002707A2"/>
    <w:rsid w:val="002951A0"/>
    <w:rsid w:val="002962BC"/>
    <w:rsid w:val="002A093D"/>
    <w:rsid w:val="002A0DD0"/>
    <w:rsid w:val="002A49AC"/>
    <w:rsid w:val="002A4C82"/>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2C7A"/>
    <w:rsid w:val="00406575"/>
    <w:rsid w:val="00414C74"/>
    <w:rsid w:val="0042722E"/>
    <w:rsid w:val="0044528D"/>
    <w:rsid w:val="00452A7E"/>
    <w:rsid w:val="00466E39"/>
    <w:rsid w:val="004A1847"/>
    <w:rsid w:val="004A305D"/>
    <w:rsid w:val="004E3564"/>
    <w:rsid w:val="004F21C4"/>
    <w:rsid w:val="004F685F"/>
    <w:rsid w:val="005305B4"/>
    <w:rsid w:val="00542AE4"/>
    <w:rsid w:val="005566E8"/>
    <w:rsid w:val="00574867"/>
    <w:rsid w:val="00591460"/>
    <w:rsid w:val="005A65E0"/>
    <w:rsid w:val="005C3777"/>
    <w:rsid w:val="005C5CDC"/>
    <w:rsid w:val="005D476C"/>
    <w:rsid w:val="006200BF"/>
    <w:rsid w:val="006219F8"/>
    <w:rsid w:val="00624F14"/>
    <w:rsid w:val="006302F7"/>
    <w:rsid w:val="00646B9F"/>
    <w:rsid w:val="00665D70"/>
    <w:rsid w:val="00687288"/>
    <w:rsid w:val="006900D9"/>
    <w:rsid w:val="00706C16"/>
    <w:rsid w:val="007340C3"/>
    <w:rsid w:val="0075235A"/>
    <w:rsid w:val="00756841"/>
    <w:rsid w:val="007649AB"/>
    <w:rsid w:val="00771D0C"/>
    <w:rsid w:val="007833AC"/>
    <w:rsid w:val="007B268C"/>
    <w:rsid w:val="007B7171"/>
    <w:rsid w:val="007C0C0F"/>
    <w:rsid w:val="007C3DC2"/>
    <w:rsid w:val="007E5497"/>
    <w:rsid w:val="007F23A0"/>
    <w:rsid w:val="00806F5F"/>
    <w:rsid w:val="00820278"/>
    <w:rsid w:val="008258C9"/>
    <w:rsid w:val="00844243"/>
    <w:rsid w:val="00844AE9"/>
    <w:rsid w:val="00867F95"/>
    <w:rsid w:val="00873729"/>
    <w:rsid w:val="008843B6"/>
    <w:rsid w:val="00891928"/>
    <w:rsid w:val="008A446D"/>
    <w:rsid w:val="008B25F1"/>
    <w:rsid w:val="008B457E"/>
    <w:rsid w:val="008D180B"/>
    <w:rsid w:val="008F0EA7"/>
    <w:rsid w:val="00923EEF"/>
    <w:rsid w:val="009419F9"/>
    <w:rsid w:val="0095685E"/>
    <w:rsid w:val="00961B09"/>
    <w:rsid w:val="00965334"/>
    <w:rsid w:val="0097093E"/>
    <w:rsid w:val="00995123"/>
    <w:rsid w:val="009A0DFA"/>
    <w:rsid w:val="009A1C6F"/>
    <w:rsid w:val="009A4EF0"/>
    <w:rsid w:val="009B2D26"/>
    <w:rsid w:val="009C71FA"/>
    <w:rsid w:val="009C72E7"/>
    <w:rsid w:val="009C7F7E"/>
    <w:rsid w:val="009D3058"/>
    <w:rsid w:val="009F3A13"/>
    <w:rsid w:val="00A122D3"/>
    <w:rsid w:val="00A14468"/>
    <w:rsid w:val="00A17F13"/>
    <w:rsid w:val="00A20739"/>
    <w:rsid w:val="00A23AF9"/>
    <w:rsid w:val="00A33C78"/>
    <w:rsid w:val="00A6731C"/>
    <w:rsid w:val="00AA2A7A"/>
    <w:rsid w:val="00AB0ADB"/>
    <w:rsid w:val="00B00C0E"/>
    <w:rsid w:val="00B01B1A"/>
    <w:rsid w:val="00B0381D"/>
    <w:rsid w:val="00B44A47"/>
    <w:rsid w:val="00B72CD3"/>
    <w:rsid w:val="00B72FFF"/>
    <w:rsid w:val="00BC3D36"/>
    <w:rsid w:val="00BD54A6"/>
    <w:rsid w:val="00BD7F72"/>
    <w:rsid w:val="00BF7425"/>
    <w:rsid w:val="00C04FB3"/>
    <w:rsid w:val="00C11D8B"/>
    <w:rsid w:val="00C15139"/>
    <w:rsid w:val="00C27446"/>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B29C4"/>
    <w:rsid w:val="00EC38A7"/>
    <w:rsid w:val="00EE1AA8"/>
    <w:rsid w:val="00F23FEA"/>
    <w:rsid w:val="00F31EDC"/>
    <w:rsid w:val="00F43C6C"/>
    <w:rsid w:val="00F462B3"/>
    <w:rsid w:val="00F513A3"/>
    <w:rsid w:val="00F51786"/>
    <w:rsid w:val="00F5664F"/>
    <w:rsid w:val="00F666C4"/>
    <w:rsid w:val="00F76AFC"/>
    <w:rsid w:val="00FA47C0"/>
    <w:rsid w:val="00FB5DD1"/>
    <w:rsid w:val="00FC2B5D"/>
    <w:rsid w:val="00FF1449"/>
    <w:rsid w:val="00FF7963"/>
    <w:rsid w:val="012FA032"/>
    <w:rsid w:val="071A57A3"/>
    <w:rsid w:val="09908A09"/>
    <w:rsid w:val="13CFC91B"/>
    <w:rsid w:val="16E60D90"/>
    <w:rsid w:val="19A2EC2C"/>
    <w:rsid w:val="19ADF4B2"/>
    <w:rsid w:val="2859CA1B"/>
    <w:rsid w:val="2C540BCE"/>
    <w:rsid w:val="2E5A9149"/>
    <w:rsid w:val="32A4F9CF"/>
    <w:rsid w:val="356CEDFD"/>
    <w:rsid w:val="462E328A"/>
    <w:rsid w:val="5B93B172"/>
    <w:rsid w:val="5ED83E58"/>
    <w:rsid w:val="6608E681"/>
    <w:rsid w:val="69614A15"/>
    <w:rsid w:val="6CA4D941"/>
    <w:rsid w:val="78D1E7D8"/>
    <w:rsid w:val="7BB183BC"/>
    <w:rsid w:val="7D65FFA3"/>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165084"/>
    <w:pPr>
      <w:spacing w:line="240" w:lineRule="exact"/>
    </w:pPr>
    <w:rPr>
      <w:vertAlign w:val="superscript"/>
    </w:rPr>
  </w:style>
  <w:style w:type="table" w:customStyle="1" w:styleId="Tablaconcuadrcula1">
    <w:name w:val="Tabla con cuadrícula1"/>
    <w:basedOn w:val="Tablanormal"/>
    <w:next w:val="Tablaconcuadrcula"/>
    <w:uiPriority w:val="39"/>
    <w:qFormat/>
    <w:rsid w:val="001650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ennegrita">
    <w:name w:val="Strong"/>
    <w:basedOn w:val="Fuentedeprrafopredeter"/>
    <w:uiPriority w:val="22"/>
    <w:qFormat/>
    <w:rsid w:val="00165084"/>
    <w:rPr>
      <w:b/>
      <w:bCs/>
    </w:rPr>
  </w:style>
  <w:style w:type="paragraph" w:customStyle="1" w:styleId="p1">
    <w:name w:val="p1"/>
    <w:basedOn w:val="Normal"/>
    <w:rsid w:val="00165084"/>
    <w:pPr>
      <w:spacing w:after="0" w:line="240" w:lineRule="auto"/>
    </w:pPr>
    <w:rPr>
      <w:rFonts w:ascii="Arial" w:eastAsia="Times New Roman" w:hAnsi="Arial" w:cs="Arial"/>
      <w:color w:val="000000"/>
      <w:sz w:val="18"/>
      <w:szCs w:val="18"/>
      <w:lang w:eastAsia="es-MX"/>
    </w:rPr>
  </w:style>
  <w:style w:type="paragraph" w:styleId="Textocomentario">
    <w:name w:val="annotation text"/>
    <w:basedOn w:val="Normal"/>
    <w:link w:val="TextocomentarioCar"/>
    <w:uiPriority w:val="99"/>
    <w:semiHidden/>
    <w:unhideWhenUsed/>
    <w:rsid w:val="00687288"/>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687288"/>
    <w:rPr>
      <w:sz w:val="20"/>
      <w:szCs w:val="20"/>
    </w:rPr>
  </w:style>
  <w:style w:type="character" w:styleId="Refdecomentario">
    <w:name w:val="annotation reference"/>
    <w:basedOn w:val="Fuentedeprrafopredeter"/>
    <w:uiPriority w:val="99"/>
    <w:semiHidden/>
    <w:unhideWhenUsed/>
    <w:rsid w:val="00687288"/>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sites%2Fcce_public%2Ffiles%2Fcce_documents%2Fmanual_para_el_manejo_de_acuerdos_comerciales_vf.pdf&amp;data=05%7C02%7Ckevin.herrera%40colombiacompra.gov.co%7C6192b0470d324981a09708dd0a6c28db%7C7b09041e245149d08cb179d5e3d8c1be%7C0%7C0%7C638678181874517987%7CUnknown%7CTWFpbGZsb3d8eyJFbXB0eU1hcGkiOnRydWUsIlYiOiIwLjAuMDAwMCIsIlAiOiJXaW4zMiIsIkFOIjoiTWFpbCIsIldUIjoyfQ%3D%3D%7C0%7C%7C%7C&amp;sdata=aSC1cWiPtUP%2F82APpqHLo9CO0%2FIEySmFkHeYBod20v4%3D&amp;reserved=0"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content/documentos-tipo-para-licitacion-de-obra-publica-de-infraestructura-de-transporte-version-04" TargetMode="External"/><Relationship Id="rId5" Type="http://schemas.openxmlformats.org/officeDocument/2006/relationships/styles" Target="styles.xml"/><Relationship Id="rId15" Type="http://schemas.openxmlformats.org/officeDocument/2006/relationships/image" Target="media/image3.pn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sala-de-prensa%2Fboletin-digital&amp;data=05%7C02%7Ckevin.herrera%40colombiacompra.gov.co%7C6192b0470d324981a09708dd0a6c28db%7C7b09041e245149d08cb179d5e3d8c1be%7C0%7C0%7C638678181874638648%7CUnknown%7CTWFpbGZsb3d8eyJFbXB0eU1hcGkiOnRydWUsIlYiOiIwLjAuMDAwMCIsIlAiOiJXaW4zMiIsIkFOIjoiTWFpbCIsIldUIjoyfQ%3D%3D%7C0%7C%7C%7C&amp;sdata=swWp3x23oZgriNfciidMVGpvGoRrhuO5LWmbhexCmGE%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B10042FC-B992-4169-BA85-804E5026136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TotalTime>
  <Pages>13</Pages>
  <Words>4257</Words>
  <Characters>23363</Characters>
  <Application>Microsoft Office Word</Application>
  <DocSecurity>0</DocSecurity>
  <Lines>501</Lines>
  <Paragraphs>92</Paragraphs>
  <ScaleCrop>false</ScaleCrop>
  <Company/>
  <LinksUpToDate>false</LinksUpToDate>
  <CharactersWithSpaces>27612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Agencia Nacional de Contratación Pública</cp:lastModifiedBy>
  <cp:revision>3</cp:revision>
  <cp:lastPrinted>2023-01-10T21:18:00Z</cp:lastPrinted>
  <dcterms:created xsi:type="dcterms:W3CDTF">2025-11-24T21:04:00Z</dcterms:created>
  <dcterms:modified xsi:type="dcterms:W3CDTF">2025-11-25T13:28:00Z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