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2A589D" w14:textId="77777777" w:rsidR="00C6497F" w:rsidRPr="00C7633E" w:rsidRDefault="00C6497F" w:rsidP="00C6497F">
      <w:pPr>
        <w:spacing w:after="0" w:line="240" w:lineRule="auto"/>
        <w:jc w:val="both"/>
        <w:rPr>
          <w:rFonts w:ascii="Verdana" w:hAnsi="Verdana"/>
          <w:b/>
          <w:bCs/>
        </w:rPr>
      </w:pPr>
      <w:bookmarkStart w:id="0" w:name="_Hlk143780582"/>
      <w:r w:rsidRPr="00C7633E">
        <w:rPr>
          <w:rFonts w:ascii="Verdana" w:hAnsi="Verdana"/>
          <w:b/>
          <w:bCs/>
        </w:rPr>
        <w:t xml:space="preserve">REQUISITOS DE PERFECCIONAMIENTO DE LOS CONTRATOS ESTATALES – Celebración del contrato estatal – ELEMENTOS DEL CONTRATO – Elementos de la esencia – Elementos de la naturaleza –Elementos accidentales </w:t>
      </w:r>
    </w:p>
    <w:p w14:paraId="549658F3" w14:textId="77777777" w:rsidR="00C6497F" w:rsidRPr="00C7633E" w:rsidRDefault="00C6497F" w:rsidP="00C6497F">
      <w:pPr>
        <w:spacing w:after="0" w:line="240" w:lineRule="auto"/>
        <w:rPr>
          <w:rFonts w:ascii="Verdana" w:hAnsi="Verdana"/>
        </w:rPr>
      </w:pPr>
    </w:p>
    <w:p w14:paraId="26DF3AEB" w14:textId="77777777" w:rsidR="00C6497F" w:rsidRDefault="00C6497F" w:rsidP="00C6497F">
      <w:pPr>
        <w:spacing w:after="0" w:line="240" w:lineRule="auto"/>
        <w:jc w:val="both"/>
        <w:rPr>
          <w:rFonts w:ascii="Verdana" w:eastAsia="Calibri" w:hAnsi="Verdana" w:cs="Arial"/>
          <w:sz w:val="20"/>
          <w:szCs w:val="20"/>
          <w:lang w:val="es-ES"/>
        </w:rPr>
      </w:pPr>
      <w:r w:rsidRPr="1952E7C8">
        <w:rPr>
          <w:rFonts w:ascii="Verdana" w:eastAsia="Calibri" w:hAnsi="Verdana" w:cs="Arial"/>
          <w:sz w:val="20"/>
          <w:szCs w:val="20"/>
          <w:lang w:val="es-ES"/>
        </w:rPr>
        <w:t xml:space="preserve">Los </w:t>
      </w:r>
      <w:r w:rsidRPr="1952E7C8">
        <w:rPr>
          <w:rFonts w:ascii="Verdana" w:eastAsia="Calibri" w:hAnsi="Verdana" w:cs="Arial"/>
          <w:i/>
          <w:iCs/>
          <w:sz w:val="20"/>
          <w:szCs w:val="20"/>
          <w:lang w:val="es-ES"/>
        </w:rPr>
        <w:t>requisitos de perfeccionamiento</w:t>
      </w:r>
      <w:r w:rsidRPr="1952E7C8">
        <w:rPr>
          <w:rFonts w:ascii="Verdana" w:eastAsia="Calibri" w:hAnsi="Verdana" w:cs="Arial"/>
          <w:sz w:val="20"/>
          <w:szCs w:val="20"/>
          <w:lang w:val="es-ES"/>
        </w:rPr>
        <w:t xml:space="preserve"> del contrato estatal son mandatos normativos que determinan cuándo se entiende celebrado. Es decir, se trata de prescripciones que establecen en qué momento existe el contrato. Según el artículo 1.501 del Código Civil, todo contrato se caracteriza por tener tres tipos de elementos: los de la esencia, los de la naturaleza y los accidentales. </w:t>
      </w:r>
    </w:p>
    <w:p w14:paraId="5CE41EA3" w14:textId="77777777" w:rsidR="00C6497F" w:rsidRPr="00C35401" w:rsidRDefault="00C6497F" w:rsidP="00C6497F">
      <w:pPr>
        <w:spacing w:after="0" w:line="240" w:lineRule="auto"/>
        <w:jc w:val="both"/>
        <w:rPr>
          <w:rFonts w:ascii="Verdana" w:eastAsia="Calibri" w:hAnsi="Verdana" w:cs="Arial"/>
          <w:sz w:val="20"/>
          <w:szCs w:val="20"/>
          <w:lang w:val="es-ES_tradnl"/>
        </w:rPr>
      </w:pPr>
    </w:p>
    <w:p w14:paraId="3678482E" w14:textId="77777777" w:rsidR="00C6497F" w:rsidRDefault="00C6497F" w:rsidP="00C6497F">
      <w:pPr>
        <w:spacing w:after="0" w:line="240" w:lineRule="auto"/>
        <w:jc w:val="both"/>
        <w:rPr>
          <w:rFonts w:ascii="Verdana" w:eastAsia="Calibri" w:hAnsi="Verdana" w:cs="Arial"/>
          <w:sz w:val="20"/>
          <w:szCs w:val="20"/>
          <w:lang w:val="es-ES_tradnl"/>
        </w:rPr>
      </w:pPr>
      <w:r w:rsidRPr="00C35401">
        <w:rPr>
          <w:rFonts w:ascii="Verdana" w:eastAsia="Calibri" w:hAnsi="Verdana" w:cs="Arial"/>
          <w:sz w:val="20"/>
          <w:szCs w:val="20"/>
          <w:lang w:val="es-ES_tradnl"/>
        </w:rPr>
        <w:t xml:space="preserve">Los de la </w:t>
      </w:r>
      <w:r w:rsidRPr="00C35401">
        <w:rPr>
          <w:rFonts w:ascii="Verdana" w:eastAsia="Calibri" w:hAnsi="Verdana" w:cs="Arial"/>
          <w:i/>
          <w:iCs/>
          <w:sz w:val="20"/>
          <w:szCs w:val="20"/>
          <w:lang w:val="es-ES_tradnl"/>
        </w:rPr>
        <w:t>esencia</w:t>
      </w:r>
      <w:r w:rsidRPr="00C35401">
        <w:rPr>
          <w:rFonts w:ascii="Verdana" w:eastAsia="Calibri" w:hAnsi="Verdana" w:cs="Arial"/>
          <w:sz w:val="20"/>
          <w:szCs w:val="20"/>
          <w:lang w:val="es-ES_tradnl"/>
        </w:rPr>
        <w:t xml:space="preserve"> son aquellos que, al cumplirse, marcan la existencia del contrato y le otorgan su identidad o tipología, permitiendo que no se confunda con otro contrato. Los de la </w:t>
      </w:r>
      <w:r w:rsidRPr="00C35401">
        <w:rPr>
          <w:rFonts w:ascii="Verdana" w:eastAsia="Calibri" w:hAnsi="Verdana" w:cs="Arial"/>
          <w:i/>
          <w:iCs/>
          <w:sz w:val="20"/>
          <w:szCs w:val="20"/>
          <w:lang w:val="es-ES_tradnl"/>
        </w:rPr>
        <w:t>naturaleza</w:t>
      </w:r>
      <w:r w:rsidRPr="00C35401">
        <w:rPr>
          <w:rFonts w:ascii="Verdana" w:eastAsia="Calibri" w:hAnsi="Verdana" w:cs="Arial"/>
          <w:sz w:val="20"/>
          <w:szCs w:val="20"/>
          <w:lang w:val="es-ES_tradnl"/>
        </w:rPr>
        <w:t xml:space="preserve"> son aquellos que, no siendo esenciales al contrato, se entienden incorporados por ministerio de la ley, aun ante el silencio de las partes. Y los </w:t>
      </w:r>
      <w:r w:rsidRPr="00C35401">
        <w:rPr>
          <w:rFonts w:ascii="Verdana" w:eastAsia="Calibri" w:hAnsi="Verdana" w:cs="Arial"/>
          <w:i/>
          <w:iCs/>
          <w:sz w:val="20"/>
          <w:szCs w:val="20"/>
          <w:lang w:val="es-ES_tradnl"/>
        </w:rPr>
        <w:t>accidentales</w:t>
      </w:r>
      <w:r w:rsidRPr="00C35401">
        <w:rPr>
          <w:rFonts w:ascii="Verdana" w:eastAsia="Calibri" w:hAnsi="Verdana" w:cs="Arial"/>
          <w:sz w:val="20"/>
          <w:szCs w:val="20"/>
          <w:lang w:val="es-ES_tradnl"/>
        </w:rPr>
        <w:t xml:space="preserve"> son los que las partes agregan en ejercicio de su autonomía de la voluntad, ya que no son ni esenciales, ni de la naturaleza del contrato. Los requisitos de perfeccionamiento del contrato estatal ingresan dentro de los elementos de la esencia.</w:t>
      </w:r>
    </w:p>
    <w:p w14:paraId="3F75D4F1" w14:textId="77777777" w:rsidR="00C6497F" w:rsidRPr="00C35401" w:rsidRDefault="00C6497F" w:rsidP="00C6497F">
      <w:pPr>
        <w:spacing w:after="0" w:line="240" w:lineRule="auto"/>
        <w:jc w:val="both"/>
        <w:rPr>
          <w:rFonts w:ascii="Verdana" w:eastAsia="Calibri" w:hAnsi="Verdana" w:cs="Arial"/>
          <w:sz w:val="20"/>
          <w:szCs w:val="20"/>
          <w:lang w:val="es-ES_tradnl"/>
        </w:rPr>
      </w:pPr>
    </w:p>
    <w:p w14:paraId="2676FF4A" w14:textId="77777777" w:rsidR="00C6497F" w:rsidRPr="00C7633E" w:rsidRDefault="00C6497F" w:rsidP="00C6497F">
      <w:pPr>
        <w:spacing w:after="0" w:line="240" w:lineRule="auto"/>
        <w:jc w:val="both"/>
        <w:rPr>
          <w:rFonts w:ascii="Verdana" w:eastAsia="Calibri" w:hAnsi="Verdana" w:cs="Arial"/>
          <w:b/>
          <w:bCs/>
          <w:lang w:val="es-ES_tradnl"/>
        </w:rPr>
      </w:pPr>
      <w:r w:rsidRPr="00C7633E">
        <w:rPr>
          <w:rFonts w:ascii="Verdana" w:eastAsia="Calibri" w:hAnsi="Verdana" w:cs="Arial"/>
          <w:b/>
          <w:bCs/>
          <w:lang w:val="es-ES_tradnl"/>
        </w:rPr>
        <w:t xml:space="preserve">CARACTERÍSTICAS DE LOS CONTRATOS ESTATALES – Contratos consensuales – Contratos reales – Contratos solemnes </w:t>
      </w:r>
    </w:p>
    <w:p w14:paraId="3E2C7647" w14:textId="77777777" w:rsidR="00C6497F" w:rsidRPr="00C35401" w:rsidRDefault="00C6497F" w:rsidP="00C6497F">
      <w:pPr>
        <w:spacing w:after="0" w:line="240" w:lineRule="auto"/>
        <w:jc w:val="both"/>
        <w:rPr>
          <w:rFonts w:ascii="Verdana" w:eastAsia="Calibri" w:hAnsi="Verdana" w:cs="Arial"/>
          <w:b/>
          <w:bCs/>
          <w:sz w:val="20"/>
          <w:szCs w:val="20"/>
          <w:lang w:val="es-ES_tradnl"/>
        </w:rPr>
      </w:pPr>
    </w:p>
    <w:p w14:paraId="4AC244B4" w14:textId="77777777" w:rsidR="00C6497F" w:rsidRPr="00C35401" w:rsidRDefault="00C6497F" w:rsidP="00C6497F">
      <w:pPr>
        <w:spacing w:after="0" w:line="240" w:lineRule="auto"/>
        <w:jc w:val="both"/>
        <w:rPr>
          <w:rFonts w:ascii="Verdana" w:eastAsia="Calibri" w:hAnsi="Verdana" w:cs="Arial"/>
          <w:sz w:val="20"/>
          <w:szCs w:val="20"/>
          <w:lang w:val="es-ES_tradnl"/>
        </w:rPr>
      </w:pPr>
      <w:r w:rsidRPr="00C35401">
        <w:rPr>
          <w:rFonts w:ascii="Verdana" w:eastAsia="Calibri" w:hAnsi="Verdana" w:cs="Arial"/>
          <w:sz w:val="20"/>
          <w:szCs w:val="20"/>
          <w:lang w:val="es-ES_tradnl"/>
        </w:rPr>
        <w:t xml:space="preserve">Además, los contratos –en términos generales– pueden ser: consensuales, reales o solemnes. Son </w:t>
      </w:r>
      <w:r w:rsidRPr="00C35401">
        <w:rPr>
          <w:rFonts w:ascii="Verdana" w:eastAsia="Calibri" w:hAnsi="Verdana" w:cs="Arial"/>
          <w:i/>
          <w:iCs/>
          <w:sz w:val="20"/>
          <w:szCs w:val="20"/>
          <w:lang w:val="es-ES_tradnl"/>
        </w:rPr>
        <w:t>consensuales</w:t>
      </w:r>
      <w:r w:rsidRPr="00C35401">
        <w:rPr>
          <w:rFonts w:ascii="Verdana" w:eastAsia="Calibri" w:hAnsi="Verdana" w:cs="Arial"/>
          <w:sz w:val="20"/>
          <w:szCs w:val="20"/>
          <w:lang w:val="es-ES_tradnl"/>
        </w:rPr>
        <w:t xml:space="preserve"> los que se perfeccionan con el consentimiento informal, pues no requieren de formalidades especiales. Son </w:t>
      </w:r>
      <w:r w:rsidRPr="00C35401">
        <w:rPr>
          <w:rFonts w:ascii="Verdana" w:eastAsia="Calibri" w:hAnsi="Verdana" w:cs="Arial"/>
          <w:i/>
          <w:iCs/>
          <w:sz w:val="20"/>
          <w:szCs w:val="20"/>
          <w:lang w:val="es-ES_tradnl"/>
        </w:rPr>
        <w:t>reales</w:t>
      </w:r>
      <w:r w:rsidRPr="00C35401">
        <w:rPr>
          <w:rFonts w:ascii="Verdana" w:eastAsia="Calibri" w:hAnsi="Verdana" w:cs="Arial"/>
          <w:sz w:val="20"/>
          <w:szCs w:val="20"/>
          <w:lang w:val="es-ES_tradnl"/>
        </w:rPr>
        <w:t xml:space="preserve"> aquellos que existen solo con la tradición o entrega de una cosa. Por su parte, son </w:t>
      </w:r>
      <w:r w:rsidRPr="00C35401">
        <w:rPr>
          <w:rFonts w:ascii="Verdana" w:eastAsia="Calibri" w:hAnsi="Verdana" w:cs="Arial"/>
          <w:i/>
          <w:iCs/>
          <w:sz w:val="20"/>
          <w:szCs w:val="20"/>
          <w:lang w:val="es-ES_tradnl"/>
        </w:rPr>
        <w:t>solemnes</w:t>
      </w:r>
      <w:r w:rsidRPr="00C35401">
        <w:rPr>
          <w:rFonts w:ascii="Verdana" w:eastAsia="Calibri" w:hAnsi="Verdana" w:cs="Arial"/>
          <w:sz w:val="20"/>
          <w:szCs w:val="20"/>
          <w:lang w:val="es-ES_tradnl"/>
        </w:rPr>
        <w:t xml:space="preserve"> aquellos contratos cuyo perfeccionamiento está revestido del cumplimiento de exigencias formales o ritualidades específicas. Pues bien, los contratos estatales regulados por el EGCAP, por regla general, son solemnes, ya que solo se entienden celebrados si se cumplen ciertas formalidades. </w:t>
      </w:r>
    </w:p>
    <w:p w14:paraId="19D28F1A" w14:textId="77777777" w:rsidR="00C6497F" w:rsidRDefault="00C6497F" w:rsidP="00C6497F">
      <w:pPr>
        <w:spacing w:after="0" w:line="240" w:lineRule="auto"/>
        <w:jc w:val="both"/>
        <w:rPr>
          <w:rFonts w:ascii="Verdana" w:eastAsia="Calibri" w:hAnsi="Verdana" w:cs="Arial"/>
          <w:sz w:val="20"/>
          <w:szCs w:val="20"/>
          <w:lang w:val="es-ES_tradnl"/>
        </w:rPr>
      </w:pPr>
      <w:r w:rsidRPr="00C35401">
        <w:rPr>
          <w:rFonts w:ascii="Verdana" w:eastAsia="Calibri" w:hAnsi="Verdana" w:cs="Arial"/>
          <w:sz w:val="20"/>
          <w:szCs w:val="20"/>
          <w:lang w:val="es-ES_tradnl"/>
        </w:rPr>
        <w:t>En efecto, el primer inciso del artículo 41 de la Ley 80 de 1993 establece que “</w:t>
      </w:r>
      <w:r w:rsidRPr="00C35401">
        <w:rPr>
          <w:rFonts w:ascii="Verdana" w:eastAsia="Calibri" w:hAnsi="Verdana" w:cs="Arial"/>
          <w:i/>
          <w:iCs/>
          <w:sz w:val="20"/>
          <w:szCs w:val="20"/>
          <w:lang w:val="es-ES_tradnl"/>
        </w:rPr>
        <w:t>Los contratos del Estado se perfeccionan cuando se logre acuerdo sobre el objeto y la contraprestación y éste se eleve a escrito</w:t>
      </w:r>
      <w:r w:rsidRPr="00C35401">
        <w:rPr>
          <w:rFonts w:ascii="Verdana" w:eastAsia="Calibri" w:hAnsi="Verdana" w:cs="Arial"/>
          <w:sz w:val="20"/>
          <w:szCs w:val="20"/>
          <w:lang w:val="es-ES_tradnl"/>
        </w:rPr>
        <w:t xml:space="preserve">”. </w:t>
      </w:r>
    </w:p>
    <w:p w14:paraId="3DC88687" w14:textId="77777777" w:rsidR="00C6497F" w:rsidRPr="00C35401" w:rsidRDefault="00C6497F" w:rsidP="00C6497F">
      <w:pPr>
        <w:spacing w:after="0" w:line="240" w:lineRule="auto"/>
        <w:jc w:val="both"/>
        <w:rPr>
          <w:rFonts w:ascii="Verdana" w:eastAsia="Calibri" w:hAnsi="Verdana" w:cs="Arial"/>
          <w:sz w:val="20"/>
          <w:szCs w:val="20"/>
          <w:lang w:val="es-ES_tradnl"/>
        </w:rPr>
      </w:pPr>
    </w:p>
    <w:p w14:paraId="50DDB7B8" w14:textId="77777777" w:rsidR="00C6497F" w:rsidRPr="00C7633E" w:rsidRDefault="00C6497F" w:rsidP="00C6497F">
      <w:pPr>
        <w:spacing w:after="0" w:line="240" w:lineRule="auto"/>
        <w:jc w:val="both"/>
        <w:rPr>
          <w:rFonts w:ascii="Verdana" w:eastAsia="Calibri" w:hAnsi="Verdana" w:cs="Arial"/>
          <w:b/>
          <w:bCs/>
          <w:lang w:val="es-ES_tradnl"/>
        </w:rPr>
      </w:pPr>
      <w:r w:rsidRPr="00C7633E">
        <w:rPr>
          <w:rFonts w:ascii="Verdana" w:eastAsia="Calibri" w:hAnsi="Verdana" w:cs="Arial"/>
          <w:b/>
          <w:bCs/>
          <w:lang w:val="es-ES_tradnl"/>
        </w:rPr>
        <w:t xml:space="preserve">REQUISITOS DE EJECUCIÓN DEL CONTRATO ESTATAL – Realización de las actividades pactadas - REQUISITOS DE EJECUCIÓN DEL CONTRATO ESTATAL – Legales – Convencionales </w:t>
      </w:r>
    </w:p>
    <w:p w14:paraId="64DDDD0B" w14:textId="77777777" w:rsidR="00C6497F" w:rsidRPr="00C35401" w:rsidRDefault="00C6497F" w:rsidP="00C6497F">
      <w:pPr>
        <w:spacing w:after="0" w:line="240" w:lineRule="auto"/>
        <w:jc w:val="both"/>
        <w:rPr>
          <w:rFonts w:ascii="Verdana" w:eastAsia="Calibri" w:hAnsi="Verdana" w:cs="Arial"/>
          <w:sz w:val="20"/>
          <w:szCs w:val="20"/>
          <w:lang w:val="es-ES_tradnl"/>
        </w:rPr>
      </w:pPr>
    </w:p>
    <w:p w14:paraId="2E75C89D" w14:textId="77777777" w:rsidR="00C6497F" w:rsidRPr="00C35401" w:rsidRDefault="00C6497F" w:rsidP="00C6497F">
      <w:pPr>
        <w:spacing w:after="0" w:line="240" w:lineRule="auto"/>
        <w:jc w:val="both"/>
        <w:rPr>
          <w:rFonts w:ascii="Verdana" w:eastAsia="Calibri" w:hAnsi="Verdana" w:cs="Arial"/>
          <w:sz w:val="20"/>
          <w:szCs w:val="20"/>
          <w:lang w:val="es-ES_tradnl"/>
        </w:rPr>
      </w:pPr>
      <w:r w:rsidRPr="00C35401">
        <w:rPr>
          <w:rFonts w:ascii="Verdana" w:eastAsia="Calibri" w:hAnsi="Verdana" w:cs="Arial"/>
          <w:sz w:val="20"/>
          <w:szCs w:val="20"/>
          <w:lang w:val="es-ES_tradnl"/>
        </w:rPr>
        <w:t xml:space="preserve">Ahora bien, en relación con los </w:t>
      </w:r>
      <w:r w:rsidRPr="00C35401">
        <w:rPr>
          <w:rFonts w:ascii="Verdana" w:eastAsia="Calibri" w:hAnsi="Verdana" w:cs="Arial"/>
          <w:i/>
          <w:iCs/>
          <w:sz w:val="20"/>
          <w:szCs w:val="20"/>
          <w:lang w:val="es-ES_tradnl"/>
        </w:rPr>
        <w:t>requisitos de ejecución</w:t>
      </w:r>
      <w:r w:rsidRPr="00C35401">
        <w:rPr>
          <w:rFonts w:ascii="Verdana" w:eastAsia="Calibri" w:hAnsi="Verdana" w:cs="Arial"/>
          <w:sz w:val="20"/>
          <w:szCs w:val="20"/>
          <w:lang w:val="es-ES_tradnl"/>
        </w:rPr>
        <w:t xml:space="preserve"> debe señalarse que, estos posibilitan el inicio de la fase de realización de las actividades pactadas en el contrato, es decir, el cumplimiento del objeto del negocio jurídico. A partir de esta distinción, es posible encontrar contratos estatales –perfeccionados– respecto de los cuales aún falte satisfacer uno o varios requisitos de ejecución. </w:t>
      </w:r>
    </w:p>
    <w:p w14:paraId="779DEBCD" w14:textId="77777777" w:rsidR="00C6497F" w:rsidRPr="00C35401" w:rsidRDefault="00C6497F" w:rsidP="00C6497F">
      <w:pPr>
        <w:spacing w:after="0" w:line="240" w:lineRule="auto"/>
        <w:ind w:left="708"/>
        <w:jc w:val="both"/>
        <w:rPr>
          <w:rFonts w:ascii="Verdana" w:eastAsia="Calibri" w:hAnsi="Verdana" w:cs="Arial"/>
          <w:sz w:val="20"/>
          <w:szCs w:val="20"/>
        </w:rPr>
      </w:pPr>
    </w:p>
    <w:p w14:paraId="006BFD3B" w14:textId="77777777" w:rsidR="00C6497F" w:rsidRDefault="00C6497F" w:rsidP="00C6497F">
      <w:pPr>
        <w:spacing w:after="0" w:line="240" w:lineRule="auto"/>
        <w:jc w:val="both"/>
        <w:rPr>
          <w:sz w:val="20"/>
          <w:szCs w:val="20"/>
        </w:rPr>
      </w:pPr>
      <w:r w:rsidRPr="00C35401">
        <w:rPr>
          <w:rFonts w:ascii="Verdana" w:eastAsia="Calibri" w:hAnsi="Verdana" w:cs="Arial"/>
          <w:sz w:val="20"/>
          <w:szCs w:val="20"/>
          <w:lang w:val="es-ES"/>
        </w:rPr>
        <w:lastRenderedPageBreak/>
        <w:t xml:space="preserve">En ese orden, los requisitos de ejecución de los contratos estatales pueden ser “legales” o “convencionales”. Los primeros son aquellos que se encuentran previstos en la ley. Los segundos son estipulados por las partes. En otros términos, los requisitos </w:t>
      </w:r>
      <w:r w:rsidRPr="00C35401">
        <w:rPr>
          <w:rFonts w:ascii="Verdana" w:eastAsia="Calibri" w:hAnsi="Verdana" w:cs="Arial"/>
          <w:i/>
          <w:iCs/>
          <w:sz w:val="20"/>
          <w:szCs w:val="20"/>
          <w:lang w:val="es-ES"/>
        </w:rPr>
        <w:t>legales</w:t>
      </w:r>
      <w:r w:rsidRPr="00C35401">
        <w:rPr>
          <w:rFonts w:ascii="Verdana" w:eastAsia="Calibri" w:hAnsi="Verdana" w:cs="Arial"/>
          <w:sz w:val="20"/>
          <w:szCs w:val="20"/>
          <w:lang w:val="es-ES"/>
        </w:rPr>
        <w:t xml:space="preserve"> de ejecución son elementos de la </w:t>
      </w:r>
      <w:r w:rsidRPr="00C35401">
        <w:rPr>
          <w:rFonts w:ascii="Verdana" w:eastAsia="Calibri" w:hAnsi="Verdana" w:cs="Arial"/>
          <w:i/>
          <w:iCs/>
          <w:sz w:val="20"/>
          <w:szCs w:val="20"/>
          <w:lang w:val="es-ES"/>
        </w:rPr>
        <w:t>naturaleza</w:t>
      </w:r>
      <w:r w:rsidRPr="00C35401">
        <w:rPr>
          <w:rFonts w:ascii="Verdana" w:eastAsia="Calibri" w:hAnsi="Verdana" w:cs="Arial"/>
          <w:sz w:val="20"/>
          <w:szCs w:val="20"/>
          <w:lang w:val="es-ES"/>
        </w:rPr>
        <w:t xml:space="preserve">, mientras que los requisitos </w:t>
      </w:r>
      <w:r w:rsidRPr="00C35401">
        <w:rPr>
          <w:rFonts w:ascii="Verdana" w:eastAsia="Calibri" w:hAnsi="Verdana" w:cs="Arial"/>
          <w:i/>
          <w:iCs/>
          <w:sz w:val="20"/>
          <w:szCs w:val="20"/>
          <w:lang w:val="es-ES"/>
        </w:rPr>
        <w:t>convencionales</w:t>
      </w:r>
      <w:r w:rsidRPr="00C35401">
        <w:rPr>
          <w:rFonts w:ascii="Verdana" w:eastAsia="Calibri" w:hAnsi="Verdana" w:cs="Arial"/>
          <w:sz w:val="20"/>
          <w:szCs w:val="20"/>
          <w:lang w:val="es-ES"/>
        </w:rPr>
        <w:t xml:space="preserve"> de ejecución son elementos </w:t>
      </w:r>
      <w:r w:rsidRPr="00C35401">
        <w:rPr>
          <w:rFonts w:ascii="Verdana" w:eastAsia="Calibri" w:hAnsi="Verdana" w:cs="Arial"/>
          <w:i/>
          <w:iCs/>
          <w:sz w:val="20"/>
          <w:szCs w:val="20"/>
          <w:lang w:val="es-ES"/>
        </w:rPr>
        <w:t>accidentales</w:t>
      </w:r>
      <w:r w:rsidRPr="00C35401">
        <w:rPr>
          <w:rFonts w:ascii="Verdana" w:eastAsia="Calibri" w:hAnsi="Verdana" w:cs="Arial"/>
          <w:sz w:val="20"/>
          <w:szCs w:val="20"/>
          <w:lang w:val="es-ES"/>
        </w:rPr>
        <w:t xml:space="preserve"> […] los requisitos </w:t>
      </w:r>
      <w:r w:rsidRPr="00C35401">
        <w:rPr>
          <w:rFonts w:ascii="Verdana" w:eastAsia="Calibri" w:hAnsi="Verdana" w:cs="Arial"/>
          <w:i/>
          <w:iCs/>
          <w:sz w:val="20"/>
          <w:szCs w:val="20"/>
          <w:lang w:val="es-ES"/>
        </w:rPr>
        <w:t>legales</w:t>
      </w:r>
      <w:r w:rsidRPr="00C35401">
        <w:rPr>
          <w:rFonts w:ascii="Verdana" w:eastAsia="Calibri" w:hAnsi="Verdana" w:cs="Arial"/>
          <w:sz w:val="20"/>
          <w:szCs w:val="20"/>
          <w:lang w:val="es-ES"/>
        </w:rPr>
        <w:t xml:space="preserve"> de ejecución son: (i) la aprobación de las garantías exigidas en el contrato, (</w:t>
      </w:r>
      <w:proofErr w:type="spellStart"/>
      <w:r w:rsidRPr="00C35401">
        <w:rPr>
          <w:rFonts w:ascii="Verdana" w:eastAsia="Calibri" w:hAnsi="Verdana" w:cs="Arial"/>
          <w:sz w:val="20"/>
          <w:szCs w:val="20"/>
          <w:lang w:val="es-ES"/>
        </w:rPr>
        <w:t>ii</w:t>
      </w:r>
      <w:proofErr w:type="spellEnd"/>
      <w:r w:rsidRPr="00C35401">
        <w:rPr>
          <w:rFonts w:ascii="Verdana" w:eastAsia="Calibri" w:hAnsi="Verdana" w:cs="Arial"/>
          <w:sz w:val="20"/>
          <w:szCs w:val="20"/>
          <w:lang w:val="es-ES"/>
        </w:rPr>
        <w:t>) la existencia de la apropiación presupuestal correspondiente y (</w:t>
      </w:r>
      <w:proofErr w:type="spellStart"/>
      <w:r w:rsidRPr="00C35401">
        <w:rPr>
          <w:rFonts w:ascii="Verdana" w:eastAsia="Calibri" w:hAnsi="Verdana" w:cs="Arial"/>
          <w:sz w:val="20"/>
          <w:szCs w:val="20"/>
          <w:lang w:val="es-ES"/>
        </w:rPr>
        <w:t>iii</w:t>
      </w:r>
      <w:proofErr w:type="spellEnd"/>
      <w:r w:rsidRPr="00C35401">
        <w:rPr>
          <w:rFonts w:ascii="Verdana" w:eastAsia="Calibri" w:hAnsi="Verdana" w:cs="Arial"/>
          <w:sz w:val="20"/>
          <w:szCs w:val="20"/>
          <w:lang w:val="es-ES"/>
        </w:rPr>
        <w:t xml:space="preserve">) la acreditación del cumplimiento de las obligaciones con el Sistema de Seguridad Social Integral. </w:t>
      </w:r>
      <w:r w:rsidRPr="00C35401">
        <w:rPr>
          <w:sz w:val="20"/>
          <w:szCs w:val="20"/>
        </w:rPr>
        <w:tab/>
      </w:r>
    </w:p>
    <w:p w14:paraId="49DE6752" w14:textId="77777777" w:rsidR="00C6497F" w:rsidRPr="00C35401" w:rsidRDefault="00C6497F" w:rsidP="00C6497F">
      <w:pPr>
        <w:spacing w:after="0" w:line="240" w:lineRule="auto"/>
        <w:jc w:val="both"/>
        <w:rPr>
          <w:rFonts w:ascii="Verdana" w:eastAsia="Calibri" w:hAnsi="Verdana" w:cs="Arial"/>
          <w:sz w:val="20"/>
          <w:szCs w:val="20"/>
          <w:lang w:val="es-ES"/>
        </w:rPr>
      </w:pPr>
    </w:p>
    <w:p w14:paraId="742E990B" w14:textId="77777777" w:rsidR="00C6497F" w:rsidRDefault="00C6497F" w:rsidP="00C6497F">
      <w:pPr>
        <w:spacing w:after="0" w:line="240" w:lineRule="auto"/>
        <w:jc w:val="both"/>
        <w:rPr>
          <w:rFonts w:ascii="Verdana" w:eastAsia="Calibri" w:hAnsi="Verdana" w:cs="Arial"/>
          <w:sz w:val="20"/>
          <w:szCs w:val="20"/>
          <w:lang w:val="es-ES"/>
        </w:rPr>
      </w:pPr>
      <w:r w:rsidRPr="00C35401">
        <w:rPr>
          <w:rFonts w:ascii="Verdana" w:eastAsia="Calibri" w:hAnsi="Verdana" w:cs="Arial"/>
          <w:sz w:val="20"/>
          <w:szCs w:val="20"/>
          <w:lang w:val="es-ES"/>
        </w:rPr>
        <w:t xml:space="preserve">Por su parte, serán requisitos </w:t>
      </w:r>
      <w:r w:rsidRPr="00C35401">
        <w:rPr>
          <w:rFonts w:ascii="Verdana" w:eastAsia="Calibri" w:hAnsi="Verdana" w:cs="Arial"/>
          <w:i/>
          <w:iCs/>
          <w:sz w:val="20"/>
          <w:szCs w:val="20"/>
          <w:lang w:val="es-ES"/>
        </w:rPr>
        <w:t xml:space="preserve">convencionales </w:t>
      </w:r>
      <w:r w:rsidRPr="00C35401">
        <w:rPr>
          <w:rFonts w:ascii="Verdana" w:eastAsia="Calibri" w:hAnsi="Verdana" w:cs="Arial"/>
          <w:sz w:val="20"/>
          <w:szCs w:val="20"/>
          <w:lang w:val="es-ES"/>
        </w:rPr>
        <w:t>aquellos que no se encuentran consagrados en la ley, sino que se pactan en la minuta del contrato o que el contratista acepta al momento de adherirse al clausulado del pliego de condiciones o documento equivalente.</w:t>
      </w:r>
    </w:p>
    <w:p w14:paraId="3AB221A6" w14:textId="77777777" w:rsidR="00C6497F" w:rsidRPr="00C35401" w:rsidRDefault="00C6497F" w:rsidP="00C6497F">
      <w:pPr>
        <w:spacing w:after="0" w:line="240" w:lineRule="auto"/>
        <w:jc w:val="both"/>
        <w:rPr>
          <w:rFonts w:ascii="Verdana" w:eastAsia="Calibri" w:hAnsi="Verdana" w:cs="Arial"/>
          <w:sz w:val="20"/>
          <w:szCs w:val="20"/>
          <w:lang w:val="es-ES"/>
        </w:rPr>
      </w:pPr>
    </w:p>
    <w:p w14:paraId="5EC1B173" w14:textId="308C7196" w:rsidR="00C6497F" w:rsidRPr="00C7633E" w:rsidRDefault="00C6497F" w:rsidP="00C6497F">
      <w:pPr>
        <w:widowControl w:val="0"/>
        <w:autoSpaceDE w:val="0"/>
        <w:autoSpaceDN w:val="0"/>
        <w:spacing w:after="0" w:line="240" w:lineRule="auto"/>
        <w:jc w:val="both"/>
        <w:rPr>
          <w:rFonts w:ascii="Verdana" w:eastAsia="Times New Roman" w:hAnsi="Verdana" w:cs="Arial"/>
          <w:b/>
          <w:bCs/>
          <w:color w:val="1A1A1A" w:themeColor="background1" w:themeShade="1A"/>
          <w:lang w:eastAsia="es-ES_tradnl"/>
        </w:rPr>
      </w:pPr>
      <w:r w:rsidRPr="00C7633E">
        <w:rPr>
          <w:rFonts w:ascii="Verdana" w:eastAsia="Times New Roman" w:hAnsi="Verdana" w:cs="Arial"/>
          <w:b/>
          <w:bCs/>
          <w:color w:val="1A1A1A" w:themeColor="background1" w:themeShade="1A"/>
          <w:lang w:eastAsia="es-ES_tradnl"/>
        </w:rPr>
        <w:t>APROBACIÓN DE GARANTIAS –</w:t>
      </w:r>
      <w:r w:rsidR="00FE2496">
        <w:rPr>
          <w:rFonts w:ascii="Verdana" w:eastAsia="Times New Roman" w:hAnsi="Verdana" w:cs="Arial"/>
          <w:b/>
          <w:bCs/>
          <w:color w:val="1A1A1A" w:themeColor="background1" w:themeShade="1A"/>
          <w:lang w:eastAsia="es-ES_tradnl"/>
        </w:rPr>
        <w:t xml:space="preserve"> </w:t>
      </w:r>
      <w:r w:rsidRPr="00C7633E">
        <w:rPr>
          <w:rFonts w:ascii="Verdana" w:eastAsia="Calibri" w:hAnsi="Verdana" w:cs="Arial"/>
          <w:b/>
          <w:bCs/>
          <w:lang w:val="es-ES_tradnl"/>
        </w:rPr>
        <w:t>Requisito de ejecución legal</w:t>
      </w:r>
    </w:p>
    <w:p w14:paraId="47C161F1" w14:textId="77777777" w:rsidR="00C6497F" w:rsidRPr="00C35401" w:rsidRDefault="00C6497F" w:rsidP="00C6497F">
      <w:pPr>
        <w:widowControl w:val="0"/>
        <w:autoSpaceDE w:val="0"/>
        <w:autoSpaceDN w:val="0"/>
        <w:spacing w:after="0" w:line="240" w:lineRule="auto"/>
        <w:jc w:val="both"/>
        <w:rPr>
          <w:rFonts w:ascii="Verdana" w:eastAsia="Times New Roman" w:hAnsi="Verdana" w:cs="Arial"/>
          <w:b/>
          <w:bCs/>
          <w:color w:val="1A1A1A" w:themeColor="background1" w:themeShade="1A"/>
          <w:sz w:val="20"/>
          <w:szCs w:val="20"/>
          <w:lang w:eastAsia="es-ES_tradnl"/>
        </w:rPr>
      </w:pPr>
    </w:p>
    <w:p w14:paraId="60D73A3C" w14:textId="77777777" w:rsidR="00C6497F" w:rsidRPr="00EE5A18" w:rsidRDefault="00C6497F" w:rsidP="00C6497F">
      <w:pPr>
        <w:spacing w:before="120" w:line="240" w:lineRule="auto"/>
        <w:jc w:val="both"/>
        <w:rPr>
          <w:rFonts w:ascii="Verdana" w:hAnsi="Verdana" w:cs="Arial"/>
          <w:color w:val="000000" w:themeColor="text1"/>
          <w:sz w:val="20"/>
          <w:szCs w:val="20"/>
          <w:lang w:eastAsia="es-CO"/>
        </w:rPr>
      </w:pPr>
      <w:r w:rsidRPr="00EE5A18">
        <w:rPr>
          <w:rFonts w:ascii="Verdana" w:eastAsia="Calibri" w:hAnsi="Verdana" w:cs="Arial"/>
          <w:sz w:val="20"/>
          <w:szCs w:val="20"/>
          <w:lang w:val="es-ES"/>
        </w:rPr>
        <w:t xml:space="preserve">Volviendo a los requisitos legales de ejecución en primer lugar se tiene como uno de ellos, la aprobación de las garantías exigidas en el contrato, </w:t>
      </w:r>
      <w:r w:rsidRPr="00EE5A18">
        <w:rPr>
          <w:rFonts w:ascii="Verdana" w:eastAsia="Calibri" w:hAnsi="Verdana" w:cs="Arial"/>
          <w:sz w:val="20"/>
          <w:szCs w:val="20"/>
          <w:lang w:val="es-ES_tradnl"/>
        </w:rPr>
        <w:t>el segundo inciso del artículo 41 de la Ley 80 de 1993</w:t>
      </w:r>
      <w:r w:rsidRPr="00EE5A18">
        <w:rPr>
          <w:rFonts w:ascii="Verdana" w:eastAsia="Calibri" w:hAnsi="Verdana" w:cs="Arial"/>
          <w:sz w:val="20"/>
          <w:szCs w:val="20"/>
        </w:rPr>
        <w:t>, modificado por el artículo 23 de la Ley 1150 de 2007</w:t>
      </w:r>
      <w:r w:rsidRPr="00EE5A18">
        <w:rPr>
          <w:rFonts w:ascii="Verdana" w:eastAsia="Calibri" w:hAnsi="Verdana" w:cs="Arial"/>
          <w:sz w:val="20"/>
          <w:szCs w:val="20"/>
          <w:lang w:val="es-ES_tradnl"/>
        </w:rPr>
        <w:t xml:space="preserve"> </w:t>
      </w:r>
      <w:r w:rsidRPr="00EE5A18">
        <w:rPr>
          <w:rFonts w:ascii="Verdana" w:hAnsi="Verdana" w:cs="Arial"/>
          <w:color w:val="000000" w:themeColor="text1"/>
          <w:sz w:val="20"/>
          <w:szCs w:val="20"/>
          <w:lang w:val="es-MX"/>
        </w:rPr>
        <w:t>establece que “P</w:t>
      </w:r>
      <w:r w:rsidRPr="00EE5A18">
        <w:rPr>
          <w:rFonts w:ascii="Verdana" w:hAnsi="Verdana" w:cs="Arial"/>
          <w:color w:val="000000" w:themeColor="text1"/>
          <w:sz w:val="20"/>
          <w:szCs w:val="20"/>
          <w:lang w:eastAsia="es-CO"/>
        </w:rPr>
        <w:t>ara la ejecución se requerirá de la aprobación de la garantía”, lo que se traduce en que, sin perjuicio del perfeccionamiento del contrato, no podrá ejecutarse sin que se hayan aprobado las garantías por parte de la entidad estatal contratante en caso que se hayan solicitado.</w:t>
      </w:r>
    </w:p>
    <w:p w14:paraId="3BE1E7EA" w14:textId="77777777" w:rsidR="00C6497F" w:rsidRPr="00EE5A18" w:rsidRDefault="00C6497F" w:rsidP="00C6497F">
      <w:pPr>
        <w:spacing w:line="240" w:lineRule="auto"/>
        <w:jc w:val="both"/>
        <w:rPr>
          <w:rFonts w:ascii="Verdana" w:hAnsi="Verdana" w:cs="Arial"/>
          <w:color w:val="000000" w:themeColor="text1"/>
          <w:sz w:val="20"/>
          <w:szCs w:val="20"/>
          <w:lang w:eastAsia="es-CO"/>
        </w:rPr>
      </w:pPr>
      <w:r w:rsidRPr="00EE5A18">
        <w:rPr>
          <w:rFonts w:ascii="Verdana" w:hAnsi="Verdana" w:cs="Arial"/>
          <w:color w:val="000000" w:themeColor="text1"/>
          <w:sz w:val="20"/>
          <w:szCs w:val="20"/>
          <w:lang w:eastAsia="es-CO"/>
        </w:rPr>
        <w:t xml:space="preserve">De esta manera, para proceder con el inicio del contrato, el contratista debe cumplir con la obligación de constituir las garantías solicitadas, para lo cual deberá presentar el respectivo instrumento para la verificación por parte de la entidad estatal, quien procederá a su aprobación siempre que se cumplan con las condiciones pactadas en el contrato. Cabe aclarar que las garantías que debe presentar el contratista para aprobación de la entidad en el marco del artículo 41 de la ley 80 de 1993, corresponden a las garantías contractuales </w:t>
      </w:r>
      <w:r w:rsidRPr="00EE5A18">
        <w:rPr>
          <w:rFonts w:ascii="Verdana" w:hAnsi="Verdana" w:cs="Arial"/>
          <w:color w:val="000000" w:themeColor="text1"/>
          <w:sz w:val="20"/>
          <w:szCs w:val="20"/>
          <w:lang w:val="es-ES_tradnl" w:eastAsia="es-CO"/>
        </w:rPr>
        <w:t>que cubren los riesgos asociados al contrato celebrado y a las obligaciones posteriores a su ejecución, esto es, la garantía única de cumplimiento –con sus respectivos amparos– y la garantía de responsabilidad civil extracontractual</w:t>
      </w:r>
      <w:r w:rsidRPr="00EE5A18">
        <w:rPr>
          <w:rStyle w:val="Refdenotaalpie"/>
          <w:rFonts w:ascii="Verdana" w:hAnsi="Verdana" w:cs="Arial"/>
          <w:color w:val="000000" w:themeColor="text1"/>
          <w:sz w:val="20"/>
          <w:szCs w:val="20"/>
          <w:lang w:val="es-ES_tradnl" w:eastAsia="es-CO"/>
        </w:rPr>
        <w:footnoteReference w:id="1"/>
      </w:r>
      <w:r w:rsidRPr="00EE5A18">
        <w:rPr>
          <w:rFonts w:ascii="Verdana" w:hAnsi="Verdana" w:cs="Arial"/>
          <w:color w:val="000000" w:themeColor="text1"/>
          <w:sz w:val="20"/>
          <w:szCs w:val="20"/>
          <w:lang w:val="es-ES_tradnl" w:eastAsia="es-CO"/>
        </w:rPr>
        <w:t xml:space="preserve"> en caso de que se haya solicitado.</w:t>
      </w:r>
    </w:p>
    <w:p w14:paraId="648AC6DC" w14:textId="77777777" w:rsidR="00C6497F" w:rsidRPr="00EE5A18" w:rsidRDefault="00C6497F" w:rsidP="00C6497F">
      <w:pPr>
        <w:spacing w:after="0" w:line="240" w:lineRule="auto"/>
        <w:jc w:val="both"/>
        <w:rPr>
          <w:rFonts w:ascii="Verdana" w:eastAsia="Calibri" w:hAnsi="Verdana" w:cs="Arial"/>
          <w:b/>
          <w:bCs/>
          <w:lang w:val="es-ES_tradnl"/>
        </w:rPr>
      </w:pPr>
      <w:r w:rsidRPr="00EE5A18">
        <w:rPr>
          <w:rFonts w:ascii="Verdana" w:eastAsia="Calibri" w:hAnsi="Verdana" w:cs="Arial"/>
          <w:b/>
          <w:bCs/>
          <w:lang w:val="es-ES_tradnl"/>
        </w:rPr>
        <w:t xml:space="preserve">REGISTRO PRESUPUESTAL – Requisito de ejecución legal – Momento en que se expide </w:t>
      </w:r>
    </w:p>
    <w:p w14:paraId="3AFBD15F" w14:textId="77777777" w:rsidR="00C6497F" w:rsidRPr="00C35401" w:rsidRDefault="00C6497F" w:rsidP="00C6497F">
      <w:pPr>
        <w:spacing w:after="0" w:line="240" w:lineRule="auto"/>
        <w:jc w:val="both"/>
        <w:rPr>
          <w:rFonts w:ascii="Verdana" w:eastAsia="Calibri" w:hAnsi="Verdana" w:cs="Arial"/>
          <w:b/>
          <w:bCs/>
          <w:sz w:val="20"/>
          <w:szCs w:val="20"/>
          <w:lang w:val="es-ES_tradnl"/>
        </w:rPr>
      </w:pPr>
    </w:p>
    <w:p w14:paraId="699BEF1E" w14:textId="77777777" w:rsidR="00C6497F" w:rsidRDefault="00C6497F" w:rsidP="00C6497F">
      <w:pPr>
        <w:spacing w:after="0" w:line="240" w:lineRule="auto"/>
        <w:jc w:val="both"/>
        <w:rPr>
          <w:rFonts w:ascii="Verdana" w:eastAsia="Times New Roman" w:hAnsi="Verdana" w:cs="Arial"/>
          <w:color w:val="1A1A1A" w:themeColor="background1" w:themeShade="1A"/>
          <w:sz w:val="20"/>
          <w:szCs w:val="20"/>
          <w:lang w:eastAsia="es-ES_tradnl"/>
        </w:rPr>
      </w:pPr>
      <w:r w:rsidRPr="00C35401">
        <w:rPr>
          <w:rFonts w:ascii="Verdana" w:eastAsia="Calibri" w:hAnsi="Verdana" w:cs="Arial"/>
          <w:sz w:val="20"/>
          <w:szCs w:val="20"/>
          <w:lang w:val="es-ES_tradnl"/>
        </w:rPr>
        <w:t xml:space="preserve">Ahora bien, </w:t>
      </w:r>
      <w:r w:rsidRPr="00C35401">
        <w:rPr>
          <w:rFonts w:ascii="Verdana" w:eastAsia="Times New Roman" w:hAnsi="Verdana" w:cs="Arial"/>
          <w:color w:val="1A1A1A" w:themeColor="background1" w:themeShade="1A"/>
          <w:sz w:val="20"/>
          <w:szCs w:val="20"/>
          <w:lang w:eastAsia="es-ES_tradnl"/>
        </w:rPr>
        <w:t xml:space="preserve">conforme al artículo 41 de la Ley 80 de 1993, el Registro Presupuestal es necesario para iniciar la ejecución del contrato, una vez se tenga definido el valor y el plazo. En consecuencia, el Registro Presupuestal, al ser un requisito de ejecución del contrato, normalmente se expide después de celebrado el contrato, tal como se </w:t>
      </w:r>
      <w:r w:rsidRPr="00C35401">
        <w:rPr>
          <w:rFonts w:ascii="Verdana" w:eastAsia="Times New Roman" w:hAnsi="Verdana" w:cs="Arial"/>
          <w:color w:val="1A1A1A" w:themeColor="background1" w:themeShade="1A"/>
          <w:sz w:val="20"/>
          <w:szCs w:val="20"/>
          <w:lang w:eastAsia="es-ES_tradnl"/>
        </w:rPr>
        <w:lastRenderedPageBreak/>
        <w:t>desprende de lo establecido en el inciso segundo del artículo 41 de la Ley 80 de 1993. En todo caso, esta Agencia considera que lo importante es que se hubiere expedido antes del inicio de la ejecución contractual, por lo que su expedición previa no afecta la validez del contrato estatal.</w:t>
      </w:r>
    </w:p>
    <w:p w14:paraId="1E31484A" w14:textId="77777777" w:rsidR="00C6497F" w:rsidRPr="00C35401" w:rsidRDefault="00C6497F" w:rsidP="00C6497F">
      <w:pPr>
        <w:spacing w:after="0" w:line="240" w:lineRule="auto"/>
        <w:jc w:val="both"/>
        <w:rPr>
          <w:rFonts w:ascii="Verdana" w:eastAsia="Times New Roman" w:hAnsi="Verdana" w:cs="Arial"/>
          <w:color w:val="000000" w:themeColor="text1"/>
          <w:sz w:val="20"/>
          <w:szCs w:val="20"/>
          <w:lang w:eastAsia="es-ES_tradnl"/>
        </w:rPr>
      </w:pPr>
    </w:p>
    <w:p w14:paraId="6F95F9B8" w14:textId="77777777" w:rsidR="00C6497F" w:rsidRDefault="00C6497F" w:rsidP="00E245AB">
      <w:pPr>
        <w:spacing w:after="0"/>
        <w:rPr>
          <w:rFonts w:ascii="Verdana" w:hAnsi="Verdana"/>
        </w:rPr>
      </w:pPr>
    </w:p>
    <w:p w14:paraId="19987887" w14:textId="77777777" w:rsidR="00C6497F" w:rsidRDefault="00C6497F" w:rsidP="00E245AB">
      <w:pPr>
        <w:spacing w:after="0"/>
        <w:rPr>
          <w:rFonts w:ascii="Verdana" w:hAnsi="Verdana"/>
        </w:rPr>
      </w:pPr>
    </w:p>
    <w:p w14:paraId="0CBBF6D8" w14:textId="77777777" w:rsidR="00C6497F" w:rsidRDefault="00C6497F" w:rsidP="00E245AB">
      <w:pPr>
        <w:spacing w:after="0"/>
        <w:rPr>
          <w:rFonts w:ascii="Verdana" w:hAnsi="Verdana"/>
        </w:rPr>
      </w:pPr>
    </w:p>
    <w:p w14:paraId="77E6D87D" w14:textId="77777777" w:rsidR="00C6497F" w:rsidRDefault="00C6497F" w:rsidP="00E245AB">
      <w:pPr>
        <w:spacing w:after="0"/>
        <w:rPr>
          <w:rFonts w:ascii="Verdana" w:hAnsi="Verdana"/>
        </w:rPr>
      </w:pPr>
    </w:p>
    <w:p w14:paraId="664CF289" w14:textId="77777777" w:rsidR="00C6497F" w:rsidRDefault="00C6497F" w:rsidP="00E245AB">
      <w:pPr>
        <w:spacing w:after="0"/>
        <w:rPr>
          <w:rFonts w:ascii="Verdana" w:hAnsi="Verdana"/>
        </w:rPr>
      </w:pPr>
    </w:p>
    <w:p w14:paraId="1B67DE35" w14:textId="77777777" w:rsidR="00C6497F" w:rsidRDefault="00C6497F" w:rsidP="00E245AB">
      <w:pPr>
        <w:spacing w:after="0"/>
        <w:rPr>
          <w:rFonts w:ascii="Verdana" w:hAnsi="Verdana"/>
        </w:rPr>
      </w:pPr>
    </w:p>
    <w:p w14:paraId="57F7F3A8" w14:textId="77777777" w:rsidR="00C6497F" w:rsidRDefault="00C6497F" w:rsidP="00E245AB">
      <w:pPr>
        <w:spacing w:after="0"/>
        <w:rPr>
          <w:rFonts w:ascii="Verdana" w:hAnsi="Verdana"/>
        </w:rPr>
      </w:pPr>
    </w:p>
    <w:p w14:paraId="0A3C3295" w14:textId="77777777" w:rsidR="00C6497F" w:rsidRDefault="00C6497F" w:rsidP="00E245AB">
      <w:pPr>
        <w:spacing w:after="0"/>
        <w:rPr>
          <w:rFonts w:ascii="Verdana" w:hAnsi="Verdana"/>
        </w:rPr>
      </w:pPr>
    </w:p>
    <w:p w14:paraId="74707DD2" w14:textId="77777777" w:rsidR="00C6497F" w:rsidRDefault="00C6497F" w:rsidP="00E245AB">
      <w:pPr>
        <w:spacing w:after="0"/>
        <w:rPr>
          <w:rFonts w:ascii="Verdana" w:hAnsi="Verdana"/>
        </w:rPr>
      </w:pPr>
    </w:p>
    <w:p w14:paraId="4C6B1648" w14:textId="77777777" w:rsidR="00C6497F" w:rsidRDefault="00C6497F" w:rsidP="00E245AB">
      <w:pPr>
        <w:spacing w:after="0"/>
        <w:rPr>
          <w:rFonts w:ascii="Verdana" w:hAnsi="Verdana"/>
        </w:rPr>
      </w:pPr>
    </w:p>
    <w:p w14:paraId="716401BE" w14:textId="77777777" w:rsidR="00C6497F" w:rsidRDefault="00C6497F" w:rsidP="00E245AB">
      <w:pPr>
        <w:spacing w:after="0"/>
        <w:rPr>
          <w:rFonts w:ascii="Verdana" w:hAnsi="Verdana"/>
        </w:rPr>
      </w:pPr>
    </w:p>
    <w:p w14:paraId="3930C558" w14:textId="77777777" w:rsidR="00C6497F" w:rsidRDefault="00C6497F" w:rsidP="00E245AB">
      <w:pPr>
        <w:spacing w:after="0"/>
        <w:rPr>
          <w:rFonts w:ascii="Verdana" w:hAnsi="Verdana"/>
        </w:rPr>
      </w:pPr>
    </w:p>
    <w:p w14:paraId="312F115A" w14:textId="77777777" w:rsidR="00C6497F" w:rsidRDefault="00C6497F" w:rsidP="00E245AB">
      <w:pPr>
        <w:spacing w:after="0"/>
        <w:rPr>
          <w:rFonts w:ascii="Verdana" w:hAnsi="Verdana"/>
        </w:rPr>
      </w:pPr>
    </w:p>
    <w:p w14:paraId="66BBEA2D" w14:textId="77777777" w:rsidR="00C6497F" w:rsidRDefault="00C6497F" w:rsidP="00E245AB">
      <w:pPr>
        <w:spacing w:after="0"/>
        <w:rPr>
          <w:rFonts w:ascii="Verdana" w:hAnsi="Verdana"/>
        </w:rPr>
      </w:pPr>
    </w:p>
    <w:p w14:paraId="572B5CCC" w14:textId="77777777" w:rsidR="00C6497F" w:rsidRDefault="00C6497F" w:rsidP="00E245AB">
      <w:pPr>
        <w:spacing w:after="0"/>
        <w:rPr>
          <w:rFonts w:ascii="Verdana" w:hAnsi="Verdana"/>
        </w:rPr>
      </w:pPr>
    </w:p>
    <w:p w14:paraId="029FA4A9" w14:textId="77777777" w:rsidR="00C6497F" w:rsidRDefault="00C6497F" w:rsidP="00E245AB">
      <w:pPr>
        <w:spacing w:after="0"/>
        <w:rPr>
          <w:rFonts w:ascii="Verdana" w:hAnsi="Verdana"/>
        </w:rPr>
      </w:pPr>
    </w:p>
    <w:p w14:paraId="667615DA" w14:textId="77777777" w:rsidR="00C6497F" w:rsidRDefault="00C6497F" w:rsidP="00E245AB">
      <w:pPr>
        <w:spacing w:after="0"/>
        <w:rPr>
          <w:rFonts w:ascii="Verdana" w:hAnsi="Verdana"/>
        </w:rPr>
      </w:pPr>
    </w:p>
    <w:p w14:paraId="0D161930" w14:textId="77777777" w:rsidR="00C6497F" w:rsidRDefault="00C6497F" w:rsidP="00E245AB">
      <w:pPr>
        <w:spacing w:after="0"/>
        <w:rPr>
          <w:rFonts w:ascii="Verdana" w:hAnsi="Verdana"/>
        </w:rPr>
      </w:pPr>
    </w:p>
    <w:p w14:paraId="233B75BE" w14:textId="77777777" w:rsidR="00C6497F" w:rsidRDefault="00C6497F" w:rsidP="00E245AB">
      <w:pPr>
        <w:spacing w:after="0"/>
        <w:rPr>
          <w:rFonts w:ascii="Verdana" w:hAnsi="Verdana"/>
        </w:rPr>
      </w:pPr>
    </w:p>
    <w:p w14:paraId="71D7A036" w14:textId="77777777" w:rsidR="00C6497F" w:rsidRDefault="00C6497F" w:rsidP="00E245AB">
      <w:pPr>
        <w:spacing w:after="0"/>
        <w:rPr>
          <w:rFonts w:ascii="Verdana" w:hAnsi="Verdana"/>
        </w:rPr>
      </w:pPr>
    </w:p>
    <w:p w14:paraId="02651663" w14:textId="77777777" w:rsidR="00C6497F" w:rsidRDefault="00C6497F" w:rsidP="00E245AB">
      <w:pPr>
        <w:spacing w:after="0"/>
        <w:rPr>
          <w:rFonts w:ascii="Verdana" w:hAnsi="Verdana"/>
        </w:rPr>
      </w:pPr>
    </w:p>
    <w:p w14:paraId="78AEB919" w14:textId="77777777" w:rsidR="00C6497F" w:rsidRDefault="00C6497F" w:rsidP="00E245AB">
      <w:pPr>
        <w:spacing w:after="0"/>
        <w:rPr>
          <w:rFonts w:ascii="Verdana" w:hAnsi="Verdana"/>
        </w:rPr>
      </w:pPr>
    </w:p>
    <w:p w14:paraId="33FD9E40" w14:textId="77777777" w:rsidR="00C6497F" w:rsidRDefault="00C6497F" w:rsidP="00E245AB">
      <w:pPr>
        <w:spacing w:after="0"/>
        <w:rPr>
          <w:rFonts w:ascii="Verdana" w:hAnsi="Verdana"/>
        </w:rPr>
      </w:pPr>
    </w:p>
    <w:p w14:paraId="35F2DF7D" w14:textId="77777777" w:rsidR="00C6497F" w:rsidRDefault="00C6497F" w:rsidP="00E245AB">
      <w:pPr>
        <w:spacing w:after="0"/>
        <w:rPr>
          <w:rFonts w:ascii="Verdana" w:hAnsi="Verdana"/>
        </w:rPr>
      </w:pPr>
    </w:p>
    <w:p w14:paraId="30B9C428" w14:textId="77777777" w:rsidR="00C6497F" w:rsidRDefault="00C6497F" w:rsidP="00E245AB">
      <w:pPr>
        <w:spacing w:after="0"/>
        <w:rPr>
          <w:rFonts w:ascii="Verdana" w:hAnsi="Verdana"/>
        </w:rPr>
      </w:pPr>
    </w:p>
    <w:p w14:paraId="5EB25FC8" w14:textId="77777777" w:rsidR="00C6497F" w:rsidRDefault="00C6497F" w:rsidP="00E245AB">
      <w:pPr>
        <w:spacing w:after="0"/>
        <w:rPr>
          <w:rFonts w:ascii="Verdana" w:hAnsi="Verdana"/>
        </w:rPr>
      </w:pPr>
    </w:p>
    <w:p w14:paraId="3F9F5F98" w14:textId="77777777" w:rsidR="00C6497F" w:rsidRDefault="00C6497F" w:rsidP="00E245AB">
      <w:pPr>
        <w:spacing w:after="0"/>
        <w:rPr>
          <w:rFonts w:ascii="Verdana" w:hAnsi="Verdana"/>
        </w:rPr>
      </w:pPr>
    </w:p>
    <w:p w14:paraId="3EF76773" w14:textId="77777777" w:rsidR="00C6497F" w:rsidRDefault="00C6497F" w:rsidP="00E245AB">
      <w:pPr>
        <w:spacing w:after="0"/>
        <w:rPr>
          <w:rFonts w:ascii="Verdana" w:hAnsi="Verdana"/>
        </w:rPr>
      </w:pPr>
    </w:p>
    <w:p w14:paraId="5C08043E" w14:textId="77777777" w:rsidR="00C6497F" w:rsidRDefault="00C6497F" w:rsidP="00E245AB">
      <w:pPr>
        <w:spacing w:after="0"/>
        <w:rPr>
          <w:rFonts w:ascii="Verdana" w:hAnsi="Verdana"/>
        </w:rPr>
      </w:pPr>
    </w:p>
    <w:p w14:paraId="6660A693" w14:textId="77777777" w:rsidR="00C6497F" w:rsidRDefault="00C6497F" w:rsidP="00E245AB">
      <w:pPr>
        <w:spacing w:after="0"/>
        <w:rPr>
          <w:rFonts w:ascii="Verdana" w:hAnsi="Verdana"/>
        </w:rPr>
      </w:pPr>
    </w:p>
    <w:p w14:paraId="3C589B05" w14:textId="77777777" w:rsidR="00C6497F" w:rsidRDefault="00C6497F" w:rsidP="00E245AB">
      <w:pPr>
        <w:spacing w:after="0"/>
        <w:rPr>
          <w:rFonts w:ascii="Verdana" w:hAnsi="Verdana"/>
        </w:rPr>
      </w:pPr>
    </w:p>
    <w:p w14:paraId="66207771" w14:textId="77777777" w:rsidR="00C6497F" w:rsidRDefault="00C6497F" w:rsidP="00E245AB">
      <w:pPr>
        <w:spacing w:after="0"/>
        <w:rPr>
          <w:rFonts w:ascii="Verdana" w:hAnsi="Verdana"/>
        </w:rPr>
      </w:pPr>
    </w:p>
    <w:p w14:paraId="52D4FECF" w14:textId="77777777" w:rsidR="00C6497F" w:rsidRDefault="00C6497F" w:rsidP="00E245AB">
      <w:pPr>
        <w:spacing w:after="0"/>
        <w:rPr>
          <w:rFonts w:ascii="Verdana" w:hAnsi="Verdana"/>
        </w:rPr>
      </w:pPr>
    </w:p>
    <w:p w14:paraId="0CFC049E" w14:textId="77777777" w:rsidR="00EE076A" w:rsidRDefault="00EE076A" w:rsidP="00E245AB">
      <w:pPr>
        <w:spacing w:after="0"/>
        <w:rPr>
          <w:rFonts w:ascii="Verdana" w:hAnsi="Verdana"/>
        </w:rPr>
      </w:pPr>
    </w:p>
    <w:p w14:paraId="3FE2184B" w14:textId="3525FA31" w:rsidR="00E245AB" w:rsidRPr="0044528D" w:rsidRDefault="00897A3A" w:rsidP="00E245AB">
      <w:pPr>
        <w:spacing w:after="0"/>
        <w:rPr>
          <w:rFonts w:ascii="Verdana" w:hAnsi="Verdana"/>
        </w:rPr>
      </w:pPr>
      <w:r w:rsidRPr="0044528D">
        <w:rPr>
          <w:rFonts w:ascii="Verdana" w:hAnsi="Verdana"/>
        </w:rPr>
        <w:lastRenderedPageBreak/>
        <w:t xml:space="preserve">Bogotá D.C., </w:t>
      </w:r>
      <w:r w:rsidR="004A0704">
        <w:rPr>
          <w:rFonts w:ascii="Verdana" w:hAnsi="Verdana"/>
        </w:rPr>
        <w:t>31 de octubre de 2025</w:t>
      </w:r>
      <w:r w:rsidR="00891928" w:rsidRPr="0044528D">
        <w:rPr>
          <w:rFonts w:ascii="Verdana" w:hAnsi="Verdana"/>
        </w:rPr>
        <w:tab/>
      </w:r>
    </w:p>
    <w:p w14:paraId="69AA5F9E" w14:textId="48BDF427" w:rsidR="00BE46F2" w:rsidRPr="00C7633E" w:rsidRDefault="004A0704" w:rsidP="00F265D2">
      <w:pPr>
        <w:spacing w:after="0" w:line="240" w:lineRule="auto"/>
        <w:jc w:val="both"/>
        <w:rPr>
          <w:rFonts w:ascii="Verdana" w:hAnsi="Verdana"/>
          <w:b/>
          <w:bCs/>
        </w:rPr>
      </w:pPr>
      <w:bookmarkStart w:id="1" w:name="_Hlk197462763"/>
      <w:bookmarkStart w:id="2" w:name="_Hlk197529996"/>
      <w:bookmarkStart w:id="3" w:name="_Hlk199345483"/>
      <w:r w:rsidRPr="004A0704">
        <w:rPr>
          <w:rFonts w:ascii="Verdana" w:hAnsi="Verdana"/>
          <w:noProof/>
          <w:lang w:eastAsia="es-ES_tradnl"/>
        </w:rPr>
        <w:drawing>
          <wp:anchor distT="0" distB="0" distL="114300" distR="114300" simplePos="0" relativeHeight="251658240" behindDoc="1" locked="0" layoutInCell="1" allowOverlap="1" wp14:anchorId="2D042943" wp14:editId="46760464">
            <wp:simplePos x="0" y="0"/>
            <wp:positionH relativeFrom="column">
              <wp:posOffset>3069921</wp:posOffset>
            </wp:positionH>
            <wp:positionV relativeFrom="paragraph">
              <wp:posOffset>6350</wp:posOffset>
            </wp:positionV>
            <wp:extent cx="2870200" cy="977900"/>
            <wp:effectExtent l="0" t="0" r="6350" b="0"/>
            <wp:wrapSquare wrapText="bothSides"/>
            <wp:docPr id="1045072554"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072554"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870200" cy="977900"/>
                    </a:xfrm>
                    <a:prstGeom prst="rect">
                      <a:avLst/>
                    </a:prstGeom>
                  </pic:spPr>
                </pic:pic>
              </a:graphicData>
            </a:graphic>
            <wp14:sizeRelH relativeFrom="margin">
              <wp14:pctWidth>0</wp14:pctWidth>
            </wp14:sizeRelH>
            <wp14:sizeRelV relativeFrom="margin">
              <wp14:pctHeight>0</wp14:pctHeight>
            </wp14:sizeRelV>
          </wp:anchor>
        </w:drawing>
      </w:r>
    </w:p>
    <w:p w14:paraId="53544C25" w14:textId="7BDDE271" w:rsidR="00F265D2" w:rsidRPr="005429CF" w:rsidRDefault="00F265D2" w:rsidP="00F265D2">
      <w:pPr>
        <w:spacing w:after="0" w:line="240" w:lineRule="auto"/>
        <w:jc w:val="both"/>
        <w:rPr>
          <w:rFonts w:ascii="Verdana" w:eastAsia="Calibri" w:hAnsi="Verdana" w:cs="Arial"/>
          <w:lang w:val="en-US" w:eastAsia="es-ES"/>
        </w:rPr>
      </w:pPr>
      <w:proofErr w:type="spellStart"/>
      <w:r w:rsidRPr="005429CF">
        <w:rPr>
          <w:rFonts w:ascii="Verdana" w:eastAsia="Calibri" w:hAnsi="Verdana" w:cs="Arial"/>
          <w:lang w:val="en-US" w:eastAsia="es-ES"/>
        </w:rPr>
        <w:t>Señor</w:t>
      </w:r>
      <w:proofErr w:type="spellEnd"/>
    </w:p>
    <w:p w14:paraId="63FA0B52" w14:textId="429BDAE5" w:rsidR="00F265D2" w:rsidRPr="005429CF" w:rsidRDefault="00F265D2" w:rsidP="00F265D2">
      <w:pPr>
        <w:pStyle w:val="Sinespaciado"/>
        <w:rPr>
          <w:rFonts w:ascii="Verdana" w:hAnsi="Verdana"/>
          <w:b/>
          <w:lang w:val="en-US" w:eastAsia="es-ES_tradnl"/>
        </w:rPr>
      </w:pPr>
      <w:r w:rsidRPr="005429CF">
        <w:rPr>
          <w:rFonts w:ascii="Verdana" w:hAnsi="Verdana"/>
          <w:b/>
          <w:lang w:val="en-US" w:eastAsia="es-ES_tradnl"/>
        </w:rPr>
        <w:t>Mitchell Alexis Villabona Escudero</w:t>
      </w:r>
    </w:p>
    <w:p w14:paraId="0A912781" w14:textId="43BF98BA" w:rsidR="00F265D2" w:rsidRPr="005429CF" w:rsidRDefault="00F265D2" w:rsidP="00F265D2">
      <w:pPr>
        <w:pStyle w:val="Sinespaciado"/>
        <w:rPr>
          <w:rFonts w:ascii="Verdana" w:hAnsi="Verdana"/>
          <w:lang w:val="en-US" w:eastAsia="es-ES_tradnl"/>
        </w:rPr>
      </w:pPr>
      <w:hyperlink r:id="rId11" w:history="1">
        <w:r w:rsidRPr="005429CF">
          <w:rPr>
            <w:rStyle w:val="Hipervnculo"/>
            <w:rFonts w:ascii="Verdana" w:hAnsi="Verdana"/>
            <w:lang w:val="en-US"/>
          </w:rPr>
          <w:t>mitchellvillabona@gmail.com</w:t>
        </w:r>
      </w:hyperlink>
    </w:p>
    <w:p w14:paraId="7DA523C0" w14:textId="6DCC113B" w:rsidR="00F265D2" w:rsidRPr="00E34471" w:rsidRDefault="00F265D2" w:rsidP="00F265D2">
      <w:pPr>
        <w:pStyle w:val="Sinespaciado"/>
        <w:rPr>
          <w:rFonts w:ascii="Verdana" w:hAnsi="Verdana"/>
          <w:lang w:eastAsia="es-ES_tradnl"/>
        </w:rPr>
      </w:pPr>
      <w:r w:rsidRPr="00E34471">
        <w:rPr>
          <w:rFonts w:ascii="Verdana" w:hAnsi="Verdana"/>
          <w:lang w:eastAsia="es-ES_tradnl"/>
        </w:rPr>
        <w:t>Bogotá, D.C.</w:t>
      </w:r>
      <w:r w:rsidR="004A0704" w:rsidRPr="004A0704">
        <w:rPr>
          <w:noProof/>
        </w:rPr>
        <w:t xml:space="preserve"> </w:t>
      </w:r>
    </w:p>
    <w:p w14:paraId="5B240E13" w14:textId="77372E04" w:rsidR="00F265D2" w:rsidRPr="009831C2" w:rsidRDefault="00F265D2" w:rsidP="005429CF">
      <w:pPr>
        <w:pStyle w:val="Sinespaciado"/>
        <w:rPr>
          <w:rFonts w:ascii="Verdana" w:eastAsia="Calibri" w:hAnsi="Verdana" w:cs="Arial"/>
          <w:b/>
          <w:lang w:eastAsia="es-ES_tradnl"/>
        </w:rPr>
      </w:pPr>
      <w:r w:rsidRPr="00E34471">
        <w:rPr>
          <w:rFonts w:ascii="Verdana" w:hAnsi="Verdana"/>
          <w:lang w:eastAsia="es-ES_tradnl"/>
        </w:rPr>
        <w:t xml:space="preserve"> </w:t>
      </w:r>
    </w:p>
    <w:p w14:paraId="113CC9DE" w14:textId="77777777" w:rsidR="00F265D2" w:rsidRPr="009831C2" w:rsidRDefault="00F265D2" w:rsidP="00F265D2">
      <w:pPr>
        <w:spacing w:after="0" w:line="240" w:lineRule="auto"/>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F265D2" w:rsidRPr="00F71A6A" w14:paraId="51E54259" w14:textId="77777777" w:rsidTr="000B05A1">
        <w:trPr>
          <w:trHeight w:val="162"/>
        </w:trPr>
        <w:tc>
          <w:tcPr>
            <w:tcW w:w="2689" w:type="dxa"/>
          </w:tcPr>
          <w:p w14:paraId="641910C1" w14:textId="77777777" w:rsidR="00F265D2" w:rsidRPr="009831C2" w:rsidRDefault="00F265D2" w:rsidP="000B05A1">
            <w:pPr>
              <w:jc w:val="both"/>
              <w:rPr>
                <w:rFonts w:ascii="Verdana" w:eastAsia="Calibri" w:hAnsi="Verdana" w:cs="Arial"/>
                <w:b/>
                <w:bCs/>
                <w:color w:val="7030A0"/>
                <w:lang w:eastAsia="es-ES_tradnl"/>
              </w:rPr>
            </w:pPr>
          </w:p>
        </w:tc>
        <w:tc>
          <w:tcPr>
            <w:tcW w:w="6100" w:type="dxa"/>
          </w:tcPr>
          <w:p w14:paraId="30A4A46A" w14:textId="77777777" w:rsidR="00F265D2" w:rsidRDefault="00F265D2" w:rsidP="000B05A1">
            <w:pPr>
              <w:jc w:val="both"/>
              <w:rPr>
                <w:rFonts w:ascii="Verdana" w:eastAsia="Calibri" w:hAnsi="Verdana" w:cs="Arial"/>
                <w:b/>
                <w:bCs/>
                <w:lang w:val="es-ES" w:eastAsia="es-ES"/>
              </w:rPr>
            </w:pPr>
            <w:r>
              <w:rPr>
                <w:rFonts w:ascii="Verdana" w:eastAsia="Calibri" w:hAnsi="Verdana" w:cs="Arial"/>
                <w:b/>
                <w:bCs/>
                <w:lang w:val="es-ES" w:eastAsia="es-ES"/>
              </w:rPr>
              <w:t xml:space="preserve">Concepto </w:t>
            </w:r>
            <w:r w:rsidRPr="006E593D">
              <w:rPr>
                <w:rFonts w:ascii="Verdana" w:eastAsia="Calibri" w:hAnsi="Verdana" w:cs="Arial"/>
                <w:b/>
                <w:bCs/>
                <w:lang w:val="es-ES" w:eastAsia="es-ES"/>
              </w:rPr>
              <w:t>C</w:t>
            </w:r>
            <w:r>
              <w:rPr>
                <w:rFonts w:ascii="Verdana" w:eastAsia="Calibri" w:hAnsi="Verdana" w:cs="Arial"/>
                <w:b/>
                <w:bCs/>
                <w:lang w:val="es-ES" w:eastAsia="es-ES"/>
              </w:rPr>
              <w:t xml:space="preserve"> </w:t>
            </w:r>
            <w:r w:rsidRPr="006E593D">
              <w:rPr>
                <w:rFonts w:ascii="Verdana" w:eastAsia="Calibri" w:hAnsi="Verdana" w:cs="Arial"/>
                <w:b/>
                <w:bCs/>
                <w:lang w:val="es-ES" w:eastAsia="es-ES"/>
              </w:rPr>
              <w:t>-</w:t>
            </w:r>
            <w:r>
              <w:rPr>
                <w:rFonts w:ascii="Verdana" w:eastAsia="Calibri" w:hAnsi="Verdana" w:cs="Arial"/>
                <w:b/>
                <w:bCs/>
                <w:lang w:val="es-ES" w:eastAsia="es-ES"/>
              </w:rPr>
              <w:t>1481</w:t>
            </w:r>
            <w:r w:rsidRPr="006E593D">
              <w:rPr>
                <w:rFonts w:ascii="Verdana" w:eastAsia="Calibri" w:hAnsi="Verdana" w:cs="Arial"/>
                <w:b/>
                <w:bCs/>
                <w:lang w:val="es-ES" w:eastAsia="es-ES"/>
              </w:rPr>
              <w:t xml:space="preserve"> de 2025</w:t>
            </w:r>
          </w:p>
          <w:p w14:paraId="37444A5A" w14:textId="77777777" w:rsidR="00F265D2" w:rsidRPr="003C7BF7" w:rsidRDefault="00F265D2" w:rsidP="000B05A1">
            <w:pPr>
              <w:jc w:val="both"/>
              <w:rPr>
                <w:rFonts w:ascii="Verdana" w:eastAsia="Calibri" w:hAnsi="Verdana" w:cs="Arial"/>
                <w:b/>
                <w:bCs/>
                <w:color w:val="7030A0"/>
                <w:lang w:val="es-ES" w:eastAsia="es-ES"/>
              </w:rPr>
            </w:pPr>
          </w:p>
        </w:tc>
      </w:tr>
      <w:tr w:rsidR="00F265D2" w:rsidRPr="00F71A6A" w14:paraId="4824CAE2" w14:textId="77777777" w:rsidTr="000B05A1">
        <w:trPr>
          <w:trHeight w:val="884"/>
        </w:trPr>
        <w:tc>
          <w:tcPr>
            <w:tcW w:w="2689" w:type="dxa"/>
          </w:tcPr>
          <w:p w14:paraId="632F407F" w14:textId="77777777" w:rsidR="00F265D2" w:rsidRPr="00F71A6A" w:rsidRDefault="00F265D2" w:rsidP="000B05A1">
            <w:pPr>
              <w:jc w:val="both"/>
              <w:rPr>
                <w:rFonts w:ascii="Verdana" w:eastAsia="Calibri" w:hAnsi="Verdana" w:cs="Arial"/>
                <w:color w:val="000000"/>
                <w:lang w:val="es-ES_tradnl" w:eastAsia="es-ES_tradnl"/>
              </w:rPr>
            </w:pPr>
            <w:r w:rsidRPr="00F71A6A">
              <w:rPr>
                <w:rFonts w:ascii="Verdana" w:eastAsia="Calibri" w:hAnsi="Verdana" w:cs="Arial"/>
                <w:b/>
                <w:color w:val="000000"/>
                <w:lang w:val="es-ES_tradnl" w:eastAsia="es-ES_tradnl"/>
              </w:rPr>
              <w:t>Temas:</w:t>
            </w:r>
            <w:r w:rsidRPr="00F71A6A">
              <w:rPr>
                <w:rFonts w:ascii="Verdana" w:eastAsia="Calibri" w:hAnsi="Verdana" w:cs="Arial"/>
                <w:color w:val="000000"/>
                <w:lang w:val="es-ES_tradnl" w:eastAsia="es-ES_tradnl"/>
              </w:rPr>
              <w:t xml:space="preserve">                   </w:t>
            </w:r>
          </w:p>
        </w:tc>
        <w:tc>
          <w:tcPr>
            <w:tcW w:w="6100" w:type="dxa"/>
          </w:tcPr>
          <w:p w14:paraId="26CA451E" w14:textId="77777777" w:rsidR="00F265D2" w:rsidRDefault="00F265D2" w:rsidP="000B05A1">
            <w:pPr>
              <w:jc w:val="both"/>
              <w:rPr>
                <w:rFonts w:ascii="Verdana" w:eastAsia="Calibri" w:hAnsi="Verdana" w:cs="Arial"/>
                <w:lang w:val="es-ES" w:eastAsia="es-ES"/>
              </w:rPr>
            </w:pPr>
            <w:r w:rsidRPr="00CE03E0">
              <w:rPr>
                <w:rFonts w:ascii="Verdana" w:eastAsia="Calibri" w:hAnsi="Verdana" w:cs="Arial"/>
                <w:lang w:val="es-MX"/>
              </w:rPr>
              <w:t xml:space="preserve">REQUISITOS DE PERFECCIONAMIENTO DE LOS CONTRATOS ESTATALES – Celebración del contrato estatal – ELEMENTOS DEL CONTRATO – Elementos de la esencia – Elementos de la naturaleza – Elementos accidentales </w:t>
            </w:r>
            <w:r>
              <w:rPr>
                <w:rFonts w:ascii="Verdana" w:eastAsia="Calibri" w:hAnsi="Verdana" w:cs="Arial"/>
                <w:lang w:val="es-MX"/>
              </w:rPr>
              <w:t>/</w:t>
            </w:r>
            <w:r w:rsidRPr="00C7633E">
              <w:rPr>
                <w:rFonts w:ascii="Verdana" w:eastAsia="Calibri" w:hAnsi="Verdana" w:cs="Arial"/>
                <w:b/>
                <w:bCs/>
                <w:lang w:val="es-ES_tradnl"/>
              </w:rPr>
              <w:t xml:space="preserve"> </w:t>
            </w:r>
            <w:r w:rsidRPr="00A17F9E">
              <w:rPr>
                <w:rFonts w:ascii="Verdana" w:eastAsia="Calibri" w:hAnsi="Verdana" w:cs="Arial"/>
                <w:lang w:val="es-ES_tradnl"/>
              </w:rPr>
              <w:t>CARACTERÍSTICAS DE LOS CONTRATOS ESTATALES – Contratos consensuales – Contratos reales – Contratos solemnes –</w:t>
            </w:r>
            <w:r>
              <w:rPr>
                <w:rFonts w:ascii="Verdana" w:eastAsia="Calibri" w:hAnsi="Verdana" w:cs="Arial"/>
                <w:lang w:val="es-MX"/>
              </w:rPr>
              <w:t>/</w:t>
            </w:r>
            <w:r w:rsidRPr="00515AC9">
              <w:rPr>
                <w:rFonts w:ascii="Verdana" w:eastAsia="Calibri" w:hAnsi="Verdana" w:cs="Arial"/>
                <w:lang w:val="es-MX"/>
              </w:rPr>
              <w:t xml:space="preserve">REQUISITOS DE EJECUCIÓN – Diferencias entre requisitos de perfeccionamiento y ejecución – Requisitos de ejecución legales y convencionales </w:t>
            </w:r>
            <w:r w:rsidRPr="00023D7E">
              <w:rPr>
                <w:rFonts w:ascii="Verdana" w:eastAsia="Calibri" w:hAnsi="Verdana" w:cs="Arial"/>
                <w:lang w:val="es-ES" w:eastAsia="es-ES"/>
              </w:rPr>
              <w:t xml:space="preserve">/ </w:t>
            </w:r>
            <w:r w:rsidRPr="00EE5A18">
              <w:rPr>
                <w:rFonts w:ascii="Verdana" w:eastAsia="Calibri" w:hAnsi="Verdana" w:cs="Arial"/>
                <w:lang w:val="es-ES" w:eastAsia="es-ES"/>
              </w:rPr>
              <w:t>APROBACIÓN DE GARANTIAS –Requisito de ejecución legal</w:t>
            </w:r>
            <w:r>
              <w:rPr>
                <w:rFonts w:ascii="Verdana" w:eastAsia="Calibri" w:hAnsi="Verdana" w:cs="Arial"/>
                <w:lang w:val="es-ES" w:eastAsia="es-ES"/>
              </w:rPr>
              <w:t xml:space="preserve"> /</w:t>
            </w:r>
            <w:r w:rsidRPr="00023D7E">
              <w:rPr>
                <w:rFonts w:ascii="Verdana" w:eastAsia="Calibri" w:hAnsi="Verdana" w:cs="Arial"/>
                <w:lang w:val="es-ES" w:eastAsia="es-ES"/>
              </w:rPr>
              <w:t>REGISTRO PRESUPUESTAL – Expedición – Oportunidad – Requisito de ejecución</w:t>
            </w:r>
            <w:r>
              <w:rPr>
                <w:rFonts w:ascii="Verdana" w:eastAsia="Calibri" w:hAnsi="Verdana" w:cs="Arial"/>
                <w:lang w:val="es-ES" w:eastAsia="es-ES"/>
              </w:rPr>
              <w:t>.</w:t>
            </w:r>
          </w:p>
          <w:p w14:paraId="38CA68D7" w14:textId="77777777" w:rsidR="00F265D2" w:rsidRPr="009D426D" w:rsidRDefault="00F265D2" w:rsidP="000B05A1">
            <w:pPr>
              <w:rPr>
                <w:rFonts w:ascii="Verdana" w:eastAsia="Calibri" w:hAnsi="Verdana" w:cs="Arial"/>
                <w:lang w:eastAsia="es-ES"/>
              </w:rPr>
            </w:pPr>
          </w:p>
        </w:tc>
      </w:tr>
      <w:tr w:rsidR="00F265D2" w:rsidRPr="00F71A6A" w14:paraId="6CB59491" w14:textId="77777777" w:rsidTr="000B05A1">
        <w:tc>
          <w:tcPr>
            <w:tcW w:w="2689" w:type="dxa"/>
          </w:tcPr>
          <w:p w14:paraId="46882495" w14:textId="77777777" w:rsidR="00F265D2" w:rsidRPr="00F71A6A" w:rsidRDefault="00F265D2" w:rsidP="000B05A1">
            <w:pPr>
              <w:jc w:val="both"/>
              <w:rPr>
                <w:rFonts w:ascii="Verdana" w:eastAsia="Calibri" w:hAnsi="Verdana" w:cs="Arial"/>
                <w:b/>
                <w:lang w:val="es-ES_tradnl" w:eastAsia="es-ES_tradnl"/>
              </w:rPr>
            </w:pPr>
            <w:r w:rsidRPr="00F71A6A">
              <w:rPr>
                <w:rFonts w:ascii="Verdana" w:eastAsia="Calibri" w:hAnsi="Verdana" w:cs="Arial"/>
                <w:b/>
                <w:lang w:val="es-ES_tradnl" w:eastAsia="es-ES_tradnl"/>
              </w:rPr>
              <w:t>Radicación:</w:t>
            </w:r>
            <w:r w:rsidRPr="00F71A6A">
              <w:rPr>
                <w:rFonts w:ascii="Verdana" w:eastAsia="Calibri" w:hAnsi="Verdana" w:cs="Arial"/>
                <w:lang w:val="es-ES_tradnl" w:eastAsia="es-ES_tradnl"/>
              </w:rPr>
              <w:t xml:space="preserve">               </w:t>
            </w:r>
          </w:p>
        </w:tc>
        <w:tc>
          <w:tcPr>
            <w:tcW w:w="6100" w:type="dxa"/>
          </w:tcPr>
          <w:p w14:paraId="6FF031DB" w14:textId="16F0D037" w:rsidR="00F265D2" w:rsidRPr="00D91D20" w:rsidRDefault="00F265D2" w:rsidP="000B05A1">
            <w:pPr>
              <w:jc w:val="both"/>
              <w:rPr>
                <w:rFonts w:ascii="Verdana" w:eastAsia="Calibri" w:hAnsi="Verdana" w:cs="Arial"/>
                <w:lang w:val="es-ES_tradnl" w:eastAsia="es-ES_tradnl"/>
              </w:rPr>
            </w:pPr>
            <w:r w:rsidRPr="00D91D20">
              <w:rPr>
                <w:rFonts w:ascii="Verdana" w:eastAsia="Calibri" w:hAnsi="Verdana" w:cs="Arial"/>
                <w:lang w:val="es-ES_tradnl" w:eastAsia="es-ES_tradnl"/>
              </w:rPr>
              <w:t xml:space="preserve">Respuesta a consulta con radicados </w:t>
            </w:r>
            <w:proofErr w:type="gramStart"/>
            <w:r w:rsidRPr="00D91D20">
              <w:rPr>
                <w:rFonts w:ascii="Verdana" w:eastAsia="Calibri" w:hAnsi="Verdana" w:cs="Arial"/>
                <w:lang w:val="es-ES_tradnl" w:eastAsia="es-ES_tradnl"/>
              </w:rPr>
              <w:t xml:space="preserve">No. </w:t>
            </w:r>
            <w:r w:rsidRPr="00D91D20">
              <w:rPr>
                <w:rFonts w:ascii="Verdana" w:hAnsi="Verdana"/>
              </w:rPr>
              <w:t xml:space="preserve"> </w:t>
            </w:r>
            <w:r w:rsidRPr="00EE5A18">
              <w:rPr>
                <w:rFonts w:ascii="Verdana" w:hAnsi="Verdana"/>
              </w:rPr>
              <w:t>1</w:t>
            </w:r>
            <w:proofErr w:type="gramEnd"/>
            <w:r w:rsidRPr="00EE5A18">
              <w:rPr>
                <w:rFonts w:ascii="Verdana" w:hAnsi="Verdana"/>
              </w:rPr>
              <w:t>_2025_10_10_011410</w:t>
            </w:r>
          </w:p>
        </w:tc>
      </w:tr>
    </w:tbl>
    <w:p w14:paraId="0D11822E" w14:textId="77777777" w:rsidR="00F265D2" w:rsidRDefault="00F265D2" w:rsidP="00F265D2">
      <w:pPr>
        <w:spacing w:after="0" w:line="276" w:lineRule="auto"/>
        <w:jc w:val="both"/>
        <w:rPr>
          <w:rFonts w:ascii="Verdana" w:eastAsia="Calibri" w:hAnsi="Verdana" w:cs="Arial"/>
          <w:lang w:val="es-ES" w:eastAsia="es-ES"/>
        </w:rPr>
      </w:pPr>
    </w:p>
    <w:p w14:paraId="73BBC9CB" w14:textId="77777777" w:rsidR="00F265D2" w:rsidRPr="00F71A6A" w:rsidRDefault="00F265D2" w:rsidP="00F265D2">
      <w:pPr>
        <w:spacing w:after="0" w:line="276" w:lineRule="auto"/>
        <w:jc w:val="both"/>
        <w:rPr>
          <w:rFonts w:ascii="Verdana" w:eastAsia="Calibri" w:hAnsi="Verdana" w:cs="Arial"/>
          <w:lang w:val="es-ES" w:eastAsia="es-ES"/>
        </w:rPr>
      </w:pPr>
      <w:r w:rsidRPr="00F71A6A">
        <w:rPr>
          <w:rFonts w:ascii="Verdana" w:eastAsia="Calibri" w:hAnsi="Verdana" w:cs="Arial"/>
          <w:lang w:val="es-ES" w:eastAsia="es-ES"/>
        </w:rPr>
        <w:t>Estima</w:t>
      </w:r>
      <w:r>
        <w:rPr>
          <w:rFonts w:ascii="Verdana" w:eastAsia="Calibri" w:hAnsi="Verdana" w:cs="Arial"/>
          <w:lang w:val="es-ES" w:eastAsia="es-ES"/>
        </w:rPr>
        <w:t>do señor Villabona:</w:t>
      </w:r>
      <w:r w:rsidRPr="00F71A6A">
        <w:rPr>
          <w:rFonts w:ascii="Verdana" w:eastAsia="Calibri" w:hAnsi="Verdana" w:cs="Arial"/>
          <w:lang w:val="es-ES" w:eastAsia="es-ES"/>
        </w:rPr>
        <w:t xml:space="preserve"> </w:t>
      </w:r>
    </w:p>
    <w:p w14:paraId="06395B99" w14:textId="77777777" w:rsidR="00F265D2" w:rsidRPr="00F71A6A" w:rsidRDefault="00F265D2" w:rsidP="00F265D2">
      <w:pPr>
        <w:tabs>
          <w:tab w:val="left" w:pos="3768"/>
        </w:tabs>
        <w:spacing w:after="0" w:line="276" w:lineRule="auto"/>
        <w:jc w:val="both"/>
        <w:rPr>
          <w:rFonts w:ascii="Verdana" w:eastAsia="Calibri" w:hAnsi="Verdana" w:cs="Arial"/>
          <w:lang w:val="es-ES" w:eastAsia="es-ES"/>
        </w:rPr>
      </w:pPr>
      <w:r w:rsidRPr="00F71A6A">
        <w:rPr>
          <w:rFonts w:ascii="Verdana" w:eastAsia="Calibri" w:hAnsi="Verdana" w:cs="Arial"/>
          <w:lang w:val="es-ES" w:eastAsia="es-ES"/>
        </w:rPr>
        <w:tab/>
      </w:r>
    </w:p>
    <w:p w14:paraId="617BB0F5" w14:textId="1E82C16E" w:rsidR="00F265D2" w:rsidRPr="00F71A6A" w:rsidRDefault="005E21B4" w:rsidP="00F265D2">
      <w:pPr>
        <w:spacing w:after="0" w:line="276" w:lineRule="auto"/>
        <w:jc w:val="both"/>
        <w:rPr>
          <w:rFonts w:ascii="Verdana" w:eastAsia="Calibri" w:hAnsi="Verdana" w:cs="Arial"/>
          <w:lang w:val="es-ES" w:eastAsia="es-ES"/>
        </w:rPr>
      </w:pPr>
      <w:r w:rsidRPr="005D3C67">
        <w:rPr>
          <w:rFonts w:ascii="Verdana" w:eastAsia="Calibri" w:hAnsi="Verdana" w:cs="Times New Roman"/>
          <w:bCs/>
          <w:lang w:val="es-ES" w:bidi="es-ES"/>
        </w:rPr>
        <w:t xml:space="preserve">En ejercicio de la competencia otorgada por los artículos 3, numeral 5º, y 11, numeral 8º, del Decreto Ley 4170 de 2011, </w:t>
      </w:r>
      <w:r w:rsidRPr="005D3C67">
        <w:rPr>
          <w:rFonts w:ascii="Verdana" w:eastAsia="Calibri" w:hAnsi="Verdana" w:cs="Times New Roman"/>
          <w:bCs/>
        </w:rPr>
        <w:t>así como lo establecido por la Resolución 469 de 2025 expedida por esta Entidad</w:t>
      </w:r>
      <w:r w:rsidR="00F265D2" w:rsidRPr="007338A3">
        <w:rPr>
          <w:rFonts w:ascii="Verdana" w:eastAsia="Calibri" w:hAnsi="Verdana" w:cs="Arial"/>
          <w:color w:val="000000" w:themeColor="text1"/>
          <w:lang w:val="es-ES" w:eastAsia="es-ES"/>
        </w:rPr>
        <w:t xml:space="preserve">, la Agencia Nacional de Contratación Pública – Colombia Compra Eficiente– responde su solicitud de consulta de fecha </w:t>
      </w:r>
      <w:r w:rsidR="00F265D2">
        <w:rPr>
          <w:rFonts w:ascii="Verdana" w:eastAsia="Calibri" w:hAnsi="Verdana" w:cs="Arial"/>
          <w:lang w:eastAsia="es-ES"/>
        </w:rPr>
        <w:t xml:space="preserve">10 de octubre de 2025 </w:t>
      </w:r>
      <w:r w:rsidR="00F265D2" w:rsidRPr="00F71A6A">
        <w:rPr>
          <w:rFonts w:ascii="Verdana" w:eastAsia="Calibri" w:hAnsi="Verdana" w:cs="Arial"/>
          <w:lang w:val="es-ES" w:eastAsia="es-ES"/>
        </w:rPr>
        <w:t xml:space="preserve">en la cual manifiesta lo siguiente: </w:t>
      </w:r>
    </w:p>
    <w:p w14:paraId="026AD258" w14:textId="77777777" w:rsidR="00F265D2" w:rsidRPr="000643DA" w:rsidRDefault="00F265D2" w:rsidP="00F265D2">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rPr>
      </w:pPr>
    </w:p>
    <w:p w14:paraId="57142653" w14:textId="77777777" w:rsidR="00F265D2" w:rsidRDefault="00F265D2" w:rsidP="00F265D2">
      <w:pPr>
        <w:spacing w:after="0" w:line="240" w:lineRule="auto"/>
        <w:ind w:left="709" w:right="902"/>
        <w:jc w:val="both"/>
        <w:rPr>
          <w:rFonts w:ascii="Verdana" w:eastAsia="Century Gothic" w:hAnsi="Verdana" w:cs="Century Gothic"/>
          <w:sz w:val="20"/>
          <w:szCs w:val="20"/>
        </w:rPr>
      </w:pPr>
      <w:bookmarkStart w:id="4" w:name="_Hlk192699624"/>
      <w:r w:rsidRPr="00835A24">
        <w:rPr>
          <w:rFonts w:ascii="Verdana" w:eastAsia="Century Gothic" w:hAnsi="Verdana" w:cs="Century Gothic"/>
          <w:sz w:val="20"/>
          <w:szCs w:val="20"/>
        </w:rPr>
        <w:t xml:space="preserve">“(…) </w:t>
      </w:r>
      <w:r w:rsidRPr="00B5755D">
        <w:rPr>
          <w:rFonts w:ascii="Verdana" w:hAnsi="Verdana"/>
          <w:sz w:val="20"/>
          <w:szCs w:val="20"/>
        </w:rPr>
        <w:t>¿Es jurídicamente necesario y obligatorio que, para la aprobación de las garantías</w:t>
      </w:r>
      <w:r>
        <w:rPr>
          <w:rFonts w:ascii="Verdana" w:hAnsi="Verdana"/>
          <w:sz w:val="20"/>
          <w:szCs w:val="20"/>
        </w:rPr>
        <w:t xml:space="preserve"> </w:t>
      </w:r>
      <w:r w:rsidRPr="00B5755D">
        <w:rPr>
          <w:rFonts w:ascii="Verdana" w:hAnsi="Verdana"/>
          <w:sz w:val="20"/>
          <w:szCs w:val="20"/>
        </w:rPr>
        <w:t>contractuales dentro de un proceso contractual adelantado por una entidad territorial, ya</w:t>
      </w:r>
      <w:r>
        <w:rPr>
          <w:rFonts w:ascii="Verdana" w:hAnsi="Verdana"/>
          <w:sz w:val="20"/>
          <w:szCs w:val="20"/>
        </w:rPr>
        <w:t xml:space="preserve"> </w:t>
      </w:r>
      <w:r w:rsidRPr="00B5755D">
        <w:rPr>
          <w:rFonts w:ascii="Verdana" w:hAnsi="Verdana"/>
          <w:sz w:val="20"/>
          <w:szCs w:val="20"/>
        </w:rPr>
        <w:t>se cuente con el Registro Presupuestal (RP) expedido? Es decir, ¿puede la dependencia</w:t>
      </w:r>
      <w:r>
        <w:rPr>
          <w:rFonts w:ascii="Verdana" w:hAnsi="Verdana"/>
          <w:sz w:val="20"/>
          <w:szCs w:val="20"/>
        </w:rPr>
        <w:t xml:space="preserve"> </w:t>
      </w:r>
      <w:r w:rsidRPr="00B5755D">
        <w:rPr>
          <w:rFonts w:ascii="Verdana" w:hAnsi="Verdana"/>
          <w:sz w:val="20"/>
          <w:szCs w:val="20"/>
        </w:rPr>
        <w:t xml:space="preserve">encargada de aprobar las garantías condicionar dicha aprobación a la existencia del </w:t>
      </w:r>
      <w:r w:rsidRPr="00B5755D">
        <w:rPr>
          <w:rFonts w:ascii="Verdana" w:hAnsi="Verdana"/>
          <w:sz w:val="20"/>
          <w:szCs w:val="20"/>
        </w:rPr>
        <w:lastRenderedPageBreak/>
        <w:t>Registro</w:t>
      </w:r>
      <w:r>
        <w:rPr>
          <w:rFonts w:ascii="Verdana" w:hAnsi="Verdana"/>
          <w:sz w:val="20"/>
          <w:szCs w:val="20"/>
        </w:rPr>
        <w:t xml:space="preserve"> </w:t>
      </w:r>
      <w:r w:rsidRPr="00B5755D">
        <w:rPr>
          <w:rFonts w:ascii="Verdana" w:hAnsi="Verdana"/>
          <w:sz w:val="20"/>
          <w:szCs w:val="20"/>
        </w:rPr>
        <w:t>Presupuestal, aun cuando el contratista haya cumplido formalmente con la constitución y</w:t>
      </w:r>
      <w:r>
        <w:rPr>
          <w:rFonts w:ascii="Verdana" w:hAnsi="Verdana"/>
          <w:sz w:val="20"/>
          <w:szCs w:val="20"/>
        </w:rPr>
        <w:t xml:space="preserve"> </w:t>
      </w:r>
      <w:r w:rsidRPr="00B5755D">
        <w:rPr>
          <w:rFonts w:ascii="Verdana" w:hAnsi="Verdana"/>
          <w:sz w:val="20"/>
          <w:szCs w:val="20"/>
        </w:rPr>
        <w:t xml:space="preserve">cargue de las pólizas en el SECOP II y radicación en físico de la solicitud de la </w:t>
      </w:r>
      <w:proofErr w:type="gramStart"/>
      <w:r w:rsidRPr="00B5755D">
        <w:rPr>
          <w:rFonts w:ascii="Verdana" w:hAnsi="Verdana"/>
          <w:sz w:val="20"/>
          <w:szCs w:val="20"/>
        </w:rPr>
        <w:t>entidad?</w:t>
      </w:r>
      <w:r w:rsidRPr="00ED0808">
        <w:rPr>
          <w:rFonts w:ascii="Verdana" w:hAnsi="Verdana"/>
          <w:sz w:val="20"/>
          <w:szCs w:val="20"/>
        </w:rPr>
        <w:t>.</w:t>
      </w:r>
      <w:proofErr w:type="gramEnd"/>
      <w:r w:rsidRPr="009831C2">
        <w:rPr>
          <w:rFonts w:ascii="Verdana" w:hAnsi="Verdana"/>
          <w:sz w:val="20"/>
          <w:szCs w:val="20"/>
        </w:rPr>
        <w:t xml:space="preserve"> </w:t>
      </w:r>
      <w:r w:rsidRPr="00835A24">
        <w:rPr>
          <w:rFonts w:ascii="Verdana" w:eastAsia="Century Gothic" w:hAnsi="Verdana" w:cs="Century Gothic"/>
          <w:sz w:val="20"/>
          <w:szCs w:val="20"/>
        </w:rPr>
        <w:t>(…)”.</w:t>
      </w:r>
      <w:bookmarkEnd w:id="4"/>
    </w:p>
    <w:p w14:paraId="3B0F2C60" w14:textId="77777777" w:rsidR="00F265D2" w:rsidRPr="000C1A52" w:rsidRDefault="00F265D2" w:rsidP="00F265D2">
      <w:pPr>
        <w:spacing w:after="0" w:line="240" w:lineRule="auto"/>
        <w:ind w:left="709" w:right="902"/>
        <w:jc w:val="both"/>
        <w:rPr>
          <w:rFonts w:ascii="Verdana" w:eastAsia="Century Gothic" w:hAnsi="Verdana" w:cs="Century Gothic"/>
          <w:sz w:val="20"/>
          <w:szCs w:val="20"/>
        </w:rPr>
      </w:pPr>
    </w:p>
    <w:p w14:paraId="502630C5" w14:textId="77777777" w:rsidR="00F265D2" w:rsidRPr="00995CAD" w:rsidRDefault="00F265D2" w:rsidP="00F265D2">
      <w:pPr>
        <w:spacing w:after="120" w:line="276" w:lineRule="auto"/>
        <w:ind w:firstLine="709"/>
        <w:jc w:val="both"/>
        <w:rPr>
          <w:rFonts w:ascii="Verdana" w:eastAsia="Calibri" w:hAnsi="Verdana" w:cs="Arial"/>
          <w:color w:val="000000"/>
          <w:szCs w:val="24"/>
          <w:lang w:val="es-ES_tradnl" w:eastAsia="es-ES_tradnl"/>
        </w:rPr>
      </w:pPr>
      <w:r w:rsidRPr="00995CAD">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95CAD">
        <w:rPr>
          <w:rFonts w:ascii="Verdana" w:eastAsia="Calibri" w:hAnsi="Verdana" w:cs="Arial"/>
          <w:color w:val="000000"/>
          <w:szCs w:val="24"/>
          <w:lang w:val="es-ES_tradnl" w:eastAsia="es-ES_tradnl"/>
        </w:rPr>
        <w:tab/>
      </w:r>
    </w:p>
    <w:p w14:paraId="6429E3DC" w14:textId="77777777" w:rsidR="00F265D2" w:rsidRPr="00995CAD" w:rsidRDefault="00F265D2" w:rsidP="00F265D2">
      <w:pPr>
        <w:spacing w:after="0" w:line="276" w:lineRule="auto"/>
        <w:ind w:firstLine="709"/>
        <w:jc w:val="both"/>
        <w:rPr>
          <w:rFonts w:ascii="Verdana" w:eastAsia="Calibri" w:hAnsi="Verdana" w:cs="Arial"/>
          <w:color w:val="000000"/>
          <w:lang w:val="es-ES" w:eastAsia="es-ES"/>
        </w:rPr>
      </w:pPr>
      <w:r w:rsidRPr="00995CAD">
        <w:rPr>
          <w:rFonts w:ascii="Verdana" w:eastAsia="Calibri" w:hAnsi="Verdana" w:cs="Arial"/>
          <w:color w:val="000000"/>
          <w:lang w:val="es-ES" w:eastAsia="es-ES"/>
        </w:rPr>
        <w:t xml:space="preserve">Conforme lo expuesto, en aras de garantizar el derecho fundamental de petición, se resolverá su petición dentro de los límites de la referida competencia consultiva, esto es, haciendo </w:t>
      </w:r>
      <w:r>
        <w:rPr>
          <w:rFonts w:ascii="Verdana" w:eastAsia="Calibri" w:hAnsi="Verdana" w:cs="Arial"/>
          <w:color w:val="000000"/>
          <w:lang w:val="es-ES" w:eastAsia="es-ES"/>
        </w:rPr>
        <w:t>abstracción del caso particular y concreto señalado en su petición, pero señalando</w:t>
      </w:r>
      <w:r w:rsidRPr="00995CAD">
        <w:rPr>
          <w:rFonts w:ascii="Verdana" w:eastAsia="Calibri" w:hAnsi="Verdana" w:cs="Arial"/>
          <w:color w:val="000000"/>
          <w:lang w:val="es-ES" w:eastAsia="es-ES"/>
        </w:rPr>
        <w:t xml:space="preserve"> </w:t>
      </w:r>
      <w:r>
        <w:rPr>
          <w:rFonts w:ascii="Verdana" w:eastAsia="Calibri" w:hAnsi="Verdana" w:cs="Arial"/>
          <w:color w:val="000000"/>
          <w:lang w:val="es-ES" w:eastAsia="es-ES"/>
        </w:rPr>
        <w:t>alg</w:t>
      </w:r>
      <w:r w:rsidRPr="00995CAD">
        <w:rPr>
          <w:rFonts w:ascii="Verdana" w:eastAsia="Calibri" w:hAnsi="Verdana" w:cs="Arial"/>
          <w:color w:val="000000"/>
          <w:lang w:val="es-ES" w:eastAsia="es-ES"/>
        </w:rPr>
        <w:t>unas consideraciones sobre las normas generales relacionadas con el</w:t>
      </w:r>
      <w:r w:rsidRPr="00995CAD">
        <w:rPr>
          <w:rFonts w:ascii="Verdana" w:eastAsia="Calibri" w:hAnsi="Verdana" w:cs="Arial"/>
          <w:color w:val="7030A0"/>
          <w:lang w:val="es-ES" w:eastAsia="es-ES"/>
        </w:rPr>
        <w:t xml:space="preserve"> </w:t>
      </w:r>
      <w:r w:rsidRPr="00995CAD">
        <w:rPr>
          <w:rFonts w:ascii="Verdana" w:eastAsia="Calibri" w:hAnsi="Verdana" w:cs="Arial"/>
          <w:color w:val="000000"/>
          <w:lang w:val="es-ES" w:eastAsia="es-ES"/>
        </w:rPr>
        <w:t>problema</w:t>
      </w:r>
      <w:r w:rsidRPr="00995CAD">
        <w:rPr>
          <w:rFonts w:ascii="Verdana" w:eastAsia="Calibri" w:hAnsi="Verdana" w:cs="Arial"/>
          <w:color w:val="7030A0"/>
          <w:lang w:val="es-ES" w:eastAsia="es-ES"/>
        </w:rPr>
        <w:t xml:space="preserve"> </w:t>
      </w:r>
      <w:r w:rsidRPr="00995CAD">
        <w:rPr>
          <w:rFonts w:ascii="Verdana" w:eastAsia="Calibri" w:hAnsi="Verdana" w:cs="Arial"/>
          <w:color w:val="000000"/>
          <w:lang w:val="es-ES" w:eastAsia="es-ES"/>
        </w:rPr>
        <w:t>jurídico</w:t>
      </w:r>
      <w:r w:rsidRPr="00995CAD">
        <w:rPr>
          <w:rFonts w:ascii="Verdana" w:eastAsia="Calibri" w:hAnsi="Verdana" w:cs="Arial"/>
          <w:color w:val="7030A0"/>
          <w:lang w:val="es-ES" w:eastAsia="es-ES"/>
        </w:rPr>
        <w:t xml:space="preserve"> </w:t>
      </w:r>
      <w:r w:rsidRPr="00995CAD">
        <w:rPr>
          <w:rFonts w:ascii="Verdana" w:eastAsia="Calibri" w:hAnsi="Verdana" w:cs="Arial"/>
          <w:color w:val="000000"/>
          <w:lang w:val="es-ES" w:eastAsia="es-ES"/>
        </w:rPr>
        <w:t xml:space="preserve">de su consulta.  </w:t>
      </w:r>
    </w:p>
    <w:p w14:paraId="36175726" w14:textId="77777777" w:rsidR="00F265D2" w:rsidRPr="00F71A6A" w:rsidRDefault="00F265D2" w:rsidP="00F265D2">
      <w:pPr>
        <w:spacing w:after="0" w:line="276" w:lineRule="auto"/>
        <w:ind w:firstLine="709"/>
        <w:jc w:val="both"/>
        <w:rPr>
          <w:rFonts w:ascii="Verdana" w:eastAsia="Calibri" w:hAnsi="Verdana" w:cs="Arial"/>
          <w:color w:val="000000"/>
          <w:lang w:val="es-ES" w:eastAsia="es-ES"/>
        </w:rPr>
      </w:pPr>
    </w:p>
    <w:p w14:paraId="387719AF" w14:textId="77777777" w:rsidR="00F265D2" w:rsidRPr="00F71A6A" w:rsidRDefault="00F265D2" w:rsidP="00F265D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71A6A">
        <w:rPr>
          <w:rFonts w:ascii="Verdana" w:eastAsia="Century Gothic" w:hAnsi="Verdana" w:cs="Century Gothic"/>
          <w:b/>
          <w:bCs/>
        </w:rPr>
        <w:t>Problema planteado:</w:t>
      </w:r>
    </w:p>
    <w:p w14:paraId="4C210FFC" w14:textId="77777777" w:rsidR="00F265D2" w:rsidRPr="00F71A6A" w:rsidRDefault="00F265D2" w:rsidP="00F265D2">
      <w:pPr>
        <w:tabs>
          <w:tab w:val="left" w:pos="426"/>
        </w:tabs>
        <w:spacing w:after="0" w:line="276" w:lineRule="auto"/>
        <w:jc w:val="both"/>
        <w:rPr>
          <w:rFonts w:ascii="Verdana" w:eastAsia="Century Gothic" w:hAnsi="Verdana" w:cs="Century Gothic"/>
          <w:lang w:val="es-ES"/>
        </w:rPr>
      </w:pPr>
    </w:p>
    <w:p w14:paraId="2B6F2657" w14:textId="77777777" w:rsidR="00F265D2" w:rsidRPr="00CA1320" w:rsidRDefault="00F265D2" w:rsidP="00F265D2">
      <w:pPr>
        <w:spacing w:after="0" w:line="276" w:lineRule="auto"/>
        <w:jc w:val="both"/>
        <w:rPr>
          <w:rFonts w:ascii="Verdana" w:eastAsia="Century Gothic" w:hAnsi="Verdana" w:cs="Century Gothic"/>
        </w:rPr>
      </w:pPr>
      <w:r w:rsidRPr="007A4C25">
        <w:rPr>
          <w:rFonts w:ascii="Verdana" w:eastAsia="Century Gothic" w:hAnsi="Verdana" w:cs="Century Gothic"/>
        </w:rPr>
        <w:t xml:space="preserve">De acuerdo con el contenido de su solicitud, esta Agencia resolverá </w:t>
      </w:r>
      <w:r>
        <w:rPr>
          <w:rFonts w:ascii="Verdana" w:eastAsia="Century Gothic" w:hAnsi="Verdana" w:cs="Century Gothic"/>
        </w:rPr>
        <w:t>el siguiente problema jurídico</w:t>
      </w:r>
      <w:r w:rsidRPr="00CA1320">
        <w:rPr>
          <w:rFonts w:ascii="Verdana" w:eastAsia="Century Gothic" w:hAnsi="Verdana" w:cs="Century Gothic"/>
        </w:rPr>
        <w:t>: ¿</w:t>
      </w:r>
      <w:r>
        <w:rPr>
          <w:rFonts w:ascii="Verdana" w:hAnsi="Verdana"/>
        </w:rPr>
        <w:t>Puede</w:t>
      </w:r>
      <w:r w:rsidRPr="00A65C71">
        <w:rPr>
          <w:rFonts w:ascii="Verdana" w:hAnsi="Verdana"/>
        </w:rPr>
        <w:t xml:space="preserve"> una entidad condicion</w:t>
      </w:r>
      <w:r>
        <w:rPr>
          <w:rFonts w:ascii="Verdana" w:hAnsi="Verdana"/>
        </w:rPr>
        <w:t>ar</w:t>
      </w:r>
      <w:r w:rsidRPr="00A65C71">
        <w:rPr>
          <w:rFonts w:ascii="Verdana" w:hAnsi="Verdana"/>
        </w:rPr>
        <w:t xml:space="preserve"> la aprobación de las garantías contractuales a la previa expedición del Registro Presupuestal (RP), aun cuando el contratista haya cumplido formalmente con la constitución, cargue en SECOP II y</w:t>
      </w:r>
      <w:r>
        <w:rPr>
          <w:rFonts w:ascii="Verdana" w:hAnsi="Verdana"/>
        </w:rPr>
        <w:t>/o</w:t>
      </w:r>
      <w:r w:rsidRPr="00A65C71">
        <w:rPr>
          <w:rFonts w:ascii="Verdana" w:hAnsi="Verdana"/>
        </w:rPr>
        <w:t xml:space="preserve"> radicación física de las pólizas exigidas?</w:t>
      </w:r>
    </w:p>
    <w:p w14:paraId="621EB1BE" w14:textId="77777777" w:rsidR="00F265D2" w:rsidRPr="00445C41" w:rsidRDefault="00F265D2" w:rsidP="00F265D2">
      <w:pPr>
        <w:spacing w:after="0" w:line="276" w:lineRule="auto"/>
        <w:jc w:val="both"/>
        <w:rPr>
          <w:rFonts w:ascii="Verdana" w:eastAsia="Century Gothic" w:hAnsi="Verdana" w:cs="Century Gothic"/>
        </w:rPr>
      </w:pPr>
    </w:p>
    <w:p w14:paraId="4E95B391" w14:textId="77777777" w:rsidR="00F265D2" w:rsidRPr="00E42343" w:rsidRDefault="00F265D2" w:rsidP="00F265D2">
      <w:pPr>
        <w:spacing w:after="0" w:line="276" w:lineRule="auto"/>
        <w:jc w:val="both"/>
        <w:rPr>
          <w:rFonts w:ascii="Verdana" w:eastAsia="Century Gothic" w:hAnsi="Verdana" w:cs="Century Gothic"/>
          <w:b/>
          <w:bCs/>
        </w:rPr>
      </w:pPr>
      <w:r>
        <w:rPr>
          <w:rFonts w:ascii="Verdana" w:eastAsia="Century Gothic" w:hAnsi="Verdana" w:cs="Century Gothic"/>
          <w:b/>
          <w:bCs/>
        </w:rPr>
        <w:t xml:space="preserve">2. </w:t>
      </w:r>
      <w:r w:rsidRPr="00E42343">
        <w:rPr>
          <w:rFonts w:ascii="Verdana" w:eastAsia="Century Gothic" w:hAnsi="Verdana" w:cs="Century Gothic"/>
          <w:b/>
          <w:bCs/>
        </w:rPr>
        <w:t>Respuesta:</w:t>
      </w:r>
    </w:p>
    <w:p w14:paraId="6016B0F1" w14:textId="77777777" w:rsidR="00F265D2" w:rsidRPr="00F71A6A" w:rsidRDefault="00F265D2" w:rsidP="00F265D2">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Look w:val="04A0" w:firstRow="1" w:lastRow="0" w:firstColumn="1" w:lastColumn="0" w:noHBand="0" w:noVBand="1"/>
      </w:tblPr>
      <w:tblGrid>
        <w:gridCol w:w="8828"/>
      </w:tblGrid>
      <w:tr w:rsidR="00F265D2" w:rsidRPr="00F71A6A" w14:paraId="1AF6F253" w14:textId="77777777" w:rsidTr="000B05A1">
        <w:tc>
          <w:tcPr>
            <w:tcW w:w="8828" w:type="dxa"/>
          </w:tcPr>
          <w:p w14:paraId="618F03A3" w14:textId="7082671F" w:rsidR="00F265D2" w:rsidRDefault="00F265D2" w:rsidP="005429CF">
            <w:pPr>
              <w:spacing w:after="120" w:line="276" w:lineRule="auto"/>
              <w:jc w:val="both"/>
              <w:rPr>
                <w:rFonts w:ascii="Verdana" w:eastAsia="Calibri" w:hAnsi="Verdana" w:cs="Arial"/>
                <w:lang w:val="es-ES"/>
              </w:rPr>
            </w:pPr>
            <w:r w:rsidRPr="573DC269">
              <w:rPr>
                <w:rFonts w:ascii="Verdana" w:eastAsia="Calibri" w:hAnsi="Verdana" w:cs="Arial"/>
                <w:lang w:val="es-ES"/>
              </w:rPr>
              <w:t>El Estatuto General de Contratación de la Administración Pública – en adelante EGCAP – prevé dos tipos de exigencias en relación con los contratos estatales: (i) las relacionadas con el perfeccionamiento y (</w:t>
            </w:r>
            <w:proofErr w:type="spellStart"/>
            <w:r w:rsidRPr="573DC269">
              <w:rPr>
                <w:rFonts w:ascii="Verdana" w:eastAsia="Calibri" w:hAnsi="Verdana" w:cs="Arial"/>
                <w:lang w:val="es-ES"/>
              </w:rPr>
              <w:t>ii</w:t>
            </w:r>
            <w:proofErr w:type="spellEnd"/>
            <w:r w:rsidRPr="573DC269">
              <w:rPr>
                <w:rFonts w:ascii="Verdana" w:eastAsia="Calibri" w:hAnsi="Verdana" w:cs="Arial"/>
                <w:lang w:val="es-ES"/>
              </w:rPr>
              <w:t>) las que tienen que ver con la ejecución.</w:t>
            </w:r>
          </w:p>
          <w:p w14:paraId="6D2AFF2B" w14:textId="77777777" w:rsidR="00F265D2" w:rsidRDefault="00F265D2" w:rsidP="000B05A1">
            <w:pPr>
              <w:spacing w:after="120" w:line="276" w:lineRule="auto"/>
              <w:ind w:firstLine="709"/>
              <w:jc w:val="both"/>
              <w:rPr>
                <w:rFonts w:ascii="Verdana" w:eastAsia="Calibri" w:hAnsi="Verdana" w:cs="Arial"/>
                <w:lang w:val="es-ES_tradnl"/>
              </w:rPr>
            </w:pPr>
            <w:r>
              <w:rPr>
                <w:rFonts w:ascii="Verdana" w:eastAsia="Calibri" w:hAnsi="Verdana" w:cs="Arial"/>
                <w:lang w:val="es-ES_tradnl"/>
              </w:rPr>
              <w:lastRenderedPageBreak/>
              <w:t>E</w:t>
            </w:r>
            <w:r w:rsidRPr="00515AC9">
              <w:rPr>
                <w:rFonts w:ascii="Verdana" w:eastAsia="Calibri" w:hAnsi="Verdana" w:cs="Arial"/>
                <w:lang w:val="es-ES_tradnl"/>
              </w:rPr>
              <w:t xml:space="preserve">l primer inciso del artículo 41 de la Ley 80 de 1993 establece que </w:t>
            </w:r>
            <w:r>
              <w:rPr>
                <w:rFonts w:ascii="Verdana" w:eastAsia="Calibri" w:hAnsi="Verdana" w:cs="Arial"/>
                <w:lang w:val="es-ES_tradnl"/>
              </w:rPr>
              <w:t>“</w:t>
            </w:r>
            <w:r w:rsidRPr="00515AC9">
              <w:rPr>
                <w:rFonts w:ascii="Verdana" w:eastAsia="Calibri" w:hAnsi="Verdana" w:cs="Arial"/>
                <w:i/>
                <w:iCs/>
                <w:lang w:val="es-ES_tradnl"/>
              </w:rPr>
              <w:t>Los contratos del Estado se perfeccionan cuando se logre acuerdo sobre el objeto y la contraprestación y éste se eleve a escrito</w:t>
            </w:r>
            <w:r>
              <w:rPr>
                <w:rFonts w:ascii="Verdana" w:eastAsia="Calibri" w:hAnsi="Verdana" w:cs="Arial"/>
                <w:lang w:val="es-ES_tradnl"/>
              </w:rPr>
              <w:t>”</w:t>
            </w:r>
            <w:r w:rsidRPr="00515AC9">
              <w:rPr>
                <w:rFonts w:ascii="Verdana" w:eastAsia="Calibri" w:hAnsi="Verdana" w:cs="Arial"/>
                <w:lang w:val="es-ES_tradnl"/>
              </w:rPr>
              <w:t xml:space="preserve">. Como se advierte, el legislador dispuso que para que el contrato estatal exista, no solo debe haber un acuerdo sobre la obligación principal del negocio –es decir, sobre el </w:t>
            </w:r>
            <w:r>
              <w:rPr>
                <w:rFonts w:ascii="Verdana" w:eastAsia="Calibri" w:hAnsi="Verdana" w:cs="Arial"/>
                <w:lang w:val="es-ES_tradnl"/>
              </w:rPr>
              <w:t>“</w:t>
            </w:r>
            <w:r w:rsidRPr="00515AC9">
              <w:rPr>
                <w:rFonts w:ascii="Verdana" w:eastAsia="Calibri" w:hAnsi="Verdana" w:cs="Arial"/>
                <w:lang w:val="es-ES_tradnl"/>
              </w:rPr>
              <w:t>objeto</w:t>
            </w:r>
            <w:r>
              <w:rPr>
                <w:rFonts w:ascii="Verdana" w:eastAsia="Calibri" w:hAnsi="Verdana" w:cs="Arial"/>
                <w:lang w:val="es-ES_tradnl"/>
              </w:rPr>
              <w:t>”</w:t>
            </w:r>
            <w:r w:rsidRPr="00515AC9">
              <w:rPr>
                <w:rFonts w:ascii="Verdana" w:eastAsia="Calibri" w:hAnsi="Verdana" w:cs="Arial"/>
                <w:lang w:val="es-ES_tradnl"/>
              </w:rPr>
              <w:t xml:space="preserve">– y sobre la contraprestación, sino que se debe plasmar por escrito. </w:t>
            </w:r>
          </w:p>
          <w:p w14:paraId="5159EB77" w14:textId="4074CE5F" w:rsidR="00F265D2" w:rsidRPr="00E34471" w:rsidRDefault="00F265D2" w:rsidP="005429CF">
            <w:pPr>
              <w:spacing w:after="120" w:line="276" w:lineRule="auto"/>
              <w:ind w:firstLine="708"/>
              <w:jc w:val="both"/>
              <w:rPr>
                <w:rFonts w:ascii="Verdana" w:hAnsi="Verdana" w:cs="Arial"/>
                <w:sz w:val="20"/>
                <w:szCs w:val="20"/>
              </w:rPr>
            </w:pPr>
            <w:r>
              <w:rPr>
                <w:rFonts w:ascii="Verdana" w:eastAsia="Calibri" w:hAnsi="Verdana" w:cs="Arial"/>
                <w:lang w:val="es-ES_tradnl"/>
              </w:rPr>
              <w:t>El</w:t>
            </w:r>
            <w:r w:rsidRPr="00515AC9">
              <w:rPr>
                <w:rFonts w:ascii="Verdana" w:eastAsia="Calibri" w:hAnsi="Verdana" w:cs="Arial"/>
                <w:lang w:val="es-ES_tradnl"/>
              </w:rPr>
              <w:t xml:space="preserve"> segundo inciso del artículo 41 de la Ley 80 de 1993</w:t>
            </w:r>
            <w:r w:rsidRPr="00515AC9">
              <w:rPr>
                <w:rFonts w:ascii="Verdana" w:eastAsia="Calibri" w:hAnsi="Verdana" w:cs="Arial"/>
              </w:rPr>
              <w:t>, modificado por el artículo 23 de la Ley 1150 de 2007</w:t>
            </w:r>
            <w:r>
              <w:rPr>
                <w:rFonts w:ascii="Verdana" w:eastAsia="Calibri" w:hAnsi="Verdana" w:cs="Arial"/>
                <w:lang w:val="es-ES_tradnl"/>
              </w:rPr>
              <w:t xml:space="preserve"> establece</w:t>
            </w:r>
            <w:r w:rsidRPr="00515AC9">
              <w:rPr>
                <w:rFonts w:ascii="Verdana" w:eastAsia="Calibri" w:hAnsi="Verdana" w:cs="Arial"/>
                <w:lang w:val="es-ES_tradnl"/>
              </w:rPr>
              <w:t xml:space="preserve"> los requisitos </w:t>
            </w:r>
            <w:r w:rsidRPr="00515AC9">
              <w:rPr>
                <w:rFonts w:ascii="Verdana" w:eastAsia="Calibri" w:hAnsi="Verdana" w:cs="Arial"/>
                <w:i/>
                <w:iCs/>
                <w:lang w:val="es-ES_tradnl"/>
              </w:rPr>
              <w:t xml:space="preserve">legales </w:t>
            </w:r>
            <w:r>
              <w:rPr>
                <w:rFonts w:ascii="Verdana" w:eastAsia="Calibri" w:hAnsi="Verdana" w:cs="Arial"/>
                <w:lang w:val="es-ES_tradnl"/>
              </w:rPr>
              <w:t>de ejecución de los contratos estatales. Estos son: i</w:t>
            </w:r>
            <w:r w:rsidRPr="573DC269">
              <w:rPr>
                <w:rFonts w:ascii="Verdana" w:eastAsia="Calibri" w:hAnsi="Verdana" w:cs="Arial"/>
                <w:lang w:val="es-ES"/>
              </w:rPr>
              <w:t>) la aprobación de las garantías exigidas en el contrato, (</w:t>
            </w:r>
            <w:proofErr w:type="spellStart"/>
            <w:r w:rsidRPr="573DC269">
              <w:rPr>
                <w:rFonts w:ascii="Verdana" w:eastAsia="Calibri" w:hAnsi="Verdana" w:cs="Arial"/>
                <w:lang w:val="es-ES"/>
              </w:rPr>
              <w:t>ii</w:t>
            </w:r>
            <w:proofErr w:type="spellEnd"/>
            <w:r w:rsidRPr="573DC269">
              <w:rPr>
                <w:rFonts w:ascii="Verdana" w:eastAsia="Calibri" w:hAnsi="Verdana" w:cs="Arial"/>
                <w:lang w:val="es-ES"/>
              </w:rPr>
              <w:t>) la existencia de la apropiación presupuestal correspondiente y (</w:t>
            </w:r>
            <w:proofErr w:type="spellStart"/>
            <w:r w:rsidRPr="573DC269">
              <w:rPr>
                <w:rFonts w:ascii="Verdana" w:eastAsia="Calibri" w:hAnsi="Verdana" w:cs="Arial"/>
                <w:lang w:val="es-ES"/>
              </w:rPr>
              <w:t>iii</w:t>
            </w:r>
            <w:proofErr w:type="spellEnd"/>
            <w:r w:rsidRPr="573DC269">
              <w:rPr>
                <w:rFonts w:ascii="Verdana" w:eastAsia="Calibri" w:hAnsi="Verdana" w:cs="Arial"/>
                <w:lang w:val="es-ES"/>
              </w:rPr>
              <w:t>) la acreditación del cumplimiento de las obligaciones con el Sistema de Seguridad Social Integral</w:t>
            </w:r>
            <w:r w:rsidR="00747CD4">
              <w:rPr>
                <w:rFonts w:ascii="Verdana" w:eastAsia="Calibri" w:hAnsi="Verdana" w:cs="Arial"/>
                <w:lang w:val="es-ES"/>
              </w:rPr>
              <w:t>.</w:t>
            </w:r>
          </w:p>
          <w:p w14:paraId="3EFB228A" w14:textId="01773C17" w:rsidR="00BE138C" w:rsidRDefault="00F265D2" w:rsidP="003268F4">
            <w:pPr>
              <w:widowControl w:val="0"/>
              <w:autoSpaceDE w:val="0"/>
              <w:autoSpaceDN w:val="0"/>
              <w:spacing w:after="120" w:line="276" w:lineRule="auto"/>
              <w:ind w:firstLine="709"/>
              <w:jc w:val="both"/>
              <w:rPr>
                <w:rFonts w:ascii="Verdana" w:eastAsia="Calibri" w:hAnsi="Verdana" w:cs="Arial"/>
              </w:rPr>
            </w:pPr>
            <w:r w:rsidRPr="00FC3B2D">
              <w:rPr>
                <w:rFonts w:ascii="Verdana" w:eastAsia="Calibri" w:hAnsi="Verdana" w:cs="Arial"/>
              </w:rPr>
              <w:t xml:space="preserve">A partir de lo anterior, y en atención al problema jurídico planteado, se concluye que la conjunción copulativa “y” establecida en la norma citada implica que ambos requisitos </w:t>
            </w:r>
            <w:r w:rsidR="00367649">
              <w:rPr>
                <w:rFonts w:ascii="Verdana" w:eastAsia="Calibri" w:hAnsi="Verdana" w:cs="Arial"/>
              </w:rPr>
              <w:t xml:space="preserve">deben cumplirse concurrentemente, </w:t>
            </w:r>
            <w:proofErr w:type="gramStart"/>
            <w:r w:rsidR="00367649">
              <w:rPr>
                <w:rFonts w:ascii="Verdana" w:eastAsia="Calibri" w:hAnsi="Verdana" w:cs="Arial"/>
              </w:rPr>
              <w:t xml:space="preserve">siendo </w:t>
            </w:r>
            <w:r w:rsidRPr="00FC3B2D">
              <w:rPr>
                <w:rFonts w:ascii="Verdana" w:eastAsia="Calibri" w:hAnsi="Verdana" w:cs="Arial"/>
              </w:rPr>
              <w:t xml:space="preserve"> necesarios</w:t>
            </w:r>
            <w:proofErr w:type="gramEnd"/>
            <w:r w:rsidRPr="00FC3B2D">
              <w:rPr>
                <w:rFonts w:ascii="Verdana" w:eastAsia="Calibri" w:hAnsi="Verdana" w:cs="Arial"/>
              </w:rPr>
              <w:t xml:space="preserve"> y exigibles de manera conjunta</w:t>
            </w:r>
            <w:r w:rsidR="00BE138C">
              <w:rPr>
                <w:rFonts w:ascii="Verdana" w:eastAsia="Calibri" w:hAnsi="Verdana" w:cs="Arial"/>
              </w:rPr>
              <w:t>mente</w:t>
            </w:r>
            <w:r w:rsidRPr="00FC3B2D">
              <w:rPr>
                <w:rFonts w:ascii="Verdana" w:eastAsia="Calibri" w:hAnsi="Verdana" w:cs="Arial"/>
              </w:rPr>
              <w:t xml:space="preserve"> para que pueda iniciarse la ejecución del contrato estatal. No se trata de condiciones alternativas ni secuenciales, sino de condiciones acumulativas, cuya ausencia impide el inicio de la ejecución contractual. </w:t>
            </w:r>
          </w:p>
          <w:p w14:paraId="01AB12A5" w14:textId="45C03D95" w:rsidR="00F265D2" w:rsidRPr="00C90622" w:rsidRDefault="00F265D2" w:rsidP="005429CF">
            <w:pPr>
              <w:widowControl w:val="0"/>
              <w:autoSpaceDE w:val="0"/>
              <w:autoSpaceDN w:val="0"/>
              <w:spacing w:line="276" w:lineRule="auto"/>
              <w:ind w:firstLine="709"/>
              <w:jc w:val="both"/>
              <w:rPr>
                <w:rFonts w:ascii="Verdana" w:eastAsia="Calibri" w:hAnsi="Verdana" w:cs="Arial"/>
                <w:lang w:val="es-ES"/>
              </w:rPr>
            </w:pPr>
            <w:r w:rsidRPr="00FC3B2D">
              <w:rPr>
                <w:rFonts w:ascii="Verdana" w:eastAsia="Calibri" w:hAnsi="Verdana" w:cs="Arial"/>
              </w:rPr>
              <w:t>En consecuencia, la disposición normativa no establece un orden específico entre la aprobación de las garantías y la expedición del registro presupuestal, lo cual indica que ambos deben coexistir como condiciones previas</w:t>
            </w:r>
            <w:r w:rsidR="002B1A85">
              <w:rPr>
                <w:rFonts w:ascii="Verdana" w:eastAsia="Calibri" w:hAnsi="Verdana" w:cs="Arial"/>
              </w:rPr>
              <w:t xml:space="preserve"> para la ejecución contractual</w:t>
            </w:r>
            <w:r w:rsidRPr="00FC3B2D">
              <w:rPr>
                <w:rFonts w:ascii="Verdana" w:eastAsia="Calibri" w:hAnsi="Verdana" w:cs="Arial"/>
              </w:rPr>
              <w:t xml:space="preserve">. Asimismo, </w:t>
            </w:r>
            <w:r w:rsidR="002B1A85">
              <w:rPr>
                <w:rFonts w:ascii="Verdana" w:eastAsia="Calibri" w:hAnsi="Verdana" w:cs="Arial"/>
              </w:rPr>
              <w:t>es</w:t>
            </w:r>
            <w:r w:rsidR="003268F4">
              <w:rPr>
                <w:rFonts w:ascii="Verdana" w:eastAsia="Calibri" w:hAnsi="Verdana" w:cs="Arial"/>
              </w:rPr>
              <w:t xml:space="preserve"> preciso destacar</w:t>
            </w:r>
            <w:r w:rsidRPr="00FC3B2D">
              <w:rPr>
                <w:rFonts w:ascii="Verdana" w:eastAsia="Calibri" w:hAnsi="Verdana" w:cs="Arial"/>
              </w:rPr>
              <w:t xml:space="preserve"> que la acreditación de</w:t>
            </w:r>
            <w:r w:rsidR="003268F4">
              <w:rPr>
                <w:rFonts w:ascii="Verdana" w:eastAsia="Calibri" w:hAnsi="Verdana" w:cs="Arial"/>
              </w:rPr>
              <w:t xml:space="preserve"> </w:t>
            </w:r>
            <w:r w:rsidRPr="00FC3B2D">
              <w:rPr>
                <w:rFonts w:ascii="Verdana" w:eastAsia="Calibri" w:hAnsi="Verdana" w:cs="Arial"/>
              </w:rPr>
              <w:t>l</w:t>
            </w:r>
            <w:r w:rsidR="003268F4">
              <w:rPr>
                <w:rFonts w:ascii="Verdana" w:eastAsia="Calibri" w:hAnsi="Verdana" w:cs="Arial"/>
              </w:rPr>
              <w:t>as</w:t>
            </w:r>
            <w:r w:rsidRPr="00FC3B2D">
              <w:rPr>
                <w:rFonts w:ascii="Verdana" w:eastAsia="Calibri" w:hAnsi="Verdana" w:cs="Arial"/>
              </w:rPr>
              <w:t xml:space="preserve"> </w:t>
            </w:r>
            <w:r w:rsidR="003268F4">
              <w:rPr>
                <w:rFonts w:ascii="Verdana" w:eastAsia="Calibri" w:hAnsi="Verdana" w:cs="Arial"/>
              </w:rPr>
              <w:t xml:space="preserve">obligaciones en materia </w:t>
            </w:r>
            <w:r w:rsidRPr="00FC3B2D">
              <w:rPr>
                <w:rFonts w:ascii="Verdana" w:eastAsia="Calibri" w:hAnsi="Verdana" w:cs="Arial"/>
              </w:rPr>
              <w:t>de seguridad social constituye también un requisito de ejecución, indispensable para que las partes puedan comenzar a cumplir las obligaciones derivadas del contrato.</w:t>
            </w:r>
          </w:p>
        </w:tc>
      </w:tr>
    </w:tbl>
    <w:p w14:paraId="0EBB1E58" w14:textId="77777777" w:rsidR="00F265D2" w:rsidRPr="00F71A6A" w:rsidRDefault="00F265D2" w:rsidP="00F265D2">
      <w:pPr>
        <w:tabs>
          <w:tab w:val="left" w:pos="142"/>
          <w:tab w:val="left" w:pos="284"/>
        </w:tabs>
        <w:spacing w:after="0" w:line="276" w:lineRule="auto"/>
        <w:jc w:val="both"/>
        <w:rPr>
          <w:rFonts w:ascii="Verdana" w:eastAsia="Century Gothic" w:hAnsi="Verdana" w:cs="Century Gothic"/>
          <w:b/>
          <w:bCs/>
          <w:lang w:val="es-ES"/>
        </w:rPr>
      </w:pPr>
    </w:p>
    <w:p w14:paraId="3B87C553" w14:textId="77777777" w:rsidR="00F265D2" w:rsidRPr="005B64DF" w:rsidRDefault="00F265D2" w:rsidP="00F265D2">
      <w:pPr>
        <w:tabs>
          <w:tab w:val="left" w:pos="142"/>
          <w:tab w:val="left" w:pos="284"/>
        </w:tabs>
        <w:spacing w:after="0" w:line="276" w:lineRule="auto"/>
        <w:rPr>
          <w:rFonts w:ascii="Verdana" w:eastAsia="Century Gothic" w:hAnsi="Verdana" w:cs="Century Gothic"/>
          <w:b/>
          <w:bCs/>
        </w:rPr>
      </w:pPr>
      <w:r>
        <w:rPr>
          <w:rFonts w:ascii="Verdana" w:eastAsia="Century Gothic" w:hAnsi="Verdana" w:cs="Century Gothic"/>
          <w:b/>
          <w:bCs/>
        </w:rPr>
        <w:t xml:space="preserve">3. </w:t>
      </w:r>
      <w:r w:rsidRPr="005B64DF">
        <w:rPr>
          <w:rFonts w:ascii="Verdana" w:eastAsia="Century Gothic" w:hAnsi="Verdana" w:cs="Century Gothic"/>
          <w:b/>
          <w:bCs/>
        </w:rPr>
        <w:t>Razones de la respuesta:</w:t>
      </w:r>
      <w:bookmarkStart w:id="5" w:name="_Hlk192104360"/>
    </w:p>
    <w:p w14:paraId="62A9D332" w14:textId="77777777" w:rsidR="00F265D2" w:rsidRDefault="00F265D2" w:rsidP="00F265D2">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8182166" w14:textId="77777777" w:rsidR="00F265D2" w:rsidRPr="00515AC9" w:rsidRDefault="00F265D2" w:rsidP="005429CF">
      <w:pPr>
        <w:spacing w:after="120" w:line="276" w:lineRule="auto"/>
        <w:jc w:val="both"/>
        <w:rPr>
          <w:rFonts w:ascii="Verdana" w:eastAsia="Calibri" w:hAnsi="Verdana" w:cs="Arial"/>
          <w:lang w:val="es-ES"/>
        </w:rPr>
      </w:pPr>
      <w:bookmarkStart w:id="6" w:name="_Hlk199343457"/>
      <w:r w:rsidRPr="573DC269">
        <w:rPr>
          <w:rFonts w:ascii="Verdana" w:eastAsia="Calibri" w:hAnsi="Verdana" w:cs="Arial"/>
          <w:lang w:val="es-ES"/>
        </w:rPr>
        <w:t>El Estatuto General de Contratación de la Administración Pública – en adelante EGCAP – prevé dos tipos de exigencias en relación con los contratos estatales: (i) las relacionadas con el perfeccionamiento y (</w:t>
      </w:r>
      <w:proofErr w:type="spellStart"/>
      <w:r w:rsidRPr="573DC269">
        <w:rPr>
          <w:rFonts w:ascii="Verdana" w:eastAsia="Calibri" w:hAnsi="Verdana" w:cs="Arial"/>
          <w:lang w:val="es-ES"/>
        </w:rPr>
        <w:t>ii</w:t>
      </w:r>
      <w:proofErr w:type="spellEnd"/>
      <w:r w:rsidRPr="573DC269">
        <w:rPr>
          <w:rFonts w:ascii="Verdana" w:eastAsia="Calibri" w:hAnsi="Verdana" w:cs="Arial"/>
          <w:lang w:val="es-ES"/>
        </w:rPr>
        <w:t xml:space="preserve">) las que tienen que ver con la ejecución. Si bien ambas se complementan y marcan el origen de la fase contractual –o de ejecución–, es importante distinguirlas, ya que las consecuencias jurídicas que generan son diferentes. </w:t>
      </w:r>
    </w:p>
    <w:p w14:paraId="40C5FFAD" w14:textId="77777777" w:rsidR="00F265D2" w:rsidRDefault="00F265D2" w:rsidP="00F265D2">
      <w:pPr>
        <w:spacing w:after="120" w:line="276" w:lineRule="auto"/>
        <w:ind w:firstLine="709"/>
        <w:jc w:val="both"/>
        <w:rPr>
          <w:rFonts w:ascii="Verdana" w:eastAsia="Calibri" w:hAnsi="Verdana" w:cs="Arial"/>
          <w:lang w:val="es-ES"/>
        </w:rPr>
      </w:pPr>
      <w:r w:rsidRPr="1952E7C8">
        <w:rPr>
          <w:rFonts w:ascii="Verdana" w:eastAsia="Calibri" w:hAnsi="Verdana" w:cs="Arial"/>
          <w:lang w:val="es-ES"/>
        </w:rPr>
        <w:lastRenderedPageBreak/>
        <w:t xml:space="preserve">Los </w:t>
      </w:r>
      <w:r w:rsidRPr="1952E7C8">
        <w:rPr>
          <w:rFonts w:ascii="Verdana" w:eastAsia="Calibri" w:hAnsi="Verdana" w:cs="Arial"/>
          <w:i/>
          <w:iCs/>
          <w:lang w:val="es-ES"/>
        </w:rPr>
        <w:t>requisitos de perfeccionamiento</w:t>
      </w:r>
      <w:r w:rsidRPr="1952E7C8">
        <w:rPr>
          <w:rFonts w:ascii="Verdana" w:eastAsia="Calibri" w:hAnsi="Verdana" w:cs="Arial"/>
          <w:lang w:val="es-ES"/>
        </w:rPr>
        <w:t xml:space="preserve"> del contrato estatal son mandatos normativos que determinan cuándo se entiende celebrado. Es decir, se trata de prescripciones que establecen en qué momento existe el contrato. Según el artículo 1.501 del Código Civil, todo contrato se caracteriza por tener tres tipos de elementos: los de la esencia, los de la naturaleza y los accidentales. </w:t>
      </w:r>
    </w:p>
    <w:p w14:paraId="06EE5D7A" w14:textId="77777777" w:rsidR="00F265D2" w:rsidRPr="00515AC9" w:rsidRDefault="00F265D2" w:rsidP="00F265D2">
      <w:pPr>
        <w:spacing w:after="120" w:line="276" w:lineRule="auto"/>
        <w:ind w:firstLine="709"/>
        <w:jc w:val="both"/>
        <w:rPr>
          <w:rFonts w:ascii="Verdana" w:eastAsia="Calibri" w:hAnsi="Verdana" w:cs="Arial"/>
          <w:lang w:val="es-ES_tradnl"/>
        </w:rPr>
      </w:pPr>
      <w:r w:rsidRPr="00515AC9">
        <w:rPr>
          <w:rFonts w:ascii="Verdana" w:eastAsia="Calibri" w:hAnsi="Verdana" w:cs="Arial"/>
          <w:lang w:val="es-ES_tradnl"/>
        </w:rPr>
        <w:t xml:space="preserve">Los de la </w:t>
      </w:r>
      <w:r w:rsidRPr="00515AC9">
        <w:rPr>
          <w:rFonts w:ascii="Verdana" w:eastAsia="Calibri" w:hAnsi="Verdana" w:cs="Arial"/>
          <w:i/>
          <w:iCs/>
          <w:lang w:val="es-ES_tradnl"/>
        </w:rPr>
        <w:t>esencia</w:t>
      </w:r>
      <w:r w:rsidRPr="00515AC9">
        <w:rPr>
          <w:rFonts w:ascii="Verdana" w:eastAsia="Calibri" w:hAnsi="Verdana" w:cs="Arial"/>
          <w:lang w:val="es-ES_tradnl"/>
        </w:rPr>
        <w:t xml:space="preserve"> son aquellos que, al cumplirse, marcan la existencia del contrato y le otorgan su identidad o tipología, permitiendo que no se confunda con otro contrato. Los de la </w:t>
      </w:r>
      <w:r w:rsidRPr="00515AC9">
        <w:rPr>
          <w:rFonts w:ascii="Verdana" w:eastAsia="Calibri" w:hAnsi="Verdana" w:cs="Arial"/>
          <w:i/>
          <w:iCs/>
          <w:lang w:val="es-ES_tradnl"/>
        </w:rPr>
        <w:t>naturaleza</w:t>
      </w:r>
      <w:r w:rsidRPr="00515AC9">
        <w:rPr>
          <w:rFonts w:ascii="Verdana" w:eastAsia="Calibri" w:hAnsi="Verdana" w:cs="Arial"/>
          <w:lang w:val="es-ES_tradnl"/>
        </w:rPr>
        <w:t xml:space="preserve"> son aquellos que, no siendo esenciales al contrato, se entienden incorporados por ministerio de la ley, aun ante el silencio de las partes. Y los </w:t>
      </w:r>
      <w:r w:rsidRPr="00515AC9">
        <w:rPr>
          <w:rFonts w:ascii="Verdana" w:eastAsia="Calibri" w:hAnsi="Verdana" w:cs="Arial"/>
          <w:i/>
          <w:iCs/>
          <w:lang w:val="es-ES_tradnl"/>
        </w:rPr>
        <w:t>accidentales</w:t>
      </w:r>
      <w:r w:rsidRPr="00515AC9">
        <w:rPr>
          <w:rFonts w:ascii="Verdana" w:eastAsia="Calibri" w:hAnsi="Verdana" w:cs="Arial"/>
          <w:lang w:val="es-ES_tradnl"/>
        </w:rPr>
        <w:t xml:space="preserve"> son los que las partes agregan en ejercicio de su autonomía de la voluntad, ya que no son ni esenciales, ni de la naturaleza del contrato</w:t>
      </w:r>
      <w:r w:rsidRPr="00515AC9">
        <w:rPr>
          <w:rStyle w:val="Refdenotaalpie"/>
          <w:rFonts w:ascii="Verdana" w:hAnsi="Verdana" w:cs="Arial"/>
        </w:rPr>
        <w:footnoteReference w:id="2"/>
      </w:r>
      <w:r w:rsidRPr="00515AC9">
        <w:rPr>
          <w:rFonts w:ascii="Verdana" w:eastAsia="Calibri" w:hAnsi="Verdana" w:cs="Arial"/>
          <w:lang w:val="es-ES_tradnl"/>
        </w:rPr>
        <w:t>. Los requisitos de perfeccionamiento del contrato estatal ingresan dentro de los elementos de la esencia.</w:t>
      </w:r>
    </w:p>
    <w:p w14:paraId="0184CBB2" w14:textId="77777777" w:rsidR="00F265D2" w:rsidRPr="00515AC9" w:rsidRDefault="00F265D2" w:rsidP="00F265D2">
      <w:pPr>
        <w:spacing w:after="120" w:line="276" w:lineRule="auto"/>
        <w:ind w:firstLine="709"/>
        <w:jc w:val="both"/>
        <w:rPr>
          <w:rFonts w:ascii="Verdana" w:eastAsia="Calibri" w:hAnsi="Verdana" w:cs="Arial"/>
          <w:lang w:val="es-ES_tradnl"/>
        </w:rPr>
      </w:pPr>
      <w:r w:rsidRPr="00515AC9">
        <w:rPr>
          <w:rFonts w:ascii="Verdana" w:eastAsia="Calibri" w:hAnsi="Verdana" w:cs="Arial"/>
          <w:lang w:val="es-ES_tradnl"/>
        </w:rPr>
        <w:t xml:space="preserve">Además, los contratos –en términos generales– pueden ser: consensuales, reales o solemnes. Son </w:t>
      </w:r>
      <w:r w:rsidRPr="00515AC9">
        <w:rPr>
          <w:rFonts w:ascii="Verdana" w:eastAsia="Calibri" w:hAnsi="Verdana" w:cs="Arial"/>
          <w:i/>
          <w:iCs/>
          <w:lang w:val="es-ES_tradnl"/>
        </w:rPr>
        <w:t>consensuales</w:t>
      </w:r>
      <w:r w:rsidRPr="00515AC9">
        <w:rPr>
          <w:rFonts w:ascii="Verdana" w:eastAsia="Calibri" w:hAnsi="Verdana" w:cs="Arial"/>
          <w:lang w:val="es-ES_tradnl"/>
        </w:rPr>
        <w:t xml:space="preserve"> los que se perfeccionan con el consentimiento informal, pues no requieren de formalidades especiales. Son </w:t>
      </w:r>
      <w:r w:rsidRPr="00515AC9">
        <w:rPr>
          <w:rFonts w:ascii="Verdana" w:eastAsia="Calibri" w:hAnsi="Verdana" w:cs="Arial"/>
          <w:i/>
          <w:iCs/>
          <w:lang w:val="es-ES_tradnl"/>
        </w:rPr>
        <w:t>reales</w:t>
      </w:r>
      <w:r w:rsidRPr="00515AC9">
        <w:rPr>
          <w:rFonts w:ascii="Verdana" w:eastAsia="Calibri" w:hAnsi="Verdana" w:cs="Arial"/>
          <w:lang w:val="es-ES_tradnl"/>
        </w:rPr>
        <w:t xml:space="preserve"> aquellos que existen solo con la tradición o entrega de una cosa. Por su parte, son </w:t>
      </w:r>
      <w:r w:rsidRPr="00515AC9">
        <w:rPr>
          <w:rFonts w:ascii="Verdana" w:eastAsia="Calibri" w:hAnsi="Verdana" w:cs="Arial"/>
          <w:i/>
          <w:iCs/>
          <w:lang w:val="es-ES_tradnl"/>
        </w:rPr>
        <w:t>solemnes</w:t>
      </w:r>
      <w:r w:rsidRPr="00515AC9">
        <w:rPr>
          <w:rFonts w:ascii="Verdana" w:eastAsia="Calibri" w:hAnsi="Verdana" w:cs="Arial"/>
          <w:lang w:val="es-ES_tradnl"/>
        </w:rPr>
        <w:t xml:space="preserve"> aquellos contratos cuyo perfeccionamiento está revestido del cumplimiento de exigencias formales o ritualidades específicas</w:t>
      </w:r>
      <w:r w:rsidRPr="00515AC9">
        <w:rPr>
          <w:rStyle w:val="Refdenotaalpie"/>
          <w:rFonts w:ascii="Verdana" w:hAnsi="Verdana" w:cs="Arial"/>
        </w:rPr>
        <w:footnoteReference w:id="3"/>
      </w:r>
      <w:r w:rsidRPr="00515AC9">
        <w:rPr>
          <w:rFonts w:ascii="Verdana" w:eastAsia="Calibri" w:hAnsi="Verdana" w:cs="Arial"/>
          <w:lang w:val="es-ES_tradnl"/>
        </w:rPr>
        <w:t xml:space="preserve">. Pues bien, los contratos estatales regulados por el </w:t>
      </w:r>
      <w:r>
        <w:rPr>
          <w:rFonts w:ascii="Verdana" w:eastAsia="Calibri" w:hAnsi="Verdana" w:cs="Arial"/>
          <w:lang w:val="es-ES_tradnl"/>
        </w:rPr>
        <w:t>EGCAP</w:t>
      </w:r>
      <w:r w:rsidRPr="00515AC9">
        <w:rPr>
          <w:rFonts w:ascii="Verdana" w:eastAsia="Calibri" w:hAnsi="Verdana" w:cs="Arial"/>
          <w:lang w:val="es-ES_tradnl"/>
        </w:rPr>
        <w:t>, por regla general, son solemnes, ya que solo se entienden celebrados si se cumplen ciertas formalidades. Esta regla general solo tiene una excepción</w:t>
      </w:r>
      <w:r>
        <w:rPr>
          <w:rStyle w:val="Refdenotaalpie"/>
          <w:rFonts w:ascii="Verdana" w:eastAsia="Calibri" w:hAnsi="Verdana" w:cs="Arial"/>
          <w:lang w:val="es-ES_tradnl"/>
        </w:rPr>
        <w:footnoteReference w:id="4"/>
      </w:r>
      <w:r w:rsidRPr="00515AC9">
        <w:rPr>
          <w:rFonts w:ascii="Verdana" w:eastAsia="Calibri" w:hAnsi="Verdana" w:cs="Arial"/>
          <w:lang w:val="es-ES_tradnl"/>
        </w:rPr>
        <w:t>.</w:t>
      </w:r>
    </w:p>
    <w:p w14:paraId="5E870BE2" w14:textId="77777777" w:rsidR="00F265D2" w:rsidRDefault="00F265D2" w:rsidP="00F265D2">
      <w:pPr>
        <w:spacing w:after="120" w:line="276" w:lineRule="auto"/>
        <w:ind w:firstLine="709"/>
        <w:jc w:val="both"/>
        <w:rPr>
          <w:rFonts w:ascii="Verdana" w:eastAsia="Calibri" w:hAnsi="Verdana" w:cs="Arial"/>
          <w:lang w:val="es-ES_tradnl"/>
        </w:rPr>
      </w:pPr>
      <w:r w:rsidRPr="00515AC9">
        <w:rPr>
          <w:rFonts w:ascii="Verdana" w:eastAsia="Calibri" w:hAnsi="Verdana" w:cs="Arial"/>
          <w:lang w:val="es-ES_tradnl"/>
        </w:rPr>
        <w:t xml:space="preserve">En efecto, el primer inciso del artículo 41 de la Ley 80 de 1993 establece que </w:t>
      </w:r>
      <w:r>
        <w:rPr>
          <w:rFonts w:ascii="Verdana" w:eastAsia="Calibri" w:hAnsi="Verdana" w:cs="Arial"/>
          <w:lang w:val="es-ES_tradnl"/>
        </w:rPr>
        <w:t>“</w:t>
      </w:r>
      <w:r w:rsidRPr="00515AC9">
        <w:rPr>
          <w:rFonts w:ascii="Verdana" w:eastAsia="Calibri" w:hAnsi="Verdana" w:cs="Arial"/>
          <w:i/>
          <w:iCs/>
          <w:lang w:val="es-ES_tradnl"/>
        </w:rPr>
        <w:t xml:space="preserve">Los contratos del Estado se perfeccionan cuando se logre acuerdo sobre el </w:t>
      </w:r>
      <w:r w:rsidRPr="00515AC9">
        <w:rPr>
          <w:rFonts w:ascii="Verdana" w:eastAsia="Calibri" w:hAnsi="Verdana" w:cs="Arial"/>
          <w:i/>
          <w:iCs/>
          <w:lang w:val="es-ES_tradnl"/>
        </w:rPr>
        <w:lastRenderedPageBreak/>
        <w:t>objeto y la contraprestación y éste se eleve a escrito</w:t>
      </w:r>
      <w:r>
        <w:rPr>
          <w:rFonts w:ascii="Verdana" w:eastAsia="Calibri" w:hAnsi="Verdana" w:cs="Arial"/>
          <w:lang w:val="es-ES_tradnl"/>
        </w:rPr>
        <w:t>”</w:t>
      </w:r>
      <w:r w:rsidRPr="00515AC9">
        <w:rPr>
          <w:rFonts w:ascii="Verdana" w:eastAsia="Calibri" w:hAnsi="Verdana" w:cs="Arial"/>
          <w:lang w:val="es-ES_tradnl"/>
        </w:rPr>
        <w:t xml:space="preserve">. Como se advierte, el legislador dispuso que para que el contrato estatal exista, no solo debe haber un acuerdo sobre la obligación principal del negocio –es decir, sobre el </w:t>
      </w:r>
      <w:r>
        <w:rPr>
          <w:rFonts w:ascii="Verdana" w:eastAsia="Calibri" w:hAnsi="Verdana" w:cs="Arial"/>
          <w:lang w:val="es-ES_tradnl"/>
        </w:rPr>
        <w:t>“</w:t>
      </w:r>
      <w:r w:rsidRPr="00515AC9">
        <w:rPr>
          <w:rFonts w:ascii="Verdana" w:eastAsia="Calibri" w:hAnsi="Verdana" w:cs="Arial"/>
          <w:lang w:val="es-ES_tradnl"/>
        </w:rPr>
        <w:t>objeto</w:t>
      </w:r>
      <w:r>
        <w:rPr>
          <w:rFonts w:ascii="Verdana" w:eastAsia="Calibri" w:hAnsi="Verdana" w:cs="Arial"/>
          <w:lang w:val="es-ES_tradnl"/>
        </w:rPr>
        <w:t>”</w:t>
      </w:r>
      <w:r w:rsidRPr="00515AC9">
        <w:rPr>
          <w:rFonts w:ascii="Verdana" w:eastAsia="Calibri" w:hAnsi="Verdana" w:cs="Arial"/>
          <w:lang w:val="es-ES_tradnl"/>
        </w:rPr>
        <w:t xml:space="preserve">– y sobre la contraprestación, sino que se debe plasmar por escrito. </w:t>
      </w:r>
    </w:p>
    <w:p w14:paraId="7DDFBAFC" w14:textId="77777777" w:rsidR="00F265D2" w:rsidRPr="00515AC9" w:rsidRDefault="00F265D2" w:rsidP="00F265D2">
      <w:pPr>
        <w:spacing w:after="120" w:line="276" w:lineRule="auto"/>
        <w:ind w:firstLine="709"/>
        <w:jc w:val="both"/>
        <w:rPr>
          <w:rFonts w:ascii="Verdana" w:eastAsia="Calibri" w:hAnsi="Verdana" w:cs="Arial"/>
          <w:lang w:val="es-ES_tradnl"/>
        </w:rPr>
      </w:pPr>
      <w:r w:rsidRPr="00515AC9">
        <w:rPr>
          <w:rFonts w:ascii="Verdana" w:eastAsia="Calibri" w:hAnsi="Verdana" w:cs="Arial"/>
          <w:lang w:val="es-ES_tradnl"/>
        </w:rPr>
        <w:t>Tal circunstancia le ha permitido a la doctrina concluir que el contrato estatal regulado en el EGC</w:t>
      </w:r>
      <w:r>
        <w:rPr>
          <w:rFonts w:ascii="Verdana" w:eastAsia="Calibri" w:hAnsi="Verdana" w:cs="Arial"/>
          <w:lang w:val="es-ES_tradnl"/>
        </w:rPr>
        <w:t>A</w:t>
      </w:r>
      <w:r w:rsidRPr="00515AC9">
        <w:rPr>
          <w:rFonts w:ascii="Verdana" w:eastAsia="Calibri" w:hAnsi="Verdana" w:cs="Arial"/>
          <w:lang w:val="es-ES_tradnl"/>
        </w:rPr>
        <w:t xml:space="preserve">P es </w:t>
      </w:r>
      <w:r>
        <w:rPr>
          <w:rFonts w:ascii="Verdana" w:eastAsia="Calibri" w:hAnsi="Verdana" w:cs="Arial"/>
          <w:lang w:val="es-ES_tradnl"/>
        </w:rPr>
        <w:t>“</w:t>
      </w:r>
      <w:r w:rsidRPr="00515AC9">
        <w:rPr>
          <w:rFonts w:ascii="Verdana" w:eastAsia="Calibri" w:hAnsi="Verdana" w:cs="Arial"/>
          <w:lang w:val="es-ES_tradnl"/>
        </w:rPr>
        <w:t xml:space="preserve">[…] </w:t>
      </w:r>
      <w:r w:rsidRPr="00515AC9">
        <w:rPr>
          <w:rFonts w:ascii="Verdana" w:eastAsia="Calibri" w:hAnsi="Verdana" w:cs="Arial"/>
          <w:i/>
          <w:iCs/>
          <w:lang w:val="es-ES_tradnl"/>
        </w:rPr>
        <w:t xml:space="preserve">principalmente, solemne, ya que la manifestación de voluntad, si no se expresa bajo la forma ad </w:t>
      </w:r>
      <w:proofErr w:type="spellStart"/>
      <w:r w:rsidRPr="00515AC9">
        <w:rPr>
          <w:rFonts w:ascii="Verdana" w:eastAsia="Calibri" w:hAnsi="Verdana" w:cs="Arial"/>
          <w:i/>
          <w:iCs/>
          <w:lang w:val="es-ES_tradnl"/>
        </w:rPr>
        <w:t>solemnitatem</w:t>
      </w:r>
      <w:proofErr w:type="spellEnd"/>
      <w:r w:rsidRPr="00515AC9">
        <w:rPr>
          <w:rFonts w:ascii="Verdana" w:eastAsia="Calibri" w:hAnsi="Verdana" w:cs="Arial"/>
          <w:i/>
          <w:iCs/>
          <w:lang w:val="es-ES_tradnl"/>
        </w:rPr>
        <w:t xml:space="preserve"> o ad </w:t>
      </w:r>
      <w:proofErr w:type="spellStart"/>
      <w:r w:rsidRPr="00515AC9">
        <w:rPr>
          <w:rFonts w:ascii="Verdana" w:eastAsia="Calibri" w:hAnsi="Verdana" w:cs="Arial"/>
          <w:i/>
          <w:iCs/>
          <w:lang w:val="es-ES_tradnl"/>
        </w:rPr>
        <w:t>substantiam</w:t>
      </w:r>
      <w:proofErr w:type="spellEnd"/>
      <w:r w:rsidRPr="00515AC9">
        <w:rPr>
          <w:rFonts w:ascii="Verdana" w:eastAsia="Calibri" w:hAnsi="Verdana" w:cs="Arial"/>
          <w:i/>
          <w:iCs/>
          <w:lang w:val="es-ES_tradnl"/>
        </w:rPr>
        <w:t xml:space="preserve"> </w:t>
      </w:r>
      <w:proofErr w:type="spellStart"/>
      <w:r w:rsidRPr="00515AC9">
        <w:rPr>
          <w:rFonts w:ascii="Verdana" w:eastAsia="Calibri" w:hAnsi="Verdana" w:cs="Arial"/>
          <w:i/>
          <w:iCs/>
          <w:lang w:val="es-ES_tradnl"/>
        </w:rPr>
        <w:t>actus</w:t>
      </w:r>
      <w:proofErr w:type="spellEnd"/>
      <w:r w:rsidRPr="00515AC9">
        <w:rPr>
          <w:rFonts w:ascii="Verdana" w:eastAsia="Calibri" w:hAnsi="Verdana" w:cs="Arial"/>
          <w:i/>
          <w:iCs/>
          <w:lang w:val="es-ES_tradnl"/>
        </w:rPr>
        <w:t xml:space="preserve"> exigida por la ley, es inexistente, es decir, se entiende que el contrato jamás ha sido creado para el mundo jurídico</w:t>
      </w:r>
      <w:r>
        <w:rPr>
          <w:rFonts w:ascii="Verdana" w:eastAsia="Calibri" w:hAnsi="Verdana" w:cs="Arial"/>
          <w:i/>
          <w:iCs/>
          <w:lang w:val="es-ES_tradnl"/>
        </w:rPr>
        <w:t>”</w:t>
      </w:r>
      <w:r w:rsidRPr="00515AC9">
        <w:rPr>
          <w:rStyle w:val="Refdenotaalpie"/>
          <w:rFonts w:ascii="Verdana" w:hAnsi="Verdana" w:cs="Arial"/>
        </w:rPr>
        <w:footnoteReference w:id="5"/>
      </w:r>
      <w:r w:rsidRPr="00515AC9">
        <w:rPr>
          <w:rFonts w:ascii="Verdana" w:eastAsia="Calibri" w:hAnsi="Verdana" w:cs="Arial"/>
          <w:lang w:val="es-ES_tradnl"/>
        </w:rPr>
        <w:t xml:space="preserve">. </w:t>
      </w:r>
    </w:p>
    <w:p w14:paraId="0B1551B5" w14:textId="77777777" w:rsidR="00F265D2" w:rsidRPr="00515AC9" w:rsidRDefault="00F265D2" w:rsidP="00F265D2">
      <w:pPr>
        <w:spacing w:after="0"/>
        <w:ind w:firstLine="708"/>
        <w:jc w:val="both"/>
        <w:rPr>
          <w:rFonts w:ascii="Verdana" w:eastAsia="Calibri" w:hAnsi="Verdana" w:cs="Arial"/>
        </w:rPr>
      </w:pPr>
      <w:r>
        <w:rPr>
          <w:rFonts w:ascii="Verdana" w:eastAsia="Calibri" w:hAnsi="Verdana" w:cs="Arial"/>
          <w:lang w:val="es-ES_tradnl"/>
        </w:rPr>
        <w:t>Ahora bien, en relación con</w:t>
      </w:r>
      <w:r w:rsidRPr="00515AC9">
        <w:rPr>
          <w:rFonts w:ascii="Verdana" w:eastAsia="Calibri" w:hAnsi="Verdana" w:cs="Arial"/>
          <w:lang w:val="es-ES_tradnl"/>
        </w:rPr>
        <w:t xml:space="preserve"> los </w:t>
      </w:r>
      <w:r w:rsidRPr="00515AC9">
        <w:rPr>
          <w:rFonts w:ascii="Verdana" w:eastAsia="Calibri" w:hAnsi="Verdana" w:cs="Arial"/>
          <w:i/>
          <w:iCs/>
          <w:lang w:val="es-ES_tradnl"/>
        </w:rPr>
        <w:t>requisitos de ejecución</w:t>
      </w:r>
      <w:r>
        <w:rPr>
          <w:rFonts w:ascii="Verdana" w:eastAsia="Calibri" w:hAnsi="Verdana" w:cs="Arial"/>
          <w:lang w:val="es-ES_tradnl"/>
        </w:rPr>
        <w:t xml:space="preserve"> debe señalarse que, estos</w:t>
      </w:r>
      <w:r w:rsidRPr="00515AC9">
        <w:rPr>
          <w:rFonts w:ascii="Verdana" w:eastAsia="Calibri" w:hAnsi="Verdana" w:cs="Arial"/>
          <w:lang w:val="es-ES_tradnl"/>
        </w:rPr>
        <w:t xml:space="preserve"> posibilitan el inicio de la fase de realización de las actividades pactadas en el contrato, es decir, el cumplimiento del objeto del negocio jurídico. A partir de esta distinción, es posible encontrar contratos estatales –perfeccionados– respecto de los cuales aún falte satisfacer uno o varios requisitos de ejecución</w:t>
      </w:r>
      <w:r>
        <w:rPr>
          <w:rFonts w:ascii="Verdana" w:eastAsia="Calibri" w:hAnsi="Verdana" w:cs="Arial"/>
          <w:lang w:val="es-ES_tradnl"/>
        </w:rPr>
        <w:t xml:space="preserve">. </w:t>
      </w:r>
      <w:r w:rsidRPr="00515AC9">
        <w:rPr>
          <w:rFonts w:ascii="Verdana" w:eastAsia="Calibri" w:hAnsi="Verdana" w:cs="Arial"/>
          <w:lang w:val="es-ES_tradnl"/>
        </w:rPr>
        <w:t xml:space="preserve">Sobre el particular, </w:t>
      </w:r>
      <w:r w:rsidRPr="00515AC9">
        <w:rPr>
          <w:rFonts w:ascii="Verdana" w:eastAsia="Calibri" w:hAnsi="Verdana" w:cs="Arial"/>
        </w:rPr>
        <w:t>el Consejo de Estado aclaró la diferencia entre el perfeccionamiento y la ejecución del contrato, de la siguiente manera:</w:t>
      </w:r>
    </w:p>
    <w:p w14:paraId="4BEC3F7B" w14:textId="77777777" w:rsidR="00F265D2" w:rsidRPr="00515AC9" w:rsidRDefault="00F265D2" w:rsidP="00F265D2">
      <w:pPr>
        <w:spacing w:after="0"/>
        <w:jc w:val="both"/>
        <w:rPr>
          <w:rFonts w:ascii="Verdana" w:eastAsia="Calibri" w:hAnsi="Verdana" w:cs="Arial"/>
        </w:rPr>
      </w:pPr>
    </w:p>
    <w:p w14:paraId="414C2A66" w14:textId="77777777" w:rsidR="00F265D2" w:rsidRPr="00F00E70" w:rsidRDefault="00F265D2" w:rsidP="00F265D2">
      <w:pPr>
        <w:spacing w:after="0"/>
        <w:ind w:left="708" w:right="709"/>
        <w:jc w:val="both"/>
        <w:rPr>
          <w:rFonts w:ascii="Verdana" w:eastAsia="Calibri" w:hAnsi="Verdana" w:cs="Arial"/>
          <w:sz w:val="20"/>
          <w:szCs w:val="20"/>
          <w:lang w:val="es-ES_tradnl"/>
        </w:rPr>
      </w:pPr>
      <w:r w:rsidRPr="00F00E70">
        <w:rPr>
          <w:rFonts w:ascii="Verdana" w:eastAsia="Calibri" w:hAnsi="Verdana" w:cs="Arial"/>
          <w:sz w:val="20"/>
          <w:szCs w:val="20"/>
          <w:lang w:val="es-ES_tradnl"/>
        </w:rPr>
        <w:t>“</w:t>
      </w:r>
      <w:r w:rsidRPr="00F00E70">
        <w:rPr>
          <w:rFonts w:ascii="Verdana" w:eastAsia="Calibri" w:hAnsi="Verdana" w:cs="Arial"/>
          <w:sz w:val="20"/>
          <w:szCs w:val="20"/>
        </w:rPr>
        <w:t xml:space="preserve">La Sala concluyó y ahora se reitera que i) la existencia del contrato no difiere de la perfección, esto es cumplidos los elementos esenciales que dan lugar al contrato no queda sino aceptar la relación jurídico contractual; </w:t>
      </w:r>
      <w:proofErr w:type="spellStart"/>
      <w:r w:rsidRPr="00F00E70">
        <w:rPr>
          <w:rFonts w:ascii="Verdana" w:eastAsia="Calibri" w:hAnsi="Verdana" w:cs="Arial"/>
          <w:sz w:val="20"/>
          <w:szCs w:val="20"/>
        </w:rPr>
        <w:t>ii</w:t>
      </w:r>
      <w:proofErr w:type="spellEnd"/>
      <w:r w:rsidRPr="00F00E70">
        <w:rPr>
          <w:rFonts w:ascii="Verdana" w:eastAsia="Calibri" w:hAnsi="Verdana" w:cs="Arial"/>
          <w:sz w:val="20"/>
          <w:szCs w:val="20"/>
        </w:rPr>
        <w:t xml:space="preserve">) por virtud de lo dispuesto en la Ley 80 de 1993 el contrato estatal existe, esto es, “se perfecciona” cuando “se logra acuerdo sobre el objeto y la contraprestación y éste se eleve a escrito”; </w:t>
      </w:r>
      <w:proofErr w:type="spellStart"/>
      <w:r w:rsidRPr="00F00E70">
        <w:rPr>
          <w:rFonts w:ascii="Verdana" w:eastAsia="Calibri" w:hAnsi="Verdana" w:cs="Arial"/>
          <w:sz w:val="20"/>
          <w:szCs w:val="20"/>
        </w:rPr>
        <w:t>iii</w:t>
      </w:r>
      <w:proofErr w:type="spellEnd"/>
      <w:r w:rsidRPr="00F00E70">
        <w:rPr>
          <w:rFonts w:ascii="Verdana" w:eastAsia="Calibri" w:hAnsi="Verdana" w:cs="Arial"/>
          <w:sz w:val="20"/>
          <w:szCs w:val="20"/>
        </w:rPr>
        <w:t xml:space="preserve">) es ejecutable cuando se cumplen las condiciones previstas en el inciso segundo del artículo 41 de la ley, interpretado en concordancia con lo dispuesto en el artículo 49 de la Ley 179 de 1994, compilado en el artículo 71 del Estatuto Orgánico de Presupuesto, Decreto Ley 111 de 1996 y </w:t>
      </w:r>
      <w:proofErr w:type="spellStart"/>
      <w:r w:rsidRPr="00F00E70">
        <w:rPr>
          <w:rFonts w:ascii="Verdana" w:eastAsia="Calibri" w:hAnsi="Verdana" w:cs="Arial"/>
          <w:sz w:val="20"/>
          <w:szCs w:val="20"/>
        </w:rPr>
        <w:t>iv</w:t>
      </w:r>
      <w:proofErr w:type="spellEnd"/>
      <w:r w:rsidRPr="00F00E70">
        <w:rPr>
          <w:rFonts w:ascii="Verdana" w:eastAsia="Calibri" w:hAnsi="Verdana" w:cs="Arial"/>
          <w:sz w:val="20"/>
          <w:szCs w:val="20"/>
        </w:rPr>
        <w:t>) el requisito relativo al registro presupuestal no es una condición de existencia del contrato estatal, es un requisito de ejecución”</w:t>
      </w:r>
      <w:r w:rsidRPr="00F00E70">
        <w:rPr>
          <w:rStyle w:val="Refdenotaalpie"/>
          <w:rFonts w:ascii="Verdana" w:hAnsi="Verdana" w:cs="Arial"/>
          <w:sz w:val="20"/>
          <w:szCs w:val="20"/>
        </w:rPr>
        <w:footnoteReference w:id="6"/>
      </w:r>
      <w:r w:rsidRPr="00F00E70">
        <w:rPr>
          <w:rFonts w:ascii="Verdana" w:eastAsia="Calibri" w:hAnsi="Verdana" w:cs="Arial"/>
          <w:sz w:val="20"/>
          <w:szCs w:val="20"/>
        </w:rPr>
        <w:t>.</w:t>
      </w:r>
    </w:p>
    <w:p w14:paraId="2203674B" w14:textId="77777777" w:rsidR="00F265D2" w:rsidRPr="00F00E70" w:rsidRDefault="00F265D2" w:rsidP="00F265D2">
      <w:pPr>
        <w:spacing w:after="0" w:line="276" w:lineRule="auto"/>
        <w:ind w:left="708"/>
        <w:jc w:val="both"/>
        <w:rPr>
          <w:rFonts w:ascii="Verdana" w:eastAsia="Calibri" w:hAnsi="Verdana" w:cs="Arial"/>
        </w:rPr>
      </w:pPr>
    </w:p>
    <w:p w14:paraId="779E72B9" w14:textId="77777777" w:rsidR="00F265D2" w:rsidRPr="00515AC9" w:rsidRDefault="00F265D2" w:rsidP="00F265D2">
      <w:pPr>
        <w:spacing w:after="120"/>
        <w:ind w:firstLine="708"/>
        <w:jc w:val="both"/>
        <w:rPr>
          <w:rFonts w:ascii="Verdana" w:eastAsia="Calibri" w:hAnsi="Verdana" w:cs="Arial"/>
          <w:lang w:val="es-ES"/>
        </w:rPr>
      </w:pPr>
      <w:r w:rsidRPr="00B41137">
        <w:rPr>
          <w:rFonts w:ascii="Verdana" w:eastAsia="Calibri" w:hAnsi="Verdana" w:cs="Arial"/>
          <w:lang w:val="es-ES"/>
        </w:rPr>
        <w:t>En</w:t>
      </w:r>
      <w:r w:rsidRPr="573DC269">
        <w:rPr>
          <w:rFonts w:ascii="Verdana" w:eastAsia="Calibri" w:hAnsi="Verdana" w:cs="Arial"/>
          <w:lang w:val="es-ES"/>
        </w:rPr>
        <w:t xml:space="preserve"> ese orden, los requisitos de ejecución de los contratos estatales pueden ser “legales” o “convencionales”. Los primeros son aquellos que se encuentran </w:t>
      </w:r>
      <w:r w:rsidRPr="573DC269">
        <w:rPr>
          <w:rFonts w:ascii="Verdana" w:eastAsia="Calibri" w:hAnsi="Verdana" w:cs="Arial"/>
          <w:lang w:val="es-ES"/>
        </w:rPr>
        <w:lastRenderedPageBreak/>
        <w:t xml:space="preserve">previstos en la ley. Los segundos son estipulados por las partes. En otros términos, los requisitos </w:t>
      </w:r>
      <w:r w:rsidRPr="573DC269">
        <w:rPr>
          <w:rFonts w:ascii="Verdana" w:eastAsia="Calibri" w:hAnsi="Verdana" w:cs="Arial"/>
          <w:i/>
          <w:iCs/>
          <w:lang w:val="es-ES"/>
        </w:rPr>
        <w:t>legales</w:t>
      </w:r>
      <w:r w:rsidRPr="573DC269">
        <w:rPr>
          <w:rFonts w:ascii="Verdana" w:eastAsia="Calibri" w:hAnsi="Verdana" w:cs="Arial"/>
          <w:lang w:val="es-ES"/>
        </w:rPr>
        <w:t xml:space="preserve"> de ejecución son elementos de la </w:t>
      </w:r>
      <w:r w:rsidRPr="573DC269">
        <w:rPr>
          <w:rFonts w:ascii="Verdana" w:eastAsia="Calibri" w:hAnsi="Verdana" w:cs="Arial"/>
          <w:i/>
          <w:iCs/>
          <w:lang w:val="es-ES"/>
        </w:rPr>
        <w:t>naturaleza</w:t>
      </w:r>
      <w:r w:rsidRPr="573DC269">
        <w:rPr>
          <w:rFonts w:ascii="Verdana" w:eastAsia="Calibri" w:hAnsi="Verdana" w:cs="Arial"/>
          <w:lang w:val="es-ES"/>
        </w:rPr>
        <w:t xml:space="preserve">, mientras que los requisitos </w:t>
      </w:r>
      <w:r w:rsidRPr="573DC269">
        <w:rPr>
          <w:rFonts w:ascii="Verdana" w:eastAsia="Calibri" w:hAnsi="Verdana" w:cs="Arial"/>
          <w:i/>
          <w:iCs/>
          <w:lang w:val="es-ES"/>
        </w:rPr>
        <w:t>convencionales</w:t>
      </w:r>
      <w:r w:rsidRPr="573DC269">
        <w:rPr>
          <w:rFonts w:ascii="Verdana" w:eastAsia="Calibri" w:hAnsi="Verdana" w:cs="Arial"/>
          <w:lang w:val="es-ES"/>
        </w:rPr>
        <w:t xml:space="preserve"> de ejecución son elementos </w:t>
      </w:r>
      <w:r w:rsidRPr="573DC269">
        <w:rPr>
          <w:rFonts w:ascii="Verdana" w:eastAsia="Calibri" w:hAnsi="Verdana" w:cs="Arial"/>
          <w:i/>
          <w:iCs/>
          <w:lang w:val="es-ES"/>
        </w:rPr>
        <w:t>accidentales</w:t>
      </w:r>
      <w:r w:rsidRPr="573DC269">
        <w:rPr>
          <w:rFonts w:ascii="Verdana" w:eastAsia="Calibri" w:hAnsi="Verdana" w:cs="Arial"/>
          <w:lang w:val="es-ES"/>
        </w:rPr>
        <w:t xml:space="preserve">. </w:t>
      </w:r>
    </w:p>
    <w:p w14:paraId="14A4122E" w14:textId="77777777" w:rsidR="00F265D2" w:rsidRPr="00515AC9" w:rsidRDefault="00F265D2" w:rsidP="00F265D2">
      <w:pPr>
        <w:spacing w:after="0"/>
        <w:ind w:firstLine="708"/>
        <w:jc w:val="both"/>
        <w:rPr>
          <w:rFonts w:ascii="Verdana" w:eastAsia="Calibri" w:hAnsi="Verdana" w:cs="Arial"/>
          <w:lang w:val="es-ES_tradnl"/>
        </w:rPr>
      </w:pPr>
      <w:r>
        <w:rPr>
          <w:rFonts w:ascii="Verdana" w:eastAsia="Calibri" w:hAnsi="Verdana" w:cs="Arial"/>
          <w:lang w:val="es-ES_tradnl"/>
        </w:rPr>
        <w:t>En efecto,</w:t>
      </w:r>
      <w:r w:rsidRPr="00515AC9">
        <w:rPr>
          <w:rFonts w:ascii="Verdana" w:eastAsia="Calibri" w:hAnsi="Verdana" w:cs="Arial"/>
          <w:lang w:val="es-ES_tradnl"/>
        </w:rPr>
        <w:t xml:space="preserve"> </w:t>
      </w:r>
      <w:r>
        <w:rPr>
          <w:rFonts w:ascii="Verdana" w:eastAsia="Calibri" w:hAnsi="Verdana" w:cs="Arial"/>
          <w:lang w:val="es-ES_tradnl"/>
        </w:rPr>
        <w:t>el</w:t>
      </w:r>
      <w:r w:rsidRPr="00515AC9">
        <w:rPr>
          <w:rFonts w:ascii="Verdana" w:eastAsia="Calibri" w:hAnsi="Verdana" w:cs="Arial"/>
          <w:lang w:val="es-ES_tradnl"/>
        </w:rPr>
        <w:t xml:space="preserve"> segundo inciso del artículo 41 de la Ley 80 de 1993</w:t>
      </w:r>
      <w:r w:rsidRPr="00515AC9">
        <w:rPr>
          <w:rFonts w:ascii="Verdana" w:eastAsia="Calibri" w:hAnsi="Verdana" w:cs="Arial"/>
        </w:rPr>
        <w:t>, modificado por el artículo 23 de la Ley 1150 de 2007</w:t>
      </w:r>
      <w:r>
        <w:rPr>
          <w:rFonts w:ascii="Verdana" w:eastAsia="Calibri" w:hAnsi="Verdana" w:cs="Arial"/>
          <w:lang w:val="es-ES_tradnl"/>
        </w:rPr>
        <w:t xml:space="preserve"> establece</w:t>
      </w:r>
      <w:r w:rsidRPr="00515AC9">
        <w:rPr>
          <w:rFonts w:ascii="Verdana" w:eastAsia="Calibri" w:hAnsi="Verdana" w:cs="Arial"/>
          <w:lang w:val="es-ES_tradnl"/>
        </w:rPr>
        <w:t xml:space="preserve"> los requisitos </w:t>
      </w:r>
      <w:r w:rsidRPr="00515AC9">
        <w:rPr>
          <w:rFonts w:ascii="Verdana" w:eastAsia="Calibri" w:hAnsi="Verdana" w:cs="Arial"/>
          <w:i/>
          <w:iCs/>
          <w:lang w:val="es-ES_tradnl"/>
        </w:rPr>
        <w:t xml:space="preserve">legales </w:t>
      </w:r>
      <w:r>
        <w:rPr>
          <w:rFonts w:ascii="Verdana" w:eastAsia="Calibri" w:hAnsi="Verdana" w:cs="Arial"/>
          <w:lang w:val="es-ES_tradnl"/>
        </w:rPr>
        <w:t xml:space="preserve">de ejecución de los contratos estatales </w:t>
      </w:r>
      <w:r w:rsidRPr="00515AC9">
        <w:rPr>
          <w:rFonts w:ascii="Verdana" w:eastAsia="Calibri" w:hAnsi="Verdana" w:cs="Arial"/>
          <w:lang w:val="es-ES_tradnl"/>
        </w:rPr>
        <w:t>de la siguiente manera:</w:t>
      </w:r>
    </w:p>
    <w:p w14:paraId="755A22A2" w14:textId="77777777" w:rsidR="00F265D2" w:rsidRPr="00515AC9" w:rsidRDefault="00F265D2" w:rsidP="00F265D2">
      <w:pPr>
        <w:spacing w:after="0" w:line="276" w:lineRule="auto"/>
        <w:jc w:val="both"/>
        <w:rPr>
          <w:rFonts w:ascii="Verdana" w:eastAsia="Calibri" w:hAnsi="Verdana" w:cs="Arial"/>
          <w:i/>
          <w:iCs/>
        </w:rPr>
      </w:pPr>
    </w:p>
    <w:p w14:paraId="1DEF9C56" w14:textId="77777777" w:rsidR="00F265D2" w:rsidRPr="00B41137" w:rsidRDefault="00F265D2" w:rsidP="00F265D2">
      <w:pPr>
        <w:spacing w:after="0" w:line="240" w:lineRule="auto"/>
        <w:ind w:left="709" w:right="709"/>
        <w:jc w:val="both"/>
        <w:rPr>
          <w:rFonts w:ascii="Verdana" w:eastAsia="Calibri" w:hAnsi="Verdana" w:cs="Arial"/>
          <w:sz w:val="20"/>
          <w:szCs w:val="20"/>
        </w:rPr>
      </w:pPr>
      <w:r w:rsidRPr="00B41137">
        <w:rPr>
          <w:rFonts w:ascii="Verdana" w:eastAsia="Calibri" w:hAnsi="Verdana" w:cs="Arial"/>
          <w:sz w:val="20"/>
          <w:szCs w:val="20"/>
        </w:rPr>
        <w:t xml:space="preserve">“Para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 corresponda”. </w:t>
      </w:r>
    </w:p>
    <w:p w14:paraId="0C4D4FE9" w14:textId="77777777" w:rsidR="00F265D2" w:rsidRPr="00515AC9" w:rsidRDefault="00F265D2" w:rsidP="00F265D2">
      <w:pPr>
        <w:spacing w:after="0" w:line="276" w:lineRule="auto"/>
        <w:jc w:val="both"/>
        <w:rPr>
          <w:rFonts w:ascii="Verdana" w:eastAsia="Calibri" w:hAnsi="Verdana" w:cs="Arial"/>
          <w:lang w:val="es-ES_tradnl"/>
        </w:rPr>
      </w:pPr>
    </w:p>
    <w:p w14:paraId="0CFF47C2" w14:textId="77777777" w:rsidR="00F265D2" w:rsidRPr="00515AC9" w:rsidRDefault="00F265D2" w:rsidP="00F265D2">
      <w:pPr>
        <w:spacing w:after="120" w:line="276" w:lineRule="auto"/>
        <w:ind w:firstLine="708"/>
        <w:jc w:val="both"/>
        <w:rPr>
          <w:rFonts w:ascii="Verdana" w:eastAsia="Calibri" w:hAnsi="Verdana" w:cs="Arial"/>
          <w:lang w:val="es-ES"/>
        </w:rPr>
      </w:pPr>
      <w:r w:rsidRPr="573DC269">
        <w:rPr>
          <w:rFonts w:ascii="Verdana" w:eastAsia="Calibri" w:hAnsi="Verdana" w:cs="Arial"/>
          <w:lang w:val="es-ES"/>
        </w:rPr>
        <w:t xml:space="preserve">Como puede observarse, los requisitos </w:t>
      </w:r>
      <w:r w:rsidRPr="573DC269">
        <w:rPr>
          <w:rFonts w:ascii="Verdana" w:eastAsia="Calibri" w:hAnsi="Verdana" w:cs="Arial"/>
          <w:i/>
          <w:iCs/>
          <w:lang w:val="es-ES"/>
        </w:rPr>
        <w:t>legales</w:t>
      </w:r>
      <w:r w:rsidRPr="573DC269">
        <w:rPr>
          <w:rFonts w:ascii="Verdana" w:eastAsia="Calibri" w:hAnsi="Verdana" w:cs="Arial"/>
          <w:lang w:val="es-ES"/>
        </w:rPr>
        <w:t xml:space="preserve"> de ejecución son: (i) la aprobación de las garantías exigidas en el contrato, (</w:t>
      </w:r>
      <w:proofErr w:type="spellStart"/>
      <w:r w:rsidRPr="573DC269">
        <w:rPr>
          <w:rFonts w:ascii="Verdana" w:eastAsia="Calibri" w:hAnsi="Verdana" w:cs="Arial"/>
          <w:lang w:val="es-ES"/>
        </w:rPr>
        <w:t>ii</w:t>
      </w:r>
      <w:proofErr w:type="spellEnd"/>
      <w:r w:rsidRPr="573DC269">
        <w:rPr>
          <w:rFonts w:ascii="Verdana" w:eastAsia="Calibri" w:hAnsi="Verdana" w:cs="Arial"/>
          <w:lang w:val="es-ES"/>
        </w:rPr>
        <w:t>) la existencia de la apropiación presupuestal correspondiente y (</w:t>
      </w:r>
      <w:proofErr w:type="spellStart"/>
      <w:r w:rsidRPr="573DC269">
        <w:rPr>
          <w:rFonts w:ascii="Verdana" w:eastAsia="Calibri" w:hAnsi="Verdana" w:cs="Arial"/>
          <w:lang w:val="es-ES"/>
        </w:rPr>
        <w:t>iii</w:t>
      </w:r>
      <w:proofErr w:type="spellEnd"/>
      <w:r w:rsidRPr="573DC269">
        <w:rPr>
          <w:rFonts w:ascii="Verdana" w:eastAsia="Calibri" w:hAnsi="Verdana" w:cs="Arial"/>
          <w:lang w:val="es-ES"/>
        </w:rPr>
        <w:t xml:space="preserve">) la acreditación del cumplimiento de las obligaciones con el Sistema de Seguridad Social Integral. </w:t>
      </w:r>
      <w:r>
        <w:tab/>
      </w:r>
    </w:p>
    <w:p w14:paraId="3870941A" w14:textId="77777777" w:rsidR="00F265D2" w:rsidRDefault="00F265D2" w:rsidP="00F265D2">
      <w:pPr>
        <w:spacing w:after="120" w:line="276" w:lineRule="auto"/>
        <w:ind w:firstLine="708"/>
        <w:jc w:val="both"/>
        <w:rPr>
          <w:rFonts w:ascii="Verdana" w:eastAsia="Calibri" w:hAnsi="Verdana" w:cs="Arial"/>
          <w:lang w:val="es-ES"/>
        </w:rPr>
      </w:pPr>
      <w:r w:rsidRPr="573DC269">
        <w:rPr>
          <w:rFonts w:ascii="Verdana" w:eastAsia="Calibri" w:hAnsi="Verdana" w:cs="Arial"/>
          <w:lang w:val="es-ES"/>
        </w:rPr>
        <w:t xml:space="preserve">Por su parte, serán requisitos </w:t>
      </w:r>
      <w:r w:rsidRPr="573DC269">
        <w:rPr>
          <w:rFonts w:ascii="Verdana" w:eastAsia="Calibri" w:hAnsi="Verdana" w:cs="Arial"/>
          <w:i/>
          <w:iCs/>
          <w:lang w:val="es-ES"/>
        </w:rPr>
        <w:t xml:space="preserve">convencionales </w:t>
      </w:r>
      <w:r w:rsidRPr="573DC269">
        <w:rPr>
          <w:rFonts w:ascii="Verdana" w:eastAsia="Calibri" w:hAnsi="Verdana" w:cs="Arial"/>
          <w:lang w:val="es-ES"/>
        </w:rPr>
        <w:t>aquellos que no se encuentran consagrados en la ley, sino que se pactan en la minuta del contrato o que el contratista acepta al momento de adherirse al clausulado del pliego de condiciones o documento equivalente</w:t>
      </w:r>
      <w:r>
        <w:rPr>
          <w:rFonts w:ascii="Verdana" w:eastAsia="Calibri" w:hAnsi="Verdana" w:cs="Arial"/>
          <w:lang w:val="es-ES"/>
        </w:rPr>
        <w:t>, como por ejemplo el acta de inicio</w:t>
      </w:r>
      <w:r w:rsidRPr="573DC269">
        <w:rPr>
          <w:rFonts w:ascii="Verdana" w:eastAsia="Calibri" w:hAnsi="Verdana" w:cs="Arial"/>
          <w:lang w:val="es-ES"/>
        </w:rPr>
        <w:t>.</w:t>
      </w:r>
    </w:p>
    <w:p w14:paraId="51EE6CE1" w14:textId="0784B14D" w:rsidR="00F265D2" w:rsidRDefault="004C703E" w:rsidP="005429CF">
      <w:pPr>
        <w:spacing w:after="120" w:line="276" w:lineRule="auto"/>
        <w:ind w:firstLine="708"/>
        <w:jc w:val="both"/>
        <w:rPr>
          <w:rFonts w:ascii="Verdana" w:hAnsi="Verdana" w:cs="Arial"/>
          <w:color w:val="000000" w:themeColor="text1"/>
          <w:lang w:eastAsia="es-CO"/>
        </w:rPr>
      </w:pPr>
      <w:r>
        <w:rPr>
          <w:rFonts w:ascii="Verdana" w:eastAsia="Calibri" w:hAnsi="Verdana" w:cs="Arial"/>
          <w:lang w:val="es-ES"/>
        </w:rPr>
        <w:t>En relación con</w:t>
      </w:r>
      <w:r w:rsidR="00F265D2" w:rsidRPr="001C5D9A">
        <w:rPr>
          <w:rFonts w:ascii="Verdana" w:eastAsia="Calibri" w:hAnsi="Verdana" w:cs="Arial"/>
          <w:lang w:val="es-ES"/>
        </w:rPr>
        <w:t xml:space="preserve"> los requisitos legales de ejecución</w:t>
      </w:r>
      <w:r>
        <w:rPr>
          <w:rFonts w:ascii="Verdana" w:eastAsia="Calibri" w:hAnsi="Verdana" w:cs="Arial"/>
          <w:lang w:val="es-ES"/>
        </w:rPr>
        <w:t>,</w:t>
      </w:r>
      <w:r w:rsidR="00F265D2" w:rsidRPr="001C5D9A">
        <w:rPr>
          <w:rFonts w:ascii="Verdana" w:eastAsia="Calibri" w:hAnsi="Verdana" w:cs="Arial"/>
          <w:lang w:val="es-ES"/>
        </w:rPr>
        <w:t xml:space="preserve"> </w:t>
      </w:r>
      <w:r w:rsidR="00EC65EB">
        <w:rPr>
          <w:rFonts w:ascii="Verdana" w:eastAsia="Calibri" w:hAnsi="Verdana" w:cs="Arial"/>
          <w:lang w:val="es-ES"/>
        </w:rPr>
        <w:t>en primer lugar,</w:t>
      </w:r>
      <w:r w:rsidR="00F265D2" w:rsidRPr="001C5D9A">
        <w:rPr>
          <w:rFonts w:ascii="Verdana" w:eastAsia="Calibri" w:hAnsi="Verdana" w:cs="Arial"/>
          <w:lang w:val="es-ES"/>
        </w:rPr>
        <w:t xml:space="preserve"> se tiene como uno de ellos, la </w:t>
      </w:r>
      <w:r w:rsidR="00F265D2" w:rsidRPr="573DC269">
        <w:rPr>
          <w:rFonts w:ascii="Verdana" w:eastAsia="Calibri" w:hAnsi="Verdana" w:cs="Arial"/>
          <w:lang w:val="es-ES"/>
        </w:rPr>
        <w:t>aprobación de las garantías exigidas en el contrato</w:t>
      </w:r>
      <w:r w:rsidR="00F265D2">
        <w:rPr>
          <w:rFonts w:ascii="Verdana" w:eastAsia="Calibri" w:hAnsi="Verdana" w:cs="Arial"/>
          <w:lang w:val="es-ES"/>
        </w:rPr>
        <w:t xml:space="preserve">, </w:t>
      </w:r>
      <w:r w:rsidR="00F265D2">
        <w:rPr>
          <w:rFonts w:ascii="Verdana" w:eastAsia="Calibri" w:hAnsi="Verdana" w:cs="Arial"/>
          <w:lang w:val="es-ES_tradnl"/>
        </w:rPr>
        <w:t>el</w:t>
      </w:r>
      <w:r w:rsidR="00F265D2" w:rsidRPr="00515AC9">
        <w:rPr>
          <w:rFonts w:ascii="Verdana" w:eastAsia="Calibri" w:hAnsi="Verdana" w:cs="Arial"/>
          <w:lang w:val="es-ES_tradnl"/>
        </w:rPr>
        <w:t xml:space="preserve"> segundo inciso del artículo 41 de la Ley 80 de 1993</w:t>
      </w:r>
      <w:r w:rsidR="00F265D2" w:rsidRPr="00515AC9">
        <w:rPr>
          <w:rFonts w:ascii="Verdana" w:eastAsia="Calibri" w:hAnsi="Verdana" w:cs="Arial"/>
        </w:rPr>
        <w:t>, modificado por el artículo 23 de la Ley 1150 de 2007</w:t>
      </w:r>
      <w:r w:rsidR="00F265D2">
        <w:rPr>
          <w:rFonts w:ascii="Verdana" w:eastAsia="Calibri" w:hAnsi="Verdana" w:cs="Arial"/>
          <w:lang w:val="es-ES_tradnl"/>
        </w:rPr>
        <w:t xml:space="preserve"> </w:t>
      </w:r>
      <w:r w:rsidR="00F265D2" w:rsidRPr="00C31767">
        <w:rPr>
          <w:rFonts w:ascii="Verdana" w:hAnsi="Verdana" w:cs="Arial"/>
          <w:color w:val="000000" w:themeColor="text1"/>
          <w:lang w:val="es-MX"/>
        </w:rPr>
        <w:t>establece que “P</w:t>
      </w:r>
      <w:r w:rsidR="00F265D2" w:rsidRPr="00C31767">
        <w:rPr>
          <w:rFonts w:ascii="Verdana" w:hAnsi="Verdana" w:cs="Arial"/>
          <w:color w:val="000000" w:themeColor="text1"/>
          <w:lang w:eastAsia="es-CO"/>
        </w:rPr>
        <w:t>ara la ejecución se requerirá de la aprobación de la garantía”, lo que se traduce en que, sin perjuicio del perfeccionamiento del contrato, no podrá ejecutarse sin que se hayan aprobado las garantías por parte de la entidad estatal contratante</w:t>
      </w:r>
      <w:r w:rsidR="00F265D2">
        <w:rPr>
          <w:rFonts w:ascii="Verdana" w:hAnsi="Verdana" w:cs="Arial"/>
          <w:color w:val="000000" w:themeColor="text1"/>
          <w:lang w:eastAsia="es-CO"/>
        </w:rPr>
        <w:t xml:space="preserve"> en caso que se hayan solicitado</w:t>
      </w:r>
      <w:r w:rsidR="00F265D2" w:rsidRPr="00C31767">
        <w:rPr>
          <w:rFonts w:ascii="Verdana" w:hAnsi="Verdana" w:cs="Arial"/>
          <w:color w:val="000000" w:themeColor="text1"/>
          <w:lang w:eastAsia="es-CO"/>
        </w:rPr>
        <w:t>.</w:t>
      </w:r>
    </w:p>
    <w:p w14:paraId="42D3DFDC" w14:textId="77777777" w:rsidR="00F265D2" w:rsidRPr="00C31767" w:rsidRDefault="00F265D2" w:rsidP="00F265D2">
      <w:pPr>
        <w:spacing w:line="276" w:lineRule="auto"/>
        <w:ind w:firstLine="709"/>
        <w:jc w:val="both"/>
        <w:rPr>
          <w:rFonts w:ascii="Verdana" w:hAnsi="Verdana" w:cs="Arial"/>
          <w:color w:val="000000" w:themeColor="text1"/>
          <w:lang w:eastAsia="es-CO"/>
        </w:rPr>
      </w:pPr>
      <w:r w:rsidRPr="00C31767">
        <w:rPr>
          <w:rFonts w:ascii="Verdana" w:hAnsi="Verdana" w:cs="Arial"/>
          <w:color w:val="000000" w:themeColor="text1"/>
          <w:lang w:eastAsia="es-CO"/>
        </w:rPr>
        <w:t xml:space="preserve">De esta manera, para proceder con </w:t>
      </w:r>
      <w:r>
        <w:rPr>
          <w:rFonts w:ascii="Verdana" w:hAnsi="Verdana" w:cs="Arial"/>
          <w:color w:val="000000" w:themeColor="text1"/>
          <w:lang w:eastAsia="es-CO"/>
        </w:rPr>
        <w:t>el inicio</w:t>
      </w:r>
      <w:r w:rsidRPr="00C31767">
        <w:rPr>
          <w:rFonts w:ascii="Verdana" w:hAnsi="Verdana" w:cs="Arial"/>
          <w:color w:val="000000" w:themeColor="text1"/>
          <w:lang w:eastAsia="es-CO"/>
        </w:rPr>
        <w:t xml:space="preserve"> del contrato, el contratista debe cumplir con la obligación de constituir las garantías</w:t>
      </w:r>
      <w:r>
        <w:rPr>
          <w:rFonts w:ascii="Verdana" w:hAnsi="Verdana" w:cs="Arial"/>
          <w:color w:val="000000" w:themeColor="text1"/>
          <w:lang w:eastAsia="es-CO"/>
        </w:rPr>
        <w:t xml:space="preserve"> solicitadas</w:t>
      </w:r>
      <w:r w:rsidRPr="00C31767">
        <w:rPr>
          <w:rFonts w:ascii="Verdana" w:hAnsi="Verdana" w:cs="Arial"/>
          <w:color w:val="000000" w:themeColor="text1"/>
          <w:lang w:eastAsia="es-CO"/>
        </w:rPr>
        <w:t xml:space="preserve">, para lo cual deberá presentar el respectivo instrumento para la verificación por parte de la </w:t>
      </w:r>
      <w:r w:rsidRPr="00C31767">
        <w:rPr>
          <w:rFonts w:ascii="Verdana" w:hAnsi="Verdana" w:cs="Arial"/>
          <w:color w:val="000000" w:themeColor="text1"/>
          <w:lang w:eastAsia="es-CO"/>
        </w:rPr>
        <w:lastRenderedPageBreak/>
        <w:t xml:space="preserve">entidad estatal, quien procederá a su aprobación siempre que se cumplan con las condiciones pactadas en el contrato. Cabe aclarar que las garantías que debe presentar el contratista para aprobación de la entidad en el marco del artículo 41 de la ley 80 de 1993, corresponden a las garantías contractuales </w:t>
      </w:r>
      <w:r w:rsidRPr="00C31767">
        <w:rPr>
          <w:rFonts w:ascii="Verdana" w:hAnsi="Verdana" w:cs="Arial"/>
          <w:color w:val="000000" w:themeColor="text1"/>
          <w:lang w:val="es-ES_tradnl" w:eastAsia="es-CO"/>
        </w:rPr>
        <w:t>que cubren los riesgos asociados al contrato celebrado y a las obligaciones posteriores a su ejecución, esto es, la garantía única de cumplimiento –con sus respectivos amparos– y la garantía de responsabilidad civil extracontractual</w:t>
      </w:r>
      <w:r w:rsidRPr="00C31767">
        <w:rPr>
          <w:rStyle w:val="Refdenotaalpie"/>
          <w:rFonts w:ascii="Verdana" w:hAnsi="Verdana" w:cs="Arial"/>
          <w:color w:val="000000" w:themeColor="text1"/>
          <w:lang w:val="es-ES_tradnl" w:eastAsia="es-CO"/>
        </w:rPr>
        <w:footnoteReference w:id="7"/>
      </w:r>
      <w:r>
        <w:rPr>
          <w:rFonts w:ascii="Verdana" w:hAnsi="Verdana" w:cs="Arial"/>
          <w:color w:val="000000" w:themeColor="text1"/>
          <w:lang w:val="es-ES_tradnl" w:eastAsia="es-CO"/>
        </w:rPr>
        <w:t xml:space="preserve"> en caso de que se haya solicitado</w:t>
      </w:r>
      <w:r w:rsidRPr="00C31767">
        <w:rPr>
          <w:rFonts w:ascii="Verdana" w:hAnsi="Verdana" w:cs="Arial"/>
          <w:color w:val="000000" w:themeColor="text1"/>
          <w:lang w:val="es-ES_tradnl" w:eastAsia="es-CO"/>
        </w:rPr>
        <w:t>.</w:t>
      </w:r>
    </w:p>
    <w:p w14:paraId="553FD8E2" w14:textId="77777777" w:rsidR="00F265D2" w:rsidRPr="00C31767" w:rsidRDefault="00F265D2" w:rsidP="00F265D2">
      <w:pPr>
        <w:spacing w:before="120" w:line="276" w:lineRule="auto"/>
        <w:ind w:firstLine="709"/>
        <w:jc w:val="both"/>
        <w:rPr>
          <w:rFonts w:ascii="Verdana" w:hAnsi="Verdana" w:cs="Arial"/>
          <w:color w:val="000000" w:themeColor="text1"/>
          <w:lang w:val="es-ES"/>
        </w:rPr>
      </w:pPr>
      <w:r w:rsidRPr="00C31767">
        <w:rPr>
          <w:rFonts w:ascii="Verdana" w:eastAsia="Calibri" w:hAnsi="Verdana" w:cs="Arial"/>
          <w:color w:val="000000"/>
          <w:lang w:eastAsia="en-GB"/>
        </w:rPr>
        <w:t xml:space="preserve">En este contexto, la obligación de constituir las garantías contractuales y su aprobación tiene como propósito cumplir con el requisito de ejecución del contrato, pues estas se erigen como un </w:t>
      </w:r>
      <w:r w:rsidRPr="00C31767">
        <w:rPr>
          <w:rFonts w:ascii="Verdana" w:hAnsi="Verdana" w:cs="Arial"/>
          <w:color w:val="000000" w:themeColor="text1"/>
          <w:lang w:val="es-MX"/>
        </w:rPr>
        <w:t>“</w:t>
      </w:r>
      <w:r w:rsidRPr="00C31767">
        <w:rPr>
          <w:rFonts w:ascii="Verdana" w:eastAsia="Calibri" w:hAnsi="Verdana" w:cs="Arial"/>
          <w:color w:val="000000"/>
          <w:lang w:eastAsia="en-GB"/>
        </w:rPr>
        <w:t>instrumento para salvaguardar intereses de carácter general, garantizar el adecuado cumplimiento del objeto contractual y proteger el patrimonio público de los detrimentos que se puedan causar con ocasión de eventuales incumplimientos en que incurra el contratista”</w:t>
      </w:r>
      <w:r w:rsidRPr="00C31767">
        <w:rPr>
          <w:rStyle w:val="Refdenotaalpie"/>
          <w:rFonts w:ascii="Verdana" w:eastAsia="Calibri" w:hAnsi="Verdana" w:cs="Arial"/>
          <w:color w:val="000000"/>
          <w:lang w:eastAsia="en-GB"/>
        </w:rPr>
        <w:footnoteReference w:id="8"/>
      </w:r>
      <w:r w:rsidRPr="00C31767">
        <w:rPr>
          <w:rFonts w:ascii="Verdana" w:hAnsi="Verdana" w:cs="Arial"/>
          <w:color w:val="000000" w:themeColor="text1"/>
          <w:lang w:eastAsia="es-CO"/>
        </w:rPr>
        <w:t>.</w:t>
      </w:r>
      <w:r w:rsidRPr="00C31767">
        <w:rPr>
          <w:rFonts w:ascii="Verdana" w:hAnsi="Verdana" w:cs="Arial"/>
          <w:color w:val="000000" w:themeColor="text1"/>
          <w:lang w:val="es-MX"/>
        </w:rPr>
        <w:t xml:space="preserve"> En este sentido, previo a l</w:t>
      </w:r>
      <w:r w:rsidRPr="00C31767">
        <w:rPr>
          <w:rFonts w:ascii="Verdana" w:hAnsi="Verdana" w:cs="Arial"/>
          <w:color w:val="000000" w:themeColor="text1"/>
          <w:lang w:val="es-ES_tradnl"/>
        </w:rPr>
        <w:t>a aprobación de las garantías pactadas en el contrato, la entidad debe realizar la respectiva verificación de los amparos y suficiencia de las garantías exigidas, con la finalidad de</w:t>
      </w:r>
      <w:r w:rsidRPr="00C31767">
        <w:rPr>
          <w:rFonts w:ascii="Verdana" w:hAnsi="Verdana" w:cs="Arial"/>
          <w:color w:val="000000" w:themeColor="text1"/>
        </w:rPr>
        <w:t xml:space="preserve"> asegurar que estas </w:t>
      </w:r>
      <w:r w:rsidRPr="00C31767">
        <w:rPr>
          <w:rFonts w:ascii="Verdana" w:hAnsi="Verdana" w:cs="Arial"/>
          <w:color w:val="000000" w:themeColor="text1"/>
          <w:lang w:val="es-ES"/>
        </w:rPr>
        <w:t xml:space="preserve">protejan el patrimonio del Estado de los perjuicios que eventualmente se derivarían de la materialización de los riesgos amparados. </w:t>
      </w:r>
    </w:p>
    <w:p w14:paraId="0D702767" w14:textId="77777777" w:rsidR="00F265D2" w:rsidRPr="00C31767" w:rsidRDefault="00F265D2" w:rsidP="00F265D2">
      <w:pPr>
        <w:spacing w:before="120" w:line="276" w:lineRule="auto"/>
        <w:ind w:firstLine="709"/>
        <w:jc w:val="both"/>
        <w:rPr>
          <w:rFonts w:ascii="Verdana" w:hAnsi="Verdana" w:cs="Arial"/>
          <w:color w:val="000000" w:themeColor="text1"/>
          <w:lang w:val="es-ES"/>
        </w:rPr>
      </w:pPr>
      <w:r w:rsidRPr="65AD1BB5">
        <w:rPr>
          <w:rFonts w:ascii="Verdana" w:hAnsi="Verdana" w:cs="Arial"/>
          <w:color w:val="000000" w:themeColor="text1"/>
          <w:lang w:val="es-ES"/>
        </w:rPr>
        <w:t xml:space="preserve">Esta labor de verificación por parte de la entidad implica validar el origen de las garantías y revisar </w:t>
      </w:r>
      <w:r w:rsidRPr="00C31767">
        <w:rPr>
          <w:rFonts w:ascii="Verdana" w:hAnsi="Verdana" w:cs="Arial"/>
          <w:color w:val="000000" w:themeColor="text1"/>
          <w:lang w:val="es-MX"/>
        </w:rPr>
        <w:t>“</w:t>
      </w:r>
      <w:r w:rsidRPr="00C31767">
        <w:rPr>
          <w:rFonts w:ascii="Verdana" w:eastAsia="Calibri" w:hAnsi="Verdana" w:cs="Arial"/>
        </w:rPr>
        <w:t>que los valores asegurados coincidan con los que se exigieron en el contrato, así como su vigencia; verificar que estén identificados plenamente el tomador y el beneficiario, y que vengan adjuntas las condiciones generales de la póliza. Sólo con la certeza que brinda este análisis, se puede tener la seguridad que no se causarán perjuicios al ente estatal. De tal manera, una vez revisada la póliza, sus anexos (condiciones generales) y su contenido y si está de acuerdo con lo exigido, se impartirá la aprobación correspondiente”</w:t>
      </w:r>
      <w:r w:rsidRPr="00C31767">
        <w:rPr>
          <w:rStyle w:val="Refdenotaalpie"/>
          <w:rFonts w:ascii="Verdana" w:eastAsia="Calibri" w:hAnsi="Verdana" w:cs="Arial"/>
        </w:rPr>
        <w:footnoteReference w:id="9"/>
      </w:r>
      <w:r w:rsidRPr="00C31767">
        <w:rPr>
          <w:rFonts w:ascii="Verdana" w:hAnsi="Verdana" w:cs="Arial"/>
          <w:color w:val="000000" w:themeColor="text1"/>
          <w:lang w:val="es-MX"/>
        </w:rPr>
        <w:t>.</w:t>
      </w:r>
      <w:r w:rsidRPr="00C31767">
        <w:rPr>
          <w:rFonts w:ascii="Verdana" w:hAnsi="Verdana" w:cs="Arial"/>
          <w:color w:val="000000" w:themeColor="text1"/>
          <w:lang w:val="es-ES"/>
        </w:rPr>
        <w:t xml:space="preserve"> </w:t>
      </w:r>
      <w:r w:rsidRPr="00C31767">
        <w:rPr>
          <w:rFonts w:ascii="Verdana" w:hAnsi="Verdana" w:cs="Arial"/>
          <w:color w:val="000000" w:themeColor="text1"/>
          <w:lang w:val="es-MX"/>
        </w:rPr>
        <w:t xml:space="preserve">De este modo, </w:t>
      </w:r>
      <w:r w:rsidRPr="65AD1BB5">
        <w:rPr>
          <w:rFonts w:ascii="Verdana" w:hAnsi="Verdana" w:cs="Arial"/>
          <w:color w:val="000000" w:themeColor="text1"/>
          <w:lang w:val="es-ES"/>
        </w:rPr>
        <w:t xml:space="preserve">con la aprobación de las garantías la entidad estatal </w:t>
      </w:r>
      <w:r w:rsidRPr="00C31767">
        <w:rPr>
          <w:rFonts w:ascii="Verdana" w:hAnsi="Verdana" w:cs="Arial"/>
          <w:color w:val="000000" w:themeColor="text1"/>
          <w:lang w:eastAsia="es-CO"/>
        </w:rPr>
        <w:t xml:space="preserve">estará acreditando el cumplimiento de la obligación del artículo 7 de la Ley 1150 de </w:t>
      </w:r>
      <w:r w:rsidRPr="00C31767">
        <w:rPr>
          <w:rFonts w:ascii="Verdana" w:hAnsi="Verdana" w:cs="Arial"/>
          <w:color w:val="000000" w:themeColor="text1"/>
          <w:lang w:eastAsia="es-CO"/>
        </w:rPr>
        <w:lastRenderedPageBreak/>
        <w:t xml:space="preserve">2007, </w:t>
      </w:r>
      <w:r w:rsidRPr="65AD1BB5">
        <w:rPr>
          <w:rFonts w:ascii="Verdana" w:hAnsi="Verdana" w:cs="Arial"/>
          <w:color w:val="000000" w:themeColor="text1"/>
          <w:lang w:val="es-ES"/>
        </w:rPr>
        <w:t xml:space="preserve">y entonces el contrato podrá ejecutarse, siempre que se cumplan los demás requisitos establece el artículo 41 de la Ley 80 de 1993, para efectos de su posterior liquidación. </w:t>
      </w:r>
    </w:p>
    <w:p w14:paraId="22A450F8" w14:textId="77777777" w:rsidR="00F265D2" w:rsidRPr="00C35401" w:rsidRDefault="00F265D2" w:rsidP="00F265D2">
      <w:pPr>
        <w:spacing w:after="120" w:line="276" w:lineRule="auto"/>
        <w:ind w:firstLine="708"/>
        <w:jc w:val="both"/>
        <w:rPr>
          <w:rFonts w:ascii="Verdana" w:eastAsia="Calibri" w:hAnsi="Verdana" w:cs="Arial"/>
          <w:lang w:val="es-ES"/>
        </w:rPr>
      </w:pPr>
      <w:r>
        <w:rPr>
          <w:rFonts w:ascii="Verdana" w:eastAsia="Calibri" w:hAnsi="Verdana" w:cs="Arial"/>
          <w:lang w:val="es-ES_tradnl"/>
        </w:rPr>
        <w:t>En segundo lugar</w:t>
      </w:r>
      <w:r w:rsidRPr="00E670BC">
        <w:rPr>
          <w:rFonts w:ascii="Verdana" w:eastAsia="Calibri" w:hAnsi="Verdana" w:cs="Arial"/>
          <w:lang w:val="es-ES_tradnl"/>
        </w:rPr>
        <w:t xml:space="preserve">, </w:t>
      </w:r>
      <w:r>
        <w:rPr>
          <w:rFonts w:ascii="Verdana" w:eastAsia="Times New Roman" w:hAnsi="Verdana" w:cs="Arial"/>
          <w:color w:val="1A1A1A" w:themeColor="background1" w:themeShade="1A"/>
          <w:lang w:eastAsia="es-ES_tradnl"/>
        </w:rPr>
        <w:t>como requisito de ejecución también se tiene que</w:t>
      </w:r>
      <w:r w:rsidRPr="00E670BC">
        <w:rPr>
          <w:rFonts w:ascii="Verdana" w:eastAsia="Times New Roman" w:hAnsi="Verdana" w:cs="Arial"/>
          <w:color w:val="1A1A1A" w:themeColor="background1" w:themeShade="1A"/>
          <w:lang w:eastAsia="es-ES_tradnl"/>
        </w:rPr>
        <w:t xml:space="preserve"> el Registro Presupuestal</w:t>
      </w:r>
      <w:r>
        <w:rPr>
          <w:rFonts w:ascii="Verdana" w:eastAsia="Times New Roman" w:hAnsi="Verdana" w:cs="Arial"/>
          <w:color w:val="1A1A1A" w:themeColor="background1" w:themeShade="1A"/>
          <w:lang w:eastAsia="es-ES_tradnl"/>
        </w:rPr>
        <w:t xml:space="preserve">, este </w:t>
      </w:r>
      <w:r w:rsidRPr="00E670BC">
        <w:rPr>
          <w:rFonts w:ascii="Verdana" w:eastAsia="Times New Roman" w:hAnsi="Verdana" w:cs="Arial"/>
          <w:color w:val="1A1A1A" w:themeColor="background1" w:themeShade="1A"/>
          <w:lang w:eastAsia="es-ES_tradnl"/>
        </w:rPr>
        <w:t>es necesario para iniciar la ejecución del contrato, una vez se tenga definido el valor y el plazo. En concordancia con lo anterior, el Consejo de Estado expresó respecto de la disponibilidad y el compromiso presupuestal, que:</w:t>
      </w:r>
    </w:p>
    <w:p w14:paraId="14C2F690" w14:textId="77777777" w:rsidR="00F265D2" w:rsidRPr="00E670BC" w:rsidRDefault="00F265D2" w:rsidP="00F265D2">
      <w:pPr>
        <w:pStyle w:val="Prrafodelista"/>
        <w:tabs>
          <w:tab w:val="left" w:pos="8222"/>
        </w:tabs>
        <w:spacing w:after="0" w:line="240" w:lineRule="auto"/>
        <w:ind w:left="851" w:right="616"/>
        <w:jc w:val="both"/>
        <w:rPr>
          <w:rFonts w:ascii="Verdana" w:eastAsia="Times New Roman" w:hAnsi="Verdana" w:cs="Arial"/>
          <w:color w:val="000000" w:themeColor="text1"/>
          <w:sz w:val="20"/>
          <w:szCs w:val="20"/>
          <w:u w:val="single"/>
          <w:lang w:eastAsia="es-ES_tradnl"/>
        </w:rPr>
      </w:pPr>
      <w:r w:rsidRPr="005671C4">
        <w:rPr>
          <w:rFonts w:ascii="Verdana" w:eastAsia="Times New Roman" w:hAnsi="Verdana" w:cs="Arial"/>
          <w:color w:val="000000" w:themeColor="text1"/>
          <w:sz w:val="20"/>
          <w:szCs w:val="20"/>
          <w:lang w:eastAsia="es-ES_tradnl"/>
        </w:rPr>
        <w:t xml:space="preserve">“En virtud de la expedición del certificado de disponibilidad presupuestal la entidad imprime fe de que existen los fondos necesarios para contraer determinadas obligaciones. Sin embargo, en virtud del certificado no se afecta de manera inmediata la respectiva apropiación, simplemente la aparta de forma transitoria mientras se lleva a cabo el perfeccionamiento del compromiso presupuestal, lo cual se logra a través del registro presupuestal. En otras palabras, </w:t>
      </w:r>
      <w:r w:rsidRPr="00E670BC">
        <w:rPr>
          <w:rFonts w:ascii="Verdana" w:eastAsia="Times New Roman" w:hAnsi="Verdana" w:cs="Arial"/>
          <w:color w:val="000000" w:themeColor="text1"/>
          <w:sz w:val="20"/>
          <w:szCs w:val="20"/>
          <w:u w:val="single"/>
          <w:lang w:eastAsia="es-ES_tradnl"/>
        </w:rPr>
        <w:t>el registro presupuestal es el mecanismo mediante el cual se afecta la apropiación de forma definitiva, acto que si bien a su turno se traduce en el perfeccionamiento del compromiso presupuestal no es lo mismo que el perfeccionamiento del contrato en tanto el registro se obtiene luego de que el contrato nace a la vida jurídica y no antes y además no consulta un consenso entre las</w:t>
      </w:r>
      <w:r w:rsidRPr="00E670BC">
        <w:rPr>
          <w:rFonts w:ascii="Verdana" w:eastAsia="Times New Roman" w:hAnsi="Verdana" w:cs="Arial"/>
          <w:color w:val="000000" w:themeColor="text1"/>
          <w:spacing w:val="-3"/>
          <w:sz w:val="20"/>
          <w:szCs w:val="20"/>
          <w:u w:val="single"/>
          <w:lang w:eastAsia="es-ES_tradnl"/>
        </w:rPr>
        <w:t xml:space="preserve"> </w:t>
      </w:r>
      <w:r w:rsidRPr="00E670BC">
        <w:rPr>
          <w:rFonts w:ascii="Verdana" w:eastAsia="Times New Roman" w:hAnsi="Verdana" w:cs="Arial"/>
          <w:color w:val="000000" w:themeColor="text1"/>
          <w:sz w:val="20"/>
          <w:szCs w:val="20"/>
          <w:u w:val="single"/>
          <w:lang w:eastAsia="es-ES_tradnl"/>
        </w:rPr>
        <w:t>partes</w:t>
      </w:r>
      <w:r>
        <w:rPr>
          <w:rStyle w:val="Refdenotaalpie"/>
          <w:rFonts w:ascii="Verdana" w:eastAsia="Times New Roman" w:hAnsi="Verdana" w:cs="Arial"/>
          <w:color w:val="000000" w:themeColor="text1"/>
          <w:sz w:val="20"/>
          <w:szCs w:val="20"/>
          <w:u w:val="single"/>
          <w:lang w:eastAsia="es-ES_tradnl"/>
        </w:rPr>
        <w:footnoteReference w:id="10"/>
      </w:r>
      <w:r w:rsidRPr="00E670BC">
        <w:rPr>
          <w:rFonts w:ascii="Verdana" w:eastAsia="Times New Roman" w:hAnsi="Verdana" w:cs="Arial"/>
          <w:color w:val="000000" w:themeColor="text1"/>
          <w:sz w:val="20"/>
          <w:szCs w:val="20"/>
          <w:u w:val="single"/>
          <w:lang w:eastAsia="es-ES_tradnl"/>
        </w:rPr>
        <w:t>.</w:t>
      </w:r>
      <w:r w:rsidRPr="00E670BC">
        <w:rPr>
          <w:rFonts w:ascii="Verdana" w:eastAsia="Times New Roman" w:hAnsi="Verdana" w:cs="Arial"/>
          <w:color w:val="000000" w:themeColor="text1"/>
          <w:sz w:val="20"/>
          <w:szCs w:val="20"/>
          <w:lang w:eastAsia="es-ES_tradnl"/>
        </w:rPr>
        <w:t xml:space="preserve"> (</w:t>
      </w:r>
      <w:r>
        <w:rPr>
          <w:rFonts w:ascii="Verdana" w:eastAsia="Times New Roman" w:hAnsi="Verdana" w:cs="Arial"/>
          <w:color w:val="000000" w:themeColor="text1"/>
          <w:sz w:val="20"/>
          <w:szCs w:val="20"/>
          <w:lang w:eastAsia="es-ES_tradnl"/>
        </w:rPr>
        <w:t xml:space="preserve">Subrayado </w:t>
      </w:r>
      <w:r w:rsidRPr="00E670BC">
        <w:rPr>
          <w:rFonts w:ascii="Verdana" w:eastAsia="Times New Roman" w:hAnsi="Verdana" w:cs="Arial"/>
          <w:color w:val="000000" w:themeColor="text1"/>
          <w:sz w:val="20"/>
          <w:szCs w:val="20"/>
          <w:lang w:eastAsia="es-ES_tradnl"/>
        </w:rPr>
        <w:t>fuera de texto)</w:t>
      </w:r>
    </w:p>
    <w:p w14:paraId="1679BC32" w14:textId="77777777" w:rsidR="00F265D2" w:rsidRPr="005671C4" w:rsidRDefault="00F265D2" w:rsidP="00F265D2">
      <w:pPr>
        <w:pStyle w:val="Prrafodelista"/>
        <w:spacing w:after="0" w:line="240" w:lineRule="auto"/>
        <w:ind w:left="851" w:right="616"/>
        <w:jc w:val="both"/>
        <w:rPr>
          <w:rFonts w:ascii="Verdana" w:eastAsia="Times New Roman" w:hAnsi="Verdana" w:cs="Arial"/>
          <w:color w:val="000000" w:themeColor="text1"/>
          <w:sz w:val="20"/>
          <w:szCs w:val="20"/>
          <w:lang w:eastAsia="es-ES_tradnl"/>
        </w:rPr>
      </w:pPr>
    </w:p>
    <w:p w14:paraId="57358163" w14:textId="77777777" w:rsidR="00F265D2" w:rsidRPr="005671C4" w:rsidRDefault="00F265D2" w:rsidP="00F265D2">
      <w:pPr>
        <w:pStyle w:val="Prrafodelista"/>
        <w:spacing w:after="0" w:line="240" w:lineRule="auto"/>
        <w:ind w:left="851" w:right="616"/>
        <w:rPr>
          <w:rFonts w:ascii="Verdana" w:eastAsia="Times New Roman" w:hAnsi="Verdana" w:cs="Arial"/>
          <w:color w:val="000000" w:themeColor="text1"/>
          <w:sz w:val="20"/>
          <w:szCs w:val="20"/>
          <w:lang w:eastAsia="es-ES_tradnl"/>
        </w:rPr>
      </w:pPr>
      <w:r w:rsidRPr="005671C4">
        <w:rPr>
          <w:rFonts w:ascii="Verdana" w:eastAsia="Times New Roman" w:hAnsi="Verdana" w:cs="Arial"/>
          <w:sz w:val="20"/>
          <w:szCs w:val="20"/>
          <w:lang w:eastAsia="es-ES_tradnl"/>
        </w:rPr>
        <w:t>[…]</w:t>
      </w:r>
    </w:p>
    <w:p w14:paraId="3AB187C9" w14:textId="77777777" w:rsidR="00F265D2" w:rsidRPr="005671C4" w:rsidRDefault="00F265D2" w:rsidP="00F265D2">
      <w:pPr>
        <w:pStyle w:val="Prrafodelista"/>
        <w:spacing w:after="0" w:line="240" w:lineRule="auto"/>
        <w:ind w:left="1491" w:right="357"/>
        <w:jc w:val="both"/>
        <w:rPr>
          <w:rFonts w:ascii="Verdana" w:eastAsia="Times New Roman" w:hAnsi="Verdana" w:cs="Arial"/>
          <w:color w:val="000000" w:themeColor="text1"/>
          <w:sz w:val="20"/>
          <w:szCs w:val="20"/>
          <w:lang w:eastAsia="es-ES_tradnl"/>
        </w:rPr>
      </w:pPr>
    </w:p>
    <w:p w14:paraId="47B2F52C" w14:textId="77777777" w:rsidR="00F265D2" w:rsidRPr="006F2FC9" w:rsidRDefault="00F265D2" w:rsidP="00F265D2">
      <w:pPr>
        <w:spacing w:after="120" w:line="276" w:lineRule="auto"/>
        <w:ind w:firstLine="709"/>
        <w:jc w:val="both"/>
        <w:rPr>
          <w:rFonts w:ascii="Verdana" w:eastAsia="Times New Roman" w:hAnsi="Verdana" w:cs="Arial"/>
          <w:color w:val="1A1A1A" w:themeColor="background1" w:themeShade="1A"/>
          <w:lang w:eastAsia="es-ES_tradnl"/>
        </w:rPr>
      </w:pPr>
      <w:r w:rsidRPr="00E670BC">
        <w:rPr>
          <w:rFonts w:ascii="Verdana" w:eastAsia="Times New Roman" w:hAnsi="Verdana" w:cs="Arial"/>
          <w:color w:val="1A1A1A" w:themeColor="background1" w:themeShade="1A"/>
          <w:lang w:eastAsia="es-ES_tradnl"/>
        </w:rPr>
        <w:t xml:space="preserve">En consecuencia, el Registro Presupuestal, al ser un requisito de ejecución del contrato, normalmente se expide después de celebrado el contrato, tal como se desprende de lo establecido en el inciso segundo del artículo 41 de la Ley 80 de 1993. En todo caso, esta Agencia considera que lo importante es que se hubiere expedido antes del inicio de la ejecución contractual, por lo que su </w:t>
      </w:r>
      <w:r w:rsidRPr="006F2FC9">
        <w:rPr>
          <w:rFonts w:ascii="Verdana" w:eastAsia="Times New Roman" w:hAnsi="Verdana" w:cs="Arial"/>
          <w:color w:val="1A1A1A" w:themeColor="background1" w:themeShade="1A"/>
          <w:lang w:eastAsia="es-ES_tradnl"/>
        </w:rPr>
        <w:t>expedición previa no afecta la validez del contrato estatal.</w:t>
      </w:r>
    </w:p>
    <w:p w14:paraId="377479F1" w14:textId="77777777" w:rsidR="00F265D2" w:rsidRDefault="00F265D2" w:rsidP="00F265D2">
      <w:pPr>
        <w:spacing w:line="276" w:lineRule="auto"/>
        <w:ind w:firstLine="360"/>
        <w:jc w:val="both"/>
        <w:rPr>
          <w:rFonts w:ascii="Verdana" w:eastAsia="Arial" w:hAnsi="Verdana" w:cs="Arial"/>
        </w:rPr>
      </w:pPr>
      <w:r w:rsidRPr="001C5D9A">
        <w:rPr>
          <w:rFonts w:ascii="Verdana" w:eastAsia="Calibri" w:hAnsi="Verdana" w:cs="Arial"/>
          <w:lang w:val="es-ES"/>
        </w:rPr>
        <w:t xml:space="preserve">En tercer lugar, como requisito de ejecución se encuentra </w:t>
      </w:r>
      <w:r w:rsidRPr="006F2FC9">
        <w:rPr>
          <w:rFonts w:ascii="Verdana" w:eastAsia="Calibri" w:hAnsi="Verdana" w:cs="Arial"/>
          <w:lang w:val="es-ES"/>
        </w:rPr>
        <w:t xml:space="preserve">la acreditación del cumplimiento de las obligaciones con el Sistema de Seguridad Social Integral, al respecto </w:t>
      </w:r>
      <w:r w:rsidRPr="006F2FC9">
        <w:rPr>
          <w:rFonts w:ascii="Verdana" w:eastAsia="Arial" w:hAnsi="Verdana" w:cs="Arial"/>
        </w:rPr>
        <w:t>el texto original del artículo 41 de la Ley 80 de 1993 dispuso que los</w:t>
      </w:r>
      <w:r w:rsidRPr="000471DA">
        <w:rPr>
          <w:rFonts w:ascii="Verdana" w:eastAsia="Arial" w:hAnsi="Verdana" w:cs="Arial"/>
        </w:rPr>
        <w:t xml:space="preserve"> requisitos para perfeccionar</w:t>
      </w:r>
      <w:r w:rsidRPr="000471DA">
        <w:rPr>
          <w:rFonts w:ascii="Verdana" w:eastAsia="Arial" w:hAnsi="Verdana" w:cs="Arial"/>
          <w:spacing w:val="-7"/>
        </w:rPr>
        <w:t xml:space="preserve"> </w:t>
      </w:r>
      <w:r w:rsidRPr="000471DA">
        <w:rPr>
          <w:rFonts w:ascii="Verdana" w:eastAsia="Arial" w:hAnsi="Verdana" w:cs="Arial"/>
        </w:rPr>
        <w:t>el</w:t>
      </w:r>
      <w:r w:rsidRPr="000471DA">
        <w:rPr>
          <w:rFonts w:ascii="Verdana" w:eastAsia="Arial" w:hAnsi="Verdana" w:cs="Arial"/>
          <w:spacing w:val="-6"/>
        </w:rPr>
        <w:t xml:space="preserve"> </w:t>
      </w:r>
      <w:r w:rsidRPr="000471DA">
        <w:rPr>
          <w:rFonts w:ascii="Verdana" w:eastAsia="Arial" w:hAnsi="Verdana" w:cs="Arial"/>
        </w:rPr>
        <w:t>contrato</w:t>
      </w:r>
      <w:r w:rsidRPr="000471DA">
        <w:rPr>
          <w:rFonts w:ascii="Verdana" w:eastAsia="Arial" w:hAnsi="Verdana" w:cs="Arial"/>
          <w:spacing w:val="-7"/>
        </w:rPr>
        <w:t xml:space="preserve"> </w:t>
      </w:r>
      <w:r w:rsidRPr="000471DA">
        <w:rPr>
          <w:rFonts w:ascii="Verdana" w:eastAsia="Arial" w:hAnsi="Verdana" w:cs="Arial"/>
        </w:rPr>
        <w:t>son:</w:t>
      </w:r>
      <w:r w:rsidRPr="000471DA">
        <w:rPr>
          <w:rFonts w:ascii="Verdana" w:eastAsia="Arial" w:hAnsi="Verdana" w:cs="Arial"/>
          <w:spacing w:val="-7"/>
        </w:rPr>
        <w:t xml:space="preserve"> </w:t>
      </w:r>
      <w:r w:rsidRPr="000471DA">
        <w:rPr>
          <w:rFonts w:ascii="Verdana" w:eastAsia="Arial" w:hAnsi="Verdana" w:cs="Arial"/>
        </w:rPr>
        <w:t>i)</w:t>
      </w:r>
      <w:r w:rsidRPr="000471DA">
        <w:rPr>
          <w:rFonts w:ascii="Verdana" w:eastAsia="Arial" w:hAnsi="Verdana" w:cs="Arial"/>
          <w:spacing w:val="-7"/>
        </w:rPr>
        <w:t xml:space="preserve"> </w:t>
      </w:r>
      <w:r w:rsidRPr="000471DA">
        <w:rPr>
          <w:rFonts w:ascii="Verdana" w:eastAsia="Arial" w:hAnsi="Verdana" w:cs="Arial"/>
        </w:rPr>
        <w:t>el</w:t>
      </w:r>
      <w:r w:rsidRPr="000471DA">
        <w:rPr>
          <w:rFonts w:ascii="Verdana" w:eastAsia="Arial" w:hAnsi="Verdana" w:cs="Arial"/>
          <w:spacing w:val="-6"/>
        </w:rPr>
        <w:t xml:space="preserve"> </w:t>
      </w:r>
      <w:r w:rsidRPr="000471DA">
        <w:rPr>
          <w:rFonts w:ascii="Verdana" w:eastAsia="Arial" w:hAnsi="Verdana" w:cs="Arial"/>
        </w:rPr>
        <w:t>acuerdo</w:t>
      </w:r>
      <w:r w:rsidRPr="000471DA">
        <w:rPr>
          <w:rFonts w:ascii="Verdana" w:eastAsia="Arial" w:hAnsi="Verdana" w:cs="Arial"/>
          <w:spacing w:val="-6"/>
        </w:rPr>
        <w:t xml:space="preserve"> </w:t>
      </w:r>
      <w:r w:rsidRPr="000471DA">
        <w:rPr>
          <w:rFonts w:ascii="Verdana" w:eastAsia="Arial" w:hAnsi="Verdana" w:cs="Arial"/>
        </w:rPr>
        <w:t>sobre</w:t>
      </w:r>
      <w:r w:rsidRPr="000471DA">
        <w:rPr>
          <w:rFonts w:ascii="Verdana" w:eastAsia="Arial" w:hAnsi="Verdana" w:cs="Arial"/>
          <w:spacing w:val="-7"/>
        </w:rPr>
        <w:t xml:space="preserve"> </w:t>
      </w:r>
      <w:r w:rsidRPr="000471DA">
        <w:rPr>
          <w:rFonts w:ascii="Verdana" w:eastAsia="Arial" w:hAnsi="Verdana" w:cs="Arial"/>
        </w:rPr>
        <w:t>el</w:t>
      </w:r>
      <w:r w:rsidRPr="000471DA">
        <w:rPr>
          <w:rFonts w:ascii="Verdana" w:eastAsia="Arial" w:hAnsi="Verdana" w:cs="Arial"/>
          <w:spacing w:val="-6"/>
        </w:rPr>
        <w:t xml:space="preserve"> </w:t>
      </w:r>
      <w:r w:rsidRPr="000471DA">
        <w:rPr>
          <w:rFonts w:ascii="Verdana" w:eastAsia="Arial" w:hAnsi="Verdana" w:cs="Arial"/>
        </w:rPr>
        <w:t>objeto</w:t>
      </w:r>
      <w:r w:rsidRPr="000471DA">
        <w:rPr>
          <w:rFonts w:ascii="Verdana" w:eastAsia="Arial" w:hAnsi="Verdana" w:cs="Arial"/>
          <w:spacing w:val="-7"/>
        </w:rPr>
        <w:t xml:space="preserve"> </w:t>
      </w:r>
      <w:r w:rsidRPr="000471DA">
        <w:rPr>
          <w:rFonts w:ascii="Verdana" w:eastAsia="Arial" w:hAnsi="Verdana" w:cs="Arial"/>
        </w:rPr>
        <w:t>y</w:t>
      </w:r>
      <w:r w:rsidRPr="000471DA">
        <w:rPr>
          <w:rFonts w:ascii="Verdana" w:eastAsia="Arial" w:hAnsi="Verdana" w:cs="Arial"/>
          <w:spacing w:val="-7"/>
        </w:rPr>
        <w:t xml:space="preserve"> </w:t>
      </w:r>
      <w:r w:rsidRPr="000471DA">
        <w:rPr>
          <w:rFonts w:ascii="Verdana" w:eastAsia="Arial" w:hAnsi="Verdana" w:cs="Arial"/>
        </w:rPr>
        <w:t>la</w:t>
      </w:r>
      <w:r w:rsidRPr="000471DA">
        <w:rPr>
          <w:rFonts w:ascii="Verdana" w:eastAsia="Arial" w:hAnsi="Verdana" w:cs="Arial"/>
          <w:spacing w:val="-6"/>
        </w:rPr>
        <w:t xml:space="preserve"> </w:t>
      </w:r>
      <w:r w:rsidRPr="000471DA">
        <w:rPr>
          <w:rFonts w:ascii="Verdana" w:eastAsia="Arial" w:hAnsi="Verdana" w:cs="Arial"/>
        </w:rPr>
        <w:t xml:space="preserve">contraprestación, y </w:t>
      </w:r>
      <w:proofErr w:type="spellStart"/>
      <w:r w:rsidRPr="000471DA">
        <w:rPr>
          <w:rFonts w:ascii="Verdana" w:eastAsia="Arial" w:hAnsi="Verdana" w:cs="Arial"/>
        </w:rPr>
        <w:t>ii</w:t>
      </w:r>
      <w:proofErr w:type="spellEnd"/>
      <w:r w:rsidRPr="000471DA">
        <w:rPr>
          <w:rFonts w:ascii="Verdana" w:eastAsia="Arial" w:hAnsi="Verdana" w:cs="Arial"/>
        </w:rPr>
        <w:t xml:space="preserve">) que conste por escrito. Por su parte, para iniciar la </w:t>
      </w:r>
      <w:r w:rsidRPr="000471DA">
        <w:rPr>
          <w:rFonts w:ascii="Verdana" w:eastAsia="Arial" w:hAnsi="Verdana" w:cs="Arial"/>
        </w:rPr>
        <w:lastRenderedPageBreak/>
        <w:t>ejecución se requiere: i) la constitución</w:t>
      </w:r>
      <w:r w:rsidRPr="000471DA">
        <w:rPr>
          <w:rFonts w:ascii="Verdana" w:eastAsia="Arial" w:hAnsi="Verdana" w:cs="Arial"/>
          <w:spacing w:val="-16"/>
        </w:rPr>
        <w:t xml:space="preserve"> </w:t>
      </w:r>
      <w:r w:rsidRPr="000471DA">
        <w:rPr>
          <w:rFonts w:ascii="Verdana" w:eastAsia="Arial" w:hAnsi="Verdana" w:cs="Arial"/>
        </w:rPr>
        <w:t>y</w:t>
      </w:r>
      <w:r w:rsidRPr="000471DA">
        <w:rPr>
          <w:rFonts w:ascii="Verdana" w:eastAsia="Arial" w:hAnsi="Verdana" w:cs="Arial"/>
          <w:spacing w:val="-17"/>
        </w:rPr>
        <w:t xml:space="preserve"> </w:t>
      </w:r>
      <w:r w:rsidRPr="000471DA">
        <w:rPr>
          <w:rFonts w:ascii="Verdana" w:eastAsia="Arial" w:hAnsi="Verdana" w:cs="Arial"/>
        </w:rPr>
        <w:t>aprobación</w:t>
      </w:r>
      <w:r w:rsidRPr="000471DA">
        <w:rPr>
          <w:rFonts w:ascii="Verdana" w:eastAsia="Arial" w:hAnsi="Verdana" w:cs="Arial"/>
          <w:spacing w:val="-16"/>
        </w:rPr>
        <w:t xml:space="preserve"> </w:t>
      </w:r>
      <w:r w:rsidRPr="000471DA">
        <w:rPr>
          <w:rFonts w:ascii="Verdana" w:eastAsia="Arial" w:hAnsi="Verdana" w:cs="Arial"/>
        </w:rPr>
        <w:t>de</w:t>
      </w:r>
      <w:r w:rsidRPr="000471DA">
        <w:rPr>
          <w:rFonts w:ascii="Verdana" w:eastAsia="Arial" w:hAnsi="Verdana" w:cs="Arial"/>
          <w:spacing w:val="-16"/>
        </w:rPr>
        <w:t xml:space="preserve"> </w:t>
      </w:r>
      <w:r w:rsidRPr="000471DA">
        <w:rPr>
          <w:rFonts w:ascii="Verdana" w:eastAsia="Arial" w:hAnsi="Verdana" w:cs="Arial"/>
        </w:rPr>
        <w:t>la</w:t>
      </w:r>
      <w:r w:rsidRPr="000471DA">
        <w:rPr>
          <w:rFonts w:ascii="Verdana" w:eastAsia="Arial" w:hAnsi="Verdana" w:cs="Arial"/>
          <w:spacing w:val="-16"/>
        </w:rPr>
        <w:t xml:space="preserve"> </w:t>
      </w:r>
      <w:r w:rsidRPr="000471DA">
        <w:rPr>
          <w:rFonts w:ascii="Verdana" w:eastAsia="Arial" w:hAnsi="Verdana" w:cs="Arial"/>
        </w:rPr>
        <w:t>garantía</w:t>
      </w:r>
      <w:r w:rsidRPr="000471DA">
        <w:rPr>
          <w:rFonts w:ascii="Verdana" w:eastAsia="Arial" w:hAnsi="Verdana" w:cs="Arial"/>
          <w:spacing w:val="-16"/>
        </w:rPr>
        <w:t xml:space="preserve"> </w:t>
      </w:r>
      <w:r w:rsidRPr="000471DA">
        <w:rPr>
          <w:rFonts w:ascii="Verdana" w:eastAsia="Arial" w:hAnsi="Verdana" w:cs="Arial"/>
        </w:rPr>
        <w:t>y</w:t>
      </w:r>
      <w:r w:rsidRPr="000471DA">
        <w:rPr>
          <w:rFonts w:ascii="Verdana" w:eastAsia="Arial" w:hAnsi="Verdana" w:cs="Arial"/>
          <w:spacing w:val="-16"/>
        </w:rPr>
        <w:t xml:space="preserve"> </w:t>
      </w:r>
      <w:proofErr w:type="spellStart"/>
      <w:r w:rsidRPr="000471DA">
        <w:rPr>
          <w:rFonts w:ascii="Verdana" w:eastAsia="Arial" w:hAnsi="Verdana" w:cs="Arial"/>
        </w:rPr>
        <w:t>ii</w:t>
      </w:r>
      <w:proofErr w:type="spellEnd"/>
      <w:r w:rsidRPr="000471DA">
        <w:rPr>
          <w:rFonts w:ascii="Verdana" w:eastAsia="Arial" w:hAnsi="Verdana" w:cs="Arial"/>
        </w:rPr>
        <w:t>)</w:t>
      </w:r>
      <w:r w:rsidRPr="000471DA">
        <w:rPr>
          <w:rFonts w:ascii="Verdana" w:eastAsia="Arial" w:hAnsi="Verdana" w:cs="Arial"/>
          <w:spacing w:val="-16"/>
        </w:rPr>
        <w:t xml:space="preserve"> </w:t>
      </w:r>
      <w:r w:rsidRPr="000471DA">
        <w:rPr>
          <w:rFonts w:ascii="Verdana" w:eastAsia="Arial" w:hAnsi="Verdana" w:cs="Arial"/>
        </w:rPr>
        <w:t>la</w:t>
      </w:r>
      <w:r w:rsidRPr="000471DA">
        <w:rPr>
          <w:rFonts w:ascii="Verdana" w:eastAsia="Arial" w:hAnsi="Verdana" w:cs="Arial"/>
          <w:spacing w:val="-16"/>
        </w:rPr>
        <w:t xml:space="preserve"> </w:t>
      </w:r>
      <w:r w:rsidRPr="000471DA">
        <w:rPr>
          <w:rFonts w:ascii="Verdana" w:eastAsia="Arial" w:hAnsi="Verdana" w:cs="Arial"/>
        </w:rPr>
        <w:t>existencia</w:t>
      </w:r>
      <w:r w:rsidRPr="000471DA">
        <w:rPr>
          <w:rFonts w:ascii="Verdana" w:eastAsia="Arial" w:hAnsi="Verdana" w:cs="Arial"/>
          <w:spacing w:val="-16"/>
        </w:rPr>
        <w:t xml:space="preserve"> </w:t>
      </w:r>
      <w:r w:rsidRPr="000471DA">
        <w:rPr>
          <w:rFonts w:ascii="Verdana" w:eastAsia="Arial" w:hAnsi="Verdana" w:cs="Arial"/>
        </w:rPr>
        <w:t>del</w:t>
      </w:r>
      <w:r w:rsidRPr="000471DA">
        <w:rPr>
          <w:rFonts w:ascii="Verdana" w:eastAsia="Arial" w:hAnsi="Verdana" w:cs="Arial"/>
          <w:spacing w:val="-16"/>
        </w:rPr>
        <w:t xml:space="preserve"> </w:t>
      </w:r>
      <w:r w:rsidRPr="000471DA">
        <w:rPr>
          <w:rFonts w:ascii="Verdana" w:eastAsia="Arial" w:hAnsi="Verdana" w:cs="Arial"/>
        </w:rPr>
        <w:t>registro</w:t>
      </w:r>
      <w:r w:rsidRPr="000471DA">
        <w:rPr>
          <w:rFonts w:ascii="Verdana" w:eastAsia="Arial" w:hAnsi="Verdana" w:cs="Arial"/>
          <w:spacing w:val="-16"/>
        </w:rPr>
        <w:t xml:space="preserve"> </w:t>
      </w:r>
      <w:r w:rsidRPr="000471DA">
        <w:rPr>
          <w:rFonts w:ascii="Verdana" w:eastAsia="Arial" w:hAnsi="Verdana" w:cs="Arial"/>
        </w:rPr>
        <w:t>presupuestal,</w:t>
      </w:r>
      <w:r w:rsidRPr="000471DA">
        <w:rPr>
          <w:rFonts w:ascii="Verdana" w:eastAsia="Arial" w:hAnsi="Verdana" w:cs="Arial"/>
          <w:spacing w:val="-16"/>
        </w:rPr>
        <w:t xml:space="preserve"> </w:t>
      </w:r>
      <w:r w:rsidRPr="000471DA">
        <w:rPr>
          <w:rFonts w:ascii="Verdana" w:eastAsia="Arial" w:hAnsi="Verdana" w:cs="Arial"/>
        </w:rPr>
        <w:t>salvo que se tratara de la contratación con recursos de vigencias fiscales futuras, de conformidad con lo previsto en la Ley Orgánica del Presupuesto, condiciones que solo son posibles cumplir una vez se haya suscrito el contrato. Posteriormente, el artículo 23 de la Ley 1150 de 2007 modificó el inciso segundo del artículo 41 de la Ley 80 de 1993, incluyendo la obligación, para los proponentes y contratistas, de acreditar estar a paz y salvo con los aportes parafiscales al Sistema de Seguridad Social</w:t>
      </w:r>
      <w:r w:rsidRPr="000471DA">
        <w:rPr>
          <w:rFonts w:ascii="Verdana" w:eastAsia="Arial" w:hAnsi="Verdana" w:cs="Arial"/>
          <w:spacing w:val="-26"/>
        </w:rPr>
        <w:t xml:space="preserve"> </w:t>
      </w:r>
      <w:r w:rsidRPr="000471DA">
        <w:rPr>
          <w:rFonts w:ascii="Verdana" w:eastAsia="Arial" w:hAnsi="Verdana" w:cs="Arial"/>
        </w:rPr>
        <w:t>Integral</w:t>
      </w:r>
      <w:r>
        <w:rPr>
          <w:rFonts w:ascii="Verdana" w:eastAsia="Arial" w:hAnsi="Verdana" w:cs="Arial"/>
        </w:rPr>
        <w:t>, así:</w:t>
      </w:r>
    </w:p>
    <w:p w14:paraId="0A76EE0B" w14:textId="77777777" w:rsidR="00F265D2" w:rsidRDefault="00F265D2" w:rsidP="00F265D2">
      <w:pPr>
        <w:spacing w:line="240" w:lineRule="auto"/>
        <w:ind w:left="426" w:right="758"/>
        <w:jc w:val="both"/>
        <w:rPr>
          <w:rFonts w:ascii="Verdana" w:hAnsi="Verdana" w:cs="Arial"/>
          <w:sz w:val="20"/>
          <w:szCs w:val="20"/>
        </w:rPr>
      </w:pPr>
      <w:r>
        <w:rPr>
          <w:rFonts w:ascii="Verdana" w:hAnsi="Verdana" w:cs="Arial"/>
          <w:sz w:val="20"/>
          <w:szCs w:val="20"/>
        </w:rPr>
        <w:t>“</w:t>
      </w:r>
      <w:r w:rsidRPr="00E34471">
        <w:rPr>
          <w:rFonts w:ascii="Verdana" w:hAnsi="Verdana" w:cs="Arial"/>
          <w:sz w:val="20"/>
          <w:szCs w:val="20"/>
        </w:rPr>
        <w:t>ARTÍCULO </w:t>
      </w:r>
      <w:bookmarkStart w:id="7" w:name="BM41"/>
      <w:bookmarkStart w:id="8" w:name="41"/>
      <w:bookmarkEnd w:id="7"/>
      <w:bookmarkEnd w:id="8"/>
      <w:r w:rsidRPr="00E34471">
        <w:rPr>
          <w:rFonts w:ascii="Verdana" w:hAnsi="Verdana" w:cs="Arial"/>
          <w:sz w:val="20"/>
          <w:szCs w:val="20"/>
        </w:rPr>
        <w:t>41.-</w:t>
      </w:r>
      <w:r w:rsidRPr="00EE020F">
        <w:rPr>
          <w:rFonts w:ascii="Verdana" w:hAnsi="Verdana" w:cs="Arial"/>
          <w:b/>
          <w:bCs/>
          <w:sz w:val="20"/>
          <w:szCs w:val="20"/>
        </w:rPr>
        <w:t> </w:t>
      </w:r>
      <w:r w:rsidRPr="00EE020F">
        <w:rPr>
          <w:rFonts w:ascii="Verdana" w:hAnsi="Verdana" w:cs="Arial"/>
          <w:i/>
          <w:iCs/>
          <w:sz w:val="20"/>
          <w:szCs w:val="20"/>
        </w:rPr>
        <w:t>Del Perfeccionamiento del Contrato</w:t>
      </w:r>
      <w:r w:rsidRPr="00EE020F">
        <w:rPr>
          <w:rFonts w:ascii="Verdana" w:hAnsi="Verdana" w:cs="Arial"/>
          <w:sz w:val="20"/>
          <w:szCs w:val="20"/>
        </w:rPr>
        <w:t xml:space="preserve">. Los contratos del Estado se perfeccionan cuando se logre acuerdo sobre el objeto y la contraprestación y éste se eleve a escrito. </w:t>
      </w:r>
    </w:p>
    <w:p w14:paraId="0F96C728" w14:textId="77777777" w:rsidR="00F265D2" w:rsidRDefault="00F265D2" w:rsidP="00F265D2">
      <w:pPr>
        <w:spacing w:line="240" w:lineRule="auto"/>
        <w:ind w:left="426" w:right="758"/>
        <w:jc w:val="both"/>
        <w:rPr>
          <w:rFonts w:ascii="Verdana" w:hAnsi="Verdana" w:cs="Arial"/>
          <w:sz w:val="20"/>
          <w:szCs w:val="20"/>
        </w:rPr>
      </w:pPr>
      <w:r w:rsidRPr="008053CC">
        <w:rPr>
          <w:rFonts w:ascii="Verdana" w:hAnsi="Verdana" w:cs="Arial"/>
          <w:i/>
          <w:iCs/>
          <w:sz w:val="20"/>
          <w:szCs w:val="20"/>
        </w:rPr>
        <w:t>Para la ejecución se requerirá de la aprobación de la garantía y de la existencia de las disponibilidades presupuestales correspondientes</w:t>
      </w:r>
      <w:r w:rsidRPr="00E34471">
        <w:rPr>
          <w:rFonts w:ascii="Verdana" w:hAnsi="Verdana" w:cs="Arial"/>
          <w:sz w:val="20"/>
          <w:szCs w:val="20"/>
        </w:rPr>
        <w:t>,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 corresponda.</w:t>
      </w:r>
    </w:p>
    <w:p w14:paraId="266314FC" w14:textId="77777777" w:rsidR="00F265D2" w:rsidRPr="00E34471" w:rsidRDefault="00F265D2" w:rsidP="00BC4B35">
      <w:pPr>
        <w:spacing w:after="0" w:line="240" w:lineRule="auto"/>
        <w:ind w:left="426" w:right="758"/>
        <w:jc w:val="both"/>
        <w:rPr>
          <w:rFonts w:ascii="Verdana" w:hAnsi="Verdana" w:cs="Arial"/>
          <w:sz w:val="20"/>
          <w:szCs w:val="20"/>
        </w:rPr>
      </w:pPr>
      <w:r>
        <w:rPr>
          <w:rFonts w:ascii="Verdana" w:hAnsi="Verdana" w:cs="Arial"/>
          <w:sz w:val="20"/>
          <w:szCs w:val="20"/>
        </w:rPr>
        <w:t>(…)”</w:t>
      </w:r>
    </w:p>
    <w:p w14:paraId="6AFC222C" w14:textId="77777777" w:rsidR="00BC4B35" w:rsidRPr="00E34471" w:rsidRDefault="00BC4B35" w:rsidP="005429CF">
      <w:pPr>
        <w:spacing w:after="0" w:line="240" w:lineRule="auto"/>
        <w:ind w:left="426" w:right="758"/>
        <w:jc w:val="both"/>
        <w:rPr>
          <w:rFonts w:ascii="Verdana" w:hAnsi="Verdana" w:cs="Arial"/>
          <w:sz w:val="20"/>
          <w:szCs w:val="20"/>
        </w:rPr>
      </w:pPr>
    </w:p>
    <w:p w14:paraId="16CD4A97" w14:textId="7D845C94" w:rsidR="003237FE" w:rsidRDefault="00F265D2" w:rsidP="00F265D2">
      <w:pPr>
        <w:widowControl w:val="0"/>
        <w:autoSpaceDE w:val="0"/>
        <w:autoSpaceDN w:val="0"/>
        <w:spacing w:after="120" w:line="276" w:lineRule="auto"/>
        <w:ind w:firstLine="708"/>
        <w:jc w:val="both"/>
        <w:rPr>
          <w:rFonts w:ascii="Verdana" w:eastAsia="Calibri" w:hAnsi="Verdana" w:cs="Arial"/>
        </w:rPr>
      </w:pPr>
      <w:r w:rsidRPr="00E161A4">
        <w:rPr>
          <w:rFonts w:ascii="Verdana" w:eastAsia="Calibri" w:hAnsi="Verdana" w:cs="Arial"/>
        </w:rPr>
        <w:t>A partir de lo anterior, y en atención al problema jurídico planteado, se concluye que la</w:t>
      </w:r>
      <w:r w:rsidRPr="00E34471">
        <w:rPr>
          <w:rFonts w:ascii="Verdana" w:eastAsia="Calibri" w:hAnsi="Verdana" w:cs="Arial"/>
        </w:rPr>
        <w:t xml:space="preserve"> conjunción</w:t>
      </w:r>
      <w:r>
        <w:rPr>
          <w:rFonts w:ascii="Verdana" w:eastAsia="Calibri" w:hAnsi="Verdana" w:cs="Arial"/>
        </w:rPr>
        <w:t xml:space="preserve"> copulativa</w:t>
      </w:r>
      <w:r w:rsidRPr="00E34471" w:rsidDel="00E34471">
        <w:rPr>
          <w:rFonts w:ascii="Verdana" w:eastAsia="Calibri" w:hAnsi="Verdana" w:cs="Arial"/>
        </w:rPr>
        <w:t xml:space="preserve"> </w:t>
      </w:r>
      <w:r w:rsidRPr="00EE020F">
        <w:rPr>
          <w:rFonts w:ascii="Verdana" w:eastAsia="Calibri" w:hAnsi="Verdana" w:cs="Arial"/>
        </w:rPr>
        <w:t xml:space="preserve">“y” </w:t>
      </w:r>
      <w:r w:rsidR="004A43F5">
        <w:rPr>
          <w:rFonts w:ascii="Verdana" w:eastAsia="Calibri" w:hAnsi="Verdana" w:cs="Arial"/>
        </w:rPr>
        <w:t>contenid</w:t>
      </w:r>
      <w:r>
        <w:rPr>
          <w:rFonts w:ascii="Verdana" w:eastAsia="Calibri" w:hAnsi="Verdana" w:cs="Arial"/>
        </w:rPr>
        <w:t>a en la norma citada implica</w:t>
      </w:r>
      <w:r w:rsidRPr="00EE020F">
        <w:rPr>
          <w:rFonts w:ascii="Verdana" w:eastAsia="Calibri" w:hAnsi="Verdana" w:cs="Arial"/>
        </w:rPr>
        <w:t xml:space="preserve"> que ambos requisitos </w:t>
      </w:r>
      <w:r w:rsidR="004A43F5">
        <w:rPr>
          <w:rFonts w:ascii="Verdana" w:eastAsia="Calibri" w:hAnsi="Verdana" w:cs="Arial"/>
        </w:rPr>
        <w:t>deben cumplirse de manera</w:t>
      </w:r>
      <w:r w:rsidRPr="00EE020F">
        <w:rPr>
          <w:rFonts w:ascii="Verdana" w:eastAsia="Calibri" w:hAnsi="Verdana" w:cs="Arial"/>
        </w:rPr>
        <w:t xml:space="preserve"> concurrente, </w:t>
      </w:r>
      <w:r w:rsidR="004A43F5">
        <w:rPr>
          <w:rFonts w:ascii="Verdana" w:eastAsia="Calibri" w:hAnsi="Verdana" w:cs="Arial"/>
        </w:rPr>
        <w:t>siendo</w:t>
      </w:r>
      <w:r w:rsidRPr="00EE020F">
        <w:rPr>
          <w:rFonts w:ascii="Verdana" w:eastAsia="Calibri" w:hAnsi="Verdana" w:cs="Arial"/>
        </w:rPr>
        <w:t xml:space="preserve"> necesarios y exigibles de manera conjunta para que pueda iniciarse la ejecución del contrato estatal. No se trata de condiciones alternativas ni secuenciales, sino de condiciones acumulativas, cuya ausencia impide el inicio de la ejecución contractual</w:t>
      </w:r>
      <w:r>
        <w:rPr>
          <w:rFonts w:ascii="Verdana" w:eastAsia="Calibri" w:hAnsi="Verdana" w:cs="Arial"/>
        </w:rPr>
        <w:t xml:space="preserve">. </w:t>
      </w:r>
    </w:p>
    <w:p w14:paraId="4228DE04" w14:textId="16BF2505" w:rsidR="00F265D2" w:rsidRDefault="00F265D2" w:rsidP="00F265D2">
      <w:pPr>
        <w:widowControl w:val="0"/>
        <w:autoSpaceDE w:val="0"/>
        <w:autoSpaceDN w:val="0"/>
        <w:spacing w:after="120" w:line="276" w:lineRule="auto"/>
        <w:ind w:firstLine="708"/>
        <w:jc w:val="both"/>
        <w:rPr>
          <w:rFonts w:ascii="Verdana" w:eastAsia="Calibri" w:hAnsi="Verdana" w:cs="Arial"/>
          <w:lang w:val="es-ES"/>
        </w:rPr>
      </w:pPr>
      <w:r w:rsidRPr="00D15D05">
        <w:rPr>
          <w:rFonts w:ascii="Verdana" w:eastAsia="Calibri" w:hAnsi="Verdana" w:cs="Arial"/>
        </w:rPr>
        <w:t xml:space="preserve">En consecuencia, la disposición normativa no establece un orden específico entre la aprobación de las garantías y la expedición del registro presupuestal, lo cual indica que ambos deben coexistir como condiciones previas. Asimismo, </w:t>
      </w:r>
      <w:r w:rsidR="00814ABD">
        <w:rPr>
          <w:rFonts w:ascii="Verdana" w:eastAsia="Calibri" w:hAnsi="Verdana" w:cs="Arial"/>
        </w:rPr>
        <w:t>es preciso destacar</w:t>
      </w:r>
      <w:r w:rsidRPr="00D15D05">
        <w:rPr>
          <w:rFonts w:ascii="Verdana" w:eastAsia="Calibri" w:hAnsi="Verdana" w:cs="Arial"/>
        </w:rPr>
        <w:t xml:space="preserve"> que</w:t>
      </w:r>
      <w:r>
        <w:rPr>
          <w:rFonts w:ascii="Verdana" w:eastAsia="Calibri" w:hAnsi="Verdana" w:cs="Arial"/>
        </w:rPr>
        <w:t xml:space="preserve"> la acreditación de</w:t>
      </w:r>
      <w:r w:rsidRPr="000471DA">
        <w:rPr>
          <w:rFonts w:ascii="Verdana" w:eastAsia="Arial" w:hAnsi="Verdana" w:cs="Arial"/>
        </w:rPr>
        <w:t xml:space="preserve">l </w:t>
      </w:r>
      <w:r w:rsidR="00984360">
        <w:rPr>
          <w:rFonts w:ascii="Verdana" w:eastAsia="Arial" w:hAnsi="Verdana" w:cs="Arial"/>
        </w:rPr>
        <w:t>cumplimiento de las obligaciones a</w:t>
      </w:r>
      <w:r w:rsidRPr="000471DA">
        <w:rPr>
          <w:rFonts w:ascii="Verdana" w:eastAsia="Arial" w:hAnsi="Verdana" w:cs="Arial"/>
        </w:rPr>
        <w:t xml:space="preserve"> seguridad social </w:t>
      </w:r>
      <w:r w:rsidRPr="00994B26">
        <w:rPr>
          <w:rFonts w:ascii="Verdana" w:eastAsia="Arial" w:hAnsi="Verdana" w:cs="Arial"/>
        </w:rPr>
        <w:t>constituye también un requisito de ejecución, indispensable para que las partes puedan comenzar a cumplir las obligaciones derivadas del contrato</w:t>
      </w:r>
      <w:r>
        <w:rPr>
          <w:rFonts w:ascii="Verdana" w:eastAsia="Arial" w:hAnsi="Verdana" w:cs="Arial"/>
        </w:rPr>
        <w:t>.</w:t>
      </w:r>
    </w:p>
    <w:p w14:paraId="23AE87B2" w14:textId="52EDDCCE" w:rsidR="00EC65EB" w:rsidRDefault="00F265D2" w:rsidP="005429CF">
      <w:pPr>
        <w:widowControl w:val="0"/>
        <w:autoSpaceDE w:val="0"/>
        <w:autoSpaceDN w:val="0"/>
        <w:spacing w:after="0" w:line="276" w:lineRule="auto"/>
        <w:ind w:firstLine="709"/>
        <w:jc w:val="both"/>
        <w:rPr>
          <w:rFonts w:ascii="Verdana" w:eastAsia="Calibri" w:hAnsi="Verdana" w:cs="Arial"/>
          <w:lang w:val="es-ES"/>
        </w:rPr>
      </w:pPr>
      <w:r>
        <w:rPr>
          <w:rFonts w:ascii="Verdana" w:eastAsia="Calibri" w:hAnsi="Verdana" w:cs="Arial"/>
          <w:lang w:val="es-ES"/>
        </w:rPr>
        <w:t>Finalmente es importante precisar que</w:t>
      </w:r>
      <w:r w:rsidRPr="000E1704">
        <w:rPr>
          <w:rFonts w:ascii="Verdana" w:eastAsia="Calibri" w:hAnsi="Verdana" w:cs="Arial"/>
          <w:lang w:val="es-ES"/>
        </w:rPr>
        <w:t xml:space="preserve">, la fecha </w:t>
      </w:r>
      <w:r>
        <w:rPr>
          <w:rFonts w:ascii="Verdana" w:eastAsia="Calibri" w:hAnsi="Verdana" w:cs="Arial"/>
          <w:lang w:val="es-ES"/>
        </w:rPr>
        <w:t>de inicio de</w:t>
      </w:r>
      <w:r w:rsidRPr="000E1704">
        <w:rPr>
          <w:rFonts w:ascii="Verdana" w:eastAsia="Calibri" w:hAnsi="Verdana" w:cs="Arial"/>
          <w:lang w:val="es-ES"/>
        </w:rPr>
        <w:t xml:space="preserve"> la ejecución </w:t>
      </w:r>
      <w:r w:rsidRPr="000E1704">
        <w:rPr>
          <w:rFonts w:ascii="Verdana" w:eastAsia="Calibri" w:hAnsi="Verdana" w:cs="Arial"/>
          <w:lang w:val="es-ES"/>
        </w:rPr>
        <w:lastRenderedPageBreak/>
        <w:t>del contrato no puede ser anterior al cumplimiento de los requisitos de ejecución establecidos en la ley. Verbigracia, si las garantías no han sido aprobadas por la entidad estatal, aún no se puede</w:t>
      </w:r>
      <w:r>
        <w:rPr>
          <w:rFonts w:ascii="Verdana" w:eastAsia="Calibri" w:hAnsi="Verdana" w:cs="Arial"/>
          <w:lang w:val="es-ES"/>
        </w:rPr>
        <w:t xml:space="preserve"> iniciar o</w:t>
      </w:r>
      <w:r w:rsidRPr="000E1704">
        <w:rPr>
          <w:rFonts w:ascii="Verdana" w:eastAsia="Calibri" w:hAnsi="Verdana" w:cs="Arial"/>
          <w:lang w:val="es-ES"/>
        </w:rPr>
        <w:t xml:space="preserve"> suscribir el acta de inicio</w:t>
      </w:r>
      <w:r>
        <w:rPr>
          <w:rFonts w:ascii="Verdana" w:eastAsia="Calibri" w:hAnsi="Verdana" w:cs="Arial"/>
          <w:lang w:val="es-ES"/>
        </w:rPr>
        <w:t xml:space="preserve"> en caso de que se haya pactado</w:t>
      </w:r>
      <w:r w:rsidRPr="000E1704">
        <w:rPr>
          <w:rFonts w:ascii="Verdana" w:eastAsia="Calibri" w:hAnsi="Verdana" w:cs="Arial"/>
          <w:lang w:val="es-ES"/>
        </w:rPr>
        <w:t xml:space="preserve">, pues de lo contrario las partes estarían contrariando normas de orden público, que, como bien se ha señalado, son indisponibles. O si la fecha de expedición del registro presupuestal es el día de hoy, no puede establecerse como fecha de inicio de ejecución del contrato el día de ayer, porque </w:t>
      </w:r>
      <w:r>
        <w:rPr>
          <w:rFonts w:ascii="Verdana" w:eastAsia="Calibri" w:hAnsi="Verdana" w:cs="Arial"/>
          <w:lang w:val="es-ES"/>
        </w:rPr>
        <w:t>con ello se</w:t>
      </w:r>
      <w:r w:rsidRPr="000E1704">
        <w:rPr>
          <w:rFonts w:ascii="Verdana" w:eastAsia="Calibri" w:hAnsi="Verdana" w:cs="Arial"/>
          <w:lang w:val="es-ES"/>
        </w:rPr>
        <w:t xml:space="preserve"> estaría indicando es que el contrato estatal comenzó su ejecución sin la apropiación presupuestal suficiente.</w:t>
      </w:r>
      <w:bookmarkEnd w:id="6"/>
    </w:p>
    <w:p w14:paraId="2BCFFD87" w14:textId="77777777" w:rsidR="00F265D2" w:rsidRPr="00D54BE1" w:rsidRDefault="00F265D2" w:rsidP="005429CF">
      <w:pPr>
        <w:widowControl w:val="0"/>
        <w:autoSpaceDE w:val="0"/>
        <w:autoSpaceDN w:val="0"/>
        <w:spacing w:after="0" w:line="276" w:lineRule="auto"/>
        <w:ind w:firstLine="709"/>
        <w:jc w:val="both"/>
        <w:rPr>
          <w:rFonts w:ascii="Verdana" w:eastAsia="Calibri" w:hAnsi="Verdana" w:cs="Arial"/>
          <w:lang w:val="es-ES"/>
        </w:rPr>
      </w:pPr>
    </w:p>
    <w:bookmarkEnd w:id="5"/>
    <w:p w14:paraId="653DE168" w14:textId="77777777" w:rsidR="00F265D2" w:rsidRPr="00ED7249" w:rsidRDefault="00F265D2" w:rsidP="00F265D2">
      <w:pPr>
        <w:spacing w:after="0" w:line="276" w:lineRule="auto"/>
        <w:jc w:val="both"/>
        <w:rPr>
          <w:rFonts w:ascii="Verdana" w:eastAsia="Century Gothic" w:hAnsi="Verdana" w:cs="Century Gothic"/>
          <w:b/>
          <w:bCs/>
        </w:rPr>
      </w:pPr>
      <w:r>
        <w:rPr>
          <w:rFonts w:ascii="Verdana" w:eastAsia="Century Gothic" w:hAnsi="Verdana" w:cs="Century Gothic"/>
          <w:b/>
          <w:bCs/>
        </w:rPr>
        <w:t xml:space="preserve">4. </w:t>
      </w:r>
      <w:r w:rsidRPr="00F71A6A">
        <w:rPr>
          <w:rFonts w:ascii="Verdana" w:eastAsia="Century Gothic" w:hAnsi="Verdana" w:cs="Century Gothic"/>
          <w:b/>
          <w:bCs/>
        </w:rPr>
        <w:t>Referencias normativas, jurisprudenciales y otras fuentes:</w:t>
      </w:r>
    </w:p>
    <w:p w14:paraId="11FD49EC" w14:textId="77777777" w:rsidR="00F265D2" w:rsidRPr="000074D5" w:rsidRDefault="00F265D2" w:rsidP="00F265D2">
      <w:pPr>
        <w:spacing w:after="0" w:line="276" w:lineRule="auto"/>
        <w:jc w:val="both"/>
        <w:rPr>
          <w:rFonts w:ascii="Verdana" w:eastAsia="Century Gothic" w:hAnsi="Verdana" w:cs="Century Gothic"/>
          <w:b/>
          <w:bC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265D2" w:rsidRPr="00F72403" w14:paraId="5FEB0461" w14:textId="77777777" w:rsidTr="000B05A1">
        <w:trPr>
          <w:trHeight w:val="632"/>
        </w:trPr>
        <w:tc>
          <w:tcPr>
            <w:tcW w:w="8647" w:type="dxa"/>
          </w:tcPr>
          <w:p w14:paraId="3D098EDE" w14:textId="77777777" w:rsidR="00F265D2" w:rsidRDefault="00F265D2" w:rsidP="000B05A1">
            <w:pPr>
              <w:pStyle w:val="Prrafodelista"/>
              <w:numPr>
                <w:ilvl w:val="0"/>
                <w:numId w:val="17"/>
              </w:numPr>
              <w:spacing w:line="276" w:lineRule="auto"/>
              <w:jc w:val="both"/>
              <w:rPr>
                <w:rFonts w:ascii="Verdana" w:hAnsi="Verdana"/>
              </w:rPr>
            </w:pPr>
            <w:r>
              <w:rPr>
                <w:rFonts w:ascii="Verdana" w:hAnsi="Verdana"/>
              </w:rPr>
              <w:t xml:space="preserve">Código Civil. Artículos 28 y 1501. </w:t>
            </w:r>
          </w:p>
          <w:p w14:paraId="32BAB3F7" w14:textId="77777777" w:rsidR="00F265D2" w:rsidRDefault="00F265D2" w:rsidP="000B05A1">
            <w:pPr>
              <w:pStyle w:val="Prrafodelista"/>
              <w:numPr>
                <w:ilvl w:val="0"/>
                <w:numId w:val="17"/>
              </w:numPr>
              <w:spacing w:line="276" w:lineRule="auto"/>
              <w:jc w:val="both"/>
              <w:rPr>
                <w:rFonts w:ascii="Verdana" w:hAnsi="Verdana"/>
              </w:rPr>
            </w:pPr>
            <w:r>
              <w:rPr>
                <w:rFonts w:ascii="Verdana" w:hAnsi="Verdana"/>
              </w:rPr>
              <w:t xml:space="preserve">Ley 80 de 1993. Artículo 40, 41. </w:t>
            </w:r>
          </w:p>
          <w:p w14:paraId="3F96D1FD" w14:textId="77777777" w:rsidR="00F265D2" w:rsidRDefault="00F265D2" w:rsidP="000B05A1">
            <w:pPr>
              <w:pStyle w:val="Prrafodelista"/>
              <w:numPr>
                <w:ilvl w:val="0"/>
                <w:numId w:val="17"/>
              </w:numPr>
              <w:spacing w:line="276" w:lineRule="auto"/>
              <w:jc w:val="both"/>
              <w:rPr>
                <w:rFonts w:ascii="Verdana" w:hAnsi="Verdana"/>
              </w:rPr>
            </w:pPr>
            <w:r>
              <w:rPr>
                <w:rFonts w:ascii="Verdana" w:hAnsi="Verdana"/>
              </w:rPr>
              <w:t xml:space="preserve">Ley 1150 de 2007. Artículo 23. </w:t>
            </w:r>
          </w:p>
          <w:p w14:paraId="6EB5B043" w14:textId="77777777" w:rsidR="00984360" w:rsidRPr="00984360" w:rsidRDefault="00984360" w:rsidP="005429CF">
            <w:pPr>
              <w:pStyle w:val="Prrafodelista"/>
              <w:numPr>
                <w:ilvl w:val="0"/>
                <w:numId w:val="17"/>
              </w:numPr>
              <w:spacing w:line="276" w:lineRule="auto"/>
              <w:jc w:val="both"/>
              <w:rPr>
                <w:rFonts w:ascii="Verdana" w:hAnsi="Verdana"/>
              </w:rPr>
            </w:pPr>
            <w:r w:rsidRPr="00984360">
              <w:rPr>
                <w:rFonts w:ascii="Verdana" w:hAnsi="Verdana"/>
              </w:rPr>
              <w:t xml:space="preserve">Consejo de Estado. Sala de lo Contencioso Administrativo. Sección Tercera. Subsección A. Sentencia del del 24 de febrero de 2016. </w:t>
            </w:r>
            <w:proofErr w:type="spellStart"/>
            <w:r w:rsidRPr="00984360">
              <w:rPr>
                <w:rFonts w:ascii="Verdana" w:hAnsi="Verdana"/>
              </w:rPr>
              <w:t>Exp</w:t>
            </w:r>
            <w:proofErr w:type="spellEnd"/>
            <w:r w:rsidRPr="00984360">
              <w:rPr>
                <w:rFonts w:ascii="Verdana" w:hAnsi="Verdana"/>
              </w:rPr>
              <w:t>. 46.185. C.P. Marta Nubia Velásquez Rico.</w:t>
            </w:r>
          </w:p>
          <w:p w14:paraId="1802A6C9" w14:textId="77777777" w:rsidR="00F265D2" w:rsidRPr="00D54BE1" w:rsidRDefault="00F265D2" w:rsidP="005429CF">
            <w:pPr>
              <w:pStyle w:val="Prrafodelista"/>
              <w:numPr>
                <w:ilvl w:val="0"/>
                <w:numId w:val="17"/>
              </w:numPr>
              <w:spacing w:line="276" w:lineRule="auto"/>
              <w:jc w:val="both"/>
              <w:rPr>
                <w:rFonts w:ascii="Verdana" w:hAnsi="Verdana"/>
              </w:rPr>
            </w:pPr>
            <w:r w:rsidRPr="00D54BE1">
              <w:rPr>
                <w:rFonts w:ascii="Verdana" w:hAnsi="Verdana"/>
              </w:rPr>
              <w:t xml:space="preserve">Consejo de Estado. </w:t>
            </w:r>
            <w:r>
              <w:rPr>
                <w:rFonts w:ascii="Verdana" w:hAnsi="Verdana"/>
              </w:rPr>
              <w:t xml:space="preserve">Sala de lo Contencioso Administrativo. </w:t>
            </w:r>
            <w:r w:rsidRPr="00D54BE1">
              <w:rPr>
                <w:rFonts w:ascii="Verdana" w:hAnsi="Verdana"/>
              </w:rPr>
              <w:t xml:space="preserve">Sección </w:t>
            </w:r>
            <w:r>
              <w:rPr>
                <w:rFonts w:ascii="Verdana" w:hAnsi="Verdana"/>
              </w:rPr>
              <w:t>T</w:t>
            </w:r>
            <w:r w:rsidRPr="00D54BE1">
              <w:rPr>
                <w:rFonts w:ascii="Verdana" w:hAnsi="Verdana"/>
              </w:rPr>
              <w:t xml:space="preserve">ercera. </w:t>
            </w:r>
            <w:r>
              <w:rPr>
                <w:rFonts w:ascii="Verdana" w:hAnsi="Verdana"/>
              </w:rPr>
              <w:t xml:space="preserve">Subsección B. </w:t>
            </w:r>
            <w:r w:rsidRPr="00D54BE1">
              <w:rPr>
                <w:rFonts w:ascii="Verdana" w:hAnsi="Verdana"/>
              </w:rPr>
              <w:t xml:space="preserve">Sentencia del 10 de mayo de 2018. </w:t>
            </w:r>
            <w:proofErr w:type="spellStart"/>
            <w:r w:rsidRPr="00D54BE1">
              <w:rPr>
                <w:rFonts w:ascii="Verdana" w:hAnsi="Verdana"/>
              </w:rPr>
              <w:t>Exp</w:t>
            </w:r>
            <w:proofErr w:type="spellEnd"/>
            <w:r w:rsidRPr="00D54BE1">
              <w:rPr>
                <w:rFonts w:ascii="Verdana" w:hAnsi="Verdana"/>
              </w:rPr>
              <w:t>. 41.186. C.P. Stella Conto Díaz del Castillo.</w:t>
            </w:r>
          </w:p>
          <w:p w14:paraId="011A102B" w14:textId="77777777" w:rsidR="00F265D2" w:rsidRPr="00E670BC" w:rsidRDefault="00F265D2" w:rsidP="000B05A1">
            <w:pPr>
              <w:pStyle w:val="Prrafodelista"/>
              <w:numPr>
                <w:ilvl w:val="0"/>
                <w:numId w:val="17"/>
              </w:numPr>
              <w:spacing w:line="276" w:lineRule="auto"/>
              <w:jc w:val="both"/>
              <w:rPr>
                <w:rFonts w:ascii="Verdana" w:hAnsi="Verdana"/>
              </w:rPr>
            </w:pPr>
            <w:r w:rsidRPr="00D54BE1">
              <w:rPr>
                <w:rFonts w:ascii="Verdana" w:hAnsi="Verdana"/>
              </w:rPr>
              <w:t>EXPÓSITO VÉLEZ, Juan Carlos. Forma y contenido del contrato estatal. Bogotá: Universidad Externado de Colombia, 2013. pp. 28-29.</w:t>
            </w:r>
          </w:p>
        </w:tc>
      </w:tr>
    </w:tbl>
    <w:p w14:paraId="5613F75F" w14:textId="77777777" w:rsidR="00F265D2" w:rsidRPr="00F72403" w:rsidRDefault="00F265D2" w:rsidP="00F265D2">
      <w:pPr>
        <w:pStyle w:val="Prrafodelista"/>
        <w:tabs>
          <w:tab w:val="left" w:pos="142"/>
          <w:tab w:val="left" w:pos="284"/>
        </w:tabs>
        <w:spacing w:after="0" w:line="276" w:lineRule="auto"/>
        <w:ind w:left="0"/>
        <w:contextualSpacing w:val="0"/>
        <w:jc w:val="both"/>
        <w:rPr>
          <w:rFonts w:ascii="Verdana" w:eastAsia="Century Gothic" w:hAnsi="Verdana" w:cs="Century Gothic"/>
          <w:b/>
          <w:bCs/>
          <w:highlight w:val="yellow"/>
          <w:lang w:val="es-CO"/>
        </w:rPr>
      </w:pPr>
    </w:p>
    <w:p w14:paraId="5705DFA9" w14:textId="77777777" w:rsidR="00F265D2" w:rsidRPr="00436E82" w:rsidRDefault="00F265D2" w:rsidP="00F265D2">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436E82">
        <w:rPr>
          <w:rFonts w:ascii="Verdana" w:eastAsia="Century Gothic" w:hAnsi="Verdana" w:cs="Century Gothic"/>
          <w:b/>
          <w:bCs/>
          <w:lang w:val="es-CO"/>
        </w:rPr>
        <w:t xml:space="preserve">5. </w:t>
      </w:r>
      <w:r w:rsidRPr="00436E82">
        <w:rPr>
          <w:rFonts w:ascii="Verdana" w:eastAsia="Century Gothic" w:hAnsi="Verdana" w:cs="Century Gothic"/>
          <w:b/>
          <w:bCs/>
        </w:rPr>
        <w:t>Doctrina de la Agencia Nacional de Contratación Pública:</w:t>
      </w:r>
    </w:p>
    <w:p w14:paraId="176242AB" w14:textId="77777777" w:rsidR="00F265D2" w:rsidRPr="00F72403" w:rsidRDefault="00F265D2" w:rsidP="00F265D2">
      <w:pPr>
        <w:spacing w:after="0" w:line="276" w:lineRule="auto"/>
        <w:jc w:val="both"/>
        <w:rPr>
          <w:rFonts w:ascii="Verdana" w:eastAsia="Calibri" w:hAnsi="Verdana" w:cs="Arial"/>
          <w:highlight w:val="yellow"/>
          <w:lang w:eastAsia="es-ES_tradnl"/>
        </w:rPr>
      </w:pPr>
    </w:p>
    <w:p w14:paraId="2FA45FA8" w14:textId="77777777" w:rsidR="00F265D2" w:rsidRPr="00D54BE1" w:rsidRDefault="00F265D2" w:rsidP="00F265D2">
      <w:pPr>
        <w:spacing w:after="0" w:line="276" w:lineRule="auto"/>
        <w:jc w:val="both"/>
        <w:rPr>
          <w:rFonts w:ascii="Verdana" w:hAnsi="Verdana" w:cs="Arial"/>
          <w:shd w:val="clear" w:color="auto" w:fill="FFFFFF"/>
        </w:rPr>
      </w:pPr>
      <w:r w:rsidRPr="00F41FCA">
        <w:rPr>
          <w:rFonts w:ascii="Verdana" w:eastAsia="Calibri" w:hAnsi="Verdana" w:cs="Arial"/>
          <w:shd w:val="clear" w:color="auto" w:fill="FFFFFF"/>
        </w:rPr>
        <w:t xml:space="preserve">La Agencia Nacional de Contratación Pública – Colombia Compra Eficiente se pronunció sobre </w:t>
      </w:r>
      <w:r>
        <w:rPr>
          <w:rFonts w:ascii="Verdana" w:eastAsia="Calibri" w:hAnsi="Verdana" w:cs="Arial"/>
          <w:shd w:val="clear" w:color="auto" w:fill="FFFFFF"/>
        </w:rPr>
        <w:t xml:space="preserve">los requisitos de perfeccionamiento y ejecución de los contratos estatales en los </w:t>
      </w:r>
      <w:r w:rsidRPr="00382853">
        <w:rPr>
          <w:rFonts w:ascii="Verdana" w:eastAsia="Calibri" w:hAnsi="Verdana" w:cs="Arial"/>
          <w:shd w:val="clear" w:color="auto" w:fill="FFFFFF"/>
        </w:rPr>
        <w:t xml:space="preserve">conceptos </w:t>
      </w:r>
      <w:r w:rsidRPr="00945DBF">
        <w:rPr>
          <w:rStyle w:val="normaltextrun"/>
          <w:rFonts w:ascii="Verdana" w:hAnsi="Verdana" w:cs="Arial"/>
          <w:shd w:val="clear" w:color="auto" w:fill="FFFFFF"/>
          <w:lang w:val="es-ES"/>
        </w:rPr>
        <w:t>C-042 de 5 de febrero de 2020</w:t>
      </w:r>
      <w:r>
        <w:rPr>
          <w:rStyle w:val="normaltextrun"/>
          <w:rFonts w:ascii="Verdana" w:hAnsi="Verdana" w:cs="Arial"/>
          <w:shd w:val="clear" w:color="auto" w:fill="FFFFFF"/>
          <w:lang w:val="es-ES"/>
        </w:rPr>
        <w:t xml:space="preserve">, </w:t>
      </w:r>
      <w:r w:rsidRPr="00382853">
        <w:rPr>
          <w:rFonts w:ascii="Verdana" w:eastAsia="Calibri" w:hAnsi="Verdana" w:cs="Arial"/>
          <w:shd w:val="clear" w:color="auto" w:fill="FFFFFF"/>
        </w:rPr>
        <w:t xml:space="preserve">C-797 del 22 de enero de 2021, </w:t>
      </w:r>
      <w:r w:rsidRPr="00382853">
        <w:rPr>
          <w:rFonts w:ascii="Verdana" w:eastAsia="Calibri" w:hAnsi="Verdana" w:cs="Arial"/>
          <w:lang w:val="es-ES"/>
        </w:rPr>
        <w:t xml:space="preserve">C–638 de 2022, </w:t>
      </w:r>
      <w:r>
        <w:rPr>
          <w:rFonts w:ascii="Verdana" w:eastAsia="Calibri" w:hAnsi="Verdana" w:cs="Arial"/>
          <w:lang w:val="es-ES"/>
        </w:rPr>
        <w:t xml:space="preserve">C-545 del 11 de octubre de 2024, C-801 del 12 de diciembre de 2024 y </w:t>
      </w:r>
      <w:r w:rsidRPr="00382853">
        <w:rPr>
          <w:rFonts w:ascii="Verdana" w:eastAsia="Calibri" w:hAnsi="Verdana" w:cs="Arial"/>
          <w:lang w:val="es-ES"/>
        </w:rPr>
        <w:t xml:space="preserve">C-464 del 16 de mayo de 2025, </w:t>
      </w:r>
      <w:r w:rsidRPr="001C5D9A">
        <w:rPr>
          <w:rFonts w:ascii="Verdana" w:eastAsia="Calibri" w:hAnsi="Verdana" w:cs="Arial"/>
          <w:lang w:val="es-ES" w:eastAsia="es-ES"/>
        </w:rPr>
        <w:t>C- 857 del 6 de agosto 2025</w:t>
      </w:r>
      <w:r w:rsidRPr="00D54BE1">
        <w:rPr>
          <w:rFonts w:ascii="Verdana" w:hAnsi="Verdana" w:cs="Arial"/>
          <w:shd w:val="clear" w:color="auto" w:fill="FFFFFF"/>
        </w:rPr>
        <w:t>,</w:t>
      </w:r>
      <w:r>
        <w:rPr>
          <w:rFonts w:ascii="Verdana" w:hAnsi="Verdana" w:cs="Arial"/>
          <w:shd w:val="clear" w:color="auto" w:fill="FFFFFF"/>
        </w:rPr>
        <w:t xml:space="preserve"> y</w:t>
      </w:r>
      <w:r w:rsidRPr="00D54BE1">
        <w:rPr>
          <w:rFonts w:ascii="Verdana" w:hAnsi="Verdana" w:cs="Arial"/>
          <w:shd w:val="clear" w:color="auto" w:fill="FFFFFF"/>
        </w:rPr>
        <w:t xml:space="preserve"> </w:t>
      </w:r>
      <w:r w:rsidRPr="00107AC4">
        <w:rPr>
          <w:rFonts w:ascii="Verdana" w:eastAsia="Calibri" w:hAnsi="Verdana" w:cs="Arial"/>
          <w:lang w:val="es-ES" w:eastAsia="es-ES"/>
        </w:rPr>
        <w:t>C- 5</w:t>
      </w:r>
      <w:r w:rsidRPr="00107AC4">
        <w:rPr>
          <w:rFonts w:ascii="Verdana" w:eastAsia="Calibri" w:hAnsi="Verdana" w:cs="Arial"/>
          <w:lang w:eastAsia="es-ES"/>
        </w:rPr>
        <w:t>36</w:t>
      </w:r>
      <w:r w:rsidRPr="00107AC4">
        <w:rPr>
          <w:rFonts w:ascii="Verdana" w:eastAsia="Calibri" w:hAnsi="Verdana" w:cs="Arial"/>
          <w:lang w:val="es-ES" w:eastAsia="es-ES"/>
        </w:rPr>
        <w:t xml:space="preserve"> </w:t>
      </w:r>
      <w:r w:rsidRPr="00DB0CF3">
        <w:rPr>
          <w:rFonts w:ascii="Verdana" w:eastAsia="Calibri" w:hAnsi="Verdana" w:cs="Arial"/>
          <w:lang w:val="es-ES" w:eastAsia="es-ES"/>
        </w:rPr>
        <w:t xml:space="preserve">del 11 de junio de </w:t>
      </w:r>
      <w:r w:rsidRPr="00107AC4">
        <w:rPr>
          <w:rFonts w:ascii="Verdana" w:eastAsia="Calibri" w:hAnsi="Verdana" w:cs="Arial"/>
          <w:lang w:val="es-ES" w:eastAsia="es-ES"/>
        </w:rPr>
        <w:t>2025</w:t>
      </w:r>
      <w:r>
        <w:rPr>
          <w:rFonts w:ascii="Verdana" w:eastAsia="Calibri" w:hAnsi="Verdana" w:cs="Arial"/>
          <w:lang w:val="es-ES" w:eastAsia="es-ES"/>
        </w:rPr>
        <w:t xml:space="preserve"> </w:t>
      </w:r>
      <w:r w:rsidRPr="00382853">
        <w:rPr>
          <w:rFonts w:ascii="Verdana" w:eastAsia="Calibri" w:hAnsi="Verdana" w:cs="Arial"/>
          <w:lang w:val="es-ES"/>
        </w:rPr>
        <w:t xml:space="preserve">entre otros. </w:t>
      </w:r>
      <w:r w:rsidRPr="00B93241">
        <w:rPr>
          <w:rFonts w:ascii="Verdana" w:hAnsi="Verdana" w:cs="Arial"/>
          <w:shd w:val="clear" w:color="auto" w:fill="FFFFFF"/>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w:t>
      </w:r>
      <w:r w:rsidRPr="00B93241">
        <w:rPr>
          <w:rFonts w:ascii="Verdana" w:hAnsi="Verdana" w:cs="Arial"/>
          <w:shd w:val="clear" w:color="auto" w:fill="FFFFFF"/>
        </w:rPr>
        <w:lastRenderedPageBreak/>
        <w:t>de la Subdirección de Gestión Contractual. Accede a través del siguiente enlace: </w:t>
      </w:r>
      <w:hyperlink r:id="rId12" w:tgtFrame="_blank" w:tooltip="Dirección URL original: https://relatoria.colombiacompra.gov.co/. Haga clic o pulse si confía en este vínculo." w:history="1">
        <w:r w:rsidRPr="00B93241">
          <w:rPr>
            <w:rStyle w:val="Hipervnculo"/>
            <w:rFonts w:ascii="Verdana" w:hAnsi="Verdana" w:cs="Arial"/>
            <w:shd w:val="clear" w:color="auto" w:fill="FFFFFF"/>
          </w:rPr>
          <w:t>https://relatoria.colombiacompra.gov.co/</w:t>
        </w:r>
      </w:hyperlink>
      <w:r w:rsidRPr="00B93241">
        <w:rPr>
          <w:rFonts w:ascii="Verdana" w:hAnsi="Verdana" w:cs="Arial"/>
          <w:shd w:val="clear" w:color="auto" w:fill="FFFFFF"/>
        </w:rPr>
        <w:t>.</w:t>
      </w:r>
    </w:p>
    <w:p w14:paraId="4FF67916" w14:textId="77777777" w:rsidR="00F265D2" w:rsidRDefault="00F265D2" w:rsidP="00F265D2">
      <w:pPr>
        <w:spacing w:after="0" w:line="276" w:lineRule="auto"/>
        <w:jc w:val="both"/>
        <w:rPr>
          <w:rFonts w:ascii="Verdana" w:eastAsia="Calibri" w:hAnsi="Verdana" w:cs="Arial"/>
          <w:lang w:eastAsia="es-ES"/>
        </w:rPr>
      </w:pPr>
    </w:p>
    <w:p w14:paraId="3D901EA7" w14:textId="77777777" w:rsidR="00F265D2" w:rsidRPr="00542EFB" w:rsidRDefault="00F265D2" w:rsidP="00F265D2">
      <w:pPr>
        <w:widowControl w:val="0"/>
        <w:autoSpaceDE w:val="0"/>
        <w:autoSpaceDN w:val="0"/>
        <w:spacing w:after="0" w:line="276" w:lineRule="auto"/>
        <w:jc w:val="both"/>
        <w:rPr>
          <w:rFonts w:ascii="Verdana" w:hAnsi="Verdana" w:cs="Arial"/>
          <w:color w:val="4472C4" w:themeColor="accent1"/>
          <w:shd w:val="clear" w:color="auto" w:fill="FFFFFF"/>
          <w:lang w:val="es-ES"/>
        </w:rPr>
      </w:pPr>
      <w:r w:rsidRPr="00B679E6">
        <w:rPr>
          <w:rStyle w:val="normaltextrun"/>
          <w:rFonts w:ascii="Verdana" w:hAnsi="Verdana" w:cs="Arial"/>
          <w:color w:val="000000" w:themeColor="text1"/>
          <w:shd w:val="clear" w:color="auto" w:fill="FFFFFF"/>
          <w:lang w:val="es-ES"/>
        </w:rPr>
        <w:t>Te informamos que ya se encuentra disponible la Cartilla para incentivar y fortalecer el acceso a las compras y contratación pública de los pueblos y comunidades étnicas en Colombia. Esta cartilla es una apuesta de la Agencia Nacional de Contratación Pública – Colombia Compra Eficiente, para incentivar la participación de los pueblos y comunidades étnicas en las compras y contratación pública, mediante el desarrollo de los principios de igualdad, equidad e inclusión social. Puede consultar la versión actualizada en el siguiente</w:t>
      </w:r>
      <w:r w:rsidRPr="00B679E6">
        <w:rPr>
          <w:rFonts w:ascii="Verdana" w:hAnsi="Verdana"/>
        </w:rPr>
        <w:t xml:space="preserve"> enlace: </w:t>
      </w:r>
      <w:hyperlink r:id="rId13" w:tgtFrame="_blank" w:tooltip="Dirección URL original: https://www.colombiacompra.gov.co/manuales-guias-y-pliegos-tipo/manuales-y-guias/cartilla-para-incentivar-y-fortalecer-el-acceso-las. Haga clic o pulse si confía en este vínculo." w:history="1">
        <w:r w:rsidRPr="00B679E6">
          <w:rPr>
            <w:rStyle w:val="Hipervnculo"/>
            <w:rFonts w:ascii="Verdana" w:hAnsi="Verdana"/>
          </w:rPr>
          <w:t>Cartilla para incentivar y fortalecer el acceso a las compras y contratación pública de los pueblos y comunidades étnicas en Colombia | Colombia Compra Eficiente | Agencia Nacional de Contratación Pública</w:t>
        </w:r>
      </w:hyperlink>
    </w:p>
    <w:p w14:paraId="5CF4C874" w14:textId="77777777" w:rsidR="00F265D2" w:rsidRDefault="00F265D2">
      <w:pPr>
        <w:spacing w:after="0" w:line="276" w:lineRule="auto"/>
        <w:jc w:val="both"/>
        <w:rPr>
          <w:rFonts w:ascii="Verdana" w:hAnsi="Verdana"/>
        </w:rPr>
      </w:pPr>
    </w:p>
    <w:p w14:paraId="18951AD1" w14:textId="77777777" w:rsidR="00F87770" w:rsidRPr="00116940" w:rsidRDefault="00F87770" w:rsidP="00F87770">
      <w:pPr>
        <w:spacing w:after="0"/>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2B328D5B" w14:textId="77777777" w:rsidR="00F87770" w:rsidRPr="00116940" w:rsidRDefault="00F87770" w:rsidP="00F87770">
      <w:pPr>
        <w:spacing w:after="0"/>
        <w:jc w:val="both"/>
        <w:rPr>
          <w:rFonts w:ascii="Verdana" w:hAnsi="Verdana"/>
        </w:rPr>
      </w:pPr>
    </w:p>
    <w:p w14:paraId="4D65B632" w14:textId="77777777" w:rsidR="00F87770" w:rsidRPr="00116940" w:rsidRDefault="00F87770" w:rsidP="00F87770">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520B89B5" w14:textId="77777777" w:rsidR="00F87770" w:rsidRPr="00116940" w:rsidRDefault="00F87770" w:rsidP="00F87770">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1FAED406" w14:textId="77777777" w:rsidR="00F87770" w:rsidRPr="00116940" w:rsidRDefault="00F87770" w:rsidP="00F87770">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4">
        <w:r w:rsidRPr="00116940">
          <w:rPr>
            <w:rStyle w:val="Hipervnculo"/>
            <w:rFonts w:ascii="Verdana" w:eastAsia="Verdana" w:hAnsi="Verdana" w:cs="Verdana"/>
            <w:lang w:val="es-MX"/>
          </w:rPr>
          <w:t>ventanilladeradicacion@colombiacompra.gov.co</w:t>
        </w:r>
      </w:hyperlink>
    </w:p>
    <w:p w14:paraId="1108B9E8" w14:textId="77777777" w:rsidR="00F87770" w:rsidRPr="00116940" w:rsidRDefault="00F87770" w:rsidP="00F87770">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5">
        <w:r w:rsidRPr="00116940">
          <w:rPr>
            <w:rStyle w:val="Hipervnculo"/>
            <w:rFonts w:ascii="Verdana" w:eastAsia="Verdana" w:hAnsi="Verdana" w:cs="Verdana"/>
            <w:lang w:val="es-MX"/>
          </w:rPr>
          <w:t>https://www.colombiacompra.gov.co/pqrsd/informacion-importante-antes-de-formular-una-pqrsd</w:t>
        </w:r>
      </w:hyperlink>
    </w:p>
    <w:p w14:paraId="16D0B6F3" w14:textId="77777777" w:rsidR="00F87770" w:rsidRPr="00116940" w:rsidRDefault="00F87770" w:rsidP="00F87770">
      <w:pPr>
        <w:spacing w:after="0" w:line="240" w:lineRule="auto"/>
        <w:ind w:left="720"/>
        <w:jc w:val="both"/>
        <w:rPr>
          <w:rFonts w:ascii="Verdana" w:hAnsi="Verdana"/>
        </w:rPr>
      </w:pPr>
    </w:p>
    <w:p w14:paraId="60074E8F" w14:textId="77777777" w:rsidR="00F87770" w:rsidRPr="00116940" w:rsidRDefault="00F87770" w:rsidP="00F87770">
      <w:pPr>
        <w:spacing w:after="0" w:line="240" w:lineRule="auto"/>
        <w:rPr>
          <w:rFonts w:ascii="Verdana" w:hAnsi="Verdana"/>
        </w:rPr>
      </w:pPr>
      <w:r w:rsidRPr="00116940">
        <w:rPr>
          <w:rFonts w:ascii="Verdana" w:hAnsi="Verdana"/>
        </w:rPr>
        <w:t xml:space="preserve">Evalúa el servicio que ofrece la Agencia por el canal de atención de PQRSD en el siguiente </w:t>
      </w:r>
      <w:proofErr w:type="gramStart"/>
      <w:r w:rsidRPr="00116940">
        <w:rPr>
          <w:rFonts w:ascii="Verdana" w:hAnsi="Verdana"/>
        </w:rPr>
        <w:t>enlace :</w:t>
      </w:r>
      <w:proofErr w:type="gramEnd"/>
      <w:hyperlink r:id="rId16"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135DAC54" w14:textId="77777777" w:rsidR="00F87770" w:rsidRPr="00116940" w:rsidRDefault="00F87770" w:rsidP="00F87770">
      <w:pPr>
        <w:spacing w:after="0" w:line="240" w:lineRule="auto"/>
        <w:rPr>
          <w:rFonts w:ascii="Verdana" w:hAnsi="Verdana"/>
        </w:rPr>
      </w:pPr>
    </w:p>
    <w:p w14:paraId="0BA8C6F8" w14:textId="77777777" w:rsidR="00F87770" w:rsidRPr="00116940" w:rsidRDefault="00F87770" w:rsidP="00F87770">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64E5D143" w14:textId="77777777" w:rsidR="00F87770" w:rsidRPr="00116940" w:rsidRDefault="00F87770" w:rsidP="00F87770">
      <w:pPr>
        <w:spacing w:after="0" w:line="240" w:lineRule="auto"/>
        <w:jc w:val="both"/>
        <w:rPr>
          <w:rFonts w:ascii="Verdana" w:hAnsi="Verdana"/>
        </w:rPr>
      </w:pPr>
    </w:p>
    <w:p w14:paraId="5F99E7E1" w14:textId="77777777" w:rsidR="00F87770" w:rsidRPr="00116940" w:rsidRDefault="00F87770" w:rsidP="00F87770">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2E619C33" w14:textId="77777777" w:rsidR="00F87770" w:rsidRPr="00116940" w:rsidRDefault="00F87770" w:rsidP="00F87770">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71B214DC" w14:textId="77777777" w:rsidR="00F87770" w:rsidRPr="00116940" w:rsidRDefault="00F87770" w:rsidP="00F87770">
      <w:pPr>
        <w:spacing w:after="0" w:line="240" w:lineRule="auto"/>
        <w:jc w:val="both"/>
        <w:rPr>
          <w:rFonts w:ascii="Verdana" w:hAnsi="Verdana"/>
        </w:rPr>
      </w:pPr>
      <w:r w:rsidRPr="00116940">
        <w:rPr>
          <w:rFonts w:ascii="Verdana" w:hAnsi="Verdana"/>
        </w:rPr>
        <w:lastRenderedPageBreak/>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57D72EF0" w14:textId="77777777" w:rsidR="00F87770" w:rsidRPr="00116940" w:rsidRDefault="00F87770" w:rsidP="00F87770">
      <w:pPr>
        <w:spacing w:after="0" w:line="240" w:lineRule="auto"/>
        <w:jc w:val="both"/>
        <w:rPr>
          <w:rFonts w:ascii="Verdana" w:hAnsi="Verdana"/>
        </w:rPr>
      </w:pPr>
    </w:p>
    <w:p w14:paraId="1FC2C6C3" w14:textId="77777777" w:rsidR="005429CF" w:rsidRPr="00AB70DD" w:rsidRDefault="005429CF" w:rsidP="005429CF">
      <w:pPr>
        <w:spacing w:after="0" w:line="256" w:lineRule="auto"/>
        <w:jc w:val="both"/>
        <w:rPr>
          <w:rFonts w:ascii="Verdana" w:eastAsia="Calibri" w:hAnsi="Verdana" w:cs="Times New Roman"/>
          <w:bCs/>
          <w:lang w:val="es-ES_tradnl"/>
        </w:rPr>
      </w:pPr>
      <w:r w:rsidRPr="00AB70DD">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0E4FD9DF" w14:textId="77777777" w:rsidR="005429CF" w:rsidRDefault="005429CF" w:rsidP="005429CF">
      <w:pPr>
        <w:spacing w:after="0" w:line="256" w:lineRule="auto"/>
        <w:jc w:val="both"/>
        <w:rPr>
          <w:rFonts w:ascii="Verdana" w:eastAsia="Calibri" w:hAnsi="Verdana" w:cs="Times New Roman"/>
        </w:rPr>
      </w:pPr>
    </w:p>
    <w:p w14:paraId="66AA9AA6" w14:textId="77777777" w:rsidR="00F87770" w:rsidRDefault="00F87770" w:rsidP="005429CF">
      <w:pPr>
        <w:spacing w:after="0" w:line="276" w:lineRule="auto"/>
        <w:jc w:val="both"/>
        <w:rPr>
          <w:rFonts w:ascii="Verdana" w:hAnsi="Verdana"/>
        </w:rPr>
      </w:pPr>
    </w:p>
    <w:p w14:paraId="35BAF789" w14:textId="77777777" w:rsidR="00F265D2" w:rsidRPr="005B7C42" w:rsidRDefault="00F265D2" w:rsidP="00F265D2">
      <w:pPr>
        <w:spacing w:after="0" w:line="276" w:lineRule="auto"/>
        <w:jc w:val="both"/>
        <w:rPr>
          <w:rFonts w:ascii="Verdana" w:eastAsia="Times New Roman" w:hAnsi="Verdana" w:cs="Arial"/>
          <w:lang w:eastAsia="es-CO"/>
        </w:rPr>
      </w:pPr>
      <w:bookmarkStart w:id="9" w:name="_Hlk117695077"/>
      <w:bookmarkEnd w:id="1"/>
      <w:bookmarkEnd w:id="2"/>
      <w:bookmarkEnd w:id="3"/>
      <w:r w:rsidRPr="005B7C42">
        <w:rPr>
          <w:rFonts w:ascii="Verdana" w:eastAsia="Times New Roman" w:hAnsi="Verdana" w:cs="Arial"/>
          <w:lang w:eastAsia="es-CO"/>
        </w:rPr>
        <w:t>Atentamente,</w:t>
      </w:r>
    </w:p>
    <w:bookmarkEnd w:id="9"/>
    <w:p w14:paraId="60B7241A" w14:textId="1957E3AF" w:rsidR="00F265D2" w:rsidRDefault="000E7A56" w:rsidP="00F265D2">
      <w:pPr>
        <w:spacing w:after="0" w:line="276" w:lineRule="auto"/>
        <w:jc w:val="center"/>
        <w:rPr>
          <w:rFonts w:ascii="Verdana" w:eastAsia="Times New Roman" w:hAnsi="Verdana" w:cs="Arial"/>
        </w:rPr>
      </w:pPr>
      <w:r w:rsidRPr="002C3AD6">
        <w:rPr>
          <w:rFonts w:ascii="Century Gothic" w:hAnsi="Century Gothic"/>
          <w:noProof/>
        </w:rPr>
        <w:drawing>
          <wp:inline distT="0" distB="0" distL="0" distR="0" wp14:anchorId="5BC67715" wp14:editId="67D3378B">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3772426" cy="1400370"/>
                    </a:xfrm>
                    <a:prstGeom prst="rect">
                      <a:avLst/>
                    </a:prstGeom>
                  </pic:spPr>
                </pic:pic>
              </a:graphicData>
            </a:graphic>
          </wp:inline>
        </w:drawing>
      </w:r>
    </w:p>
    <w:p w14:paraId="6CF0D169" w14:textId="77777777" w:rsidR="00F265D2" w:rsidRDefault="00F265D2" w:rsidP="00F265D2">
      <w:pPr>
        <w:spacing w:after="0" w:line="276" w:lineRule="auto"/>
        <w:jc w:val="both"/>
        <w:rPr>
          <w:rFonts w:ascii="Verdana" w:eastAsia="Times New Roman" w:hAnsi="Verdana" w:cs="Arial"/>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265D2" w:rsidRPr="007A0E81" w14:paraId="24276DE9" w14:textId="77777777" w:rsidTr="000B05A1">
        <w:trPr>
          <w:trHeight w:val="315"/>
        </w:trPr>
        <w:tc>
          <w:tcPr>
            <w:tcW w:w="893" w:type="dxa"/>
            <w:vAlign w:val="center"/>
            <w:hideMark/>
          </w:tcPr>
          <w:p w14:paraId="6D9E8C6C" w14:textId="77777777" w:rsidR="00F265D2" w:rsidRPr="007A0E81" w:rsidRDefault="00F265D2" w:rsidP="000B05A1">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Elaboró:</w:t>
            </w:r>
          </w:p>
        </w:tc>
        <w:tc>
          <w:tcPr>
            <w:tcW w:w="5628" w:type="dxa"/>
            <w:tcBorders>
              <w:top w:val="nil"/>
              <w:left w:val="nil"/>
              <w:bottom w:val="dotted" w:sz="4" w:space="0" w:color="7F7F7F"/>
              <w:right w:val="nil"/>
            </w:tcBorders>
            <w:vAlign w:val="center"/>
            <w:hideMark/>
          </w:tcPr>
          <w:p w14:paraId="767DFEFF" w14:textId="77777777" w:rsidR="00F265D2" w:rsidRPr="007A0E81" w:rsidRDefault="00F265D2" w:rsidP="000B05A1">
            <w:pPr>
              <w:spacing w:line="276" w:lineRule="auto"/>
              <w:rPr>
                <w:rFonts w:ascii="Verdana" w:eastAsia="Arial" w:hAnsi="Verdana" w:cs="Arial"/>
                <w:color w:val="000000"/>
                <w:sz w:val="16"/>
                <w:szCs w:val="16"/>
              </w:rPr>
            </w:pPr>
            <w:r w:rsidRPr="007A0E81">
              <w:rPr>
                <w:rFonts w:ascii="Verdana" w:eastAsia="Times New Roman" w:hAnsi="Verdana" w:cs="Arial"/>
                <w:color w:val="000000"/>
                <w:sz w:val="16"/>
                <w:szCs w:val="16"/>
              </w:rPr>
              <w:t xml:space="preserve">María </w:t>
            </w:r>
            <w:proofErr w:type="spellStart"/>
            <w:r w:rsidRPr="007A0E81">
              <w:rPr>
                <w:rFonts w:ascii="Verdana" w:eastAsia="Times New Roman" w:hAnsi="Verdana" w:cs="Arial"/>
                <w:color w:val="000000"/>
                <w:sz w:val="16"/>
                <w:szCs w:val="16"/>
              </w:rPr>
              <w:t>Joshira</w:t>
            </w:r>
            <w:proofErr w:type="spellEnd"/>
            <w:r w:rsidRPr="007A0E81">
              <w:rPr>
                <w:rFonts w:ascii="Verdana" w:eastAsia="Times New Roman" w:hAnsi="Verdana" w:cs="Arial"/>
                <w:color w:val="000000"/>
                <w:sz w:val="16"/>
                <w:szCs w:val="16"/>
              </w:rPr>
              <w:t xml:space="preserve"> Nieto Manzano</w:t>
            </w:r>
          </w:p>
          <w:p w14:paraId="5AAC6EE7" w14:textId="77777777" w:rsidR="00F265D2" w:rsidRPr="007A0E81" w:rsidRDefault="00F265D2" w:rsidP="000B05A1">
            <w:pPr>
              <w:spacing w:line="276" w:lineRule="auto"/>
              <w:rPr>
                <w:rFonts w:ascii="Verdana" w:eastAsia="Arial" w:hAnsi="Verdana" w:cs="Arial"/>
                <w:color w:val="000000"/>
                <w:sz w:val="16"/>
                <w:szCs w:val="16"/>
              </w:rPr>
            </w:pPr>
            <w:r w:rsidRPr="007A0E81">
              <w:rPr>
                <w:rFonts w:ascii="Verdana" w:eastAsia="Arial" w:hAnsi="Verdana" w:cs="Arial"/>
                <w:color w:val="000000"/>
                <w:sz w:val="16"/>
                <w:szCs w:val="16"/>
              </w:rPr>
              <w:t>Contratista de la Subdirección de Gestión Contractual</w:t>
            </w:r>
          </w:p>
        </w:tc>
      </w:tr>
      <w:tr w:rsidR="00F265D2" w:rsidRPr="007A0E81" w14:paraId="582FA6D1" w14:textId="77777777" w:rsidTr="000B05A1">
        <w:trPr>
          <w:trHeight w:val="330"/>
        </w:trPr>
        <w:tc>
          <w:tcPr>
            <w:tcW w:w="893" w:type="dxa"/>
            <w:vAlign w:val="center"/>
            <w:hideMark/>
          </w:tcPr>
          <w:p w14:paraId="17B03CE4" w14:textId="77777777" w:rsidR="00F265D2" w:rsidRPr="007A0E81" w:rsidRDefault="00F265D2" w:rsidP="000B05A1">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Revisó:</w:t>
            </w:r>
          </w:p>
        </w:tc>
        <w:tc>
          <w:tcPr>
            <w:tcW w:w="5628" w:type="dxa"/>
            <w:tcBorders>
              <w:top w:val="dotted" w:sz="4" w:space="0" w:color="7F7F7F"/>
              <w:left w:val="nil"/>
              <w:bottom w:val="dotted" w:sz="4" w:space="0" w:color="7F7F7F"/>
              <w:right w:val="nil"/>
            </w:tcBorders>
            <w:vAlign w:val="center"/>
            <w:hideMark/>
          </w:tcPr>
          <w:p w14:paraId="5F1CC7F9" w14:textId="77777777" w:rsidR="00F265D2" w:rsidRPr="007A0E81" w:rsidRDefault="00F265D2" w:rsidP="000B05A1">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 xml:space="preserve">Diana Lucia Saavedra Castañeda </w:t>
            </w:r>
          </w:p>
          <w:p w14:paraId="6E3090CB" w14:textId="77777777" w:rsidR="00F265D2" w:rsidRPr="007A0E81" w:rsidRDefault="00F265D2" w:rsidP="000B05A1">
            <w:pPr>
              <w:spacing w:line="276" w:lineRule="auto"/>
              <w:textAlignment w:val="baseline"/>
              <w:rPr>
                <w:rFonts w:ascii="Verdana" w:eastAsia="Times New Roman" w:hAnsi="Verdana" w:cs="Arial"/>
                <w:color w:val="000000"/>
                <w:sz w:val="16"/>
                <w:szCs w:val="16"/>
              </w:rPr>
            </w:pPr>
            <w:r w:rsidRPr="007A0E81">
              <w:rPr>
                <w:rFonts w:ascii="Verdana" w:eastAsia="Times New Roman" w:hAnsi="Verdana" w:cs="Arial"/>
                <w:color w:val="000000"/>
                <w:sz w:val="16"/>
                <w:szCs w:val="16"/>
              </w:rPr>
              <w:t>Contratista de la Subdirección de Gestión Contractual</w:t>
            </w:r>
          </w:p>
        </w:tc>
      </w:tr>
      <w:tr w:rsidR="00F265D2" w:rsidRPr="007A0E81" w14:paraId="49EA973B" w14:textId="77777777" w:rsidTr="000B05A1">
        <w:trPr>
          <w:trHeight w:val="300"/>
        </w:trPr>
        <w:tc>
          <w:tcPr>
            <w:tcW w:w="893" w:type="dxa"/>
            <w:vAlign w:val="center"/>
          </w:tcPr>
          <w:p w14:paraId="371F8F7F" w14:textId="77777777" w:rsidR="00F265D2" w:rsidRPr="007A0E81" w:rsidRDefault="00F265D2" w:rsidP="000B05A1">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Aprobó:</w:t>
            </w:r>
          </w:p>
        </w:tc>
        <w:tc>
          <w:tcPr>
            <w:tcW w:w="5628" w:type="dxa"/>
            <w:tcBorders>
              <w:top w:val="dotted" w:sz="4" w:space="0" w:color="7F7F7F"/>
              <w:left w:val="nil"/>
              <w:bottom w:val="dotted" w:sz="4" w:space="0" w:color="7F7F7F"/>
              <w:right w:val="nil"/>
            </w:tcBorders>
            <w:vAlign w:val="center"/>
          </w:tcPr>
          <w:p w14:paraId="50D0C05F" w14:textId="77777777" w:rsidR="00F265D2" w:rsidRPr="007A0E81" w:rsidRDefault="00F265D2" w:rsidP="000B05A1">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 xml:space="preserve">Carolina Quintero </w:t>
            </w:r>
            <w:proofErr w:type="spellStart"/>
            <w:r w:rsidRPr="007A0E81">
              <w:rPr>
                <w:rFonts w:ascii="Verdana" w:eastAsia="Times New Roman" w:hAnsi="Verdana" w:cs="Arial"/>
                <w:color w:val="000000"/>
                <w:sz w:val="16"/>
                <w:szCs w:val="16"/>
              </w:rPr>
              <w:t>Gacharná</w:t>
            </w:r>
            <w:proofErr w:type="spellEnd"/>
          </w:p>
          <w:p w14:paraId="7370D00E" w14:textId="77777777" w:rsidR="00F265D2" w:rsidRPr="007A0E81" w:rsidRDefault="00F265D2" w:rsidP="000B05A1">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Subdirectora de Gestión Contractual ANCP – CCE</w:t>
            </w:r>
          </w:p>
        </w:tc>
      </w:tr>
    </w:tbl>
    <w:p w14:paraId="47B88CDF" w14:textId="77777777" w:rsidR="00F265D2" w:rsidRPr="00E74941" w:rsidRDefault="00F265D2" w:rsidP="00F265D2">
      <w:pPr>
        <w:spacing w:after="0" w:line="240" w:lineRule="auto"/>
        <w:rPr>
          <w:rFonts w:ascii="Verdana" w:eastAsia="Aptos" w:hAnsi="Verdana" w:cs="Arial"/>
          <w:color w:val="000000"/>
          <w:lang w:eastAsia="es-CO"/>
        </w:rPr>
      </w:pPr>
    </w:p>
    <w:p w14:paraId="0E012A12" w14:textId="77777777" w:rsidR="00F265D2" w:rsidRDefault="00F265D2" w:rsidP="00F265D2">
      <w:pPr>
        <w:spacing w:after="0" w:line="240" w:lineRule="auto"/>
      </w:pPr>
    </w:p>
    <w:p w14:paraId="5DB7ACF5" w14:textId="77777777" w:rsidR="00F265D2" w:rsidRPr="0044528D" w:rsidRDefault="00F265D2" w:rsidP="00F265D2">
      <w:pPr>
        <w:spacing w:after="0" w:line="240" w:lineRule="auto"/>
        <w:textAlignment w:val="baseline"/>
        <w:rPr>
          <w:rFonts w:ascii="Verdana" w:eastAsia="Times New Roman" w:hAnsi="Verdana" w:cs="Segoe UI"/>
          <w:b/>
          <w:bCs/>
          <w:color w:val="46589C"/>
          <w:lang w:val="es-ES" w:eastAsia="es-CO"/>
        </w:rPr>
      </w:pPr>
    </w:p>
    <w:p w14:paraId="6A732A96" w14:textId="77777777" w:rsidR="00F265D2" w:rsidRPr="0044528D" w:rsidRDefault="00F265D2" w:rsidP="00F265D2">
      <w:pPr>
        <w:spacing w:after="0" w:line="276" w:lineRule="auto"/>
        <w:jc w:val="both"/>
        <w:rPr>
          <w:rFonts w:ascii="Verdana" w:eastAsia="Times New Roman" w:hAnsi="Verdana" w:cs="Segoe UI"/>
          <w:b/>
          <w:bCs/>
          <w:color w:val="46589C"/>
          <w:lang w:val="es-ES" w:eastAsia="es-CO"/>
        </w:rPr>
      </w:pPr>
    </w:p>
    <w:bookmarkEnd w:id="0"/>
    <w:p w14:paraId="0465BA6D" w14:textId="77777777" w:rsidR="00E245AB" w:rsidRPr="00F265D2" w:rsidRDefault="00E245AB" w:rsidP="00E245AB">
      <w:pPr>
        <w:spacing w:after="0"/>
        <w:rPr>
          <w:rFonts w:ascii="Verdana" w:hAnsi="Verdana"/>
          <w:lang w:val="es-ES"/>
        </w:rPr>
      </w:pPr>
    </w:p>
    <w:sectPr w:rsidR="00E245AB" w:rsidRPr="00F265D2" w:rsidSect="00CF1D7A">
      <w:headerReference w:type="default" r:id="rId18"/>
      <w:footerReference w:type="default" r:id="rId19"/>
      <w:pgSz w:w="12240" w:h="15840" w:code="1"/>
      <w:pgMar w:top="1417" w:right="1701" w:bottom="1417" w:left="1701" w:header="709" w:footer="113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73DFBF" w14:textId="77777777" w:rsidR="006A4732" w:rsidRDefault="006A4732" w:rsidP="004A1847">
      <w:pPr>
        <w:spacing w:after="0" w:line="240" w:lineRule="auto"/>
      </w:pPr>
      <w:r>
        <w:separator/>
      </w:r>
    </w:p>
  </w:endnote>
  <w:endnote w:type="continuationSeparator" w:id="0">
    <w:p w14:paraId="3D829A2E" w14:textId="77777777" w:rsidR="006A4732" w:rsidRDefault="006A473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0C8E0B" w14:textId="77777777" w:rsidR="006A4732" w:rsidRDefault="006A4732" w:rsidP="004A1847">
      <w:pPr>
        <w:spacing w:after="0" w:line="240" w:lineRule="auto"/>
      </w:pPr>
      <w:r>
        <w:separator/>
      </w:r>
    </w:p>
  </w:footnote>
  <w:footnote w:type="continuationSeparator" w:id="0">
    <w:p w14:paraId="734B517D" w14:textId="77777777" w:rsidR="006A4732" w:rsidRDefault="006A4732" w:rsidP="004A1847">
      <w:pPr>
        <w:spacing w:after="0" w:line="240" w:lineRule="auto"/>
      </w:pPr>
      <w:r>
        <w:continuationSeparator/>
      </w:r>
    </w:p>
  </w:footnote>
  <w:footnote w:id="1">
    <w:p w14:paraId="63AEF20F" w14:textId="77777777" w:rsidR="00C6497F" w:rsidRPr="00AC4B25" w:rsidRDefault="00C6497F" w:rsidP="00C6497F">
      <w:pPr>
        <w:pStyle w:val="Textonotapie"/>
        <w:ind w:firstLine="708"/>
        <w:jc w:val="both"/>
        <w:rPr>
          <w:rFonts w:ascii="Verdana" w:hAnsi="Verdana" w:cs="Arial"/>
          <w:sz w:val="16"/>
          <w:szCs w:val="16"/>
          <w:shd w:val="clear" w:color="auto" w:fill="FFFFFF"/>
        </w:rPr>
      </w:pPr>
      <w:r w:rsidRPr="00AC4B25">
        <w:rPr>
          <w:rStyle w:val="Refdenotaalpie"/>
          <w:rFonts w:ascii="Verdana" w:hAnsi="Verdana" w:cs="Arial"/>
          <w:sz w:val="16"/>
          <w:szCs w:val="16"/>
        </w:rPr>
        <w:footnoteRef/>
      </w:r>
      <w:r w:rsidRPr="00AC4B25">
        <w:rPr>
          <w:rFonts w:ascii="Verdana" w:hAnsi="Verdana" w:cs="Arial"/>
          <w:sz w:val="16"/>
          <w:szCs w:val="16"/>
        </w:rPr>
        <w:t xml:space="preserve"> De conformidad con el artículo </w:t>
      </w:r>
      <w:r w:rsidRPr="001C5D9A">
        <w:rPr>
          <w:rStyle w:val="Textoennegrita"/>
          <w:rFonts w:ascii="Verdana" w:hAnsi="Verdana" w:cs="Arial"/>
          <w:b w:val="0"/>
          <w:bCs w:val="0"/>
          <w:sz w:val="16"/>
          <w:szCs w:val="16"/>
          <w:shd w:val="clear" w:color="auto" w:fill="FFFFFF"/>
        </w:rPr>
        <w:t>2.2.1.2.3.1.5</w:t>
      </w:r>
      <w:r w:rsidRPr="00AC4B25">
        <w:rPr>
          <w:rFonts w:ascii="Verdana" w:hAnsi="Verdana" w:cs="Arial"/>
          <w:sz w:val="16"/>
          <w:szCs w:val="16"/>
          <w:shd w:val="clear" w:color="auto" w:fill="FFFFFF"/>
        </w:rPr>
        <w:t xml:space="preserve"> del Decreto 1082 de 2015, </w:t>
      </w:r>
      <w:r w:rsidRPr="00AC4B25">
        <w:rPr>
          <w:rFonts w:ascii="Verdana" w:hAnsi="Verdana" w:cs="Arial"/>
          <w:sz w:val="16"/>
          <w:szCs w:val="16"/>
        </w:rPr>
        <w:t>“</w:t>
      </w:r>
      <w:r w:rsidRPr="00AC4B25">
        <w:rPr>
          <w:rFonts w:ascii="Verdana" w:hAnsi="Verdana" w:cs="Arial"/>
          <w:sz w:val="16"/>
          <w:szCs w:val="16"/>
          <w:shd w:val="clear" w:color="auto" w:fill="FFFFFF"/>
        </w:rPr>
        <w:t>La responsabilidad extracontractual de la administración derivada de las actuaciones, hechos u omisiones de sus contratistas o subcontratistas solamente puede ser amparada con un contrato de seguro</w:t>
      </w:r>
      <w:r w:rsidRPr="00AC4B25">
        <w:rPr>
          <w:rFonts w:ascii="Verdana" w:hAnsi="Verdana" w:cs="Arial"/>
          <w:sz w:val="16"/>
          <w:szCs w:val="16"/>
        </w:rPr>
        <w:t>”</w:t>
      </w:r>
      <w:r w:rsidRPr="00AC4B25">
        <w:rPr>
          <w:rFonts w:ascii="Verdana" w:hAnsi="Verdana" w:cs="Arial"/>
          <w:sz w:val="16"/>
          <w:szCs w:val="16"/>
          <w:shd w:val="clear" w:color="auto" w:fill="FFFFFF"/>
        </w:rPr>
        <w:t>.</w:t>
      </w:r>
    </w:p>
  </w:footnote>
  <w:footnote w:id="2">
    <w:p w14:paraId="60DAB088" w14:textId="77777777" w:rsidR="00F265D2" w:rsidRDefault="00F265D2" w:rsidP="00F265D2">
      <w:pPr>
        <w:spacing w:after="0" w:line="240" w:lineRule="auto"/>
        <w:ind w:firstLine="709"/>
        <w:jc w:val="both"/>
        <w:rPr>
          <w:rFonts w:ascii="Verdana" w:hAnsi="Verdana" w:cs="Arial"/>
          <w:sz w:val="14"/>
          <w:szCs w:val="14"/>
          <w:lang w:val="es-ES"/>
        </w:rPr>
      </w:pPr>
      <w:r w:rsidRPr="00B41137">
        <w:rPr>
          <w:rStyle w:val="Refdenotaalpie"/>
          <w:rFonts w:ascii="Verdana" w:hAnsi="Verdana" w:cs="Arial"/>
          <w:sz w:val="14"/>
          <w:szCs w:val="14"/>
        </w:rPr>
        <w:footnoteRef/>
      </w:r>
      <w:r w:rsidRPr="00B41137">
        <w:rPr>
          <w:rFonts w:ascii="Verdana" w:hAnsi="Verdana" w:cs="Arial"/>
          <w:sz w:val="14"/>
          <w:szCs w:val="14"/>
        </w:rPr>
        <w:t xml:space="preserve"> </w:t>
      </w:r>
      <w:r w:rsidRPr="00B41137">
        <w:rPr>
          <w:rFonts w:ascii="Verdana" w:hAnsi="Verdana" w:cs="Arial"/>
          <w:sz w:val="14"/>
          <w:szCs w:val="14"/>
          <w:lang w:val="es-ES"/>
        </w:rPr>
        <w:t xml:space="preserve">En efecto, este enunciado normativo establece: </w:t>
      </w:r>
      <w:r>
        <w:rPr>
          <w:rFonts w:ascii="Verdana" w:hAnsi="Verdana" w:cs="Arial"/>
          <w:sz w:val="14"/>
          <w:szCs w:val="14"/>
          <w:lang w:val="es-ES"/>
        </w:rPr>
        <w:t>“</w:t>
      </w:r>
      <w:r w:rsidRPr="00B41137">
        <w:rPr>
          <w:rFonts w:ascii="Verdana" w:hAnsi="Verdana" w:cs="Arial"/>
          <w:sz w:val="14"/>
          <w:szCs w:val="14"/>
          <w:lang w:val="es-ES"/>
        </w:rPr>
        <w:t xml:space="preserve">Se distinguen en cada contrato las cosas que son de su esencia, las que son de su naturaleza, y las puramente accidentales. Son de la esencia de un contrato aquellas cosas sin las cuales, o no produce efecto alguno, o degeneran en otro contrato diferente; son de la naturaleza de un contrato las </w:t>
      </w:r>
      <w:proofErr w:type="gramStart"/>
      <w:r w:rsidRPr="00B41137">
        <w:rPr>
          <w:rFonts w:ascii="Verdana" w:hAnsi="Verdana" w:cs="Arial"/>
          <w:sz w:val="14"/>
          <w:szCs w:val="14"/>
          <w:lang w:val="es-ES"/>
        </w:rPr>
        <w:t>que</w:t>
      </w:r>
      <w:proofErr w:type="gramEnd"/>
      <w:r w:rsidRPr="00B41137">
        <w:rPr>
          <w:rFonts w:ascii="Verdana" w:hAnsi="Verdana" w:cs="Arial"/>
          <w:sz w:val="14"/>
          <w:szCs w:val="14"/>
          <w:lang w:val="es-ES"/>
        </w:rPr>
        <w:t xml:space="preserve"> no siendo esenciales en él, se entienden pertenecerle, sin necesidad de una cláusula especial; y son accidentales a un contrato aquellas que ni esencial ni naturalmente le pertenecen, y que se le agregan por medio de cláusulas especiales</w:t>
      </w:r>
      <w:r>
        <w:rPr>
          <w:rFonts w:ascii="Verdana" w:hAnsi="Verdana" w:cs="Arial"/>
          <w:sz w:val="14"/>
          <w:szCs w:val="14"/>
          <w:lang w:val="es-ES"/>
        </w:rPr>
        <w:t>”</w:t>
      </w:r>
      <w:r w:rsidRPr="00B41137">
        <w:rPr>
          <w:rFonts w:ascii="Verdana" w:hAnsi="Verdana" w:cs="Arial"/>
          <w:sz w:val="14"/>
          <w:szCs w:val="14"/>
          <w:lang w:val="es-ES"/>
        </w:rPr>
        <w:t>.</w:t>
      </w:r>
    </w:p>
    <w:p w14:paraId="40B33AD5" w14:textId="77777777" w:rsidR="00F265D2" w:rsidRPr="00B41137" w:rsidRDefault="00F265D2" w:rsidP="00F265D2">
      <w:pPr>
        <w:spacing w:after="0" w:line="240" w:lineRule="auto"/>
        <w:ind w:firstLine="709"/>
        <w:jc w:val="both"/>
        <w:rPr>
          <w:rFonts w:ascii="Verdana" w:hAnsi="Verdana" w:cs="Arial"/>
          <w:sz w:val="14"/>
          <w:szCs w:val="14"/>
          <w:lang w:val="es-ES"/>
        </w:rPr>
      </w:pPr>
    </w:p>
  </w:footnote>
  <w:footnote w:id="3">
    <w:p w14:paraId="36E4C6A9" w14:textId="77777777" w:rsidR="00F265D2" w:rsidRDefault="00F265D2" w:rsidP="00F265D2">
      <w:pPr>
        <w:spacing w:after="0" w:line="240" w:lineRule="auto"/>
        <w:ind w:firstLine="709"/>
        <w:jc w:val="both"/>
        <w:rPr>
          <w:rFonts w:ascii="Verdana" w:hAnsi="Verdana" w:cs="Arial"/>
          <w:sz w:val="14"/>
          <w:szCs w:val="14"/>
          <w:lang w:val="es-ES"/>
        </w:rPr>
      </w:pPr>
      <w:r w:rsidRPr="00B41137">
        <w:rPr>
          <w:rStyle w:val="Refdenotaalpie"/>
          <w:rFonts w:ascii="Verdana" w:hAnsi="Verdana" w:cs="Arial"/>
          <w:sz w:val="14"/>
          <w:szCs w:val="14"/>
        </w:rPr>
        <w:footnoteRef/>
      </w:r>
      <w:r w:rsidRPr="00B41137">
        <w:rPr>
          <w:rFonts w:ascii="Verdana" w:hAnsi="Verdana" w:cs="Arial"/>
          <w:sz w:val="14"/>
          <w:szCs w:val="14"/>
        </w:rPr>
        <w:t xml:space="preserve"> </w:t>
      </w:r>
      <w:r w:rsidRPr="00B41137">
        <w:rPr>
          <w:rFonts w:ascii="Verdana" w:hAnsi="Verdana" w:cs="Arial"/>
          <w:sz w:val="14"/>
          <w:szCs w:val="14"/>
          <w:lang w:val="es-ES"/>
        </w:rPr>
        <w:t xml:space="preserve">En efecto, el artículo 1.500 del Código Civil expresa: </w:t>
      </w:r>
      <w:r>
        <w:rPr>
          <w:rFonts w:ascii="Verdana" w:hAnsi="Verdana" w:cs="Arial"/>
          <w:sz w:val="14"/>
          <w:szCs w:val="14"/>
          <w:lang w:val="es-ES"/>
        </w:rPr>
        <w:t>“</w:t>
      </w:r>
      <w:r w:rsidRPr="00B41137">
        <w:rPr>
          <w:rFonts w:ascii="Verdana" w:hAnsi="Verdana" w:cs="Arial"/>
          <w:sz w:val="14"/>
          <w:szCs w:val="14"/>
          <w:lang w:val="es-ES"/>
        </w:rPr>
        <w:t>El contrato es real cuando, para que sea perfecto, es necesaria la tradición de la cosa a que se refiere; es solemne cuando está sujeto a la observancia de ciertas formalidades especiales, de manera que sin ellas no produce ningún efecto civil; y es consensual cuando se perfecciona por el solo consentimiento</w:t>
      </w:r>
      <w:r>
        <w:rPr>
          <w:rFonts w:ascii="Verdana" w:hAnsi="Verdana" w:cs="Arial"/>
          <w:sz w:val="14"/>
          <w:szCs w:val="14"/>
          <w:lang w:val="es-ES"/>
        </w:rPr>
        <w:t>”</w:t>
      </w:r>
      <w:r w:rsidRPr="00B41137">
        <w:rPr>
          <w:rFonts w:ascii="Verdana" w:hAnsi="Verdana" w:cs="Arial"/>
          <w:sz w:val="14"/>
          <w:szCs w:val="14"/>
          <w:lang w:val="es-ES"/>
        </w:rPr>
        <w:t>.</w:t>
      </w:r>
    </w:p>
    <w:p w14:paraId="01A60D9A" w14:textId="77777777" w:rsidR="00F265D2" w:rsidRPr="00B41137" w:rsidRDefault="00F265D2" w:rsidP="00F265D2">
      <w:pPr>
        <w:spacing w:after="0" w:line="240" w:lineRule="auto"/>
        <w:ind w:firstLine="709"/>
        <w:jc w:val="both"/>
        <w:rPr>
          <w:rFonts w:ascii="Verdana" w:hAnsi="Verdana" w:cs="Arial"/>
          <w:sz w:val="14"/>
          <w:szCs w:val="14"/>
          <w:lang w:val="es-ES"/>
        </w:rPr>
      </w:pPr>
    </w:p>
  </w:footnote>
  <w:footnote w:id="4">
    <w:p w14:paraId="5A647601" w14:textId="77777777" w:rsidR="00F265D2" w:rsidRPr="003223C5" w:rsidRDefault="00F265D2" w:rsidP="00F265D2">
      <w:pPr>
        <w:spacing w:after="0" w:line="240" w:lineRule="auto"/>
        <w:ind w:firstLine="709"/>
        <w:jc w:val="both"/>
        <w:rPr>
          <w:rFonts w:ascii="Verdana" w:eastAsia="Calibri" w:hAnsi="Verdana" w:cs="Arial"/>
          <w:sz w:val="14"/>
          <w:szCs w:val="14"/>
          <w:lang w:val="es-ES"/>
        </w:rPr>
      </w:pPr>
      <w:r w:rsidRPr="003223C5">
        <w:rPr>
          <w:rStyle w:val="Refdenotaalpie"/>
          <w:rFonts w:ascii="Verdana" w:hAnsi="Verdana"/>
          <w:sz w:val="14"/>
          <w:szCs w:val="14"/>
        </w:rPr>
        <w:footnoteRef/>
      </w:r>
      <w:r w:rsidRPr="003223C5">
        <w:rPr>
          <w:rFonts w:ascii="Verdana" w:hAnsi="Verdana"/>
          <w:sz w:val="14"/>
          <w:szCs w:val="14"/>
        </w:rPr>
        <w:t xml:space="preserve"> </w:t>
      </w:r>
      <w:r w:rsidRPr="003223C5">
        <w:rPr>
          <w:rFonts w:ascii="Verdana" w:eastAsia="Calibri" w:hAnsi="Verdana" w:cs="Arial"/>
          <w:sz w:val="14"/>
          <w:szCs w:val="14"/>
          <w:lang w:val="es-ES"/>
        </w:rPr>
        <w:t>La excepción a la anterior regla se encuentra en el cuarto inciso del mismo artículo, según el cual, “</w:t>
      </w:r>
      <w:r w:rsidRPr="003223C5">
        <w:rPr>
          <w:rFonts w:ascii="Verdana" w:eastAsia="Calibri" w:hAnsi="Verdana" w:cs="Arial"/>
          <w:i/>
          <w:iCs/>
          <w:sz w:val="14"/>
          <w:szCs w:val="14"/>
          <w:lang w:val="es-ES"/>
        </w:rPr>
        <w:t>En caso de situaciones de urgencia manifiesta a que se refiere el artículo </w:t>
      </w:r>
      <w:hyperlink r:id="rId1" w:anchor="42" w:history="1">
        <w:r w:rsidRPr="003223C5">
          <w:rPr>
            <w:rStyle w:val="Hipervnculo"/>
            <w:rFonts w:ascii="Verdana" w:eastAsia="Calibri" w:hAnsi="Verdana" w:cs="Arial"/>
            <w:i/>
            <w:iCs/>
            <w:color w:val="auto"/>
            <w:sz w:val="14"/>
            <w:szCs w:val="14"/>
            <w:u w:val="none"/>
            <w:lang w:val="es-ES"/>
          </w:rPr>
          <w:t>42</w:t>
        </w:r>
      </w:hyperlink>
      <w:r w:rsidRPr="003223C5">
        <w:rPr>
          <w:rFonts w:ascii="Verdana" w:eastAsia="Calibri" w:hAnsi="Verdana" w:cs="Arial"/>
          <w:i/>
          <w:iCs/>
          <w:sz w:val="14"/>
          <w:szCs w:val="14"/>
          <w:lang w:val="es-ES"/>
        </w:rPr>
        <w:t> de esta ley que no permitan la suscripción de contrato escrito, se prescindirá de éste y aún del acuerdo acerca de la remuneración, no obstante, deberá dejarse constancia escrita de la autorización impartida por la entidad estatal contratante</w:t>
      </w:r>
      <w:r w:rsidRPr="003223C5">
        <w:rPr>
          <w:rFonts w:ascii="Verdana" w:eastAsia="Calibri" w:hAnsi="Verdana" w:cs="Arial"/>
          <w:sz w:val="14"/>
          <w:szCs w:val="14"/>
          <w:lang w:val="es-ES"/>
        </w:rPr>
        <w:t>”. En otras palabras, por regla general, los contratos estatales deben constar por escrito, salvo que se presente una situación de urgencia manifiesta en la que no haya tiempo de cumplir con esta formalidad.</w:t>
      </w:r>
    </w:p>
    <w:p w14:paraId="5B0FF2E2" w14:textId="77777777" w:rsidR="00F265D2" w:rsidRPr="003223C5" w:rsidRDefault="00F265D2" w:rsidP="00F265D2">
      <w:pPr>
        <w:pStyle w:val="Textonotapie"/>
        <w:rPr>
          <w:rFonts w:ascii="Verdana" w:hAnsi="Verdana"/>
          <w:sz w:val="14"/>
          <w:szCs w:val="14"/>
          <w:lang w:val="es-ES"/>
        </w:rPr>
      </w:pPr>
    </w:p>
  </w:footnote>
  <w:footnote w:id="5">
    <w:p w14:paraId="0DE5AA56" w14:textId="77777777" w:rsidR="00F265D2" w:rsidRDefault="00F265D2" w:rsidP="00F265D2">
      <w:pPr>
        <w:pStyle w:val="Textonotapie"/>
        <w:ind w:firstLine="709"/>
        <w:jc w:val="both"/>
        <w:rPr>
          <w:rFonts w:ascii="Verdana" w:hAnsi="Verdana" w:cs="Arial"/>
          <w:sz w:val="14"/>
          <w:szCs w:val="14"/>
          <w:lang w:val="es-ES"/>
        </w:rPr>
      </w:pPr>
      <w:r w:rsidRPr="00B41137">
        <w:rPr>
          <w:rStyle w:val="Refdenotaalpie"/>
          <w:rFonts w:ascii="Verdana" w:hAnsi="Verdana" w:cs="Arial"/>
          <w:sz w:val="14"/>
          <w:szCs w:val="14"/>
        </w:rPr>
        <w:footnoteRef/>
      </w:r>
      <w:r w:rsidRPr="00B41137">
        <w:rPr>
          <w:rFonts w:ascii="Verdana" w:hAnsi="Verdana" w:cs="Arial"/>
          <w:sz w:val="14"/>
          <w:szCs w:val="14"/>
        </w:rPr>
        <w:t xml:space="preserve"> </w:t>
      </w:r>
      <w:r w:rsidRPr="00B41137">
        <w:rPr>
          <w:rFonts w:ascii="Verdana" w:hAnsi="Verdana" w:cs="Arial"/>
          <w:sz w:val="14"/>
          <w:szCs w:val="14"/>
          <w:lang w:val="es-ES"/>
        </w:rPr>
        <w:t>EXPÓSITO VÉLEZ, Juan Carlos. Forma y contenido del contrato estatal. Bogotá: Universidad Externado de Colombia, 2013. pp. 28-29.</w:t>
      </w:r>
    </w:p>
    <w:p w14:paraId="3EC45DBD" w14:textId="77777777" w:rsidR="00F265D2" w:rsidRPr="00B41137" w:rsidRDefault="00F265D2" w:rsidP="00F265D2">
      <w:pPr>
        <w:pStyle w:val="Textonotapie"/>
        <w:ind w:firstLine="709"/>
        <w:jc w:val="both"/>
        <w:rPr>
          <w:rFonts w:ascii="Verdana" w:hAnsi="Verdana" w:cs="Arial"/>
          <w:sz w:val="14"/>
          <w:szCs w:val="14"/>
          <w:lang w:val="es-ES"/>
        </w:rPr>
      </w:pPr>
    </w:p>
  </w:footnote>
  <w:footnote w:id="6">
    <w:p w14:paraId="0E4CF3DB" w14:textId="77777777" w:rsidR="00F265D2" w:rsidRDefault="00F265D2" w:rsidP="00F265D2">
      <w:pPr>
        <w:pStyle w:val="Textonotapie"/>
        <w:ind w:firstLine="709"/>
        <w:jc w:val="both"/>
        <w:rPr>
          <w:rFonts w:ascii="Verdana" w:hAnsi="Verdana" w:cs="Arial"/>
          <w:color w:val="000000" w:themeColor="text1"/>
          <w:sz w:val="14"/>
          <w:szCs w:val="14"/>
        </w:rPr>
      </w:pPr>
      <w:r w:rsidRPr="00B41137">
        <w:rPr>
          <w:rStyle w:val="Refdenotaalpie"/>
          <w:rFonts w:ascii="Verdana" w:hAnsi="Verdana" w:cs="Arial"/>
          <w:sz w:val="14"/>
          <w:szCs w:val="14"/>
        </w:rPr>
        <w:footnoteRef/>
      </w:r>
      <w:r w:rsidRPr="00B41137">
        <w:rPr>
          <w:rFonts w:ascii="Verdana" w:hAnsi="Verdana" w:cs="Arial"/>
          <w:color w:val="000000" w:themeColor="text1"/>
          <w:sz w:val="14"/>
          <w:szCs w:val="14"/>
        </w:rPr>
        <w:t xml:space="preserve"> Consejo de Estado. </w:t>
      </w:r>
      <w:r>
        <w:rPr>
          <w:rFonts w:ascii="Verdana" w:hAnsi="Verdana" w:cs="Arial"/>
          <w:color w:val="000000" w:themeColor="text1"/>
          <w:sz w:val="14"/>
          <w:szCs w:val="14"/>
        </w:rPr>
        <w:t xml:space="preserve">Sala de lo Contencioso Administrativo. </w:t>
      </w:r>
      <w:r w:rsidRPr="00B41137">
        <w:rPr>
          <w:rFonts w:ascii="Verdana" w:hAnsi="Verdana" w:cs="Arial"/>
          <w:color w:val="000000" w:themeColor="text1"/>
          <w:sz w:val="14"/>
          <w:szCs w:val="14"/>
        </w:rPr>
        <w:t xml:space="preserve">Sección </w:t>
      </w:r>
      <w:r>
        <w:rPr>
          <w:rFonts w:ascii="Verdana" w:hAnsi="Verdana" w:cs="Arial"/>
          <w:color w:val="000000" w:themeColor="text1"/>
          <w:sz w:val="14"/>
          <w:szCs w:val="14"/>
        </w:rPr>
        <w:t>T</w:t>
      </w:r>
      <w:r w:rsidRPr="00B41137">
        <w:rPr>
          <w:rFonts w:ascii="Verdana" w:hAnsi="Verdana" w:cs="Arial"/>
          <w:color w:val="000000" w:themeColor="text1"/>
          <w:sz w:val="14"/>
          <w:szCs w:val="14"/>
        </w:rPr>
        <w:t>ercera.</w:t>
      </w:r>
      <w:r>
        <w:rPr>
          <w:rFonts w:ascii="Verdana" w:hAnsi="Verdana" w:cs="Arial"/>
          <w:color w:val="000000" w:themeColor="text1"/>
          <w:sz w:val="14"/>
          <w:szCs w:val="14"/>
        </w:rPr>
        <w:t xml:space="preserve"> Subsección B.</w:t>
      </w:r>
      <w:r w:rsidRPr="00B41137">
        <w:rPr>
          <w:rFonts w:ascii="Verdana" w:hAnsi="Verdana" w:cs="Arial"/>
          <w:color w:val="000000" w:themeColor="text1"/>
          <w:sz w:val="14"/>
          <w:szCs w:val="14"/>
        </w:rPr>
        <w:t xml:space="preserve"> Sentencia del 10 de mayo de 2018. </w:t>
      </w:r>
      <w:proofErr w:type="spellStart"/>
      <w:r w:rsidRPr="00B41137">
        <w:rPr>
          <w:rFonts w:ascii="Verdana" w:hAnsi="Verdana" w:cs="Arial"/>
          <w:color w:val="000000" w:themeColor="text1"/>
          <w:sz w:val="14"/>
          <w:szCs w:val="14"/>
        </w:rPr>
        <w:t>Exp</w:t>
      </w:r>
      <w:proofErr w:type="spellEnd"/>
      <w:r w:rsidRPr="00B41137">
        <w:rPr>
          <w:rFonts w:ascii="Verdana" w:hAnsi="Verdana" w:cs="Arial"/>
          <w:color w:val="000000" w:themeColor="text1"/>
          <w:sz w:val="14"/>
          <w:szCs w:val="14"/>
        </w:rPr>
        <w:t>. 41.186. C.P. Stella Conto Díaz del Castillo.</w:t>
      </w:r>
    </w:p>
    <w:p w14:paraId="3933C405" w14:textId="77777777" w:rsidR="00F265D2" w:rsidRPr="00B41137" w:rsidRDefault="00F265D2" w:rsidP="00F265D2">
      <w:pPr>
        <w:pStyle w:val="Textonotapie"/>
        <w:ind w:firstLine="709"/>
        <w:jc w:val="both"/>
        <w:rPr>
          <w:rFonts w:ascii="Verdana" w:hAnsi="Verdana" w:cs="Arial"/>
          <w:color w:val="000000" w:themeColor="text1"/>
          <w:sz w:val="14"/>
          <w:szCs w:val="14"/>
          <w:lang w:val="es-ES"/>
        </w:rPr>
      </w:pPr>
    </w:p>
  </w:footnote>
  <w:footnote w:id="7">
    <w:p w14:paraId="11F3B4C8" w14:textId="77777777" w:rsidR="00F265D2" w:rsidRPr="00AC4B25" w:rsidRDefault="00F265D2" w:rsidP="00F265D2">
      <w:pPr>
        <w:pStyle w:val="Textonotapie"/>
        <w:ind w:firstLine="708"/>
        <w:jc w:val="both"/>
        <w:rPr>
          <w:rFonts w:ascii="Verdana" w:hAnsi="Verdana" w:cs="Arial"/>
          <w:sz w:val="16"/>
          <w:szCs w:val="16"/>
          <w:shd w:val="clear" w:color="auto" w:fill="FFFFFF"/>
        </w:rPr>
      </w:pPr>
      <w:r w:rsidRPr="00AC4B25">
        <w:rPr>
          <w:rStyle w:val="Refdenotaalpie"/>
          <w:rFonts w:ascii="Verdana" w:hAnsi="Verdana" w:cs="Arial"/>
          <w:sz w:val="16"/>
          <w:szCs w:val="16"/>
        </w:rPr>
        <w:footnoteRef/>
      </w:r>
      <w:r w:rsidRPr="00AC4B25">
        <w:rPr>
          <w:rFonts w:ascii="Verdana" w:hAnsi="Verdana" w:cs="Arial"/>
          <w:sz w:val="16"/>
          <w:szCs w:val="16"/>
        </w:rPr>
        <w:t xml:space="preserve"> De conformidad con el artículo </w:t>
      </w:r>
      <w:r w:rsidRPr="001C5D9A">
        <w:rPr>
          <w:rStyle w:val="Textoennegrita"/>
          <w:rFonts w:ascii="Verdana" w:hAnsi="Verdana" w:cs="Arial"/>
          <w:b w:val="0"/>
          <w:bCs w:val="0"/>
          <w:sz w:val="16"/>
          <w:szCs w:val="16"/>
          <w:shd w:val="clear" w:color="auto" w:fill="FFFFFF"/>
        </w:rPr>
        <w:t>2.2.1.2.3.1.5</w:t>
      </w:r>
      <w:r w:rsidRPr="00AC4B25">
        <w:rPr>
          <w:rFonts w:ascii="Verdana" w:hAnsi="Verdana" w:cs="Arial"/>
          <w:sz w:val="16"/>
          <w:szCs w:val="16"/>
          <w:shd w:val="clear" w:color="auto" w:fill="FFFFFF"/>
        </w:rPr>
        <w:t xml:space="preserve"> del Decreto 1082 de 2015, </w:t>
      </w:r>
      <w:r w:rsidRPr="00AC4B25">
        <w:rPr>
          <w:rFonts w:ascii="Verdana" w:hAnsi="Verdana" w:cs="Arial"/>
          <w:sz w:val="16"/>
          <w:szCs w:val="16"/>
        </w:rPr>
        <w:t>“</w:t>
      </w:r>
      <w:r w:rsidRPr="00AC4B25">
        <w:rPr>
          <w:rFonts w:ascii="Verdana" w:hAnsi="Verdana" w:cs="Arial"/>
          <w:sz w:val="16"/>
          <w:szCs w:val="16"/>
          <w:shd w:val="clear" w:color="auto" w:fill="FFFFFF"/>
        </w:rPr>
        <w:t>La responsabilidad extracontractual de la administración derivada de las actuaciones, hechos u omisiones de sus contratistas o subcontratistas solamente puede ser amparada con un contrato de seguro</w:t>
      </w:r>
      <w:r w:rsidRPr="00AC4B25">
        <w:rPr>
          <w:rFonts w:ascii="Verdana" w:hAnsi="Verdana" w:cs="Arial"/>
          <w:sz w:val="16"/>
          <w:szCs w:val="16"/>
        </w:rPr>
        <w:t>”</w:t>
      </w:r>
      <w:r w:rsidRPr="00AC4B25">
        <w:rPr>
          <w:rFonts w:ascii="Verdana" w:hAnsi="Verdana" w:cs="Arial"/>
          <w:sz w:val="16"/>
          <w:szCs w:val="16"/>
          <w:shd w:val="clear" w:color="auto" w:fill="FFFFFF"/>
        </w:rPr>
        <w:t>.</w:t>
      </w:r>
    </w:p>
  </w:footnote>
  <w:footnote w:id="8">
    <w:p w14:paraId="4D6B22A4" w14:textId="77777777" w:rsidR="00F265D2" w:rsidRPr="00AC4B25" w:rsidRDefault="00F265D2" w:rsidP="00F265D2">
      <w:pPr>
        <w:pStyle w:val="Textonotapie"/>
        <w:ind w:firstLine="709"/>
        <w:jc w:val="both"/>
        <w:rPr>
          <w:rFonts w:ascii="Verdana" w:hAnsi="Verdana" w:cs="Arial"/>
          <w:sz w:val="16"/>
          <w:szCs w:val="16"/>
        </w:rPr>
      </w:pPr>
      <w:r w:rsidRPr="00AC4B25">
        <w:rPr>
          <w:rStyle w:val="Refdenotaalpie"/>
          <w:rFonts w:ascii="Verdana" w:hAnsi="Verdana" w:cs="Arial"/>
          <w:sz w:val="16"/>
          <w:szCs w:val="16"/>
        </w:rPr>
        <w:footnoteRef/>
      </w:r>
      <w:r w:rsidRPr="00AC4B25">
        <w:rPr>
          <w:rFonts w:ascii="Verdana" w:hAnsi="Verdana" w:cs="Arial"/>
          <w:sz w:val="16"/>
          <w:szCs w:val="16"/>
        </w:rPr>
        <w:t xml:space="preserve"> Consejo de Estado, Sección Tercera, Subsección A. Sentencia del 14 de junio del 2019. Radicación número: 11001 03 26 000 2009 00047 00 (36860)</w:t>
      </w:r>
      <w:r w:rsidRPr="00AC4B25">
        <w:rPr>
          <w:rFonts w:ascii="Verdana" w:hAnsi="Verdana" w:cs="Arial"/>
          <w:bCs/>
          <w:sz w:val="16"/>
          <w:szCs w:val="16"/>
          <w:lang w:val="es-CO"/>
        </w:rPr>
        <w:t xml:space="preserve">. </w:t>
      </w:r>
      <w:r w:rsidRPr="00AC4B25">
        <w:rPr>
          <w:rFonts w:ascii="Verdana" w:hAnsi="Verdana" w:cs="Arial"/>
          <w:sz w:val="16"/>
          <w:szCs w:val="16"/>
        </w:rPr>
        <w:t>C.P: Carlos Alberto Zambrano Barrera.</w:t>
      </w:r>
    </w:p>
  </w:footnote>
  <w:footnote w:id="9">
    <w:p w14:paraId="221CBA15" w14:textId="77777777" w:rsidR="00F265D2" w:rsidRPr="00AC4B25" w:rsidRDefault="00F265D2" w:rsidP="00F265D2">
      <w:pPr>
        <w:pStyle w:val="Textonotapie"/>
        <w:ind w:firstLine="709"/>
        <w:jc w:val="both"/>
        <w:rPr>
          <w:rFonts w:ascii="Verdana" w:hAnsi="Verdana" w:cs="Arial"/>
          <w:sz w:val="16"/>
          <w:szCs w:val="16"/>
          <w:lang w:val="es-CO"/>
        </w:rPr>
      </w:pPr>
      <w:r w:rsidRPr="00AC4B25">
        <w:rPr>
          <w:rStyle w:val="Refdenotaalpie"/>
          <w:rFonts w:ascii="Verdana" w:hAnsi="Verdana" w:cs="Arial"/>
          <w:sz w:val="16"/>
          <w:szCs w:val="16"/>
        </w:rPr>
        <w:footnoteRef/>
      </w:r>
      <w:r w:rsidRPr="00AC4B25">
        <w:rPr>
          <w:rFonts w:ascii="Verdana" w:hAnsi="Verdana" w:cs="Arial"/>
          <w:sz w:val="16"/>
          <w:szCs w:val="16"/>
        </w:rPr>
        <w:t xml:space="preserve"> Consejo de Estado, Sección Segunda, Subsección A. Sentencia del 25 de enero del 2018. Radicación número: </w:t>
      </w:r>
      <w:r w:rsidRPr="00AC4B25">
        <w:rPr>
          <w:rFonts w:ascii="Verdana" w:hAnsi="Verdana" w:cs="Arial"/>
          <w:bCs/>
          <w:sz w:val="16"/>
          <w:szCs w:val="16"/>
          <w:lang w:val="es-CO"/>
        </w:rPr>
        <w:t>11001-03-25-000-2011-00489-00(1924-11).</w:t>
      </w:r>
      <w:r w:rsidRPr="00AC4B25">
        <w:rPr>
          <w:rFonts w:ascii="Verdana" w:hAnsi="Verdana" w:cs="Arial"/>
          <w:b/>
          <w:sz w:val="16"/>
          <w:szCs w:val="16"/>
          <w:lang w:val="es-CO"/>
        </w:rPr>
        <w:t xml:space="preserve"> </w:t>
      </w:r>
      <w:r w:rsidRPr="00AC4B25">
        <w:rPr>
          <w:rFonts w:ascii="Verdana" w:hAnsi="Verdana" w:cs="Arial"/>
          <w:sz w:val="16"/>
          <w:szCs w:val="16"/>
        </w:rPr>
        <w:t>C.P: Gabriel Valbuena Hernández.</w:t>
      </w:r>
    </w:p>
  </w:footnote>
  <w:footnote w:id="10">
    <w:p w14:paraId="431B7C90" w14:textId="77777777" w:rsidR="00F265D2" w:rsidRPr="00E670BC" w:rsidRDefault="00F265D2" w:rsidP="00F265D2">
      <w:pPr>
        <w:pStyle w:val="Textonotapie"/>
        <w:ind w:firstLine="708"/>
        <w:jc w:val="both"/>
        <w:rPr>
          <w:rFonts w:ascii="Verdana" w:hAnsi="Verdana"/>
          <w:sz w:val="14"/>
          <w:szCs w:val="14"/>
          <w:lang w:val="es-CO"/>
        </w:rPr>
      </w:pPr>
      <w:r w:rsidRPr="00E670BC">
        <w:rPr>
          <w:rStyle w:val="Refdenotaalpie"/>
          <w:rFonts w:ascii="Verdana" w:hAnsi="Verdana"/>
          <w:sz w:val="14"/>
          <w:szCs w:val="14"/>
        </w:rPr>
        <w:footnoteRef/>
      </w:r>
      <w:r w:rsidRPr="00E670BC">
        <w:rPr>
          <w:rFonts w:ascii="Verdana" w:hAnsi="Verdana"/>
          <w:sz w:val="14"/>
          <w:szCs w:val="14"/>
        </w:rPr>
        <w:t xml:space="preserve"> </w:t>
      </w:r>
      <w:r w:rsidRPr="00E670BC">
        <w:rPr>
          <w:rFonts w:ascii="Verdana" w:hAnsi="Verdana" w:cs="Arial"/>
          <w:color w:val="1A1A1A" w:themeColor="background1" w:themeShade="1A"/>
          <w:sz w:val="14"/>
          <w:szCs w:val="14"/>
        </w:rPr>
        <w:t>C</w:t>
      </w:r>
      <w:r>
        <w:rPr>
          <w:rFonts w:ascii="Verdana" w:hAnsi="Verdana" w:cs="Arial"/>
          <w:color w:val="1A1A1A" w:themeColor="background1" w:themeShade="1A"/>
          <w:sz w:val="14"/>
          <w:szCs w:val="14"/>
        </w:rPr>
        <w:t xml:space="preserve">onsejo de Estado. Sala de lo Contencioso Administrativo. </w:t>
      </w:r>
      <w:r w:rsidRPr="00E670BC">
        <w:rPr>
          <w:rFonts w:ascii="Verdana" w:hAnsi="Verdana" w:cs="Arial"/>
          <w:color w:val="1A1A1A" w:themeColor="background1" w:themeShade="1A"/>
          <w:sz w:val="14"/>
          <w:szCs w:val="14"/>
        </w:rPr>
        <w:t xml:space="preserve">Sección Tercera. Subsección A. Sentencia del del 24 de febrero de 2016. </w:t>
      </w:r>
      <w:proofErr w:type="spellStart"/>
      <w:r w:rsidRPr="00E670BC">
        <w:rPr>
          <w:rFonts w:ascii="Verdana" w:hAnsi="Verdana" w:cs="Arial"/>
          <w:color w:val="1A1A1A" w:themeColor="background1" w:themeShade="1A"/>
          <w:sz w:val="14"/>
          <w:szCs w:val="14"/>
        </w:rPr>
        <w:t>Exp</w:t>
      </w:r>
      <w:proofErr w:type="spellEnd"/>
      <w:r w:rsidRPr="00E670BC">
        <w:rPr>
          <w:rFonts w:ascii="Verdana" w:hAnsi="Verdana" w:cs="Arial"/>
          <w:color w:val="1A1A1A" w:themeColor="background1" w:themeShade="1A"/>
          <w:sz w:val="14"/>
          <w:szCs w:val="14"/>
        </w:rPr>
        <w:t>. 46.185. C.P. Marta Nubia Velásquez Rico.</w:t>
      </w:r>
    </w:p>
    <w:p w14:paraId="10867E5A" w14:textId="77777777" w:rsidR="00F265D2" w:rsidRPr="00E670BC" w:rsidRDefault="00F265D2" w:rsidP="00F265D2">
      <w:pPr>
        <w:pStyle w:val="Textonotapie"/>
        <w:rPr>
          <w:rFonts w:ascii="Verdana" w:hAnsi="Verdana"/>
          <w:sz w:val="14"/>
          <w:szCs w:val="14"/>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9264"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830530793"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7216"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155737254" name="Imagen 155737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6C82633"/>
    <w:multiLevelType w:val="hybridMultilevel"/>
    <w:tmpl w:val="55FE680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6"/>
  </w:num>
  <w:num w:numId="8" w16cid:durableId="152644682">
    <w:abstractNumId w:val="12"/>
  </w:num>
  <w:num w:numId="9" w16cid:durableId="1317221377">
    <w:abstractNumId w:val="8"/>
  </w:num>
  <w:num w:numId="10" w16cid:durableId="1471245386">
    <w:abstractNumId w:val="11"/>
  </w:num>
  <w:num w:numId="11" w16cid:durableId="289172385">
    <w:abstractNumId w:val="9"/>
  </w:num>
  <w:num w:numId="12" w16cid:durableId="1470781324">
    <w:abstractNumId w:val="1"/>
  </w:num>
  <w:num w:numId="13" w16cid:durableId="1512908409">
    <w:abstractNumId w:val="4"/>
  </w:num>
  <w:num w:numId="14" w16cid:durableId="895897244">
    <w:abstractNumId w:val="14"/>
  </w:num>
  <w:num w:numId="15" w16cid:durableId="390349800">
    <w:abstractNumId w:val="10"/>
  </w:num>
  <w:num w:numId="16" w16cid:durableId="341274352">
    <w:abstractNumId w:val="0"/>
  </w:num>
  <w:num w:numId="17" w16cid:durableId="189511704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288F"/>
    <w:rsid w:val="00046945"/>
    <w:rsid w:val="00061B2A"/>
    <w:rsid w:val="00082362"/>
    <w:rsid w:val="000A683E"/>
    <w:rsid w:val="000B19B9"/>
    <w:rsid w:val="000D0334"/>
    <w:rsid w:val="000E7A56"/>
    <w:rsid w:val="000F6486"/>
    <w:rsid w:val="00125105"/>
    <w:rsid w:val="00127233"/>
    <w:rsid w:val="001E4177"/>
    <w:rsid w:val="001F7DC6"/>
    <w:rsid w:val="002421BB"/>
    <w:rsid w:val="0025796E"/>
    <w:rsid w:val="002707A2"/>
    <w:rsid w:val="002951A0"/>
    <w:rsid w:val="002962BC"/>
    <w:rsid w:val="002A093D"/>
    <w:rsid w:val="002A0DD0"/>
    <w:rsid w:val="002A49AC"/>
    <w:rsid w:val="002A5016"/>
    <w:rsid w:val="002A64FD"/>
    <w:rsid w:val="002B1A85"/>
    <w:rsid w:val="002C7A84"/>
    <w:rsid w:val="002E4FD9"/>
    <w:rsid w:val="0031310C"/>
    <w:rsid w:val="00322A85"/>
    <w:rsid w:val="003237FE"/>
    <w:rsid w:val="00324168"/>
    <w:rsid w:val="003268F4"/>
    <w:rsid w:val="003448F4"/>
    <w:rsid w:val="00360ED0"/>
    <w:rsid w:val="00366FD5"/>
    <w:rsid w:val="00367649"/>
    <w:rsid w:val="00374F5E"/>
    <w:rsid w:val="00377E3E"/>
    <w:rsid w:val="003A779E"/>
    <w:rsid w:val="003D0F4D"/>
    <w:rsid w:val="003D5B0D"/>
    <w:rsid w:val="003E0499"/>
    <w:rsid w:val="003F3941"/>
    <w:rsid w:val="00406575"/>
    <w:rsid w:val="00414C74"/>
    <w:rsid w:val="0042722E"/>
    <w:rsid w:val="0044528D"/>
    <w:rsid w:val="004660A2"/>
    <w:rsid w:val="004A0704"/>
    <w:rsid w:val="004A1847"/>
    <w:rsid w:val="004A305D"/>
    <w:rsid w:val="004A43F5"/>
    <w:rsid w:val="004C703E"/>
    <w:rsid w:val="004F21C4"/>
    <w:rsid w:val="004F685F"/>
    <w:rsid w:val="005429CF"/>
    <w:rsid w:val="005566E8"/>
    <w:rsid w:val="00574867"/>
    <w:rsid w:val="00591460"/>
    <w:rsid w:val="005C3777"/>
    <w:rsid w:val="005C5CDC"/>
    <w:rsid w:val="005D476C"/>
    <w:rsid w:val="005E21B4"/>
    <w:rsid w:val="006219F8"/>
    <w:rsid w:val="006302F7"/>
    <w:rsid w:val="00665D70"/>
    <w:rsid w:val="006900D9"/>
    <w:rsid w:val="006A4732"/>
    <w:rsid w:val="006A760C"/>
    <w:rsid w:val="006F662B"/>
    <w:rsid w:val="00706C16"/>
    <w:rsid w:val="00712CE5"/>
    <w:rsid w:val="007343C4"/>
    <w:rsid w:val="00747CD4"/>
    <w:rsid w:val="00756841"/>
    <w:rsid w:val="007649AB"/>
    <w:rsid w:val="00771D0C"/>
    <w:rsid w:val="007833AC"/>
    <w:rsid w:val="007B268C"/>
    <w:rsid w:val="007B7171"/>
    <w:rsid w:val="007C0C0F"/>
    <w:rsid w:val="007C3DC2"/>
    <w:rsid w:val="007E5497"/>
    <w:rsid w:val="00806F5F"/>
    <w:rsid w:val="00814ABD"/>
    <w:rsid w:val="00820278"/>
    <w:rsid w:val="00867F95"/>
    <w:rsid w:val="008843B6"/>
    <w:rsid w:val="00891928"/>
    <w:rsid w:val="00897A3A"/>
    <w:rsid w:val="008A446D"/>
    <w:rsid w:val="008D180B"/>
    <w:rsid w:val="008D532A"/>
    <w:rsid w:val="008F0EA7"/>
    <w:rsid w:val="00923EEF"/>
    <w:rsid w:val="009419F9"/>
    <w:rsid w:val="0095685E"/>
    <w:rsid w:val="00961B09"/>
    <w:rsid w:val="00965334"/>
    <w:rsid w:val="0097093E"/>
    <w:rsid w:val="00984360"/>
    <w:rsid w:val="009A0DFA"/>
    <w:rsid w:val="009B25A8"/>
    <w:rsid w:val="009B2D26"/>
    <w:rsid w:val="009C71FA"/>
    <w:rsid w:val="009C72E7"/>
    <w:rsid w:val="009D3058"/>
    <w:rsid w:val="009F3A13"/>
    <w:rsid w:val="00A122D3"/>
    <w:rsid w:val="00A17F13"/>
    <w:rsid w:val="00A20739"/>
    <w:rsid w:val="00A221C8"/>
    <w:rsid w:val="00A33C78"/>
    <w:rsid w:val="00AB0ADB"/>
    <w:rsid w:val="00AE0B1A"/>
    <w:rsid w:val="00B00C0E"/>
    <w:rsid w:val="00B01B1A"/>
    <w:rsid w:val="00B44A47"/>
    <w:rsid w:val="00B72CD3"/>
    <w:rsid w:val="00B72FFF"/>
    <w:rsid w:val="00BC3D36"/>
    <w:rsid w:val="00BC4B35"/>
    <w:rsid w:val="00BD7F72"/>
    <w:rsid w:val="00BE138C"/>
    <w:rsid w:val="00BE46F2"/>
    <w:rsid w:val="00C04FB3"/>
    <w:rsid w:val="00C330EB"/>
    <w:rsid w:val="00C6497F"/>
    <w:rsid w:val="00C754BE"/>
    <w:rsid w:val="00C76B1C"/>
    <w:rsid w:val="00CB6357"/>
    <w:rsid w:val="00CC1B26"/>
    <w:rsid w:val="00CF1D7A"/>
    <w:rsid w:val="00D423A2"/>
    <w:rsid w:val="00D520D8"/>
    <w:rsid w:val="00D63AC2"/>
    <w:rsid w:val="00D7383B"/>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C65EB"/>
    <w:rsid w:val="00ED4258"/>
    <w:rsid w:val="00EE076A"/>
    <w:rsid w:val="00EE1AA8"/>
    <w:rsid w:val="00EF6268"/>
    <w:rsid w:val="00F265D2"/>
    <w:rsid w:val="00F31EDC"/>
    <w:rsid w:val="00F462B3"/>
    <w:rsid w:val="00F5664F"/>
    <w:rsid w:val="00F666C4"/>
    <w:rsid w:val="00F76AFC"/>
    <w:rsid w:val="00F77CB2"/>
    <w:rsid w:val="00F87770"/>
    <w:rsid w:val="00FA47C0"/>
    <w:rsid w:val="00FB5DD1"/>
    <w:rsid w:val="00FC2B5D"/>
    <w:rsid w:val="00FE2496"/>
    <w:rsid w:val="00FF1449"/>
    <w:rsid w:val="00FF4EF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F265D2"/>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265D2"/>
    <w:rPr>
      <w:rFonts w:ascii="Geomanist Light" w:hAnsi="Geomanist Light"/>
      <w:lang w:val="es-ES"/>
    </w:rPr>
  </w:style>
  <w:style w:type="character" w:styleId="Textoennegrita">
    <w:name w:val="Strong"/>
    <w:basedOn w:val="Fuentedeprrafopredeter"/>
    <w:uiPriority w:val="22"/>
    <w:qFormat/>
    <w:rsid w:val="00F265D2"/>
    <w:rPr>
      <w:b/>
      <w:bCs/>
    </w:rPr>
  </w:style>
  <w:style w:type="paragraph" w:styleId="Sinespaciado">
    <w:name w:val="No Spacing"/>
    <w:uiPriority w:val="1"/>
    <w:qFormat/>
    <w:rsid w:val="00F265D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manuales-guias-y-pliegos-tipo%2Fmanuales-y-guias%2Fcartilla-para-incentivar-y-fortalecer-el-acceso-las&amp;data=05%7C02%7Cesperanza.contreras%40colombiacompra.gov.co%7Ceb0fd05604104aa4d3bc08dd4c4ad35e%7C7b09041e245149d08cb179d5e3d8c1be%7C0%7C0%7C638750606446508016%7CUnknown%7CTWFpbGZsb3d8eyJFbXB0eU1hcGkiOnRydWUsIlYiOiIwLjAuMDAwMCIsIlAiOiJXaW4zMiIsIkFOIjoiTWFpbCIsIldUIjoyfQ%3D%3D%7C0%7C%7C%7C&amp;sdata=w5yEy%2F7g7%2F%2FIXj5TgaBe1Ucg3Eiuadk9fm7CybX%2F5Gw%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ose.garcia%40colombiacompra.gov.co%7C5aad36a736844ec87b2108dcc1fa4639%7C7b09041e245149d08cb179d5e3d8c1be%7C0%7C0%7C638598527919569564%7CUnknown%7CTWFpbGZsb3d8eyJWIjoiMC4wLjAwMDAiLCJQIjoiV2luMzIiLCJBTiI6Ik1haWwiLCJXVCI6Mn0%3D%7C0%7C%7C%7C&amp;sdata=dxd5A4gL5eWAFf8ZLcaVWYdH0y65hi6R6J0wtaeazGQ%3D&amp;reserved=0"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itchellvillabona@gmail.com"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www.secretariasenado.gov.co/senado/basedoc/ley_0080_1993.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782CBF4-7B34-4730-983D-DF6FE9817D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9d85dbaf-23eb-4e57-a637-93dcacc8b1a1"/>
    <ds:schemaRef ds:uri="http://purl.org/dc/terms/"/>
    <ds:schemaRef ds:uri="http://schemas.microsoft.com/office/2006/documentManagement/types"/>
    <ds:schemaRef ds:uri="http://purl.org/dc/elements/1.1/"/>
    <ds:schemaRef ds:uri="http://schemas.microsoft.com/office/infopath/2007/PartnerControls"/>
    <ds:schemaRef ds:uri="http://schemas.openxmlformats.org/package/2006/metadata/core-properties"/>
    <ds:schemaRef ds:uri="a6cb9e4b-f1d1-4245-83ec-6cad768d538a"/>
    <ds:schemaRef ds:uri="http://schemas.microsoft.com/office/2006/metadata/properties"/>
    <ds:schemaRef ds:uri="http://www.w3.org/XML/1998/namespace"/>
    <ds:schemaRef ds:uri="http://purl.org/dc/dcmitype/"/>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13</TotalTime>
  <Pages>15</Pages>
  <Words>4867</Words>
  <Characters>26577</Characters>
  <Application>Microsoft Office Word</Application>
  <DocSecurity>0</DocSecurity>
  <Lines>565</Lines>
  <Paragraphs>123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2025-11-04T14:07:00Z</dcterms:created>
  <dcterms:modified xsi:type="dcterms:W3CDTF">2025-11-04T14:07:00Z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