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1F46EE" w14:textId="77777777" w:rsidR="007A55AC" w:rsidRPr="00051A7E" w:rsidRDefault="007A55AC" w:rsidP="007A55AC">
      <w:pPr>
        <w:spacing w:after="0" w:line="240" w:lineRule="auto"/>
        <w:jc w:val="both"/>
        <w:rPr>
          <w:rFonts w:ascii="Verdana" w:hAnsi="Verdana" w:cs="Arial"/>
          <w:b/>
          <w:lang w:val="es-MX" w:eastAsia="es-ES_tradnl"/>
        </w:rPr>
      </w:pPr>
      <w:bookmarkStart w:id="0" w:name="_Hlk143780582"/>
      <w:r w:rsidRPr="00051A7E">
        <w:rPr>
          <w:rFonts w:ascii="Verdana" w:hAnsi="Verdana" w:cs="Arial"/>
          <w:b/>
          <w:lang w:val="es-MX" w:eastAsia="es-ES_tradnl"/>
        </w:rPr>
        <w:t xml:space="preserve">LEY DE GARANTÍAS ELECTORALES </w:t>
      </w:r>
      <w:r w:rsidRPr="00051A7E">
        <w:rPr>
          <w:rFonts w:ascii="Verdana" w:hAnsi="Verdana" w:cs="Arial"/>
          <w:b/>
          <w:bCs/>
          <w:lang w:val="es-MX" w:eastAsia="es-ES_tradnl"/>
        </w:rPr>
        <w:t>‒</w:t>
      </w:r>
      <w:r w:rsidRPr="00051A7E">
        <w:rPr>
          <w:rFonts w:ascii="Verdana" w:hAnsi="Verdana" w:cs="Arial"/>
          <w:b/>
          <w:lang w:val="es-MX" w:eastAsia="es-ES_tradnl"/>
        </w:rPr>
        <w:t xml:space="preserve"> Finalidad </w:t>
      </w:r>
    </w:p>
    <w:p w14:paraId="63F11AC2" w14:textId="77777777" w:rsidR="007A55AC" w:rsidRPr="00051A7E" w:rsidRDefault="007A55AC" w:rsidP="007A55AC">
      <w:pPr>
        <w:spacing w:after="0" w:line="240" w:lineRule="auto"/>
        <w:jc w:val="both"/>
        <w:rPr>
          <w:rFonts w:ascii="Verdana" w:hAnsi="Verdana" w:cs="Arial"/>
          <w:b/>
          <w:sz w:val="20"/>
          <w:szCs w:val="20"/>
          <w:lang w:val="es-MX" w:eastAsia="es-ES_tradnl"/>
        </w:rPr>
      </w:pPr>
    </w:p>
    <w:p w14:paraId="339C7FE2" w14:textId="77777777" w:rsidR="007A55AC" w:rsidRPr="00051A7E" w:rsidRDefault="007A55AC" w:rsidP="007A55AC">
      <w:pPr>
        <w:spacing w:after="0" w:line="240" w:lineRule="auto"/>
        <w:jc w:val="both"/>
        <w:rPr>
          <w:rFonts w:ascii="Verdana" w:eastAsia="Times New Roman" w:hAnsi="Verdana" w:cs="Arial"/>
          <w:sz w:val="20"/>
          <w:szCs w:val="20"/>
          <w:lang w:val="es-MX" w:eastAsia="es-CO"/>
        </w:rPr>
      </w:pPr>
      <w:r w:rsidRPr="00051A7E">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5E2E12A" w14:textId="77777777" w:rsidR="007A55AC" w:rsidRPr="00051A7E" w:rsidRDefault="007A55AC" w:rsidP="007A55AC">
      <w:pPr>
        <w:spacing w:after="0" w:line="240" w:lineRule="auto"/>
        <w:jc w:val="both"/>
        <w:rPr>
          <w:rFonts w:ascii="Verdana" w:hAnsi="Verdana" w:cs="Arial"/>
          <w:b/>
          <w:sz w:val="20"/>
          <w:szCs w:val="20"/>
          <w:lang w:val="es-MX" w:eastAsia="es-ES_tradnl"/>
        </w:rPr>
      </w:pPr>
    </w:p>
    <w:p w14:paraId="3BE4B67D" w14:textId="77777777" w:rsidR="007A55AC" w:rsidRPr="00051A7E" w:rsidRDefault="007A55AC" w:rsidP="007A55AC">
      <w:pPr>
        <w:spacing w:after="0" w:line="240" w:lineRule="auto"/>
        <w:jc w:val="both"/>
        <w:rPr>
          <w:rFonts w:ascii="Verdana" w:hAnsi="Verdana" w:cs="Arial"/>
          <w:b/>
          <w:lang w:val="es-MX" w:eastAsia="es-ES_tradnl"/>
        </w:rPr>
      </w:pPr>
      <w:r w:rsidRPr="00051A7E">
        <w:rPr>
          <w:rFonts w:ascii="Verdana" w:hAnsi="Verdana" w:cs="Arial"/>
          <w:b/>
          <w:lang w:val="es-MX" w:eastAsia="es-ES_tradnl"/>
        </w:rPr>
        <w:t xml:space="preserve">LEY DE GARANTÍAS ELECTORALES </w:t>
      </w:r>
      <w:r w:rsidRPr="00051A7E">
        <w:rPr>
          <w:rFonts w:ascii="Verdana" w:hAnsi="Verdana" w:cs="Arial"/>
          <w:b/>
          <w:bCs/>
          <w:lang w:val="es-MX" w:eastAsia="es-ES_tradnl"/>
        </w:rPr>
        <w:t>‒</w:t>
      </w:r>
      <w:r w:rsidRPr="00051A7E">
        <w:rPr>
          <w:rFonts w:ascii="Verdana" w:hAnsi="Verdana" w:cs="Arial"/>
          <w:b/>
          <w:lang w:val="es-MX" w:eastAsia="es-ES_tradnl"/>
        </w:rPr>
        <w:t xml:space="preserve"> Tipos de restricciones </w:t>
      </w:r>
      <w:r w:rsidRPr="00051A7E">
        <w:rPr>
          <w:rFonts w:ascii="Verdana" w:hAnsi="Verdana" w:cs="Arial"/>
          <w:b/>
          <w:bCs/>
          <w:lang w:val="es-MX" w:eastAsia="es-ES_tradnl"/>
        </w:rPr>
        <w:t>‒</w:t>
      </w:r>
      <w:r w:rsidRPr="00051A7E">
        <w:rPr>
          <w:rFonts w:ascii="Verdana" w:hAnsi="Verdana" w:cs="Arial"/>
          <w:b/>
          <w:lang w:val="es-MX" w:eastAsia="es-ES_tradnl"/>
        </w:rPr>
        <w:t xml:space="preserve"> Ámbito temporal – Celebración – Límite</w:t>
      </w:r>
    </w:p>
    <w:p w14:paraId="5039B605" w14:textId="77777777" w:rsidR="007A55AC" w:rsidRPr="00051A7E" w:rsidRDefault="007A55AC" w:rsidP="007A55AC">
      <w:pPr>
        <w:spacing w:after="0" w:line="240" w:lineRule="auto"/>
        <w:jc w:val="both"/>
        <w:rPr>
          <w:rFonts w:ascii="Verdana" w:hAnsi="Verdana" w:cs="Arial"/>
          <w:b/>
          <w:sz w:val="20"/>
          <w:szCs w:val="20"/>
          <w:lang w:val="es-MX" w:eastAsia="es-ES_tradnl"/>
        </w:rPr>
      </w:pPr>
    </w:p>
    <w:p w14:paraId="5108CB23" w14:textId="77777777" w:rsidR="007A55AC" w:rsidRPr="00051A7E" w:rsidRDefault="007A55AC" w:rsidP="007A55AC">
      <w:pPr>
        <w:spacing w:after="0" w:line="240" w:lineRule="auto"/>
        <w:jc w:val="both"/>
        <w:rPr>
          <w:rFonts w:ascii="Verdana" w:eastAsia="Calibri" w:hAnsi="Verdana" w:cs="Arial"/>
          <w:sz w:val="20"/>
          <w:szCs w:val="20"/>
        </w:rPr>
      </w:pPr>
      <w:r w:rsidRPr="00051A7E">
        <w:rPr>
          <w:rFonts w:ascii="Verdana" w:eastAsia="Calibri" w:hAnsi="Verdana" w:cs="Arial"/>
          <w:sz w:val="20"/>
          <w:szCs w:val="20"/>
        </w:rPr>
        <w:t xml:space="preserve">Por un lado, el </w:t>
      </w:r>
      <w:r w:rsidRPr="00051A7E">
        <w:rPr>
          <w:rFonts w:ascii="Verdana" w:eastAsia="Calibri" w:hAnsi="Verdana" w:cs="Arial"/>
          <w:i/>
          <w:iCs/>
          <w:sz w:val="20"/>
          <w:szCs w:val="20"/>
        </w:rPr>
        <w:t>artículo 33 de la Ley 996 de 2005</w:t>
      </w:r>
      <w:r w:rsidRPr="00051A7E">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965D814" w14:textId="77777777" w:rsidR="007A55AC" w:rsidRPr="00051A7E" w:rsidRDefault="007A55AC" w:rsidP="007A55AC">
      <w:pPr>
        <w:spacing w:after="0" w:line="240" w:lineRule="auto"/>
        <w:jc w:val="both"/>
        <w:rPr>
          <w:rFonts w:ascii="Verdana" w:eastAsia="Calibri" w:hAnsi="Verdana" w:cs="Arial"/>
          <w:sz w:val="20"/>
          <w:szCs w:val="20"/>
        </w:rPr>
      </w:pPr>
    </w:p>
    <w:p w14:paraId="331F535B" w14:textId="77777777" w:rsidR="007A55AC" w:rsidRPr="00051A7E" w:rsidRDefault="007A55AC" w:rsidP="007A55AC">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051A7E">
        <w:rPr>
          <w:rFonts w:ascii="Verdana" w:eastAsia="Calibri" w:hAnsi="Verdana" w:cs="Arial"/>
          <w:sz w:val="20"/>
          <w:szCs w:val="20"/>
        </w:rPr>
        <w:t xml:space="preserve">Por otro lado, </w:t>
      </w:r>
      <w:r w:rsidRPr="00051A7E">
        <w:rPr>
          <w:rFonts w:ascii="Verdana" w:eastAsia="Calibri" w:hAnsi="Verdana" w:cs="Arial"/>
          <w:i/>
          <w:iCs/>
          <w:sz w:val="20"/>
          <w:szCs w:val="20"/>
        </w:rPr>
        <w:t>el parágrafo del artículo 38 de la Ley 996 de 2005</w:t>
      </w:r>
      <w:r w:rsidRPr="00051A7E">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051A7E">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51A7E">
        <w:rPr>
          <w:rFonts w:ascii="Verdana" w:eastAsia="Calibri" w:hAnsi="Verdana" w:cs="Arial"/>
          <w:sz w:val="20"/>
          <w:szCs w:val="20"/>
        </w:rPr>
        <w:t>”</w:t>
      </w:r>
      <w:r w:rsidRPr="00051A7E">
        <w:rPr>
          <w:rFonts w:ascii="Verdana" w:eastAsia="Calibri" w:hAnsi="Verdana" w:cs="Arial"/>
          <w:sz w:val="20"/>
          <w:szCs w:val="20"/>
          <w:lang w:val="es-MX"/>
        </w:rPr>
        <w:t>.</w:t>
      </w:r>
      <w:r w:rsidRPr="00051A7E">
        <w:rPr>
          <w:rFonts w:ascii="Verdana" w:eastAsia="Arial" w:hAnsi="Verdana" w:cs="Arial"/>
          <w:sz w:val="20"/>
          <w:szCs w:val="20"/>
          <w:lang w:val="es-ES" w:eastAsia="es-ES" w:bidi="es-ES"/>
        </w:rPr>
        <w:t xml:space="preserve"> </w:t>
      </w:r>
    </w:p>
    <w:p w14:paraId="53CD869A" w14:textId="77777777" w:rsidR="007A55AC" w:rsidRPr="00051A7E" w:rsidRDefault="007A55AC" w:rsidP="007A55AC">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0EB192CC" w14:textId="77777777" w:rsidR="007A55AC" w:rsidRPr="00051A7E" w:rsidRDefault="007A55AC" w:rsidP="007A55AC">
      <w:pPr>
        <w:spacing w:after="0" w:line="240" w:lineRule="auto"/>
        <w:jc w:val="both"/>
        <w:rPr>
          <w:rFonts w:ascii="Verdana" w:eastAsia="Times New Roman" w:hAnsi="Verdana" w:cs="Arial"/>
          <w:bCs/>
          <w:sz w:val="20"/>
          <w:szCs w:val="20"/>
          <w:lang w:val="es-ES" w:eastAsia="es-CO"/>
        </w:rPr>
      </w:pPr>
      <w:r w:rsidRPr="00051A7E">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051A7E">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051A7E">
        <w:rPr>
          <w:rFonts w:ascii="Verdana" w:eastAsia="Times New Roman" w:hAnsi="Verdana" w:cs="Arial"/>
          <w:bCs/>
          <w:i/>
          <w:sz w:val="20"/>
          <w:szCs w:val="20"/>
          <w:lang w:val="es-ES" w:eastAsia="es-CO"/>
        </w:rPr>
        <w:t>ibídem</w:t>
      </w:r>
      <w:proofErr w:type="spellEnd"/>
      <w:r w:rsidRPr="00051A7E">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D594F36" w14:textId="77777777" w:rsidR="007A55AC" w:rsidRPr="00051A7E" w:rsidRDefault="007A55AC" w:rsidP="007A55AC">
      <w:pPr>
        <w:spacing w:after="0" w:line="240" w:lineRule="auto"/>
        <w:jc w:val="both"/>
        <w:rPr>
          <w:rFonts w:ascii="Verdana" w:hAnsi="Verdana" w:cs="Arial"/>
          <w:b/>
          <w:sz w:val="20"/>
          <w:szCs w:val="20"/>
          <w:lang w:val="es-MX" w:eastAsia="es-ES_tradnl"/>
        </w:rPr>
      </w:pPr>
    </w:p>
    <w:p w14:paraId="76409FCF" w14:textId="77777777" w:rsidR="007A55AC" w:rsidRPr="00051A7E" w:rsidRDefault="007A55AC" w:rsidP="007A55AC">
      <w:pPr>
        <w:spacing w:after="0" w:line="240" w:lineRule="auto"/>
        <w:jc w:val="both"/>
        <w:rPr>
          <w:rFonts w:ascii="Verdana" w:hAnsi="Verdana" w:cs="Arial"/>
          <w:b/>
          <w:lang w:val="es-MX" w:eastAsia="es-ES_tradnl"/>
        </w:rPr>
      </w:pPr>
      <w:r w:rsidRPr="00051A7E">
        <w:rPr>
          <w:rFonts w:ascii="Verdana" w:hAnsi="Verdana" w:cs="Arial"/>
          <w:b/>
          <w:lang w:val="es-MX" w:eastAsia="es-ES_tradnl"/>
        </w:rPr>
        <w:lastRenderedPageBreak/>
        <w:t xml:space="preserve">LEY DE GARANTÍAS ELECTORALES – Prohibición artículo 33 – Contratación directa – Alcance </w:t>
      </w:r>
    </w:p>
    <w:p w14:paraId="283FB632" w14:textId="77777777" w:rsidR="007A55AC" w:rsidRPr="00051A7E" w:rsidRDefault="007A55AC" w:rsidP="007A55AC">
      <w:pPr>
        <w:spacing w:after="0" w:line="240" w:lineRule="auto"/>
        <w:jc w:val="both"/>
        <w:rPr>
          <w:rFonts w:ascii="Verdana" w:hAnsi="Verdana" w:cs="Arial"/>
          <w:b/>
          <w:sz w:val="20"/>
          <w:szCs w:val="20"/>
          <w:lang w:val="es-MX" w:eastAsia="es-ES_tradnl"/>
        </w:rPr>
      </w:pPr>
    </w:p>
    <w:p w14:paraId="2F3D6884" w14:textId="77777777" w:rsidR="007A55AC" w:rsidRPr="00051A7E" w:rsidRDefault="007A55AC" w:rsidP="007A55AC">
      <w:pPr>
        <w:spacing w:after="0" w:line="240" w:lineRule="auto"/>
        <w:jc w:val="both"/>
        <w:rPr>
          <w:rFonts w:ascii="Verdana" w:eastAsia="Times New Roman" w:hAnsi="Verdana" w:cs="Arial"/>
          <w:bCs/>
          <w:sz w:val="20"/>
          <w:szCs w:val="20"/>
          <w:lang w:eastAsia="x-none"/>
        </w:rPr>
      </w:pPr>
      <w:r w:rsidRPr="00051A7E">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051A7E">
        <w:rPr>
          <w:rFonts w:ascii="Verdana" w:eastAsia="Times New Roman" w:hAnsi="Verdana" w:cs="Arial"/>
          <w:sz w:val="20"/>
          <w:szCs w:val="20"/>
          <w:lang w:eastAsia="en-GB"/>
        </w:rPr>
        <w:t>“</w:t>
      </w:r>
      <w:r w:rsidRPr="00051A7E">
        <w:rPr>
          <w:rFonts w:ascii="Verdana" w:eastAsia="Times New Roman" w:hAnsi="Verdana" w:cs="Arial"/>
          <w:sz w:val="20"/>
          <w:szCs w:val="20"/>
          <w:lang w:eastAsia="x-none"/>
        </w:rPr>
        <w:t>cualquier sistema que no implique convocatoria pública y posibilidad de pluralidad de oferentes</w:t>
      </w:r>
      <w:r w:rsidRPr="00051A7E">
        <w:rPr>
          <w:rFonts w:ascii="Verdana" w:eastAsia="Times New Roman" w:hAnsi="Verdana" w:cs="Arial"/>
          <w:sz w:val="20"/>
          <w:szCs w:val="20"/>
          <w:lang w:eastAsia="en-GB"/>
        </w:rPr>
        <w:t>”</w:t>
      </w:r>
      <w:r w:rsidRPr="00051A7E">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051A7E">
        <w:rPr>
          <w:rFonts w:ascii="Verdana" w:eastAsia="Times New Roman" w:hAnsi="Verdana" w:cs="Arial"/>
          <w:sz w:val="20"/>
          <w:szCs w:val="20"/>
          <w:lang w:val="es-ES_tradnl" w:eastAsia="x-none"/>
        </w:rPr>
        <w:t>y la mínima cuantía</w:t>
      </w:r>
      <w:r w:rsidRPr="00051A7E" w:rsidDel="00A85D9F">
        <w:rPr>
          <w:rFonts w:ascii="Verdana" w:eastAsia="Times New Roman" w:hAnsi="Verdana" w:cs="Arial"/>
          <w:sz w:val="20"/>
          <w:szCs w:val="20"/>
          <w:lang w:eastAsia="x-none"/>
        </w:rPr>
        <w:t xml:space="preserve"> </w:t>
      </w:r>
      <w:r w:rsidRPr="00051A7E">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051A7E">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61DF6D50" w14:textId="77777777" w:rsidR="007A55AC" w:rsidRPr="00051A7E" w:rsidRDefault="007A55AC" w:rsidP="007A55AC">
      <w:pPr>
        <w:spacing w:after="0" w:line="240" w:lineRule="auto"/>
        <w:jc w:val="both"/>
        <w:rPr>
          <w:rFonts w:ascii="Verdana" w:hAnsi="Verdana" w:cs="Arial"/>
          <w:b/>
          <w:sz w:val="20"/>
          <w:szCs w:val="20"/>
          <w:lang w:eastAsia="es-ES_tradnl"/>
        </w:rPr>
      </w:pPr>
    </w:p>
    <w:p w14:paraId="53717C57" w14:textId="77777777" w:rsidR="007A55AC" w:rsidRPr="00051A7E" w:rsidRDefault="007A55AC" w:rsidP="007A55AC">
      <w:pPr>
        <w:spacing w:after="0" w:line="240" w:lineRule="auto"/>
        <w:jc w:val="both"/>
        <w:rPr>
          <w:rFonts w:ascii="Verdana" w:hAnsi="Verdana" w:cs="Arial"/>
          <w:b/>
          <w:lang w:val="es-MX" w:eastAsia="es-ES_tradnl"/>
        </w:rPr>
      </w:pPr>
      <w:r w:rsidRPr="00051A7E">
        <w:rPr>
          <w:rFonts w:ascii="Verdana" w:hAnsi="Verdana" w:cs="Arial"/>
          <w:b/>
          <w:lang w:val="es-MX" w:eastAsia="es-ES_tradnl"/>
        </w:rPr>
        <w:t>LEY DE GARANTÍAS ELECTORALES – Excepciones</w:t>
      </w:r>
    </w:p>
    <w:p w14:paraId="43BBED1F" w14:textId="77777777" w:rsidR="007A55AC" w:rsidRPr="00051A7E" w:rsidRDefault="007A55AC" w:rsidP="007A55AC">
      <w:pPr>
        <w:spacing w:after="0" w:line="240" w:lineRule="auto"/>
        <w:jc w:val="both"/>
        <w:rPr>
          <w:rFonts w:ascii="Verdana" w:hAnsi="Verdana" w:cs="Arial"/>
          <w:b/>
          <w:sz w:val="20"/>
          <w:szCs w:val="20"/>
          <w:lang w:val="es-MX" w:eastAsia="es-ES_tradnl"/>
        </w:rPr>
      </w:pPr>
    </w:p>
    <w:p w14:paraId="1B849E19" w14:textId="77777777" w:rsidR="007A55AC" w:rsidRPr="00051A7E" w:rsidRDefault="007A55AC" w:rsidP="007A55AC">
      <w:pPr>
        <w:spacing w:after="0" w:line="240" w:lineRule="auto"/>
        <w:jc w:val="both"/>
        <w:rPr>
          <w:rFonts w:ascii="Verdana" w:eastAsia="Times New Roman" w:hAnsi="Verdana" w:cs="Arial"/>
          <w:bCs/>
          <w:sz w:val="20"/>
          <w:szCs w:val="20"/>
          <w:lang w:val="es-MX" w:eastAsia="es-CO"/>
        </w:rPr>
      </w:pPr>
      <w:r w:rsidRPr="00051A7E">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051A7E">
        <w:rPr>
          <w:rFonts w:ascii="Verdana" w:eastAsia="Times New Roman" w:hAnsi="Verdana" w:cs="Arial"/>
          <w:bCs/>
          <w:sz w:val="20"/>
          <w:szCs w:val="20"/>
          <w:lang w:val="es-MX" w:eastAsia="x-none"/>
        </w:rPr>
        <w:t>ii</w:t>
      </w:r>
      <w:proofErr w:type="spellEnd"/>
      <w:r w:rsidRPr="00051A7E">
        <w:rPr>
          <w:rFonts w:ascii="Verdana" w:eastAsia="Times New Roman" w:hAnsi="Verdana" w:cs="Arial"/>
          <w:bCs/>
          <w:sz w:val="20"/>
          <w:szCs w:val="20"/>
          <w:lang w:val="es-MX" w:eastAsia="x-none"/>
        </w:rPr>
        <w:t xml:space="preserve">) los contratos de crédito público; </w:t>
      </w:r>
      <w:proofErr w:type="spellStart"/>
      <w:r w:rsidRPr="00051A7E">
        <w:rPr>
          <w:rFonts w:ascii="Verdana" w:eastAsia="Times New Roman" w:hAnsi="Verdana" w:cs="Arial"/>
          <w:bCs/>
          <w:sz w:val="20"/>
          <w:szCs w:val="20"/>
          <w:lang w:val="es-MX" w:eastAsia="x-none"/>
        </w:rPr>
        <w:t>iii</w:t>
      </w:r>
      <w:proofErr w:type="spellEnd"/>
      <w:r w:rsidRPr="00051A7E">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051A7E">
        <w:rPr>
          <w:rFonts w:ascii="Verdana" w:eastAsia="Times New Roman" w:hAnsi="Verdana" w:cs="Arial"/>
          <w:bCs/>
          <w:sz w:val="20"/>
          <w:szCs w:val="20"/>
          <w:lang w:val="es-MX" w:eastAsia="x-none"/>
        </w:rPr>
        <w:t>iv</w:t>
      </w:r>
      <w:proofErr w:type="spellEnd"/>
      <w:r w:rsidRPr="00051A7E">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051A7E">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9B1E4C5" w14:textId="77777777" w:rsidR="007A55AC" w:rsidRPr="00051A7E" w:rsidRDefault="007A55AC" w:rsidP="007A55AC">
      <w:pPr>
        <w:spacing w:after="0" w:line="240" w:lineRule="auto"/>
        <w:jc w:val="both"/>
        <w:rPr>
          <w:rFonts w:ascii="Verdana" w:hAnsi="Verdana" w:cs="Arial"/>
          <w:b/>
          <w:sz w:val="20"/>
          <w:szCs w:val="20"/>
          <w:lang w:val="es-MX" w:eastAsia="es-ES_tradnl"/>
        </w:rPr>
      </w:pPr>
    </w:p>
    <w:p w14:paraId="48A2428A" w14:textId="77777777" w:rsidR="007A55AC" w:rsidRPr="00051A7E" w:rsidRDefault="007A55AC" w:rsidP="007A55AC">
      <w:pPr>
        <w:spacing w:after="0" w:line="240" w:lineRule="auto"/>
        <w:jc w:val="both"/>
        <w:rPr>
          <w:rFonts w:ascii="Verdana" w:hAnsi="Verdana" w:cs="Arial"/>
          <w:b/>
          <w:lang w:val="es-MX" w:eastAsia="es-ES_tradnl"/>
        </w:rPr>
      </w:pPr>
      <w:r w:rsidRPr="00051A7E">
        <w:rPr>
          <w:rFonts w:ascii="Verdana" w:hAnsi="Verdana" w:cs="Arial"/>
          <w:b/>
          <w:lang w:val="es-MX" w:eastAsia="es-ES_tradnl"/>
        </w:rPr>
        <w:t xml:space="preserve">LEY DE GARANTÍAS ELECTORALES – Prohibición del artículo 33 – Destinatarios </w:t>
      </w:r>
    </w:p>
    <w:p w14:paraId="13DF9455" w14:textId="77777777" w:rsidR="007A55AC" w:rsidRPr="00051A7E" w:rsidRDefault="007A55AC" w:rsidP="007A55AC">
      <w:pPr>
        <w:spacing w:after="0" w:line="240" w:lineRule="auto"/>
        <w:rPr>
          <w:rFonts w:ascii="Verdana" w:hAnsi="Verdana" w:cs="Arial"/>
          <w:sz w:val="20"/>
          <w:szCs w:val="20"/>
          <w:lang w:val="es-MX" w:eastAsia="es-ES_tradnl"/>
        </w:rPr>
      </w:pPr>
    </w:p>
    <w:p w14:paraId="034A3F73" w14:textId="77777777" w:rsidR="007A55AC" w:rsidRPr="00051A7E" w:rsidRDefault="007A55AC" w:rsidP="007A55AC">
      <w:pPr>
        <w:spacing w:after="0" w:line="240" w:lineRule="auto"/>
        <w:jc w:val="both"/>
        <w:rPr>
          <w:rFonts w:ascii="Verdana" w:hAnsi="Verdana" w:cs="Arial"/>
          <w:sz w:val="20"/>
          <w:szCs w:val="20"/>
          <w:lang w:val="es-MX" w:eastAsia="es-ES_tradnl"/>
        </w:rPr>
      </w:pPr>
      <w:r w:rsidRPr="00051A7E">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051A7E">
        <w:rPr>
          <w:rFonts w:ascii="Verdana" w:eastAsia="Times New Roman" w:hAnsi="Verdana" w:cs="Arial"/>
          <w:bCs/>
          <w:sz w:val="20"/>
          <w:szCs w:val="20"/>
          <w:lang w:val="es-MX" w:eastAsia="x-none"/>
        </w:rPr>
        <w:t>establecimientos de crédito, las sociedades de servicios financieros y las entidades aseguradoras</w:t>
      </w:r>
      <w:r w:rsidRPr="00051A7E">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051A7E">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5270C597" w14:textId="77777777" w:rsidR="007A55AC" w:rsidRPr="00051A7E" w:rsidRDefault="007A55AC" w:rsidP="007A55AC">
      <w:pPr>
        <w:spacing w:after="0"/>
        <w:rPr>
          <w:rFonts w:ascii="Verdana" w:hAnsi="Verdana"/>
          <w:lang w:val="es-MX"/>
        </w:rPr>
      </w:pPr>
    </w:p>
    <w:p w14:paraId="4B590F25" w14:textId="77777777" w:rsidR="007A55AC" w:rsidRPr="00051A7E" w:rsidRDefault="007A55AC" w:rsidP="007A55AC">
      <w:pPr>
        <w:spacing w:after="0"/>
        <w:rPr>
          <w:rFonts w:ascii="Verdana" w:hAnsi="Verdana"/>
        </w:rPr>
      </w:pPr>
    </w:p>
    <w:p w14:paraId="32A6CE64" w14:textId="77777777" w:rsidR="007A55AC" w:rsidRPr="00051A7E" w:rsidRDefault="007A55AC" w:rsidP="007A55AC">
      <w:pPr>
        <w:spacing w:after="0"/>
        <w:rPr>
          <w:rFonts w:ascii="Verdana" w:hAnsi="Verdana"/>
        </w:rPr>
      </w:pPr>
    </w:p>
    <w:p w14:paraId="4448A4E6" w14:textId="77777777" w:rsidR="007A55AC" w:rsidRPr="00051A7E" w:rsidRDefault="007A55AC" w:rsidP="007A55AC">
      <w:pPr>
        <w:spacing w:after="0"/>
        <w:rPr>
          <w:rFonts w:ascii="Verdana" w:hAnsi="Verdana"/>
        </w:rPr>
      </w:pPr>
    </w:p>
    <w:p w14:paraId="31EAEBD7" w14:textId="77777777" w:rsidR="007A55AC" w:rsidRPr="00051A7E" w:rsidRDefault="007A55AC" w:rsidP="007A55AC">
      <w:pPr>
        <w:spacing w:after="0"/>
        <w:rPr>
          <w:rFonts w:ascii="Verdana" w:hAnsi="Verdana"/>
        </w:rPr>
      </w:pPr>
    </w:p>
    <w:p w14:paraId="1C665A3E" w14:textId="77777777" w:rsidR="007A55AC" w:rsidRPr="00051A7E" w:rsidRDefault="007A55AC" w:rsidP="007A55AC">
      <w:pPr>
        <w:spacing w:after="0"/>
        <w:rPr>
          <w:rFonts w:ascii="Verdana" w:hAnsi="Verdana"/>
        </w:rPr>
      </w:pPr>
    </w:p>
    <w:p w14:paraId="1DA0CCC6" w14:textId="77777777" w:rsidR="007A55AC" w:rsidRPr="00051A7E" w:rsidRDefault="007A55AC" w:rsidP="007A55AC">
      <w:pPr>
        <w:spacing w:after="0"/>
        <w:rPr>
          <w:rFonts w:ascii="Verdana" w:hAnsi="Verdana"/>
        </w:rPr>
      </w:pPr>
    </w:p>
    <w:p w14:paraId="3CDC9003" w14:textId="77777777" w:rsidR="007A55AC" w:rsidRPr="00051A7E" w:rsidRDefault="007A55AC" w:rsidP="007A55AC">
      <w:pPr>
        <w:spacing w:after="0"/>
        <w:rPr>
          <w:rFonts w:ascii="Verdana" w:hAnsi="Verdana"/>
        </w:rPr>
      </w:pPr>
    </w:p>
    <w:p w14:paraId="748D92E3" w14:textId="77777777" w:rsidR="007A55AC" w:rsidRPr="00051A7E" w:rsidRDefault="007A55AC" w:rsidP="007A55AC">
      <w:pPr>
        <w:spacing w:after="0"/>
        <w:rPr>
          <w:rFonts w:ascii="Verdana" w:hAnsi="Verdana"/>
        </w:rPr>
      </w:pPr>
    </w:p>
    <w:p w14:paraId="7648F976" w14:textId="77777777" w:rsidR="007A55AC" w:rsidRPr="00051A7E" w:rsidRDefault="007A55AC" w:rsidP="007A55AC">
      <w:pPr>
        <w:spacing w:after="0"/>
        <w:rPr>
          <w:rFonts w:ascii="Verdana" w:hAnsi="Verdana"/>
        </w:rPr>
      </w:pPr>
    </w:p>
    <w:p w14:paraId="68970C64" w14:textId="77777777" w:rsidR="007A55AC" w:rsidRPr="00051A7E" w:rsidRDefault="007A55AC" w:rsidP="007A55AC">
      <w:pPr>
        <w:spacing w:after="0"/>
        <w:rPr>
          <w:rFonts w:ascii="Verdana" w:hAnsi="Verdana"/>
        </w:rPr>
      </w:pPr>
    </w:p>
    <w:p w14:paraId="05C34128" w14:textId="77777777" w:rsidR="007A55AC" w:rsidRPr="00051A7E" w:rsidRDefault="007A55AC" w:rsidP="007A55AC">
      <w:pPr>
        <w:spacing w:after="0"/>
        <w:rPr>
          <w:rFonts w:ascii="Verdana" w:hAnsi="Verdana"/>
        </w:rPr>
      </w:pPr>
    </w:p>
    <w:p w14:paraId="2EA7536E" w14:textId="77777777" w:rsidR="007A55AC" w:rsidRPr="00051A7E" w:rsidRDefault="007A55AC" w:rsidP="007A55AC">
      <w:pPr>
        <w:spacing w:after="0"/>
        <w:rPr>
          <w:rFonts w:ascii="Verdana" w:hAnsi="Verdana"/>
        </w:rPr>
      </w:pPr>
    </w:p>
    <w:p w14:paraId="643869C4" w14:textId="77777777" w:rsidR="007A55AC" w:rsidRPr="00051A7E" w:rsidRDefault="007A55AC" w:rsidP="007A55AC">
      <w:pPr>
        <w:spacing w:after="0"/>
        <w:rPr>
          <w:rFonts w:ascii="Verdana" w:hAnsi="Verdana"/>
        </w:rPr>
      </w:pPr>
    </w:p>
    <w:p w14:paraId="633E76FE" w14:textId="77777777" w:rsidR="007A55AC" w:rsidRPr="00051A7E" w:rsidRDefault="007A55AC" w:rsidP="007A55AC">
      <w:pPr>
        <w:spacing w:after="0"/>
        <w:rPr>
          <w:rFonts w:ascii="Verdana" w:hAnsi="Verdana"/>
        </w:rPr>
      </w:pPr>
    </w:p>
    <w:p w14:paraId="6E67D29A" w14:textId="77777777" w:rsidR="007A55AC" w:rsidRPr="00051A7E" w:rsidRDefault="007A55AC" w:rsidP="007A55AC">
      <w:pPr>
        <w:spacing w:after="0"/>
        <w:rPr>
          <w:rFonts w:ascii="Verdana" w:hAnsi="Verdana"/>
        </w:rPr>
      </w:pPr>
    </w:p>
    <w:p w14:paraId="2007401B" w14:textId="77777777" w:rsidR="007A55AC" w:rsidRPr="00051A7E" w:rsidRDefault="007A55AC" w:rsidP="007A55AC">
      <w:pPr>
        <w:spacing w:after="0"/>
        <w:rPr>
          <w:rFonts w:ascii="Verdana" w:hAnsi="Verdana"/>
        </w:rPr>
      </w:pPr>
    </w:p>
    <w:p w14:paraId="5132FD7C" w14:textId="77777777" w:rsidR="007A55AC" w:rsidRPr="00051A7E" w:rsidRDefault="007A55AC" w:rsidP="007A55AC">
      <w:pPr>
        <w:spacing w:after="0"/>
        <w:rPr>
          <w:rFonts w:ascii="Verdana" w:hAnsi="Verdana"/>
        </w:rPr>
      </w:pPr>
    </w:p>
    <w:p w14:paraId="2C33684C" w14:textId="77777777" w:rsidR="007A55AC" w:rsidRPr="00051A7E" w:rsidRDefault="007A55AC" w:rsidP="007A55AC">
      <w:pPr>
        <w:spacing w:after="0"/>
        <w:rPr>
          <w:rFonts w:ascii="Verdana" w:hAnsi="Verdana"/>
        </w:rPr>
      </w:pPr>
    </w:p>
    <w:p w14:paraId="4B34F4D0" w14:textId="77777777" w:rsidR="007A55AC" w:rsidRPr="00051A7E" w:rsidRDefault="007A55AC" w:rsidP="007A55AC">
      <w:pPr>
        <w:spacing w:after="0"/>
        <w:rPr>
          <w:rFonts w:ascii="Verdana" w:hAnsi="Verdana"/>
        </w:rPr>
      </w:pPr>
    </w:p>
    <w:p w14:paraId="49A0BB29" w14:textId="77777777" w:rsidR="007A55AC" w:rsidRPr="00051A7E" w:rsidRDefault="007A55AC" w:rsidP="007A55AC">
      <w:pPr>
        <w:spacing w:after="0"/>
        <w:rPr>
          <w:rFonts w:ascii="Verdana" w:hAnsi="Verdana"/>
        </w:rPr>
      </w:pPr>
    </w:p>
    <w:p w14:paraId="3638E771" w14:textId="77777777" w:rsidR="007A55AC" w:rsidRPr="00051A7E" w:rsidRDefault="007A55AC" w:rsidP="007A55AC">
      <w:pPr>
        <w:spacing w:after="0"/>
        <w:rPr>
          <w:rFonts w:ascii="Verdana" w:hAnsi="Verdana"/>
        </w:rPr>
      </w:pPr>
    </w:p>
    <w:p w14:paraId="4013A1D5" w14:textId="77777777" w:rsidR="007A55AC" w:rsidRPr="00051A7E" w:rsidRDefault="007A55AC" w:rsidP="007A55AC">
      <w:pPr>
        <w:spacing w:after="0"/>
        <w:rPr>
          <w:rFonts w:ascii="Verdana" w:hAnsi="Verdana"/>
        </w:rPr>
      </w:pPr>
    </w:p>
    <w:p w14:paraId="4C3442AB" w14:textId="77777777" w:rsidR="007A55AC" w:rsidRPr="00051A7E" w:rsidRDefault="007A55AC" w:rsidP="007A55AC">
      <w:pPr>
        <w:spacing w:after="0"/>
        <w:rPr>
          <w:rFonts w:ascii="Verdana" w:hAnsi="Verdana"/>
        </w:rPr>
      </w:pPr>
    </w:p>
    <w:p w14:paraId="0BEE6F3E" w14:textId="77777777" w:rsidR="007A55AC" w:rsidRPr="00051A7E" w:rsidRDefault="007A55AC" w:rsidP="007A55AC">
      <w:pPr>
        <w:spacing w:after="0"/>
        <w:rPr>
          <w:rFonts w:ascii="Verdana" w:hAnsi="Verdana"/>
        </w:rPr>
      </w:pPr>
    </w:p>
    <w:p w14:paraId="552E5E30" w14:textId="77777777" w:rsidR="007A55AC" w:rsidRPr="00051A7E" w:rsidRDefault="007A55AC" w:rsidP="007A55AC">
      <w:pPr>
        <w:spacing w:after="0"/>
        <w:rPr>
          <w:rFonts w:ascii="Verdana" w:hAnsi="Verdana"/>
        </w:rPr>
      </w:pPr>
    </w:p>
    <w:p w14:paraId="6EE027E8" w14:textId="77777777" w:rsidR="007A55AC" w:rsidRPr="00051A7E" w:rsidRDefault="007A55AC" w:rsidP="007A55AC">
      <w:pPr>
        <w:spacing w:after="0"/>
        <w:rPr>
          <w:rFonts w:ascii="Verdana" w:hAnsi="Verdana"/>
        </w:rPr>
      </w:pPr>
    </w:p>
    <w:p w14:paraId="2867F2A2" w14:textId="77777777" w:rsidR="007A55AC" w:rsidRPr="00051A7E" w:rsidRDefault="007A55AC" w:rsidP="007A55AC">
      <w:pPr>
        <w:spacing w:after="0"/>
        <w:rPr>
          <w:rFonts w:ascii="Verdana" w:hAnsi="Verdana"/>
        </w:rPr>
      </w:pPr>
    </w:p>
    <w:p w14:paraId="36D3F45D" w14:textId="77777777" w:rsidR="007A55AC" w:rsidRPr="00051A7E" w:rsidRDefault="007A55AC" w:rsidP="007A55AC">
      <w:pPr>
        <w:spacing w:after="0"/>
        <w:rPr>
          <w:rFonts w:ascii="Verdana" w:hAnsi="Verdana"/>
        </w:rPr>
      </w:pPr>
    </w:p>
    <w:p w14:paraId="7C526082" w14:textId="77777777" w:rsidR="007A55AC" w:rsidRPr="00051A7E" w:rsidRDefault="007A55AC" w:rsidP="007A55AC">
      <w:pPr>
        <w:spacing w:after="0"/>
        <w:rPr>
          <w:rFonts w:ascii="Verdana" w:hAnsi="Verdana"/>
        </w:rPr>
      </w:pPr>
    </w:p>
    <w:p w14:paraId="7F4D5B6D" w14:textId="77777777" w:rsidR="007A55AC" w:rsidRPr="00051A7E" w:rsidRDefault="007A55AC" w:rsidP="007A55AC">
      <w:pPr>
        <w:spacing w:after="0"/>
        <w:rPr>
          <w:rFonts w:ascii="Verdana" w:hAnsi="Verdana"/>
        </w:rPr>
      </w:pPr>
    </w:p>
    <w:p w14:paraId="55B95CB5" w14:textId="77777777" w:rsidR="007A55AC" w:rsidRPr="00051A7E" w:rsidRDefault="007A55AC" w:rsidP="007A55AC">
      <w:pPr>
        <w:spacing w:after="0"/>
        <w:rPr>
          <w:rFonts w:ascii="Verdana" w:hAnsi="Verdana"/>
        </w:rPr>
      </w:pPr>
    </w:p>
    <w:p w14:paraId="43266C30" w14:textId="77777777" w:rsidR="007A55AC" w:rsidRPr="00051A7E" w:rsidRDefault="007A55AC" w:rsidP="007A55AC">
      <w:pPr>
        <w:spacing w:after="0"/>
        <w:rPr>
          <w:rFonts w:ascii="Verdana" w:hAnsi="Verdana"/>
        </w:rPr>
      </w:pPr>
    </w:p>
    <w:p w14:paraId="34113E83" w14:textId="77777777" w:rsidR="007A55AC" w:rsidRPr="00051A7E" w:rsidRDefault="007A55AC" w:rsidP="007A55AC">
      <w:pPr>
        <w:spacing w:after="0"/>
        <w:rPr>
          <w:rFonts w:ascii="Verdana" w:hAnsi="Verdana"/>
        </w:rPr>
      </w:pPr>
    </w:p>
    <w:p w14:paraId="1497EF99" w14:textId="77777777" w:rsidR="007A55AC" w:rsidRPr="00051A7E" w:rsidRDefault="007A55AC" w:rsidP="007A55AC">
      <w:pPr>
        <w:spacing w:after="0"/>
        <w:rPr>
          <w:rFonts w:ascii="Verdana" w:hAnsi="Verdana"/>
        </w:rPr>
      </w:pPr>
    </w:p>
    <w:p w14:paraId="23CF896A" w14:textId="585F8C04" w:rsidR="007A55AC" w:rsidRPr="00051A7E" w:rsidRDefault="001D2B1E" w:rsidP="007A55AC">
      <w:pPr>
        <w:spacing w:after="0"/>
        <w:rPr>
          <w:rFonts w:ascii="Verdana" w:hAnsi="Verdana"/>
        </w:rPr>
      </w:pPr>
      <w:r w:rsidRPr="001D2B1E">
        <w:rPr>
          <w:rFonts w:ascii="Verdana" w:hAnsi="Verdana"/>
        </w:rPr>
        <w:lastRenderedPageBreak/>
        <w:t>Bogotá D.C., 26 de noviembre de 2025</w:t>
      </w:r>
      <w:r w:rsidR="007A55AC" w:rsidRPr="00051A7E">
        <w:rPr>
          <w:rFonts w:ascii="Verdana" w:hAnsi="Verdana"/>
        </w:rPr>
        <w:tab/>
      </w:r>
      <w:r w:rsidR="007A55AC" w:rsidRPr="00051A7E">
        <w:rPr>
          <w:rFonts w:ascii="Verdana" w:hAnsi="Verdana"/>
        </w:rPr>
        <w:br/>
      </w:r>
      <w:r w:rsidR="007A55AC" w:rsidRPr="00051A7E">
        <w:rPr>
          <w:rFonts w:ascii="Verdana" w:hAnsi="Verdana"/>
        </w:rPr>
        <w:tab/>
      </w:r>
    </w:p>
    <w:p w14:paraId="6BD77043" w14:textId="32EBC1E6" w:rsidR="007A55AC" w:rsidRPr="00051A7E" w:rsidRDefault="001D2B1E" w:rsidP="001D2B1E">
      <w:pPr>
        <w:spacing w:after="0"/>
        <w:ind w:left="5664"/>
        <w:rPr>
          <w:rFonts w:ascii="Verdana" w:hAnsi="Verdana"/>
        </w:rPr>
      </w:pPr>
      <w:r>
        <w:rPr>
          <w:noProof/>
        </w:rPr>
        <w:drawing>
          <wp:inline distT="0" distB="0" distL="0" distR="0" wp14:anchorId="197A5093" wp14:editId="0471DDD7">
            <wp:extent cx="2571750" cy="704850"/>
            <wp:effectExtent l="0" t="0" r="0" b="0"/>
            <wp:docPr id="200286470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864703" name=""/>
                    <pic:cNvPicPr/>
                  </pic:nvPicPr>
                  <pic:blipFill>
                    <a:blip r:embed="rId10"/>
                    <a:stretch>
                      <a:fillRect/>
                    </a:stretch>
                  </pic:blipFill>
                  <pic:spPr>
                    <a:xfrm>
                      <a:off x="0" y="0"/>
                      <a:ext cx="2571750" cy="704850"/>
                    </a:xfrm>
                    <a:prstGeom prst="rect">
                      <a:avLst/>
                    </a:prstGeom>
                  </pic:spPr>
                </pic:pic>
              </a:graphicData>
            </a:graphic>
          </wp:inline>
        </w:drawing>
      </w:r>
    </w:p>
    <w:bookmarkEnd w:id="0"/>
    <w:p w14:paraId="42FAA27E" w14:textId="77777777" w:rsidR="007A55AC" w:rsidRPr="00051A7E" w:rsidRDefault="007A55AC" w:rsidP="007A55AC">
      <w:pPr>
        <w:spacing w:after="0" w:line="240" w:lineRule="auto"/>
        <w:jc w:val="both"/>
        <w:rPr>
          <w:rFonts w:ascii="Verdana" w:eastAsia="Calibri" w:hAnsi="Verdana" w:cs="Arial"/>
          <w:lang w:val="es-ES" w:eastAsia="es-ES"/>
        </w:rPr>
      </w:pPr>
      <w:r w:rsidRPr="00051A7E">
        <w:rPr>
          <w:rFonts w:ascii="Verdana" w:eastAsia="Calibri" w:hAnsi="Verdana" w:cs="Arial"/>
          <w:lang w:val="es-ES" w:eastAsia="es-ES"/>
        </w:rPr>
        <w:t>Señor</w:t>
      </w:r>
    </w:p>
    <w:p w14:paraId="243881D5" w14:textId="77777777" w:rsidR="007A55AC" w:rsidRDefault="007A55AC" w:rsidP="007A55AC">
      <w:pPr>
        <w:spacing w:after="0" w:line="240" w:lineRule="auto"/>
        <w:rPr>
          <w:rFonts w:ascii="Verdana" w:eastAsia="Calibri" w:hAnsi="Verdana" w:cs="Arial"/>
          <w:b/>
          <w:bCs/>
          <w:lang w:val="es-ES" w:eastAsia="es-ES"/>
        </w:rPr>
      </w:pPr>
      <w:r w:rsidRPr="00143994">
        <w:rPr>
          <w:rFonts w:ascii="Verdana" w:eastAsia="Calibri" w:hAnsi="Verdana" w:cs="Arial"/>
          <w:b/>
          <w:bCs/>
          <w:lang w:val="es-ES" w:eastAsia="es-ES"/>
        </w:rPr>
        <w:t>ALEX ESTEBAN NATES SALAZAR</w:t>
      </w:r>
      <w:r w:rsidRPr="00051A7E">
        <w:rPr>
          <w:rFonts w:ascii="Verdana" w:eastAsia="Calibri" w:hAnsi="Verdana" w:cs="Arial"/>
          <w:b/>
          <w:bCs/>
          <w:lang w:val="es-ES" w:eastAsia="es-ES"/>
        </w:rPr>
        <w:t xml:space="preserve"> </w:t>
      </w:r>
    </w:p>
    <w:p w14:paraId="26D99BDA" w14:textId="77777777" w:rsidR="007A55AC" w:rsidRDefault="00000000" w:rsidP="007A55AC">
      <w:pPr>
        <w:spacing w:after="0" w:line="240" w:lineRule="auto"/>
        <w:rPr>
          <w:rFonts w:ascii="Verdana" w:eastAsia="Calibri" w:hAnsi="Verdana" w:cs="Arial"/>
          <w:b/>
          <w:bCs/>
          <w:lang w:val="es-ES" w:eastAsia="es-ES"/>
        </w:rPr>
      </w:pPr>
      <w:hyperlink r:id="rId11" w:history="1">
        <w:r w:rsidR="007A55AC" w:rsidRPr="00DF717A">
          <w:rPr>
            <w:rStyle w:val="Hipervnculo"/>
            <w:rFonts w:ascii="Verdana" w:eastAsia="Calibri" w:hAnsi="Verdana" w:cs="Arial"/>
            <w:b/>
            <w:bCs/>
            <w:lang w:val="es-ES" w:eastAsia="es-ES"/>
          </w:rPr>
          <w:t>alex.nates18@gmail.com</w:t>
        </w:r>
      </w:hyperlink>
    </w:p>
    <w:p w14:paraId="053CBB03" w14:textId="77777777" w:rsidR="007A55AC" w:rsidRPr="00051A7E" w:rsidRDefault="007A55AC" w:rsidP="007A55AC">
      <w:pPr>
        <w:spacing w:after="0" w:line="240" w:lineRule="auto"/>
        <w:rPr>
          <w:rFonts w:ascii="Verdana" w:eastAsia="Calibri" w:hAnsi="Verdana" w:cs="Arial"/>
          <w:b/>
          <w:bCs/>
          <w:lang w:val="es-ES" w:eastAsia="es-ES"/>
        </w:rPr>
      </w:pPr>
      <w:r w:rsidRPr="00051A7E">
        <w:rPr>
          <w:rFonts w:ascii="Verdana" w:eastAsia="Calibri" w:hAnsi="Verdana" w:cs="Arial"/>
          <w:lang w:val="es-ES" w:eastAsia="es-ES"/>
        </w:rPr>
        <w:t>C</w:t>
      </w:r>
      <w:r>
        <w:rPr>
          <w:rFonts w:ascii="Verdana" w:eastAsia="Calibri" w:hAnsi="Verdana" w:cs="Arial"/>
          <w:lang w:val="es-ES" w:eastAsia="es-ES"/>
        </w:rPr>
        <w:t>ali</w:t>
      </w:r>
      <w:r w:rsidRPr="00051A7E">
        <w:rPr>
          <w:rFonts w:ascii="Verdana" w:eastAsia="Calibri" w:hAnsi="Verdana" w:cs="Arial"/>
          <w:lang w:val="es-ES" w:eastAsia="es-ES"/>
        </w:rPr>
        <w:t xml:space="preserve">, </w:t>
      </w:r>
      <w:r>
        <w:rPr>
          <w:rFonts w:ascii="Verdana" w:eastAsia="Calibri" w:hAnsi="Verdana" w:cs="Arial"/>
          <w:lang w:val="es-ES" w:eastAsia="es-ES"/>
        </w:rPr>
        <w:t>Valle del Cauca</w:t>
      </w:r>
      <w:r w:rsidRPr="00051A7E">
        <w:rPr>
          <w:rFonts w:ascii="Verdana" w:eastAsia="Calibri" w:hAnsi="Verdana" w:cs="Arial"/>
          <w:lang w:val="es-ES" w:eastAsia="es-ES"/>
        </w:rPr>
        <w:t xml:space="preserve"> </w:t>
      </w:r>
    </w:p>
    <w:p w14:paraId="05DF1A24" w14:textId="77777777" w:rsidR="007A55AC" w:rsidRPr="00051A7E" w:rsidRDefault="007A55AC" w:rsidP="007A55AC">
      <w:pPr>
        <w:spacing w:after="0" w:line="240" w:lineRule="auto"/>
        <w:rPr>
          <w:rFonts w:ascii="Verdana" w:eastAsia="Calibri" w:hAnsi="Verdana" w:cs="Arial"/>
          <w:b/>
          <w:bCs/>
          <w:highlight w:val="cyan"/>
          <w:lang w:val="es-ES_tradnl" w:eastAsia="es-ES_tradnl"/>
        </w:rPr>
      </w:pPr>
    </w:p>
    <w:p w14:paraId="5AFA8575" w14:textId="77777777" w:rsidR="007A55AC" w:rsidRPr="00051A7E" w:rsidRDefault="007A55AC" w:rsidP="007A55AC">
      <w:pPr>
        <w:spacing w:after="0" w:line="240" w:lineRule="auto"/>
        <w:rPr>
          <w:rFonts w:ascii="Verdana" w:eastAsia="Calibri" w:hAnsi="Verdana" w:cs="Arial"/>
          <w:b/>
          <w:bCs/>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A55AC" w:rsidRPr="00051A7E" w14:paraId="5AA55989" w14:textId="77777777" w:rsidTr="001E4D43">
        <w:trPr>
          <w:trHeight w:val="580"/>
        </w:trPr>
        <w:tc>
          <w:tcPr>
            <w:tcW w:w="2689" w:type="dxa"/>
          </w:tcPr>
          <w:p w14:paraId="57DEC40D" w14:textId="77777777" w:rsidR="007A55AC" w:rsidRPr="00051A7E" w:rsidRDefault="007A55AC" w:rsidP="001E4D43">
            <w:pPr>
              <w:jc w:val="both"/>
              <w:rPr>
                <w:rFonts w:ascii="Verdana" w:eastAsia="Calibri" w:hAnsi="Verdana" w:cs="Arial"/>
                <w:b/>
                <w:bCs/>
                <w:highlight w:val="cyan"/>
                <w:lang w:val="es-ES_tradnl" w:eastAsia="es-ES_tradnl"/>
              </w:rPr>
            </w:pPr>
          </w:p>
        </w:tc>
        <w:tc>
          <w:tcPr>
            <w:tcW w:w="6100" w:type="dxa"/>
          </w:tcPr>
          <w:p w14:paraId="18140BCE" w14:textId="77777777" w:rsidR="007A55AC" w:rsidRPr="00051A7E" w:rsidRDefault="007A55AC" w:rsidP="001E4D43">
            <w:pPr>
              <w:jc w:val="both"/>
              <w:rPr>
                <w:rFonts w:ascii="Verdana" w:eastAsia="Calibri" w:hAnsi="Verdana" w:cs="Arial"/>
                <w:b/>
                <w:bCs/>
                <w:lang w:val="es-ES" w:eastAsia="es-ES"/>
              </w:rPr>
            </w:pPr>
            <w:r w:rsidRPr="00051A7E">
              <w:rPr>
                <w:rFonts w:ascii="Verdana" w:eastAsia="Calibri" w:hAnsi="Verdana" w:cs="Arial"/>
                <w:b/>
                <w:bCs/>
                <w:lang w:val="es-ES" w:eastAsia="es-ES"/>
              </w:rPr>
              <w:t xml:space="preserve">Concepto </w:t>
            </w:r>
            <w:r w:rsidRPr="00051A7E">
              <w:rPr>
                <w:rFonts w:ascii="Verdana" w:eastAsia="Calibri" w:hAnsi="Verdana" w:cs="Arial"/>
                <w:b/>
                <w:bCs/>
                <w:lang w:eastAsia="es-ES"/>
              </w:rPr>
              <w:t>C-15</w:t>
            </w:r>
            <w:r>
              <w:rPr>
                <w:rFonts w:ascii="Verdana" w:eastAsia="Calibri" w:hAnsi="Verdana" w:cs="Arial"/>
                <w:b/>
                <w:bCs/>
                <w:lang w:eastAsia="es-ES"/>
              </w:rPr>
              <w:t>08</w:t>
            </w:r>
            <w:r w:rsidRPr="00051A7E">
              <w:rPr>
                <w:rFonts w:ascii="Verdana" w:eastAsia="Calibri" w:hAnsi="Verdana" w:cs="Arial"/>
                <w:b/>
                <w:bCs/>
                <w:lang w:eastAsia="es-ES"/>
              </w:rPr>
              <w:t xml:space="preserve"> </w:t>
            </w:r>
            <w:r w:rsidRPr="00051A7E">
              <w:rPr>
                <w:rFonts w:ascii="Verdana" w:eastAsia="Calibri" w:hAnsi="Verdana" w:cs="Arial"/>
                <w:b/>
                <w:bCs/>
                <w:lang w:val="es-ES" w:eastAsia="es-ES"/>
              </w:rPr>
              <w:t>de 2025</w:t>
            </w:r>
          </w:p>
          <w:p w14:paraId="54159296" w14:textId="77777777" w:rsidR="007A55AC" w:rsidRPr="00051A7E" w:rsidRDefault="007A55AC" w:rsidP="001E4D43">
            <w:pPr>
              <w:jc w:val="both"/>
              <w:rPr>
                <w:rFonts w:ascii="Verdana" w:eastAsia="Calibri" w:hAnsi="Verdana" w:cs="Arial"/>
                <w:b/>
                <w:bCs/>
                <w:highlight w:val="cyan"/>
                <w:lang w:val="es-ES" w:eastAsia="es-ES"/>
              </w:rPr>
            </w:pPr>
          </w:p>
        </w:tc>
      </w:tr>
      <w:tr w:rsidR="007A55AC" w:rsidRPr="00051A7E" w14:paraId="36156E49" w14:textId="77777777" w:rsidTr="001E4D43">
        <w:trPr>
          <w:trHeight w:val="884"/>
        </w:trPr>
        <w:tc>
          <w:tcPr>
            <w:tcW w:w="2689" w:type="dxa"/>
          </w:tcPr>
          <w:p w14:paraId="1468BCD5" w14:textId="77777777" w:rsidR="007A55AC" w:rsidRPr="00051A7E" w:rsidRDefault="007A55AC" w:rsidP="001E4D43">
            <w:pPr>
              <w:jc w:val="both"/>
              <w:rPr>
                <w:rFonts w:ascii="Verdana" w:eastAsia="Calibri" w:hAnsi="Verdana" w:cs="Arial"/>
                <w:lang w:val="es-ES_tradnl" w:eastAsia="es-ES_tradnl"/>
              </w:rPr>
            </w:pPr>
            <w:r w:rsidRPr="00051A7E">
              <w:rPr>
                <w:rFonts w:ascii="Verdana" w:eastAsia="Calibri" w:hAnsi="Verdana" w:cs="Arial"/>
                <w:b/>
                <w:lang w:val="es-ES_tradnl" w:eastAsia="es-ES_tradnl"/>
              </w:rPr>
              <w:t>Temas:</w:t>
            </w:r>
            <w:r w:rsidRPr="00051A7E">
              <w:rPr>
                <w:rFonts w:ascii="Verdana" w:eastAsia="Calibri" w:hAnsi="Verdana" w:cs="Arial"/>
                <w:lang w:val="es-ES_tradnl" w:eastAsia="es-ES_tradnl"/>
              </w:rPr>
              <w:t xml:space="preserve">                   </w:t>
            </w:r>
          </w:p>
        </w:tc>
        <w:tc>
          <w:tcPr>
            <w:tcW w:w="6100" w:type="dxa"/>
          </w:tcPr>
          <w:p w14:paraId="1120E59D" w14:textId="77777777" w:rsidR="007A55AC" w:rsidRPr="00051A7E" w:rsidRDefault="007A55AC" w:rsidP="001E4D43">
            <w:pPr>
              <w:spacing w:after="160" w:line="276" w:lineRule="auto"/>
              <w:jc w:val="both"/>
              <w:rPr>
                <w:rFonts w:ascii="Verdana" w:eastAsia="Arial" w:hAnsi="Verdana" w:cs="Arial"/>
                <w:bCs/>
                <w:color w:val="000000" w:themeColor="text1"/>
              </w:rPr>
            </w:pPr>
            <w:r w:rsidRPr="00051A7E">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w:t>
            </w:r>
          </w:p>
        </w:tc>
      </w:tr>
      <w:tr w:rsidR="007A55AC" w:rsidRPr="00051A7E" w14:paraId="5B9744CF" w14:textId="77777777" w:rsidTr="001E4D43">
        <w:trPr>
          <w:trHeight w:val="81"/>
        </w:trPr>
        <w:tc>
          <w:tcPr>
            <w:tcW w:w="2689" w:type="dxa"/>
          </w:tcPr>
          <w:p w14:paraId="6F34AD79" w14:textId="77777777" w:rsidR="007A55AC" w:rsidRPr="00051A7E" w:rsidRDefault="007A55AC" w:rsidP="001E4D43">
            <w:pPr>
              <w:jc w:val="both"/>
              <w:rPr>
                <w:rFonts w:ascii="Verdana" w:eastAsia="Calibri" w:hAnsi="Verdana" w:cs="Arial"/>
                <w:b/>
                <w:lang w:val="es-ES_tradnl" w:eastAsia="es-ES_tradnl"/>
              </w:rPr>
            </w:pPr>
            <w:r w:rsidRPr="00051A7E">
              <w:rPr>
                <w:rFonts w:ascii="Verdana" w:eastAsia="Calibri" w:hAnsi="Verdana" w:cs="Arial"/>
                <w:b/>
                <w:lang w:val="es-ES_tradnl" w:eastAsia="es-ES_tradnl"/>
              </w:rPr>
              <w:t>Radicación:</w:t>
            </w:r>
            <w:r w:rsidRPr="00051A7E">
              <w:rPr>
                <w:rFonts w:ascii="Verdana" w:eastAsia="Calibri" w:hAnsi="Verdana" w:cs="Arial"/>
                <w:lang w:val="es-ES_tradnl" w:eastAsia="es-ES_tradnl"/>
              </w:rPr>
              <w:t xml:space="preserve">               </w:t>
            </w:r>
          </w:p>
        </w:tc>
        <w:tc>
          <w:tcPr>
            <w:tcW w:w="6100" w:type="dxa"/>
          </w:tcPr>
          <w:p w14:paraId="52EFFBAF" w14:textId="77777777" w:rsidR="007A55AC" w:rsidRPr="00051A7E" w:rsidRDefault="007A55AC" w:rsidP="001E4D43">
            <w:pPr>
              <w:jc w:val="both"/>
              <w:rPr>
                <w:rFonts w:ascii="Verdana" w:eastAsia="Calibri" w:hAnsi="Verdana" w:cs="Arial"/>
                <w:lang w:val="es-ES_tradnl" w:eastAsia="es-ES_tradnl"/>
              </w:rPr>
            </w:pPr>
            <w:r w:rsidRPr="00051A7E">
              <w:rPr>
                <w:rFonts w:ascii="Verdana" w:eastAsia="Calibri" w:hAnsi="Verdana" w:cs="Arial"/>
                <w:lang w:val="es-ES_tradnl" w:eastAsia="es-ES_tradnl"/>
              </w:rPr>
              <w:t>Respuesta a consulta con radicado No.</w:t>
            </w:r>
            <w:r>
              <w:t xml:space="preserve"> </w:t>
            </w:r>
            <w:r w:rsidRPr="00143994">
              <w:rPr>
                <w:rFonts w:ascii="Verdana" w:eastAsia="Calibri" w:hAnsi="Verdana" w:cs="Arial"/>
                <w:lang w:val="es-ES_tradnl" w:eastAsia="es-ES_tradnl"/>
              </w:rPr>
              <w:t>1_2025_10_16_011613</w:t>
            </w:r>
            <w:r w:rsidRPr="00051A7E">
              <w:rPr>
                <w:rFonts w:ascii="Verdana" w:eastAsia="Calibri" w:hAnsi="Verdana" w:cs="Arial"/>
                <w:lang w:eastAsia="es-ES_tradnl"/>
              </w:rPr>
              <w:t>.</w:t>
            </w:r>
          </w:p>
        </w:tc>
      </w:tr>
    </w:tbl>
    <w:p w14:paraId="5537AA0A" w14:textId="77777777" w:rsidR="007A55AC" w:rsidRPr="00051A7E" w:rsidRDefault="007A55AC" w:rsidP="007A55AC">
      <w:pPr>
        <w:spacing w:after="0" w:line="240" w:lineRule="auto"/>
        <w:jc w:val="both"/>
        <w:rPr>
          <w:rFonts w:ascii="Verdana" w:eastAsia="Calibri" w:hAnsi="Verdana" w:cs="Arial"/>
          <w:highlight w:val="cyan"/>
          <w:lang w:val="es-ES_tradnl" w:eastAsia="es-ES_tradnl"/>
        </w:rPr>
      </w:pPr>
    </w:p>
    <w:p w14:paraId="5383309A" w14:textId="77777777" w:rsidR="007A55AC" w:rsidRPr="00051A7E" w:rsidRDefault="007A55AC" w:rsidP="007A55AC">
      <w:pPr>
        <w:spacing w:after="0" w:line="240" w:lineRule="auto"/>
        <w:jc w:val="both"/>
        <w:rPr>
          <w:rFonts w:ascii="Verdana" w:eastAsia="Calibri" w:hAnsi="Verdana" w:cs="Arial"/>
          <w:highlight w:val="cyan"/>
          <w:lang w:val="es-ES_tradnl" w:eastAsia="es-ES_tradnl"/>
        </w:rPr>
      </w:pPr>
    </w:p>
    <w:p w14:paraId="6AEC5E28" w14:textId="77777777" w:rsidR="007A55AC" w:rsidRPr="00051A7E" w:rsidRDefault="007A55AC" w:rsidP="007A55AC">
      <w:pPr>
        <w:spacing w:after="0" w:line="276" w:lineRule="auto"/>
        <w:jc w:val="both"/>
        <w:rPr>
          <w:rFonts w:ascii="Verdana" w:eastAsia="Calibri" w:hAnsi="Verdana" w:cs="Arial"/>
          <w:lang w:val="es-ES" w:eastAsia="es-ES"/>
        </w:rPr>
      </w:pPr>
      <w:r w:rsidRPr="00051A7E">
        <w:rPr>
          <w:rFonts w:ascii="Verdana" w:eastAsia="Calibri" w:hAnsi="Verdana" w:cs="Arial"/>
          <w:lang w:val="es-ES" w:eastAsia="es-ES"/>
        </w:rPr>
        <w:t xml:space="preserve">Estimado señor </w:t>
      </w:r>
      <w:r w:rsidRPr="00143994">
        <w:rPr>
          <w:rFonts w:ascii="Verdana" w:eastAsia="Calibri" w:hAnsi="Verdana" w:cs="Arial"/>
          <w:lang w:val="es-ES" w:eastAsia="es-ES"/>
        </w:rPr>
        <w:t>Nates Salazar</w:t>
      </w:r>
      <w:r w:rsidRPr="00051A7E">
        <w:rPr>
          <w:rFonts w:ascii="Verdana" w:eastAsia="Calibri" w:hAnsi="Verdana" w:cs="Arial"/>
          <w:lang w:val="es-ES" w:eastAsia="es-ES"/>
        </w:rPr>
        <w:t xml:space="preserve">: </w:t>
      </w:r>
    </w:p>
    <w:p w14:paraId="08E5190C" w14:textId="77777777" w:rsidR="007A55AC" w:rsidRDefault="007A55AC" w:rsidP="007A55AC">
      <w:pPr>
        <w:spacing w:after="0"/>
        <w:rPr>
          <w:rFonts w:ascii="Verdana" w:eastAsia="Times New Roman" w:hAnsi="Verdana" w:cs="Segoe UI"/>
          <w:lang w:eastAsia="es-CO"/>
        </w:rPr>
      </w:pPr>
    </w:p>
    <w:p w14:paraId="57FEA638" w14:textId="77777777" w:rsidR="007A55AC" w:rsidRPr="00667CD6" w:rsidRDefault="007A55AC" w:rsidP="007A55AC">
      <w:pPr>
        <w:spacing w:after="0" w:line="276" w:lineRule="auto"/>
        <w:jc w:val="both"/>
        <w:rPr>
          <w:rFonts w:ascii="Verdana" w:eastAsia="Calibri" w:hAnsi="Verdana" w:cs="Arial"/>
          <w:lang w:val="es-ES" w:eastAsia="es-ES"/>
        </w:rPr>
      </w:pPr>
      <w:r w:rsidRPr="00A12E62">
        <w:rPr>
          <w:rFonts w:ascii="Verdana" w:eastAsia="Calibri" w:hAnsi="Verdana" w:cs="Arial"/>
          <w:lang w:val="es-ES" w:eastAsia="es-ES"/>
        </w:rPr>
        <w:t>En ejercicio de la competencia otorgada por los artículos 3, numeral 5º, y 11, numeral 8º, del Decreto Ley 4170 de 2011,</w:t>
      </w:r>
      <w:r w:rsidRPr="00A12E62">
        <w:rPr>
          <w:rFonts w:ascii="Verdana" w:eastAsia="Arial MT" w:hAnsi="Verdana" w:cs="Arial MT"/>
          <w:lang w:val="es-ES" w:eastAsia="es-ES"/>
        </w:rPr>
        <w:t xml:space="preserve"> </w:t>
      </w:r>
      <w:r w:rsidRPr="00A12E62">
        <w:rPr>
          <w:rFonts w:ascii="Verdana" w:hAnsi="Verdana" w:cs="Arial"/>
        </w:rPr>
        <w:t xml:space="preserve">así como lo establecido en el artículo 4 de la Resolución 1707 de 2018 expedida por esta Entidad, </w:t>
      </w:r>
      <w:r w:rsidRPr="00A12E62">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16</w:t>
      </w:r>
      <w:r w:rsidRPr="00A12E62">
        <w:rPr>
          <w:rFonts w:ascii="Verdana" w:eastAsia="Calibri" w:hAnsi="Verdana" w:cs="Arial"/>
          <w:lang w:val="es-ES" w:eastAsia="es-ES"/>
        </w:rPr>
        <w:t xml:space="preserve"> de octubre del 2025, en la cual manifiesta lo siguiente:</w:t>
      </w:r>
      <w:r w:rsidRPr="00667CD6">
        <w:rPr>
          <w:rFonts w:ascii="Verdana" w:eastAsia="Calibri" w:hAnsi="Verdana" w:cs="Arial"/>
          <w:lang w:val="es-ES" w:eastAsia="es-ES"/>
        </w:rPr>
        <w:t xml:space="preserve"> </w:t>
      </w:r>
    </w:p>
    <w:p w14:paraId="5F3B8969" w14:textId="77777777" w:rsidR="007A55AC" w:rsidRPr="00667CD6" w:rsidRDefault="007A55AC" w:rsidP="007A55AC">
      <w:pPr>
        <w:spacing w:after="0"/>
        <w:jc w:val="both"/>
        <w:rPr>
          <w:rFonts w:ascii="Verdana" w:hAnsi="Verdana"/>
          <w:highlight w:val="cyan"/>
        </w:rPr>
      </w:pPr>
    </w:p>
    <w:p w14:paraId="0A135D89" w14:textId="77777777" w:rsidR="007A55AC" w:rsidRPr="00143994" w:rsidRDefault="007A55AC" w:rsidP="007A55AC">
      <w:pPr>
        <w:spacing w:after="0" w:line="240" w:lineRule="auto"/>
        <w:ind w:left="709" w:right="709"/>
        <w:jc w:val="both"/>
        <w:rPr>
          <w:rFonts w:ascii="Verdana" w:eastAsia="Century Gothic" w:hAnsi="Verdana" w:cs="Century Gothic"/>
          <w:sz w:val="20"/>
          <w:szCs w:val="20"/>
        </w:rPr>
      </w:pPr>
      <w:bookmarkStart w:id="1" w:name="_Hlk95313578"/>
      <w:r w:rsidRPr="008807CE">
        <w:rPr>
          <w:rFonts w:ascii="Verdana" w:eastAsia="Century Gothic" w:hAnsi="Verdana" w:cs="Century Gothic"/>
          <w:sz w:val="20"/>
          <w:szCs w:val="20"/>
          <w:lang w:val="es-ES"/>
        </w:rPr>
        <w:t xml:space="preserve">“[…] </w:t>
      </w:r>
      <w:r w:rsidRPr="00143994">
        <w:rPr>
          <w:rFonts w:ascii="Verdana" w:eastAsia="Century Gothic" w:hAnsi="Verdana" w:cs="Century Gothic"/>
          <w:sz w:val="20"/>
          <w:szCs w:val="20"/>
        </w:rPr>
        <w:t>Con base en un cuestionamiento dado en clases de la Universidad en derecho</w:t>
      </w:r>
      <w:r>
        <w:rPr>
          <w:rFonts w:ascii="Verdana" w:eastAsia="Century Gothic" w:hAnsi="Verdana" w:cs="Century Gothic"/>
          <w:sz w:val="20"/>
          <w:szCs w:val="20"/>
        </w:rPr>
        <w:t xml:space="preserve"> </w:t>
      </w:r>
      <w:r w:rsidRPr="00143994">
        <w:rPr>
          <w:rFonts w:ascii="Verdana" w:eastAsia="Century Gothic" w:hAnsi="Verdana" w:cs="Century Gothic"/>
          <w:sz w:val="20"/>
          <w:szCs w:val="20"/>
        </w:rPr>
        <w:t>administrativo, me permito realizar la consulta sobre si ¿La ley de garantías prohíbe</w:t>
      </w:r>
      <w:r>
        <w:rPr>
          <w:rFonts w:ascii="Verdana" w:eastAsia="Century Gothic" w:hAnsi="Verdana" w:cs="Century Gothic"/>
          <w:sz w:val="20"/>
          <w:szCs w:val="20"/>
        </w:rPr>
        <w:t xml:space="preserve"> </w:t>
      </w:r>
      <w:r w:rsidRPr="00143994">
        <w:rPr>
          <w:rFonts w:ascii="Verdana" w:eastAsia="Century Gothic" w:hAnsi="Verdana" w:cs="Century Gothic"/>
          <w:sz w:val="20"/>
          <w:szCs w:val="20"/>
        </w:rPr>
        <w:t>firmar contratos de apoyo a la gestión, para la ejecución de los planes de bienestar</w:t>
      </w:r>
      <w:r>
        <w:rPr>
          <w:rFonts w:ascii="Verdana" w:eastAsia="Century Gothic" w:hAnsi="Verdana" w:cs="Century Gothic"/>
          <w:sz w:val="20"/>
          <w:szCs w:val="20"/>
        </w:rPr>
        <w:t xml:space="preserve"> </w:t>
      </w:r>
      <w:r w:rsidRPr="00143994">
        <w:rPr>
          <w:rFonts w:ascii="Verdana" w:eastAsia="Century Gothic" w:hAnsi="Verdana" w:cs="Century Gothic"/>
          <w:sz w:val="20"/>
          <w:szCs w:val="20"/>
        </w:rPr>
        <w:t xml:space="preserve">de las entidades públicas con cajas de </w:t>
      </w:r>
      <w:r w:rsidRPr="00143994">
        <w:rPr>
          <w:rFonts w:ascii="Verdana" w:eastAsia="Century Gothic" w:hAnsi="Verdana" w:cs="Century Gothic"/>
          <w:sz w:val="20"/>
          <w:szCs w:val="20"/>
        </w:rPr>
        <w:lastRenderedPageBreak/>
        <w:t>compensación? Esto en consonancia de la</w:t>
      </w:r>
      <w:r>
        <w:rPr>
          <w:rFonts w:ascii="Verdana" w:eastAsia="Century Gothic" w:hAnsi="Verdana" w:cs="Century Gothic"/>
          <w:sz w:val="20"/>
          <w:szCs w:val="20"/>
        </w:rPr>
        <w:t xml:space="preserve"> </w:t>
      </w:r>
      <w:r w:rsidRPr="00143994">
        <w:rPr>
          <w:rFonts w:ascii="Verdana" w:eastAsia="Century Gothic" w:hAnsi="Verdana" w:cs="Century Gothic"/>
          <w:sz w:val="20"/>
          <w:szCs w:val="20"/>
        </w:rPr>
        <w:t>prohibición expresa de no poderse realizar contrataciones directas en un término de</w:t>
      </w:r>
      <w:r>
        <w:rPr>
          <w:rFonts w:ascii="Verdana" w:eastAsia="Century Gothic" w:hAnsi="Verdana" w:cs="Century Gothic"/>
          <w:sz w:val="20"/>
          <w:szCs w:val="20"/>
        </w:rPr>
        <w:t xml:space="preserve"> </w:t>
      </w:r>
      <w:r w:rsidRPr="00143994">
        <w:rPr>
          <w:rFonts w:ascii="Verdana" w:eastAsia="Century Gothic" w:hAnsi="Verdana" w:cs="Century Gothic"/>
          <w:sz w:val="20"/>
          <w:szCs w:val="20"/>
        </w:rPr>
        <w:t>4 meses.</w:t>
      </w:r>
      <w:r w:rsidRPr="00143994">
        <w:rPr>
          <w:rStyle w:val="normaltextrun"/>
          <w:rFonts w:ascii="Verdana" w:eastAsia="Century Gothic" w:hAnsi="Verdana" w:cs="Century Gothic"/>
          <w:sz w:val="20"/>
          <w:szCs w:val="20"/>
          <w:shd w:val="clear" w:color="auto" w:fill="FFFFFF"/>
          <w:lang w:val="es-ES"/>
        </w:rPr>
        <w:t xml:space="preserve"> </w:t>
      </w:r>
      <w:r w:rsidRPr="008807CE">
        <w:rPr>
          <w:rStyle w:val="normaltextrun"/>
          <w:rFonts w:ascii="Verdana" w:hAnsi="Verdana" w:cs="Arial"/>
          <w:sz w:val="20"/>
          <w:szCs w:val="20"/>
          <w:shd w:val="clear" w:color="auto" w:fill="FFFFFF"/>
          <w:lang w:val="es-ES"/>
        </w:rPr>
        <w:t>[…]</w:t>
      </w:r>
      <w:r w:rsidRPr="008807CE">
        <w:rPr>
          <w:rFonts w:ascii="Verdana" w:eastAsia="Century Gothic" w:hAnsi="Verdana" w:cs="Century Gothic"/>
          <w:sz w:val="20"/>
          <w:szCs w:val="20"/>
          <w:lang w:val="es-ES"/>
        </w:rPr>
        <w:t>”</w:t>
      </w:r>
      <w:bookmarkEnd w:id="1"/>
      <w:r w:rsidRPr="008807CE">
        <w:rPr>
          <w:rFonts w:ascii="Verdana" w:eastAsia="Century Gothic" w:hAnsi="Verdana" w:cs="Century Gothic"/>
          <w:sz w:val="20"/>
          <w:szCs w:val="20"/>
          <w:lang w:val="es-ES"/>
        </w:rPr>
        <w:t>.</w:t>
      </w:r>
    </w:p>
    <w:p w14:paraId="23F802D3" w14:textId="77777777" w:rsidR="007A55AC" w:rsidRPr="00667CD6" w:rsidRDefault="007A55AC" w:rsidP="007A55AC">
      <w:pPr>
        <w:spacing w:after="0"/>
        <w:jc w:val="both"/>
        <w:rPr>
          <w:rFonts w:ascii="Verdana" w:hAnsi="Verdana"/>
          <w:highlight w:val="cyan"/>
        </w:rPr>
      </w:pPr>
    </w:p>
    <w:p w14:paraId="7C911903" w14:textId="77777777" w:rsidR="007A55AC" w:rsidRPr="00667CD6" w:rsidRDefault="007A55AC" w:rsidP="007A55AC">
      <w:pPr>
        <w:spacing w:after="120" w:line="276" w:lineRule="auto"/>
        <w:ind w:firstLine="709"/>
        <w:jc w:val="both"/>
        <w:rPr>
          <w:rFonts w:ascii="Verdana" w:eastAsia="Calibri" w:hAnsi="Verdana" w:cs="Arial"/>
          <w:color w:val="000000"/>
          <w:lang w:val="es-ES_tradnl" w:eastAsia="es-ES_tradnl"/>
        </w:rPr>
      </w:pPr>
      <w:r w:rsidRPr="00667CD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val="es-ES" w:eastAsia="es-ES"/>
        </w:rPr>
        <w:t xml:space="preserve">la Agencia Nacional de Contratación Pública – </w:t>
      </w:r>
      <w:r w:rsidRPr="00667CD6">
        <w:rPr>
          <w:rFonts w:ascii="Verdana" w:eastAsia="Calibri" w:hAnsi="Verdana" w:cs="Arial"/>
          <w:color w:val="000000"/>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579896A" w14:textId="77777777" w:rsidR="007A55AC" w:rsidRPr="00667CD6" w:rsidRDefault="007A55AC" w:rsidP="007A55AC">
      <w:pPr>
        <w:spacing w:after="0" w:line="276" w:lineRule="auto"/>
        <w:ind w:firstLine="709"/>
        <w:jc w:val="both"/>
        <w:rPr>
          <w:rFonts w:ascii="Verdana" w:eastAsia="Calibri" w:hAnsi="Verdana" w:cs="Arial"/>
          <w:color w:val="000000"/>
          <w:lang w:val="es-ES" w:eastAsia="es-ES"/>
        </w:rPr>
      </w:pPr>
      <w:r w:rsidRPr="00667CD6">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color w:val="000000"/>
          <w:lang w:val="es-ES" w:eastAsia="es-ES"/>
        </w:rPr>
        <w:t>señalando</w:t>
      </w:r>
      <w:r w:rsidRPr="00667CD6">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667CD6">
        <w:rPr>
          <w:rFonts w:ascii="Verdana" w:eastAsia="Calibri" w:hAnsi="Verdana" w:cs="Arial"/>
          <w:color w:val="000000"/>
          <w:lang w:val="es-ES" w:eastAsia="es-ES"/>
        </w:rPr>
        <w:t xml:space="preserve">unas consideraciones sobre las normas generales relacionadas con el problema jurídico de su consulta.  </w:t>
      </w:r>
    </w:p>
    <w:p w14:paraId="02999522" w14:textId="77777777" w:rsidR="007A55AC" w:rsidRPr="00667CD6" w:rsidRDefault="007A55AC" w:rsidP="007A55AC">
      <w:pPr>
        <w:spacing w:after="0"/>
        <w:jc w:val="both"/>
        <w:rPr>
          <w:rFonts w:ascii="Verdana" w:hAnsi="Verdana"/>
          <w:highlight w:val="cyan"/>
          <w:lang w:val="es-ES"/>
        </w:rPr>
      </w:pPr>
    </w:p>
    <w:p w14:paraId="58FAE2DC" w14:textId="77777777" w:rsidR="007A55AC" w:rsidRPr="00667CD6" w:rsidRDefault="007A55AC" w:rsidP="007A55A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67CD6">
        <w:rPr>
          <w:rFonts w:ascii="Verdana" w:eastAsia="Century Gothic" w:hAnsi="Verdana" w:cs="Century Gothic"/>
          <w:b/>
          <w:bCs/>
        </w:rPr>
        <w:t>Problema planteado:</w:t>
      </w:r>
    </w:p>
    <w:p w14:paraId="2BDE03E4" w14:textId="77777777" w:rsidR="007A55AC" w:rsidRPr="00667CD6" w:rsidRDefault="007A55AC" w:rsidP="007A55AC">
      <w:pPr>
        <w:tabs>
          <w:tab w:val="left" w:pos="426"/>
        </w:tabs>
        <w:spacing w:after="0" w:line="276" w:lineRule="auto"/>
        <w:jc w:val="both"/>
        <w:rPr>
          <w:rFonts w:ascii="Verdana" w:eastAsia="Century Gothic" w:hAnsi="Verdana" w:cs="Century Gothic"/>
          <w:highlight w:val="cyan"/>
          <w:lang w:val="es-ES"/>
        </w:rPr>
      </w:pPr>
    </w:p>
    <w:p w14:paraId="7F4816DE" w14:textId="2B6173D2" w:rsidR="007A55AC" w:rsidRPr="00FD3188" w:rsidRDefault="007A55AC" w:rsidP="007A55AC">
      <w:pPr>
        <w:spacing w:after="0" w:line="276" w:lineRule="auto"/>
        <w:jc w:val="both"/>
        <w:rPr>
          <w:rFonts w:ascii="Verdana" w:eastAsia="Century Gothic" w:hAnsi="Verdana" w:cs="Century Gothic"/>
          <w:lang w:val="es-ES_tradnl"/>
        </w:rPr>
      </w:pPr>
      <w:r w:rsidRPr="0345ABBD">
        <w:rPr>
          <w:rFonts w:ascii="Verdana" w:eastAsia="Century Gothic" w:hAnsi="Verdana" w:cs="Century Gothic"/>
        </w:rPr>
        <w:t xml:space="preserve">De acuerdo con el contenido de su solicitud, esta Agencia resolverá los siguientes problemas jurídicos: </w:t>
      </w:r>
      <w:r w:rsidR="001D2B1E" w:rsidRPr="0345ABBD">
        <w:rPr>
          <w:rFonts w:ascii="Verdana" w:eastAsia="Century Gothic" w:hAnsi="Verdana" w:cs="Century Gothic"/>
        </w:rPr>
        <w:t>¿Prohíbe</w:t>
      </w:r>
      <w:r w:rsidRPr="0345ABBD">
        <w:rPr>
          <w:rFonts w:ascii="Verdana" w:eastAsia="Century Gothic" w:hAnsi="Verdana" w:cs="Century Gothic"/>
        </w:rPr>
        <w:t xml:space="preserve"> la Ley de Garantías celebrar contratos de apoyo a la gestión con cajas de compensación para ejecutar los planes de bienestar de las entidades públicas, considerando la prohibición de realizar contrataciones directas dentro de los cuatro meses </w:t>
      </w:r>
      <w:r w:rsidR="0AC717ED" w:rsidRPr="0345ABBD">
        <w:rPr>
          <w:rFonts w:ascii="Verdana" w:eastAsia="Century Gothic" w:hAnsi="Verdana" w:cs="Century Gothic"/>
        </w:rPr>
        <w:t>anteriores a la fecha de elecciones presidenciales de primera y/o segunda vuelta?</w:t>
      </w:r>
    </w:p>
    <w:p w14:paraId="0BA24913" w14:textId="77777777" w:rsidR="007A55AC" w:rsidRPr="00667CD6" w:rsidRDefault="007A55AC" w:rsidP="007A55AC">
      <w:pPr>
        <w:spacing w:after="0"/>
        <w:jc w:val="both"/>
        <w:rPr>
          <w:rFonts w:ascii="Verdana" w:eastAsia="Century Gothic" w:hAnsi="Verdana" w:cs="Century Gothic"/>
          <w:highlight w:val="cyan"/>
        </w:rPr>
      </w:pPr>
    </w:p>
    <w:p w14:paraId="6BDA0C48" w14:textId="77777777" w:rsidR="007A55AC" w:rsidRPr="00667CD6" w:rsidRDefault="007A55AC" w:rsidP="007A55A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67CD6">
        <w:rPr>
          <w:rFonts w:ascii="Verdana" w:eastAsia="Century Gothic" w:hAnsi="Verdana" w:cs="Century Gothic"/>
          <w:b/>
          <w:bCs/>
        </w:rPr>
        <w:t>Respuesta:</w:t>
      </w:r>
    </w:p>
    <w:p w14:paraId="271610B5" w14:textId="77777777" w:rsidR="007A55AC" w:rsidRPr="00667CD6" w:rsidRDefault="007A55AC" w:rsidP="007A55AC">
      <w:pPr>
        <w:tabs>
          <w:tab w:val="left" w:pos="142"/>
          <w:tab w:val="left" w:pos="284"/>
        </w:tabs>
        <w:spacing w:after="0" w:line="276" w:lineRule="auto"/>
        <w:jc w:val="both"/>
        <w:rPr>
          <w:rFonts w:ascii="Verdana" w:eastAsia="Century Gothic" w:hAnsi="Verdana" w:cs="Century Gothic"/>
          <w:b/>
          <w:bCs/>
          <w:highlight w:val="cyan"/>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A55AC" w:rsidRPr="00667CD6" w14:paraId="11612EF5" w14:textId="77777777" w:rsidTr="0345ABBD">
        <w:tc>
          <w:tcPr>
            <w:tcW w:w="8828" w:type="dxa"/>
          </w:tcPr>
          <w:p w14:paraId="148BAE9F" w14:textId="5D4612B6" w:rsidR="007A55AC" w:rsidRDefault="007A55AC" w:rsidP="001E4D43">
            <w:pPr>
              <w:spacing w:after="120" w:line="276" w:lineRule="auto"/>
              <w:jc w:val="both"/>
              <w:rPr>
                <w:rFonts w:ascii="Verdana" w:eastAsia="Calibri" w:hAnsi="Verdana" w:cs="Arial"/>
                <w:color w:val="000000" w:themeColor="text1"/>
              </w:rPr>
            </w:pPr>
            <w:r w:rsidRPr="0345ABBD">
              <w:rPr>
                <w:rFonts w:ascii="Verdana" w:hAnsi="Verdana" w:cs="Arial"/>
                <w:color w:val="000000" w:themeColor="text1"/>
              </w:rPr>
              <w:t xml:space="preserve">En respuesta </w:t>
            </w:r>
            <w:r w:rsidR="3AA2DB1F" w:rsidRPr="0345ABBD">
              <w:rPr>
                <w:rFonts w:ascii="Verdana" w:hAnsi="Verdana" w:cs="Arial"/>
                <w:color w:val="000000" w:themeColor="text1"/>
              </w:rPr>
              <w:t>a</w:t>
            </w:r>
            <w:r w:rsidRPr="0345ABBD">
              <w:rPr>
                <w:rFonts w:ascii="Verdana" w:hAnsi="Verdana" w:cs="Arial"/>
                <w:color w:val="000000" w:themeColor="text1"/>
              </w:rPr>
              <w:t>l problema</w:t>
            </w:r>
            <w:r w:rsidR="516486EB" w:rsidRPr="0345ABBD">
              <w:rPr>
                <w:rFonts w:ascii="Verdana" w:hAnsi="Verdana" w:cs="Arial"/>
                <w:color w:val="000000" w:themeColor="text1"/>
              </w:rPr>
              <w:t xml:space="preserve"> </w:t>
            </w:r>
            <w:r w:rsidR="001D2B1E" w:rsidRPr="0345ABBD">
              <w:rPr>
                <w:rFonts w:ascii="Verdana" w:hAnsi="Verdana" w:cs="Arial"/>
                <w:color w:val="000000" w:themeColor="text1"/>
              </w:rPr>
              <w:t>jurídico</w:t>
            </w:r>
            <w:r w:rsidR="516486EB" w:rsidRPr="0345ABBD">
              <w:rPr>
                <w:rFonts w:ascii="Verdana" w:hAnsi="Verdana" w:cs="Arial"/>
                <w:color w:val="000000" w:themeColor="text1"/>
              </w:rPr>
              <w:t xml:space="preserve"> </w:t>
            </w:r>
            <w:r w:rsidRPr="0345ABBD">
              <w:rPr>
                <w:rFonts w:ascii="Verdana" w:hAnsi="Verdana" w:cs="Arial"/>
                <w:color w:val="000000" w:themeColor="text1"/>
              </w:rPr>
              <w:t>antes planteado esta Subdirección manifiesta lo siguiente:</w:t>
            </w:r>
            <w:r w:rsidRPr="0345ABBD">
              <w:rPr>
                <w:rFonts w:ascii="Verdana" w:eastAsia="Calibri" w:hAnsi="Verdana" w:cs="Arial"/>
                <w:color w:val="000000" w:themeColor="text1"/>
              </w:rPr>
              <w:t xml:space="preserve"> </w:t>
            </w:r>
          </w:p>
          <w:p w14:paraId="4DB6CC73" w14:textId="77777777" w:rsidR="007A55AC" w:rsidRPr="00C132CD" w:rsidRDefault="007A55AC" w:rsidP="001E4D43">
            <w:pPr>
              <w:spacing w:after="120" w:line="276" w:lineRule="auto"/>
              <w:ind w:firstLine="708"/>
              <w:jc w:val="both"/>
              <w:rPr>
                <w:rFonts w:ascii="Verdana" w:eastAsia="Times New Roman" w:hAnsi="Verdana" w:cs="Arial"/>
                <w:bCs/>
                <w:lang w:val="es-MX" w:eastAsia="es-CO"/>
              </w:rPr>
            </w:pPr>
            <w:r w:rsidRPr="00667CD6">
              <w:rPr>
                <w:rFonts w:ascii="Verdana" w:eastAsia="Calibri" w:hAnsi="Verdana" w:cs="Arial"/>
                <w:color w:val="000000" w:themeColor="text1"/>
              </w:rPr>
              <w:lastRenderedPageBreak/>
              <w:t>En primer lugar</w:t>
            </w:r>
            <w:r w:rsidRPr="00667CD6">
              <w:rPr>
                <w:rFonts w:ascii="Verdana" w:hAnsi="Verdana" w:cs="Arial"/>
              </w:rPr>
              <w:t xml:space="preserve">, debe indicarse que, </w:t>
            </w:r>
            <w:r>
              <w:rPr>
                <w:rFonts w:ascii="Verdana" w:hAnsi="Verdana" w:cs="Arial"/>
              </w:rPr>
              <w:t xml:space="preserve">el artículo 33 de la ley 995 del 2005, prohíbe de manera expresa la contratación directa por parte de todos los entes del Estado </w:t>
            </w:r>
            <w:r w:rsidRPr="00E2397D">
              <w:rPr>
                <w:rFonts w:ascii="Verdana" w:eastAsia="Calibri" w:hAnsi="Verdana" w:cs="Arial"/>
              </w:rPr>
              <w:t xml:space="preserve">durante los cuatro (4) meses anteriores a las elecciones presidenciales, </w:t>
            </w:r>
            <w:r w:rsidRPr="00C65321">
              <w:rPr>
                <w:rFonts w:ascii="Verdana" w:eastAsia="Calibri" w:hAnsi="Verdana" w:cs="Arial"/>
                <w:i/>
                <w:iCs/>
              </w:rPr>
              <w:t>salvo</w:t>
            </w:r>
            <w:r>
              <w:rPr>
                <w:rFonts w:ascii="Verdana" w:eastAsia="Calibri" w:hAnsi="Verdana" w:cs="Arial"/>
              </w:rPr>
              <w:t xml:space="preserve"> </w:t>
            </w:r>
            <w:r w:rsidRPr="00E2397D">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rPr>
              <w:t>.</w:t>
            </w:r>
            <w:r>
              <w:rPr>
                <w:rFonts w:ascii="Verdana" w:hAnsi="Verdana" w:cs="Arial"/>
              </w:rPr>
              <w:t xml:space="preserve"> En ese orden, será</w:t>
            </w:r>
            <w:r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8CE2493" w14:textId="77777777" w:rsidR="007A55AC" w:rsidRPr="00BB7453" w:rsidRDefault="007A55AC" w:rsidP="001E4D43">
            <w:pPr>
              <w:spacing w:after="120" w:line="276" w:lineRule="auto"/>
              <w:ind w:firstLine="708"/>
              <w:jc w:val="both"/>
              <w:rPr>
                <w:rFonts w:ascii="Verdana" w:hAnsi="Verdana" w:cs="Arial"/>
              </w:rPr>
            </w:pPr>
            <w:r w:rsidRPr="31E4E861">
              <w:rPr>
                <w:rFonts w:ascii="Verdana" w:eastAsia="Times New Roman" w:hAnsi="Verdana" w:cs="Arial"/>
                <w:lang w:eastAsia="es-CO"/>
              </w:rPr>
              <w:t xml:space="preserve">Ahora bien, </w:t>
            </w:r>
            <w:r>
              <w:rPr>
                <w:rFonts w:ascii="Verdana" w:eastAsia="Times New Roman" w:hAnsi="Verdana" w:cs="Arial"/>
                <w:lang w:eastAsia="es-CO"/>
              </w:rPr>
              <w:t xml:space="preserve">frente al periodo en el cual entra a aplicarse la restricción contenida en el artículo </w:t>
            </w:r>
            <w:r>
              <w:rPr>
                <w:rFonts w:ascii="Verdana" w:hAnsi="Verdana" w:cs="Arial"/>
              </w:rPr>
              <w:t xml:space="preserve">33 de la ley 995 del 2005, debe precisarse que </w:t>
            </w:r>
            <w:r w:rsidRPr="00776122">
              <w:rPr>
                <w:rFonts w:ascii="Verdana" w:hAnsi="Verdana" w:cs="Arial"/>
              </w:rPr>
              <w:t xml:space="preserve">queda proscrita la contratación directa dentro de los </w:t>
            </w:r>
            <w:r w:rsidRPr="00776122">
              <w:rPr>
                <w:rFonts w:ascii="Verdana" w:hAnsi="Verdana" w:cs="Arial"/>
                <w:i/>
                <w:iCs/>
              </w:rPr>
              <w:t>cuatro (4) meses anteriores a la celebración de los comicios</w:t>
            </w:r>
            <w:r>
              <w:rPr>
                <w:rFonts w:ascii="Verdana" w:hAnsi="Verdana" w:cs="Arial"/>
                <w:i/>
                <w:iCs/>
              </w:rPr>
              <w:t xml:space="preserve">, </w:t>
            </w:r>
            <w:r>
              <w:rPr>
                <w:rFonts w:ascii="Verdana" w:hAnsi="Verdana" w:cs="Arial"/>
              </w:rPr>
              <w:t xml:space="preserve">que para la elección presidencial actual. Es decir, la prohibición entraría en vigor a partir del </w:t>
            </w:r>
            <w:r w:rsidRPr="005F0908">
              <w:rPr>
                <w:rFonts w:ascii="Verdana" w:hAnsi="Verdana" w:cs="Arial"/>
                <w:b/>
                <w:bCs/>
                <w:i/>
                <w:iCs/>
              </w:rPr>
              <w:t>31 de enero del 2026</w:t>
            </w:r>
            <w:r>
              <w:rPr>
                <w:rFonts w:ascii="Verdana" w:hAnsi="Verdana" w:cs="Arial"/>
                <w:b/>
                <w:bCs/>
                <w:i/>
                <w:iCs/>
              </w:rPr>
              <w:t xml:space="preserve"> hasta el 31 de mayo de 2026. </w:t>
            </w:r>
            <w:r w:rsidRPr="00776122">
              <w:rPr>
                <w:rFonts w:ascii="Verdana" w:hAnsi="Verdana" w:cs="Arial"/>
              </w:rPr>
              <w:t xml:space="preserve">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w:t>
            </w:r>
            <w:r w:rsidRPr="00776122">
              <w:rPr>
                <w:rFonts w:ascii="Verdana" w:hAnsi="Verdana" w:cs="Arial"/>
                <w:i/>
                <w:iCs/>
              </w:rPr>
              <w:t>Para estos efectos, la restricción se extenderá hasta la fecha en la que se realice la segunda vuelta</w:t>
            </w:r>
            <w:r>
              <w:rPr>
                <w:rFonts w:ascii="Verdana" w:hAnsi="Verdana" w:cs="Arial"/>
                <w:i/>
                <w:iCs/>
              </w:rPr>
              <w:t xml:space="preserve">, </w:t>
            </w:r>
            <w:r>
              <w:rPr>
                <w:rFonts w:ascii="Verdana" w:hAnsi="Verdana" w:cs="Arial"/>
              </w:rPr>
              <w:t xml:space="preserve">en este último caso, la restricción estaría vigente hasta el </w:t>
            </w:r>
            <w:r w:rsidRPr="001B7D5B">
              <w:rPr>
                <w:rFonts w:ascii="Verdana" w:hAnsi="Verdana" w:cs="Arial"/>
                <w:b/>
                <w:bCs/>
                <w:i/>
                <w:iCs/>
              </w:rPr>
              <w:t>21 de junio del 2026.</w:t>
            </w:r>
          </w:p>
          <w:p w14:paraId="175E2293" w14:textId="77777777" w:rsidR="007A55AC" w:rsidRPr="005211A1" w:rsidRDefault="007A55AC" w:rsidP="001E4D43">
            <w:pPr>
              <w:spacing w:after="120" w:line="276" w:lineRule="auto"/>
              <w:ind w:firstLine="708"/>
              <w:jc w:val="both"/>
              <w:rPr>
                <w:rFonts w:ascii="Verdana" w:eastAsia="Times New Roman" w:hAnsi="Verdana" w:cs="Arial"/>
                <w:lang w:val="es-ES" w:eastAsia="es-CO"/>
              </w:rPr>
            </w:pPr>
            <w:r w:rsidRPr="00D10E3B">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w:t>
            </w:r>
            <w:r w:rsidRPr="00D10E3B">
              <w:rPr>
                <w:rStyle w:val="s15"/>
                <w:rFonts w:ascii="Verdana" w:hAnsi="Verdana"/>
                <w:color w:val="000000"/>
              </w:rPr>
              <w:lastRenderedPageBreak/>
              <w:t>Así, cada entidad definirá la forma de adelantar su gestión contractual, sin que sea atribución de Colombia Compra Eficiente validar sus actuaciones.</w:t>
            </w:r>
          </w:p>
        </w:tc>
      </w:tr>
    </w:tbl>
    <w:p w14:paraId="58532067" w14:textId="77777777" w:rsidR="007A55AC" w:rsidRPr="00667CD6" w:rsidRDefault="007A55AC" w:rsidP="007A55AC">
      <w:pPr>
        <w:tabs>
          <w:tab w:val="left" w:pos="142"/>
          <w:tab w:val="left" w:pos="284"/>
        </w:tabs>
        <w:spacing w:after="0" w:line="276" w:lineRule="auto"/>
        <w:jc w:val="both"/>
        <w:rPr>
          <w:rFonts w:ascii="Verdana" w:eastAsia="Century Gothic" w:hAnsi="Verdana" w:cs="Century Gothic"/>
          <w:b/>
          <w:bCs/>
          <w:highlight w:val="cyan"/>
          <w:lang w:val="es-ES"/>
        </w:rPr>
      </w:pPr>
    </w:p>
    <w:p w14:paraId="080F007D" w14:textId="77777777" w:rsidR="007A55AC" w:rsidRPr="00667CD6" w:rsidRDefault="007A55AC" w:rsidP="007A55A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67CD6">
        <w:rPr>
          <w:rFonts w:ascii="Verdana" w:eastAsia="Century Gothic" w:hAnsi="Verdana" w:cs="Century Gothic"/>
          <w:b/>
          <w:bCs/>
        </w:rPr>
        <w:t>Razones de la respuesta:</w:t>
      </w:r>
    </w:p>
    <w:p w14:paraId="4292728F" w14:textId="77777777" w:rsidR="007A55AC" w:rsidRPr="00667CD6" w:rsidRDefault="007A55AC" w:rsidP="007A55AC">
      <w:pPr>
        <w:spacing w:after="0" w:line="276" w:lineRule="auto"/>
        <w:jc w:val="both"/>
        <w:rPr>
          <w:rFonts w:ascii="Verdana" w:eastAsia="Calibri" w:hAnsi="Verdana" w:cs="Arial"/>
          <w:color w:val="7030A0"/>
          <w:lang w:val="es-ES"/>
        </w:rPr>
      </w:pPr>
    </w:p>
    <w:p w14:paraId="0741A5CE" w14:textId="77777777" w:rsidR="007A55AC" w:rsidRDefault="007A55AC" w:rsidP="007A55AC">
      <w:pPr>
        <w:spacing w:after="0"/>
        <w:jc w:val="both"/>
        <w:rPr>
          <w:rFonts w:ascii="Verdana" w:eastAsia="Calibri" w:hAnsi="Verdana" w:cs="Arial"/>
          <w:lang w:val="es-ES"/>
        </w:rPr>
      </w:pPr>
      <w:r w:rsidRPr="00667CD6">
        <w:rPr>
          <w:rFonts w:ascii="Verdana" w:eastAsia="Calibri" w:hAnsi="Verdana" w:cs="Arial"/>
          <w:lang w:val="es-ES"/>
        </w:rPr>
        <w:t>Lo anterior se sustenta en las siguientes consideraciones:</w:t>
      </w:r>
    </w:p>
    <w:p w14:paraId="7C8278BE" w14:textId="77777777" w:rsidR="007A55AC" w:rsidRDefault="007A55AC" w:rsidP="007A55AC">
      <w:pPr>
        <w:spacing w:after="0"/>
        <w:jc w:val="both"/>
        <w:rPr>
          <w:rFonts w:ascii="Verdana" w:eastAsia="Calibri" w:hAnsi="Verdana" w:cs="Arial"/>
          <w:lang w:val="es-ES"/>
        </w:rPr>
      </w:pPr>
    </w:p>
    <w:p w14:paraId="345F17F8" w14:textId="77777777" w:rsidR="007A55AC" w:rsidRDefault="007A55AC" w:rsidP="007A55AC">
      <w:pPr>
        <w:tabs>
          <w:tab w:val="left" w:pos="426"/>
        </w:tabs>
        <w:spacing w:after="120" w:line="276" w:lineRule="auto"/>
        <w:jc w:val="both"/>
        <w:rPr>
          <w:rFonts w:ascii="Verdana" w:eastAsia="Calibri" w:hAnsi="Verdana" w:cs="Arial"/>
        </w:rPr>
      </w:pPr>
      <w:r w:rsidRPr="002D6B43">
        <w:rPr>
          <w:rFonts w:ascii="Verdana" w:eastAsia="Calibri" w:hAnsi="Verdana" w:cs="Arial"/>
        </w:rPr>
        <w:t>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3F27642E" w14:textId="77777777" w:rsidR="007A55AC" w:rsidRDefault="007A55AC" w:rsidP="007A55AC">
      <w:pPr>
        <w:tabs>
          <w:tab w:val="left" w:pos="426"/>
        </w:tabs>
        <w:spacing w:after="120" w:line="276" w:lineRule="auto"/>
        <w:ind w:firstLine="709"/>
        <w:jc w:val="both"/>
        <w:rPr>
          <w:rFonts w:ascii="Verdana" w:eastAsia="Calibri" w:hAnsi="Verdana" w:cs="Arial"/>
          <w:lang w:val="es-ES"/>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70D3F449">
        <w:rPr>
          <w:rFonts w:ascii="Verdana" w:eastAsia="Calibri" w:hAnsi="Verdana" w:cs="Arial"/>
          <w:lang w:val="es-ES"/>
        </w:rPr>
        <w:t xml:space="preserve"> </w:t>
      </w:r>
      <w:bookmarkEnd w:id="2"/>
    </w:p>
    <w:p w14:paraId="653AFF71" w14:textId="77777777" w:rsidR="007A55AC" w:rsidRPr="006B14B5" w:rsidRDefault="007A55AC" w:rsidP="007A55AC">
      <w:pPr>
        <w:tabs>
          <w:tab w:val="left" w:pos="426"/>
        </w:tabs>
        <w:spacing w:after="0" w:line="276" w:lineRule="auto"/>
        <w:ind w:firstLine="709"/>
        <w:jc w:val="both"/>
        <w:rPr>
          <w:rFonts w:ascii="Verdana" w:eastAsia="Calibri" w:hAnsi="Verdana" w:cs="Arial"/>
          <w:lang w:val="es-ES"/>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3667DE0" w14:textId="77777777" w:rsidR="007A55AC" w:rsidRPr="00D63E28" w:rsidRDefault="007A55AC" w:rsidP="007A55AC">
      <w:pPr>
        <w:spacing w:after="0" w:line="240" w:lineRule="auto"/>
        <w:ind w:right="709"/>
        <w:contextualSpacing/>
        <w:jc w:val="both"/>
        <w:rPr>
          <w:rFonts w:ascii="Verdana" w:eastAsia="Times New Roman" w:hAnsi="Verdana" w:cs="Arial"/>
          <w:sz w:val="20"/>
          <w:szCs w:val="20"/>
          <w:lang w:val="es-ES" w:eastAsia="es-CO"/>
        </w:rPr>
      </w:pPr>
    </w:p>
    <w:p w14:paraId="2DF7BC77" w14:textId="77777777" w:rsidR="007A55AC" w:rsidRDefault="007A55AC" w:rsidP="007A55AC">
      <w:pPr>
        <w:spacing w:after="0" w:line="240" w:lineRule="auto"/>
        <w:ind w:left="709" w:right="709"/>
        <w:contextualSpacing/>
        <w:jc w:val="both"/>
        <w:rPr>
          <w:rFonts w:ascii="Verdana" w:eastAsia="Times New Roman" w:hAnsi="Verdana" w:cs="Arial"/>
          <w:sz w:val="20"/>
          <w:szCs w:val="20"/>
          <w:lang w:val="es-MX" w:eastAsia="es-CO"/>
        </w:rPr>
      </w:pPr>
      <w:r w:rsidRPr="00D63E28">
        <w:rPr>
          <w:rFonts w:ascii="Verdana" w:eastAsia="Times New Roman" w:hAnsi="Verdana" w:cs="Arial"/>
          <w:sz w:val="20"/>
          <w:szCs w:val="20"/>
          <w:lang w:val="es-ES" w:eastAsia="es-CO"/>
        </w:rPr>
        <w:t xml:space="preserve">“[…] </w:t>
      </w:r>
      <w:r w:rsidRPr="00D63E28">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r>
        <w:rPr>
          <w:rFonts w:ascii="Verdana" w:eastAsia="Times New Roman" w:hAnsi="Verdana" w:cs="Arial"/>
          <w:sz w:val="20"/>
          <w:szCs w:val="20"/>
          <w:lang w:val="es-MX" w:eastAsia="es-CO"/>
        </w:rPr>
        <w:t xml:space="preserve"> </w:t>
      </w:r>
    </w:p>
    <w:p w14:paraId="1405DCA7" w14:textId="77777777" w:rsidR="007A55AC" w:rsidRDefault="007A55AC" w:rsidP="007A55AC">
      <w:pPr>
        <w:spacing w:after="0" w:line="240" w:lineRule="auto"/>
        <w:ind w:left="709" w:right="709"/>
        <w:contextualSpacing/>
        <w:jc w:val="both"/>
        <w:rPr>
          <w:rFonts w:ascii="Verdana" w:eastAsia="Times New Roman" w:hAnsi="Verdana" w:cs="Arial"/>
          <w:sz w:val="20"/>
          <w:szCs w:val="20"/>
          <w:lang w:val="es-MX" w:eastAsia="es-CO"/>
        </w:rPr>
      </w:pPr>
      <w:r w:rsidRPr="00D63E28">
        <w:rPr>
          <w:rFonts w:ascii="Verdana" w:eastAsia="Times New Roman" w:hAnsi="Verdana" w:cs="Arial"/>
          <w:sz w:val="20"/>
          <w:szCs w:val="20"/>
          <w:lang w:val="es-MX" w:eastAsia="es-CO"/>
        </w:rPr>
        <w:t xml:space="preserve">[…] </w:t>
      </w:r>
    </w:p>
    <w:p w14:paraId="3FEEA7B8" w14:textId="77777777" w:rsidR="007A55AC" w:rsidRPr="00D63E28" w:rsidRDefault="007A55AC" w:rsidP="007A55AC">
      <w:pPr>
        <w:spacing w:after="0" w:line="240" w:lineRule="auto"/>
        <w:ind w:left="709" w:right="709"/>
        <w:contextualSpacing/>
        <w:jc w:val="both"/>
        <w:rPr>
          <w:rFonts w:ascii="Verdana" w:eastAsia="Times New Roman" w:hAnsi="Verdana" w:cs="Arial"/>
          <w:sz w:val="20"/>
          <w:szCs w:val="20"/>
          <w:lang w:val="es-MX" w:eastAsia="es-CO"/>
        </w:rPr>
      </w:pPr>
      <w:r w:rsidRPr="00D63E28">
        <w:rPr>
          <w:rFonts w:ascii="Verdana" w:eastAsia="Times New Roman" w:hAnsi="Verdana" w:cs="Arial"/>
          <w:sz w:val="20"/>
          <w:szCs w:val="20"/>
          <w:lang w:val="es-MX"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D63E28">
        <w:rPr>
          <w:rFonts w:ascii="Verdana" w:eastAsia="Calibri" w:hAnsi="Verdana" w:cs="Arial"/>
          <w:sz w:val="20"/>
          <w:szCs w:val="20"/>
          <w:vertAlign w:val="superscript"/>
          <w:lang w:val="es-MX"/>
        </w:rPr>
        <w:footnoteReference w:id="3"/>
      </w:r>
    </w:p>
    <w:p w14:paraId="41A50866" w14:textId="77777777" w:rsidR="007A55AC" w:rsidRDefault="007A55AC" w:rsidP="007A55AC">
      <w:pPr>
        <w:spacing w:after="0" w:line="276" w:lineRule="auto"/>
        <w:jc w:val="both"/>
        <w:rPr>
          <w:rFonts w:ascii="Verdana" w:eastAsia="Times New Roman" w:hAnsi="Verdana" w:cs="Arial"/>
          <w:lang w:val="es-MX" w:eastAsia="es-CO"/>
        </w:rPr>
      </w:pPr>
      <w:bookmarkStart w:id="3" w:name="_Hlk78818186"/>
    </w:p>
    <w:p w14:paraId="734000A0" w14:textId="77777777" w:rsidR="007A55AC" w:rsidRPr="00E2397D" w:rsidRDefault="007A55AC" w:rsidP="007A55AC">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964F694" w14:textId="77777777" w:rsidR="007A55AC" w:rsidRPr="00886C02" w:rsidRDefault="007A55AC" w:rsidP="007A55AC">
      <w:pPr>
        <w:spacing w:after="0" w:line="276" w:lineRule="auto"/>
        <w:ind w:firstLine="709"/>
        <w:jc w:val="both"/>
        <w:rPr>
          <w:rFonts w:ascii="Verdana" w:eastAsia="Times New Roman" w:hAnsi="Verdana" w:cs="Arial"/>
          <w:lang w:val="es-MX" w:eastAsia="es-CO"/>
        </w:rPr>
      </w:pPr>
    </w:p>
    <w:p w14:paraId="315480BB" w14:textId="77777777" w:rsidR="007A55AC" w:rsidRPr="007762FB" w:rsidRDefault="007A55AC" w:rsidP="007A55AC">
      <w:pPr>
        <w:spacing w:after="0" w:line="240" w:lineRule="auto"/>
        <w:ind w:left="709" w:right="709"/>
        <w:contextualSpacing/>
        <w:jc w:val="both"/>
        <w:rPr>
          <w:rFonts w:ascii="Verdana" w:eastAsia="Times New Roman" w:hAnsi="Verdana" w:cs="Arial"/>
          <w:sz w:val="20"/>
          <w:szCs w:val="20"/>
          <w:lang w:val="es-MX" w:eastAsia="es-CO"/>
        </w:rPr>
      </w:pPr>
      <w:r w:rsidRPr="007762FB">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7762FB">
        <w:rPr>
          <w:rFonts w:ascii="Verdana" w:eastAsia="Times New Roman" w:hAnsi="Verdana" w:cs="Arial"/>
          <w:sz w:val="20"/>
          <w:szCs w:val="20"/>
          <w:lang w:val="es-MX" w:eastAsia="es-CO"/>
        </w:rPr>
        <w:t>legis</w:t>
      </w:r>
      <w:proofErr w:type="spellEnd"/>
      <w:r w:rsidRPr="007762FB">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1DB4E3E" w14:textId="77777777" w:rsidR="007A55AC" w:rsidRPr="007762FB" w:rsidRDefault="007A55AC" w:rsidP="007A55AC">
      <w:pPr>
        <w:spacing w:after="0" w:line="240" w:lineRule="auto"/>
        <w:ind w:right="709"/>
        <w:contextualSpacing/>
        <w:jc w:val="both"/>
        <w:rPr>
          <w:rFonts w:ascii="Verdana" w:eastAsia="Times New Roman" w:hAnsi="Verdana" w:cs="Arial"/>
          <w:sz w:val="20"/>
          <w:szCs w:val="20"/>
          <w:lang w:val="es-MX" w:eastAsia="es-CO"/>
        </w:rPr>
      </w:pPr>
    </w:p>
    <w:p w14:paraId="25555EDE" w14:textId="77777777" w:rsidR="007A55AC" w:rsidRPr="007762FB" w:rsidRDefault="007A55AC" w:rsidP="007A55AC">
      <w:pPr>
        <w:spacing w:after="0" w:line="240" w:lineRule="auto"/>
        <w:ind w:left="709" w:right="709"/>
        <w:contextualSpacing/>
        <w:jc w:val="both"/>
        <w:rPr>
          <w:rFonts w:ascii="Verdana" w:eastAsia="Times New Roman" w:hAnsi="Verdana" w:cs="Arial"/>
          <w:sz w:val="20"/>
          <w:szCs w:val="20"/>
          <w:lang w:val="es-MX" w:eastAsia="es-CO"/>
        </w:rPr>
      </w:pPr>
      <w:r w:rsidRPr="007762FB">
        <w:rPr>
          <w:rFonts w:ascii="Verdana" w:eastAsia="Times New Roman" w:hAnsi="Verdana" w:cs="Arial"/>
          <w:sz w:val="20"/>
          <w:szCs w:val="20"/>
          <w:lang w:val="es-MX" w:eastAsia="es-CO"/>
        </w:rPr>
        <w:t>La jurisprudencia de la Corte Constitucional</w:t>
      </w:r>
      <w:r w:rsidRPr="007762FB">
        <w:rPr>
          <w:rFonts w:ascii="Verdana" w:eastAsia="Times New Roman" w:hAnsi="Verdana" w:cs="Arial"/>
          <w:sz w:val="20"/>
          <w:szCs w:val="20"/>
          <w:vertAlign w:val="superscript"/>
          <w:lang w:val="es-MX" w:eastAsia="es-CO"/>
        </w:rPr>
        <w:footnoteReference w:id="4"/>
      </w:r>
      <w:r w:rsidRPr="007762FB">
        <w:rPr>
          <w:rFonts w:ascii="Verdana" w:eastAsia="Times New Roman" w:hAnsi="Verdana" w:cs="Arial"/>
          <w:sz w:val="20"/>
          <w:szCs w:val="20"/>
          <w:lang w:val="es-MX" w:eastAsia="es-CO"/>
        </w:rPr>
        <w:t> y del Consejo de Estado</w:t>
      </w:r>
      <w:r w:rsidRPr="007762FB">
        <w:rPr>
          <w:rFonts w:ascii="Verdana" w:eastAsia="Times New Roman" w:hAnsi="Verdana" w:cs="Arial"/>
          <w:sz w:val="20"/>
          <w:szCs w:val="20"/>
          <w:vertAlign w:val="superscript"/>
          <w:lang w:val="es-MX" w:eastAsia="es-CO"/>
        </w:rPr>
        <w:footnoteReference w:id="5"/>
      </w:r>
      <w:r w:rsidRPr="007762FB">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w:t>
      </w:r>
      <w:r w:rsidRPr="007762FB">
        <w:rPr>
          <w:rFonts w:ascii="Verdana" w:eastAsia="Times New Roman" w:hAnsi="Verdana" w:cs="Arial"/>
          <w:sz w:val="20"/>
          <w:szCs w:val="20"/>
          <w:lang w:val="es-MX" w:eastAsia="es-CO"/>
        </w:rPr>
        <w:lastRenderedPageBreak/>
        <w:t>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7762FB">
        <w:rPr>
          <w:rFonts w:ascii="Verdana" w:eastAsia="Times New Roman" w:hAnsi="Verdana" w:cs="Arial"/>
          <w:sz w:val="20"/>
          <w:szCs w:val="20"/>
          <w:vertAlign w:val="superscript"/>
          <w:lang w:val="es-MX" w:eastAsia="es-CO"/>
        </w:rPr>
        <w:footnoteReference w:id="6"/>
      </w:r>
      <w:r w:rsidRPr="007762FB">
        <w:rPr>
          <w:rFonts w:ascii="Verdana" w:eastAsia="Times New Roman" w:hAnsi="Verdana" w:cs="Arial"/>
          <w:sz w:val="20"/>
          <w:szCs w:val="20"/>
          <w:lang w:val="es-MX" w:eastAsia="es-CO"/>
        </w:rPr>
        <w:t>.</w:t>
      </w:r>
    </w:p>
    <w:p w14:paraId="572522EB" w14:textId="77777777" w:rsidR="007A55AC" w:rsidRDefault="007A55AC" w:rsidP="007A55AC">
      <w:pPr>
        <w:spacing w:after="0" w:line="276" w:lineRule="auto"/>
        <w:jc w:val="both"/>
        <w:rPr>
          <w:rFonts w:ascii="Verdana" w:eastAsia="Times New Roman" w:hAnsi="Verdana" w:cs="Arial"/>
          <w:lang w:val="es-MX" w:eastAsia="es-CO"/>
        </w:rPr>
      </w:pPr>
    </w:p>
    <w:p w14:paraId="46B97B05" w14:textId="77777777" w:rsidR="007A55AC" w:rsidRDefault="007A55AC" w:rsidP="007A55AC">
      <w:pPr>
        <w:spacing w:after="120" w:line="276" w:lineRule="auto"/>
        <w:ind w:firstLine="708"/>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w:t>
      </w:r>
    </w:p>
    <w:p w14:paraId="54B14D00" w14:textId="77777777" w:rsidR="007A55AC" w:rsidRDefault="007A55AC" w:rsidP="007A55AC">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30E3DF34" w14:textId="77777777" w:rsidR="007A55AC" w:rsidRDefault="007A55AC" w:rsidP="007A55AC">
      <w:pPr>
        <w:spacing w:after="120" w:line="276" w:lineRule="auto"/>
        <w:ind w:firstLine="708"/>
        <w:jc w:val="both"/>
        <w:rPr>
          <w:rFonts w:ascii="Verdana" w:eastAsia="Arial" w:hAnsi="Verdana" w:cs="Arial"/>
          <w:lang w:val="es-ES" w:eastAsia="es-ES" w:bidi="es-ES"/>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30F69E71" w14:textId="77777777" w:rsidR="007A55AC" w:rsidRDefault="007A55AC" w:rsidP="007A55AC">
      <w:pPr>
        <w:spacing w:after="120" w:line="276" w:lineRule="auto"/>
        <w:ind w:firstLine="708"/>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w:t>
      </w:r>
      <w:r w:rsidRPr="00E2397D">
        <w:rPr>
          <w:rFonts w:ascii="Verdana" w:eastAsia="Calibri" w:hAnsi="Verdana" w:cs="Arial"/>
        </w:rPr>
        <w:lastRenderedPageBreak/>
        <w:t xml:space="preserve">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02912A5" w14:textId="77777777" w:rsidR="007A55AC" w:rsidRPr="00D46909" w:rsidRDefault="007A55AC" w:rsidP="007A55A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D4690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2BD0342" w14:textId="77777777" w:rsidR="007A55AC" w:rsidRPr="00D46909" w:rsidRDefault="007A55AC" w:rsidP="007A55A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832C11C" w14:textId="77777777" w:rsidR="007A55AC" w:rsidRPr="00D46909" w:rsidRDefault="007A55AC" w:rsidP="007A55A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D46909">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46909">
        <w:rPr>
          <w:rFonts w:ascii="Verdana" w:eastAsia="Arial" w:hAnsi="Verdana" w:cs="Arial"/>
          <w:sz w:val="20"/>
          <w:szCs w:val="20"/>
          <w:lang w:val="es-ES" w:eastAsia="es-ES" w:bidi="es-ES"/>
        </w:rPr>
        <w:t>Presidente</w:t>
      </w:r>
      <w:proofErr w:type="gramEnd"/>
      <w:r w:rsidRPr="00D46909">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D46909">
        <w:rPr>
          <w:rFonts w:ascii="Verdana" w:eastAsia="Arial" w:hAnsi="Verdana" w:cs="Arial"/>
          <w:sz w:val="20"/>
          <w:szCs w:val="20"/>
          <w:vertAlign w:val="superscript"/>
          <w:lang w:val="es-ES" w:eastAsia="es-ES" w:bidi="es-ES"/>
        </w:rPr>
        <w:footnoteReference w:id="9"/>
      </w:r>
    </w:p>
    <w:p w14:paraId="7E2737FE" w14:textId="77777777" w:rsidR="007A55AC" w:rsidRDefault="007A55AC" w:rsidP="007A55AC">
      <w:pPr>
        <w:spacing w:after="0"/>
        <w:jc w:val="both"/>
        <w:rPr>
          <w:rFonts w:ascii="Verdana" w:eastAsia="Calibri" w:hAnsi="Verdana" w:cs="Arial"/>
          <w:lang w:val="es-ES"/>
        </w:rPr>
      </w:pPr>
    </w:p>
    <w:p w14:paraId="419C0FE6" w14:textId="77777777" w:rsidR="007A55AC" w:rsidRPr="00D46909" w:rsidRDefault="007A55AC" w:rsidP="007A55AC">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D46909">
        <w:rPr>
          <w:rFonts w:ascii="Verdana" w:eastAsia="Arial" w:hAnsi="Verdana" w:cs="Arial"/>
          <w:i/>
          <w:lang w:val="es-ES" w:eastAsia="es-ES" w:bidi="es-ES"/>
        </w:rPr>
        <w:t>En primer lugar</w:t>
      </w:r>
      <w:r w:rsidRPr="00D46909">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w:t>
      </w:r>
      <w:r w:rsidRPr="00D46909">
        <w:rPr>
          <w:rFonts w:ascii="Verdana" w:eastAsia="Arial" w:hAnsi="Verdana" w:cs="Arial"/>
          <w:lang w:val="es-ES" w:eastAsia="es-ES" w:bidi="es-ES"/>
        </w:rPr>
        <w:lastRenderedPageBreak/>
        <w:t xml:space="preserve">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D46909">
        <w:rPr>
          <w:rFonts w:ascii="Verdana" w:eastAsia="Arial" w:hAnsi="Verdana" w:cs="Arial"/>
          <w:i/>
          <w:lang w:val="es-ES" w:eastAsia="es-ES" w:bidi="es-ES"/>
        </w:rPr>
        <w:t>En segundo lugar</w:t>
      </w:r>
      <w:r w:rsidRPr="00D46909">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B1AB184" w14:textId="77777777" w:rsidR="007A55AC" w:rsidRPr="00D46909" w:rsidRDefault="007A55AC" w:rsidP="007A55AC">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A18C8F3" w14:textId="77777777" w:rsidR="007A55AC" w:rsidRPr="00D46909" w:rsidRDefault="007A55AC" w:rsidP="007A55AC">
      <w:pPr>
        <w:spacing w:after="120" w:line="276" w:lineRule="auto"/>
        <w:ind w:firstLine="709"/>
        <w:jc w:val="both"/>
        <w:rPr>
          <w:rFonts w:ascii="Verdana" w:eastAsia="Arial" w:hAnsi="Verdana" w:cs="Arial"/>
          <w:lang w:val="es-ES" w:eastAsia="es-ES" w:bidi="es-ES"/>
        </w:rPr>
      </w:pPr>
      <w:r w:rsidRPr="00D46909">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D46909">
        <w:rPr>
          <w:rFonts w:ascii="Verdana" w:eastAsia="Arial" w:hAnsi="Verdana" w:cs="Arial"/>
          <w:lang w:val="es-ES" w:eastAsia="es-ES" w:bidi="es-ES"/>
        </w:rPr>
        <w:t>Presidente</w:t>
      </w:r>
      <w:proofErr w:type="gramEnd"/>
      <w:r w:rsidRPr="00D46909">
        <w:rPr>
          <w:rFonts w:ascii="Verdana" w:eastAsia="Arial" w:hAnsi="Verdana" w:cs="Arial"/>
          <w:lang w:val="es-ES" w:eastAsia="es-ES" w:bidi="es-ES"/>
        </w:rPr>
        <w:t xml:space="preserve"> y el Vicepresidente de la República, ha perdido vigencia ante la prohibición de la reelección presidencial, restablecida por el Acto Legislativo 2 de 2015. Esto, excepto para el </w:t>
      </w:r>
      <w:proofErr w:type="gramStart"/>
      <w:r w:rsidRPr="00D46909">
        <w:rPr>
          <w:rFonts w:ascii="Verdana" w:eastAsia="Arial" w:hAnsi="Verdana" w:cs="Arial"/>
          <w:lang w:val="es-ES" w:eastAsia="es-ES" w:bidi="es-ES"/>
        </w:rPr>
        <w:t>Vicepresidente</w:t>
      </w:r>
      <w:proofErr w:type="gramEnd"/>
      <w:r w:rsidRPr="00D46909">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3E214BA" w14:textId="77777777" w:rsidR="007A55AC" w:rsidRPr="0057193B" w:rsidRDefault="007A55AC" w:rsidP="007A55AC">
      <w:pPr>
        <w:spacing w:after="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Así las cosas, e</w:t>
      </w:r>
      <w:r w:rsidRPr="0057193B">
        <w:rPr>
          <w:rFonts w:ascii="Verdana" w:eastAsia="Times New Roman" w:hAnsi="Verdana" w:cs="Arial"/>
          <w:bCs/>
          <w:lang w:val="es-MX" w:eastAsia="x-none"/>
        </w:rPr>
        <w:t xml:space="preserv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 xml:space="preserve">esta restricción de la Ley de Garantías </w:t>
      </w:r>
      <w:r w:rsidRPr="0057193B">
        <w:rPr>
          <w:rFonts w:ascii="Verdana" w:eastAsia="Times New Roman" w:hAnsi="Verdana" w:cs="Arial"/>
          <w:lang w:eastAsia="es-CO"/>
        </w:rPr>
        <w:lastRenderedPageBreak/>
        <w:t>Electorales, la Sala de Consulta y Servicio Civil del Consejo de Estado ha considerado que:</w:t>
      </w:r>
    </w:p>
    <w:p w14:paraId="2342067A" w14:textId="77777777" w:rsidR="007A55AC" w:rsidRPr="00D631B0" w:rsidRDefault="007A55AC" w:rsidP="007A55AC">
      <w:pPr>
        <w:spacing w:after="0" w:line="276" w:lineRule="auto"/>
        <w:ind w:left="708" w:right="709"/>
        <w:jc w:val="both"/>
        <w:rPr>
          <w:rFonts w:ascii="Verdana" w:eastAsia="Calibri" w:hAnsi="Verdana" w:cs="Arial"/>
          <w:lang w:val="es-MX"/>
        </w:rPr>
      </w:pPr>
    </w:p>
    <w:p w14:paraId="36FF472B" w14:textId="77777777" w:rsidR="007A55AC" w:rsidRDefault="007A55AC" w:rsidP="007A55AC">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0"/>
      </w:r>
      <w:r w:rsidRPr="00BB5022">
        <w:rPr>
          <w:rFonts w:ascii="Verdana" w:eastAsia="Calibri" w:hAnsi="Verdana" w:cs="Arial"/>
          <w:sz w:val="20"/>
          <w:szCs w:val="20"/>
          <w:lang w:val="es-MX"/>
        </w:rPr>
        <w:t>.</w:t>
      </w:r>
    </w:p>
    <w:p w14:paraId="7A5A1615" w14:textId="77777777" w:rsidR="007A55AC" w:rsidRPr="00BB5022" w:rsidRDefault="007A55AC" w:rsidP="007A55AC">
      <w:pPr>
        <w:spacing w:after="120" w:line="240" w:lineRule="auto"/>
        <w:ind w:left="709" w:right="709"/>
        <w:jc w:val="both"/>
        <w:rPr>
          <w:rFonts w:ascii="Verdana" w:eastAsia="Calibri" w:hAnsi="Verdana" w:cs="Arial"/>
          <w:sz w:val="20"/>
          <w:szCs w:val="20"/>
          <w:lang w:val="es-MX"/>
        </w:rPr>
      </w:pPr>
      <w:r w:rsidRPr="00BB5022">
        <w:rPr>
          <w:rFonts w:ascii="Verdana" w:eastAsia="Calibri" w:hAnsi="Verdana" w:cs="Arial"/>
          <w:sz w:val="20"/>
          <w:szCs w:val="20"/>
          <w:lang w:val="es-MX"/>
        </w:rPr>
        <w:t xml:space="preserve">Esta Sala ha entendido </w:t>
      </w:r>
      <w:proofErr w:type="gramStart"/>
      <w:r w:rsidRPr="00BB5022">
        <w:rPr>
          <w:rFonts w:ascii="Verdana" w:eastAsia="Calibri" w:hAnsi="Verdana" w:cs="Arial"/>
          <w:sz w:val="20"/>
          <w:szCs w:val="20"/>
          <w:lang w:val="es-MX"/>
        </w:rPr>
        <w:t>que</w:t>
      </w:r>
      <w:proofErr w:type="gramEnd"/>
      <w:r w:rsidRPr="00BB5022">
        <w:rPr>
          <w:rFonts w:ascii="Verdana" w:eastAsia="Calibri" w:hAnsi="Verdana" w:cs="Arial"/>
          <w:sz w:val="20"/>
          <w:szCs w:val="20"/>
          <w:lang w:val="es-MX"/>
        </w:rPr>
        <w:t xml:space="preserve"> para los efectos de la ley de garantías, y dada su finalidad, el enunciado </w:t>
      </w:r>
      <w:r>
        <w:rPr>
          <w:rFonts w:ascii="Verdana" w:eastAsia="Calibri" w:hAnsi="Verdana" w:cs="Arial"/>
          <w:sz w:val="20"/>
          <w:szCs w:val="20"/>
          <w:lang w:val="es-MX"/>
        </w:rPr>
        <w:t>“</w:t>
      </w:r>
      <w:r w:rsidRPr="00BB5022">
        <w:rPr>
          <w:rFonts w:ascii="Verdana" w:eastAsia="Calibri" w:hAnsi="Verdana" w:cs="Arial"/>
          <w:sz w:val="20"/>
          <w:szCs w:val="20"/>
          <w:lang w:val="es-MX"/>
        </w:rPr>
        <w:t>contratación directa</w:t>
      </w:r>
      <w:r>
        <w:rPr>
          <w:rFonts w:ascii="Verdana" w:eastAsia="Calibri" w:hAnsi="Verdana" w:cs="Arial"/>
          <w:sz w:val="20"/>
          <w:szCs w:val="20"/>
          <w:lang w:val="es-MX"/>
        </w:rPr>
        <w:t>”</w:t>
      </w:r>
      <w:r w:rsidRPr="00BB5022">
        <w:rPr>
          <w:rFonts w:ascii="Verdana" w:eastAsia="Calibri"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1"/>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6D0E1F2F" w14:textId="77777777" w:rsidR="007A55AC" w:rsidRPr="0057193B" w:rsidRDefault="007A55AC" w:rsidP="007A55AC">
      <w:pPr>
        <w:shd w:val="clear" w:color="auto" w:fill="FFFFFF"/>
        <w:spacing w:after="0" w:line="276" w:lineRule="auto"/>
        <w:ind w:firstLine="709"/>
        <w:jc w:val="both"/>
        <w:rPr>
          <w:rFonts w:ascii="Verdana" w:eastAsia="Times New Roman" w:hAnsi="Verdana" w:cs="Arial"/>
          <w:lang w:eastAsia="x-none"/>
        </w:rPr>
      </w:pPr>
    </w:p>
    <w:p w14:paraId="51CF3C25" w14:textId="77777777" w:rsidR="007A55AC" w:rsidRDefault="007A55AC" w:rsidP="007A55AC">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70D3F449">
        <w:rPr>
          <w:rFonts w:ascii="Verdana" w:eastAsia="Times New Roman" w:hAnsi="Verdana" w:cs="Arial"/>
          <w:lang w:val="es-ES"/>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70D3F449">
        <w:rPr>
          <w:rFonts w:ascii="Verdana" w:eastAsia="Times New Roman" w:hAnsi="Verdana" w:cs="Arial"/>
          <w:vertAlign w:val="superscript"/>
          <w:lang w:val="en-GB"/>
        </w:rPr>
        <w:footnoteReference w:id="13"/>
      </w:r>
      <w:r w:rsidRPr="0057193B">
        <w:rPr>
          <w:rFonts w:ascii="Verdana" w:eastAsia="Times New Roman" w:hAnsi="Verdana" w:cs="Arial"/>
          <w:lang w:eastAsia="x-none"/>
        </w:rPr>
        <w:t xml:space="preserve"> y sistematizó las causales de contratación directa</w:t>
      </w:r>
      <w:r w:rsidRPr="70D3F449">
        <w:rPr>
          <w:rFonts w:ascii="Verdana" w:eastAsia="Times New Roman" w:hAnsi="Verdana" w:cs="Arial"/>
          <w:vertAlign w:val="superscript"/>
          <w:lang w:val="en-GB"/>
        </w:rPr>
        <w:footnoteReference w:id="14"/>
      </w:r>
      <w:r w:rsidRPr="0057193B">
        <w:rPr>
          <w:rFonts w:ascii="Verdana" w:eastAsia="Times New Roman" w:hAnsi="Verdana" w:cs="Arial"/>
          <w:lang w:eastAsia="x-none"/>
        </w:rPr>
        <w:t xml:space="preserve">, </w:t>
      </w:r>
      <w:r w:rsidRPr="70D3F449">
        <w:rPr>
          <w:rFonts w:ascii="Verdana" w:eastAsia="Calibri" w:hAnsi="Verdana" w:cs="Arial"/>
          <w:lang w:eastAsia="x-none"/>
        </w:rPr>
        <w:t xml:space="preserve">además lo es con la posterior creación de la modalidad de mínima cuantía establecida actualmente en el numeral 5 del </w:t>
      </w:r>
      <w:r w:rsidRPr="70D3F449">
        <w:rPr>
          <w:rFonts w:ascii="Verdana" w:eastAsia="Calibri" w:hAnsi="Verdana" w:cs="Arial"/>
          <w:lang w:eastAsia="x-none"/>
        </w:rPr>
        <w:lastRenderedPageBreak/>
        <w:t>artículo 2 de la Ley 1150 de 2007, de acuerdo con las modificaciones realizadas por leyes posteriores.</w:t>
      </w:r>
    </w:p>
    <w:p w14:paraId="16432AD7" w14:textId="77777777" w:rsidR="007A55AC" w:rsidRPr="006E7F85" w:rsidRDefault="007A55AC" w:rsidP="007A55AC">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sidRPr="006E7F85">
        <w:rPr>
          <w:rFonts w:ascii="Verdana" w:eastAsia="Times New Roman" w:hAnsi="Verdana" w:cs="Arial"/>
          <w:i/>
          <w:iCs/>
          <w:lang w:eastAsia="x-none"/>
        </w:rPr>
        <w:t>contratación directa</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29CF33F4" w14:textId="77777777" w:rsidR="007A55AC" w:rsidRPr="0057193B" w:rsidRDefault="007A55AC" w:rsidP="007A55A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634384">
        <w:rPr>
          <w:rFonts w:ascii="Verdana" w:eastAsia="Times New Roman" w:hAnsi="Verdana" w:cs="Arial"/>
          <w:i/>
          <w:iCs/>
          <w:lang w:eastAsia="x-none"/>
        </w:rPr>
        <w:t>contratación directa</w:t>
      </w:r>
      <w:r w:rsidRPr="0057193B">
        <w:rPr>
          <w:rFonts w:ascii="Verdana" w:eastAsia="Times New Roman" w:hAnsi="Verdana" w:cs="Arial"/>
          <w:lang w:eastAsia="x-none"/>
        </w:rPr>
        <w:t xml:space="preserve">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6"/>
      </w:r>
      <w:r w:rsidRPr="0057193B">
        <w:rPr>
          <w:rFonts w:ascii="Verdana" w:eastAsia="Times New Roman" w:hAnsi="Verdana" w:cs="Arial"/>
          <w:lang w:eastAsia="x-none"/>
        </w:rPr>
        <w:t xml:space="preserve">. </w:t>
      </w:r>
    </w:p>
    <w:p w14:paraId="0D08D3D0" w14:textId="77777777" w:rsidR="007A55AC" w:rsidRPr="0057193B" w:rsidRDefault="007A55AC" w:rsidP="007A55A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73237D">
        <w:rPr>
          <w:rFonts w:ascii="Verdana" w:eastAsia="Times New Roman" w:hAnsi="Verdana" w:cs="Arial"/>
          <w:bCs/>
          <w:i/>
          <w:iCs/>
          <w:lang w:val="es-MX" w:eastAsia="es-CO"/>
        </w:rPr>
        <w:t>contratación directa</w:t>
      </w:r>
      <w:r w:rsidRPr="0057193B">
        <w:rPr>
          <w:rFonts w:ascii="Verdana" w:eastAsia="Times New Roman" w:hAnsi="Verdana" w:cs="Arial"/>
          <w:bCs/>
          <w:lang w:val="es-MX" w:eastAsia="es-CO"/>
        </w:rPr>
        <w:t>.</w:t>
      </w:r>
    </w:p>
    <w:p w14:paraId="26B28092" w14:textId="77777777" w:rsidR="007A55AC" w:rsidRPr="0057193B" w:rsidRDefault="007A55AC" w:rsidP="007A55AC">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 xml:space="preserve">l contenida en su artículo 33, </w:t>
      </w:r>
      <w:r w:rsidRPr="0073237D">
        <w:rPr>
          <w:rFonts w:ascii="Verdana" w:eastAsia="Times New Roman" w:hAnsi="Verdana" w:cs="Arial"/>
          <w:bCs/>
          <w:i/>
          <w:iCs/>
          <w:lang w:val="es-MX" w:eastAsia="x-none"/>
        </w:rPr>
        <w:t>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28FB28BF" w14:textId="77777777" w:rsidR="007A55AC" w:rsidRPr="0057193B" w:rsidRDefault="007A55AC" w:rsidP="007A55AC">
      <w:pPr>
        <w:spacing w:after="120" w:line="276" w:lineRule="auto"/>
        <w:ind w:firstLine="708"/>
        <w:jc w:val="both"/>
        <w:rPr>
          <w:rFonts w:ascii="Verdana" w:eastAsia="Times New Roman" w:hAnsi="Verdana" w:cs="Arial"/>
          <w:lang w:eastAsia="x-none"/>
        </w:rPr>
      </w:pPr>
      <w:r w:rsidRPr="004B1DEE">
        <w:rPr>
          <w:rFonts w:ascii="Verdana" w:eastAsia="Times New Roman" w:hAnsi="Verdana" w:cs="Arial"/>
          <w:bCs/>
          <w:u w:val="single"/>
          <w:lang w:val="es-MX" w:eastAsia="x-none"/>
        </w:rPr>
        <w:t>De lo anterior se desprende que la restricción aplica, sin perjuicio de las excepciones establecidas en la misma ley, para celebrar cualquier contrato de forma directa, esto es, sin que exista un proceso abierto y competitivo.</w:t>
      </w:r>
      <w:r w:rsidRPr="004B1DEE">
        <w:rPr>
          <w:rFonts w:ascii="Verdana" w:eastAsia="Times New Roman" w:hAnsi="Verdana" w:cs="Arial"/>
          <w:u w:val="single"/>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r w:rsidRPr="0057193B">
        <w:rPr>
          <w:rFonts w:ascii="Verdana" w:eastAsia="Times New Roman" w:hAnsi="Verdana" w:cs="Arial"/>
          <w:lang w:eastAsia="x-none"/>
        </w:rPr>
        <w:t>.</w:t>
      </w:r>
    </w:p>
    <w:p w14:paraId="4656FAB5" w14:textId="77777777" w:rsidR="007A55AC" w:rsidRPr="00447D82" w:rsidRDefault="007A55AC" w:rsidP="007A55A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8"/>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11DCCAFF" w14:textId="77777777" w:rsidR="007A55AC" w:rsidRPr="0057193B" w:rsidRDefault="007A55AC" w:rsidP="007A55A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xml:space="preserve">) los utilizados para la reconstrucción de vías, puentes, carreteras, infraestructura energética y de </w:t>
      </w:r>
      <w:r w:rsidRPr="0057193B">
        <w:rPr>
          <w:rFonts w:ascii="Verdana" w:eastAsia="Times New Roman" w:hAnsi="Verdana" w:cs="Arial"/>
          <w:bCs/>
          <w:lang w:val="es-MX" w:eastAsia="x-none"/>
        </w:rPr>
        <w:lastRenderedPageBreak/>
        <w:t>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E6458EC" w14:textId="77777777" w:rsidR="007A55AC" w:rsidRDefault="007A55AC" w:rsidP="007A55AC">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19"/>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AB45018" w14:textId="77777777" w:rsidR="007A55AC" w:rsidRPr="0057193B" w:rsidRDefault="007A55AC" w:rsidP="007A55AC">
      <w:pPr>
        <w:spacing w:after="0" w:line="276" w:lineRule="auto"/>
        <w:ind w:firstLine="709"/>
        <w:jc w:val="both"/>
        <w:rPr>
          <w:rFonts w:ascii="Verdana" w:eastAsia="Times New Roman" w:hAnsi="Verdana" w:cs="Arial"/>
          <w:bCs/>
          <w:lang w:val="es-MX" w:eastAsia="x-none"/>
        </w:rPr>
      </w:pPr>
      <w:r w:rsidRPr="004B1DEE">
        <w:rPr>
          <w:rFonts w:ascii="Verdana" w:eastAsia="Times New Roman" w:hAnsi="Verdana" w:cs="Arial"/>
          <w:bCs/>
          <w:u w:val="single"/>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w:t>
      </w:r>
      <w:r w:rsidRPr="0057193B">
        <w:rPr>
          <w:rFonts w:ascii="Verdana" w:eastAsia="Times New Roman" w:hAnsi="Verdana" w:cs="Arial"/>
          <w:bCs/>
          <w:lang w:val="es-MX" w:eastAsia="x-none"/>
        </w:rPr>
        <w:t>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027173F3" w14:textId="77777777" w:rsidR="007A55AC" w:rsidRPr="0057193B" w:rsidRDefault="007A55AC" w:rsidP="007A55AC">
      <w:pPr>
        <w:spacing w:after="0" w:line="276" w:lineRule="auto"/>
        <w:jc w:val="both"/>
        <w:rPr>
          <w:rFonts w:ascii="Verdana" w:eastAsia="Times New Roman" w:hAnsi="Verdana" w:cs="Arial"/>
          <w:bCs/>
          <w:lang w:val="es-MX" w:eastAsia="x-none"/>
        </w:rPr>
      </w:pPr>
    </w:p>
    <w:p w14:paraId="5579F2D7" w14:textId="77777777" w:rsidR="007A55AC" w:rsidRPr="00883B81" w:rsidRDefault="007A55AC" w:rsidP="007A55AC">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w:t>
      </w:r>
      <w:r w:rsidRPr="00883B81">
        <w:rPr>
          <w:rFonts w:ascii="Verdana" w:eastAsia="Times New Roman" w:hAnsi="Verdana" w:cs="Arial"/>
          <w:bCs/>
          <w:sz w:val="20"/>
          <w:szCs w:val="20"/>
          <w:lang w:val="es-MX" w:eastAsia="x-none"/>
        </w:rPr>
        <w:lastRenderedPageBreak/>
        <w:t>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0"/>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4265F979" w14:textId="77777777" w:rsidR="007A55AC" w:rsidRPr="0057193B" w:rsidRDefault="007A55AC" w:rsidP="007A55AC">
      <w:pPr>
        <w:spacing w:after="0" w:line="276" w:lineRule="auto"/>
        <w:ind w:firstLine="708"/>
        <w:jc w:val="both"/>
        <w:rPr>
          <w:rFonts w:ascii="Verdana" w:eastAsia="Times New Roman" w:hAnsi="Verdana" w:cs="Arial"/>
          <w:bCs/>
          <w:lang w:val="es-MX" w:eastAsia="es-CO"/>
        </w:rPr>
      </w:pPr>
    </w:p>
    <w:p w14:paraId="5D207FDB" w14:textId="77777777" w:rsidR="007A55AC" w:rsidRPr="0057193B" w:rsidRDefault="007A55AC" w:rsidP="007A55AC">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1"/>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2D5D9C9" w14:textId="77777777" w:rsidR="007A55AC" w:rsidRPr="0057193B" w:rsidRDefault="007A55AC" w:rsidP="007A55AC">
      <w:pPr>
        <w:spacing w:after="0" w:line="276" w:lineRule="auto"/>
        <w:jc w:val="both"/>
        <w:rPr>
          <w:rFonts w:ascii="Verdana" w:eastAsia="Calibri" w:hAnsi="Verdana" w:cs="Arial"/>
          <w:lang w:val="es-MX"/>
        </w:rPr>
      </w:pPr>
    </w:p>
    <w:p w14:paraId="2110DD12" w14:textId="77777777" w:rsidR="007A55AC" w:rsidRPr="001924B7" w:rsidRDefault="007A55AC" w:rsidP="007A55AC">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EFDC858" w14:textId="77777777" w:rsidR="007A55AC" w:rsidRPr="00883B81" w:rsidRDefault="007A55AC" w:rsidP="007A55AC">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08FB926B" w14:textId="77777777" w:rsidR="007A55AC" w:rsidRPr="001924B7" w:rsidRDefault="007A55AC" w:rsidP="007A55AC">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lastRenderedPageBreak/>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2"/>
      </w:r>
      <w:r w:rsidRPr="001924B7">
        <w:rPr>
          <w:rFonts w:ascii="Verdana" w:eastAsia="Times New Roman" w:hAnsi="Verdana" w:cs="Arial"/>
          <w:bCs/>
          <w:sz w:val="20"/>
          <w:szCs w:val="20"/>
          <w:lang w:val="es-MX" w:eastAsia="x-none"/>
        </w:rPr>
        <w:t>.</w:t>
      </w:r>
    </w:p>
    <w:p w14:paraId="362CBA0F" w14:textId="77777777" w:rsidR="007A55AC" w:rsidRPr="0057193B" w:rsidRDefault="007A55AC" w:rsidP="007A55AC">
      <w:pPr>
        <w:spacing w:after="0" w:line="276" w:lineRule="auto"/>
        <w:jc w:val="both"/>
        <w:rPr>
          <w:rFonts w:ascii="Verdana" w:eastAsia="Calibri" w:hAnsi="Verdana" w:cs="Arial"/>
          <w:lang w:val="es-MX"/>
        </w:rPr>
      </w:pPr>
    </w:p>
    <w:p w14:paraId="6CEAAB36" w14:textId="77777777" w:rsidR="007A55AC" w:rsidRPr="0057193B" w:rsidRDefault="007A55AC" w:rsidP="007A55AC">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3"/>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1B727B0" w14:textId="77777777" w:rsidR="007A55AC" w:rsidRDefault="007A55AC" w:rsidP="007A55AC">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w:t>
      </w:r>
      <w:r w:rsidRPr="0057193B">
        <w:rPr>
          <w:rFonts w:ascii="Verdana" w:eastAsia="Times New Roman" w:hAnsi="Verdana" w:cs="Arial"/>
          <w:bCs/>
          <w:lang w:val="es-MX" w:eastAsia="x-none"/>
        </w:rPr>
        <w:lastRenderedPageBreak/>
        <w:t>tanto en la contratación regulada por la Ley 80 de 1993 como en la regida por normas especiales.</w:t>
      </w:r>
    </w:p>
    <w:p w14:paraId="6A7A4228" w14:textId="77777777" w:rsidR="007A55AC" w:rsidRPr="00CF58A3" w:rsidRDefault="007A55AC" w:rsidP="007A55AC">
      <w:pPr>
        <w:spacing w:after="120" w:line="276" w:lineRule="auto"/>
        <w:ind w:firstLine="709"/>
        <w:jc w:val="both"/>
        <w:rPr>
          <w:rFonts w:ascii="Verdana" w:eastAsia="Times New Roman" w:hAnsi="Verdana" w:cs="Arial"/>
          <w:bCs/>
          <w:lang w:val="es-MX" w:eastAsia="x-none"/>
        </w:rPr>
      </w:pP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F48F3B7" w14:textId="77777777" w:rsidR="007A55AC" w:rsidRPr="00F4158D" w:rsidRDefault="007A55AC" w:rsidP="007A55AC">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CBA95A3" w14:textId="77777777" w:rsidR="007A55AC" w:rsidRPr="003002F9" w:rsidRDefault="007A55AC" w:rsidP="007A55AC">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7D0B6641" w14:textId="77777777" w:rsidR="007A55AC" w:rsidRPr="00667CD6" w:rsidRDefault="007A55AC" w:rsidP="007A55AC">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Referencias normativas:</w:t>
      </w:r>
    </w:p>
    <w:p w14:paraId="395EB5DD" w14:textId="77777777" w:rsidR="007A55AC" w:rsidRPr="00667CD6" w:rsidRDefault="007A55AC" w:rsidP="007A55AC">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55AC" w:rsidRPr="00667CD6" w14:paraId="067BEED5" w14:textId="77777777" w:rsidTr="001E4D43">
        <w:trPr>
          <w:trHeight w:val="491"/>
          <w:jc w:val="center"/>
        </w:trPr>
        <w:tc>
          <w:tcPr>
            <w:tcW w:w="8647" w:type="dxa"/>
          </w:tcPr>
          <w:p w14:paraId="0173A8A5" w14:textId="77777777" w:rsidR="007A55AC" w:rsidRDefault="007A55AC" w:rsidP="001E4D4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r>
              <w:rPr>
                <w:rFonts w:ascii="Verdana" w:eastAsia="Arial MT" w:hAnsi="Verdana" w:cs="Arial"/>
                <w:lang w:val="es-ES" w:eastAsia="es-ES" w:bidi="es-ES"/>
              </w:rPr>
              <w:t xml:space="preserve"> y 197</w:t>
            </w:r>
          </w:p>
          <w:p w14:paraId="4D196EC0" w14:textId="77777777" w:rsidR="007A55AC" w:rsidRDefault="007A55AC" w:rsidP="001E4D4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lang w:eastAsia="es-ES" w:bidi="es-ES"/>
              </w:rPr>
              <w:t>Ley 80 de 1993, artículos 39 y 41.</w:t>
            </w:r>
          </w:p>
          <w:p w14:paraId="63BA870D" w14:textId="77777777" w:rsidR="007A55AC" w:rsidRPr="006C67CA" w:rsidRDefault="007A55AC" w:rsidP="001E4D43">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67CA">
              <w:rPr>
                <w:rFonts w:ascii="Verdana" w:eastAsia="Arial MT" w:hAnsi="Verdana" w:cs="Arial"/>
                <w:bCs/>
                <w:lang w:val="es-ES" w:eastAsia="es-ES" w:bidi="es-ES"/>
              </w:rPr>
              <w:t>Ley 996 de 2005, artículos 33 y 38.</w:t>
            </w:r>
          </w:p>
          <w:p w14:paraId="05DBF816" w14:textId="77777777" w:rsidR="007A55AC" w:rsidRPr="007B33FF" w:rsidRDefault="007A55AC" w:rsidP="001E4D43">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hAnsi="Verdana" w:cs="Arial"/>
                <w:bCs/>
                <w:color w:val="000000" w:themeColor="text1"/>
                <w:lang w:val="es-ES"/>
              </w:rPr>
              <w:t>Ley 1150 de 2007, artículo 2.</w:t>
            </w:r>
          </w:p>
          <w:p w14:paraId="62C908DB" w14:textId="77777777" w:rsidR="007A55AC" w:rsidRPr="002B65C4"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143994">
              <w:rPr>
                <w:rFonts w:ascii="Verdana" w:eastAsia="Times New Roman" w:hAnsi="Verdana" w:cs="Times New Roman"/>
                <w:lang w:val="pt-PT" w:eastAsia="es-ES_tradnl"/>
              </w:rPr>
              <w:t xml:space="preserve">Corte Constitucional. Sentencia C- 1153 de 2005. </w:t>
            </w:r>
            <w:r w:rsidRPr="00E348E8">
              <w:rPr>
                <w:rFonts w:ascii="Verdana" w:eastAsia="Times New Roman" w:hAnsi="Verdana" w:cs="Times New Roman"/>
                <w:lang w:eastAsia="es-ES_tradnl"/>
              </w:rPr>
              <w:t>M.P. Marco Gerardo Monroy Cabra</w:t>
            </w:r>
            <w:r w:rsidRPr="00670659">
              <w:rPr>
                <w:rFonts w:ascii="Verdana" w:eastAsia="Times New Roman" w:hAnsi="Verdana" w:cs="Times New Roman"/>
                <w:lang w:eastAsia="es-ES_tradnl"/>
              </w:rPr>
              <w:t xml:space="preserve"> </w:t>
            </w:r>
          </w:p>
          <w:p w14:paraId="5565A17C"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2B65C4">
              <w:rPr>
                <w:rFonts w:ascii="Verdana" w:hAnsi="Verdana" w:cs="Arial"/>
                <w:lang w:val="es-ES"/>
              </w:rPr>
              <w:t>Corte Constitucional. Sentencias: C-233 de 4 de abril de 2002, expediente: D-3704; C-551 de 9 de julio de 2003, expediente: CRF-001 de 9 de julio de 2003</w:t>
            </w:r>
            <w:r>
              <w:t xml:space="preserve">, </w:t>
            </w:r>
            <w:r w:rsidRPr="003D1395">
              <w:rPr>
                <w:rFonts w:ascii="Verdana" w:hAnsi="Verdana" w:cs="Arial"/>
                <w:lang w:val="es-ES"/>
              </w:rPr>
              <w:t xml:space="preserve">C-652 de 5 de agosto de 2003, expediente: </w:t>
            </w:r>
            <w:r w:rsidRPr="003D1395">
              <w:rPr>
                <w:rFonts w:ascii="Verdana" w:hAnsi="Verdana" w:cs="Arial"/>
                <w:lang w:val="es-ES"/>
              </w:rPr>
              <w:lastRenderedPageBreak/>
              <w:t>D-4330; C-353 de 20 de mayo de 2009, expediente: D-7518, C-541 de 30 de junio de 2010, expediente: DD7966</w:t>
            </w:r>
          </w:p>
          <w:p w14:paraId="36F0E96A"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8130B2">
              <w:rPr>
                <w:rFonts w:ascii="Verdana" w:hAnsi="Verdana" w:cs="Arial"/>
                <w:lang w:val="es-ES"/>
              </w:rPr>
              <w:t>Consejo de Estado, Sala de lo Contencioso Administrativo, Sección Primera. Sentencia de 3 de marzo de 2005, expediente número 2004-00823-01(PI).</w:t>
            </w:r>
          </w:p>
          <w:p w14:paraId="53375967"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A1584C">
              <w:rPr>
                <w:rFonts w:ascii="Verdana" w:hAnsi="Verdana" w:cs="Arial"/>
                <w:lang w:val="es-ES"/>
              </w:rPr>
              <w:t xml:space="preserve">Consejo de Estado, Sala de Consulta y Servicio Civil de fecha 24 de julio de 2013, radicado 2166, C. P. Álvaro </w:t>
            </w:r>
            <w:proofErr w:type="spellStart"/>
            <w:r w:rsidRPr="00A1584C">
              <w:rPr>
                <w:rFonts w:ascii="Verdana" w:hAnsi="Verdana" w:cs="Arial"/>
                <w:lang w:val="es-ES"/>
              </w:rPr>
              <w:t>Namén</w:t>
            </w:r>
            <w:proofErr w:type="spellEnd"/>
            <w:r w:rsidRPr="00A1584C">
              <w:rPr>
                <w:rFonts w:ascii="Verdana" w:hAnsi="Verdana" w:cs="Arial"/>
                <w:lang w:val="es-ES"/>
              </w:rPr>
              <w:t xml:space="preserve"> Vargas.  </w:t>
            </w:r>
          </w:p>
          <w:p w14:paraId="0D6DB2B7"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1B2705">
              <w:rPr>
                <w:rFonts w:ascii="Verdana" w:hAnsi="Verdana" w:cs="Arial"/>
                <w:lang w:val="es-ES"/>
              </w:rPr>
              <w:t>Consejo de Estado. Sala de Consulta y Servicio Civil. Concepto del 17 de febrero de 2015. C.P. William Zambrano Cetina. Radicación No. 11001-03-06-000-2015-00164-00(2269).</w:t>
            </w:r>
          </w:p>
          <w:p w14:paraId="446DD858"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0F506D">
              <w:rPr>
                <w:rFonts w:ascii="Verdana" w:hAnsi="Verdana" w:cs="Arial"/>
                <w:lang w:val="es-ES"/>
              </w:rPr>
              <w:t>Consejo de Estado. Sección Tercera. Sentencia de 3 de diciembre de 2007. Radicados: 24.715, 25.206, 25.409, 24.524, 27.834, 25.410, 26.105, 28.244, 31.447 -acumulados</w:t>
            </w:r>
          </w:p>
          <w:p w14:paraId="451174D8"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123B97">
              <w:rPr>
                <w:rFonts w:ascii="Verdana" w:hAnsi="Verdana" w:cs="Arial"/>
                <w:lang w:val="es-ES"/>
              </w:rPr>
              <w:t xml:space="preserve">Consejo de Estado. Sala de Consulta y Servicio Civil. Concepto del 2 de septiembre de 2013. Radicación número: 11001-03-06-000-2013-00412-00 (2168). Consejero Ponente: Álvaro </w:t>
            </w:r>
            <w:proofErr w:type="spellStart"/>
            <w:r w:rsidRPr="00123B97">
              <w:rPr>
                <w:rFonts w:ascii="Verdana" w:hAnsi="Verdana" w:cs="Arial"/>
                <w:lang w:val="es-ES"/>
              </w:rPr>
              <w:t>Namén</w:t>
            </w:r>
            <w:proofErr w:type="spellEnd"/>
            <w:r w:rsidRPr="00123B97">
              <w:rPr>
                <w:rFonts w:ascii="Verdana" w:hAnsi="Verdana" w:cs="Arial"/>
                <w:lang w:val="es-ES"/>
              </w:rPr>
              <w:t xml:space="preserve"> Vargas.</w:t>
            </w:r>
          </w:p>
          <w:p w14:paraId="49BC6A3F"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442B36">
              <w:rPr>
                <w:rFonts w:ascii="Verdana" w:hAnsi="Verdana" w:cs="Arial"/>
                <w:lang w:val="es-ES"/>
              </w:rPr>
              <w:t xml:space="preserve">Consejo de Estado. Sala de Consulta y Servicio Civil, Concepto de 8 de mayo de 2018. Radicación Número: 11001-03-06-000-2018-00095-00(2382). C.P. Álvaro </w:t>
            </w:r>
            <w:proofErr w:type="spellStart"/>
            <w:r w:rsidRPr="00442B36">
              <w:rPr>
                <w:rFonts w:ascii="Verdana" w:hAnsi="Verdana" w:cs="Arial"/>
                <w:lang w:val="es-ES"/>
              </w:rPr>
              <w:t>Namén</w:t>
            </w:r>
            <w:proofErr w:type="spellEnd"/>
            <w:r w:rsidRPr="00442B36">
              <w:rPr>
                <w:rFonts w:ascii="Verdana" w:hAnsi="Verdana" w:cs="Arial"/>
                <w:lang w:val="es-ES"/>
              </w:rPr>
              <w:t xml:space="preserve"> Vargas.</w:t>
            </w:r>
          </w:p>
          <w:p w14:paraId="5C44BC51"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6D48AE">
              <w:rPr>
                <w:rFonts w:ascii="Verdana" w:hAnsi="Verdana" w:cs="Arial"/>
                <w:lang w:val="es-ES"/>
              </w:rPr>
              <w:t>Corte Constitucional</w:t>
            </w:r>
            <w:r>
              <w:rPr>
                <w:rFonts w:ascii="Verdana" w:hAnsi="Verdana" w:cs="Arial"/>
                <w:lang w:val="es-ES"/>
              </w:rPr>
              <w:t xml:space="preserve">. </w:t>
            </w:r>
            <w:r w:rsidRPr="006D48AE">
              <w:rPr>
                <w:rFonts w:ascii="Verdana" w:hAnsi="Verdana" w:cs="Arial"/>
                <w:lang w:val="es-ES"/>
              </w:rPr>
              <w:t>Sentencia C-1153-05 de 11 de noviembre de 2005</w:t>
            </w:r>
            <w:r>
              <w:rPr>
                <w:rFonts w:ascii="Verdana" w:hAnsi="Verdana" w:cs="Arial"/>
                <w:lang w:val="es-ES"/>
              </w:rPr>
              <w:t xml:space="preserve">. </w:t>
            </w:r>
            <w:r w:rsidRPr="006D48AE">
              <w:rPr>
                <w:rFonts w:ascii="Verdana" w:hAnsi="Verdana" w:cs="Arial"/>
                <w:lang w:val="es-ES"/>
              </w:rPr>
              <w:t>Magistrado Ponente Marco Gerardo Monroy Cabra</w:t>
            </w:r>
            <w:r>
              <w:rPr>
                <w:rFonts w:ascii="Verdana" w:hAnsi="Verdana" w:cs="Arial"/>
                <w:lang w:val="es-ES"/>
              </w:rPr>
              <w:t>.</w:t>
            </w:r>
          </w:p>
          <w:p w14:paraId="53F94990" w14:textId="77777777" w:rsidR="007A55AC"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CF3813">
              <w:rPr>
                <w:rFonts w:ascii="Verdana" w:hAnsi="Verdana" w:cs="Arial"/>
                <w:lang w:val="es-ES"/>
              </w:rPr>
              <w:t>Consejo de Estado. Sala de Consulta y Servicio Civil. Concepto de 20 de febrero de 2006. Radicación Número: 11001-03-06-000-2006-00026-00 (1727). C.P. Enrique José Arboleda Perdomo</w:t>
            </w:r>
            <w:r>
              <w:rPr>
                <w:rFonts w:ascii="Verdana" w:hAnsi="Verdana" w:cs="Arial"/>
                <w:lang w:val="es-ES"/>
              </w:rPr>
              <w:t>.</w:t>
            </w:r>
          </w:p>
          <w:p w14:paraId="1D8806DC" w14:textId="77777777" w:rsidR="007A55AC" w:rsidRPr="003002F9" w:rsidRDefault="007A55AC" w:rsidP="001E4D43">
            <w:pPr>
              <w:widowControl w:val="0"/>
              <w:numPr>
                <w:ilvl w:val="0"/>
                <w:numId w:val="17"/>
              </w:numPr>
              <w:autoSpaceDE w:val="0"/>
              <w:autoSpaceDN w:val="0"/>
              <w:spacing w:after="120" w:line="276" w:lineRule="auto"/>
              <w:jc w:val="both"/>
              <w:rPr>
                <w:rFonts w:ascii="Verdana" w:hAnsi="Verdana" w:cs="Arial"/>
                <w:lang w:val="es-ES"/>
              </w:rPr>
            </w:pPr>
            <w:r w:rsidRPr="008C74B0">
              <w:rPr>
                <w:rFonts w:ascii="Verdana" w:hAnsi="Verdana" w:cs="Arial"/>
                <w:lang w:val="es-ES"/>
              </w:rPr>
              <w:t>Consejo de Estado. Sala de Consulta y Servicio Civil. Concepto de 6 de abril de 2006. Radicación Número: 11001-03-06-000-2006-00038-00 (1738). C.P. Enrique José Arboleda Perdomo</w:t>
            </w:r>
            <w:r>
              <w:rPr>
                <w:rFonts w:ascii="Verdana" w:hAnsi="Verdana" w:cs="Arial"/>
                <w:lang w:val="es-ES"/>
              </w:rPr>
              <w:t>.</w:t>
            </w:r>
          </w:p>
        </w:tc>
      </w:tr>
    </w:tbl>
    <w:p w14:paraId="5B860ABD" w14:textId="77777777" w:rsidR="007A55AC" w:rsidRPr="00667CD6" w:rsidRDefault="007A55AC" w:rsidP="007A55AC">
      <w:pPr>
        <w:widowControl w:val="0"/>
        <w:autoSpaceDE w:val="0"/>
        <w:autoSpaceDN w:val="0"/>
        <w:spacing w:after="0" w:line="276" w:lineRule="auto"/>
        <w:jc w:val="both"/>
        <w:rPr>
          <w:rFonts w:ascii="Verdana" w:hAnsi="Verdana" w:cs="Arial"/>
          <w:lang w:val="es-ES_tradnl"/>
        </w:rPr>
      </w:pPr>
    </w:p>
    <w:p w14:paraId="4056D8B1" w14:textId="77777777" w:rsidR="007A55AC" w:rsidRPr="00667CD6" w:rsidRDefault="007A55AC" w:rsidP="007A55AC">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667CD6">
        <w:rPr>
          <w:rFonts w:ascii="Verdana" w:eastAsia="Century Gothic" w:hAnsi="Verdana" w:cs="Century Gothic"/>
          <w:b/>
          <w:bCs/>
          <w:lang w:val="es-ES_tradnl"/>
        </w:rPr>
        <w:t>Doctrina de la Agencia Nacional de Contratación Pública:</w:t>
      </w:r>
    </w:p>
    <w:p w14:paraId="5EC3C495" w14:textId="77777777" w:rsidR="007A55AC" w:rsidRPr="00667CD6" w:rsidRDefault="007A55AC" w:rsidP="007A55AC">
      <w:pPr>
        <w:widowControl w:val="0"/>
        <w:autoSpaceDE w:val="0"/>
        <w:autoSpaceDN w:val="0"/>
        <w:spacing w:after="0" w:line="276" w:lineRule="auto"/>
        <w:jc w:val="both"/>
        <w:rPr>
          <w:rFonts w:ascii="Verdana" w:hAnsi="Verdana" w:cs="Arial"/>
          <w:lang w:val="es-ES_tradnl"/>
        </w:rPr>
      </w:pPr>
    </w:p>
    <w:p w14:paraId="17597082" w14:textId="77777777" w:rsidR="007A55AC" w:rsidRPr="00667CD6" w:rsidRDefault="007A55AC" w:rsidP="007A55AC">
      <w:pPr>
        <w:widowControl w:val="0"/>
        <w:autoSpaceDE w:val="0"/>
        <w:autoSpaceDN w:val="0"/>
        <w:spacing w:after="0" w:line="276" w:lineRule="auto"/>
        <w:jc w:val="both"/>
        <w:rPr>
          <w:rFonts w:ascii="Verdana" w:hAnsi="Verdana" w:cs="Arial"/>
          <w:shd w:val="clear" w:color="auto" w:fill="FFFFFF"/>
        </w:rPr>
      </w:pPr>
      <w:r w:rsidRPr="005D334E">
        <w:rPr>
          <w:rFonts w:ascii="Verdana" w:hAnsi="Verdana" w:cs="Arial"/>
          <w:shd w:val="clear" w:color="auto" w:fill="FFFFFF"/>
        </w:rPr>
        <w:t xml:space="preserve">Esta Subdirección se ha pronunciado sobre la finalidad y propósito de la Ley de Garantías Electorales en los Conceptos C-227 del 24 de mayo de 2021, C-396 </w:t>
      </w:r>
      <w:r w:rsidRPr="005D334E">
        <w:rPr>
          <w:rFonts w:ascii="Verdana" w:hAnsi="Verdana" w:cs="Arial"/>
          <w:shd w:val="clear" w:color="auto" w:fill="FFFFFF"/>
        </w:rPr>
        <w:lastRenderedPageBreak/>
        <w:t xml:space="preserve">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y C-1430 del 12 de noviembre del 2025. </w:t>
      </w:r>
      <w:r w:rsidRPr="005D334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2" w:history="1">
        <w:r w:rsidRPr="005D334E">
          <w:rPr>
            <w:rFonts w:ascii="Verdana" w:hAnsi="Verdana" w:cs="Arial"/>
            <w:color w:val="0000FF"/>
            <w:u w:val="single"/>
            <w:shd w:val="clear" w:color="auto" w:fill="FFFFFF"/>
            <w:lang w:val="es-ES_tradnl"/>
          </w:rPr>
          <w:t>https://relatoria.colombiacompra.gov.co/busqueda/conceptos</w:t>
        </w:r>
      </w:hyperlink>
      <w:r w:rsidRPr="005D334E">
        <w:rPr>
          <w:rFonts w:ascii="Verdana" w:hAnsi="Verdana" w:cs="Arial"/>
          <w:shd w:val="clear" w:color="auto" w:fill="FFFFFF"/>
          <w:lang w:val="es-ES_tradnl"/>
        </w:rPr>
        <w:t>.</w:t>
      </w:r>
      <w:r w:rsidRPr="00667CD6">
        <w:rPr>
          <w:rFonts w:ascii="Verdana" w:hAnsi="Verdana" w:cs="Arial"/>
          <w:shd w:val="clear" w:color="auto" w:fill="FFFFFF"/>
          <w:lang w:val="es-ES_tradnl"/>
        </w:rPr>
        <w:t xml:space="preserve"> </w:t>
      </w:r>
      <w:r w:rsidRPr="00667CD6">
        <w:rPr>
          <w:rFonts w:ascii="Verdana" w:hAnsi="Verdana" w:cs="Arial"/>
          <w:color w:val="FF0000"/>
          <w:shd w:val="clear" w:color="auto" w:fill="FFFFFF"/>
          <w:lang w:val="es-ES_tradnl"/>
        </w:rPr>
        <w:t xml:space="preserve"> </w:t>
      </w:r>
    </w:p>
    <w:p w14:paraId="5D3DDFAD" w14:textId="77777777" w:rsidR="007A55AC" w:rsidRPr="00667CD6" w:rsidRDefault="007A55AC" w:rsidP="007A55AC">
      <w:pPr>
        <w:widowControl w:val="0"/>
        <w:autoSpaceDE w:val="0"/>
        <w:autoSpaceDN w:val="0"/>
        <w:spacing w:after="0" w:line="276" w:lineRule="auto"/>
        <w:jc w:val="both"/>
        <w:rPr>
          <w:rFonts w:ascii="Verdana" w:hAnsi="Verdana" w:cs="Arial"/>
          <w:color w:val="FF0000"/>
          <w:shd w:val="clear" w:color="auto" w:fill="FFFFFF"/>
          <w:lang w:val="es-ES_tradnl"/>
        </w:rPr>
      </w:pPr>
    </w:p>
    <w:p w14:paraId="29BACF62" w14:textId="77777777" w:rsidR="007A55AC" w:rsidRPr="00667CD6" w:rsidRDefault="007A55AC" w:rsidP="007A55AC">
      <w:pPr>
        <w:shd w:val="clear" w:color="auto" w:fill="FFFFFF"/>
        <w:spacing w:after="0" w:line="276" w:lineRule="auto"/>
        <w:jc w:val="both"/>
        <w:rPr>
          <w:rFonts w:ascii="Verdana" w:hAnsi="Verdana"/>
          <w:color w:val="467886"/>
          <w:u w:val="single"/>
        </w:rPr>
      </w:pPr>
      <w:r>
        <w:rPr>
          <w:rFonts w:ascii="Verdana" w:hAnsi="Verdana"/>
          <w:color w:val="000000"/>
          <w:lang w:val="es-ES_tradnl"/>
        </w:rPr>
        <w:t>Informamos</w:t>
      </w:r>
      <w:r>
        <w:rPr>
          <w:rFonts w:ascii="Verdana" w:hAnsi="Verdana"/>
          <w:color w:val="000000"/>
        </w:rPr>
        <w:t xml:space="preserve"> </w:t>
      </w:r>
      <w:r w:rsidRPr="00667CD6">
        <w:rPr>
          <w:rFonts w:ascii="Verdana" w:hAnsi="Verdana"/>
          <w:color w:val="000000"/>
        </w:rPr>
        <w:t>que ya se encuentra disponible la </w:t>
      </w:r>
      <w:r w:rsidRPr="00667CD6">
        <w:rPr>
          <w:rFonts w:ascii="Verdana" w:hAnsi="Verdana"/>
          <w:b/>
          <w:bCs/>
          <w:color w:val="000000"/>
        </w:rPr>
        <w:t>Guía de lineamientos de transparencia y selección objetiva para el departamento de La Guajira – Objetivo sexto constitucional de la Sentencia T-302 del 2017. </w:t>
      </w:r>
      <w:r w:rsidRPr="00667CD6">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67CD6">
        <w:rPr>
          <w:rFonts w:ascii="Verdana" w:hAnsi="Verdana"/>
          <w:color w:val="000000"/>
        </w:rPr>
        <w:t>Wayúu</w:t>
      </w:r>
      <w:proofErr w:type="spellEnd"/>
      <w:r w:rsidRPr="00667CD6">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667CD6">
          <w:rPr>
            <w:rFonts w:ascii="Verdana" w:hAnsi="Verdana"/>
            <w:color w:val="0000FF"/>
            <w:u w:val="single"/>
          </w:rPr>
          <w:t>Guía de lineamientos de transparencia y selección objetiva para el departamento de La Guajira – Objetivo sexto constitucional de la Sentencia T-302 del 2017</w:t>
        </w:r>
      </w:hyperlink>
      <w:r w:rsidRPr="00667CD6">
        <w:rPr>
          <w:rFonts w:ascii="Verdana" w:hAnsi="Verdana"/>
          <w:color w:val="000000"/>
          <w:u w:val="single"/>
        </w:rPr>
        <w:t>.</w:t>
      </w:r>
    </w:p>
    <w:p w14:paraId="7EB2ACC7" w14:textId="77777777" w:rsidR="007A55AC" w:rsidRPr="00667CD6" w:rsidRDefault="007A55AC" w:rsidP="007A55AC">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667CD6">
        <w:rPr>
          <w:rFonts w:ascii="Verdana" w:hAnsi="Verdana" w:cs="Arial"/>
          <w:color w:val="000000" w:themeColor="text1"/>
          <w:shd w:val="clear" w:color="auto" w:fill="FFFFFF"/>
          <w:lang w:val="es-ES_tradnl"/>
        </w:rPr>
        <w:t xml:space="preserve"> </w:t>
      </w:r>
    </w:p>
    <w:p w14:paraId="279B47C1" w14:textId="77777777" w:rsidR="007A55AC" w:rsidRPr="00667CD6" w:rsidRDefault="007A55AC" w:rsidP="007A55AC">
      <w:pPr>
        <w:spacing w:after="0"/>
        <w:jc w:val="both"/>
        <w:rPr>
          <w:rFonts w:ascii="Verdana" w:hAnsi="Verdana"/>
        </w:rPr>
      </w:pPr>
      <w:r w:rsidRPr="00667CD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B1C7B87" w14:textId="77777777" w:rsidR="007A55AC" w:rsidRPr="00667CD6" w:rsidRDefault="007A55AC" w:rsidP="007A55AC">
      <w:pPr>
        <w:spacing w:after="0"/>
        <w:jc w:val="both"/>
        <w:rPr>
          <w:rFonts w:ascii="Verdana" w:hAnsi="Verdana"/>
        </w:rPr>
      </w:pPr>
    </w:p>
    <w:p w14:paraId="5EBB974C" w14:textId="77777777" w:rsidR="007A55AC" w:rsidRPr="00667CD6" w:rsidRDefault="007A55AC" w:rsidP="007A55AC">
      <w:pPr>
        <w:numPr>
          <w:ilvl w:val="0"/>
          <w:numId w:val="15"/>
        </w:numPr>
        <w:spacing w:after="0" w:line="240" w:lineRule="auto"/>
        <w:contextualSpacing/>
        <w:jc w:val="both"/>
        <w:rPr>
          <w:rFonts w:ascii="Verdana" w:eastAsia="Verdana" w:hAnsi="Verdana" w:cs="Verdana"/>
          <w:color w:val="4472C4" w:themeColor="accent1"/>
          <w:u w:val="single"/>
          <w:lang w:val="es-MX"/>
        </w:rPr>
      </w:pPr>
      <w:r w:rsidRPr="00667CD6">
        <w:rPr>
          <w:rFonts w:ascii="Verdana" w:eastAsia="Verdana" w:hAnsi="Verdana" w:cs="Verdana"/>
          <w:lang w:val="es-MX"/>
        </w:rPr>
        <w:t xml:space="preserve">Línea nacional gratuita o servicio a la ciudadanía (Mesa de servicio): </w:t>
      </w:r>
      <w:r w:rsidRPr="00667CD6">
        <w:rPr>
          <w:rFonts w:ascii="Verdana" w:hAnsi="Verdana"/>
          <w:color w:val="0000FF"/>
          <w:u w:val="single"/>
          <w:lang w:val="es-ES"/>
        </w:rPr>
        <w:t>01800 0520808</w:t>
      </w:r>
    </w:p>
    <w:p w14:paraId="5DA833B9" w14:textId="77777777" w:rsidR="007A55AC" w:rsidRPr="00667CD6" w:rsidRDefault="007A55AC" w:rsidP="007A55AC">
      <w:pPr>
        <w:numPr>
          <w:ilvl w:val="0"/>
          <w:numId w:val="15"/>
        </w:numPr>
        <w:spacing w:after="0"/>
        <w:contextualSpacing/>
        <w:rPr>
          <w:rFonts w:ascii="Verdana" w:eastAsia="Verdana" w:hAnsi="Verdana" w:cs="Verdana"/>
          <w:color w:val="4472C4" w:themeColor="accent1"/>
          <w:u w:val="single"/>
          <w:lang w:val="es-MX"/>
        </w:rPr>
      </w:pPr>
      <w:r w:rsidRPr="00667CD6">
        <w:rPr>
          <w:rFonts w:ascii="Verdana" w:eastAsia="Verdana" w:hAnsi="Verdana" w:cs="Verdana"/>
          <w:lang w:val="es-MX"/>
        </w:rPr>
        <w:t>Línea en Bogotá (Mesa de servicio</w:t>
      </w:r>
      <w:proofErr w:type="gramStart"/>
      <w:r w:rsidRPr="00667CD6">
        <w:rPr>
          <w:rFonts w:ascii="Verdana" w:eastAsia="Verdana" w:hAnsi="Verdana" w:cs="Verdana"/>
          <w:lang w:val="es-MX"/>
        </w:rPr>
        <w:t>):</w:t>
      </w:r>
      <w:r w:rsidRPr="00667CD6">
        <w:rPr>
          <w:rFonts w:ascii="Verdana" w:hAnsi="Verdana"/>
          <w:color w:val="0000FF"/>
          <w:u w:val="single"/>
          <w:lang w:val="es-ES"/>
        </w:rPr>
        <w:t>+</w:t>
      </w:r>
      <w:proofErr w:type="gramEnd"/>
      <w:r w:rsidRPr="00667CD6">
        <w:rPr>
          <w:rFonts w:ascii="Verdana" w:hAnsi="Verdana"/>
          <w:color w:val="0000FF"/>
          <w:u w:val="single"/>
          <w:lang w:val="es-ES"/>
        </w:rPr>
        <w:t>57 601 7456788</w:t>
      </w:r>
    </w:p>
    <w:p w14:paraId="18D51661" w14:textId="77777777" w:rsidR="007A55AC" w:rsidRPr="00667CD6" w:rsidRDefault="007A55AC" w:rsidP="007A55AC">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MX"/>
        </w:rPr>
        <w:t xml:space="preserve">Correo de radicación de correspondencia: </w:t>
      </w:r>
      <w:hyperlink r:id="rId14" w:history="1">
        <w:r w:rsidRPr="00667CD6">
          <w:rPr>
            <w:rFonts w:ascii="Verdana" w:eastAsia="Verdana" w:hAnsi="Verdana" w:cs="Verdana"/>
            <w:color w:val="0000FF"/>
            <w:u w:val="single"/>
            <w:lang w:val="es-MX"/>
          </w:rPr>
          <w:t>ventanilladeradicacion@colombiacompra.gov.co</w:t>
        </w:r>
      </w:hyperlink>
    </w:p>
    <w:p w14:paraId="41C8365E" w14:textId="77777777" w:rsidR="007A55AC" w:rsidRPr="00667CD6" w:rsidRDefault="007A55AC" w:rsidP="007A55AC">
      <w:pPr>
        <w:numPr>
          <w:ilvl w:val="0"/>
          <w:numId w:val="15"/>
        </w:numPr>
        <w:spacing w:after="0"/>
        <w:contextualSpacing/>
        <w:rPr>
          <w:rFonts w:ascii="Verdana" w:eastAsia="Verdana" w:hAnsi="Verdana" w:cs="Verdana"/>
          <w:color w:val="0000FF"/>
          <w:u w:val="single"/>
          <w:lang w:val="es-MX"/>
        </w:rPr>
      </w:pPr>
      <w:r w:rsidRPr="00667CD6">
        <w:rPr>
          <w:rFonts w:ascii="Verdana" w:eastAsia="Verdana" w:hAnsi="Verdana" w:cs="Verdana"/>
          <w:lang w:val="es-ES"/>
        </w:rPr>
        <w:lastRenderedPageBreak/>
        <w:t xml:space="preserve">Formulario web para PQRSD: </w:t>
      </w:r>
      <w:hyperlink r:id="rId15" w:history="1">
        <w:r w:rsidRPr="00667CD6">
          <w:rPr>
            <w:rFonts w:ascii="Verdana" w:eastAsia="Verdana" w:hAnsi="Verdana" w:cs="Verdana"/>
            <w:color w:val="0000FF"/>
            <w:u w:val="single"/>
            <w:lang w:val="es-MX"/>
          </w:rPr>
          <w:t>https://www.colombiacompra.gov.co/pqrsd/informacion-importante-antes-de-formular-una-pqrsd</w:t>
        </w:r>
      </w:hyperlink>
    </w:p>
    <w:p w14:paraId="38DA97A7" w14:textId="77777777" w:rsidR="007A55AC" w:rsidRPr="00667CD6" w:rsidRDefault="007A55AC" w:rsidP="007A55AC">
      <w:pPr>
        <w:spacing w:after="0" w:line="240" w:lineRule="auto"/>
        <w:ind w:left="720"/>
        <w:jc w:val="both"/>
        <w:rPr>
          <w:rFonts w:ascii="Verdana" w:hAnsi="Verdana"/>
        </w:rPr>
      </w:pPr>
    </w:p>
    <w:p w14:paraId="34F8C3E6" w14:textId="77777777" w:rsidR="007A55AC" w:rsidRPr="00667CD6" w:rsidRDefault="007A55AC" w:rsidP="007A55AC">
      <w:pPr>
        <w:spacing w:after="0" w:line="240" w:lineRule="auto"/>
        <w:rPr>
          <w:rFonts w:ascii="Verdana" w:hAnsi="Verdana"/>
        </w:rPr>
      </w:pPr>
      <w:r w:rsidRPr="00667CD6">
        <w:rPr>
          <w:rFonts w:ascii="Verdana" w:hAnsi="Verdana"/>
        </w:rPr>
        <w:t>Evalúa el servicio que ofrece la Agencia por el canal de atención de PQRSD en el siguiente enlace:</w:t>
      </w:r>
      <w:r>
        <w:rPr>
          <w:rFonts w:ascii="Verdana" w:hAnsi="Verdana"/>
        </w:rPr>
        <w:t xml:space="preserve"> </w:t>
      </w:r>
      <w:hyperlink r:id="rId16" w:history="1">
        <w:r w:rsidRPr="00E633BD">
          <w:rPr>
            <w:rStyle w:val="Hipervnculo"/>
            <w:rFonts w:ascii="Verdana" w:hAnsi="Verdana"/>
          </w:rPr>
          <w:t>https://forms.office.com/r/pPHyWVs2SZ</w:t>
        </w:r>
      </w:hyperlink>
      <w:r w:rsidRPr="00667CD6">
        <w:rPr>
          <w:rFonts w:ascii="Verdana" w:hAnsi="Verdana"/>
        </w:rPr>
        <w:t xml:space="preserve"> .¡Ayúdanos a mejorar porque el compromiso es de todos!</w:t>
      </w:r>
    </w:p>
    <w:p w14:paraId="46802D6A" w14:textId="77777777" w:rsidR="007A55AC" w:rsidRPr="00667CD6" w:rsidRDefault="007A55AC" w:rsidP="007A55AC">
      <w:pPr>
        <w:spacing w:after="0" w:line="240" w:lineRule="auto"/>
        <w:rPr>
          <w:rFonts w:ascii="Verdana" w:hAnsi="Verdana"/>
        </w:rPr>
      </w:pPr>
    </w:p>
    <w:p w14:paraId="3E5B13B3" w14:textId="77777777" w:rsidR="007A55AC" w:rsidRPr="00667CD6" w:rsidRDefault="007A55AC" w:rsidP="007A55AC">
      <w:pPr>
        <w:spacing w:after="0" w:line="240" w:lineRule="auto"/>
        <w:jc w:val="both"/>
        <w:rPr>
          <w:rFonts w:ascii="Verdana" w:hAnsi="Verdana"/>
        </w:rPr>
      </w:pPr>
      <w:r w:rsidRPr="00667CD6">
        <w:rPr>
          <w:rFonts w:ascii="Verdana" w:hAnsi="Verdana"/>
        </w:rPr>
        <w:t xml:space="preserve">Por último, lo invitamos a seguirnos en las redes sociales en las cuales se difunde información institucional: </w:t>
      </w:r>
    </w:p>
    <w:p w14:paraId="470F8BD9" w14:textId="77777777" w:rsidR="007A55AC" w:rsidRPr="00667CD6" w:rsidRDefault="007A55AC" w:rsidP="007A55AC">
      <w:pPr>
        <w:spacing w:after="0" w:line="240" w:lineRule="auto"/>
        <w:jc w:val="both"/>
        <w:rPr>
          <w:rFonts w:ascii="Verdana" w:hAnsi="Verdana"/>
        </w:rPr>
      </w:pPr>
    </w:p>
    <w:p w14:paraId="3A74EB29" w14:textId="77777777" w:rsidR="007A55AC" w:rsidRPr="00667CD6" w:rsidRDefault="007A55AC" w:rsidP="007A55AC">
      <w:pPr>
        <w:spacing w:after="0" w:line="240" w:lineRule="auto"/>
        <w:jc w:val="both"/>
        <w:rPr>
          <w:rFonts w:ascii="Verdana" w:hAnsi="Verdana"/>
        </w:rPr>
      </w:pPr>
      <w:r w:rsidRPr="00667CD6">
        <w:rPr>
          <w:rFonts w:ascii="Verdana" w:hAnsi="Verdana"/>
        </w:rPr>
        <w:t xml:space="preserve">Twitter: </w:t>
      </w:r>
      <w:r w:rsidRPr="00667CD6">
        <w:rPr>
          <w:rFonts w:ascii="Verdana" w:hAnsi="Verdana"/>
          <w:color w:val="0000FF"/>
          <w:u w:val="single"/>
        </w:rPr>
        <w:t>@colombiacompra</w:t>
      </w:r>
      <w:r w:rsidRPr="00667CD6">
        <w:rPr>
          <w:rFonts w:ascii="Verdana" w:hAnsi="Verdana"/>
        </w:rPr>
        <w:t xml:space="preserve"> </w:t>
      </w:r>
    </w:p>
    <w:p w14:paraId="326E49E1" w14:textId="77777777" w:rsidR="007A55AC" w:rsidRPr="00667CD6" w:rsidRDefault="007A55AC" w:rsidP="007A55AC">
      <w:pPr>
        <w:spacing w:after="0" w:line="240" w:lineRule="auto"/>
        <w:jc w:val="both"/>
        <w:rPr>
          <w:rFonts w:ascii="Verdana" w:hAnsi="Verdana"/>
        </w:rPr>
      </w:pPr>
      <w:r w:rsidRPr="00667CD6">
        <w:rPr>
          <w:rFonts w:ascii="Verdana" w:hAnsi="Verdana"/>
        </w:rPr>
        <w:t xml:space="preserve">Facebook: </w:t>
      </w:r>
      <w:proofErr w:type="spellStart"/>
      <w:r w:rsidRPr="00667CD6">
        <w:rPr>
          <w:rFonts w:ascii="Verdana" w:hAnsi="Verdana"/>
          <w:color w:val="0000FF"/>
          <w:u w:val="single"/>
        </w:rPr>
        <w:t>ColombiaCompraEficiente</w:t>
      </w:r>
      <w:proofErr w:type="spellEnd"/>
    </w:p>
    <w:p w14:paraId="4C15093D" w14:textId="77777777" w:rsidR="007A55AC" w:rsidRPr="00667CD6" w:rsidRDefault="007A55AC" w:rsidP="007A55AC">
      <w:pPr>
        <w:spacing w:after="0" w:line="240" w:lineRule="auto"/>
        <w:jc w:val="both"/>
        <w:rPr>
          <w:rFonts w:ascii="Verdana" w:hAnsi="Verdana"/>
        </w:rPr>
      </w:pPr>
      <w:r w:rsidRPr="00667CD6">
        <w:rPr>
          <w:rFonts w:ascii="Verdana" w:hAnsi="Verdana"/>
        </w:rPr>
        <w:t xml:space="preserve">LinkedIn: </w:t>
      </w:r>
      <w:r w:rsidRPr="00667CD6">
        <w:rPr>
          <w:rFonts w:ascii="Verdana" w:hAnsi="Verdana"/>
          <w:color w:val="0000FF"/>
          <w:u w:val="single"/>
        </w:rPr>
        <w:t>Agencia Nacional de Contratación Pública - Colombia Compra Eficiente</w:t>
      </w:r>
      <w:r w:rsidRPr="00667CD6">
        <w:rPr>
          <w:rFonts w:ascii="Verdana" w:hAnsi="Verdana"/>
        </w:rPr>
        <w:t xml:space="preserve"> Instagram: </w:t>
      </w:r>
      <w:r w:rsidRPr="00667CD6">
        <w:rPr>
          <w:rFonts w:ascii="Verdana" w:hAnsi="Verdana"/>
          <w:color w:val="0000FF"/>
          <w:u w:val="single"/>
        </w:rPr>
        <w:t>@colombiacompraeficiente_cce</w:t>
      </w:r>
    </w:p>
    <w:p w14:paraId="5E105475" w14:textId="77777777" w:rsidR="007A55AC" w:rsidRPr="00667CD6" w:rsidRDefault="007A55AC" w:rsidP="007A55AC">
      <w:pPr>
        <w:widowControl w:val="0"/>
        <w:autoSpaceDE w:val="0"/>
        <w:autoSpaceDN w:val="0"/>
        <w:spacing w:after="120" w:line="276" w:lineRule="auto"/>
        <w:jc w:val="both"/>
        <w:rPr>
          <w:rFonts w:ascii="Verdana" w:hAnsi="Verdana" w:cs="Arial"/>
          <w:color w:val="FF0000"/>
          <w:shd w:val="clear" w:color="auto" w:fill="FFFFFF"/>
          <w:lang w:val="es-ES_tradnl"/>
        </w:rPr>
      </w:pPr>
      <w:r w:rsidRPr="00667CD6">
        <w:rPr>
          <w:rFonts w:ascii="Verdana" w:hAnsi="Verdana" w:cs="Arial"/>
          <w:color w:val="FF0000"/>
          <w:shd w:val="clear" w:color="auto" w:fill="FFFFFF"/>
          <w:lang w:val="es-ES_tradnl"/>
        </w:rPr>
        <w:t xml:space="preserve">        </w:t>
      </w:r>
    </w:p>
    <w:p w14:paraId="3384EA8A" w14:textId="77777777" w:rsidR="007A55AC" w:rsidRPr="00667CD6" w:rsidRDefault="007A55AC" w:rsidP="007A55AC">
      <w:pPr>
        <w:widowControl w:val="0"/>
        <w:autoSpaceDE w:val="0"/>
        <w:autoSpaceDN w:val="0"/>
        <w:spacing w:after="0" w:line="276" w:lineRule="auto"/>
        <w:jc w:val="both"/>
        <w:rPr>
          <w:rFonts w:ascii="Verdana" w:hAnsi="Verdana" w:cs="Arial"/>
          <w:lang w:val="es-ES_tradnl"/>
        </w:rPr>
      </w:pPr>
      <w:r w:rsidRPr="00667CD6">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0D268867" w14:textId="77777777" w:rsidR="007A55AC" w:rsidRPr="00667CD6" w:rsidRDefault="007A55AC" w:rsidP="007A55AC">
      <w:pPr>
        <w:widowControl w:val="0"/>
        <w:autoSpaceDE w:val="0"/>
        <w:autoSpaceDN w:val="0"/>
        <w:spacing w:after="0" w:line="276" w:lineRule="auto"/>
        <w:jc w:val="both"/>
        <w:rPr>
          <w:rFonts w:ascii="Verdana" w:hAnsi="Verdana" w:cs="Arial"/>
          <w:lang w:val="es-ES_tradnl"/>
        </w:rPr>
      </w:pPr>
    </w:p>
    <w:p w14:paraId="1A4B89D9" w14:textId="77777777" w:rsidR="007A55AC" w:rsidRPr="00667CD6" w:rsidRDefault="007A55AC" w:rsidP="007A55AC">
      <w:pPr>
        <w:spacing w:after="0" w:line="240" w:lineRule="auto"/>
        <w:rPr>
          <w:rFonts w:ascii="Verdana" w:hAnsi="Verdana" w:cs="Arial"/>
          <w:lang w:val="es-ES_tradnl" w:eastAsia="es-CO"/>
        </w:rPr>
      </w:pPr>
      <w:r w:rsidRPr="2035D652">
        <w:rPr>
          <w:rFonts w:ascii="Verdana" w:eastAsia="Times New Roman" w:hAnsi="Verdana" w:cs="Arial"/>
          <w:lang w:val="es-ES" w:eastAsia="es-CO"/>
        </w:rPr>
        <w:t>Atentamente,</w:t>
      </w:r>
      <w:r w:rsidRPr="2035D652">
        <w:rPr>
          <w:rFonts w:ascii="Verdana" w:hAnsi="Verdana" w:cs="Arial"/>
          <w:lang w:val="es-ES" w:eastAsia="es-CO"/>
        </w:rPr>
        <w:t xml:space="preserve"> </w:t>
      </w:r>
    </w:p>
    <w:p w14:paraId="5EF406AC" w14:textId="77777777" w:rsidR="007A55AC" w:rsidRPr="00667CD6" w:rsidRDefault="007A55AC" w:rsidP="007A55AC">
      <w:pPr>
        <w:spacing w:after="0" w:line="240" w:lineRule="auto"/>
        <w:rPr>
          <w:rFonts w:ascii="Verdana" w:hAnsi="Verdana" w:cs="Arial"/>
          <w:lang w:val="es-ES" w:eastAsia="es-CO"/>
        </w:rPr>
      </w:pPr>
    </w:p>
    <w:p w14:paraId="52B0E134" w14:textId="25C0CC9D" w:rsidR="007A55AC" w:rsidRPr="00667CD6" w:rsidRDefault="001D2B1E" w:rsidP="007A55AC">
      <w:pPr>
        <w:spacing w:after="0" w:line="240" w:lineRule="auto"/>
        <w:jc w:val="center"/>
      </w:pPr>
      <w:r>
        <w:rPr>
          <w:noProof/>
        </w:rPr>
        <w:drawing>
          <wp:inline distT="0" distB="0" distL="0" distR="0" wp14:anchorId="70767A40" wp14:editId="27102B50">
            <wp:extent cx="4250055" cy="1827360"/>
            <wp:effectExtent l="0" t="0" r="0" b="1905"/>
            <wp:docPr id="11215900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90010" name="Imagen 1121590010"/>
                    <pic:cNvPicPr/>
                  </pic:nvPicPr>
                  <pic:blipFill>
                    <a:blip r:embed="rId17">
                      <a:extLst>
                        <a:ext uri="{28A0092B-C50C-407E-A947-70E740481C1C}">
                          <a14:useLocalDpi xmlns:a14="http://schemas.microsoft.com/office/drawing/2010/main" val="0"/>
                        </a:ext>
                      </a:extLst>
                    </a:blip>
                    <a:stretch>
                      <a:fillRect/>
                    </a:stretch>
                  </pic:blipFill>
                  <pic:spPr>
                    <a:xfrm>
                      <a:off x="0" y="0"/>
                      <a:ext cx="4254575" cy="1829303"/>
                    </a:xfrm>
                    <a:prstGeom prst="rect">
                      <a:avLst/>
                    </a:prstGeom>
                  </pic:spPr>
                </pic:pic>
              </a:graphicData>
            </a:graphic>
          </wp:inline>
        </w:drawing>
      </w:r>
    </w:p>
    <w:tbl>
      <w:tblPr>
        <w:tblStyle w:val="Tablaconcuadrcula1"/>
        <w:tblW w:w="6521" w:type="dxa"/>
        <w:tblLook w:val="04A0" w:firstRow="1" w:lastRow="0" w:firstColumn="1" w:lastColumn="0" w:noHBand="0" w:noVBand="1"/>
      </w:tblPr>
      <w:tblGrid>
        <w:gridCol w:w="893"/>
        <w:gridCol w:w="5628"/>
      </w:tblGrid>
      <w:tr w:rsidR="007A55AC" w:rsidRPr="007A4924" w14:paraId="07E42673" w14:textId="77777777" w:rsidTr="001E4D43">
        <w:trPr>
          <w:trHeight w:val="315"/>
        </w:trPr>
        <w:tc>
          <w:tcPr>
            <w:tcW w:w="893" w:type="dxa"/>
            <w:vAlign w:val="center"/>
            <w:hideMark/>
          </w:tcPr>
          <w:p w14:paraId="66BC773B" w14:textId="77777777" w:rsidR="007A55AC" w:rsidRPr="007A4924" w:rsidRDefault="007A55AC" w:rsidP="001E4D43">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370F7D" w14:textId="77777777" w:rsidR="007A55AC" w:rsidRPr="007A4924" w:rsidRDefault="007A55AC" w:rsidP="001E4D43">
            <w:pPr>
              <w:spacing w:after="160"/>
              <w:contextualSpacing/>
              <w:rPr>
                <w:rFonts w:ascii="Verdana" w:hAnsi="Verdana"/>
                <w:sz w:val="16"/>
                <w:szCs w:val="16"/>
              </w:rPr>
            </w:pPr>
            <w:r>
              <w:rPr>
                <w:rFonts w:ascii="Verdana" w:hAnsi="Verdana"/>
                <w:sz w:val="16"/>
                <w:szCs w:val="16"/>
              </w:rPr>
              <w:t xml:space="preserve">Karol Gonzalez Marin </w:t>
            </w:r>
          </w:p>
          <w:p w14:paraId="465A0E51" w14:textId="77777777" w:rsidR="007A55AC" w:rsidRPr="007A4924" w:rsidRDefault="007A55AC" w:rsidP="001E4D43">
            <w:pPr>
              <w:spacing w:after="160"/>
              <w:contextualSpacing/>
              <w:rPr>
                <w:rFonts w:ascii="Verdana" w:eastAsia="Arial" w:hAnsi="Verdana" w:cs="Arial"/>
                <w:sz w:val="16"/>
                <w:szCs w:val="16"/>
                <w:highlight w:val="cyan"/>
              </w:rPr>
            </w:pPr>
            <w:r w:rsidRPr="007A4924">
              <w:rPr>
                <w:rFonts w:ascii="Verdana" w:hAnsi="Verdana"/>
                <w:sz w:val="16"/>
                <w:szCs w:val="16"/>
              </w:rPr>
              <w:t>Contratista de la Subdirección de Gestión Contractual</w:t>
            </w:r>
          </w:p>
        </w:tc>
      </w:tr>
      <w:tr w:rsidR="007A55AC" w:rsidRPr="007A4924" w14:paraId="609FC3AD" w14:textId="77777777" w:rsidTr="001E4D43">
        <w:trPr>
          <w:trHeight w:val="330"/>
        </w:trPr>
        <w:tc>
          <w:tcPr>
            <w:tcW w:w="893" w:type="dxa"/>
            <w:vAlign w:val="center"/>
            <w:hideMark/>
          </w:tcPr>
          <w:p w14:paraId="56A3C844" w14:textId="77777777" w:rsidR="007A55AC" w:rsidRPr="007A4924" w:rsidRDefault="007A55AC" w:rsidP="001E4D43">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446C546" w14:textId="77777777" w:rsidR="007A55AC" w:rsidRPr="007A4924" w:rsidRDefault="007A55AC" w:rsidP="001E4D43">
            <w:pPr>
              <w:spacing w:after="160"/>
              <w:contextualSpacing/>
              <w:textAlignment w:val="baseline"/>
              <w:rPr>
                <w:rFonts w:ascii="Verdana" w:eastAsia="Times New Roman" w:hAnsi="Verdana" w:cs="Segoe UI"/>
                <w:sz w:val="16"/>
                <w:szCs w:val="16"/>
                <w:lang w:eastAsia="es-ES_tradnl"/>
              </w:rPr>
            </w:pPr>
            <w:r w:rsidRPr="00DF5B6B">
              <w:rPr>
                <w:rFonts w:ascii="Verdana" w:eastAsia="Times New Roman" w:hAnsi="Verdana" w:cs="Segoe UI"/>
                <w:sz w:val="16"/>
                <w:szCs w:val="16"/>
                <w:lang w:eastAsia="es-ES_tradnl"/>
              </w:rPr>
              <w:t xml:space="preserve">Juan Carlos Gonzalez </w:t>
            </w:r>
            <w:proofErr w:type="spellStart"/>
            <w:r w:rsidRPr="00DF5B6B">
              <w:rPr>
                <w:rFonts w:ascii="Verdana" w:eastAsia="Times New Roman" w:hAnsi="Verdana" w:cs="Segoe UI"/>
                <w:sz w:val="16"/>
                <w:szCs w:val="16"/>
                <w:lang w:eastAsia="es-ES_tradnl"/>
              </w:rPr>
              <w:t>Vasquez</w:t>
            </w:r>
            <w:proofErr w:type="spellEnd"/>
            <w:r w:rsidRPr="007A4924">
              <w:rPr>
                <w:rFonts w:ascii="Verdana" w:eastAsia="Times New Roman" w:hAnsi="Verdana" w:cs="Segoe UI"/>
                <w:sz w:val="16"/>
                <w:szCs w:val="16"/>
                <w:lang w:eastAsia="es-ES_tradnl"/>
              </w:rPr>
              <w:t xml:space="preserve"> </w:t>
            </w:r>
          </w:p>
          <w:p w14:paraId="0A0AEFD7" w14:textId="77777777" w:rsidR="007A55AC" w:rsidRPr="007A4924" w:rsidRDefault="007A55AC" w:rsidP="001E4D43">
            <w:pPr>
              <w:spacing w:after="160"/>
              <w:contextualSpacing/>
              <w:textAlignment w:val="baseline"/>
              <w:rPr>
                <w:rFonts w:ascii="Verdana" w:eastAsia="Times New Roman" w:hAnsi="Verdana" w:cs="Segoe UI"/>
                <w:sz w:val="16"/>
                <w:szCs w:val="16"/>
                <w:highlight w:val="cyan"/>
                <w:lang w:eastAsia="es-ES_tradnl"/>
              </w:rPr>
            </w:pPr>
            <w:r w:rsidRPr="007A4924">
              <w:rPr>
                <w:rFonts w:ascii="Verdana" w:hAnsi="Verdana"/>
                <w:sz w:val="16"/>
                <w:szCs w:val="16"/>
              </w:rPr>
              <w:t>Contratista de la Subdirección de Gestión Contractual</w:t>
            </w:r>
          </w:p>
        </w:tc>
      </w:tr>
      <w:tr w:rsidR="007A55AC" w:rsidRPr="007A4924" w14:paraId="2048EE4F" w14:textId="77777777" w:rsidTr="001E4D43">
        <w:trPr>
          <w:trHeight w:val="300"/>
        </w:trPr>
        <w:tc>
          <w:tcPr>
            <w:tcW w:w="893" w:type="dxa"/>
            <w:vAlign w:val="center"/>
          </w:tcPr>
          <w:p w14:paraId="6C22A301" w14:textId="77777777" w:rsidR="007A55AC" w:rsidRPr="007A4924" w:rsidRDefault="007A55AC" w:rsidP="001E4D43">
            <w:pPr>
              <w:spacing w:after="160"/>
              <w:contextualSpacing/>
              <w:rPr>
                <w:rFonts w:ascii="Verdana" w:hAnsi="Verdana" w:cs="Arial"/>
                <w:sz w:val="16"/>
                <w:szCs w:val="16"/>
                <w:lang w:val="es-ES" w:eastAsia="es-ES"/>
              </w:rPr>
            </w:pPr>
            <w:r w:rsidRPr="007A492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7D4516E" w14:textId="77777777" w:rsidR="007A55AC" w:rsidRDefault="007A55AC" w:rsidP="001E4D43">
            <w:pPr>
              <w:spacing w:after="160"/>
              <w:contextualSpacing/>
              <w:rPr>
                <w:rFonts w:ascii="Verdana" w:hAnsi="Verdana" w:cs="Arial"/>
                <w:sz w:val="16"/>
                <w:szCs w:val="16"/>
                <w:lang w:val="pt-BR" w:eastAsia="es-ES"/>
              </w:rPr>
            </w:pPr>
            <w:r w:rsidRPr="00B42669">
              <w:rPr>
                <w:rFonts w:ascii="Verdana" w:hAnsi="Verdana" w:cs="Arial"/>
                <w:sz w:val="16"/>
                <w:szCs w:val="16"/>
                <w:lang w:val="pt-BR" w:eastAsia="es-ES"/>
              </w:rPr>
              <w:t xml:space="preserve">Carolina Quintero </w:t>
            </w:r>
            <w:proofErr w:type="spellStart"/>
            <w:r w:rsidRPr="00B42669">
              <w:rPr>
                <w:rFonts w:ascii="Verdana" w:hAnsi="Verdana" w:cs="Arial"/>
                <w:sz w:val="16"/>
                <w:szCs w:val="16"/>
                <w:lang w:val="pt-BR" w:eastAsia="es-ES"/>
              </w:rPr>
              <w:t>Gacharná</w:t>
            </w:r>
            <w:proofErr w:type="spellEnd"/>
          </w:p>
          <w:p w14:paraId="7744AA5F" w14:textId="77777777" w:rsidR="007A55AC" w:rsidRPr="007A4924" w:rsidRDefault="007A55AC" w:rsidP="001E4D43">
            <w:pPr>
              <w:spacing w:after="160"/>
              <w:contextualSpacing/>
              <w:rPr>
                <w:rFonts w:ascii="Verdana" w:hAnsi="Verdana" w:cs="Arial"/>
                <w:sz w:val="16"/>
                <w:szCs w:val="16"/>
                <w:lang w:val="pt-BR" w:eastAsia="es-ES"/>
              </w:rPr>
            </w:pPr>
            <w:r w:rsidRPr="007A4924">
              <w:rPr>
                <w:rFonts w:ascii="Verdana" w:hAnsi="Verdana" w:cs="Arial"/>
                <w:sz w:val="16"/>
                <w:szCs w:val="16"/>
                <w:lang w:eastAsia="es-ES"/>
              </w:rPr>
              <w:t>Subdirectora</w:t>
            </w:r>
            <w:r w:rsidRPr="007A4924">
              <w:rPr>
                <w:rFonts w:ascii="Verdana" w:hAnsi="Verdana" w:cs="Arial"/>
                <w:sz w:val="16"/>
                <w:szCs w:val="16"/>
                <w:lang w:val="pt-BR" w:eastAsia="es-ES"/>
              </w:rPr>
              <w:t xml:space="preserve"> de Gestión Contratual ANCP – CCE</w:t>
            </w:r>
          </w:p>
        </w:tc>
      </w:tr>
    </w:tbl>
    <w:p w14:paraId="28EB007A" w14:textId="77777777" w:rsidR="007A55AC" w:rsidRPr="009F4610" w:rsidRDefault="007A55AC" w:rsidP="007A55AC">
      <w:pPr>
        <w:spacing w:after="0"/>
        <w:rPr>
          <w:rFonts w:ascii="Verdana" w:eastAsia="Times New Roman" w:hAnsi="Verdana" w:cs="Segoe UI"/>
          <w:lang w:val="es-ES" w:eastAsia="es-CO"/>
        </w:rPr>
      </w:pPr>
    </w:p>
    <w:p w14:paraId="0F293BF4" w14:textId="6387E49C" w:rsidR="00127233" w:rsidRPr="007A55AC" w:rsidRDefault="00127233" w:rsidP="007A55AC"/>
    <w:sectPr w:rsidR="00127233" w:rsidRPr="007A55AC"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6870FA" w14:textId="77777777" w:rsidR="00561EBA" w:rsidRDefault="00561EBA" w:rsidP="004A1847">
      <w:pPr>
        <w:spacing w:after="0" w:line="240" w:lineRule="auto"/>
      </w:pPr>
      <w:r>
        <w:separator/>
      </w:r>
    </w:p>
  </w:endnote>
  <w:endnote w:type="continuationSeparator" w:id="0">
    <w:p w14:paraId="7A9425EE" w14:textId="77777777" w:rsidR="00561EBA" w:rsidRDefault="00561EB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7A55AC"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7A55AC">
      <w:rPr>
        <w:rFonts w:ascii="Century Gothic" w:eastAsia="Geo" w:hAnsi="Century Gothic" w:cs="Geo"/>
        <w:b/>
        <w:bCs/>
        <w:color w:val="000000" w:themeColor="text1"/>
        <w:sz w:val="16"/>
        <w:szCs w:val="16"/>
        <w:lang w:val="pt-PT" w:eastAsia="es-CO"/>
      </w:rPr>
      <w:t xml:space="preserve">Código: </w:t>
    </w:r>
    <w:r w:rsidRPr="007A55AC">
      <w:rPr>
        <w:rFonts w:ascii="Century Gothic" w:eastAsia="Geo" w:hAnsi="Century Gothic" w:cs="Geo"/>
        <w:color w:val="000000" w:themeColor="text1"/>
        <w:sz w:val="16"/>
        <w:szCs w:val="16"/>
        <w:lang w:val="pt-PT" w:eastAsia="es-CO"/>
      </w:rPr>
      <w:t xml:space="preserve">CCE-REC-FM-17 </w:t>
    </w:r>
    <w:r w:rsidRPr="007A55AC">
      <w:rPr>
        <w:rFonts w:ascii="Century Gothic" w:eastAsia="Geo" w:hAnsi="Century Gothic" w:cs="Geo"/>
        <w:b/>
        <w:bCs/>
        <w:color w:val="000000" w:themeColor="text1"/>
        <w:sz w:val="16"/>
        <w:szCs w:val="16"/>
        <w:lang w:val="pt-PT" w:eastAsia="es-CO"/>
      </w:rPr>
      <w:t>V</w:t>
    </w:r>
    <w:r w:rsidRPr="007A55AC">
      <w:rPr>
        <w:rFonts w:ascii="Century Gothic" w:eastAsia="Arial Nova" w:hAnsi="Century Gothic" w:cs="Arial Nova"/>
        <w:b/>
        <w:bCs/>
        <w:color w:val="000000" w:themeColor="text1"/>
        <w:sz w:val="16"/>
        <w:szCs w:val="16"/>
        <w:lang w:val="pt-PT" w:eastAsia="es-CO"/>
      </w:rPr>
      <w:t xml:space="preserve">: </w:t>
    </w:r>
    <w:r w:rsidRPr="007A55AC">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CB1C53" w14:textId="77777777" w:rsidR="00561EBA" w:rsidRDefault="00561EBA" w:rsidP="004A1847">
      <w:pPr>
        <w:spacing w:after="0" w:line="240" w:lineRule="auto"/>
      </w:pPr>
      <w:r>
        <w:separator/>
      </w:r>
    </w:p>
  </w:footnote>
  <w:footnote w:type="continuationSeparator" w:id="0">
    <w:p w14:paraId="3203420C" w14:textId="77777777" w:rsidR="00561EBA" w:rsidRDefault="00561EBA" w:rsidP="004A1847">
      <w:pPr>
        <w:spacing w:after="0" w:line="240" w:lineRule="auto"/>
      </w:pPr>
      <w:r>
        <w:continuationSeparator/>
      </w:r>
    </w:p>
  </w:footnote>
  <w:footnote w:id="1">
    <w:p w14:paraId="092FA54B" w14:textId="77777777" w:rsidR="007A55AC" w:rsidRPr="00F4750E" w:rsidRDefault="007A55AC" w:rsidP="007A55AC">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3E4EBEB" w14:textId="77777777" w:rsidR="007A55AC" w:rsidRPr="00F4750E" w:rsidRDefault="007A55AC" w:rsidP="007A55AC">
      <w:pPr>
        <w:pStyle w:val="Textonotapie"/>
        <w:ind w:firstLine="709"/>
        <w:jc w:val="both"/>
        <w:rPr>
          <w:rFonts w:ascii="Verdana" w:hAnsi="Verdana" w:cs="Arial"/>
          <w:sz w:val="14"/>
          <w:szCs w:val="14"/>
        </w:rPr>
      </w:pPr>
      <w:r w:rsidRPr="00F4750E">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03B364B" w14:textId="77777777" w:rsidR="007A55AC" w:rsidRPr="00F4750E" w:rsidRDefault="007A55AC" w:rsidP="007A55AC">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Gaceta del Congreso de la República No. 71 del 2005.</w:t>
      </w:r>
    </w:p>
  </w:footnote>
  <w:footnote w:id="3">
    <w:p w14:paraId="7A9E9D41" w14:textId="77777777" w:rsidR="007A55AC" w:rsidRPr="00F4750E" w:rsidRDefault="007A55AC" w:rsidP="007A55AC">
      <w:pPr>
        <w:pStyle w:val="Textonotapie"/>
        <w:ind w:firstLine="709"/>
        <w:jc w:val="both"/>
        <w:rPr>
          <w:rFonts w:ascii="Verdana" w:hAnsi="Verdana" w:cs="Arial"/>
          <w:sz w:val="14"/>
          <w:szCs w:val="14"/>
          <w:lang w:val="pt-BR"/>
        </w:rPr>
      </w:pPr>
      <w:r w:rsidRPr="00F4750E">
        <w:rPr>
          <w:rStyle w:val="Refdenotaalpie"/>
          <w:rFonts w:ascii="Verdana" w:hAnsi="Verdana" w:cs="Arial"/>
          <w:sz w:val="14"/>
          <w:szCs w:val="14"/>
        </w:rPr>
        <w:footnoteRef/>
      </w:r>
      <w:r w:rsidRPr="00F4750E">
        <w:rPr>
          <w:rFonts w:ascii="Verdana" w:hAnsi="Verdana" w:cs="Arial"/>
          <w:sz w:val="14"/>
          <w:szCs w:val="14"/>
          <w:lang w:val="pt-BR"/>
        </w:rPr>
        <w:t xml:space="preserve"> Corte Constitucional, Sentencia C- 1153 de 2005, M.P. Marco Gerardo </w:t>
      </w:r>
      <w:proofErr w:type="spellStart"/>
      <w:r w:rsidRPr="00F4750E">
        <w:rPr>
          <w:rFonts w:ascii="Verdana" w:hAnsi="Verdana" w:cs="Arial"/>
          <w:sz w:val="14"/>
          <w:szCs w:val="14"/>
          <w:lang w:val="pt-BR"/>
        </w:rPr>
        <w:t>Monroy</w:t>
      </w:r>
      <w:proofErr w:type="spellEnd"/>
      <w:r w:rsidRPr="00F4750E">
        <w:rPr>
          <w:rFonts w:ascii="Verdana" w:hAnsi="Verdana" w:cs="Arial"/>
          <w:sz w:val="14"/>
          <w:szCs w:val="14"/>
          <w:lang w:val="pt-BR"/>
        </w:rPr>
        <w:t xml:space="preserve"> Cabra.</w:t>
      </w:r>
    </w:p>
    <w:p w14:paraId="3203C7CB" w14:textId="77777777" w:rsidR="007A55AC" w:rsidRPr="00F4750E" w:rsidRDefault="007A55AC" w:rsidP="007A55AC">
      <w:pPr>
        <w:pStyle w:val="Textonotapie"/>
        <w:ind w:firstLine="709"/>
        <w:jc w:val="both"/>
        <w:rPr>
          <w:rFonts w:ascii="Verdana" w:hAnsi="Verdana" w:cs="Arial"/>
          <w:sz w:val="14"/>
          <w:szCs w:val="14"/>
          <w:lang w:val="pt-BR"/>
        </w:rPr>
      </w:pPr>
    </w:p>
  </w:footnote>
  <w:footnote w:id="4">
    <w:p w14:paraId="56147E4D" w14:textId="77777777" w:rsidR="007A55AC" w:rsidRPr="00F4750E" w:rsidRDefault="007A55AC" w:rsidP="007A55AC">
      <w:pPr>
        <w:pStyle w:val="Textonotapie"/>
        <w:ind w:firstLine="709"/>
        <w:jc w:val="both"/>
        <w:rPr>
          <w:rFonts w:ascii="Verdana" w:hAnsi="Verdana" w:cs="Arial"/>
          <w:sz w:val="14"/>
          <w:szCs w:val="14"/>
          <w:lang w:val="pt-BR"/>
        </w:rPr>
      </w:pPr>
      <w:r w:rsidRPr="00F4750E">
        <w:rPr>
          <w:rStyle w:val="Refdenotaalpie"/>
          <w:rFonts w:ascii="Verdana" w:hAnsi="Verdana" w:cs="Arial"/>
          <w:sz w:val="14"/>
          <w:szCs w:val="14"/>
        </w:rPr>
        <w:footnoteRef/>
      </w:r>
      <w:r w:rsidRPr="00F4750E">
        <w:rPr>
          <w:rFonts w:ascii="Verdana" w:hAnsi="Verdana" w:cs="Arial"/>
          <w:sz w:val="14"/>
          <w:szCs w:val="14"/>
          <w:lang w:val="pt-BR"/>
        </w:rPr>
        <w:t xml:space="preserve"> Corte Constitucional. Sentencias: C-233 de 4 de abril de 2002, expediente: D-3704; C-551 de 9 de </w:t>
      </w:r>
      <w:proofErr w:type="spellStart"/>
      <w:r w:rsidRPr="00F4750E">
        <w:rPr>
          <w:rFonts w:ascii="Verdana" w:hAnsi="Verdana" w:cs="Arial"/>
          <w:sz w:val="14"/>
          <w:szCs w:val="14"/>
          <w:lang w:val="pt-BR"/>
        </w:rPr>
        <w:t>julio</w:t>
      </w:r>
      <w:proofErr w:type="spellEnd"/>
      <w:r w:rsidRPr="00F4750E">
        <w:rPr>
          <w:rFonts w:ascii="Verdana" w:hAnsi="Verdana" w:cs="Arial"/>
          <w:sz w:val="14"/>
          <w:szCs w:val="14"/>
          <w:lang w:val="pt-BR"/>
        </w:rPr>
        <w:t xml:space="preserve"> de 2003, expediente: CRF-001 de 9 de </w:t>
      </w:r>
      <w:proofErr w:type="spellStart"/>
      <w:r w:rsidRPr="00F4750E">
        <w:rPr>
          <w:rFonts w:ascii="Verdana" w:hAnsi="Verdana" w:cs="Arial"/>
          <w:sz w:val="14"/>
          <w:szCs w:val="14"/>
          <w:lang w:val="pt-BR"/>
        </w:rPr>
        <w:t>julio</w:t>
      </w:r>
      <w:proofErr w:type="spellEnd"/>
      <w:r w:rsidRPr="00F4750E">
        <w:rPr>
          <w:rFonts w:ascii="Verdana" w:hAnsi="Verdana" w:cs="Arial"/>
          <w:sz w:val="14"/>
          <w:szCs w:val="14"/>
          <w:lang w:val="pt-BR"/>
        </w:rPr>
        <w:t xml:space="preserve"> de 2003; C-652 de 5 de agosto de 2003, expediente: D-4330; C-353 de 20 de </w:t>
      </w:r>
      <w:proofErr w:type="spellStart"/>
      <w:r w:rsidRPr="00F4750E">
        <w:rPr>
          <w:rFonts w:ascii="Verdana" w:hAnsi="Verdana" w:cs="Arial"/>
          <w:sz w:val="14"/>
          <w:szCs w:val="14"/>
          <w:lang w:val="pt-BR"/>
        </w:rPr>
        <w:t>mayo</w:t>
      </w:r>
      <w:proofErr w:type="spellEnd"/>
      <w:r w:rsidRPr="00F4750E">
        <w:rPr>
          <w:rFonts w:ascii="Verdana" w:hAnsi="Verdana" w:cs="Arial"/>
          <w:sz w:val="14"/>
          <w:szCs w:val="14"/>
          <w:lang w:val="pt-BR"/>
        </w:rPr>
        <w:t xml:space="preserve"> de 2009, expediente: D-7518, C-541 de 30 de </w:t>
      </w:r>
      <w:proofErr w:type="spellStart"/>
      <w:r w:rsidRPr="00F4750E">
        <w:rPr>
          <w:rFonts w:ascii="Verdana" w:hAnsi="Verdana" w:cs="Arial"/>
          <w:sz w:val="14"/>
          <w:szCs w:val="14"/>
          <w:lang w:val="pt-BR"/>
        </w:rPr>
        <w:t>junio</w:t>
      </w:r>
      <w:proofErr w:type="spellEnd"/>
      <w:r w:rsidRPr="00F4750E">
        <w:rPr>
          <w:rFonts w:ascii="Verdana" w:hAnsi="Verdana" w:cs="Arial"/>
          <w:sz w:val="14"/>
          <w:szCs w:val="14"/>
          <w:lang w:val="pt-BR"/>
        </w:rPr>
        <w:t xml:space="preserve"> de 2010, expediente: DD7966; entre </w:t>
      </w:r>
      <w:proofErr w:type="spellStart"/>
      <w:r w:rsidRPr="00F4750E">
        <w:rPr>
          <w:rFonts w:ascii="Verdana" w:hAnsi="Verdana" w:cs="Arial"/>
          <w:sz w:val="14"/>
          <w:szCs w:val="14"/>
          <w:lang w:val="pt-BR"/>
        </w:rPr>
        <w:t>otras</w:t>
      </w:r>
      <w:proofErr w:type="spellEnd"/>
      <w:r w:rsidRPr="00F4750E">
        <w:rPr>
          <w:rFonts w:ascii="Verdana" w:hAnsi="Verdana" w:cs="Arial"/>
          <w:sz w:val="14"/>
          <w:szCs w:val="14"/>
          <w:lang w:val="pt-BR"/>
        </w:rPr>
        <w:t>.</w:t>
      </w:r>
    </w:p>
    <w:p w14:paraId="6B3E3BB8" w14:textId="77777777" w:rsidR="007A55AC" w:rsidRPr="00F4750E" w:rsidRDefault="007A55AC" w:rsidP="007A55AC">
      <w:pPr>
        <w:pStyle w:val="Textonotapie"/>
        <w:ind w:firstLine="709"/>
        <w:jc w:val="both"/>
        <w:rPr>
          <w:rFonts w:ascii="Verdana" w:hAnsi="Verdana" w:cs="Arial"/>
          <w:sz w:val="14"/>
          <w:szCs w:val="14"/>
          <w:lang w:val="pt-BR"/>
        </w:rPr>
      </w:pPr>
    </w:p>
  </w:footnote>
  <w:footnote w:id="5">
    <w:p w14:paraId="4D85E353" w14:textId="77777777" w:rsidR="007A55AC" w:rsidRPr="00F4750E" w:rsidRDefault="007A55AC" w:rsidP="007A55AC">
      <w:pPr>
        <w:pStyle w:val="Textonotapie"/>
        <w:ind w:firstLine="709"/>
        <w:jc w:val="both"/>
        <w:rPr>
          <w:rFonts w:ascii="Verdana" w:hAnsi="Verdana" w:cs="Arial"/>
          <w:sz w:val="14"/>
          <w:szCs w:val="14"/>
          <w:lang w:val="es-CO"/>
        </w:rPr>
      </w:pPr>
      <w:r w:rsidRPr="00F4750E">
        <w:rPr>
          <w:rStyle w:val="Refdenotaalpie"/>
          <w:rFonts w:ascii="Verdana" w:hAnsi="Verdana" w:cs="Arial"/>
          <w:sz w:val="14"/>
          <w:szCs w:val="14"/>
        </w:rPr>
        <w:footnoteRef/>
      </w:r>
      <w:r w:rsidRPr="00F4750E">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46ECD22" w14:textId="77777777" w:rsidR="007A55AC" w:rsidRPr="00F4750E" w:rsidRDefault="007A55AC" w:rsidP="007A55AC">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de fecha 24 de julio de 2013, radicado 2166, C. P. Álvaro </w:t>
      </w:r>
      <w:proofErr w:type="spellStart"/>
      <w:r w:rsidRPr="00F4750E">
        <w:rPr>
          <w:rFonts w:ascii="Verdana" w:hAnsi="Verdana" w:cs="Arial"/>
          <w:sz w:val="14"/>
          <w:szCs w:val="14"/>
        </w:rPr>
        <w:t>Namén</w:t>
      </w:r>
      <w:proofErr w:type="spellEnd"/>
      <w:r w:rsidRPr="00F4750E">
        <w:rPr>
          <w:rFonts w:ascii="Verdana" w:hAnsi="Verdana" w:cs="Arial"/>
          <w:sz w:val="14"/>
          <w:szCs w:val="14"/>
        </w:rPr>
        <w:t xml:space="preserve"> Vargas.  </w:t>
      </w:r>
    </w:p>
    <w:p w14:paraId="49C04CFF" w14:textId="77777777" w:rsidR="007A55AC" w:rsidRPr="00F4750E" w:rsidRDefault="007A55AC" w:rsidP="007A55AC">
      <w:pPr>
        <w:pStyle w:val="Textonotapie"/>
        <w:ind w:firstLine="709"/>
        <w:jc w:val="both"/>
        <w:rPr>
          <w:rFonts w:ascii="Verdana" w:hAnsi="Verdana" w:cs="Arial"/>
          <w:sz w:val="14"/>
          <w:szCs w:val="14"/>
        </w:rPr>
      </w:pPr>
    </w:p>
  </w:footnote>
  <w:footnote w:id="7">
    <w:p w14:paraId="71569C97" w14:textId="77777777" w:rsidR="007A55AC" w:rsidRPr="00F4750E" w:rsidRDefault="007A55AC" w:rsidP="007A55AC">
      <w:pPr>
        <w:spacing w:after="0" w:line="240" w:lineRule="auto"/>
        <w:ind w:firstLine="709"/>
        <w:jc w:val="both"/>
        <w:rPr>
          <w:rFonts w:ascii="Verdana" w:eastAsia="Times New Roman"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w:t>
      </w:r>
      <w:bookmarkStart w:id="5" w:name="33"/>
      <w:r w:rsidRPr="00F4750E">
        <w:rPr>
          <w:rFonts w:ascii="Verdana" w:eastAsia="Calibri" w:hAnsi="Verdana" w:cs="Arial"/>
          <w:color w:val="000000"/>
          <w:sz w:val="14"/>
          <w:szCs w:val="14"/>
        </w:rPr>
        <w:t>“</w:t>
      </w:r>
      <w:r w:rsidRPr="00F4750E">
        <w:rPr>
          <w:rFonts w:ascii="Verdana" w:eastAsia="Times New Roman" w:hAnsi="Verdana" w:cs="Arial"/>
          <w:sz w:val="14"/>
          <w:szCs w:val="14"/>
        </w:rPr>
        <w:t>Artículo 33. Restricciones a la contratación pública.</w:t>
      </w:r>
      <w:bookmarkEnd w:id="5"/>
      <w:r w:rsidRPr="00F4750E">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2C23169" w14:textId="77777777" w:rsidR="007A55AC" w:rsidRPr="00F4750E" w:rsidRDefault="007A55AC" w:rsidP="007A55AC">
      <w:pPr>
        <w:spacing w:after="0" w:line="240" w:lineRule="auto"/>
        <w:ind w:firstLine="709"/>
        <w:jc w:val="both"/>
        <w:rPr>
          <w:rFonts w:ascii="Verdana" w:eastAsia="Times New Roman" w:hAnsi="Verdana" w:cs="Arial"/>
          <w:sz w:val="14"/>
          <w:szCs w:val="14"/>
        </w:rPr>
      </w:pPr>
      <w:r w:rsidRPr="00F4750E">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4750E">
        <w:rPr>
          <w:rFonts w:ascii="Verdana" w:eastAsia="Calibri" w:hAnsi="Verdana" w:cs="Arial"/>
          <w:color w:val="000000"/>
          <w:sz w:val="14"/>
          <w:szCs w:val="14"/>
        </w:rPr>
        <w:t>”</w:t>
      </w:r>
      <w:r w:rsidRPr="00F4750E">
        <w:rPr>
          <w:rFonts w:ascii="Verdana" w:eastAsia="Times New Roman" w:hAnsi="Verdana" w:cs="Arial"/>
          <w:sz w:val="14"/>
          <w:szCs w:val="14"/>
        </w:rPr>
        <w:t>.</w:t>
      </w:r>
    </w:p>
  </w:footnote>
  <w:footnote w:id="8">
    <w:p w14:paraId="0EEE59FF" w14:textId="77777777" w:rsidR="007A55AC" w:rsidRPr="00F4750E" w:rsidRDefault="007A55AC" w:rsidP="007A55AC">
      <w:pPr>
        <w:pStyle w:val="NormalWeb"/>
        <w:spacing w:before="0" w:beforeAutospacing="0" w:after="0" w:afterAutospacing="0"/>
        <w:ind w:firstLine="709"/>
        <w:jc w:val="both"/>
        <w:rPr>
          <w:rFonts w:ascii="Verdana" w:hAnsi="Verdana" w:cs="Arial"/>
          <w:sz w:val="14"/>
          <w:szCs w:val="14"/>
          <w:lang w:val="es-MX"/>
        </w:rPr>
      </w:pPr>
      <w:r w:rsidRPr="00F4750E">
        <w:rPr>
          <w:rStyle w:val="Refdenotaalpie"/>
          <w:rFonts w:ascii="Verdana" w:hAnsi="Verdana" w:cs="Arial"/>
          <w:sz w:val="14"/>
          <w:szCs w:val="14"/>
        </w:rPr>
        <w:footnoteRef/>
      </w:r>
      <w:r w:rsidRPr="00F4750E">
        <w:rPr>
          <w:rFonts w:ascii="Verdana" w:hAnsi="Verdana" w:cs="Arial"/>
          <w:sz w:val="14"/>
          <w:szCs w:val="14"/>
        </w:rPr>
        <w:t xml:space="preserve"> </w:t>
      </w:r>
      <w:bookmarkStart w:id="6" w:name="38"/>
      <w:r w:rsidRPr="00F4750E">
        <w:rPr>
          <w:rFonts w:ascii="Verdana" w:eastAsia="Calibri" w:hAnsi="Verdana" w:cs="Arial"/>
          <w:color w:val="000000"/>
          <w:sz w:val="14"/>
          <w:szCs w:val="14"/>
        </w:rPr>
        <w:t>“</w:t>
      </w:r>
      <w:r w:rsidRPr="00F4750E">
        <w:rPr>
          <w:rFonts w:ascii="Verdana" w:hAnsi="Verdana" w:cs="Arial"/>
          <w:sz w:val="14"/>
          <w:szCs w:val="14"/>
          <w:lang w:val="es-MX"/>
        </w:rPr>
        <w:t>Artículo 38. Prohibiciones para los servidores públicos. A los empleados del Estado les está prohibido:</w:t>
      </w:r>
      <w:bookmarkEnd w:id="6"/>
      <w:r w:rsidRPr="00F4750E">
        <w:rPr>
          <w:rFonts w:ascii="Verdana" w:hAnsi="Verdana" w:cs="Arial"/>
          <w:sz w:val="14"/>
          <w:szCs w:val="14"/>
          <w:lang w:val="es-MX"/>
        </w:rPr>
        <w:t xml:space="preserve"> […]</w:t>
      </w:r>
    </w:p>
    <w:p w14:paraId="68FF3EBC" w14:textId="77777777" w:rsidR="007A55AC" w:rsidRPr="00F4750E" w:rsidRDefault="007A55AC" w:rsidP="007A55AC">
      <w:pPr>
        <w:pStyle w:val="NormalWeb"/>
        <w:spacing w:before="0" w:beforeAutospacing="0" w:after="0" w:afterAutospacing="0"/>
        <w:ind w:firstLine="709"/>
        <w:jc w:val="both"/>
        <w:rPr>
          <w:rFonts w:ascii="Verdana" w:hAnsi="Verdana" w:cs="Arial"/>
          <w:sz w:val="14"/>
          <w:szCs w:val="14"/>
          <w:lang w:val="es-MX"/>
        </w:rPr>
      </w:pPr>
      <w:r w:rsidRPr="00F4750E">
        <w:rPr>
          <w:rStyle w:val="baj"/>
          <w:rFonts w:ascii="Verdana" w:hAnsi="Verdana" w:cs="Arial"/>
          <w:sz w:val="14"/>
          <w:szCs w:val="14"/>
          <w:lang w:val="es-MX"/>
        </w:rPr>
        <w:t>Parágrafo.</w:t>
      </w:r>
      <w:r w:rsidRPr="00F4750E">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4750E">
        <w:rPr>
          <w:rFonts w:ascii="Verdana" w:eastAsia="Calibri" w:hAnsi="Verdana" w:cs="Arial"/>
          <w:color w:val="000000"/>
          <w:sz w:val="14"/>
          <w:szCs w:val="14"/>
        </w:rPr>
        <w:t>”</w:t>
      </w:r>
      <w:r w:rsidRPr="00F4750E">
        <w:rPr>
          <w:rFonts w:ascii="Verdana" w:hAnsi="Verdana" w:cs="Arial"/>
          <w:sz w:val="14"/>
          <w:szCs w:val="14"/>
          <w:lang w:val="es-MX"/>
        </w:rPr>
        <w:t>.</w:t>
      </w:r>
    </w:p>
    <w:p w14:paraId="2316ADDB" w14:textId="77777777" w:rsidR="007A55AC" w:rsidRPr="00F4750E" w:rsidRDefault="007A55AC" w:rsidP="007A55AC">
      <w:pPr>
        <w:pStyle w:val="NormalWeb"/>
        <w:spacing w:before="0" w:beforeAutospacing="0" w:after="0" w:afterAutospacing="0"/>
        <w:ind w:firstLine="709"/>
        <w:jc w:val="both"/>
        <w:rPr>
          <w:rFonts w:ascii="Verdana" w:hAnsi="Verdana" w:cs="Arial"/>
          <w:sz w:val="14"/>
          <w:szCs w:val="14"/>
          <w:lang w:val="es-MX"/>
        </w:rPr>
      </w:pPr>
    </w:p>
  </w:footnote>
  <w:footnote w:id="9">
    <w:p w14:paraId="38187231" w14:textId="77777777" w:rsidR="007A55AC" w:rsidRPr="00F4750E" w:rsidRDefault="007A55AC" w:rsidP="007A55AC">
      <w:pPr>
        <w:spacing w:after="0" w:line="240" w:lineRule="auto"/>
        <w:ind w:left="100" w:right="244" w:firstLine="709"/>
        <w:contextualSpacing/>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1CE18E28" w14:textId="77777777" w:rsidR="007A55AC" w:rsidRPr="00F4750E" w:rsidRDefault="007A55AC" w:rsidP="007A55AC">
      <w:pPr>
        <w:pStyle w:val="Textonotapie"/>
        <w:ind w:right="51"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[25] </w:t>
      </w:r>
      <w:r w:rsidRPr="00F4750E">
        <w:rPr>
          <w:rFonts w:ascii="Verdana" w:hAnsi="Verdana" w:cs="Arial"/>
          <w:sz w:val="14"/>
          <w:szCs w:val="14"/>
        </w:rPr>
        <w:t>Cfr. Consejo de Estado. Sección Tercera. Sentencia de 3 de diciembre de 2007. Radicados: 24.715, 25.206, 25.409, 24.524, 27.834, 25.410, 26.105, 28.244, 31.447 -acumulados</w:t>
      </w:r>
      <w:proofErr w:type="gramStart"/>
      <w:r w:rsidRPr="00F4750E">
        <w:rPr>
          <w:rFonts w:ascii="Verdana" w:hAnsi="Verdana" w:cs="Arial"/>
          <w:sz w:val="14"/>
          <w:szCs w:val="14"/>
        </w:rPr>
        <w:t>-“</w:t>
      </w:r>
      <w:proofErr w:type="gramEnd"/>
      <w:r w:rsidRPr="00F4750E">
        <w:rPr>
          <w:rFonts w:ascii="Verdana" w:hAnsi="Verdana" w:cs="Arial"/>
          <w:sz w:val="14"/>
          <w:szCs w:val="14"/>
        </w:rPr>
        <w:t>.</w:t>
      </w:r>
    </w:p>
    <w:p w14:paraId="14174B88" w14:textId="77777777" w:rsidR="007A55AC" w:rsidRPr="00F4750E" w:rsidRDefault="007A55AC" w:rsidP="007A55AC">
      <w:pPr>
        <w:pStyle w:val="Textonotapie"/>
        <w:ind w:right="51" w:firstLine="709"/>
        <w:jc w:val="both"/>
        <w:rPr>
          <w:rFonts w:ascii="Verdana" w:hAnsi="Verdana" w:cs="Arial"/>
          <w:sz w:val="14"/>
          <w:szCs w:val="14"/>
        </w:rPr>
      </w:pPr>
    </w:p>
  </w:footnote>
  <w:footnote w:id="11">
    <w:p w14:paraId="5CB96052" w14:textId="77777777" w:rsidR="007A55AC" w:rsidRPr="00F4750E" w:rsidRDefault="007A55AC" w:rsidP="007A55AC">
      <w:pPr>
        <w:pStyle w:val="Textonotapie"/>
        <w:ind w:right="51"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[26] </w:t>
      </w:r>
      <w:r w:rsidRPr="00F4750E">
        <w:rPr>
          <w:rFonts w:ascii="Verdana" w:hAnsi="Verdana" w:cs="Arial"/>
          <w:sz w:val="14"/>
          <w:szCs w:val="14"/>
        </w:rPr>
        <w:t>Al respecto ver el concepto 1712 de 2 de febrero de 2006. Consejo de Estado Sala de Consulta y Servicio Civil”.</w:t>
      </w:r>
    </w:p>
    <w:p w14:paraId="4EB1014E" w14:textId="77777777" w:rsidR="007A55AC" w:rsidRPr="00F4750E" w:rsidRDefault="007A55AC" w:rsidP="007A55AC">
      <w:pPr>
        <w:pStyle w:val="Textonotapie"/>
        <w:ind w:right="51" w:firstLine="709"/>
        <w:jc w:val="both"/>
        <w:rPr>
          <w:rFonts w:ascii="Verdana" w:hAnsi="Verdana" w:cs="Arial"/>
          <w:sz w:val="14"/>
          <w:szCs w:val="14"/>
        </w:rPr>
      </w:pPr>
    </w:p>
  </w:footnote>
  <w:footnote w:id="12">
    <w:p w14:paraId="778BED2B" w14:textId="77777777" w:rsidR="007A55AC" w:rsidRPr="00F4750E" w:rsidRDefault="007A55AC" w:rsidP="007A55AC">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del 2 de septiembre de 2013. Radicación número: 11001-03-06-000-2013-00412-00 (2168). Consejero Ponente: Álvaro </w:t>
      </w:r>
      <w:proofErr w:type="spellStart"/>
      <w:r w:rsidRPr="00F4750E">
        <w:rPr>
          <w:rFonts w:ascii="Verdana" w:hAnsi="Verdana" w:cs="Arial"/>
          <w:sz w:val="14"/>
          <w:szCs w:val="14"/>
        </w:rPr>
        <w:t>Namén</w:t>
      </w:r>
      <w:proofErr w:type="spellEnd"/>
      <w:r w:rsidRPr="00F4750E">
        <w:rPr>
          <w:rFonts w:ascii="Verdana" w:hAnsi="Verdana" w:cs="Arial"/>
          <w:sz w:val="14"/>
          <w:szCs w:val="14"/>
        </w:rPr>
        <w:t xml:space="preserve"> Vargas.</w:t>
      </w:r>
    </w:p>
  </w:footnote>
  <w:footnote w:id="13">
    <w:p w14:paraId="4E1670AC" w14:textId="77777777" w:rsidR="007A55AC" w:rsidRPr="00F4750E" w:rsidRDefault="007A55AC" w:rsidP="007A55AC">
      <w:pPr>
        <w:pStyle w:val="Textonotapie"/>
        <w:ind w:firstLine="709"/>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sz w:val="14"/>
          <w:szCs w:val="14"/>
          <w:lang w:val="es-ES"/>
        </w:rPr>
        <w:t xml:space="preserve">Artículo 2. </w:t>
      </w:r>
    </w:p>
    <w:p w14:paraId="4DED5F9C" w14:textId="77777777" w:rsidR="007A55AC" w:rsidRPr="00F4750E" w:rsidRDefault="007A55AC" w:rsidP="007A55AC">
      <w:pPr>
        <w:pStyle w:val="Textonotapie"/>
        <w:ind w:firstLine="709"/>
        <w:jc w:val="both"/>
        <w:rPr>
          <w:rFonts w:ascii="Verdana" w:hAnsi="Verdana" w:cs="Arial"/>
          <w:sz w:val="14"/>
          <w:szCs w:val="14"/>
          <w:lang w:val="es-ES"/>
        </w:rPr>
      </w:pPr>
    </w:p>
  </w:footnote>
  <w:footnote w:id="14">
    <w:p w14:paraId="2679B772" w14:textId="77777777" w:rsidR="007A55AC" w:rsidRPr="00F4750E" w:rsidRDefault="007A55AC" w:rsidP="007A55AC">
      <w:pPr>
        <w:pStyle w:val="Textonotapie"/>
        <w:ind w:firstLine="709"/>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Fonts w:ascii="Verdana" w:hAnsi="Verdana" w:cs="Arial"/>
          <w:sz w:val="14"/>
          <w:szCs w:val="14"/>
        </w:rPr>
        <w:t xml:space="preserve"> </w:t>
      </w:r>
      <w:r w:rsidRPr="00F4750E">
        <w:rPr>
          <w:rFonts w:ascii="Verdana" w:hAnsi="Verdana" w:cs="Arial"/>
          <w:i/>
          <w:sz w:val="14"/>
          <w:szCs w:val="14"/>
          <w:lang w:val="es-ES"/>
        </w:rPr>
        <w:t>Ídem</w:t>
      </w:r>
      <w:r w:rsidRPr="00F4750E">
        <w:rPr>
          <w:rFonts w:ascii="Verdana" w:hAnsi="Verdana" w:cs="Arial"/>
          <w:sz w:val="14"/>
          <w:szCs w:val="14"/>
          <w:lang w:val="es-ES"/>
        </w:rPr>
        <w:t>.</w:t>
      </w:r>
    </w:p>
    <w:p w14:paraId="267F46BD" w14:textId="77777777" w:rsidR="007A55AC" w:rsidRPr="00F4750E" w:rsidRDefault="007A55AC" w:rsidP="007A55AC">
      <w:pPr>
        <w:pStyle w:val="Textonotapie"/>
        <w:ind w:firstLine="709"/>
        <w:jc w:val="both"/>
        <w:rPr>
          <w:rFonts w:ascii="Verdana" w:hAnsi="Verdana" w:cs="Arial"/>
          <w:sz w:val="14"/>
          <w:szCs w:val="14"/>
          <w:lang w:val="es-ES"/>
        </w:rPr>
      </w:pPr>
    </w:p>
  </w:footnote>
  <w:footnote w:id="15">
    <w:p w14:paraId="7BC98E95" w14:textId="77777777" w:rsidR="007A55AC" w:rsidRPr="00F4750E" w:rsidRDefault="007A55AC" w:rsidP="007A55AC">
      <w:pPr>
        <w:pStyle w:val="Textonotapie"/>
        <w:ind w:firstLine="709"/>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Style w:val="Refdenotaalpie"/>
          <w:rFonts w:ascii="Verdana" w:hAnsi="Verdana" w:cs="Arial"/>
          <w:sz w:val="14"/>
          <w:szCs w:val="14"/>
        </w:rPr>
        <w:t xml:space="preserve"> </w:t>
      </w:r>
      <w:r w:rsidRPr="00F4750E">
        <w:rPr>
          <w:rFonts w:ascii="Verdana" w:hAnsi="Verdana" w:cs="Arial"/>
          <w:sz w:val="14"/>
          <w:szCs w:val="14"/>
          <w:lang w:val="es-ES"/>
        </w:rPr>
        <w:t xml:space="preserve">“[…] A este respecto, cabe recordar que el artículo 860 del Código de Comercio regula la licitación en el derecho privado”. </w:t>
      </w:r>
    </w:p>
    <w:p w14:paraId="7E6FE6BB" w14:textId="77777777" w:rsidR="007A55AC" w:rsidRPr="00F4750E" w:rsidRDefault="007A55AC" w:rsidP="007A55AC">
      <w:pPr>
        <w:pStyle w:val="Textonotapie"/>
        <w:ind w:firstLine="709"/>
        <w:jc w:val="both"/>
        <w:rPr>
          <w:rFonts w:ascii="Verdana" w:hAnsi="Verdana" w:cs="Arial"/>
          <w:sz w:val="14"/>
          <w:szCs w:val="14"/>
          <w:lang w:val="es-ES"/>
        </w:rPr>
      </w:pPr>
    </w:p>
  </w:footnote>
  <w:footnote w:id="16">
    <w:p w14:paraId="25F396D6" w14:textId="77777777" w:rsidR="007A55AC" w:rsidRPr="00F4750E" w:rsidRDefault="007A55AC" w:rsidP="007A55AC">
      <w:pPr>
        <w:shd w:val="clear" w:color="auto" w:fill="FFFFFF"/>
        <w:spacing w:after="0" w:line="240" w:lineRule="auto"/>
        <w:ind w:firstLine="709"/>
        <w:jc w:val="both"/>
        <w:rPr>
          <w:rFonts w:ascii="Verdana" w:hAnsi="Verdana" w:cs="Arial"/>
          <w:sz w:val="14"/>
          <w:szCs w:val="14"/>
          <w:lang w:val="es-ES"/>
        </w:rPr>
      </w:pPr>
      <w:r w:rsidRPr="00F4750E">
        <w:rPr>
          <w:rStyle w:val="Refdenotaalpie"/>
          <w:rFonts w:ascii="Verdana" w:hAnsi="Verdana" w:cs="Arial"/>
          <w:sz w:val="14"/>
          <w:szCs w:val="14"/>
        </w:rPr>
        <w:footnoteRef/>
      </w:r>
      <w:r w:rsidRPr="00F4750E">
        <w:rPr>
          <w:rStyle w:val="Refdenotaalpie"/>
          <w:rFonts w:ascii="Verdana" w:hAnsi="Verdana" w:cs="Arial"/>
          <w:sz w:val="14"/>
          <w:szCs w:val="14"/>
        </w:rPr>
        <w:t xml:space="preserve"> </w:t>
      </w:r>
      <w:r w:rsidRPr="00F4750E">
        <w:rPr>
          <w:rFonts w:ascii="Verdana" w:hAnsi="Verdana" w:cs="Arial"/>
          <w:sz w:val="14"/>
          <w:szCs w:val="14"/>
          <w:lang w:val="es-ES"/>
        </w:rPr>
        <w:t xml:space="preserve">Consejo de Estado. Sala de Consulta y Servicio Civil, Concepto de 8 de mayo de 2018. Radicación Número: 11001-03-06-000-2018-00095-00(2382). C.P. Álvaro </w:t>
      </w:r>
      <w:proofErr w:type="spellStart"/>
      <w:r w:rsidRPr="00F4750E">
        <w:rPr>
          <w:rFonts w:ascii="Verdana" w:hAnsi="Verdana" w:cs="Arial"/>
          <w:sz w:val="14"/>
          <w:szCs w:val="14"/>
          <w:lang w:val="es-ES"/>
        </w:rPr>
        <w:t>Namén</w:t>
      </w:r>
      <w:proofErr w:type="spellEnd"/>
      <w:r w:rsidRPr="00F4750E">
        <w:rPr>
          <w:rFonts w:ascii="Verdana" w:hAnsi="Verdana" w:cs="Arial"/>
          <w:sz w:val="14"/>
          <w:szCs w:val="14"/>
          <w:lang w:val="es-ES"/>
        </w:rPr>
        <w:t xml:space="preserve"> Vargas.</w:t>
      </w:r>
    </w:p>
  </w:footnote>
  <w:footnote w:id="17">
    <w:p w14:paraId="0CEE4FCF" w14:textId="77777777" w:rsidR="007A55AC" w:rsidRPr="00F4750E" w:rsidRDefault="007A55AC" w:rsidP="007A55AC">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del 08 de mayo de 2018. </w:t>
      </w:r>
      <w:proofErr w:type="spellStart"/>
      <w:r w:rsidRPr="00F4750E">
        <w:rPr>
          <w:rFonts w:ascii="Verdana" w:hAnsi="Verdana" w:cs="Arial"/>
          <w:sz w:val="14"/>
          <w:szCs w:val="14"/>
        </w:rPr>
        <w:t>Exp</w:t>
      </w:r>
      <w:proofErr w:type="spellEnd"/>
      <w:r w:rsidRPr="00F4750E">
        <w:rPr>
          <w:rFonts w:ascii="Verdana" w:hAnsi="Verdana" w:cs="Arial"/>
          <w:sz w:val="14"/>
          <w:szCs w:val="14"/>
        </w:rPr>
        <w:t xml:space="preserve">. 2.382. C.P. Álvaro </w:t>
      </w:r>
      <w:proofErr w:type="spellStart"/>
      <w:r w:rsidRPr="00F4750E">
        <w:rPr>
          <w:rFonts w:ascii="Verdana" w:hAnsi="Verdana" w:cs="Arial"/>
          <w:sz w:val="14"/>
          <w:szCs w:val="14"/>
        </w:rPr>
        <w:t>Namén</w:t>
      </w:r>
      <w:proofErr w:type="spellEnd"/>
      <w:r w:rsidRPr="00F4750E">
        <w:rPr>
          <w:rFonts w:ascii="Verdana" w:hAnsi="Verdana" w:cs="Arial"/>
          <w:sz w:val="14"/>
          <w:szCs w:val="14"/>
        </w:rPr>
        <w:t xml:space="preserve"> Vargas.</w:t>
      </w:r>
    </w:p>
    <w:p w14:paraId="2D78774A" w14:textId="77777777" w:rsidR="007A55AC" w:rsidRPr="00F4750E" w:rsidRDefault="007A55AC" w:rsidP="007A55AC">
      <w:pPr>
        <w:pStyle w:val="Textonotapie"/>
        <w:ind w:firstLine="709"/>
        <w:jc w:val="both"/>
        <w:rPr>
          <w:rFonts w:ascii="Verdana" w:hAnsi="Verdana" w:cs="Arial"/>
          <w:sz w:val="14"/>
          <w:szCs w:val="14"/>
        </w:rPr>
      </w:pPr>
    </w:p>
  </w:footnote>
  <w:footnote w:id="18">
    <w:p w14:paraId="0185297A" w14:textId="77777777" w:rsidR="007A55AC" w:rsidRPr="00F4750E" w:rsidRDefault="007A55AC" w:rsidP="007A55AC">
      <w:pPr>
        <w:pStyle w:val="Textonotapie"/>
        <w:ind w:firstLine="708"/>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19">
    <w:p w14:paraId="6C94EDC2" w14:textId="77777777" w:rsidR="007A55AC" w:rsidRPr="00F4750E" w:rsidRDefault="007A55AC" w:rsidP="007A55AC">
      <w:pPr>
        <w:pStyle w:val="Textonotapie"/>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w:t>
      </w:r>
      <w:proofErr w:type="spellStart"/>
      <w:r w:rsidRPr="00F4750E">
        <w:rPr>
          <w:rFonts w:ascii="Verdana" w:hAnsi="Verdana" w:cs="Arial"/>
          <w:sz w:val="14"/>
          <w:szCs w:val="14"/>
        </w:rPr>
        <w:t>N°</w:t>
      </w:r>
      <w:proofErr w:type="spellEnd"/>
      <w:r w:rsidRPr="00F4750E">
        <w:rPr>
          <w:rFonts w:ascii="Verdana" w:hAnsi="Verdana" w:cs="Arial"/>
          <w:sz w:val="14"/>
          <w:szCs w:val="14"/>
        </w:rPr>
        <w:t xml:space="preserve"> 216/05 Senado, </w:t>
      </w:r>
      <w:proofErr w:type="spellStart"/>
      <w:r w:rsidRPr="00F4750E">
        <w:rPr>
          <w:rFonts w:ascii="Verdana" w:hAnsi="Verdana" w:cs="Arial"/>
          <w:sz w:val="14"/>
          <w:szCs w:val="14"/>
        </w:rPr>
        <w:t>N°</w:t>
      </w:r>
      <w:proofErr w:type="spellEnd"/>
      <w:r w:rsidRPr="00F4750E">
        <w:rPr>
          <w:rFonts w:ascii="Verdana" w:hAnsi="Verdana" w:cs="Arial"/>
          <w:sz w:val="14"/>
          <w:szCs w:val="14"/>
        </w:rPr>
        <w:t xml:space="preserve"> 235-Cámara que dio lugar a la Ley de Garantías Electorales.</w:t>
      </w:r>
    </w:p>
  </w:footnote>
  <w:footnote w:id="20">
    <w:p w14:paraId="28720D69" w14:textId="77777777" w:rsidR="007A55AC" w:rsidRPr="00F4750E" w:rsidRDefault="007A55AC" w:rsidP="007A55AC">
      <w:pPr>
        <w:spacing w:after="0" w:line="240" w:lineRule="auto"/>
        <w:ind w:firstLine="709"/>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A7943BF" w14:textId="77777777" w:rsidR="007A55AC" w:rsidRPr="00F4750E" w:rsidRDefault="007A55AC" w:rsidP="007A55AC">
      <w:pPr>
        <w:spacing w:after="0" w:line="240" w:lineRule="auto"/>
        <w:ind w:firstLine="709"/>
        <w:jc w:val="both"/>
        <w:rPr>
          <w:rFonts w:ascii="Verdana" w:hAnsi="Verdana" w:cs="Arial"/>
          <w:sz w:val="14"/>
          <w:szCs w:val="14"/>
        </w:rPr>
      </w:pPr>
    </w:p>
  </w:footnote>
  <w:footnote w:id="21">
    <w:p w14:paraId="5928BE9E" w14:textId="77777777" w:rsidR="007A55AC" w:rsidRPr="00F4750E" w:rsidRDefault="007A55AC" w:rsidP="007A55AC">
      <w:pPr>
        <w:pStyle w:val="Textonotapie"/>
        <w:ind w:right="51" w:firstLine="709"/>
        <w:jc w:val="both"/>
        <w:rPr>
          <w:rFonts w:ascii="Verdana" w:eastAsia="Times New Roman" w:hAnsi="Verdana" w:cs="Arial"/>
          <w:bCs/>
          <w:sz w:val="14"/>
          <w:szCs w:val="14"/>
          <w:lang w:eastAsia="x-none"/>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 6 de abril de 2006. Radicación Número: 11001-03-06-000-2006-00038-00 (1738). C.P. Enrique José Arboleda Perdomo:</w:t>
      </w:r>
      <w:r w:rsidRPr="00F4750E">
        <w:rPr>
          <w:rFonts w:ascii="Verdana" w:eastAsia="Times New Roman" w:hAnsi="Verdana" w:cs="Arial"/>
          <w:bCs/>
          <w:sz w:val="14"/>
          <w:szCs w:val="14"/>
          <w:lang w:eastAsia="x-none"/>
        </w:rPr>
        <w:t xml:space="preserve"> “</w:t>
      </w:r>
      <w:r w:rsidRPr="00F4750E">
        <w:rPr>
          <w:rFonts w:ascii="Verdana" w:hAnsi="Verdana" w:cs="Arial"/>
          <w:sz w:val="14"/>
          <w:szCs w:val="14"/>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4750E">
        <w:rPr>
          <w:rFonts w:ascii="Verdana" w:eastAsia="Times New Roman" w:hAnsi="Verdana" w:cs="Arial"/>
          <w:bCs/>
          <w:sz w:val="14"/>
          <w:szCs w:val="14"/>
          <w:lang w:eastAsia="x-none"/>
        </w:rPr>
        <w:t>”.</w:t>
      </w:r>
    </w:p>
    <w:p w14:paraId="0B259123" w14:textId="77777777" w:rsidR="007A55AC" w:rsidRPr="00F4750E" w:rsidRDefault="007A55AC" w:rsidP="007A55AC">
      <w:pPr>
        <w:pStyle w:val="Textonotapie"/>
        <w:ind w:right="51" w:firstLine="709"/>
        <w:jc w:val="both"/>
        <w:rPr>
          <w:rFonts w:ascii="Verdana" w:eastAsia="Times New Roman" w:hAnsi="Verdana" w:cs="Arial"/>
          <w:bCs/>
          <w:sz w:val="14"/>
          <w:szCs w:val="14"/>
          <w:lang w:eastAsia="x-none"/>
        </w:rPr>
      </w:pPr>
    </w:p>
  </w:footnote>
  <w:footnote w:id="22">
    <w:p w14:paraId="3B3DA81C" w14:textId="77777777" w:rsidR="007A55AC" w:rsidRPr="00F4750E" w:rsidRDefault="007A55AC" w:rsidP="007A55AC">
      <w:pPr>
        <w:spacing w:after="0" w:line="240" w:lineRule="auto"/>
        <w:ind w:firstLine="708"/>
        <w:jc w:val="both"/>
        <w:rPr>
          <w:rFonts w:ascii="Verdana" w:hAnsi="Verdana" w:cs="Arial"/>
          <w:sz w:val="14"/>
          <w:szCs w:val="14"/>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Concepto de 6 de abril de 2006. Radicación Número: 11001-03-06-000-2006-00038-00(1738). Consejero Ponente: Enrique José Arboleda Perdomo. </w:t>
      </w:r>
    </w:p>
  </w:footnote>
  <w:footnote w:id="23">
    <w:p w14:paraId="4766FD15" w14:textId="77777777" w:rsidR="007A55AC" w:rsidRPr="004B35AC" w:rsidRDefault="007A55AC" w:rsidP="007A55AC">
      <w:pPr>
        <w:pStyle w:val="Textonotapie"/>
        <w:ind w:right="51" w:firstLine="709"/>
        <w:jc w:val="both"/>
        <w:rPr>
          <w:rFonts w:ascii="Verdana" w:hAnsi="Verdana" w:cs="Arial"/>
          <w:sz w:val="16"/>
          <w:szCs w:val="16"/>
        </w:rPr>
      </w:pPr>
      <w:r w:rsidRPr="00F4750E">
        <w:rPr>
          <w:rStyle w:val="Refdenotaalpie"/>
          <w:rFonts w:ascii="Verdana" w:hAnsi="Verdana" w:cs="Arial"/>
          <w:sz w:val="14"/>
          <w:szCs w:val="14"/>
        </w:rPr>
        <w:footnoteRef/>
      </w:r>
      <w:r w:rsidRPr="00F4750E">
        <w:rPr>
          <w:rFonts w:ascii="Verdana" w:hAnsi="Verdana" w:cs="Arial"/>
          <w:sz w:val="14"/>
          <w:szCs w:val="14"/>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978B4"/>
    <w:rsid w:val="001A33BF"/>
    <w:rsid w:val="001D2B1E"/>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61EBA"/>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A55AC"/>
    <w:rsid w:val="007B268C"/>
    <w:rsid w:val="007B7171"/>
    <w:rsid w:val="007C0C0F"/>
    <w:rsid w:val="007C3DC2"/>
    <w:rsid w:val="007E5497"/>
    <w:rsid w:val="00800E1E"/>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345ABBD"/>
    <w:rsid w:val="09908A09"/>
    <w:rsid w:val="0AC717ED"/>
    <w:rsid w:val="13CFC91B"/>
    <w:rsid w:val="19A2EC2C"/>
    <w:rsid w:val="1ABF32E4"/>
    <w:rsid w:val="2859CA1B"/>
    <w:rsid w:val="2B5312D2"/>
    <w:rsid w:val="32A4F9CF"/>
    <w:rsid w:val="356CEDFD"/>
    <w:rsid w:val="3AA2DB1F"/>
    <w:rsid w:val="516486E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A55AC"/>
    <w:rPr>
      <w:rFonts w:ascii="Geomanist Light" w:hAnsi="Geomanist Light"/>
      <w:lang w:val="es-ES"/>
    </w:rPr>
  </w:style>
  <w:style w:type="table" w:customStyle="1" w:styleId="Tablaconcuadrcula1">
    <w:name w:val="Tabla con cuadrícula1"/>
    <w:basedOn w:val="Tablanormal"/>
    <w:next w:val="Tablaconcuadrcula"/>
    <w:uiPriority w:val="39"/>
    <w:qFormat/>
    <w:rsid w:val="007A55AC"/>
    <w:pPr>
      <w:spacing w:after="0" w:line="240" w:lineRule="auto"/>
    </w:pPr>
    <w:tblPr/>
  </w:style>
  <w:style w:type="paragraph" w:customStyle="1" w:styleId="Appelnotedebasde">
    <w:name w:val="Appel note de bas de..."/>
    <w:basedOn w:val="Normal"/>
    <w:link w:val="Refdenotaalpie"/>
    <w:uiPriority w:val="99"/>
    <w:rsid w:val="007A55AC"/>
    <w:pPr>
      <w:spacing w:line="240" w:lineRule="exact"/>
    </w:pPr>
    <w:rPr>
      <w:vertAlign w:val="superscript"/>
    </w:rPr>
  </w:style>
  <w:style w:type="character" w:customStyle="1" w:styleId="NormalWebCar">
    <w:name w:val="Normal (Web) Car"/>
    <w:link w:val="NormalWeb"/>
    <w:uiPriority w:val="99"/>
    <w:locked/>
    <w:rsid w:val="007A55AC"/>
    <w:rPr>
      <w:rFonts w:ascii="Times New Roman" w:eastAsia="Times New Roman" w:hAnsi="Times New Roman" w:cs="Times New Roman"/>
      <w:sz w:val="24"/>
      <w:szCs w:val="24"/>
      <w:lang w:eastAsia="es-CO"/>
    </w:rPr>
  </w:style>
  <w:style w:type="character" w:customStyle="1" w:styleId="baj">
    <w:name w:val="b_aj"/>
    <w:basedOn w:val="Fuentedeprrafopredeter"/>
    <w:rsid w:val="007A55AC"/>
  </w:style>
  <w:style w:type="character" w:customStyle="1" w:styleId="s15">
    <w:name w:val="s15"/>
    <w:basedOn w:val="Fuentedeprrafopredeter"/>
    <w:rsid w:val="007A55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lex.nates18@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6A9CD72C-4FE9-4057-9DAD-27FAF43C3F1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21</Pages>
  <Words>6892</Words>
  <Characters>37910</Characters>
  <Application>Microsoft Office Word</Application>
  <DocSecurity>0</DocSecurity>
  <Lines>315</Lines>
  <Paragraphs>89</Paragraphs>
  <ScaleCrop>false</ScaleCrop>
  <Company/>
  <LinksUpToDate>false</LinksUpToDate>
  <CharactersWithSpaces>44713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2025-11-26T21:10:00Z</dcterms:created>
  <dcterms:modified xsi:type="dcterms:W3CDTF">2025-11-26T21:10:00Z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