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956CE" w14:textId="06467960" w:rsidR="00935F64" w:rsidRPr="001448FA" w:rsidRDefault="00935F64" w:rsidP="001448FA">
      <w:pPr>
        <w:spacing w:after="0"/>
        <w:rPr>
          <w:rFonts w:ascii="Verdana" w:hAnsi="Verdana"/>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43D3DFF9" w14:textId="77777777" w:rsidR="00935F64" w:rsidRDefault="00935F64" w:rsidP="00935F64">
      <w:pPr>
        <w:spacing w:after="0" w:line="240" w:lineRule="auto"/>
        <w:jc w:val="both"/>
        <w:rPr>
          <w:rFonts w:ascii="Verdana" w:hAnsi="Verdana" w:cs="Arial"/>
          <w:b/>
          <w:lang w:val="es-MX" w:eastAsia="es-ES_tradnl"/>
        </w:rPr>
      </w:pPr>
    </w:p>
    <w:p w14:paraId="324423B5" w14:textId="77777777" w:rsidR="00935F64" w:rsidRDefault="00935F64" w:rsidP="00935F64">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7B1A9ED5" w14:textId="77777777" w:rsidR="00935F64" w:rsidRPr="00682C93" w:rsidRDefault="00935F64" w:rsidP="00935F64">
      <w:pPr>
        <w:spacing w:after="0" w:line="240" w:lineRule="auto"/>
        <w:jc w:val="both"/>
        <w:rPr>
          <w:rFonts w:ascii="Verdana" w:hAnsi="Verdana" w:cs="Arial"/>
          <w:b/>
          <w:sz w:val="20"/>
          <w:lang w:val="es-MX" w:eastAsia="es-ES_tradnl"/>
        </w:rPr>
      </w:pPr>
    </w:p>
    <w:p w14:paraId="474C478A" w14:textId="3485DB2E" w:rsidR="00935F64" w:rsidRPr="00682C93" w:rsidRDefault="00935F64" w:rsidP="00935F64">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w:t>
      </w:r>
      <w:r w:rsidR="001448FA">
        <w:rPr>
          <w:rFonts w:ascii="Verdana" w:hAnsi="Verdana" w:cs="Arial"/>
          <w:b/>
          <w:lang w:val="es-MX" w:eastAsia="es-ES_tradnl"/>
        </w:rPr>
        <w:t xml:space="preserve"> </w:t>
      </w:r>
      <w:r w:rsidR="001448FA" w:rsidRPr="001448FA">
        <w:rPr>
          <w:rFonts w:ascii="Verdana" w:hAnsi="Verdana" w:cs="Arial"/>
          <w:b/>
          <w:bCs/>
          <w:lang w:val="es-ES" w:eastAsia="es-ES_tradnl"/>
        </w:rPr>
        <w:t>–</w:t>
      </w:r>
      <w:r w:rsidR="001448FA">
        <w:rPr>
          <w:rFonts w:ascii="Verdana" w:hAnsi="Verdana" w:cs="Arial"/>
          <w:b/>
          <w:lang w:val="es-MX" w:eastAsia="es-ES_tradnl"/>
        </w:rPr>
        <w:t xml:space="preserve"> L</w:t>
      </w:r>
      <w:r w:rsidRPr="00682C93">
        <w:rPr>
          <w:rFonts w:ascii="Verdana" w:hAnsi="Verdana" w:cs="Arial"/>
          <w:b/>
          <w:lang w:val="es-MX" w:eastAsia="es-ES_tradnl"/>
        </w:rPr>
        <w:t>ímite</w:t>
      </w:r>
    </w:p>
    <w:p w14:paraId="54616434" w14:textId="77777777" w:rsidR="00935F64" w:rsidRDefault="00935F64" w:rsidP="00935F64">
      <w:pPr>
        <w:spacing w:after="0" w:line="240" w:lineRule="auto"/>
        <w:jc w:val="both"/>
        <w:rPr>
          <w:rFonts w:ascii="Verdana" w:hAnsi="Verdana" w:cs="Arial"/>
          <w:b/>
          <w:lang w:val="es-MX" w:eastAsia="es-ES_tradnl"/>
        </w:rPr>
      </w:pPr>
    </w:p>
    <w:p w14:paraId="374E0E63" w14:textId="77777777" w:rsidR="00935F64" w:rsidRPr="00E41F23" w:rsidRDefault="00935F64" w:rsidP="00935F64">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88AAA3B" w14:textId="77777777" w:rsidR="00935F64" w:rsidRPr="00E41F23" w:rsidRDefault="00935F64" w:rsidP="00935F64">
      <w:pPr>
        <w:spacing w:after="0" w:line="240" w:lineRule="auto"/>
        <w:jc w:val="both"/>
        <w:rPr>
          <w:rFonts w:ascii="Verdana" w:eastAsia="Calibri" w:hAnsi="Verdana" w:cs="Arial"/>
          <w:sz w:val="20"/>
        </w:rPr>
      </w:pPr>
    </w:p>
    <w:p w14:paraId="0AB1711A" w14:textId="77777777" w:rsidR="00935F64" w:rsidRDefault="00935F64" w:rsidP="00935F64">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544CB9DA" w14:textId="77777777" w:rsidR="00935F64" w:rsidRPr="00E41F23" w:rsidRDefault="00935F64" w:rsidP="00935F64">
      <w:pPr>
        <w:widowControl w:val="0"/>
        <w:autoSpaceDE w:val="0"/>
        <w:autoSpaceDN w:val="0"/>
        <w:spacing w:after="0" w:line="240" w:lineRule="auto"/>
        <w:ind w:right="113"/>
        <w:jc w:val="both"/>
        <w:rPr>
          <w:rFonts w:ascii="Verdana" w:eastAsia="Arial" w:hAnsi="Verdana" w:cs="Arial"/>
          <w:sz w:val="20"/>
          <w:lang w:val="es-ES" w:eastAsia="es-ES" w:bidi="es-ES"/>
        </w:rPr>
      </w:pPr>
    </w:p>
    <w:p w14:paraId="1E82BE02" w14:textId="77777777" w:rsidR="00935F64" w:rsidRPr="00E41F23" w:rsidRDefault="00935F64" w:rsidP="00935F64">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41F23">
        <w:rPr>
          <w:rFonts w:ascii="Verdana" w:eastAsia="Times New Roman" w:hAnsi="Verdana" w:cs="Arial"/>
          <w:bCs/>
          <w:i/>
          <w:sz w:val="20"/>
          <w:lang w:val="es-ES" w:eastAsia="es-CO"/>
        </w:rPr>
        <w:t>ibídem</w:t>
      </w:r>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18C01617" w14:textId="77777777" w:rsidR="00935F64" w:rsidRPr="003F2A9C" w:rsidRDefault="00935F64" w:rsidP="00935F64">
      <w:pPr>
        <w:spacing w:after="0" w:line="240" w:lineRule="auto"/>
        <w:jc w:val="both"/>
        <w:rPr>
          <w:rFonts w:ascii="Verdana" w:hAnsi="Verdana" w:cs="Arial"/>
          <w:b/>
          <w:sz w:val="20"/>
          <w:lang w:val="es-MX" w:eastAsia="es-ES_tradnl"/>
        </w:rPr>
      </w:pPr>
    </w:p>
    <w:p w14:paraId="1C1C2F26" w14:textId="77777777" w:rsidR="00935F64" w:rsidRPr="00682C93" w:rsidRDefault="00935F64" w:rsidP="00935F64">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00498087" w14:textId="77777777" w:rsidR="00935F64" w:rsidRDefault="00935F64" w:rsidP="00935F64">
      <w:pPr>
        <w:spacing w:after="0" w:line="240" w:lineRule="auto"/>
        <w:jc w:val="both"/>
        <w:rPr>
          <w:rFonts w:ascii="Verdana" w:hAnsi="Verdana" w:cs="Arial"/>
          <w:b/>
          <w:lang w:val="es-MX" w:eastAsia="es-ES_tradnl"/>
        </w:rPr>
      </w:pPr>
    </w:p>
    <w:p w14:paraId="1ED4659B" w14:textId="77777777" w:rsidR="00935F64" w:rsidRPr="00E41F23" w:rsidRDefault="00935F64" w:rsidP="00935F64">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554AA561" w14:textId="77777777" w:rsidR="00935F64" w:rsidRPr="00E41F23" w:rsidRDefault="00935F64" w:rsidP="00935F64">
      <w:pPr>
        <w:spacing w:after="0" w:line="240" w:lineRule="auto"/>
        <w:jc w:val="both"/>
        <w:rPr>
          <w:rFonts w:ascii="Verdana" w:hAnsi="Verdana" w:cs="Arial"/>
          <w:b/>
          <w:lang w:eastAsia="es-ES_tradnl"/>
        </w:rPr>
      </w:pPr>
    </w:p>
    <w:p w14:paraId="2BB759B3" w14:textId="77777777" w:rsidR="00935F64" w:rsidRPr="00682C93" w:rsidRDefault="00935F64" w:rsidP="00935F64">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33F8EB3D" w14:textId="77777777" w:rsidR="00935F64" w:rsidRPr="00E41F23" w:rsidRDefault="00935F64" w:rsidP="00935F64">
      <w:pPr>
        <w:spacing w:after="0" w:line="240" w:lineRule="auto"/>
        <w:jc w:val="both"/>
        <w:rPr>
          <w:rFonts w:ascii="Verdana" w:hAnsi="Verdana" w:cs="Arial"/>
          <w:b/>
          <w:sz w:val="20"/>
          <w:lang w:val="es-MX" w:eastAsia="es-ES_tradnl"/>
        </w:rPr>
      </w:pPr>
    </w:p>
    <w:p w14:paraId="6F655A60" w14:textId="77777777" w:rsidR="00935F64" w:rsidRPr="00E41F23" w:rsidRDefault="00935F64" w:rsidP="00935F64">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E48FF33" w14:textId="77777777" w:rsidR="00935F64" w:rsidRPr="00682C93" w:rsidRDefault="00935F64" w:rsidP="00935F64">
      <w:pPr>
        <w:spacing w:after="0" w:line="240" w:lineRule="auto"/>
        <w:jc w:val="both"/>
        <w:rPr>
          <w:rFonts w:ascii="Verdana" w:hAnsi="Verdana" w:cs="Arial"/>
          <w:b/>
          <w:lang w:val="es-MX" w:eastAsia="es-ES_tradnl"/>
        </w:rPr>
      </w:pPr>
    </w:p>
    <w:p w14:paraId="717317C6" w14:textId="77777777" w:rsidR="00935F64" w:rsidRPr="00682C93" w:rsidRDefault="00935F64" w:rsidP="00935F64">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6763F55F" w14:textId="77777777" w:rsidR="00935F64" w:rsidRDefault="00935F64" w:rsidP="00935F64">
      <w:pPr>
        <w:spacing w:after="0" w:line="240" w:lineRule="auto"/>
        <w:rPr>
          <w:rFonts w:ascii="Verdana" w:hAnsi="Verdana" w:cs="Arial"/>
          <w:lang w:val="es-MX" w:eastAsia="es-ES_tradnl"/>
        </w:rPr>
      </w:pPr>
    </w:p>
    <w:p w14:paraId="00C933D4" w14:textId="77777777" w:rsidR="00935F64" w:rsidRPr="00E41F23" w:rsidRDefault="00935F64" w:rsidP="00935F64">
      <w:pPr>
        <w:spacing w:after="0" w:line="240" w:lineRule="auto"/>
        <w:jc w:val="both"/>
        <w:rPr>
          <w:rFonts w:ascii="Verdana" w:hAnsi="Verdana" w:cs="Arial"/>
          <w:sz w:val="20"/>
          <w:lang w:val="es-MX" w:eastAsia="es-ES_tradnl"/>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w:t>
      </w:r>
      <w:r w:rsidRPr="00E41F23">
        <w:rPr>
          <w:rFonts w:ascii="Verdana" w:eastAsia="Calibri" w:hAnsi="Verdana" w:cs="Arial"/>
          <w:sz w:val="20"/>
          <w:lang w:val="es-MX"/>
        </w:rPr>
        <w:lastRenderedPageBreak/>
        <w:t>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41D5F839" w14:textId="77777777" w:rsidR="00935F64" w:rsidRDefault="00935F64" w:rsidP="00935F64">
      <w:pPr>
        <w:spacing w:after="0" w:line="240" w:lineRule="auto"/>
        <w:rPr>
          <w:rFonts w:ascii="Verdana" w:hAnsi="Verdana"/>
        </w:rPr>
      </w:pPr>
    </w:p>
    <w:p w14:paraId="48A082FE" w14:textId="77777777" w:rsidR="00935F64" w:rsidRDefault="00935F64" w:rsidP="00935F64">
      <w:pPr>
        <w:spacing w:after="0" w:line="240" w:lineRule="auto"/>
        <w:rPr>
          <w:rFonts w:ascii="Verdana" w:hAnsi="Verdana"/>
        </w:rPr>
      </w:pPr>
    </w:p>
    <w:p w14:paraId="50CE18DF" w14:textId="77777777" w:rsidR="00935F64" w:rsidRPr="00A17597" w:rsidRDefault="00935F64" w:rsidP="00935F64">
      <w:pPr>
        <w:spacing w:after="0" w:line="240" w:lineRule="auto"/>
        <w:jc w:val="both"/>
        <w:rPr>
          <w:rFonts w:ascii="Verdana" w:hAnsi="Verdana"/>
          <w:b/>
        </w:rPr>
      </w:pPr>
    </w:p>
    <w:p w14:paraId="0D9D119C" w14:textId="77777777" w:rsidR="00935F64" w:rsidRPr="00A17597" w:rsidRDefault="00935F64" w:rsidP="00935F64">
      <w:pPr>
        <w:spacing w:after="0" w:line="240" w:lineRule="auto"/>
        <w:jc w:val="both"/>
        <w:rPr>
          <w:rFonts w:ascii="Verdana" w:hAnsi="Verdana"/>
          <w:b/>
        </w:rPr>
      </w:pPr>
      <w:r w:rsidRPr="00A17597">
        <w:rPr>
          <w:rFonts w:ascii="Verdana" w:hAnsi="Verdana"/>
          <w:b/>
        </w:rPr>
        <w:t xml:space="preserve">LEY DE GARANTÍAS ELECTORALES – Contratos y convenios interadministrativos – Criterio orgánico </w:t>
      </w:r>
    </w:p>
    <w:p w14:paraId="5DB9450B" w14:textId="77777777" w:rsidR="00935F64" w:rsidRDefault="00935F64" w:rsidP="00935F64">
      <w:pPr>
        <w:spacing w:after="0" w:line="240" w:lineRule="auto"/>
        <w:jc w:val="both"/>
        <w:rPr>
          <w:rFonts w:ascii="Verdana" w:hAnsi="Verdana"/>
          <w:b/>
        </w:rPr>
      </w:pPr>
    </w:p>
    <w:p w14:paraId="279A99C1" w14:textId="77777777" w:rsidR="00935F64" w:rsidRDefault="00935F64" w:rsidP="00935F64">
      <w:pPr>
        <w:spacing w:after="0" w:line="240" w:lineRule="auto"/>
        <w:jc w:val="both"/>
        <w:rPr>
          <w:rFonts w:ascii="Verdana" w:hAnsi="Verdana"/>
          <w:sz w:val="20"/>
        </w:rPr>
      </w:pPr>
      <w:r w:rsidRPr="005C70EF">
        <w:rPr>
          <w:rFonts w:ascii="Verdana" w:hAnsi="Verdana"/>
          <w:sz w:val="20"/>
          <w:lang w:val="es-MX"/>
        </w:rPr>
        <w:t xml:space="preserve">Sobre este aspecto, es importante señalar que esta Subdirección, en los conceptos emitidos sobre la aplicación de la Ley de Garantías Electorales, ha defendido y mantenido la postura acerca de que la prohibición señalada en </w:t>
      </w:r>
      <w:r w:rsidRPr="005C70EF">
        <w:rPr>
          <w:rFonts w:ascii="Verdana" w:hAnsi="Verdana"/>
          <w:sz w:val="20"/>
          <w:lang w:bidi="es-ES"/>
        </w:rPr>
        <w:t>e</w:t>
      </w:r>
      <w:r w:rsidRPr="005C70EF">
        <w:rPr>
          <w:rFonts w:ascii="Verdana" w:hAnsi="Verdana"/>
          <w:sz w:val="20"/>
        </w:rPr>
        <w:t xml:space="preserve">l parágrafo del artículo 38 cobija tanto a los convenios como a los contratos interadministrativos. Esta tesis se fundamenta en que 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71094406" w14:textId="77777777" w:rsidR="00935F64" w:rsidRPr="005C70EF" w:rsidRDefault="00935F64" w:rsidP="00935F64">
      <w:pPr>
        <w:spacing w:after="0" w:line="240" w:lineRule="auto"/>
        <w:jc w:val="both"/>
        <w:rPr>
          <w:rFonts w:ascii="Verdana" w:hAnsi="Verdana"/>
          <w:sz w:val="20"/>
        </w:rPr>
      </w:pPr>
    </w:p>
    <w:p w14:paraId="0B837BE4" w14:textId="77777777" w:rsidR="00935F64" w:rsidRPr="005C70EF" w:rsidRDefault="00935F64" w:rsidP="00935F64">
      <w:pPr>
        <w:spacing w:after="0" w:line="240" w:lineRule="auto"/>
        <w:jc w:val="both"/>
        <w:rPr>
          <w:rFonts w:ascii="Verdana" w:hAnsi="Verdana"/>
          <w:sz w:val="20"/>
        </w:rPr>
      </w:pPr>
      <w:r w:rsidRPr="005C70EF">
        <w:rPr>
          <w:rFonts w:ascii="Verdana" w:hAnsi="Verdana"/>
          <w:sz w:val="20"/>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5C70EF">
        <w:rPr>
          <w:rFonts w:ascii="Verdana" w:hAnsi="Verdana"/>
          <w:sz w:val="20"/>
          <w:lang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interadministrativos.</w:t>
      </w:r>
    </w:p>
    <w:p w14:paraId="4E3487E9" w14:textId="77777777" w:rsidR="00935F64" w:rsidRPr="00A17597" w:rsidRDefault="00935F64" w:rsidP="00935F64">
      <w:pPr>
        <w:spacing w:after="0" w:line="240" w:lineRule="auto"/>
        <w:jc w:val="both"/>
        <w:rPr>
          <w:rFonts w:ascii="Verdana" w:hAnsi="Verdana"/>
          <w:b/>
        </w:rPr>
      </w:pPr>
    </w:p>
    <w:p w14:paraId="504EC452" w14:textId="54EE4520" w:rsidR="00935F64" w:rsidRPr="001448FA" w:rsidRDefault="00935F64" w:rsidP="00935F64">
      <w:pPr>
        <w:spacing w:after="0" w:line="240" w:lineRule="auto"/>
        <w:jc w:val="both"/>
        <w:rPr>
          <w:rFonts w:ascii="Verdana" w:hAnsi="Verdana"/>
          <w:b/>
        </w:rPr>
      </w:pPr>
      <w:r w:rsidRPr="001448FA">
        <w:rPr>
          <w:rFonts w:ascii="Verdana" w:hAnsi="Verdana"/>
          <w:b/>
        </w:rPr>
        <w:t>CONTRATOS Y CONVENIOS INTERADMINISTRATIVOS – Circular Externa Única – Auto de suspensión –</w:t>
      </w:r>
      <w:r w:rsidR="001448FA" w:rsidRPr="001448FA">
        <w:rPr>
          <w:rFonts w:ascii="Verdana" w:hAnsi="Verdana"/>
          <w:b/>
        </w:rPr>
        <w:t xml:space="preserve"> N</w:t>
      </w:r>
      <w:r w:rsidRPr="001448FA">
        <w:rPr>
          <w:rFonts w:ascii="Verdana" w:hAnsi="Verdana"/>
          <w:b/>
        </w:rPr>
        <w:t>umeral 16.2</w:t>
      </w:r>
      <w:r w:rsidRPr="001448FA">
        <w:rPr>
          <w:rFonts w:ascii="Verdana" w:eastAsia="Times New Roman" w:hAnsi="Verdana" w:cs="Arial"/>
          <w:b/>
          <w:lang w:eastAsia="es-CO"/>
        </w:rPr>
        <w:t xml:space="preserve"> </w:t>
      </w:r>
      <w:r w:rsidRPr="001448FA">
        <w:rPr>
          <w:rFonts w:ascii="Verdana" w:hAnsi="Verdana"/>
          <w:b/>
        </w:rPr>
        <w:t>–</w:t>
      </w:r>
      <w:r w:rsidR="001448FA" w:rsidRPr="001448FA">
        <w:rPr>
          <w:rFonts w:ascii="Verdana" w:hAnsi="Verdana"/>
          <w:b/>
        </w:rPr>
        <w:t xml:space="preserve"> </w:t>
      </w:r>
      <w:r w:rsidRPr="001448FA">
        <w:rPr>
          <w:rFonts w:ascii="Verdana" w:eastAsia="Times New Roman" w:hAnsi="Verdana" w:cs="Arial"/>
          <w:b/>
          <w:lang w:eastAsia="es-CO"/>
        </w:rPr>
        <w:t>Sentencia expedida por la Sección Tercera de la Sala de lo Contencioso Administrativo del 17 de octubre de 2025, los autos del 4 de octubre de 2024 y 6 de noviembre de 2025</w:t>
      </w:r>
    </w:p>
    <w:p w14:paraId="78CE4CFC" w14:textId="77777777" w:rsidR="00935F64" w:rsidRDefault="00935F64" w:rsidP="00935F64">
      <w:pPr>
        <w:spacing w:after="0" w:line="240" w:lineRule="auto"/>
        <w:jc w:val="both"/>
        <w:rPr>
          <w:rFonts w:ascii="Verdana" w:hAnsi="Verdana"/>
          <w:b/>
        </w:rPr>
      </w:pPr>
    </w:p>
    <w:p w14:paraId="1D6C5F87" w14:textId="77777777" w:rsidR="00935F64" w:rsidRDefault="00935F64" w:rsidP="00935F64">
      <w:pPr>
        <w:spacing w:after="0" w:line="240" w:lineRule="auto"/>
        <w:jc w:val="both"/>
        <w:rPr>
          <w:rFonts w:ascii="Verdana" w:hAnsi="Verdana"/>
          <w:sz w:val="20"/>
          <w:lang w:val="es-MX"/>
        </w:rPr>
      </w:pPr>
      <w:r w:rsidRPr="00A17C8D">
        <w:rPr>
          <w:rFonts w:ascii="Verdana" w:hAnsi="Verdana"/>
          <w:sz w:val="20"/>
          <w:lang w:val="es-MX"/>
        </w:rPr>
        <w:t xml:space="preserve">[…] </w:t>
      </w:r>
    </w:p>
    <w:p w14:paraId="22C59C80" w14:textId="77777777" w:rsidR="001448FA" w:rsidRPr="008C05F5" w:rsidRDefault="001448FA" w:rsidP="00935F64">
      <w:pPr>
        <w:spacing w:after="0" w:line="240" w:lineRule="auto"/>
        <w:jc w:val="both"/>
        <w:rPr>
          <w:rFonts w:ascii="Verdana" w:hAnsi="Verdana"/>
          <w:sz w:val="20"/>
          <w:lang w:val="es-MX"/>
        </w:rPr>
      </w:pPr>
    </w:p>
    <w:p w14:paraId="61997ACF" w14:textId="77777777" w:rsidR="00935F64" w:rsidRPr="008C05F5" w:rsidRDefault="00935F64" w:rsidP="00935F64">
      <w:pPr>
        <w:spacing w:after="0" w:line="240" w:lineRule="auto"/>
        <w:jc w:val="both"/>
        <w:rPr>
          <w:rFonts w:ascii="Verdana" w:hAnsi="Verdana"/>
          <w:sz w:val="20"/>
          <w:lang w:val="es-MX"/>
        </w:rPr>
      </w:pPr>
      <w:r w:rsidRPr="008C05F5">
        <w:rPr>
          <w:rFonts w:ascii="Verdana" w:hAnsi="Verdana"/>
          <w:sz w:val="20"/>
          <w:lang w:val="es-MX"/>
        </w:rPr>
        <w:t xml:space="preserve">a la luz de lo expuesto por el Consejo de Estado en la sentencia expedida por la Sección Tercera de la Sala de lo Contencioso Administrativo del 17 de octubre de 2025,  los autos </w:t>
      </w:r>
      <w:r w:rsidRPr="008C05F5">
        <w:rPr>
          <w:rFonts w:ascii="Verdana" w:hAnsi="Verdana"/>
          <w:sz w:val="20"/>
          <w:lang w:val="es-MX"/>
        </w:rPr>
        <w:lastRenderedPageBreak/>
        <w:t>del 4 de octubre de 2024 y 6 de noviembre de 2025, en los cuales se declaró la nulidad parcial, se decretó la medida de suspensión provisional parcial del numeral 16.2 de la Circular Externa Única de 2022 expedida por la Agencia Nacional de Contratación Pública -Colombia Compra Eficiente-, y de los apartes cuestionados del inciso segundo y del inciso cuarto del numeral 16.2 de la Circular Externa Única, versión 3 del 27 de diciembre de 2023, no resultaría aplicable la prohibición del parágrafo del artículo 38 de la Ley de Garantías Electorales a los contratos interadministrativos.</w:t>
      </w:r>
    </w:p>
    <w:p w14:paraId="4689211B" w14:textId="77777777" w:rsidR="001448FA" w:rsidRDefault="001448FA" w:rsidP="00935F64">
      <w:pPr>
        <w:spacing w:after="0" w:line="240" w:lineRule="auto"/>
        <w:jc w:val="both"/>
        <w:rPr>
          <w:rFonts w:ascii="Verdana" w:hAnsi="Verdana"/>
          <w:sz w:val="20"/>
          <w:lang w:val="es-MX"/>
        </w:rPr>
      </w:pPr>
    </w:p>
    <w:p w14:paraId="58093CF3" w14:textId="12118E34" w:rsidR="00935F64" w:rsidRPr="008C05F5" w:rsidRDefault="00935F64" w:rsidP="00935F64">
      <w:pPr>
        <w:spacing w:after="0" w:line="240" w:lineRule="auto"/>
        <w:jc w:val="both"/>
        <w:rPr>
          <w:rFonts w:ascii="Verdana" w:hAnsi="Verdana"/>
          <w:sz w:val="20"/>
          <w:lang w:val="es-MX"/>
        </w:rPr>
      </w:pPr>
      <w:r w:rsidRPr="008C05F5">
        <w:rPr>
          <w:rFonts w:ascii="Verdana" w:hAnsi="Verdana"/>
          <w:sz w:val="20"/>
          <w:lang w:val="es-MX"/>
        </w:rPr>
        <w:t xml:space="preserve">Así las cosas, conforme a lo señalado por el Consejo de Estado, cuando dos entidades públicas celebren un contrato interadministrativo, independientemente del objeto, dicho contrato puede suscribirse durante el periodo preelectoral. </w:t>
      </w:r>
    </w:p>
    <w:p w14:paraId="2E634218" w14:textId="77777777" w:rsidR="001448FA" w:rsidRDefault="001448FA" w:rsidP="00935F64">
      <w:pPr>
        <w:spacing w:after="0" w:line="240" w:lineRule="auto"/>
        <w:jc w:val="both"/>
        <w:rPr>
          <w:rFonts w:ascii="Verdana" w:hAnsi="Verdana"/>
          <w:sz w:val="20"/>
          <w:lang w:val="es-MX"/>
        </w:rPr>
      </w:pPr>
    </w:p>
    <w:p w14:paraId="757429BD" w14:textId="15C7D5D6" w:rsidR="00935F64" w:rsidRPr="00A17C8D" w:rsidRDefault="00935F64" w:rsidP="00935F64">
      <w:pPr>
        <w:spacing w:after="0" w:line="240" w:lineRule="auto"/>
        <w:jc w:val="both"/>
        <w:rPr>
          <w:rFonts w:ascii="Verdana" w:hAnsi="Verdana"/>
          <w:sz w:val="20"/>
          <w:lang w:val="es-MX"/>
        </w:rPr>
      </w:pPr>
      <w:r w:rsidRPr="008C05F5">
        <w:rPr>
          <w:rFonts w:ascii="Verdana" w:hAnsi="Verdana"/>
          <w:sz w:val="20"/>
          <w:lang w:val="es-MX"/>
        </w:rPr>
        <w:t>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r w:rsidRPr="00A17C8D">
        <w:rPr>
          <w:rFonts w:ascii="Verdana" w:hAnsi="Verdana"/>
          <w:sz w:val="20"/>
          <w:lang w:val="es-MX"/>
        </w:rPr>
        <w:t xml:space="preserve"> </w:t>
      </w:r>
    </w:p>
    <w:p w14:paraId="04723458" w14:textId="77777777" w:rsidR="00935F64" w:rsidRPr="005C70EF" w:rsidRDefault="00935F64" w:rsidP="00935F64">
      <w:pPr>
        <w:spacing w:after="0" w:line="240" w:lineRule="auto"/>
        <w:jc w:val="both"/>
        <w:rPr>
          <w:rFonts w:ascii="Verdana" w:hAnsi="Verdana"/>
          <w:b/>
          <w:lang w:val="es-MX"/>
        </w:rPr>
      </w:pPr>
    </w:p>
    <w:p w14:paraId="2C4ED109" w14:textId="77777777" w:rsidR="00935F64" w:rsidRDefault="00935F64" w:rsidP="00935F64">
      <w:pPr>
        <w:spacing w:after="0" w:line="240" w:lineRule="auto"/>
        <w:jc w:val="both"/>
        <w:rPr>
          <w:rFonts w:ascii="Verdana" w:hAnsi="Verdana"/>
          <w:lang w:val="es-MX"/>
        </w:rPr>
      </w:pPr>
    </w:p>
    <w:p w14:paraId="66B62188" w14:textId="77777777" w:rsidR="00935F64" w:rsidRDefault="00935F64" w:rsidP="00935F64">
      <w:pPr>
        <w:spacing w:after="0" w:line="240" w:lineRule="auto"/>
        <w:jc w:val="both"/>
        <w:rPr>
          <w:rFonts w:ascii="Verdana" w:hAnsi="Verdana"/>
          <w:lang w:val="es-MX"/>
        </w:rPr>
      </w:pPr>
    </w:p>
    <w:p w14:paraId="74314162" w14:textId="77777777" w:rsidR="00935F64" w:rsidRDefault="00935F64" w:rsidP="00935F64">
      <w:pPr>
        <w:spacing w:after="0" w:line="240" w:lineRule="auto"/>
        <w:jc w:val="both"/>
        <w:rPr>
          <w:rFonts w:ascii="Verdana" w:hAnsi="Verdana"/>
          <w:lang w:val="es-MX"/>
        </w:rPr>
      </w:pPr>
    </w:p>
    <w:p w14:paraId="20A64AC8" w14:textId="77777777" w:rsidR="00935F64" w:rsidRDefault="00935F64" w:rsidP="00935F64">
      <w:pPr>
        <w:spacing w:after="0" w:line="240" w:lineRule="auto"/>
        <w:jc w:val="both"/>
        <w:rPr>
          <w:rFonts w:ascii="Verdana" w:hAnsi="Verdana"/>
          <w:lang w:val="es-MX"/>
        </w:rPr>
      </w:pPr>
    </w:p>
    <w:p w14:paraId="268FB000" w14:textId="77777777" w:rsidR="00935F64" w:rsidRDefault="00935F64" w:rsidP="00935F64">
      <w:pPr>
        <w:spacing w:after="0" w:line="240" w:lineRule="auto"/>
        <w:jc w:val="both"/>
        <w:rPr>
          <w:rFonts w:ascii="Verdana" w:hAnsi="Verdana"/>
          <w:lang w:val="es-MX"/>
        </w:rPr>
      </w:pPr>
    </w:p>
    <w:p w14:paraId="715FC591" w14:textId="77777777" w:rsidR="00935F64" w:rsidRDefault="00935F64" w:rsidP="00935F64">
      <w:pPr>
        <w:spacing w:after="0" w:line="240" w:lineRule="auto"/>
        <w:jc w:val="both"/>
        <w:rPr>
          <w:rFonts w:ascii="Verdana" w:hAnsi="Verdana"/>
          <w:lang w:val="es-MX"/>
        </w:rPr>
      </w:pPr>
    </w:p>
    <w:p w14:paraId="022B3627" w14:textId="77777777" w:rsidR="00935F64" w:rsidRDefault="00935F64" w:rsidP="00935F64">
      <w:pPr>
        <w:spacing w:after="0" w:line="240" w:lineRule="auto"/>
        <w:jc w:val="both"/>
        <w:rPr>
          <w:rFonts w:ascii="Verdana" w:hAnsi="Verdana"/>
          <w:lang w:val="es-MX"/>
        </w:rPr>
      </w:pPr>
    </w:p>
    <w:p w14:paraId="4EC92DFD" w14:textId="77777777" w:rsidR="00935F64" w:rsidRDefault="00935F64" w:rsidP="00935F64">
      <w:pPr>
        <w:spacing w:after="0" w:line="240" w:lineRule="auto"/>
        <w:jc w:val="both"/>
        <w:rPr>
          <w:rFonts w:ascii="Verdana" w:hAnsi="Verdana"/>
          <w:lang w:val="es-MX"/>
        </w:rPr>
      </w:pPr>
    </w:p>
    <w:p w14:paraId="16F6291E" w14:textId="77777777" w:rsidR="00935F64" w:rsidRDefault="00935F64" w:rsidP="00935F64">
      <w:pPr>
        <w:spacing w:after="0" w:line="240" w:lineRule="auto"/>
        <w:jc w:val="both"/>
        <w:rPr>
          <w:rFonts w:ascii="Verdana" w:hAnsi="Verdana"/>
          <w:lang w:val="es-MX"/>
        </w:rPr>
      </w:pPr>
    </w:p>
    <w:p w14:paraId="7C942515" w14:textId="77777777" w:rsidR="00935F64" w:rsidRDefault="00935F64" w:rsidP="00935F64">
      <w:pPr>
        <w:spacing w:after="0" w:line="240" w:lineRule="auto"/>
        <w:jc w:val="both"/>
        <w:rPr>
          <w:rFonts w:ascii="Verdana" w:hAnsi="Verdana"/>
          <w:lang w:val="es-MX"/>
        </w:rPr>
      </w:pPr>
    </w:p>
    <w:p w14:paraId="5A5F97E1" w14:textId="77777777" w:rsidR="00935F64" w:rsidRDefault="00935F64" w:rsidP="00935F64">
      <w:pPr>
        <w:spacing w:after="0" w:line="240" w:lineRule="auto"/>
        <w:jc w:val="both"/>
        <w:rPr>
          <w:rFonts w:ascii="Verdana" w:hAnsi="Verdana"/>
          <w:lang w:val="es-MX"/>
        </w:rPr>
      </w:pPr>
    </w:p>
    <w:p w14:paraId="20527951" w14:textId="77777777" w:rsidR="00935F64" w:rsidRDefault="00935F64" w:rsidP="00935F64">
      <w:pPr>
        <w:spacing w:after="0" w:line="240" w:lineRule="auto"/>
        <w:jc w:val="both"/>
        <w:rPr>
          <w:rFonts w:ascii="Verdana" w:hAnsi="Verdana"/>
          <w:lang w:val="es-MX"/>
        </w:rPr>
      </w:pPr>
    </w:p>
    <w:p w14:paraId="1704E574" w14:textId="77777777" w:rsidR="00935F64" w:rsidRDefault="00935F64" w:rsidP="00935F64">
      <w:pPr>
        <w:spacing w:after="0" w:line="240" w:lineRule="auto"/>
        <w:jc w:val="both"/>
        <w:rPr>
          <w:rFonts w:ascii="Verdana" w:hAnsi="Verdana"/>
          <w:lang w:val="es-MX"/>
        </w:rPr>
      </w:pPr>
    </w:p>
    <w:p w14:paraId="31E3627E" w14:textId="77777777" w:rsidR="00935F64" w:rsidRDefault="00935F64" w:rsidP="00935F64">
      <w:pPr>
        <w:spacing w:after="0" w:line="240" w:lineRule="auto"/>
        <w:jc w:val="both"/>
        <w:rPr>
          <w:rFonts w:ascii="Verdana" w:hAnsi="Verdana"/>
          <w:lang w:val="es-MX"/>
        </w:rPr>
      </w:pPr>
    </w:p>
    <w:p w14:paraId="7B463CF5" w14:textId="77777777" w:rsidR="00935F64" w:rsidRDefault="00935F64" w:rsidP="00935F64">
      <w:pPr>
        <w:spacing w:after="0" w:line="240" w:lineRule="auto"/>
        <w:jc w:val="both"/>
        <w:rPr>
          <w:rFonts w:ascii="Verdana" w:hAnsi="Verdana"/>
          <w:lang w:val="es-MX"/>
        </w:rPr>
      </w:pPr>
    </w:p>
    <w:p w14:paraId="509D8441" w14:textId="77777777" w:rsidR="00935F64" w:rsidRDefault="00935F64" w:rsidP="00935F64">
      <w:pPr>
        <w:spacing w:after="0" w:line="240" w:lineRule="auto"/>
        <w:jc w:val="both"/>
        <w:rPr>
          <w:rFonts w:ascii="Verdana" w:hAnsi="Verdana"/>
          <w:lang w:val="es-MX"/>
        </w:rPr>
      </w:pPr>
    </w:p>
    <w:p w14:paraId="45E79831" w14:textId="77777777" w:rsidR="00935F64" w:rsidRDefault="00935F64" w:rsidP="00935F64">
      <w:pPr>
        <w:spacing w:after="0" w:line="240" w:lineRule="auto"/>
        <w:jc w:val="both"/>
        <w:rPr>
          <w:rFonts w:ascii="Verdana" w:hAnsi="Verdana"/>
          <w:lang w:val="es-MX"/>
        </w:rPr>
      </w:pPr>
    </w:p>
    <w:p w14:paraId="60C65CD3" w14:textId="77777777" w:rsidR="00935F64" w:rsidRDefault="00935F64" w:rsidP="00935F64">
      <w:pPr>
        <w:spacing w:after="0" w:line="240" w:lineRule="auto"/>
        <w:jc w:val="both"/>
        <w:rPr>
          <w:rFonts w:ascii="Verdana" w:hAnsi="Verdana"/>
          <w:lang w:val="es-MX"/>
        </w:rPr>
      </w:pPr>
    </w:p>
    <w:p w14:paraId="34E4005E" w14:textId="77777777" w:rsidR="00935F64" w:rsidRDefault="00935F64" w:rsidP="00935F64">
      <w:pPr>
        <w:spacing w:after="0" w:line="240" w:lineRule="auto"/>
        <w:jc w:val="both"/>
        <w:rPr>
          <w:rFonts w:ascii="Verdana" w:hAnsi="Verdana"/>
          <w:lang w:val="es-MX"/>
        </w:rPr>
      </w:pPr>
    </w:p>
    <w:p w14:paraId="29EED756" w14:textId="77777777" w:rsidR="00935F64" w:rsidRDefault="00935F64" w:rsidP="00935F64">
      <w:pPr>
        <w:spacing w:after="0" w:line="240" w:lineRule="auto"/>
        <w:jc w:val="both"/>
        <w:rPr>
          <w:rFonts w:ascii="Verdana" w:hAnsi="Verdana"/>
          <w:lang w:val="es-MX"/>
        </w:rPr>
      </w:pPr>
    </w:p>
    <w:p w14:paraId="4AC7D921" w14:textId="77777777" w:rsidR="00935F64" w:rsidRDefault="00935F64" w:rsidP="00935F64">
      <w:pPr>
        <w:spacing w:after="0" w:line="240" w:lineRule="auto"/>
        <w:jc w:val="both"/>
        <w:rPr>
          <w:rFonts w:ascii="Verdana" w:hAnsi="Verdana"/>
          <w:lang w:val="es-MX"/>
        </w:rPr>
      </w:pPr>
    </w:p>
    <w:p w14:paraId="6FE1AD7D" w14:textId="77777777" w:rsidR="00935F64" w:rsidRPr="009E19E4" w:rsidRDefault="00935F64" w:rsidP="00935F64">
      <w:pPr>
        <w:rPr>
          <w:lang w:val="es-MX"/>
        </w:rPr>
      </w:pPr>
    </w:p>
    <w:p w14:paraId="77733DBB" w14:textId="77777777" w:rsidR="00935F64" w:rsidRDefault="00935F64" w:rsidP="001110CB">
      <w:pPr>
        <w:spacing w:after="0"/>
        <w:rPr>
          <w:rFonts w:ascii="Verdana" w:hAnsi="Verdana"/>
          <w:lang w:val="es-MX"/>
        </w:rPr>
      </w:pPr>
    </w:p>
    <w:p w14:paraId="6DC64176" w14:textId="77777777" w:rsidR="00935F64" w:rsidRDefault="00935F64" w:rsidP="001110CB">
      <w:pPr>
        <w:spacing w:after="0"/>
        <w:rPr>
          <w:rFonts w:ascii="Verdana" w:hAnsi="Verdana"/>
          <w:lang w:val="es-MX"/>
        </w:rPr>
      </w:pPr>
    </w:p>
    <w:p w14:paraId="115C3A49" w14:textId="77777777" w:rsidR="00935F64" w:rsidRDefault="00935F64" w:rsidP="001110CB">
      <w:pPr>
        <w:spacing w:after="0"/>
        <w:rPr>
          <w:rFonts w:ascii="Verdana" w:hAnsi="Verdana"/>
          <w:lang w:val="es-MX"/>
        </w:rPr>
      </w:pPr>
    </w:p>
    <w:p w14:paraId="74F45543" w14:textId="77777777" w:rsidR="00935F64" w:rsidRDefault="00935F64" w:rsidP="001110CB">
      <w:pPr>
        <w:spacing w:after="0"/>
        <w:rPr>
          <w:rFonts w:ascii="Verdana" w:hAnsi="Verdana"/>
          <w:lang w:val="es-MX"/>
        </w:rPr>
      </w:pPr>
    </w:p>
    <w:p w14:paraId="7BC59102" w14:textId="77777777" w:rsidR="00935F64" w:rsidRDefault="00935F64" w:rsidP="001110CB">
      <w:pPr>
        <w:spacing w:after="0"/>
        <w:rPr>
          <w:rFonts w:ascii="Verdana" w:hAnsi="Verdana"/>
          <w:lang w:val="es-MX"/>
        </w:rPr>
      </w:pPr>
    </w:p>
    <w:p w14:paraId="44A60972" w14:textId="20C012A9" w:rsidR="001110CB" w:rsidRPr="005D3C67" w:rsidRDefault="00C15139" w:rsidP="001110CB">
      <w:pPr>
        <w:spacing w:after="0"/>
        <w:rPr>
          <w:rFonts w:ascii="Verdana" w:hAnsi="Verdana"/>
        </w:rPr>
      </w:pPr>
      <w:r w:rsidRPr="0024624F">
        <w:rPr>
          <w:rFonts w:ascii="Verdana" w:hAnsi="Verdana"/>
        </w:rPr>
        <w:t xml:space="preserve">Bogotá D.C., </w:t>
      </w:r>
      <w:r w:rsidR="004518E3">
        <w:rPr>
          <w:rFonts w:ascii="Verdana" w:hAnsi="Verdana"/>
        </w:rPr>
        <w:t>27 de noviembre de 20</w:t>
      </w:r>
      <w:r w:rsidR="00AD4503">
        <w:rPr>
          <w:rFonts w:ascii="Verdana" w:hAnsi="Verdana"/>
        </w:rPr>
        <w:t>25</w:t>
      </w:r>
      <w:r w:rsidRPr="000E2B93">
        <w:rPr>
          <w:rFonts w:ascii="Verdana" w:hAnsi="Verdana"/>
        </w:rPr>
        <w:tab/>
      </w:r>
      <w:r w:rsidRPr="000E2B93">
        <w:rPr>
          <w:rFonts w:ascii="Verdana" w:hAnsi="Verdana"/>
        </w:rPr>
        <w:br/>
      </w:r>
    </w:p>
    <w:p w14:paraId="5EC6BB02" w14:textId="3CA7A38D" w:rsidR="008F55F0" w:rsidRDefault="008F55F0" w:rsidP="001110CB">
      <w:pPr>
        <w:spacing w:after="0" w:line="240" w:lineRule="auto"/>
        <w:rPr>
          <w:rFonts w:ascii="Verdana" w:eastAsia="Calibri" w:hAnsi="Verdana" w:cs="Times New Roman"/>
          <w:lang w:val="es-MX"/>
        </w:rPr>
      </w:pPr>
    </w:p>
    <w:p w14:paraId="30C52CFC" w14:textId="14DF9882" w:rsidR="001110CB" w:rsidRPr="007215D5" w:rsidRDefault="00C7413F" w:rsidP="001110CB">
      <w:pPr>
        <w:spacing w:after="0" w:line="240" w:lineRule="auto"/>
        <w:rPr>
          <w:rFonts w:ascii="Verdana" w:eastAsia="Calibri" w:hAnsi="Verdana" w:cs="Times New Roman"/>
          <w:lang w:val="es-MX"/>
        </w:rPr>
      </w:pPr>
      <w:r w:rsidRPr="00C7413F">
        <w:rPr>
          <w:rFonts w:ascii="Verdana" w:eastAsia="Calibri" w:hAnsi="Verdana" w:cs="Times New Roman"/>
          <w:b/>
          <w:noProof/>
        </w:rPr>
        <w:drawing>
          <wp:anchor distT="0" distB="0" distL="114300" distR="114300" simplePos="0" relativeHeight="251658240" behindDoc="1" locked="0" layoutInCell="1" allowOverlap="1" wp14:anchorId="60062BE1" wp14:editId="235E44B7">
            <wp:simplePos x="0" y="0"/>
            <wp:positionH relativeFrom="margin">
              <wp:align>right</wp:align>
            </wp:positionH>
            <wp:positionV relativeFrom="paragraph">
              <wp:posOffset>52070</wp:posOffset>
            </wp:positionV>
            <wp:extent cx="3108960" cy="858520"/>
            <wp:effectExtent l="0" t="0" r="0" b="0"/>
            <wp:wrapSquare wrapText="bothSides"/>
            <wp:docPr id="87820786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207869"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108960" cy="858520"/>
                    </a:xfrm>
                    <a:prstGeom prst="rect">
                      <a:avLst/>
                    </a:prstGeom>
                  </pic:spPr>
                </pic:pic>
              </a:graphicData>
            </a:graphic>
            <wp14:sizeRelH relativeFrom="margin">
              <wp14:pctWidth>0</wp14:pctWidth>
            </wp14:sizeRelH>
            <wp14:sizeRelV relativeFrom="margin">
              <wp14:pctHeight>0</wp14:pctHeight>
            </wp14:sizeRelV>
          </wp:anchor>
        </w:drawing>
      </w:r>
      <w:r w:rsidR="001110CB" w:rsidRPr="007215D5">
        <w:rPr>
          <w:rFonts w:ascii="Verdana" w:eastAsia="Calibri" w:hAnsi="Verdana" w:cs="Times New Roman"/>
          <w:lang w:val="es-MX"/>
        </w:rPr>
        <w:t>Señor</w:t>
      </w:r>
      <w:r w:rsidR="001110CB">
        <w:rPr>
          <w:rFonts w:ascii="Verdana" w:eastAsia="Calibri" w:hAnsi="Verdana" w:cs="Times New Roman"/>
          <w:lang w:val="es-MX"/>
        </w:rPr>
        <w:t>es</w:t>
      </w:r>
    </w:p>
    <w:p w14:paraId="175B9FD5" w14:textId="12A7B099" w:rsidR="001110CB" w:rsidRDefault="001110CB" w:rsidP="001110CB">
      <w:pPr>
        <w:spacing w:after="0" w:line="240" w:lineRule="auto"/>
        <w:rPr>
          <w:rFonts w:ascii="Verdana" w:eastAsia="Calibri" w:hAnsi="Verdana" w:cs="Times New Roman"/>
          <w:b/>
        </w:rPr>
      </w:pPr>
      <w:r>
        <w:rPr>
          <w:rFonts w:ascii="Verdana" w:eastAsia="Calibri" w:hAnsi="Verdana" w:cs="Times New Roman"/>
          <w:b/>
        </w:rPr>
        <w:t>ADI ESP</w:t>
      </w:r>
    </w:p>
    <w:p w14:paraId="310F7184" w14:textId="03CE1A9D" w:rsidR="001110CB" w:rsidRPr="00AE4EA1" w:rsidRDefault="001110CB" w:rsidP="001110CB">
      <w:pPr>
        <w:spacing w:after="0" w:line="240" w:lineRule="auto"/>
        <w:rPr>
          <w:rFonts w:ascii="Verdana" w:eastAsia="Calibri" w:hAnsi="Verdana" w:cs="Times New Roman"/>
          <w:b/>
        </w:rPr>
      </w:pPr>
      <w:r w:rsidRPr="00AE4EA1">
        <w:rPr>
          <w:rFonts w:ascii="Verdana" w:eastAsia="Calibri" w:hAnsi="Verdana" w:cs="Times New Roman"/>
          <w:b/>
        </w:rPr>
        <w:t xml:space="preserve">Juan </w:t>
      </w:r>
      <w:r w:rsidR="002E5B4E" w:rsidRPr="00AE4EA1">
        <w:rPr>
          <w:rFonts w:ascii="Verdana" w:eastAsia="Calibri" w:hAnsi="Verdana" w:cs="Times New Roman"/>
          <w:b/>
        </w:rPr>
        <w:t>Sebastián</w:t>
      </w:r>
      <w:r w:rsidRPr="00AE4EA1">
        <w:rPr>
          <w:rFonts w:ascii="Verdana" w:eastAsia="Calibri" w:hAnsi="Verdana" w:cs="Times New Roman"/>
          <w:b/>
        </w:rPr>
        <w:t xml:space="preserve"> Borja</w:t>
      </w:r>
    </w:p>
    <w:p w14:paraId="3882A534" w14:textId="77777777" w:rsidR="001110CB" w:rsidRPr="00AE4EA1" w:rsidRDefault="001110CB" w:rsidP="001110CB">
      <w:pPr>
        <w:spacing w:after="0" w:line="240" w:lineRule="auto"/>
        <w:rPr>
          <w:rFonts w:ascii="Verdana" w:eastAsia="Calibri" w:hAnsi="Verdana" w:cs="Times New Roman"/>
          <w:bCs/>
        </w:rPr>
      </w:pPr>
      <w:r w:rsidRPr="00AE4EA1">
        <w:rPr>
          <w:rFonts w:ascii="Verdana" w:eastAsia="Calibri" w:hAnsi="Verdana" w:cs="Times New Roman"/>
          <w:bCs/>
        </w:rPr>
        <w:t>Representante legal</w:t>
      </w:r>
    </w:p>
    <w:p w14:paraId="070883FA" w14:textId="77777777" w:rsidR="001110CB" w:rsidRPr="00322677" w:rsidRDefault="001110CB" w:rsidP="001110CB">
      <w:pPr>
        <w:spacing w:after="0" w:line="240" w:lineRule="auto"/>
        <w:rPr>
          <w:rFonts w:ascii="Verdana" w:hAnsi="Verdana"/>
        </w:rPr>
      </w:pPr>
      <w:hyperlink r:id="rId12" w:history="1">
        <w:r w:rsidRPr="00322677">
          <w:rPr>
            <w:rStyle w:val="Hipervnculo"/>
            <w:rFonts w:ascii="Verdana" w:hAnsi="Verdana"/>
          </w:rPr>
          <w:t>gerencia@adiesp.com.co</w:t>
        </w:r>
      </w:hyperlink>
    </w:p>
    <w:p w14:paraId="6CBBB741" w14:textId="77777777" w:rsidR="001110CB" w:rsidRPr="00AE4EA1" w:rsidRDefault="001110CB" w:rsidP="001110CB">
      <w:pPr>
        <w:spacing w:after="0" w:line="240" w:lineRule="auto"/>
        <w:rPr>
          <w:rFonts w:ascii="Verdana" w:eastAsia="Calibri" w:hAnsi="Verdana" w:cs="Times New Roman"/>
        </w:rPr>
      </w:pPr>
      <w:r w:rsidRPr="00AE4EA1">
        <w:rPr>
          <w:rFonts w:ascii="Verdana" w:eastAsia="Calibri" w:hAnsi="Verdana" w:cs="Times New Roman"/>
        </w:rPr>
        <w:t xml:space="preserve">Bogotá D.C. </w:t>
      </w:r>
    </w:p>
    <w:p w14:paraId="7872239C" w14:textId="77777777" w:rsidR="001110CB" w:rsidRDefault="001110CB" w:rsidP="001110CB">
      <w:pPr>
        <w:spacing w:after="0" w:line="256" w:lineRule="auto"/>
        <w:rPr>
          <w:rFonts w:ascii="Verdana" w:eastAsia="Calibri" w:hAnsi="Verdana" w:cs="Times New Roman"/>
        </w:rPr>
      </w:pPr>
    </w:p>
    <w:p w14:paraId="4DCD0032" w14:textId="77777777" w:rsidR="001110CB" w:rsidRPr="00A12CB6" w:rsidRDefault="001110CB" w:rsidP="001110CB">
      <w:pPr>
        <w:spacing w:after="0" w:line="256" w:lineRule="auto"/>
        <w:rPr>
          <w:rFonts w:ascii="Verdana" w:eastAsia="Calibri" w:hAnsi="Verdana" w:cs="Times New Roman"/>
        </w:rPr>
      </w:pPr>
    </w:p>
    <w:p w14:paraId="4C8D66FD" w14:textId="77777777" w:rsidR="001110CB" w:rsidRDefault="001110CB" w:rsidP="001110CB">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C- 1518 de 2025</w:t>
      </w:r>
    </w:p>
    <w:p w14:paraId="0E7935BE" w14:textId="77777777" w:rsidR="008F55F0" w:rsidRPr="00A12CB6" w:rsidRDefault="008F55F0" w:rsidP="001110CB">
      <w:pPr>
        <w:spacing w:after="0" w:line="256" w:lineRule="auto"/>
        <w:rPr>
          <w:rFonts w:ascii="Verdana" w:eastAsia="Calibri" w:hAnsi="Verdana" w:cs="Times New Roman"/>
          <w:b/>
          <w:bCs/>
          <w:lang w:val="es-ES"/>
        </w:rPr>
      </w:pPr>
    </w:p>
    <w:p w14:paraId="67B4D62B" w14:textId="77777777" w:rsidR="001110CB" w:rsidRPr="00A12CB6" w:rsidRDefault="001110CB" w:rsidP="001110CB">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1110CB" w:rsidRPr="00A12CB6" w14:paraId="2A696F38" w14:textId="77777777" w:rsidTr="00B05536">
        <w:trPr>
          <w:trHeight w:val="645"/>
        </w:trPr>
        <w:tc>
          <w:tcPr>
            <w:tcW w:w="2685" w:type="dxa"/>
            <w:hideMark/>
          </w:tcPr>
          <w:p w14:paraId="1F891CCB" w14:textId="77777777" w:rsidR="001110CB" w:rsidRPr="00A12CB6" w:rsidRDefault="001110CB" w:rsidP="00B05536">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6A22642C" w14:textId="080BDEDE" w:rsidR="001110CB" w:rsidRPr="00B74FAE" w:rsidRDefault="001110CB" w:rsidP="00B05536">
            <w:pPr>
              <w:spacing w:line="276" w:lineRule="auto"/>
              <w:jc w:val="both"/>
              <w:rPr>
                <w:rFonts w:ascii="Verdana" w:hAnsi="Verdana" w:cs="Arial"/>
                <w:lang w:val="es-MX"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w:t>
            </w:r>
            <w:r w:rsidRPr="00B74FAE">
              <w:rPr>
                <w:rFonts w:ascii="Verdana" w:hAnsi="Verdana" w:cs="Arial"/>
                <w:lang w:val="es-MX" w:eastAsia="es-ES_tradnl"/>
              </w:rPr>
              <w:t>LEY DE GARANTÍAS ELECTORALES – Contratos y convenios interadministrativos – Criterio orgánico</w:t>
            </w:r>
            <w:r>
              <w:rPr>
                <w:rFonts w:ascii="Verdana" w:hAnsi="Verdana" w:cs="Arial"/>
                <w:lang w:val="es-MX" w:eastAsia="es-ES_tradnl"/>
              </w:rPr>
              <w:t xml:space="preserve"> / </w:t>
            </w:r>
            <w:r w:rsidRPr="00B74FAE">
              <w:rPr>
                <w:rFonts w:ascii="Verdana" w:hAnsi="Verdana" w:cs="Arial"/>
                <w:lang w:val="es-MX" w:eastAsia="es-ES_tradnl"/>
              </w:rPr>
              <w:t>CONTRATOS Y CONVENIOS INTERADMINISTRATIVOS – Circular Externa Única – A</w:t>
            </w:r>
            <w:r>
              <w:rPr>
                <w:rFonts w:ascii="Verdana" w:hAnsi="Verdana" w:cs="Arial"/>
                <w:lang w:val="es-MX" w:eastAsia="es-ES_tradnl"/>
              </w:rPr>
              <w:t>uto de suspensión –numeral 16.2.</w:t>
            </w:r>
            <w:r w:rsidR="00987C4A" w:rsidRPr="31E4E861">
              <w:rPr>
                <w:rFonts w:ascii="Verdana" w:eastAsia="Times New Roman" w:hAnsi="Verdana" w:cs="Arial"/>
                <w:lang w:eastAsia="es-CO"/>
              </w:rPr>
              <w:t xml:space="preserve"> </w:t>
            </w:r>
            <w:r w:rsidR="00987C4A">
              <w:rPr>
                <w:rFonts w:ascii="Verdana" w:eastAsia="Times New Roman" w:hAnsi="Verdana" w:cs="Arial"/>
                <w:lang w:eastAsia="es-CO"/>
              </w:rPr>
              <w:t>S</w:t>
            </w:r>
            <w:r w:rsidR="00987C4A" w:rsidRPr="31E4E861">
              <w:rPr>
                <w:rFonts w:ascii="Verdana" w:eastAsia="Times New Roman" w:hAnsi="Verdana" w:cs="Arial"/>
                <w:lang w:eastAsia="es-CO"/>
              </w:rPr>
              <w:t xml:space="preserve">entencia expedida por la Sección Tercera de la Sala de lo Contencioso Administrativo del 17 de octubre de </w:t>
            </w:r>
            <w:r w:rsidR="008F55F0" w:rsidRPr="31E4E861">
              <w:rPr>
                <w:rFonts w:ascii="Verdana" w:eastAsia="Times New Roman" w:hAnsi="Verdana" w:cs="Arial"/>
                <w:lang w:eastAsia="es-CO"/>
              </w:rPr>
              <w:t>2025, los</w:t>
            </w:r>
            <w:r w:rsidR="00987C4A" w:rsidRPr="31E4E861">
              <w:rPr>
                <w:rFonts w:ascii="Verdana" w:eastAsia="Times New Roman" w:hAnsi="Verdana" w:cs="Arial"/>
                <w:lang w:eastAsia="es-CO"/>
              </w:rPr>
              <w:t xml:space="preserve"> autos del 4 de octubre de 2024 y 6 de noviembre de 2025</w:t>
            </w:r>
          </w:p>
        </w:tc>
        <w:tc>
          <w:tcPr>
            <w:tcW w:w="6237" w:type="dxa"/>
          </w:tcPr>
          <w:p w14:paraId="4469D050" w14:textId="77777777" w:rsidR="001110CB" w:rsidRPr="00A12CB6" w:rsidRDefault="001110CB" w:rsidP="00B05536">
            <w:pPr>
              <w:spacing w:line="256" w:lineRule="auto"/>
              <w:rPr>
                <w:rFonts w:ascii="Verdana" w:hAnsi="Verdana"/>
              </w:rPr>
            </w:pPr>
          </w:p>
        </w:tc>
      </w:tr>
      <w:tr w:rsidR="001110CB" w:rsidRPr="00A12CB6" w14:paraId="257E61CD" w14:textId="77777777" w:rsidTr="00B05536">
        <w:tc>
          <w:tcPr>
            <w:tcW w:w="2685" w:type="dxa"/>
          </w:tcPr>
          <w:p w14:paraId="29DC8F3C" w14:textId="77777777" w:rsidR="001110CB" w:rsidRDefault="001110CB" w:rsidP="00B05536">
            <w:pPr>
              <w:spacing w:line="256" w:lineRule="auto"/>
              <w:rPr>
                <w:rFonts w:ascii="Verdana" w:hAnsi="Verdana"/>
                <w:b/>
                <w:bCs/>
                <w:lang w:val="es-ES_tradnl"/>
              </w:rPr>
            </w:pPr>
          </w:p>
          <w:p w14:paraId="0D6FCD1D" w14:textId="77777777" w:rsidR="001110CB" w:rsidRDefault="001110CB" w:rsidP="00B05536">
            <w:pPr>
              <w:spacing w:line="256" w:lineRule="auto"/>
              <w:rPr>
                <w:rFonts w:ascii="Verdana" w:hAnsi="Verdana"/>
                <w:b/>
                <w:bCs/>
                <w:lang w:val="es-ES_tradnl"/>
              </w:rPr>
            </w:pPr>
          </w:p>
          <w:p w14:paraId="151C7C9F" w14:textId="77777777" w:rsidR="001110CB" w:rsidRPr="00A12CB6" w:rsidRDefault="001110CB" w:rsidP="00B05536">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00E5A440" w14:textId="77777777" w:rsidR="001110CB" w:rsidRPr="00273620" w:rsidRDefault="001110CB" w:rsidP="00B05536">
            <w:pPr>
              <w:spacing w:line="257" w:lineRule="auto"/>
              <w:jc w:val="both"/>
              <w:rPr>
                <w:rFonts w:ascii="Verdana" w:hAnsi="Verdana"/>
                <w:lang w:val="es-ES_tradnl"/>
              </w:rPr>
            </w:pPr>
          </w:p>
          <w:p w14:paraId="04DADF7B" w14:textId="77777777" w:rsidR="001110CB" w:rsidRPr="00273620" w:rsidRDefault="001110CB" w:rsidP="00B05536">
            <w:pPr>
              <w:spacing w:line="257" w:lineRule="auto"/>
              <w:jc w:val="both"/>
              <w:rPr>
                <w:rFonts w:ascii="Verdana" w:hAnsi="Verdana"/>
                <w:lang w:val="es-ES_tradnl"/>
              </w:rPr>
            </w:pPr>
          </w:p>
          <w:p w14:paraId="5BBC15F3" w14:textId="77777777" w:rsidR="001110CB" w:rsidRPr="00273620" w:rsidRDefault="001110CB" w:rsidP="00B05536">
            <w:pPr>
              <w:spacing w:line="257" w:lineRule="auto"/>
              <w:jc w:val="both"/>
              <w:rPr>
                <w:rFonts w:ascii="Verdana" w:hAnsi="Verdana"/>
              </w:rPr>
            </w:pPr>
            <w:r w:rsidRPr="00273620">
              <w:rPr>
                <w:rFonts w:ascii="Verdana" w:hAnsi="Verdana"/>
                <w:lang w:val="es-ES_tradnl"/>
              </w:rPr>
              <w:t xml:space="preserve">Respuesta a consulta con radicado No. </w:t>
            </w:r>
            <w:r w:rsidRPr="00D772DC">
              <w:rPr>
                <w:rFonts w:ascii="Verdana" w:hAnsi="Verdana"/>
              </w:rPr>
              <w:t>1_2025_10_17_011663</w:t>
            </w:r>
          </w:p>
          <w:p w14:paraId="59A2ED51" w14:textId="77777777" w:rsidR="001110CB" w:rsidRPr="00273620" w:rsidRDefault="001110CB" w:rsidP="00B05536">
            <w:pPr>
              <w:spacing w:line="257" w:lineRule="auto"/>
              <w:jc w:val="both"/>
              <w:rPr>
                <w:rFonts w:ascii="Verdana" w:hAnsi="Verdana"/>
              </w:rPr>
            </w:pPr>
          </w:p>
        </w:tc>
        <w:tc>
          <w:tcPr>
            <w:tcW w:w="6237" w:type="dxa"/>
          </w:tcPr>
          <w:p w14:paraId="5A771570" w14:textId="77777777" w:rsidR="001110CB" w:rsidRPr="00A12CB6" w:rsidRDefault="001110CB" w:rsidP="00B05536">
            <w:pPr>
              <w:spacing w:line="256" w:lineRule="auto"/>
              <w:rPr>
                <w:rFonts w:ascii="Verdana" w:hAnsi="Verdana"/>
                <w:lang w:val="es-ES_tradnl"/>
              </w:rPr>
            </w:pPr>
          </w:p>
        </w:tc>
      </w:tr>
    </w:tbl>
    <w:p w14:paraId="7C7AAF77" w14:textId="77777777" w:rsidR="001110CB" w:rsidRPr="00A12CB6" w:rsidRDefault="001110CB" w:rsidP="001110CB">
      <w:pPr>
        <w:spacing w:after="0" w:line="256" w:lineRule="auto"/>
        <w:rPr>
          <w:rFonts w:ascii="Verdana" w:eastAsia="Calibri" w:hAnsi="Verdana" w:cs="Times New Roman"/>
          <w:lang w:val="es-ES"/>
        </w:rPr>
      </w:pPr>
      <w:r>
        <w:rPr>
          <w:rFonts w:ascii="Verdana" w:eastAsia="Calibri" w:hAnsi="Verdana" w:cs="Times New Roman"/>
          <w:lang w:val="es-ES"/>
        </w:rPr>
        <w:lastRenderedPageBreak/>
        <w:t xml:space="preserve">Estimado Señor Borja: </w:t>
      </w:r>
      <w:r w:rsidRPr="00A12CB6">
        <w:rPr>
          <w:rFonts w:ascii="Verdana" w:eastAsia="Calibri" w:hAnsi="Verdana" w:cs="Times New Roman"/>
          <w:lang w:val="es-ES"/>
        </w:rPr>
        <w:t xml:space="preserve"> </w:t>
      </w:r>
    </w:p>
    <w:p w14:paraId="09AA58B4" w14:textId="77777777" w:rsidR="001110CB" w:rsidRPr="00A12CB6" w:rsidRDefault="001110CB" w:rsidP="001110CB">
      <w:pPr>
        <w:spacing w:after="0" w:line="256" w:lineRule="auto"/>
        <w:rPr>
          <w:rFonts w:ascii="Verdana" w:eastAsia="Calibri" w:hAnsi="Verdana" w:cs="Times New Roman"/>
          <w:lang w:val="es-ES"/>
        </w:rPr>
      </w:pPr>
    </w:p>
    <w:p w14:paraId="6719973A" w14:textId="77777777" w:rsidR="001110CB" w:rsidRDefault="001110CB" w:rsidP="001110CB">
      <w:pPr>
        <w:spacing w:after="0" w:line="276" w:lineRule="auto"/>
        <w:jc w:val="both"/>
        <w:rPr>
          <w:rFonts w:ascii="Verdana" w:eastAsia="Calibri" w:hAnsi="Verdana" w:cs="Times New Roman"/>
        </w:rPr>
      </w:pPr>
      <w:r w:rsidRPr="005D3C67">
        <w:rPr>
          <w:rFonts w:ascii="Verdana" w:eastAsia="Calibri" w:hAnsi="Verdana" w:cs="Times New Roman"/>
          <w:bCs/>
          <w:lang w:val="es-ES" w:bidi="es-ES"/>
        </w:rPr>
        <w:t xml:space="preserve">En ejercicio de la competencia otorgada por los artículos 3, numeral 5º, y 11, numeral 8º, del Decreto Ley 4170 de 2011, </w:t>
      </w:r>
      <w:r w:rsidRPr="005D3C67">
        <w:rPr>
          <w:rFonts w:ascii="Verdana" w:eastAsia="Calibri" w:hAnsi="Verdana" w:cs="Times New Roman"/>
          <w:bCs/>
        </w:rPr>
        <w:t xml:space="preserve">así como lo establecido por la Resolución 469 de 2025 expedida por esta Entidad, </w:t>
      </w:r>
      <w:r w:rsidRPr="005D3C67">
        <w:rPr>
          <w:rFonts w:ascii="Verdana" w:eastAsia="Calibri" w:hAnsi="Verdana" w:cs="Times New Roman"/>
          <w:bCs/>
          <w:lang w:val="es-ES" w:bidi="es-ES"/>
        </w:rPr>
        <w:t>la Agencia Nacional de Contratación Pública – Colombia Compra Eficiente–</w:t>
      </w:r>
      <w:r>
        <w:rPr>
          <w:rFonts w:ascii="Verdana" w:eastAsia="Calibri" w:hAnsi="Verdana" w:cs="Times New Roman"/>
          <w:lang w:val="es-ES"/>
        </w:rPr>
        <w:t xml:space="preserve"> </w:t>
      </w:r>
      <w:r w:rsidRPr="00A12061">
        <w:rPr>
          <w:rFonts w:ascii="Verdana" w:eastAsia="Calibri" w:hAnsi="Verdana" w:cs="Times New Roman"/>
          <w:lang w:val="es-ES"/>
        </w:rPr>
        <w:t>responde la solicit</w:t>
      </w:r>
      <w:r>
        <w:rPr>
          <w:rFonts w:ascii="Verdana" w:eastAsia="Calibri" w:hAnsi="Verdana" w:cs="Times New Roman"/>
          <w:lang w:val="es-ES"/>
        </w:rPr>
        <w:t>ud de consulta presentada el 17 de octubre de 2025, en la cual manifiesta</w:t>
      </w:r>
      <w:r w:rsidRPr="00A12061">
        <w:rPr>
          <w:rFonts w:ascii="Verdana" w:eastAsia="Calibri" w:hAnsi="Verdana" w:cs="Times New Roman"/>
          <w:lang w:val="es-ES"/>
        </w:rPr>
        <w:t>:</w:t>
      </w:r>
      <w:r w:rsidRPr="000D6D0E">
        <w:rPr>
          <w:rFonts w:ascii="Verdana" w:eastAsia="Calibri" w:hAnsi="Verdana" w:cs="Times New Roman"/>
        </w:rPr>
        <w:t xml:space="preserve"> </w:t>
      </w:r>
    </w:p>
    <w:p w14:paraId="5BCB81DB" w14:textId="77777777" w:rsidR="001110CB" w:rsidRPr="004252BF" w:rsidRDefault="001110CB" w:rsidP="001110CB">
      <w:pPr>
        <w:spacing w:after="0" w:line="276" w:lineRule="auto"/>
        <w:ind w:right="709"/>
        <w:jc w:val="both"/>
        <w:rPr>
          <w:rFonts w:ascii="Verdana" w:eastAsia="Calibri" w:hAnsi="Verdana" w:cs="Times New Roman"/>
          <w:iCs/>
          <w:sz w:val="20"/>
        </w:rPr>
      </w:pPr>
    </w:p>
    <w:p w14:paraId="3410F08D" w14:textId="77777777" w:rsidR="006D092A" w:rsidRDefault="001110CB" w:rsidP="001110CB">
      <w:pPr>
        <w:pStyle w:val="Prrafodelista"/>
        <w:spacing w:after="0" w:line="240" w:lineRule="auto"/>
        <w:ind w:right="709"/>
        <w:jc w:val="both"/>
        <w:rPr>
          <w:rFonts w:ascii="Verdana" w:eastAsia="Calibri" w:hAnsi="Verdana" w:cs="Times New Roman"/>
          <w:i/>
          <w:iCs/>
          <w:sz w:val="20"/>
          <w:szCs w:val="20"/>
        </w:rPr>
      </w:pPr>
      <w:r w:rsidRPr="00F64FF9">
        <w:rPr>
          <w:rFonts w:ascii="Verdana" w:eastAsia="Calibri" w:hAnsi="Verdana" w:cs="Times New Roman"/>
          <w:i/>
          <w:iCs/>
          <w:sz w:val="20"/>
          <w:szCs w:val="20"/>
        </w:rPr>
        <w:t xml:space="preserve">“(…) </w:t>
      </w:r>
    </w:p>
    <w:p w14:paraId="74429530" w14:textId="77777777" w:rsidR="006D092A" w:rsidRDefault="006D092A" w:rsidP="001110CB">
      <w:pPr>
        <w:pStyle w:val="Prrafodelista"/>
        <w:spacing w:after="0" w:line="240" w:lineRule="auto"/>
        <w:ind w:right="709"/>
        <w:jc w:val="both"/>
        <w:rPr>
          <w:rFonts w:ascii="Verdana" w:eastAsia="Calibri" w:hAnsi="Verdana" w:cs="Times New Roman"/>
          <w:i/>
          <w:iCs/>
          <w:sz w:val="20"/>
          <w:szCs w:val="20"/>
        </w:rPr>
      </w:pPr>
    </w:p>
    <w:p w14:paraId="29419D14" w14:textId="08E92BD1" w:rsidR="001110CB" w:rsidRPr="00F83FC5" w:rsidRDefault="001110CB" w:rsidP="001110CB">
      <w:pPr>
        <w:pStyle w:val="Prrafodelista"/>
        <w:spacing w:after="0" w:line="240" w:lineRule="auto"/>
        <w:ind w:right="709"/>
        <w:jc w:val="both"/>
        <w:rPr>
          <w:rFonts w:ascii="Verdana" w:eastAsia="Calibri" w:hAnsi="Verdana" w:cs="Times New Roman"/>
          <w:i/>
          <w:iCs/>
          <w:sz w:val="20"/>
          <w:szCs w:val="20"/>
        </w:rPr>
      </w:pPr>
      <w:r w:rsidRPr="00F83FC5">
        <w:rPr>
          <w:rFonts w:ascii="Verdana" w:eastAsia="Calibri" w:hAnsi="Verdana" w:cs="Times New Roman"/>
          <w:i/>
          <w:iCs/>
          <w:sz w:val="20"/>
          <w:szCs w:val="20"/>
        </w:rPr>
        <w:t>Solicito muy respetuosamente a Colombia Compra Eficiente que se sirvan emitir:</w:t>
      </w:r>
    </w:p>
    <w:p w14:paraId="5533DF08" w14:textId="77777777" w:rsidR="001110CB" w:rsidRDefault="001110CB" w:rsidP="001110CB">
      <w:pPr>
        <w:pStyle w:val="Prrafodelista"/>
        <w:spacing w:after="0" w:line="240" w:lineRule="auto"/>
        <w:ind w:right="709"/>
        <w:jc w:val="both"/>
        <w:rPr>
          <w:rFonts w:ascii="Verdana" w:eastAsia="Calibri" w:hAnsi="Verdana" w:cs="Times New Roman"/>
          <w:i/>
          <w:iCs/>
          <w:sz w:val="20"/>
          <w:szCs w:val="20"/>
        </w:rPr>
      </w:pPr>
      <w:r w:rsidRPr="00F83FC5">
        <w:rPr>
          <w:rFonts w:ascii="Verdana" w:eastAsia="Calibri" w:hAnsi="Verdana" w:cs="Times New Roman"/>
          <w:i/>
          <w:iCs/>
          <w:sz w:val="20"/>
          <w:szCs w:val="20"/>
        </w:rPr>
        <w:t>1. Concepto detallado sobre la fecha específica de inicio de la</w:t>
      </w:r>
      <w:r>
        <w:rPr>
          <w:rFonts w:ascii="Verdana" w:eastAsia="Calibri" w:hAnsi="Verdana" w:cs="Times New Roman"/>
          <w:i/>
          <w:iCs/>
          <w:sz w:val="20"/>
          <w:szCs w:val="20"/>
        </w:rPr>
        <w:t xml:space="preserve"> </w:t>
      </w:r>
      <w:r w:rsidRPr="00F83FC5">
        <w:rPr>
          <w:rFonts w:ascii="Verdana" w:eastAsia="Calibri" w:hAnsi="Verdana" w:cs="Times New Roman"/>
          <w:i/>
          <w:iCs/>
          <w:sz w:val="20"/>
          <w:szCs w:val="20"/>
        </w:rPr>
        <w:t>restricción para suscribir contratos interadministrativos por parte de</w:t>
      </w:r>
      <w:r>
        <w:rPr>
          <w:rFonts w:ascii="Verdana" w:eastAsia="Calibri" w:hAnsi="Verdana" w:cs="Times New Roman"/>
          <w:i/>
          <w:iCs/>
          <w:sz w:val="20"/>
          <w:szCs w:val="20"/>
        </w:rPr>
        <w:t xml:space="preserve"> </w:t>
      </w:r>
      <w:r w:rsidRPr="00F83FC5">
        <w:rPr>
          <w:rFonts w:ascii="Verdana" w:eastAsia="Calibri" w:hAnsi="Verdana" w:cs="Times New Roman"/>
          <w:i/>
          <w:iCs/>
          <w:sz w:val="20"/>
          <w:szCs w:val="20"/>
        </w:rPr>
        <w:t>municipios, gobernaciones y en general, entidades públicas.</w:t>
      </w:r>
    </w:p>
    <w:p w14:paraId="42001CC8" w14:textId="77777777" w:rsidR="001110CB" w:rsidRDefault="001110CB" w:rsidP="001110CB">
      <w:pPr>
        <w:pStyle w:val="Prrafodelista"/>
        <w:spacing w:after="0" w:line="240" w:lineRule="auto"/>
        <w:ind w:right="709"/>
        <w:jc w:val="both"/>
        <w:rPr>
          <w:rFonts w:ascii="Verdana" w:eastAsia="Calibri" w:hAnsi="Verdana" w:cs="Times New Roman"/>
          <w:i/>
          <w:iCs/>
          <w:sz w:val="20"/>
          <w:szCs w:val="20"/>
          <w:lang w:val="es-CO"/>
        </w:rPr>
      </w:pPr>
      <w:r w:rsidRPr="00377902">
        <w:rPr>
          <w:rFonts w:ascii="Verdana" w:eastAsia="Calibri" w:hAnsi="Verdana" w:cs="Times New Roman"/>
          <w:i/>
          <w:iCs/>
          <w:sz w:val="20"/>
          <w:szCs w:val="20"/>
          <w:lang w:val="es-CO"/>
        </w:rPr>
        <w:t xml:space="preserve">2. Aclaración sobre si desde el 08 de noviembre únicamente NO se podrá celebrar convenios interadministrativos pero SI contratos interadministrativos. </w:t>
      </w:r>
    </w:p>
    <w:p w14:paraId="195D0D8F" w14:textId="77777777" w:rsidR="001110CB" w:rsidRPr="00F64FF9" w:rsidRDefault="001110CB" w:rsidP="001110CB">
      <w:pPr>
        <w:pStyle w:val="Prrafodelista"/>
        <w:spacing w:after="0" w:line="240" w:lineRule="auto"/>
        <w:ind w:right="709"/>
        <w:jc w:val="both"/>
        <w:rPr>
          <w:rFonts w:ascii="Verdana" w:eastAsia="Calibri" w:hAnsi="Verdana" w:cs="Times New Roman"/>
          <w:iCs/>
          <w:sz w:val="20"/>
          <w:szCs w:val="20"/>
          <w:lang w:val="es-CO"/>
        </w:rPr>
      </w:pPr>
      <w:r w:rsidRPr="00377902">
        <w:rPr>
          <w:rFonts w:ascii="Verdana" w:eastAsia="Calibri" w:hAnsi="Verdana" w:cs="Times New Roman"/>
          <w:i/>
          <w:iCs/>
          <w:sz w:val="20"/>
          <w:szCs w:val="20"/>
          <w:lang w:val="es-CO"/>
        </w:rPr>
        <w:t>3. Confirmación de las salvedades y excepciones aplicables conforme a la Circular 006 de 2025, especialmente en materia de celebraciones a título gratuito, emergencias, defensa, entre otros.</w:t>
      </w:r>
      <w:r>
        <w:rPr>
          <w:rFonts w:ascii="Verdana" w:eastAsia="Calibri" w:hAnsi="Verdana" w:cs="Times New Roman"/>
          <w:i/>
          <w:iCs/>
          <w:sz w:val="20"/>
          <w:szCs w:val="20"/>
        </w:rPr>
        <w:t xml:space="preserve"> (Sic)” </w:t>
      </w:r>
    </w:p>
    <w:p w14:paraId="21DDE5D1" w14:textId="77777777" w:rsidR="001110CB" w:rsidRPr="0038606D" w:rsidRDefault="001110CB" w:rsidP="001110CB">
      <w:pPr>
        <w:spacing w:after="0" w:line="240" w:lineRule="auto"/>
        <w:ind w:right="709"/>
        <w:jc w:val="both"/>
        <w:rPr>
          <w:rFonts w:ascii="Verdana" w:eastAsia="Calibri" w:hAnsi="Verdana" w:cs="Times New Roman"/>
          <w:i/>
          <w:iCs/>
          <w:sz w:val="20"/>
        </w:rPr>
      </w:pPr>
    </w:p>
    <w:p w14:paraId="58C6459C" w14:textId="77777777" w:rsidR="001110CB" w:rsidRPr="00A12CB6" w:rsidRDefault="001110CB" w:rsidP="001110CB">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96964D6" w14:textId="77777777" w:rsidR="001110CB" w:rsidRPr="00A12CB6" w:rsidRDefault="001110CB" w:rsidP="001110CB">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 xml:space="preserve">Conforme lo expuesto, en aras de satisfacer el derecho fundamental de petición se resolverá su consulta dentro de los límites de la referida competencia </w:t>
      </w:r>
      <w:r w:rsidRPr="00A12CB6">
        <w:rPr>
          <w:rFonts w:ascii="Verdana" w:eastAsia="Calibri" w:hAnsi="Verdana" w:cs="Times New Roman"/>
          <w:lang w:val="es-ES"/>
        </w:rPr>
        <w:lastRenderedPageBreak/>
        <w:t>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el problema jurídico de su consulta. </w:t>
      </w:r>
    </w:p>
    <w:p w14:paraId="6B4E468C" w14:textId="77777777" w:rsidR="001110CB" w:rsidRPr="00A12CB6" w:rsidRDefault="001110CB" w:rsidP="001110CB">
      <w:pPr>
        <w:spacing w:after="0" w:line="276" w:lineRule="auto"/>
        <w:rPr>
          <w:rFonts w:ascii="Verdana" w:eastAsia="Calibri" w:hAnsi="Verdana" w:cs="Times New Roman"/>
          <w:lang w:val="es-ES"/>
        </w:rPr>
      </w:pPr>
    </w:p>
    <w:p w14:paraId="34F55CC6" w14:textId="77777777" w:rsidR="001110CB" w:rsidRPr="00A12CB6" w:rsidRDefault="001110CB" w:rsidP="001110CB">
      <w:pPr>
        <w:numPr>
          <w:ilvl w:val="0"/>
          <w:numId w:val="16"/>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43F4F1C5" w14:textId="77777777" w:rsidR="001110CB" w:rsidRPr="00A12CB6" w:rsidRDefault="001110CB" w:rsidP="001110CB">
      <w:pPr>
        <w:spacing w:after="0" w:line="276" w:lineRule="auto"/>
        <w:rPr>
          <w:rFonts w:ascii="Verdana" w:eastAsia="Calibri" w:hAnsi="Verdana" w:cs="Times New Roman"/>
        </w:rPr>
      </w:pPr>
    </w:p>
    <w:p w14:paraId="26EBE43D" w14:textId="77777777" w:rsidR="001110CB" w:rsidRPr="008A0221" w:rsidRDefault="001110CB" w:rsidP="001110CB">
      <w:pPr>
        <w:spacing w:after="0" w:line="276" w:lineRule="auto"/>
        <w:jc w:val="both"/>
        <w:rPr>
          <w:rFonts w:ascii="Verdana" w:eastAsia="Calibri" w:hAnsi="Verdana" w:cs="Times New Roman"/>
          <w:iCs/>
        </w:rPr>
      </w:pPr>
      <w:r w:rsidRPr="134495F9">
        <w:rPr>
          <w:rFonts w:ascii="Verdana" w:eastAsia="Calibri" w:hAnsi="Verdana" w:cs="Times New Roman"/>
        </w:rPr>
        <w:t>De acuerdo con el contenido de sus solicitudes, esta Agencia procede a resolver</w:t>
      </w:r>
      <w:r>
        <w:rPr>
          <w:rFonts w:ascii="Verdana" w:eastAsia="Calibri" w:hAnsi="Verdana" w:cs="Times New Roman"/>
        </w:rPr>
        <w:t xml:space="preserve"> el siguiente problema jurídico</w:t>
      </w:r>
      <w:r w:rsidRPr="134495F9">
        <w:rPr>
          <w:rFonts w:ascii="Verdana" w:eastAsia="Calibri" w:hAnsi="Verdana" w:cs="Times New Roman"/>
        </w:rPr>
        <w:t>:</w:t>
      </w:r>
      <w:r>
        <w:rPr>
          <w:rFonts w:ascii="Verdana" w:eastAsia="Calibri" w:hAnsi="Verdana" w:cs="Times New Roman"/>
          <w:iCs/>
          <w:lang w:val="es-ES"/>
        </w:rPr>
        <w:t xml:space="preserve"> ¿Cuál es el alcance de las limitaciones en materia de contratación pública en el marco de la Ley 996 de 2005</w:t>
      </w:r>
      <w:r>
        <w:rPr>
          <w:rFonts w:ascii="Verdana" w:eastAsia="Calibri" w:hAnsi="Verdana" w:cs="Times New Roman"/>
          <w:iCs/>
        </w:rPr>
        <w:t>?</w:t>
      </w:r>
    </w:p>
    <w:p w14:paraId="0836DC74" w14:textId="77777777" w:rsidR="001110CB" w:rsidRDefault="001110CB" w:rsidP="001110CB">
      <w:pPr>
        <w:numPr>
          <w:ilvl w:val="0"/>
          <w:numId w:val="16"/>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3BB3F388" w14:textId="77777777" w:rsidR="001110CB" w:rsidRPr="00A12CB6" w:rsidRDefault="001110CB" w:rsidP="001110CB">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1110CB" w:rsidRPr="001205D1" w14:paraId="1BF6C223" w14:textId="77777777" w:rsidTr="00B05536">
        <w:trPr>
          <w:trHeight w:val="618"/>
          <w:jc w:val="center"/>
        </w:trPr>
        <w:tc>
          <w:tcPr>
            <w:tcW w:w="8784" w:type="dxa"/>
            <w:tcBorders>
              <w:bottom w:val="single" w:sz="4" w:space="0" w:color="auto"/>
            </w:tcBorders>
          </w:tcPr>
          <w:p w14:paraId="01927463" w14:textId="77777777" w:rsidR="001110CB" w:rsidRPr="00FF007A" w:rsidRDefault="001110CB" w:rsidP="00B05536">
            <w:pPr>
              <w:spacing w:after="120" w:line="276" w:lineRule="auto"/>
              <w:jc w:val="both"/>
              <w:rPr>
                <w:rFonts w:ascii="Verdana" w:eastAsia="Arial" w:hAnsi="Verdana" w:cs="Arial"/>
                <w:lang w:eastAsia="es-ES" w:bidi="es-ES"/>
              </w:rPr>
            </w:pPr>
            <w:r w:rsidRPr="00FF007A">
              <w:rPr>
                <w:rFonts w:ascii="Verdana" w:eastAsia="Arial" w:hAnsi="Verdana" w:cs="Arial"/>
                <w:lang w:eastAsia="es-ES" w:bidi="es-ES"/>
              </w:rPr>
              <w:t xml:space="preserve">Las restricciones consagradas en la Ley de Garantías se dirigen a dos (2) tipos de campañas electorales diferenciadas: </w:t>
            </w:r>
            <w:r>
              <w:rPr>
                <w:rFonts w:ascii="Verdana" w:eastAsia="Arial" w:hAnsi="Verdana" w:cs="Arial"/>
                <w:lang w:eastAsia="es-ES" w:bidi="es-ES"/>
              </w:rPr>
              <w:t xml:space="preserve">i) </w:t>
            </w:r>
            <w:r w:rsidRPr="00FF007A">
              <w:rPr>
                <w:rFonts w:ascii="Verdana" w:eastAsia="Arial" w:hAnsi="Verdana" w:cs="Arial"/>
                <w:lang w:eastAsia="es-ES" w:bidi="es-ES"/>
              </w:rPr>
              <w:t xml:space="preserve">las presidenciales y </w:t>
            </w:r>
            <w:r>
              <w:rPr>
                <w:rFonts w:ascii="Verdana" w:eastAsia="Arial" w:hAnsi="Verdana" w:cs="Arial"/>
                <w:lang w:eastAsia="es-ES" w:bidi="es-ES"/>
              </w:rPr>
              <w:t xml:space="preserve">ii) </w:t>
            </w:r>
            <w:r w:rsidRPr="00FF007A">
              <w:rPr>
                <w:rFonts w:ascii="Verdana" w:eastAsia="Arial" w:hAnsi="Verdana" w:cs="Arial"/>
                <w:lang w:eastAsia="es-ES" w:bidi="es-ES"/>
              </w:rPr>
              <w:t>las que se adelanten para la elección de los demás cargos de elección popular, tanto a nivel nacional como territorial.</w:t>
            </w:r>
          </w:p>
          <w:p w14:paraId="78AEEECB" w14:textId="59FAAE35" w:rsidR="002F21A7" w:rsidRPr="00FF007A" w:rsidRDefault="001110CB" w:rsidP="00B05536">
            <w:pPr>
              <w:spacing w:after="120" w:line="276" w:lineRule="auto"/>
              <w:ind w:firstLine="709"/>
              <w:jc w:val="both"/>
              <w:rPr>
                <w:rFonts w:ascii="Verdana" w:eastAsia="Calibri" w:hAnsi="Verdana" w:cs="Arial"/>
              </w:rPr>
            </w:pPr>
            <w:r>
              <w:rPr>
                <w:rFonts w:ascii="Verdana" w:eastAsia="Calibri" w:hAnsi="Verdana" w:cs="Arial"/>
              </w:rPr>
              <w:t>Para las primeras, es decir las presidencia</w:t>
            </w:r>
            <w:r w:rsidR="002F21A7">
              <w:rPr>
                <w:rFonts w:ascii="Verdana" w:eastAsia="Calibri" w:hAnsi="Verdana" w:cs="Arial"/>
              </w:rPr>
              <w:t>le</w:t>
            </w:r>
            <w:r>
              <w:rPr>
                <w:rFonts w:ascii="Verdana" w:eastAsia="Calibri" w:hAnsi="Verdana" w:cs="Arial"/>
              </w:rPr>
              <w:t xml:space="preserve">s, </w:t>
            </w:r>
            <w:r w:rsidRPr="00FF007A">
              <w:rPr>
                <w:rFonts w:ascii="Verdana" w:eastAsia="Calibri" w:hAnsi="Verdana" w:cs="Arial"/>
              </w:rPr>
              <w:t xml:space="preserve">el </w:t>
            </w:r>
            <w:r w:rsidRPr="00FF007A">
              <w:rPr>
                <w:rFonts w:ascii="Verdana" w:eastAsia="Calibri" w:hAnsi="Verdana" w:cs="Arial"/>
                <w:i/>
                <w:iCs/>
              </w:rPr>
              <w:t xml:space="preserve">artículo 33 </w:t>
            </w:r>
            <w:r w:rsidRPr="00FF007A">
              <w:rPr>
                <w:rFonts w:ascii="Verdana" w:eastAsia="Calibri" w:hAnsi="Verdana" w:cs="Arial"/>
              </w:rPr>
              <w:t>de la Ley 996 de 2005 prohíbe “</w:t>
            </w:r>
            <w:r>
              <w:rPr>
                <w:rFonts w:ascii="Verdana" w:eastAsia="Calibri" w:hAnsi="Verdana" w:cs="Arial"/>
              </w:rPr>
              <w:t>(…)</w:t>
            </w:r>
            <w:r w:rsidRPr="00FF007A">
              <w:rPr>
                <w:rFonts w:ascii="Verdana" w:eastAsia="Calibri" w:hAnsi="Verdana" w:cs="Arial"/>
              </w:rPr>
              <w:t xml:space="preserve"> la contratación directa por parte de </w:t>
            </w:r>
            <w:r w:rsidRPr="00FF007A">
              <w:rPr>
                <w:rFonts w:ascii="Verdana" w:eastAsia="Calibri" w:hAnsi="Verdana" w:cs="Arial"/>
                <w:i/>
                <w:iCs/>
              </w:rPr>
              <w:t>todos los entes del Estado</w:t>
            </w:r>
            <w:r w:rsidRPr="00FF007A">
              <w:rPr>
                <w:rFonts w:ascii="Verdana" w:eastAsia="Calibri" w:hAnsi="Verdana" w:cs="Arial"/>
              </w:rPr>
              <w:t xml:space="preserve">” durante los cuatro (4) meses anteriores a las </w:t>
            </w:r>
            <w:r w:rsidRPr="00FF007A">
              <w:rPr>
                <w:rFonts w:ascii="Verdana" w:eastAsia="Calibri" w:hAnsi="Verdana" w:cs="Arial"/>
                <w:i/>
                <w:iCs/>
              </w:rPr>
              <w:t>elecciones presidenciales</w:t>
            </w:r>
            <w:r w:rsidRPr="00FF007A">
              <w:rPr>
                <w:rFonts w:ascii="Verdana" w:eastAsia="Calibri" w:hAnsi="Verdana" w:cs="Arial"/>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4D468D3" w14:textId="77777777" w:rsidR="002F21A7" w:rsidRPr="00667CD6" w:rsidRDefault="001110CB" w:rsidP="00322677">
            <w:pPr>
              <w:spacing w:after="120" w:line="276" w:lineRule="auto"/>
              <w:ind w:firstLine="709"/>
              <w:jc w:val="both"/>
              <w:rPr>
                <w:rFonts w:ascii="Verdana" w:eastAsia="Times New Roman" w:hAnsi="Verdana" w:cs="Arial"/>
                <w:lang w:eastAsia="es-CO"/>
              </w:rPr>
            </w:pPr>
            <w:r w:rsidRPr="00FF007A">
              <w:rPr>
                <w:rFonts w:ascii="Verdana" w:eastAsia="Calibri" w:hAnsi="Verdana" w:cs="Arial"/>
              </w:rPr>
              <w:t>Por otro lado,</w:t>
            </w:r>
            <w:r>
              <w:rPr>
                <w:rFonts w:ascii="Verdana" w:eastAsia="Calibri" w:hAnsi="Verdana" w:cs="Arial"/>
              </w:rPr>
              <w:t xml:space="preserve"> para las segundas,</w:t>
            </w:r>
            <w:r w:rsidRPr="00FF007A">
              <w:rPr>
                <w:rFonts w:ascii="Verdana" w:eastAsia="Calibri" w:hAnsi="Verdana" w:cs="Arial"/>
              </w:rPr>
              <w:t xml:space="preserve"> </w:t>
            </w:r>
            <w:r w:rsidRPr="00FF007A">
              <w:rPr>
                <w:rFonts w:ascii="Verdana" w:eastAsia="Calibri" w:hAnsi="Verdana" w:cs="Arial"/>
                <w:i/>
                <w:iCs/>
              </w:rPr>
              <w:t xml:space="preserve">el parágrafo del artículo 38 </w:t>
            </w:r>
            <w:r w:rsidRPr="00FF007A">
              <w:rPr>
                <w:rFonts w:ascii="Verdana" w:eastAsia="Calibri" w:hAnsi="Verdana" w:cs="Arial"/>
              </w:rPr>
              <w:t xml:space="preserve">de la Ley 996 de 2005 prevé una restricción, aplicable respecto de </w:t>
            </w:r>
            <w:r w:rsidRPr="00FF007A">
              <w:rPr>
                <w:rFonts w:ascii="Verdana" w:eastAsia="Calibri" w:hAnsi="Verdana" w:cs="Arial"/>
                <w:i/>
                <w:iCs/>
              </w:rPr>
              <w:t>cualquier tipo de contienda electoral</w:t>
            </w:r>
            <w:r w:rsidRPr="00FF007A">
              <w:rPr>
                <w:rFonts w:ascii="Verdana" w:eastAsia="Calibri" w:hAnsi="Verdana" w:cs="Arial"/>
              </w:rPr>
              <w:t>, que prohíbe a los gobernadores, alcaldes municipales o distritales, secretarios, gerentes y directores de entidades descentralizadas del orden municipal, departamental o distrital “</w:t>
            </w:r>
            <w:r>
              <w:rPr>
                <w:rFonts w:ascii="Verdana" w:eastAsia="Calibri" w:hAnsi="Verdana" w:cs="Arial"/>
              </w:rPr>
              <w:t xml:space="preserve">(…) </w:t>
            </w:r>
            <w:r w:rsidRPr="00FF007A">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F007A">
              <w:rPr>
                <w:rFonts w:ascii="Verdana" w:eastAsia="Arial" w:hAnsi="Verdana" w:cs="Arial"/>
                <w:lang w:eastAsia="es-ES" w:bidi="es-ES"/>
              </w:rPr>
              <w:t xml:space="preserve"> </w:t>
            </w:r>
            <w:r w:rsidR="002F21A7" w:rsidRPr="00667CD6">
              <w:rPr>
                <w:rFonts w:ascii="Verdana" w:eastAsia="Times New Roman" w:hAnsi="Verdana" w:cs="Arial"/>
                <w:lang w:eastAsia="es-CO"/>
              </w:rPr>
              <w:t xml:space="preserve">En este sentido, si una o ambas </w:t>
            </w:r>
            <w:r w:rsidR="002F21A7" w:rsidRPr="00667CD6">
              <w:rPr>
                <w:rFonts w:ascii="Verdana" w:eastAsia="Times New Roman" w:hAnsi="Verdana" w:cs="Arial"/>
                <w:lang w:eastAsia="es-CO"/>
              </w:rPr>
              <w:lastRenderedPageBreak/>
              <w:t xml:space="preserve">partes de la relación contractual es una entidad de aquellas descritas en el parágrafo </w:t>
            </w:r>
            <w:r w:rsidR="002F21A7" w:rsidRPr="00667CD6">
              <w:rPr>
                <w:rFonts w:ascii="Verdana" w:eastAsia="Times New Roman" w:hAnsi="Verdana" w:cs="Arial"/>
                <w:i/>
                <w:lang w:eastAsia="es-CO"/>
              </w:rPr>
              <w:t>ibidem</w:t>
            </w:r>
            <w:r w:rsidR="002F21A7" w:rsidRPr="00667CD6">
              <w:rPr>
                <w:rFonts w:ascii="Verdana" w:eastAsia="Times New Roman" w:hAnsi="Verdana" w:cs="Arial"/>
                <w:lang w:eastAsia="es-CO"/>
              </w:rPr>
              <w:t xml:space="preserve">, no podrá celebrar tales </w:t>
            </w:r>
            <w:r w:rsidR="002F21A7" w:rsidRPr="00667CD6">
              <w:rPr>
                <w:rFonts w:ascii="Verdana" w:eastAsia="Times New Roman" w:hAnsi="Verdana" w:cs="Arial"/>
                <w:i/>
                <w:iCs/>
                <w:lang w:eastAsia="es-CO"/>
              </w:rPr>
              <w:t>convenios</w:t>
            </w:r>
            <w:r w:rsidR="002F21A7" w:rsidRPr="00667CD6">
              <w:rPr>
                <w:rFonts w:ascii="Verdana" w:eastAsia="Times New Roman" w:hAnsi="Verdana" w:cs="Arial"/>
                <w:lang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3C65BEA" w14:textId="77777777" w:rsidR="002F21A7" w:rsidRPr="00667CD6" w:rsidRDefault="002F21A7" w:rsidP="002F21A7">
            <w:pPr>
              <w:spacing w:after="120" w:line="276" w:lineRule="auto"/>
              <w:ind w:firstLine="708"/>
              <w:jc w:val="both"/>
              <w:rPr>
                <w:rFonts w:ascii="Verdana" w:eastAsia="Times New Roman" w:hAnsi="Verdana" w:cs="Arial"/>
                <w:lang w:eastAsia="es-CO"/>
              </w:rPr>
            </w:pPr>
            <w:r w:rsidRPr="31E4E861">
              <w:rPr>
                <w:rFonts w:ascii="Verdana" w:eastAsia="Times New Roman" w:hAnsi="Verdana" w:cs="Arial"/>
                <w:lang w:eastAsia="es-CO"/>
              </w:rPr>
              <w:t xml:space="preserve">Ahora bien, a la luz de lo expuesto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sidRPr="31E4E861">
              <w:rPr>
                <w:rFonts w:ascii="Verdana" w:eastAsia="Arial" w:hAnsi="Verdana" w:cs="Arial"/>
                <w:lang w:eastAsia="es-ES" w:bidi="es-ES"/>
              </w:rPr>
              <w:t xml:space="preserve">de suspensión provisional parcial del </w:t>
            </w:r>
            <w:r w:rsidRPr="31E4E861">
              <w:rPr>
                <w:rFonts w:ascii="Verdana" w:hAnsi="Verdana" w:cs="Arial"/>
              </w:rPr>
              <w:t xml:space="preserve">numeral 16.2 de la Circular Externa Única de 2022 expedida por la Agencia Nacional de Contratación Pública -Colombia Compra Eficiente-, y </w:t>
            </w:r>
            <w:r w:rsidRPr="31E4E861">
              <w:rPr>
                <w:rFonts w:ascii="Verdana" w:eastAsia="Arial" w:hAnsi="Verdana" w:cs="Arial"/>
                <w:lang w:eastAsia="es-ES" w:bidi="es-ES"/>
              </w:rPr>
              <w:t>de los apartes cuestionados del inciso segundo y del inciso cuarto del numeral 16.2 de la Circular Externa Única, versión 3 del 27 de diciembre de 2023,</w:t>
            </w:r>
            <w:r w:rsidRPr="31E4E861">
              <w:rPr>
                <w:rFonts w:ascii="Verdana" w:eastAsia="Times New Roman" w:hAnsi="Verdana" w:cs="Arial"/>
                <w:lang w:eastAsia="es-CO"/>
              </w:rPr>
              <w:t xml:space="preserve"> no resultaría aplicable la prohibición del parágrafo del artículo 38 de la Ley de Garantías Electorales a los </w:t>
            </w:r>
            <w:r w:rsidRPr="31E4E861">
              <w:rPr>
                <w:rFonts w:ascii="Verdana" w:eastAsia="Times New Roman" w:hAnsi="Verdana" w:cs="Arial"/>
                <w:i/>
                <w:lang w:eastAsia="es-CO"/>
              </w:rPr>
              <w:t>contratos interadministrativos</w:t>
            </w:r>
            <w:r w:rsidRPr="31E4E861">
              <w:rPr>
                <w:rFonts w:ascii="Verdana" w:eastAsia="Times New Roman" w:hAnsi="Verdana" w:cs="Arial"/>
                <w:lang w:eastAsia="es-CO"/>
              </w:rPr>
              <w:t>.</w:t>
            </w:r>
          </w:p>
          <w:p w14:paraId="1BC1041D" w14:textId="77777777" w:rsidR="002F21A7" w:rsidRPr="00667CD6" w:rsidRDefault="002F21A7" w:rsidP="002F21A7">
            <w:pPr>
              <w:spacing w:after="12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Así las cosas, conforme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 </w:t>
            </w:r>
          </w:p>
          <w:p w14:paraId="7323CD90" w14:textId="000452D5" w:rsidR="001110CB" w:rsidRPr="00322677" w:rsidRDefault="002F21A7" w:rsidP="00322677">
            <w:pPr>
              <w:spacing w:after="120" w:line="276" w:lineRule="auto"/>
              <w:ind w:firstLine="708"/>
              <w:jc w:val="both"/>
              <w:rPr>
                <w:rFonts w:ascii="Verdana" w:eastAsia="Times New Roman" w:hAnsi="Verdana" w:cs="Arial"/>
                <w:lang w:eastAsia="es-CO"/>
              </w:rPr>
            </w:pPr>
            <w:r w:rsidRPr="605533EB">
              <w:rPr>
                <w:rFonts w:ascii="Verdana" w:eastAsia="Times New Roman" w:hAnsi="Verdana" w:cs="Arial"/>
                <w:lang w:eastAsia="es-CO"/>
              </w:rPr>
              <w:t xml:space="preserve">No obstante, lo anterior,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p>
          <w:p w14:paraId="1F730E42" w14:textId="77777777" w:rsidR="001110CB" w:rsidRPr="00F62736" w:rsidRDefault="001110CB" w:rsidP="00B05536">
            <w:pPr>
              <w:spacing w:line="276" w:lineRule="auto"/>
              <w:ind w:firstLine="708"/>
              <w:jc w:val="both"/>
              <w:rPr>
                <w:rFonts w:ascii="Verdana" w:eastAsia="Calibri" w:hAnsi="Verdana" w:cs="Arial"/>
                <w:bCs/>
                <w:color w:val="000000" w:themeColor="text1"/>
              </w:rPr>
            </w:pPr>
            <w:r w:rsidRPr="008D191C">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sidRPr="008D191C">
              <w:rPr>
                <w:rFonts w:ascii="Verdana" w:eastAsia="Calibri" w:hAnsi="Verdana" w:cs="Arial"/>
                <w:bCs/>
                <w:color w:val="000000" w:themeColor="text1"/>
              </w:rPr>
              <w:lastRenderedPageBreak/>
              <w:t xml:space="preserve">definirá la forma de adelantar su gestión contractual, sin que sea atribución de Colombia Compra Eficiente validar sus actuaciones. </w:t>
            </w:r>
          </w:p>
        </w:tc>
      </w:tr>
    </w:tbl>
    <w:p w14:paraId="6482691E" w14:textId="77777777" w:rsidR="001110CB" w:rsidRDefault="001110CB" w:rsidP="001110CB">
      <w:pPr>
        <w:spacing w:after="0" w:line="276" w:lineRule="auto"/>
        <w:jc w:val="both"/>
        <w:rPr>
          <w:rFonts w:ascii="Verdana" w:eastAsia="Calibri" w:hAnsi="Verdana" w:cs="Arial"/>
          <w:bCs/>
          <w:color w:val="000000" w:themeColor="text1"/>
        </w:rPr>
      </w:pPr>
    </w:p>
    <w:p w14:paraId="7A078AC6" w14:textId="77777777" w:rsidR="001110CB" w:rsidRPr="0093558D" w:rsidRDefault="001110CB" w:rsidP="001110CB">
      <w:pPr>
        <w:numPr>
          <w:ilvl w:val="0"/>
          <w:numId w:val="16"/>
        </w:numPr>
        <w:tabs>
          <w:tab w:val="left" w:pos="2268"/>
        </w:tabs>
        <w:spacing w:after="0" w:line="27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0E63B6D5" w14:textId="77777777" w:rsidR="001110CB" w:rsidRPr="00A12CB6" w:rsidRDefault="001110CB" w:rsidP="001110CB">
      <w:pPr>
        <w:spacing w:after="0" w:line="276" w:lineRule="auto"/>
        <w:rPr>
          <w:rFonts w:ascii="Verdana" w:eastAsia="Calibri" w:hAnsi="Verdana" w:cs="Times New Roman"/>
          <w:b/>
          <w:bCs/>
          <w:lang w:val="es-ES"/>
        </w:rPr>
      </w:pPr>
    </w:p>
    <w:p w14:paraId="2269C83F" w14:textId="77777777" w:rsidR="001110CB" w:rsidRPr="00A12CB6" w:rsidRDefault="001110CB" w:rsidP="001110CB">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4F33DB93" w14:textId="77777777" w:rsidR="001110CB" w:rsidRPr="00E2397D" w:rsidRDefault="001110CB" w:rsidP="001110CB">
      <w:pPr>
        <w:spacing w:after="0" w:line="276" w:lineRule="auto"/>
        <w:jc w:val="both"/>
        <w:rPr>
          <w:rFonts w:ascii="Verdana" w:eastAsia="Calibri" w:hAnsi="Verdana" w:cs="Arial"/>
          <w:color w:val="000000" w:themeColor="text1"/>
        </w:rPr>
      </w:pPr>
    </w:p>
    <w:p w14:paraId="137B6335" w14:textId="77777777" w:rsidR="001110CB" w:rsidRPr="002D6B43" w:rsidRDefault="001110CB" w:rsidP="00322677">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7F99A2B2" w14:textId="5AEE433A" w:rsidR="001110CB" w:rsidRPr="006B14B5" w:rsidRDefault="00657CF4" w:rsidP="00322677">
      <w:pPr>
        <w:tabs>
          <w:tab w:val="left" w:pos="426"/>
        </w:tabs>
        <w:spacing w:after="0" w:line="276" w:lineRule="auto"/>
        <w:ind w:firstLine="425"/>
        <w:jc w:val="both"/>
        <w:rPr>
          <w:rFonts w:ascii="Verdana" w:eastAsia="Calibri" w:hAnsi="Verdana" w:cs="Arial"/>
          <w:lang w:val="es-ES_tradnl"/>
        </w:rPr>
      </w:pPr>
      <w:r>
        <w:rPr>
          <w:rFonts w:ascii="Verdana" w:eastAsia="Times New Roman" w:hAnsi="Verdana" w:cs="Arial"/>
          <w:lang w:eastAsia="es-CO"/>
        </w:rPr>
        <w:tab/>
      </w:r>
      <w:r>
        <w:rPr>
          <w:rFonts w:ascii="Verdana" w:eastAsia="Times New Roman" w:hAnsi="Verdana" w:cs="Arial"/>
          <w:lang w:eastAsia="es-CO"/>
        </w:rPr>
        <w:tab/>
      </w:r>
      <w:r w:rsidR="001110CB" w:rsidRPr="00E2397D">
        <w:rPr>
          <w:rFonts w:ascii="Verdana" w:eastAsia="Times New Roman" w:hAnsi="Verdana" w:cs="Arial"/>
          <w:lang w:eastAsia="es-CO"/>
        </w:rPr>
        <w:t>En el mismo sentido</w:t>
      </w:r>
      <w:r w:rsidR="001110CB" w:rsidRPr="00E2397D">
        <w:rPr>
          <w:rFonts w:ascii="Verdana" w:eastAsia="Times New Roman" w:hAnsi="Verdana" w:cs="Arial"/>
          <w:lang w:val="es-MX" w:eastAsia="es-CO"/>
        </w:rPr>
        <w:t xml:space="preserve">, </w:t>
      </w:r>
      <w:bookmarkStart w:id="1" w:name="_Hlk99576829"/>
      <w:r w:rsidR="001110CB"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001110CB" w:rsidRPr="00E2397D">
        <w:rPr>
          <w:rFonts w:ascii="Verdana" w:eastAsia="Times New Roman" w:hAnsi="Verdana" w:cs="Arial"/>
          <w:vertAlign w:val="superscript"/>
          <w:lang w:val="es-MX" w:eastAsia="es-CO"/>
        </w:rPr>
        <w:footnoteReference w:id="2"/>
      </w:r>
      <w:r w:rsidR="001110CB"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001110CB" w:rsidRPr="00E2397D">
        <w:rPr>
          <w:rFonts w:ascii="Verdana" w:eastAsia="Calibri" w:hAnsi="Verdana" w:cs="Arial"/>
          <w:lang w:val="es-ES_tradnl"/>
        </w:rPr>
        <w:t xml:space="preserve"> </w:t>
      </w:r>
      <w:bookmarkEnd w:id="1"/>
      <w:r w:rsidR="001110CB"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4037A94" w14:textId="77777777" w:rsidR="001110CB" w:rsidRPr="00E2397D" w:rsidRDefault="001110CB" w:rsidP="00322677">
      <w:pPr>
        <w:spacing w:after="0" w:line="276" w:lineRule="auto"/>
        <w:ind w:right="709" w:firstLine="425"/>
        <w:contextualSpacing/>
        <w:jc w:val="both"/>
        <w:rPr>
          <w:rFonts w:ascii="Verdana" w:eastAsia="Times New Roman" w:hAnsi="Verdana" w:cs="Arial"/>
          <w:lang w:val="es-ES" w:eastAsia="es-CO"/>
        </w:rPr>
      </w:pPr>
    </w:p>
    <w:p w14:paraId="5482599B" w14:textId="77777777" w:rsidR="001110CB" w:rsidRPr="00E2397D" w:rsidRDefault="001110CB" w:rsidP="00322677">
      <w:pPr>
        <w:spacing w:after="12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0F8758B" w14:textId="77777777" w:rsidR="00657CF4" w:rsidRDefault="00657CF4" w:rsidP="00657CF4">
      <w:pPr>
        <w:spacing w:after="120" w:line="240" w:lineRule="auto"/>
        <w:ind w:right="709" w:firstLine="708"/>
        <w:contextualSpacing/>
        <w:jc w:val="both"/>
        <w:rPr>
          <w:rFonts w:ascii="Verdana" w:eastAsia="Times New Roman" w:hAnsi="Verdana" w:cs="Arial"/>
          <w:sz w:val="20"/>
          <w:szCs w:val="20"/>
          <w:lang w:val="es-MX" w:eastAsia="es-CO"/>
        </w:rPr>
      </w:pPr>
    </w:p>
    <w:p w14:paraId="533A00EE" w14:textId="21BCCF53" w:rsidR="00657CF4" w:rsidRDefault="001110CB" w:rsidP="009E1968">
      <w:pPr>
        <w:spacing w:after="120" w:line="240" w:lineRule="auto"/>
        <w:ind w:right="709" w:firstLine="708"/>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lastRenderedPageBreak/>
        <w:t xml:space="preserve">[…] </w:t>
      </w:r>
    </w:p>
    <w:p w14:paraId="04AC2C15" w14:textId="77777777" w:rsidR="009E1968" w:rsidRDefault="009E1968" w:rsidP="009E1968">
      <w:pPr>
        <w:spacing w:after="120" w:line="240" w:lineRule="auto"/>
        <w:ind w:right="709" w:firstLine="708"/>
        <w:contextualSpacing/>
        <w:jc w:val="both"/>
        <w:rPr>
          <w:rFonts w:ascii="Verdana" w:eastAsia="Times New Roman" w:hAnsi="Verdana" w:cs="Arial"/>
          <w:sz w:val="20"/>
          <w:szCs w:val="20"/>
          <w:lang w:val="es-MX" w:eastAsia="es-CO"/>
        </w:rPr>
      </w:pPr>
    </w:p>
    <w:p w14:paraId="4DF95693" w14:textId="36C23362" w:rsidR="001110CB" w:rsidRPr="00E2397D" w:rsidRDefault="001110CB" w:rsidP="00322677">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717B13A0" w14:textId="77777777" w:rsidR="001110CB" w:rsidRPr="00E2397D" w:rsidRDefault="001110CB" w:rsidP="00322677">
      <w:pPr>
        <w:spacing w:after="0" w:line="276" w:lineRule="auto"/>
        <w:ind w:firstLine="425"/>
        <w:jc w:val="both"/>
        <w:rPr>
          <w:rFonts w:ascii="Verdana" w:eastAsia="Times New Roman" w:hAnsi="Verdana" w:cs="Arial"/>
          <w:lang w:val="es-MX" w:eastAsia="es-CO"/>
        </w:rPr>
      </w:pPr>
      <w:bookmarkStart w:id="2" w:name="_Hlk78818186"/>
    </w:p>
    <w:p w14:paraId="1630BD94" w14:textId="4A858FE8" w:rsidR="001110CB" w:rsidRDefault="001110CB" w:rsidP="009E1968">
      <w:pPr>
        <w:spacing w:after="120" w:line="276" w:lineRule="auto"/>
        <w:ind w:firstLine="708"/>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2"/>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66E59840" w14:textId="77777777" w:rsidR="001110CB" w:rsidRPr="00E2397D" w:rsidRDefault="001110CB" w:rsidP="009E1968">
      <w:pPr>
        <w:spacing w:after="12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10EC604" w14:textId="77777777" w:rsidR="001110CB" w:rsidRPr="00E2397D" w:rsidRDefault="001110CB" w:rsidP="001110CB">
      <w:pPr>
        <w:spacing w:after="0" w:line="240" w:lineRule="auto"/>
        <w:ind w:right="709"/>
        <w:contextualSpacing/>
        <w:jc w:val="both"/>
        <w:rPr>
          <w:rFonts w:ascii="Verdana" w:eastAsia="Times New Roman" w:hAnsi="Verdana" w:cs="Arial"/>
          <w:lang w:val="es-MX" w:eastAsia="es-CO"/>
        </w:rPr>
      </w:pPr>
    </w:p>
    <w:p w14:paraId="7ECF371B" w14:textId="77777777" w:rsidR="001110CB" w:rsidRDefault="001110CB" w:rsidP="00657CF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xml:space="preserve">, coinciden en que las normas que establecen prohibiciones deben estar de </w:t>
      </w:r>
      <w:r w:rsidRPr="00E2397D">
        <w:rPr>
          <w:rFonts w:ascii="Verdana" w:eastAsia="Times New Roman" w:hAnsi="Verdana" w:cs="Arial"/>
          <w:sz w:val="20"/>
          <w:szCs w:val="20"/>
          <w:lang w:val="es-MX" w:eastAsia="es-CO"/>
        </w:rPr>
        <w:lastRenderedPageBreak/>
        <w:t>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6E81F4BA" w14:textId="77777777" w:rsidR="001110CB" w:rsidRPr="00322677" w:rsidRDefault="001110CB" w:rsidP="00322677">
      <w:pPr>
        <w:spacing w:after="0" w:line="276" w:lineRule="auto"/>
        <w:ind w:left="709" w:right="709"/>
        <w:contextualSpacing/>
        <w:jc w:val="both"/>
        <w:rPr>
          <w:rFonts w:ascii="Verdana" w:eastAsia="Times New Roman" w:hAnsi="Verdana" w:cs="Arial"/>
          <w:lang w:val="es-MX" w:eastAsia="es-CO"/>
        </w:rPr>
      </w:pPr>
    </w:p>
    <w:p w14:paraId="0A966F65" w14:textId="77777777" w:rsidR="001110CB" w:rsidRDefault="001110CB" w:rsidP="00657CF4">
      <w:pPr>
        <w:spacing w:after="12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3" w:name="_Hlk77236098"/>
      <w:bookmarkStart w:id="4"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83C37DA" w14:textId="77777777" w:rsidR="001110CB" w:rsidRPr="00E2397D" w:rsidRDefault="001110CB">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27BE358F" w14:textId="77777777" w:rsidR="00AE2946" w:rsidRDefault="001110CB">
      <w:pPr>
        <w:spacing w:after="120" w:line="276" w:lineRule="auto"/>
        <w:ind w:firstLine="709"/>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p>
    <w:p w14:paraId="351B132D" w14:textId="77777777" w:rsidR="00AE2946" w:rsidRDefault="00AE2946">
      <w:pPr>
        <w:spacing w:after="120" w:line="276" w:lineRule="auto"/>
        <w:ind w:firstLine="709"/>
        <w:jc w:val="both"/>
        <w:rPr>
          <w:rFonts w:ascii="Verdana" w:eastAsia="Calibri" w:hAnsi="Verdana" w:cs="Arial"/>
        </w:rPr>
      </w:pPr>
    </w:p>
    <w:p w14:paraId="31E675D5" w14:textId="77777777" w:rsidR="00AE2946" w:rsidRDefault="00AE2946">
      <w:pPr>
        <w:spacing w:after="120" w:line="276" w:lineRule="auto"/>
        <w:ind w:firstLine="709"/>
        <w:jc w:val="both"/>
        <w:rPr>
          <w:rFonts w:ascii="Verdana" w:eastAsia="Calibri" w:hAnsi="Verdana" w:cs="Arial"/>
        </w:rPr>
      </w:pPr>
    </w:p>
    <w:p w14:paraId="1E22FC24" w14:textId="77777777" w:rsidR="00AE2946" w:rsidRDefault="00AE2946">
      <w:pPr>
        <w:spacing w:after="120" w:line="276" w:lineRule="auto"/>
        <w:ind w:firstLine="709"/>
        <w:jc w:val="both"/>
        <w:rPr>
          <w:rFonts w:ascii="Verdana" w:eastAsia="Calibri" w:hAnsi="Verdana" w:cs="Arial"/>
        </w:rPr>
      </w:pPr>
    </w:p>
    <w:p w14:paraId="25830253" w14:textId="77777777" w:rsidR="00AE2946" w:rsidRDefault="00AE2946">
      <w:pPr>
        <w:spacing w:after="120" w:line="276" w:lineRule="auto"/>
        <w:ind w:firstLine="709"/>
        <w:jc w:val="both"/>
        <w:rPr>
          <w:rFonts w:ascii="Verdana" w:eastAsia="Calibri" w:hAnsi="Verdana" w:cs="Arial"/>
        </w:rPr>
      </w:pPr>
    </w:p>
    <w:p w14:paraId="49378EF2" w14:textId="3F2FBD6E" w:rsidR="001110CB" w:rsidRPr="00E2397D" w:rsidRDefault="001110CB" w:rsidP="00AE2946">
      <w:pPr>
        <w:spacing w:after="120" w:line="276" w:lineRule="auto"/>
        <w:jc w:val="both"/>
        <w:rPr>
          <w:rFonts w:ascii="Verdana" w:eastAsia="Calibri" w:hAnsi="Verdana" w:cs="Arial"/>
        </w:rPr>
      </w:pPr>
      <w:r w:rsidRPr="00E2397D">
        <w:rPr>
          <w:rFonts w:ascii="Verdana" w:eastAsia="Calibri" w:hAnsi="Verdana" w:cs="Arial"/>
        </w:rPr>
        <w:lastRenderedPageBreak/>
        <w:t>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7373B134" w14:textId="77777777" w:rsidR="001110CB" w:rsidRDefault="001110CB" w:rsidP="00322677">
      <w:pPr>
        <w:widowControl w:val="0"/>
        <w:autoSpaceDE w:val="0"/>
        <w:autoSpaceDN w:val="0"/>
        <w:spacing w:after="120" w:line="276" w:lineRule="auto"/>
        <w:ind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4"/>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3862092F" w14:textId="77777777" w:rsidR="001110CB" w:rsidRDefault="001110CB" w:rsidP="00657CF4">
      <w:pPr>
        <w:spacing w:after="120" w:line="276" w:lineRule="auto"/>
        <w:ind w:firstLine="709"/>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36598D82" w14:textId="77777777" w:rsidR="00AB07CA" w:rsidRDefault="001110CB">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ibídem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w:t>
      </w:r>
    </w:p>
    <w:p w14:paraId="24071C21" w14:textId="066A4805" w:rsidR="001110CB" w:rsidRDefault="001110CB" w:rsidP="00AB07CA">
      <w:pPr>
        <w:spacing w:after="120" w:line="276" w:lineRule="auto"/>
        <w:jc w:val="both"/>
        <w:rPr>
          <w:rFonts w:ascii="Verdana" w:eastAsia="Times New Roman" w:hAnsi="Verdana" w:cs="Arial"/>
          <w:bCs/>
          <w:lang w:val="es-ES" w:eastAsia="es-CO"/>
        </w:rPr>
      </w:pPr>
      <w:r w:rsidRPr="00447D82">
        <w:rPr>
          <w:rFonts w:ascii="Verdana" w:eastAsia="Times New Roman" w:hAnsi="Verdana" w:cs="Arial"/>
          <w:bCs/>
          <w:lang w:val="es-ES" w:eastAsia="es-CO"/>
        </w:rPr>
        <w:lastRenderedPageBreak/>
        <w:t>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3FCEDF7A" w14:textId="77777777" w:rsidR="001110CB" w:rsidRDefault="001110CB">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7E601BB7" w14:textId="77777777" w:rsidR="001110CB" w:rsidRPr="00894384" w:rsidRDefault="001110CB">
      <w:pPr>
        <w:spacing w:after="120" w:line="276" w:lineRule="auto"/>
        <w:ind w:firstLine="709"/>
        <w:jc w:val="both"/>
        <w:rPr>
          <w:rFonts w:ascii="Verdana" w:eastAsia="Times New Roman" w:hAnsi="Verdana" w:cs="Arial"/>
          <w:bCs/>
          <w:lang w:val="es-ES"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481437DC" w14:textId="77777777" w:rsidR="001110CB" w:rsidRPr="00E2397D" w:rsidRDefault="001110CB" w:rsidP="00322677">
      <w:pPr>
        <w:widowControl w:val="0"/>
        <w:autoSpaceDE w:val="0"/>
        <w:autoSpaceDN w:val="0"/>
        <w:spacing w:after="0" w:line="276" w:lineRule="auto"/>
        <w:ind w:right="113" w:firstLine="709"/>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4AAFE0D7" w14:textId="77777777" w:rsidR="001110CB" w:rsidRPr="00E2397D" w:rsidRDefault="001110CB" w:rsidP="001110CB">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A3C23AD" w14:textId="248F74F7" w:rsidR="001110CB" w:rsidRDefault="001110CB" w:rsidP="00CA0878">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E2397D">
        <w:rPr>
          <w:rFonts w:ascii="Verdana" w:eastAsia="Arial" w:hAnsi="Verdana" w:cs="Arial"/>
          <w:sz w:val="20"/>
          <w:szCs w:val="20"/>
          <w:lang w:eastAsia="es-ES" w:bidi="es-ES"/>
        </w:rPr>
        <w:t>se integran parcialmente</w:t>
      </w:r>
      <w:bookmarkEnd w:id="7"/>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w:t>
      </w:r>
      <w:r w:rsidRPr="00E2397D">
        <w:rPr>
          <w:rFonts w:ascii="Verdana" w:eastAsia="Arial" w:hAnsi="Verdana" w:cs="Arial"/>
          <w:sz w:val="20"/>
          <w:szCs w:val="20"/>
          <w:lang w:eastAsia="es-ES" w:bidi="es-ES"/>
        </w:rPr>
        <w:lastRenderedPageBreak/>
        <w:t>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0"/>
      </w:r>
    </w:p>
    <w:p w14:paraId="12086983" w14:textId="77777777" w:rsidR="00AD4503" w:rsidRPr="00E2397D" w:rsidRDefault="00AD4503" w:rsidP="00CA0878">
      <w:pPr>
        <w:widowControl w:val="0"/>
        <w:autoSpaceDE w:val="0"/>
        <w:autoSpaceDN w:val="0"/>
        <w:spacing w:after="0" w:line="240" w:lineRule="auto"/>
        <w:ind w:left="709" w:right="709"/>
        <w:jc w:val="both"/>
        <w:rPr>
          <w:rFonts w:ascii="Verdana" w:eastAsia="Arial" w:hAnsi="Verdana" w:cs="Arial"/>
          <w:lang w:val="es-ES" w:eastAsia="es-ES" w:bidi="es-ES"/>
        </w:rPr>
      </w:pPr>
    </w:p>
    <w:p w14:paraId="003189C1" w14:textId="77777777" w:rsidR="001110CB" w:rsidRPr="00E2397D" w:rsidRDefault="001110CB" w:rsidP="001110CB">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077E65CB" w14:textId="77777777" w:rsidR="001110CB" w:rsidRPr="00E2397D" w:rsidRDefault="001110CB" w:rsidP="001110CB">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1713C476" w14:textId="4F431CCB" w:rsidR="001110CB" w:rsidRDefault="001110CB" w:rsidP="001110CB">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w:t>
      </w:r>
      <w:r w:rsidRPr="00E2397D">
        <w:rPr>
          <w:rFonts w:ascii="Verdana" w:eastAsia="Arial" w:hAnsi="Verdana" w:cs="Arial"/>
          <w:lang w:val="es-ES" w:eastAsia="es-ES" w:bidi="es-ES"/>
        </w:rPr>
        <w:lastRenderedPageBreak/>
        <w:t xml:space="preserve">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136D6289" w14:textId="77777777" w:rsidR="00657CF4" w:rsidRPr="00667CD6" w:rsidRDefault="00657CF4" w:rsidP="00657CF4">
      <w:pPr>
        <w:spacing w:after="120" w:line="276" w:lineRule="auto"/>
        <w:ind w:firstLine="709"/>
        <w:jc w:val="both"/>
        <w:rPr>
          <w:rFonts w:ascii="Verdana" w:hAnsi="Verdana" w:cs="Arial"/>
          <w:lang w:val="es-ES"/>
        </w:rPr>
      </w:pPr>
      <w:r w:rsidRPr="00667CD6">
        <w:rPr>
          <w:rFonts w:ascii="Verdana" w:hAnsi="Verdana" w:cs="Arial"/>
          <w:lang w:val="es-ES"/>
        </w:rPr>
        <w:t xml:space="preserve">Ahora bien, para proceder a dar respuesta a la consulta elevada, debe indicarse que respecto del alcance del parágrafo </w:t>
      </w:r>
      <w:r w:rsidRPr="00667CD6">
        <w:rPr>
          <w:rFonts w:ascii="Verdana" w:hAnsi="Verdana" w:cs="Arial"/>
        </w:rPr>
        <w:t xml:space="preserve">del artículo 38 de la Ley 996 de 2005, esta prohibición dispone </w:t>
      </w:r>
      <w:r>
        <w:rPr>
          <w:rFonts w:ascii="Verdana" w:hAnsi="Verdana" w:cs="Arial"/>
        </w:rPr>
        <w:t xml:space="preserve">en primera medida </w:t>
      </w:r>
      <w:r w:rsidRPr="00667CD6">
        <w:rPr>
          <w:rFonts w:ascii="Verdana" w:hAnsi="Verdana" w:cs="Arial"/>
        </w:rPr>
        <w:t xml:space="preserve">que: “[l]os Gobernadores, Alcaldes Municipales y/o Distritales, Secretarios, Gerentes y directores de Entidades Descentralizadas del orden Municipal, Departamental o Distrital, dentro de los cuatro (4) meses anteriores a las elecciones, no podrán celebrar </w:t>
      </w:r>
      <w:r w:rsidRPr="00667CD6">
        <w:rPr>
          <w:rFonts w:ascii="Verdana" w:hAnsi="Verdana" w:cs="Arial"/>
          <w:i/>
          <w:iCs/>
        </w:rPr>
        <w:t>convenios interadministrativos</w:t>
      </w:r>
      <w:r w:rsidRPr="00667CD6">
        <w:rPr>
          <w:rFonts w:ascii="Verdana" w:hAnsi="Verdana" w:cs="Arial"/>
        </w:rPr>
        <w:t xml:space="preserve"> </w:t>
      </w:r>
      <w:r w:rsidRPr="00667CD6">
        <w:rPr>
          <w:rFonts w:ascii="Verdana" w:hAnsi="Verdana" w:cs="Arial"/>
          <w:i/>
          <w:iCs/>
        </w:rPr>
        <w:t>para la ejecución de recursos públicos</w:t>
      </w:r>
      <w:r w:rsidRPr="00667CD6">
        <w:rPr>
          <w:rFonts w:ascii="Verdana" w:hAnsi="Verdana" w:cs="Arial"/>
        </w:rPr>
        <w:t>”.</w:t>
      </w:r>
      <w:r w:rsidRPr="00667CD6">
        <w:rPr>
          <w:rFonts w:ascii="Verdana" w:eastAsia="Times New Roman" w:hAnsi="Verdana" w:cs="Arial"/>
          <w:lang w:val="es-MX" w:eastAsia="x-none"/>
        </w:rPr>
        <w:t xml:space="preserve"> [Énfasis fuera del texto original]</w:t>
      </w:r>
    </w:p>
    <w:p w14:paraId="6669DC83" w14:textId="77777777" w:rsidR="00657CF4" w:rsidRPr="00667CD6" w:rsidRDefault="00657CF4" w:rsidP="00657CF4">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11"/>
      </w:r>
      <w:r w:rsidRPr="00667CD6">
        <w:rPr>
          <w:rFonts w:ascii="Verdana" w:hAnsi="Verdana" w:cs="Arial"/>
          <w:lang w:eastAsia="es-ES"/>
        </w:rPr>
        <w:t>.</w:t>
      </w:r>
    </w:p>
    <w:p w14:paraId="063D7705" w14:textId="77777777" w:rsidR="00657CF4" w:rsidRPr="00667CD6" w:rsidRDefault="00657CF4" w:rsidP="00657CF4">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 xml:space="preserve">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w:t>
      </w:r>
      <w:r w:rsidRPr="00667CD6">
        <w:rPr>
          <w:rFonts w:ascii="Verdana" w:hAnsi="Verdana" w:cs="Arial"/>
          <w:color w:val="000000" w:themeColor="text1"/>
          <w:lang w:val="es-ES_tradnl"/>
        </w:rPr>
        <w:lastRenderedPageBreak/>
        <w:t>de convenios con una Entidad Estatal de régimen especial y no por ello dejará de ser un contrato o convenio interadministrativo.</w:t>
      </w:r>
    </w:p>
    <w:p w14:paraId="7F0B9DBB" w14:textId="77777777" w:rsidR="00657CF4" w:rsidRPr="00667CD6" w:rsidRDefault="00657CF4" w:rsidP="00657CF4">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12"/>
      </w:r>
      <w:r w:rsidRPr="2035D652">
        <w:rPr>
          <w:rFonts w:ascii="Verdana" w:hAnsi="Verdana" w:cs="Arial"/>
          <w:lang w:val="es-ES"/>
        </w:rPr>
        <w:t>. Nótese que, en este caso, lo que cambia es la modalidad de selección y no la naturaleza de contrato interadministrativo.</w:t>
      </w:r>
    </w:p>
    <w:p w14:paraId="7BAF017F" w14:textId="77777777" w:rsidR="00657CF4" w:rsidRPr="00667CD6" w:rsidRDefault="00657CF4" w:rsidP="00657CF4">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13"/>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98F1F2A" w14:textId="77777777" w:rsidR="007315E4" w:rsidRDefault="00657CF4" w:rsidP="00657CF4">
      <w:pPr>
        <w:spacing w:before="120" w:after="0" w:line="276" w:lineRule="auto"/>
        <w:ind w:firstLine="708"/>
        <w:jc w:val="both"/>
        <w:rPr>
          <w:rFonts w:ascii="Verdana" w:hAnsi="Verdana" w:cs="Arial"/>
          <w:lang w:val="es-ES"/>
        </w:rPr>
      </w:pPr>
      <w:r w:rsidRPr="2035D652">
        <w:rPr>
          <w:rFonts w:ascii="Verdana" w:hAnsi="Verdana" w:cs="Arial"/>
          <w:lang w:val="es-ES"/>
        </w:rPr>
        <w:t xml:space="preserve">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w:t>
      </w:r>
      <w:r w:rsidRPr="2035D652">
        <w:rPr>
          <w:rFonts w:ascii="Verdana" w:hAnsi="Verdana" w:cs="Arial"/>
          <w:lang w:val="es-ES"/>
        </w:rPr>
        <w:lastRenderedPageBreak/>
        <w:t>a la literalidad de las normas enunciadas, no cabe una interpretación diferente</w:t>
      </w:r>
      <w:r w:rsidRPr="2035D652">
        <w:rPr>
          <w:rFonts w:ascii="Verdana" w:hAnsi="Verdana" w:cs="Arial"/>
          <w:vertAlign w:val="superscript"/>
          <w:lang w:val="es-ES"/>
        </w:rPr>
        <w:footnoteReference w:id="14"/>
      </w:r>
      <w:r w:rsidRPr="2035D652">
        <w:rPr>
          <w:rFonts w:ascii="Verdana" w:hAnsi="Verdana" w:cs="Arial"/>
          <w:lang w:val="es-ES"/>
        </w:rPr>
        <w:t xml:space="preserve">, pues, de acuerdo con lo anotado, esta clase de acuerdos de voluntades se </w:t>
      </w:r>
    </w:p>
    <w:p w14:paraId="03D95B01" w14:textId="00EA5A19" w:rsidR="00657CF4" w:rsidRPr="00667CD6" w:rsidRDefault="00657CF4" w:rsidP="007315E4">
      <w:pPr>
        <w:spacing w:before="120" w:after="0" w:line="276" w:lineRule="auto"/>
        <w:jc w:val="both"/>
        <w:rPr>
          <w:rFonts w:ascii="Verdana" w:hAnsi="Verdana"/>
          <w:sz w:val="24"/>
          <w:szCs w:val="24"/>
          <w:lang w:eastAsia="es-CO"/>
        </w:rPr>
      </w:pPr>
      <w:r w:rsidRPr="2035D652">
        <w:rPr>
          <w:rFonts w:ascii="Verdana" w:hAnsi="Verdana" w:cs="Arial"/>
          <w:lang w:val="es-ES"/>
        </w:rPr>
        <w:t>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4484DE33" w14:textId="77777777" w:rsidR="00657CF4" w:rsidRPr="00667CD6" w:rsidRDefault="00657CF4" w:rsidP="00657CF4">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384D2424" w14:textId="77777777" w:rsidR="00657CF4" w:rsidRPr="00667CD6" w:rsidRDefault="00657CF4" w:rsidP="00657CF4">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 -CCE,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02705C36" w14:textId="77777777" w:rsidR="00657CF4" w:rsidRPr="00667CD6" w:rsidRDefault="00657CF4" w:rsidP="00657CF4">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w:t>
      </w:r>
      <w:r w:rsidRPr="00667CD6">
        <w:rPr>
          <w:rFonts w:ascii="Verdana" w:eastAsia="Times New Roman" w:hAnsi="Verdana" w:cs="Arial"/>
          <w:i/>
          <w:iCs/>
          <w:lang w:eastAsia="es-CO"/>
        </w:rPr>
        <w:t>ejecución de recursos públicos</w:t>
      </w:r>
      <w:r w:rsidRPr="00667CD6">
        <w:rPr>
          <w:rFonts w:ascii="Verdana" w:eastAsia="Times New Roman" w:hAnsi="Verdana" w:cs="Arial"/>
          <w:lang w:eastAsia="es-CO"/>
        </w:rPr>
        <w:t xml:space="preserve">. Esto significa que la prohibición no resulta aplicable a </w:t>
      </w:r>
      <w:r w:rsidRPr="00667CD6">
        <w:rPr>
          <w:rFonts w:ascii="Verdana" w:eastAsia="Times New Roman" w:hAnsi="Verdana" w:cs="Arial"/>
          <w:i/>
          <w:iCs/>
          <w:lang w:eastAsia="es-CO"/>
        </w:rPr>
        <w:t>convenios interadministrativos a título gratuito,</w:t>
      </w:r>
      <w:r w:rsidRPr="00667CD6">
        <w:rPr>
          <w:rFonts w:ascii="Verdana" w:eastAsia="Times New Roman" w:hAnsi="Verdana" w:cs="Arial"/>
          <w:lang w:eastAsia="es-CO"/>
        </w:rPr>
        <w:t xml:space="preserve"> los cuales pueden celebrarse válidamente durante la vigencia de la mencionada restricción. </w:t>
      </w:r>
    </w:p>
    <w:p w14:paraId="4319177D" w14:textId="77777777" w:rsidR="007315E4" w:rsidRDefault="00657CF4" w:rsidP="00657CF4">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w:t>
      </w:r>
      <w:r w:rsidRPr="00667CD6">
        <w:rPr>
          <w:rFonts w:ascii="Verdana" w:eastAsia="Times New Roman" w:hAnsi="Verdana" w:cs="Arial"/>
          <w:lang w:eastAsia="es-CO"/>
        </w:rPr>
        <w:lastRenderedPageBreak/>
        <w:t xml:space="preserve">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xml:space="preserve">, independientemente de que se configure </w:t>
      </w:r>
    </w:p>
    <w:p w14:paraId="2B8E4302" w14:textId="42AB5CEF" w:rsidR="00657CF4" w:rsidRPr="00667CD6" w:rsidRDefault="00657CF4" w:rsidP="007315E4">
      <w:pPr>
        <w:spacing w:before="120" w:after="0" w:line="276" w:lineRule="auto"/>
        <w:jc w:val="both"/>
        <w:rPr>
          <w:rFonts w:ascii="Verdana" w:eastAsia="Times New Roman" w:hAnsi="Verdana" w:cs="Arial"/>
          <w:lang w:eastAsia="es-CO"/>
        </w:rPr>
      </w:pPr>
      <w:r w:rsidRPr="00667CD6">
        <w:rPr>
          <w:rFonts w:ascii="Verdana" w:eastAsia="Times New Roman" w:hAnsi="Verdana" w:cs="Arial"/>
          <w:lang w:eastAsia="es-CO"/>
        </w:rPr>
        <w:t>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0BAD70D5" w14:textId="77777777" w:rsidR="00657CF4" w:rsidRPr="00667CD6" w:rsidRDefault="00657CF4" w:rsidP="00657CF4">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numeral 16.2 de la Circular Externa Única de 2022 expedida por la Agencia Nacional de Contratación Pública -Colombia Compra Eficiente-, concretamente, respecto de los siguientes apartes normativos</w:t>
      </w:r>
      <w:r w:rsidRPr="00667CD6">
        <w:rPr>
          <w:rFonts w:ascii="Verdana" w:hAnsi="Verdana" w:cs="Arial"/>
          <w:vertAlign w:val="superscript"/>
        </w:rPr>
        <w:footnoteReference w:id="15"/>
      </w:r>
      <w:r w:rsidRPr="00667CD6">
        <w:rPr>
          <w:rFonts w:ascii="Verdana" w:hAnsi="Verdana" w:cs="Arial"/>
        </w:rPr>
        <w:t xml:space="preserve">: </w:t>
      </w:r>
    </w:p>
    <w:p w14:paraId="17CE6257" w14:textId="77777777" w:rsidR="00657CF4" w:rsidRPr="00667CD6" w:rsidRDefault="00657CF4" w:rsidP="00657CF4">
      <w:pPr>
        <w:spacing w:after="0" w:line="276" w:lineRule="auto"/>
        <w:ind w:firstLine="709"/>
        <w:jc w:val="both"/>
        <w:rPr>
          <w:rFonts w:ascii="Verdana" w:hAnsi="Verdana" w:cs="Arial"/>
        </w:rPr>
      </w:pPr>
    </w:p>
    <w:p w14:paraId="639F579B" w14:textId="77777777" w:rsidR="00657CF4" w:rsidRPr="00667CD6" w:rsidRDefault="00657CF4" w:rsidP="00657CF4">
      <w:pPr>
        <w:spacing w:after="0" w:line="240" w:lineRule="auto"/>
        <w:ind w:left="709" w:right="709"/>
        <w:jc w:val="both"/>
        <w:rPr>
          <w:rFonts w:ascii="Verdana" w:hAnsi="Verdana" w:cs="Arial"/>
          <w:sz w:val="20"/>
          <w:szCs w:val="20"/>
        </w:rPr>
      </w:pPr>
      <w:r w:rsidRPr="00667CD6">
        <w:rPr>
          <w:rFonts w:ascii="Verdana" w:hAnsi="Verdana" w:cs="Arial"/>
          <w:sz w:val="20"/>
          <w:szCs w:val="20"/>
          <w:lang w:val="es-MX"/>
        </w:rPr>
        <w:t>i)</w:t>
      </w:r>
      <w:r w:rsidRPr="00667CD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72F0B165" w14:textId="77777777" w:rsidR="00657CF4" w:rsidRPr="00667CD6" w:rsidRDefault="00657CF4" w:rsidP="00657CF4">
      <w:pPr>
        <w:spacing w:after="0" w:line="240" w:lineRule="auto"/>
        <w:ind w:left="709" w:right="709"/>
        <w:jc w:val="both"/>
        <w:rPr>
          <w:rFonts w:ascii="Verdana" w:hAnsi="Verdana" w:cs="Arial"/>
          <w:sz w:val="20"/>
          <w:szCs w:val="20"/>
        </w:rPr>
      </w:pPr>
    </w:p>
    <w:p w14:paraId="16D25299" w14:textId="77777777" w:rsidR="00657CF4" w:rsidRPr="00667CD6" w:rsidRDefault="00657CF4" w:rsidP="00657CF4">
      <w:pPr>
        <w:spacing w:after="0" w:line="240" w:lineRule="auto"/>
        <w:ind w:left="709" w:right="709"/>
        <w:jc w:val="both"/>
        <w:rPr>
          <w:rFonts w:ascii="Verdana" w:hAnsi="Verdana" w:cs="Arial"/>
          <w:sz w:val="20"/>
          <w:szCs w:val="20"/>
        </w:rPr>
      </w:pPr>
      <w:r w:rsidRPr="00667CD6">
        <w:rPr>
          <w:rFonts w:ascii="Verdana" w:hAnsi="Verdana" w:cs="Arial"/>
          <w:sz w:val="20"/>
          <w:szCs w:val="20"/>
        </w:rPr>
        <w:t xml:space="preserve">ii)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1DB7886F" w14:textId="77777777" w:rsidR="00657CF4" w:rsidRPr="00667CD6" w:rsidRDefault="00657CF4" w:rsidP="00657CF4">
      <w:pPr>
        <w:spacing w:after="0" w:line="276" w:lineRule="auto"/>
        <w:ind w:left="709" w:right="709"/>
        <w:jc w:val="both"/>
        <w:rPr>
          <w:rFonts w:ascii="Verdana" w:hAnsi="Verdana" w:cs="Arial"/>
        </w:rPr>
      </w:pPr>
    </w:p>
    <w:p w14:paraId="35409707" w14:textId="77777777" w:rsidR="0094297F" w:rsidRDefault="00657CF4" w:rsidP="00657CF4">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BE4D3CB" w14:textId="234F536F" w:rsidR="00657CF4" w:rsidRPr="00667CD6" w:rsidRDefault="00657CF4" w:rsidP="00657CF4">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16"/>
      </w:r>
      <w:r w:rsidRPr="00667CD6">
        <w:rPr>
          <w:rFonts w:ascii="Verdana" w:eastAsia="Arial" w:hAnsi="Verdana" w:cs="Arial"/>
          <w:lang w:eastAsia="es-ES" w:bidi="es-ES"/>
        </w:rPr>
        <w:t xml:space="preserve">. Para tales </w:t>
      </w:r>
      <w:r w:rsidRPr="00667CD6">
        <w:rPr>
          <w:rFonts w:ascii="Verdana" w:eastAsia="Arial" w:hAnsi="Verdana" w:cs="Arial"/>
          <w:lang w:eastAsia="es-ES" w:bidi="es-ES"/>
        </w:rPr>
        <w:lastRenderedPageBreak/>
        <w:t xml:space="preserve">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349DDA61" w14:textId="77777777" w:rsidR="00657CF4" w:rsidRDefault="00657CF4" w:rsidP="00657CF4">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26CF8798" w14:textId="77777777" w:rsidR="00657CF4" w:rsidRDefault="00657CF4" w:rsidP="00657CF4">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17"/>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w:t>
      </w:r>
      <w:r w:rsidRPr="2035D652">
        <w:rPr>
          <w:rFonts w:ascii="Verdana" w:eastAsia="Times New Roman" w:hAnsi="Verdana" w:cs="Times New Roman"/>
          <w:lang w:eastAsia="es-ES"/>
        </w:rPr>
        <w:lastRenderedPageBreak/>
        <w:t xml:space="preserve">en cooperación sin ánimo económico. Por ello, la restricción legal no podía aplicarse extensivamente a los contratos. </w:t>
      </w:r>
    </w:p>
    <w:p w14:paraId="02918938" w14:textId="77777777" w:rsidR="00657CF4" w:rsidRPr="00670659" w:rsidRDefault="00657CF4" w:rsidP="00657CF4">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2449E942" w14:textId="77777777" w:rsidR="00657CF4" w:rsidRPr="00667CD6" w:rsidRDefault="00657CF4" w:rsidP="00657CF4">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18"/>
      </w:r>
      <w:r>
        <w:rPr>
          <w:rFonts w:ascii="Verdana" w:eastAsia="Times New Roman" w:hAnsi="Verdana" w:cs="Arial"/>
          <w:lang w:eastAsia="es-CO"/>
        </w:rPr>
        <w:t>.</w:t>
      </w:r>
    </w:p>
    <w:p w14:paraId="4286607F" w14:textId="77777777" w:rsidR="00657CF4" w:rsidRPr="00667CD6" w:rsidRDefault="00657CF4" w:rsidP="00657CF4">
      <w:pPr>
        <w:spacing w:after="120" w:line="276" w:lineRule="auto"/>
        <w:ind w:firstLine="708"/>
        <w:jc w:val="both"/>
        <w:rPr>
          <w:rFonts w:ascii="Verdana" w:eastAsia="Times New Roman" w:hAnsi="Verdana" w:cs="Arial"/>
          <w:lang w:eastAsia="es-CO"/>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CB47EB2" w14:textId="3D3C7A93" w:rsidR="00657CF4" w:rsidRDefault="00657CF4" w:rsidP="0094297F">
      <w:pPr>
        <w:spacing w:after="0" w:line="276" w:lineRule="auto"/>
        <w:ind w:firstLine="708"/>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667CD6">
        <w:rPr>
          <w:rFonts w:ascii="Verdana" w:hAnsi="Verdana" w:cs="Arial"/>
          <w:bCs/>
          <w:color w:val="000000" w:themeColor="text1"/>
        </w:rPr>
        <w:lastRenderedPageBreak/>
        <w:t xml:space="preserve">gestión contractual, sin que sea atribución de Colombia Compra Eficiente validar sus actuaciones. </w:t>
      </w:r>
    </w:p>
    <w:p w14:paraId="715703E4" w14:textId="77777777" w:rsidR="00032701" w:rsidRPr="00657CF4" w:rsidRDefault="00032701" w:rsidP="0094297F">
      <w:pPr>
        <w:spacing w:after="0" w:line="276" w:lineRule="auto"/>
        <w:ind w:firstLine="708"/>
        <w:jc w:val="both"/>
        <w:rPr>
          <w:rFonts w:ascii="Verdana" w:eastAsia="Arial" w:hAnsi="Verdana" w:cs="Arial"/>
          <w:lang w:val="es-ES" w:eastAsia="es-ES" w:bidi="es-ES"/>
        </w:rPr>
      </w:pPr>
    </w:p>
    <w:p w14:paraId="2728743D" w14:textId="77777777" w:rsidR="001110CB" w:rsidRPr="00657CF4" w:rsidRDefault="001110CB" w:rsidP="00657CF4">
      <w:pPr>
        <w:pStyle w:val="Prrafodelista"/>
        <w:numPr>
          <w:ilvl w:val="0"/>
          <w:numId w:val="16"/>
        </w:numPr>
        <w:tabs>
          <w:tab w:val="left" w:pos="142"/>
          <w:tab w:val="left" w:pos="284"/>
        </w:tabs>
        <w:spacing w:after="0" w:line="276" w:lineRule="auto"/>
        <w:contextualSpacing w:val="0"/>
        <w:jc w:val="both"/>
        <w:rPr>
          <w:rFonts w:ascii="Verdana" w:eastAsia="Century Gothic" w:hAnsi="Verdana" w:cs="Century Gothic"/>
          <w:b/>
          <w:bCs/>
        </w:rPr>
      </w:pPr>
      <w:r w:rsidRPr="00657CF4">
        <w:rPr>
          <w:rFonts w:ascii="Verdana" w:eastAsia="Century Gothic" w:hAnsi="Verdana" w:cs="Century Gothic"/>
          <w:b/>
          <w:bCs/>
        </w:rPr>
        <w:t xml:space="preserve">Referencias normativas, jurisprudenciales y otras fuentes </w:t>
      </w:r>
    </w:p>
    <w:p w14:paraId="560001C7" w14:textId="77777777" w:rsidR="001110CB" w:rsidRPr="00657CF4" w:rsidRDefault="001110CB" w:rsidP="00657CF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110CB" w:rsidRPr="00657CF4" w14:paraId="3009FDD7" w14:textId="77777777" w:rsidTr="00B05536">
        <w:trPr>
          <w:trHeight w:val="477"/>
          <w:jc w:val="center"/>
        </w:trPr>
        <w:tc>
          <w:tcPr>
            <w:tcW w:w="8647" w:type="dxa"/>
          </w:tcPr>
          <w:p w14:paraId="3131BD88" w14:textId="77777777" w:rsidR="00657CF4" w:rsidRPr="00667CD6" w:rsidRDefault="00657CF4" w:rsidP="00657CF4">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67CD6">
              <w:rPr>
                <w:rFonts w:ascii="Verdana" w:eastAsia="Arial MT" w:hAnsi="Verdana" w:cs="Arial"/>
                <w:lang w:val="es-ES" w:eastAsia="es-ES" w:bidi="es-ES"/>
              </w:rPr>
              <w:t>Constitución Política, artículo 127.</w:t>
            </w:r>
          </w:p>
          <w:p w14:paraId="5C40DBED" w14:textId="77777777" w:rsidR="00657CF4" w:rsidRPr="00667CD6" w:rsidRDefault="00657CF4" w:rsidP="00657CF4">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667CD6">
              <w:rPr>
                <w:rFonts w:ascii="Verdana" w:eastAsia="Arial MT" w:hAnsi="Verdana" w:cs="Arial"/>
                <w:bCs/>
                <w:lang w:val="es-ES" w:eastAsia="es-ES" w:bidi="es-ES"/>
              </w:rPr>
              <w:t>Ley 996 de 2005, artículos 33 y 38.</w:t>
            </w:r>
          </w:p>
          <w:p w14:paraId="3F4204EA" w14:textId="77777777" w:rsidR="00657CF4" w:rsidRPr="00667CD6" w:rsidRDefault="00657CF4" w:rsidP="00657CF4">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667CD6">
              <w:rPr>
                <w:rFonts w:ascii="Verdana" w:hAnsi="Verdana" w:cs="Arial"/>
                <w:bCs/>
                <w:color w:val="000000" w:themeColor="text1"/>
                <w:lang w:val="es-ES"/>
              </w:rPr>
              <w:t>Decreto 1068 de 2015, artículo 2.2.1.1.1.</w:t>
            </w:r>
          </w:p>
          <w:p w14:paraId="62C35B79" w14:textId="77777777" w:rsidR="00657CF4" w:rsidRPr="00C71E4F" w:rsidRDefault="00657CF4" w:rsidP="00657CF4">
            <w:pPr>
              <w:widowControl w:val="0"/>
              <w:numPr>
                <w:ilvl w:val="0"/>
                <w:numId w:val="17"/>
              </w:numPr>
              <w:autoSpaceDE w:val="0"/>
              <w:autoSpaceDN w:val="0"/>
              <w:spacing w:after="120" w:line="276" w:lineRule="auto"/>
              <w:jc w:val="both"/>
              <w:rPr>
                <w:rFonts w:ascii="Verdana" w:hAnsi="Verdana" w:cs="Arial"/>
                <w:lang w:val="es-ES"/>
              </w:rPr>
            </w:pPr>
            <w:r w:rsidRPr="00C71E4F">
              <w:rPr>
                <w:rFonts w:ascii="Verdana" w:hAnsi="Verdana" w:cs="Arial"/>
                <w:lang w:val="pt-BR"/>
              </w:rPr>
              <w:t>Corte Constitucional. Sentencia C-671 de 2015. M.P. Alberto Rojas Ríos.</w:t>
            </w:r>
          </w:p>
          <w:p w14:paraId="7B992252" w14:textId="77777777" w:rsidR="00657CF4" w:rsidRPr="00667CD6" w:rsidRDefault="00657CF4" w:rsidP="00657CF4">
            <w:pPr>
              <w:widowControl w:val="0"/>
              <w:numPr>
                <w:ilvl w:val="0"/>
                <w:numId w:val="17"/>
              </w:numPr>
              <w:autoSpaceDE w:val="0"/>
              <w:autoSpaceDN w:val="0"/>
              <w:spacing w:after="120" w:line="276" w:lineRule="auto"/>
              <w:jc w:val="both"/>
              <w:rPr>
                <w:rFonts w:ascii="Verdana" w:hAnsi="Verdana" w:cs="Arial"/>
                <w:lang w:val="es-ES"/>
              </w:rPr>
            </w:pPr>
            <w:r w:rsidRPr="00667CD6">
              <w:rPr>
                <w:rFonts w:ascii="Verdana" w:hAnsi="Verdana" w:cs="Arial"/>
                <w:lang w:val="es-ES"/>
              </w:rPr>
              <w:t xml:space="preserve">Consejo de Estado, Sección Primera. Sentencia de 3 de marzo de 2005, Exp. 2004-00823-01(PI). </w:t>
            </w:r>
          </w:p>
          <w:p w14:paraId="3CC69D2C" w14:textId="77777777" w:rsidR="00657CF4" w:rsidRPr="00C71E4F" w:rsidRDefault="00657CF4" w:rsidP="00657CF4">
            <w:pPr>
              <w:numPr>
                <w:ilvl w:val="0"/>
                <w:numId w:val="17"/>
              </w:numPr>
              <w:spacing w:before="120" w:after="120" w:line="276" w:lineRule="auto"/>
              <w:jc w:val="both"/>
              <w:rPr>
                <w:rFonts w:ascii="Verdana" w:hAnsi="Verdana" w:cs="Arial"/>
                <w:lang w:val="es-ES"/>
              </w:rPr>
            </w:pPr>
            <w:r w:rsidRPr="00C71E4F">
              <w:rPr>
                <w:rFonts w:ascii="Verdana" w:hAnsi="Verdana" w:cs="Arial"/>
              </w:rPr>
              <w:t>Consejo de Estado. Sala de Consulta y Servicio Civil. Concepto del 15 de noviembre de 2007. Expediente número 1863. Consejero Ponente: Luis Fernando Álvarez Jaramillo</w:t>
            </w:r>
          </w:p>
          <w:p w14:paraId="2A8884B7" w14:textId="77777777" w:rsidR="00657CF4" w:rsidRPr="00667CD6" w:rsidRDefault="00657CF4" w:rsidP="00657CF4">
            <w:pPr>
              <w:widowControl w:val="0"/>
              <w:numPr>
                <w:ilvl w:val="0"/>
                <w:numId w:val="17"/>
              </w:numPr>
              <w:autoSpaceDE w:val="0"/>
              <w:autoSpaceDN w:val="0"/>
              <w:spacing w:after="120" w:line="276" w:lineRule="auto"/>
              <w:jc w:val="both"/>
              <w:rPr>
                <w:rFonts w:ascii="Verdana" w:hAnsi="Verdana" w:cs="Arial"/>
                <w:lang w:val="es-ES"/>
              </w:rPr>
            </w:pPr>
            <w:r w:rsidRPr="00667CD6">
              <w:rPr>
                <w:rFonts w:ascii="Verdana" w:hAnsi="Verdana" w:cs="Arial"/>
                <w:lang w:val="es-ES"/>
              </w:rPr>
              <w:t xml:space="preserve">Consejo de Estado, Sala de Consulta y Servicio Civil, Concepto de fecha 24 de julio de 2013, Rad. 2166, C. P. Álvaro Namén Vargas. </w:t>
            </w:r>
          </w:p>
          <w:p w14:paraId="52583141" w14:textId="77777777" w:rsidR="00657CF4" w:rsidRPr="00C71E4F" w:rsidRDefault="00657CF4" w:rsidP="00657CF4">
            <w:pPr>
              <w:numPr>
                <w:ilvl w:val="0"/>
                <w:numId w:val="17"/>
              </w:numPr>
              <w:spacing w:before="120" w:after="120" w:line="276" w:lineRule="auto"/>
              <w:jc w:val="both"/>
              <w:rPr>
                <w:rFonts w:ascii="Verdana" w:hAnsi="Verdana" w:cs="Arial"/>
                <w:lang w:val="es-ES"/>
              </w:rPr>
            </w:pPr>
            <w:r w:rsidRPr="00C71E4F">
              <w:rPr>
                <w:rFonts w:ascii="Verdana" w:hAnsi="Verdana" w:cs="Arial"/>
              </w:rPr>
              <w:t>Consejo de Estado. Sala de Consulta y Servicio Civil. Concepto del 2 de septiembre de 2013 Radicado No: 2168. CP: Alvaro Namén Vargas.</w:t>
            </w:r>
          </w:p>
          <w:p w14:paraId="1C665D1D" w14:textId="77777777" w:rsidR="00657CF4" w:rsidRPr="00667CD6" w:rsidRDefault="00657CF4" w:rsidP="00657CF4">
            <w:pPr>
              <w:numPr>
                <w:ilvl w:val="0"/>
                <w:numId w:val="17"/>
              </w:numPr>
              <w:spacing w:before="120" w:after="120" w:line="276" w:lineRule="auto"/>
              <w:jc w:val="both"/>
              <w:rPr>
                <w:rFonts w:ascii="Verdana" w:hAnsi="Verdana" w:cs="Arial"/>
                <w:lang w:val="es-ES"/>
              </w:rPr>
            </w:pPr>
            <w:r w:rsidRPr="00667CD6">
              <w:rPr>
                <w:rFonts w:ascii="Verdana" w:hAnsi="Verdana" w:cs="Arial"/>
                <w:lang w:val="es-ES"/>
              </w:rPr>
              <w:t>Consejo de Estado. Sala de Consulta y Servicio Civil. Concepto del 17 de febrero de 2015. C.P. William Zambrano Cetina. Radicación No. 11001-03-06-000-2015-00164-00(2269).</w:t>
            </w:r>
          </w:p>
          <w:p w14:paraId="1E0ED47D" w14:textId="77777777" w:rsidR="00657CF4" w:rsidRPr="00667CD6" w:rsidRDefault="00657CF4" w:rsidP="00657CF4">
            <w:pPr>
              <w:numPr>
                <w:ilvl w:val="0"/>
                <w:numId w:val="17"/>
              </w:numPr>
              <w:spacing w:before="120" w:after="120" w:line="276" w:lineRule="auto"/>
              <w:jc w:val="both"/>
              <w:rPr>
                <w:rFonts w:ascii="Verdana" w:hAnsi="Verdana" w:cs="Arial"/>
                <w:lang w:val="es-ES"/>
              </w:rPr>
            </w:pPr>
            <w:r w:rsidRPr="00667CD6">
              <w:rPr>
                <w:rFonts w:ascii="Verdana" w:hAnsi="Verdana" w:cs="Arial"/>
                <w:lang w:val="es-ES"/>
              </w:rPr>
              <w:t>Consejo de Estado, Sala de Consulta y Servicio Civil, Concepto de fecha 8 de mayo de 2018, No. 2382. C. P. Álvaro Namén Vargas.</w:t>
            </w:r>
          </w:p>
          <w:p w14:paraId="39FA86AB" w14:textId="77777777" w:rsidR="00657CF4" w:rsidRPr="008D30C0" w:rsidRDefault="00657CF4" w:rsidP="00657CF4">
            <w:pPr>
              <w:widowControl w:val="0"/>
              <w:numPr>
                <w:ilvl w:val="0"/>
                <w:numId w:val="17"/>
              </w:numPr>
              <w:autoSpaceDE w:val="0"/>
              <w:autoSpaceDN w:val="0"/>
              <w:spacing w:after="120" w:line="276" w:lineRule="auto"/>
              <w:jc w:val="both"/>
              <w:rPr>
                <w:rFonts w:ascii="Verdana" w:hAnsi="Verdana" w:cs="Arial"/>
                <w:lang w:val="es-ES"/>
              </w:rPr>
            </w:pPr>
            <w:r w:rsidRPr="00667CD6">
              <w:rPr>
                <w:rFonts w:ascii="Verdana" w:hAnsi="Verdana" w:cs="Arial"/>
                <w:lang w:val="pt-BR"/>
              </w:rPr>
              <w:t>Consejo de Estado, Sección Tercera. Auto del 4 de octubre de 2024. Exp. 70.313. C.P: Fredy Ibarra Martínez.</w:t>
            </w:r>
          </w:p>
          <w:p w14:paraId="5B0D1DFE" w14:textId="77777777" w:rsidR="00657CF4" w:rsidRPr="00C71E4F" w:rsidRDefault="00657CF4" w:rsidP="00657CF4">
            <w:pPr>
              <w:widowControl w:val="0"/>
              <w:numPr>
                <w:ilvl w:val="0"/>
                <w:numId w:val="17"/>
              </w:numPr>
              <w:autoSpaceDE w:val="0"/>
              <w:autoSpaceDN w:val="0"/>
              <w:spacing w:after="120" w:line="276" w:lineRule="auto"/>
              <w:jc w:val="both"/>
              <w:rPr>
                <w:rFonts w:ascii="Verdana" w:hAnsi="Verdana" w:cs="Arial"/>
                <w:lang w:val="es-ES"/>
              </w:rPr>
            </w:pPr>
            <w:r w:rsidRPr="00670659">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1837CEEC" w14:textId="3D657E53" w:rsidR="006D092A" w:rsidRPr="00657CF4" w:rsidRDefault="00657CF4" w:rsidP="0094297F">
            <w:pPr>
              <w:widowControl w:val="0"/>
              <w:numPr>
                <w:ilvl w:val="0"/>
                <w:numId w:val="17"/>
              </w:numPr>
              <w:autoSpaceDE w:val="0"/>
              <w:autoSpaceDN w:val="0"/>
              <w:spacing w:line="276" w:lineRule="auto"/>
              <w:jc w:val="both"/>
              <w:rPr>
                <w:rFonts w:ascii="Verdana" w:eastAsia="Calibri" w:hAnsi="Verdana" w:cs="Arial"/>
                <w:lang w:val="pt-BR"/>
              </w:rPr>
            </w:pPr>
            <w:r w:rsidRPr="00C71E4F">
              <w:rPr>
                <w:rFonts w:ascii="Verdana" w:hAnsi="Verdana" w:cs="Arial"/>
              </w:rPr>
              <w:t xml:space="preserve">Circular Externa No. 006 de 2025 </w:t>
            </w:r>
            <w:hyperlink r:id="rId13" w:history="1">
              <w:r w:rsidRPr="00C71E4F">
                <w:rPr>
                  <w:rFonts w:ascii="Verdana" w:hAnsi="Verdana" w:cs="Arial"/>
                  <w:color w:val="0000FF"/>
                  <w:u w:val="single"/>
                </w:rPr>
                <w:t>https://www.colombiacompra.gov.co/archivos/circular/circular-externa-006-de-2025</w:t>
              </w:r>
            </w:hyperlink>
          </w:p>
        </w:tc>
      </w:tr>
    </w:tbl>
    <w:p w14:paraId="0A5BED3C" w14:textId="77777777" w:rsidR="001110CB" w:rsidRPr="00657CF4" w:rsidRDefault="001110CB" w:rsidP="00657CF4">
      <w:pPr>
        <w:widowControl w:val="0"/>
        <w:autoSpaceDE w:val="0"/>
        <w:autoSpaceDN w:val="0"/>
        <w:spacing w:after="0" w:line="276" w:lineRule="auto"/>
        <w:jc w:val="both"/>
        <w:rPr>
          <w:rFonts w:ascii="Verdana" w:hAnsi="Verdana" w:cs="Arial"/>
          <w:lang w:val="pt-BR"/>
        </w:rPr>
      </w:pPr>
    </w:p>
    <w:p w14:paraId="03A8DF42" w14:textId="77777777" w:rsidR="001110CB" w:rsidRPr="00657CF4" w:rsidRDefault="001110CB">
      <w:pPr>
        <w:pStyle w:val="Prrafodelista"/>
        <w:numPr>
          <w:ilvl w:val="0"/>
          <w:numId w:val="16"/>
        </w:numPr>
        <w:tabs>
          <w:tab w:val="left" w:pos="142"/>
          <w:tab w:val="left" w:pos="284"/>
        </w:tabs>
        <w:spacing w:after="0" w:line="276" w:lineRule="auto"/>
        <w:contextualSpacing w:val="0"/>
        <w:jc w:val="both"/>
        <w:rPr>
          <w:rFonts w:ascii="Verdana" w:eastAsia="Century Gothic" w:hAnsi="Verdana" w:cs="Century Gothic"/>
          <w:b/>
          <w:bCs/>
        </w:rPr>
      </w:pPr>
      <w:r w:rsidRPr="00657CF4">
        <w:rPr>
          <w:rFonts w:ascii="Verdana" w:eastAsia="Century Gothic" w:hAnsi="Verdana" w:cs="Century Gothic"/>
          <w:b/>
          <w:bCs/>
        </w:rPr>
        <w:t>Doctrina de la Agencia Nacional de Contratación Pública:</w:t>
      </w:r>
    </w:p>
    <w:p w14:paraId="37EEDD39" w14:textId="77777777" w:rsidR="001110CB" w:rsidRPr="00657CF4" w:rsidRDefault="001110CB">
      <w:pPr>
        <w:widowControl w:val="0"/>
        <w:autoSpaceDE w:val="0"/>
        <w:autoSpaceDN w:val="0"/>
        <w:spacing w:after="0" w:line="276" w:lineRule="auto"/>
        <w:jc w:val="both"/>
        <w:rPr>
          <w:rFonts w:ascii="Verdana" w:hAnsi="Verdana" w:cs="Arial"/>
          <w:bCs/>
          <w:shd w:val="clear" w:color="auto" w:fill="FFFFFF"/>
        </w:rPr>
      </w:pPr>
      <w:r w:rsidRPr="00657CF4">
        <w:rPr>
          <w:rFonts w:ascii="Verdana" w:eastAsia="Calibri" w:hAnsi="Verdana" w:cs="Arial"/>
        </w:rPr>
        <w:t xml:space="preserve">La Agencia Nacional de Contratación Pública – Colombia Compra Eficiente se ha referido </w:t>
      </w:r>
      <w:r w:rsidRPr="00657CF4">
        <w:rPr>
          <w:rFonts w:ascii="Verdana" w:hAnsi="Verdana" w:cs="Arial"/>
          <w:shd w:val="clear" w:color="auto" w:fill="FFFFFF"/>
        </w:rPr>
        <w:t xml:space="preserve">sobre la Ley de Garantías Electorales en los conceptos con radicado C-227 del 24 de mayo de 2021 y 396 del 13 de agosto de 2021, C-439 del 27 de agosto de 2021, C-456 del 3 de septiembre de 2021, C-614 del 2 de noviembre de 2021, C-636 del 16 de noviembre de 2021, C-681 del 7 de diciembre de 2021, C-686 del 21 de diciembre de 2021, C-180 del 21 de marzo de 2025, C-317 del 25 de abril de 2025, C-510 del 4 de junio de 2025, </w:t>
      </w:r>
      <w:r w:rsidRPr="00657CF4">
        <w:rPr>
          <w:rFonts w:ascii="Verdana" w:hAnsi="Verdana" w:cs="Arial"/>
          <w:shd w:val="clear" w:color="auto" w:fill="FFFFFF"/>
          <w:lang w:val="es-ES"/>
        </w:rPr>
        <w:t xml:space="preserve">646 del 26 de junio de 2025, C-957 del 23 de agosto de 2025, C-975 del 28 de agosto de 2025, C-1015 del 4 de septiembre de 2025, C-1096 del 28 de agosto de 2025, C-1170 del 16 de septiembre de 2025, </w:t>
      </w:r>
      <w:r w:rsidRPr="00657CF4">
        <w:rPr>
          <w:rFonts w:ascii="Verdana" w:hAnsi="Verdana" w:cs="Arial"/>
          <w:shd w:val="clear" w:color="auto" w:fill="FFFFFF"/>
        </w:rPr>
        <w:t xml:space="preserve">C–750 de 17 de julio 2025, C-868 del 12 de agosto de 2025, C-1057 del 5 de septiembre de 2025, C-1195 del 3 de octubre de 2025, C-1350 del 19 de septiembre de 2025 y C- 1236 del 27 de octubre de 2025, </w:t>
      </w:r>
      <w:r w:rsidRPr="00657CF4">
        <w:rPr>
          <w:rFonts w:ascii="Verdana" w:hAnsi="Verdana" w:cs="Arial"/>
          <w:shd w:val="clear" w:color="auto" w:fill="FFFFFF"/>
          <w:lang w:val="es-ES"/>
        </w:rPr>
        <w:t xml:space="preserve">entre otros. </w:t>
      </w:r>
      <w:r w:rsidRPr="00657CF4">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1A997BE" w14:textId="77777777" w:rsidR="001110CB" w:rsidRPr="00657CF4" w:rsidRDefault="001110CB" w:rsidP="00322677">
      <w:pPr>
        <w:spacing w:after="0" w:line="276" w:lineRule="auto"/>
        <w:jc w:val="both"/>
        <w:rPr>
          <w:rFonts w:ascii="Verdana" w:eastAsia="Calibri" w:hAnsi="Verdana" w:cs="Times New Roman"/>
        </w:rPr>
      </w:pPr>
      <w:hyperlink r:id="rId14" w:history="1">
        <w:r w:rsidRPr="00657CF4">
          <w:rPr>
            <w:rFonts w:ascii="Verdana" w:eastAsia="Calibri" w:hAnsi="Verdana" w:cs="Times New Roman"/>
            <w:color w:val="0000FF"/>
            <w:u w:val="single"/>
            <w:lang w:val="es-ES"/>
          </w:rPr>
          <w:t>https://relatoria.colombiacompra.gov.co/busqueda/conceptos</w:t>
        </w:r>
      </w:hyperlink>
      <w:r w:rsidRPr="00657CF4">
        <w:rPr>
          <w:rFonts w:ascii="Verdana" w:eastAsia="Calibri" w:hAnsi="Verdana" w:cs="Times New Roman"/>
        </w:rPr>
        <w:t xml:space="preserve">. </w:t>
      </w:r>
    </w:p>
    <w:p w14:paraId="422F36A1" w14:textId="77777777" w:rsidR="001110CB" w:rsidRPr="00657CF4" w:rsidRDefault="001110CB" w:rsidP="00322677">
      <w:pPr>
        <w:spacing w:after="0" w:line="276" w:lineRule="auto"/>
        <w:jc w:val="both"/>
        <w:rPr>
          <w:rFonts w:ascii="Verdana" w:hAnsi="Verdana"/>
          <w:lang w:val="es-ES"/>
        </w:rPr>
      </w:pPr>
    </w:p>
    <w:p w14:paraId="284F99D4" w14:textId="77777777" w:rsidR="001110CB" w:rsidRPr="00657CF4" w:rsidRDefault="001110CB" w:rsidP="00322677">
      <w:pPr>
        <w:spacing w:after="0" w:line="276" w:lineRule="auto"/>
        <w:jc w:val="both"/>
        <w:rPr>
          <w:rFonts w:ascii="Verdana" w:eastAsia="Calibri" w:hAnsi="Verdana" w:cs="Times New Roman"/>
        </w:rPr>
      </w:pPr>
      <w:r w:rsidRPr="00657CF4">
        <w:rPr>
          <w:rFonts w:ascii="Verdana" w:eastAsia="Calibri" w:hAnsi="Verdana" w:cs="Times New Roman"/>
        </w:rPr>
        <w:t xml:space="preserve">Te informamos que ya se encuentra disponible la </w:t>
      </w:r>
      <w:r w:rsidRPr="00657CF4">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657CF4">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10CD1D9B" w14:textId="77777777" w:rsidR="001110CB" w:rsidRPr="00657CF4" w:rsidRDefault="001110CB" w:rsidP="00322677">
      <w:pPr>
        <w:spacing w:after="0" w:line="276" w:lineRule="auto"/>
        <w:jc w:val="both"/>
        <w:rPr>
          <w:rFonts w:ascii="Verdana" w:eastAsia="Calibri" w:hAnsi="Verdana" w:cs="Times New Roman"/>
        </w:rPr>
      </w:pPr>
    </w:p>
    <w:p w14:paraId="27F570A4" w14:textId="77777777" w:rsidR="001110CB" w:rsidRPr="00657CF4" w:rsidRDefault="001110CB" w:rsidP="00322677">
      <w:pPr>
        <w:spacing w:after="0" w:line="276" w:lineRule="auto"/>
        <w:jc w:val="both"/>
        <w:rPr>
          <w:rFonts w:ascii="Verdana" w:hAnsi="Verdana"/>
        </w:rPr>
      </w:pPr>
      <w:r w:rsidRPr="00657CF4">
        <w:rPr>
          <w:rFonts w:ascii="Verdana" w:hAnsi="Verdana"/>
        </w:rPr>
        <w:lastRenderedPageBreak/>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DEF194D" w14:textId="77777777" w:rsidR="001110CB" w:rsidRPr="00657CF4" w:rsidRDefault="001110CB" w:rsidP="00322677">
      <w:pPr>
        <w:spacing w:after="0" w:line="276" w:lineRule="auto"/>
        <w:jc w:val="both"/>
        <w:rPr>
          <w:rFonts w:ascii="Verdana" w:hAnsi="Verdana"/>
        </w:rPr>
      </w:pPr>
    </w:p>
    <w:p w14:paraId="28AA4AA8" w14:textId="77777777" w:rsidR="001110CB" w:rsidRPr="00657CF4" w:rsidRDefault="001110CB" w:rsidP="00322677">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657CF4">
        <w:rPr>
          <w:rFonts w:ascii="Verdana" w:eastAsia="Verdana" w:hAnsi="Verdana" w:cs="Verdana"/>
          <w:lang w:val="es-MX"/>
        </w:rPr>
        <w:t xml:space="preserve">Línea nacional gratuita o servicio a la ciudadanía (Mesa de servicio): </w:t>
      </w:r>
      <w:r w:rsidRPr="00657CF4">
        <w:rPr>
          <w:rStyle w:val="Hipervnculo"/>
          <w:rFonts w:ascii="Verdana" w:hAnsi="Verdana"/>
        </w:rPr>
        <w:t>01800 0520808</w:t>
      </w:r>
    </w:p>
    <w:p w14:paraId="27FEE4E7" w14:textId="77777777" w:rsidR="001110CB" w:rsidRPr="00657CF4" w:rsidRDefault="001110CB" w:rsidP="00322677">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657CF4">
        <w:rPr>
          <w:rFonts w:ascii="Verdana" w:eastAsia="Verdana" w:hAnsi="Verdana" w:cs="Verdana"/>
          <w:lang w:val="es-MX"/>
        </w:rPr>
        <w:t>Línea en Bogotá (Mesa de servicio):</w:t>
      </w:r>
      <w:r w:rsidRPr="00657CF4">
        <w:rPr>
          <w:rStyle w:val="Hipervnculo"/>
          <w:rFonts w:ascii="Verdana" w:hAnsi="Verdana"/>
        </w:rPr>
        <w:t>+57 601 7456788</w:t>
      </w:r>
    </w:p>
    <w:p w14:paraId="78A02B89" w14:textId="77777777" w:rsidR="001110CB" w:rsidRPr="00657CF4" w:rsidRDefault="001110CB" w:rsidP="00322677">
      <w:pPr>
        <w:pStyle w:val="Prrafodelista"/>
        <w:numPr>
          <w:ilvl w:val="0"/>
          <w:numId w:val="15"/>
        </w:numPr>
        <w:spacing w:after="0" w:line="276" w:lineRule="auto"/>
        <w:contextualSpacing w:val="0"/>
        <w:rPr>
          <w:rFonts w:ascii="Verdana" w:eastAsia="Verdana" w:hAnsi="Verdana" w:cs="Verdana"/>
          <w:color w:val="0000FF"/>
          <w:u w:val="single"/>
          <w:lang w:val="es-MX"/>
        </w:rPr>
      </w:pPr>
      <w:r w:rsidRPr="00657CF4">
        <w:rPr>
          <w:rFonts w:ascii="Verdana" w:eastAsia="Verdana" w:hAnsi="Verdana" w:cs="Verdana"/>
          <w:lang w:val="es-MX"/>
        </w:rPr>
        <w:t xml:space="preserve">Correo de radicación de correspondencia: </w:t>
      </w:r>
      <w:hyperlink r:id="rId15">
        <w:r w:rsidRPr="00657CF4">
          <w:rPr>
            <w:rStyle w:val="Hipervnculo"/>
            <w:rFonts w:ascii="Verdana" w:eastAsia="Verdana" w:hAnsi="Verdana" w:cs="Verdana"/>
            <w:lang w:val="es-MX"/>
          </w:rPr>
          <w:t>ventanilladeradicacion@colombiacompra.gov.co</w:t>
        </w:r>
      </w:hyperlink>
    </w:p>
    <w:p w14:paraId="33B31AC2" w14:textId="77777777" w:rsidR="001110CB" w:rsidRPr="00657CF4" w:rsidRDefault="001110CB" w:rsidP="00322677">
      <w:pPr>
        <w:pStyle w:val="Prrafodelista"/>
        <w:numPr>
          <w:ilvl w:val="0"/>
          <w:numId w:val="15"/>
        </w:numPr>
        <w:spacing w:after="0" w:line="276" w:lineRule="auto"/>
        <w:contextualSpacing w:val="0"/>
        <w:rPr>
          <w:rFonts w:ascii="Verdana" w:eastAsia="Verdana" w:hAnsi="Verdana" w:cs="Verdana"/>
          <w:color w:val="0000FF"/>
          <w:u w:val="single"/>
          <w:lang w:val="es-MX"/>
        </w:rPr>
      </w:pPr>
      <w:r w:rsidRPr="00657CF4">
        <w:rPr>
          <w:rFonts w:ascii="Verdana" w:eastAsia="Verdana" w:hAnsi="Verdana" w:cs="Verdana"/>
        </w:rPr>
        <w:t>Formulario web para</w:t>
      </w:r>
      <w:r w:rsidRPr="00657CF4">
        <w:rPr>
          <w:rFonts w:ascii="Verdana" w:eastAsia="Verdana" w:hAnsi="Verdana" w:cs="Verdana"/>
          <w:lang w:val="es"/>
        </w:rPr>
        <w:t xml:space="preserve"> PQRSD: </w:t>
      </w:r>
      <w:hyperlink r:id="rId16">
        <w:r w:rsidRPr="00657CF4">
          <w:rPr>
            <w:rStyle w:val="Hipervnculo"/>
            <w:rFonts w:ascii="Verdana" w:eastAsia="Verdana" w:hAnsi="Verdana" w:cs="Verdana"/>
            <w:lang w:val="es-MX"/>
          </w:rPr>
          <w:t>https://www.colombiacompra.gov.co/pqrsd/informacion-importante-antes-de-formular-una-pqrsd</w:t>
        </w:r>
      </w:hyperlink>
    </w:p>
    <w:p w14:paraId="79166535" w14:textId="77777777" w:rsidR="001110CB" w:rsidRPr="00657CF4" w:rsidRDefault="001110CB" w:rsidP="00322677">
      <w:pPr>
        <w:spacing w:after="0" w:line="276" w:lineRule="auto"/>
        <w:ind w:left="720"/>
        <w:jc w:val="both"/>
        <w:rPr>
          <w:rFonts w:ascii="Verdana" w:hAnsi="Verdana"/>
        </w:rPr>
      </w:pPr>
    </w:p>
    <w:p w14:paraId="6B358F33" w14:textId="77777777" w:rsidR="001110CB" w:rsidRPr="00657CF4" w:rsidRDefault="001110CB" w:rsidP="00322677">
      <w:pPr>
        <w:spacing w:after="0" w:line="276" w:lineRule="auto"/>
        <w:rPr>
          <w:rFonts w:ascii="Verdana" w:hAnsi="Verdana"/>
        </w:rPr>
      </w:pPr>
      <w:r w:rsidRPr="00657CF4">
        <w:rPr>
          <w:rFonts w:ascii="Verdana" w:hAnsi="Verdana"/>
        </w:rPr>
        <w:t>Evalúa el servicio que ofrece la Agencia por el canal de atención de PQRSD en el siguiente enlace :</w:t>
      </w:r>
      <w:hyperlink r:id="rId17" w:tgtFrame="_blank" w:tooltip="https://forms.office.com/r/pphywvs2sz" w:history="1">
        <w:r w:rsidRPr="00657CF4">
          <w:rPr>
            <w:rStyle w:val="Hipervnculo"/>
            <w:rFonts w:ascii="Verdana" w:hAnsi="Verdana"/>
          </w:rPr>
          <w:t>https://forms.office.com/r/pPHyWVs2SZ</w:t>
        </w:r>
      </w:hyperlink>
      <w:r w:rsidRPr="00657CF4">
        <w:rPr>
          <w:rFonts w:ascii="Verdana" w:hAnsi="Verdana"/>
        </w:rPr>
        <w:t xml:space="preserve"> .¡Ayúdanos a mejorar porque el compromiso es de todos!</w:t>
      </w:r>
    </w:p>
    <w:p w14:paraId="00C37591" w14:textId="77777777" w:rsidR="001110CB" w:rsidRPr="00657CF4" w:rsidRDefault="001110CB" w:rsidP="00322677">
      <w:pPr>
        <w:spacing w:after="0" w:line="276" w:lineRule="auto"/>
        <w:rPr>
          <w:rFonts w:ascii="Verdana" w:hAnsi="Verdana"/>
        </w:rPr>
      </w:pPr>
    </w:p>
    <w:p w14:paraId="6581EDA7" w14:textId="096EE0C6" w:rsidR="001110CB" w:rsidRPr="00657CF4" w:rsidRDefault="001110CB" w:rsidP="00322677">
      <w:pPr>
        <w:spacing w:after="0" w:line="276" w:lineRule="auto"/>
        <w:jc w:val="both"/>
        <w:rPr>
          <w:rFonts w:ascii="Verdana" w:hAnsi="Verdana"/>
        </w:rPr>
      </w:pPr>
      <w:r w:rsidRPr="00657CF4">
        <w:rPr>
          <w:rFonts w:ascii="Verdana" w:hAnsi="Verdana"/>
        </w:rPr>
        <w:t xml:space="preserve">Por último, lo invitamos a seguirnos en las redes sociales en las cuales se difunde información institucional: </w:t>
      </w:r>
    </w:p>
    <w:p w14:paraId="4486FF6D" w14:textId="77777777" w:rsidR="001110CB" w:rsidRPr="00657CF4" w:rsidRDefault="001110CB" w:rsidP="00322677">
      <w:pPr>
        <w:spacing w:after="0" w:line="276" w:lineRule="auto"/>
        <w:jc w:val="both"/>
        <w:rPr>
          <w:rFonts w:ascii="Verdana" w:hAnsi="Verdana"/>
        </w:rPr>
      </w:pPr>
    </w:p>
    <w:p w14:paraId="0A01E326" w14:textId="77777777" w:rsidR="001110CB" w:rsidRPr="00657CF4" w:rsidRDefault="001110CB" w:rsidP="00322677">
      <w:pPr>
        <w:spacing w:after="0" w:line="276" w:lineRule="auto"/>
        <w:jc w:val="both"/>
        <w:rPr>
          <w:rFonts w:ascii="Verdana" w:hAnsi="Verdana"/>
        </w:rPr>
      </w:pPr>
      <w:r w:rsidRPr="00657CF4">
        <w:rPr>
          <w:rFonts w:ascii="Verdana" w:hAnsi="Verdana"/>
        </w:rPr>
        <w:t xml:space="preserve">Twitter: </w:t>
      </w:r>
      <w:r w:rsidRPr="00657CF4">
        <w:rPr>
          <w:rStyle w:val="Hipervnculo"/>
          <w:rFonts w:ascii="Verdana" w:hAnsi="Verdana"/>
        </w:rPr>
        <w:t>@colombiacompra</w:t>
      </w:r>
      <w:r w:rsidRPr="00657CF4">
        <w:rPr>
          <w:rFonts w:ascii="Verdana" w:hAnsi="Verdana"/>
        </w:rPr>
        <w:t xml:space="preserve"> </w:t>
      </w:r>
    </w:p>
    <w:p w14:paraId="0573E786" w14:textId="77777777" w:rsidR="001110CB" w:rsidRPr="00657CF4" w:rsidRDefault="001110CB" w:rsidP="00322677">
      <w:pPr>
        <w:spacing w:after="0" w:line="276" w:lineRule="auto"/>
        <w:jc w:val="both"/>
        <w:rPr>
          <w:rFonts w:ascii="Verdana" w:hAnsi="Verdana"/>
        </w:rPr>
      </w:pPr>
      <w:r w:rsidRPr="00657CF4">
        <w:rPr>
          <w:rFonts w:ascii="Verdana" w:hAnsi="Verdana"/>
        </w:rPr>
        <w:t xml:space="preserve">Facebook: </w:t>
      </w:r>
      <w:r w:rsidRPr="00657CF4">
        <w:rPr>
          <w:rStyle w:val="Hipervnculo"/>
          <w:rFonts w:ascii="Verdana" w:hAnsi="Verdana"/>
        </w:rPr>
        <w:t>ColombiaCompraEficiente</w:t>
      </w:r>
    </w:p>
    <w:p w14:paraId="4A85B46E" w14:textId="77777777" w:rsidR="001110CB" w:rsidRPr="00657CF4" w:rsidRDefault="001110CB" w:rsidP="00322677">
      <w:pPr>
        <w:spacing w:after="0" w:line="276" w:lineRule="auto"/>
        <w:jc w:val="both"/>
        <w:rPr>
          <w:rFonts w:ascii="Verdana" w:hAnsi="Verdana"/>
        </w:rPr>
      </w:pPr>
      <w:r w:rsidRPr="00657CF4">
        <w:rPr>
          <w:rFonts w:ascii="Verdana" w:hAnsi="Verdana"/>
        </w:rPr>
        <w:t xml:space="preserve">LinkedIn: </w:t>
      </w:r>
      <w:r w:rsidRPr="00657CF4">
        <w:rPr>
          <w:rStyle w:val="Hipervnculo"/>
          <w:rFonts w:ascii="Verdana" w:hAnsi="Verdana"/>
        </w:rPr>
        <w:t>Agencia Nacional de Contratación Pública - Colombia Compra Eficiente</w:t>
      </w:r>
      <w:r w:rsidRPr="00657CF4">
        <w:rPr>
          <w:rFonts w:ascii="Verdana" w:hAnsi="Verdana"/>
        </w:rPr>
        <w:t xml:space="preserve"> Instagram: </w:t>
      </w:r>
      <w:r w:rsidRPr="00657CF4">
        <w:rPr>
          <w:rStyle w:val="Hipervnculo"/>
          <w:rFonts w:ascii="Verdana" w:hAnsi="Verdana"/>
        </w:rPr>
        <w:t>@colombiacompraeficiente_cce</w:t>
      </w:r>
    </w:p>
    <w:p w14:paraId="5397C76C" w14:textId="77777777" w:rsidR="001110CB" w:rsidRPr="00657CF4" w:rsidRDefault="001110CB" w:rsidP="00322677">
      <w:pPr>
        <w:spacing w:after="0" w:line="276" w:lineRule="auto"/>
        <w:jc w:val="both"/>
        <w:rPr>
          <w:rFonts w:ascii="Verdana" w:eastAsia="Calibri" w:hAnsi="Verdana" w:cs="Times New Roman"/>
        </w:rPr>
      </w:pPr>
    </w:p>
    <w:p w14:paraId="00CA4ED5" w14:textId="77777777" w:rsidR="001110CB" w:rsidRPr="00657CF4" w:rsidRDefault="001110CB" w:rsidP="00322677">
      <w:pPr>
        <w:spacing w:after="0" w:line="276" w:lineRule="auto"/>
        <w:jc w:val="both"/>
        <w:rPr>
          <w:rFonts w:ascii="Verdana" w:eastAsia="Calibri" w:hAnsi="Verdana" w:cs="Times New Roman"/>
          <w:bCs/>
          <w:lang w:val="es-ES_tradnl"/>
        </w:rPr>
      </w:pPr>
      <w:r w:rsidRPr="00657CF4">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C3EF7A0" w14:textId="77777777" w:rsidR="001110CB" w:rsidRPr="00657CF4" w:rsidRDefault="001110CB" w:rsidP="00322677">
      <w:pPr>
        <w:spacing w:after="0" w:line="276" w:lineRule="auto"/>
        <w:jc w:val="both"/>
        <w:rPr>
          <w:rFonts w:ascii="Verdana" w:eastAsia="Calibri" w:hAnsi="Verdana" w:cs="Times New Roman"/>
        </w:rPr>
      </w:pPr>
    </w:p>
    <w:p w14:paraId="46AEA272" w14:textId="77777777" w:rsidR="001110CB" w:rsidRPr="00657CF4" w:rsidRDefault="001110CB" w:rsidP="00657CF4">
      <w:pPr>
        <w:spacing w:after="0" w:line="276" w:lineRule="auto"/>
        <w:jc w:val="both"/>
        <w:rPr>
          <w:rFonts w:ascii="Verdana" w:eastAsia="Times New Roman" w:hAnsi="Verdana" w:cs="Arial"/>
          <w:lang w:eastAsia="es-CO"/>
        </w:rPr>
      </w:pPr>
      <w:bookmarkStart w:id="11" w:name="_Hlk117695077"/>
      <w:r w:rsidRPr="00657CF4">
        <w:rPr>
          <w:rFonts w:ascii="Verdana" w:eastAsia="Times New Roman" w:hAnsi="Verdana" w:cs="Arial"/>
          <w:lang w:eastAsia="es-CO"/>
        </w:rPr>
        <w:t>Atentamente,</w:t>
      </w:r>
    </w:p>
    <w:bookmarkEnd w:id="11"/>
    <w:p w14:paraId="349AD564" w14:textId="62C82340" w:rsidR="001110CB" w:rsidRDefault="00276114" w:rsidP="001110CB">
      <w:pPr>
        <w:spacing w:after="0" w:line="276" w:lineRule="auto"/>
        <w:jc w:val="center"/>
        <w:rPr>
          <w:rFonts w:ascii="Verdana" w:eastAsia="Times New Roman" w:hAnsi="Verdana" w:cs="Arial"/>
        </w:rPr>
      </w:pPr>
      <w:r w:rsidRPr="002C3AD6">
        <w:rPr>
          <w:rFonts w:ascii="Century Gothic" w:hAnsi="Century Gothic"/>
          <w:noProof/>
        </w:rPr>
        <w:lastRenderedPageBreak/>
        <w:drawing>
          <wp:inline distT="0" distB="0" distL="0" distR="0" wp14:anchorId="32FD39B3" wp14:editId="379B4DA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p w14:paraId="32F93F56" w14:textId="77777777" w:rsidR="001110CB" w:rsidRDefault="001110CB" w:rsidP="001110CB">
      <w:pPr>
        <w:spacing w:after="0" w:line="276" w:lineRule="auto"/>
        <w:jc w:val="both"/>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110CB" w:rsidRPr="007A0E81" w14:paraId="58585906" w14:textId="77777777" w:rsidTr="00B05536">
        <w:trPr>
          <w:trHeight w:val="315"/>
        </w:trPr>
        <w:tc>
          <w:tcPr>
            <w:tcW w:w="893" w:type="dxa"/>
            <w:vAlign w:val="center"/>
            <w:hideMark/>
          </w:tcPr>
          <w:p w14:paraId="1EFF9033" w14:textId="77777777" w:rsidR="001110CB" w:rsidRPr="007A0E81" w:rsidRDefault="001110CB" w:rsidP="00B05536">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right w:val="nil"/>
            </w:tcBorders>
            <w:vAlign w:val="center"/>
            <w:hideMark/>
          </w:tcPr>
          <w:p w14:paraId="4D4BB2B8" w14:textId="77777777" w:rsidR="001110CB" w:rsidRPr="007A0E81" w:rsidRDefault="001110CB" w:rsidP="00B05536">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6C140D8A" w14:textId="77777777" w:rsidR="001110CB" w:rsidRPr="007A0E81" w:rsidRDefault="001110CB" w:rsidP="00B05536">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1110CB" w:rsidRPr="007A0E81" w14:paraId="05D39682" w14:textId="77777777" w:rsidTr="00B05536">
        <w:trPr>
          <w:trHeight w:val="330"/>
        </w:trPr>
        <w:tc>
          <w:tcPr>
            <w:tcW w:w="893" w:type="dxa"/>
            <w:vAlign w:val="center"/>
            <w:hideMark/>
          </w:tcPr>
          <w:p w14:paraId="505C189D" w14:textId="77777777" w:rsidR="001110CB" w:rsidRPr="007A0E81" w:rsidRDefault="001110CB" w:rsidP="00B05536">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78292C47" w14:textId="77777777" w:rsidR="001110CB" w:rsidRPr="007A0E81" w:rsidRDefault="001110CB" w:rsidP="00B05536">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Diana Lucia Saavedra Castañeda </w:t>
            </w:r>
          </w:p>
          <w:p w14:paraId="5E94998D" w14:textId="77777777" w:rsidR="001110CB" w:rsidRPr="007A0E81" w:rsidRDefault="001110CB" w:rsidP="00B05536">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1110CB" w:rsidRPr="007A0E81" w14:paraId="450BB5A5" w14:textId="77777777" w:rsidTr="00B05536">
        <w:trPr>
          <w:trHeight w:val="300"/>
        </w:trPr>
        <w:tc>
          <w:tcPr>
            <w:tcW w:w="893" w:type="dxa"/>
            <w:vAlign w:val="center"/>
          </w:tcPr>
          <w:p w14:paraId="2141BC5D" w14:textId="77777777" w:rsidR="001110CB" w:rsidRPr="007A0E81" w:rsidRDefault="001110CB" w:rsidP="00B05536">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71E40C08" w14:textId="77777777" w:rsidR="001110CB" w:rsidRPr="007A0E81" w:rsidRDefault="001110CB" w:rsidP="00B05536">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Carolina Quintero Gacharná</w:t>
            </w:r>
          </w:p>
          <w:p w14:paraId="54AE7D5A" w14:textId="77777777" w:rsidR="001110CB" w:rsidRPr="007A0E81" w:rsidRDefault="001110CB" w:rsidP="00B05536">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6D444D83" w14:textId="77777777" w:rsidR="001110CB" w:rsidRPr="00E74941" w:rsidRDefault="001110CB" w:rsidP="001110CB">
      <w:pPr>
        <w:spacing w:after="0" w:line="240" w:lineRule="auto"/>
        <w:rPr>
          <w:rFonts w:ascii="Verdana" w:eastAsia="Aptos" w:hAnsi="Verdana" w:cs="Arial"/>
          <w:color w:val="000000"/>
          <w:lang w:eastAsia="es-CO"/>
        </w:rPr>
      </w:pPr>
    </w:p>
    <w:bookmarkEnd w:id="0"/>
    <w:p w14:paraId="229E90BB" w14:textId="77777777" w:rsidR="001110CB" w:rsidRPr="0024624F" w:rsidRDefault="001110CB" w:rsidP="00C15139">
      <w:pPr>
        <w:spacing w:after="0"/>
        <w:rPr>
          <w:rFonts w:ascii="Verdana" w:hAnsi="Verdana"/>
        </w:rPr>
      </w:pPr>
    </w:p>
    <w:sectPr w:rsidR="001110CB" w:rsidRPr="0024624F" w:rsidSect="003C3457">
      <w:headerReference w:type="default" r:id="rId19"/>
      <w:footerReference w:type="default" r:id="rId20"/>
      <w:pgSz w:w="12240" w:h="15840" w:code="1"/>
      <w:pgMar w:top="1417" w:right="1701" w:bottom="1417" w:left="1701" w:header="709" w:footer="101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3DD67C" w14:textId="77777777" w:rsidR="001A279E" w:rsidRDefault="001A279E" w:rsidP="004A1847">
      <w:pPr>
        <w:spacing w:after="0" w:line="240" w:lineRule="auto"/>
      </w:pPr>
      <w:r>
        <w:separator/>
      </w:r>
    </w:p>
  </w:endnote>
  <w:endnote w:type="continuationSeparator" w:id="0">
    <w:p w14:paraId="4D45EE04" w14:textId="77777777" w:rsidR="001A279E" w:rsidRDefault="001A279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39158" w14:textId="77777777" w:rsidR="001A279E" w:rsidRDefault="001A279E" w:rsidP="004A1847">
      <w:pPr>
        <w:spacing w:after="0" w:line="240" w:lineRule="auto"/>
      </w:pPr>
      <w:r>
        <w:separator/>
      </w:r>
    </w:p>
  </w:footnote>
  <w:footnote w:type="continuationSeparator" w:id="0">
    <w:p w14:paraId="321A63A2" w14:textId="77777777" w:rsidR="001A279E" w:rsidRDefault="001A279E" w:rsidP="004A1847">
      <w:pPr>
        <w:spacing w:after="0" w:line="240" w:lineRule="auto"/>
      </w:pPr>
      <w:r>
        <w:continuationSeparator/>
      </w:r>
    </w:p>
  </w:footnote>
  <w:footnote w:id="1">
    <w:p w14:paraId="1DA09242" w14:textId="77777777" w:rsidR="001110CB" w:rsidRPr="00F95083" w:rsidRDefault="001110CB" w:rsidP="001110CB">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417BEC0" w14:textId="77777777" w:rsidR="001110CB" w:rsidRPr="00F95083" w:rsidRDefault="001110CB" w:rsidP="001110CB">
      <w:pPr>
        <w:pStyle w:val="Textonotapie"/>
        <w:ind w:firstLine="709"/>
        <w:jc w:val="both"/>
        <w:rPr>
          <w:rFonts w:ascii="Verdana" w:hAnsi="Verdana" w:cs="Arial"/>
          <w:sz w:val="15"/>
          <w:szCs w:val="15"/>
        </w:rPr>
      </w:pPr>
      <w:r w:rsidRPr="00F95083">
        <w:rPr>
          <w:rFonts w:ascii="Verdana" w:hAnsi="Verdana" w:cs="Arial"/>
          <w:sz w:val="15"/>
          <w:szCs w:val="15"/>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0DFD9E40" w14:textId="77777777" w:rsidR="001110CB" w:rsidRPr="00F95083" w:rsidRDefault="001110CB" w:rsidP="001110CB">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Gaceta del Congreso de la República No. 71 del 2005.</w:t>
      </w:r>
    </w:p>
  </w:footnote>
  <w:footnote w:id="3">
    <w:p w14:paraId="55ACB033" w14:textId="77777777" w:rsidR="001110CB" w:rsidRPr="00F95083" w:rsidRDefault="001110CB" w:rsidP="001110CB">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 C- 1153 de 2005, M.P. Marco Gerardo Monroy Cabra.</w:t>
      </w:r>
    </w:p>
  </w:footnote>
  <w:footnote w:id="4">
    <w:p w14:paraId="5CF08225" w14:textId="77777777" w:rsidR="001110CB" w:rsidRPr="00F95083" w:rsidRDefault="001110CB" w:rsidP="001110CB">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11BDBBAE" w14:textId="77777777" w:rsidR="001110CB" w:rsidRPr="00F95083" w:rsidRDefault="001110CB" w:rsidP="001110CB">
      <w:pPr>
        <w:pStyle w:val="Textonotapie"/>
        <w:ind w:firstLine="709"/>
        <w:jc w:val="both"/>
        <w:rPr>
          <w:rFonts w:ascii="Verdana" w:hAnsi="Verdana" w:cs="Arial"/>
          <w:sz w:val="15"/>
          <w:szCs w:val="15"/>
          <w:lang w:val="es-CO"/>
        </w:rPr>
      </w:pPr>
      <w:r w:rsidRPr="00F95083">
        <w:rPr>
          <w:rStyle w:val="Refdenotaalpie"/>
          <w:rFonts w:ascii="Verdana" w:hAnsi="Verdana" w:cs="Arial"/>
          <w:sz w:val="15"/>
          <w:szCs w:val="15"/>
        </w:rPr>
        <w:footnoteRef/>
      </w:r>
      <w:r w:rsidRPr="00F95083">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36D5CDD1" w14:textId="77777777" w:rsidR="001110CB" w:rsidRPr="00F95083" w:rsidRDefault="001110CB" w:rsidP="001110CB">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de fecha 24 de julio de 2013, radicado 2166, C. P. Álvaro Namén Vargas.  </w:t>
      </w:r>
    </w:p>
  </w:footnote>
  <w:footnote w:id="7">
    <w:p w14:paraId="434588F7" w14:textId="77777777" w:rsidR="001110CB" w:rsidRPr="00F95083" w:rsidRDefault="001110CB" w:rsidP="001110CB">
      <w:pPr>
        <w:spacing w:after="0" w:line="240" w:lineRule="auto"/>
        <w:ind w:firstLine="709"/>
        <w:jc w:val="both"/>
        <w:rPr>
          <w:rFonts w:ascii="Verdana" w:eastAsia="Times New Roman"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5" w:name="33"/>
      <w:r w:rsidRPr="00F95083">
        <w:rPr>
          <w:rFonts w:ascii="Verdana" w:eastAsia="Calibri" w:hAnsi="Verdana" w:cs="Arial"/>
          <w:color w:val="000000"/>
          <w:sz w:val="15"/>
          <w:szCs w:val="15"/>
        </w:rPr>
        <w:t>“</w:t>
      </w:r>
      <w:r w:rsidRPr="00F95083">
        <w:rPr>
          <w:rFonts w:ascii="Verdana" w:eastAsia="Times New Roman" w:hAnsi="Verdana" w:cs="Arial"/>
          <w:sz w:val="15"/>
          <w:szCs w:val="15"/>
        </w:rPr>
        <w:t>Artículo 33. Restricciones a la contratación pública.</w:t>
      </w:r>
      <w:bookmarkEnd w:id="5"/>
      <w:r w:rsidRPr="00F95083">
        <w:rPr>
          <w:rFonts w:ascii="Verdana" w:eastAsia="Times New Roman" w:hAnsi="Verdana" w:cs="Arial"/>
          <w:sz w:val="15"/>
          <w:szCs w:val="15"/>
        </w:rPr>
        <w:t> Durante los cuatro (4) meses anteriores a la elección presidencial y hasta la realización de la elección en la segunda vuelta, si fuere el caso, queda prohibida la contratación directa por parte de todos los entes del Estado.</w:t>
      </w:r>
    </w:p>
    <w:p w14:paraId="5DA454DA" w14:textId="77777777" w:rsidR="001110CB" w:rsidRPr="00F95083" w:rsidRDefault="001110CB" w:rsidP="001110CB">
      <w:pPr>
        <w:spacing w:after="0" w:line="240" w:lineRule="auto"/>
        <w:ind w:firstLine="709"/>
        <w:jc w:val="both"/>
        <w:rPr>
          <w:rFonts w:ascii="Verdana" w:eastAsia="Times New Roman" w:hAnsi="Verdana" w:cs="Arial"/>
          <w:sz w:val="15"/>
          <w:szCs w:val="15"/>
        </w:rPr>
      </w:pPr>
      <w:r w:rsidRPr="00F95083">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95083">
        <w:rPr>
          <w:rFonts w:ascii="Verdana" w:eastAsia="Calibri" w:hAnsi="Verdana" w:cs="Arial"/>
          <w:color w:val="000000"/>
          <w:sz w:val="15"/>
          <w:szCs w:val="15"/>
        </w:rPr>
        <w:t>”</w:t>
      </w:r>
      <w:r w:rsidRPr="00F95083">
        <w:rPr>
          <w:rFonts w:ascii="Verdana" w:eastAsia="Times New Roman" w:hAnsi="Verdana" w:cs="Arial"/>
          <w:sz w:val="15"/>
          <w:szCs w:val="15"/>
        </w:rPr>
        <w:t>.</w:t>
      </w:r>
    </w:p>
  </w:footnote>
  <w:footnote w:id="8">
    <w:p w14:paraId="04582955" w14:textId="77777777" w:rsidR="001110CB" w:rsidRPr="00F95083" w:rsidRDefault="001110CB" w:rsidP="001110CB">
      <w:pPr>
        <w:pStyle w:val="NormalWeb"/>
        <w:spacing w:before="0" w:beforeAutospacing="0" w:after="0" w:afterAutospacing="0"/>
        <w:ind w:firstLine="709"/>
        <w:jc w:val="both"/>
        <w:rPr>
          <w:rFonts w:ascii="Verdana" w:hAnsi="Verdana" w:cs="Arial"/>
          <w:sz w:val="15"/>
          <w:szCs w:val="15"/>
          <w:lang w:val="es-MX"/>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6" w:name="38"/>
      <w:r w:rsidRPr="00F95083">
        <w:rPr>
          <w:rFonts w:ascii="Verdana" w:eastAsia="Calibri" w:hAnsi="Verdana" w:cs="Arial"/>
          <w:color w:val="000000"/>
          <w:sz w:val="15"/>
          <w:szCs w:val="15"/>
        </w:rPr>
        <w:t>“</w:t>
      </w:r>
      <w:r w:rsidRPr="00F95083">
        <w:rPr>
          <w:rFonts w:ascii="Verdana" w:hAnsi="Verdana" w:cs="Arial"/>
          <w:sz w:val="15"/>
          <w:szCs w:val="15"/>
          <w:lang w:val="es-MX"/>
        </w:rPr>
        <w:t>Artículo 38. Prohibiciones para los servidores públicos. A los empleados del Estado les está prohibido:</w:t>
      </w:r>
      <w:bookmarkEnd w:id="6"/>
      <w:r w:rsidRPr="00F95083">
        <w:rPr>
          <w:rFonts w:ascii="Verdana" w:hAnsi="Verdana" w:cs="Arial"/>
          <w:sz w:val="15"/>
          <w:szCs w:val="15"/>
          <w:lang w:val="es-MX"/>
        </w:rPr>
        <w:t xml:space="preserve"> […]</w:t>
      </w:r>
    </w:p>
    <w:p w14:paraId="45365834" w14:textId="77777777" w:rsidR="001110CB" w:rsidRPr="00F95083" w:rsidRDefault="001110CB" w:rsidP="001110CB">
      <w:pPr>
        <w:pStyle w:val="NormalWeb"/>
        <w:spacing w:before="0" w:beforeAutospacing="0" w:after="0" w:afterAutospacing="0"/>
        <w:ind w:firstLine="709"/>
        <w:jc w:val="both"/>
        <w:rPr>
          <w:rFonts w:ascii="Verdana" w:hAnsi="Verdana" w:cs="Arial"/>
          <w:sz w:val="15"/>
          <w:szCs w:val="15"/>
          <w:lang w:val="es-MX"/>
        </w:rPr>
      </w:pPr>
      <w:r w:rsidRPr="00F95083">
        <w:rPr>
          <w:rStyle w:val="baj"/>
          <w:rFonts w:ascii="Verdana" w:hAnsi="Verdana" w:cs="Arial"/>
          <w:sz w:val="15"/>
          <w:szCs w:val="15"/>
          <w:lang w:val="es-MX"/>
        </w:rPr>
        <w:t>Parágrafo.</w:t>
      </w:r>
      <w:r w:rsidRPr="00F95083">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95083">
        <w:rPr>
          <w:rFonts w:ascii="Verdana" w:eastAsia="Calibri" w:hAnsi="Verdana" w:cs="Arial"/>
          <w:color w:val="000000"/>
          <w:sz w:val="15"/>
          <w:szCs w:val="15"/>
        </w:rPr>
        <w:t>”</w:t>
      </w:r>
      <w:r w:rsidRPr="00F95083">
        <w:rPr>
          <w:rFonts w:ascii="Verdana" w:hAnsi="Verdana" w:cs="Arial"/>
          <w:sz w:val="15"/>
          <w:szCs w:val="15"/>
          <w:lang w:val="es-MX"/>
        </w:rPr>
        <w:t>.</w:t>
      </w:r>
    </w:p>
  </w:footnote>
  <w:footnote w:id="9">
    <w:p w14:paraId="50E290D1" w14:textId="77777777" w:rsidR="001110CB" w:rsidRPr="00F95083" w:rsidRDefault="001110CB" w:rsidP="001110CB">
      <w:pPr>
        <w:pStyle w:val="Textonotapie"/>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Colombia Compra Eficiente. Circular Externa Única. Numeral 16.5. </w:t>
      </w:r>
    </w:p>
  </w:footnote>
  <w:footnote w:id="10">
    <w:p w14:paraId="1EDA782C" w14:textId="77777777" w:rsidR="001110CB" w:rsidRPr="00F95083" w:rsidRDefault="001110CB" w:rsidP="001110CB">
      <w:pPr>
        <w:spacing w:after="0" w:line="240" w:lineRule="auto"/>
        <w:ind w:left="100" w:right="244"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17 de febrero de 2015. C.P. William Zambrano Cetina. Radicación No. 11001-03-06-000-2015-00164-00(2269).</w:t>
      </w:r>
    </w:p>
  </w:footnote>
  <w:footnote w:id="11">
    <w:p w14:paraId="402715A8" w14:textId="77777777" w:rsidR="00657CF4" w:rsidRPr="00B8555A" w:rsidRDefault="00657CF4" w:rsidP="00657CF4">
      <w:pPr>
        <w:pStyle w:val="Textonotapie"/>
        <w:ind w:firstLine="709"/>
        <w:contextualSpacing/>
        <w:jc w:val="both"/>
        <w:rPr>
          <w:rFonts w:ascii="Verdana" w:hAnsi="Verdana" w:cs="Arial"/>
          <w:sz w:val="18"/>
          <w:szCs w:val="18"/>
        </w:rPr>
      </w:pPr>
      <w:r w:rsidRPr="001D30AB">
        <w:rPr>
          <w:rStyle w:val="Refdenotaalpie"/>
          <w:rFonts w:ascii="Verdana" w:hAnsi="Verdana"/>
          <w:sz w:val="18"/>
          <w:szCs w:val="18"/>
        </w:rPr>
        <w:footnoteRef/>
      </w:r>
      <w:r w:rsidRPr="001D30AB">
        <w:rPr>
          <w:rFonts w:ascii="Verdana" w:hAnsi="Verdana"/>
          <w:sz w:val="18"/>
          <w:szCs w:val="18"/>
        </w:rPr>
        <w:t xml:space="preserve"> </w:t>
      </w:r>
      <w:r w:rsidRPr="001D30AB">
        <w:rPr>
          <w:rFonts w:ascii="Verdana" w:hAnsi="Verdana" w:cs="Arial"/>
          <w:sz w:val="18"/>
          <w:szCs w:val="18"/>
        </w:rPr>
        <w:t>Consejo de Estado -Sección Tercera-. Sentencia del 21 de febrero de 2025. Radicación Número: 68.280. CP: José Roberto Sáchica Méndez.</w:t>
      </w:r>
    </w:p>
  </w:footnote>
  <w:footnote w:id="12">
    <w:p w14:paraId="3676B7D5" w14:textId="77777777" w:rsidR="00657CF4" w:rsidRPr="001D30AB" w:rsidRDefault="00657CF4" w:rsidP="00657CF4">
      <w:pPr>
        <w:pStyle w:val="Textonotapie"/>
        <w:ind w:firstLine="709"/>
        <w:contextualSpacing/>
        <w:jc w:val="both"/>
        <w:rPr>
          <w:rFonts w:ascii="Verdana" w:hAnsi="Verdana" w:cs="Arial"/>
          <w:sz w:val="18"/>
          <w:szCs w:val="18"/>
        </w:rPr>
      </w:pPr>
      <w:r w:rsidRPr="001D30AB">
        <w:rPr>
          <w:rFonts w:ascii="Verdana" w:hAnsi="Verdana"/>
          <w:sz w:val="18"/>
          <w:szCs w:val="18"/>
          <w:vertAlign w:val="superscript"/>
        </w:rPr>
        <w:footnoteRef/>
      </w:r>
      <w:r w:rsidRPr="001D30AB">
        <w:rPr>
          <w:rFonts w:ascii="Verdana" w:hAnsi="Verdana"/>
          <w:sz w:val="18"/>
          <w:szCs w:val="18"/>
          <w:vertAlign w:val="superscript"/>
        </w:rPr>
        <w:t xml:space="preserve"> </w:t>
      </w:r>
      <w:r w:rsidRPr="001D30AB">
        <w:rPr>
          <w:rFonts w:ascii="Verdana" w:hAnsi="Verdana" w:cs="Arial"/>
          <w:sz w:val="18"/>
          <w:szCs w:val="18"/>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03772C24" w14:textId="77777777" w:rsidR="00657CF4" w:rsidRPr="001D30AB" w:rsidRDefault="00657CF4" w:rsidP="00657CF4">
      <w:pPr>
        <w:pStyle w:val="Textonotapie"/>
        <w:ind w:firstLine="709"/>
        <w:contextualSpacing/>
        <w:jc w:val="both"/>
        <w:rPr>
          <w:rFonts w:ascii="Verdana" w:hAnsi="Verdana" w:cs="Arial"/>
          <w:sz w:val="18"/>
          <w:szCs w:val="18"/>
        </w:rPr>
      </w:pPr>
    </w:p>
  </w:footnote>
  <w:footnote w:id="13">
    <w:p w14:paraId="0DE518AE" w14:textId="77777777" w:rsidR="00657CF4" w:rsidRPr="001D30AB" w:rsidRDefault="00657CF4" w:rsidP="00657CF4">
      <w:pPr>
        <w:pStyle w:val="Textonotapie"/>
        <w:ind w:firstLine="709"/>
        <w:contextualSpacing/>
        <w:jc w:val="both"/>
        <w:rPr>
          <w:rFonts w:ascii="Verdana" w:hAnsi="Verdana" w:cs="Arial"/>
          <w:sz w:val="18"/>
          <w:szCs w:val="18"/>
        </w:rPr>
      </w:pPr>
      <w:r w:rsidRPr="001D30AB">
        <w:rPr>
          <w:rFonts w:ascii="Verdana" w:hAnsi="Verdana"/>
          <w:sz w:val="18"/>
          <w:szCs w:val="18"/>
          <w:vertAlign w:val="superscript"/>
        </w:rPr>
        <w:footnoteRef/>
      </w:r>
      <w:r w:rsidRPr="001D30AB">
        <w:rPr>
          <w:rFonts w:ascii="Verdana" w:hAnsi="Verdana" w:cs="Arial"/>
          <w:sz w:val="18"/>
          <w:szCs w:val="18"/>
          <w:vertAlign w:val="superscript"/>
        </w:rPr>
        <w:t xml:space="preserve"> </w:t>
      </w:r>
      <w:r w:rsidRPr="001D30AB">
        <w:rPr>
          <w:rFonts w:ascii="Verdana" w:hAnsi="Verdana" w:cs="Arial"/>
          <w:sz w:val="18"/>
          <w:szCs w:val="18"/>
        </w:rPr>
        <w:t>Ley 80 de 1993: “Artículo 41. Del perfeccionamiento del contrato. Los contratos del Estado se perfeccionan cuando se logre acuerdo sobre el objeto y la contraprestación y éste se eleve a escrito.</w:t>
      </w:r>
    </w:p>
    <w:p w14:paraId="28F07626" w14:textId="77777777" w:rsidR="00657CF4" w:rsidRPr="001D30AB" w:rsidRDefault="00657CF4" w:rsidP="00657CF4">
      <w:pPr>
        <w:pStyle w:val="Textonotapie"/>
        <w:ind w:firstLine="709"/>
        <w:contextualSpacing/>
        <w:jc w:val="both"/>
        <w:rPr>
          <w:rFonts w:ascii="Verdana" w:hAnsi="Verdana" w:cs="Arial"/>
          <w:sz w:val="18"/>
          <w:szCs w:val="18"/>
        </w:rPr>
      </w:pPr>
      <w:r w:rsidRPr="001D30AB">
        <w:rPr>
          <w:rFonts w:ascii="Verdana" w:hAnsi="Verdana" w:cs="Arial"/>
          <w:sz w:val="18"/>
          <w:szCs w:val="18"/>
        </w:rPr>
        <w:t>[…]”.</w:t>
      </w:r>
    </w:p>
  </w:footnote>
  <w:footnote w:id="14">
    <w:p w14:paraId="2BF1465B" w14:textId="77777777" w:rsidR="00657CF4" w:rsidRPr="001D30AB" w:rsidRDefault="00657CF4" w:rsidP="00657CF4">
      <w:pPr>
        <w:pStyle w:val="Textonotapie"/>
        <w:ind w:firstLine="709"/>
        <w:contextualSpacing/>
        <w:jc w:val="both"/>
        <w:rPr>
          <w:rFonts w:ascii="Verdana" w:hAnsi="Verdana" w:cs="Arial"/>
          <w:sz w:val="18"/>
          <w:szCs w:val="18"/>
        </w:rPr>
      </w:pPr>
      <w:r w:rsidRPr="001D30AB">
        <w:rPr>
          <w:rFonts w:ascii="Verdana" w:hAnsi="Verdana"/>
          <w:sz w:val="18"/>
          <w:szCs w:val="18"/>
          <w:vertAlign w:val="superscript"/>
        </w:rPr>
        <w:footnoteRef/>
      </w:r>
      <w:r w:rsidRPr="001D30AB">
        <w:rPr>
          <w:rFonts w:ascii="Verdana" w:hAnsi="Verdana" w:cs="Arial"/>
          <w:sz w:val="18"/>
          <w:szCs w:val="18"/>
          <w:vertAlign w:val="superscript"/>
        </w:rPr>
        <w:t xml:space="preserve"> </w:t>
      </w:r>
      <w:r w:rsidRPr="001D30AB">
        <w:rPr>
          <w:rFonts w:ascii="Verdana" w:hAnsi="Verdana" w:cs="Arial"/>
          <w:sz w:val="18"/>
          <w:szCs w:val="18"/>
        </w:rPr>
        <w:t>Código Civil: “Artículo 27. Cuando el sentido de la ley sea claro, no se desatenderá su tenor a pretexto de consultar su espíritu”.</w:t>
      </w:r>
    </w:p>
  </w:footnote>
  <w:footnote w:id="15">
    <w:p w14:paraId="6224CD86" w14:textId="77777777" w:rsidR="00657CF4" w:rsidRPr="004D7A1D" w:rsidRDefault="00657CF4" w:rsidP="00657CF4">
      <w:pPr>
        <w:pStyle w:val="Textonotapie"/>
        <w:ind w:firstLine="709"/>
        <w:contextualSpacing/>
        <w:jc w:val="both"/>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lang w:val="es-CO"/>
        </w:rPr>
        <w:t xml:space="preserve"> Consejo de Estado, Sección Tercera. Auto del 4 de octubre de 2024. Exp. 70.313. C.P: Fredy Ibarra Martínez.</w:t>
      </w:r>
    </w:p>
  </w:footnote>
  <w:footnote w:id="16">
    <w:p w14:paraId="38ED7DEC" w14:textId="77777777" w:rsidR="00657CF4" w:rsidRPr="001D30AB" w:rsidRDefault="00657CF4" w:rsidP="00657CF4">
      <w:pPr>
        <w:pStyle w:val="Textonotapie"/>
        <w:ind w:firstLine="709"/>
        <w:contextualSpacing/>
        <w:jc w:val="both"/>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rPr>
        <w:t xml:space="preserve"> La parte resolutiva del auto dispone lo siguiente; “</w:t>
      </w:r>
      <w:r w:rsidRPr="001D30AB">
        <w:rPr>
          <w:rFonts w:ascii="Verdana" w:hAnsi="Verdana"/>
          <w:b/>
          <w:sz w:val="18"/>
          <w:szCs w:val="18"/>
          <w:lang w:val="es-CO"/>
        </w:rPr>
        <w:t xml:space="preserve">PRIMERO: DECRETAR </w:t>
      </w:r>
      <w:r w:rsidRPr="001D30AB">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1D30AB">
        <w:rPr>
          <w:rFonts w:ascii="Verdana" w:hAnsi="Verdana"/>
          <w:i/>
          <w:sz w:val="18"/>
          <w:szCs w:val="18"/>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1D30AB">
        <w:rPr>
          <w:rFonts w:ascii="Verdana" w:hAnsi="Verdana"/>
          <w:sz w:val="18"/>
          <w:szCs w:val="18"/>
          <w:lang w:val="es-CO"/>
        </w:rPr>
        <w:t xml:space="preserve">, por las razones expuestas en precedencia. </w:t>
      </w:r>
    </w:p>
    <w:p w14:paraId="0A04A453" w14:textId="77777777" w:rsidR="00657CF4" w:rsidRPr="00591AA5" w:rsidRDefault="00657CF4" w:rsidP="00657CF4">
      <w:pPr>
        <w:pStyle w:val="Textonotapie"/>
        <w:ind w:firstLine="709"/>
        <w:contextualSpacing/>
        <w:jc w:val="both"/>
        <w:rPr>
          <w:rFonts w:ascii="Verdana" w:hAnsi="Verdana"/>
          <w:sz w:val="18"/>
          <w:szCs w:val="18"/>
          <w:lang w:val="es-CO"/>
        </w:rPr>
      </w:pPr>
      <w:r w:rsidRPr="001D30AB">
        <w:rPr>
          <w:rFonts w:ascii="Verdana" w:hAnsi="Verdana"/>
          <w:b/>
          <w:sz w:val="18"/>
          <w:szCs w:val="18"/>
          <w:lang w:val="es-CO"/>
        </w:rPr>
        <w:t xml:space="preserve">SEGUNDO: DECRETAR </w:t>
      </w:r>
      <w:r w:rsidRPr="001D30AB">
        <w:rPr>
          <w:rFonts w:ascii="Verdana" w:hAnsi="Verdana"/>
          <w:sz w:val="18"/>
          <w:szCs w:val="18"/>
          <w:lang w:val="es-CO"/>
        </w:rPr>
        <w:t>la suspensión provisional de la expresión “</w:t>
      </w:r>
      <w:r w:rsidRPr="001D30AB">
        <w:rPr>
          <w:rFonts w:ascii="Verdana" w:hAnsi="Verdana"/>
          <w:i/>
          <w:sz w:val="18"/>
          <w:szCs w:val="18"/>
          <w:lang w:val="es-CO"/>
        </w:rPr>
        <w:t>contratos</w:t>
      </w:r>
      <w:r w:rsidRPr="001D30AB">
        <w:rPr>
          <w:rFonts w:ascii="Verdana" w:hAnsi="Verdana"/>
          <w:sz w:val="18"/>
          <w:szCs w:val="18"/>
          <w:lang w:val="es-CO"/>
        </w:rPr>
        <w:t xml:space="preserve">” y del párrafo </w:t>
      </w:r>
      <w:r w:rsidRPr="001D30AB">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1D30AB">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17">
    <w:p w14:paraId="6F20B29B" w14:textId="77777777" w:rsidR="00657CF4" w:rsidRPr="001D30AB" w:rsidRDefault="00657CF4" w:rsidP="00657CF4">
      <w:pPr>
        <w:spacing w:after="0" w:line="240" w:lineRule="auto"/>
        <w:ind w:firstLine="709"/>
        <w:contextualSpacing/>
        <w:jc w:val="both"/>
        <w:rPr>
          <w:rFonts w:ascii="Verdana" w:eastAsia="Times New Roman" w:hAnsi="Verdana" w:cs="Times New Roman"/>
          <w:sz w:val="18"/>
          <w:szCs w:val="18"/>
          <w:lang w:eastAsia="es-ES"/>
        </w:rPr>
      </w:pPr>
      <w:r w:rsidRPr="001D30AB">
        <w:rPr>
          <w:rStyle w:val="Refdenotaalpie"/>
          <w:rFonts w:ascii="Verdana" w:hAnsi="Verdana"/>
          <w:sz w:val="18"/>
          <w:szCs w:val="18"/>
        </w:rPr>
        <w:footnoteRef/>
      </w:r>
      <w:r w:rsidRPr="001D30AB">
        <w:rPr>
          <w:rFonts w:ascii="Verdana" w:hAnsi="Verdana"/>
          <w:sz w:val="18"/>
          <w:szCs w:val="18"/>
        </w:rPr>
        <w:t xml:space="preserve"> </w:t>
      </w:r>
      <w:r w:rsidRPr="001D30AB">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1D30AB">
        <w:rPr>
          <w:rFonts w:ascii="Verdana" w:hAnsi="Verdana"/>
          <w:sz w:val="18"/>
          <w:szCs w:val="18"/>
        </w:rPr>
        <w:t xml:space="preserve">La parte de la providencia señala: </w:t>
      </w:r>
      <w:r w:rsidRPr="001D30AB">
        <w:rPr>
          <w:rFonts w:ascii="Verdana" w:eastAsia="Times New Roman" w:hAnsi="Verdana" w:cs="Times New Roman"/>
          <w:sz w:val="18"/>
          <w:szCs w:val="18"/>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18">
    <w:p w14:paraId="5470D5D3" w14:textId="77777777" w:rsidR="00657CF4" w:rsidRPr="001D30AB" w:rsidRDefault="00657CF4" w:rsidP="00657CF4">
      <w:pPr>
        <w:pStyle w:val="Textonotapie"/>
        <w:ind w:firstLine="709"/>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422968247"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478030364" name="Imagen 1478030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88B61660"/>
    <w:lvl w:ilvl="0" w:tplc="240A000F">
      <w:start w:val="1"/>
      <w:numFmt w:val="decimal"/>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39196475">
    <w:abstractNumId w:val="6"/>
  </w:num>
  <w:num w:numId="2" w16cid:durableId="1673213802">
    <w:abstractNumId w:val="1"/>
  </w:num>
  <w:num w:numId="3" w16cid:durableId="278417682">
    <w:abstractNumId w:val="4"/>
  </w:num>
  <w:num w:numId="4" w16cid:durableId="106313559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52087585">
    <w:abstractNumId w:val="1"/>
  </w:num>
  <w:num w:numId="6" w16cid:durableId="1335646313">
    <w:abstractNumId w:val="13"/>
  </w:num>
  <w:num w:numId="7" w16cid:durableId="240336117">
    <w:abstractNumId w:val="5"/>
  </w:num>
  <w:num w:numId="8" w16cid:durableId="453913245">
    <w:abstractNumId w:val="12"/>
  </w:num>
  <w:num w:numId="9" w16cid:durableId="1928147317">
    <w:abstractNumId w:val="7"/>
  </w:num>
  <w:num w:numId="10" w16cid:durableId="553347407">
    <w:abstractNumId w:val="11"/>
  </w:num>
  <w:num w:numId="11" w16cid:durableId="1013604819">
    <w:abstractNumId w:val="8"/>
  </w:num>
  <w:num w:numId="12" w16cid:durableId="871457996">
    <w:abstractNumId w:val="0"/>
  </w:num>
  <w:num w:numId="13" w16cid:durableId="1593539641">
    <w:abstractNumId w:val="2"/>
  </w:num>
  <w:num w:numId="14" w16cid:durableId="807549287">
    <w:abstractNumId w:val="14"/>
  </w:num>
  <w:num w:numId="15" w16cid:durableId="961619413">
    <w:abstractNumId w:val="10"/>
  </w:num>
  <w:num w:numId="16" w16cid:durableId="113016020">
    <w:abstractNumId w:val="3"/>
  </w:num>
  <w:num w:numId="17" w16cid:durableId="200226707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2701"/>
    <w:rsid w:val="00046945"/>
    <w:rsid w:val="00061B2A"/>
    <w:rsid w:val="00082362"/>
    <w:rsid w:val="00094A52"/>
    <w:rsid w:val="000A683E"/>
    <w:rsid w:val="000B19B9"/>
    <w:rsid w:val="000D0334"/>
    <w:rsid w:val="000D5DA7"/>
    <w:rsid w:val="000F6486"/>
    <w:rsid w:val="001110CB"/>
    <w:rsid w:val="00116940"/>
    <w:rsid w:val="00125105"/>
    <w:rsid w:val="00127233"/>
    <w:rsid w:val="001448FA"/>
    <w:rsid w:val="0015699B"/>
    <w:rsid w:val="001A279E"/>
    <w:rsid w:val="001A33BF"/>
    <w:rsid w:val="001E4177"/>
    <w:rsid w:val="001F0B24"/>
    <w:rsid w:val="001F7DC6"/>
    <w:rsid w:val="00202CFA"/>
    <w:rsid w:val="00214599"/>
    <w:rsid w:val="0022400B"/>
    <w:rsid w:val="002421BB"/>
    <w:rsid w:val="0025796E"/>
    <w:rsid w:val="002707A2"/>
    <w:rsid w:val="00276114"/>
    <w:rsid w:val="002951A0"/>
    <w:rsid w:val="002962BC"/>
    <w:rsid w:val="002A093D"/>
    <w:rsid w:val="002A0DD0"/>
    <w:rsid w:val="002A49AC"/>
    <w:rsid w:val="002A64FD"/>
    <w:rsid w:val="002B1149"/>
    <w:rsid w:val="002C7A84"/>
    <w:rsid w:val="002E2BF8"/>
    <w:rsid w:val="002E4FD9"/>
    <w:rsid w:val="002E5B4E"/>
    <w:rsid w:val="002F21A7"/>
    <w:rsid w:val="0030657A"/>
    <w:rsid w:val="00322677"/>
    <w:rsid w:val="00322A85"/>
    <w:rsid w:val="00324168"/>
    <w:rsid w:val="00330834"/>
    <w:rsid w:val="003448F4"/>
    <w:rsid w:val="00374F5E"/>
    <w:rsid w:val="00377E3E"/>
    <w:rsid w:val="003A779E"/>
    <w:rsid w:val="003C3457"/>
    <w:rsid w:val="003D0F4D"/>
    <w:rsid w:val="003D5B0D"/>
    <w:rsid w:val="003E0499"/>
    <w:rsid w:val="003E4F80"/>
    <w:rsid w:val="003E6439"/>
    <w:rsid w:val="003F3941"/>
    <w:rsid w:val="00406575"/>
    <w:rsid w:val="00414C74"/>
    <w:rsid w:val="0042722E"/>
    <w:rsid w:val="0044528D"/>
    <w:rsid w:val="004518E3"/>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57CF4"/>
    <w:rsid w:val="00665D70"/>
    <w:rsid w:val="006900D9"/>
    <w:rsid w:val="006D092A"/>
    <w:rsid w:val="00706C16"/>
    <w:rsid w:val="00713E31"/>
    <w:rsid w:val="007315E4"/>
    <w:rsid w:val="007340C3"/>
    <w:rsid w:val="0075235A"/>
    <w:rsid w:val="00756841"/>
    <w:rsid w:val="00763CD2"/>
    <w:rsid w:val="007649AB"/>
    <w:rsid w:val="00771D0C"/>
    <w:rsid w:val="007833AC"/>
    <w:rsid w:val="007B268C"/>
    <w:rsid w:val="007B7171"/>
    <w:rsid w:val="007C0C0F"/>
    <w:rsid w:val="007C3DC2"/>
    <w:rsid w:val="007E5497"/>
    <w:rsid w:val="008048E3"/>
    <w:rsid w:val="00806F5F"/>
    <w:rsid w:val="00820278"/>
    <w:rsid w:val="008258C9"/>
    <w:rsid w:val="00844AE9"/>
    <w:rsid w:val="00867F95"/>
    <w:rsid w:val="008843B6"/>
    <w:rsid w:val="00891928"/>
    <w:rsid w:val="0089650C"/>
    <w:rsid w:val="008A446D"/>
    <w:rsid w:val="008B25F1"/>
    <w:rsid w:val="008C05F5"/>
    <w:rsid w:val="008D180B"/>
    <w:rsid w:val="008F0EA7"/>
    <w:rsid w:val="008F55F0"/>
    <w:rsid w:val="00923EEF"/>
    <w:rsid w:val="00935F64"/>
    <w:rsid w:val="009419F9"/>
    <w:rsid w:val="0094297F"/>
    <w:rsid w:val="0095685E"/>
    <w:rsid w:val="00961B09"/>
    <w:rsid w:val="00965334"/>
    <w:rsid w:val="0097093E"/>
    <w:rsid w:val="00987C4A"/>
    <w:rsid w:val="009A0DFA"/>
    <w:rsid w:val="009A1C6F"/>
    <w:rsid w:val="009A2F45"/>
    <w:rsid w:val="009B2D26"/>
    <w:rsid w:val="009C71FA"/>
    <w:rsid w:val="009C72E7"/>
    <w:rsid w:val="009C7F7E"/>
    <w:rsid w:val="009D3058"/>
    <w:rsid w:val="009E1968"/>
    <w:rsid w:val="009E7A76"/>
    <w:rsid w:val="009F3A13"/>
    <w:rsid w:val="00A122D3"/>
    <w:rsid w:val="00A14468"/>
    <w:rsid w:val="00A17F13"/>
    <w:rsid w:val="00A20739"/>
    <w:rsid w:val="00A23AF9"/>
    <w:rsid w:val="00A33C78"/>
    <w:rsid w:val="00A85131"/>
    <w:rsid w:val="00AB07CA"/>
    <w:rsid w:val="00AB0ADB"/>
    <w:rsid w:val="00AD4503"/>
    <w:rsid w:val="00AE2946"/>
    <w:rsid w:val="00AE4EA1"/>
    <w:rsid w:val="00B00C0E"/>
    <w:rsid w:val="00B01B1A"/>
    <w:rsid w:val="00B0381D"/>
    <w:rsid w:val="00B176D5"/>
    <w:rsid w:val="00B3408B"/>
    <w:rsid w:val="00B44A47"/>
    <w:rsid w:val="00B72CD3"/>
    <w:rsid w:val="00B72FFF"/>
    <w:rsid w:val="00B823E2"/>
    <w:rsid w:val="00BC3D36"/>
    <w:rsid w:val="00BC64B4"/>
    <w:rsid w:val="00BD54A6"/>
    <w:rsid w:val="00BD7F72"/>
    <w:rsid w:val="00BF7425"/>
    <w:rsid w:val="00C04FB3"/>
    <w:rsid w:val="00C11D8B"/>
    <w:rsid w:val="00C15139"/>
    <w:rsid w:val="00C330EB"/>
    <w:rsid w:val="00C50D69"/>
    <w:rsid w:val="00C5365C"/>
    <w:rsid w:val="00C7413F"/>
    <w:rsid w:val="00C754BE"/>
    <w:rsid w:val="00C76B1C"/>
    <w:rsid w:val="00C925AC"/>
    <w:rsid w:val="00CA0878"/>
    <w:rsid w:val="00CB6357"/>
    <w:rsid w:val="00CB6BC1"/>
    <w:rsid w:val="00CC1B26"/>
    <w:rsid w:val="00CD63AA"/>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4258"/>
    <w:rsid w:val="00EE1AA8"/>
    <w:rsid w:val="00F23FEA"/>
    <w:rsid w:val="00F31EDC"/>
    <w:rsid w:val="00F462B3"/>
    <w:rsid w:val="00F5664F"/>
    <w:rsid w:val="00F666C4"/>
    <w:rsid w:val="00F76AFC"/>
    <w:rsid w:val="00F812EB"/>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1110C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110C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110CB"/>
    <w:rPr>
      <w:rFonts w:ascii="Geomanist Light" w:hAnsi="Geomanist Light"/>
      <w:lang w:val="es-ES"/>
    </w:rPr>
  </w:style>
  <w:style w:type="character" w:customStyle="1" w:styleId="NormalWebCar">
    <w:name w:val="Normal (Web) Car"/>
    <w:link w:val="NormalWeb"/>
    <w:uiPriority w:val="99"/>
    <w:locked/>
    <w:rsid w:val="001110CB"/>
    <w:rPr>
      <w:rFonts w:ascii="Times New Roman" w:eastAsia="Times New Roman" w:hAnsi="Times New Roman" w:cs="Times New Roman"/>
      <w:sz w:val="24"/>
      <w:szCs w:val="24"/>
      <w:lang w:eastAsia="es-CO"/>
    </w:rPr>
  </w:style>
  <w:style w:type="character" w:customStyle="1" w:styleId="baj">
    <w:name w:val="b_aj"/>
    <w:basedOn w:val="Fuentedeprrafopredeter"/>
    <w:rsid w:val="001110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006-de-2025"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gerencia@adiesp.com.co"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D1AF6A81-68E8-4020-83B5-13108F1131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01C6E5-BCE5-9142-B01F-99E7B3AC34E5}">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25</Pages>
  <Words>7608</Words>
  <Characters>41850</Characters>
  <Application>Microsoft Office Word</Application>
  <DocSecurity>0</DocSecurity>
  <Lines>820</Lines>
  <Paragraphs>165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25</cp:revision>
  <cp:lastPrinted>2023-01-10T21:18:00Z</cp:lastPrinted>
  <dcterms:created xsi:type="dcterms:W3CDTF">2025-11-27T12:31:00Z</dcterms:created>
  <dcterms:modified xsi:type="dcterms:W3CDTF">2025-11-27T22:12:00Z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