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A29E6" w14:textId="77777777" w:rsidR="00C4569C" w:rsidRPr="00523AA0" w:rsidRDefault="00C4569C" w:rsidP="00C4569C">
      <w:pPr>
        <w:spacing w:after="0"/>
        <w:rPr>
          <w:rFonts w:ascii="Verdana" w:eastAsia="Aptos" w:hAnsi="Verdana" w:cs="Times New Roman"/>
        </w:rPr>
      </w:pPr>
      <w:bookmarkStart w:id="0" w:name="_Hlk143780582"/>
      <w:r w:rsidRPr="00523AA0">
        <w:rPr>
          <w:rFonts w:ascii="Verdana" w:eastAsia="Aptos" w:hAnsi="Verdana" w:cs="Times New Roman"/>
          <w:b/>
          <w:bCs/>
          <w:color w:val="000000"/>
        </w:rPr>
        <w:t xml:space="preserve">DOCUMENTOS TIPO – Fundamento normativo – Obligatoriedad </w:t>
      </w:r>
    </w:p>
    <w:p w14:paraId="1A5618A6" w14:textId="77777777" w:rsidR="00C4569C" w:rsidRPr="00523AA0" w:rsidRDefault="00C4569C" w:rsidP="00C4569C">
      <w:pPr>
        <w:spacing w:after="0" w:line="276" w:lineRule="auto"/>
        <w:jc w:val="both"/>
        <w:rPr>
          <w:rFonts w:ascii="Verdana" w:eastAsia="Calibri" w:hAnsi="Verdana" w:cs="Arial"/>
          <w:b/>
          <w:bCs/>
          <w:sz w:val="20"/>
          <w:szCs w:val="20"/>
          <w:lang w:val="es-ES_tradnl"/>
        </w:rPr>
      </w:pPr>
    </w:p>
    <w:p w14:paraId="73FC65B4" w14:textId="77777777" w:rsidR="00C4569C" w:rsidRPr="00523AA0" w:rsidRDefault="00C4569C" w:rsidP="00C4569C">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523AA0">
        <w:rPr>
          <w:rFonts w:ascii="Verdana" w:eastAsia="Times New Roman" w:hAnsi="Verdana" w:cs="Arial"/>
          <w:sz w:val="20"/>
          <w:szCs w:val="20"/>
          <w:shd w:val="clear" w:color="auto" w:fill="FFFFFF"/>
          <w:lang w:val="es-ES_tradnl" w:eastAsia="es-ES_tradnl"/>
        </w:rPr>
        <w:t xml:space="preserve">Los documentos tipo expedidos por la Agencia Nacional de Contratación Pública </w:t>
      </w:r>
      <w:r w:rsidRPr="00523AA0">
        <w:rPr>
          <w:rFonts w:ascii="Verdana" w:eastAsia="Times New Roman" w:hAnsi="Verdana" w:cs="Arial"/>
          <w:sz w:val="20"/>
          <w:szCs w:val="20"/>
          <w:shd w:val="clear" w:color="auto" w:fill="FFFFFF"/>
          <w:lang w:val="es-ES_tradnl" w:eastAsia="es-ES_tradnl"/>
        </w:rPr>
        <w:sym w:font="Symbol" w:char="F02D"/>
      </w:r>
      <w:r w:rsidRPr="00523AA0">
        <w:rPr>
          <w:rFonts w:ascii="Verdana" w:eastAsia="Times New Roman" w:hAnsi="Verdana" w:cs="Arial"/>
          <w:sz w:val="20"/>
          <w:szCs w:val="20"/>
          <w:shd w:val="clear" w:color="auto" w:fill="FFFFFF"/>
          <w:lang w:val="es-ES_tradnl"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34D69C95" w14:textId="77777777" w:rsidR="00C4569C" w:rsidRPr="00523AA0" w:rsidRDefault="00C4569C" w:rsidP="00C4569C">
      <w:pPr>
        <w:spacing w:after="0" w:line="276" w:lineRule="auto"/>
        <w:jc w:val="both"/>
        <w:rPr>
          <w:rFonts w:ascii="Verdana" w:eastAsia="Geomanist Light" w:hAnsi="Verdana" w:cs="Arial"/>
          <w:highlight w:val="yellow"/>
          <w:lang w:val="es-ES_tradnl"/>
        </w:rPr>
      </w:pPr>
    </w:p>
    <w:p w14:paraId="2841D314" w14:textId="77777777" w:rsidR="00C4569C" w:rsidRPr="00523AA0" w:rsidRDefault="00C4569C" w:rsidP="00C4569C">
      <w:pPr>
        <w:spacing w:after="0"/>
        <w:jc w:val="both"/>
        <w:rPr>
          <w:rFonts w:ascii="Verdana" w:eastAsia="Aptos" w:hAnsi="Verdana" w:cs="Times New Roman"/>
          <w:b/>
          <w:bCs/>
          <w:color w:val="000000"/>
        </w:rPr>
      </w:pPr>
      <w:r w:rsidRPr="00523AA0">
        <w:rPr>
          <w:rFonts w:ascii="Verdana" w:eastAsia="Aptos" w:hAnsi="Verdana" w:cs="Times New Roman"/>
          <w:b/>
          <w:bCs/>
          <w:color w:val="000000"/>
        </w:rPr>
        <w:t xml:space="preserve">EXPERIENCIA – Acreditación − </w:t>
      </w:r>
      <w:r>
        <w:rPr>
          <w:rFonts w:ascii="Verdana" w:eastAsia="Aptos" w:hAnsi="Verdana" w:cs="Times New Roman"/>
          <w:b/>
          <w:bCs/>
          <w:color w:val="000000"/>
        </w:rPr>
        <w:t>D</w:t>
      </w:r>
      <w:r w:rsidRPr="00523AA0">
        <w:rPr>
          <w:rFonts w:ascii="Verdana" w:eastAsia="Aptos" w:hAnsi="Verdana" w:cs="Times New Roman"/>
          <w:b/>
          <w:bCs/>
          <w:color w:val="000000"/>
        </w:rPr>
        <w:t xml:space="preserve">ocumentos tipo </w:t>
      </w:r>
      <w:r>
        <w:rPr>
          <w:rFonts w:ascii="Verdana" w:eastAsia="Aptos" w:hAnsi="Verdana" w:cs="Times New Roman"/>
          <w:b/>
          <w:bCs/>
          <w:color w:val="000000"/>
        </w:rPr>
        <w:t>–</w:t>
      </w:r>
      <w:r w:rsidRPr="00523AA0">
        <w:rPr>
          <w:rFonts w:ascii="Verdana" w:eastAsia="Aptos" w:hAnsi="Verdana" w:cs="Times New Roman"/>
          <w:b/>
          <w:bCs/>
          <w:color w:val="000000"/>
        </w:rPr>
        <w:t xml:space="preserve"> </w:t>
      </w:r>
      <w:r>
        <w:rPr>
          <w:rFonts w:ascii="Verdana" w:eastAsia="Aptos" w:hAnsi="Verdana" w:cs="Times New Roman"/>
          <w:b/>
          <w:bCs/>
          <w:color w:val="000000"/>
        </w:rPr>
        <w:t xml:space="preserve">Consultoría </w:t>
      </w:r>
      <w:r w:rsidRPr="00523AA0">
        <w:rPr>
          <w:rFonts w:ascii="Verdana" w:eastAsia="Aptos" w:hAnsi="Verdana" w:cs="Times New Roman"/>
          <w:b/>
          <w:bCs/>
          <w:color w:val="000000"/>
        </w:rPr>
        <w:t xml:space="preserve">de infraestructura de transporte – Versión </w:t>
      </w:r>
      <w:r>
        <w:rPr>
          <w:rFonts w:ascii="Verdana" w:eastAsia="Aptos" w:hAnsi="Verdana" w:cs="Times New Roman"/>
          <w:b/>
          <w:bCs/>
          <w:color w:val="000000"/>
        </w:rPr>
        <w:t>2</w:t>
      </w:r>
    </w:p>
    <w:p w14:paraId="004B5CAB" w14:textId="77777777" w:rsidR="00C4569C" w:rsidRPr="00523AA0" w:rsidRDefault="00C4569C" w:rsidP="00C4569C">
      <w:pPr>
        <w:tabs>
          <w:tab w:val="left" w:pos="0"/>
        </w:tabs>
        <w:spacing w:after="0" w:line="240" w:lineRule="auto"/>
        <w:ind w:left="11"/>
        <w:jc w:val="both"/>
        <w:rPr>
          <w:rFonts w:ascii="Verdana" w:eastAsia="Aptos" w:hAnsi="Verdana" w:cs="Arial"/>
          <w:b/>
          <w:bCs/>
          <w:color w:val="000000"/>
          <w:kern w:val="2"/>
          <w:sz w:val="24"/>
          <w:szCs w:val="24"/>
          <w14:ligatures w14:val="standardContextual"/>
        </w:rPr>
      </w:pPr>
    </w:p>
    <w:p w14:paraId="662EBAA6" w14:textId="77777777" w:rsidR="00C4569C" w:rsidRDefault="00C4569C" w:rsidP="00C4569C">
      <w:pPr>
        <w:spacing w:after="0" w:line="240" w:lineRule="auto"/>
        <w:jc w:val="both"/>
        <w:rPr>
          <w:rFonts w:ascii="Verdana" w:eastAsia="Aptos" w:hAnsi="Verdana" w:cs="Arial"/>
          <w:sz w:val="20"/>
          <w:szCs w:val="20"/>
          <w:lang w:val="es-ES"/>
        </w:rPr>
      </w:pPr>
      <w:r w:rsidRPr="00C97535">
        <w:rPr>
          <w:rFonts w:ascii="Verdana" w:eastAsia="Aptos" w:hAnsi="Verdana" w:cs="Arial"/>
          <w:sz w:val="20"/>
          <w:szCs w:val="20"/>
          <w:lang w:val="es-ES"/>
        </w:rPr>
        <w:t xml:space="preserve">La parte introductoria del pliego de condiciones de los documentos tipo analizados dispone que estos se aplican a los procedimientos de selección de consultoría de estudios de ingeniería de infraestructura de transporte celebrados bajo la modalidad de concurso de méritos abiertos, que correspondan con las actividades definidas en la “Matriz 1 – Experiencia”. Adicionalmente, establece que, en los términos del numeral 10.1.1, literal B, también aplica a los componentes de consultorías integrales (predial, ambiental, social y seguridad y salud en el trabajo) que tengan otros componentes aparte del técnico descrito en la mencionada Matriz. En consecuencia, las actividades de consultoría de estudios de ingeniería de infraestructura de transporte, no contempladas en la Matriz 1 – Experiencia no tienen que aplicar los documentos tipo señalados; sin perjuicio de lo previsto en el artículo 4 de la Resolución </w:t>
      </w:r>
      <w:r w:rsidRPr="00C97535">
        <w:rPr>
          <w:rFonts w:ascii="Verdana" w:eastAsia="Aptos" w:hAnsi="Verdana" w:cs="ArialMT"/>
          <w:sz w:val="20"/>
          <w:szCs w:val="20"/>
        </w:rPr>
        <w:t>726 del 19 de diciembre de 2024</w:t>
      </w:r>
      <w:r w:rsidRPr="00C97535">
        <w:rPr>
          <w:rFonts w:ascii="Verdana" w:eastAsia="Aptos" w:hAnsi="Verdana" w:cs="Arial"/>
          <w:sz w:val="20"/>
          <w:szCs w:val="20"/>
          <w:lang w:val="es-ES"/>
        </w:rPr>
        <w:t>, relacionado con la posibilidad de exigir experiencia adicional en determinados supuestos.</w:t>
      </w:r>
    </w:p>
    <w:p w14:paraId="29BB6ACB" w14:textId="77777777" w:rsidR="00C4569C" w:rsidRPr="00C97535" w:rsidRDefault="00C4569C" w:rsidP="00C4569C">
      <w:pPr>
        <w:spacing w:after="0" w:line="240" w:lineRule="auto"/>
        <w:jc w:val="both"/>
        <w:rPr>
          <w:rFonts w:ascii="Verdana" w:eastAsia="Calibri" w:hAnsi="Verdana" w:cs="Arial"/>
          <w:kern w:val="2"/>
          <w:sz w:val="20"/>
          <w:szCs w:val="20"/>
          <w14:ligatures w14:val="standardContextual"/>
        </w:rPr>
      </w:pPr>
    </w:p>
    <w:p w14:paraId="15FCB29C" w14:textId="77777777" w:rsidR="00C4569C" w:rsidRPr="00C97535" w:rsidRDefault="00C4569C" w:rsidP="00C4569C">
      <w:pPr>
        <w:spacing w:after="0" w:line="240" w:lineRule="auto"/>
        <w:jc w:val="both"/>
        <w:rPr>
          <w:rFonts w:ascii="Verdana" w:eastAsia="Calibri" w:hAnsi="Verdana" w:cs="Arial"/>
          <w:kern w:val="2"/>
          <w:sz w:val="20"/>
          <w:szCs w:val="20"/>
          <w14:ligatures w14:val="standardContextual"/>
        </w:rPr>
      </w:pPr>
      <w:r w:rsidRPr="00C97535">
        <w:rPr>
          <w:rFonts w:ascii="Verdana" w:eastAsia="Calibri" w:hAnsi="Verdana" w:cs="Arial"/>
          <w:kern w:val="2"/>
          <w:sz w:val="20"/>
          <w:szCs w:val="20"/>
          <w14:ligatures w14:val="standardContextual"/>
        </w:rPr>
        <w:t xml:space="preserve">De acuerdo con las condiciones fijadas en el “documento base” de la Resolución 726 del 19 de diciembre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1A5CBB61" w14:textId="77777777" w:rsidR="00C4569C" w:rsidRPr="00523AA0" w:rsidRDefault="00C4569C" w:rsidP="00C4569C">
      <w:pPr>
        <w:spacing w:after="0" w:line="240" w:lineRule="auto"/>
        <w:jc w:val="both"/>
        <w:rPr>
          <w:rFonts w:ascii="Verdana" w:eastAsia="Aptos" w:hAnsi="Verdana" w:cs="ArialMT"/>
          <w:sz w:val="20"/>
          <w:szCs w:val="20"/>
          <w:highlight w:val="yellow"/>
        </w:rPr>
      </w:pPr>
    </w:p>
    <w:p w14:paraId="728D2E42" w14:textId="4DF8C52C" w:rsidR="00C4569C" w:rsidRPr="00523AA0" w:rsidRDefault="00C4569C" w:rsidP="00C4569C">
      <w:pPr>
        <w:spacing w:after="0" w:line="240" w:lineRule="auto"/>
        <w:jc w:val="both"/>
        <w:rPr>
          <w:rFonts w:ascii="Verdana" w:eastAsia="Aptos" w:hAnsi="Verdana" w:cs="ArialMT"/>
          <w:b/>
          <w:bCs/>
        </w:rPr>
      </w:pPr>
      <w:r w:rsidRPr="00523AA0">
        <w:rPr>
          <w:rFonts w:ascii="Verdana" w:eastAsia="Aptos" w:hAnsi="Verdana" w:cs="ArialMT"/>
          <w:b/>
          <w:bCs/>
        </w:rPr>
        <w:t xml:space="preserve">DOCUMENTOS TIPO – </w:t>
      </w:r>
      <w:r>
        <w:rPr>
          <w:rFonts w:ascii="Verdana" w:eastAsia="Aptos" w:hAnsi="Verdana" w:cs="Times New Roman"/>
          <w:b/>
          <w:bCs/>
          <w:color w:val="000000"/>
        </w:rPr>
        <w:t xml:space="preserve">Consultoría </w:t>
      </w:r>
      <w:r w:rsidRPr="00523AA0">
        <w:rPr>
          <w:rFonts w:ascii="Verdana" w:eastAsia="Aptos" w:hAnsi="Verdana" w:cs="Times New Roman"/>
          <w:b/>
          <w:bCs/>
          <w:color w:val="000000"/>
        </w:rPr>
        <w:t>de infraestructura de transporte</w:t>
      </w:r>
      <w:r w:rsidRPr="00523AA0">
        <w:rPr>
          <w:rFonts w:ascii="Verdana" w:eastAsia="Aptos" w:hAnsi="Verdana" w:cs="ArialMT"/>
          <w:b/>
          <w:bCs/>
        </w:rPr>
        <w:t xml:space="preserve"> – Versión </w:t>
      </w:r>
      <w:r>
        <w:rPr>
          <w:rFonts w:ascii="Verdana" w:eastAsia="Aptos" w:hAnsi="Verdana" w:cs="ArialMT"/>
          <w:b/>
          <w:bCs/>
        </w:rPr>
        <w:t>2</w:t>
      </w:r>
      <w:r w:rsidRPr="00523AA0">
        <w:rPr>
          <w:rFonts w:ascii="Verdana" w:eastAsia="Aptos" w:hAnsi="Verdana" w:cs="ArialMT"/>
          <w:b/>
          <w:bCs/>
        </w:rPr>
        <w:t xml:space="preserve"> – Matriz 1 – Experiencia – Actividad </w:t>
      </w:r>
      <w:r>
        <w:rPr>
          <w:rFonts w:ascii="Verdana" w:eastAsia="Aptos" w:hAnsi="Verdana" w:cs="ArialMT"/>
          <w:b/>
          <w:bCs/>
        </w:rPr>
        <w:t>6.38</w:t>
      </w:r>
      <w:r w:rsidRPr="00523AA0">
        <w:rPr>
          <w:rFonts w:ascii="Verdana" w:eastAsia="Aptos" w:hAnsi="Verdana" w:cs="ArialMT"/>
          <w:b/>
          <w:bCs/>
        </w:rPr>
        <w:t xml:space="preserve"> – Alcance </w:t>
      </w:r>
    </w:p>
    <w:p w14:paraId="2D3498C2" w14:textId="77777777" w:rsidR="00C4569C" w:rsidRPr="00523AA0" w:rsidRDefault="00C4569C" w:rsidP="00C4569C">
      <w:pPr>
        <w:spacing w:after="0" w:line="240" w:lineRule="auto"/>
        <w:jc w:val="both"/>
        <w:rPr>
          <w:rFonts w:ascii="Verdana" w:eastAsia="Aptos" w:hAnsi="Verdana" w:cs="ArialMT"/>
          <w:sz w:val="20"/>
          <w:szCs w:val="20"/>
          <w:highlight w:val="yellow"/>
        </w:rPr>
      </w:pPr>
    </w:p>
    <w:p w14:paraId="55D50AD7" w14:textId="77777777" w:rsidR="00C4569C" w:rsidRPr="000D1688" w:rsidRDefault="00C4569C" w:rsidP="00C4569C">
      <w:pPr>
        <w:spacing w:after="0" w:line="240" w:lineRule="auto"/>
        <w:jc w:val="both"/>
        <w:rPr>
          <w:rFonts w:ascii="Verdana" w:hAnsi="Verdana" w:cstheme="minorHAnsi"/>
          <w:sz w:val="20"/>
          <w:szCs w:val="20"/>
        </w:rPr>
      </w:pPr>
      <w:r w:rsidRPr="000D1688">
        <w:rPr>
          <w:rFonts w:ascii="Verdana" w:eastAsia="Aptos" w:hAnsi="Verdana" w:cs="Arial"/>
          <w:sz w:val="20"/>
          <w:szCs w:val="20"/>
          <w:lang w:val="es-ES"/>
        </w:rPr>
        <w:t xml:space="preserve">(…) </w:t>
      </w:r>
      <w:r w:rsidRPr="000D1688">
        <w:rPr>
          <w:rFonts w:ascii="Verdana" w:hAnsi="Verdana" w:cstheme="minorHAnsi"/>
          <w:sz w:val="20"/>
          <w:szCs w:val="20"/>
        </w:rPr>
        <w:t xml:space="preserve">la actividad contenida en el numeral 6.38, eventualmente puede relacionarse con: i) la caracterización de la red vial y de transporte existente, ya sea del ámbito urbano, regional o intermunicipal; </w:t>
      </w:r>
      <w:proofErr w:type="spellStart"/>
      <w:r w:rsidRPr="000D1688">
        <w:rPr>
          <w:rFonts w:ascii="Verdana" w:hAnsi="Verdana" w:cstheme="minorHAnsi"/>
          <w:sz w:val="20"/>
          <w:szCs w:val="20"/>
        </w:rPr>
        <w:t>ii</w:t>
      </w:r>
      <w:proofErr w:type="spellEnd"/>
      <w:r w:rsidRPr="000D1688">
        <w:rPr>
          <w:rFonts w:ascii="Verdana" w:hAnsi="Verdana" w:cstheme="minorHAnsi"/>
          <w:sz w:val="20"/>
          <w:szCs w:val="20"/>
        </w:rPr>
        <w:t xml:space="preserve">) con el análisis de conectividad, accesibilidad y articulación con otros modos de transporte que afectan la infraestructura física; </w:t>
      </w:r>
      <w:proofErr w:type="spellStart"/>
      <w:r w:rsidRPr="000D1688">
        <w:rPr>
          <w:rFonts w:ascii="Verdana" w:hAnsi="Verdana" w:cstheme="minorHAnsi"/>
          <w:sz w:val="20"/>
          <w:szCs w:val="20"/>
        </w:rPr>
        <w:t>iii</w:t>
      </w:r>
      <w:proofErr w:type="spellEnd"/>
      <w:r w:rsidRPr="000D1688">
        <w:rPr>
          <w:rFonts w:ascii="Verdana" w:hAnsi="Verdana" w:cstheme="minorHAnsi"/>
          <w:sz w:val="20"/>
          <w:szCs w:val="20"/>
        </w:rPr>
        <w:t xml:space="preserve">) identificación de problemas relacionados con la movilidad, que puedan llegar a la ampliación o construcción de nueva infraestructura física, </w:t>
      </w:r>
      <w:proofErr w:type="spellStart"/>
      <w:r w:rsidRPr="000D1688">
        <w:rPr>
          <w:rFonts w:ascii="Verdana" w:hAnsi="Verdana" w:cstheme="minorHAnsi"/>
          <w:sz w:val="20"/>
          <w:szCs w:val="20"/>
        </w:rPr>
        <w:t>iv</w:t>
      </w:r>
      <w:proofErr w:type="spellEnd"/>
      <w:r w:rsidRPr="000D1688">
        <w:rPr>
          <w:rFonts w:ascii="Verdana" w:hAnsi="Verdana" w:cstheme="minorHAnsi"/>
          <w:sz w:val="20"/>
          <w:szCs w:val="20"/>
        </w:rPr>
        <w:t xml:space="preserve">) evaluación de impactos ambientales y sociales relacionados con emisiones atmosféricas, ruido, afectación de zonas por el transporte público; y v) evaluación para la determinación de nuevos requerimientos de </w:t>
      </w:r>
      <w:r w:rsidRPr="000D1688">
        <w:rPr>
          <w:rFonts w:ascii="Verdana" w:hAnsi="Verdana" w:cstheme="minorHAnsi"/>
          <w:sz w:val="20"/>
          <w:szCs w:val="20"/>
        </w:rPr>
        <w:lastRenderedPageBreak/>
        <w:t>infraestructura física como patios, talleres, estaciones, terminales, paraderos, bahías, carriles exclusivos, entre otros.</w:t>
      </w:r>
    </w:p>
    <w:p w14:paraId="690DB511" w14:textId="77777777" w:rsidR="00C4569C" w:rsidRPr="000D1688" w:rsidRDefault="00C4569C" w:rsidP="00C4569C">
      <w:pPr>
        <w:spacing w:after="0" w:line="240" w:lineRule="auto"/>
        <w:jc w:val="both"/>
        <w:rPr>
          <w:rFonts w:ascii="Verdana" w:hAnsi="Verdana" w:cstheme="minorHAnsi"/>
          <w:sz w:val="20"/>
          <w:szCs w:val="20"/>
        </w:rPr>
      </w:pPr>
    </w:p>
    <w:p w14:paraId="4DE83AA5" w14:textId="77777777" w:rsidR="00C4569C" w:rsidRPr="000D1688" w:rsidRDefault="00C4569C" w:rsidP="00C4569C">
      <w:pPr>
        <w:spacing w:after="0" w:line="240" w:lineRule="auto"/>
        <w:jc w:val="both"/>
        <w:rPr>
          <w:rFonts w:ascii="Verdana" w:hAnsi="Verdana"/>
          <w:sz w:val="20"/>
          <w:szCs w:val="20"/>
        </w:rPr>
      </w:pPr>
      <w:r w:rsidRPr="000D1688">
        <w:rPr>
          <w:rFonts w:ascii="Verdana" w:hAnsi="Verdana"/>
          <w:sz w:val="20"/>
          <w:szCs w:val="20"/>
        </w:rPr>
        <w:t>En consecuencia, si la entidad determina que los estudios técnicos sobre las “necesidades de equipo del servicio público individual tipo taxi” y los “estudios de necesidades y demanda insatisfecha del servicio público de transporte terrestre automotor mixto” están orientados a determinaciones particulares que afecten o modifiquen la infraestructura física, o encaminados a acciones relacionadas con impactos ambientales o sociales sobre el entorno, o si guardan relación con alguno de los puntos mencionados previamente, deberá implementar los documentos tipo de consultoría de estudios de ingeniería de infraestructura de transporte – versión 2. En caso contrario, podrá utilizarlos como criterio de buenas prácticas de contratación que garanticen la pluralidad e idoneidad de los oferentes.</w:t>
      </w:r>
    </w:p>
    <w:p w14:paraId="611EB43D" w14:textId="77777777" w:rsidR="00C4569C" w:rsidRPr="00C97535" w:rsidRDefault="00C4569C" w:rsidP="00C4569C">
      <w:pPr>
        <w:spacing w:after="0" w:line="240" w:lineRule="auto"/>
        <w:jc w:val="both"/>
        <w:rPr>
          <w:rFonts w:ascii="Verdana" w:eastAsia="Aptos" w:hAnsi="Verdana" w:cs="Arial"/>
          <w:color w:val="000000"/>
          <w:highlight w:val="yellow"/>
        </w:rPr>
      </w:pPr>
    </w:p>
    <w:p w14:paraId="71F5825E"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729733CD"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2DAB2FA4"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1B4F7D46"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53859FF9"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4857007A"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4CBA2D2C"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1D63DD8F"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1B3771FF"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391CFC35"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28045C6A"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4A5A1C35"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7DF904F4"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553FED77"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1085CC92"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7805A473"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0B82BE73"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31D10032"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3A013D67"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5C9D7DF2"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20F58B7A"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06F483A4"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6D6AE685"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391A6225"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4433F996"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18FAC8A9"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67F0B4B6" w14:textId="77777777" w:rsidR="00C4569C" w:rsidRPr="00523AA0" w:rsidRDefault="00C4569C" w:rsidP="00C4569C">
      <w:pPr>
        <w:spacing w:after="0" w:line="240" w:lineRule="auto"/>
        <w:jc w:val="both"/>
        <w:rPr>
          <w:rFonts w:ascii="Verdana" w:eastAsia="Aptos" w:hAnsi="Verdana" w:cs="Arial"/>
          <w:color w:val="000000"/>
          <w:highlight w:val="yellow"/>
          <w:lang w:val="es-ES_tradnl"/>
        </w:rPr>
      </w:pPr>
    </w:p>
    <w:p w14:paraId="224B2697" w14:textId="77777777" w:rsidR="000D1688" w:rsidRDefault="000D1688" w:rsidP="00C4569C">
      <w:pPr>
        <w:spacing w:after="0" w:line="240" w:lineRule="auto"/>
        <w:rPr>
          <w:rFonts w:ascii="Verdana" w:eastAsia="Calibri" w:hAnsi="Verdana" w:cs="Vrinda"/>
        </w:rPr>
      </w:pPr>
    </w:p>
    <w:p w14:paraId="77816808" w14:textId="77777777" w:rsidR="000D1688" w:rsidRDefault="000D1688" w:rsidP="00C4569C">
      <w:pPr>
        <w:spacing w:after="0" w:line="240" w:lineRule="auto"/>
        <w:rPr>
          <w:rFonts w:ascii="Verdana" w:eastAsia="Calibri" w:hAnsi="Verdana" w:cs="Vrinda"/>
        </w:rPr>
      </w:pPr>
    </w:p>
    <w:p w14:paraId="7EA49025" w14:textId="77777777" w:rsidR="000D1688" w:rsidRDefault="000D1688" w:rsidP="00C4569C">
      <w:pPr>
        <w:spacing w:after="0" w:line="240" w:lineRule="auto"/>
        <w:rPr>
          <w:rFonts w:ascii="Verdana" w:eastAsia="Calibri" w:hAnsi="Verdana" w:cs="Vrinda"/>
        </w:rPr>
      </w:pPr>
    </w:p>
    <w:p w14:paraId="1851A899" w14:textId="3A80EA2D" w:rsidR="00C4569C" w:rsidRDefault="00C4569C" w:rsidP="00C4569C">
      <w:pPr>
        <w:spacing w:after="0" w:line="240" w:lineRule="auto"/>
        <w:rPr>
          <w:rFonts w:ascii="Verdana" w:eastAsia="Calibri" w:hAnsi="Verdana" w:cs="Vrinda"/>
        </w:rPr>
      </w:pPr>
      <w:r w:rsidRPr="00523AA0">
        <w:rPr>
          <w:rFonts w:ascii="Verdana" w:eastAsia="Calibri" w:hAnsi="Verdana" w:cs="Vrinda"/>
        </w:rPr>
        <w:lastRenderedPageBreak/>
        <w:t xml:space="preserve">Bogotá D.C., </w:t>
      </w:r>
      <w:r w:rsidR="00A72521">
        <w:rPr>
          <w:rFonts w:ascii="Verdana" w:eastAsia="Calibri" w:hAnsi="Verdana" w:cs="Vrinda"/>
        </w:rPr>
        <w:t>27 de noviembre 2025</w:t>
      </w:r>
    </w:p>
    <w:p w14:paraId="255E6FFC" w14:textId="257FAC48" w:rsidR="00A72521" w:rsidRDefault="00A72521" w:rsidP="00C4569C">
      <w:pPr>
        <w:spacing w:after="0" w:line="240" w:lineRule="auto"/>
        <w:rPr>
          <w:rFonts w:ascii="Verdana" w:eastAsia="Calibri" w:hAnsi="Verdana" w:cs="Vrinda"/>
        </w:rPr>
      </w:pPr>
      <w:r w:rsidRPr="00A72521">
        <w:rPr>
          <w:rFonts w:ascii="Verdana" w:eastAsia="Calibri" w:hAnsi="Verdana" w:cs="Arial"/>
          <w:noProof/>
          <w:kern w:val="2"/>
          <w:lang w:val="es-ES" w:eastAsia="es-ES"/>
          <w14:ligatures w14:val="standardContextual"/>
        </w:rPr>
        <w:drawing>
          <wp:anchor distT="0" distB="0" distL="114300" distR="114300" simplePos="0" relativeHeight="251658240" behindDoc="0" locked="0" layoutInCell="1" allowOverlap="1" wp14:anchorId="074EC2A7" wp14:editId="4800AB52">
            <wp:simplePos x="0" y="0"/>
            <wp:positionH relativeFrom="column">
              <wp:posOffset>3281680</wp:posOffset>
            </wp:positionH>
            <wp:positionV relativeFrom="paragraph">
              <wp:posOffset>11430</wp:posOffset>
            </wp:positionV>
            <wp:extent cx="2602865" cy="842645"/>
            <wp:effectExtent l="0" t="0" r="6985" b="0"/>
            <wp:wrapSquare wrapText="bothSides"/>
            <wp:docPr id="169955814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55814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02865" cy="842645"/>
                    </a:xfrm>
                    <a:prstGeom prst="rect">
                      <a:avLst/>
                    </a:prstGeom>
                  </pic:spPr>
                </pic:pic>
              </a:graphicData>
            </a:graphic>
            <wp14:sizeRelH relativeFrom="page">
              <wp14:pctWidth>0</wp14:pctWidth>
            </wp14:sizeRelH>
            <wp14:sizeRelV relativeFrom="page">
              <wp14:pctHeight>0</wp14:pctHeight>
            </wp14:sizeRelV>
          </wp:anchor>
        </w:drawing>
      </w:r>
    </w:p>
    <w:p w14:paraId="297221CB" w14:textId="634236A7" w:rsidR="00A72521" w:rsidRPr="00523AA0" w:rsidRDefault="00A72521" w:rsidP="00C4569C">
      <w:pPr>
        <w:spacing w:after="0" w:line="240" w:lineRule="auto"/>
        <w:rPr>
          <w:rFonts w:ascii="Verdana" w:eastAsia="Calibri" w:hAnsi="Verdana" w:cs="Arial"/>
          <w:kern w:val="2"/>
          <w:lang w:val="es-ES" w:eastAsia="es-ES"/>
          <w14:ligatures w14:val="standardContextual"/>
        </w:rPr>
      </w:pPr>
    </w:p>
    <w:p w14:paraId="0FBDC070" w14:textId="77777777" w:rsidR="00C4569C" w:rsidRPr="00523AA0" w:rsidRDefault="00C4569C" w:rsidP="00C4569C">
      <w:pPr>
        <w:spacing w:after="0" w:line="240" w:lineRule="auto"/>
        <w:jc w:val="both"/>
        <w:rPr>
          <w:rFonts w:ascii="Verdana" w:eastAsia="Calibri" w:hAnsi="Verdana" w:cs="Arial"/>
          <w:lang w:eastAsia="es-ES"/>
        </w:rPr>
      </w:pPr>
      <w:bookmarkStart w:id="1" w:name="_Hlk117695077"/>
    </w:p>
    <w:p w14:paraId="7D8C4DC5" w14:textId="77777777" w:rsidR="00C4569C" w:rsidRPr="00523AA0" w:rsidRDefault="00C4569C" w:rsidP="00C4569C">
      <w:pPr>
        <w:spacing w:after="0" w:line="240" w:lineRule="auto"/>
        <w:jc w:val="both"/>
        <w:rPr>
          <w:rFonts w:ascii="Verdana" w:eastAsia="Calibri" w:hAnsi="Verdana" w:cs="Arial"/>
          <w:lang w:eastAsia="es-ES"/>
        </w:rPr>
      </w:pPr>
      <w:r w:rsidRPr="00523AA0">
        <w:rPr>
          <w:rFonts w:ascii="Verdana" w:eastAsia="Calibri" w:hAnsi="Verdana" w:cs="Arial"/>
          <w:lang w:eastAsia="es-ES"/>
        </w:rPr>
        <w:t>Señora</w:t>
      </w:r>
    </w:p>
    <w:p w14:paraId="0A906A8B" w14:textId="77777777" w:rsidR="00C4569C" w:rsidRPr="00523AA0" w:rsidRDefault="00C4569C" w:rsidP="00C4569C">
      <w:pPr>
        <w:spacing w:after="0" w:line="240" w:lineRule="auto"/>
        <w:jc w:val="both"/>
        <w:rPr>
          <w:rFonts w:ascii="Verdana" w:eastAsia="Times New Roman" w:hAnsi="Verdana" w:cs="Arial"/>
          <w:b/>
          <w:bCs/>
          <w:lang w:eastAsia="es-CO"/>
        </w:rPr>
      </w:pPr>
      <w:r w:rsidRPr="00523AA0">
        <w:rPr>
          <w:rFonts w:ascii="Verdana" w:eastAsia="Times New Roman" w:hAnsi="Verdana" w:cs="Arial"/>
          <w:b/>
          <w:bCs/>
          <w:lang w:eastAsia="es-CO"/>
        </w:rPr>
        <w:t>Estefany Mondragón Ortega</w:t>
      </w:r>
    </w:p>
    <w:p w14:paraId="6154003B" w14:textId="77777777" w:rsidR="00C4569C" w:rsidRPr="00523AA0" w:rsidRDefault="00C4569C" w:rsidP="00C4569C">
      <w:pPr>
        <w:spacing w:after="0" w:line="240" w:lineRule="auto"/>
        <w:jc w:val="both"/>
        <w:rPr>
          <w:rFonts w:ascii="Verdana" w:eastAsia="Calibri" w:hAnsi="Verdana" w:cs="Arial"/>
          <w:b/>
          <w:bCs/>
          <w:lang w:eastAsia="es-ES"/>
        </w:rPr>
      </w:pPr>
      <w:r w:rsidRPr="00523AA0">
        <w:rPr>
          <w:rFonts w:ascii="Verdana" w:eastAsia="Calibri" w:hAnsi="Verdana" w:cs="Arial"/>
        </w:rPr>
        <w:t>Villanueva, Casanare</w:t>
      </w:r>
    </w:p>
    <w:p w14:paraId="6E99B7F0" w14:textId="77777777" w:rsidR="00C4569C" w:rsidRPr="00523AA0" w:rsidRDefault="00C4569C" w:rsidP="00C4569C">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C4569C" w:rsidRPr="00523AA0" w14:paraId="5A127C94" w14:textId="77777777" w:rsidTr="009104B5">
        <w:trPr>
          <w:trHeight w:val="910"/>
        </w:trPr>
        <w:tc>
          <w:tcPr>
            <w:tcW w:w="2725" w:type="dxa"/>
          </w:tcPr>
          <w:p w14:paraId="1A327098" w14:textId="77777777" w:rsidR="00C4569C" w:rsidRPr="00523AA0" w:rsidRDefault="00C4569C" w:rsidP="009104B5">
            <w:pPr>
              <w:jc w:val="both"/>
              <w:rPr>
                <w:rFonts w:ascii="Verdana" w:eastAsia="Calibri" w:hAnsi="Verdana" w:cs="Arial"/>
                <w:b/>
                <w:bCs/>
                <w:color w:val="7030A0"/>
                <w:lang w:eastAsia="es-ES_tradnl"/>
              </w:rPr>
            </w:pPr>
          </w:p>
        </w:tc>
        <w:tc>
          <w:tcPr>
            <w:tcW w:w="6183" w:type="dxa"/>
          </w:tcPr>
          <w:p w14:paraId="1C163B2E" w14:textId="77777777" w:rsidR="00C4569C" w:rsidRPr="00523AA0" w:rsidRDefault="00C4569C" w:rsidP="009104B5">
            <w:pPr>
              <w:jc w:val="both"/>
              <w:rPr>
                <w:rFonts w:ascii="Verdana" w:eastAsia="Calibri" w:hAnsi="Verdana" w:cs="Arial"/>
                <w:b/>
                <w:bCs/>
                <w:lang w:eastAsia="es-ES"/>
              </w:rPr>
            </w:pPr>
            <w:r w:rsidRPr="00523AA0">
              <w:rPr>
                <w:rFonts w:ascii="Verdana" w:eastAsia="Calibri" w:hAnsi="Verdana" w:cs="Arial"/>
                <w:b/>
                <w:bCs/>
                <w:lang w:eastAsia="es-ES"/>
              </w:rPr>
              <w:t>Concepto C-1540 de 2025</w:t>
            </w:r>
          </w:p>
          <w:p w14:paraId="1BE923E3" w14:textId="77777777" w:rsidR="00C4569C" w:rsidRPr="00523AA0" w:rsidRDefault="00C4569C" w:rsidP="009104B5">
            <w:pPr>
              <w:jc w:val="both"/>
              <w:rPr>
                <w:rFonts w:ascii="Verdana" w:eastAsia="Calibri" w:hAnsi="Verdana" w:cs="Arial"/>
                <w:b/>
                <w:bCs/>
                <w:lang w:eastAsia="es-ES"/>
              </w:rPr>
            </w:pPr>
          </w:p>
        </w:tc>
      </w:tr>
      <w:tr w:rsidR="00C4569C" w:rsidRPr="00523AA0" w14:paraId="38FCF59C" w14:textId="77777777" w:rsidTr="009104B5">
        <w:trPr>
          <w:trHeight w:val="910"/>
        </w:trPr>
        <w:tc>
          <w:tcPr>
            <w:tcW w:w="2725" w:type="dxa"/>
          </w:tcPr>
          <w:p w14:paraId="12420DB0" w14:textId="77777777" w:rsidR="00C4569C" w:rsidRPr="00523AA0" w:rsidRDefault="00C4569C" w:rsidP="009104B5">
            <w:pPr>
              <w:jc w:val="both"/>
              <w:rPr>
                <w:rFonts w:ascii="Verdana" w:eastAsia="Calibri" w:hAnsi="Verdana" w:cs="Arial"/>
                <w:color w:val="000000"/>
                <w:lang w:eastAsia="es-ES_tradnl"/>
              </w:rPr>
            </w:pPr>
            <w:r w:rsidRPr="00523AA0">
              <w:rPr>
                <w:rFonts w:ascii="Verdana" w:eastAsia="Calibri" w:hAnsi="Verdana" w:cs="Arial"/>
                <w:b/>
                <w:color w:val="000000"/>
                <w:lang w:eastAsia="es-ES_tradnl"/>
              </w:rPr>
              <w:t>Temas:</w:t>
            </w:r>
            <w:r w:rsidRPr="00523AA0">
              <w:rPr>
                <w:rFonts w:ascii="Verdana" w:eastAsia="Calibri" w:hAnsi="Verdana" w:cs="Arial"/>
                <w:color w:val="000000"/>
                <w:lang w:eastAsia="es-ES_tradnl"/>
              </w:rPr>
              <w:t xml:space="preserve">                   </w:t>
            </w:r>
          </w:p>
        </w:tc>
        <w:tc>
          <w:tcPr>
            <w:tcW w:w="6183" w:type="dxa"/>
          </w:tcPr>
          <w:p w14:paraId="0B13DD33" w14:textId="77777777" w:rsidR="00C4569C" w:rsidRPr="00BE4DE2" w:rsidRDefault="00C4569C" w:rsidP="009104B5">
            <w:pPr>
              <w:spacing w:line="259" w:lineRule="auto"/>
              <w:jc w:val="both"/>
              <w:rPr>
                <w:rFonts w:ascii="Verdana" w:eastAsia="Aptos" w:hAnsi="Verdana" w:cs="Times New Roman"/>
                <w:color w:val="000000"/>
              </w:rPr>
            </w:pPr>
            <w:r w:rsidRPr="00BE4DE2">
              <w:rPr>
                <w:rFonts w:ascii="Verdana" w:eastAsia="Aptos" w:hAnsi="Verdana" w:cs="Times New Roman"/>
                <w:color w:val="000000"/>
              </w:rPr>
              <w:t xml:space="preserve">DOCUMENTOS TIPO – Fundamento normativo – Obligatoriedad </w:t>
            </w:r>
            <w:r w:rsidRPr="00BE4DE2">
              <w:rPr>
                <w:rFonts w:ascii="Verdana" w:eastAsia="Aptos" w:hAnsi="Verdana" w:cs="Times New Roman"/>
              </w:rPr>
              <w:t xml:space="preserve">/ </w:t>
            </w:r>
            <w:r w:rsidRPr="00BE4DE2">
              <w:rPr>
                <w:rFonts w:ascii="Verdana" w:eastAsia="Aptos" w:hAnsi="Verdana" w:cs="Times New Roman"/>
                <w:color w:val="000000"/>
              </w:rPr>
              <w:t xml:space="preserve">EXPERIENCIA – Acreditación − Documentos tipo – Consultoría de infraestructura de transporte – Versión 2 / </w:t>
            </w:r>
            <w:r w:rsidRPr="00BE4DE2">
              <w:rPr>
                <w:rFonts w:ascii="Verdana" w:eastAsia="Aptos" w:hAnsi="Verdana" w:cs="ArialMT"/>
              </w:rPr>
              <w:t xml:space="preserve">DOCUMENTOS </w:t>
            </w:r>
            <w:proofErr w:type="gramStart"/>
            <w:r w:rsidRPr="00BE4DE2">
              <w:rPr>
                <w:rFonts w:ascii="Verdana" w:eastAsia="Aptos" w:hAnsi="Verdana" w:cs="ArialMT"/>
              </w:rPr>
              <w:t>TIPO  –</w:t>
            </w:r>
            <w:proofErr w:type="gramEnd"/>
            <w:r w:rsidRPr="00BE4DE2">
              <w:rPr>
                <w:rFonts w:ascii="Verdana" w:eastAsia="Aptos" w:hAnsi="Verdana" w:cs="ArialMT"/>
              </w:rPr>
              <w:t xml:space="preserve"> </w:t>
            </w:r>
            <w:r w:rsidRPr="00BE4DE2">
              <w:rPr>
                <w:rFonts w:ascii="Verdana" w:eastAsia="Aptos" w:hAnsi="Verdana" w:cs="Times New Roman"/>
                <w:color w:val="000000"/>
              </w:rPr>
              <w:t>Consultoría de infraestructura de transporte</w:t>
            </w:r>
            <w:r w:rsidRPr="00BE4DE2">
              <w:rPr>
                <w:rFonts w:ascii="Verdana" w:eastAsia="Aptos" w:hAnsi="Verdana" w:cs="ArialMT"/>
              </w:rPr>
              <w:t xml:space="preserve"> – Versión 2 – Matriz 1 – Experiencia – Actividad 6.38 – Alcance </w:t>
            </w:r>
          </w:p>
          <w:p w14:paraId="1419B337" w14:textId="77777777" w:rsidR="00C4569C" w:rsidRPr="00523AA0" w:rsidRDefault="00C4569C" w:rsidP="009104B5">
            <w:pPr>
              <w:jc w:val="both"/>
              <w:rPr>
                <w:rFonts w:ascii="Verdana" w:eastAsia="Calibri" w:hAnsi="Verdana" w:cs="Arial"/>
                <w:lang w:eastAsia="es-ES"/>
              </w:rPr>
            </w:pPr>
          </w:p>
        </w:tc>
      </w:tr>
      <w:tr w:rsidR="00C4569C" w:rsidRPr="00523AA0" w14:paraId="5C54962E" w14:textId="77777777" w:rsidTr="009104B5">
        <w:trPr>
          <w:trHeight w:val="556"/>
        </w:trPr>
        <w:tc>
          <w:tcPr>
            <w:tcW w:w="2725" w:type="dxa"/>
          </w:tcPr>
          <w:p w14:paraId="5B673717" w14:textId="77777777" w:rsidR="00C4569C" w:rsidRPr="00523AA0" w:rsidRDefault="00C4569C" w:rsidP="009104B5">
            <w:pPr>
              <w:jc w:val="both"/>
              <w:rPr>
                <w:rFonts w:ascii="Verdana" w:eastAsia="Calibri" w:hAnsi="Verdana" w:cs="Arial"/>
                <w:b/>
                <w:bCs/>
                <w:lang w:eastAsia="es-ES_tradnl"/>
              </w:rPr>
            </w:pPr>
            <w:r w:rsidRPr="00523AA0">
              <w:rPr>
                <w:rFonts w:ascii="Verdana" w:eastAsia="Calibri" w:hAnsi="Verdana" w:cs="Arial"/>
                <w:b/>
                <w:bCs/>
                <w:lang w:eastAsia="es-ES_tradnl"/>
              </w:rPr>
              <w:t xml:space="preserve">Radicación:               </w:t>
            </w:r>
          </w:p>
        </w:tc>
        <w:tc>
          <w:tcPr>
            <w:tcW w:w="6183" w:type="dxa"/>
          </w:tcPr>
          <w:p w14:paraId="21B949E5" w14:textId="77777777" w:rsidR="00C4569C" w:rsidRPr="00523AA0" w:rsidRDefault="00C4569C" w:rsidP="009104B5">
            <w:pPr>
              <w:jc w:val="both"/>
              <w:rPr>
                <w:rFonts w:ascii="Verdana" w:eastAsia="Calibri" w:hAnsi="Verdana" w:cs="Arial"/>
                <w:lang w:eastAsia="es-ES_tradnl"/>
              </w:rPr>
            </w:pPr>
            <w:r w:rsidRPr="00523AA0">
              <w:rPr>
                <w:rFonts w:ascii="Verdana" w:eastAsia="Calibri" w:hAnsi="Verdana" w:cs="Arial"/>
                <w:lang w:eastAsia="es-ES_tradnl"/>
              </w:rPr>
              <w:t>Respuesta a consulta con radicado No. 1_2025_10_21_011781</w:t>
            </w:r>
          </w:p>
        </w:tc>
      </w:tr>
    </w:tbl>
    <w:p w14:paraId="34124132" w14:textId="77777777" w:rsidR="00C4569C" w:rsidRPr="00523AA0" w:rsidRDefault="00C4569C" w:rsidP="00C4569C">
      <w:pPr>
        <w:spacing w:after="0" w:line="240" w:lineRule="auto"/>
        <w:jc w:val="both"/>
        <w:rPr>
          <w:rFonts w:ascii="Verdana" w:eastAsia="Calibri" w:hAnsi="Verdana" w:cs="Arial"/>
          <w:b/>
          <w:bCs/>
          <w:lang w:eastAsia="es-ES"/>
        </w:rPr>
      </w:pPr>
      <w:r w:rsidRPr="00523AA0">
        <w:rPr>
          <w:rFonts w:ascii="Verdana" w:eastAsia="Calibri" w:hAnsi="Verdana" w:cs="Arial"/>
          <w:b/>
          <w:bCs/>
          <w:lang w:eastAsia="es-ES"/>
        </w:rPr>
        <w:tab/>
      </w:r>
    </w:p>
    <w:p w14:paraId="3B5BF6E0" w14:textId="77777777" w:rsidR="00C4569C" w:rsidRPr="00523AA0" w:rsidRDefault="00C4569C" w:rsidP="00C4569C">
      <w:pPr>
        <w:spacing w:after="0" w:line="276" w:lineRule="auto"/>
        <w:jc w:val="both"/>
        <w:rPr>
          <w:rFonts w:ascii="Verdana" w:eastAsia="Calibri" w:hAnsi="Verdana" w:cs="Vrinda"/>
          <w:lang w:val="es-ES" w:eastAsia="es-ES"/>
        </w:rPr>
      </w:pPr>
      <w:r w:rsidRPr="00523AA0">
        <w:rPr>
          <w:rFonts w:ascii="Verdana" w:eastAsia="Calibri" w:hAnsi="Verdana" w:cs="Vrinda"/>
          <w:lang w:val="es-ES" w:eastAsia="es-ES"/>
        </w:rPr>
        <w:t>Estimada Señora</w:t>
      </w:r>
      <w:r w:rsidRPr="00523AA0">
        <w:rPr>
          <w:rFonts w:ascii="Verdana" w:eastAsia="Times New Roman" w:hAnsi="Verdana" w:cs="Arial"/>
          <w:b/>
          <w:bCs/>
          <w:lang w:eastAsia="es-CO"/>
        </w:rPr>
        <w:t xml:space="preserve"> </w:t>
      </w:r>
      <w:r w:rsidRPr="00523AA0">
        <w:rPr>
          <w:rFonts w:ascii="Verdana" w:eastAsia="Times New Roman" w:hAnsi="Verdana" w:cs="Arial"/>
          <w:lang w:eastAsia="es-CO"/>
        </w:rPr>
        <w:t>Mondragón Ortega</w:t>
      </w:r>
      <w:r w:rsidRPr="00523AA0">
        <w:rPr>
          <w:rFonts w:ascii="Verdana" w:eastAsia="Calibri" w:hAnsi="Verdana" w:cs="Vrinda"/>
          <w:lang w:val="es-ES" w:eastAsia="es-ES"/>
        </w:rPr>
        <w:t xml:space="preserve">: </w:t>
      </w:r>
    </w:p>
    <w:p w14:paraId="521AD5CD" w14:textId="77777777" w:rsidR="00C4569C" w:rsidRPr="00523AA0" w:rsidRDefault="00C4569C" w:rsidP="00C4569C">
      <w:pPr>
        <w:spacing w:after="0" w:line="276" w:lineRule="auto"/>
        <w:jc w:val="both"/>
        <w:rPr>
          <w:rFonts w:ascii="Verdana" w:eastAsia="Calibri" w:hAnsi="Verdana" w:cs="Vrinda"/>
          <w:lang w:val="es-ES_tradnl" w:eastAsia="es-ES_tradnl"/>
        </w:rPr>
      </w:pPr>
    </w:p>
    <w:p w14:paraId="6A88FEEC" w14:textId="77777777" w:rsidR="00C4569C" w:rsidRPr="00523AA0" w:rsidRDefault="00C4569C" w:rsidP="00C4569C">
      <w:pPr>
        <w:spacing w:after="0" w:line="276" w:lineRule="auto"/>
        <w:jc w:val="both"/>
        <w:rPr>
          <w:rFonts w:ascii="Verdana" w:eastAsia="Calibri" w:hAnsi="Verdana" w:cs="Vrinda"/>
          <w:lang w:val="es-ES" w:eastAsia="es-ES"/>
        </w:rPr>
      </w:pPr>
      <w:r w:rsidRPr="00523AA0">
        <w:rPr>
          <w:rFonts w:ascii="Verdana" w:eastAsia="Calibri" w:hAnsi="Verdana" w:cs="Vrinda"/>
          <w:lang w:val="es-ES" w:eastAsia="es-ES"/>
        </w:rPr>
        <w:t>En ejercicio de la competencia otorgada por los artículos 3, numeral 5º, y 11, numeral 8º, del Decreto Ley 4170 de 2011,</w:t>
      </w:r>
      <w:r w:rsidRPr="00523AA0">
        <w:rPr>
          <w:rFonts w:ascii="Verdana" w:eastAsia="Arial MT" w:hAnsi="Verdana" w:cs="Vrinda"/>
          <w:lang w:val="es-ES" w:eastAsia="es-ES"/>
        </w:rPr>
        <w:t xml:space="preserve"> </w:t>
      </w:r>
      <w:r w:rsidRPr="00523AA0">
        <w:rPr>
          <w:rFonts w:ascii="Verdana" w:eastAsia="Calibri" w:hAnsi="Verdana" w:cs="Vrinda"/>
        </w:rPr>
        <w:t xml:space="preserve">así como lo establecido en la Resolución 1707 de 2018 expedida por esta Entidad, </w:t>
      </w:r>
      <w:r w:rsidRPr="00523AA0">
        <w:rPr>
          <w:rFonts w:ascii="Verdana" w:eastAsia="Calibri" w:hAnsi="Verdana" w:cs="Vrinda"/>
          <w:lang w:val="es-ES" w:eastAsia="es-ES"/>
        </w:rPr>
        <w:t>la Agencia Nacional de Contratación Pública – Colombia Compra Eficiente– responde su solicitud del 20 de octubre de 2025. En dicha petición usted manifiesta lo siguiente:</w:t>
      </w:r>
    </w:p>
    <w:p w14:paraId="24A8A1B1" w14:textId="77777777" w:rsidR="00C4569C" w:rsidRPr="00523AA0" w:rsidRDefault="00C4569C" w:rsidP="00C4569C">
      <w:pPr>
        <w:spacing w:after="0" w:line="276" w:lineRule="auto"/>
        <w:jc w:val="both"/>
        <w:rPr>
          <w:rFonts w:ascii="Verdana" w:eastAsia="Calibri" w:hAnsi="Verdana" w:cs="Vrinda"/>
          <w:lang w:val="es-ES" w:eastAsia="es-ES"/>
        </w:rPr>
      </w:pPr>
    </w:p>
    <w:p w14:paraId="744FC3BC" w14:textId="77777777" w:rsidR="00C4569C" w:rsidRPr="00523AA0" w:rsidRDefault="00C4569C" w:rsidP="00C45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Verdana"/>
          <w:color w:val="0B2C08"/>
          <w:sz w:val="21"/>
          <w:szCs w:val="21"/>
          <w:lang w:val="es-MX"/>
          <w14:ligatures w14:val="standardContextual"/>
        </w:rPr>
      </w:pPr>
      <w:r w:rsidRPr="00523AA0">
        <w:rPr>
          <w:rFonts w:ascii="Verdana" w:eastAsia="Aptos" w:hAnsi="Verdana" w:cs="Arial"/>
          <w:color w:val="000000"/>
          <w:sz w:val="21"/>
          <w:szCs w:val="21"/>
          <w:lang w:val="es-MX"/>
          <w14:ligatures w14:val="standardContextual"/>
        </w:rPr>
        <w:t>“C</w:t>
      </w:r>
      <w:r w:rsidRPr="00523AA0">
        <w:rPr>
          <w:rFonts w:ascii="Verdana" w:hAnsi="Verdana" w:cs="Verdana"/>
          <w:color w:val="0B2C08"/>
          <w:sz w:val="21"/>
          <w:szCs w:val="21"/>
          <w:lang w:val="es-MX"/>
          <w14:ligatures w14:val="standardContextual"/>
        </w:rPr>
        <w:t>onsulta sobre la aplicabilidad del numeral 6.38 de la Matriz 1 –Experiencia de los Documentos Tipo de Consultoría de Estudios de Ingeniería de Infraestructura de Transporte (Versión 2).</w:t>
      </w:r>
    </w:p>
    <w:p w14:paraId="33150B98" w14:textId="77777777" w:rsidR="00C4569C" w:rsidRPr="00523AA0" w:rsidRDefault="00C4569C" w:rsidP="00C45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Verdana"/>
          <w:color w:val="0B2C08"/>
          <w:sz w:val="21"/>
          <w:szCs w:val="21"/>
          <w:lang w:val="es-MX"/>
          <w14:ligatures w14:val="standardContextual"/>
        </w:rPr>
      </w:pPr>
      <w:r w:rsidRPr="00523AA0">
        <w:rPr>
          <w:rFonts w:ascii="Verdana" w:hAnsi="Verdana" w:cs="Verdana"/>
          <w:color w:val="0B2C08"/>
          <w:sz w:val="21"/>
          <w:szCs w:val="21"/>
          <w:lang w:val="es-MX"/>
          <w14:ligatures w14:val="standardContextual"/>
        </w:rPr>
        <w:t>(…)</w:t>
      </w:r>
    </w:p>
    <w:p w14:paraId="496A8948" w14:textId="77777777" w:rsidR="00C4569C" w:rsidRPr="00523AA0" w:rsidRDefault="00C4569C" w:rsidP="00C45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Verdana"/>
          <w:color w:val="0B2C08"/>
          <w:sz w:val="21"/>
          <w:szCs w:val="21"/>
          <w:lang w:val="es-MX"/>
          <w14:ligatures w14:val="standardContextual"/>
        </w:rPr>
      </w:pPr>
      <w:r w:rsidRPr="00523AA0">
        <w:rPr>
          <w:rFonts w:ascii="Verdana" w:hAnsi="Verdana" w:cs="Verdana"/>
          <w:color w:val="0B2C08"/>
          <w:sz w:val="21"/>
          <w:szCs w:val="21"/>
          <w:lang w:val="es-MX"/>
          <w14:ligatures w14:val="standardContextual"/>
        </w:rPr>
        <w:t xml:space="preserve">En el marco de la aplicación de los Documentos Tipo d Consultoría </w:t>
      </w:r>
      <w:proofErr w:type="spellStart"/>
      <w:r w:rsidRPr="00523AA0">
        <w:rPr>
          <w:rFonts w:ascii="Verdana" w:hAnsi="Verdana" w:cs="Verdana"/>
          <w:color w:val="0B2C08"/>
          <w:sz w:val="21"/>
          <w:szCs w:val="21"/>
          <w:lang w:val="es-MX"/>
          <w14:ligatures w14:val="standardContextual"/>
        </w:rPr>
        <w:t>demEstudios</w:t>
      </w:r>
      <w:proofErr w:type="spellEnd"/>
      <w:r w:rsidRPr="00523AA0">
        <w:rPr>
          <w:rFonts w:ascii="Verdana" w:hAnsi="Verdana" w:cs="Verdana"/>
          <w:color w:val="0B2C08"/>
          <w:sz w:val="21"/>
          <w:szCs w:val="21"/>
          <w:lang w:val="es-MX"/>
          <w14:ligatures w14:val="standardContextual"/>
        </w:rPr>
        <w:t xml:space="preserve"> de Ingeniería de Infraestructura de Transporte – Versión 2, respetuosamente solicito aclaración sobre el alcance del numeral 6.38 de la Matriz 1 – Experiencia, identificado </w:t>
      </w:r>
      <w:proofErr w:type="spellStart"/>
      <w:r w:rsidRPr="00523AA0">
        <w:rPr>
          <w:rFonts w:ascii="Verdana" w:hAnsi="Verdana" w:cs="Verdana"/>
          <w:color w:val="0B2C08"/>
          <w:sz w:val="21"/>
          <w:szCs w:val="21"/>
          <w:lang w:val="es-MX"/>
          <w14:ligatures w14:val="standardContextual"/>
        </w:rPr>
        <w:t>como:“PROYECTOS</w:t>
      </w:r>
      <w:proofErr w:type="spellEnd"/>
      <w:r w:rsidRPr="00523AA0">
        <w:rPr>
          <w:rFonts w:ascii="Verdana" w:hAnsi="Verdana" w:cs="Verdana"/>
          <w:color w:val="0B2C08"/>
          <w:sz w:val="21"/>
          <w:szCs w:val="21"/>
          <w:lang w:val="es-MX"/>
          <w14:ligatures w14:val="standardContextual"/>
        </w:rPr>
        <w:t xml:space="preserve"> DE CONSULTORÍA PARA ESTUDIOS DE TRANSPORTE </w:t>
      </w:r>
      <w:proofErr w:type="spellStart"/>
      <w:r w:rsidRPr="00523AA0">
        <w:rPr>
          <w:rFonts w:ascii="Verdana" w:hAnsi="Verdana" w:cs="Verdana"/>
          <w:color w:val="0B2C08"/>
          <w:sz w:val="21"/>
          <w:szCs w:val="21"/>
          <w:lang w:val="es-MX"/>
          <w14:ligatures w14:val="standardContextual"/>
        </w:rPr>
        <w:t>PÚBLICO”“Proyectos</w:t>
      </w:r>
      <w:proofErr w:type="spellEnd"/>
      <w:r w:rsidRPr="00523AA0">
        <w:rPr>
          <w:rFonts w:ascii="Verdana" w:hAnsi="Verdana" w:cs="Verdana"/>
          <w:color w:val="0B2C08"/>
          <w:sz w:val="21"/>
          <w:szCs w:val="21"/>
          <w:lang w:val="es-MX"/>
          <w14:ligatures w14:val="standardContextual"/>
        </w:rPr>
        <w:t xml:space="preserve"> de consultoría que correspondan o cuyo alcance contemple estudios de transporte </w:t>
      </w:r>
      <w:proofErr w:type="spellStart"/>
      <w:r w:rsidRPr="00523AA0">
        <w:rPr>
          <w:rFonts w:ascii="Verdana" w:hAnsi="Verdana" w:cs="Verdana"/>
          <w:color w:val="0B2C08"/>
          <w:sz w:val="21"/>
          <w:szCs w:val="21"/>
          <w:lang w:val="es-MX"/>
          <w14:ligatures w14:val="standardContextual"/>
        </w:rPr>
        <w:t>público.”La</w:t>
      </w:r>
      <w:proofErr w:type="spellEnd"/>
      <w:r w:rsidRPr="00523AA0">
        <w:rPr>
          <w:rFonts w:ascii="Verdana" w:hAnsi="Verdana" w:cs="Verdana"/>
          <w:color w:val="0B2C08"/>
          <w:sz w:val="21"/>
          <w:szCs w:val="21"/>
          <w:lang w:val="es-MX"/>
          <w14:ligatures w14:val="standardContextual"/>
        </w:rPr>
        <w:t xml:space="preserve"> consulta concreta es la siguiente:¿Los estudios </w:t>
      </w:r>
      <w:r w:rsidRPr="00523AA0">
        <w:rPr>
          <w:rFonts w:ascii="Verdana" w:hAnsi="Verdana" w:cs="Verdana"/>
          <w:color w:val="0B2C08"/>
          <w:sz w:val="21"/>
          <w:szCs w:val="21"/>
          <w:lang w:val="es-MX"/>
          <w14:ligatures w14:val="standardContextual"/>
        </w:rPr>
        <w:lastRenderedPageBreak/>
        <w:t xml:space="preserve">técnicos de necesidades de equipo del servicio público individual tipo taxi y los estudios de necesidades y demanda insatisfecha del servicio público de transporte terrestre automotor mixto, que se desarrollan en el marco de la planeación del transporte municipal, pueden ser considerados dentro del alcance del numeral 6.38 como proyectos de consultoría para estudios de transporte </w:t>
      </w:r>
      <w:proofErr w:type="spellStart"/>
      <w:r w:rsidRPr="00523AA0">
        <w:rPr>
          <w:rFonts w:ascii="Verdana" w:hAnsi="Verdana" w:cs="Verdana"/>
          <w:color w:val="0B2C08"/>
          <w:sz w:val="21"/>
          <w:szCs w:val="21"/>
          <w:lang w:val="es-MX"/>
          <w14:ligatures w14:val="standardContextual"/>
        </w:rPr>
        <w:t>público?El</w:t>
      </w:r>
      <w:proofErr w:type="spellEnd"/>
      <w:r w:rsidRPr="00523AA0">
        <w:rPr>
          <w:rFonts w:ascii="Verdana" w:hAnsi="Verdana" w:cs="Verdana"/>
          <w:color w:val="0B2C08"/>
          <w:sz w:val="21"/>
          <w:szCs w:val="21"/>
          <w:lang w:val="es-MX"/>
          <w14:ligatures w14:val="standardContextual"/>
        </w:rPr>
        <w:t xml:space="preserve"> propósito de esta consulta es determinar si, en un proceso contractual de consultoría con este objeto, resulta procedente aplicar los pliegos tipo de consultoría de estudios de ingeniería de infraestructura de transporte – Versión 2, adoptados por Colombia Compra Eficiente, conforme a lo previsto en la Resolución correspondiente. Agradezco la orientación que puedan brindar respecto </w:t>
      </w:r>
      <w:proofErr w:type="gramStart"/>
      <w:r w:rsidRPr="00523AA0">
        <w:rPr>
          <w:rFonts w:ascii="Verdana" w:hAnsi="Verdana" w:cs="Verdana"/>
          <w:color w:val="0B2C08"/>
          <w:sz w:val="21"/>
          <w:szCs w:val="21"/>
          <w:lang w:val="es-MX"/>
          <w14:ligatures w14:val="standardContextual"/>
        </w:rPr>
        <w:t>a:Si</w:t>
      </w:r>
      <w:proofErr w:type="gramEnd"/>
      <w:r w:rsidRPr="00523AA0">
        <w:rPr>
          <w:rFonts w:ascii="Verdana" w:hAnsi="Verdana" w:cs="Verdana"/>
          <w:color w:val="0B2C08"/>
          <w:sz w:val="21"/>
          <w:szCs w:val="21"/>
          <w:lang w:val="es-MX"/>
          <w14:ligatures w14:val="standardContextual"/>
        </w:rPr>
        <w:t xml:space="preserve"> el numeral 6.38 comprende estudios sobre servicios públicos de transporte individual (tipo taxi) y transporte mixto, o si su alcance se limita a otros modos (colectivo, masivo, etc.</w:t>
      </w:r>
      <w:proofErr w:type="gramStart"/>
      <w:r w:rsidRPr="00523AA0">
        <w:rPr>
          <w:rFonts w:ascii="Verdana" w:hAnsi="Verdana" w:cs="Verdana"/>
          <w:color w:val="0B2C08"/>
          <w:sz w:val="21"/>
          <w:szCs w:val="21"/>
          <w:lang w:val="es-MX"/>
          <w14:ligatures w14:val="standardContextual"/>
        </w:rPr>
        <w:t>).Si</w:t>
      </w:r>
      <w:proofErr w:type="gramEnd"/>
      <w:r w:rsidRPr="00523AA0">
        <w:rPr>
          <w:rFonts w:ascii="Verdana" w:hAnsi="Verdana" w:cs="Verdana"/>
          <w:color w:val="0B2C08"/>
          <w:sz w:val="21"/>
          <w:szCs w:val="21"/>
          <w:lang w:val="es-MX"/>
          <w14:ligatures w14:val="standardContextual"/>
        </w:rPr>
        <w:t xml:space="preserve"> un proceso con dicho objeto debe regirse por los documentos tipo de consultoría de estudios de ingeniería de infraestructura de transporte, o si </w:t>
      </w:r>
      <w:proofErr w:type="gramStart"/>
      <w:r w:rsidRPr="00523AA0">
        <w:rPr>
          <w:rFonts w:ascii="Verdana" w:hAnsi="Verdana" w:cs="Verdana"/>
          <w:color w:val="0B2C08"/>
          <w:sz w:val="21"/>
          <w:szCs w:val="21"/>
          <w:lang w:val="es-MX"/>
          <w14:ligatures w14:val="standardContextual"/>
        </w:rPr>
        <w:t>debería</w:t>
      </w:r>
      <w:proofErr w:type="gramEnd"/>
      <w:r w:rsidRPr="00523AA0">
        <w:rPr>
          <w:rFonts w:ascii="Verdana" w:hAnsi="Verdana" w:cs="Verdana"/>
          <w:color w:val="0B2C08"/>
          <w:sz w:val="21"/>
          <w:szCs w:val="21"/>
          <w:lang w:val="es-MX"/>
          <w14:ligatures w14:val="standardContextual"/>
        </w:rPr>
        <w:t xml:space="preserve"> emplearse otra tipología contractual o pliego.</w:t>
      </w:r>
      <w:r w:rsidRPr="00523AA0">
        <w:rPr>
          <w:rFonts w:ascii="Verdana" w:eastAsia="Aptos" w:hAnsi="Verdana" w:cs="Arial"/>
          <w:color w:val="000000"/>
          <w:sz w:val="21"/>
          <w:szCs w:val="21"/>
          <w:lang w:val="es-MX"/>
          <w14:ligatures w14:val="standardContextual"/>
        </w:rPr>
        <w:t xml:space="preserve">” (sic). </w:t>
      </w:r>
    </w:p>
    <w:p w14:paraId="17215870" w14:textId="77777777" w:rsidR="00C4569C" w:rsidRPr="00523AA0" w:rsidRDefault="00C4569C" w:rsidP="00C4569C">
      <w:pPr>
        <w:spacing w:after="0" w:line="240" w:lineRule="auto"/>
        <w:jc w:val="both"/>
        <w:rPr>
          <w:rFonts w:ascii="Verdana" w:eastAsia="Calibri" w:hAnsi="Verdana" w:cs="Arial"/>
          <w:color w:val="000000"/>
          <w:sz w:val="21"/>
          <w:szCs w:val="21"/>
          <w:lang w:eastAsia="es-ES"/>
        </w:rPr>
      </w:pPr>
    </w:p>
    <w:p w14:paraId="754A8CE3" w14:textId="77777777" w:rsidR="00C4569C" w:rsidRPr="00523AA0" w:rsidRDefault="00C4569C" w:rsidP="00C4569C">
      <w:pPr>
        <w:spacing w:after="120" w:line="276" w:lineRule="auto"/>
        <w:ind w:firstLine="709"/>
        <w:jc w:val="both"/>
        <w:rPr>
          <w:rFonts w:ascii="Verdana" w:eastAsia="Calibri" w:hAnsi="Verdana" w:cs="Arial"/>
          <w:color w:val="000000"/>
          <w:lang w:eastAsia="es-ES"/>
        </w:rPr>
      </w:pPr>
      <w:r w:rsidRPr="00523AA0">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23AA0">
        <w:rPr>
          <w:rFonts w:ascii="Verdana" w:eastAsia="Calibri" w:hAnsi="Verdana" w:cs="Arial"/>
          <w:color w:val="000000"/>
          <w:lang w:eastAsia="es-ES"/>
        </w:rPr>
        <w:tab/>
      </w:r>
    </w:p>
    <w:p w14:paraId="480BD640" w14:textId="77777777" w:rsidR="00C4569C" w:rsidRPr="00523AA0" w:rsidRDefault="00C4569C" w:rsidP="00C4569C">
      <w:pPr>
        <w:spacing w:after="0" w:line="276" w:lineRule="auto"/>
        <w:ind w:firstLine="709"/>
        <w:jc w:val="both"/>
        <w:rPr>
          <w:rFonts w:ascii="Verdana" w:eastAsia="Calibri" w:hAnsi="Verdana" w:cs="Arial"/>
          <w:color w:val="000000"/>
          <w:lang w:eastAsia="es-ES"/>
        </w:rPr>
      </w:pPr>
      <w:r w:rsidRPr="00523AA0">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092743C6" w14:textId="77777777" w:rsidR="00C4569C" w:rsidRPr="00523AA0" w:rsidRDefault="00C4569C" w:rsidP="00C4569C">
      <w:pPr>
        <w:spacing w:after="0" w:line="276" w:lineRule="auto"/>
        <w:jc w:val="both"/>
        <w:rPr>
          <w:rFonts w:ascii="Verdana" w:eastAsia="Calibri" w:hAnsi="Verdana" w:cs="Arial"/>
          <w:color w:val="000000"/>
          <w:lang w:eastAsia="es-ES"/>
        </w:rPr>
      </w:pPr>
    </w:p>
    <w:p w14:paraId="425FB355" w14:textId="77777777" w:rsidR="00C4569C" w:rsidRPr="00523AA0" w:rsidRDefault="00C4569C" w:rsidP="00C4569C">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523AA0">
        <w:rPr>
          <w:rFonts w:ascii="Verdana" w:eastAsia="Century Gothic" w:hAnsi="Verdana" w:cs="Century Gothic"/>
          <w:b/>
          <w:bCs/>
        </w:rPr>
        <w:t>Problema planteado:</w:t>
      </w:r>
    </w:p>
    <w:p w14:paraId="6C6FAAC1" w14:textId="77777777" w:rsidR="00C4569C" w:rsidRPr="00523AA0" w:rsidRDefault="00C4569C" w:rsidP="00C4569C">
      <w:pPr>
        <w:tabs>
          <w:tab w:val="left" w:pos="142"/>
          <w:tab w:val="left" w:pos="284"/>
        </w:tabs>
        <w:spacing w:after="0" w:line="276" w:lineRule="auto"/>
        <w:jc w:val="both"/>
        <w:rPr>
          <w:rFonts w:ascii="Verdana" w:eastAsia="Century Gothic" w:hAnsi="Verdana" w:cs="Century Gothic"/>
          <w:b/>
          <w:bCs/>
        </w:rPr>
      </w:pPr>
    </w:p>
    <w:p w14:paraId="12F69704" w14:textId="77777777" w:rsidR="00C4569C" w:rsidRPr="005E4BFB" w:rsidRDefault="00C4569C" w:rsidP="00C45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hAnsi="Verdana" w:cs="Verdana"/>
          <w:color w:val="0B2C08"/>
          <w:lang w:val="es-MX"/>
          <w14:ligatures w14:val="standardContextual"/>
        </w:rPr>
      </w:pPr>
      <w:r w:rsidRPr="005E4BFB">
        <w:rPr>
          <w:rFonts w:ascii="Verdana" w:eastAsia="Century Gothic" w:hAnsi="Verdana" w:cs="Century Gothic"/>
        </w:rPr>
        <w:lastRenderedPageBreak/>
        <w:t xml:space="preserve">De acuerdo con el contenido de su solicitud, en relación con los </w:t>
      </w:r>
      <w:r w:rsidRPr="005E4BFB">
        <w:rPr>
          <w:rFonts w:ascii="Verdana" w:eastAsia="Aptos" w:hAnsi="Verdana" w:cs="Times New Roman"/>
        </w:rPr>
        <w:t xml:space="preserve">documentos tipo de consultoría de estudios de ingeniería de infraestructura de transporte – versión 2, </w:t>
      </w:r>
      <w:r w:rsidRPr="005E4BFB">
        <w:rPr>
          <w:rFonts w:ascii="Verdana" w:eastAsia="Century Gothic" w:hAnsi="Verdana" w:cs="Century Gothic"/>
        </w:rPr>
        <w:t>esta Agencia resolverá el siguiente problema jurídico: ¿</w:t>
      </w:r>
      <w:r w:rsidRPr="005E4BFB">
        <w:rPr>
          <w:rFonts w:ascii="Verdana" w:hAnsi="Verdana" w:cs="Verdana"/>
          <w:color w:val="0B2C08"/>
          <w14:ligatures w14:val="standardContextual"/>
        </w:rPr>
        <w:t xml:space="preserve">En la actividad  </w:t>
      </w:r>
      <w:r w:rsidRPr="005E4BFB">
        <w:rPr>
          <w:rFonts w:ascii="Verdana" w:hAnsi="Verdana" w:cs="Verdana"/>
          <w:color w:val="0B2C08"/>
          <w:lang w:val="es-MX"/>
          <w14:ligatures w14:val="standardContextual"/>
        </w:rPr>
        <w:t xml:space="preserve">6.38 </w:t>
      </w:r>
      <w:r>
        <w:rPr>
          <w:rFonts w:ascii="Verdana" w:hAnsi="Verdana" w:cs="Verdana"/>
          <w:color w:val="0B2C08"/>
          <w:lang w:val="es-MX"/>
          <w14:ligatures w14:val="standardContextual"/>
        </w:rPr>
        <w:t>“</w:t>
      </w:r>
      <w:r>
        <w:rPr>
          <w:rFonts w:ascii="Verdana" w:hAnsi="Verdana" w:cstheme="minorHAnsi"/>
          <w:i/>
          <w:iCs/>
        </w:rPr>
        <w:t>P</w:t>
      </w:r>
      <w:r w:rsidRPr="00523AA0">
        <w:rPr>
          <w:rFonts w:ascii="Verdana" w:hAnsi="Verdana" w:cstheme="minorHAnsi"/>
          <w:i/>
          <w:iCs/>
        </w:rPr>
        <w:t xml:space="preserve">royectos de consultoría para estudios de transporte </w:t>
      </w:r>
      <w:proofErr w:type="spellStart"/>
      <w:r w:rsidRPr="00523AA0">
        <w:rPr>
          <w:rFonts w:ascii="Verdana" w:hAnsi="Verdana" w:cstheme="minorHAnsi"/>
          <w:i/>
          <w:iCs/>
        </w:rPr>
        <w:t>publico</w:t>
      </w:r>
      <w:proofErr w:type="spellEnd"/>
      <w:r>
        <w:rPr>
          <w:rFonts w:ascii="Verdana" w:hAnsi="Verdana" w:cstheme="minorHAnsi"/>
          <w:i/>
          <w:iCs/>
        </w:rPr>
        <w:t>”</w:t>
      </w:r>
      <w:r w:rsidRPr="005E4BFB">
        <w:rPr>
          <w:rFonts w:ascii="Verdana" w:hAnsi="Verdana" w:cs="Verdana"/>
          <w:color w:val="0B2C08"/>
          <w:lang w:val="es-MX"/>
          <w14:ligatures w14:val="standardContextual"/>
        </w:rPr>
        <w:t xml:space="preserve"> contenida en la </w:t>
      </w:r>
      <w:r>
        <w:rPr>
          <w:rFonts w:ascii="Verdana" w:hAnsi="Verdana" w:cs="Verdana"/>
          <w:color w:val="0B2C08"/>
          <w:lang w:val="es-MX"/>
          <w14:ligatures w14:val="standardContextual"/>
        </w:rPr>
        <w:t>“</w:t>
      </w:r>
      <w:r w:rsidRPr="005E4BFB">
        <w:rPr>
          <w:rFonts w:ascii="Verdana" w:hAnsi="Verdana" w:cs="Verdana"/>
          <w:color w:val="0B2C08"/>
          <w:lang w:val="es-MX"/>
          <w14:ligatures w14:val="standardContextual"/>
        </w:rPr>
        <w:t xml:space="preserve">Matriz 1 – Experiencia”, se enmarcan estudios sobre </w:t>
      </w:r>
      <w:r w:rsidRPr="005E4BFB">
        <w:rPr>
          <w:rFonts w:ascii="Verdana" w:hAnsi="Verdana" w:cstheme="minorHAnsi"/>
        </w:rPr>
        <w:t>necesidades de equipo del servicio público individual tipo taxi y los estudios de necesidades y demanda insatisfecha del servicio público de transporte terrestre automotor mixto</w:t>
      </w:r>
      <w:r w:rsidRPr="005E4BFB">
        <w:rPr>
          <w:rFonts w:ascii="Verdana" w:hAnsi="Verdana" w:cs="Verdana"/>
          <w:color w:val="0B2C08"/>
          <w:lang w:val="es-MX"/>
          <w14:ligatures w14:val="standardContextual"/>
        </w:rPr>
        <w:t>?</w:t>
      </w:r>
    </w:p>
    <w:p w14:paraId="190C3352" w14:textId="77777777" w:rsidR="00C4569C" w:rsidRPr="00523AA0" w:rsidRDefault="00C4569C" w:rsidP="00C4569C">
      <w:pPr>
        <w:tabs>
          <w:tab w:val="left" w:pos="142"/>
          <w:tab w:val="left" w:pos="284"/>
        </w:tabs>
        <w:spacing w:after="0" w:line="276" w:lineRule="auto"/>
        <w:jc w:val="both"/>
        <w:rPr>
          <w:rFonts w:ascii="Verdana" w:eastAsia="Calibri" w:hAnsi="Verdana" w:cs="Arial"/>
          <w:color w:val="7030A0"/>
          <w:lang w:val="es-ES_tradnl"/>
        </w:rPr>
      </w:pPr>
    </w:p>
    <w:p w14:paraId="0419937B" w14:textId="77777777" w:rsidR="00C4569C" w:rsidRPr="00523AA0" w:rsidRDefault="00C4569C" w:rsidP="00C4569C">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523AA0">
        <w:rPr>
          <w:rFonts w:ascii="Verdana" w:eastAsia="Century Gothic" w:hAnsi="Verdana" w:cs="Century Gothic"/>
          <w:b/>
          <w:bCs/>
        </w:rPr>
        <w:t>Respuesta:</w:t>
      </w:r>
    </w:p>
    <w:p w14:paraId="643B7C1F" w14:textId="77777777" w:rsidR="00C4569C" w:rsidRPr="00523AA0" w:rsidRDefault="00C4569C" w:rsidP="00C4569C">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4569C" w:rsidRPr="00523AA0" w14:paraId="1B472260" w14:textId="77777777" w:rsidTr="009104B5">
        <w:tc>
          <w:tcPr>
            <w:tcW w:w="8828" w:type="dxa"/>
          </w:tcPr>
          <w:p w14:paraId="59159211" w14:textId="77777777" w:rsidR="00C4569C" w:rsidRPr="00523AA0" w:rsidRDefault="00C4569C" w:rsidP="009104B5">
            <w:pPr>
              <w:spacing w:before="120" w:after="120" w:line="276" w:lineRule="auto"/>
              <w:jc w:val="both"/>
              <w:rPr>
                <w:rFonts w:ascii="Verdana" w:eastAsia="Calibri" w:hAnsi="Verdana" w:cs="Arial"/>
                <w:kern w:val="2"/>
                <w14:ligatures w14:val="standardContextual"/>
              </w:rPr>
            </w:pPr>
            <w:r w:rsidRPr="00523AA0">
              <w:rPr>
                <w:rFonts w:ascii="Verdana" w:eastAsia="Aptos" w:hAnsi="Verdana" w:cs="Arial"/>
                <w:lang w:val="es-ES"/>
              </w:rPr>
              <w:t xml:space="preserve">La parte introductoria del pliego de condiciones de los documentos tipo </w:t>
            </w:r>
            <w:r>
              <w:rPr>
                <w:rFonts w:ascii="Verdana" w:eastAsia="Aptos" w:hAnsi="Verdana" w:cs="Arial"/>
                <w:lang w:val="es-ES"/>
              </w:rPr>
              <w:t>adoptados por medio de la R</w:t>
            </w:r>
            <w:proofErr w:type="spellStart"/>
            <w:r w:rsidRPr="00523AA0">
              <w:rPr>
                <w:rFonts w:ascii="Verdana" w:eastAsia="Aptos" w:hAnsi="Verdana" w:cs="ArialMT"/>
              </w:rPr>
              <w:t>esolución</w:t>
            </w:r>
            <w:proofErr w:type="spellEnd"/>
            <w:r w:rsidRPr="00523AA0">
              <w:rPr>
                <w:rFonts w:ascii="Verdana" w:eastAsia="Aptos" w:hAnsi="Verdana" w:cs="ArialMT"/>
              </w:rPr>
              <w:t xml:space="preserve"> 726 del 19 de diciembre de 2024</w:t>
            </w:r>
            <w:r>
              <w:rPr>
                <w:rFonts w:ascii="Verdana" w:eastAsia="Aptos" w:hAnsi="Verdana" w:cs="ArialMT"/>
              </w:rPr>
              <w:t>,</w:t>
            </w:r>
            <w:r w:rsidRPr="00523AA0">
              <w:rPr>
                <w:rFonts w:ascii="Verdana" w:eastAsia="Aptos" w:hAnsi="Verdana" w:cs="Arial"/>
                <w:lang w:val="es-ES"/>
              </w:rPr>
              <w:t xml:space="preserve"> dispone que estos se aplican a los procedimientos de selección de consultoría de estudios de ingeniería de infraestructura de transporte celebrados bajo la modalidad de concurso de méritos abiertos, que correspondan con las actividades definidas en la “Matriz 1 – Experiencia”. Adicionalmente, establece que, en los términos del numeral 10.1.1, literal B, también aplica a los componentes de consultorías integrales (predial, ambiental, social y seguridad y salud en el trabajo) que tengan otros componentes aparte del técnico descrito en la mencionada Matriz. </w:t>
            </w:r>
            <w:r w:rsidRPr="005E4BFB">
              <w:rPr>
                <w:rFonts w:ascii="Verdana" w:eastAsia="Aptos" w:hAnsi="Verdana" w:cs="Arial"/>
                <w:i/>
                <w:iCs/>
                <w:lang w:val="es-ES"/>
              </w:rPr>
              <w:t>En consecuencia, las actividades de consultoría de estudios de ingeniería de infraestructura de transporte, no contempladas en la Matriz 1 – Experiencia no tienen que aplicar los documentos tipo señalados;</w:t>
            </w:r>
            <w:r w:rsidRPr="00523AA0">
              <w:rPr>
                <w:rFonts w:ascii="Verdana" w:eastAsia="Aptos" w:hAnsi="Verdana" w:cs="Arial"/>
                <w:lang w:val="es-ES"/>
              </w:rPr>
              <w:t xml:space="preserve"> sin perjuicio de lo previsto en el artículo 4 de la Resolución </w:t>
            </w:r>
            <w:r w:rsidRPr="00523AA0">
              <w:rPr>
                <w:rFonts w:ascii="Verdana" w:eastAsia="Aptos" w:hAnsi="Verdana" w:cs="ArialMT"/>
              </w:rPr>
              <w:t>726 del 19 de diciembre de 2024</w:t>
            </w:r>
            <w:r w:rsidRPr="00523AA0">
              <w:rPr>
                <w:rFonts w:ascii="Verdana" w:eastAsia="Aptos" w:hAnsi="Verdana" w:cs="Arial"/>
                <w:lang w:val="es-ES"/>
              </w:rPr>
              <w:t>, relacionado con la posibilidad de exigir experiencia adicional en determinados supuestos.</w:t>
            </w:r>
          </w:p>
          <w:p w14:paraId="2B918A17" w14:textId="77777777" w:rsidR="00C4569C" w:rsidRDefault="00C4569C" w:rsidP="009104B5">
            <w:pPr>
              <w:spacing w:before="120" w:after="120" w:line="276" w:lineRule="auto"/>
              <w:ind w:firstLine="709"/>
              <w:jc w:val="both"/>
              <w:rPr>
                <w:rFonts w:ascii="Verdana" w:hAnsi="Verdana" w:cstheme="minorHAnsi"/>
              </w:rPr>
            </w:pPr>
            <w:r>
              <w:rPr>
                <w:rFonts w:ascii="Verdana" w:hAnsi="Verdana" w:cstheme="minorHAnsi"/>
              </w:rPr>
              <w:t>L</w:t>
            </w:r>
            <w:r w:rsidRPr="00523AA0">
              <w:rPr>
                <w:rFonts w:ascii="Verdana" w:hAnsi="Verdana" w:cstheme="minorHAnsi"/>
              </w:rPr>
              <w:t>a Matriz 1 - Experiencia de los documentos tipo de consultoría de estudios de ingeniería de infraestructura social, incluye en el capítulo “</w:t>
            </w:r>
            <w:r w:rsidRPr="00523AA0">
              <w:rPr>
                <w:rFonts w:ascii="Verdana" w:hAnsi="Verdana" w:cstheme="minorHAnsi"/>
                <w:i/>
                <w:iCs/>
              </w:rPr>
              <w:t>6. CONSULTORÍA A OBRAS DE INFRAESTRUCTURA VIAL URBANA”</w:t>
            </w:r>
            <w:r w:rsidRPr="00523AA0">
              <w:rPr>
                <w:rFonts w:ascii="Verdana" w:hAnsi="Verdana" w:cstheme="minorHAnsi"/>
              </w:rPr>
              <w:t xml:space="preserve"> la actividad “</w:t>
            </w:r>
            <w:r w:rsidRPr="00523AA0">
              <w:rPr>
                <w:rFonts w:ascii="Verdana" w:hAnsi="Verdana" w:cstheme="minorHAnsi"/>
                <w:i/>
                <w:iCs/>
              </w:rPr>
              <w:t>6.38 PROYECTOS DE CONSULTORÍA PARA ESTUDIOS DE TRANSPORTE PUBLICO</w:t>
            </w:r>
            <w:r>
              <w:rPr>
                <w:rFonts w:ascii="Verdana" w:hAnsi="Verdana" w:cstheme="minorHAnsi"/>
              </w:rPr>
              <w:t xml:space="preserve">”. Esta actividad hace referencia a los servicios asociados a la infraestructura de transporte, orientados al análisis, diseño y evaluación de sistema de transporte público, en los cuales se integra la infraestructura física -como vías, terminales, patios y estaciones, entre otros- con el fin de optimizar la movilidad, la eficiencia, la sostenibilidad y la seguridad de los sistemas de transporte. </w:t>
            </w:r>
          </w:p>
          <w:p w14:paraId="096B6E20" w14:textId="77777777" w:rsidR="00C4569C" w:rsidRDefault="00C4569C" w:rsidP="009104B5">
            <w:pPr>
              <w:spacing w:before="120" w:after="120" w:line="276" w:lineRule="auto"/>
              <w:ind w:firstLine="709"/>
              <w:jc w:val="both"/>
              <w:rPr>
                <w:rFonts w:ascii="Verdana" w:hAnsi="Verdana" w:cstheme="minorHAnsi"/>
              </w:rPr>
            </w:pPr>
            <w:r>
              <w:rPr>
                <w:rFonts w:ascii="Verdana" w:hAnsi="Verdana" w:cstheme="minorHAnsi"/>
              </w:rPr>
              <w:lastRenderedPageBreak/>
              <w:t xml:space="preserve">De esta forma, la actividad contenida en el numeral 6.38, eventualmente </w:t>
            </w:r>
            <w:r w:rsidRPr="00523AA0">
              <w:rPr>
                <w:rFonts w:ascii="Verdana" w:hAnsi="Verdana" w:cstheme="minorHAnsi"/>
              </w:rPr>
              <w:t xml:space="preserve">puede </w:t>
            </w:r>
            <w:r>
              <w:rPr>
                <w:rFonts w:ascii="Verdana" w:hAnsi="Verdana" w:cstheme="minorHAnsi"/>
              </w:rPr>
              <w:t xml:space="preserve">relacionarse </w:t>
            </w:r>
            <w:r w:rsidRPr="00523AA0">
              <w:rPr>
                <w:rFonts w:ascii="Verdana" w:hAnsi="Verdana" w:cstheme="minorHAnsi"/>
              </w:rPr>
              <w:t xml:space="preserve">con: </w:t>
            </w:r>
            <w:r>
              <w:rPr>
                <w:rFonts w:ascii="Verdana" w:hAnsi="Verdana" w:cstheme="minorHAnsi"/>
              </w:rPr>
              <w:t>i</w:t>
            </w:r>
            <w:r w:rsidRPr="00523AA0">
              <w:rPr>
                <w:rFonts w:ascii="Verdana" w:hAnsi="Verdana" w:cstheme="minorHAnsi"/>
              </w:rPr>
              <w:t>) la caracterización de la red vial y de transporte existente, ya sea del ámbito urbano, regional o intermunicipal</w:t>
            </w:r>
            <w:r>
              <w:rPr>
                <w:rFonts w:ascii="Verdana" w:hAnsi="Verdana" w:cstheme="minorHAnsi"/>
              </w:rPr>
              <w:t>;</w:t>
            </w:r>
            <w:r w:rsidRPr="00523AA0">
              <w:rPr>
                <w:rFonts w:ascii="Verdana" w:hAnsi="Verdana" w:cstheme="minorHAnsi"/>
              </w:rPr>
              <w:t xml:space="preserve"> </w:t>
            </w:r>
            <w:proofErr w:type="spellStart"/>
            <w:r>
              <w:rPr>
                <w:rFonts w:ascii="Verdana" w:hAnsi="Verdana" w:cstheme="minorHAnsi"/>
              </w:rPr>
              <w:t>ii</w:t>
            </w:r>
            <w:proofErr w:type="spellEnd"/>
            <w:r w:rsidRPr="00523AA0">
              <w:rPr>
                <w:rFonts w:ascii="Verdana" w:hAnsi="Verdana" w:cstheme="minorHAnsi"/>
              </w:rPr>
              <w:t xml:space="preserve">) </w:t>
            </w:r>
            <w:r>
              <w:rPr>
                <w:rFonts w:ascii="Verdana" w:hAnsi="Verdana" w:cstheme="minorHAnsi"/>
              </w:rPr>
              <w:t>c</w:t>
            </w:r>
            <w:r w:rsidRPr="00523AA0">
              <w:rPr>
                <w:rFonts w:ascii="Verdana" w:hAnsi="Verdana" w:cstheme="minorHAnsi"/>
              </w:rPr>
              <w:t>on el análisis de conectividad, accesibilidad y articulación con otros modos de transporte que afectan la infraestructura física</w:t>
            </w:r>
            <w:r>
              <w:rPr>
                <w:rFonts w:ascii="Verdana" w:hAnsi="Verdana" w:cstheme="minorHAnsi"/>
              </w:rPr>
              <w:t xml:space="preserve">; </w:t>
            </w:r>
            <w:proofErr w:type="spellStart"/>
            <w:r>
              <w:rPr>
                <w:rFonts w:ascii="Verdana" w:hAnsi="Verdana" w:cstheme="minorHAnsi"/>
              </w:rPr>
              <w:t>iii</w:t>
            </w:r>
            <w:proofErr w:type="spellEnd"/>
            <w:r>
              <w:rPr>
                <w:rFonts w:ascii="Verdana" w:hAnsi="Verdana" w:cstheme="minorHAnsi"/>
              </w:rPr>
              <w:t>)</w:t>
            </w:r>
            <w:r w:rsidRPr="00523AA0">
              <w:rPr>
                <w:rFonts w:ascii="Verdana" w:hAnsi="Verdana" w:cstheme="minorHAnsi"/>
              </w:rPr>
              <w:t xml:space="preserve"> </w:t>
            </w:r>
            <w:r>
              <w:rPr>
                <w:rFonts w:ascii="Verdana" w:hAnsi="Verdana" w:cstheme="minorHAnsi"/>
              </w:rPr>
              <w:t>i</w:t>
            </w:r>
            <w:r w:rsidRPr="00523AA0">
              <w:rPr>
                <w:rFonts w:ascii="Verdana" w:hAnsi="Verdana" w:cstheme="minorHAnsi"/>
              </w:rPr>
              <w:t xml:space="preserve">dentificación de problemas relacionados con la movilidad, que puedan llegar a la ampliación o construcción de nueva infraestructura física, </w:t>
            </w:r>
            <w:proofErr w:type="spellStart"/>
            <w:r>
              <w:rPr>
                <w:rFonts w:ascii="Verdana" w:hAnsi="Verdana" w:cstheme="minorHAnsi"/>
              </w:rPr>
              <w:t>iv</w:t>
            </w:r>
            <w:proofErr w:type="spellEnd"/>
            <w:r w:rsidRPr="00523AA0">
              <w:rPr>
                <w:rFonts w:ascii="Verdana" w:hAnsi="Verdana" w:cstheme="minorHAnsi"/>
              </w:rPr>
              <w:t xml:space="preserve">) </w:t>
            </w:r>
            <w:r>
              <w:rPr>
                <w:rFonts w:ascii="Verdana" w:hAnsi="Verdana" w:cstheme="minorHAnsi"/>
              </w:rPr>
              <w:t>e</w:t>
            </w:r>
            <w:r w:rsidRPr="00523AA0">
              <w:rPr>
                <w:rFonts w:ascii="Verdana" w:hAnsi="Verdana" w:cstheme="minorHAnsi"/>
              </w:rPr>
              <w:t>valuación de impactos ambientales y sociales relacionados con emisiones atmosféricas, ruido, afectación de zonas por el transporte público</w:t>
            </w:r>
            <w:r>
              <w:rPr>
                <w:rFonts w:ascii="Verdana" w:hAnsi="Verdana" w:cstheme="minorHAnsi"/>
              </w:rPr>
              <w:t>; y</w:t>
            </w:r>
            <w:r w:rsidRPr="00523AA0">
              <w:rPr>
                <w:rFonts w:ascii="Verdana" w:hAnsi="Verdana" w:cstheme="minorHAnsi"/>
              </w:rPr>
              <w:t xml:space="preserve"> </w:t>
            </w:r>
            <w:r>
              <w:rPr>
                <w:rFonts w:ascii="Verdana" w:hAnsi="Verdana" w:cstheme="minorHAnsi"/>
              </w:rPr>
              <w:t>v</w:t>
            </w:r>
            <w:r w:rsidRPr="00523AA0">
              <w:rPr>
                <w:rFonts w:ascii="Verdana" w:hAnsi="Verdana" w:cstheme="minorHAnsi"/>
              </w:rPr>
              <w:t xml:space="preserve">) </w:t>
            </w:r>
            <w:r>
              <w:rPr>
                <w:rFonts w:ascii="Verdana" w:hAnsi="Verdana" w:cstheme="minorHAnsi"/>
              </w:rPr>
              <w:t>e</w:t>
            </w:r>
            <w:r w:rsidRPr="00523AA0">
              <w:rPr>
                <w:rFonts w:ascii="Verdana" w:hAnsi="Verdana" w:cstheme="minorHAnsi"/>
              </w:rPr>
              <w:t>valuación para la determinación de nuevos requerimientos de infraestructura física como patios, talleres, estaciones, terminales, paraderos, bahías, carriles exclusivos</w:t>
            </w:r>
            <w:r>
              <w:rPr>
                <w:rFonts w:ascii="Verdana" w:hAnsi="Verdana" w:cstheme="minorHAnsi"/>
              </w:rPr>
              <w:t xml:space="preserve">, </w:t>
            </w:r>
            <w:r w:rsidRPr="00523AA0">
              <w:rPr>
                <w:rFonts w:ascii="Verdana" w:hAnsi="Verdana" w:cstheme="minorHAnsi"/>
              </w:rPr>
              <w:t>entre otros.</w:t>
            </w:r>
          </w:p>
          <w:p w14:paraId="796C65F6" w14:textId="77777777" w:rsidR="00C4569C" w:rsidRPr="00236834" w:rsidRDefault="00C4569C" w:rsidP="009104B5">
            <w:pPr>
              <w:spacing w:before="120" w:after="120" w:line="276" w:lineRule="auto"/>
              <w:ind w:firstLine="709"/>
              <w:jc w:val="both"/>
              <w:rPr>
                <w:rFonts w:ascii="Verdana" w:hAnsi="Verdana"/>
              </w:rPr>
            </w:pPr>
            <w:r w:rsidRPr="00236834">
              <w:rPr>
                <w:rFonts w:ascii="Verdana" w:hAnsi="Verdana"/>
              </w:rPr>
              <w:t>En consecuencia, si la entidad determina que los estudios técnicos sobre las “necesidades de equipo del servicio público individual tipo taxi” y los “estudios de necesidades y demanda insatisfecha del servicio público de transporte terrestre automotor mixto” están orientados a determinaciones particulares que afecten o modifiquen la infraestructura física, o encaminados a acciones relacionadas con impactos ambientales o sociales sobre el entorno, o si guardan relación con alguno de los puntos mencionados previamente, deberá implementar los documentos tipo</w:t>
            </w:r>
            <w:r>
              <w:rPr>
                <w:rFonts w:ascii="Verdana" w:hAnsi="Verdana"/>
              </w:rPr>
              <w:t xml:space="preserve"> de consultoría de estudios de ingeniería de infraestructura de transporte – versión 2</w:t>
            </w:r>
            <w:r w:rsidRPr="00236834">
              <w:rPr>
                <w:rFonts w:ascii="Verdana" w:hAnsi="Verdana"/>
              </w:rPr>
              <w:t>. En caso contrario, podrá utilizarlos como</w:t>
            </w:r>
            <w:r>
              <w:rPr>
                <w:rFonts w:ascii="Verdana" w:hAnsi="Verdana"/>
              </w:rPr>
              <w:t xml:space="preserve"> criterio de</w:t>
            </w:r>
            <w:r w:rsidRPr="00236834">
              <w:rPr>
                <w:rFonts w:ascii="Verdana" w:hAnsi="Verdana"/>
              </w:rPr>
              <w:t xml:space="preserve"> buenas prácticas de contratación que garanticen la pluralidad e idoneidad de los oferentes.</w:t>
            </w:r>
          </w:p>
          <w:p w14:paraId="4E90923E" w14:textId="77777777" w:rsidR="00C4569C" w:rsidRPr="000A6528" w:rsidRDefault="00C4569C" w:rsidP="009104B5">
            <w:pPr>
              <w:spacing w:before="120" w:after="120" w:line="276" w:lineRule="auto"/>
              <w:ind w:firstLine="709"/>
              <w:jc w:val="both"/>
              <w:rPr>
                <w:rFonts w:ascii="Verdana" w:hAnsi="Verdana" w:cstheme="minorHAnsi"/>
              </w:rPr>
            </w:pPr>
            <w:r w:rsidRPr="00523AA0">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12FE8C27" w14:textId="77777777" w:rsidR="00C4569C" w:rsidRPr="00523AA0" w:rsidRDefault="00C4569C" w:rsidP="00C4569C">
      <w:pPr>
        <w:tabs>
          <w:tab w:val="left" w:pos="142"/>
          <w:tab w:val="left" w:pos="284"/>
        </w:tabs>
        <w:spacing w:after="0" w:line="276" w:lineRule="auto"/>
        <w:jc w:val="both"/>
        <w:rPr>
          <w:rFonts w:ascii="Verdana" w:eastAsia="Century Gothic" w:hAnsi="Verdana" w:cs="Century Gothic"/>
          <w:b/>
          <w:bCs/>
        </w:rPr>
      </w:pPr>
    </w:p>
    <w:p w14:paraId="4A536E63" w14:textId="77777777" w:rsidR="00C4569C" w:rsidRPr="00523AA0" w:rsidRDefault="00C4569C" w:rsidP="00C4569C">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523AA0">
        <w:rPr>
          <w:rFonts w:ascii="Verdana" w:eastAsia="Century Gothic" w:hAnsi="Verdana" w:cs="Century Gothic"/>
          <w:b/>
          <w:bCs/>
        </w:rPr>
        <w:t>Razones de la respuesta:</w:t>
      </w:r>
    </w:p>
    <w:p w14:paraId="7DBEAAF8" w14:textId="77777777" w:rsidR="00C4569C" w:rsidRPr="00523AA0" w:rsidRDefault="00C4569C" w:rsidP="00C45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16B1F896" w14:textId="77777777" w:rsidR="00C4569C" w:rsidRPr="00523AA0" w:rsidRDefault="00C4569C" w:rsidP="00C4569C">
      <w:pPr>
        <w:spacing w:after="0" w:line="276" w:lineRule="auto"/>
        <w:jc w:val="both"/>
        <w:rPr>
          <w:rFonts w:ascii="Verdana" w:eastAsia="Calibri" w:hAnsi="Verdana" w:cs="Arial"/>
        </w:rPr>
      </w:pPr>
      <w:r w:rsidRPr="00523AA0">
        <w:rPr>
          <w:rFonts w:ascii="Verdana" w:eastAsia="Calibri" w:hAnsi="Verdana" w:cs="Arial"/>
        </w:rPr>
        <w:t xml:space="preserve">Lo anterior se sustenta en las siguientes consideraciones: </w:t>
      </w:r>
    </w:p>
    <w:p w14:paraId="449A5C26" w14:textId="77777777" w:rsidR="00C4569C" w:rsidRPr="00523AA0" w:rsidRDefault="00C4569C" w:rsidP="00C4569C">
      <w:pPr>
        <w:spacing w:after="0" w:line="276" w:lineRule="auto"/>
        <w:jc w:val="both"/>
        <w:rPr>
          <w:rFonts w:ascii="Verdana" w:eastAsia="Calibri" w:hAnsi="Verdana" w:cs="Arial"/>
        </w:rPr>
      </w:pPr>
    </w:p>
    <w:p w14:paraId="70CDE67C" w14:textId="77777777" w:rsidR="00C4569C" w:rsidRPr="00523AA0" w:rsidRDefault="00C4569C" w:rsidP="00C4569C">
      <w:pPr>
        <w:spacing w:after="120"/>
        <w:jc w:val="both"/>
        <w:rPr>
          <w:rFonts w:ascii="Verdana" w:eastAsia="Aptos" w:hAnsi="Verdana" w:cs="ArialMT"/>
        </w:rPr>
      </w:pPr>
      <w:r w:rsidRPr="00523AA0">
        <w:rPr>
          <w:rFonts w:ascii="Verdana" w:eastAsia="Aptos" w:hAnsi="Verdana" w:cs="Arial"/>
        </w:rPr>
        <w:lastRenderedPageBreak/>
        <w:t xml:space="preserve">Los documentos tipo expedidos por la Agencia Nacional de Contratación Pública </w:t>
      </w:r>
      <w:r w:rsidRPr="00523AA0">
        <w:rPr>
          <w:rFonts w:ascii="Verdana" w:eastAsia="Aptos" w:hAnsi="Verdana" w:cs="ArialMT"/>
        </w:rPr>
        <w:t xml:space="preserve">– Colombia Compra Eficiente </w:t>
      </w:r>
      <w:r w:rsidRPr="00523AA0">
        <w:rPr>
          <w:rFonts w:ascii="Verdana" w:eastAsia="Aptos" w:hAnsi="Verdana" w:cs="Arial"/>
        </w:rPr>
        <w:t>en ejercicio de la potestad otorgada</w:t>
      </w:r>
      <w:r w:rsidRPr="00523AA0">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w:t>
      </w:r>
      <w:proofErr w:type="gramStart"/>
      <w:r w:rsidRPr="00523AA0">
        <w:rPr>
          <w:rFonts w:ascii="Verdana" w:eastAsia="Aptos" w:hAnsi="Verdana" w:cs="ArialMT"/>
        </w:rPr>
        <w:t>aplicación,</w:t>
      </w:r>
      <w:proofErr w:type="gramEnd"/>
      <w:r w:rsidRPr="00523AA0">
        <w:rPr>
          <w:rFonts w:ascii="Verdana" w:eastAsia="Aptos" w:hAnsi="Verdana" w:cs="ArialMT"/>
        </w:rPr>
        <w:t xml:space="preserve"> no podrán variar los requisitos que en ellos sean fijados, ni establecer reglas o requisitos adicionales a los establecidos en estos para la presentación de las ofertas y la acreditación de los requisitos habilitantes.</w:t>
      </w:r>
    </w:p>
    <w:p w14:paraId="2610043B" w14:textId="77777777" w:rsidR="00C4569C" w:rsidRPr="00523AA0" w:rsidRDefault="00C4569C" w:rsidP="00C4569C">
      <w:pPr>
        <w:spacing w:after="120"/>
        <w:ind w:firstLine="708"/>
        <w:jc w:val="both"/>
        <w:rPr>
          <w:rFonts w:ascii="Verdana" w:eastAsia="Aptos" w:hAnsi="Verdana" w:cs="ArialMT"/>
        </w:rPr>
      </w:pPr>
      <w:r w:rsidRPr="00523AA0">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523AA0">
        <w:rPr>
          <w:rFonts w:ascii="Verdana" w:eastAsia="Calibri" w:hAnsi="Verdana" w:cs="Times New Roman"/>
          <w:vertAlign w:val="superscript"/>
        </w:rPr>
        <w:footnoteReference w:id="1"/>
      </w:r>
      <w:r w:rsidRPr="00523AA0">
        <w:rPr>
          <w:rFonts w:ascii="Verdana" w:eastAsia="Aptos" w:hAnsi="Verdana" w:cs="ArialMT"/>
        </w:rPr>
        <w:t xml:space="preserve">. </w:t>
      </w:r>
    </w:p>
    <w:p w14:paraId="4F7F1589" w14:textId="77777777" w:rsidR="00C4569C" w:rsidRPr="00523AA0" w:rsidRDefault="00C4569C" w:rsidP="00C4569C">
      <w:pPr>
        <w:spacing w:after="120"/>
        <w:ind w:firstLine="708"/>
        <w:jc w:val="both"/>
        <w:rPr>
          <w:rFonts w:ascii="Verdana" w:eastAsia="Aptos" w:hAnsi="Verdana" w:cs="ArialMT"/>
        </w:rPr>
      </w:pPr>
      <w:r w:rsidRPr="00523AA0">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523AA0">
        <w:rPr>
          <w:rFonts w:ascii="Verdana" w:eastAsia="Calibri" w:hAnsi="Verdana" w:cs="Times New Roman"/>
          <w:vertAlign w:val="superscript"/>
        </w:rPr>
        <w:footnoteReference w:id="2"/>
      </w:r>
      <w:r w:rsidRPr="00523AA0">
        <w:rPr>
          <w:rFonts w:ascii="Verdana" w:eastAsia="Aptos" w:hAnsi="Verdana" w:cs="ArialMT"/>
        </w:rPr>
        <w:t xml:space="preserve">. </w:t>
      </w:r>
    </w:p>
    <w:p w14:paraId="596A1B42" w14:textId="77777777" w:rsidR="00C4569C" w:rsidRPr="00523AA0" w:rsidRDefault="00C4569C" w:rsidP="00C4569C">
      <w:pPr>
        <w:spacing w:after="120"/>
        <w:ind w:firstLine="708"/>
        <w:jc w:val="both"/>
        <w:rPr>
          <w:rFonts w:ascii="Verdana" w:eastAsia="Aptos" w:hAnsi="Verdana" w:cs="ArialMT"/>
        </w:rPr>
      </w:pPr>
      <w:r w:rsidRPr="00523AA0">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56A4A1CB" w14:textId="77777777" w:rsidR="00C4569C" w:rsidRPr="00523AA0" w:rsidRDefault="00C4569C" w:rsidP="00C4569C">
      <w:pPr>
        <w:spacing w:after="120"/>
        <w:ind w:firstLine="708"/>
        <w:jc w:val="both"/>
        <w:rPr>
          <w:rFonts w:ascii="Verdana" w:eastAsia="Aptos" w:hAnsi="Verdana" w:cs="ArialMT"/>
        </w:rPr>
      </w:pPr>
      <w:r w:rsidRPr="00523AA0">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04DFDB64"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Aptos" w:hAnsi="Verdana" w:cs="ArialMT"/>
        </w:rPr>
        <w:t xml:space="preserve">Mediante la resolución 726 del 19 de diciembre de 2024, la Agencia Nacional de Contratación Pública – Colombia Compra Eficiente, adoptó la versión 2 de los documentos tipo para los procesos de consultoría de estudios de ingeniería de infraestructura de transporte que se adelanten bajo la modalidad de concurso de méritos. De esta forma, </w:t>
      </w:r>
      <w:r w:rsidRPr="00523AA0">
        <w:rPr>
          <w:rFonts w:ascii="Verdana" w:eastAsia="Calibri" w:hAnsi="Verdana" w:cs="Arial"/>
          <w:kern w:val="2"/>
          <w14:ligatures w14:val="standardContextual"/>
        </w:rPr>
        <w:t xml:space="preserve">se derogó la Resolución 193 de 2021 que acogió la primera versión de los documentos señalados. </w:t>
      </w:r>
    </w:p>
    <w:p w14:paraId="1AF03B5C"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Aptos" w:hAnsi="Verdana" w:cs="Arial"/>
          <w:lang w:val="es-ES"/>
        </w:rPr>
        <w:t xml:space="preserve">La parte introductoria del pliego de condiciones de los documentos tipo analizados dispone que estos se aplican a los procedimientos de selección de consultoría de estudios de ingeniería de infraestructura de transporte celebrados bajo la modalidad de concurso de méritos abiertos, que correspondan con las actividades definidas en la “Matriz 1 – Experiencia”. Adicionalmente, establece que, en los términos del numeral 10.1.1, literal B, también aplica a los </w:t>
      </w:r>
      <w:r w:rsidRPr="00523AA0">
        <w:rPr>
          <w:rFonts w:ascii="Verdana" w:eastAsia="Aptos" w:hAnsi="Verdana" w:cs="Arial"/>
          <w:lang w:val="es-ES"/>
        </w:rPr>
        <w:lastRenderedPageBreak/>
        <w:t xml:space="preserve">componentes de consultorías integrales (predial, ambiental, social y seguridad y salud en el trabajo) que tengan otros componentes aparte del técnico descrito en la mencionada Matriz. En consecuencia, las actividades de consultoría de estudios de ingeniería de infraestructura de transporte, no contempladas en la Matriz 1 – Experiencia no tienen que aplicar los documentos tipo señalados; sin perjuicio de lo previsto en el artículo 4 de la Resolución </w:t>
      </w:r>
      <w:r w:rsidRPr="00523AA0">
        <w:rPr>
          <w:rFonts w:ascii="Verdana" w:eastAsia="Aptos" w:hAnsi="Verdana" w:cs="ArialMT"/>
        </w:rPr>
        <w:t>726 del 19 de diciembre de 2024</w:t>
      </w:r>
      <w:r w:rsidRPr="00523AA0">
        <w:rPr>
          <w:rFonts w:ascii="Verdana" w:eastAsia="Aptos" w:hAnsi="Verdana" w:cs="Arial"/>
          <w:lang w:val="es-ES"/>
        </w:rPr>
        <w:t>, relacionado con la posibilidad de exigir experiencia adicional en determinados supuestos.</w:t>
      </w:r>
    </w:p>
    <w:p w14:paraId="0D21FC76"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De acuerdo con las condiciones fijadas en el “documento base” de la Resolución 726 del 19 de diciembre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6BDEEBA5"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Para fijar las condiciones que deben cumplir los contratos aportados, en términos de actividades ejecutadas, las entidades deberán emplear la Matriz 1 - Experiencia, documento que estandariza las condiciones de experiencia general y/o experiencia específica que deben requerir las entidades estatales de acuerdo con: i) el tipo de consultoría a obras de infraestructura de transporte; </w:t>
      </w:r>
      <w:proofErr w:type="spellStart"/>
      <w:r w:rsidRPr="00523AA0">
        <w:rPr>
          <w:rFonts w:ascii="Verdana" w:eastAsia="Calibri" w:hAnsi="Verdana" w:cs="Arial"/>
          <w:kern w:val="2"/>
          <w14:ligatures w14:val="standardContextual"/>
        </w:rPr>
        <w:t>ii</w:t>
      </w:r>
      <w:proofErr w:type="spellEnd"/>
      <w:r w:rsidRPr="00523AA0">
        <w:rPr>
          <w:rFonts w:ascii="Verdana" w:eastAsia="Calibri" w:hAnsi="Verdana" w:cs="Arial"/>
          <w:kern w:val="2"/>
          <w14:ligatures w14:val="standardContextual"/>
        </w:rPr>
        <w:t xml:space="preserve">) la actividad a contratar, y </w:t>
      </w:r>
      <w:proofErr w:type="spellStart"/>
      <w:r w:rsidRPr="00523AA0">
        <w:rPr>
          <w:rFonts w:ascii="Verdana" w:eastAsia="Calibri" w:hAnsi="Verdana" w:cs="Arial"/>
          <w:kern w:val="2"/>
          <w14:ligatures w14:val="standardContextual"/>
        </w:rPr>
        <w:t>iii</w:t>
      </w:r>
      <w:proofErr w:type="spellEnd"/>
      <w:r w:rsidRPr="00523AA0">
        <w:rPr>
          <w:rFonts w:ascii="Verdana" w:eastAsia="Calibri" w:hAnsi="Verdana" w:cs="Arial"/>
          <w:kern w:val="2"/>
          <w14:ligatures w14:val="standardContextual"/>
        </w:rPr>
        <w:t>) la cuantía del Proceso de Contratación.</w:t>
      </w:r>
    </w:p>
    <w:p w14:paraId="6202FC4B"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En relación con el primer aspecto, la Matriz 1 está constituida por nueve (9) tipos de consultorías de infraestructura de transporte, identificadas con un número y su descripción, los cuales son: 1) consultoría a obras en vías primarias o secundarias, 2) consultoría a obras en vías terciarias, 3) consultoría a obras marítimas y fluviales, 4) consultoría a obras en vías primarias o secundarias o terciarias o urbanas para atención, prevención o mitigación de emergencias diferentes a contratación directa, 5) consultoría a obras férreas, 6) consultoría a obras de infraestructura vial urbana, 7) consultoría a obras en puentes, 8) consultoría a obras aeroportuarias y 9) consultoría a obras en túneles. Estas determinan el marco para la aplicación de los documentos tipo, dado que comprenden todas aquellas actividades que constituyen consultoría a obra pública de infraestructura de transporte y que han sido objeto de estandarización </w:t>
      </w:r>
      <w:r w:rsidRPr="00523AA0">
        <w:rPr>
          <w:rFonts w:ascii="Verdana" w:eastAsia="Calibri" w:hAnsi="Verdana" w:cs="Arial"/>
          <w:kern w:val="2"/>
          <w14:ligatures w14:val="standardContextual"/>
        </w:rPr>
        <w:lastRenderedPageBreak/>
        <w:t>mediante la Resolución No. 726 del 19 de diciembre de 2024 para los procesos de concurso de méritos.</w:t>
      </w:r>
    </w:p>
    <w:p w14:paraId="2795C3E8"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Respecto a la actividad a contratar, la Matriz 1 establece cuáles son las que corresponden a cada uno de los tipos de consultorías mencionadas, con el fin de que la entidad identifique aquellas en las cuales puede encuadrarse, de mejor forma, el objeto que pretende ejecutar y determinar los requisitos de experiencia exigibles. Por ejemplo, para el tipo de infraestructura “6. Consultoría a obras de infraestructura vial urbana”, la entidad podrá verificar la experiencia requerida en su proceso, de acuerdo con las cuarenta (40) actividades identificadas en la matriz 1.</w:t>
      </w:r>
    </w:p>
    <w:p w14:paraId="37895C05"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De otra parte, el documento establece los rangos dentro de los cuales se debe identificar el presupuesto del Proceso de Contratación. Estos abarcan las cuantías mínimas y máximas que son frecuentes en los procesos de contratación de consultorías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2B9C0342"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726 del 19 de diciembre de 2024 y, por tanto, la regla general es que no pueden ser alterados, modificados o adicionados en su contenido. </w:t>
      </w:r>
    </w:p>
    <w:p w14:paraId="1B35D3D8"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Ahora bien, en el documento base o pliego tipo adoptado por la Resolución No. 726 del 19 de diciembre de 2024, se desarrolla el numeral 10.1 “Acreditación de la experiencia del proponente”, en el que la entidad debe justificar, expresa y suficientemente la complejidad del proyecto, determinando si es de baja–media o alta complejidad, y en función de ello implementar alguna de las variantes de la “Matriz 1 – Experiencia”, ya sea la de proyectos de baja–media o la elaborada para proyectos de alta complejidad técnica. En otras palabras, se crean dos matrices de experiencia: i) una para proyectos de complejidad técnica baja o media y </w:t>
      </w:r>
      <w:proofErr w:type="spellStart"/>
      <w:r w:rsidRPr="00523AA0">
        <w:rPr>
          <w:rFonts w:ascii="Verdana" w:eastAsia="Calibri" w:hAnsi="Verdana" w:cs="Arial"/>
          <w:kern w:val="2"/>
          <w14:ligatures w14:val="standardContextual"/>
        </w:rPr>
        <w:t>ii</w:t>
      </w:r>
      <w:proofErr w:type="spellEnd"/>
      <w:r w:rsidRPr="00523AA0">
        <w:rPr>
          <w:rFonts w:ascii="Verdana" w:eastAsia="Calibri" w:hAnsi="Verdana" w:cs="Arial"/>
          <w:kern w:val="2"/>
          <w14:ligatures w14:val="standardContextual"/>
        </w:rPr>
        <w:t xml:space="preserve">) otra para proyectos de complejidad técnica alta. Es decir, corresponde a la entidad determinar la complejidad técnica del proceso, a partir de diversas condiciones o circunstancias geográficas, geológicas, hidrológicas, climáticas, de </w:t>
      </w:r>
      <w:proofErr w:type="gramStart"/>
      <w:r w:rsidRPr="00523AA0">
        <w:rPr>
          <w:rFonts w:ascii="Verdana" w:eastAsia="Calibri" w:hAnsi="Verdana" w:cs="Arial"/>
          <w:kern w:val="2"/>
          <w14:ligatures w14:val="standardContextual"/>
        </w:rPr>
        <w:lastRenderedPageBreak/>
        <w:t>seguridad</w:t>
      </w:r>
      <w:proofErr w:type="gramEnd"/>
      <w:r w:rsidRPr="00523AA0">
        <w:rPr>
          <w:rFonts w:ascii="Verdana" w:eastAsia="Calibri" w:hAnsi="Verdana" w:cs="Arial"/>
          <w:kern w:val="2"/>
          <w14:ligatures w14:val="standardContextual"/>
        </w:rPr>
        <w:t xml:space="preserve"> así como el alcance físico del proyecto de consultoría de infraestructura de transporte y el alcance que se pretende con el mismo, entre otros, como lo dispone el numeral 10.1. del Documento Base, dejando constancia de su análisis realizado para establecer la complejidad técnica del proyecto sin limitarse exclusivamente a la cuantía del proceso. </w:t>
      </w:r>
    </w:p>
    <w:p w14:paraId="7B0CC947" w14:textId="77777777" w:rsidR="00C4569C" w:rsidRPr="00523AA0" w:rsidRDefault="00C4569C" w:rsidP="00C4569C">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Asimismo, en el referido numeral se indica que la entidad indicará el número y nombre de la actividad a contratar, para lo cual transcribirá textualmente lo indicado en la “Matriz 1-Experiencia”. Además, se señala que, en caso de requerir combinar experiencia se procederá según lo establecido en el literal A) del numeral 10.1.1.</w:t>
      </w:r>
    </w:p>
    <w:p w14:paraId="34929165" w14:textId="77777777" w:rsidR="00C4569C" w:rsidRDefault="00C4569C" w:rsidP="00C4569C">
      <w:pPr>
        <w:spacing w:before="120" w:after="120" w:line="276" w:lineRule="auto"/>
        <w:ind w:firstLine="709"/>
        <w:jc w:val="both"/>
        <w:rPr>
          <w:rFonts w:ascii="Verdana" w:hAnsi="Verdana" w:cstheme="minorHAnsi"/>
        </w:rPr>
      </w:pPr>
      <w:r w:rsidRPr="00523AA0">
        <w:rPr>
          <w:rFonts w:ascii="Verdana" w:eastAsia="Calibri" w:hAnsi="Verdana" w:cs="Arial"/>
          <w:kern w:val="2"/>
          <w14:ligatures w14:val="standardContextual"/>
        </w:rPr>
        <w:t xml:space="preserve">En relación con su solicitud, debe indicarse que, </w:t>
      </w:r>
      <w:r w:rsidRPr="00523AA0">
        <w:rPr>
          <w:rFonts w:ascii="Verdana" w:hAnsi="Verdana" w:cstheme="minorHAnsi"/>
        </w:rPr>
        <w:t>la Matriz 1 - Experiencia de los documentos tipo de consultoría de estudios de ingeniería de infraestructura social, incluye en el capítulo “</w:t>
      </w:r>
      <w:r w:rsidRPr="00523AA0">
        <w:rPr>
          <w:rFonts w:ascii="Verdana" w:hAnsi="Verdana" w:cstheme="minorHAnsi"/>
          <w:i/>
          <w:iCs/>
        </w:rPr>
        <w:t>6. CONSULTORÍA A OBRAS DE INFRAESTRUCTURA VIAL URBANA”</w:t>
      </w:r>
      <w:r w:rsidRPr="00523AA0">
        <w:rPr>
          <w:rFonts w:ascii="Verdana" w:hAnsi="Verdana" w:cstheme="minorHAnsi"/>
        </w:rPr>
        <w:t xml:space="preserve"> la actividad “</w:t>
      </w:r>
      <w:r w:rsidRPr="00523AA0">
        <w:rPr>
          <w:rFonts w:ascii="Verdana" w:hAnsi="Verdana" w:cstheme="minorHAnsi"/>
          <w:i/>
          <w:iCs/>
        </w:rPr>
        <w:t>6.38 PROYECTOS DE CONSULTORÍA PARA ESTUDIOS DE TRANSPORTE PUBLICO</w:t>
      </w:r>
      <w:r>
        <w:rPr>
          <w:rFonts w:ascii="Verdana" w:hAnsi="Verdana" w:cstheme="minorHAnsi"/>
        </w:rPr>
        <w:t xml:space="preserve">”. Esta actividad hace referencia a los servicios asociados a la infraestructura de transporte, orientados al análisis, diseño y evaluación de sistema de transporte público, en los cuales se integra la infraestructura física -como vías, terminales, patios y estaciones, entre otros- con el fin de optimizar la movilidad, la eficiencia, la sostenibilidad y la seguridad de los sistemas de transporte. </w:t>
      </w:r>
    </w:p>
    <w:p w14:paraId="75E0990B" w14:textId="77777777" w:rsidR="00C4569C" w:rsidRDefault="00C4569C" w:rsidP="00C4569C">
      <w:pPr>
        <w:spacing w:before="120" w:after="120" w:line="276" w:lineRule="auto"/>
        <w:ind w:firstLine="709"/>
        <w:jc w:val="both"/>
        <w:rPr>
          <w:rFonts w:ascii="Verdana" w:hAnsi="Verdana" w:cstheme="minorHAnsi"/>
        </w:rPr>
      </w:pPr>
      <w:r>
        <w:rPr>
          <w:rFonts w:ascii="Verdana" w:hAnsi="Verdana" w:cstheme="minorHAnsi"/>
        </w:rPr>
        <w:t xml:space="preserve">De esta forma, la actividad contenida en el numeral 6.38, eventualmente </w:t>
      </w:r>
      <w:r w:rsidRPr="00523AA0">
        <w:rPr>
          <w:rFonts w:ascii="Verdana" w:hAnsi="Verdana" w:cstheme="minorHAnsi"/>
        </w:rPr>
        <w:t xml:space="preserve">puede </w:t>
      </w:r>
      <w:r>
        <w:rPr>
          <w:rFonts w:ascii="Verdana" w:hAnsi="Verdana" w:cstheme="minorHAnsi"/>
        </w:rPr>
        <w:t xml:space="preserve">relacionarse </w:t>
      </w:r>
      <w:r w:rsidRPr="00523AA0">
        <w:rPr>
          <w:rFonts w:ascii="Verdana" w:hAnsi="Verdana" w:cstheme="minorHAnsi"/>
        </w:rPr>
        <w:t xml:space="preserve">con: </w:t>
      </w:r>
      <w:r>
        <w:rPr>
          <w:rFonts w:ascii="Verdana" w:hAnsi="Verdana" w:cstheme="minorHAnsi"/>
        </w:rPr>
        <w:t>i</w:t>
      </w:r>
      <w:r w:rsidRPr="00523AA0">
        <w:rPr>
          <w:rFonts w:ascii="Verdana" w:hAnsi="Verdana" w:cstheme="minorHAnsi"/>
        </w:rPr>
        <w:t>) la caracterización de la red vial y de transporte existente, ya sea del ámbito urbano, regional o intermunicipal</w:t>
      </w:r>
      <w:r>
        <w:rPr>
          <w:rFonts w:ascii="Verdana" w:hAnsi="Verdana" w:cstheme="minorHAnsi"/>
        </w:rPr>
        <w:t>;</w:t>
      </w:r>
      <w:r w:rsidRPr="00523AA0">
        <w:rPr>
          <w:rFonts w:ascii="Verdana" w:hAnsi="Verdana" w:cstheme="minorHAnsi"/>
        </w:rPr>
        <w:t xml:space="preserve"> </w:t>
      </w:r>
      <w:proofErr w:type="spellStart"/>
      <w:r>
        <w:rPr>
          <w:rFonts w:ascii="Verdana" w:hAnsi="Verdana" w:cstheme="minorHAnsi"/>
        </w:rPr>
        <w:t>ii</w:t>
      </w:r>
      <w:proofErr w:type="spellEnd"/>
      <w:r w:rsidRPr="00523AA0">
        <w:rPr>
          <w:rFonts w:ascii="Verdana" w:hAnsi="Verdana" w:cstheme="minorHAnsi"/>
        </w:rPr>
        <w:t xml:space="preserve">) </w:t>
      </w:r>
      <w:r>
        <w:rPr>
          <w:rFonts w:ascii="Verdana" w:hAnsi="Verdana" w:cstheme="minorHAnsi"/>
        </w:rPr>
        <w:t>c</w:t>
      </w:r>
      <w:r w:rsidRPr="00523AA0">
        <w:rPr>
          <w:rFonts w:ascii="Verdana" w:hAnsi="Verdana" w:cstheme="minorHAnsi"/>
        </w:rPr>
        <w:t>on el análisis de conectividad, accesibilidad y articulación con otros modos de transporte que afectan la infraestructura física</w:t>
      </w:r>
      <w:r>
        <w:rPr>
          <w:rFonts w:ascii="Verdana" w:hAnsi="Verdana" w:cstheme="minorHAnsi"/>
        </w:rPr>
        <w:t xml:space="preserve">; </w:t>
      </w:r>
      <w:proofErr w:type="spellStart"/>
      <w:r>
        <w:rPr>
          <w:rFonts w:ascii="Verdana" w:hAnsi="Verdana" w:cstheme="minorHAnsi"/>
        </w:rPr>
        <w:t>iii</w:t>
      </w:r>
      <w:proofErr w:type="spellEnd"/>
      <w:r>
        <w:rPr>
          <w:rFonts w:ascii="Verdana" w:hAnsi="Verdana" w:cstheme="minorHAnsi"/>
        </w:rPr>
        <w:t>)</w:t>
      </w:r>
      <w:r w:rsidRPr="00523AA0">
        <w:rPr>
          <w:rFonts w:ascii="Verdana" w:hAnsi="Verdana" w:cstheme="minorHAnsi"/>
        </w:rPr>
        <w:t xml:space="preserve"> </w:t>
      </w:r>
      <w:r>
        <w:rPr>
          <w:rFonts w:ascii="Verdana" w:hAnsi="Verdana" w:cstheme="minorHAnsi"/>
        </w:rPr>
        <w:t>i</w:t>
      </w:r>
      <w:r w:rsidRPr="00523AA0">
        <w:rPr>
          <w:rFonts w:ascii="Verdana" w:hAnsi="Verdana" w:cstheme="minorHAnsi"/>
        </w:rPr>
        <w:t xml:space="preserve">dentificación de problemas relacionados con la movilidad, que puedan llegar a la ampliación o construcción de nueva infraestructura física, </w:t>
      </w:r>
      <w:proofErr w:type="spellStart"/>
      <w:r>
        <w:rPr>
          <w:rFonts w:ascii="Verdana" w:hAnsi="Verdana" w:cstheme="minorHAnsi"/>
        </w:rPr>
        <w:t>iv</w:t>
      </w:r>
      <w:proofErr w:type="spellEnd"/>
      <w:r w:rsidRPr="00523AA0">
        <w:rPr>
          <w:rFonts w:ascii="Verdana" w:hAnsi="Verdana" w:cstheme="minorHAnsi"/>
        </w:rPr>
        <w:t xml:space="preserve">) </w:t>
      </w:r>
      <w:r>
        <w:rPr>
          <w:rFonts w:ascii="Verdana" w:hAnsi="Verdana" w:cstheme="minorHAnsi"/>
        </w:rPr>
        <w:t>e</w:t>
      </w:r>
      <w:r w:rsidRPr="00523AA0">
        <w:rPr>
          <w:rFonts w:ascii="Verdana" w:hAnsi="Verdana" w:cstheme="minorHAnsi"/>
        </w:rPr>
        <w:t>valuación de impactos ambientales y sociales relacionados con emisiones atmosféricas, ruido, afectación de zonas por el transporte público</w:t>
      </w:r>
      <w:r>
        <w:rPr>
          <w:rFonts w:ascii="Verdana" w:hAnsi="Verdana" w:cstheme="minorHAnsi"/>
        </w:rPr>
        <w:t>; y</w:t>
      </w:r>
      <w:r w:rsidRPr="00523AA0">
        <w:rPr>
          <w:rFonts w:ascii="Verdana" w:hAnsi="Verdana" w:cstheme="minorHAnsi"/>
        </w:rPr>
        <w:t xml:space="preserve"> </w:t>
      </w:r>
      <w:r>
        <w:rPr>
          <w:rFonts w:ascii="Verdana" w:hAnsi="Verdana" w:cstheme="minorHAnsi"/>
        </w:rPr>
        <w:t>v</w:t>
      </w:r>
      <w:r w:rsidRPr="00523AA0">
        <w:rPr>
          <w:rFonts w:ascii="Verdana" w:hAnsi="Verdana" w:cstheme="minorHAnsi"/>
        </w:rPr>
        <w:t xml:space="preserve">) </w:t>
      </w:r>
      <w:r>
        <w:rPr>
          <w:rFonts w:ascii="Verdana" w:hAnsi="Verdana" w:cstheme="minorHAnsi"/>
        </w:rPr>
        <w:t>e</w:t>
      </w:r>
      <w:r w:rsidRPr="00523AA0">
        <w:rPr>
          <w:rFonts w:ascii="Verdana" w:hAnsi="Verdana" w:cstheme="minorHAnsi"/>
        </w:rPr>
        <w:t>valuación para la determinación de nuevos requerimientos de infraestructura física como patios, talleres, estaciones, terminales, paraderos, bahías, carriles exclusivos</w:t>
      </w:r>
      <w:r>
        <w:rPr>
          <w:rFonts w:ascii="Verdana" w:hAnsi="Verdana" w:cstheme="minorHAnsi"/>
        </w:rPr>
        <w:t xml:space="preserve">, </w:t>
      </w:r>
      <w:r w:rsidRPr="00523AA0">
        <w:rPr>
          <w:rFonts w:ascii="Verdana" w:hAnsi="Verdana" w:cstheme="minorHAnsi"/>
        </w:rPr>
        <w:t>entre otros.</w:t>
      </w:r>
    </w:p>
    <w:p w14:paraId="445C3488" w14:textId="77777777" w:rsidR="00C4569C" w:rsidRPr="00236834" w:rsidRDefault="00C4569C" w:rsidP="00C4569C">
      <w:pPr>
        <w:spacing w:before="120" w:after="120" w:line="276" w:lineRule="auto"/>
        <w:ind w:firstLine="709"/>
        <w:jc w:val="both"/>
        <w:rPr>
          <w:rFonts w:ascii="Verdana" w:hAnsi="Verdana"/>
        </w:rPr>
      </w:pPr>
      <w:r w:rsidRPr="00236834">
        <w:rPr>
          <w:rFonts w:ascii="Verdana" w:hAnsi="Verdana"/>
        </w:rPr>
        <w:t xml:space="preserve">En consecuencia, si la entidad determina que los estudios técnicos sobre las “necesidades de equipo del servicio público individual tipo taxi” y los “estudios de necesidades y demanda insatisfecha del servicio público de transporte terrestre automotor mixto” están orientados a determinaciones particulares que afecten o modifiquen la infraestructura física, o encaminados a </w:t>
      </w:r>
      <w:r w:rsidRPr="00236834">
        <w:rPr>
          <w:rFonts w:ascii="Verdana" w:hAnsi="Verdana"/>
        </w:rPr>
        <w:lastRenderedPageBreak/>
        <w:t>acciones relacionadas con impactos ambientales o sociales sobre el entorno, o si guardan relación con alguno de los puntos mencionados previamente, deberá implementar los documentos tipo</w:t>
      </w:r>
      <w:r>
        <w:rPr>
          <w:rFonts w:ascii="Verdana" w:hAnsi="Verdana"/>
        </w:rPr>
        <w:t xml:space="preserve"> de consultoría de estudios de ingeniería de infraestructura de transporte – versión 2</w:t>
      </w:r>
      <w:r w:rsidRPr="00236834">
        <w:rPr>
          <w:rFonts w:ascii="Verdana" w:hAnsi="Verdana"/>
        </w:rPr>
        <w:t>. En caso contrario, podrá utilizarlos como</w:t>
      </w:r>
      <w:r>
        <w:rPr>
          <w:rFonts w:ascii="Verdana" w:hAnsi="Verdana"/>
        </w:rPr>
        <w:t xml:space="preserve"> criterio de</w:t>
      </w:r>
      <w:r w:rsidRPr="00236834">
        <w:rPr>
          <w:rFonts w:ascii="Verdana" w:hAnsi="Verdana"/>
        </w:rPr>
        <w:t xml:space="preserve"> buenas prácticas de contratación que garanticen la pluralidad e idoneidad de los oferentes.</w:t>
      </w:r>
    </w:p>
    <w:p w14:paraId="205810B6" w14:textId="77777777" w:rsidR="00C4569C" w:rsidRPr="00627C91" w:rsidRDefault="00C4569C" w:rsidP="00C4569C">
      <w:pPr>
        <w:spacing w:before="120" w:after="120" w:line="276" w:lineRule="auto"/>
        <w:ind w:firstLine="709"/>
        <w:jc w:val="both"/>
        <w:rPr>
          <w:rFonts w:ascii="Verdana" w:hAnsi="Verdana" w:cstheme="minorHAnsi"/>
        </w:rPr>
      </w:pPr>
      <w:r w:rsidRPr="00523AA0">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D85DEA5" w14:textId="77777777" w:rsidR="00C4569C" w:rsidRPr="00523AA0" w:rsidRDefault="00C4569C" w:rsidP="00C4569C">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523AA0">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3BB598D" w14:textId="77777777" w:rsidR="00C4569C" w:rsidRPr="00523AA0" w:rsidRDefault="00C4569C" w:rsidP="00C4569C">
      <w:pPr>
        <w:spacing w:after="0"/>
        <w:ind w:firstLine="708"/>
        <w:jc w:val="both"/>
        <w:rPr>
          <w:rFonts w:ascii="Verdana" w:eastAsia="Aptos" w:hAnsi="Verdana" w:cs="Arial"/>
          <w:color w:val="000000"/>
          <w:lang w:val="es-ES"/>
        </w:rPr>
      </w:pPr>
    </w:p>
    <w:p w14:paraId="05674893" w14:textId="77777777" w:rsidR="00C4569C" w:rsidRPr="00523AA0" w:rsidRDefault="00C4569C" w:rsidP="00C4569C">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523AA0">
        <w:rPr>
          <w:rFonts w:ascii="Verdana" w:eastAsia="Century Gothic" w:hAnsi="Verdana" w:cs="Century Gothic"/>
          <w:b/>
          <w:bCs/>
        </w:rPr>
        <w:t>Referencias normativas, jurisprudenciales y otras fuentes:</w:t>
      </w:r>
    </w:p>
    <w:p w14:paraId="6657D46A" w14:textId="77777777" w:rsidR="00C4569C" w:rsidRPr="00523AA0" w:rsidRDefault="00C4569C" w:rsidP="00C4569C">
      <w:pPr>
        <w:spacing w:after="0"/>
        <w:ind w:left="-15840"/>
        <w:jc w:val="both"/>
        <w:rPr>
          <w:rFonts w:ascii="Verdana" w:eastAsia="Calibri" w:hAnsi="Verdana" w:cs="Arial"/>
          <w:b/>
          <w:bCs/>
        </w:rPr>
      </w:pPr>
      <w:r w:rsidRPr="00523AA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4569C" w:rsidRPr="00523AA0" w14:paraId="682BCA5C" w14:textId="77777777" w:rsidTr="009104B5">
        <w:trPr>
          <w:trHeight w:val="870"/>
        </w:trPr>
        <w:tc>
          <w:tcPr>
            <w:tcW w:w="8647" w:type="dxa"/>
            <w:tcBorders>
              <w:top w:val="dotted" w:sz="4" w:space="0" w:color="auto"/>
              <w:left w:val="dotted" w:sz="4" w:space="0" w:color="auto"/>
              <w:bottom w:val="dotted" w:sz="4" w:space="0" w:color="auto"/>
              <w:right w:val="dotted" w:sz="4" w:space="0" w:color="auto"/>
            </w:tcBorders>
          </w:tcPr>
          <w:p w14:paraId="527CDC5F" w14:textId="77777777" w:rsidR="00C4569C" w:rsidRPr="00523AA0" w:rsidRDefault="00C4569C" w:rsidP="009104B5">
            <w:pPr>
              <w:ind w:left="720"/>
              <w:contextualSpacing/>
              <w:jc w:val="both"/>
              <w:rPr>
                <w:rFonts w:ascii="Verdana" w:eastAsia="Calibri" w:hAnsi="Verdana" w:cs="Arial"/>
                <w:bCs/>
                <w:lang w:val="es-ES"/>
              </w:rPr>
            </w:pPr>
          </w:p>
          <w:p w14:paraId="1B1EF7A3" w14:textId="77777777" w:rsidR="00C4569C" w:rsidRPr="00523AA0" w:rsidRDefault="00C4569C" w:rsidP="00C4569C">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523AA0">
              <w:rPr>
                <w:rFonts w:ascii="Verdana" w:eastAsia="Calibri" w:hAnsi="Verdana" w:cs="Arial"/>
                <w:lang w:val="es-ES_tradnl"/>
              </w:rPr>
              <w:t xml:space="preserve">Ley 2022 de 2020, artículo 1. </w:t>
            </w:r>
          </w:p>
          <w:p w14:paraId="0E0EFADD" w14:textId="77777777" w:rsidR="00C4569C" w:rsidRPr="00523AA0" w:rsidRDefault="00C4569C" w:rsidP="00C4569C">
            <w:pPr>
              <w:widowControl w:val="0"/>
              <w:numPr>
                <w:ilvl w:val="0"/>
                <w:numId w:val="17"/>
              </w:numPr>
              <w:autoSpaceDE w:val="0"/>
              <w:autoSpaceDN w:val="0"/>
              <w:spacing w:line="276" w:lineRule="auto"/>
              <w:jc w:val="both"/>
              <w:rPr>
                <w:rFonts w:ascii="Verdana" w:eastAsia="Calibri" w:hAnsi="Verdana" w:cs="Arial"/>
              </w:rPr>
            </w:pPr>
            <w:r w:rsidRPr="00523AA0">
              <w:rPr>
                <w:rFonts w:ascii="Verdana" w:eastAsia="Calibri" w:hAnsi="Verdana" w:cs="Arial"/>
              </w:rPr>
              <w:t>Ley 1150 de 2007, artículo 2.</w:t>
            </w:r>
          </w:p>
          <w:p w14:paraId="6FBAB12C" w14:textId="77777777" w:rsidR="00C4569C" w:rsidRPr="00523AA0" w:rsidRDefault="00C4569C" w:rsidP="00C4569C">
            <w:pPr>
              <w:widowControl w:val="0"/>
              <w:numPr>
                <w:ilvl w:val="0"/>
                <w:numId w:val="17"/>
              </w:numPr>
              <w:autoSpaceDE w:val="0"/>
              <w:autoSpaceDN w:val="0"/>
              <w:spacing w:line="276" w:lineRule="auto"/>
              <w:contextualSpacing/>
              <w:jc w:val="both"/>
              <w:rPr>
                <w:rFonts w:ascii="Verdana" w:eastAsia="Calibri" w:hAnsi="Verdana" w:cs="Arial"/>
                <w:lang w:val="es-ES"/>
              </w:rPr>
            </w:pPr>
            <w:r w:rsidRPr="00523AA0">
              <w:rPr>
                <w:rFonts w:ascii="Verdana" w:eastAsia="Calibri" w:hAnsi="Verdana" w:cs="Arial"/>
                <w:lang w:val="es-ES_tradnl"/>
              </w:rPr>
              <w:t xml:space="preserve">Documentos Tipo. Disponibles en: </w:t>
            </w:r>
            <w:hyperlink r:id="rId11" w:history="1">
              <w:r w:rsidRPr="00523AA0">
                <w:rPr>
                  <w:rFonts w:ascii="Verdana" w:eastAsia="Calibri" w:hAnsi="Verdana" w:cs="Arial"/>
                  <w:color w:val="0000FF"/>
                  <w:u w:val="single"/>
                  <w:lang w:val="es-ES_tradnl"/>
                </w:rPr>
                <w:t>https://www.colombiacompra.gov.co/documentos-tipo/documentos-tipo</w:t>
              </w:r>
            </w:hyperlink>
            <w:r w:rsidRPr="00523AA0">
              <w:rPr>
                <w:rFonts w:ascii="Verdana" w:eastAsia="Calibri" w:hAnsi="Verdana" w:cs="Arial"/>
                <w:lang w:val="es-ES_tradnl"/>
              </w:rPr>
              <w:t>.</w:t>
            </w:r>
          </w:p>
        </w:tc>
      </w:tr>
    </w:tbl>
    <w:p w14:paraId="72FF227B" w14:textId="77777777" w:rsidR="00C4569C" w:rsidRPr="00523AA0" w:rsidRDefault="00C4569C" w:rsidP="00C4569C">
      <w:pPr>
        <w:tabs>
          <w:tab w:val="left" w:pos="142"/>
          <w:tab w:val="left" w:pos="284"/>
        </w:tabs>
        <w:spacing w:after="0" w:line="276" w:lineRule="auto"/>
        <w:jc w:val="both"/>
        <w:rPr>
          <w:rFonts w:ascii="Verdana" w:eastAsia="Calibri" w:hAnsi="Verdana" w:cs="Arial"/>
        </w:rPr>
      </w:pPr>
    </w:p>
    <w:p w14:paraId="40DABA93" w14:textId="77777777" w:rsidR="00C4569C" w:rsidRPr="00523AA0" w:rsidRDefault="00C4569C" w:rsidP="00C4569C">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523AA0">
        <w:rPr>
          <w:rFonts w:ascii="Verdana" w:eastAsia="Century Gothic" w:hAnsi="Verdana" w:cs="Century Gothic"/>
          <w:b/>
          <w:bCs/>
        </w:rPr>
        <w:t>Doctrina de la Agencia Nacional de Contratación Pública:</w:t>
      </w:r>
    </w:p>
    <w:p w14:paraId="223476D7" w14:textId="77777777" w:rsidR="00C4569C" w:rsidRPr="00523AA0" w:rsidRDefault="00C4569C" w:rsidP="00C4569C">
      <w:pPr>
        <w:widowControl w:val="0"/>
        <w:autoSpaceDE w:val="0"/>
        <w:autoSpaceDN w:val="0"/>
        <w:spacing w:after="0" w:line="276" w:lineRule="auto"/>
        <w:jc w:val="both"/>
        <w:rPr>
          <w:rFonts w:ascii="Verdana" w:eastAsia="Calibri" w:hAnsi="Verdana" w:cs="Arial"/>
        </w:rPr>
      </w:pPr>
    </w:p>
    <w:p w14:paraId="51BFDCFD" w14:textId="77777777" w:rsidR="00C4569C" w:rsidRPr="00523AA0" w:rsidRDefault="00C4569C" w:rsidP="00C4569C">
      <w:pPr>
        <w:widowControl w:val="0"/>
        <w:autoSpaceDE w:val="0"/>
        <w:autoSpaceDN w:val="0"/>
        <w:spacing w:after="0" w:line="276" w:lineRule="auto"/>
        <w:jc w:val="both"/>
        <w:rPr>
          <w:rFonts w:ascii="Verdana" w:eastAsia="Times New Roman" w:hAnsi="Verdana" w:cs="Arial"/>
          <w:shd w:val="clear" w:color="auto" w:fill="FFFFFF"/>
          <w:lang w:val="es-ES"/>
        </w:rPr>
      </w:pPr>
      <w:r w:rsidRPr="00523AA0">
        <w:rPr>
          <w:rFonts w:ascii="Verdana" w:eastAsia="Calibri" w:hAnsi="Verdana" w:cs="Arial"/>
          <w:shd w:val="clear" w:color="auto" w:fill="FFFFFF"/>
        </w:rPr>
        <w:t>L</w:t>
      </w:r>
      <w:r w:rsidRPr="00523AA0">
        <w:rPr>
          <w:rFonts w:ascii="Verdana" w:eastAsia="Calibri" w:hAnsi="Verdana" w:cs="Arial"/>
          <w:shd w:val="clear" w:color="auto" w:fill="FFFFFF"/>
          <w:lang w:val="es-ES"/>
        </w:rPr>
        <w:t xml:space="preserve">a Agencia Nacional de Contratación Pública – Colombia Compra Eficiente, se ha </w:t>
      </w:r>
      <w:r w:rsidRPr="00523AA0">
        <w:rPr>
          <w:rFonts w:ascii="Verdana" w:eastAsia="Calibri" w:hAnsi="Verdana" w:cs="Arial"/>
          <w:shd w:val="clear" w:color="auto" w:fill="FFFFFF"/>
          <w:lang w:val="es-ES"/>
        </w:rPr>
        <w:lastRenderedPageBreak/>
        <w:t xml:space="preserve">pronunciado sobre el fundamento normativo de los documentos tipo en los conceptos: </w:t>
      </w:r>
      <w:r w:rsidRPr="00523AA0">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488DA94E" w14:textId="77777777" w:rsidR="00C4569C" w:rsidRPr="00523AA0" w:rsidRDefault="00C4569C" w:rsidP="00C4569C">
      <w:pPr>
        <w:widowControl w:val="0"/>
        <w:autoSpaceDE w:val="0"/>
        <w:autoSpaceDN w:val="0"/>
        <w:spacing w:after="0" w:line="276" w:lineRule="auto"/>
        <w:jc w:val="both"/>
        <w:rPr>
          <w:rFonts w:ascii="Verdana" w:eastAsia="Times New Roman" w:hAnsi="Verdana" w:cs="Arial"/>
          <w:shd w:val="clear" w:color="auto" w:fill="FFFFFF"/>
          <w:lang w:val="es-ES"/>
        </w:rPr>
      </w:pPr>
    </w:p>
    <w:p w14:paraId="7DA4F58A" w14:textId="77777777" w:rsidR="00C4569C" w:rsidRPr="00523AA0" w:rsidRDefault="00C4569C" w:rsidP="00C4569C">
      <w:pPr>
        <w:spacing w:after="0" w:line="278" w:lineRule="auto"/>
        <w:jc w:val="both"/>
        <w:rPr>
          <w:rFonts w:ascii="Verdana" w:eastAsia="Times New Roman" w:hAnsi="Verdana" w:cs="Arial"/>
          <w:shd w:val="clear" w:color="auto" w:fill="FFFFFF"/>
          <w:lang w:val="es-ES"/>
        </w:rPr>
      </w:pPr>
      <w:r w:rsidRPr="00523AA0">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 C-283 del 14 de abril de 2025, C-168 del 12 de septiembre de 2025 y C-1286 del 15 de septiembre de 2025 y C-1093 del 15 de septiembre del 2025, esta Agencia se pronunció sobre la Matriz 1 – Experiencia de los documentos tipo de infraestructura de transporte. </w:t>
      </w:r>
    </w:p>
    <w:p w14:paraId="3C6CB807" w14:textId="77777777" w:rsidR="00C4569C" w:rsidRPr="00523AA0" w:rsidRDefault="00C4569C" w:rsidP="00C4569C">
      <w:pPr>
        <w:widowControl w:val="0"/>
        <w:autoSpaceDE w:val="0"/>
        <w:autoSpaceDN w:val="0"/>
        <w:spacing w:after="0" w:line="276" w:lineRule="auto"/>
        <w:jc w:val="both"/>
        <w:rPr>
          <w:rFonts w:ascii="Verdana" w:eastAsia="Times New Roman" w:hAnsi="Verdana" w:cs="Arial"/>
          <w:shd w:val="clear" w:color="auto" w:fill="FFFFFF"/>
          <w:lang w:val="es-ES"/>
        </w:rPr>
      </w:pPr>
    </w:p>
    <w:p w14:paraId="31DCB8FD" w14:textId="77777777" w:rsidR="00C4569C" w:rsidRPr="00523AA0" w:rsidRDefault="00C4569C" w:rsidP="00C4569C">
      <w:pPr>
        <w:widowControl w:val="0"/>
        <w:autoSpaceDE w:val="0"/>
        <w:autoSpaceDN w:val="0"/>
        <w:spacing w:after="0" w:line="276" w:lineRule="auto"/>
        <w:jc w:val="both"/>
        <w:rPr>
          <w:rFonts w:ascii="Verdana" w:eastAsia="Times New Roman" w:hAnsi="Verdana" w:cs="Arial"/>
          <w:shd w:val="clear" w:color="auto" w:fill="FFFFFF"/>
          <w:lang w:val="es-ES"/>
        </w:rPr>
      </w:pPr>
      <w:r w:rsidRPr="00523AA0">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523AA0">
          <w:rPr>
            <w:rFonts w:ascii="Verdana" w:eastAsia="Calibri" w:hAnsi="Verdana" w:cs="Arial"/>
            <w:color w:val="0000FF"/>
            <w:kern w:val="2"/>
            <w:u w:val="single"/>
            <w:shd w:val="clear" w:color="auto" w:fill="FFFFFF"/>
            <w14:ligatures w14:val="standardContextual"/>
          </w:rPr>
          <w:t>https://relatoria.colombiacompra.gov.co/</w:t>
        </w:r>
      </w:hyperlink>
      <w:r w:rsidRPr="00523AA0">
        <w:rPr>
          <w:rFonts w:ascii="Verdana" w:eastAsia="Calibri" w:hAnsi="Verdana" w:cs="Arial"/>
          <w:color w:val="0000FF"/>
          <w:kern w:val="2"/>
          <w:u w:val="single"/>
          <w:shd w:val="clear" w:color="auto" w:fill="FFFFFF"/>
          <w14:ligatures w14:val="standardContextual"/>
        </w:rPr>
        <w:t> .</w:t>
      </w:r>
    </w:p>
    <w:p w14:paraId="7BB19095" w14:textId="77777777" w:rsidR="00C4569C" w:rsidRPr="00523AA0" w:rsidRDefault="00C4569C" w:rsidP="00C4569C">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660499B0" w14:textId="77777777" w:rsidR="00C4569C" w:rsidRPr="00523AA0" w:rsidRDefault="00C4569C" w:rsidP="00C4569C">
      <w:pPr>
        <w:spacing w:after="0" w:line="240" w:lineRule="auto"/>
        <w:jc w:val="both"/>
        <w:rPr>
          <w:rFonts w:ascii="Verdana" w:eastAsia="Calibri" w:hAnsi="Verdana" w:cs="Arial"/>
          <w:color w:val="000000"/>
          <w:kern w:val="2"/>
          <w:shd w:val="clear" w:color="auto" w:fill="FFFFFF"/>
          <w14:ligatures w14:val="standardContextual"/>
        </w:rPr>
      </w:pPr>
      <w:r w:rsidRPr="00523AA0">
        <w:rPr>
          <w:rFonts w:ascii="Verdana" w:eastAsia="Calibri" w:hAnsi="Verdana" w:cs="Arial"/>
          <w:color w:val="000000"/>
          <w:kern w:val="2"/>
          <w:shd w:val="clear" w:color="auto" w:fill="FFFFFF"/>
          <w14:ligatures w14:val="standardContextual"/>
        </w:rPr>
        <w:lastRenderedPageBreak/>
        <w:t>La Agencia Nacional de Contratación Pública – Colombia Compra Eficiente le informa que ya se encuentra disponible la </w:t>
      </w:r>
      <w:r w:rsidRPr="00523AA0">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523AA0">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23AA0">
        <w:rPr>
          <w:rFonts w:ascii="Verdana" w:eastAsia="Calibri" w:hAnsi="Verdana" w:cs="Arial"/>
          <w:color w:val="000000"/>
          <w:kern w:val="2"/>
          <w:shd w:val="clear" w:color="auto" w:fill="FFFFFF"/>
          <w14:ligatures w14:val="standardContextual"/>
        </w:rPr>
        <w:t>Wayúu</w:t>
      </w:r>
      <w:proofErr w:type="spellEnd"/>
      <w:r w:rsidRPr="00523AA0">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523AA0">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523AA0">
        <w:rPr>
          <w:rFonts w:ascii="Verdana" w:eastAsia="Calibri" w:hAnsi="Verdana" w:cs="Arial"/>
          <w:color w:val="000000"/>
          <w:kern w:val="2"/>
          <w:u w:val="single"/>
          <w:shd w:val="clear" w:color="auto" w:fill="FFFFFF"/>
          <w14:ligatures w14:val="standardContextual"/>
        </w:rPr>
        <w:t>"</w:t>
      </w:r>
    </w:p>
    <w:p w14:paraId="5988F4FD" w14:textId="77777777" w:rsidR="00C4569C" w:rsidRPr="00523AA0" w:rsidRDefault="00C4569C" w:rsidP="00C4569C">
      <w:pPr>
        <w:spacing w:after="0" w:line="278" w:lineRule="auto"/>
        <w:jc w:val="both"/>
        <w:rPr>
          <w:rFonts w:ascii="Verdana" w:eastAsia="Aptos" w:hAnsi="Verdana" w:cs="Times New Roman"/>
          <w:color w:val="212121"/>
          <w:kern w:val="2"/>
          <w14:ligatures w14:val="standardContextual"/>
        </w:rPr>
      </w:pPr>
    </w:p>
    <w:p w14:paraId="762B7801" w14:textId="77777777" w:rsidR="00C4569C" w:rsidRPr="00523AA0" w:rsidRDefault="00C4569C" w:rsidP="00C4569C">
      <w:pPr>
        <w:spacing w:after="0" w:line="240" w:lineRule="auto"/>
        <w:jc w:val="both"/>
        <w:rPr>
          <w:rFonts w:ascii="Verdana" w:eastAsia="Calibri" w:hAnsi="Verdana" w:cs="Times New Roman"/>
          <w:kern w:val="2"/>
          <w14:ligatures w14:val="standardContextual"/>
        </w:rPr>
      </w:pPr>
      <w:r w:rsidRPr="00523AA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7CA7C65B" w14:textId="77777777" w:rsidR="00C4569C" w:rsidRPr="00523AA0" w:rsidRDefault="00C4569C" w:rsidP="00C4569C">
      <w:pPr>
        <w:spacing w:after="0" w:line="240" w:lineRule="auto"/>
        <w:jc w:val="both"/>
        <w:rPr>
          <w:rFonts w:ascii="Verdana" w:eastAsia="Aptos" w:hAnsi="Verdana" w:cs="Times New Roman"/>
          <w:kern w:val="2"/>
          <w14:ligatures w14:val="standardContextual"/>
        </w:rPr>
      </w:pPr>
    </w:p>
    <w:p w14:paraId="4B7184F9" w14:textId="77777777" w:rsidR="00C4569C" w:rsidRPr="00523AA0" w:rsidRDefault="00C4569C" w:rsidP="00C4569C">
      <w:pPr>
        <w:spacing w:after="0" w:line="240" w:lineRule="auto"/>
        <w:jc w:val="both"/>
        <w:rPr>
          <w:rFonts w:ascii="Verdana" w:eastAsia="Aptos" w:hAnsi="Verdana" w:cs="Times New Roman"/>
          <w:kern w:val="2"/>
          <w14:ligatures w14:val="standardContextual"/>
        </w:rPr>
      </w:pPr>
      <w:r w:rsidRPr="00523AA0">
        <w:rPr>
          <w:rFonts w:ascii="Verdana" w:eastAsia="Aptos" w:hAnsi="Verdana" w:cs="Times New Roman"/>
          <w:kern w:val="2"/>
          <w14:ligatures w14:val="standardContextual"/>
        </w:rPr>
        <w:t xml:space="preserve">Twitter: </w:t>
      </w:r>
      <w:r w:rsidRPr="00523AA0">
        <w:rPr>
          <w:rFonts w:ascii="Verdana" w:eastAsia="Calibri" w:hAnsi="Verdana" w:cs="Times New Roman"/>
          <w:color w:val="156082"/>
          <w:kern w:val="2"/>
          <w:u w:val="single"/>
          <w14:ligatures w14:val="standardContextual"/>
        </w:rPr>
        <w:t>@colombiacompra</w:t>
      </w:r>
      <w:r w:rsidRPr="00523AA0">
        <w:rPr>
          <w:rFonts w:ascii="Verdana" w:eastAsia="Calibri" w:hAnsi="Verdana" w:cs="Times New Roman"/>
          <w:color w:val="156082"/>
          <w:kern w:val="2"/>
          <w14:ligatures w14:val="standardContextual"/>
        </w:rPr>
        <w:t xml:space="preserve"> </w:t>
      </w:r>
    </w:p>
    <w:p w14:paraId="5D071E4B" w14:textId="77777777" w:rsidR="00C4569C" w:rsidRPr="00523AA0" w:rsidRDefault="00C4569C" w:rsidP="00C4569C">
      <w:pPr>
        <w:spacing w:after="0" w:line="240" w:lineRule="auto"/>
        <w:jc w:val="both"/>
        <w:rPr>
          <w:rFonts w:ascii="Verdana" w:eastAsia="Aptos" w:hAnsi="Verdana" w:cs="Times New Roman"/>
          <w:kern w:val="2"/>
          <w14:ligatures w14:val="standardContextual"/>
        </w:rPr>
      </w:pPr>
      <w:r w:rsidRPr="00523AA0">
        <w:rPr>
          <w:rFonts w:ascii="Verdana" w:eastAsia="Aptos" w:hAnsi="Verdana" w:cs="Times New Roman"/>
          <w:kern w:val="2"/>
          <w14:ligatures w14:val="standardContextual"/>
        </w:rPr>
        <w:t xml:space="preserve">Facebook: </w:t>
      </w:r>
      <w:proofErr w:type="spellStart"/>
      <w:r w:rsidRPr="00523AA0">
        <w:rPr>
          <w:rFonts w:ascii="Verdana" w:eastAsia="Calibri" w:hAnsi="Verdana" w:cs="Times New Roman"/>
          <w:color w:val="156082"/>
          <w:kern w:val="2"/>
          <w:u w:val="single"/>
          <w14:ligatures w14:val="standardContextual"/>
        </w:rPr>
        <w:t>ColombiaCompraEficiente</w:t>
      </w:r>
      <w:proofErr w:type="spellEnd"/>
    </w:p>
    <w:p w14:paraId="75221B47" w14:textId="77777777" w:rsidR="00C4569C" w:rsidRPr="00523AA0" w:rsidRDefault="00C4569C" w:rsidP="00C4569C">
      <w:pPr>
        <w:spacing w:after="0" w:line="240" w:lineRule="auto"/>
        <w:jc w:val="both"/>
        <w:rPr>
          <w:rFonts w:ascii="Verdana" w:eastAsia="Aptos" w:hAnsi="Verdana" w:cs="Times New Roman"/>
          <w:kern w:val="2"/>
          <w14:ligatures w14:val="standardContextual"/>
        </w:rPr>
      </w:pPr>
      <w:r w:rsidRPr="00523AA0">
        <w:rPr>
          <w:rFonts w:ascii="Verdana" w:eastAsia="Aptos" w:hAnsi="Verdana" w:cs="Times New Roman"/>
          <w:kern w:val="2"/>
          <w14:ligatures w14:val="standardContextual"/>
        </w:rPr>
        <w:t xml:space="preserve">LinkedIn: </w:t>
      </w:r>
      <w:r w:rsidRPr="00523AA0">
        <w:rPr>
          <w:rFonts w:ascii="Verdana" w:eastAsia="Calibri" w:hAnsi="Verdana" w:cs="Times New Roman"/>
          <w:color w:val="156082"/>
          <w:kern w:val="2"/>
          <w:u w:val="single"/>
          <w14:ligatures w14:val="standardContextual"/>
        </w:rPr>
        <w:t>Agencia Nacional de Contratación Pública - Colombia Compra Eficiente</w:t>
      </w:r>
      <w:r w:rsidRPr="00523AA0">
        <w:rPr>
          <w:rFonts w:ascii="Verdana" w:eastAsia="Calibri" w:hAnsi="Verdana" w:cs="Times New Roman"/>
          <w:color w:val="156082"/>
          <w:kern w:val="2"/>
          <w14:ligatures w14:val="standardContextual"/>
        </w:rPr>
        <w:t xml:space="preserve"> </w:t>
      </w:r>
      <w:r w:rsidRPr="00523AA0">
        <w:rPr>
          <w:rFonts w:ascii="Verdana" w:eastAsia="Aptos" w:hAnsi="Verdana" w:cs="Times New Roman"/>
          <w:kern w:val="2"/>
          <w14:ligatures w14:val="standardContextual"/>
        </w:rPr>
        <w:t xml:space="preserve">Instagram: </w:t>
      </w:r>
      <w:r w:rsidRPr="00523AA0">
        <w:rPr>
          <w:rFonts w:ascii="Verdana" w:eastAsia="Calibri" w:hAnsi="Verdana" w:cs="Times New Roman"/>
          <w:color w:val="156082"/>
          <w:kern w:val="2"/>
          <w:u w:val="single"/>
          <w14:ligatures w14:val="standardContextual"/>
        </w:rPr>
        <w:t>@colombiacompraeficiente_cce</w:t>
      </w:r>
    </w:p>
    <w:p w14:paraId="387D728C" w14:textId="77777777" w:rsidR="00C4569C" w:rsidRPr="00523AA0" w:rsidRDefault="00C4569C" w:rsidP="00C4569C">
      <w:pPr>
        <w:spacing w:after="0" w:line="276" w:lineRule="auto"/>
        <w:jc w:val="both"/>
        <w:rPr>
          <w:rFonts w:ascii="Verdana" w:eastAsia="Aptos" w:hAnsi="Verdana" w:cs="Times New Roman"/>
          <w:kern w:val="2"/>
          <w14:ligatures w14:val="standardContextual"/>
        </w:rPr>
      </w:pPr>
    </w:p>
    <w:p w14:paraId="3FA03329" w14:textId="77777777" w:rsidR="00C4569C" w:rsidRPr="00523AA0" w:rsidRDefault="00C4569C" w:rsidP="00C4569C">
      <w:pPr>
        <w:spacing w:after="0" w:line="276" w:lineRule="auto"/>
        <w:jc w:val="both"/>
        <w:rPr>
          <w:rFonts w:ascii="Verdana" w:eastAsia="Calibri" w:hAnsi="Verdana" w:cs="Times New Roman"/>
          <w:bCs/>
          <w:kern w:val="2"/>
          <w:lang w:val="es-ES_tradnl"/>
          <w14:ligatures w14:val="standardContextual"/>
        </w:rPr>
      </w:pPr>
      <w:r w:rsidRPr="00523AA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FD77E9D" w14:textId="77777777" w:rsidR="00C4569C" w:rsidRPr="00523AA0" w:rsidRDefault="00C4569C" w:rsidP="00C4569C">
      <w:pPr>
        <w:spacing w:after="0" w:line="276" w:lineRule="auto"/>
        <w:jc w:val="both"/>
        <w:rPr>
          <w:rFonts w:ascii="Verdana" w:eastAsia="Times New Roman" w:hAnsi="Verdana" w:cs="Vrinda"/>
          <w:lang w:val="es-MX" w:eastAsia="es-CO"/>
        </w:rPr>
      </w:pPr>
    </w:p>
    <w:p w14:paraId="09213B42" w14:textId="77777777" w:rsidR="00C4569C" w:rsidRPr="00523AA0" w:rsidRDefault="00C4569C" w:rsidP="00C4569C">
      <w:pPr>
        <w:spacing w:after="0" w:line="276" w:lineRule="auto"/>
        <w:jc w:val="both"/>
        <w:rPr>
          <w:rFonts w:ascii="Verdana" w:eastAsia="Calibri" w:hAnsi="Verdana" w:cs="Vrinda"/>
        </w:rPr>
      </w:pPr>
      <w:r w:rsidRPr="00523AA0">
        <w:rPr>
          <w:rFonts w:ascii="Verdana" w:eastAsia="Calibri" w:hAnsi="Verdana" w:cs="Vrinda"/>
        </w:rPr>
        <w:t>Atentamente,</w:t>
      </w:r>
      <w:bookmarkEnd w:id="1"/>
    </w:p>
    <w:bookmarkEnd w:id="0"/>
    <w:p w14:paraId="5AEB0DF2" w14:textId="02EBE907" w:rsidR="00C4569C" w:rsidRPr="00523AA0" w:rsidRDefault="00E84E91" w:rsidP="00C4569C">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2F575B6E" wp14:editId="49ED4DEC">
            <wp:extent cx="1926219" cy="826936"/>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1969598" cy="84555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4569C" w:rsidRPr="00523AA0" w14:paraId="4078410A" w14:textId="77777777" w:rsidTr="009104B5">
        <w:trPr>
          <w:trHeight w:val="315"/>
        </w:trPr>
        <w:tc>
          <w:tcPr>
            <w:tcW w:w="893" w:type="dxa"/>
            <w:vAlign w:val="center"/>
            <w:hideMark/>
          </w:tcPr>
          <w:p w14:paraId="0682D4E2" w14:textId="77777777" w:rsidR="00C4569C" w:rsidRPr="00523AA0" w:rsidRDefault="00C4569C" w:rsidP="009104B5">
            <w:pPr>
              <w:rPr>
                <w:rFonts w:ascii="Verdana" w:eastAsia="Calibri" w:hAnsi="Verdana" w:cs="Arial"/>
                <w:sz w:val="16"/>
                <w:szCs w:val="16"/>
                <w:lang w:eastAsia="es-ES"/>
              </w:rPr>
            </w:pPr>
            <w:r w:rsidRPr="00523AA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42D9F04" w14:textId="77777777" w:rsidR="00C4569C" w:rsidRPr="00523AA0" w:rsidRDefault="00C4569C" w:rsidP="009104B5">
            <w:pPr>
              <w:rPr>
                <w:rFonts w:ascii="Verdana" w:eastAsia="Arial" w:hAnsi="Verdana" w:cs="Arial"/>
                <w:sz w:val="16"/>
                <w:szCs w:val="16"/>
              </w:rPr>
            </w:pPr>
            <w:r w:rsidRPr="00523AA0">
              <w:rPr>
                <w:rFonts w:ascii="Verdana" w:eastAsia="Arial" w:hAnsi="Verdana" w:cs="Arial"/>
                <w:sz w:val="16"/>
                <w:szCs w:val="16"/>
              </w:rPr>
              <w:t xml:space="preserve">Carlos Mario </w:t>
            </w:r>
            <w:proofErr w:type="spellStart"/>
            <w:r w:rsidRPr="00523AA0">
              <w:rPr>
                <w:rFonts w:ascii="Verdana" w:eastAsia="Arial" w:hAnsi="Verdana" w:cs="Arial"/>
                <w:sz w:val="16"/>
                <w:szCs w:val="16"/>
              </w:rPr>
              <w:t>Castrillon</w:t>
            </w:r>
            <w:proofErr w:type="spellEnd"/>
            <w:r w:rsidRPr="00523AA0">
              <w:rPr>
                <w:rFonts w:ascii="Verdana" w:eastAsia="Arial" w:hAnsi="Verdana" w:cs="Arial"/>
                <w:sz w:val="16"/>
                <w:szCs w:val="16"/>
              </w:rPr>
              <w:t xml:space="preserve"> Endo </w:t>
            </w:r>
          </w:p>
          <w:p w14:paraId="453A5024" w14:textId="77777777" w:rsidR="00C4569C" w:rsidRPr="00523AA0" w:rsidRDefault="00C4569C" w:rsidP="009104B5">
            <w:pPr>
              <w:rPr>
                <w:rFonts w:ascii="Verdana" w:eastAsia="Arial" w:hAnsi="Verdana" w:cs="Arial"/>
                <w:sz w:val="16"/>
                <w:szCs w:val="16"/>
              </w:rPr>
            </w:pPr>
            <w:r w:rsidRPr="00523AA0">
              <w:rPr>
                <w:rFonts w:ascii="Verdana" w:eastAsia="Arial" w:hAnsi="Verdana" w:cs="Arial"/>
                <w:sz w:val="16"/>
                <w:szCs w:val="16"/>
              </w:rPr>
              <w:t>Contratista de la Subdirección de Gestión Contractual</w:t>
            </w:r>
          </w:p>
          <w:p w14:paraId="6921604C" w14:textId="77777777" w:rsidR="00C4569C" w:rsidRPr="00523AA0" w:rsidRDefault="00C4569C" w:rsidP="009104B5">
            <w:pPr>
              <w:rPr>
                <w:rFonts w:ascii="Verdana" w:eastAsia="Arial" w:hAnsi="Verdana" w:cs="Arial"/>
                <w:sz w:val="16"/>
                <w:szCs w:val="16"/>
              </w:rPr>
            </w:pPr>
          </w:p>
        </w:tc>
      </w:tr>
      <w:tr w:rsidR="00C4569C" w:rsidRPr="00523AA0" w14:paraId="4E014BBC" w14:textId="77777777" w:rsidTr="009104B5">
        <w:trPr>
          <w:trHeight w:val="330"/>
        </w:trPr>
        <w:tc>
          <w:tcPr>
            <w:tcW w:w="893" w:type="dxa"/>
            <w:vAlign w:val="center"/>
            <w:hideMark/>
          </w:tcPr>
          <w:p w14:paraId="6063F905" w14:textId="77777777" w:rsidR="00C4569C" w:rsidRPr="00523AA0" w:rsidRDefault="00C4569C" w:rsidP="009104B5">
            <w:pPr>
              <w:rPr>
                <w:rFonts w:ascii="Verdana" w:eastAsia="Calibri" w:hAnsi="Verdana" w:cs="Arial"/>
                <w:sz w:val="16"/>
                <w:szCs w:val="16"/>
                <w:lang w:eastAsia="es-ES"/>
              </w:rPr>
            </w:pPr>
            <w:r w:rsidRPr="00523AA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6550D3B" w14:textId="77777777" w:rsidR="00C4569C" w:rsidRPr="00523AA0" w:rsidRDefault="00C4569C" w:rsidP="009104B5">
            <w:pPr>
              <w:textAlignment w:val="baseline"/>
              <w:rPr>
                <w:rFonts w:ascii="Verdana" w:eastAsia="Times New Roman" w:hAnsi="Verdana" w:cs="Aptos"/>
                <w:sz w:val="16"/>
                <w:szCs w:val="16"/>
                <w:lang w:eastAsia="es-CO"/>
              </w:rPr>
            </w:pPr>
            <w:r w:rsidRPr="00523AA0">
              <w:rPr>
                <w:rFonts w:ascii="Verdana" w:eastAsia="Times New Roman" w:hAnsi="Verdana" w:cs="Aptos"/>
                <w:sz w:val="16"/>
                <w:szCs w:val="16"/>
                <w:lang w:eastAsia="es-CO"/>
              </w:rPr>
              <w:t xml:space="preserve">Juan David Cárdenas Cabeza </w:t>
            </w:r>
          </w:p>
          <w:p w14:paraId="37E97729" w14:textId="77777777" w:rsidR="00C4569C" w:rsidRPr="00523AA0" w:rsidRDefault="00C4569C" w:rsidP="009104B5">
            <w:pPr>
              <w:rPr>
                <w:rFonts w:ascii="Verdana" w:eastAsia="Arial" w:hAnsi="Verdana" w:cs="Arial"/>
                <w:sz w:val="16"/>
                <w:szCs w:val="16"/>
              </w:rPr>
            </w:pPr>
            <w:r w:rsidRPr="00523AA0">
              <w:rPr>
                <w:rFonts w:ascii="Verdana" w:eastAsia="Arial" w:hAnsi="Verdana" w:cs="Arial"/>
                <w:sz w:val="16"/>
                <w:szCs w:val="16"/>
              </w:rPr>
              <w:t>Contratista de la Subdirección de Gestión Contractual</w:t>
            </w:r>
          </w:p>
          <w:p w14:paraId="128D3AEF" w14:textId="77777777" w:rsidR="00C4569C" w:rsidRPr="00523AA0" w:rsidRDefault="00C4569C" w:rsidP="009104B5">
            <w:pPr>
              <w:rPr>
                <w:rFonts w:ascii="Verdana" w:eastAsia="Times New Roman" w:hAnsi="Verdana" w:cs="Aptos"/>
                <w:sz w:val="16"/>
                <w:szCs w:val="16"/>
                <w:lang w:eastAsia="es-CO"/>
              </w:rPr>
            </w:pPr>
            <w:r w:rsidRPr="00523AA0">
              <w:rPr>
                <w:rFonts w:ascii="Verdana" w:eastAsia="Times New Roman" w:hAnsi="Verdana" w:cs="Aptos"/>
                <w:sz w:val="16"/>
                <w:szCs w:val="16"/>
                <w:lang w:eastAsia="es-CO"/>
              </w:rPr>
              <w:t xml:space="preserve">Lida Milena </w:t>
            </w:r>
            <w:proofErr w:type="spellStart"/>
            <w:r w:rsidRPr="00523AA0">
              <w:rPr>
                <w:rFonts w:ascii="Verdana" w:eastAsia="Times New Roman" w:hAnsi="Verdana" w:cs="Aptos"/>
                <w:sz w:val="16"/>
                <w:szCs w:val="16"/>
                <w:lang w:eastAsia="es-CO"/>
              </w:rPr>
              <w:t>Guanumen</w:t>
            </w:r>
            <w:proofErr w:type="spellEnd"/>
            <w:r w:rsidRPr="00523AA0">
              <w:rPr>
                <w:rFonts w:ascii="Verdana" w:eastAsia="Times New Roman" w:hAnsi="Verdana" w:cs="Aptos"/>
                <w:sz w:val="16"/>
                <w:szCs w:val="16"/>
                <w:lang w:eastAsia="es-CO"/>
              </w:rPr>
              <w:t xml:space="preserve"> Pacheco</w:t>
            </w:r>
          </w:p>
          <w:p w14:paraId="4F1AB0E6" w14:textId="77777777" w:rsidR="00C4569C" w:rsidRPr="00523AA0" w:rsidRDefault="00C4569C" w:rsidP="009104B5">
            <w:pPr>
              <w:rPr>
                <w:rFonts w:ascii="Verdana" w:eastAsia="Arial" w:hAnsi="Verdana" w:cs="Arial"/>
                <w:sz w:val="16"/>
                <w:szCs w:val="16"/>
              </w:rPr>
            </w:pPr>
            <w:r w:rsidRPr="00523AA0">
              <w:rPr>
                <w:rFonts w:ascii="Verdana" w:eastAsia="Arial" w:hAnsi="Verdana" w:cs="Arial"/>
                <w:sz w:val="16"/>
                <w:szCs w:val="16"/>
              </w:rPr>
              <w:t>Contratista de la Subdirección de Gestión Contractual</w:t>
            </w:r>
          </w:p>
        </w:tc>
      </w:tr>
      <w:tr w:rsidR="00C4569C" w:rsidRPr="00523AA0" w14:paraId="3A7E6E14" w14:textId="77777777" w:rsidTr="009104B5">
        <w:trPr>
          <w:trHeight w:val="300"/>
        </w:trPr>
        <w:tc>
          <w:tcPr>
            <w:tcW w:w="893" w:type="dxa"/>
            <w:vAlign w:val="center"/>
          </w:tcPr>
          <w:p w14:paraId="22C33F85" w14:textId="77777777" w:rsidR="00C4569C" w:rsidRPr="00523AA0" w:rsidRDefault="00C4569C" w:rsidP="009104B5">
            <w:pPr>
              <w:rPr>
                <w:rFonts w:ascii="Verdana" w:eastAsia="Calibri" w:hAnsi="Verdana" w:cs="Arial"/>
                <w:sz w:val="16"/>
                <w:szCs w:val="16"/>
                <w:lang w:eastAsia="es-ES"/>
              </w:rPr>
            </w:pPr>
            <w:r w:rsidRPr="00523AA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7688B16" w14:textId="77777777" w:rsidR="00C4569C" w:rsidRPr="00523AA0" w:rsidRDefault="00C4569C" w:rsidP="009104B5">
            <w:pPr>
              <w:rPr>
                <w:rFonts w:ascii="Verdana" w:eastAsia="Calibri" w:hAnsi="Verdana" w:cs="Arial"/>
                <w:sz w:val="16"/>
                <w:szCs w:val="16"/>
                <w:lang w:eastAsia="es-ES"/>
              </w:rPr>
            </w:pPr>
            <w:r w:rsidRPr="00523AA0">
              <w:rPr>
                <w:rFonts w:ascii="Verdana" w:eastAsia="Calibri" w:hAnsi="Verdana" w:cs="Arial"/>
                <w:sz w:val="16"/>
                <w:szCs w:val="16"/>
                <w:lang w:eastAsia="es-ES"/>
              </w:rPr>
              <w:t xml:space="preserve">Carolina Quintero </w:t>
            </w:r>
            <w:proofErr w:type="spellStart"/>
            <w:r w:rsidRPr="00523AA0">
              <w:rPr>
                <w:rFonts w:ascii="Verdana" w:eastAsia="Calibri" w:hAnsi="Verdana" w:cs="Arial"/>
                <w:sz w:val="16"/>
                <w:szCs w:val="16"/>
                <w:lang w:eastAsia="es-ES"/>
              </w:rPr>
              <w:t>Gacharná</w:t>
            </w:r>
            <w:proofErr w:type="spellEnd"/>
          </w:p>
          <w:p w14:paraId="40ACA68E" w14:textId="77777777" w:rsidR="00C4569C" w:rsidRPr="00523AA0" w:rsidRDefault="00C4569C" w:rsidP="009104B5">
            <w:pPr>
              <w:rPr>
                <w:rFonts w:ascii="Verdana" w:eastAsia="Calibri" w:hAnsi="Verdana" w:cs="Arial"/>
                <w:sz w:val="16"/>
                <w:szCs w:val="16"/>
                <w:lang w:eastAsia="es-ES"/>
              </w:rPr>
            </w:pPr>
            <w:r w:rsidRPr="00523AA0">
              <w:rPr>
                <w:rFonts w:ascii="Verdana" w:eastAsia="Calibri" w:hAnsi="Verdana" w:cs="Arial"/>
                <w:sz w:val="16"/>
                <w:szCs w:val="16"/>
                <w:lang w:eastAsia="es-ES"/>
              </w:rPr>
              <w:t>Subdirectora de Gestión Contractual ANCP – CCE</w:t>
            </w:r>
          </w:p>
        </w:tc>
      </w:tr>
    </w:tbl>
    <w:p w14:paraId="1F51BC9A" w14:textId="77777777" w:rsidR="00C4569C" w:rsidRPr="00523AA0" w:rsidRDefault="00C4569C" w:rsidP="00C4569C">
      <w:pPr>
        <w:rPr>
          <w:rFonts w:ascii="Verdana" w:eastAsia="Calibri" w:hAnsi="Verdana" w:cs="Times New Roman"/>
        </w:rPr>
      </w:pPr>
    </w:p>
    <w:p w14:paraId="0F293BF4" w14:textId="66E6AB48" w:rsidR="00127233" w:rsidRPr="00245DC0" w:rsidRDefault="00127233" w:rsidP="00245DC0"/>
    <w:sectPr w:rsidR="00127233" w:rsidRPr="00245DC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F6173" w14:textId="77777777" w:rsidR="00C0259D" w:rsidRDefault="00C0259D" w:rsidP="004A1847">
      <w:pPr>
        <w:spacing w:after="0" w:line="240" w:lineRule="auto"/>
      </w:pPr>
      <w:r>
        <w:separator/>
      </w:r>
    </w:p>
  </w:endnote>
  <w:endnote w:type="continuationSeparator" w:id="0">
    <w:p w14:paraId="52E4A43A" w14:textId="77777777" w:rsidR="00C0259D" w:rsidRDefault="00C0259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02BA1" w14:textId="77777777" w:rsidR="00C0259D" w:rsidRDefault="00C0259D" w:rsidP="004A1847">
      <w:pPr>
        <w:spacing w:after="0" w:line="240" w:lineRule="auto"/>
      </w:pPr>
      <w:r>
        <w:separator/>
      </w:r>
    </w:p>
  </w:footnote>
  <w:footnote w:type="continuationSeparator" w:id="0">
    <w:p w14:paraId="5D4D0B9D" w14:textId="77777777" w:rsidR="00C0259D" w:rsidRDefault="00C0259D" w:rsidP="004A1847">
      <w:pPr>
        <w:spacing w:after="0" w:line="240" w:lineRule="auto"/>
      </w:pPr>
      <w:r>
        <w:continuationSeparator/>
      </w:r>
    </w:p>
  </w:footnote>
  <w:footnote w:id="1">
    <w:p w14:paraId="719EEBB5" w14:textId="77777777" w:rsidR="00C4569C" w:rsidRPr="0048541D" w:rsidRDefault="00C4569C" w:rsidP="00C4569C">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78C57656" w14:textId="77777777" w:rsidR="00C4569C" w:rsidRPr="0048541D" w:rsidRDefault="00C4569C" w:rsidP="00C4569C">
      <w:pPr>
        <w:spacing w:after="0" w:line="276" w:lineRule="auto"/>
        <w:jc w:val="both"/>
        <w:rPr>
          <w:rFonts w:ascii="Verdana" w:hAnsi="Verdana"/>
          <w:sz w:val="18"/>
          <w:szCs w:val="18"/>
        </w:rPr>
      </w:pPr>
    </w:p>
    <w:p w14:paraId="4A59BD8C" w14:textId="77777777" w:rsidR="00C4569C" w:rsidRDefault="00C4569C" w:rsidP="00C4569C">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FC98AE2" w14:textId="77777777" w:rsidR="00C4569C" w:rsidRDefault="00C4569C" w:rsidP="00C4569C">
      <w:pPr>
        <w:spacing w:after="0" w:line="276" w:lineRule="auto"/>
        <w:ind w:firstLine="708"/>
        <w:jc w:val="both"/>
        <w:rPr>
          <w:rFonts w:ascii="Verdana" w:eastAsia="Calibri" w:hAnsi="Verdana" w:cs="Arial"/>
          <w:bCs/>
          <w:sz w:val="18"/>
          <w:szCs w:val="18"/>
        </w:rPr>
      </w:pPr>
    </w:p>
    <w:p w14:paraId="21E1F6F1" w14:textId="77777777" w:rsidR="00C4569C" w:rsidRPr="0048541D" w:rsidRDefault="00C4569C" w:rsidP="00C4569C">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74CB322C" w14:textId="77777777" w:rsidR="00C4569C" w:rsidRDefault="00C4569C" w:rsidP="00C4569C">
      <w:pPr>
        <w:spacing w:after="0" w:line="276" w:lineRule="auto"/>
        <w:jc w:val="both"/>
        <w:rPr>
          <w:rFonts w:ascii="Verdana" w:eastAsia="Calibri" w:hAnsi="Verdana" w:cs="Arial"/>
          <w:bCs/>
          <w:sz w:val="18"/>
          <w:szCs w:val="18"/>
        </w:rPr>
      </w:pPr>
    </w:p>
    <w:p w14:paraId="3250ABC9" w14:textId="77777777" w:rsidR="00C4569C" w:rsidRDefault="00C4569C" w:rsidP="00C4569C">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5BDB03C7" w14:textId="77777777" w:rsidR="00C4569C" w:rsidRPr="0048541D" w:rsidRDefault="00C4569C" w:rsidP="00C4569C">
      <w:pPr>
        <w:spacing w:after="0" w:line="276" w:lineRule="auto"/>
        <w:jc w:val="both"/>
        <w:rPr>
          <w:rFonts w:ascii="Verdana" w:eastAsia="Calibri" w:hAnsi="Verdana" w:cs="Arial"/>
          <w:bCs/>
          <w:sz w:val="18"/>
          <w:szCs w:val="18"/>
        </w:rPr>
      </w:pPr>
    </w:p>
    <w:p w14:paraId="7C2CC740" w14:textId="77777777" w:rsidR="00C4569C" w:rsidRDefault="00C4569C" w:rsidP="00C4569C">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5CE4D9E9" w14:textId="77777777" w:rsidR="00C4569C" w:rsidRPr="0048541D" w:rsidRDefault="00C4569C" w:rsidP="00C4569C">
      <w:pPr>
        <w:spacing w:after="0" w:line="276" w:lineRule="auto"/>
        <w:ind w:firstLine="708"/>
        <w:jc w:val="both"/>
        <w:rPr>
          <w:rFonts w:ascii="Verdana" w:eastAsia="Calibri" w:hAnsi="Verdana" w:cs="Arial"/>
          <w:bCs/>
          <w:sz w:val="18"/>
          <w:szCs w:val="18"/>
        </w:rPr>
      </w:pPr>
    </w:p>
    <w:p w14:paraId="52889CA1" w14:textId="77777777" w:rsidR="00C4569C" w:rsidRPr="0048541D" w:rsidRDefault="00C4569C" w:rsidP="00C4569C">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5DEDB649" w14:textId="77777777" w:rsidR="00C4569C" w:rsidRPr="0048541D" w:rsidRDefault="00C4569C" w:rsidP="00C4569C">
      <w:pPr>
        <w:spacing w:after="0" w:line="276" w:lineRule="auto"/>
        <w:ind w:firstLine="708"/>
        <w:jc w:val="both"/>
        <w:rPr>
          <w:rFonts w:ascii="Verdana" w:eastAsia="Calibri" w:hAnsi="Verdana" w:cs="Arial"/>
          <w:bCs/>
          <w:sz w:val="18"/>
          <w:szCs w:val="18"/>
        </w:rPr>
      </w:pPr>
    </w:p>
    <w:p w14:paraId="0376FAA5" w14:textId="77777777" w:rsidR="00C4569C" w:rsidRPr="0048541D" w:rsidRDefault="00C4569C" w:rsidP="00C4569C">
      <w:pPr>
        <w:pStyle w:val="Textonotapie"/>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8279856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1688"/>
    <w:rsid w:val="000F6486"/>
    <w:rsid w:val="00125105"/>
    <w:rsid w:val="00127233"/>
    <w:rsid w:val="001E4177"/>
    <w:rsid w:val="001F7DC6"/>
    <w:rsid w:val="002421BB"/>
    <w:rsid w:val="00245DC0"/>
    <w:rsid w:val="0025796E"/>
    <w:rsid w:val="002707A2"/>
    <w:rsid w:val="002951A0"/>
    <w:rsid w:val="002962BC"/>
    <w:rsid w:val="002A093D"/>
    <w:rsid w:val="002A0DD0"/>
    <w:rsid w:val="002A49AC"/>
    <w:rsid w:val="002A64FD"/>
    <w:rsid w:val="002C7A84"/>
    <w:rsid w:val="002E4FD9"/>
    <w:rsid w:val="00322A85"/>
    <w:rsid w:val="00324168"/>
    <w:rsid w:val="003448F4"/>
    <w:rsid w:val="0036494B"/>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4756"/>
    <w:rsid w:val="005566E8"/>
    <w:rsid w:val="00574867"/>
    <w:rsid w:val="00591460"/>
    <w:rsid w:val="005C3777"/>
    <w:rsid w:val="005C5CDC"/>
    <w:rsid w:val="005D476C"/>
    <w:rsid w:val="006219F8"/>
    <w:rsid w:val="006302F7"/>
    <w:rsid w:val="00652436"/>
    <w:rsid w:val="00665D70"/>
    <w:rsid w:val="006900D9"/>
    <w:rsid w:val="006A760C"/>
    <w:rsid w:val="00706C16"/>
    <w:rsid w:val="00724DF7"/>
    <w:rsid w:val="00756841"/>
    <w:rsid w:val="007649AB"/>
    <w:rsid w:val="00771D0C"/>
    <w:rsid w:val="007833AC"/>
    <w:rsid w:val="007A3436"/>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77F28"/>
    <w:rsid w:val="00994CC6"/>
    <w:rsid w:val="009A0DFA"/>
    <w:rsid w:val="009B25A8"/>
    <w:rsid w:val="009B2D26"/>
    <w:rsid w:val="009C71FA"/>
    <w:rsid w:val="009C72E7"/>
    <w:rsid w:val="009D3058"/>
    <w:rsid w:val="009F3A13"/>
    <w:rsid w:val="00A122D3"/>
    <w:rsid w:val="00A17F13"/>
    <w:rsid w:val="00A20739"/>
    <w:rsid w:val="00A33C78"/>
    <w:rsid w:val="00A72521"/>
    <w:rsid w:val="00AB0ADB"/>
    <w:rsid w:val="00B00C0E"/>
    <w:rsid w:val="00B01B1A"/>
    <w:rsid w:val="00B44A47"/>
    <w:rsid w:val="00B72CD3"/>
    <w:rsid w:val="00B72FFF"/>
    <w:rsid w:val="00BC3D36"/>
    <w:rsid w:val="00BD7F72"/>
    <w:rsid w:val="00C0259D"/>
    <w:rsid w:val="00C04FB3"/>
    <w:rsid w:val="00C330EB"/>
    <w:rsid w:val="00C4569C"/>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4E91"/>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E3C05"/>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C45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C4569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0105D45-BACD-45F7-AD81-8C36430D6F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14</Pages>
  <Words>4936</Words>
  <Characters>27695</Characters>
  <Application>Microsoft Office Word</Application>
  <DocSecurity>0</DocSecurity>
  <Lines>553</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2025-11-26T13:12:00Z</dcterms:created>
  <dcterms:modified xsi:type="dcterms:W3CDTF">2025-11-27T22:56:00Z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