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F29BD" w14:textId="77777777" w:rsidR="002250F5" w:rsidRPr="00051A7E" w:rsidRDefault="002250F5" w:rsidP="002250F5">
      <w:pPr>
        <w:spacing w:after="0" w:line="240" w:lineRule="auto"/>
        <w:jc w:val="both"/>
        <w:rPr>
          <w:rFonts w:ascii="Verdana" w:hAnsi="Verdana" w:cs="Arial"/>
          <w:b/>
          <w:lang w:val="es-MX" w:eastAsia="es-ES_tradnl"/>
        </w:rPr>
      </w:pPr>
      <w:bookmarkStart w:id="0" w:name="_Hlk143780582"/>
      <w:r w:rsidRPr="00051A7E">
        <w:rPr>
          <w:rFonts w:ascii="Verdana" w:hAnsi="Verdana" w:cs="Arial"/>
          <w:b/>
          <w:lang w:val="es-MX" w:eastAsia="es-ES_tradnl"/>
        </w:rPr>
        <w:t xml:space="preserve">LEY DE GARANTÍAS ELECTORALES </w:t>
      </w:r>
      <w:r w:rsidRPr="00051A7E">
        <w:rPr>
          <w:rFonts w:ascii="Verdana" w:hAnsi="Verdana" w:cs="Arial"/>
          <w:b/>
          <w:bCs/>
          <w:lang w:val="es-MX" w:eastAsia="es-ES_tradnl"/>
        </w:rPr>
        <w:t>‒</w:t>
      </w:r>
      <w:r w:rsidRPr="00051A7E">
        <w:rPr>
          <w:rFonts w:ascii="Verdana" w:hAnsi="Verdana" w:cs="Arial"/>
          <w:b/>
          <w:lang w:val="es-MX" w:eastAsia="es-ES_tradnl"/>
        </w:rPr>
        <w:t xml:space="preserve"> Finalidad </w:t>
      </w:r>
    </w:p>
    <w:p w14:paraId="4E010B21"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1914D82B" w14:textId="77777777" w:rsidR="002250F5" w:rsidRPr="00051A7E" w:rsidRDefault="002250F5" w:rsidP="002250F5">
      <w:pPr>
        <w:spacing w:after="0" w:line="240" w:lineRule="auto"/>
        <w:jc w:val="both"/>
        <w:rPr>
          <w:rFonts w:ascii="Verdana" w:eastAsia="Times New Roman" w:hAnsi="Verdana" w:cs="Arial"/>
          <w:sz w:val="20"/>
          <w:szCs w:val="20"/>
          <w:lang w:val="es-MX" w:eastAsia="es-CO"/>
        </w:rPr>
      </w:pPr>
      <w:r w:rsidRPr="00051A7E">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FB5A1AB"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0607F1DE" w14:textId="77777777" w:rsidR="002250F5" w:rsidRPr="00051A7E" w:rsidRDefault="002250F5" w:rsidP="002250F5">
      <w:pPr>
        <w:spacing w:after="0" w:line="240" w:lineRule="auto"/>
        <w:jc w:val="both"/>
        <w:rPr>
          <w:rFonts w:ascii="Verdana" w:hAnsi="Verdana" w:cs="Arial"/>
          <w:b/>
          <w:lang w:val="es-MX" w:eastAsia="es-ES_tradnl"/>
        </w:rPr>
      </w:pPr>
      <w:r w:rsidRPr="00051A7E">
        <w:rPr>
          <w:rFonts w:ascii="Verdana" w:hAnsi="Verdana" w:cs="Arial"/>
          <w:b/>
          <w:lang w:val="es-MX" w:eastAsia="es-ES_tradnl"/>
        </w:rPr>
        <w:t xml:space="preserve">LEY DE GARANTÍAS ELECTORALES </w:t>
      </w:r>
      <w:r w:rsidRPr="00051A7E">
        <w:rPr>
          <w:rFonts w:ascii="Verdana" w:hAnsi="Verdana" w:cs="Arial"/>
          <w:b/>
          <w:bCs/>
          <w:lang w:val="es-MX" w:eastAsia="es-ES_tradnl"/>
        </w:rPr>
        <w:t>‒</w:t>
      </w:r>
      <w:r w:rsidRPr="00051A7E">
        <w:rPr>
          <w:rFonts w:ascii="Verdana" w:hAnsi="Verdana" w:cs="Arial"/>
          <w:b/>
          <w:lang w:val="es-MX" w:eastAsia="es-ES_tradnl"/>
        </w:rPr>
        <w:t xml:space="preserve"> Tipos de restricciones </w:t>
      </w:r>
      <w:r w:rsidRPr="00051A7E">
        <w:rPr>
          <w:rFonts w:ascii="Verdana" w:hAnsi="Verdana" w:cs="Arial"/>
          <w:b/>
          <w:bCs/>
          <w:lang w:val="es-MX" w:eastAsia="es-ES_tradnl"/>
        </w:rPr>
        <w:t>‒</w:t>
      </w:r>
      <w:r w:rsidRPr="00051A7E">
        <w:rPr>
          <w:rFonts w:ascii="Verdana" w:hAnsi="Verdana" w:cs="Arial"/>
          <w:b/>
          <w:lang w:val="es-MX" w:eastAsia="es-ES_tradnl"/>
        </w:rPr>
        <w:t xml:space="preserve"> Ámbito temporal – Celebración – Límite</w:t>
      </w:r>
    </w:p>
    <w:p w14:paraId="79D695D4"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383EF175" w14:textId="77777777" w:rsidR="002250F5" w:rsidRPr="00051A7E" w:rsidRDefault="002250F5" w:rsidP="002250F5">
      <w:pPr>
        <w:spacing w:after="0" w:line="240" w:lineRule="auto"/>
        <w:jc w:val="both"/>
        <w:rPr>
          <w:rFonts w:ascii="Verdana" w:eastAsia="Calibri" w:hAnsi="Verdana" w:cs="Arial"/>
          <w:sz w:val="20"/>
          <w:szCs w:val="20"/>
        </w:rPr>
      </w:pPr>
      <w:r w:rsidRPr="00051A7E">
        <w:rPr>
          <w:rFonts w:ascii="Verdana" w:eastAsia="Calibri" w:hAnsi="Verdana" w:cs="Arial"/>
          <w:sz w:val="20"/>
          <w:szCs w:val="20"/>
        </w:rPr>
        <w:t xml:space="preserve">Por un lado, el </w:t>
      </w:r>
      <w:r w:rsidRPr="00051A7E">
        <w:rPr>
          <w:rFonts w:ascii="Verdana" w:eastAsia="Calibri" w:hAnsi="Verdana" w:cs="Arial"/>
          <w:i/>
          <w:iCs/>
          <w:sz w:val="20"/>
          <w:szCs w:val="20"/>
        </w:rPr>
        <w:t>artículo 33 de la Ley 996 de 2005</w:t>
      </w:r>
      <w:r w:rsidRPr="00051A7E">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1C1F0B1" w14:textId="77777777" w:rsidR="002250F5" w:rsidRPr="00051A7E" w:rsidRDefault="002250F5" w:rsidP="002250F5">
      <w:pPr>
        <w:spacing w:after="0" w:line="240" w:lineRule="auto"/>
        <w:jc w:val="both"/>
        <w:rPr>
          <w:rFonts w:ascii="Verdana" w:eastAsia="Calibri" w:hAnsi="Verdana" w:cs="Arial"/>
          <w:sz w:val="20"/>
          <w:szCs w:val="20"/>
        </w:rPr>
      </w:pPr>
    </w:p>
    <w:p w14:paraId="683B9250" w14:textId="77777777" w:rsidR="002250F5" w:rsidRPr="00051A7E" w:rsidRDefault="002250F5" w:rsidP="002250F5">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051A7E">
        <w:rPr>
          <w:rFonts w:ascii="Verdana" w:eastAsia="Calibri" w:hAnsi="Verdana" w:cs="Arial"/>
          <w:sz w:val="20"/>
          <w:szCs w:val="20"/>
        </w:rPr>
        <w:t xml:space="preserve">Por otro lado, </w:t>
      </w:r>
      <w:r w:rsidRPr="00051A7E">
        <w:rPr>
          <w:rFonts w:ascii="Verdana" w:eastAsia="Calibri" w:hAnsi="Verdana" w:cs="Arial"/>
          <w:i/>
          <w:iCs/>
          <w:sz w:val="20"/>
          <w:szCs w:val="20"/>
        </w:rPr>
        <w:t>el parágrafo del artículo 38 de la Ley 996 de 2005</w:t>
      </w:r>
      <w:r w:rsidRPr="00051A7E">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051A7E">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51A7E">
        <w:rPr>
          <w:rFonts w:ascii="Verdana" w:eastAsia="Calibri" w:hAnsi="Verdana" w:cs="Arial"/>
          <w:sz w:val="20"/>
          <w:szCs w:val="20"/>
        </w:rPr>
        <w:t>”</w:t>
      </w:r>
      <w:r w:rsidRPr="00051A7E">
        <w:rPr>
          <w:rFonts w:ascii="Verdana" w:eastAsia="Calibri" w:hAnsi="Verdana" w:cs="Arial"/>
          <w:sz w:val="20"/>
          <w:szCs w:val="20"/>
          <w:lang w:val="es-MX"/>
        </w:rPr>
        <w:t>.</w:t>
      </w:r>
      <w:r w:rsidRPr="00051A7E">
        <w:rPr>
          <w:rFonts w:ascii="Verdana" w:eastAsia="Arial" w:hAnsi="Verdana" w:cs="Arial"/>
          <w:sz w:val="20"/>
          <w:szCs w:val="20"/>
          <w:lang w:val="es-ES" w:eastAsia="es-ES" w:bidi="es-ES"/>
        </w:rPr>
        <w:t xml:space="preserve"> </w:t>
      </w:r>
    </w:p>
    <w:p w14:paraId="5068E300" w14:textId="77777777" w:rsidR="002250F5" w:rsidRPr="00051A7E" w:rsidRDefault="002250F5" w:rsidP="002250F5">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62D94BF8" w14:textId="77777777" w:rsidR="002250F5" w:rsidRPr="00051A7E" w:rsidRDefault="002250F5" w:rsidP="002250F5">
      <w:pPr>
        <w:spacing w:after="0" w:line="240" w:lineRule="auto"/>
        <w:jc w:val="both"/>
        <w:rPr>
          <w:rFonts w:ascii="Verdana" w:eastAsia="Times New Roman" w:hAnsi="Verdana" w:cs="Arial"/>
          <w:bCs/>
          <w:sz w:val="20"/>
          <w:szCs w:val="20"/>
          <w:lang w:val="es-ES" w:eastAsia="es-CO"/>
        </w:rPr>
      </w:pPr>
      <w:r w:rsidRPr="00051A7E">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051A7E">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051A7E">
        <w:rPr>
          <w:rFonts w:ascii="Verdana" w:eastAsia="Times New Roman" w:hAnsi="Verdana" w:cs="Arial"/>
          <w:bCs/>
          <w:i/>
          <w:sz w:val="20"/>
          <w:szCs w:val="20"/>
          <w:lang w:val="es-ES" w:eastAsia="es-CO"/>
        </w:rPr>
        <w:t>ibídem</w:t>
      </w:r>
      <w:proofErr w:type="spellEnd"/>
      <w:r w:rsidRPr="00051A7E">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544422F"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66ABDDCA" w14:textId="77777777" w:rsidR="002250F5" w:rsidRPr="00051A7E" w:rsidRDefault="002250F5" w:rsidP="002250F5">
      <w:pPr>
        <w:spacing w:after="0" w:line="240" w:lineRule="auto"/>
        <w:jc w:val="both"/>
        <w:rPr>
          <w:rFonts w:ascii="Verdana" w:hAnsi="Verdana" w:cs="Arial"/>
          <w:b/>
          <w:lang w:val="es-MX" w:eastAsia="es-ES_tradnl"/>
        </w:rPr>
      </w:pPr>
      <w:r w:rsidRPr="00051A7E">
        <w:rPr>
          <w:rFonts w:ascii="Verdana" w:hAnsi="Verdana" w:cs="Arial"/>
          <w:b/>
          <w:lang w:val="es-MX" w:eastAsia="es-ES_tradnl"/>
        </w:rPr>
        <w:lastRenderedPageBreak/>
        <w:t xml:space="preserve">LEY DE GARANTÍAS ELECTORALES – Prohibición artículo 33 – Contratación directa – Alcance </w:t>
      </w:r>
    </w:p>
    <w:p w14:paraId="6A686A9E"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42CF203E" w14:textId="77777777" w:rsidR="002250F5" w:rsidRPr="00051A7E" w:rsidRDefault="002250F5" w:rsidP="002250F5">
      <w:pPr>
        <w:spacing w:after="0" w:line="240" w:lineRule="auto"/>
        <w:jc w:val="both"/>
        <w:rPr>
          <w:rFonts w:ascii="Verdana" w:eastAsia="Times New Roman" w:hAnsi="Verdana" w:cs="Arial"/>
          <w:bCs/>
          <w:sz w:val="20"/>
          <w:szCs w:val="20"/>
          <w:lang w:eastAsia="x-none"/>
        </w:rPr>
      </w:pPr>
      <w:r w:rsidRPr="00051A7E">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051A7E">
        <w:rPr>
          <w:rFonts w:ascii="Verdana" w:eastAsia="Times New Roman" w:hAnsi="Verdana" w:cs="Arial"/>
          <w:sz w:val="20"/>
          <w:szCs w:val="20"/>
          <w:lang w:eastAsia="en-GB"/>
        </w:rPr>
        <w:t>“</w:t>
      </w:r>
      <w:r w:rsidRPr="00051A7E">
        <w:rPr>
          <w:rFonts w:ascii="Verdana" w:eastAsia="Times New Roman" w:hAnsi="Verdana" w:cs="Arial"/>
          <w:sz w:val="20"/>
          <w:szCs w:val="20"/>
          <w:lang w:eastAsia="x-none"/>
        </w:rPr>
        <w:t>cualquier sistema que no implique convocatoria pública y posibilidad de pluralidad de oferentes</w:t>
      </w:r>
      <w:r w:rsidRPr="00051A7E">
        <w:rPr>
          <w:rFonts w:ascii="Verdana" w:eastAsia="Times New Roman" w:hAnsi="Verdana" w:cs="Arial"/>
          <w:sz w:val="20"/>
          <w:szCs w:val="20"/>
          <w:lang w:eastAsia="en-GB"/>
        </w:rPr>
        <w:t>”</w:t>
      </w:r>
      <w:r w:rsidRPr="00051A7E">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051A7E">
        <w:rPr>
          <w:rFonts w:ascii="Verdana" w:eastAsia="Times New Roman" w:hAnsi="Verdana" w:cs="Arial"/>
          <w:sz w:val="20"/>
          <w:szCs w:val="20"/>
          <w:lang w:val="es-ES_tradnl" w:eastAsia="x-none"/>
        </w:rPr>
        <w:t>y la mínima cuantía</w:t>
      </w:r>
      <w:r w:rsidRPr="00051A7E" w:rsidDel="00A85D9F">
        <w:rPr>
          <w:rFonts w:ascii="Verdana" w:eastAsia="Times New Roman" w:hAnsi="Verdana" w:cs="Arial"/>
          <w:sz w:val="20"/>
          <w:szCs w:val="20"/>
          <w:lang w:eastAsia="x-none"/>
        </w:rPr>
        <w:t xml:space="preserve"> </w:t>
      </w:r>
      <w:r w:rsidRPr="00051A7E">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051A7E">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1F14B322" w14:textId="77777777" w:rsidR="002250F5" w:rsidRPr="00051A7E" w:rsidRDefault="002250F5" w:rsidP="002250F5">
      <w:pPr>
        <w:spacing w:after="0" w:line="240" w:lineRule="auto"/>
        <w:jc w:val="both"/>
        <w:rPr>
          <w:rFonts w:ascii="Verdana" w:hAnsi="Verdana" w:cs="Arial"/>
          <w:b/>
          <w:sz w:val="20"/>
          <w:szCs w:val="20"/>
          <w:lang w:eastAsia="es-ES_tradnl"/>
        </w:rPr>
      </w:pPr>
    </w:p>
    <w:p w14:paraId="7828D333" w14:textId="77777777" w:rsidR="002250F5" w:rsidRPr="00051A7E" w:rsidRDefault="002250F5" w:rsidP="002250F5">
      <w:pPr>
        <w:spacing w:after="0" w:line="240" w:lineRule="auto"/>
        <w:jc w:val="both"/>
        <w:rPr>
          <w:rFonts w:ascii="Verdana" w:hAnsi="Verdana" w:cs="Arial"/>
          <w:b/>
          <w:lang w:val="es-MX" w:eastAsia="es-ES_tradnl"/>
        </w:rPr>
      </w:pPr>
      <w:r w:rsidRPr="00051A7E">
        <w:rPr>
          <w:rFonts w:ascii="Verdana" w:hAnsi="Verdana" w:cs="Arial"/>
          <w:b/>
          <w:lang w:val="es-MX" w:eastAsia="es-ES_tradnl"/>
        </w:rPr>
        <w:t>LEY DE GARANTÍAS ELECTORALES – Excepciones</w:t>
      </w:r>
    </w:p>
    <w:p w14:paraId="513B400A"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6914AADA" w14:textId="77777777" w:rsidR="002250F5" w:rsidRPr="00051A7E" w:rsidRDefault="002250F5" w:rsidP="002250F5">
      <w:pPr>
        <w:spacing w:after="0" w:line="240" w:lineRule="auto"/>
        <w:jc w:val="both"/>
        <w:rPr>
          <w:rFonts w:ascii="Verdana" w:eastAsia="Times New Roman" w:hAnsi="Verdana" w:cs="Arial"/>
          <w:bCs/>
          <w:sz w:val="20"/>
          <w:szCs w:val="20"/>
          <w:lang w:val="es-MX" w:eastAsia="es-CO"/>
        </w:rPr>
      </w:pPr>
      <w:r w:rsidRPr="00051A7E">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51A7E">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8EB6AA0" w14:textId="77777777" w:rsidR="002250F5" w:rsidRPr="00051A7E" w:rsidRDefault="002250F5" w:rsidP="002250F5">
      <w:pPr>
        <w:spacing w:after="0" w:line="240" w:lineRule="auto"/>
        <w:jc w:val="both"/>
        <w:rPr>
          <w:rFonts w:ascii="Verdana" w:hAnsi="Verdana" w:cs="Arial"/>
          <w:b/>
          <w:sz w:val="20"/>
          <w:szCs w:val="20"/>
          <w:lang w:val="es-MX" w:eastAsia="es-ES_tradnl"/>
        </w:rPr>
      </w:pPr>
    </w:p>
    <w:p w14:paraId="5A665883" w14:textId="77777777" w:rsidR="002250F5" w:rsidRPr="00051A7E" w:rsidRDefault="002250F5" w:rsidP="002250F5">
      <w:pPr>
        <w:spacing w:after="0" w:line="240" w:lineRule="auto"/>
        <w:jc w:val="both"/>
        <w:rPr>
          <w:rFonts w:ascii="Verdana" w:hAnsi="Verdana" w:cs="Arial"/>
          <w:b/>
          <w:lang w:val="es-MX" w:eastAsia="es-ES_tradnl"/>
        </w:rPr>
      </w:pPr>
      <w:r w:rsidRPr="00051A7E">
        <w:rPr>
          <w:rFonts w:ascii="Verdana" w:hAnsi="Verdana" w:cs="Arial"/>
          <w:b/>
          <w:lang w:val="es-MX" w:eastAsia="es-ES_tradnl"/>
        </w:rPr>
        <w:t xml:space="preserve">LEY DE GARANTÍAS ELECTORALES – Prohibición del artículo 33 – Destinatarios </w:t>
      </w:r>
    </w:p>
    <w:p w14:paraId="235E7202" w14:textId="77777777" w:rsidR="002250F5" w:rsidRPr="00051A7E" w:rsidRDefault="002250F5" w:rsidP="002250F5">
      <w:pPr>
        <w:spacing w:after="0" w:line="240" w:lineRule="auto"/>
        <w:rPr>
          <w:rFonts w:ascii="Verdana" w:hAnsi="Verdana" w:cs="Arial"/>
          <w:sz w:val="20"/>
          <w:szCs w:val="20"/>
          <w:lang w:val="es-MX" w:eastAsia="es-ES_tradnl"/>
        </w:rPr>
      </w:pPr>
    </w:p>
    <w:p w14:paraId="79487716" w14:textId="77777777" w:rsidR="002250F5" w:rsidRPr="00051A7E" w:rsidRDefault="002250F5" w:rsidP="002250F5">
      <w:pPr>
        <w:spacing w:after="0" w:line="240" w:lineRule="auto"/>
        <w:jc w:val="both"/>
        <w:rPr>
          <w:rFonts w:ascii="Verdana" w:hAnsi="Verdana" w:cs="Arial"/>
          <w:sz w:val="20"/>
          <w:szCs w:val="20"/>
          <w:lang w:val="es-MX" w:eastAsia="es-ES_tradnl"/>
        </w:rPr>
      </w:pPr>
      <w:r w:rsidRPr="00051A7E">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051A7E">
        <w:rPr>
          <w:rFonts w:ascii="Verdana" w:eastAsia="Times New Roman" w:hAnsi="Verdana" w:cs="Arial"/>
          <w:bCs/>
          <w:sz w:val="20"/>
          <w:szCs w:val="20"/>
          <w:lang w:val="es-MX" w:eastAsia="x-none"/>
        </w:rPr>
        <w:t>establecimientos de crédito, las sociedades de servicios financieros y las entidades aseguradoras</w:t>
      </w:r>
      <w:r w:rsidRPr="00051A7E">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051A7E">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135E745D" w14:textId="77777777" w:rsidR="002250F5" w:rsidRPr="00051A7E" w:rsidRDefault="002250F5" w:rsidP="00C15139">
      <w:pPr>
        <w:spacing w:after="0"/>
        <w:rPr>
          <w:rFonts w:ascii="Verdana" w:hAnsi="Verdana"/>
          <w:lang w:val="es-MX"/>
        </w:rPr>
      </w:pPr>
    </w:p>
    <w:p w14:paraId="6330B91E" w14:textId="77777777" w:rsidR="002250F5" w:rsidRPr="00051A7E" w:rsidRDefault="002250F5" w:rsidP="00C15139">
      <w:pPr>
        <w:spacing w:after="0"/>
        <w:rPr>
          <w:rFonts w:ascii="Verdana" w:hAnsi="Verdana"/>
        </w:rPr>
      </w:pPr>
    </w:p>
    <w:p w14:paraId="64849B85" w14:textId="77777777" w:rsidR="002250F5" w:rsidRPr="00051A7E" w:rsidRDefault="002250F5" w:rsidP="00C15139">
      <w:pPr>
        <w:spacing w:after="0"/>
        <w:rPr>
          <w:rFonts w:ascii="Verdana" w:hAnsi="Verdana"/>
        </w:rPr>
      </w:pPr>
    </w:p>
    <w:p w14:paraId="5F44E084" w14:textId="77777777" w:rsidR="00E30BC2" w:rsidRPr="00051A7E" w:rsidRDefault="00E30BC2" w:rsidP="00C15139">
      <w:pPr>
        <w:spacing w:after="0"/>
        <w:rPr>
          <w:rFonts w:ascii="Verdana" w:hAnsi="Verdana"/>
        </w:rPr>
      </w:pPr>
    </w:p>
    <w:p w14:paraId="19717011" w14:textId="77777777" w:rsidR="00E30BC2" w:rsidRPr="00051A7E" w:rsidRDefault="00E30BC2" w:rsidP="00C15139">
      <w:pPr>
        <w:spacing w:after="0"/>
        <w:rPr>
          <w:rFonts w:ascii="Verdana" w:hAnsi="Verdana"/>
        </w:rPr>
      </w:pPr>
    </w:p>
    <w:p w14:paraId="001D8510" w14:textId="77777777" w:rsidR="00E30BC2" w:rsidRPr="00051A7E" w:rsidRDefault="00E30BC2" w:rsidP="00C15139">
      <w:pPr>
        <w:spacing w:after="0"/>
        <w:rPr>
          <w:rFonts w:ascii="Verdana" w:hAnsi="Verdana"/>
        </w:rPr>
      </w:pPr>
    </w:p>
    <w:p w14:paraId="4BC21DE2" w14:textId="77777777" w:rsidR="00E30BC2" w:rsidRPr="00051A7E" w:rsidRDefault="00E30BC2" w:rsidP="00C15139">
      <w:pPr>
        <w:spacing w:after="0"/>
        <w:rPr>
          <w:rFonts w:ascii="Verdana" w:hAnsi="Verdana"/>
        </w:rPr>
      </w:pPr>
    </w:p>
    <w:p w14:paraId="57335E13" w14:textId="77777777" w:rsidR="00E30BC2" w:rsidRPr="00051A7E" w:rsidRDefault="00E30BC2" w:rsidP="00C15139">
      <w:pPr>
        <w:spacing w:after="0"/>
        <w:rPr>
          <w:rFonts w:ascii="Verdana" w:hAnsi="Verdana"/>
        </w:rPr>
      </w:pPr>
    </w:p>
    <w:p w14:paraId="49CA4548" w14:textId="77777777" w:rsidR="00E30BC2" w:rsidRPr="00051A7E" w:rsidRDefault="00E30BC2" w:rsidP="00C15139">
      <w:pPr>
        <w:spacing w:after="0"/>
        <w:rPr>
          <w:rFonts w:ascii="Verdana" w:hAnsi="Verdana"/>
        </w:rPr>
      </w:pPr>
    </w:p>
    <w:p w14:paraId="3585A342" w14:textId="77777777" w:rsidR="00E30BC2" w:rsidRPr="00051A7E" w:rsidRDefault="00E30BC2" w:rsidP="00C15139">
      <w:pPr>
        <w:spacing w:after="0"/>
        <w:rPr>
          <w:rFonts w:ascii="Verdana" w:hAnsi="Verdana"/>
        </w:rPr>
      </w:pPr>
    </w:p>
    <w:p w14:paraId="1BB2EAC7" w14:textId="77777777" w:rsidR="00E30BC2" w:rsidRPr="00051A7E" w:rsidRDefault="00E30BC2" w:rsidP="00C15139">
      <w:pPr>
        <w:spacing w:after="0"/>
        <w:rPr>
          <w:rFonts w:ascii="Verdana" w:hAnsi="Verdana"/>
        </w:rPr>
      </w:pPr>
    </w:p>
    <w:p w14:paraId="36C71488" w14:textId="77777777" w:rsidR="00E30BC2" w:rsidRPr="00051A7E" w:rsidRDefault="00E30BC2" w:rsidP="00C15139">
      <w:pPr>
        <w:spacing w:after="0"/>
        <w:rPr>
          <w:rFonts w:ascii="Verdana" w:hAnsi="Verdana"/>
        </w:rPr>
      </w:pPr>
    </w:p>
    <w:p w14:paraId="4AB2FFF1" w14:textId="77777777" w:rsidR="00E30BC2" w:rsidRPr="00051A7E" w:rsidRDefault="00E30BC2" w:rsidP="00C15139">
      <w:pPr>
        <w:spacing w:after="0"/>
        <w:rPr>
          <w:rFonts w:ascii="Verdana" w:hAnsi="Verdana"/>
        </w:rPr>
      </w:pPr>
    </w:p>
    <w:p w14:paraId="4DCD0677" w14:textId="77777777" w:rsidR="00E30BC2" w:rsidRPr="00051A7E" w:rsidRDefault="00E30BC2" w:rsidP="00C15139">
      <w:pPr>
        <w:spacing w:after="0"/>
        <w:rPr>
          <w:rFonts w:ascii="Verdana" w:hAnsi="Verdana"/>
        </w:rPr>
      </w:pPr>
    </w:p>
    <w:p w14:paraId="72A7B56A" w14:textId="77777777" w:rsidR="00E30BC2" w:rsidRPr="00051A7E" w:rsidRDefault="00E30BC2" w:rsidP="00C15139">
      <w:pPr>
        <w:spacing w:after="0"/>
        <w:rPr>
          <w:rFonts w:ascii="Verdana" w:hAnsi="Verdana"/>
        </w:rPr>
      </w:pPr>
    </w:p>
    <w:p w14:paraId="1B084257" w14:textId="77777777" w:rsidR="00E30BC2" w:rsidRPr="00051A7E" w:rsidRDefault="00E30BC2" w:rsidP="00C15139">
      <w:pPr>
        <w:spacing w:after="0"/>
        <w:rPr>
          <w:rFonts w:ascii="Verdana" w:hAnsi="Verdana"/>
        </w:rPr>
      </w:pPr>
    </w:p>
    <w:p w14:paraId="553D5758" w14:textId="77777777" w:rsidR="00E30BC2" w:rsidRPr="00051A7E" w:rsidRDefault="00E30BC2" w:rsidP="00C15139">
      <w:pPr>
        <w:spacing w:after="0"/>
        <w:rPr>
          <w:rFonts w:ascii="Verdana" w:hAnsi="Verdana"/>
        </w:rPr>
      </w:pPr>
    </w:p>
    <w:p w14:paraId="7160FF1A" w14:textId="77777777" w:rsidR="00E30BC2" w:rsidRPr="00051A7E" w:rsidRDefault="00E30BC2" w:rsidP="00C15139">
      <w:pPr>
        <w:spacing w:after="0"/>
        <w:rPr>
          <w:rFonts w:ascii="Verdana" w:hAnsi="Verdana"/>
        </w:rPr>
      </w:pPr>
    </w:p>
    <w:p w14:paraId="502BAE18" w14:textId="77777777" w:rsidR="00E30BC2" w:rsidRPr="00051A7E" w:rsidRDefault="00E30BC2" w:rsidP="00C15139">
      <w:pPr>
        <w:spacing w:after="0"/>
        <w:rPr>
          <w:rFonts w:ascii="Verdana" w:hAnsi="Verdana"/>
        </w:rPr>
      </w:pPr>
    </w:p>
    <w:p w14:paraId="66645520" w14:textId="77777777" w:rsidR="00E30BC2" w:rsidRPr="00051A7E" w:rsidRDefault="00E30BC2" w:rsidP="00C15139">
      <w:pPr>
        <w:spacing w:after="0"/>
        <w:rPr>
          <w:rFonts w:ascii="Verdana" w:hAnsi="Verdana"/>
        </w:rPr>
      </w:pPr>
    </w:p>
    <w:p w14:paraId="75280B63" w14:textId="77777777" w:rsidR="00E30BC2" w:rsidRPr="00051A7E" w:rsidRDefault="00E30BC2" w:rsidP="00C15139">
      <w:pPr>
        <w:spacing w:after="0"/>
        <w:rPr>
          <w:rFonts w:ascii="Verdana" w:hAnsi="Verdana"/>
        </w:rPr>
      </w:pPr>
    </w:p>
    <w:p w14:paraId="54AC6529" w14:textId="77777777" w:rsidR="00E30BC2" w:rsidRPr="00051A7E" w:rsidRDefault="00E30BC2" w:rsidP="00C15139">
      <w:pPr>
        <w:spacing w:after="0"/>
        <w:rPr>
          <w:rFonts w:ascii="Verdana" w:hAnsi="Verdana"/>
        </w:rPr>
      </w:pPr>
    </w:p>
    <w:p w14:paraId="62BA8DEB" w14:textId="77777777" w:rsidR="00E30BC2" w:rsidRPr="00051A7E" w:rsidRDefault="00E30BC2" w:rsidP="00C15139">
      <w:pPr>
        <w:spacing w:after="0"/>
        <w:rPr>
          <w:rFonts w:ascii="Verdana" w:hAnsi="Verdana"/>
        </w:rPr>
      </w:pPr>
    </w:p>
    <w:p w14:paraId="14B05118" w14:textId="77777777" w:rsidR="00E30BC2" w:rsidRPr="00051A7E" w:rsidRDefault="00E30BC2" w:rsidP="00C15139">
      <w:pPr>
        <w:spacing w:after="0"/>
        <w:rPr>
          <w:rFonts w:ascii="Verdana" w:hAnsi="Verdana"/>
        </w:rPr>
      </w:pPr>
    </w:p>
    <w:p w14:paraId="383ED9E7" w14:textId="77777777" w:rsidR="00E30BC2" w:rsidRPr="00051A7E" w:rsidRDefault="00E30BC2" w:rsidP="00C15139">
      <w:pPr>
        <w:spacing w:after="0"/>
        <w:rPr>
          <w:rFonts w:ascii="Verdana" w:hAnsi="Verdana"/>
        </w:rPr>
      </w:pPr>
    </w:p>
    <w:p w14:paraId="79BCECE4" w14:textId="77777777" w:rsidR="00E30BC2" w:rsidRPr="00051A7E" w:rsidRDefault="00E30BC2" w:rsidP="00C15139">
      <w:pPr>
        <w:spacing w:after="0"/>
        <w:rPr>
          <w:rFonts w:ascii="Verdana" w:hAnsi="Verdana"/>
        </w:rPr>
      </w:pPr>
    </w:p>
    <w:p w14:paraId="2009E54F" w14:textId="77777777" w:rsidR="00E30BC2" w:rsidRPr="00051A7E" w:rsidRDefault="00E30BC2" w:rsidP="00C15139">
      <w:pPr>
        <w:spacing w:after="0"/>
        <w:rPr>
          <w:rFonts w:ascii="Verdana" w:hAnsi="Verdana"/>
        </w:rPr>
      </w:pPr>
    </w:p>
    <w:p w14:paraId="6B9F78DE" w14:textId="77777777" w:rsidR="00E30BC2" w:rsidRPr="00051A7E" w:rsidRDefault="00E30BC2" w:rsidP="00C15139">
      <w:pPr>
        <w:spacing w:after="0"/>
        <w:rPr>
          <w:rFonts w:ascii="Verdana" w:hAnsi="Verdana"/>
        </w:rPr>
      </w:pPr>
    </w:p>
    <w:p w14:paraId="18D9774C" w14:textId="77777777" w:rsidR="00E30BC2" w:rsidRPr="00051A7E" w:rsidRDefault="00E30BC2" w:rsidP="00C15139">
      <w:pPr>
        <w:spacing w:after="0"/>
        <w:rPr>
          <w:rFonts w:ascii="Verdana" w:hAnsi="Verdana"/>
        </w:rPr>
      </w:pPr>
    </w:p>
    <w:p w14:paraId="62016310" w14:textId="77777777" w:rsidR="00E30BC2" w:rsidRPr="00051A7E" w:rsidRDefault="00E30BC2" w:rsidP="00C15139">
      <w:pPr>
        <w:spacing w:after="0"/>
        <w:rPr>
          <w:rFonts w:ascii="Verdana" w:hAnsi="Verdana"/>
        </w:rPr>
      </w:pPr>
    </w:p>
    <w:p w14:paraId="0C98AF6B" w14:textId="77777777" w:rsidR="00E30BC2" w:rsidRPr="00051A7E" w:rsidRDefault="00E30BC2" w:rsidP="00C15139">
      <w:pPr>
        <w:spacing w:after="0"/>
        <w:rPr>
          <w:rFonts w:ascii="Verdana" w:hAnsi="Verdana"/>
        </w:rPr>
      </w:pPr>
    </w:p>
    <w:p w14:paraId="648A11E5" w14:textId="77777777" w:rsidR="00E30BC2" w:rsidRPr="00051A7E" w:rsidRDefault="00E30BC2" w:rsidP="00C15139">
      <w:pPr>
        <w:spacing w:after="0"/>
        <w:rPr>
          <w:rFonts w:ascii="Verdana" w:hAnsi="Verdana"/>
        </w:rPr>
      </w:pPr>
    </w:p>
    <w:p w14:paraId="0989DC74" w14:textId="77777777" w:rsidR="00E30BC2" w:rsidRPr="00051A7E" w:rsidRDefault="00E30BC2" w:rsidP="00C15139">
      <w:pPr>
        <w:spacing w:after="0"/>
        <w:rPr>
          <w:rFonts w:ascii="Verdana" w:hAnsi="Verdana"/>
        </w:rPr>
      </w:pPr>
    </w:p>
    <w:p w14:paraId="5C556ADB" w14:textId="77777777" w:rsidR="00E30BC2" w:rsidRPr="00051A7E" w:rsidRDefault="00E30BC2" w:rsidP="00C15139">
      <w:pPr>
        <w:spacing w:after="0"/>
        <w:rPr>
          <w:rFonts w:ascii="Verdana" w:hAnsi="Verdana"/>
        </w:rPr>
      </w:pPr>
    </w:p>
    <w:p w14:paraId="1646F5C2" w14:textId="77777777" w:rsidR="00E30BC2" w:rsidRPr="00051A7E" w:rsidRDefault="00E30BC2" w:rsidP="00C15139">
      <w:pPr>
        <w:spacing w:after="0"/>
        <w:rPr>
          <w:rFonts w:ascii="Verdana" w:hAnsi="Verdana"/>
        </w:rPr>
      </w:pPr>
    </w:p>
    <w:p w14:paraId="1468C46D" w14:textId="743BCFC9" w:rsidR="00C15139" w:rsidRDefault="00C15139" w:rsidP="00C15139">
      <w:pPr>
        <w:spacing w:after="0"/>
        <w:rPr>
          <w:rFonts w:ascii="Verdana" w:hAnsi="Verdana"/>
        </w:rPr>
      </w:pPr>
      <w:r w:rsidRPr="0024624F">
        <w:rPr>
          <w:rFonts w:ascii="Verdana" w:hAnsi="Verdana"/>
        </w:rPr>
        <w:lastRenderedPageBreak/>
        <w:t>Bogotá D.C.,</w:t>
      </w:r>
      <w:r w:rsidR="0006530C">
        <w:rPr>
          <w:rFonts w:ascii="Verdana" w:hAnsi="Verdana"/>
        </w:rPr>
        <w:t xml:space="preserve"> 26 de noviembre del 2025</w:t>
      </w:r>
      <w:r w:rsidRPr="000E2B93">
        <w:rPr>
          <w:rFonts w:ascii="Verdana" w:hAnsi="Verdana"/>
        </w:rPr>
        <w:tab/>
      </w:r>
      <w:r w:rsidRPr="000E2B93">
        <w:rPr>
          <w:rFonts w:ascii="Verdana" w:hAnsi="Verdana"/>
        </w:rPr>
        <w:br/>
      </w:r>
    </w:p>
    <w:p w14:paraId="3950A6D7" w14:textId="2E594305" w:rsidR="004A1DB7" w:rsidRPr="0024624F" w:rsidRDefault="004A1DB7" w:rsidP="004A1DB7">
      <w:pPr>
        <w:spacing w:after="0"/>
        <w:jc w:val="right"/>
        <w:rPr>
          <w:rFonts w:ascii="Verdana" w:hAnsi="Verdana"/>
        </w:rPr>
      </w:pPr>
      <w:r w:rsidRPr="004A1DB7">
        <w:rPr>
          <w:rFonts w:ascii="Verdana" w:hAnsi="Verdana"/>
        </w:rPr>
        <w:drawing>
          <wp:inline distT="0" distB="0" distL="0" distR="0" wp14:anchorId="316CD72E" wp14:editId="6B118DAD">
            <wp:extent cx="2954020" cy="934720"/>
            <wp:effectExtent l="0" t="0" r="5080" b="5080"/>
            <wp:docPr id="1579159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159777" name=""/>
                    <pic:cNvPicPr/>
                  </pic:nvPicPr>
                  <pic:blipFill>
                    <a:blip r:embed="rId10"/>
                    <a:stretch>
                      <a:fillRect/>
                    </a:stretch>
                  </pic:blipFill>
                  <pic:spPr>
                    <a:xfrm>
                      <a:off x="0" y="0"/>
                      <a:ext cx="2954020" cy="934720"/>
                    </a:xfrm>
                    <a:prstGeom prst="rect">
                      <a:avLst/>
                    </a:prstGeom>
                  </pic:spPr>
                </pic:pic>
              </a:graphicData>
            </a:graphic>
          </wp:inline>
        </w:drawing>
      </w:r>
    </w:p>
    <w:p w14:paraId="12443EE0" w14:textId="77777777" w:rsidR="00C15139" w:rsidRPr="0024624F" w:rsidRDefault="00C15139" w:rsidP="00C15139">
      <w:pPr>
        <w:spacing w:after="0"/>
        <w:rPr>
          <w:rFonts w:ascii="Verdana" w:hAnsi="Verdana"/>
        </w:rPr>
      </w:pPr>
    </w:p>
    <w:p w14:paraId="2D8A17FF" w14:textId="77777777" w:rsidR="001742D5" w:rsidRPr="00051A7E" w:rsidRDefault="001742D5" w:rsidP="001742D5">
      <w:pPr>
        <w:spacing w:after="0" w:line="240" w:lineRule="auto"/>
        <w:jc w:val="both"/>
        <w:rPr>
          <w:rFonts w:ascii="Verdana" w:eastAsia="Calibri" w:hAnsi="Verdana" w:cs="Arial"/>
          <w:lang w:val="es-ES" w:eastAsia="es-ES"/>
        </w:rPr>
      </w:pPr>
      <w:r w:rsidRPr="00051A7E">
        <w:rPr>
          <w:rFonts w:ascii="Verdana" w:eastAsia="Calibri" w:hAnsi="Verdana" w:cs="Arial"/>
          <w:lang w:val="es-ES" w:eastAsia="es-ES"/>
        </w:rPr>
        <w:t>Señor</w:t>
      </w:r>
    </w:p>
    <w:p w14:paraId="25C75A3F" w14:textId="6411E476" w:rsidR="001742D5" w:rsidRPr="00051A7E" w:rsidRDefault="0002002D" w:rsidP="001742D5">
      <w:pPr>
        <w:spacing w:after="0" w:line="240" w:lineRule="auto"/>
        <w:rPr>
          <w:rFonts w:ascii="Verdana" w:eastAsia="Calibri" w:hAnsi="Verdana" w:cs="Arial"/>
          <w:b/>
          <w:bCs/>
          <w:lang w:val="es-ES" w:eastAsia="es-ES"/>
        </w:rPr>
      </w:pPr>
      <w:r w:rsidRPr="00051A7E">
        <w:rPr>
          <w:rFonts w:ascii="Verdana" w:eastAsia="Calibri" w:hAnsi="Verdana" w:cs="Arial"/>
          <w:b/>
          <w:bCs/>
          <w:lang w:val="es-ES" w:eastAsia="es-ES"/>
        </w:rPr>
        <w:t xml:space="preserve">José Ignacio Sanmartín Montiel </w:t>
      </w:r>
    </w:p>
    <w:p w14:paraId="575886B8" w14:textId="6DA44BA6" w:rsidR="00F424F7" w:rsidRPr="00051A7E" w:rsidRDefault="00F424F7" w:rsidP="001742D5">
      <w:pPr>
        <w:spacing w:after="0" w:line="240" w:lineRule="auto"/>
        <w:rPr>
          <w:rFonts w:ascii="Verdana" w:hAnsi="Verdana"/>
          <w:highlight w:val="cyan"/>
        </w:rPr>
      </w:pPr>
      <w:hyperlink r:id="rId11" w:history="1">
        <w:r w:rsidRPr="00051A7E">
          <w:rPr>
            <w:rStyle w:val="Hyperlink"/>
            <w:rFonts w:ascii="Verdana" w:hAnsi="Verdana"/>
          </w:rPr>
          <w:t>joselitoo604@hotmail.com</w:t>
        </w:r>
      </w:hyperlink>
      <w:r w:rsidRPr="00051A7E">
        <w:rPr>
          <w:rFonts w:ascii="Verdana" w:hAnsi="Verdana"/>
          <w:highlight w:val="cyan"/>
        </w:rPr>
        <w:t xml:space="preserve"> </w:t>
      </w:r>
    </w:p>
    <w:p w14:paraId="3883DED0" w14:textId="640589E1" w:rsidR="001742D5" w:rsidRPr="00051A7E" w:rsidRDefault="007C6BBF" w:rsidP="001742D5">
      <w:pPr>
        <w:spacing w:after="0" w:line="240" w:lineRule="auto"/>
        <w:rPr>
          <w:rFonts w:ascii="Verdana" w:eastAsia="Calibri" w:hAnsi="Verdana" w:cs="Arial"/>
          <w:b/>
          <w:bCs/>
          <w:lang w:val="es-ES" w:eastAsia="es-ES"/>
        </w:rPr>
      </w:pPr>
      <w:r w:rsidRPr="00051A7E">
        <w:rPr>
          <w:rFonts w:ascii="Verdana" w:eastAsia="Calibri" w:hAnsi="Verdana" w:cs="Arial"/>
          <w:lang w:val="es-ES" w:eastAsia="es-ES"/>
        </w:rPr>
        <w:t>Córdoba</w:t>
      </w:r>
      <w:r w:rsidR="001742D5" w:rsidRPr="00051A7E">
        <w:rPr>
          <w:rFonts w:ascii="Verdana" w:eastAsia="Calibri" w:hAnsi="Verdana" w:cs="Arial"/>
          <w:lang w:val="es-ES" w:eastAsia="es-ES"/>
        </w:rPr>
        <w:t xml:space="preserve">, </w:t>
      </w:r>
      <w:r w:rsidRPr="00051A7E">
        <w:rPr>
          <w:rFonts w:ascii="Verdana" w:eastAsia="Calibri" w:hAnsi="Verdana" w:cs="Arial"/>
          <w:lang w:val="es-ES" w:eastAsia="es-ES"/>
        </w:rPr>
        <w:t xml:space="preserve">Montería </w:t>
      </w:r>
    </w:p>
    <w:p w14:paraId="3607966C" w14:textId="77777777" w:rsidR="001742D5" w:rsidRPr="00051A7E" w:rsidRDefault="001742D5" w:rsidP="001742D5">
      <w:pPr>
        <w:spacing w:after="0" w:line="240" w:lineRule="auto"/>
        <w:rPr>
          <w:rFonts w:ascii="Verdana" w:eastAsia="Calibri" w:hAnsi="Verdana" w:cs="Arial"/>
          <w:b/>
          <w:bCs/>
          <w:highlight w:val="cyan"/>
          <w:lang w:val="es-ES_tradnl" w:eastAsia="es-ES_tradnl"/>
        </w:rPr>
      </w:pPr>
    </w:p>
    <w:p w14:paraId="5C22844D" w14:textId="77777777" w:rsidR="001742D5" w:rsidRPr="00051A7E" w:rsidRDefault="001742D5" w:rsidP="001742D5">
      <w:pPr>
        <w:spacing w:after="0" w:line="240" w:lineRule="auto"/>
        <w:rPr>
          <w:rFonts w:ascii="Verdana" w:eastAsia="Calibri" w:hAnsi="Verdana" w:cs="Arial"/>
          <w:b/>
          <w:bCs/>
          <w:highlight w:val="cyan"/>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742D5" w:rsidRPr="00051A7E" w14:paraId="7B7E198E" w14:textId="77777777" w:rsidTr="005A12AD">
        <w:trPr>
          <w:trHeight w:val="580"/>
        </w:trPr>
        <w:tc>
          <w:tcPr>
            <w:tcW w:w="2689" w:type="dxa"/>
          </w:tcPr>
          <w:p w14:paraId="333A5A5C" w14:textId="77777777" w:rsidR="001742D5" w:rsidRPr="00051A7E" w:rsidRDefault="001742D5" w:rsidP="005A12AD">
            <w:pPr>
              <w:jc w:val="both"/>
              <w:rPr>
                <w:rFonts w:ascii="Verdana" w:eastAsia="Calibri" w:hAnsi="Verdana" w:cs="Arial"/>
                <w:b/>
                <w:bCs/>
                <w:highlight w:val="cyan"/>
                <w:lang w:val="es-ES_tradnl" w:eastAsia="es-ES_tradnl"/>
              </w:rPr>
            </w:pPr>
          </w:p>
        </w:tc>
        <w:tc>
          <w:tcPr>
            <w:tcW w:w="6100" w:type="dxa"/>
          </w:tcPr>
          <w:p w14:paraId="60A953D6" w14:textId="0DEB427C" w:rsidR="001742D5" w:rsidRPr="00051A7E" w:rsidRDefault="001742D5" w:rsidP="005A12AD">
            <w:pPr>
              <w:jc w:val="both"/>
              <w:rPr>
                <w:rFonts w:ascii="Verdana" w:eastAsia="Calibri" w:hAnsi="Verdana" w:cs="Arial"/>
                <w:b/>
                <w:bCs/>
                <w:lang w:val="es-ES" w:eastAsia="es-ES"/>
              </w:rPr>
            </w:pPr>
            <w:r w:rsidRPr="00051A7E">
              <w:rPr>
                <w:rFonts w:ascii="Verdana" w:eastAsia="Calibri" w:hAnsi="Verdana" w:cs="Arial"/>
                <w:b/>
                <w:bCs/>
                <w:lang w:val="es-ES" w:eastAsia="es-ES"/>
              </w:rPr>
              <w:t xml:space="preserve">Concepto </w:t>
            </w:r>
            <w:r w:rsidRPr="00051A7E">
              <w:rPr>
                <w:rFonts w:ascii="Verdana" w:eastAsia="Calibri" w:hAnsi="Verdana" w:cs="Arial"/>
                <w:b/>
                <w:bCs/>
                <w:lang w:eastAsia="es-ES"/>
              </w:rPr>
              <w:t>C-</w:t>
            </w:r>
            <w:r w:rsidR="003846BC" w:rsidRPr="00051A7E">
              <w:rPr>
                <w:rFonts w:ascii="Verdana" w:eastAsia="Calibri" w:hAnsi="Verdana" w:cs="Arial"/>
                <w:b/>
                <w:bCs/>
                <w:lang w:eastAsia="es-ES"/>
              </w:rPr>
              <w:t>1542</w:t>
            </w:r>
            <w:r w:rsidRPr="00051A7E">
              <w:rPr>
                <w:rFonts w:ascii="Verdana" w:eastAsia="Calibri" w:hAnsi="Verdana" w:cs="Arial"/>
                <w:b/>
                <w:bCs/>
                <w:lang w:eastAsia="es-ES"/>
              </w:rPr>
              <w:t xml:space="preserve"> </w:t>
            </w:r>
            <w:r w:rsidRPr="00051A7E">
              <w:rPr>
                <w:rFonts w:ascii="Verdana" w:eastAsia="Calibri" w:hAnsi="Verdana" w:cs="Arial"/>
                <w:b/>
                <w:bCs/>
                <w:lang w:val="es-ES" w:eastAsia="es-ES"/>
              </w:rPr>
              <w:t>de 2025</w:t>
            </w:r>
          </w:p>
          <w:p w14:paraId="5B021F78" w14:textId="77777777" w:rsidR="001742D5" w:rsidRPr="00051A7E" w:rsidRDefault="001742D5" w:rsidP="005A12AD">
            <w:pPr>
              <w:jc w:val="both"/>
              <w:rPr>
                <w:rFonts w:ascii="Verdana" w:eastAsia="Calibri" w:hAnsi="Verdana" w:cs="Arial"/>
                <w:b/>
                <w:bCs/>
                <w:highlight w:val="cyan"/>
                <w:lang w:val="es-ES" w:eastAsia="es-ES"/>
              </w:rPr>
            </w:pPr>
          </w:p>
        </w:tc>
      </w:tr>
      <w:tr w:rsidR="001742D5" w:rsidRPr="00051A7E" w14:paraId="4BB300AE" w14:textId="77777777" w:rsidTr="005A12AD">
        <w:trPr>
          <w:trHeight w:val="884"/>
        </w:trPr>
        <w:tc>
          <w:tcPr>
            <w:tcW w:w="2689" w:type="dxa"/>
          </w:tcPr>
          <w:p w14:paraId="2FA74A0F" w14:textId="77777777" w:rsidR="001742D5" w:rsidRPr="00051A7E" w:rsidRDefault="001742D5" w:rsidP="005A12AD">
            <w:pPr>
              <w:jc w:val="both"/>
              <w:rPr>
                <w:rFonts w:ascii="Verdana" w:eastAsia="Calibri" w:hAnsi="Verdana" w:cs="Arial"/>
                <w:lang w:val="es-ES_tradnl" w:eastAsia="es-ES_tradnl"/>
              </w:rPr>
            </w:pPr>
            <w:r w:rsidRPr="00051A7E">
              <w:rPr>
                <w:rFonts w:ascii="Verdana" w:eastAsia="Calibri" w:hAnsi="Verdana" w:cs="Arial"/>
                <w:b/>
                <w:lang w:val="es-ES_tradnl" w:eastAsia="es-ES_tradnl"/>
              </w:rPr>
              <w:t>Temas:</w:t>
            </w:r>
            <w:r w:rsidRPr="00051A7E">
              <w:rPr>
                <w:rFonts w:ascii="Verdana" w:eastAsia="Calibri" w:hAnsi="Verdana" w:cs="Arial"/>
                <w:lang w:val="es-ES_tradnl" w:eastAsia="es-ES_tradnl"/>
              </w:rPr>
              <w:t xml:space="preserve">                   </w:t>
            </w:r>
          </w:p>
        </w:tc>
        <w:tc>
          <w:tcPr>
            <w:tcW w:w="6100" w:type="dxa"/>
          </w:tcPr>
          <w:p w14:paraId="3FD0E376" w14:textId="03DBC2E2" w:rsidR="001742D5" w:rsidRPr="00051A7E" w:rsidRDefault="00DE6863" w:rsidP="005A12AD">
            <w:pPr>
              <w:spacing w:after="160" w:line="276" w:lineRule="auto"/>
              <w:jc w:val="both"/>
              <w:rPr>
                <w:rFonts w:ascii="Verdana" w:eastAsia="Arial" w:hAnsi="Verdana" w:cs="Arial"/>
                <w:bCs/>
                <w:color w:val="000000" w:themeColor="text1"/>
              </w:rPr>
            </w:pPr>
            <w:r w:rsidRPr="00051A7E">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w:t>
            </w:r>
          </w:p>
        </w:tc>
      </w:tr>
      <w:tr w:rsidR="001742D5" w:rsidRPr="00051A7E" w14:paraId="1180B4C6" w14:textId="77777777" w:rsidTr="000400E2">
        <w:trPr>
          <w:trHeight w:val="81"/>
        </w:trPr>
        <w:tc>
          <w:tcPr>
            <w:tcW w:w="2689" w:type="dxa"/>
          </w:tcPr>
          <w:p w14:paraId="2D2DF2BF" w14:textId="77777777" w:rsidR="001742D5" w:rsidRPr="00051A7E" w:rsidRDefault="001742D5" w:rsidP="005A12AD">
            <w:pPr>
              <w:jc w:val="both"/>
              <w:rPr>
                <w:rFonts w:ascii="Verdana" w:eastAsia="Calibri" w:hAnsi="Verdana" w:cs="Arial"/>
                <w:b/>
                <w:lang w:val="es-ES_tradnl" w:eastAsia="es-ES_tradnl"/>
              </w:rPr>
            </w:pPr>
            <w:r w:rsidRPr="00051A7E">
              <w:rPr>
                <w:rFonts w:ascii="Verdana" w:eastAsia="Calibri" w:hAnsi="Verdana" w:cs="Arial"/>
                <w:b/>
                <w:lang w:val="es-ES_tradnl" w:eastAsia="es-ES_tradnl"/>
              </w:rPr>
              <w:t>Radicación:</w:t>
            </w:r>
            <w:r w:rsidRPr="00051A7E">
              <w:rPr>
                <w:rFonts w:ascii="Verdana" w:eastAsia="Calibri" w:hAnsi="Verdana" w:cs="Arial"/>
                <w:lang w:val="es-ES_tradnl" w:eastAsia="es-ES_tradnl"/>
              </w:rPr>
              <w:t xml:space="preserve">               </w:t>
            </w:r>
          </w:p>
        </w:tc>
        <w:tc>
          <w:tcPr>
            <w:tcW w:w="6100" w:type="dxa"/>
          </w:tcPr>
          <w:p w14:paraId="56C65391" w14:textId="412B5DF0" w:rsidR="001742D5" w:rsidRPr="00051A7E" w:rsidRDefault="001742D5" w:rsidP="005A12AD">
            <w:pPr>
              <w:jc w:val="both"/>
              <w:rPr>
                <w:rFonts w:ascii="Verdana" w:eastAsia="Calibri" w:hAnsi="Verdana" w:cs="Arial"/>
                <w:lang w:val="es-ES_tradnl" w:eastAsia="es-ES_tradnl"/>
              </w:rPr>
            </w:pPr>
            <w:r w:rsidRPr="00051A7E">
              <w:rPr>
                <w:rFonts w:ascii="Verdana" w:eastAsia="Calibri" w:hAnsi="Verdana" w:cs="Arial"/>
                <w:lang w:val="es-ES_tradnl" w:eastAsia="es-ES_tradnl"/>
              </w:rPr>
              <w:t xml:space="preserve">Respuesta a consulta con radicado No. </w:t>
            </w:r>
            <w:r w:rsidR="000400E2" w:rsidRPr="00051A7E">
              <w:rPr>
                <w:rFonts w:ascii="Verdana" w:eastAsia="Calibri" w:hAnsi="Verdana" w:cs="Arial"/>
                <w:lang w:eastAsia="es-ES_tradnl"/>
              </w:rPr>
              <w:t>1_2025_10_21_011815</w:t>
            </w:r>
            <w:r w:rsidRPr="00051A7E">
              <w:rPr>
                <w:rFonts w:ascii="Verdana" w:eastAsia="Calibri" w:hAnsi="Verdana" w:cs="Arial"/>
                <w:lang w:eastAsia="es-ES_tradnl"/>
              </w:rPr>
              <w:t>.</w:t>
            </w:r>
          </w:p>
        </w:tc>
      </w:tr>
    </w:tbl>
    <w:p w14:paraId="11A3D444" w14:textId="77777777" w:rsidR="001742D5" w:rsidRPr="00051A7E" w:rsidRDefault="001742D5" w:rsidP="001742D5">
      <w:pPr>
        <w:spacing w:after="0" w:line="240" w:lineRule="auto"/>
        <w:jc w:val="both"/>
        <w:rPr>
          <w:rFonts w:ascii="Verdana" w:eastAsia="Calibri" w:hAnsi="Verdana" w:cs="Arial"/>
          <w:highlight w:val="cyan"/>
          <w:lang w:val="es-ES_tradnl" w:eastAsia="es-ES_tradnl"/>
        </w:rPr>
      </w:pPr>
    </w:p>
    <w:p w14:paraId="5513015B" w14:textId="77777777" w:rsidR="001742D5" w:rsidRPr="00051A7E" w:rsidRDefault="001742D5" w:rsidP="001742D5">
      <w:pPr>
        <w:spacing w:after="0" w:line="240" w:lineRule="auto"/>
        <w:jc w:val="both"/>
        <w:rPr>
          <w:rFonts w:ascii="Verdana" w:eastAsia="Calibri" w:hAnsi="Verdana" w:cs="Arial"/>
          <w:highlight w:val="cyan"/>
          <w:lang w:val="es-ES_tradnl" w:eastAsia="es-ES_tradnl"/>
        </w:rPr>
      </w:pPr>
    </w:p>
    <w:p w14:paraId="5527D2EE" w14:textId="6A753D07" w:rsidR="001742D5" w:rsidRPr="00051A7E" w:rsidRDefault="001742D5" w:rsidP="001742D5">
      <w:pPr>
        <w:spacing w:after="0" w:line="276" w:lineRule="auto"/>
        <w:jc w:val="both"/>
        <w:rPr>
          <w:rFonts w:ascii="Verdana" w:eastAsia="Calibri" w:hAnsi="Verdana" w:cs="Arial"/>
          <w:lang w:val="es-ES" w:eastAsia="es-ES"/>
        </w:rPr>
      </w:pPr>
      <w:r w:rsidRPr="00051A7E">
        <w:rPr>
          <w:rFonts w:ascii="Verdana" w:eastAsia="Calibri" w:hAnsi="Verdana" w:cs="Arial"/>
          <w:lang w:val="es-ES" w:eastAsia="es-ES"/>
        </w:rPr>
        <w:t xml:space="preserve">Estimado señor </w:t>
      </w:r>
      <w:r w:rsidR="0002002D" w:rsidRPr="00051A7E">
        <w:rPr>
          <w:rFonts w:ascii="Verdana" w:eastAsia="Calibri" w:hAnsi="Verdana" w:cs="Arial"/>
          <w:lang w:val="es-ES" w:eastAsia="es-ES"/>
        </w:rPr>
        <w:t>Sanmartín</w:t>
      </w:r>
      <w:r w:rsidRPr="00051A7E">
        <w:rPr>
          <w:rFonts w:ascii="Verdana" w:eastAsia="Calibri" w:hAnsi="Verdana" w:cs="Arial"/>
          <w:lang w:val="es-ES" w:eastAsia="es-ES"/>
        </w:rPr>
        <w:t xml:space="preserve">: </w:t>
      </w:r>
    </w:p>
    <w:bookmarkEnd w:id="0"/>
    <w:p w14:paraId="0F293BF4" w14:textId="4ADA2354" w:rsidR="00127233" w:rsidRDefault="00127233" w:rsidP="001742D5">
      <w:pPr>
        <w:spacing w:after="0"/>
        <w:rPr>
          <w:rFonts w:ascii="Verdana" w:eastAsia="Times New Roman" w:hAnsi="Verdana" w:cs="Segoe UI"/>
          <w:lang w:eastAsia="es-CO"/>
        </w:rPr>
      </w:pPr>
    </w:p>
    <w:p w14:paraId="5FAE86D7" w14:textId="01E6F13C" w:rsidR="009F4610" w:rsidRPr="00667CD6" w:rsidRDefault="009F4610" w:rsidP="009F4610">
      <w:pPr>
        <w:spacing w:after="0" w:line="276" w:lineRule="auto"/>
        <w:jc w:val="both"/>
        <w:rPr>
          <w:rFonts w:ascii="Verdana" w:eastAsia="Calibri" w:hAnsi="Verdana" w:cs="Arial"/>
          <w:lang w:val="es-ES" w:eastAsia="es-ES"/>
        </w:rPr>
      </w:pPr>
      <w:r w:rsidRPr="00A12E62">
        <w:rPr>
          <w:rFonts w:ascii="Verdana" w:eastAsia="Calibri" w:hAnsi="Verdana" w:cs="Arial"/>
          <w:lang w:val="es-ES" w:eastAsia="es-ES"/>
        </w:rPr>
        <w:t>En ejercicio de la competencia otorgada por los artículos 3, numeral 5º, y 11, numeral 8º, del Decreto Ley 4170 de 2011,</w:t>
      </w:r>
      <w:r w:rsidRPr="00A12E62">
        <w:rPr>
          <w:rFonts w:ascii="Verdana" w:eastAsia="Arial MT" w:hAnsi="Verdana" w:cs="Arial MT"/>
          <w:lang w:val="es-ES" w:eastAsia="es-ES"/>
        </w:rPr>
        <w:t xml:space="preserve"> </w:t>
      </w:r>
      <w:r w:rsidRPr="00A12E62">
        <w:rPr>
          <w:rFonts w:ascii="Verdana" w:hAnsi="Verdana" w:cs="Arial"/>
        </w:rPr>
        <w:t xml:space="preserve">así como lo establecido en el artículo 4 de la Resolución 1707 de 2018 expedida por esta Entidad, </w:t>
      </w:r>
      <w:r w:rsidRPr="00A12E62">
        <w:rPr>
          <w:rFonts w:ascii="Verdana" w:eastAsia="Calibri" w:hAnsi="Verdana" w:cs="Arial"/>
          <w:lang w:val="es-ES" w:eastAsia="es-ES"/>
        </w:rPr>
        <w:t xml:space="preserve">la Agencia Nacional de Contratación Pública – Colombia Compra Eficiente– responde su solicitud de consulta de fecha </w:t>
      </w:r>
      <w:r w:rsidR="00A12E62" w:rsidRPr="00A12E62">
        <w:rPr>
          <w:rFonts w:ascii="Verdana" w:eastAsia="Calibri" w:hAnsi="Verdana" w:cs="Arial"/>
          <w:lang w:val="es-ES" w:eastAsia="es-ES"/>
        </w:rPr>
        <w:t>21 de octubre del 2025</w:t>
      </w:r>
      <w:r w:rsidRPr="00A12E62">
        <w:rPr>
          <w:rFonts w:ascii="Verdana" w:eastAsia="Calibri" w:hAnsi="Verdana" w:cs="Arial"/>
          <w:lang w:val="es-ES" w:eastAsia="es-ES"/>
        </w:rPr>
        <w:t>, en la cual manifiesta lo siguiente:</w:t>
      </w:r>
      <w:r w:rsidRPr="00667CD6">
        <w:rPr>
          <w:rFonts w:ascii="Verdana" w:eastAsia="Calibri" w:hAnsi="Verdana" w:cs="Arial"/>
          <w:lang w:val="es-ES" w:eastAsia="es-ES"/>
        </w:rPr>
        <w:t xml:space="preserve"> </w:t>
      </w:r>
    </w:p>
    <w:p w14:paraId="4577CDBB" w14:textId="77777777" w:rsidR="009F4610" w:rsidRPr="00667CD6" w:rsidRDefault="009F4610" w:rsidP="009F4610">
      <w:pPr>
        <w:spacing w:after="0"/>
        <w:jc w:val="both"/>
        <w:rPr>
          <w:rFonts w:ascii="Verdana" w:hAnsi="Verdana"/>
          <w:highlight w:val="cyan"/>
        </w:rPr>
      </w:pPr>
    </w:p>
    <w:p w14:paraId="201C60CB" w14:textId="76777B99" w:rsidR="009F4610" w:rsidRPr="008807CE" w:rsidRDefault="009F4610" w:rsidP="008807CE">
      <w:pPr>
        <w:spacing w:after="0" w:line="240" w:lineRule="auto"/>
        <w:ind w:left="709" w:right="709"/>
        <w:jc w:val="both"/>
        <w:rPr>
          <w:rFonts w:ascii="Verdana" w:eastAsia="Century Gothic" w:hAnsi="Verdana" w:cs="Century Gothic"/>
          <w:sz w:val="20"/>
          <w:szCs w:val="20"/>
          <w:lang w:val="es-ES"/>
        </w:rPr>
      </w:pPr>
      <w:bookmarkStart w:id="1" w:name="_Hlk95313578"/>
      <w:r w:rsidRPr="008807CE">
        <w:rPr>
          <w:rFonts w:ascii="Verdana" w:eastAsia="Century Gothic" w:hAnsi="Verdana" w:cs="Century Gothic"/>
          <w:sz w:val="20"/>
          <w:szCs w:val="20"/>
          <w:lang w:val="es-ES"/>
        </w:rPr>
        <w:t xml:space="preserve">“[…] </w:t>
      </w:r>
      <w:r w:rsidR="008807CE" w:rsidRPr="008807CE">
        <w:rPr>
          <w:rFonts w:ascii="Verdana" w:eastAsia="Century Gothic" w:hAnsi="Verdana" w:cs="Century Gothic"/>
          <w:sz w:val="20"/>
          <w:szCs w:val="20"/>
        </w:rPr>
        <w:t xml:space="preserve">Solicito información sobre la ley de garantías sobre procesos de contratación directa con pueblos indígenas sobre el </w:t>
      </w:r>
      <w:proofErr w:type="spellStart"/>
      <w:r w:rsidR="008807CE" w:rsidRPr="008807CE">
        <w:rPr>
          <w:rFonts w:ascii="Verdana" w:eastAsia="Century Gothic" w:hAnsi="Verdana" w:cs="Century Gothic"/>
          <w:sz w:val="20"/>
          <w:szCs w:val="20"/>
        </w:rPr>
        <w:t>paepi</w:t>
      </w:r>
      <w:proofErr w:type="spellEnd"/>
      <w:r w:rsidR="008807CE" w:rsidRPr="008807CE">
        <w:rPr>
          <w:rFonts w:ascii="Verdana" w:eastAsia="Century Gothic" w:hAnsi="Verdana" w:cs="Century Gothic"/>
          <w:sz w:val="20"/>
          <w:szCs w:val="20"/>
        </w:rPr>
        <w:t xml:space="preserve">, el Plan de </w:t>
      </w:r>
      <w:r w:rsidR="008807CE" w:rsidRPr="008807CE">
        <w:rPr>
          <w:rFonts w:ascii="Verdana" w:eastAsia="Century Gothic" w:hAnsi="Verdana" w:cs="Century Gothic"/>
          <w:sz w:val="20"/>
          <w:szCs w:val="20"/>
        </w:rPr>
        <w:lastRenderedPageBreak/>
        <w:t>Alimentación Escolar para pueblos indígenas está consulta se realiza por un proceso que lleva la gobernación de Córdoba, me pueden indicar adicionalmente si hay excepciones y que día inicia y que día termina no enviarme la norma explicarme detalladamente gracias y de paso me indicas en que parte de la norma lo dice</w:t>
      </w:r>
      <w:r w:rsidR="008807CE" w:rsidRPr="008807CE">
        <w:rPr>
          <w:rFonts w:ascii="Verdana" w:eastAsia="Century Gothic" w:hAnsi="Verdana" w:cs="Century Gothic"/>
          <w:sz w:val="20"/>
          <w:szCs w:val="20"/>
          <w:lang w:val="es-ES"/>
        </w:rPr>
        <w:t xml:space="preserve"> </w:t>
      </w:r>
      <w:r w:rsidRPr="008807CE">
        <w:rPr>
          <w:rStyle w:val="normaltextrun"/>
          <w:rFonts w:ascii="Verdana" w:hAnsi="Verdana" w:cs="Arial"/>
          <w:sz w:val="20"/>
          <w:szCs w:val="20"/>
          <w:shd w:val="clear" w:color="auto" w:fill="FFFFFF"/>
          <w:lang w:val="es-ES"/>
        </w:rPr>
        <w:t>[…]</w:t>
      </w:r>
      <w:r w:rsidRPr="008807CE">
        <w:rPr>
          <w:rFonts w:ascii="Verdana" w:eastAsia="Century Gothic" w:hAnsi="Verdana" w:cs="Century Gothic"/>
          <w:sz w:val="20"/>
          <w:szCs w:val="20"/>
          <w:lang w:val="es-ES"/>
        </w:rPr>
        <w:t>”</w:t>
      </w:r>
      <w:bookmarkEnd w:id="1"/>
      <w:r w:rsidRPr="008807CE">
        <w:rPr>
          <w:rFonts w:ascii="Verdana" w:eastAsia="Century Gothic" w:hAnsi="Verdana" w:cs="Century Gothic"/>
          <w:sz w:val="20"/>
          <w:szCs w:val="20"/>
          <w:lang w:val="es-ES"/>
        </w:rPr>
        <w:t>.</w:t>
      </w:r>
    </w:p>
    <w:p w14:paraId="7BBA07C3" w14:textId="77777777" w:rsidR="009F4610" w:rsidRPr="00667CD6" w:rsidRDefault="009F4610" w:rsidP="009F4610">
      <w:pPr>
        <w:spacing w:after="0"/>
        <w:jc w:val="both"/>
        <w:rPr>
          <w:rFonts w:ascii="Verdana" w:hAnsi="Verdana"/>
          <w:highlight w:val="cyan"/>
        </w:rPr>
      </w:pPr>
    </w:p>
    <w:p w14:paraId="2AC8B0A3" w14:textId="77777777" w:rsidR="009F4610" w:rsidRPr="00667CD6" w:rsidRDefault="009F4610" w:rsidP="009F4610">
      <w:pPr>
        <w:spacing w:after="120" w:line="276" w:lineRule="auto"/>
        <w:ind w:firstLine="709"/>
        <w:jc w:val="both"/>
        <w:rPr>
          <w:rFonts w:ascii="Verdana" w:eastAsia="Calibri" w:hAnsi="Verdana" w:cs="Arial"/>
          <w:color w:val="000000"/>
          <w:lang w:val="es-ES_tradnl" w:eastAsia="es-ES_tradnl"/>
        </w:rPr>
      </w:pPr>
      <w:r w:rsidRPr="00667CD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val="es-ES" w:eastAsia="es-ES"/>
        </w:rPr>
        <w:t xml:space="preserve">la Agencia Nacional de Contratación Pública – </w:t>
      </w:r>
      <w:r w:rsidRPr="00667CD6">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702D2D29" w14:textId="77777777" w:rsidR="009F4610" w:rsidRPr="00667CD6" w:rsidRDefault="009F4610" w:rsidP="009F4610">
      <w:pPr>
        <w:spacing w:after="0" w:line="276" w:lineRule="auto"/>
        <w:ind w:firstLine="709"/>
        <w:jc w:val="both"/>
        <w:rPr>
          <w:rFonts w:ascii="Verdana" w:eastAsia="Calibri" w:hAnsi="Verdana" w:cs="Arial"/>
          <w:color w:val="000000"/>
          <w:lang w:val="es-ES" w:eastAsia="es-ES"/>
        </w:rPr>
      </w:pPr>
      <w:r w:rsidRPr="00667CD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lang w:val="es-ES" w:eastAsia="es-ES"/>
        </w:rPr>
        <w:t>señalando</w:t>
      </w:r>
      <w:r w:rsidRPr="00667CD6">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667CD6">
        <w:rPr>
          <w:rFonts w:ascii="Verdana" w:eastAsia="Calibri" w:hAnsi="Verdana" w:cs="Arial"/>
          <w:color w:val="000000"/>
          <w:lang w:val="es-ES" w:eastAsia="es-ES"/>
        </w:rPr>
        <w:t xml:space="preserve">unas consideraciones sobre las normas generales relacionadas con el problema jurídico de su consulta.  </w:t>
      </w:r>
    </w:p>
    <w:p w14:paraId="102A76D5" w14:textId="77777777" w:rsidR="009F4610" w:rsidRPr="00667CD6" w:rsidRDefault="009F4610" w:rsidP="009F4610">
      <w:pPr>
        <w:spacing w:after="0"/>
        <w:jc w:val="both"/>
        <w:rPr>
          <w:rFonts w:ascii="Verdana" w:hAnsi="Verdana"/>
          <w:highlight w:val="cyan"/>
          <w:lang w:val="es-ES"/>
        </w:rPr>
      </w:pPr>
    </w:p>
    <w:p w14:paraId="481D8373" w14:textId="77777777" w:rsidR="009F4610" w:rsidRPr="00667CD6" w:rsidRDefault="009F4610" w:rsidP="009F461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67CD6">
        <w:rPr>
          <w:rFonts w:ascii="Verdana" w:eastAsia="Century Gothic" w:hAnsi="Verdana" w:cs="Century Gothic"/>
          <w:b/>
          <w:bCs/>
        </w:rPr>
        <w:t>Problema planteado:</w:t>
      </w:r>
    </w:p>
    <w:p w14:paraId="2F48A3DA" w14:textId="77777777" w:rsidR="009F4610" w:rsidRPr="00667CD6" w:rsidRDefault="009F4610" w:rsidP="009F4610">
      <w:pPr>
        <w:tabs>
          <w:tab w:val="left" w:pos="426"/>
        </w:tabs>
        <w:spacing w:after="0" w:line="276" w:lineRule="auto"/>
        <w:jc w:val="both"/>
        <w:rPr>
          <w:rFonts w:ascii="Verdana" w:eastAsia="Century Gothic" w:hAnsi="Verdana" w:cs="Century Gothic"/>
          <w:highlight w:val="cyan"/>
          <w:lang w:val="es-ES"/>
        </w:rPr>
      </w:pPr>
    </w:p>
    <w:p w14:paraId="10C2AA34" w14:textId="6F2612D8" w:rsidR="009F4610" w:rsidRPr="00FD3188" w:rsidRDefault="009F4610" w:rsidP="009F4610">
      <w:pPr>
        <w:spacing w:after="0" w:line="276" w:lineRule="auto"/>
        <w:jc w:val="both"/>
        <w:rPr>
          <w:rFonts w:ascii="Verdana" w:eastAsia="Century Gothic" w:hAnsi="Verdana" w:cs="Century Gothic"/>
          <w:lang w:val="es-ES_tradnl"/>
        </w:rPr>
      </w:pPr>
      <w:r w:rsidRPr="00FD3188">
        <w:rPr>
          <w:rFonts w:ascii="Verdana" w:eastAsia="Century Gothic" w:hAnsi="Verdana" w:cs="Century Gothic"/>
        </w:rPr>
        <w:t xml:space="preserve">De acuerdo con el contenido de su solicitud, esta Agencia resolverá </w:t>
      </w:r>
      <w:r w:rsidR="00863046" w:rsidRPr="00FD3188">
        <w:rPr>
          <w:rFonts w:ascii="Verdana" w:eastAsia="Century Gothic" w:hAnsi="Verdana" w:cs="Century Gothic"/>
        </w:rPr>
        <w:t>los</w:t>
      </w:r>
      <w:r w:rsidRPr="00FD3188">
        <w:rPr>
          <w:rFonts w:ascii="Verdana" w:eastAsia="Century Gothic" w:hAnsi="Verdana" w:cs="Century Gothic"/>
        </w:rPr>
        <w:t xml:space="preserve"> siguiente</w:t>
      </w:r>
      <w:r w:rsidR="00863046" w:rsidRPr="00FD3188">
        <w:rPr>
          <w:rFonts w:ascii="Verdana" w:eastAsia="Century Gothic" w:hAnsi="Verdana" w:cs="Century Gothic"/>
        </w:rPr>
        <w:t>s</w:t>
      </w:r>
      <w:r w:rsidRPr="00FD3188">
        <w:rPr>
          <w:rFonts w:ascii="Verdana" w:eastAsia="Century Gothic" w:hAnsi="Verdana" w:cs="Century Gothic"/>
        </w:rPr>
        <w:t xml:space="preserve"> problema</w:t>
      </w:r>
      <w:r w:rsidR="00863046" w:rsidRPr="00FD3188">
        <w:rPr>
          <w:rFonts w:ascii="Verdana" w:eastAsia="Century Gothic" w:hAnsi="Verdana" w:cs="Century Gothic"/>
        </w:rPr>
        <w:t>s</w:t>
      </w:r>
      <w:r w:rsidRPr="00FD3188">
        <w:rPr>
          <w:rFonts w:ascii="Verdana" w:eastAsia="Century Gothic" w:hAnsi="Verdana" w:cs="Century Gothic"/>
        </w:rPr>
        <w:t xml:space="preserve"> jurídico</w:t>
      </w:r>
      <w:r w:rsidR="00863046" w:rsidRPr="00FD3188">
        <w:rPr>
          <w:rFonts w:ascii="Verdana" w:eastAsia="Century Gothic" w:hAnsi="Verdana" w:cs="Century Gothic"/>
        </w:rPr>
        <w:t>s</w:t>
      </w:r>
      <w:r w:rsidRPr="00FD3188">
        <w:rPr>
          <w:rFonts w:ascii="Verdana" w:eastAsia="Century Gothic" w:hAnsi="Verdana" w:cs="Century Gothic"/>
        </w:rPr>
        <w:t xml:space="preserve">: </w:t>
      </w:r>
      <w:r w:rsidR="00A93BFD" w:rsidRPr="00FD3188">
        <w:rPr>
          <w:rFonts w:ascii="Verdana" w:eastAsia="Century Gothic" w:hAnsi="Verdana" w:cs="Century Gothic"/>
        </w:rPr>
        <w:t xml:space="preserve">i) </w:t>
      </w:r>
      <w:r w:rsidR="00794AE9" w:rsidRPr="00FD3188">
        <w:rPr>
          <w:rFonts w:ascii="Verdana" w:eastAsia="Century Gothic" w:hAnsi="Verdana" w:cs="Century Gothic"/>
        </w:rPr>
        <w:t>¿</w:t>
      </w:r>
      <w:r w:rsidR="0098206E" w:rsidRPr="00FD3188">
        <w:rPr>
          <w:rFonts w:ascii="Verdana" w:eastAsia="Century Gothic" w:hAnsi="Verdana" w:cs="Century Gothic"/>
        </w:rPr>
        <w:t xml:space="preserve">En el marco de lo dispuesto en la </w:t>
      </w:r>
      <w:r w:rsidR="007A1229">
        <w:rPr>
          <w:rFonts w:ascii="Verdana" w:eastAsia="Century Gothic" w:hAnsi="Verdana" w:cs="Century Gothic"/>
        </w:rPr>
        <w:t>L</w:t>
      </w:r>
      <w:r w:rsidR="0098206E" w:rsidRPr="00FD3188">
        <w:rPr>
          <w:rFonts w:ascii="Verdana" w:eastAsia="Century Gothic" w:hAnsi="Verdana" w:cs="Century Gothic"/>
        </w:rPr>
        <w:t>ey 996 del 2005 c</w:t>
      </w:r>
      <w:r w:rsidR="00794AE9" w:rsidRPr="00FD3188">
        <w:rPr>
          <w:rFonts w:ascii="Verdana" w:eastAsia="Century Gothic" w:hAnsi="Verdana" w:cs="Century Gothic"/>
        </w:rPr>
        <w:t>uáles</w:t>
      </w:r>
      <w:r w:rsidR="00794AE9" w:rsidRPr="00FD3188">
        <w:rPr>
          <w:rFonts w:ascii="Verdana" w:eastAsia="Century Gothic" w:hAnsi="Verdana" w:cs="Century Gothic"/>
          <w:lang w:val="es-ES_tradnl"/>
        </w:rPr>
        <w:t xml:space="preserve"> son las excepciones </w:t>
      </w:r>
      <w:r w:rsidR="006705D5" w:rsidRPr="00FD3188">
        <w:rPr>
          <w:rFonts w:ascii="Verdana" w:eastAsia="Century Gothic" w:hAnsi="Verdana" w:cs="Century Gothic"/>
          <w:lang w:val="es-ES_tradnl"/>
        </w:rPr>
        <w:t xml:space="preserve">bajo las cuales </w:t>
      </w:r>
      <w:r w:rsidR="00E3385A">
        <w:rPr>
          <w:rFonts w:ascii="Verdana" w:eastAsia="Century Gothic" w:hAnsi="Verdana" w:cs="Century Gothic"/>
          <w:lang w:val="es-ES_tradnl"/>
        </w:rPr>
        <w:t xml:space="preserve">los entes del Estado </w:t>
      </w:r>
      <w:r w:rsidR="006705D5" w:rsidRPr="00FD3188">
        <w:rPr>
          <w:rFonts w:ascii="Verdana" w:eastAsia="Century Gothic" w:hAnsi="Verdana" w:cs="Century Gothic"/>
          <w:lang w:val="es-ES_tradnl"/>
        </w:rPr>
        <w:t>p</w:t>
      </w:r>
      <w:r w:rsidR="007A2F30" w:rsidRPr="00FD3188">
        <w:rPr>
          <w:rFonts w:ascii="Verdana" w:eastAsia="Century Gothic" w:hAnsi="Verdana" w:cs="Century Gothic"/>
          <w:lang w:val="es-ES_tradnl"/>
        </w:rPr>
        <w:t>ueden celebrar contratos bajo la modalidad de contratación directa</w:t>
      </w:r>
      <w:r w:rsidR="0098206E" w:rsidRPr="00FD3188">
        <w:rPr>
          <w:rFonts w:ascii="Verdana" w:eastAsia="Century Gothic" w:hAnsi="Verdana" w:cs="Century Gothic"/>
          <w:lang w:val="es-ES_tradnl"/>
        </w:rPr>
        <w:t xml:space="preserve">?; </w:t>
      </w:r>
      <w:proofErr w:type="spellStart"/>
      <w:r w:rsidR="00A93BFD" w:rsidRPr="00FD3188">
        <w:rPr>
          <w:rFonts w:ascii="Verdana" w:eastAsia="Century Gothic" w:hAnsi="Verdana" w:cs="Century Gothic"/>
          <w:lang w:val="es-ES_tradnl"/>
        </w:rPr>
        <w:t>ii</w:t>
      </w:r>
      <w:proofErr w:type="spellEnd"/>
      <w:r w:rsidR="00A93BFD" w:rsidRPr="00FD3188">
        <w:rPr>
          <w:rFonts w:ascii="Verdana" w:eastAsia="Century Gothic" w:hAnsi="Verdana" w:cs="Century Gothic"/>
          <w:lang w:val="es-ES_tradnl"/>
        </w:rPr>
        <w:t xml:space="preserve">) </w:t>
      </w:r>
      <w:r w:rsidR="002C3103" w:rsidRPr="00FD3188">
        <w:rPr>
          <w:rFonts w:ascii="Verdana" w:eastAsia="Century Gothic" w:hAnsi="Verdana" w:cs="Century Gothic"/>
          <w:lang w:val="es-ES_tradnl"/>
        </w:rPr>
        <w:t xml:space="preserve">¿Cuál es el periodo de tiempo en el cual no pueden suscribirse contratos de manera directa </w:t>
      </w:r>
      <w:r w:rsidR="001074DC" w:rsidRPr="00FD3188">
        <w:rPr>
          <w:rFonts w:ascii="Verdana" w:eastAsia="Century Gothic" w:hAnsi="Verdana" w:cs="Century Gothic"/>
          <w:lang w:val="es-ES_tradnl"/>
        </w:rPr>
        <w:t xml:space="preserve">de acuerdo </w:t>
      </w:r>
      <w:r w:rsidR="001074DC">
        <w:rPr>
          <w:rFonts w:ascii="Verdana" w:eastAsia="Century Gothic" w:hAnsi="Verdana" w:cs="Century Gothic"/>
          <w:lang w:val="es-ES_tradnl"/>
        </w:rPr>
        <w:t>con</w:t>
      </w:r>
      <w:r w:rsidR="00E3385A">
        <w:rPr>
          <w:rFonts w:ascii="Verdana" w:eastAsia="Century Gothic" w:hAnsi="Verdana" w:cs="Century Gothic"/>
          <w:lang w:val="es-ES_tradnl"/>
        </w:rPr>
        <w:t xml:space="preserve"> la restricción prevista en el artículo 33 de</w:t>
      </w:r>
      <w:r w:rsidR="002C3103" w:rsidRPr="00FD3188">
        <w:rPr>
          <w:rFonts w:ascii="Verdana" w:eastAsia="Century Gothic" w:hAnsi="Verdana" w:cs="Century Gothic"/>
          <w:lang w:val="es-ES_tradnl"/>
        </w:rPr>
        <w:t xml:space="preserve"> </w:t>
      </w:r>
      <w:r w:rsidR="00C749F3">
        <w:rPr>
          <w:rFonts w:ascii="Verdana" w:eastAsia="Century Gothic" w:hAnsi="Verdana" w:cs="Century Gothic"/>
          <w:lang w:val="es-ES_tradnl"/>
        </w:rPr>
        <w:t>L</w:t>
      </w:r>
      <w:r w:rsidR="002C3103" w:rsidRPr="00FD3188">
        <w:rPr>
          <w:rFonts w:ascii="Verdana" w:eastAsia="Century Gothic" w:hAnsi="Verdana" w:cs="Century Gothic"/>
          <w:lang w:val="es-ES_tradnl"/>
        </w:rPr>
        <w:t>ey 996 de 2005?</w:t>
      </w:r>
    </w:p>
    <w:p w14:paraId="170855B9" w14:textId="77777777" w:rsidR="009F4610" w:rsidRPr="00667CD6" w:rsidRDefault="009F4610" w:rsidP="009F4610">
      <w:pPr>
        <w:spacing w:after="0"/>
        <w:jc w:val="both"/>
        <w:rPr>
          <w:rFonts w:ascii="Verdana" w:eastAsia="Century Gothic" w:hAnsi="Verdana" w:cs="Century Gothic"/>
          <w:highlight w:val="cyan"/>
        </w:rPr>
      </w:pPr>
    </w:p>
    <w:p w14:paraId="35CD62F7" w14:textId="77777777" w:rsidR="009F4610" w:rsidRPr="00667CD6" w:rsidRDefault="009F4610" w:rsidP="009F461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67CD6">
        <w:rPr>
          <w:rFonts w:ascii="Verdana" w:eastAsia="Century Gothic" w:hAnsi="Verdana" w:cs="Century Gothic"/>
          <w:b/>
          <w:bCs/>
        </w:rPr>
        <w:t>Respuesta:</w:t>
      </w:r>
    </w:p>
    <w:p w14:paraId="235A5F85" w14:textId="77777777" w:rsidR="009F4610" w:rsidRPr="00667CD6" w:rsidRDefault="009F4610" w:rsidP="009F4610">
      <w:pPr>
        <w:tabs>
          <w:tab w:val="left" w:pos="142"/>
          <w:tab w:val="left" w:pos="284"/>
        </w:tabs>
        <w:spacing w:after="0" w:line="276" w:lineRule="auto"/>
        <w:jc w:val="both"/>
        <w:rPr>
          <w:rFonts w:ascii="Verdana" w:eastAsia="Century Gothic" w:hAnsi="Verdana" w:cs="Century Gothic"/>
          <w:b/>
          <w:bCs/>
          <w:highlight w:val="cyan"/>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4610" w:rsidRPr="00667CD6" w14:paraId="42AA23BD" w14:textId="77777777" w:rsidTr="005A12AD">
        <w:tc>
          <w:tcPr>
            <w:tcW w:w="8828" w:type="dxa"/>
          </w:tcPr>
          <w:p w14:paraId="3A4F5D79" w14:textId="452D9B12" w:rsidR="00F0031D" w:rsidRDefault="009F4610" w:rsidP="005A12AD">
            <w:pPr>
              <w:spacing w:after="120" w:line="276" w:lineRule="auto"/>
              <w:jc w:val="both"/>
              <w:rPr>
                <w:rFonts w:ascii="Verdana" w:eastAsia="Calibri" w:hAnsi="Verdana" w:cs="Arial"/>
                <w:color w:val="000000" w:themeColor="text1"/>
              </w:rPr>
            </w:pPr>
            <w:r w:rsidRPr="00667CD6">
              <w:rPr>
                <w:rFonts w:ascii="Verdana" w:hAnsi="Verdana" w:cs="Arial"/>
                <w:color w:val="000000" w:themeColor="text1"/>
              </w:rPr>
              <w:lastRenderedPageBreak/>
              <w:t xml:space="preserve">En respuesta </w:t>
            </w:r>
            <w:r w:rsidR="005E5CF1">
              <w:rPr>
                <w:rFonts w:ascii="Verdana" w:hAnsi="Verdana" w:cs="Arial"/>
                <w:color w:val="000000" w:themeColor="text1"/>
              </w:rPr>
              <w:t>los</w:t>
            </w:r>
            <w:r w:rsidRPr="00667CD6">
              <w:rPr>
                <w:rFonts w:ascii="Verdana" w:hAnsi="Verdana" w:cs="Arial"/>
                <w:color w:val="000000" w:themeColor="text1"/>
              </w:rPr>
              <w:t xml:space="preserve"> problema</w:t>
            </w:r>
            <w:r w:rsidR="005E5CF1">
              <w:rPr>
                <w:rFonts w:ascii="Verdana" w:hAnsi="Verdana" w:cs="Arial"/>
                <w:color w:val="000000" w:themeColor="text1"/>
              </w:rPr>
              <w:t>s</w:t>
            </w:r>
            <w:r w:rsidRPr="00667CD6">
              <w:rPr>
                <w:rFonts w:ascii="Verdana" w:hAnsi="Verdana" w:cs="Arial"/>
                <w:color w:val="000000" w:themeColor="text1"/>
              </w:rPr>
              <w:t xml:space="preserve"> antes planteado</w:t>
            </w:r>
            <w:r w:rsidR="00155411">
              <w:rPr>
                <w:rFonts w:ascii="Verdana" w:hAnsi="Verdana" w:cs="Arial"/>
                <w:color w:val="000000" w:themeColor="text1"/>
              </w:rPr>
              <w:t>s</w:t>
            </w:r>
            <w:r w:rsidRPr="00667CD6">
              <w:rPr>
                <w:rFonts w:ascii="Verdana" w:hAnsi="Verdana" w:cs="Arial"/>
                <w:color w:val="000000" w:themeColor="text1"/>
              </w:rPr>
              <w:t xml:space="preserve"> esta Subdirección manifiesta lo siguiente:</w:t>
            </w:r>
            <w:r>
              <w:rPr>
                <w:rFonts w:ascii="Verdana" w:eastAsia="Calibri" w:hAnsi="Verdana" w:cs="Arial"/>
                <w:color w:val="000000" w:themeColor="text1"/>
              </w:rPr>
              <w:t xml:space="preserve"> </w:t>
            </w:r>
          </w:p>
          <w:p w14:paraId="2F431E70" w14:textId="02963953" w:rsidR="00FD3F74" w:rsidRPr="00C132CD" w:rsidRDefault="009F4610" w:rsidP="00C132CD">
            <w:pPr>
              <w:spacing w:after="120" w:line="276" w:lineRule="auto"/>
              <w:ind w:firstLine="708"/>
              <w:jc w:val="both"/>
              <w:rPr>
                <w:rFonts w:ascii="Verdana" w:eastAsia="Times New Roman" w:hAnsi="Verdana" w:cs="Arial"/>
                <w:bCs/>
                <w:lang w:val="es-MX" w:eastAsia="es-CO"/>
              </w:rPr>
            </w:pPr>
            <w:r w:rsidRPr="00667CD6">
              <w:rPr>
                <w:rFonts w:ascii="Verdana" w:eastAsia="Calibri" w:hAnsi="Verdana" w:cs="Arial"/>
                <w:color w:val="000000" w:themeColor="text1"/>
              </w:rPr>
              <w:t>En primer lugar</w:t>
            </w:r>
            <w:r w:rsidRPr="00667CD6">
              <w:rPr>
                <w:rFonts w:ascii="Verdana" w:hAnsi="Verdana" w:cs="Arial"/>
              </w:rPr>
              <w:t xml:space="preserve">, debe indicarse que, </w:t>
            </w:r>
            <w:r w:rsidR="00981B84">
              <w:rPr>
                <w:rFonts w:ascii="Verdana" w:hAnsi="Verdana" w:cs="Arial"/>
              </w:rPr>
              <w:t xml:space="preserve">el artículo 33 de la </w:t>
            </w:r>
            <w:r w:rsidR="007A1229">
              <w:rPr>
                <w:rFonts w:ascii="Verdana" w:hAnsi="Verdana" w:cs="Arial"/>
              </w:rPr>
              <w:t>L</w:t>
            </w:r>
            <w:r w:rsidR="00981B84">
              <w:rPr>
                <w:rFonts w:ascii="Verdana" w:hAnsi="Verdana" w:cs="Arial"/>
              </w:rPr>
              <w:t>ey 995 del 2005,</w:t>
            </w:r>
            <w:r w:rsidR="000773A8">
              <w:rPr>
                <w:rFonts w:ascii="Verdana" w:hAnsi="Verdana" w:cs="Arial"/>
              </w:rPr>
              <w:t xml:space="preserve"> pro</w:t>
            </w:r>
            <w:r w:rsidR="00246BE2">
              <w:rPr>
                <w:rFonts w:ascii="Verdana" w:hAnsi="Verdana" w:cs="Arial"/>
              </w:rPr>
              <w:t>híbe</w:t>
            </w:r>
            <w:r w:rsidR="004C1B95">
              <w:rPr>
                <w:rFonts w:ascii="Verdana" w:hAnsi="Verdana" w:cs="Arial"/>
              </w:rPr>
              <w:t xml:space="preserve"> de manera expresa</w:t>
            </w:r>
            <w:r w:rsidR="00246BE2">
              <w:rPr>
                <w:rFonts w:ascii="Verdana" w:hAnsi="Verdana" w:cs="Arial"/>
              </w:rPr>
              <w:t xml:space="preserve"> la contratación directa por parte de todos los entes del Estado</w:t>
            </w:r>
            <w:r w:rsidR="00CB14FD">
              <w:rPr>
                <w:rFonts w:ascii="Verdana" w:hAnsi="Verdana" w:cs="Arial"/>
              </w:rPr>
              <w:t xml:space="preserve"> </w:t>
            </w:r>
            <w:r w:rsidR="00CB14FD" w:rsidRPr="00E2397D">
              <w:rPr>
                <w:rFonts w:ascii="Verdana" w:eastAsia="Calibri" w:hAnsi="Verdana" w:cs="Arial"/>
              </w:rPr>
              <w:t xml:space="preserve">durante los cuatro (4) meses anteriores a las elecciones presidenciales, </w:t>
            </w:r>
            <w:r w:rsidR="00CB14FD" w:rsidRPr="00C65321">
              <w:rPr>
                <w:rFonts w:ascii="Verdana" w:eastAsia="Calibri" w:hAnsi="Verdana" w:cs="Arial"/>
                <w:i/>
                <w:iCs/>
              </w:rPr>
              <w:t>salvo</w:t>
            </w:r>
            <w:r w:rsidR="004C1B95">
              <w:rPr>
                <w:rFonts w:ascii="Verdana" w:eastAsia="Calibri" w:hAnsi="Verdana" w:cs="Arial"/>
              </w:rPr>
              <w:t xml:space="preserve"> </w:t>
            </w:r>
            <w:r w:rsidR="004C1B95" w:rsidRPr="00E2397D">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4C1B95">
              <w:rPr>
                <w:rFonts w:ascii="Verdana" w:eastAsia="Calibri" w:hAnsi="Verdana" w:cs="Arial"/>
              </w:rPr>
              <w:t>.</w:t>
            </w:r>
            <w:r w:rsidR="00981B84">
              <w:rPr>
                <w:rFonts w:ascii="Verdana" w:hAnsi="Verdana" w:cs="Arial"/>
              </w:rPr>
              <w:t xml:space="preserve"> </w:t>
            </w:r>
            <w:r w:rsidR="009425CD">
              <w:rPr>
                <w:rFonts w:ascii="Verdana" w:hAnsi="Verdana" w:cs="Arial"/>
              </w:rPr>
              <w:t>En ese orden, será</w:t>
            </w:r>
            <w:r w:rsidR="009425CD"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4EDB956" w14:textId="3DF711F1" w:rsidR="005211A1" w:rsidRPr="00BB7453" w:rsidRDefault="009F4610" w:rsidP="00BB7453">
            <w:pPr>
              <w:spacing w:after="120" w:line="276" w:lineRule="auto"/>
              <w:ind w:firstLine="708"/>
              <w:jc w:val="both"/>
              <w:rPr>
                <w:rFonts w:ascii="Verdana" w:hAnsi="Verdana" w:cs="Arial"/>
              </w:rPr>
            </w:pPr>
            <w:r w:rsidRPr="31E4E861">
              <w:rPr>
                <w:rFonts w:ascii="Verdana" w:eastAsia="Times New Roman" w:hAnsi="Verdana" w:cs="Arial"/>
                <w:lang w:eastAsia="es-CO"/>
              </w:rPr>
              <w:t xml:space="preserve">Ahora bien, </w:t>
            </w:r>
            <w:r w:rsidR="00B42F5F">
              <w:rPr>
                <w:rFonts w:ascii="Verdana" w:eastAsia="Times New Roman" w:hAnsi="Verdana" w:cs="Arial"/>
                <w:lang w:eastAsia="es-CO"/>
              </w:rPr>
              <w:t>frente al periodo en el cual entra a aplicarse la restricción</w:t>
            </w:r>
            <w:r w:rsidR="005E5CF1">
              <w:rPr>
                <w:rFonts w:ascii="Verdana" w:eastAsia="Times New Roman" w:hAnsi="Verdana" w:cs="Arial"/>
                <w:lang w:eastAsia="es-CO"/>
              </w:rPr>
              <w:t xml:space="preserve"> contenida en el artículo </w:t>
            </w:r>
            <w:r w:rsidR="005E5CF1">
              <w:rPr>
                <w:rFonts w:ascii="Verdana" w:hAnsi="Verdana" w:cs="Arial"/>
              </w:rPr>
              <w:t xml:space="preserve">33 de la </w:t>
            </w:r>
            <w:r w:rsidR="007A1229">
              <w:rPr>
                <w:rFonts w:ascii="Verdana" w:hAnsi="Verdana" w:cs="Arial"/>
              </w:rPr>
              <w:t>Le</w:t>
            </w:r>
            <w:r w:rsidR="005E5CF1">
              <w:rPr>
                <w:rFonts w:ascii="Verdana" w:hAnsi="Verdana" w:cs="Arial"/>
              </w:rPr>
              <w:t>y 995 del 2005</w:t>
            </w:r>
            <w:r w:rsidR="00E239DE">
              <w:rPr>
                <w:rFonts w:ascii="Verdana" w:hAnsi="Verdana" w:cs="Arial"/>
              </w:rPr>
              <w:t xml:space="preserve">, debe precisarse que </w:t>
            </w:r>
            <w:r w:rsidR="00776122" w:rsidRPr="00776122">
              <w:rPr>
                <w:rFonts w:ascii="Verdana" w:hAnsi="Verdana" w:cs="Arial"/>
              </w:rPr>
              <w:t xml:space="preserve">queda proscrita la contratación directa dentro de los </w:t>
            </w:r>
            <w:r w:rsidR="00776122" w:rsidRPr="00776122">
              <w:rPr>
                <w:rFonts w:ascii="Verdana" w:hAnsi="Verdana" w:cs="Arial"/>
                <w:i/>
                <w:iCs/>
              </w:rPr>
              <w:t>cuatro (4) meses anteriores a la celebración de los comicios</w:t>
            </w:r>
            <w:r w:rsidR="005F0908">
              <w:rPr>
                <w:rFonts w:ascii="Verdana" w:hAnsi="Verdana" w:cs="Arial"/>
                <w:i/>
                <w:iCs/>
              </w:rPr>
              <w:t xml:space="preserve">, </w:t>
            </w:r>
            <w:r w:rsidR="00073D20">
              <w:rPr>
                <w:rFonts w:ascii="Verdana" w:hAnsi="Verdana" w:cs="Arial"/>
              </w:rPr>
              <w:t xml:space="preserve">que para </w:t>
            </w:r>
            <w:r w:rsidR="00845815">
              <w:rPr>
                <w:rFonts w:ascii="Verdana" w:hAnsi="Verdana" w:cs="Arial"/>
              </w:rPr>
              <w:t>la elección presidencial actual</w:t>
            </w:r>
            <w:r w:rsidR="0075729B">
              <w:rPr>
                <w:rFonts w:ascii="Verdana" w:hAnsi="Verdana" w:cs="Arial"/>
              </w:rPr>
              <w:t xml:space="preserve">. Es decir, la prohibición </w:t>
            </w:r>
            <w:r w:rsidR="00BB7453">
              <w:rPr>
                <w:rFonts w:ascii="Verdana" w:hAnsi="Verdana" w:cs="Arial"/>
              </w:rPr>
              <w:t>entraría en vigor</w:t>
            </w:r>
            <w:r w:rsidR="0075729B">
              <w:rPr>
                <w:rFonts w:ascii="Verdana" w:hAnsi="Verdana" w:cs="Arial"/>
              </w:rPr>
              <w:t xml:space="preserve"> a partir </w:t>
            </w:r>
            <w:r w:rsidR="00DD47D5">
              <w:rPr>
                <w:rFonts w:ascii="Verdana" w:hAnsi="Verdana" w:cs="Arial"/>
              </w:rPr>
              <w:t>d</w:t>
            </w:r>
            <w:r w:rsidR="005F0908">
              <w:rPr>
                <w:rFonts w:ascii="Verdana" w:hAnsi="Verdana" w:cs="Arial"/>
              </w:rPr>
              <w:t xml:space="preserve">el </w:t>
            </w:r>
            <w:r w:rsidR="005F0908" w:rsidRPr="007A1229">
              <w:rPr>
                <w:rFonts w:ascii="Verdana" w:hAnsi="Verdana" w:cs="Arial"/>
                <w:i/>
                <w:iCs/>
              </w:rPr>
              <w:t>31 de enero del 2026</w:t>
            </w:r>
            <w:r w:rsidR="0075729B" w:rsidRPr="007A1229">
              <w:rPr>
                <w:rFonts w:ascii="Verdana" w:hAnsi="Verdana" w:cs="Arial"/>
                <w:i/>
                <w:iCs/>
              </w:rPr>
              <w:t xml:space="preserve"> hasta el </w:t>
            </w:r>
            <w:r w:rsidR="00BB7453" w:rsidRPr="007A1229">
              <w:rPr>
                <w:rFonts w:ascii="Verdana" w:hAnsi="Verdana" w:cs="Arial"/>
                <w:i/>
                <w:iCs/>
              </w:rPr>
              <w:t>31 de mayo de 2026.</w:t>
            </w:r>
            <w:r w:rsidR="00BB7453">
              <w:rPr>
                <w:rFonts w:ascii="Verdana" w:hAnsi="Verdana" w:cs="Arial"/>
                <w:b/>
                <w:bCs/>
                <w:i/>
                <w:iCs/>
              </w:rPr>
              <w:t xml:space="preserve"> </w:t>
            </w:r>
            <w:r w:rsidR="00776122" w:rsidRPr="00776122">
              <w:rPr>
                <w:rFonts w:ascii="Verdana" w:hAnsi="Verdana" w:cs="Arial"/>
              </w:rPr>
              <w:t>Sin embargo, si ningún candidato obtiene la mitad más uno de</w:t>
            </w:r>
            <w:r w:rsidR="007A1229">
              <w:rPr>
                <w:rFonts w:ascii="Verdana" w:hAnsi="Verdana" w:cs="Arial"/>
              </w:rPr>
              <w:t>l total de</w:t>
            </w:r>
            <w:r w:rsidR="00776122" w:rsidRPr="00776122">
              <w:rPr>
                <w:rFonts w:ascii="Verdana" w:hAnsi="Verdana" w:cs="Arial"/>
              </w:rPr>
              <w:t xml:space="preserv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w:t>
            </w:r>
            <w:r w:rsidR="00776122" w:rsidRPr="00776122">
              <w:rPr>
                <w:rFonts w:ascii="Verdana" w:hAnsi="Verdana" w:cs="Arial"/>
                <w:i/>
                <w:iCs/>
              </w:rPr>
              <w:t>Para estos efectos, la restricción se extenderá hasta la fecha en la que se realice la segunda vuelta</w:t>
            </w:r>
            <w:r w:rsidR="00BB7453">
              <w:rPr>
                <w:rFonts w:ascii="Verdana" w:hAnsi="Verdana" w:cs="Arial"/>
                <w:i/>
                <w:iCs/>
              </w:rPr>
              <w:t xml:space="preserve">, </w:t>
            </w:r>
            <w:r w:rsidR="00BB7453">
              <w:rPr>
                <w:rFonts w:ascii="Verdana" w:hAnsi="Verdana" w:cs="Arial"/>
              </w:rPr>
              <w:t xml:space="preserve">en este último caso, la restricción </w:t>
            </w:r>
            <w:r w:rsidR="001B7D5B">
              <w:rPr>
                <w:rFonts w:ascii="Verdana" w:hAnsi="Verdana" w:cs="Arial"/>
              </w:rPr>
              <w:t xml:space="preserve">estaría vigente hasta el </w:t>
            </w:r>
            <w:r w:rsidR="001B7D5B" w:rsidRPr="007A1229">
              <w:rPr>
                <w:rFonts w:ascii="Verdana" w:hAnsi="Verdana" w:cs="Arial"/>
                <w:i/>
                <w:iCs/>
              </w:rPr>
              <w:t>21 de junio del 2026</w:t>
            </w:r>
            <w:r w:rsidR="001B7D5B" w:rsidRPr="001B7D5B">
              <w:rPr>
                <w:rFonts w:ascii="Verdana" w:hAnsi="Verdana" w:cs="Arial"/>
                <w:b/>
                <w:bCs/>
                <w:i/>
                <w:iCs/>
              </w:rPr>
              <w:t>.</w:t>
            </w:r>
          </w:p>
          <w:p w14:paraId="16EDFA5B" w14:textId="30804BEE" w:rsidR="009F4610" w:rsidRPr="005211A1" w:rsidRDefault="00CA6605" w:rsidP="005211A1">
            <w:pPr>
              <w:spacing w:after="120" w:line="276" w:lineRule="auto"/>
              <w:ind w:firstLine="708"/>
              <w:jc w:val="both"/>
              <w:rPr>
                <w:rFonts w:ascii="Verdana" w:eastAsia="Times New Roman" w:hAnsi="Verdana" w:cs="Arial"/>
                <w:lang w:val="es-ES" w:eastAsia="es-CO"/>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w:t>
            </w:r>
            <w:r w:rsidRPr="00D10E3B">
              <w:rPr>
                <w:rStyle w:val="s15"/>
                <w:rFonts w:ascii="Verdana" w:hAnsi="Verdana"/>
                <w:color w:val="000000"/>
              </w:rPr>
              <w:lastRenderedPageBreak/>
              <w:t>y, en caso de conflicto, a las autoridades judiciales, fiscales y disciplinarias. Así, cada entidad definirá la forma de adelantar su gestión contractual, sin que sea atribución de Colombia Compra Eficiente validar sus actuaciones.</w:t>
            </w:r>
          </w:p>
        </w:tc>
      </w:tr>
    </w:tbl>
    <w:p w14:paraId="1429E9B9" w14:textId="77777777" w:rsidR="009F4610" w:rsidRPr="00667CD6" w:rsidRDefault="009F4610" w:rsidP="009F4610">
      <w:pPr>
        <w:tabs>
          <w:tab w:val="left" w:pos="142"/>
          <w:tab w:val="left" w:pos="284"/>
        </w:tabs>
        <w:spacing w:after="0" w:line="276" w:lineRule="auto"/>
        <w:jc w:val="both"/>
        <w:rPr>
          <w:rFonts w:ascii="Verdana" w:eastAsia="Century Gothic" w:hAnsi="Verdana" w:cs="Century Gothic"/>
          <w:b/>
          <w:bCs/>
          <w:highlight w:val="cyan"/>
          <w:lang w:val="es-ES"/>
        </w:rPr>
      </w:pPr>
    </w:p>
    <w:p w14:paraId="26F80C71" w14:textId="77777777" w:rsidR="009F4610" w:rsidRPr="00667CD6" w:rsidRDefault="009F4610" w:rsidP="009F461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67CD6">
        <w:rPr>
          <w:rFonts w:ascii="Verdana" w:eastAsia="Century Gothic" w:hAnsi="Verdana" w:cs="Century Gothic"/>
          <w:b/>
          <w:bCs/>
        </w:rPr>
        <w:t>Razones de la respuesta:</w:t>
      </w:r>
    </w:p>
    <w:p w14:paraId="1502014D" w14:textId="77777777" w:rsidR="009F4610" w:rsidRPr="00667CD6" w:rsidRDefault="009F4610" w:rsidP="009F4610">
      <w:pPr>
        <w:spacing w:after="0" w:line="276" w:lineRule="auto"/>
        <w:jc w:val="both"/>
        <w:rPr>
          <w:rFonts w:ascii="Verdana" w:eastAsia="Calibri" w:hAnsi="Verdana" w:cs="Arial"/>
          <w:color w:val="7030A0"/>
          <w:lang w:val="es-ES"/>
        </w:rPr>
      </w:pPr>
    </w:p>
    <w:p w14:paraId="08F8ADEF" w14:textId="77777777" w:rsidR="009F4610" w:rsidRDefault="009F4610" w:rsidP="009F4610">
      <w:pPr>
        <w:spacing w:after="0"/>
        <w:jc w:val="both"/>
        <w:rPr>
          <w:rFonts w:ascii="Verdana" w:eastAsia="Calibri" w:hAnsi="Verdana" w:cs="Arial"/>
          <w:lang w:val="es-ES"/>
        </w:rPr>
      </w:pPr>
      <w:r w:rsidRPr="00667CD6">
        <w:rPr>
          <w:rFonts w:ascii="Verdana" w:eastAsia="Calibri" w:hAnsi="Verdana" w:cs="Arial"/>
          <w:lang w:val="es-ES"/>
        </w:rPr>
        <w:t>Lo anterior se sustenta en las siguientes consideraciones:</w:t>
      </w:r>
    </w:p>
    <w:p w14:paraId="3BC7F90B" w14:textId="77777777" w:rsidR="0077009C" w:rsidRDefault="0077009C" w:rsidP="009F4610">
      <w:pPr>
        <w:spacing w:after="0"/>
        <w:jc w:val="both"/>
        <w:rPr>
          <w:rFonts w:ascii="Verdana" w:eastAsia="Calibri" w:hAnsi="Verdana" w:cs="Arial"/>
          <w:lang w:val="es-ES"/>
        </w:rPr>
      </w:pPr>
    </w:p>
    <w:p w14:paraId="036CF819" w14:textId="77777777" w:rsidR="0077009C" w:rsidRDefault="0077009C" w:rsidP="0077009C">
      <w:pPr>
        <w:tabs>
          <w:tab w:val="left" w:pos="426"/>
        </w:tabs>
        <w:spacing w:after="120" w:line="276" w:lineRule="auto"/>
        <w:jc w:val="both"/>
        <w:rPr>
          <w:rFonts w:ascii="Verdana" w:eastAsia="Calibri" w:hAnsi="Verdana" w:cs="Arial"/>
        </w:rPr>
      </w:pPr>
      <w:r w:rsidRPr="002D6B43">
        <w:rPr>
          <w:rFonts w:ascii="Verdana" w:eastAsia="Calibri" w:hAnsi="Verdana" w:cs="Arial"/>
        </w:rPr>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2A00129F" w14:textId="77777777" w:rsidR="00BC3E80" w:rsidRDefault="00D63E28" w:rsidP="00BC3E80">
      <w:pPr>
        <w:tabs>
          <w:tab w:val="left" w:pos="426"/>
        </w:tabs>
        <w:spacing w:after="120" w:line="276" w:lineRule="auto"/>
        <w:ind w:firstLine="709"/>
        <w:jc w:val="both"/>
        <w:rPr>
          <w:rFonts w:ascii="Verdana" w:eastAsia="Calibri" w:hAnsi="Verdana" w:cs="Arial"/>
          <w:lang w:val="es-ES"/>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70D3F449">
        <w:rPr>
          <w:rFonts w:ascii="Verdana" w:eastAsia="Calibri" w:hAnsi="Verdana" w:cs="Arial"/>
          <w:lang w:val="es-ES"/>
        </w:rPr>
        <w:t xml:space="preserve"> </w:t>
      </w:r>
      <w:bookmarkEnd w:id="2"/>
    </w:p>
    <w:p w14:paraId="19016BDB" w14:textId="4026C27D" w:rsidR="00D63E28" w:rsidRPr="006B14B5" w:rsidRDefault="00D63E28" w:rsidP="00D63E28">
      <w:pPr>
        <w:tabs>
          <w:tab w:val="left" w:pos="426"/>
        </w:tabs>
        <w:spacing w:after="0" w:line="276" w:lineRule="auto"/>
        <w:ind w:firstLine="709"/>
        <w:jc w:val="both"/>
        <w:rPr>
          <w:rFonts w:ascii="Verdana" w:eastAsia="Calibri" w:hAnsi="Verdana" w:cs="Arial"/>
          <w:lang w:val="es-ES"/>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2CA1867" w14:textId="77777777" w:rsidR="00D63E28" w:rsidRPr="00D63E28" w:rsidRDefault="00D63E28" w:rsidP="00D63E28">
      <w:pPr>
        <w:spacing w:after="0" w:line="240" w:lineRule="auto"/>
        <w:ind w:right="709"/>
        <w:contextualSpacing/>
        <w:jc w:val="both"/>
        <w:rPr>
          <w:rFonts w:ascii="Verdana" w:eastAsia="Times New Roman" w:hAnsi="Verdana" w:cs="Arial"/>
          <w:sz w:val="20"/>
          <w:szCs w:val="20"/>
          <w:lang w:val="es-ES" w:eastAsia="es-CO"/>
        </w:rPr>
      </w:pPr>
    </w:p>
    <w:p w14:paraId="04D340D0" w14:textId="65A238CA" w:rsidR="00D63E28" w:rsidRDefault="00D63E28" w:rsidP="00D63E28">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ES" w:eastAsia="es-CO"/>
        </w:rPr>
        <w:t xml:space="preserve">“[…] </w:t>
      </w:r>
      <w:r w:rsidRPr="00D63E28">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r>
        <w:rPr>
          <w:rFonts w:ascii="Verdana" w:eastAsia="Times New Roman" w:hAnsi="Verdana" w:cs="Arial"/>
          <w:sz w:val="20"/>
          <w:szCs w:val="20"/>
          <w:lang w:val="es-MX" w:eastAsia="es-CO"/>
        </w:rPr>
        <w:t xml:space="preserve"> </w:t>
      </w:r>
    </w:p>
    <w:p w14:paraId="7EC3E821" w14:textId="563B6E4A" w:rsidR="00D63E28" w:rsidRDefault="00D63E28" w:rsidP="00D63E28">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MX" w:eastAsia="es-CO"/>
        </w:rPr>
        <w:lastRenderedPageBreak/>
        <w:t xml:space="preserve">[…] </w:t>
      </w:r>
    </w:p>
    <w:p w14:paraId="15A5743B" w14:textId="6BB0F56B" w:rsidR="00D63E28" w:rsidRPr="00D63E28" w:rsidRDefault="00D63E28" w:rsidP="00D63E28">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D63E28">
        <w:rPr>
          <w:rFonts w:ascii="Verdana" w:eastAsia="Calibri" w:hAnsi="Verdana" w:cs="Arial"/>
          <w:sz w:val="20"/>
          <w:szCs w:val="20"/>
          <w:vertAlign w:val="superscript"/>
          <w:lang w:val="es-MX"/>
        </w:rPr>
        <w:footnoteReference w:id="3"/>
      </w:r>
    </w:p>
    <w:p w14:paraId="597A8ABE" w14:textId="77777777" w:rsidR="00D63E28" w:rsidRDefault="00D63E28" w:rsidP="00D63E28">
      <w:pPr>
        <w:spacing w:after="0" w:line="276" w:lineRule="auto"/>
        <w:jc w:val="both"/>
        <w:rPr>
          <w:rFonts w:ascii="Verdana" w:eastAsia="Times New Roman" w:hAnsi="Verdana" w:cs="Arial"/>
          <w:lang w:val="es-MX" w:eastAsia="es-CO"/>
        </w:rPr>
      </w:pPr>
      <w:bookmarkStart w:id="3" w:name="_Hlk78818186"/>
    </w:p>
    <w:p w14:paraId="4D29795C" w14:textId="77777777" w:rsidR="00D63E28" w:rsidRPr="00E2397D" w:rsidRDefault="00D63E28" w:rsidP="00D63E28">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B218C32" w14:textId="77777777" w:rsidR="00D63E28" w:rsidRPr="00886C02" w:rsidRDefault="00D63E28" w:rsidP="00D63E28">
      <w:pPr>
        <w:spacing w:after="0" w:line="276" w:lineRule="auto"/>
        <w:ind w:firstLine="709"/>
        <w:jc w:val="both"/>
        <w:rPr>
          <w:rFonts w:ascii="Verdana" w:eastAsia="Times New Roman" w:hAnsi="Verdana" w:cs="Arial"/>
          <w:lang w:val="es-MX" w:eastAsia="es-CO"/>
        </w:rPr>
      </w:pPr>
    </w:p>
    <w:p w14:paraId="7ED9812F" w14:textId="77777777" w:rsidR="007762FB" w:rsidRPr="007762FB" w:rsidRDefault="007762FB" w:rsidP="007762FB">
      <w:pPr>
        <w:spacing w:after="0" w:line="240" w:lineRule="auto"/>
        <w:ind w:left="709" w:right="709"/>
        <w:contextualSpacing/>
        <w:jc w:val="both"/>
        <w:rPr>
          <w:rFonts w:ascii="Verdana" w:eastAsia="Times New Roman" w:hAnsi="Verdana" w:cs="Arial"/>
          <w:sz w:val="20"/>
          <w:szCs w:val="20"/>
          <w:lang w:val="es-MX" w:eastAsia="es-CO"/>
        </w:rPr>
      </w:pPr>
      <w:r w:rsidRPr="007762FB">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3DE640" w14:textId="77777777" w:rsidR="007762FB" w:rsidRPr="007762FB" w:rsidRDefault="007762FB" w:rsidP="007762FB">
      <w:pPr>
        <w:spacing w:after="0" w:line="240" w:lineRule="auto"/>
        <w:ind w:right="709"/>
        <w:contextualSpacing/>
        <w:jc w:val="both"/>
        <w:rPr>
          <w:rFonts w:ascii="Verdana" w:eastAsia="Times New Roman" w:hAnsi="Verdana" w:cs="Arial"/>
          <w:sz w:val="20"/>
          <w:szCs w:val="20"/>
          <w:lang w:val="es-MX" w:eastAsia="es-CO"/>
        </w:rPr>
      </w:pPr>
    </w:p>
    <w:p w14:paraId="56B720F5" w14:textId="77777777" w:rsidR="007762FB" w:rsidRPr="007762FB" w:rsidRDefault="007762FB" w:rsidP="007762FB">
      <w:pPr>
        <w:spacing w:after="0" w:line="240" w:lineRule="auto"/>
        <w:ind w:left="709" w:right="709"/>
        <w:contextualSpacing/>
        <w:jc w:val="both"/>
        <w:rPr>
          <w:rFonts w:ascii="Verdana" w:eastAsia="Times New Roman" w:hAnsi="Verdana" w:cs="Arial"/>
          <w:sz w:val="20"/>
          <w:szCs w:val="20"/>
          <w:lang w:val="es-MX" w:eastAsia="es-CO"/>
        </w:rPr>
      </w:pPr>
      <w:r w:rsidRPr="007762FB">
        <w:rPr>
          <w:rFonts w:ascii="Verdana" w:eastAsia="Times New Roman" w:hAnsi="Verdana" w:cs="Arial"/>
          <w:sz w:val="20"/>
          <w:szCs w:val="20"/>
          <w:lang w:val="es-MX" w:eastAsia="es-CO"/>
        </w:rPr>
        <w:t>La jurisprudencia de la Corte Constitucional</w:t>
      </w:r>
      <w:r w:rsidRPr="007762FB">
        <w:rPr>
          <w:rFonts w:ascii="Verdana" w:eastAsia="Times New Roman" w:hAnsi="Verdana" w:cs="Arial"/>
          <w:sz w:val="20"/>
          <w:szCs w:val="20"/>
          <w:vertAlign w:val="superscript"/>
          <w:lang w:val="es-MX" w:eastAsia="es-CO"/>
        </w:rPr>
        <w:footnoteReference w:id="4"/>
      </w:r>
      <w:r w:rsidRPr="007762FB">
        <w:rPr>
          <w:rFonts w:ascii="Verdana" w:eastAsia="Times New Roman" w:hAnsi="Verdana" w:cs="Arial"/>
          <w:sz w:val="20"/>
          <w:szCs w:val="20"/>
          <w:lang w:val="es-MX" w:eastAsia="es-CO"/>
        </w:rPr>
        <w:t> y del Consejo de Estado</w:t>
      </w:r>
      <w:r w:rsidRPr="007762FB">
        <w:rPr>
          <w:rFonts w:ascii="Verdana" w:eastAsia="Times New Roman" w:hAnsi="Verdana" w:cs="Arial"/>
          <w:sz w:val="20"/>
          <w:szCs w:val="20"/>
          <w:vertAlign w:val="superscript"/>
          <w:lang w:val="es-MX" w:eastAsia="es-CO"/>
        </w:rPr>
        <w:footnoteReference w:id="5"/>
      </w:r>
      <w:r w:rsidRPr="007762FB">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7762FB">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7762FB">
        <w:rPr>
          <w:rFonts w:ascii="Verdana" w:eastAsia="Times New Roman" w:hAnsi="Verdana" w:cs="Arial"/>
          <w:sz w:val="20"/>
          <w:szCs w:val="20"/>
          <w:vertAlign w:val="superscript"/>
          <w:lang w:val="es-MX" w:eastAsia="es-CO"/>
        </w:rPr>
        <w:footnoteReference w:id="6"/>
      </w:r>
      <w:r w:rsidRPr="007762FB">
        <w:rPr>
          <w:rFonts w:ascii="Verdana" w:eastAsia="Times New Roman" w:hAnsi="Verdana" w:cs="Arial"/>
          <w:sz w:val="20"/>
          <w:szCs w:val="20"/>
          <w:lang w:val="es-MX" w:eastAsia="es-CO"/>
        </w:rPr>
        <w:t>.</w:t>
      </w:r>
    </w:p>
    <w:p w14:paraId="11DBC581" w14:textId="77777777" w:rsidR="0099474D" w:rsidRDefault="0099474D" w:rsidP="0099474D">
      <w:pPr>
        <w:spacing w:after="0" w:line="276" w:lineRule="auto"/>
        <w:jc w:val="both"/>
        <w:rPr>
          <w:rFonts w:ascii="Verdana" w:eastAsia="Times New Roman" w:hAnsi="Verdana" w:cs="Arial"/>
          <w:lang w:val="es-MX" w:eastAsia="es-CO"/>
        </w:rPr>
      </w:pPr>
    </w:p>
    <w:p w14:paraId="1FB6293C" w14:textId="77777777" w:rsidR="002F775F" w:rsidRDefault="0099474D" w:rsidP="002F775F">
      <w:pPr>
        <w:spacing w:after="120" w:line="276" w:lineRule="auto"/>
        <w:ind w:firstLine="708"/>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734905A8" w14:textId="77777777" w:rsidR="000C6311" w:rsidRDefault="0099474D" w:rsidP="000C6311">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46871C08" w14:textId="77777777" w:rsidR="00101F22" w:rsidRDefault="002F775F" w:rsidP="00101F22">
      <w:pPr>
        <w:spacing w:after="120" w:line="276" w:lineRule="auto"/>
        <w:ind w:firstLine="708"/>
        <w:jc w:val="both"/>
        <w:rPr>
          <w:rFonts w:ascii="Verdana" w:eastAsia="Arial" w:hAnsi="Verdana" w:cs="Arial"/>
          <w:lang w:val="es-ES" w:eastAsia="es-ES" w:bidi="es-ES"/>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43DF8479" w14:textId="6F70695E" w:rsidR="00101F22" w:rsidRDefault="000C6311" w:rsidP="00101F22">
      <w:pPr>
        <w:spacing w:after="120" w:line="276" w:lineRule="auto"/>
        <w:ind w:firstLine="708"/>
        <w:jc w:val="both"/>
        <w:rPr>
          <w:rFonts w:ascii="Verdana" w:eastAsia="Arial" w:hAnsi="Verdana" w:cs="Arial"/>
          <w:lang w:val="es-ES" w:eastAsia="es-ES" w:bidi="es-ES"/>
        </w:rPr>
      </w:pPr>
      <w:r w:rsidRPr="00E2397D">
        <w:rPr>
          <w:rFonts w:ascii="Verdana" w:eastAsia="Calibri" w:hAnsi="Verdana" w:cs="Arial"/>
        </w:rPr>
        <w:lastRenderedPageBreak/>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93623A6" w14:textId="77777777" w:rsidR="009C7901" w:rsidRPr="00D46909" w:rsidRDefault="009C7901" w:rsidP="009C790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4690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D02879F" w14:textId="77777777" w:rsidR="009C7901" w:rsidRPr="00D46909" w:rsidRDefault="009C7901" w:rsidP="009C790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519C351" w14:textId="77777777" w:rsidR="009C7901" w:rsidRPr="00D46909" w:rsidRDefault="009C7901" w:rsidP="009C790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D46909">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46909">
        <w:rPr>
          <w:rFonts w:ascii="Verdana" w:eastAsia="Arial" w:hAnsi="Verdana" w:cs="Arial"/>
          <w:sz w:val="20"/>
          <w:szCs w:val="20"/>
          <w:vertAlign w:val="superscript"/>
          <w:lang w:val="es-ES" w:eastAsia="es-ES" w:bidi="es-ES"/>
        </w:rPr>
        <w:footnoteReference w:id="9"/>
      </w:r>
    </w:p>
    <w:p w14:paraId="6FBB0C11" w14:textId="77777777" w:rsidR="0077009C" w:rsidRDefault="0077009C" w:rsidP="009F4610">
      <w:pPr>
        <w:spacing w:after="0"/>
        <w:jc w:val="both"/>
        <w:rPr>
          <w:rFonts w:ascii="Verdana" w:eastAsia="Calibri" w:hAnsi="Verdana" w:cs="Arial"/>
          <w:lang w:val="es-ES"/>
        </w:rPr>
      </w:pPr>
    </w:p>
    <w:p w14:paraId="7F2967E6" w14:textId="77777777" w:rsidR="00DF0FBC" w:rsidRPr="00D46909" w:rsidRDefault="00DF0FBC" w:rsidP="00DF0FBC">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D46909">
        <w:rPr>
          <w:rFonts w:ascii="Verdana" w:eastAsia="Arial" w:hAnsi="Verdana" w:cs="Arial"/>
          <w:i/>
          <w:lang w:val="es-ES" w:eastAsia="es-ES" w:bidi="es-ES"/>
        </w:rPr>
        <w:t>En primer lugar</w:t>
      </w:r>
      <w:r w:rsidRPr="00D46909">
        <w:rPr>
          <w:rFonts w:ascii="Verdana" w:eastAsia="Arial" w:hAnsi="Verdana" w:cs="Arial"/>
          <w:lang w:val="es-ES" w:eastAsia="es-ES" w:bidi="es-ES"/>
        </w:rPr>
        <w:t xml:space="preserve">, la del artículo 33 que aplica solo respecto de las elecciones presidenciales, en virtud de la cual queda proscrita la contratación directa dentro </w:t>
      </w:r>
      <w:r w:rsidRPr="00D46909">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D46909">
        <w:rPr>
          <w:rFonts w:ascii="Verdana" w:eastAsia="Arial" w:hAnsi="Verdana" w:cs="Arial"/>
          <w:i/>
          <w:lang w:val="es-ES" w:eastAsia="es-ES" w:bidi="es-ES"/>
        </w:rPr>
        <w:t>En segundo lugar</w:t>
      </w:r>
      <w:r w:rsidRPr="00D46909">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D25EEBF" w14:textId="77777777" w:rsidR="000729D6" w:rsidRPr="00D46909" w:rsidRDefault="000729D6" w:rsidP="000729D6">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4EC7BCA6" w14:textId="77777777" w:rsidR="0048576C" w:rsidRPr="00D46909" w:rsidRDefault="0048576C" w:rsidP="0048576C">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2339ABB" w14:textId="2AF0B5B5" w:rsidR="00C235B8" w:rsidRPr="0057193B" w:rsidRDefault="00535FA9" w:rsidP="00535FA9">
      <w:pPr>
        <w:spacing w:after="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Así las cosas, e</w:t>
      </w:r>
      <w:r w:rsidR="00C235B8" w:rsidRPr="0057193B">
        <w:rPr>
          <w:rFonts w:ascii="Verdana" w:eastAsia="Times New Roman" w:hAnsi="Verdana" w:cs="Arial"/>
          <w:bCs/>
          <w:lang w:val="es-MX" w:eastAsia="x-none"/>
        </w:rPr>
        <w:t xml:space="preserve">l ámbito material de la prohibición contenida en el artículo 33 de la ley 996 de 2005 está delimitado por la expresión </w:t>
      </w:r>
      <w:r w:rsidR="00C235B8">
        <w:rPr>
          <w:rFonts w:ascii="Verdana" w:eastAsia="Calibri" w:hAnsi="Verdana" w:cs="Arial"/>
          <w:bCs/>
          <w:sz w:val="20"/>
          <w:szCs w:val="20"/>
          <w:lang w:val="es-MX"/>
        </w:rPr>
        <w:t>“</w:t>
      </w:r>
      <w:r w:rsidR="00C235B8" w:rsidRPr="0057193B">
        <w:rPr>
          <w:rFonts w:ascii="Verdana" w:eastAsia="Times New Roman" w:hAnsi="Verdana" w:cs="Arial"/>
          <w:bCs/>
          <w:lang w:val="es-MX" w:eastAsia="x-none"/>
        </w:rPr>
        <w:t xml:space="preserve">queda prohibida la </w:t>
      </w:r>
      <w:r w:rsidR="00C235B8" w:rsidRPr="0057193B">
        <w:rPr>
          <w:rFonts w:ascii="Verdana" w:eastAsia="Times New Roman" w:hAnsi="Verdana" w:cs="Arial"/>
          <w:bCs/>
          <w:lang w:val="es-MX" w:eastAsia="x-none"/>
        </w:rPr>
        <w:lastRenderedPageBreak/>
        <w:t>contratación directa</w:t>
      </w:r>
      <w:r w:rsidR="00C235B8">
        <w:rPr>
          <w:rFonts w:ascii="Verdana" w:eastAsia="Calibri" w:hAnsi="Verdana" w:cs="Arial"/>
          <w:sz w:val="20"/>
          <w:szCs w:val="20"/>
          <w:lang w:val="es-MX"/>
        </w:rPr>
        <w:t>”</w:t>
      </w:r>
      <w:r w:rsidR="00C235B8" w:rsidRPr="0057193B">
        <w:rPr>
          <w:rFonts w:ascii="Verdana" w:eastAsia="Times New Roman" w:hAnsi="Verdana" w:cs="Arial"/>
          <w:bCs/>
          <w:lang w:val="es-MX" w:eastAsia="x-none"/>
        </w:rPr>
        <w:t xml:space="preserve">. </w:t>
      </w:r>
      <w:r w:rsidR="00C235B8" w:rsidRPr="0057193B">
        <w:rPr>
          <w:rFonts w:ascii="Verdana" w:eastAsia="Times New Roman" w:hAnsi="Verdana" w:cs="Arial"/>
          <w:lang w:val="es-MX" w:eastAsia="es-CO"/>
        </w:rPr>
        <w:t xml:space="preserve"> A propósito de </w:t>
      </w:r>
      <w:r w:rsidR="00C235B8" w:rsidRPr="0057193B">
        <w:rPr>
          <w:rFonts w:ascii="Verdana" w:eastAsia="Times New Roman" w:hAnsi="Verdana" w:cs="Arial"/>
          <w:lang w:eastAsia="es-CO"/>
        </w:rPr>
        <w:t>esta restricción de la Ley de Garantías Electorales, la Sala de Consulta y Servicio Civil del Consejo de Estado ha considerado que:</w:t>
      </w:r>
    </w:p>
    <w:p w14:paraId="70C3D418" w14:textId="77777777" w:rsidR="00C235B8" w:rsidRPr="00D631B0" w:rsidRDefault="00C235B8" w:rsidP="00C235B8">
      <w:pPr>
        <w:spacing w:after="0" w:line="276" w:lineRule="auto"/>
        <w:ind w:left="708" w:right="709"/>
        <w:jc w:val="both"/>
        <w:rPr>
          <w:rFonts w:ascii="Verdana" w:eastAsia="Calibri" w:hAnsi="Verdana" w:cs="Arial"/>
          <w:lang w:val="es-MX"/>
        </w:rPr>
      </w:pPr>
    </w:p>
    <w:p w14:paraId="0ABDF537" w14:textId="77777777" w:rsidR="004270AD" w:rsidRDefault="00C235B8" w:rsidP="004270AD">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0"/>
      </w:r>
      <w:r w:rsidRPr="00BB5022">
        <w:rPr>
          <w:rFonts w:ascii="Verdana" w:eastAsia="Calibri" w:hAnsi="Verdana" w:cs="Arial"/>
          <w:sz w:val="20"/>
          <w:szCs w:val="20"/>
          <w:lang w:val="es-MX"/>
        </w:rPr>
        <w:t>.</w:t>
      </w:r>
    </w:p>
    <w:p w14:paraId="1A559AA0" w14:textId="4888D36E" w:rsidR="00C235B8" w:rsidRPr="00BB5022" w:rsidRDefault="00C235B8" w:rsidP="004270AD">
      <w:pPr>
        <w:spacing w:after="120" w:line="240" w:lineRule="auto"/>
        <w:ind w:left="709"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Esta Sala ha entendido que para los efectos de la ley de garantías, y dada su finalidad, el enunciado </w:t>
      </w:r>
      <w:r w:rsidR="004270AD">
        <w:rPr>
          <w:rFonts w:ascii="Verdana" w:eastAsia="Calibri" w:hAnsi="Verdana" w:cs="Arial"/>
          <w:sz w:val="20"/>
          <w:szCs w:val="20"/>
          <w:lang w:val="es-MX"/>
        </w:rPr>
        <w:t>“</w:t>
      </w:r>
      <w:r w:rsidRPr="00BB5022">
        <w:rPr>
          <w:rFonts w:ascii="Verdana" w:eastAsia="Calibri" w:hAnsi="Verdana" w:cs="Arial"/>
          <w:sz w:val="20"/>
          <w:szCs w:val="20"/>
          <w:lang w:val="es-MX"/>
        </w:rPr>
        <w:t>contratación directa</w:t>
      </w:r>
      <w:r w:rsidR="004270AD">
        <w:rPr>
          <w:rFonts w:ascii="Verdana" w:eastAsia="Calibri" w:hAnsi="Verdana" w:cs="Arial"/>
          <w:sz w:val="20"/>
          <w:szCs w:val="20"/>
          <w:lang w:val="es-MX"/>
        </w:rPr>
        <w:t>”</w:t>
      </w:r>
      <w:r w:rsidRPr="00BB5022">
        <w:rPr>
          <w:rFonts w:ascii="Verdana" w:eastAsia="Calibri"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1"/>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6119B9AD" w14:textId="77777777" w:rsidR="00C235B8" w:rsidRPr="0057193B" w:rsidRDefault="00C235B8" w:rsidP="00C235B8">
      <w:pPr>
        <w:shd w:val="clear" w:color="auto" w:fill="FFFFFF"/>
        <w:spacing w:after="0" w:line="276" w:lineRule="auto"/>
        <w:ind w:firstLine="709"/>
        <w:jc w:val="both"/>
        <w:rPr>
          <w:rFonts w:ascii="Verdana" w:eastAsia="Times New Roman" w:hAnsi="Verdana" w:cs="Arial"/>
          <w:lang w:eastAsia="x-none"/>
        </w:rPr>
      </w:pPr>
    </w:p>
    <w:p w14:paraId="3F08AEB3" w14:textId="77777777" w:rsidR="006E7F85" w:rsidRDefault="00C235B8" w:rsidP="006E7F85">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70D3F449">
        <w:rPr>
          <w:rFonts w:ascii="Verdana" w:eastAsia="Times New Roman" w:hAnsi="Verdana" w:cs="Arial"/>
          <w:lang w:val="es-ES"/>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70D3F449">
        <w:rPr>
          <w:rFonts w:ascii="Verdana" w:eastAsia="Times New Roman" w:hAnsi="Verdana" w:cs="Arial"/>
          <w:vertAlign w:val="superscript"/>
          <w:lang w:val="en-GB"/>
        </w:rPr>
        <w:footnoteReference w:id="13"/>
      </w:r>
      <w:r w:rsidRPr="0057193B">
        <w:rPr>
          <w:rFonts w:ascii="Verdana" w:eastAsia="Times New Roman" w:hAnsi="Verdana" w:cs="Arial"/>
          <w:lang w:eastAsia="x-none"/>
        </w:rPr>
        <w:t xml:space="preserve"> y sistematizó las causales de contratación directa</w:t>
      </w:r>
      <w:r w:rsidRPr="70D3F449">
        <w:rPr>
          <w:rFonts w:ascii="Verdana" w:eastAsia="Times New Roman" w:hAnsi="Verdana" w:cs="Arial"/>
          <w:vertAlign w:val="superscript"/>
          <w:lang w:val="en-GB"/>
        </w:rPr>
        <w:footnoteReference w:id="14"/>
      </w:r>
      <w:r w:rsidRPr="0057193B">
        <w:rPr>
          <w:rFonts w:ascii="Verdana" w:eastAsia="Times New Roman" w:hAnsi="Verdana" w:cs="Arial"/>
          <w:lang w:eastAsia="x-none"/>
        </w:rPr>
        <w:t xml:space="preserve">, </w:t>
      </w:r>
      <w:r w:rsidRPr="70D3F449">
        <w:rPr>
          <w:rFonts w:ascii="Verdana" w:eastAsia="Calibri" w:hAnsi="Verdana" w:cs="Arial"/>
          <w:lang w:eastAsia="x-none"/>
        </w:rPr>
        <w:t xml:space="preserve">además lo es con la posterior creación de </w:t>
      </w:r>
      <w:r w:rsidRPr="70D3F449">
        <w:rPr>
          <w:rFonts w:ascii="Verdana" w:eastAsia="Calibri" w:hAnsi="Verdana" w:cs="Arial"/>
          <w:lang w:eastAsia="x-none"/>
        </w:rPr>
        <w:lastRenderedPageBreak/>
        <w:t>la modalidad de mínima cuantía establecida actualmente en el numeral 5 del artículo 2 de la Ley 1150 de 2007, de acuerdo con las modificaciones realizadas por leyes posteriores.</w:t>
      </w:r>
    </w:p>
    <w:p w14:paraId="0008B02D" w14:textId="14C22C2F" w:rsidR="00C235B8" w:rsidRPr="006E7F85" w:rsidRDefault="00C235B8" w:rsidP="006E7F85">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6E7F85">
        <w:rPr>
          <w:rFonts w:ascii="Verdana" w:eastAsia="Times New Roman" w:hAnsi="Verdana" w:cs="Arial"/>
          <w:i/>
          <w:iCs/>
          <w:lang w:eastAsia="x-none"/>
        </w:rPr>
        <w:t>contratación directa</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685B55D5" w14:textId="2545F4E3" w:rsidR="00C235B8" w:rsidRPr="0057193B" w:rsidRDefault="00C235B8" w:rsidP="00C235B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634384">
        <w:rPr>
          <w:rFonts w:ascii="Verdana" w:eastAsia="Times New Roman" w:hAnsi="Verdana" w:cs="Arial"/>
          <w:i/>
          <w:iCs/>
          <w:lang w:eastAsia="x-none"/>
        </w:rPr>
        <w:t>contratación direct</w:t>
      </w:r>
      <w:r w:rsidR="00634384" w:rsidRPr="00634384">
        <w:rPr>
          <w:rFonts w:ascii="Verdana" w:eastAsia="Times New Roman" w:hAnsi="Verdana" w:cs="Arial"/>
          <w:i/>
          <w:iCs/>
          <w:lang w:eastAsia="x-none"/>
        </w:rPr>
        <w:t>a</w:t>
      </w:r>
      <w:r w:rsidRPr="0057193B">
        <w:rPr>
          <w:rFonts w:ascii="Verdana" w:eastAsia="Times New Roman" w:hAnsi="Verdana" w:cs="Arial"/>
          <w:lang w:eastAsia="x-none"/>
        </w:rPr>
        <w:t xml:space="preserve">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6"/>
      </w:r>
      <w:r w:rsidRPr="0057193B">
        <w:rPr>
          <w:rFonts w:ascii="Verdana" w:eastAsia="Times New Roman" w:hAnsi="Verdana" w:cs="Arial"/>
          <w:lang w:eastAsia="x-none"/>
        </w:rPr>
        <w:t xml:space="preserve">. </w:t>
      </w:r>
    </w:p>
    <w:p w14:paraId="12F8C205" w14:textId="5D22C722" w:rsidR="00C235B8" w:rsidRPr="0057193B" w:rsidRDefault="00C235B8" w:rsidP="00C235B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73237D">
        <w:rPr>
          <w:rFonts w:ascii="Verdana" w:eastAsia="Times New Roman" w:hAnsi="Verdana" w:cs="Arial"/>
          <w:bCs/>
          <w:i/>
          <w:iCs/>
          <w:lang w:val="es-MX" w:eastAsia="es-CO"/>
        </w:rPr>
        <w:t>contratación directa</w:t>
      </w:r>
      <w:r w:rsidRPr="0057193B">
        <w:rPr>
          <w:rFonts w:ascii="Verdana" w:eastAsia="Times New Roman" w:hAnsi="Verdana" w:cs="Arial"/>
          <w:bCs/>
          <w:lang w:val="es-MX" w:eastAsia="es-CO"/>
        </w:rPr>
        <w:t>.</w:t>
      </w:r>
    </w:p>
    <w:p w14:paraId="6C3801AC" w14:textId="645908F5" w:rsidR="00C235B8" w:rsidRPr="0057193B" w:rsidRDefault="00C235B8" w:rsidP="00C235B8">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 xml:space="preserve">l contenida en su artículo 33, </w:t>
      </w:r>
      <w:r w:rsidRPr="0073237D">
        <w:rPr>
          <w:rFonts w:ascii="Verdana" w:eastAsia="Times New Roman" w:hAnsi="Verdana" w:cs="Arial"/>
          <w:bCs/>
          <w:i/>
          <w:iCs/>
          <w:lang w:val="es-MX" w:eastAsia="x-none"/>
        </w:rPr>
        <w:t>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BA504BE" w14:textId="77777777" w:rsidR="00C235B8" w:rsidRPr="0057193B" w:rsidRDefault="00C235B8" w:rsidP="00C235B8">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4B3BE2C" w14:textId="77777777" w:rsidR="00C235B8" w:rsidRPr="00447D82" w:rsidRDefault="00C235B8" w:rsidP="00C235B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8"/>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3E936CF6" w14:textId="77777777" w:rsidR="00C235B8" w:rsidRPr="0057193B" w:rsidRDefault="00C235B8" w:rsidP="00C235B8">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w:t>
      </w:r>
      <w:r w:rsidRPr="0057193B">
        <w:rPr>
          <w:rFonts w:ascii="Verdana" w:eastAsia="Times New Roman" w:hAnsi="Verdana" w:cs="Arial"/>
          <w:bCs/>
          <w:lang w:val="es-MX" w:eastAsia="x-none"/>
        </w:rPr>
        <w:lastRenderedPageBreak/>
        <w:t>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0CDF470" w14:textId="77777777" w:rsidR="00664D60" w:rsidRDefault="00C235B8" w:rsidP="00664D60">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19"/>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D5AFD53" w14:textId="5FFA4FA2" w:rsidR="00C235B8" w:rsidRPr="0057193B" w:rsidRDefault="00C235B8" w:rsidP="00664D60">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6B50A74" w14:textId="77777777" w:rsidR="00C235B8" w:rsidRPr="0057193B" w:rsidRDefault="00C235B8" w:rsidP="00C235B8">
      <w:pPr>
        <w:spacing w:after="0" w:line="276" w:lineRule="auto"/>
        <w:jc w:val="both"/>
        <w:rPr>
          <w:rFonts w:ascii="Verdana" w:eastAsia="Times New Roman" w:hAnsi="Verdana" w:cs="Arial"/>
          <w:bCs/>
          <w:lang w:val="es-MX" w:eastAsia="x-none"/>
        </w:rPr>
      </w:pPr>
    </w:p>
    <w:p w14:paraId="1A5EF1EA" w14:textId="77777777" w:rsidR="00C235B8" w:rsidRPr="00883B81" w:rsidRDefault="00C235B8" w:rsidP="00C235B8">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w:t>
      </w:r>
      <w:r w:rsidRPr="00883B81">
        <w:rPr>
          <w:rFonts w:ascii="Verdana" w:eastAsia="Times New Roman" w:hAnsi="Verdana" w:cs="Arial"/>
          <w:bCs/>
          <w:sz w:val="20"/>
          <w:szCs w:val="20"/>
          <w:lang w:val="es-MX" w:eastAsia="x-none"/>
        </w:rPr>
        <w:lastRenderedPageBreak/>
        <w:t>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0"/>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47735588" w14:textId="77777777" w:rsidR="00C235B8" w:rsidRPr="0057193B" w:rsidRDefault="00C235B8" w:rsidP="00C235B8">
      <w:pPr>
        <w:spacing w:after="0" w:line="276" w:lineRule="auto"/>
        <w:ind w:firstLine="708"/>
        <w:jc w:val="both"/>
        <w:rPr>
          <w:rFonts w:ascii="Verdana" w:eastAsia="Times New Roman" w:hAnsi="Verdana" w:cs="Arial"/>
          <w:bCs/>
          <w:lang w:val="es-MX" w:eastAsia="es-CO"/>
        </w:rPr>
      </w:pPr>
    </w:p>
    <w:p w14:paraId="2EA50CBD" w14:textId="77777777" w:rsidR="00C235B8" w:rsidRPr="0057193B" w:rsidRDefault="00C235B8" w:rsidP="00C235B8">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1"/>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CE66955" w14:textId="77777777" w:rsidR="00C235B8" w:rsidRPr="0057193B" w:rsidRDefault="00C235B8" w:rsidP="00C235B8">
      <w:pPr>
        <w:spacing w:after="0" w:line="276" w:lineRule="auto"/>
        <w:jc w:val="both"/>
        <w:rPr>
          <w:rFonts w:ascii="Verdana" w:eastAsia="Calibri" w:hAnsi="Verdana" w:cs="Arial"/>
          <w:lang w:val="es-MX"/>
        </w:rPr>
      </w:pPr>
    </w:p>
    <w:p w14:paraId="7E639DF8" w14:textId="77777777" w:rsidR="00C235B8" w:rsidRPr="001924B7" w:rsidRDefault="00C235B8" w:rsidP="00C235B8">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EB026DB" w14:textId="77777777" w:rsidR="00C235B8" w:rsidRPr="00883B81" w:rsidRDefault="00C235B8" w:rsidP="00C235B8">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56CF91D3" w14:textId="77777777" w:rsidR="00C235B8" w:rsidRPr="001924B7" w:rsidRDefault="00C235B8" w:rsidP="00C235B8">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2"/>
      </w:r>
      <w:r w:rsidRPr="001924B7">
        <w:rPr>
          <w:rFonts w:ascii="Verdana" w:eastAsia="Times New Roman" w:hAnsi="Verdana" w:cs="Arial"/>
          <w:bCs/>
          <w:sz w:val="20"/>
          <w:szCs w:val="20"/>
          <w:lang w:val="es-MX" w:eastAsia="x-none"/>
        </w:rPr>
        <w:t>.</w:t>
      </w:r>
    </w:p>
    <w:p w14:paraId="741A2590" w14:textId="77777777" w:rsidR="00C235B8" w:rsidRPr="0057193B" w:rsidRDefault="00C235B8" w:rsidP="00C235B8">
      <w:pPr>
        <w:spacing w:after="0" w:line="276" w:lineRule="auto"/>
        <w:jc w:val="both"/>
        <w:rPr>
          <w:rFonts w:ascii="Verdana" w:eastAsia="Calibri" w:hAnsi="Verdana" w:cs="Arial"/>
          <w:lang w:val="es-MX"/>
        </w:rPr>
      </w:pPr>
    </w:p>
    <w:p w14:paraId="2A200451" w14:textId="77777777" w:rsidR="00C235B8" w:rsidRPr="0057193B" w:rsidRDefault="00C235B8" w:rsidP="00C235B8">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3"/>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411B173A" w14:textId="77777777" w:rsidR="00CF58A3" w:rsidRDefault="00C235B8" w:rsidP="00CF58A3">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tanto en la contratación regulada por la Ley 80 de 1993 como en la regida por normas especiales.</w:t>
      </w:r>
    </w:p>
    <w:p w14:paraId="2269DDD4" w14:textId="6E1F4807" w:rsidR="00C235B8" w:rsidRPr="00CF58A3" w:rsidRDefault="00C235B8" w:rsidP="00CF58A3">
      <w:pPr>
        <w:spacing w:after="120" w:line="276" w:lineRule="auto"/>
        <w:ind w:firstLine="709"/>
        <w:jc w:val="both"/>
        <w:rPr>
          <w:rFonts w:ascii="Verdana" w:eastAsia="Times New Roman" w:hAnsi="Verdana" w:cs="Arial"/>
          <w:bCs/>
          <w:lang w:val="es-MX" w:eastAsia="x-none"/>
        </w:rPr>
      </w:pP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26FC5C3" w14:textId="77777777" w:rsidR="00C235B8" w:rsidRPr="00F4158D" w:rsidRDefault="00C235B8" w:rsidP="00C235B8">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B0E46AD" w14:textId="63D3B0C8" w:rsidR="007762FB" w:rsidRPr="003002F9" w:rsidRDefault="00C235B8" w:rsidP="003002F9">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739A2E72" w14:textId="77777777" w:rsidR="006B2E9C" w:rsidRPr="00667CD6" w:rsidRDefault="006B2E9C" w:rsidP="006B2E9C">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Referencias normativas:</w:t>
      </w:r>
    </w:p>
    <w:p w14:paraId="7CF4B582" w14:textId="77777777" w:rsidR="006B2E9C" w:rsidRPr="00667CD6" w:rsidRDefault="006B2E9C" w:rsidP="006B2E9C">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B2E9C" w:rsidRPr="00667CD6" w14:paraId="3028656C" w14:textId="77777777" w:rsidTr="005A12AD">
        <w:trPr>
          <w:trHeight w:val="491"/>
          <w:jc w:val="center"/>
        </w:trPr>
        <w:tc>
          <w:tcPr>
            <w:tcW w:w="8647" w:type="dxa"/>
          </w:tcPr>
          <w:p w14:paraId="31E625F8" w14:textId="77777777" w:rsidR="006C67CA" w:rsidRDefault="006B2E9C" w:rsidP="006C67C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r w:rsidR="006C67CA">
              <w:rPr>
                <w:rFonts w:ascii="Verdana" w:eastAsia="Arial MT" w:hAnsi="Verdana" w:cs="Arial"/>
                <w:lang w:val="es-ES" w:eastAsia="es-ES" w:bidi="es-ES"/>
              </w:rPr>
              <w:t xml:space="preserve"> y 197</w:t>
            </w:r>
          </w:p>
          <w:p w14:paraId="6196A043" w14:textId="77777777" w:rsidR="006C67CA" w:rsidRDefault="006C67CA" w:rsidP="006C67C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lang w:eastAsia="es-ES" w:bidi="es-ES"/>
              </w:rPr>
              <w:t>Ley 80 de 1993, artículos 39 y 41.</w:t>
            </w:r>
          </w:p>
          <w:p w14:paraId="1A1A0C43" w14:textId="758DF255" w:rsidR="006B2E9C" w:rsidRPr="006C67CA" w:rsidRDefault="006B2E9C" w:rsidP="006C67C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bCs/>
                <w:lang w:val="es-ES" w:eastAsia="es-ES" w:bidi="es-ES"/>
              </w:rPr>
              <w:t>Ley 996 de 2005, artículos 33 y 38.</w:t>
            </w:r>
          </w:p>
          <w:p w14:paraId="745519BD" w14:textId="7185252A" w:rsidR="006B2E9C" w:rsidRPr="007B33FF" w:rsidRDefault="007B33FF" w:rsidP="005A12A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Ley 1150 de 2007, artículo 2.</w:t>
            </w:r>
          </w:p>
          <w:p w14:paraId="2F0FC434" w14:textId="77777777" w:rsidR="006B2E9C" w:rsidRPr="002B65C4" w:rsidRDefault="00E348E8" w:rsidP="003002F9">
            <w:pPr>
              <w:widowControl w:val="0"/>
              <w:numPr>
                <w:ilvl w:val="0"/>
                <w:numId w:val="17"/>
              </w:numPr>
              <w:autoSpaceDE w:val="0"/>
              <w:autoSpaceDN w:val="0"/>
              <w:spacing w:after="120" w:line="276" w:lineRule="auto"/>
              <w:jc w:val="both"/>
              <w:rPr>
                <w:rFonts w:ascii="Verdana" w:hAnsi="Verdana" w:cs="Arial"/>
                <w:lang w:val="es-ES"/>
              </w:rPr>
            </w:pPr>
            <w:r w:rsidRPr="00E348E8">
              <w:rPr>
                <w:rFonts w:ascii="Verdana" w:eastAsia="Times New Roman" w:hAnsi="Verdana" w:cs="Times New Roman"/>
                <w:lang w:eastAsia="es-ES_tradnl"/>
              </w:rPr>
              <w:t>Corte Constitucional</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Sentencia C- 1153 de 2005</w:t>
            </w:r>
            <w:r>
              <w:rPr>
                <w:rFonts w:ascii="Verdana" w:eastAsia="Times New Roman" w:hAnsi="Verdana" w:cs="Times New Roman"/>
                <w:lang w:eastAsia="es-ES_tradnl"/>
              </w:rPr>
              <w:t xml:space="preserve">. </w:t>
            </w:r>
            <w:r w:rsidRPr="00E348E8">
              <w:rPr>
                <w:rFonts w:ascii="Verdana" w:eastAsia="Times New Roman" w:hAnsi="Verdana" w:cs="Times New Roman"/>
                <w:lang w:eastAsia="es-ES_tradnl"/>
              </w:rPr>
              <w:t>M.P. Marco Gerardo Monroy Cabra</w:t>
            </w:r>
            <w:r w:rsidR="006B2E9C" w:rsidRPr="00670659">
              <w:rPr>
                <w:rFonts w:ascii="Verdana" w:eastAsia="Times New Roman" w:hAnsi="Verdana" w:cs="Times New Roman"/>
                <w:lang w:eastAsia="es-ES_tradnl"/>
              </w:rPr>
              <w:t xml:space="preserve"> </w:t>
            </w:r>
          </w:p>
          <w:p w14:paraId="338E1A14" w14:textId="77777777" w:rsidR="002B65C4" w:rsidRDefault="002B65C4" w:rsidP="003002F9">
            <w:pPr>
              <w:widowControl w:val="0"/>
              <w:numPr>
                <w:ilvl w:val="0"/>
                <w:numId w:val="17"/>
              </w:numPr>
              <w:autoSpaceDE w:val="0"/>
              <w:autoSpaceDN w:val="0"/>
              <w:spacing w:after="120" w:line="276" w:lineRule="auto"/>
              <w:jc w:val="both"/>
              <w:rPr>
                <w:rFonts w:ascii="Verdana" w:hAnsi="Verdana" w:cs="Arial"/>
                <w:lang w:val="es-ES"/>
              </w:rPr>
            </w:pPr>
            <w:r w:rsidRPr="002B65C4">
              <w:rPr>
                <w:rFonts w:ascii="Verdana" w:hAnsi="Verdana" w:cs="Arial"/>
                <w:lang w:val="es-ES"/>
              </w:rPr>
              <w:t>Corte Constitucional. Sentencias: C-233 de 4 de abril de 2002, expediente: D-3704; C-551 de 9 de julio de 2003, expediente: CRF-001 de 9 de julio de 2003</w:t>
            </w:r>
            <w:r w:rsidR="003D1395">
              <w:t xml:space="preserve">, </w:t>
            </w:r>
            <w:r w:rsidR="003D1395" w:rsidRPr="003D1395">
              <w:rPr>
                <w:rFonts w:ascii="Verdana" w:hAnsi="Verdana" w:cs="Arial"/>
                <w:lang w:val="es-ES"/>
              </w:rPr>
              <w:t xml:space="preserve">C-652 de 5 de agosto de 2003, expediente: </w:t>
            </w:r>
            <w:r w:rsidR="003D1395" w:rsidRPr="003D1395">
              <w:rPr>
                <w:rFonts w:ascii="Verdana" w:hAnsi="Verdana" w:cs="Arial"/>
                <w:lang w:val="es-ES"/>
              </w:rPr>
              <w:lastRenderedPageBreak/>
              <w:t>D-4330; C-353 de 20 de mayo de 2009, expediente: D-7518, C-541 de 30 de junio de 2010, expediente: DD7966</w:t>
            </w:r>
          </w:p>
          <w:p w14:paraId="72C6A0A0" w14:textId="77777777" w:rsidR="008130B2" w:rsidRDefault="008130B2" w:rsidP="003002F9">
            <w:pPr>
              <w:widowControl w:val="0"/>
              <w:numPr>
                <w:ilvl w:val="0"/>
                <w:numId w:val="17"/>
              </w:numPr>
              <w:autoSpaceDE w:val="0"/>
              <w:autoSpaceDN w:val="0"/>
              <w:spacing w:after="120" w:line="276" w:lineRule="auto"/>
              <w:jc w:val="both"/>
              <w:rPr>
                <w:rFonts w:ascii="Verdana" w:hAnsi="Verdana" w:cs="Arial"/>
                <w:lang w:val="es-ES"/>
              </w:rPr>
            </w:pPr>
            <w:r w:rsidRPr="008130B2">
              <w:rPr>
                <w:rFonts w:ascii="Verdana" w:hAnsi="Verdana" w:cs="Arial"/>
                <w:lang w:val="es-ES"/>
              </w:rPr>
              <w:t>Consejo de Estado, Sala de lo Contencioso Administrativo, Sección Primera. Sentencia de 3 de marzo de 2005, expediente número 2004-00823-01(PI).</w:t>
            </w:r>
          </w:p>
          <w:p w14:paraId="12FF3116" w14:textId="77777777" w:rsidR="00A1584C" w:rsidRDefault="00A1584C" w:rsidP="003002F9">
            <w:pPr>
              <w:widowControl w:val="0"/>
              <w:numPr>
                <w:ilvl w:val="0"/>
                <w:numId w:val="17"/>
              </w:numPr>
              <w:autoSpaceDE w:val="0"/>
              <w:autoSpaceDN w:val="0"/>
              <w:spacing w:after="120" w:line="276" w:lineRule="auto"/>
              <w:jc w:val="both"/>
              <w:rPr>
                <w:rFonts w:ascii="Verdana" w:hAnsi="Verdana" w:cs="Arial"/>
                <w:lang w:val="es-ES"/>
              </w:rPr>
            </w:pPr>
            <w:r w:rsidRPr="00A1584C">
              <w:rPr>
                <w:rFonts w:ascii="Verdana" w:hAnsi="Verdana" w:cs="Arial"/>
                <w:lang w:val="es-ES"/>
              </w:rPr>
              <w:t xml:space="preserve">Consejo de Estado, Sala de Consulta y Servicio Civil de fecha 24 de julio de 2013, radicado 2166, C. P. Álvaro </w:t>
            </w:r>
            <w:proofErr w:type="spellStart"/>
            <w:r w:rsidRPr="00A1584C">
              <w:rPr>
                <w:rFonts w:ascii="Verdana" w:hAnsi="Verdana" w:cs="Arial"/>
                <w:lang w:val="es-ES"/>
              </w:rPr>
              <w:t>Namén</w:t>
            </w:r>
            <w:proofErr w:type="spellEnd"/>
            <w:r w:rsidRPr="00A1584C">
              <w:rPr>
                <w:rFonts w:ascii="Verdana" w:hAnsi="Verdana" w:cs="Arial"/>
                <w:lang w:val="es-ES"/>
              </w:rPr>
              <w:t xml:space="preserve"> Vargas.  </w:t>
            </w:r>
          </w:p>
          <w:p w14:paraId="3F4F6B7C" w14:textId="77777777" w:rsidR="001B2705" w:rsidRDefault="001B2705" w:rsidP="003002F9">
            <w:pPr>
              <w:widowControl w:val="0"/>
              <w:numPr>
                <w:ilvl w:val="0"/>
                <w:numId w:val="17"/>
              </w:numPr>
              <w:autoSpaceDE w:val="0"/>
              <w:autoSpaceDN w:val="0"/>
              <w:spacing w:after="120" w:line="276" w:lineRule="auto"/>
              <w:jc w:val="both"/>
              <w:rPr>
                <w:rFonts w:ascii="Verdana" w:hAnsi="Verdana" w:cs="Arial"/>
                <w:lang w:val="es-ES"/>
              </w:rPr>
            </w:pPr>
            <w:r w:rsidRPr="001B2705">
              <w:rPr>
                <w:rFonts w:ascii="Verdana" w:hAnsi="Verdana" w:cs="Arial"/>
                <w:lang w:val="es-ES"/>
              </w:rPr>
              <w:t>Consejo de Estado. Sala de Consulta y Servicio Civil. Concepto del 17 de febrero de 2015. C.P. William Zambrano Cetina. Radicación No. 11001-03-06-000-2015-00164-00(2269).</w:t>
            </w:r>
          </w:p>
          <w:p w14:paraId="54932CFB" w14:textId="77777777" w:rsidR="000F506D" w:rsidRDefault="000F506D" w:rsidP="003002F9">
            <w:pPr>
              <w:widowControl w:val="0"/>
              <w:numPr>
                <w:ilvl w:val="0"/>
                <w:numId w:val="17"/>
              </w:numPr>
              <w:autoSpaceDE w:val="0"/>
              <w:autoSpaceDN w:val="0"/>
              <w:spacing w:after="120" w:line="276" w:lineRule="auto"/>
              <w:jc w:val="both"/>
              <w:rPr>
                <w:rFonts w:ascii="Verdana" w:hAnsi="Verdana" w:cs="Arial"/>
                <w:lang w:val="es-ES"/>
              </w:rPr>
            </w:pPr>
            <w:r w:rsidRPr="000F506D">
              <w:rPr>
                <w:rFonts w:ascii="Verdana" w:hAnsi="Verdana" w:cs="Arial"/>
                <w:lang w:val="es-ES"/>
              </w:rPr>
              <w:t>Consejo de Estado. Sección Tercera. Sentencia de 3 de diciembre de 2007. Radicados: 24.715, 25.206, 25.409, 24.524, 27.834, 25.410, 26.105, 28.244, 31.447 -acumulados</w:t>
            </w:r>
          </w:p>
          <w:p w14:paraId="0FA019E7" w14:textId="77777777" w:rsidR="00123B97" w:rsidRDefault="00123B97" w:rsidP="003002F9">
            <w:pPr>
              <w:widowControl w:val="0"/>
              <w:numPr>
                <w:ilvl w:val="0"/>
                <w:numId w:val="17"/>
              </w:numPr>
              <w:autoSpaceDE w:val="0"/>
              <w:autoSpaceDN w:val="0"/>
              <w:spacing w:after="120" w:line="276" w:lineRule="auto"/>
              <w:jc w:val="both"/>
              <w:rPr>
                <w:rFonts w:ascii="Verdana" w:hAnsi="Verdana" w:cs="Arial"/>
                <w:lang w:val="es-ES"/>
              </w:rPr>
            </w:pPr>
            <w:r w:rsidRPr="00123B97">
              <w:rPr>
                <w:rFonts w:ascii="Verdana" w:hAnsi="Verdana" w:cs="Arial"/>
                <w:lang w:val="es-ES"/>
              </w:rPr>
              <w:t xml:space="preserve">Consejo de Estado. Sala de Consulta y Servicio Civil. Concepto del 2 de septiembre de 2013. Radicación número: 11001-03-06-000-2013-00412-00 (2168). Consejero Ponente: Álvaro </w:t>
            </w:r>
            <w:proofErr w:type="spellStart"/>
            <w:r w:rsidRPr="00123B97">
              <w:rPr>
                <w:rFonts w:ascii="Verdana" w:hAnsi="Verdana" w:cs="Arial"/>
                <w:lang w:val="es-ES"/>
              </w:rPr>
              <w:t>Namén</w:t>
            </w:r>
            <w:proofErr w:type="spellEnd"/>
            <w:r w:rsidRPr="00123B97">
              <w:rPr>
                <w:rFonts w:ascii="Verdana" w:hAnsi="Verdana" w:cs="Arial"/>
                <w:lang w:val="es-ES"/>
              </w:rPr>
              <w:t xml:space="preserve"> Vargas.</w:t>
            </w:r>
          </w:p>
          <w:p w14:paraId="3637140F" w14:textId="77777777" w:rsidR="00442B36" w:rsidRDefault="00442B36" w:rsidP="003002F9">
            <w:pPr>
              <w:widowControl w:val="0"/>
              <w:numPr>
                <w:ilvl w:val="0"/>
                <w:numId w:val="17"/>
              </w:numPr>
              <w:autoSpaceDE w:val="0"/>
              <w:autoSpaceDN w:val="0"/>
              <w:spacing w:after="120" w:line="276" w:lineRule="auto"/>
              <w:jc w:val="both"/>
              <w:rPr>
                <w:rFonts w:ascii="Verdana" w:hAnsi="Verdana" w:cs="Arial"/>
                <w:lang w:val="es-ES"/>
              </w:rPr>
            </w:pPr>
            <w:r w:rsidRPr="00442B36">
              <w:rPr>
                <w:rFonts w:ascii="Verdana" w:hAnsi="Verdana" w:cs="Arial"/>
                <w:lang w:val="es-ES"/>
              </w:rPr>
              <w:t xml:space="preserve">Consejo de Estado. Sala de Consulta y Servicio Civil, Concepto de 8 de mayo de 2018. Radicación Número: 11001-03-06-000-2018-00095-00(2382). C.P. Álvaro </w:t>
            </w:r>
            <w:proofErr w:type="spellStart"/>
            <w:r w:rsidRPr="00442B36">
              <w:rPr>
                <w:rFonts w:ascii="Verdana" w:hAnsi="Verdana" w:cs="Arial"/>
                <w:lang w:val="es-ES"/>
              </w:rPr>
              <w:t>Namén</w:t>
            </w:r>
            <w:proofErr w:type="spellEnd"/>
            <w:r w:rsidRPr="00442B36">
              <w:rPr>
                <w:rFonts w:ascii="Verdana" w:hAnsi="Verdana" w:cs="Arial"/>
                <w:lang w:val="es-ES"/>
              </w:rPr>
              <w:t xml:space="preserve"> Vargas.</w:t>
            </w:r>
          </w:p>
          <w:p w14:paraId="34E92C09" w14:textId="77777777" w:rsidR="00C5164B" w:rsidRDefault="006D48AE" w:rsidP="003002F9">
            <w:pPr>
              <w:widowControl w:val="0"/>
              <w:numPr>
                <w:ilvl w:val="0"/>
                <w:numId w:val="17"/>
              </w:numPr>
              <w:autoSpaceDE w:val="0"/>
              <w:autoSpaceDN w:val="0"/>
              <w:spacing w:after="120" w:line="276" w:lineRule="auto"/>
              <w:jc w:val="both"/>
              <w:rPr>
                <w:rFonts w:ascii="Verdana" w:hAnsi="Verdana" w:cs="Arial"/>
                <w:lang w:val="es-ES"/>
              </w:rPr>
            </w:pPr>
            <w:r w:rsidRPr="006D48AE">
              <w:rPr>
                <w:rFonts w:ascii="Verdana" w:hAnsi="Verdana" w:cs="Arial"/>
                <w:lang w:val="es-ES"/>
              </w:rPr>
              <w:t>Corte Constitucional</w:t>
            </w:r>
            <w:r>
              <w:rPr>
                <w:rFonts w:ascii="Verdana" w:hAnsi="Verdana" w:cs="Arial"/>
                <w:lang w:val="es-ES"/>
              </w:rPr>
              <w:t xml:space="preserve">. </w:t>
            </w:r>
            <w:r w:rsidRPr="006D48AE">
              <w:rPr>
                <w:rFonts w:ascii="Verdana" w:hAnsi="Verdana" w:cs="Arial"/>
                <w:lang w:val="es-ES"/>
              </w:rPr>
              <w:t>Sentencia C-1153-05 de 11 de noviembre de 2005</w:t>
            </w:r>
            <w:r>
              <w:rPr>
                <w:rFonts w:ascii="Verdana" w:hAnsi="Verdana" w:cs="Arial"/>
                <w:lang w:val="es-ES"/>
              </w:rPr>
              <w:t xml:space="preserve">. </w:t>
            </w:r>
            <w:r w:rsidRPr="006D48AE">
              <w:rPr>
                <w:rFonts w:ascii="Verdana" w:hAnsi="Verdana" w:cs="Arial"/>
                <w:lang w:val="es-ES"/>
              </w:rPr>
              <w:t>Magistrado Ponente Marco Gerardo Monroy Cabra</w:t>
            </w:r>
            <w:r>
              <w:rPr>
                <w:rFonts w:ascii="Verdana" w:hAnsi="Verdana" w:cs="Arial"/>
                <w:lang w:val="es-ES"/>
              </w:rPr>
              <w:t>.</w:t>
            </w:r>
          </w:p>
          <w:p w14:paraId="1D36189E" w14:textId="77777777" w:rsidR="00CF3813" w:rsidRDefault="00CF3813" w:rsidP="003002F9">
            <w:pPr>
              <w:widowControl w:val="0"/>
              <w:numPr>
                <w:ilvl w:val="0"/>
                <w:numId w:val="17"/>
              </w:numPr>
              <w:autoSpaceDE w:val="0"/>
              <w:autoSpaceDN w:val="0"/>
              <w:spacing w:after="120" w:line="276" w:lineRule="auto"/>
              <w:jc w:val="both"/>
              <w:rPr>
                <w:rFonts w:ascii="Verdana" w:hAnsi="Verdana" w:cs="Arial"/>
                <w:lang w:val="es-ES"/>
              </w:rPr>
            </w:pPr>
            <w:r w:rsidRPr="00CF3813">
              <w:rPr>
                <w:rFonts w:ascii="Verdana" w:hAnsi="Verdana" w:cs="Arial"/>
                <w:lang w:val="es-ES"/>
              </w:rPr>
              <w:t>Consejo de Estado. Sala de Consulta y Servicio Civil. Concepto de 20 de febrero de 2006. Radicación Número: 11001-03-06-000-2006-00026-00 (1727). C.P. Enrique José Arboleda Perdomo</w:t>
            </w:r>
            <w:r w:rsidR="008C74B0">
              <w:rPr>
                <w:rFonts w:ascii="Verdana" w:hAnsi="Verdana" w:cs="Arial"/>
                <w:lang w:val="es-ES"/>
              </w:rPr>
              <w:t>.</w:t>
            </w:r>
          </w:p>
          <w:p w14:paraId="58FE55A4" w14:textId="0E4509D5" w:rsidR="008C74B0" w:rsidRPr="003002F9" w:rsidRDefault="008C74B0" w:rsidP="003002F9">
            <w:pPr>
              <w:widowControl w:val="0"/>
              <w:numPr>
                <w:ilvl w:val="0"/>
                <w:numId w:val="17"/>
              </w:numPr>
              <w:autoSpaceDE w:val="0"/>
              <w:autoSpaceDN w:val="0"/>
              <w:spacing w:after="120" w:line="276" w:lineRule="auto"/>
              <w:jc w:val="both"/>
              <w:rPr>
                <w:rFonts w:ascii="Verdana" w:hAnsi="Verdana" w:cs="Arial"/>
                <w:lang w:val="es-ES"/>
              </w:rPr>
            </w:pPr>
            <w:r w:rsidRPr="008C74B0">
              <w:rPr>
                <w:rFonts w:ascii="Verdana" w:hAnsi="Verdana" w:cs="Arial"/>
                <w:lang w:val="es-ES"/>
              </w:rPr>
              <w:t>Consejo de Estado. Sala de Consulta y Servicio Civil. Concepto de 6 de abril de 2006. Radicación Número: 11001-03-06-000-2006-00038-00 (1738). C.P. Enrique José Arboleda Perdomo</w:t>
            </w:r>
            <w:r>
              <w:rPr>
                <w:rFonts w:ascii="Verdana" w:hAnsi="Verdana" w:cs="Arial"/>
                <w:lang w:val="es-ES"/>
              </w:rPr>
              <w:t>.</w:t>
            </w:r>
          </w:p>
        </w:tc>
      </w:tr>
    </w:tbl>
    <w:p w14:paraId="18C7A8D8" w14:textId="77777777" w:rsidR="006B2E9C" w:rsidRPr="00667CD6" w:rsidRDefault="006B2E9C" w:rsidP="006B2E9C">
      <w:pPr>
        <w:widowControl w:val="0"/>
        <w:autoSpaceDE w:val="0"/>
        <w:autoSpaceDN w:val="0"/>
        <w:spacing w:after="0" w:line="276" w:lineRule="auto"/>
        <w:jc w:val="both"/>
        <w:rPr>
          <w:rFonts w:ascii="Verdana" w:hAnsi="Verdana" w:cs="Arial"/>
          <w:lang w:val="es-ES_tradnl"/>
        </w:rPr>
      </w:pPr>
    </w:p>
    <w:p w14:paraId="3EA51A52" w14:textId="77777777" w:rsidR="006B2E9C" w:rsidRPr="00667CD6" w:rsidRDefault="006B2E9C" w:rsidP="006B2E9C">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Doctrina de la Agencia Nacional de Contratación Pública:</w:t>
      </w:r>
    </w:p>
    <w:p w14:paraId="5EEF89F0" w14:textId="77777777" w:rsidR="006B2E9C" w:rsidRPr="00667CD6" w:rsidRDefault="006B2E9C" w:rsidP="006B2E9C">
      <w:pPr>
        <w:widowControl w:val="0"/>
        <w:autoSpaceDE w:val="0"/>
        <w:autoSpaceDN w:val="0"/>
        <w:spacing w:after="0" w:line="276" w:lineRule="auto"/>
        <w:jc w:val="both"/>
        <w:rPr>
          <w:rFonts w:ascii="Verdana" w:hAnsi="Verdana" w:cs="Arial"/>
          <w:lang w:val="es-ES_tradnl"/>
        </w:rPr>
      </w:pPr>
    </w:p>
    <w:p w14:paraId="268BA756" w14:textId="77777777" w:rsidR="006B2E9C" w:rsidRPr="00667CD6" w:rsidRDefault="006B2E9C" w:rsidP="006B2E9C">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w:t>
      </w:r>
      <w:r w:rsidRPr="005D334E">
        <w:rPr>
          <w:rFonts w:ascii="Verdana" w:hAnsi="Verdana" w:cs="Arial"/>
          <w:shd w:val="clear" w:color="auto" w:fill="FFFFFF"/>
        </w:rPr>
        <w:lastRenderedPageBreak/>
        <w:t xml:space="preserve">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569F5E57" w14:textId="77777777" w:rsidR="006B2E9C" w:rsidRPr="00667CD6" w:rsidRDefault="006B2E9C" w:rsidP="006B2E9C">
      <w:pPr>
        <w:widowControl w:val="0"/>
        <w:autoSpaceDE w:val="0"/>
        <w:autoSpaceDN w:val="0"/>
        <w:spacing w:after="0" w:line="276" w:lineRule="auto"/>
        <w:jc w:val="both"/>
        <w:rPr>
          <w:rFonts w:ascii="Verdana" w:hAnsi="Verdana" w:cs="Arial"/>
          <w:color w:val="FF0000"/>
          <w:shd w:val="clear" w:color="auto" w:fill="FFFFFF"/>
          <w:lang w:val="es-ES_tradnl"/>
        </w:rPr>
      </w:pPr>
    </w:p>
    <w:p w14:paraId="3AF3101D" w14:textId="77777777" w:rsidR="006B2E9C" w:rsidRPr="00667CD6" w:rsidRDefault="006B2E9C" w:rsidP="006B2E9C">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Pr>
          <w:rFonts w:ascii="Verdana" w:hAnsi="Verdana"/>
          <w:color w:val="000000"/>
        </w:rPr>
        <w:t>que ya se encuentra disponible la </w:t>
      </w:r>
      <w:r w:rsidRPr="00667CD6">
        <w:rPr>
          <w:rFonts w:ascii="Verdana" w:hAnsi="Verdana"/>
          <w:b/>
          <w:bCs/>
          <w:color w:val="000000"/>
        </w:rPr>
        <w:t>Guía de lineamientos de transparencia y selección objetiva para el departamento de La Guajira – Objetivo sexto constitucional de la Sentencia T-302 del 2017. </w:t>
      </w:r>
      <w:r w:rsidRPr="00667CD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Pr>
          <w:rFonts w:ascii="Verdana" w:hAnsi="Verdana"/>
          <w:color w:val="000000"/>
        </w:rPr>
        <w:t>Wayúu</w:t>
      </w:r>
      <w:proofErr w:type="spellEnd"/>
      <w:r w:rsidRPr="00667CD6">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67CD6">
          <w:rPr>
            <w:rFonts w:ascii="Verdana" w:hAnsi="Verdana"/>
            <w:color w:val="0000FF"/>
            <w:u w:val="single"/>
          </w:rPr>
          <w:t>Guía de lineamientos de transparencia y selección objetiva para el departamento de La Guajira – Objetivo sexto constitucional de la Sentencia T-302 del 2017</w:t>
        </w:r>
      </w:hyperlink>
      <w:r w:rsidRPr="00667CD6">
        <w:rPr>
          <w:rFonts w:ascii="Verdana" w:hAnsi="Verdana"/>
          <w:color w:val="000000"/>
          <w:u w:val="single"/>
        </w:rPr>
        <w:t>.</w:t>
      </w:r>
    </w:p>
    <w:p w14:paraId="19BE0094" w14:textId="77777777" w:rsidR="006B2E9C" w:rsidRPr="00667CD6" w:rsidRDefault="006B2E9C" w:rsidP="006B2E9C">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14:paraId="2928F1A7" w14:textId="77777777" w:rsidR="006B2E9C" w:rsidRPr="00667CD6" w:rsidRDefault="006B2E9C" w:rsidP="006B2E9C">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2CB5CE0" w14:textId="77777777" w:rsidR="006B2E9C" w:rsidRPr="00667CD6" w:rsidRDefault="006B2E9C" w:rsidP="006B2E9C">
      <w:pPr>
        <w:spacing w:after="0"/>
        <w:jc w:val="both"/>
        <w:rPr>
          <w:rFonts w:ascii="Verdana" w:hAnsi="Verdana"/>
        </w:rPr>
      </w:pPr>
    </w:p>
    <w:p w14:paraId="6EB6C29B" w14:textId="77777777" w:rsidR="006B2E9C" w:rsidRPr="00667CD6" w:rsidRDefault="006B2E9C" w:rsidP="006B2E9C">
      <w:pPr>
        <w:numPr>
          <w:ilvl w:val="0"/>
          <w:numId w:val="15"/>
        </w:numPr>
        <w:spacing w:after="0" w:line="240" w:lineRule="auto"/>
        <w:contextualSpacing/>
        <w:jc w:val="both"/>
        <w:rPr>
          <w:rFonts w:ascii="Verdana" w:eastAsia="Verdana" w:hAnsi="Verdana" w:cs="Verdana"/>
          <w:color w:val="4472C4" w:themeColor="accent1"/>
          <w:u w:val="single"/>
          <w:lang w:val="es-MX"/>
        </w:rPr>
      </w:pPr>
      <w:r w:rsidRPr="00667CD6">
        <w:rPr>
          <w:rFonts w:ascii="Verdana" w:eastAsia="Verdana" w:hAnsi="Verdana" w:cs="Verdana"/>
          <w:lang w:val="es-MX"/>
        </w:rPr>
        <w:t xml:space="preserve">Línea nacional gratuita o servicio a la ciudadanía (Mesa de servicio): </w:t>
      </w:r>
      <w:r w:rsidRPr="00667CD6">
        <w:rPr>
          <w:rFonts w:ascii="Verdana" w:hAnsi="Verdana"/>
          <w:color w:val="0000FF"/>
          <w:u w:val="single"/>
          <w:lang w:val="es-ES"/>
        </w:rPr>
        <w:t>01800 0520808</w:t>
      </w:r>
    </w:p>
    <w:p w14:paraId="7454AE37" w14:textId="77777777" w:rsidR="006B2E9C" w:rsidRPr="00667CD6" w:rsidRDefault="006B2E9C" w:rsidP="006B2E9C">
      <w:pPr>
        <w:numPr>
          <w:ilvl w:val="0"/>
          <w:numId w:val="15"/>
        </w:numPr>
        <w:spacing w:after="0"/>
        <w:contextualSpacing/>
        <w:rPr>
          <w:rFonts w:ascii="Verdana" w:eastAsia="Verdana" w:hAnsi="Verdana" w:cs="Verdana"/>
          <w:color w:val="4472C4" w:themeColor="accent1"/>
          <w:u w:val="single"/>
          <w:lang w:val="es-MX"/>
        </w:rPr>
      </w:pPr>
      <w:r w:rsidRPr="00667CD6">
        <w:rPr>
          <w:rFonts w:ascii="Verdana" w:eastAsia="Verdana" w:hAnsi="Verdana" w:cs="Verdana"/>
          <w:lang w:val="es-MX"/>
        </w:rPr>
        <w:t>Línea en Bogotá (Mesa de servicio):</w:t>
      </w:r>
      <w:r w:rsidRPr="00667CD6">
        <w:rPr>
          <w:rFonts w:ascii="Verdana" w:hAnsi="Verdana"/>
          <w:color w:val="0000FF"/>
          <w:u w:val="single"/>
          <w:lang w:val="es-ES"/>
        </w:rPr>
        <w:t>+57 601 7456788</w:t>
      </w:r>
    </w:p>
    <w:p w14:paraId="6FAC6233" w14:textId="77777777" w:rsidR="006B2E9C" w:rsidRPr="00667CD6" w:rsidRDefault="006B2E9C" w:rsidP="006B2E9C">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MX"/>
        </w:rPr>
        <w:t xml:space="preserve">Correo de radicación de correspondencia: </w:t>
      </w:r>
      <w:hyperlink r:id="rId14" w:history="1">
        <w:r w:rsidRPr="00667CD6">
          <w:rPr>
            <w:rFonts w:ascii="Verdana" w:eastAsia="Verdana" w:hAnsi="Verdana" w:cs="Verdana"/>
            <w:color w:val="0000FF"/>
            <w:u w:val="single"/>
            <w:lang w:val="es-MX"/>
          </w:rPr>
          <w:t>ventanilladeradicacion@colombiacompra.gov.co</w:t>
        </w:r>
      </w:hyperlink>
    </w:p>
    <w:p w14:paraId="43401FDC" w14:textId="77777777" w:rsidR="006B2E9C" w:rsidRPr="00667CD6" w:rsidRDefault="006B2E9C" w:rsidP="006B2E9C">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ES"/>
        </w:rPr>
        <w:lastRenderedPageBreak/>
        <w:t xml:space="preserve">Formulario web para PQRSD: </w:t>
      </w:r>
      <w:hyperlink r:id="rId15" w:history="1">
        <w:r w:rsidRPr="00667CD6">
          <w:rPr>
            <w:rFonts w:ascii="Verdana" w:eastAsia="Verdana" w:hAnsi="Verdana" w:cs="Verdana"/>
            <w:color w:val="0000FF"/>
            <w:u w:val="single"/>
            <w:lang w:val="es-MX"/>
          </w:rPr>
          <w:t>https://www.colombiacompra.gov.co/pqrsd/informacion-importante-antes-de-formular-una-pqrsd</w:t>
        </w:r>
      </w:hyperlink>
    </w:p>
    <w:p w14:paraId="0E1312F7" w14:textId="77777777" w:rsidR="006B2E9C" w:rsidRPr="00667CD6" w:rsidRDefault="006B2E9C" w:rsidP="006B2E9C">
      <w:pPr>
        <w:spacing w:after="0" w:line="240" w:lineRule="auto"/>
        <w:ind w:left="720"/>
        <w:jc w:val="both"/>
        <w:rPr>
          <w:rFonts w:ascii="Verdana" w:hAnsi="Verdana"/>
        </w:rPr>
      </w:pPr>
    </w:p>
    <w:p w14:paraId="0CCB519E" w14:textId="77777777" w:rsidR="006B2E9C" w:rsidRPr="00667CD6" w:rsidRDefault="006B2E9C" w:rsidP="006B2E9C">
      <w:pPr>
        <w:spacing w:after="0" w:line="240" w:lineRule="auto"/>
        <w:rPr>
          <w:rFonts w:ascii="Verdana" w:hAnsi="Verdana"/>
        </w:rPr>
      </w:pPr>
      <w:r w:rsidRPr="00667CD6">
        <w:rPr>
          <w:rFonts w:ascii="Verdana" w:hAnsi="Verdana"/>
        </w:rPr>
        <w:t>Evalúa el servicio que ofrece la Agencia por el canal de atención de PQRSD en el siguiente enlace:</w:t>
      </w:r>
      <w:r>
        <w:rPr>
          <w:rFonts w:ascii="Verdana" w:hAnsi="Verdana"/>
        </w:rPr>
        <w:t xml:space="preserve"> </w:t>
      </w:r>
      <w:hyperlink r:id="rId16" w:history="1">
        <w:r w:rsidRPr="00E633BD">
          <w:rPr>
            <w:rStyle w:val="Hyperlink"/>
            <w:rFonts w:ascii="Verdana" w:hAnsi="Verdana"/>
          </w:rPr>
          <w:t>https://forms.office.com/r/pPHyWVs2SZ</w:t>
        </w:r>
      </w:hyperlink>
      <w:r w:rsidRPr="00667CD6">
        <w:rPr>
          <w:rFonts w:ascii="Verdana" w:hAnsi="Verdana"/>
        </w:rPr>
        <w:t xml:space="preserve"> .¡Ayúdanos a mejorar porque el compromiso es de todos!</w:t>
      </w:r>
    </w:p>
    <w:p w14:paraId="6F06E39A" w14:textId="77777777" w:rsidR="006B2E9C" w:rsidRPr="00667CD6" w:rsidRDefault="006B2E9C" w:rsidP="006B2E9C">
      <w:pPr>
        <w:spacing w:after="0" w:line="240" w:lineRule="auto"/>
        <w:rPr>
          <w:rFonts w:ascii="Verdana" w:hAnsi="Verdana"/>
        </w:rPr>
      </w:pPr>
    </w:p>
    <w:p w14:paraId="7656768A" w14:textId="77777777" w:rsidR="006B2E9C" w:rsidRPr="00667CD6" w:rsidRDefault="006B2E9C" w:rsidP="006B2E9C">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14:paraId="6E0E860A" w14:textId="77777777" w:rsidR="006B2E9C" w:rsidRPr="00667CD6" w:rsidRDefault="006B2E9C" w:rsidP="006B2E9C">
      <w:pPr>
        <w:spacing w:after="0" w:line="240" w:lineRule="auto"/>
        <w:jc w:val="both"/>
        <w:rPr>
          <w:rFonts w:ascii="Verdana" w:hAnsi="Verdana"/>
        </w:rPr>
      </w:pPr>
    </w:p>
    <w:p w14:paraId="3E391BDA" w14:textId="77777777" w:rsidR="006B2E9C" w:rsidRPr="00667CD6" w:rsidRDefault="006B2E9C" w:rsidP="006B2E9C">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14:paraId="2FEE5B87" w14:textId="77777777" w:rsidR="006B2E9C" w:rsidRPr="00667CD6" w:rsidRDefault="006B2E9C" w:rsidP="006B2E9C">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14:paraId="663A2202" w14:textId="77777777" w:rsidR="006B2E9C" w:rsidRPr="00667CD6" w:rsidRDefault="006B2E9C" w:rsidP="006B2E9C">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14:paraId="5F378A01" w14:textId="77777777" w:rsidR="006B2E9C" w:rsidRPr="00667CD6" w:rsidRDefault="006B2E9C" w:rsidP="006B2E9C">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t xml:space="preserve">        </w:t>
      </w:r>
    </w:p>
    <w:p w14:paraId="70B63C0D" w14:textId="77777777" w:rsidR="006B2E9C" w:rsidRPr="00667CD6" w:rsidRDefault="006B2E9C" w:rsidP="006B2E9C">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1A2AA9F3" w14:textId="77777777" w:rsidR="006B2E9C" w:rsidRPr="00667CD6" w:rsidRDefault="006B2E9C" w:rsidP="006B2E9C">
      <w:pPr>
        <w:widowControl w:val="0"/>
        <w:autoSpaceDE w:val="0"/>
        <w:autoSpaceDN w:val="0"/>
        <w:spacing w:after="0" w:line="276" w:lineRule="auto"/>
        <w:jc w:val="both"/>
        <w:rPr>
          <w:rFonts w:ascii="Verdana" w:hAnsi="Verdana" w:cs="Arial"/>
          <w:lang w:val="es-ES_tradnl"/>
        </w:rPr>
      </w:pPr>
    </w:p>
    <w:p w14:paraId="71C6800E" w14:textId="77777777" w:rsidR="006B2E9C" w:rsidRPr="00667CD6" w:rsidRDefault="006B2E9C" w:rsidP="006B2E9C">
      <w:pPr>
        <w:spacing w:after="0" w:line="240" w:lineRule="auto"/>
        <w:rPr>
          <w:rFonts w:ascii="Verdana" w:hAnsi="Verdana" w:cs="Arial"/>
          <w:lang w:val="es-ES_tradnl" w:eastAsia="es-CO"/>
        </w:rPr>
      </w:pPr>
      <w:r w:rsidRPr="2035D652">
        <w:rPr>
          <w:rFonts w:ascii="Verdana" w:eastAsia="Times New Roman" w:hAnsi="Verdana" w:cs="Arial"/>
          <w:lang w:val="es-ES" w:eastAsia="es-CO"/>
        </w:rPr>
        <w:t>Atentamente,</w:t>
      </w:r>
      <w:r w:rsidRPr="2035D652">
        <w:rPr>
          <w:rFonts w:ascii="Verdana" w:hAnsi="Verdana" w:cs="Arial"/>
          <w:lang w:val="es-ES" w:eastAsia="es-CO"/>
        </w:rPr>
        <w:t xml:space="preserve"> </w:t>
      </w:r>
    </w:p>
    <w:p w14:paraId="672B7C70" w14:textId="77777777" w:rsidR="006B2E9C" w:rsidRPr="00667CD6" w:rsidRDefault="006B2E9C" w:rsidP="006B2E9C">
      <w:pPr>
        <w:spacing w:after="0" w:line="240" w:lineRule="auto"/>
        <w:rPr>
          <w:rFonts w:ascii="Verdana" w:hAnsi="Verdana" w:cs="Arial"/>
          <w:lang w:val="es-ES" w:eastAsia="es-CO"/>
        </w:rPr>
      </w:pPr>
    </w:p>
    <w:p w14:paraId="0A51CF80" w14:textId="16307E72" w:rsidR="006B2E9C" w:rsidRPr="00667CD6" w:rsidRDefault="00297C17" w:rsidP="006B2E9C">
      <w:pPr>
        <w:spacing w:after="0" w:line="240" w:lineRule="auto"/>
        <w:jc w:val="center"/>
      </w:pPr>
      <w:r w:rsidRPr="004D5C25">
        <w:rPr>
          <w:rFonts w:ascii="Century Gothic" w:hAnsi="Century Gothic"/>
          <w:noProof/>
        </w:rPr>
        <w:drawing>
          <wp:inline distT="0" distB="0" distL="0" distR="0" wp14:anchorId="5D6FA837" wp14:editId="1F9526C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6B2E9C" w:rsidRPr="007A4924" w14:paraId="0B112625" w14:textId="77777777" w:rsidTr="005A12AD">
        <w:trPr>
          <w:trHeight w:val="315"/>
        </w:trPr>
        <w:tc>
          <w:tcPr>
            <w:tcW w:w="893" w:type="dxa"/>
            <w:vAlign w:val="center"/>
            <w:hideMark/>
          </w:tcPr>
          <w:p w14:paraId="7F9209CF" w14:textId="77777777" w:rsidR="006B2E9C" w:rsidRPr="007A4924" w:rsidRDefault="006B2E9C" w:rsidP="005A12AD">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08F3FC4" w14:textId="77777777" w:rsidR="006B2E9C" w:rsidRPr="007A4924" w:rsidRDefault="006B2E9C" w:rsidP="005A12AD">
            <w:pPr>
              <w:spacing w:after="160"/>
              <w:contextualSpacing/>
              <w:rPr>
                <w:rFonts w:ascii="Verdana" w:hAnsi="Verdana"/>
                <w:sz w:val="16"/>
                <w:szCs w:val="16"/>
              </w:rPr>
            </w:pPr>
            <w:r w:rsidRPr="007A4924">
              <w:rPr>
                <w:rFonts w:ascii="Verdana" w:hAnsi="Verdana"/>
                <w:sz w:val="16"/>
                <w:szCs w:val="16"/>
              </w:rPr>
              <w:t>Ana María Ortiz Ballesteros</w:t>
            </w:r>
          </w:p>
          <w:p w14:paraId="328DF588" w14:textId="77777777" w:rsidR="006B2E9C" w:rsidRPr="007A4924" w:rsidRDefault="006B2E9C" w:rsidP="005A12AD">
            <w:pPr>
              <w:spacing w:after="160"/>
              <w:contextualSpacing/>
              <w:rPr>
                <w:rFonts w:ascii="Verdana" w:eastAsia="Arial" w:hAnsi="Verdana" w:cs="Arial"/>
                <w:sz w:val="16"/>
                <w:szCs w:val="16"/>
                <w:highlight w:val="cyan"/>
              </w:rPr>
            </w:pPr>
            <w:r w:rsidRPr="007A4924">
              <w:rPr>
                <w:rFonts w:ascii="Verdana" w:hAnsi="Verdana"/>
                <w:sz w:val="16"/>
                <w:szCs w:val="16"/>
              </w:rPr>
              <w:t>Contratista de la Subdirección de Gestión Contractual</w:t>
            </w:r>
          </w:p>
        </w:tc>
      </w:tr>
      <w:tr w:rsidR="006B2E9C" w:rsidRPr="007A4924" w14:paraId="6D46ACD5" w14:textId="77777777" w:rsidTr="005A12AD">
        <w:trPr>
          <w:trHeight w:val="330"/>
        </w:trPr>
        <w:tc>
          <w:tcPr>
            <w:tcW w:w="893" w:type="dxa"/>
            <w:vAlign w:val="center"/>
            <w:hideMark/>
          </w:tcPr>
          <w:p w14:paraId="2BF114B6" w14:textId="77777777" w:rsidR="006B2E9C" w:rsidRPr="007A4924" w:rsidRDefault="006B2E9C" w:rsidP="005A12AD">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ABA948" w14:textId="6EC058D6" w:rsidR="006B2E9C" w:rsidRPr="007A4924" w:rsidRDefault="006B2E9C" w:rsidP="005A12AD">
            <w:pPr>
              <w:spacing w:after="160"/>
              <w:contextualSpacing/>
              <w:textAlignment w:val="baseline"/>
              <w:rPr>
                <w:rFonts w:ascii="Verdana" w:eastAsia="Times New Roman" w:hAnsi="Verdana" w:cs="Segoe UI"/>
                <w:sz w:val="16"/>
                <w:szCs w:val="16"/>
                <w:lang w:eastAsia="es-ES_tradnl"/>
              </w:rPr>
            </w:pPr>
            <w:r w:rsidRPr="007A4924">
              <w:rPr>
                <w:rFonts w:ascii="Verdana" w:eastAsia="Times New Roman" w:hAnsi="Verdana" w:cs="Segoe UI"/>
                <w:sz w:val="16"/>
                <w:szCs w:val="16"/>
                <w:lang w:eastAsia="es-ES_tradnl"/>
              </w:rPr>
              <w:t xml:space="preserve">Alejandro Sarmiento </w:t>
            </w:r>
          </w:p>
          <w:p w14:paraId="4889E5EE" w14:textId="77777777" w:rsidR="006B2E9C" w:rsidRPr="007A4924" w:rsidRDefault="006B2E9C" w:rsidP="005A12AD">
            <w:pPr>
              <w:spacing w:after="160"/>
              <w:contextualSpacing/>
              <w:textAlignment w:val="baseline"/>
              <w:rPr>
                <w:rFonts w:ascii="Verdana" w:eastAsia="Times New Roman" w:hAnsi="Verdana" w:cs="Segoe UI"/>
                <w:sz w:val="16"/>
                <w:szCs w:val="16"/>
                <w:highlight w:val="cyan"/>
                <w:lang w:eastAsia="es-ES_tradnl"/>
              </w:rPr>
            </w:pPr>
            <w:r w:rsidRPr="007A4924">
              <w:rPr>
                <w:rFonts w:ascii="Verdana" w:eastAsia="Times New Roman" w:hAnsi="Verdana" w:cs="Segoe UI"/>
                <w:sz w:val="16"/>
                <w:szCs w:val="16"/>
                <w:lang w:eastAsia="es-ES_tradnl"/>
              </w:rPr>
              <w:t xml:space="preserve">Gestor Cód. T1-15 </w:t>
            </w:r>
            <w:r w:rsidRPr="007A4924">
              <w:rPr>
                <w:rFonts w:ascii="Verdana" w:hAnsi="Verdana"/>
                <w:sz w:val="16"/>
                <w:szCs w:val="16"/>
              </w:rPr>
              <w:t>de la Subdirección de Gestión Contractual</w:t>
            </w:r>
          </w:p>
        </w:tc>
      </w:tr>
      <w:tr w:rsidR="006B2E9C" w:rsidRPr="007A4924" w14:paraId="5367A6C1" w14:textId="77777777" w:rsidTr="005A12AD">
        <w:trPr>
          <w:trHeight w:val="300"/>
        </w:trPr>
        <w:tc>
          <w:tcPr>
            <w:tcW w:w="893" w:type="dxa"/>
            <w:vAlign w:val="center"/>
          </w:tcPr>
          <w:p w14:paraId="4B614B42" w14:textId="77777777" w:rsidR="006B2E9C" w:rsidRPr="007A4924" w:rsidRDefault="006B2E9C" w:rsidP="005A12AD">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5E4589C" w14:textId="77777777" w:rsidR="00B42669" w:rsidRDefault="00B42669" w:rsidP="005A12AD">
            <w:pPr>
              <w:spacing w:after="160"/>
              <w:contextualSpacing/>
              <w:rPr>
                <w:rFonts w:ascii="Verdana" w:hAnsi="Verdana" w:cs="Arial"/>
                <w:sz w:val="16"/>
                <w:szCs w:val="16"/>
                <w:lang w:val="pt-BR" w:eastAsia="es-ES"/>
              </w:rPr>
            </w:pPr>
            <w:r w:rsidRPr="00B42669">
              <w:rPr>
                <w:rFonts w:ascii="Verdana" w:hAnsi="Verdana" w:cs="Arial"/>
                <w:sz w:val="16"/>
                <w:szCs w:val="16"/>
                <w:lang w:val="pt-BR" w:eastAsia="es-ES"/>
              </w:rPr>
              <w:t xml:space="preserve">Carolina Quintero </w:t>
            </w:r>
            <w:proofErr w:type="spellStart"/>
            <w:r w:rsidRPr="00B42669">
              <w:rPr>
                <w:rFonts w:ascii="Verdana" w:hAnsi="Verdana" w:cs="Arial"/>
                <w:sz w:val="16"/>
                <w:szCs w:val="16"/>
                <w:lang w:val="pt-BR" w:eastAsia="es-ES"/>
              </w:rPr>
              <w:t>Gacharná</w:t>
            </w:r>
            <w:proofErr w:type="spellEnd"/>
          </w:p>
          <w:p w14:paraId="4BFD6710" w14:textId="7DAB0B7B" w:rsidR="006B2E9C" w:rsidRPr="007A4924" w:rsidRDefault="006B2E9C" w:rsidP="005A12AD">
            <w:pPr>
              <w:spacing w:after="160"/>
              <w:contextualSpacing/>
              <w:rPr>
                <w:rFonts w:ascii="Verdana" w:hAnsi="Verdana" w:cs="Arial"/>
                <w:sz w:val="16"/>
                <w:szCs w:val="16"/>
                <w:lang w:val="pt-BR" w:eastAsia="es-ES"/>
              </w:rPr>
            </w:pPr>
            <w:r w:rsidRPr="007A4924">
              <w:rPr>
                <w:rFonts w:ascii="Verdana" w:hAnsi="Verdana" w:cs="Arial"/>
                <w:sz w:val="16"/>
                <w:szCs w:val="16"/>
                <w:lang w:eastAsia="es-ES"/>
              </w:rPr>
              <w:t>Subdirectora</w:t>
            </w:r>
            <w:r w:rsidRPr="007A4924">
              <w:rPr>
                <w:rFonts w:ascii="Verdana" w:hAnsi="Verdana" w:cs="Arial"/>
                <w:sz w:val="16"/>
                <w:szCs w:val="16"/>
                <w:lang w:val="pt-BR" w:eastAsia="es-ES"/>
              </w:rPr>
              <w:t xml:space="preserve"> de Gestión Contratual ANCP – CCE</w:t>
            </w:r>
          </w:p>
        </w:tc>
      </w:tr>
    </w:tbl>
    <w:p w14:paraId="0D145286" w14:textId="6261CEE3" w:rsidR="00127233" w:rsidRPr="009F4610" w:rsidRDefault="00127233" w:rsidP="001742D5">
      <w:pPr>
        <w:spacing w:after="0"/>
        <w:rPr>
          <w:rFonts w:ascii="Verdana" w:eastAsia="Times New Roman" w:hAnsi="Verdana" w:cs="Segoe UI"/>
          <w:lang w:val="es-ES" w:eastAsia="es-CO"/>
        </w:rPr>
      </w:pPr>
    </w:p>
    <w:sectPr w:rsidR="00127233" w:rsidRPr="009F461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B23E9" w14:textId="77777777" w:rsidR="00BE4535" w:rsidRDefault="00BE4535" w:rsidP="004A1847">
      <w:pPr>
        <w:spacing w:after="0" w:line="240" w:lineRule="auto"/>
      </w:pPr>
      <w:r>
        <w:separator/>
      </w:r>
    </w:p>
  </w:endnote>
  <w:endnote w:type="continuationSeparator" w:id="0">
    <w:p w14:paraId="10F97310" w14:textId="77777777" w:rsidR="00BE4535" w:rsidRDefault="00BE453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C54AC" w14:textId="77777777" w:rsidR="00BE4535" w:rsidRDefault="00BE4535" w:rsidP="004A1847">
      <w:pPr>
        <w:spacing w:after="0" w:line="240" w:lineRule="auto"/>
      </w:pPr>
      <w:r>
        <w:separator/>
      </w:r>
    </w:p>
  </w:footnote>
  <w:footnote w:type="continuationSeparator" w:id="0">
    <w:p w14:paraId="3D426D9F" w14:textId="77777777" w:rsidR="00BE4535" w:rsidRDefault="00BE4535" w:rsidP="004A1847">
      <w:pPr>
        <w:spacing w:after="0" w:line="240" w:lineRule="auto"/>
      </w:pPr>
      <w:r>
        <w:continuationSeparator/>
      </w:r>
    </w:p>
  </w:footnote>
  <w:footnote w:id="1">
    <w:p w14:paraId="06768E28" w14:textId="77777777" w:rsidR="0077009C" w:rsidRPr="00F4750E" w:rsidRDefault="0077009C"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D385B6B" w14:textId="77777777" w:rsidR="0077009C" w:rsidRPr="00F4750E" w:rsidRDefault="0077009C" w:rsidP="00A26FEC">
      <w:pPr>
        <w:pStyle w:val="FootnoteText"/>
        <w:ind w:firstLine="709"/>
        <w:jc w:val="both"/>
        <w:rPr>
          <w:rFonts w:ascii="Verdana" w:hAnsi="Verdana" w:cs="Arial"/>
          <w:sz w:val="14"/>
          <w:szCs w:val="14"/>
        </w:rPr>
      </w:pPr>
      <w:r w:rsidRPr="00F4750E">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10C48D5" w14:textId="77777777" w:rsidR="00D63E28" w:rsidRPr="00F4750E" w:rsidRDefault="00D63E28"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Gaceta del Congreso de la República No. 71 del 2005.</w:t>
      </w:r>
    </w:p>
  </w:footnote>
  <w:footnote w:id="3">
    <w:p w14:paraId="2F52F815" w14:textId="77777777" w:rsidR="00D63E28" w:rsidRPr="00F4750E" w:rsidRDefault="00D63E28" w:rsidP="00A26FEC">
      <w:pPr>
        <w:pStyle w:val="FootnoteText"/>
        <w:ind w:firstLine="709"/>
        <w:jc w:val="both"/>
        <w:rPr>
          <w:rFonts w:ascii="Verdana" w:hAnsi="Verdana" w:cs="Arial"/>
          <w:sz w:val="14"/>
          <w:szCs w:val="14"/>
          <w:lang w:val="pt-BR"/>
        </w:rPr>
      </w:pPr>
      <w:r w:rsidRPr="00F4750E">
        <w:rPr>
          <w:rStyle w:val="FootnoteReference"/>
          <w:rFonts w:ascii="Verdana" w:hAnsi="Verdana" w:cs="Arial"/>
          <w:sz w:val="14"/>
          <w:szCs w:val="14"/>
        </w:rPr>
        <w:footnoteRef/>
      </w:r>
      <w:r w:rsidRPr="00F4750E">
        <w:rPr>
          <w:rFonts w:ascii="Verdana" w:hAnsi="Verdana" w:cs="Arial"/>
          <w:sz w:val="14"/>
          <w:szCs w:val="14"/>
          <w:lang w:val="pt-BR"/>
        </w:rPr>
        <w:t xml:space="preserve"> Corte Constitucional, Sentencia C- 1153 de 2005, M.P. Marco Gerardo Monroy Cabra.</w:t>
      </w:r>
    </w:p>
    <w:p w14:paraId="6EDEBD2B" w14:textId="77777777" w:rsidR="007762FB" w:rsidRPr="00F4750E" w:rsidRDefault="007762FB" w:rsidP="00A26FEC">
      <w:pPr>
        <w:pStyle w:val="FootnoteText"/>
        <w:ind w:firstLine="709"/>
        <w:jc w:val="both"/>
        <w:rPr>
          <w:rFonts w:ascii="Verdana" w:hAnsi="Verdana" w:cs="Arial"/>
          <w:sz w:val="14"/>
          <w:szCs w:val="14"/>
          <w:lang w:val="pt-BR"/>
        </w:rPr>
      </w:pPr>
    </w:p>
  </w:footnote>
  <w:footnote w:id="4">
    <w:p w14:paraId="4A782CA6" w14:textId="77777777" w:rsidR="007762FB" w:rsidRPr="00F4750E" w:rsidRDefault="007762FB" w:rsidP="00A26FEC">
      <w:pPr>
        <w:pStyle w:val="FootnoteText"/>
        <w:ind w:firstLine="709"/>
        <w:jc w:val="both"/>
        <w:rPr>
          <w:rFonts w:ascii="Verdana" w:hAnsi="Verdana" w:cs="Arial"/>
          <w:sz w:val="14"/>
          <w:szCs w:val="14"/>
          <w:lang w:val="pt-BR"/>
        </w:rPr>
      </w:pPr>
      <w:r w:rsidRPr="00F4750E">
        <w:rPr>
          <w:rStyle w:val="FootnoteReference"/>
          <w:rFonts w:ascii="Verdana" w:hAnsi="Verdana" w:cs="Arial"/>
          <w:sz w:val="14"/>
          <w:szCs w:val="14"/>
        </w:rPr>
        <w:footnoteRef/>
      </w:r>
      <w:r w:rsidRPr="00F4750E">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3151D81" w14:textId="77777777" w:rsidR="007762FB" w:rsidRPr="00F4750E" w:rsidRDefault="007762FB" w:rsidP="00A26FEC">
      <w:pPr>
        <w:pStyle w:val="FootnoteText"/>
        <w:ind w:firstLine="709"/>
        <w:jc w:val="both"/>
        <w:rPr>
          <w:rFonts w:ascii="Verdana" w:hAnsi="Verdana" w:cs="Arial"/>
          <w:sz w:val="14"/>
          <w:szCs w:val="14"/>
          <w:lang w:val="pt-BR"/>
        </w:rPr>
      </w:pPr>
    </w:p>
  </w:footnote>
  <w:footnote w:id="5">
    <w:p w14:paraId="7F55A761" w14:textId="77777777" w:rsidR="007762FB" w:rsidRPr="00F4750E" w:rsidRDefault="007762FB" w:rsidP="00A26FEC">
      <w:pPr>
        <w:pStyle w:val="FootnoteText"/>
        <w:ind w:firstLine="709"/>
        <w:jc w:val="both"/>
        <w:rPr>
          <w:rFonts w:ascii="Verdana" w:hAnsi="Verdana" w:cs="Arial"/>
          <w:sz w:val="14"/>
          <w:szCs w:val="14"/>
          <w:lang w:val="es-CO"/>
        </w:rPr>
      </w:pPr>
      <w:r w:rsidRPr="00F4750E">
        <w:rPr>
          <w:rStyle w:val="FootnoteReference"/>
          <w:rFonts w:ascii="Verdana" w:hAnsi="Verdana" w:cs="Arial"/>
          <w:sz w:val="14"/>
          <w:szCs w:val="14"/>
        </w:rPr>
        <w:footnoteRef/>
      </w:r>
      <w:r w:rsidRPr="00F4750E">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14033498" w14:textId="77777777" w:rsidR="007762FB" w:rsidRPr="00F4750E" w:rsidRDefault="007762FB"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de fecha 24 de julio de 2013, radicado 2166, C. P. Álvaro Namén Vargas.  </w:t>
      </w:r>
    </w:p>
    <w:p w14:paraId="32240FB8" w14:textId="77777777" w:rsidR="00F45B87" w:rsidRPr="00F4750E" w:rsidRDefault="00F45B87" w:rsidP="00A26FEC">
      <w:pPr>
        <w:pStyle w:val="FootnoteText"/>
        <w:ind w:firstLine="709"/>
        <w:jc w:val="both"/>
        <w:rPr>
          <w:rFonts w:ascii="Verdana" w:hAnsi="Verdana" w:cs="Arial"/>
          <w:sz w:val="14"/>
          <w:szCs w:val="14"/>
        </w:rPr>
      </w:pPr>
    </w:p>
  </w:footnote>
  <w:footnote w:id="7">
    <w:p w14:paraId="63706142" w14:textId="77777777" w:rsidR="002F775F" w:rsidRPr="00F4750E" w:rsidRDefault="002F775F" w:rsidP="00A26FEC">
      <w:pPr>
        <w:spacing w:after="0" w:line="240" w:lineRule="auto"/>
        <w:ind w:firstLine="709"/>
        <w:jc w:val="both"/>
        <w:rPr>
          <w:rFonts w:ascii="Verdana" w:eastAsia="Times New Roman"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bookmarkStart w:id="5" w:name="33"/>
      <w:r w:rsidRPr="00F4750E">
        <w:rPr>
          <w:rFonts w:ascii="Verdana" w:eastAsia="Calibri" w:hAnsi="Verdana" w:cs="Arial"/>
          <w:color w:val="000000"/>
          <w:sz w:val="14"/>
          <w:szCs w:val="14"/>
        </w:rPr>
        <w:t>“</w:t>
      </w:r>
      <w:r w:rsidRPr="00F4750E">
        <w:rPr>
          <w:rFonts w:ascii="Verdana" w:eastAsia="Times New Roman" w:hAnsi="Verdana" w:cs="Arial"/>
          <w:sz w:val="14"/>
          <w:szCs w:val="14"/>
        </w:rPr>
        <w:t>Artículo 33. Restricciones a la contratación pública.</w:t>
      </w:r>
      <w:bookmarkEnd w:id="5"/>
      <w:r w:rsidRPr="00F4750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69501916" w14:textId="77777777" w:rsidR="002F775F" w:rsidRPr="00F4750E" w:rsidRDefault="002F775F" w:rsidP="00A26FEC">
      <w:pPr>
        <w:spacing w:after="0" w:line="240" w:lineRule="auto"/>
        <w:ind w:firstLine="709"/>
        <w:jc w:val="both"/>
        <w:rPr>
          <w:rFonts w:ascii="Verdana" w:eastAsia="Times New Roman" w:hAnsi="Verdana" w:cs="Arial"/>
          <w:sz w:val="14"/>
          <w:szCs w:val="14"/>
        </w:rPr>
      </w:pPr>
      <w:r w:rsidRPr="00F4750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4750E">
        <w:rPr>
          <w:rFonts w:ascii="Verdana" w:eastAsia="Calibri" w:hAnsi="Verdana" w:cs="Arial"/>
          <w:color w:val="000000"/>
          <w:sz w:val="14"/>
          <w:szCs w:val="14"/>
        </w:rPr>
        <w:t>”</w:t>
      </w:r>
      <w:r w:rsidRPr="00F4750E">
        <w:rPr>
          <w:rFonts w:ascii="Verdana" w:eastAsia="Times New Roman" w:hAnsi="Verdana" w:cs="Arial"/>
          <w:sz w:val="14"/>
          <w:szCs w:val="14"/>
        </w:rPr>
        <w:t>.</w:t>
      </w:r>
    </w:p>
  </w:footnote>
  <w:footnote w:id="8">
    <w:p w14:paraId="30AE700A" w14:textId="77777777" w:rsidR="000C6311" w:rsidRPr="00F4750E" w:rsidRDefault="000C6311" w:rsidP="00A26FEC">
      <w:pPr>
        <w:pStyle w:val="NormalWeb"/>
        <w:spacing w:before="0" w:beforeAutospacing="0" w:after="0" w:afterAutospacing="0"/>
        <w:ind w:firstLine="709"/>
        <w:jc w:val="both"/>
        <w:rPr>
          <w:rFonts w:ascii="Verdana" w:hAnsi="Verdana" w:cs="Arial"/>
          <w:sz w:val="14"/>
          <w:szCs w:val="14"/>
          <w:lang w:val="es-MX"/>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bookmarkStart w:id="6" w:name="38"/>
      <w:r w:rsidRPr="00F4750E">
        <w:rPr>
          <w:rFonts w:ascii="Verdana" w:eastAsia="Calibri" w:hAnsi="Verdana" w:cs="Arial"/>
          <w:color w:val="000000"/>
          <w:sz w:val="14"/>
          <w:szCs w:val="14"/>
        </w:rPr>
        <w:t>“</w:t>
      </w:r>
      <w:r w:rsidRPr="00F4750E">
        <w:rPr>
          <w:rFonts w:ascii="Verdana" w:hAnsi="Verdana" w:cs="Arial"/>
          <w:sz w:val="14"/>
          <w:szCs w:val="14"/>
          <w:lang w:val="es-MX"/>
        </w:rPr>
        <w:t>Artículo 38. Prohibiciones para los servidores públicos. A los empleados del Estado les está prohibido:</w:t>
      </w:r>
      <w:bookmarkEnd w:id="6"/>
      <w:r w:rsidRPr="00F4750E">
        <w:rPr>
          <w:rFonts w:ascii="Verdana" w:hAnsi="Verdana" w:cs="Arial"/>
          <w:sz w:val="14"/>
          <w:szCs w:val="14"/>
          <w:lang w:val="es-MX"/>
        </w:rPr>
        <w:t xml:space="preserve"> […]</w:t>
      </w:r>
    </w:p>
    <w:p w14:paraId="2F0CFE4F" w14:textId="77777777" w:rsidR="000C6311" w:rsidRPr="00F4750E" w:rsidRDefault="000C6311" w:rsidP="00A26FEC">
      <w:pPr>
        <w:pStyle w:val="NormalWeb"/>
        <w:spacing w:before="0" w:beforeAutospacing="0" w:after="0" w:afterAutospacing="0"/>
        <w:ind w:firstLine="709"/>
        <w:jc w:val="both"/>
        <w:rPr>
          <w:rFonts w:ascii="Verdana" w:hAnsi="Verdana" w:cs="Arial"/>
          <w:sz w:val="14"/>
          <w:szCs w:val="14"/>
          <w:lang w:val="es-MX"/>
        </w:rPr>
      </w:pPr>
      <w:r w:rsidRPr="00F4750E">
        <w:rPr>
          <w:rStyle w:val="baj"/>
          <w:rFonts w:ascii="Verdana" w:hAnsi="Verdana" w:cs="Arial"/>
          <w:sz w:val="14"/>
          <w:szCs w:val="14"/>
          <w:lang w:val="es-MX"/>
        </w:rPr>
        <w:t>Parágrafo.</w:t>
      </w:r>
      <w:r w:rsidRPr="00F4750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4750E">
        <w:rPr>
          <w:rFonts w:ascii="Verdana" w:eastAsia="Calibri" w:hAnsi="Verdana" w:cs="Arial"/>
          <w:color w:val="000000"/>
          <w:sz w:val="14"/>
          <w:szCs w:val="14"/>
        </w:rPr>
        <w:t>”</w:t>
      </w:r>
      <w:r w:rsidRPr="00F4750E">
        <w:rPr>
          <w:rFonts w:ascii="Verdana" w:hAnsi="Verdana" w:cs="Arial"/>
          <w:sz w:val="14"/>
          <w:szCs w:val="14"/>
          <w:lang w:val="es-MX"/>
        </w:rPr>
        <w:t>.</w:t>
      </w:r>
    </w:p>
    <w:p w14:paraId="031232FD" w14:textId="77777777" w:rsidR="00025F55" w:rsidRPr="00F4750E" w:rsidRDefault="00025F55" w:rsidP="00A26FEC">
      <w:pPr>
        <w:pStyle w:val="NormalWeb"/>
        <w:spacing w:before="0" w:beforeAutospacing="0" w:after="0" w:afterAutospacing="0"/>
        <w:ind w:firstLine="709"/>
        <w:jc w:val="both"/>
        <w:rPr>
          <w:rFonts w:ascii="Verdana" w:hAnsi="Verdana" w:cs="Arial"/>
          <w:sz w:val="14"/>
          <w:szCs w:val="14"/>
          <w:lang w:val="es-MX"/>
        </w:rPr>
      </w:pPr>
    </w:p>
  </w:footnote>
  <w:footnote w:id="9">
    <w:p w14:paraId="0866CB21" w14:textId="77777777" w:rsidR="009C7901" w:rsidRPr="00F4750E" w:rsidRDefault="009C7901" w:rsidP="00A26FEC">
      <w:pPr>
        <w:spacing w:after="0" w:line="240" w:lineRule="auto"/>
        <w:ind w:left="100" w:right="244" w:firstLine="709"/>
        <w:contextualSpacing/>
        <w:jc w:val="both"/>
        <w:rPr>
          <w:rFonts w:ascii="Verdana" w:hAnsi="Verdana" w:cs="Arial"/>
          <w:sz w:val="14"/>
          <w:szCs w:val="14"/>
          <w:lang w:val="es-ES"/>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721D1292" w14:textId="77777777" w:rsidR="00C235B8" w:rsidRPr="00F4750E" w:rsidRDefault="00C235B8" w:rsidP="00A26FEC">
      <w:pPr>
        <w:pStyle w:val="FootnoteText"/>
        <w:ind w:right="51"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[25] </w:t>
      </w:r>
      <w:r w:rsidRPr="00F4750E">
        <w:rPr>
          <w:rFonts w:ascii="Verdana" w:hAnsi="Verdana" w:cs="Arial"/>
          <w:sz w:val="14"/>
          <w:szCs w:val="14"/>
        </w:rPr>
        <w:t>Cfr. Consejo de Estado. Sección Tercera. Sentencia de 3 de diciembre de 2007. Radicados: 24.715, 25.206, 25.409, 24.524, 27.834, 25.410, 26.105, 28.244, 31.447 -acumulados-“.</w:t>
      </w:r>
    </w:p>
    <w:p w14:paraId="348BC65D" w14:textId="77777777" w:rsidR="006E7F85" w:rsidRPr="00F4750E" w:rsidRDefault="006E7F85" w:rsidP="00A26FEC">
      <w:pPr>
        <w:pStyle w:val="FootnoteText"/>
        <w:ind w:right="51" w:firstLine="709"/>
        <w:jc w:val="both"/>
        <w:rPr>
          <w:rFonts w:ascii="Verdana" w:hAnsi="Verdana" w:cs="Arial"/>
          <w:sz w:val="14"/>
          <w:szCs w:val="14"/>
        </w:rPr>
      </w:pPr>
    </w:p>
  </w:footnote>
  <w:footnote w:id="11">
    <w:p w14:paraId="605E4E9E" w14:textId="77777777" w:rsidR="00C235B8" w:rsidRPr="00F4750E" w:rsidRDefault="00C235B8" w:rsidP="00A26FEC">
      <w:pPr>
        <w:pStyle w:val="FootnoteText"/>
        <w:ind w:right="51"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[26] </w:t>
      </w:r>
      <w:r w:rsidRPr="00F4750E">
        <w:rPr>
          <w:rFonts w:ascii="Verdana" w:hAnsi="Verdana" w:cs="Arial"/>
          <w:sz w:val="14"/>
          <w:szCs w:val="14"/>
        </w:rPr>
        <w:t>Al respecto ver el concepto 1712 de 2 de febrero de 2006. Consejo de Estado Sala de Consulta y Servicio Civil”.</w:t>
      </w:r>
    </w:p>
    <w:p w14:paraId="164F9897" w14:textId="77777777" w:rsidR="006E7F85" w:rsidRPr="00F4750E" w:rsidRDefault="006E7F85" w:rsidP="00A26FEC">
      <w:pPr>
        <w:pStyle w:val="FootnoteText"/>
        <w:ind w:right="51" w:firstLine="709"/>
        <w:jc w:val="both"/>
        <w:rPr>
          <w:rFonts w:ascii="Verdana" w:hAnsi="Verdana" w:cs="Arial"/>
          <w:sz w:val="14"/>
          <w:szCs w:val="14"/>
        </w:rPr>
      </w:pPr>
    </w:p>
  </w:footnote>
  <w:footnote w:id="12">
    <w:p w14:paraId="671D1387" w14:textId="1F767F66" w:rsidR="006E7F85" w:rsidRPr="00F4750E" w:rsidRDefault="00C235B8"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61566430" w14:textId="77777777" w:rsidR="00C235B8" w:rsidRPr="00F4750E" w:rsidRDefault="00C235B8" w:rsidP="00A26FEC">
      <w:pPr>
        <w:pStyle w:val="FootnoteText"/>
        <w:ind w:firstLine="709"/>
        <w:jc w:val="both"/>
        <w:rPr>
          <w:rFonts w:ascii="Verdana" w:hAnsi="Verdana" w:cs="Arial"/>
          <w:sz w:val="14"/>
          <w:szCs w:val="14"/>
          <w:lang w:val="es-ES"/>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Artículo 2. </w:t>
      </w:r>
    </w:p>
    <w:p w14:paraId="7E022559" w14:textId="77777777" w:rsidR="006E7F85" w:rsidRPr="00F4750E" w:rsidRDefault="006E7F85" w:rsidP="00A26FEC">
      <w:pPr>
        <w:pStyle w:val="FootnoteText"/>
        <w:ind w:firstLine="709"/>
        <w:jc w:val="both"/>
        <w:rPr>
          <w:rFonts w:ascii="Verdana" w:hAnsi="Verdana" w:cs="Arial"/>
          <w:sz w:val="14"/>
          <w:szCs w:val="14"/>
          <w:lang w:val="es-ES"/>
        </w:rPr>
      </w:pPr>
    </w:p>
  </w:footnote>
  <w:footnote w:id="14">
    <w:p w14:paraId="4A4E803F" w14:textId="77777777" w:rsidR="00C235B8" w:rsidRPr="00F4750E" w:rsidRDefault="00C235B8" w:rsidP="00A26FEC">
      <w:pPr>
        <w:pStyle w:val="FootnoteText"/>
        <w:ind w:firstLine="709"/>
        <w:jc w:val="both"/>
        <w:rPr>
          <w:rFonts w:ascii="Verdana" w:hAnsi="Verdana" w:cs="Arial"/>
          <w:sz w:val="14"/>
          <w:szCs w:val="14"/>
          <w:lang w:val="es-ES"/>
        </w:rPr>
      </w:pPr>
      <w:r w:rsidRPr="00F4750E">
        <w:rPr>
          <w:rStyle w:val="FootnoteReferenc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i/>
          <w:sz w:val="14"/>
          <w:szCs w:val="14"/>
          <w:lang w:val="es-ES"/>
        </w:rPr>
        <w:t>Ídem</w:t>
      </w:r>
      <w:r w:rsidRPr="00F4750E">
        <w:rPr>
          <w:rFonts w:ascii="Verdana" w:hAnsi="Verdana" w:cs="Arial"/>
          <w:sz w:val="14"/>
          <w:szCs w:val="14"/>
          <w:lang w:val="es-ES"/>
        </w:rPr>
        <w:t>.</w:t>
      </w:r>
    </w:p>
    <w:p w14:paraId="15CAB072" w14:textId="77777777" w:rsidR="004C12E7" w:rsidRPr="00F4750E" w:rsidRDefault="004C12E7" w:rsidP="00A26FEC">
      <w:pPr>
        <w:pStyle w:val="FootnoteText"/>
        <w:ind w:firstLine="709"/>
        <w:jc w:val="both"/>
        <w:rPr>
          <w:rFonts w:ascii="Verdana" w:hAnsi="Verdana" w:cs="Arial"/>
          <w:sz w:val="14"/>
          <w:szCs w:val="14"/>
          <w:lang w:val="es-ES"/>
        </w:rPr>
      </w:pPr>
    </w:p>
  </w:footnote>
  <w:footnote w:id="15">
    <w:p w14:paraId="409ABF90" w14:textId="77777777" w:rsidR="00C235B8" w:rsidRPr="00F4750E" w:rsidRDefault="00C235B8" w:rsidP="00A26FEC">
      <w:pPr>
        <w:pStyle w:val="FootnoteText"/>
        <w:ind w:firstLine="709"/>
        <w:jc w:val="both"/>
        <w:rPr>
          <w:rFonts w:ascii="Verdana" w:hAnsi="Verdana" w:cs="Arial"/>
          <w:sz w:val="14"/>
          <w:szCs w:val="14"/>
          <w:lang w:val="es-ES"/>
        </w:rPr>
      </w:pPr>
      <w:r w:rsidRPr="00F4750E">
        <w:rPr>
          <w:rStyle w:val="FootnoteReference"/>
          <w:rFonts w:ascii="Verdana" w:hAnsi="Verdana" w:cs="Arial"/>
          <w:sz w:val="14"/>
          <w:szCs w:val="14"/>
        </w:rPr>
        <w:footnoteRef/>
      </w:r>
      <w:r w:rsidRPr="00F4750E">
        <w:rPr>
          <w:rStyle w:val="FootnoteReference"/>
          <w:rFonts w:ascii="Verdana" w:hAnsi="Verdana" w:cs="Arial"/>
          <w:sz w:val="14"/>
          <w:szCs w:val="14"/>
        </w:rPr>
        <w:t xml:space="preserve"> </w:t>
      </w:r>
      <w:r w:rsidRPr="00F4750E">
        <w:rPr>
          <w:rFonts w:ascii="Verdana" w:hAnsi="Verdana" w:cs="Arial"/>
          <w:sz w:val="14"/>
          <w:szCs w:val="14"/>
          <w:lang w:val="es-ES"/>
        </w:rPr>
        <w:t xml:space="preserve">“[…] A este respecto, cabe recordar que el artículo 860 del Código de Comercio regula la licitación en el derecho privado”. </w:t>
      </w:r>
    </w:p>
    <w:p w14:paraId="60BA0ED5" w14:textId="77777777" w:rsidR="00634384" w:rsidRPr="00F4750E" w:rsidRDefault="00634384" w:rsidP="00A26FEC">
      <w:pPr>
        <w:pStyle w:val="FootnoteText"/>
        <w:ind w:firstLine="709"/>
        <w:jc w:val="both"/>
        <w:rPr>
          <w:rFonts w:ascii="Verdana" w:hAnsi="Verdana" w:cs="Arial"/>
          <w:sz w:val="14"/>
          <w:szCs w:val="14"/>
          <w:lang w:val="es-ES"/>
        </w:rPr>
      </w:pPr>
    </w:p>
  </w:footnote>
  <w:footnote w:id="16">
    <w:p w14:paraId="0BB3C684" w14:textId="77777777" w:rsidR="00C235B8" w:rsidRPr="00F4750E" w:rsidRDefault="00C235B8" w:rsidP="00A26FEC">
      <w:pPr>
        <w:shd w:val="clear" w:color="auto" w:fill="FFFFFF"/>
        <w:spacing w:after="0" w:line="240" w:lineRule="auto"/>
        <w:ind w:firstLine="709"/>
        <w:jc w:val="both"/>
        <w:rPr>
          <w:rFonts w:ascii="Verdana" w:hAnsi="Verdana" w:cs="Arial"/>
          <w:sz w:val="14"/>
          <w:szCs w:val="14"/>
          <w:lang w:val="es-ES"/>
        </w:rPr>
      </w:pPr>
      <w:r w:rsidRPr="00F4750E">
        <w:rPr>
          <w:rStyle w:val="FootnoteReference"/>
          <w:rFonts w:ascii="Verdana" w:hAnsi="Verdana" w:cs="Arial"/>
          <w:sz w:val="14"/>
          <w:szCs w:val="14"/>
        </w:rPr>
        <w:footnoteRef/>
      </w:r>
      <w:r w:rsidRPr="00F4750E">
        <w:rPr>
          <w:rStyle w:val="FootnoteReference"/>
          <w:rFonts w:ascii="Verdana" w:hAnsi="Verdana" w:cs="Arial"/>
          <w:sz w:val="14"/>
          <w:szCs w:val="14"/>
        </w:rPr>
        <w:t xml:space="preserve"> </w:t>
      </w:r>
      <w:r w:rsidRPr="00F4750E">
        <w:rPr>
          <w:rFonts w:ascii="Verdana" w:hAnsi="Verdana" w:cs="Arial"/>
          <w:sz w:val="14"/>
          <w:szCs w:val="14"/>
          <w:lang w:val="es-ES"/>
        </w:rPr>
        <w:t>Consejo de Estado. Sala de Consulta y Servicio Civil, Concepto de 8 de mayo de 2018. Radicación Número: 11001-03-06-000-2018-00095-00(2382). C.P. Álvaro Namén Vargas.</w:t>
      </w:r>
    </w:p>
  </w:footnote>
  <w:footnote w:id="17">
    <w:p w14:paraId="0AD36935" w14:textId="77777777" w:rsidR="00C235B8" w:rsidRPr="00F4750E" w:rsidRDefault="00C235B8"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del 08 de mayo de 2018. Exp. 2.382. C.P. Álvaro Namén Vargas.</w:t>
      </w:r>
    </w:p>
    <w:p w14:paraId="72CFFCF6" w14:textId="77777777" w:rsidR="004C12E7" w:rsidRPr="00F4750E" w:rsidRDefault="004C12E7" w:rsidP="00A26FEC">
      <w:pPr>
        <w:pStyle w:val="FootnoteText"/>
        <w:ind w:firstLine="709"/>
        <w:jc w:val="both"/>
        <w:rPr>
          <w:rFonts w:ascii="Verdana" w:hAnsi="Verdana" w:cs="Arial"/>
          <w:sz w:val="14"/>
          <w:szCs w:val="14"/>
        </w:rPr>
      </w:pPr>
    </w:p>
  </w:footnote>
  <w:footnote w:id="18">
    <w:p w14:paraId="6B77D305" w14:textId="77777777" w:rsidR="00C235B8" w:rsidRPr="00F4750E" w:rsidRDefault="00C235B8" w:rsidP="00A26FEC">
      <w:pPr>
        <w:pStyle w:val="FootnoteText"/>
        <w:ind w:firstLine="708"/>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19">
    <w:p w14:paraId="6EE74C91" w14:textId="77777777" w:rsidR="00C235B8" w:rsidRPr="00F4750E" w:rsidRDefault="00C235B8" w:rsidP="00A26FEC">
      <w:pPr>
        <w:pStyle w:val="FootnoteText"/>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3A714A4A" w14:textId="77777777" w:rsidR="00C235B8" w:rsidRPr="00F4750E" w:rsidRDefault="00C235B8" w:rsidP="00A26FEC">
      <w:pPr>
        <w:spacing w:after="0" w:line="240" w:lineRule="auto"/>
        <w:ind w:firstLine="709"/>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0AB32B3C" w14:textId="77777777" w:rsidR="005F73E5" w:rsidRPr="00F4750E" w:rsidRDefault="005F73E5" w:rsidP="00A26FEC">
      <w:pPr>
        <w:spacing w:after="0" w:line="240" w:lineRule="auto"/>
        <w:ind w:firstLine="709"/>
        <w:jc w:val="both"/>
        <w:rPr>
          <w:rFonts w:ascii="Verdana" w:hAnsi="Verdana" w:cs="Arial"/>
          <w:sz w:val="14"/>
          <w:szCs w:val="14"/>
        </w:rPr>
      </w:pPr>
    </w:p>
  </w:footnote>
  <w:footnote w:id="21">
    <w:p w14:paraId="273BDD37" w14:textId="77777777" w:rsidR="00C235B8" w:rsidRPr="00F4750E" w:rsidRDefault="00C235B8" w:rsidP="00A26FEC">
      <w:pPr>
        <w:pStyle w:val="FootnoteText"/>
        <w:ind w:right="51" w:firstLine="709"/>
        <w:jc w:val="both"/>
        <w:rPr>
          <w:rFonts w:ascii="Verdana" w:eastAsia="Times New Roman" w:hAnsi="Verdana" w:cs="Arial"/>
          <w:bCs/>
          <w:sz w:val="14"/>
          <w:szCs w:val="14"/>
          <w:lang w:eastAsia="x-none"/>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 6 de abril de 2006. Radicación Número: 11001-03-06-000-2006-00038-00 (1738). C.P. Enrique José Arboleda Perdomo:</w:t>
      </w:r>
      <w:r w:rsidRPr="00F4750E">
        <w:rPr>
          <w:rFonts w:ascii="Verdana" w:eastAsia="Times New Roman" w:hAnsi="Verdana" w:cs="Arial"/>
          <w:bCs/>
          <w:sz w:val="14"/>
          <w:szCs w:val="14"/>
          <w:lang w:eastAsia="x-none"/>
        </w:rPr>
        <w:t xml:space="preserve"> “</w:t>
      </w:r>
      <w:r w:rsidRPr="00F4750E">
        <w:rPr>
          <w:rFonts w:ascii="Verdana" w:hAnsi="Verdana" w:cs="Arial"/>
          <w:sz w:val="14"/>
          <w:szCs w:val="14"/>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4750E">
        <w:rPr>
          <w:rFonts w:ascii="Verdana" w:eastAsia="Times New Roman" w:hAnsi="Verdana" w:cs="Arial"/>
          <w:bCs/>
          <w:sz w:val="14"/>
          <w:szCs w:val="14"/>
          <w:lang w:eastAsia="x-none"/>
        </w:rPr>
        <w:t>”.</w:t>
      </w:r>
    </w:p>
    <w:p w14:paraId="162AFD09" w14:textId="77777777" w:rsidR="004C12E7" w:rsidRPr="00F4750E" w:rsidRDefault="004C12E7" w:rsidP="00A26FEC">
      <w:pPr>
        <w:pStyle w:val="FootnoteText"/>
        <w:ind w:right="51" w:firstLine="709"/>
        <w:jc w:val="both"/>
        <w:rPr>
          <w:rFonts w:ascii="Verdana" w:eastAsia="Times New Roman" w:hAnsi="Verdana" w:cs="Arial"/>
          <w:bCs/>
          <w:sz w:val="14"/>
          <w:szCs w:val="14"/>
          <w:lang w:eastAsia="x-none"/>
        </w:rPr>
      </w:pPr>
    </w:p>
  </w:footnote>
  <w:footnote w:id="22">
    <w:p w14:paraId="180DB757" w14:textId="6D6642D3" w:rsidR="00191896" w:rsidRPr="00F4750E" w:rsidRDefault="00C235B8" w:rsidP="00A26FEC">
      <w:pPr>
        <w:spacing w:after="0" w:line="240" w:lineRule="auto"/>
        <w:ind w:firstLine="708"/>
        <w:jc w:val="both"/>
        <w:rPr>
          <w:rFonts w:ascii="Verdana" w:hAnsi="Verdana" w:cs="Arial"/>
          <w:sz w:val="14"/>
          <w:szCs w:val="14"/>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Concepto de 6 de abril de 2006. Radicación Número: 11001-03-06-000-2006-00038-00(1738). Consejero Ponente: Enrique José Arboleda Perdomo. </w:t>
      </w:r>
    </w:p>
  </w:footnote>
  <w:footnote w:id="23">
    <w:p w14:paraId="71E87DD1" w14:textId="77777777" w:rsidR="00C235B8" w:rsidRPr="004B35AC" w:rsidRDefault="00C235B8" w:rsidP="00A26FEC">
      <w:pPr>
        <w:pStyle w:val="FootnoteText"/>
        <w:ind w:right="51" w:firstLine="709"/>
        <w:jc w:val="both"/>
        <w:rPr>
          <w:rFonts w:ascii="Verdana" w:hAnsi="Verdana" w:cs="Arial"/>
          <w:sz w:val="16"/>
          <w:szCs w:val="16"/>
        </w:rPr>
      </w:pPr>
      <w:r w:rsidRPr="00F4750E">
        <w:rPr>
          <w:rStyle w:val="FootnoteReference"/>
          <w:rFonts w:ascii="Verdana" w:hAnsi="Verdana" w:cs="Arial"/>
          <w:sz w:val="14"/>
          <w:szCs w:val="14"/>
        </w:rPr>
        <w:footnoteRef/>
      </w:r>
      <w:r w:rsidRPr="00F4750E">
        <w:rPr>
          <w:rFonts w:ascii="Verdana" w:hAnsi="Verdana" w:cs="Arial"/>
          <w:sz w:val="14"/>
          <w:szCs w:val="14"/>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02D"/>
    <w:rsid w:val="00025F55"/>
    <w:rsid w:val="00030834"/>
    <w:rsid w:val="00032D6C"/>
    <w:rsid w:val="000400E2"/>
    <w:rsid w:val="00046945"/>
    <w:rsid w:val="00051A7E"/>
    <w:rsid w:val="00061B2A"/>
    <w:rsid w:val="0006530C"/>
    <w:rsid w:val="000729D6"/>
    <w:rsid w:val="00073D20"/>
    <w:rsid w:val="000773A8"/>
    <w:rsid w:val="00082362"/>
    <w:rsid w:val="0009614A"/>
    <w:rsid w:val="000A683E"/>
    <w:rsid w:val="000B19B9"/>
    <w:rsid w:val="000C6311"/>
    <w:rsid w:val="000C7CCD"/>
    <w:rsid w:val="000D0334"/>
    <w:rsid w:val="000D5DA7"/>
    <w:rsid w:val="000F506D"/>
    <w:rsid w:val="000F6486"/>
    <w:rsid w:val="00101F22"/>
    <w:rsid w:val="001074DC"/>
    <w:rsid w:val="00116940"/>
    <w:rsid w:val="00123B97"/>
    <w:rsid w:val="00125105"/>
    <w:rsid w:val="00126F65"/>
    <w:rsid w:val="00127233"/>
    <w:rsid w:val="0013181A"/>
    <w:rsid w:val="00155411"/>
    <w:rsid w:val="0015699B"/>
    <w:rsid w:val="001742D5"/>
    <w:rsid w:val="00191896"/>
    <w:rsid w:val="001966AF"/>
    <w:rsid w:val="001A33BF"/>
    <w:rsid w:val="001B187C"/>
    <w:rsid w:val="001B2705"/>
    <w:rsid w:val="001B7D5B"/>
    <w:rsid w:val="001D124F"/>
    <w:rsid w:val="001E4177"/>
    <w:rsid w:val="001F0B24"/>
    <w:rsid w:val="001F7DC6"/>
    <w:rsid w:val="0022400B"/>
    <w:rsid w:val="002250F5"/>
    <w:rsid w:val="002421BB"/>
    <w:rsid w:val="00246BE2"/>
    <w:rsid w:val="0025796E"/>
    <w:rsid w:val="00260C85"/>
    <w:rsid w:val="002707A2"/>
    <w:rsid w:val="002951A0"/>
    <w:rsid w:val="002962BC"/>
    <w:rsid w:val="00297C17"/>
    <w:rsid w:val="002A093D"/>
    <w:rsid w:val="002A0DD0"/>
    <w:rsid w:val="002A49AC"/>
    <w:rsid w:val="002A64FD"/>
    <w:rsid w:val="002A6A39"/>
    <w:rsid w:val="002B65C4"/>
    <w:rsid w:val="002C3103"/>
    <w:rsid w:val="002C7A84"/>
    <w:rsid w:val="002E2BF8"/>
    <w:rsid w:val="002E4FD9"/>
    <w:rsid w:val="002F775F"/>
    <w:rsid w:val="003002F9"/>
    <w:rsid w:val="0030657A"/>
    <w:rsid w:val="00322A85"/>
    <w:rsid w:val="00324168"/>
    <w:rsid w:val="00330834"/>
    <w:rsid w:val="003448F4"/>
    <w:rsid w:val="00374F5E"/>
    <w:rsid w:val="00377E3E"/>
    <w:rsid w:val="003846BC"/>
    <w:rsid w:val="003A779E"/>
    <w:rsid w:val="003D0F4D"/>
    <w:rsid w:val="003D1395"/>
    <w:rsid w:val="003D5B0D"/>
    <w:rsid w:val="003E0499"/>
    <w:rsid w:val="003E4F80"/>
    <w:rsid w:val="003E6439"/>
    <w:rsid w:val="003F3941"/>
    <w:rsid w:val="00406575"/>
    <w:rsid w:val="00414C74"/>
    <w:rsid w:val="004270AD"/>
    <w:rsid w:val="0042722E"/>
    <w:rsid w:val="00442B36"/>
    <w:rsid w:val="0044528D"/>
    <w:rsid w:val="00466E39"/>
    <w:rsid w:val="0048576C"/>
    <w:rsid w:val="004A1847"/>
    <w:rsid w:val="004A1DB7"/>
    <w:rsid w:val="004A305D"/>
    <w:rsid w:val="004C12E7"/>
    <w:rsid w:val="004C1B95"/>
    <w:rsid w:val="004F21C4"/>
    <w:rsid w:val="004F685F"/>
    <w:rsid w:val="005203D2"/>
    <w:rsid w:val="005211A1"/>
    <w:rsid w:val="00535FA9"/>
    <w:rsid w:val="005566E8"/>
    <w:rsid w:val="00566B10"/>
    <w:rsid w:val="00574867"/>
    <w:rsid w:val="00591460"/>
    <w:rsid w:val="005A65E0"/>
    <w:rsid w:val="005C04FC"/>
    <w:rsid w:val="005C3777"/>
    <w:rsid w:val="005C5CDC"/>
    <w:rsid w:val="005D334E"/>
    <w:rsid w:val="005D476C"/>
    <w:rsid w:val="005E5CF1"/>
    <w:rsid w:val="005F0908"/>
    <w:rsid w:val="005F73E5"/>
    <w:rsid w:val="006200BF"/>
    <w:rsid w:val="006219F8"/>
    <w:rsid w:val="006302F7"/>
    <w:rsid w:val="00634384"/>
    <w:rsid w:val="00646B9F"/>
    <w:rsid w:val="00663A86"/>
    <w:rsid w:val="00664D60"/>
    <w:rsid w:val="00665D70"/>
    <w:rsid w:val="006705D5"/>
    <w:rsid w:val="006900D9"/>
    <w:rsid w:val="00694684"/>
    <w:rsid w:val="006A7877"/>
    <w:rsid w:val="006B2E9C"/>
    <w:rsid w:val="006C67CA"/>
    <w:rsid w:val="006D48AE"/>
    <w:rsid w:val="006E7F85"/>
    <w:rsid w:val="00706C16"/>
    <w:rsid w:val="0073237D"/>
    <w:rsid w:val="007340C3"/>
    <w:rsid w:val="0075235A"/>
    <w:rsid w:val="00756841"/>
    <w:rsid w:val="0075729B"/>
    <w:rsid w:val="0076317B"/>
    <w:rsid w:val="007649AB"/>
    <w:rsid w:val="0077009C"/>
    <w:rsid w:val="00771D0C"/>
    <w:rsid w:val="00776122"/>
    <w:rsid w:val="007762FB"/>
    <w:rsid w:val="007833AC"/>
    <w:rsid w:val="00794AE9"/>
    <w:rsid w:val="007A1229"/>
    <w:rsid w:val="007A2F30"/>
    <w:rsid w:val="007B268C"/>
    <w:rsid w:val="007B33FF"/>
    <w:rsid w:val="007B7171"/>
    <w:rsid w:val="007C0C0F"/>
    <w:rsid w:val="007C3DC2"/>
    <w:rsid w:val="007C6BBF"/>
    <w:rsid w:val="007E5497"/>
    <w:rsid w:val="00806F5F"/>
    <w:rsid w:val="008130B2"/>
    <w:rsid w:val="00820278"/>
    <w:rsid w:val="008258C9"/>
    <w:rsid w:val="00844AE9"/>
    <w:rsid w:val="00845815"/>
    <w:rsid w:val="00863046"/>
    <w:rsid w:val="00867F95"/>
    <w:rsid w:val="008807CE"/>
    <w:rsid w:val="008843B6"/>
    <w:rsid w:val="00891928"/>
    <w:rsid w:val="008A446D"/>
    <w:rsid w:val="008B25F1"/>
    <w:rsid w:val="008C74B0"/>
    <w:rsid w:val="008D180B"/>
    <w:rsid w:val="008F0EA7"/>
    <w:rsid w:val="00903FB4"/>
    <w:rsid w:val="00914B79"/>
    <w:rsid w:val="00923EEF"/>
    <w:rsid w:val="009419F9"/>
    <w:rsid w:val="009425CD"/>
    <w:rsid w:val="009446BB"/>
    <w:rsid w:val="0095685E"/>
    <w:rsid w:val="00960861"/>
    <w:rsid w:val="00961B09"/>
    <w:rsid w:val="00965334"/>
    <w:rsid w:val="0097093E"/>
    <w:rsid w:val="00981B84"/>
    <w:rsid w:val="0098206E"/>
    <w:rsid w:val="0099474D"/>
    <w:rsid w:val="009A0DFA"/>
    <w:rsid w:val="009A1C6F"/>
    <w:rsid w:val="009B2D26"/>
    <w:rsid w:val="009C71FA"/>
    <w:rsid w:val="009C72E7"/>
    <w:rsid w:val="009C7901"/>
    <w:rsid w:val="009C7F7E"/>
    <w:rsid w:val="009D1A2A"/>
    <w:rsid w:val="009D3058"/>
    <w:rsid w:val="009E4427"/>
    <w:rsid w:val="009F3A13"/>
    <w:rsid w:val="009F4610"/>
    <w:rsid w:val="00A122D3"/>
    <w:rsid w:val="00A12E62"/>
    <w:rsid w:val="00A14468"/>
    <w:rsid w:val="00A1584C"/>
    <w:rsid w:val="00A17F13"/>
    <w:rsid w:val="00A20739"/>
    <w:rsid w:val="00A23AF9"/>
    <w:rsid w:val="00A26FEC"/>
    <w:rsid w:val="00A33C78"/>
    <w:rsid w:val="00A93BFD"/>
    <w:rsid w:val="00AB0ADB"/>
    <w:rsid w:val="00AD73EE"/>
    <w:rsid w:val="00AE72F0"/>
    <w:rsid w:val="00B00C0E"/>
    <w:rsid w:val="00B01B1A"/>
    <w:rsid w:val="00B0381D"/>
    <w:rsid w:val="00B41D1B"/>
    <w:rsid w:val="00B424E4"/>
    <w:rsid w:val="00B42669"/>
    <w:rsid w:val="00B42F5F"/>
    <w:rsid w:val="00B44A47"/>
    <w:rsid w:val="00B72CD3"/>
    <w:rsid w:val="00B72FFF"/>
    <w:rsid w:val="00BB7453"/>
    <w:rsid w:val="00BC3D36"/>
    <w:rsid w:val="00BC3E80"/>
    <w:rsid w:val="00BD54A6"/>
    <w:rsid w:val="00BD7F72"/>
    <w:rsid w:val="00BE4535"/>
    <w:rsid w:val="00BF7425"/>
    <w:rsid w:val="00C04FB3"/>
    <w:rsid w:val="00C11D8B"/>
    <w:rsid w:val="00C132CD"/>
    <w:rsid w:val="00C15139"/>
    <w:rsid w:val="00C235B8"/>
    <w:rsid w:val="00C330EB"/>
    <w:rsid w:val="00C50D69"/>
    <w:rsid w:val="00C5164B"/>
    <w:rsid w:val="00C5365C"/>
    <w:rsid w:val="00C65321"/>
    <w:rsid w:val="00C67456"/>
    <w:rsid w:val="00C749F3"/>
    <w:rsid w:val="00C754BE"/>
    <w:rsid w:val="00C76B1C"/>
    <w:rsid w:val="00C86DFA"/>
    <w:rsid w:val="00C925AC"/>
    <w:rsid w:val="00CA6605"/>
    <w:rsid w:val="00CB14FD"/>
    <w:rsid w:val="00CB6357"/>
    <w:rsid w:val="00CC1B26"/>
    <w:rsid w:val="00CD6320"/>
    <w:rsid w:val="00CF3813"/>
    <w:rsid w:val="00CF4058"/>
    <w:rsid w:val="00CF58A3"/>
    <w:rsid w:val="00D361FD"/>
    <w:rsid w:val="00D423A2"/>
    <w:rsid w:val="00D44E26"/>
    <w:rsid w:val="00D520D8"/>
    <w:rsid w:val="00D63AC2"/>
    <w:rsid w:val="00D63E28"/>
    <w:rsid w:val="00D7383B"/>
    <w:rsid w:val="00D7788A"/>
    <w:rsid w:val="00DA231B"/>
    <w:rsid w:val="00DC39FC"/>
    <w:rsid w:val="00DD47D5"/>
    <w:rsid w:val="00DE6863"/>
    <w:rsid w:val="00DF0FBC"/>
    <w:rsid w:val="00DF5254"/>
    <w:rsid w:val="00E02524"/>
    <w:rsid w:val="00E10F15"/>
    <w:rsid w:val="00E16408"/>
    <w:rsid w:val="00E20894"/>
    <w:rsid w:val="00E20A5E"/>
    <w:rsid w:val="00E239DE"/>
    <w:rsid w:val="00E245AB"/>
    <w:rsid w:val="00E2764C"/>
    <w:rsid w:val="00E27F2E"/>
    <w:rsid w:val="00E30BC2"/>
    <w:rsid w:val="00E3385A"/>
    <w:rsid w:val="00E348E8"/>
    <w:rsid w:val="00E50AFE"/>
    <w:rsid w:val="00E75C92"/>
    <w:rsid w:val="00E771DC"/>
    <w:rsid w:val="00E8772A"/>
    <w:rsid w:val="00E90BEE"/>
    <w:rsid w:val="00E90F6B"/>
    <w:rsid w:val="00E92C27"/>
    <w:rsid w:val="00EA0E3D"/>
    <w:rsid w:val="00EC1626"/>
    <w:rsid w:val="00EC38A7"/>
    <w:rsid w:val="00EE1AA8"/>
    <w:rsid w:val="00F0031D"/>
    <w:rsid w:val="00F23FEA"/>
    <w:rsid w:val="00F31EDC"/>
    <w:rsid w:val="00F424F7"/>
    <w:rsid w:val="00F45B87"/>
    <w:rsid w:val="00F462B3"/>
    <w:rsid w:val="00F4750E"/>
    <w:rsid w:val="00F5664F"/>
    <w:rsid w:val="00F666C4"/>
    <w:rsid w:val="00F711C7"/>
    <w:rsid w:val="00F76AFC"/>
    <w:rsid w:val="00FA47C0"/>
    <w:rsid w:val="00FB5DD1"/>
    <w:rsid w:val="00FC2B5D"/>
    <w:rsid w:val="00FD3188"/>
    <w:rsid w:val="00FD3F74"/>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032D6C"/>
    <w:rPr>
      <w:rFonts w:ascii="Geomanist Light" w:hAnsi="Geomanist Light"/>
      <w:lang w:val="es-ES"/>
    </w:rPr>
  </w:style>
  <w:style w:type="table" w:customStyle="1" w:styleId="Tablaconcuadrcula1">
    <w:name w:val="Tabla con cuadrícula1"/>
    <w:basedOn w:val="TableNormal"/>
    <w:next w:val="TableGrid"/>
    <w:uiPriority w:val="39"/>
    <w:qFormat/>
    <w:rsid w:val="00032D6C"/>
    <w:pPr>
      <w:spacing w:after="0" w:line="240" w:lineRule="auto"/>
    </w:pPr>
    <w:tblPr/>
  </w:style>
  <w:style w:type="paragraph" w:customStyle="1" w:styleId="Appelnotedebasde">
    <w:name w:val="Appel note de bas de..."/>
    <w:basedOn w:val="Normal"/>
    <w:link w:val="FootnoteReference"/>
    <w:uiPriority w:val="99"/>
    <w:rsid w:val="00032D6C"/>
    <w:pPr>
      <w:spacing w:line="240" w:lineRule="exact"/>
    </w:pPr>
    <w:rPr>
      <w:vertAlign w:val="superscript"/>
    </w:rPr>
  </w:style>
  <w:style w:type="character" w:customStyle="1" w:styleId="NormalWebChar">
    <w:name w:val="Normal (Web) Char"/>
    <w:link w:val="NormalWeb"/>
    <w:uiPriority w:val="99"/>
    <w:locked/>
    <w:rsid w:val="00032D6C"/>
    <w:rPr>
      <w:rFonts w:ascii="Times New Roman" w:eastAsia="Times New Roman" w:hAnsi="Times New Roman" w:cs="Times New Roman"/>
      <w:sz w:val="24"/>
      <w:szCs w:val="24"/>
      <w:lang w:eastAsia="es-CO"/>
    </w:rPr>
  </w:style>
  <w:style w:type="character" w:customStyle="1" w:styleId="baj">
    <w:name w:val="b_aj"/>
    <w:basedOn w:val="DefaultParagraphFont"/>
    <w:rsid w:val="00032D6C"/>
  </w:style>
  <w:style w:type="character" w:customStyle="1" w:styleId="s15">
    <w:name w:val="s15"/>
    <w:basedOn w:val="DefaultParagraphFont"/>
    <w:rsid w:val="00032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litoo604@hot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ECFA77-9FEB-487D-8882-61C85B0AB862}"/>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21</Pages>
  <Words>6697</Words>
  <Characters>38174</Characters>
  <Application>Microsoft Office Word</Application>
  <DocSecurity>0</DocSecurity>
  <Lines>318</Lines>
  <Paragraphs>89</Paragraphs>
  <ScaleCrop>false</ScaleCrop>
  <Company/>
  <LinksUpToDate>false</LinksUpToDate>
  <CharactersWithSpaces>44782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Ortiz Ballesteros</cp:lastModifiedBy>
  <cp:revision>22</cp:revision>
  <cp:lastPrinted>2023-01-10T21:18:00Z</cp:lastPrinted>
  <dcterms:created xsi:type="dcterms:W3CDTF">2025-11-26T14:19:00Z</dcterms:created>
  <dcterms:modified xsi:type="dcterms:W3CDTF">2025-11-26T22:15:00Z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y fmtid="{D5CDD505-2E9C-101B-9397-08002B2CF9AE}" pid="4" name="MSIP_Label_79c9bbd4-2155-4c05-a8cb-143fc41f09a9_Enabled">
    <vt:lpwstr>true</vt:lpwstr>
  </property>
  <property fmtid="{D5CDD505-2E9C-101B-9397-08002B2CF9AE}" pid="5" name="MSIP_Label_79c9bbd4-2155-4c05-a8cb-143fc41f09a9_SetDate">
    <vt:lpwstr>2025-11-26T22:09:59Z</vt:lpwstr>
  </property>
  <property fmtid="{D5CDD505-2E9C-101B-9397-08002B2CF9AE}" pid="6" name="MSIP_Label_79c9bbd4-2155-4c05-a8cb-143fc41f09a9_Method">
    <vt:lpwstr>Standard</vt:lpwstr>
  </property>
  <property fmtid="{D5CDD505-2E9C-101B-9397-08002B2CF9AE}" pid="7" name="MSIP_Label_79c9bbd4-2155-4c05-a8cb-143fc41f09a9_Name">
    <vt:lpwstr>defa4170-0d19-0005-0004-bc88714345d2</vt:lpwstr>
  </property>
  <property fmtid="{D5CDD505-2E9C-101B-9397-08002B2CF9AE}" pid="8" name="MSIP_Label_79c9bbd4-2155-4c05-a8cb-143fc41f09a9_SiteId">
    <vt:lpwstr>33fa6907-21c6-4126-aa66-bcbed95361bb</vt:lpwstr>
  </property>
  <property fmtid="{D5CDD505-2E9C-101B-9397-08002B2CF9AE}" pid="9" name="MSIP_Label_79c9bbd4-2155-4c05-a8cb-143fc41f09a9_ActionId">
    <vt:lpwstr>e662039b-e8b3-4a67-8bf3-a66e2e258fbe</vt:lpwstr>
  </property>
  <property fmtid="{D5CDD505-2E9C-101B-9397-08002B2CF9AE}" pid="10" name="MSIP_Label_79c9bbd4-2155-4c05-a8cb-143fc41f09a9_ContentBits">
    <vt:lpwstr>0</vt:lpwstr>
  </property>
  <property fmtid="{D5CDD505-2E9C-101B-9397-08002B2CF9AE}" pid="11" name="MSIP_Label_79c9bbd4-2155-4c05-a8cb-143fc41f09a9_Tag">
    <vt:lpwstr>50, 3, 0, 1</vt:lpwstr>
  </property>
</Properties>
</file>