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3CEDC" w14:textId="77777777" w:rsidR="005C0AEA" w:rsidRDefault="00904AD4" w:rsidP="005C0AEA">
      <w:pPr>
        <w:spacing w:after="0" w:line="240" w:lineRule="auto"/>
        <w:contextualSpacing/>
        <w:jc w:val="both"/>
        <w:rPr>
          <w:rFonts w:ascii="Verdana" w:eastAsia="Calibri" w:hAnsi="Verdana" w:cs="Arial"/>
          <w:b/>
          <w:lang w:val="es-MX" w:eastAsia="es-MX"/>
        </w:rPr>
      </w:pPr>
      <w:bookmarkStart w:id="0" w:name="_Hlk143780582"/>
      <w:bookmarkStart w:id="1" w:name="_Hlk214366482"/>
      <w:bookmarkStart w:id="2" w:name="_Hlk214633544"/>
      <w:r w:rsidRPr="00904AD4">
        <w:rPr>
          <w:rFonts w:ascii="Verdana" w:eastAsia="Calibri" w:hAnsi="Verdana" w:cs="Arial"/>
          <w:b/>
          <w:lang w:val="es-MX" w:eastAsia="es-MX"/>
        </w:rPr>
        <w:t xml:space="preserve">LEY DE GARANTÍAS ELECTORALES – Naturaleza Jurídica </w:t>
      </w:r>
    </w:p>
    <w:p w14:paraId="4A030FA3" w14:textId="77777777" w:rsidR="005C0AEA" w:rsidRDefault="005C0AEA" w:rsidP="005C0AEA">
      <w:pPr>
        <w:spacing w:after="0" w:line="240" w:lineRule="auto"/>
        <w:contextualSpacing/>
        <w:jc w:val="both"/>
        <w:rPr>
          <w:rFonts w:ascii="Verdana" w:eastAsia="Calibri" w:hAnsi="Verdana" w:cs="Arial"/>
          <w:b/>
          <w:lang w:val="es-MX" w:eastAsia="es-MX"/>
        </w:rPr>
      </w:pPr>
    </w:p>
    <w:p w14:paraId="7F2A6669" w14:textId="690398A0" w:rsidR="00904AD4" w:rsidRPr="005C0AEA" w:rsidRDefault="00DC3470" w:rsidP="005C0AEA">
      <w:pPr>
        <w:spacing w:after="0" w:line="240" w:lineRule="auto"/>
        <w:contextualSpacing/>
        <w:jc w:val="both"/>
        <w:rPr>
          <w:rFonts w:ascii="Verdana" w:eastAsia="Calibri" w:hAnsi="Verdana" w:cs="Arial"/>
          <w:b/>
          <w:lang w:val="es-MX" w:eastAsia="es-MX"/>
        </w:rPr>
      </w:pPr>
      <w:r w:rsidRPr="00DC3470">
        <w:rPr>
          <w:rFonts w:ascii="Verdana" w:eastAsia="Times New Roman" w:hAnsi="Verdana" w:cs="Arial"/>
          <w:bCs/>
          <w:sz w:val="20"/>
          <w:szCs w:val="20"/>
          <w:lang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039D5701" w14:textId="77777777" w:rsidR="00904AD4" w:rsidRPr="00904AD4" w:rsidRDefault="00904AD4" w:rsidP="00904AD4">
      <w:pPr>
        <w:spacing w:after="0" w:line="240" w:lineRule="auto"/>
        <w:contextualSpacing/>
        <w:jc w:val="both"/>
        <w:rPr>
          <w:rFonts w:ascii="Verdana" w:eastAsia="Calibri" w:hAnsi="Verdana" w:cs="Arial"/>
          <w:b/>
          <w:lang w:val="es-MX" w:eastAsia="es-MX"/>
        </w:rPr>
      </w:pPr>
    </w:p>
    <w:p w14:paraId="050282F3" w14:textId="77777777" w:rsidR="005C0AEA" w:rsidRDefault="00904AD4" w:rsidP="005C0AEA">
      <w:pPr>
        <w:spacing w:after="0" w:line="240" w:lineRule="auto"/>
        <w:contextualSpacing/>
        <w:jc w:val="both"/>
        <w:rPr>
          <w:rFonts w:ascii="Verdana" w:eastAsia="Calibri" w:hAnsi="Verdana" w:cs="Arial"/>
          <w:b/>
          <w:lang w:val="es-MX" w:eastAsia="es-MX"/>
        </w:rPr>
      </w:pPr>
      <w:r w:rsidRPr="00904AD4">
        <w:rPr>
          <w:rFonts w:ascii="Verdana" w:eastAsia="Calibri" w:hAnsi="Verdana" w:cs="Arial"/>
          <w:b/>
          <w:lang w:val="es-MX" w:eastAsia="es-MX"/>
        </w:rPr>
        <w:t xml:space="preserve">LEY DE GARANTÍAS ELECTORALES – Prohibiciones </w:t>
      </w:r>
    </w:p>
    <w:p w14:paraId="0C66E29E" w14:textId="77777777" w:rsidR="005C0AEA" w:rsidRDefault="005C0AEA" w:rsidP="005C0AEA">
      <w:pPr>
        <w:spacing w:after="0" w:line="240" w:lineRule="auto"/>
        <w:contextualSpacing/>
        <w:jc w:val="both"/>
        <w:rPr>
          <w:rFonts w:ascii="Verdana" w:eastAsia="Calibri" w:hAnsi="Verdana" w:cs="Arial"/>
          <w:b/>
          <w:lang w:val="es-MX" w:eastAsia="es-MX"/>
        </w:rPr>
      </w:pPr>
    </w:p>
    <w:p w14:paraId="4F048C58" w14:textId="4C66520F" w:rsidR="00DC3470" w:rsidRPr="005C0AEA" w:rsidRDefault="00DC3470" w:rsidP="005C0AEA">
      <w:pPr>
        <w:spacing w:after="0" w:line="240" w:lineRule="auto"/>
        <w:contextualSpacing/>
        <w:jc w:val="both"/>
        <w:rPr>
          <w:rFonts w:ascii="Verdana" w:eastAsia="Calibri" w:hAnsi="Verdana" w:cs="Arial"/>
          <w:b/>
          <w:lang w:val="es-MX" w:eastAsia="es-MX"/>
        </w:rPr>
      </w:pPr>
      <w:r>
        <w:rPr>
          <w:rFonts w:ascii="Verdana" w:eastAsia="Arial" w:hAnsi="Verdana" w:cs="Arial"/>
          <w:sz w:val="20"/>
          <w:szCs w:val="20"/>
          <w:lang w:val="es-ES" w:eastAsia="es-ES" w:bidi="es-ES"/>
        </w:rPr>
        <w:t xml:space="preserve">[…] </w:t>
      </w:r>
      <w:r w:rsidRPr="00DC3470">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018EDEDD" w14:textId="77777777" w:rsidR="00DC3470" w:rsidRDefault="00DC3470" w:rsidP="005C0AEA">
      <w:pPr>
        <w:spacing w:after="0" w:line="240" w:lineRule="auto"/>
        <w:jc w:val="both"/>
        <w:rPr>
          <w:rFonts w:ascii="Verdana" w:eastAsia="Arial" w:hAnsi="Verdana" w:cs="Arial"/>
          <w:sz w:val="20"/>
          <w:szCs w:val="20"/>
          <w:lang w:val="es-ES" w:eastAsia="es-ES" w:bidi="es-ES"/>
        </w:rPr>
      </w:pPr>
    </w:p>
    <w:p w14:paraId="7C88F983" w14:textId="2A32FFDF" w:rsidR="00DC3470" w:rsidRPr="00DC3470" w:rsidRDefault="00DC3470" w:rsidP="005C0AEA">
      <w:pPr>
        <w:spacing w:after="0" w:line="240" w:lineRule="auto"/>
        <w:jc w:val="both"/>
        <w:rPr>
          <w:rFonts w:ascii="Verdana" w:eastAsia="Arial" w:hAnsi="Verdana" w:cs="Arial"/>
          <w:sz w:val="20"/>
          <w:szCs w:val="20"/>
          <w:lang w:val="es-ES" w:eastAsia="es-ES" w:bidi="es-ES"/>
        </w:rPr>
      </w:pPr>
      <w:r w:rsidRPr="00DC3470">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1CD8E629" w14:textId="77777777" w:rsidR="00DC3470" w:rsidRDefault="00DC3470" w:rsidP="005C0AEA">
      <w:pPr>
        <w:spacing w:after="0" w:line="240" w:lineRule="auto"/>
        <w:jc w:val="both"/>
        <w:rPr>
          <w:rFonts w:ascii="Verdana" w:eastAsia="Calibri" w:hAnsi="Verdana" w:cs="Arial"/>
          <w:sz w:val="20"/>
          <w:szCs w:val="20"/>
        </w:rPr>
      </w:pPr>
    </w:p>
    <w:p w14:paraId="2DD905DC" w14:textId="480285FD" w:rsidR="00DC3470" w:rsidRPr="00DC3470" w:rsidRDefault="00DC3470" w:rsidP="005C0AEA">
      <w:pPr>
        <w:spacing w:after="0" w:line="240" w:lineRule="auto"/>
        <w:jc w:val="both"/>
        <w:rPr>
          <w:rFonts w:ascii="Verdana" w:eastAsia="Calibri" w:hAnsi="Verdana" w:cs="Arial"/>
          <w:sz w:val="20"/>
          <w:szCs w:val="20"/>
        </w:rPr>
      </w:pPr>
      <w:r w:rsidRPr="00DC3470">
        <w:rPr>
          <w:rFonts w:ascii="Verdana" w:eastAsia="Calibri" w:hAnsi="Verdana" w:cs="Arial"/>
          <w:sz w:val="20"/>
          <w:szCs w:val="20"/>
        </w:rPr>
        <w:t>Por un lado, el artículo 33 de la Ley 996 de 2005 prohíbe “</w:t>
      </w:r>
      <w:r w:rsidRPr="00DC3470">
        <w:rPr>
          <w:rFonts w:ascii="Verdana" w:eastAsia="Calibri" w:hAnsi="Verdana" w:cs="Arial"/>
          <w:bCs/>
          <w:sz w:val="20"/>
          <w:szCs w:val="20"/>
        </w:rPr>
        <w:t xml:space="preserve">(…) </w:t>
      </w:r>
      <w:r w:rsidRPr="00DC3470">
        <w:rPr>
          <w:rFonts w:ascii="Verdana" w:eastAsia="Calibri" w:hAnsi="Verdana" w:cs="Arial"/>
          <w:sz w:val="20"/>
          <w:szCs w:val="20"/>
        </w:rPr>
        <w:t>la contratación directa por parte de todos los entes del Estado</w:t>
      </w:r>
      <w:r w:rsidRPr="00DC3470">
        <w:rPr>
          <w:rFonts w:ascii="Verdana" w:eastAsia="Calibri" w:hAnsi="Verdana" w:cs="Arial"/>
          <w:bCs/>
          <w:sz w:val="20"/>
          <w:szCs w:val="20"/>
        </w:rPr>
        <w:t>”</w:t>
      </w:r>
      <w:r w:rsidRPr="00DC3470">
        <w:rPr>
          <w:rFonts w:ascii="Verdana" w:eastAsia="Calibri" w:hAnsi="Verdana" w:cs="Arial"/>
          <w:sz w:val="20"/>
          <w:szCs w:val="20"/>
        </w:rPr>
        <w:t xml:space="preserve"> durante los cuatro (4) meses anteriores a las elecciones presidenciales, salvo </w:t>
      </w:r>
      <w:r w:rsidRPr="00DC3470">
        <w:rPr>
          <w:rFonts w:ascii="Verdana" w:eastAsia="Calibri" w:hAnsi="Verdana" w:cs="Arial"/>
          <w:bCs/>
          <w:sz w:val="20"/>
          <w:szCs w:val="20"/>
        </w:rPr>
        <w:t xml:space="preserve">“[…] </w:t>
      </w:r>
      <w:r w:rsidRPr="00DC3470">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DC3470">
        <w:rPr>
          <w:rFonts w:ascii="Verdana" w:eastAsia="Calibri" w:hAnsi="Verdana" w:cs="Arial"/>
          <w:bCs/>
          <w:sz w:val="20"/>
          <w:szCs w:val="20"/>
        </w:rPr>
        <w:t>”</w:t>
      </w:r>
      <w:r w:rsidRPr="00DC3470">
        <w:rPr>
          <w:rFonts w:ascii="Verdana" w:eastAsia="Calibri" w:hAnsi="Verdana" w:cs="Arial"/>
          <w:sz w:val="20"/>
          <w:szCs w:val="20"/>
        </w:rPr>
        <w:t>.</w:t>
      </w:r>
    </w:p>
    <w:p w14:paraId="293E9E53" w14:textId="77777777" w:rsidR="00DC3470" w:rsidRDefault="00DC3470" w:rsidP="005C0AEA">
      <w:pPr>
        <w:widowControl w:val="0"/>
        <w:autoSpaceDE w:val="0"/>
        <w:autoSpaceDN w:val="0"/>
        <w:spacing w:after="0" w:line="240" w:lineRule="auto"/>
        <w:jc w:val="both"/>
        <w:rPr>
          <w:rFonts w:ascii="Verdana" w:eastAsia="Calibri" w:hAnsi="Verdana" w:cs="Arial"/>
          <w:sz w:val="20"/>
          <w:szCs w:val="20"/>
        </w:rPr>
      </w:pPr>
    </w:p>
    <w:p w14:paraId="60143CC0" w14:textId="77777777" w:rsidR="005C0AEA" w:rsidRDefault="00DC3470" w:rsidP="005C0AEA">
      <w:pPr>
        <w:widowControl w:val="0"/>
        <w:autoSpaceDE w:val="0"/>
        <w:autoSpaceDN w:val="0"/>
        <w:spacing w:after="0" w:line="240" w:lineRule="auto"/>
        <w:jc w:val="both"/>
        <w:rPr>
          <w:rFonts w:ascii="Verdana" w:eastAsia="Arial" w:hAnsi="Verdana" w:cs="Arial"/>
          <w:sz w:val="20"/>
          <w:szCs w:val="20"/>
          <w:lang w:val="es-ES" w:eastAsia="es-ES" w:bidi="es-ES"/>
        </w:rPr>
      </w:pPr>
      <w:r w:rsidRPr="00DC3470">
        <w:rPr>
          <w:rFonts w:ascii="Verdana" w:eastAsia="Calibri" w:hAnsi="Verdana" w:cs="Arial"/>
          <w:sz w:val="20"/>
          <w:szCs w:val="20"/>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DC3470">
        <w:rPr>
          <w:rFonts w:ascii="Verdana" w:eastAsia="Calibri" w:hAnsi="Verdana" w:cs="Arial"/>
          <w:bCs/>
          <w:sz w:val="20"/>
          <w:szCs w:val="20"/>
        </w:rPr>
        <w:t xml:space="preserve">“(…) </w:t>
      </w:r>
      <w:r w:rsidRPr="00DC3470">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C3470">
        <w:rPr>
          <w:rFonts w:ascii="Verdana" w:eastAsia="Calibri" w:hAnsi="Verdana" w:cs="Arial"/>
          <w:bCs/>
          <w:sz w:val="20"/>
          <w:szCs w:val="20"/>
        </w:rPr>
        <w:t>”</w:t>
      </w:r>
      <w:r w:rsidRPr="00DC3470">
        <w:rPr>
          <w:rFonts w:ascii="Verdana" w:eastAsia="Calibri" w:hAnsi="Verdana" w:cs="Arial"/>
          <w:sz w:val="20"/>
          <w:szCs w:val="20"/>
        </w:rPr>
        <w:t>.</w:t>
      </w:r>
      <w:r w:rsidRPr="00DC3470">
        <w:rPr>
          <w:rFonts w:ascii="Verdana" w:eastAsia="Arial" w:hAnsi="Verdana" w:cs="Arial"/>
          <w:sz w:val="20"/>
          <w:szCs w:val="20"/>
          <w:lang w:val="es-ES" w:eastAsia="es-ES" w:bidi="es-ES"/>
        </w:rPr>
        <w:t xml:space="preserve"> </w:t>
      </w:r>
    </w:p>
    <w:p w14:paraId="4E472C48" w14:textId="77777777" w:rsidR="005C0AEA" w:rsidRDefault="005C0AEA" w:rsidP="005C0AEA">
      <w:pPr>
        <w:widowControl w:val="0"/>
        <w:autoSpaceDE w:val="0"/>
        <w:autoSpaceDN w:val="0"/>
        <w:spacing w:after="0" w:line="240" w:lineRule="auto"/>
        <w:jc w:val="both"/>
        <w:rPr>
          <w:rFonts w:ascii="Verdana" w:eastAsia="Arial" w:hAnsi="Verdana" w:cs="Arial"/>
          <w:sz w:val="20"/>
          <w:szCs w:val="20"/>
          <w:lang w:val="es-ES" w:eastAsia="es-ES" w:bidi="es-ES"/>
        </w:rPr>
      </w:pPr>
    </w:p>
    <w:p w14:paraId="7EA3303E" w14:textId="77777777" w:rsidR="005C0AEA" w:rsidRDefault="00904AD4" w:rsidP="005C0AEA">
      <w:pPr>
        <w:widowControl w:val="0"/>
        <w:autoSpaceDE w:val="0"/>
        <w:autoSpaceDN w:val="0"/>
        <w:spacing w:after="0" w:line="240" w:lineRule="auto"/>
        <w:jc w:val="both"/>
        <w:rPr>
          <w:rFonts w:ascii="Verdana" w:eastAsia="Arial" w:hAnsi="Verdana" w:cs="Arial"/>
          <w:sz w:val="20"/>
          <w:szCs w:val="20"/>
          <w:lang w:val="es-MX" w:eastAsia="es-ES" w:bidi="es-ES"/>
        </w:rPr>
      </w:pPr>
      <w:r w:rsidRPr="00904AD4">
        <w:rPr>
          <w:rFonts w:ascii="Verdana" w:eastAsia="Calibri" w:hAnsi="Verdana" w:cs="Arial"/>
          <w:b/>
          <w:lang w:val="es-MX"/>
        </w:rPr>
        <w:t xml:space="preserve">LEY DE GARANTÍAS ELECTORALES ─ Prohibición artículo 33 ‒ Contratación directa ‒ Alcance </w:t>
      </w:r>
    </w:p>
    <w:p w14:paraId="7986669F" w14:textId="77777777" w:rsidR="005C0AEA" w:rsidRDefault="005C0AEA" w:rsidP="005C0AEA">
      <w:pPr>
        <w:widowControl w:val="0"/>
        <w:autoSpaceDE w:val="0"/>
        <w:autoSpaceDN w:val="0"/>
        <w:spacing w:after="0" w:line="240" w:lineRule="auto"/>
        <w:jc w:val="both"/>
        <w:rPr>
          <w:rFonts w:ascii="Verdana" w:eastAsia="Arial" w:hAnsi="Verdana" w:cs="Arial"/>
          <w:sz w:val="20"/>
          <w:szCs w:val="20"/>
          <w:lang w:val="es-MX" w:eastAsia="es-ES" w:bidi="es-ES"/>
        </w:rPr>
      </w:pPr>
    </w:p>
    <w:p w14:paraId="6F14EE78" w14:textId="77777777" w:rsidR="005C0AEA" w:rsidRDefault="00DC3470" w:rsidP="005C0AEA">
      <w:pPr>
        <w:widowControl w:val="0"/>
        <w:autoSpaceDE w:val="0"/>
        <w:autoSpaceDN w:val="0"/>
        <w:spacing w:after="0" w:line="240" w:lineRule="auto"/>
        <w:jc w:val="both"/>
        <w:rPr>
          <w:rFonts w:ascii="Verdana" w:eastAsia="Arial" w:hAnsi="Verdana" w:cs="Arial"/>
          <w:sz w:val="20"/>
          <w:szCs w:val="20"/>
          <w:lang w:eastAsia="es-ES" w:bidi="es-ES"/>
        </w:rPr>
      </w:pPr>
      <w:r w:rsidRPr="005C0AEA">
        <w:rPr>
          <w:rFonts w:ascii="Verdana" w:hAnsi="Verdana" w:cs="Arial"/>
          <w:bCs/>
          <w:sz w:val="20"/>
          <w:szCs w:val="20"/>
          <w:lang w:eastAsia="x-none"/>
        </w:rPr>
        <w:t xml:space="preserve">El ámbito material de la prohibición contenida en el artículo 33 de la ley 996 de 2005 está delimitado por la expresión </w:t>
      </w:r>
      <w:r w:rsidRPr="005C0AEA">
        <w:rPr>
          <w:rFonts w:ascii="Verdana" w:eastAsia="Calibri" w:hAnsi="Verdana" w:cs="Arial"/>
          <w:bCs/>
          <w:i/>
          <w:iCs/>
          <w:sz w:val="20"/>
          <w:szCs w:val="20"/>
        </w:rPr>
        <w:t>“</w:t>
      </w:r>
      <w:r w:rsidRPr="005C0AEA">
        <w:rPr>
          <w:rFonts w:ascii="Verdana" w:hAnsi="Verdana" w:cs="Arial"/>
          <w:bCs/>
          <w:i/>
          <w:iCs/>
          <w:sz w:val="20"/>
          <w:szCs w:val="20"/>
          <w:lang w:eastAsia="x-none"/>
        </w:rPr>
        <w:t>queda prohibida la contratación directa</w:t>
      </w:r>
      <w:r w:rsidRPr="005C0AEA">
        <w:rPr>
          <w:rFonts w:ascii="Verdana" w:hAnsi="Verdana" w:cs="Arial"/>
          <w:sz w:val="20"/>
          <w:szCs w:val="20"/>
        </w:rPr>
        <w:t>”</w:t>
      </w:r>
      <w:r w:rsidRPr="005C0AEA">
        <w:rPr>
          <w:rFonts w:ascii="Verdana" w:hAnsi="Verdana" w:cs="Arial"/>
          <w:bCs/>
          <w:sz w:val="20"/>
          <w:szCs w:val="20"/>
          <w:lang w:eastAsia="x-none"/>
        </w:rPr>
        <w:t>.</w:t>
      </w:r>
    </w:p>
    <w:p w14:paraId="4EDB1081" w14:textId="77777777" w:rsidR="005C0AEA" w:rsidRDefault="00904AD4" w:rsidP="005C0AEA">
      <w:pPr>
        <w:widowControl w:val="0"/>
        <w:autoSpaceDE w:val="0"/>
        <w:autoSpaceDN w:val="0"/>
        <w:spacing w:after="0" w:line="240" w:lineRule="auto"/>
        <w:jc w:val="both"/>
        <w:rPr>
          <w:rFonts w:ascii="Verdana" w:eastAsia="Arial" w:hAnsi="Verdana" w:cs="Arial"/>
          <w:sz w:val="20"/>
          <w:szCs w:val="20"/>
          <w:lang w:eastAsia="es-ES" w:bidi="es-ES"/>
        </w:rPr>
      </w:pPr>
      <w:r w:rsidRPr="00904AD4">
        <w:rPr>
          <w:rFonts w:ascii="Verdana" w:eastAsia="Times New Roman" w:hAnsi="Verdana" w:cs="Arial"/>
          <w:b/>
          <w:lang w:eastAsia="es-CO"/>
        </w:rPr>
        <w:t xml:space="preserve">LEY DE GARANTÍAS ELECTORALES </w:t>
      </w:r>
      <w:r w:rsidRPr="00904AD4">
        <w:rPr>
          <w:rFonts w:ascii="Verdana" w:eastAsia="Calibri" w:hAnsi="Verdana" w:cs="Arial"/>
          <w:b/>
          <w:lang w:val="es-MX"/>
        </w:rPr>
        <w:t xml:space="preserve">─ Prohibición artículo 33 ‒ </w:t>
      </w:r>
      <w:r w:rsidRPr="00904AD4">
        <w:rPr>
          <w:rFonts w:ascii="Verdana" w:eastAsia="Times New Roman" w:hAnsi="Verdana" w:cs="Arial"/>
          <w:b/>
          <w:lang w:eastAsia="es-CO"/>
        </w:rPr>
        <w:t xml:space="preserve">Excepciones </w:t>
      </w:r>
    </w:p>
    <w:p w14:paraId="511495B8" w14:textId="77777777" w:rsidR="005C0AEA" w:rsidRDefault="005C0AEA" w:rsidP="005C0AEA">
      <w:pPr>
        <w:widowControl w:val="0"/>
        <w:autoSpaceDE w:val="0"/>
        <w:autoSpaceDN w:val="0"/>
        <w:spacing w:after="0" w:line="240" w:lineRule="auto"/>
        <w:jc w:val="both"/>
        <w:rPr>
          <w:rFonts w:ascii="Verdana" w:eastAsia="Arial" w:hAnsi="Verdana" w:cs="Arial"/>
          <w:sz w:val="20"/>
          <w:szCs w:val="20"/>
          <w:lang w:eastAsia="es-ES" w:bidi="es-ES"/>
        </w:rPr>
      </w:pPr>
    </w:p>
    <w:p w14:paraId="542F4E0A" w14:textId="77777777" w:rsidR="00CE0712" w:rsidRDefault="005C0AEA" w:rsidP="00CE0712">
      <w:pPr>
        <w:widowControl w:val="0"/>
        <w:autoSpaceDE w:val="0"/>
        <w:autoSpaceDN w:val="0"/>
        <w:spacing w:after="0" w:line="240" w:lineRule="auto"/>
        <w:jc w:val="both"/>
        <w:rPr>
          <w:rFonts w:ascii="Verdana" w:eastAsia="Arial" w:hAnsi="Verdana" w:cs="Arial"/>
          <w:sz w:val="20"/>
          <w:szCs w:val="20"/>
          <w:lang w:eastAsia="es-ES" w:bidi="es-ES"/>
        </w:rPr>
      </w:pPr>
      <w:r w:rsidRPr="005C0AEA">
        <w:rPr>
          <w:rFonts w:ascii="Verdana" w:hAnsi="Verdana" w:cs="Arial"/>
          <w:sz w:val="20"/>
          <w:szCs w:val="20"/>
          <w:lang w:eastAsia="x-none"/>
        </w:rPr>
        <w:t xml:space="preserve">[…] la prohibición del artículo 33 de la Ley de Garantías Electorales se refiere a </w:t>
      </w:r>
      <w:r w:rsidRPr="005C0AEA">
        <w:rPr>
          <w:rFonts w:ascii="Verdana" w:hAnsi="Verdana" w:cs="Arial"/>
          <w:sz w:val="20"/>
          <w:szCs w:val="20"/>
          <w:lang w:eastAsia="en-GB"/>
        </w:rPr>
        <w:t>“</w:t>
      </w:r>
      <w:r w:rsidRPr="005C0AEA">
        <w:rPr>
          <w:rFonts w:ascii="Verdana" w:hAnsi="Verdana" w:cs="Arial"/>
          <w:sz w:val="20"/>
          <w:szCs w:val="20"/>
          <w:lang w:eastAsia="x-none"/>
        </w:rPr>
        <w:t>cualquier sistema que no implique convocatoria pública y posibilidad de pluralidad de oferentes</w:t>
      </w:r>
      <w:r w:rsidRPr="005C0AEA">
        <w:rPr>
          <w:rFonts w:ascii="Verdana" w:hAnsi="Verdana" w:cs="Arial"/>
          <w:sz w:val="20"/>
          <w:szCs w:val="20"/>
          <w:lang w:eastAsia="en-GB"/>
        </w:rPr>
        <w:t>”</w:t>
      </w:r>
      <w:r w:rsidRPr="005C0AEA">
        <w:rPr>
          <w:rFonts w:ascii="Verdana" w:hAnsi="Verdana" w:cs="Arial"/>
          <w:sz w:val="20"/>
          <w:szCs w:val="20"/>
          <w:lang w:eastAsia="x-none"/>
        </w:rPr>
        <w:t>, por lo que excluye las demás modalidades de contratación previstas en la Ley 1150 de 2007.</w:t>
      </w:r>
    </w:p>
    <w:p w14:paraId="4BB7FEED" w14:textId="77777777" w:rsidR="00CE0712" w:rsidRDefault="00CE0712" w:rsidP="00CE0712">
      <w:pPr>
        <w:widowControl w:val="0"/>
        <w:autoSpaceDE w:val="0"/>
        <w:autoSpaceDN w:val="0"/>
        <w:spacing w:after="0" w:line="240" w:lineRule="auto"/>
        <w:jc w:val="both"/>
        <w:rPr>
          <w:rFonts w:ascii="Verdana" w:eastAsia="Arial" w:hAnsi="Verdana" w:cs="Arial"/>
          <w:sz w:val="20"/>
          <w:szCs w:val="20"/>
          <w:lang w:eastAsia="es-ES" w:bidi="es-ES"/>
        </w:rPr>
      </w:pPr>
    </w:p>
    <w:p w14:paraId="1D662B06" w14:textId="77777777" w:rsidR="00CE0712" w:rsidRDefault="00904AD4" w:rsidP="00CE0712">
      <w:pPr>
        <w:widowControl w:val="0"/>
        <w:autoSpaceDE w:val="0"/>
        <w:autoSpaceDN w:val="0"/>
        <w:spacing w:after="0" w:line="240" w:lineRule="auto"/>
        <w:jc w:val="both"/>
        <w:rPr>
          <w:rFonts w:ascii="Verdana" w:eastAsia="Arial" w:hAnsi="Verdana" w:cs="Arial"/>
          <w:sz w:val="20"/>
          <w:szCs w:val="20"/>
          <w:lang w:eastAsia="es-ES" w:bidi="es-ES"/>
        </w:rPr>
      </w:pPr>
      <w:r w:rsidRPr="00904AD4">
        <w:rPr>
          <w:rFonts w:ascii="Verdana" w:eastAsia="Times New Roman" w:hAnsi="Verdana" w:cs="Arial"/>
          <w:b/>
          <w:lang w:eastAsia="es-CO"/>
        </w:rPr>
        <w:t xml:space="preserve">LEY DE GARANTÍAS ELECTORALES ‒ </w:t>
      </w:r>
      <w:r w:rsidRPr="00904AD4">
        <w:rPr>
          <w:rFonts w:ascii="Verdana" w:eastAsia="Times New Roman" w:hAnsi="Verdana" w:cs="Arial"/>
          <w:b/>
          <w:lang w:val="es-ES" w:eastAsia="es-CO"/>
        </w:rPr>
        <w:t xml:space="preserve">Prohibición del artículo 33 </w:t>
      </w:r>
      <w:r w:rsidRPr="00904AD4">
        <w:rPr>
          <w:rFonts w:ascii="Verdana" w:eastAsia="Times New Roman" w:hAnsi="Verdana" w:cs="Arial"/>
          <w:b/>
          <w:lang w:eastAsia="es-CO"/>
        </w:rPr>
        <w:t xml:space="preserve">‒ Destinatarios </w:t>
      </w:r>
    </w:p>
    <w:p w14:paraId="0D306648" w14:textId="77777777" w:rsidR="00CE0712" w:rsidRDefault="00CE0712" w:rsidP="00CE0712">
      <w:pPr>
        <w:widowControl w:val="0"/>
        <w:autoSpaceDE w:val="0"/>
        <w:autoSpaceDN w:val="0"/>
        <w:spacing w:after="0" w:line="240" w:lineRule="auto"/>
        <w:jc w:val="both"/>
        <w:rPr>
          <w:rFonts w:ascii="Verdana" w:eastAsia="Arial" w:hAnsi="Verdana" w:cs="Arial"/>
          <w:sz w:val="20"/>
          <w:szCs w:val="20"/>
          <w:lang w:eastAsia="es-ES" w:bidi="es-ES"/>
        </w:rPr>
      </w:pPr>
    </w:p>
    <w:p w14:paraId="01AF12D6" w14:textId="77777777" w:rsidR="00CE0712" w:rsidRDefault="005C0AEA" w:rsidP="00CE0712">
      <w:pPr>
        <w:widowControl w:val="0"/>
        <w:autoSpaceDE w:val="0"/>
        <w:autoSpaceDN w:val="0"/>
        <w:spacing w:after="0" w:line="240" w:lineRule="auto"/>
        <w:jc w:val="both"/>
        <w:rPr>
          <w:rFonts w:ascii="Verdana" w:eastAsia="Arial" w:hAnsi="Verdana" w:cs="Arial"/>
          <w:sz w:val="20"/>
          <w:szCs w:val="20"/>
          <w:lang w:val="es-ES" w:eastAsia="es-ES" w:bidi="es-ES"/>
        </w:rPr>
      </w:pPr>
      <w:r w:rsidRPr="005C0AEA">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w:t>
      </w:r>
      <w:r w:rsidRPr="005C0AEA">
        <w:rPr>
          <w:rFonts w:ascii="Verdana" w:hAnsi="Verdana" w:cs="Arial"/>
          <w:i/>
          <w:color w:val="000000" w:themeColor="text1"/>
          <w:sz w:val="20"/>
          <w:szCs w:val="20"/>
          <w:lang w:val="es-MX"/>
        </w:rPr>
        <w:t>todos los entes del Estado</w:t>
      </w:r>
      <w:r w:rsidRPr="005C0AEA">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20C3241B" w14:textId="77777777" w:rsidR="00CE0712" w:rsidRDefault="00CE0712" w:rsidP="00CE0712">
      <w:pPr>
        <w:widowControl w:val="0"/>
        <w:autoSpaceDE w:val="0"/>
        <w:autoSpaceDN w:val="0"/>
        <w:spacing w:after="0" w:line="240" w:lineRule="auto"/>
        <w:jc w:val="both"/>
        <w:rPr>
          <w:rFonts w:ascii="Verdana" w:eastAsia="Arial" w:hAnsi="Verdana" w:cs="Arial"/>
          <w:sz w:val="20"/>
          <w:szCs w:val="20"/>
          <w:lang w:val="es-ES" w:eastAsia="es-ES" w:bidi="es-ES"/>
        </w:rPr>
      </w:pPr>
    </w:p>
    <w:p w14:paraId="67E7173C" w14:textId="77777777" w:rsidR="00CE0712" w:rsidRDefault="00904AD4" w:rsidP="00CE0712">
      <w:pPr>
        <w:widowControl w:val="0"/>
        <w:autoSpaceDE w:val="0"/>
        <w:autoSpaceDN w:val="0"/>
        <w:spacing w:after="0" w:line="240" w:lineRule="auto"/>
        <w:jc w:val="both"/>
        <w:rPr>
          <w:rFonts w:ascii="Verdana" w:eastAsia="Arial" w:hAnsi="Verdana" w:cs="Arial"/>
          <w:sz w:val="20"/>
          <w:szCs w:val="20"/>
          <w:lang w:val="es-ES" w:eastAsia="es-ES" w:bidi="es-ES"/>
        </w:rPr>
      </w:pPr>
      <w:r w:rsidRPr="00904AD4">
        <w:rPr>
          <w:rFonts w:ascii="Verdana" w:eastAsia="Times New Roman" w:hAnsi="Verdana" w:cs="Arial"/>
          <w:b/>
          <w:lang w:val="es-ES" w:eastAsia="es-CO" w:bidi="es-ES"/>
        </w:rPr>
        <w:t xml:space="preserve">EMPRESAS INDUSTRIALES Y COMERCIALES DEL ESTADO </w:t>
      </w:r>
      <w:r w:rsidRPr="00904AD4">
        <w:rPr>
          <w:rFonts w:ascii="Verdana" w:eastAsia="Calibri" w:hAnsi="Verdana" w:cs="Arial"/>
          <w:b/>
          <w:lang w:val="es-ES" w:eastAsia="es-MX"/>
        </w:rPr>
        <w:t xml:space="preserve">‒ Ley de garantías electorales </w:t>
      </w:r>
    </w:p>
    <w:p w14:paraId="0BA94F06" w14:textId="77777777" w:rsidR="00CE0712" w:rsidRDefault="00CE0712" w:rsidP="00CE0712">
      <w:pPr>
        <w:widowControl w:val="0"/>
        <w:autoSpaceDE w:val="0"/>
        <w:autoSpaceDN w:val="0"/>
        <w:spacing w:after="0" w:line="240" w:lineRule="auto"/>
        <w:jc w:val="both"/>
        <w:rPr>
          <w:rFonts w:ascii="Verdana" w:eastAsia="Arial" w:hAnsi="Verdana" w:cs="Arial"/>
          <w:sz w:val="20"/>
          <w:szCs w:val="20"/>
          <w:lang w:val="es-ES" w:eastAsia="es-ES" w:bidi="es-ES"/>
        </w:rPr>
      </w:pPr>
    </w:p>
    <w:p w14:paraId="12951B89" w14:textId="277341A0" w:rsidR="005C0AEA" w:rsidRPr="00CE0712" w:rsidRDefault="005C0AEA" w:rsidP="00CE0712">
      <w:pPr>
        <w:widowControl w:val="0"/>
        <w:autoSpaceDE w:val="0"/>
        <w:autoSpaceDN w:val="0"/>
        <w:spacing w:after="0" w:line="240" w:lineRule="auto"/>
        <w:jc w:val="both"/>
        <w:rPr>
          <w:rFonts w:ascii="Verdana" w:eastAsia="Arial" w:hAnsi="Verdana" w:cs="Arial"/>
          <w:sz w:val="20"/>
          <w:szCs w:val="20"/>
          <w:lang w:val="es-ES" w:eastAsia="es-ES" w:bidi="es-ES"/>
        </w:rPr>
      </w:pPr>
      <w:r w:rsidRPr="005C0AEA">
        <w:rPr>
          <w:rFonts w:ascii="Verdana" w:eastAsia="Calibri" w:hAnsi="Verdana" w:cs="Arial"/>
          <w:bCs/>
          <w:sz w:val="20"/>
          <w:szCs w:val="20"/>
          <w:lang w:val="es-ES" w:eastAsia="es-MX"/>
        </w:rPr>
        <w:t xml:space="preserve">[…] </w:t>
      </w:r>
      <w:r w:rsidRPr="005C0AEA">
        <w:rPr>
          <w:rFonts w:ascii="Verdana" w:hAnsi="Verdana" w:cs="Arial"/>
          <w:bCs/>
          <w:color w:val="000000" w:themeColor="text1"/>
          <w:sz w:val="20"/>
          <w:szCs w:val="20"/>
          <w:lang w:val="es-MX"/>
        </w:rPr>
        <w:t>“</w:t>
      </w:r>
      <w:r w:rsidRPr="005C0AEA">
        <w:rPr>
          <w:rFonts w:ascii="Verdana" w:hAnsi="Verdana" w:cs="Arial"/>
          <w:color w:val="000000" w:themeColor="text1"/>
          <w:sz w:val="20"/>
          <w:szCs w:val="20"/>
          <w:lang w:val="es-MX"/>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p>
    <w:p w14:paraId="56C44EC3" w14:textId="77777777" w:rsidR="005C0AEA" w:rsidRPr="005C0AEA" w:rsidRDefault="005C0AEA" w:rsidP="005C0AEA">
      <w:pPr>
        <w:spacing w:after="0" w:line="240" w:lineRule="auto"/>
        <w:contextualSpacing/>
        <w:jc w:val="both"/>
        <w:rPr>
          <w:rFonts w:ascii="Verdana" w:hAnsi="Verdana" w:cs="Arial"/>
          <w:color w:val="000000" w:themeColor="text1"/>
          <w:sz w:val="20"/>
          <w:szCs w:val="20"/>
          <w:lang w:val="es-MX"/>
        </w:rPr>
      </w:pPr>
    </w:p>
    <w:p w14:paraId="09C4FAC6" w14:textId="491C4DAD" w:rsidR="005C0AEA" w:rsidRPr="005C0AEA" w:rsidRDefault="005C0AEA" w:rsidP="005C0AEA">
      <w:pPr>
        <w:spacing w:after="0" w:line="240" w:lineRule="auto"/>
        <w:jc w:val="both"/>
        <w:rPr>
          <w:rFonts w:ascii="Verdana" w:hAnsi="Verdana" w:cs="Arial"/>
          <w:color w:val="000000" w:themeColor="text1"/>
          <w:sz w:val="20"/>
          <w:szCs w:val="20"/>
          <w:lang w:eastAsia="es-CO"/>
        </w:rPr>
      </w:pPr>
      <w:r w:rsidRPr="005C0AEA">
        <w:rPr>
          <w:rFonts w:ascii="Verdana" w:eastAsia="Calibri" w:hAnsi="Verdana" w:cs="Arial"/>
          <w:bCs/>
          <w:sz w:val="20"/>
          <w:szCs w:val="20"/>
          <w:lang w:val="es-ES" w:eastAsia="es-MX"/>
        </w:rPr>
        <w:t>[...]</w:t>
      </w:r>
      <w:r w:rsidRPr="005C0AEA">
        <w:rPr>
          <w:rFonts w:ascii="Verdana" w:eastAsia="Calibri" w:hAnsi="Verdana" w:cs="Arial"/>
          <w:b/>
          <w:sz w:val="20"/>
          <w:szCs w:val="20"/>
          <w:lang w:val="es-ES" w:eastAsia="es-MX"/>
        </w:rPr>
        <w:t xml:space="preserve"> </w:t>
      </w:r>
      <w:r w:rsidRPr="005C0AEA">
        <w:rPr>
          <w:rFonts w:ascii="Verdana" w:hAnsi="Verdana" w:cs="Arial"/>
          <w:color w:val="000000" w:themeColor="text1"/>
          <w:sz w:val="20"/>
          <w:szCs w:val="20"/>
          <w:lang w:val="es-MX"/>
        </w:rPr>
        <w:t>De acuerdo con estos pronunciamientos de la Sala de Consulta y Servicio Civil del Consejo de Estado, la prohibición de la contratación directa también aplica frente a las entidades exceptuadas del Estatuto General de Contratación de la Administración Pública y que se rigen en materia contractual por el derecho privado. Sin embargo, señaló que algunas de estas entidades, como sucede con las empresas de servicios públicos domiciliarios, los establecimientos de crédito, las sociedades de servicios 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5C0AEA">
        <w:rPr>
          <w:rFonts w:ascii="Verdana" w:hAnsi="Verdana" w:cs="Arial"/>
          <w:color w:val="000000" w:themeColor="text1"/>
          <w:sz w:val="20"/>
          <w:szCs w:val="20"/>
          <w:lang w:eastAsia="es-CO"/>
        </w:rPr>
        <w:t xml:space="preserve"> </w:t>
      </w:r>
    </w:p>
    <w:p w14:paraId="64D544A9" w14:textId="77777777" w:rsidR="005C0AEA" w:rsidRPr="005C0AEA" w:rsidRDefault="005C0AEA" w:rsidP="005C0AEA">
      <w:pPr>
        <w:spacing w:after="0" w:line="240" w:lineRule="auto"/>
        <w:ind w:firstLine="709"/>
        <w:jc w:val="both"/>
        <w:rPr>
          <w:rFonts w:ascii="Verdana" w:hAnsi="Verdana" w:cs="Arial"/>
          <w:color w:val="000000" w:themeColor="text1"/>
          <w:sz w:val="20"/>
          <w:szCs w:val="20"/>
          <w:lang w:eastAsia="es-CO"/>
        </w:rPr>
      </w:pPr>
    </w:p>
    <w:p w14:paraId="583D7E08" w14:textId="77777777" w:rsidR="00CE0712" w:rsidRDefault="005C0AEA" w:rsidP="00CE0712">
      <w:pPr>
        <w:spacing w:after="0" w:line="240" w:lineRule="auto"/>
        <w:jc w:val="both"/>
        <w:rPr>
          <w:rFonts w:ascii="Verdana" w:hAnsi="Verdana" w:cs="Arial"/>
          <w:color w:val="000000" w:themeColor="text1"/>
          <w:sz w:val="20"/>
          <w:szCs w:val="20"/>
          <w:lang w:eastAsia="es-CO"/>
        </w:rPr>
      </w:pPr>
      <w:r w:rsidRPr="005C0AEA">
        <w:rPr>
          <w:rFonts w:ascii="Verdana" w:hAnsi="Verdana" w:cs="Arial"/>
          <w:color w:val="000000" w:themeColor="text1"/>
          <w:sz w:val="20"/>
          <w:szCs w:val="20"/>
          <w:lang w:eastAsia="es-CO"/>
        </w:rPr>
        <w:t>Sin perjuicio de estos pronunciamientos de la Sala de Consulta y Servicio Civil</w:t>
      </w:r>
      <w:r w:rsidRPr="005C0AEA">
        <w:rPr>
          <w:rFonts w:ascii="Verdana" w:hAnsi="Verdana" w:cs="Arial"/>
          <w:color w:val="000000" w:themeColor="text1"/>
          <w:sz w:val="20"/>
          <w:szCs w:val="20"/>
          <w:lang w:val="es-MX"/>
        </w:rPr>
        <w:t xml:space="preserve">, como la ha señalado esa misma Corporación, la restricción prevista en la Ley 996 de 2005 </w:t>
      </w:r>
      <w:r w:rsidRPr="005C0AEA">
        <w:rPr>
          <w:rFonts w:ascii="Verdana" w:hAnsi="Verdana" w:cs="Arial"/>
          <w:bCs/>
          <w:color w:val="000000" w:themeColor="text1"/>
          <w:sz w:val="20"/>
          <w:szCs w:val="20"/>
          <w:lang w:val="es-MX" w:eastAsia="x-none"/>
        </w:rPr>
        <w:t xml:space="preserve">cobija a cualquier entidad pública independiente del régimen jurídico, que pueda mediante la contratación directa romper el equilibrio entre los candidatos en desarrollo de las elecciones presidenciales. </w:t>
      </w:r>
      <w:r w:rsidRPr="005C0AEA">
        <w:rPr>
          <w:rFonts w:ascii="Verdana" w:hAnsi="Verdana" w:cs="Arial"/>
          <w:color w:val="000000" w:themeColor="text1"/>
          <w:sz w:val="20"/>
          <w:szCs w:val="20"/>
          <w:lang w:eastAsia="es-CO"/>
        </w:rPr>
        <w:t xml:space="preserve">En este sentido, respecto a su consulta, es pertinente señalar que las empresas industriales y comerciales del Estado en vigencia de la Ley de Garantías </w:t>
      </w:r>
      <w:r w:rsidRPr="005C0AEA">
        <w:rPr>
          <w:rFonts w:ascii="Verdana" w:hAnsi="Verdana" w:cs="Arial"/>
          <w:color w:val="000000" w:themeColor="text1"/>
          <w:sz w:val="20"/>
          <w:szCs w:val="20"/>
          <w:lang w:eastAsia="es-CO"/>
        </w:rPr>
        <w:lastRenderedPageBreak/>
        <w:t xml:space="preserve">Electorales no podrán hacer contrataciones bajo la modalidad de contratación directa, </w:t>
      </w:r>
      <w:r w:rsidRPr="005C0AEA">
        <w:rPr>
          <w:rFonts w:ascii="Verdana" w:hAnsi="Verdana" w:cs="Arial"/>
          <w:color w:val="000000" w:themeColor="text1"/>
          <w:sz w:val="20"/>
          <w:szCs w:val="20"/>
          <w:lang w:val="es-MX"/>
        </w:rPr>
        <w:t xml:space="preserve">sino por mecanismos competitivos que impliquen convocatoria pública y la posibilidad de la existencia de pluralidad de oferentes. </w:t>
      </w:r>
    </w:p>
    <w:p w14:paraId="39CC07D9" w14:textId="77777777" w:rsidR="00CE0712" w:rsidRDefault="00CE0712" w:rsidP="00CE0712">
      <w:pPr>
        <w:spacing w:after="0" w:line="240" w:lineRule="auto"/>
        <w:jc w:val="both"/>
        <w:rPr>
          <w:rFonts w:ascii="Verdana" w:hAnsi="Verdana" w:cs="Arial"/>
          <w:color w:val="000000" w:themeColor="text1"/>
          <w:sz w:val="20"/>
          <w:szCs w:val="20"/>
          <w:lang w:eastAsia="es-CO"/>
        </w:rPr>
      </w:pPr>
    </w:p>
    <w:p w14:paraId="7FFA6D6D" w14:textId="4A18F06B" w:rsidR="005C0AEA" w:rsidRPr="00CE0712" w:rsidRDefault="005C0AEA" w:rsidP="00CE0712">
      <w:pPr>
        <w:spacing w:after="0" w:line="240" w:lineRule="auto"/>
        <w:jc w:val="both"/>
        <w:rPr>
          <w:rFonts w:ascii="Verdana" w:hAnsi="Verdana" w:cs="Arial"/>
          <w:color w:val="000000" w:themeColor="text1"/>
          <w:sz w:val="20"/>
          <w:szCs w:val="20"/>
          <w:lang w:eastAsia="es-CO"/>
        </w:rPr>
      </w:pPr>
      <w:r w:rsidRPr="005C0AEA">
        <w:rPr>
          <w:rFonts w:ascii="Verdana" w:hAnsi="Verdana" w:cs="Arial"/>
          <w:color w:val="000000" w:themeColor="text1"/>
          <w:sz w:val="20"/>
          <w:szCs w:val="20"/>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4544F6BE" w14:textId="77777777" w:rsidR="005C0AEA" w:rsidRPr="005C0AEA" w:rsidRDefault="005C0AEA" w:rsidP="005C0AEA">
      <w:pPr>
        <w:spacing w:after="0" w:line="240" w:lineRule="auto"/>
        <w:ind w:firstLine="709"/>
        <w:jc w:val="both"/>
        <w:rPr>
          <w:rFonts w:ascii="Verdana" w:hAnsi="Verdana" w:cs="Arial"/>
          <w:color w:val="000000" w:themeColor="text1"/>
          <w:sz w:val="20"/>
          <w:szCs w:val="20"/>
          <w:lang w:val="es-MX"/>
        </w:rPr>
      </w:pPr>
    </w:p>
    <w:p w14:paraId="01BAB284" w14:textId="77777777" w:rsidR="005C0AEA" w:rsidRPr="005C0AEA" w:rsidRDefault="005C0AEA" w:rsidP="005C0AEA">
      <w:pPr>
        <w:widowControl w:val="0"/>
        <w:autoSpaceDE w:val="0"/>
        <w:autoSpaceDN w:val="0"/>
        <w:spacing w:after="0" w:line="240" w:lineRule="auto"/>
        <w:jc w:val="both"/>
        <w:rPr>
          <w:rFonts w:ascii="Verdana" w:eastAsia="Times New Roman" w:hAnsi="Verdana" w:cs="Arial"/>
          <w:bCs/>
          <w:sz w:val="20"/>
          <w:szCs w:val="20"/>
          <w:lang w:val="es-ES" w:eastAsia="es-CO" w:bidi="es-ES"/>
        </w:rPr>
      </w:pPr>
      <w:r w:rsidRPr="005C0AEA">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5C0AEA">
        <w:rPr>
          <w:rFonts w:ascii="Verdana" w:eastAsia="Times New Roman" w:hAnsi="Verdana" w:cs="Arial"/>
          <w:bCs/>
          <w:sz w:val="20"/>
          <w:szCs w:val="20"/>
          <w:lang w:val="es-ES" w:eastAsia="es-CO" w:bidi="es-ES"/>
        </w:rPr>
        <w:t>ii</w:t>
      </w:r>
      <w:proofErr w:type="spellEnd"/>
      <w:r w:rsidRPr="005C0AEA">
        <w:rPr>
          <w:rFonts w:ascii="Verdana" w:eastAsia="Times New Roman" w:hAnsi="Verdana" w:cs="Arial"/>
          <w:bCs/>
          <w:sz w:val="20"/>
          <w:szCs w:val="20"/>
          <w:lang w:val="es-ES" w:eastAsia="es-CO" w:bidi="es-ES"/>
        </w:rPr>
        <w:t xml:space="preserve">) los contratos de crédito público; </w:t>
      </w:r>
      <w:proofErr w:type="spellStart"/>
      <w:r w:rsidRPr="005C0AEA">
        <w:rPr>
          <w:rFonts w:ascii="Verdana" w:eastAsia="Times New Roman" w:hAnsi="Verdana" w:cs="Arial"/>
          <w:bCs/>
          <w:sz w:val="20"/>
          <w:szCs w:val="20"/>
          <w:lang w:val="es-ES" w:eastAsia="es-CO" w:bidi="es-ES"/>
        </w:rPr>
        <w:t>iii</w:t>
      </w:r>
      <w:proofErr w:type="spellEnd"/>
      <w:r w:rsidRPr="005C0AEA">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5C0AEA">
        <w:rPr>
          <w:rFonts w:ascii="Verdana" w:eastAsia="Times New Roman" w:hAnsi="Verdana" w:cs="Arial"/>
          <w:bCs/>
          <w:sz w:val="20"/>
          <w:szCs w:val="20"/>
          <w:lang w:val="es-ES" w:eastAsia="es-CO" w:bidi="es-ES"/>
        </w:rPr>
        <w:t>iv</w:t>
      </w:r>
      <w:proofErr w:type="spellEnd"/>
      <w:r w:rsidRPr="005C0AEA">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5C0AEA">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r w:rsidRPr="005C0AEA">
        <w:rPr>
          <w:rFonts w:ascii="Verdana" w:eastAsia="Times New Roman" w:hAnsi="Verdana" w:cs="Arial"/>
          <w:bCs/>
          <w:sz w:val="20"/>
          <w:szCs w:val="20"/>
          <w:lang w:val="es-ES" w:eastAsia="es-CO" w:bidi="es-ES"/>
        </w:rPr>
        <w:t xml:space="preserve"> </w:t>
      </w:r>
    </w:p>
    <w:p w14:paraId="7745D337" w14:textId="725F1D1C" w:rsidR="005C0AEA" w:rsidRPr="00904AD4" w:rsidRDefault="005C0AEA" w:rsidP="00904AD4">
      <w:pPr>
        <w:spacing w:after="0" w:line="240" w:lineRule="auto"/>
        <w:contextualSpacing/>
        <w:jc w:val="both"/>
        <w:rPr>
          <w:rFonts w:ascii="Verdana" w:eastAsia="Calibri" w:hAnsi="Verdana" w:cs="Arial"/>
          <w:b/>
          <w:lang w:val="es-ES" w:eastAsia="es-MX"/>
        </w:rPr>
      </w:pPr>
    </w:p>
    <w:p w14:paraId="33D7AAA5" w14:textId="77777777" w:rsidR="00904AD4" w:rsidRDefault="00904AD4" w:rsidP="00904AD4">
      <w:pPr>
        <w:spacing w:after="0" w:line="240" w:lineRule="auto"/>
        <w:jc w:val="right"/>
        <w:rPr>
          <w:rFonts w:ascii="Verdana" w:eastAsia="Calibri" w:hAnsi="Verdana" w:cs="Arial"/>
          <w:lang w:val="es-ES" w:eastAsia="es-ES"/>
        </w:rPr>
      </w:pPr>
    </w:p>
    <w:p w14:paraId="54D9FBD5" w14:textId="77777777" w:rsidR="005C0AEA" w:rsidRDefault="005C0AEA" w:rsidP="00904AD4">
      <w:pPr>
        <w:spacing w:after="0" w:line="240" w:lineRule="auto"/>
        <w:jc w:val="right"/>
        <w:rPr>
          <w:rFonts w:ascii="Verdana" w:eastAsia="Calibri" w:hAnsi="Verdana" w:cs="Arial"/>
          <w:lang w:val="es-ES" w:eastAsia="es-ES"/>
        </w:rPr>
      </w:pPr>
    </w:p>
    <w:p w14:paraId="6EC7A1A0" w14:textId="77777777" w:rsidR="00CE0712" w:rsidRDefault="00CE0712" w:rsidP="00904AD4">
      <w:pPr>
        <w:spacing w:after="0" w:line="240" w:lineRule="auto"/>
        <w:jc w:val="right"/>
        <w:rPr>
          <w:rFonts w:ascii="Verdana" w:eastAsia="Calibri" w:hAnsi="Verdana" w:cs="Arial"/>
          <w:lang w:val="es-ES" w:eastAsia="es-ES"/>
        </w:rPr>
      </w:pPr>
    </w:p>
    <w:p w14:paraId="6C1CD2DA" w14:textId="77777777" w:rsidR="00CE0712" w:rsidRDefault="00CE0712" w:rsidP="00904AD4">
      <w:pPr>
        <w:spacing w:after="0" w:line="240" w:lineRule="auto"/>
        <w:jc w:val="right"/>
        <w:rPr>
          <w:rFonts w:ascii="Verdana" w:eastAsia="Calibri" w:hAnsi="Verdana" w:cs="Arial"/>
          <w:lang w:val="es-ES" w:eastAsia="es-ES"/>
        </w:rPr>
      </w:pPr>
    </w:p>
    <w:p w14:paraId="180B2F76" w14:textId="77777777" w:rsidR="00CE0712" w:rsidRDefault="00CE0712" w:rsidP="00904AD4">
      <w:pPr>
        <w:spacing w:after="0" w:line="240" w:lineRule="auto"/>
        <w:jc w:val="right"/>
        <w:rPr>
          <w:rFonts w:ascii="Verdana" w:eastAsia="Calibri" w:hAnsi="Verdana" w:cs="Arial"/>
          <w:lang w:val="es-ES" w:eastAsia="es-ES"/>
        </w:rPr>
      </w:pPr>
    </w:p>
    <w:p w14:paraId="111B1513" w14:textId="77777777" w:rsidR="00251AF5" w:rsidRDefault="00251AF5" w:rsidP="00904AD4">
      <w:pPr>
        <w:spacing w:after="0" w:line="240" w:lineRule="auto"/>
        <w:jc w:val="right"/>
        <w:rPr>
          <w:rFonts w:ascii="Verdana" w:eastAsia="Calibri" w:hAnsi="Verdana" w:cs="Arial"/>
          <w:lang w:val="es-ES" w:eastAsia="es-ES"/>
        </w:rPr>
      </w:pPr>
    </w:p>
    <w:p w14:paraId="5508E286" w14:textId="77777777" w:rsidR="00251AF5" w:rsidRDefault="00251AF5" w:rsidP="00904AD4">
      <w:pPr>
        <w:spacing w:after="0" w:line="240" w:lineRule="auto"/>
        <w:jc w:val="right"/>
        <w:rPr>
          <w:rFonts w:ascii="Verdana" w:eastAsia="Calibri" w:hAnsi="Verdana" w:cs="Arial"/>
          <w:lang w:val="es-ES" w:eastAsia="es-ES"/>
        </w:rPr>
      </w:pPr>
    </w:p>
    <w:p w14:paraId="4AF97F95" w14:textId="77777777" w:rsidR="00251AF5" w:rsidRDefault="00251AF5" w:rsidP="00904AD4">
      <w:pPr>
        <w:spacing w:after="0" w:line="240" w:lineRule="auto"/>
        <w:jc w:val="right"/>
        <w:rPr>
          <w:rFonts w:ascii="Verdana" w:eastAsia="Calibri" w:hAnsi="Verdana" w:cs="Arial"/>
          <w:lang w:val="es-ES" w:eastAsia="es-ES"/>
        </w:rPr>
      </w:pPr>
    </w:p>
    <w:p w14:paraId="0157AB62" w14:textId="77777777" w:rsidR="00251AF5" w:rsidRDefault="00251AF5" w:rsidP="00904AD4">
      <w:pPr>
        <w:spacing w:after="0" w:line="240" w:lineRule="auto"/>
        <w:jc w:val="right"/>
        <w:rPr>
          <w:rFonts w:ascii="Verdana" w:eastAsia="Calibri" w:hAnsi="Verdana" w:cs="Arial"/>
          <w:lang w:val="es-ES" w:eastAsia="es-ES"/>
        </w:rPr>
      </w:pPr>
    </w:p>
    <w:p w14:paraId="5EDD810D" w14:textId="77777777" w:rsidR="00251AF5" w:rsidRDefault="00251AF5" w:rsidP="00904AD4">
      <w:pPr>
        <w:spacing w:after="0" w:line="240" w:lineRule="auto"/>
        <w:jc w:val="right"/>
        <w:rPr>
          <w:rFonts w:ascii="Verdana" w:eastAsia="Calibri" w:hAnsi="Verdana" w:cs="Arial"/>
          <w:lang w:val="es-ES" w:eastAsia="es-ES"/>
        </w:rPr>
      </w:pPr>
    </w:p>
    <w:p w14:paraId="68B90F6D" w14:textId="77777777" w:rsidR="00251AF5" w:rsidRDefault="00251AF5" w:rsidP="00904AD4">
      <w:pPr>
        <w:spacing w:after="0" w:line="240" w:lineRule="auto"/>
        <w:jc w:val="right"/>
        <w:rPr>
          <w:rFonts w:ascii="Verdana" w:eastAsia="Calibri" w:hAnsi="Verdana" w:cs="Arial"/>
          <w:lang w:val="es-ES" w:eastAsia="es-ES"/>
        </w:rPr>
      </w:pPr>
    </w:p>
    <w:p w14:paraId="586142B2" w14:textId="77777777" w:rsidR="00251AF5" w:rsidRDefault="00251AF5" w:rsidP="00904AD4">
      <w:pPr>
        <w:spacing w:after="0" w:line="240" w:lineRule="auto"/>
        <w:jc w:val="right"/>
        <w:rPr>
          <w:rFonts w:ascii="Verdana" w:eastAsia="Calibri" w:hAnsi="Verdana" w:cs="Arial"/>
          <w:lang w:val="es-ES" w:eastAsia="es-ES"/>
        </w:rPr>
      </w:pPr>
    </w:p>
    <w:p w14:paraId="4AB535A6" w14:textId="77777777" w:rsidR="00251AF5" w:rsidRDefault="00251AF5" w:rsidP="00904AD4">
      <w:pPr>
        <w:spacing w:after="0" w:line="240" w:lineRule="auto"/>
        <w:jc w:val="right"/>
        <w:rPr>
          <w:rFonts w:ascii="Verdana" w:eastAsia="Calibri" w:hAnsi="Verdana" w:cs="Arial"/>
          <w:lang w:val="es-ES" w:eastAsia="es-ES"/>
        </w:rPr>
      </w:pPr>
    </w:p>
    <w:p w14:paraId="0EFDF2C5" w14:textId="77777777" w:rsidR="00251AF5" w:rsidRDefault="00251AF5" w:rsidP="00904AD4">
      <w:pPr>
        <w:spacing w:after="0" w:line="240" w:lineRule="auto"/>
        <w:jc w:val="right"/>
        <w:rPr>
          <w:rFonts w:ascii="Verdana" w:eastAsia="Calibri" w:hAnsi="Verdana" w:cs="Arial"/>
          <w:lang w:val="es-ES" w:eastAsia="es-ES"/>
        </w:rPr>
      </w:pPr>
    </w:p>
    <w:p w14:paraId="0C867312" w14:textId="77777777" w:rsidR="00251AF5" w:rsidRDefault="00251AF5" w:rsidP="00904AD4">
      <w:pPr>
        <w:spacing w:after="0" w:line="240" w:lineRule="auto"/>
        <w:jc w:val="right"/>
        <w:rPr>
          <w:rFonts w:ascii="Verdana" w:eastAsia="Calibri" w:hAnsi="Verdana" w:cs="Arial"/>
          <w:lang w:val="es-ES" w:eastAsia="es-ES"/>
        </w:rPr>
      </w:pPr>
    </w:p>
    <w:p w14:paraId="1C2FDBEC" w14:textId="77777777" w:rsidR="00251AF5" w:rsidRDefault="00251AF5" w:rsidP="00904AD4">
      <w:pPr>
        <w:spacing w:after="0" w:line="240" w:lineRule="auto"/>
        <w:jc w:val="right"/>
        <w:rPr>
          <w:rFonts w:ascii="Verdana" w:eastAsia="Calibri" w:hAnsi="Verdana" w:cs="Arial"/>
          <w:lang w:val="es-ES" w:eastAsia="es-ES"/>
        </w:rPr>
      </w:pPr>
    </w:p>
    <w:p w14:paraId="2E0781AA" w14:textId="77777777" w:rsidR="00CE0712" w:rsidRDefault="00CE0712" w:rsidP="00904AD4">
      <w:pPr>
        <w:spacing w:after="0" w:line="240" w:lineRule="auto"/>
        <w:jc w:val="right"/>
        <w:rPr>
          <w:rFonts w:ascii="Verdana" w:eastAsia="Calibri" w:hAnsi="Verdana" w:cs="Arial"/>
          <w:lang w:val="es-ES" w:eastAsia="es-ES"/>
        </w:rPr>
      </w:pPr>
    </w:p>
    <w:p w14:paraId="1330386A" w14:textId="77777777" w:rsidR="00CE0712" w:rsidRDefault="00CE0712" w:rsidP="00904AD4">
      <w:pPr>
        <w:spacing w:after="0" w:line="240" w:lineRule="auto"/>
        <w:jc w:val="right"/>
        <w:rPr>
          <w:rFonts w:ascii="Verdana" w:eastAsia="Calibri" w:hAnsi="Verdana" w:cs="Arial"/>
          <w:lang w:val="es-ES" w:eastAsia="es-ES"/>
        </w:rPr>
      </w:pPr>
    </w:p>
    <w:p w14:paraId="5E030C10" w14:textId="77777777" w:rsidR="00CE0712" w:rsidRPr="00904AD4" w:rsidRDefault="00CE0712" w:rsidP="00904AD4">
      <w:pPr>
        <w:spacing w:after="0" w:line="240" w:lineRule="auto"/>
        <w:jc w:val="right"/>
        <w:rPr>
          <w:rFonts w:ascii="Verdana" w:eastAsia="Calibri" w:hAnsi="Verdana" w:cs="Arial"/>
          <w:lang w:val="es-ES" w:eastAsia="es-ES"/>
        </w:rPr>
      </w:pPr>
    </w:p>
    <w:p w14:paraId="4A0FFE27" w14:textId="77777777" w:rsidR="00904AD4" w:rsidRDefault="00904AD4" w:rsidP="00904AD4">
      <w:pPr>
        <w:spacing w:after="0" w:line="240" w:lineRule="auto"/>
        <w:jc w:val="right"/>
        <w:rPr>
          <w:rFonts w:ascii="Verdana" w:eastAsia="Calibri" w:hAnsi="Verdana" w:cs="Arial"/>
          <w:lang w:eastAsia="es-ES"/>
        </w:rPr>
      </w:pPr>
    </w:p>
    <w:p w14:paraId="294526FA" w14:textId="77777777" w:rsidR="00727259" w:rsidRDefault="00727259" w:rsidP="00727259">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sidRPr="73CBF0BD">
        <w:rPr>
          <w:rFonts w:ascii="Verdana" w:hAnsi="Verdana"/>
        </w:rPr>
        <w:t xml:space="preserve">21 de noviembre de </w:t>
      </w:r>
      <w:proofErr w:type="gramStart"/>
      <w:r w:rsidRPr="73CBF0BD">
        <w:rPr>
          <w:rFonts w:ascii="Verdana" w:hAnsi="Verdana"/>
        </w:rPr>
        <w:t>2025</w:t>
      </w:r>
      <w:r>
        <w:rPr>
          <w:rFonts w:ascii="Verdana" w:hAnsi="Verdana"/>
        </w:rPr>
        <w:t xml:space="preserve"> .</w:t>
      </w:r>
      <w:proofErr w:type="gramEnd"/>
    </w:p>
    <w:p w14:paraId="3FBD8C90" w14:textId="77777777" w:rsidR="00727259" w:rsidRDefault="00727259" w:rsidP="00727259">
      <w:pPr>
        <w:spacing w:after="0" w:line="240" w:lineRule="auto"/>
        <w:rPr>
          <w:rFonts w:ascii="Verdana" w:hAnsi="Verdana"/>
        </w:rPr>
      </w:pPr>
    </w:p>
    <w:p w14:paraId="78168DD2" w14:textId="5CF50B40" w:rsidR="00904AD4" w:rsidRDefault="00904AD4" w:rsidP="00727259">
      <w:pPr>
        <w:spacing w:after="0" w:line="240" w:lineRule="auto"/>
        <w:rPr>
          <w:rFonts w:ascii="Verdana" w:eastAsia="Calibri" w:hAnsi="Verdana" w:cs="Arial"/>
          <w:lang w:eastAsia="es-ES"/>
        </w:rPr>
      </w:pPr>
      <w:r w:rsidRPr="00904AD4">
        <w:rPr>
          <w:rFonts w:ascii="Verdana" w:eastAsia="Calibri" w:hAnsi="Verdana" w:cs="Arial"/>
          <w:noProof/>
          <w:lang w:eastAsia="es-ES"/>
        </w:rPr>
        <w:drawing>
          <wp:anchor distT="0" distB="0" distL="114300" distR="114300" simplePos="0" relativeHeight="251658240" behindDoc="1" locked="0" layoutInCell="1" allowOverlap="1" wp14:anchorId="094D8C9D" wp14:editId="461BDD11">
            <wp:simplePos x="0" y="0"/>
            <wp:positionH relativeFrom="column">
              <wp:posOffset>3282315</wp:posOffset>
            </wp:positionH>
            <wp:positionV relativeFrom="paragraph">
              <wp:posOffset>-4445</wp:posOffset>
            </wp:positionV>
            <wp:extent cx="2330450" cy="726316"/>
            <wp:effectExtent l="0" t="0" r="0" b="0"/>
            <wp:wrapNone/>
            <wp:docPr id="19347481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748164" name=""/>
                    <pic:cNvPicPr/>
                  </pic:nvPicPr>
                  <pic:blipFill>
                    <a:blip r:embed="rId10">
                      <a:extLst>
                        <a:ext uri="{28A0092B-C50C-407E-A947-70E740481C1C}">
                          <a14:useLocalDpi xmlns:a14="http://schemas.microsoft.com/office/drawing/2010/main" val="0"/>
                        </a:ext>
                      </a:extLst>
                    </a:blip>
                    <a:stretch>
                      <a:fillRect/>
                    </a:stretch>
                  </pic:blipFill>
                  <pic:spPr>
                    <a:xfrm>
                      <a:off x="0" y="0"/>
                      <a:ext cx="2330450" cy="726316"/>
                    </a:xfrm>
                    <a:prstGeom prst="rect">
                      <a:avLst/>
                    </a:prstGeom>
                  </pic:spPr>
                </pic:pic>
              </a:graphicData>
            </a:graphic>
            <wp14:sizeRelH relativeFrom="page">
              <wp14:pctWidth>0</wp14:pctWidth>
            </wp14:sizeRelH>
            <wp14:sizeRelV relativeFrom="page">
              <wp14:pctHeight>0</wp14:pctHeight>
            </wp14:sizeRelV>
          </wp:anchor>
        </w:drawing>
      </w:r>
    </w:p>
    <w:p w14:paraId="5E0ACCF1" w14:textId="197351D1" w:rsidR="00103317" w:rsidRDefault="00103317" w:rsidP="00103317">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r>
        <w:rPr>
          <w:rFonts w:ascii="Verdana" w:eastAsia="Calibri" w:hAnsi="Verdana" w:cs="Arial"/>
          <w:lang w:eastAsia="es-ES"/>
        </w:rPr>
        <w:t>a</w:t>
      </w:r>
    </w:p>
    <w:p w14:paraId="5F6529A4" w14:textId="77777777" w:rsidR="00103317" w:rsidRDefault="00103317" w:rsidP="00103317">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Laura Tatiana Fierro Silva </w:t>
      </w:r>
    </w:p>
    <w:p w14:paraId="46FB6E97" w14:textId="77777777" w:rsidR="00103317" w:rsidRPr="005107F5" w:rsidRDefault="00103317" w:rsidP="00103317">
      <w:pPr>
        <w:spacing w:after="0" w:line="240" w:lineRule="auto"/>
        <w:jc w:val="both"/>
        <w:rPr>
          <w:rFonts w:ascii="Verdana" w:hAnsi="Verdana"/>
          <w:b/>
          <w:bCs/>
        </w:rPr>
      </w:pPr>
      <w:hyperlink r:id="rId11" w:history="1">
        <w:r w:rsidRPr="005107F5">
          <w:rPr>
            <w:rStyle w:val="Hipervnculo"/>
            <w:rFonts w:ascii="Verdana" w:hAnsi="Verdana"/>
            <w:b/>
            <w:bCs/>
          </w:rPr>
          <w:t>lau.96f@gmail.com</w:t>
        </w:r>
      </w:hyperlink>
    </w:p>
    <w:p w14:paraId="36CE73EB" w14:textId="77777777" w:rsidR="00103317" w:rsidRPr="00791871" w:rsidRDefault="00103317" w:rsidP="00103317">
      <w:pPr>
        <w:spacing w:after="0" w:line="240" w:lineRule="auto"/>
        <w:jc w:val="both"/>
        <w:rPr>
          <w:rFonts w:ascii="Verdana" w:hAnsi="Verdana"/>
        </w:rPr>
      </w:pPr>
      <w:r>
        <w:rPr>
          <w:rFonts w:ascii="Verdana" w:hAnsi="Verdana"/>
        </w:rPr>
        <w:t xml:space="preserve">La Primavera – Vichada </w:t>
      </w:r>
    </w:p>
    <w:p w14:paraId="2941C8C7" w14:textId="77777777" w:rsidR="00103317" w:rsidRPr="00791871" w:rsidRDefault="00103317" w:rsidP="00103317">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103317" w:rsidRPr="005644FE" w14:paraId="29663EEC" w14:textId="77777777" w:rsidTr="009979FD">
        <w:trPr>
          <w:trHeight w:val="162"/>
        </w:trPr>
        <w:tc>
          <w:tcPr>
            <w:tcW w:w="3119" w:type="dxa"/>
          </w:tcPr>
          <w:p w14:paraId="5BC03BEE" w14:textId="77777777" w:rsidR="00103317" w:rsidRPr="00791871" w:rsidRDefault="00103317" w:rsidP="009979FD">
            <w:pPr>
              <w:jc w:val="both"/>
              <w:rPr>
                <w:rFonts w:ascii="Verdana" w:eastAsia="Calibri" w:hAnsi="Verdana" w:cs="Arial"/>
                <w:b/>
                <w:bCs/>
                <w:color w:val="7030A0"/>
                <w:lang w:eastAsia="es-ES_tradnl"/>
              </w:rPr>
            </w:pPr>
          </w:p>
        </w:tc>
        <w:tc>
          <w:tcPr>
            <w:tcW w:w="5670" w:type="dxa"/>
          </w:tcPr>
          <w:p w14:paraId="78C7F7CB" w14:textId="77777777" w:rsidR="00103317" w:rsidRPr="005644FE" w:rsidRDefault="00103317" w:rsidP="009979FD">
            <w:pPr>
              <w:jc w:val="both"/>
              <w:rPr>
                <w:rFonts w:ascii="Verdana" w:eastAsia="Calibri" w:hAnsi="Verdana" w:cs="Arial"/>
                <w:b/>
                <w:bCs/>
                <w:lang w:eastAsia="es-ES"/>
              </w:rPr>
            </w:pPr>
            <w:r w:rsidRPr="005644FE">
              <w:rPr>
                <w:rFonts w:ascii="Verdana" w:eastAsia="Calibri" w:hAnsi="Verdana" w:cs="Arial"/>
                <w:b/>
                <w:bCs/>
                <w:lang w:eastAsia="es-ES"/>
              </w:rPr>
              <w:t>Concepto C-1</w:t>
            </w:r>
            <w:r>
              <w:rPr>
                <w:rFonts w:ascii="Verdana" w:eastAsia="Calibri" w:hAnsi="Verdana" w:cs="Arial"/>
                <w:b/>
                <w:bCs/>
                <w:lang w:eastAsia="es-ES"/>
              </w:rPr>
              <w:t>619</w:t>
            </w:r>
            <w:r w:rsidRPr="005644FE">
              <w:rPr>
                <w:rFonts w:ascii="Verdana" w:eastAsia="Calibri" w:hAnsi="Verdana" w:cs="Arial"/>
                <w:b/>
                <w:bCs/>
                <w:lang w:eastAsia="es-ES"/>
              </w:rPr>
              <w:t xml:space="preserve"> de 2025</w:t>
            </w:r>
          </w:p>
          <w:p w14:paraId="2A7A1AE3" w14:textId="77777777" w:rsidR="00103317" w:rsidRPr="005644FE" w:rsidRDefault="00103317" w:rsidP="009979FD">
            <w:pPr>
              <w:jc w:val="both"/>
              <w:rPr>
                <w:rFonts w:ascii="Verdana" w:eastAsia="Calibri" w:hAnsi="Verdana" w:cs="Arial"/>
                <w:b/>
                <w:bCs/>
                <w:color w:val="7030A0"/>
                <w:lang w:eastAsia="es-ES"/>
              </w:rPr>
            </w:pPr>
          </w:p>
        </w:tc>
      </w:tr>
      <w:tr w:rsidR="00103317" w:rsidRPr="005644FE" w14:paraId="162812C6" w14:textId="77777777" w:rsidTr="009979FD">
        <w:trPr>
          <w:trHeight w:val="884"/>
        </w:trPr>
        <w:tc>
          <w:tcPr>
            <w:tcW w:w="3119" w:type="dxa"/>
          </w:tcPr>
          <w:p w14:paraId="5288B003" w14:textId="77777777" w:rsidR="00103317" w:rsidRPr="005644FE" w:rsidRDefault="00103317" w:rsidP="009979FD">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60D5397B" w14:textId="74041EFF" w:rsidR="00103317" w:rsidRPr="00F04657" w:rsidRDefault="00103317" w:rsidP="009979FD">
            <w:pPr>
              <w:contextualSpacing/>
              <w:jc w:val="both"/>
              <w:rPr>
                <w:rFonts w:ascii="Verdana" w:eastAsia="Calibri" w:hAnsi="Verdana" w:cs="Arial"/>
                <w:bCs/>
                <w:lang w:val="es-ES" w:eastAsia="es-MX"/>
              </w:rPr>
            </w:pPr>
            <w:r w:rsidRPr="00F04657">
              <w:rPr>
                <w:rFonts w:ascii="Verdana" w:eastAsia="Calibri" w:hAnsi="Verdana" w:cs="Arial"/>
                <w:bCs/>
                <w:lang w:val="es-MX" w:eastAsia="es-MX"/>
              </w:rPr>
              <w:t xml:space="preserve">LEY DE GARANTÍAS ELECTORALES – Naturaleza Jurídica / LEY DE GARANTÍAS ELECTORALES </w:t>
            </w:r>
            <w:proofErr w:type="gramStart"/>
            <w:r w:rsidRPr="00F04657">
              <w:rPr>
                <w:rFonts w:ascii="Verdana" w:eastAsia="Calibri" w:hAnsi="Verdana" w:cs="Arial"/>
                <w:bCs/>
                <w:lang w:val="es-MX" w:eastAsia="es-MX"/>
              </w:rPr>
              <w:t>–  /</w:t>
            </w:r>
            <w:proofErr w:type="gramEnd"/>
            <w:r w:rsidRPr="00F04657">
              <w:rPr>
                <w:rFonts w:ascii="Verdana" w:eastAsia="Calibri" w:hAnsi="Verdana" w:cs="Arial"/>
                <w:bCs/>
                <w:lang w:val="es-MX" w:eastAsia="es-MX"/>
              </w:rPr>
              <w:t xml:space="preserve"> </w:t>
            </w:r>
            <w:r w:rsidRPr="00F04657">
              <w:rPr>
                <w:rFonts w:ascii="Verdana" w:eastAsia="Calibri" w:hAnsi="Verdana" w:cs="Arial"/>
                <w:bCs/>
                <w:lang w:val="es-MX"/>
              </w:rPr>
              <w:t xml:space="preserve">LEY DE GARANTÍAS ELECTORALES ─ Prohibición artículo 33 ‒ Contratación directa ‒ Alcance / </w:t>
            </w:r>
            <w:r w:rsidRPr="00F04657">
              <w:rPr>
                <w:rFonts w:ascii="Verdana" w:eastAsia="Times New Roman" w:hAnsi="Verdana" w:cs="Arial"/>
                <w:bCs/>
                <w:lang w:eastAsia="es-CO"/>
              </w:rPr>
              <w:t xml:space="preserve">LEY DE GARANTÍAS ELECTORALES </w:t>
            </w:r>
            <w:r w:rsidRPr="00F04657">
              <w:rPr>
                <w:rFonts w:ascii="Verdana" w:eastAsia="Calibri" w:hAnsi="Verdana" w:cs="Arial"/>
                <w:bCs/>
                <w:lang w:val="es-MX"/>
              </w:rPr>
              <w:t xml:space="preserve">─ Prohibición artículo 33 ‒ </w:t>
            </w:r>
            <w:r w:rsidRPr="00F04657">
              <w:rPr>
                <w:rFonts w:ascii="Verdana" w:eastAsia="Times New Roman" w:hAnsi="Verdana" w:cs="Arial"/>
                <w:bCs/>
                <w:lang w:eastAsia="es-CO"/>
              </w:rPr>
              <w:t xml:space="preserve">Excepciones / LEY DE GARANTÍAS ELECTORALES ‒ </w:t>
            </w:r>
            <w:r w:rsidRPr="00F04657">
              <w:rPr>
                <w:rFonts w:ascii="Verdana" w:eastAsia="Times New Roman" w:hAnsi="Verdana" w:cs="Arial"/>
                <w:bCs/>
                <w:lang w:val="es-ES" w:eastAsia="es-CO"/>
              </w:rPr>
              <w:t xml:space="preserve">Prohibición del artículo 33 </w:t>
            </w:r>
            <w:r w:rsidRPr="00F04657">
              <w:rPr>
                <w:rFonts w:ascii="Verdana" w:eastAsia="Times New Roman" w:hAnsi="Verdana" w:cs="Arial"/>
                <w:bCs/>
                <w:lang w:eastAsia="es-CO"/>
              </w:rPr>
              <w:t xml:space="preserve">‒ Destinatarios / </w:t>
            </w:r>
            <w:r w:rsidRPr="00F04657">
              <w:rPr>
                <w:rFonts w:ascii="Verdana" w:eastAsia="Times New Roman" w:hAnsi="Verdana" w:cs="Arial"/>
                <w:bCs/>
                <w:lang w:val="es-ES" w:eastAsia="es-CO" w:bidi="es-ES"/>
              </w:rPr>
              <w:t xml:space="preserve">EMPRESAS INDUSTRIALES Y COMERCIALES DEL ESTADO </w:t>
            </w:r>
            <w:r w:rsidRPr="00F04657">
              <w:rPr>
                <w:rFonts w:ascii="Verdana" w:eastAsia="Calibri" w:hAnsi="Verdana" w:cs="Arial"/>
                <w:bCs/>
                <w:lang w:val="es-ES" w:eastAsia="es-MX"/>
              </w:rPr>
              <w:t xml:space="preserve">‒ Ley de garantías electorales </w:t>
            </w:r>
          </w:p>
          <w:p w14:paraId="6F0B0E14" w14:textId="77777777" w:rsidR="00103317" w:rsidRPr="00F04657" w:rsidRDefault="00103317" w:rsidP="009979FD">
            <w:pPr>
              <w:contextualSpacing/>
              <w:jc w:val="both"/>
              <w:rPr>
                <w:rFonts w:ascii="Verdana" w:eastAsia="Calibri" w:hAnsi="Verdana" w:cs="Arial"/>
                <w:color w:val="000000" w:themeColor="text1"/>
                <w:szCs w:val="24"/>
                <w:lang w:val="es-ES" w:eastAsia="es-ES_tradnl"/>
              </w:rPr>
            </w:pPr>
          </w:p>
        </w:tc>
      </w:tr>
      <w:tr w:rsidR="00103317" w:rsidRPr="005644FE" w14:paraId="5F2E8989" w14:textId="77777777" w:rsidTr="009979FD">
        <w:tc>
          <w:tcPr>
            <w:tcW w:w="3119" w:type="dxa"/>
          </w:tcPr>
          <w:p w14:paraId="1A64F300" w14:textId="77777777" w:rsidR="00103317" w:rsidRPr="005644FE" w:rsidRDefault="00103317" w:rsidP="009979FD">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2DCAFBE7" w14:textId="77777777" w:rsidR="00103317" w:rsidRPr="00F04657" w:rsidRDefault="00103317" w:rsidP="009979FD">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Pr>
                <w:rFonts w:ascii="Verdana" w:hAnsi="Verdana" w:cs="Calibri"/>
                <w:color w:val="000000"/>
              </w:rPr>
              <w:t>1_2025_11_04_012360</w:t>
            </w:r>
            <w:r w:rsidRPr="005644FE">
              <w:rPr>
                <w:rFonts w:ascii="Verdana" w:eastAsia="Calibri" w:hAnsi="Verdana" w:cs="Arial"/>
                <w:lang w:eastAsia="es-ES_tradnl"/>
              </w:rPr>
              <w:t xml:space="preserve"> </w:t>
            </w:r>
          </w:p>
        </w:tc>
      </w:tr>
    </w:tbl>
    <w:p w14:paraId="175F2497" w14:textId="77777777" w:rsidR="00103317" w:rsidRPr="005644FE" w:rsidRDefault="00103317" w:rsidP="00103317">
      <w:pPr>
        <w:spacing w:after="0" w:line="276" w:lineRule="auto"/>
        <w:jc w:val="both"/>
        <w:rPr>
          <w:rFonts w:ascii="Verdana" w:eastAsia="Calibri" w:hAnsi="Verdana" w:cs="Arial"/>
          <w:lang w:eastAsia="es-ES_tradnl"/>
        </w:rPr>
      </w:pPr>
    </w:p>
    <w:p w14:paraId="380B63D6" w14:textId="77777777" w:rsidR="00103317" w:rsidRPr="005644FE" w:rsidRDefault="00103317" w:rsidP="00103317">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a señora Laura Tatiana</w:t>
      </w:r>
      <w:r w:rsidRPr="005644FE">
        <w:rPr>
          <w:rFonts w:ascii="Verdana" w:eastAsia="Calibri" w:hAnsi="Verdana" w:cs="Arial"/>
          <w:lang w:eastAsia="es-ES"/>
        </w:rPr>
        <w:t>:</w:t>
      </w:r>
    </w:p>
    <w:p w14:paraId="2801DE50" w14:textId="77777777" w:rsidR="00103317" w:rsidRPr="00E02524" w:rsidRDefault="00103317" w:rsidP="00103317">
      <w:pPr>
        <w:spacing w:after="0"/>
        <w:jc w:val="both"/>
        <w:rPr>
          <w:rFonts w:ascii="Verdana" w:hAnsi="Verdana"/>
          <w:lang w:val="es-MX"/>
        </w:rPr>
      </w:pPr>
    </w:p>
    <w:p w14:paraId="6ABA672C" w14:textId="77777777" w:rsidR="00103317" w:rsidRDefault="00103317" w:rsidP="00103317">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4 de noviembre</w:t>
      </w:r>
      <w:r w:rsidRPr="005644FE">
        <w:rPr>
          <w:rFonts w:ascii="Verdana" w:eastAsia="Calibri" w:hAnsi="Verdana" w:cs="Arial"/>
          <w:lang w:eastAsia="es-ES"/>
        </w:rPr>
        <w:t xml:space="preserve"> de 2025</w:t>
      </w:r>
      <w:r>
        <w:rPr>
          <w:rFonts w:ascii="Verdana" w:eastAsia="Calibri" w:hAnsi="Verdana" w:cs="Arial"/>
          <w:lang w:eastAsia="es-ES"/>
        </w:rPr>
        <w:t>,</w:t>
      </w:r>
      <w:r w:rsidRPr="005644FE">
        <w:rPr>
          <w:rFonts w:ascii="Verdana" w:eastAsia="Calibri" w:hAnsi="Verdana" w:cs="Arial"/>
          <w:lang w:eastAsia="es-ES"/>
        </w:rPr>
        <w:t xml:space="preserve"> en la cual manifiesta lo siguiente:</w:t>
      </w:r>
    </w:p>
    <w:p w14:paraId="0C14E119" w14:textId="77777777" w:rsidR="00103317" w:rsidRDefault="00103317" w:rsidP="00103317">
      <w:pPr>
        <w:spacing w:after="0"/>
        <w:jc w:val="both"/>
        <w:rPr>
          <w:rFonts w:ascii="Verdana" w:hAnsi="Verdana"/>
        </w:rPr>
      </w:pPr>
      <w:r w:rsidRPr="00E02524">
        <w:rPr>
          <w:rFonts w:ascii="Verdana" w:hAnsi="Verdana"/>
        </w:rPr>
        <w:t xml:space="preserve">PETICIÓN REALIZADA </w:t>
      </w:r>
    </w:p>
    <w:p w14:paraId="180C34F5" w14:textId="77777777" w:rsidR="00103317" w:rsidRPr="008E5B36" w:rsidRDefault="00103317" w:rsidP="00103317">
      <w:pPr>
        <w:spacing w:after="0"/>
        <w:jc w:val="both"/>
        <w:rPr>
          <w:rFonts w:ascii="Verdana" w:hAnsi="Verdana"/>
        </w:rPr>
      </w:pPr>
    </w:p>
    <w:p w14:paraId="27584950" w14:textId="77777777" w:rsidR="00103317" w:rsidRPr="00A87E6E" w:rsidRDefault="00103317" w:rsidP="00103317">
      <w:pPr>
        <w:spacing w:after="0"/>
        <w:ind w:left="567" w:right="758"/>
        <w:jc w:val="both"/>
        <w:rPr>
          <w:rFonts w:ascii="Verdana" w:hAnsi="Verdana"/>
          <w:sz w:val="20"/>
          <w:szCs w:val="20"/>
        </w:rPr>
      </w:pPr>
      <w:r>
        <w:rPr>
          <w:rFonts w:ascii="Verdana" w:hAnsi="Verdana"/>
          <w:sz w:val="20"/>
          <w:szCs w:val="20"/>
        </w:rPr>
        <w:t xml:space="preserve">“(…) </w:t>
      </w:r>
      <w:r w:rsidRPr="00F25EB7">
        <w:rPr>
          <w:rFonts w:ascii="Verdana" w:hAnsi="Verdana"/>
          <w:sz w:val="20"/>
          <w:szCs w:val="20"/>
        </w:rPr>
        <w:t xml:space="preserve">Solicito amablemente concepto de ley de </w:t>
      </w:r>
      <w:r>
        <w:rPr>
          <w:rFonts w:ascii="Verdana" w:hAnsi="Verdana"/>
          <w:sz w:val="20"/>
          <w:szCs w:val="20"/>
        </w:rPr>
        <w:t>garantías (sic)</w:t>
      </w:r>
      <w:r w:rsidRPr="00F25EB7">
        <w:rPr>
          <w:rFonts w:ascii="Verdana" w:hAnsi="Verdana"/>
          <w:sz w:val="20"/>
          <w:szCs w:val="20"/>
        </w:rPr>
        <w:t xml:space="preserve"> del articulo</w:t>
      </w:r>
      <w:r>
        <w:rPr>
          <w:rFonts w:ascii="Verdana" w:hAnsi="Verdana"/>
          <w:sz w:val="20"/>
          <w:szCs w:val="20"/>
        </w:rPr>
        <w:t xml:space="preserve"> (sic)</w:t>
      </w:r>
      <w:r w:rsidRPr="00F25EB7">
        <w:rPr>
          <w:rFonts w:ascii="Verdana" w:hAnsi="Verdana"/>
          <w:sz w:val="20"/>
          <w:szCs w:val="20"/>
        </w:rPr>
        <w:t xml:space="preserve"> 33, aplica para empresas industriales y comerciales del estado de servicios </w:t>
      </w:r>
      <w:proofErr w:type="spellStart"/>
      <w:r w:rsidRPr="00F25EB7">
        <w:rPr>
          <w:rFonts w:ascii="Verdana" w:hAnsi="Verdana"/>
          <w:sz w:val="20"/>
          <w:szCs w:val="20"/>
        </w:rPr>
        <w:t>publicos</w:t>
      </w:r>
      <w:proofErr w:type="spellEnd"/>
      <w:r w:rsidRPr="00F25EB7">
        <w:rPr>
          <w:rFonts w:ascii="Verdana" w:hAnsi="Verdana"/>
          <w:sz w:val="20"/>
          <w:szCs w:val="20"/>
        </w:rPr>
        <w:t xml:space="preserve"> </w:t>
      </w:r>
      <w:r>
        <w:rPr>
          <w:rFonts w:ascii="Verdana" w:hAnsi="Verdana"/>
          <w:sz w:val="20"/>
          <w:szCs w:val="20"/>
        </w:rPr>
        <w:t xml:space="preserve">(sic) </w:t>
      </w:r>
      <w:r w:rsidRPr="00F25EB7">
        <w:rPr>
          <w:rFonts w:ascii="Verdana" w:hAnsi="Verdana"/>
          <w:sz w:val="20"/>
          <w:szCs w:val="20"/>
        </w:rPr>
        <w:t xml:space="preserve">(EICE ESP) ya que estas deben garantizar la </w:t>
      </w:r>
      <w:proofErr w:type="spellStart"/>
      <w:r w:rsidRPr="00F25EB7">
        <w:rPr>
          <w:rFonts w:ascii="Verdana" w:hAnsi="Verdana"/>
          <w:sz w:val="20"/>
          <w:szCs w:val="20"/>
        </w:rPr>
        <w:t>prestacion</w:t>
      </w:r>
      <w:proofErr w:type="spellEnd"/>
      <w:r w:rsidRPr="00F25EB7">
        <w:rPr>
          <w:rFonts w:ascii="Verdana" w:hAnsi="Verdana"/>
          <w:sz w:val="20"/>
          <w:szCs w:val="20"/>
        </w:rPr>
        <w:t xml:space="preserve"> </w:t>
      </w:r>
      <w:r>
        <w:rPr>
          <w:rFonts w:ascii="Verdana" w:hAnsi="Verdana"/>
          <w:sz w:val="20"/>
          <w:szCs w:val="20"/>
        </w:rPr>
        <w:t xml:space="preserve">(sic) </w:t>
      </w:r>
      <w:r w:rsidRPr="00F25EB7">
        <w:rPr>
          <w:rFonts w:ascii="Verdana" w:hAnsi="Verdana"/>
          <w:sz w:val="20"/>
          <w:szCs w:val="20"/>
        </w:rPr>
        <w:t xml:space="preserve">de los servicios de acueducto, </w:t>
      </w:r>
      <w:r>
        <w:rPr>
          <w:rFonts w:ascii="Verdana" w:hAnsi="Verdana"/>
          <w:sz w:val="20"/>
          <w:szCs w:val="20"/>
        </w:rPr>
        <w:t>energía (sic)</w:t>
      </w:r>
      <w:r w:rsidRPr="00F25EB7">
        <w:rPr>
          <w:rFonts w:ascii="Verdana" w:hAnsi="Verdana"/>
          <w:sz w:val="20"/>
          <w:szCs w:val="20"/>
        </w:rPr>
        <w:t xml:space="preserve"> y </w:t>
      </w:r>
      <w:proofErr w:type="gramStart"/>
      <w:r w:rsidRPr="00F25EB7">
        <w:rPr>
          <w:rFonts w:ascii="Verdana" w:hAnsi="Verdana"/>
          <w:sz w:val="20"/>
          <w:szCs w:val="20"/>
        </w:rPr>
        <w:t>aseo considerados</w:t>
      </w:r>
      <w:proofErr w:type="gramEnd"/>
      <w:r w:rsidRPr="00F25EB7">
        <w:rPr>
          <w:rFonts w:ascii="Verdana" w:hAnsi="Verdana"/>
          <w:sz w:val="20"/>
          <w:szCs w:val="20"/>
        </w:rPr>
        <w:t xml:space="preserve"> esenciales y de primera necesidad</w:t>
      </w:r>
      <w:r w:rsidRPr="002E7148">
        <w:rPr>
          <w:rFonts w:ascii="Verdana" w:hAnsi="Verdana"/>
          <w:sz w:val="20"/>
          <w:szCs w:val="20"/>
        </w:rPr>
        <w:t xml:space="preserve"> </w:t>
      </w:r>
      <w:r w:rsidRPr="008E5B36">
        <w:rPr>
          <w:rFonts w:ascii="Verdana" w:hAnsi="Verdana"/>
          <w:sz w:val="20"/>
          <w:szCs w:val="20"/>
        </w:rPr>
        <w:t>(…)”.</w:t>
      </w:r>
    </w:p>
    <w:p w14:paraId="01013F48" w14:textId="77777777" w:rsidR="00103317" w:rsidRDefault="00103317" w:rsidP="00103317">
      <w:pPr>
        <w:spacing w:after="0" w:line="240" w:lineRule="auto"/>
        <w:ind w:firstLine="709"/>
        <w:jc w:val="both"/>
        <w:rPr>
          <w:rFonts w:ascii="Verdana" w:eastAsia="Calibri" w:hAnsi="Verdana" w:cs="Arial"/>
          <w:color w:val="000000"/>
          <w:lang w:eastAsia="es-ES"/>
        </w:rPr>
      </w:pPr>
    </w:p>
    <w:p w14:paraId="27E56FFE" w14:textId="77777777" w:rsidR="00103317" w:rsidRPr="005644FE" w:rsidRDefault="00103317" w:rsidP="00103317">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8063E04" w14:textId="77777777" w:rsidR="00103317" w:rsidRPr="00BE1CA1" w:rsidRDefault="00103317" w:rsidP="00103317">
      <w:pPr>
        <w:spacing w:after="12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w:t>
      </w:r>
      <w:r w:rsidRPr="00714FA7">
        <w:rPr>
          <w:rFonts w:ascii="Verdana" w:eastAsia="Calibri" w:hAnsi="Verdana" w:cs="Arial"/>
          <w:color w:val="000000"/>
          <w:lang w:eastAsia="es-ES"/>
        </w:rPr>
        <w:t xml:space="preserve">abstracción del caso particular y concreto señalado en su petición, pero señalando algunas consideraciones sobre las normas generales relacionadas </w:t>
      </w:r>
      <w:r>
        <w:rPr>
          <w:rFonts w:ascii="Verdana" w:eastAsia="Calibri" w:hAnsi="Verdana" w:cs="Arial"/>
          <w:color w:val="000000"/>
          <w:lang w:eastAsia="es-ES"/>
        </w:rPr>
        <w:t>el problema jurídico</w:t>
      </w:r>
      <w:r w:rsidRPr="00BE1CA1">
        <w:rPr>
          <w:rFonts w:ascii="Verdana" w:eastAsia="Calibri" w:hAnsi="Verdana" w:cs="Arial"/>
          <w:color w:val="000000"/>
          <w:lang w:eastAsia="es-ES"/>
        </w:rPr>
        <w:t xml:space="preserve"> de su consulta.</w:t>
      </w:r>
      <w:r w:rsidRPr="00BE1CA1">
        <w:rPr>
          <w:rFonts w:ascii="Verdana" w:eastAsia="Calibri" w:hAnsi="Verdana" w:cs="Arial"/>
          <w:lang w:eastAsia="es-ES"/>
        </w:rPr>
        <w:t xml:space="preserve">  </w:t>
      </w:r>
    </w:p>
    <w:p w14:paraId="1285DD29" w14:textId="77777777" w:rsidR="00103317" w:rsidRPr="00BE1CA1" w:rsidRDefault="00103317" w:rsidP="001033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E1CA1">
        <w:rPr>
          <w:rFonts w:ascii="Verdana" w:eastAsia="Century Gothic" w:hAnsi="Verdana" w:cs="Century Gothic"/>
          <w:b/>
          <w:bCs/>
        </w:rPr>
        <w:t>Problema planteado:</w:t>
      </w:r>
    </w:p>
    <w:p w14:paraId="3482247B" w14:textId="77777777" w:rsidR="00103317" w:rsidRPr="00BE1CA1" w:rsidRDefault="00103317" w:rsidP="00103317">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7FBE55D0" w14:textId="77777777" w:rsidR="00103317" w:rsidRPr="00552663" w:rsidRDefault="00103317" w:rsidP="00103317">
      <w:pPr>
        <w:spacing w:after="0" w:line="276" w:lineRule="auto"/>
        <w:jc w:val="both"/>
        <w:rPr>
          <w:rFonts w:ascii="Verdana" w:eastAsia="Calibri" w:hAnsi="Verdana" w:cs="Arial"/>
          <w:color w:val="000000"/>
          <w:lang w:eastAsia="es-ES"/>
        </w:rPr>
      </w:pPr>
      <w:r w:rsidRPr="00BE1CA1">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 xml:space="preserve">el </w:t>
      </w:r>
      <w:r w:rsidRPr="00BE1CA1">
        <w:rPr>
          <w:rFonts w:ascii="Verdana" w:eastAsia="Calibri" w:hAnsi="Verdana" w:cs="Arial"/>
          <w:color w:val="000000"/>
          <w:lang w:eastAsia="es-ES"/>
        </w:rPr>
        <w:t>siguiente problema jurídico:</w:t>
      </w:r>
      <w:r>
        <w:rPr>
          <w:rFonts w:ascii="Verdana" w:eastAsia="Century Gothic" w:hAnsi="Verdana" w:cs="Century Gothic"/>
        </w:rPr>
        <w:t xml:space="preserve"> </w:t>
      </w:r>
      <w:r w:rsidRPr="00BE1CA1">
        <w:rPr>
          <w:rFonts w:ascii="Verdana" w:eastAsia="Century Gothic" w:hAnsi="Verdana" w:cs="Century Gothic"/>
        </w:rPr>
        <w:t xml:space="preserve">Las Empresas Industriales y Comerciales del Estado (EICE) </w:t>
      </w:r>
      <w:r>
        <w:rPr>
          <w:rFonts w:ascii="Verdana" w:eastAsia="Century Gothic" w:hAnsi="Verdana" w:cs="Century Gothic"/>
        </w:rPr>
        <w:t>¿</w:t>
      </w:r>
      <w:r w:rsidRPr="00BE1CA1">
        <w:rPr>
          <w:rFonts w:ascii="Verdana" w:eastAsia="Century Gothic" w:hAnsi="Verdana" w:cs="Century Gothic"/>
        </w:rPr>
        <w:t xml:space="preserve">se encuentran sometidas a las restricciones contractuales previstas en </w:t>
      </w:r>
      <w:r>
        <w:rPr>
          <w:rFonts w:ascii="Verdana" w:eastAsia="Century Gothic" w:hAnsi="Verdana" w:cs="Century Gothic"/>
        </w:rPr>
        <w:t xml:space="preserve">el artículo 33 de </w:t>
      </w:r>
      <w:r w:rsidRPr="00BE1CA1">
        <w:rPr>
          <w:rFonts w:ascii="Verdana" w:eastAsia="Century Gothic" w:hAnsi="Verdana" w:cs="Century Gothic"/>
        </w:rPr>
        <w:t>la Ley 996 de 2005 —</w:t>
      </w:r>
      <w:proofErr w:type="gramStart"/>
      <w:r w:rsidRPr="00BE1CA1">
        <w:rPr>
          <w:rFonts w:ascii="Verdana" w:eastAsia="Century Gothic" w:hAnsi="Verdana" w:cs="Century Gothic"/>
        </w:rPr>
        <w:t xml:space="preserve">Ley de Garantías Electorales—, durante </w:t>
      </w:r>
      <w:r>
        <w:rPr>
          <w:rFonts w:ascii="Verdana" w:eastAsia="Century Gothic" w:hAnsi="Verdana" w:cs="Century Gothic"/>
        </w:rPr>
        <w:t xml:space="preserve">el </w:t>
      </w:r>
      <w:r w:rsidRPr="00BE1CA1">
        <w:rPr>
          <w:rFonts w:ascii="Verdana" w:eastAsia="Century Gothic" w:hAnsi="Verdana" w:cs="Century Gothic"/>
        </w:rPr>
        <w:t>período previo a elecciones?</w:t>
      </w:r>
      <w:proofErr w:type="gramEnd"/>
    </w:p>
    <w:p w14:paraId="43EF0DED" w14:textId="77777777" w:rsidR="00103317" w:rsidRDefault="00103317" w:rsidP="00103317">
      <w:pPr>
        <w:spacing w:after="0" w:line="240" w:lineRule="auto"/>
        <w:jc w:val="both"/>
        <w:rPr>
          <w:rFonts w:ascii="Verdana" w:eastAsia="Calibri" w:hAnsi="Verdana" w:cs="Arial"/>
          <w:color w:val="000000"/>
          <w:lang w:eastAsia="es-ES"/>
        </w:rPr>
      </w:pPr>
    </w:p>
    <w:p w14:paraId="44F61AFC" w14:textId="77777777" w:rsidR="00103317" w:rsidRDefault="00103317" w:rsidP="00103317">
      <w:pPr>
        <w:spacing w:after="0" w:line="276" w:lineRule="auto"/>
        <w:jc w:val="both"/>
        <w:rPr>
          <w:rFonts w:ascii="Verdana" w:eastAsia="Century Gothic" w:hAnsi="Verdana" w:cs="Century Gothic"/>
          <w:b/>
          <w:bCs/>
        </w:rPr>
      </w:pPr>
      <w:r>
        <w:rPr>
          <w:rFonts w:ascii="Verdana" w:eastAsia="Century Gothic" w:hAnsi="Verdana" w:cs="Century Gothic"/>
          <w:b/>
          <w:bCs/>
        </w:rPr>
        <w:t>2</w:t>
      </w:r>
      <w:r w:rsidRPr="005644FE">
        <w:rPr>
          <w:rFonts w:ascii="Verdana" w:eastAsia="Century Gothic" w:hAnsi="Verdana" w:cs="Century Gothic"/>
          <w:b/>
          <w:bCs/>
        </w:rPr>
        <w:t>. Respuesta:</w:t>
      </w:r>
    </w:p>
    <w:p w14:paraId="3075FFE1" w14:textId="77777777" w:rsidR="00103317" w:rsidRPr="005644FE" w:rsidRDefault="00103317" w:rsidP="00103317">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103317" w:rsidRPr="005644FE" w14:paraId="1D322A99" w14:textId="77777777" w:rsidTr="009979FD">
        <w:tc>
          <w:tcPr>
            <w:tcW w:w="8828" w:type="dxa"/>
          </w:tcPr>
          <w:p w14:paraId="39E61568" w14:textId="77777777" w:rsidR="00103317" w:rsidRDefault="00103317" w:rsidP="009979FD">
            <w:pPr>
              <w:spacing w:after="120" w:line="276" w:lineRule="auto"/>
              <w:jc w:val="both"/>
              <w:rPr>
                <w:rFonts w:ascii="Verdana" w:eastAsia="Calibri" w:hAnsi="Verdana" w:cs="Arial"/>
              </w:rPr>
            </w:pPr>
            <w:r>
              <w:rPr>
                <w:rFonts w:ascii="Verdana" w:eastAsia="Arial" w:hAnsi="Verdana" w:cs="Arial"/>
              </w:rPr>
              <w:t xml:space="preserve">La ley 996 de 2005 </w:t>
            </w:r>
            <w:r>
              <w:rPr>
                <w:rFonts w:ascii="Verdana" w:eastAsia="Calibri" w:hAnsi="Verdana" w:cs="Arial"/>
              </w:rPr>
              <w:t xml:space="preserve">en </w:t>
            </w:r>
            <w:r w:rsidRPr="00F10E52">
              <w:rPr>
                <w:rFonts w:ascii="Verdana" w:eastAsia="Calibri" w:hAnsi="Verdana" w:cs="Arial"/>
              </w:rPr>
              <w:t xml:space="preserve">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4AD0193D" w14:textId="77777777" w:rsidR="00103317" w:rsidRDefault="00103317" w:rsidP="009979FD">
            <w:pPr>
              <w:spacing w:after="120" w:line="276" w:lineRule="auto"/>
              <w:ind w:firstLine="709"/>
              <w:jc w:val="both"/>
              <w:rPr>
                <w:rFonts w:ascii="Verdana" w:hAnsi="Verdana" w:cs="Arial"/>
                <w:lang w:eastAsia="x-none"/>
              </w:rPr>
            </w:pPr>
            <w:r w:rsidRPr="00195E24">
              <w:rPr>
                <w:rFonts w:ascii="Verdana" w:hAnsi="Verdana" w:cs="Arial"/>
                <w:lang w:eastAsia="x-none"/>
              </w:rPr>
              <w:lastRenderedPageBreak/>
              <w:t xml:space="preserve">De acuerdo con el citado concepto, la prohibición del artículo 33 de la Ley de Garantías Electorales se refiere a </w:t>
            </w:r>
            <w:r>
              <w:rPr>
                <w:rFonts w:ascii="Verdana" w:hAnsi="Verdana" w:cs="Arial"/>
                <w:sz w:val="19"/>
                <w:szCs w:val="19"/>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por lo que excluye las demás modalidades de contratación previstas en la Ley 1150 de 2007</w:t>
            </w:r>
            <w:r>
              <w:rPr>
                <w:rFonts w:ascii="Verdana" w:hAnsi="Verdana" w:cs="Arial"/>
                <w:lang w:eastAsia="x-none"/>
              </w:rPr>
              <w:t>.</w:t>
            </w:r>
          </w:p>
          <w:p w14:paraId="2C650690" w14:textId="77777777" w:rsidR="00103317" w:rsidRDefault="00103317" w:rsidP="009979FD">
            <w:pPr>
              <w:spacing w:after="120" w:line="276" w:lineRule="auto"/>
              <w:ind w:firstLine="709"/>
              <w:jc w:val="both"/>
              <w:rPr>
                <w:rFonts w:ascii="Verdana" w:eastAsia="Calibri" w:hAnsi="Verdana" w:cs="Arial"/>
                <w:lang w:val="es-ES"/>
              </w:rPr>
            </w:pPr>
            <w:r>
              <w:rPr>
                <w:rFonts w:ascii="Verdana" w:eastAsia="Calibri" w:hAnsi="Verdana" w:cs="Arial"/>
                <w:lang w:val="es-ES"/>
              </w:rPr>
              <w:t>Ahora bien, f</w:t>
            </w:r>
            <w:r w:rsidRPr="00515C0B">
              <w:rPr>
                <w:rFonts w:ascii="Verdana" w:eastAsia="Calibri" w:hAnsi="Verdana" w:cs="Arial"/>
                <w:lang w:val="es-ES"/>
              </w:rPr>
              <w:t xml:space="preserve">rente al cuestionamiento planteado es necesario </w:t>
            </w:r>
            <w:r>
              <w:rPr>
                <w:rFonts w:ascii="Verdana" w:eastAsia="Calibri" w:hAnsi="Verdana" w:cs="Arial"/>
                <w:lang w:val="es-ES"/>
              </w:rPr>
              <w:t>señalar</w:t>
            </w:r>
            <w:r w:rsidRPr="00515C0B">
              <w:rPr>
                <w:rFonts w:ascii="Verdana" w:eastAsia="Calibri" w:hAnsi="Verdana" w:cs="Arial"/>
                <w:lang w:val="es-ES"/>
              </w:rPr>
              <w:t xml:space="preserve"> que dentro de la estructura de la Administración Pública se encuentran las entidades descentralizadas por servicios. A esta categoría pertenecen las Empresas Industriales y Comerciales del Estado, las cuales –sin perjuicio del control de tutela– tienen personería jurídica, autonomía administrativa y patrimonio propio. Estas entidades, como su nombre lo indica, se caracterizan por desarrollar actividades de carácter industrial o comercial.</w:t>
            </w:r>
          </w:p>
          <w:p w14:paraId="3AB98E24" w14:textId="77777777" w:rsidR="00103317" w:rsidRDefault="00103317" w:rsidP="009979FD">
            <w:pPr>
              <w:spacing w:after="120" w:line="276" w:lineRule="auto"/>
              <w:ind w:firstLine="708"/>
              <w:jc w:val="both"/>
              <w:rPr>
                <w:rFonts w:ascii="Verdana" w:hAnsi="Verdana" w:cs="Arial"/>
                <w:bCs/>
                <w:color w:val="000000" w:themeColor="text1"/>
                <w:lang w:val="es-MX" w:eastAsia="x-none"/>
              </w:rPr>
            </w:pPr>
            <w:r>
              <w:rPr>
                <w:rFonts w:ascii="Verdana" w:eastAsia="Calibri" w:hAnsi="Verdana" w:cs="Arial"/>
                <w:lang w:val="es-ES"/>
              </w:rPr>
              <w:t xml:space="preserve">Ahora bien, el artículo 33 de la Ley 996 de 2005 determina como destinatarios de las restricciones a todos los entes del Estado </w:t>
            </w:r>
            <w:r w:rsidRPr="00195E24">
              <w:rPr>
                <w:rFonts w:ascii="Verdana" w:hAnsi="Verdana" w:cs="Arial"/>
                <w:bCs/>
                <w:color w:val="000000" w:themeColor="text1"/>
                <w:lang w:val="es-MX" w:eastAsia="x-none"/>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7B8ECE05" w14:textId="77777777" w:rsidR="00103317" w:rsidRPr="00195E24" w:rsidRDefault="00103317" w:rsidP="009979FD">
            <w:pPr>
              <w:spacing w:after="120" w:line="276" w:lineRule="auto"/>
              <w:ind w:firstLine="709"/>
              <w:jc w:val="both"/>
              <w:rPr>
                <w:rFonts w:ascii="Verdana" w:hAnsi="Verdana" w:cs="Arial"/>
                <w:color w:val="000000" w:themeColor="text1"/>
                <w:lang w:eastAsia="es-CO"/>
              </w:rPr>
            </w:pPr>
            <w:r>
              <w:rPr>
                <w:rFonts w:ascii="Verdana" w:hAnsi="Verdana" w:cs="Arial"/>
                <w:color w:val="000000" w:themeColor="text1"/>
                <w:lang w:val="es-MX"/>
              </w:rPr>
              <w:t>Por lo tanto, la</w:t>
            </w:r>
            <w:r w:rsidRPr="00CE0D82">
              <w:rPr>
                <w:rFonts w:ascii="Verdana" w:hAnsi="Verdana" w:cs="Arial"/>
                <w:color w:val="000000" w:themeColor="text1"/>
                <w:lang w:val="es-MX"/>
              </w:rPr>
              <w:t xml:space="preserve">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r>
              <w:rPr>
                <w:rFonts w:ascii="Verdana" w:hAnsi="Verdana" w:cs="Arial"/>
                <w:color w:val="000000" w:themeColor="text1"/>
                <w:lang w:eastAsia="es-CO"/>
              </w:rPr>
              <w:t xml:space="preserve">En este sentido, respecto a su consulta es pertinente señalar que las empresas industriales y comerciales del Estado en vigencia de la Ley de Garantías Electorales no podrán hacer contrataciones bajo la modalidad de contratación directa, </w:t>
            </w:r>
            <w:r w:rsidRPr="00195E24">
              <w:rPr>
                <w:rFonts w:ascii="Verdana" w:hAnsi="Verdana" w:cs="Arial"/>
                <w:color w:val="000000" w:themeColor="text1"/>
                <w:lang w:val="es-MX"/>
              </w:rPr>
              <w:t>sino por mecanismos competitivos que impliquen convocatoria pública y la posibilidad de la existencia de pluralidad de oferentes</w:t>
            </w:r>
            <w:r>
              <w:rPr>
                <w:rFonts w:ascii="Verdana" w:hAnsi="Verdana" w:cs="Arial"/>
                <w:color w:val="000000" w:themeColor="text1"/>
                <w:lang w:val="es-MX"/>
              </w:rPr>
              <w:t xml:space="preserve">. </w:t>
            </w:r>
          </w:p>
          <w:p w14:paraId="308298F1" w14:textId="77777777" w:rsidR="00103317" w:rsidRPr="004A19C8" w:rsidRDefault="00103317" w:rsidP="009979FD">
            <w:pPr>
              <w:widowControl w:val="0"/>
              <w:autoSpaceDE w:val="0"/>
              <w:autoSpaceDN w:val="0"/>
              <w:spacing w:after="120" w:line="276" w:lineRule="auto"/>
              <w:ind w:firstLine="709"/>
              <w:jc w:val="both"/>
              <w:rPr>
                <w:rFonts w:ascii="Verdana" w:eastAsia="Times New Roman" w:hAnsi="Verdana" w:cs="Arial"/>
                <w:bCs/>
                <w:lang w:val="es-ES" w:eastAsia="es-CO" w:bidi="es-ES"/>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w:t>
            </w:r>
            <w:r w:rsidRPr="00E36918">
              <w:rPr>
                <w:rFonts w:ascii="Verdana" w:eastAsia="Times New Roman" w:hAnsi="Verdana" w:cs="Arial"/>
                <w:bCs/>
                <w:lang w:val="es-ES" w:eastAsia="es-CO" w:bidi="es-ES"/>
              </w:rPr>
              <w:lastRenderedPageBreak/>
              <w:t xml:space="preserve">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r w:rsidRPr="00E36918">
              <w:rPr>
                <w:rFonts w:ascii="Verdana" w:eastAsia="Times New Roman" w:hAnsi="Verdana" w:cs="Arial"/>
                <w:bCs/>
                <w:lang w:val="es-ES" w:eastAsia="es-CO" w:bidi="es-ES"/>
              </w:rPr>
              <w:t xml:space="preserve"> </w:t>
            </w:r>
          </w:p>
        </w:tc>
      </w:tr>
    </w:tbl>
    <w:p w14:paraId="2898E947" w14:textId="77777777" w:rsidR="00103317" w:rsidRDefault="00103317" w:rsidP="00103317">
      <w:pPr>
        <w:tabs>
          <w:tab w:val="left" w:pos="142"/>
          <w:tab w:val="left" w:pos="284"/>
        </w:tabs>
        <w:spacing w:after="0" w:line="276" w:lineRule="auto"/>
        <w:jc w:val="both"/>
        <w:rPr>
          <w:rFonts w:ascii="Verdana" w:eastAsia="Century Gothic" w:hAnsi="Verdana" w:cs="Century Gothic"/>
          <w:b/>
          <w:bCs/>
        </w:rPr>
      </w:pPr>
    </w:p>
    <w:p w14:paraId="0D3A1D64" w14:textId="77777777" w:rsidR="00103317" w:rsidRPr="005644FE" w:rsidRDefault="00103317" w:rsidP="00103317">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09863B94" w14:textId="77777777" w:rsidR="00103317" w:rsidRPr="005644FE" w:rsidRDefault="00103317" w:rsidP="00103317">
      <w:pPr>
        <w:pStyle w:val="Prrafodelista"/>
        <w:tabs>
          <w:tab w:val="left" w:pos="142"/>
          <w:tab w:val="left" w:pos="284"/>
        </w:tabs>
        <w:spacing w:after="0" w:line="240" w:lineRule="auto"/>
        <w:ind w:left="0"/>
        <w:contextualSpacing w:val="0"/>
        <w:jc w:val="both"/>
        <w:rPr>
          <w:rFonts w:ascii="Verdana" w:eastAsia="Calibri" w:hAnsi="Verdana" w:cs="Arial"/>
        </w:rPr>
      </w:pPr>
    </w:p>
    <w:p w14:paraId="7DA863B8" w14:textId="77777777" w:rsidR="00103317" w:rsidRDefault="00103317" w:rsidP="00103317">
      <w:pPr>
        <w:tabs>
          <w:tab w:val="left" w:pos="142"/>
          <w:tab w:val="left" w:pos="284"/>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40068A92" w14:textId="77777777" w:rsidR="00103317" w:rsidRDefault="00103317" w:rsidP="00103317">
      <w:pPr>
        <w:tabs>
          <w:tab w:val="left" w:pos="142"/>
          <w:tab w:val="left" w:pos="284"/>
        </w:tabs>
        <w:spacing w:after="0" w:line="240" w:lineRule="auto"/>
        <w:jc w:val="both"/>
        <w:rPr>
          <w:rFonts w:ascii="Verdana" w:eastAsia="Calibri" w:hAnsi="Verdana" w:cs="Arial"/>
        </w:rPr>
      </w:pPr>
    </w:p>
    <w:p w14:paraId="55FEDF46" w14:textId="77777777" w:rsidR="00103317" w:rsidRPr="00F10E52" w:rsidRDefault="00103317" w:rsidP="00103317">
      <w:pPr>
        <w:tabs>
          <w:tab w:val="left" w:pos="426"/>
        </w:tabs>
        <w:spacing w:after="120" w:line="276" w:lineRule="auto"/>
        <w:jc w:val="both"/>
        <w:rPr>
          <w:rFonts w:ascii="Verdana" w:eastAsia="Times New Roman" w:hAnsi="Verdana" w:cs="Arial"/>
          <w:bCs/>
          <w:lang w:eastAsia="es-CO"/>
        </w:rPr>
      </w:pPr>
      <w:r w:rsidRPr="00F10E52">
        <w:rPr>
          <w:rFonts w:ascii="Verdana" w:eastAsia="Calibri" w:hAnsi="Verdana" w:cs="Arial"/>
          <w:bCs/>
        </w:rPr>
        <w:t>El ordenamiento jurídico colombiano contempla previsiones claras para evitar la obtención de beneficios personales en asuntos propios de la administración pública</w:t>
      </w:r>
      <w:r w:rsidRPr="00F10E52">
        <w:rPr>
          <w:rFonts w:ascii="Verdana" w:eastAsia="Calibri" w:hAnsi="Verdana" w:cs="Arial"/>
          <w:bCs/>
          <w:i/>
          <w:iCs/>
        </w:rPr>
        <w:t xml:space="preserve">. </w:t>
      </w:r>
      <w:r w:rsidRPr="00F10E52">
        <w:rPr>
          <w:rFonts w:ascii="Verdana" w:eastAsia="Calibri" w:hAnsi="Verdana" w:cs="Arial"/>
          <w:bCs/>
        </w:rPr>
        <w:t>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2DC87146" w14:textId="77777777" w:rsidR="00103317" w:rsidRDefault="00103317" w:rsidP="00103317">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7DAE5308" w14:textId="77777777" w:rsidR="00103317" w:rsidRDefault="00103317" w:rsidP="00103317">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lastRenderedPageBreak/>
        <w:t>En armonía con lo anterior, la Corte Constitucional ha abordado la definición de la Ley de Garantías Electorales. De esta manera, explica que tiene como propósito:</w:t>
      </w:r>
    </w:p>
    <w:p w14:paraId="23B45A7C" w14:textId="77777777" w:rsidR="00103317" w:rsidRPr="00F10E52" w:rsidRDefault="00103317" w:rsidP="00103317">
      <w:pPr>
        <w:tabs>
          <w:tab w:val="left" w:pos="426"/>
        </w:tabs>
        <w:spacing w:after="0" w:line="276" w:lineRule="auto"/>
        <w:ind w:firstLine="709"/>
        <w:jc w:val="both"/>
        <w:rPr>
          <w:rFonts w:ascii="Verdana" w:eastAsia="Times New Roman" w:hAnsi="Verdana" w:cs="Arial"/>
          <w:bCs/>
          <w:lang w:eastAsia="es-CO"/>
        </w:rPr>
      </w:pPr>
    </w:p>
    <w:p w14:paraId="59001532" w14:textId="77777777" w:rsidR="00103317" w:rsidRPr="007777F3" w:rsidRDefault="00103317" w:rsidP="00103317">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733A0A4F" w14:textId="77777777" w:rsidR="00103317" w:rsidRPr="009E6EDF" w:rsidRDefault="00103317" w:rsidP="00103317">
      <w:pPr>
        <w:spacing w:after="0" w:line="240" w:lineRule="auto"/>
        <w:ind w:left="709" w:right="709"/>
        <w:jc w:val="both"/>
        <w:rPr>
          <w:rFonts w:ascii="Verdana" w:eastAsia="Times New Roman" w:hAnsi="Verdana" w:cs="Arial"/>
          <w:bCs/>
          <w:sz w:val="20"/>
          <w:szCs w:val="20"/>
          <w:lang w:eastAsia="es-CO"/>
        </w:rPr>
      </w:pPr>
    </w:p>
    <w:p w14:paraId="14AA6F2A" w14:textId="77777777" w:rsidR="00103317" w:rsidRDefault="00103317" w:rsidP="00103317">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p>
    <w:p w14:paraId="6977587A" w14:textId="77777777" w:rsidR="00103317" w:rsidRPr="009E6EDF" w:rsidRDefault="00103317" w:rsidP="00103317">
      <w:pPr>
        <w:spacing w:after="0" w:line="276" w:lineRule="auto"/>
        <w:ind w:left="709" w:right="709"/>
        <w:jc w:val="both"/>
        <w:rPr>
          <w:rFonts w:ascii="Verdana" w:eastAsia="Times New Roman" w:hAnsi="Verdana" w:cs="Arial"/>
          <w:bCs/>
          <w:lang w:eastAsia="es-CO"/>
        </w:rPr>
      </w:pPr>
    </w:p>
    <w:p w14:paraId="27E0BFA5" w14:textId="35F2BC9F" w:rsidR="00103317" w:rsidRPr="006A51F6" w:rsidRDefault="00103317" w:rsidP="00CE0712">
      <w:pPr>
        <w:spacing w:after="0" w:line="276" w:lineRule="auto"/>
        <w:ind w:firstLine="709"/>
        <w:jc w:val="both"/>
        <w:rPr>
          <w:rFonts w:ascii="Verdana" w:eastAsia="Times New Roman" w:hAnsi="Verdana" w:cs="Arial"/>
          <w:bCs/>
          <w:lang w:eastAsia="es-CO"/>
        </w:rPr>
      </w:pPr>
      <w:bookmarkStart w:id="3" w:name="_Hlk78818186"/>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7424E685" w14:textId="77777777" w:rsidR="00103317" w:rsidRDefault="00103317" w:rsidP="00103317">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6AC6464" w14:textId="77777777" w:rsidR="00103317" w:rsidRPr="009B20C5" w:rsidRDefault="00103317" w:rsidP="00103317">
      <w:pPr>
        <w:spacing w:after="0" w:line="240" w:lineRule="auto"/>
        <w:ind w:left="709" w:right="709"/>
        <w:jc w:val="both"/>
        <w:rPr>
          <w:rFonts w:ascii="Verdana" w:eastAsia="Times New Roman" w:hAnsi="Verdana" w:cs="Arial"/>
          <w:bCs/>
          <w:sz w:val="20"/>
          <w:szCs w:val="20"/>
          <w:lang w:eastAsia="es-CO"/>
        </w:rPr>
      </w:pPr>
    </w:p>
    <w:p w14:paraId="5E9435B4" w14:textId="77777777" w:rsidR="00103317" w:rsidRPr="009B20C5" w:rsidRDefault="00103317" w:rsidP="00103317">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lastRenderedPageBreak/>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76DD3160" w14:textId="77777777" w:rsidR="00103317" w:rsidRDefault="00103317" w:rsidP="00103317">
      <w:pPr>
        <w:spacing w:after="0" w:line="276"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1EBC1ACD" w14:textId="77777777" w:rsidR="00103317" w:rsidRDefault="00103317" w:rsidP="00103317">
      <w:pPr>
        <w:spacing w:after="120" w:line="276" w:lineRule="auto"/>
        <w:ind w:firstLine="708"/>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4"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15CE5BE" w14:textId="77777777" w:rsidR="00103317" w:rsidRPr="00F10E52" w:rsidRDefault="00103317" w:rsidP="00103317">
      <w:pPr>
        <w:spacing w:after="12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4"/>
    </w:p>
    <w:p w14:paraId="53E67780" w14:textId="77777777" w:rsidR="00103317" w:rsidRPr="00F10E52" w:rsidRDefault="00103317" w:rsidP="00103317">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F10E52">
        <w:rPr>
          <w:rFonts w:ascii="Verdana" w:eastAsia="Calibri" w:hAnsi="Verdana" w:cs="Arial"/>
        </w:rPr>
        <w:lastRenderedPageBreak/>
        <w:t>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4B833C4C" w14:textId="77777777" w:rsidR="00103317" w:rsidRDefault="00103317" w:rsidP="00103317">
      <w:pPr>
        <w:widowControl w:val="0"/>
        <w:autoSpaceDE w:val="0"/>
        <w:autoSpaceDN w:val="0"/>
        <w:spacing w:after="120" w:line="276" w:lineRule="auto"/>
        <w:ind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04ACFE70" w14:textId="77777777" w:rsidR="00103317" w:rsidRPr="00F10E52" w:rsidRDefault="00103317" w:rsidP="00103317">
      <w:pPr>
        <w:widowControl w:val="0"/>
        <w:autoSpaceDE w:val="0"/>
        <w:autoSpaceDN w:val="0"/>
        <w:spacing w:before="120" w:after="0" w:line="276" w:lineRule="auto"/>
        <w:ind w:right="113" w:firstLine="708"/>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7BA9C575" w14:textId="77777777" w:rsidR="00103317" w:rsidRPr="006A51F6" w:rsidRDefault="00103317" w:rsidP="00103317">
      <w:pPr>
        <w:widowControl w:val="0"/>
        <w:autoSpaceDE w:val="0"/>
        <w:autoSpaceDN w:val="0"/>
        <w:spacing w:after="0" w:line="240" w:lineRule="auto"/>
        <w:ind w:left="709" w:right="709"/>
        <w:jc w:val="both"/>
        <w:rPr>
          <w:rFonts w:ascii="Verdana" w:eastAsia="Arial" w:hAnsi="Verdana" w:cs="Arial"/>
          <w:lang w:val="es-ES" w:eastAsia="es-ES" w:bidi="es-ES"/>
        </w:rPr>
      </w:pPr>
    </w:p>
    <w:p w14:paraId="3B09113D" w14:textId="77777777" w:rsidR="00103317" w:rsidRPr="009B20C5" w:rsidRDefault="00103317" w:rsidP="0010331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9B20C5">
        <w:rPr>
          <w:rFonts w:ascii="Verdana" w:eastAsia="Arial" w:hAnsi="Verdana" w:cs="Arial"/>
          <w:sz w:val="20"/>
          <w:szCs w:val="20"/>
          <w:lang w:val="es-ES" w:eastAsia="es-ES" w:bidi="es-ES"/>
        </w:rPr>
        <w:t>se integran parcialmente</w:t>
      </w:r>
      <w:bookmarkEnd w:id="7"/>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w:t>
      </w:r>
      <w:r w:rsidRPr="009B20C5">
        <w:rPr>
          <w:rFonts w:ascii="Verdana" w:eastAsia="Arial" w:hAnsi="Verdana" w:cs="Arial"/>
          <w:bCs/>
          <w:sz w:val="20"/>
          <w:szCs w:val="20"/>
          <w:lang w:val="es-ES" w:eastAsia="es-ES" w:bidi="es-ES"/>
        </w:rPr>
        <w:lastRenderedPageBreak/>
        <w:t>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65E73530" w14:textId="77777777" w:rsidR="00103317" w:rsidRDefault="00103317" w:rsidP="00103317">
      <w:pPr>
        <w:spacing w:after="0" w:line="276" w:lineRule="auto"/>
        <w:ind w:firstLine="709"/>
        <w:jc w:val="both"/>
        <w:rPr>
          <w:rFonts w:ascii="Verdana" w:eastAsia="Arial" w:hAnsi="Verdana" w:cs="Arial"/>
          <w:lang w:val="es-ES" w:eastAsia="es-ES" w:bidi="es-ES"/>
        </w:rPr>
      </w:pPr>
    </w:p>
    <w:p w14:paraId="71F05F15" w14:textId="77777777" w:rsidR="00103317" w:rsidRPr="00F10E52" w:rsidRDefault="00103317" w:rsidP="00103317">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8" w:name="_Hlk99438241"/>
      <w:r w:rsidRPr="00F10E52">
        <w:rPr>
          <w:rFonts w:ascii="Verdana" w:eastAsia="Arial" w:hAnsi="Verdana" w:cs="Arial"/>
          <w:lang w:val="es-ES" w:eastAsia="es-ES" w:bidi="es-ES"/>
        </w:rPr>
        <w:t xml:space="preserve">, </w:t>
      </w:r>
      <w:bookmarkStart w:id="9" w:name="_Hlk77236420"/>
      <w:bookmarkStart w:id="10" w:name="_Hlk78818435"/>
      <w:bookmarkStart w:id="11"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8"/>
    <w:bookmarkEnd w:id="10"/>
    <w:p w14:paraId="2D7C9101" w14:textId="77777777" w:rsidR="00103317" w:rsidRPr="00F10E52" w:rsidRDefault="00103317" w:rsidP="00103317">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1ED3AE41" w14:textId="77777777" w:rsidR="00103317" w:rsidRDefault="00103317" w:rsidP="00103317">
      <w:pPr>
        <w:spacing w:after="120" w:line="276" w:lineRule="auto"/>
        <w:ind w:firstLine="708"/>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w:t>
      </w:r>
      <w:r w:rsidRPr="00F10E52">
        <w:rPr>
          <w:rFonts w:ascii="Verdana" w:eastAsia="Arial" w:hAnsi="Verdana" w:cs="Arial"/>
          <w:lang w:val="es-ES" w:eastAsia="es-ES" w:bidi="es-ES"/>
        </w:rPr>
        <w:lastRenderedPageBreak/>
        <w:t xml:space="preserve">para el Vicepresidente que no haya ejercido la presidencia o que la haya ejercido por un tiempo inferior a tres (3) meses durante el respectivo cuatrienio, en forma continua o discontinua, conforme al artículo 197 de la Constitución Política.  </w:t>
      </w:r>
    </w:p>
    <w:p w14:paraId="39D0B3C1" w14:textId="77777777" w:rsidR="00103317" w:rsidRDefault="00103317" w:rsidP="00103317">
      <w:pPr>
        <w:spacing w:after="0" w:line="276" w:lineRule="auto"/>
        <w:ind w:firstLine="708"/>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el objeto de la consulta, a continuación, se hará un análisis sobre la aplicación de la prohibición contenida en el artículo 33 y sus excepciones, relacionada con su ámbito de aplicación y sus destinatarios. </w:t>
      </w:r>
    </w:p>
    <w:p w14:paraId="168CB92D" w14:textId="77777777" w:rsidR="00103317" w:rsidRDefault="00103317" w:rsidP="00103317">
      <w:pPr>
        <w:spacing w:after="0" w:line="240" w:lineRule="auto"/>
        <w:ind w:firstLine="709"/>
        <w:jc w:val="both"/>
        <w:rPr>
          <w:rFonts w:ascii="Verdana" w:eastAsia="Arial" w:hAnsi="Verdana" w:cs="Arial"/>
          <w:lang w:val="es-ES" w:eastAsia="es-ES" w:bidi="es-ES"/>
        </w:rPr>
      </w:pPr>
    </w:p>
    <w:p w14:paraId="2FA8A075" w14:textId="77777777" w:rsidR="00103317" w:rsidRPr="007777F3" w:rsidRDefault="00103317" w:rsidP="00103317">
      <w:pPr>
        <w:spacing w:after="0" w:line="276" w:lineRule="auto"/>
        <w:ind w:firstLine="708"/>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2" w:name="_Hlk75628761"/>
      <w:r w:rsidRPr="00195E24">
        <w:rPr>
          <w:rFonts w:ascii="Verdana" w:hAnsi="Verdana" w:cs="Arial"/>
          <w:bCs/>
          <w:lang w:eastAsia="x-none"/>
        </w:rPr>
        <w:t xml:space="preserve">en el artículo 33 de la ley 996 de 2005 </w:t>
      </w:r>
      <w:bookmarkEnd w:id="12"/>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73206950" w14:textId="77777777" w:rsidR="00103317" w:rsidRPr="00195E24" w:rsidRDefault="00103317" w:rsidP="00103317">
      <w:pPr>
        <w:spacing w:after="0" w:line="240" w:lineRule="auto"/>
        <w:jc w:val="both"/>
        <w:rPr>
          <w:rFonts w:ascii="Verdana" w:hAnsi="Verdana" w:cs="Arial"/>
          <w:bCs/>
          <w:lang w:eastAsia="es-CO"/>
        </w:rPr>
      </w:pPr>
    </w:p>
    <w:p w14:paraId="3D7526D6" w14:textId="77777777" w:rsidR="00103317" w:rsidRDefault="00103317" w:rsidP="00103317">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0"/>
      </w:r>
      <w:r w:rsidRPr="005800D0">
        <w:rPr>
          <w:rFonts w:ascii="Verdana" w:hAnsi="Verdana" w:cs="Arial"/>
          <w:sz w:val="20"/>
          <w:szCs w:val="20"/>
        </w:rPr>
        <w:t>.</w:t>
      </w:r>
    </w:p>
    <w:p w14:paraId="525FB47C" w14:textId="77777777" w:rsidR="00103317" w:rsidRPr="005800D0" w:rsidRDefault="00103317" w:rsidP="00103317">
      <w:pPr>
        <w:spacing w:after="0" w:line="240" w:lineRule="auto"/>
        <w:ind w:left="709" w:right="709"/>
        <w:jc w:val="both"/>
        <w:rPr>
          <w:rFonts w:ascii="Verdana" w:hAnsi="Verdana" w:cs="Arial"/>
          <w:sz w:val="20"/>
          <w:szCs w:val="20"/>
        </w:rPr>
      </w:pPr>
    </w:p>
    <w:p w14:paraId="3C9BE398" w14:textId="77777777" w:rsidR="00103317" w:rsidRDefault="00103317" w:rsidP="00103317">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3" w:name="_Hlk75741738"/>
      <w:r w:rsidRPr="005800D0">
        <w:rPr>
          <w:rFonts w:ascii="Verdana" w:hAnsi="Verdana" w:cs="Arial"/>
          <w:sz w:val="20"/>
          <w:szCs w:val="20"/>
        </w:rPr>
        <w:t xml:space="preserve">de cualquier sistema que no implique convocatoria pública y posibilidad de pluralidad de oferentes, </w:t>
      </w:r>
      <w:bookmarkEnd w:id="13"/>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1"/>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2"/>
      </w:r>
      <w:r w:rsidRPr="005800D0">
        <w:rPr>
          <w:rFonts w:ascii="Verdana" w:hAnsi="Verdana" w:cs="Arial"/>
          <w:sz w:val="20"/>
          <w:szCs w:val="20"/>
        </w:rPr>
        <w:t>.</w:t>
      </w:r>
    </w:p>
    <w:p w14:paraId="4377234C" w14:textId="77777777" w:rsidR="00103317" w:rsidRPr="005800D0" w:rsidRDefault="00103317" w:rsidP="00CE0712">
      <w:pPr>
        <w:spacing w:after="0" w:line="240" w:lineRule="auto"/>
        <w:ind w:left="709" w:right="709"/>
        <w:jc w:val="both"/>
        <w:rPr>
          <w:rFonts w:ascii="Verdana" w:hAnsi="Verdana" w:cs="Arial"/>
        </w:rPr>
      </w:pPr>
    </w:p>
    <w:p w14:paraId="4C91F5B9" w14:textId="77777777" w:rsidR="00103317" w:rsidRPr="00195E24" w:rsidRDefault="00103317" w:rsidP="00103317">
      <w:pPr>
        <w:spacing w:after="120" w:line="276" w:lineRule="auto"/>
        <w:ind w:firstLine="708"/>
        <w:jc w:val="both"/>
        <w:rPr>
          <w:rFonts w:ascii="Verdana" w:hAnsi="Verdana" w:cs="Arial"/>
          <w:bCs/>
          <w:lang w:eastAsia="x-none"/>
        </w:rPr>
      </w:pPr>
      <w:bookmarkStart w:id="15" w:name="_Hlk94521748"/>
      <w:r w:rsidRPr="00195E24">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w:t>
      </w:r>
      <w:r w:rsidRPr="00195E24">
        <w:rPr>
          <w:rFonts w:ascii="Verdana" w:hAnsi="Verdana" w:cs="Arial"/>
          <w:lang w:eastAsia="x-none"/>
        </w:rPr>
        <w:lastRenderedPageBreak/>
        <w:t xml:space="preserve">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3"/>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4"/>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5"/>
    <w:p w14:paraId="168C8F41" w14:textId="77777777" w:rsidR="00103317" w:rsidRPr="00195E24" w:rsidRDefault="00103317" w:rsidP="00103317">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195E24">
        <w:rPr>
          <w:rFonts w:ascii="Verdana" w:hAnsi="Verdana" w:cs="Arial"/>
          <w:i/>
          <w:iCs/>
          <w:sz w:val="19"/>
          <w:szCs w:val="19"/>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5"/>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29606A4F" w14:textId="77777777" w:rsidR="00103317" w:rsidRPr="00195E24" w:rsidRDefault="00103317" w:rsidP="00103317">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6"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6"/>
      <w:r w:rsidRPr="00195E24">
        <w:rPr>
          <w:rFonts w:ascii="Verdana" w:hAnsi="Verdana" w:cs="Arial"/>
          <w:vertAlign w:val="superscript"/>
          <w:lang w:eastAsia="x-none"/>
        </w:rPr>
        <w:footnoteReference w:id="16"/>
      </w:r>
      <w:r w:rsidRPr="00195E24">
        <w:rPr>
          <w:rFonts w:ascii="Verdana" w:hAnsi="Verdana" w:cs="Arial"/>
          <w:lang w:eastAsia="x-none"/>
        </w:rPr>
        <w:t xml:space="preserve">. </w:t>
      </w:r>
    </w:p>
    <w:p w14:paraId="3C05A544" w14:textId="398C5961" w:rsidR="73D21086" w:rsidRPr="00CE0712" w:rsidRDefault="00103317" w:rsidP="00CE0712">
      <w:pPr>
        <w:spacing w:after="120" w:line="276" w:lineRule="auto"/>
        <w:ind w:firstLine="709"/>
        <w:jc w:val="both"/>
        <w:rPr>
          <w:rFonts w:ascii="Verdana" w:hAnsi="Verdana" w:cs="Arial"/>
          <w:bCs/>
          <w:lang w:eastAsia="es-CO"/>
        </w:rPr>
      </w:pPr>
      <w:r w:rsidRPr="00195E24">
        <w:rPr>
          <w:rFonts w:ascii="Verdana" w:hAnsi="Verdana" w:cs="Arial"/>
          <w:bCs/>
          <w:lang w:eastAsia="es-CO"/>
        </w:rPr>
        <w:lastRenderedPageBreak/>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5D6572DB" w14:textId="77777777" w:rsidR="00103317" w:rsidRPr="00065D8F" w:rsidRDefault="00103317" w:rsidP="00103317">
      <w:pPr>
        <w:spacing w:after="120" w:line="276" w:lineRule="auto"/>
        <w:ind w:firstLine="709"/>
        <w:jc w:val="both"/>
        <w:rPr>
          <w:rFonts w:ascii="Arial" w:hAnsi="Arial" w:cs="Arial"/>
          <w:bCs/>
          <w:lang w:eastAsia="x-none"/>
        </w:rPr>
      </w:pPr>
      <w:bookmarkStart w:id="17"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065D8F">
        <w:rPr>
          <w:rFonts w:ascii="Arial" w:hAnsi="Arial" w:cs="Arial"/>
          <w:vertAlign w:val="superscript"/>
          <w:lang w:eastAsia="x-none"/>
        </w:rPr>
        <w:footnoteReference w:id="17"/>
      </w:r>
      <w:r w:rsidRPr="00065D8F">
        <w:rPr>
          <w:rFonts w:ascii="Arial" w:hAnsi="Arial" w:cs="Arial"/>
          <w:bCs/>
          <w:lang w:eastAsia="x-none"/>
        </w:rPr>
        <w:t>.</w:t>
      </w:r>
      <w:r w:rsidRPr="00065D8F">
        <w:rPr>
          <w:rFonts w:ascii="Arial" w:hAnsi="Arial" w:cs="Arial"/>
          <w:vertAlign w:val="superscript"/>
          <w:lang w:eastAsia="x-none"/>
        </w:rPr>
        <w:t xml:space="preserve"> </w:t>
      </w:r>
    </w:p>
    <w:bookmarkEnd w:id="17"/>
    <w:p w14:paraId="17F428E2" w14:textId="77777777" w:rsidR="00103317" w:rsidRDefault="00103317" w:rsidP="00103317">
      <w:pPr>
        <w:spacing w:after="0" w:line="276" w:lineRule="auto"/>
        <w:ind w:firstLine="709"/>
        <w:jc w:val="both"/>
        <w:rPr>
          <w:rFonts w:ascii="Arial" w:hAnsi="Arial" w:cs="Arial"/>
          <w:lang w:eastAsia="x-none"/>
        </w:rPr>
      </w:pPr>
      <w:r w:rsidRPr="00195E24">
        <w:rPr>
          <w:rFonts w:ascii="Verdana"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195E24">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 período preelectoral de que trata la disposición las entidades públicas pueden seguir contratando bajo estos sistemas</w:t>
      </w:r>
      <w:r w:rsidRPr="00065D8F">
        <w:rPr>
          <w:rFonts w:ascii="Arial" w:hAnsi="Arial" w:cs="Arial"/>
          <w:lang w:eastAsia="x-none"/>
        </w:rPr>
        <w:t>.</w:t>
      </w:r>
    </w:p>
    <w:p w14:paraId="66164373" w14:textId="3355647F" w:rsidR="73D21086" w:rsidRDefault="73D21086" w:rsidP="00CE0712">
      <w:pPr>
        <w:spacing w:after="0" w:line="240" w:lineRule="auto"/>
        <w:jc w:val="both"/>
        <w:rPr>
          <w:rFonts w:ascii="Arial" w:hAnsi="Arial" w:cs="Arial"/>
        </w:rPr>
      </w:pPr>
    </w:p>
    <w:p w14:paraId="4CE33388" w14:textId="77777777" w:rsidR="00103317" w:rsidRDefault="00103317" w:rsidP="00103317">
      <w:pPr>
        <w:spacing w:after="0" w:line="276" w:lineRule="auto"/>
        <w:ind w:firstLine="709"/>
        <w:jc w:val="both"/>
        <w:rPr>
          <w:rFonts w:ascii="Verdana" w:hAnsi="Verdana" w:cs="Arial"/>
          <w:bCs/>
          <w:lang w:eastAsia="x-none"/>
        </w:rPr>
      </w:pPr>
      <w:r w:rsidRPr="73D21086">
        <w:rPr>
          <w:rFonts w:ascii="Verdana" w:hAnsi="Verdana" w:cs="Arial"/>
        </w:rPr>
        <w:t xml:space="preserve">Como en otras oportunidades lo ha manifestado esta Agencia, las prórrogas, modificaciones o adiciones de los contratos suscritos antes de la </w:t>
      </w:r>
      <w:proofErr w:type="gramStart"/>
      <w:r w:rsidRPr="73D21086">
        <w:rPr>
          <w:rFonts w:ascii="Verdana" w:hAnsi="Verdana" w:cs="Arial"/>
        </w:rPr>
        <w:t>entrada en vigencia</w:t>
      </w:r>
      <w:proofErr w:type="gramEnd"/>
      <w:r w:rsidRPr="73D21086">
        <w:rPr>
          <w:rFonts w:ascii="Verdana" w:hAnsi="Verdana" w:cs="Arial"/>
        </w:rPr>
        <w:t xml:space="preserve"> de las prohibiciones anotadas, así como la cesión de </w:t>
      </w:r>
      <w:proofErr w:type="gramStart"/>
      <w:r w:rsidRPr="73D21086">
        <w:rPr>
          <w:rFonts w:ascii="Verdana" w:hAnsi="Verdana" w:cs="Arial"/>
        </w:rPr>
        <w:t>los mismos</w:t>
      </w:r>
      <w:proofErr w:type="gramEnd"/>
      <w:r w:rsidRPr="73D21086">
        <w:rPr>
          <w:rFonts w:ascii="Verdana" w:hAnsi="Verdana" w:cs="Arial"/>
        </w:rPr>
        <w:t>, pueden tener lugar en el período de aplicación de la Ley de Garantías, sin que ello haga nugatoria la restricción de la contratación directa y siempre que cumplan los principios de planeación, transparencia y responsabilidad.</w:t>
      </w:r>
    </w:p>
    <w:p w14:paraId="433CCB50" w14:textId="77777777" w:rsidR="00103317" w:rsidRDefault="00103317" w:rsidP="00CE0712">
      <w:pPr>
        <w:spacing w:after="0" w:line="240" w:lineRule="auto"/>
        <w:jc w:val="both"/>
        <w:rPr>
          <w:rFonts w:ascii="Verdana" w:hAnsi="Verdana" w:cs="Arial"/>
          <w:bCs/>
          <w:lang w:eastAsia="x-none"/>
        </w:rPr>
      </w:pPr>
    </w:p>
    <w:p w14:paraId="0E508CEA" w14:textId="77777777" w:rsidR="00103317" w:rsidRDefault="00103317" w:rsidP="00103317">
      <w:pPr>
        <w:spacing w:after="0" w:line="276" w:lineRule="auto"/>
        <w:ind w:firstLine="709"/>
        <w:jc w:val="both"/>
        <w:rPr>
          <w:rFonts w:ascii="Verdana" w:eastAsia="Calibri" w:hAnsi="Verdana" w:cs="Arial"/>
          <w:color w:val="000000" w:themeColor="text1"/>
        </w:rPr>
      </w:pPr>
      <w:r>
        <w:rPr>
          <w:rFonts w:ascii="Verdana" w:eastAsia="Calibri" w:hAnsi="Verdana" w:cs="Arial"/>
          <w:lang w:val="es-ES"/>
        </w:rPr>
        <w:t>Ahora bien, f</w:t>
      </w:r>
      <w:r w:rsidRPr="00515C0B">
        <w:rPr>
          <w:rFonts w:ascii="Verdana" w:eastAsia="Calibri" w:hAnsi="Verdana" w:cs="Arial"/>
          <w:lang w:val="es-ES"/>
        </w:rPr>
        <w:t xml:space="preserve">rente al cuestionamiento planteado es necesario </w:t>
      </w:r>
      <w:r>
        <w:rPr>
          <w:rFonts w:ascii="Verdana" w:eastAsia="Calibri" w:hAnsi="Verdana" w:cs="Arial"/>
          <w:lang w:val="es-ES"/>
        </w:rPr>
        <w:t>señalar</w:t>
      </w:r>
      <w:r w:rsidRPr="00515C0B">
        <w:rPr>
          <w:rFonts w:ascii="Verdana" w:eastAsia="Calibri" w:hAnsi="Verdana" w:cs="Arial"/>
          <w:lang w:val="es-ES"/>
        </w:rPr>
        <w:t xml:space="preserve"> que dentro de la estructura de la Administración Pública se encuentran las entidades descentralizadas por servicios. A esta categoría pertenecen las Empresas Industriales y Comerciales del Estado, las cuales –sin perjuicio del control de tutela– tienen personería jurídica, autonomía administrativa y patrimonio propio. </w:t>
      </w:r>
      <w:r w:rsidRPr="00515C0B">
        <w:rPr>
          <w:rFonts w:ascii="Verdana" w:eastAsia="Calibri" w:hAnsi="Verdana" w:cs="Arial"/>
          <w:lang w:val="es-ES"/>
        </w:rPr>
        <w:lastRenderedPageBreak/>
        <w:t>Estas entidades, como su nombre lo indica, se caracterizan por desarrollar actividades de carácter industrial o comercial.</w:t>
      </w:r>
      <w:r>
        <w:rPr>
          <w:rFonts w:ascii="Verdana" w:eastAsia="Calibri" w:hAnsi="Verdana" w:cs="Arial"/>
          <w:lang w:val="es-ES"/>
        </w:rPr>
        <w:t xml:space="preserve"> </w:t>
      </w:r>
      <w:r w:rsidRPr="008B2333">
        <w:rPr>
          <w:rFonts w:ascii="Verdana" w:eastAsia="Calibri" w:hAnsi="Verdana" w:cs="Arial"/>
          <w:color w:val="000000" w:themeColor="text1"/>
        </w:rPr>
        <w:t>Así, por ejemplo, son E</w:t>
      </w:r>
      <w:r>
        <w:rPr>
          <w:rFonts w:ascii="Verdana" w:eastAsia="Calibri" w:hAnsi="Verdana" w:cs="Arial"/>
          <w:color w:val="000000" w:themeColor="text1"/>
        </w:rPr>
        <w:t xml:space="preserve">mpresas </w:t>
      </w:r>
      <w:r w:rsidRPr="008B2333">
        <w:rPr>
          <w:rFonts w:ascii="Verdana" w:eastAsia="Calibri" w:hAnsi="Verdana" w:cs="Arial"/>
          <w:color w:val="000000" w:themeColor="text1"/>
        </w:rPr>
        <w:t>I</w:t>
      </w:r>
      <w:r>
        <w:rPr>
          <w:rFonts w:ascii="Verdana" w:eastAsia="Calibri" w:hAnsi="Verdana" w:cs="Arial"/>
          <w:color w:val="000000" w:themeColor="text1"/>
        </w:rPr>
        <w:t xml:space="preserve">ndustriales y </w:t>
      </w:r>
      <w:r w:rsidRPr="008B2333">
        <w:rPr>
          <w:rFonts w:ascii="Verdana" w:eastAsia="Calibri" w:hAnsi="Verdana" w:cs="Arial"/>
          <w:color w:val="000000" w:themeColor="text1"/>
        </w:rPr>
        <w:t>C</w:t>
      </w:r>
      <w:r>
        <w:rPr>
          <w:rFonts w:ascii="Verdana" w:eastAsia="Calibri" w:hAnsi="Verdana" w:cs="Arial"/>
          <w:color w:val="000000" w:themeColor="text1"/>
        </w:rPr>
        <w:t xml:space="preserve">omerciales del </w:t>
      </w:r>
      <w:r w:rsidRPr="008B2333">
        <w:rPr>
          <w:rFonts w:ascii="Verdana" w:eastAsia="Calibri" w:hAnsi="Verdana" w:cs="Arial"/>
          <w:color w:val="000000" w:themeColor="text1"/>
        </w:rPr>
        <w:t>E</w:t>
      </w:r>
      <w:r>
        <w:rPr>
          <w:rFonts w:ascii="Verdana" w:eastAsia="Calibri" w:hAnsi="Verdana" w:cs="Arial"/>
          <w:color w:val="000000" w:themeColor="text1"/>
        </w:rPr>
        <w:t>stado</w:t>
      </w:r>
      <w:r w:rsidRPr="008B2333">
        <w:rPr>
          <w:rFonts w:ascii="Verdana" w:eastAsia="Calibri" w:hAnsi="Verdana" w:cs="Arial"/>
          <w:color w:val="000000" w:themeColor="text1"/>
        </w:rPr>
        <w:t xml:space="preserve"> la Imprenta Nacional de Colombia, Coljuegos, Indumil, la Caja Promotora de Vivienda Militar y de Policía, Colpensiones, entre otras</w:t>
      </w:r>
      <w:r w:rsidRPr="008B2333">
        <w:rPr>
          <w:rFonts w:ascii="Verdana" w:hAnsi="Verdana"/>
          <w:vertAlign w:val="superscript"/>
        </w:rPr>
        <w:footnoteReference w:id="18"/>
      </w:r>
      <w:r w:rsidRPr="008B2333">
        <w:rPr>
          <w:rFonts w:ascii="Verdana" w:eastAsia="Calibri" w:hAnsi="Verdana" w:cs="Arial"/>
          <w:color w:val="000000" w:themeColor="text1"/>
        </w:rPr>
        <w:t>.</w:t>
      </w:r>
    </w:p>
    <w:p w14:paraId="433AA01C" w14:textId="77777777" w:rsidR="00103317" w:rsidRPr="001276FB" w:rsidRDefault="00103317" w:rsidP="00103317">
      <w:pPr>
        <w:spacing w:after="0" w:line="240" w:lineRule="auto"/>
        <w:ind w:firstLine="709"/>
        <w:jc w:val="both"/>
        <w:rPr>
          <w:rFonts w:ascii="Verdana" w:hAnsi="Verdana" w:cs="Arial"/>
          <w:bCs/>
          <w:lang w:eastAsia="x-none"/>
        </w:rPr>
      </w:pPr>
    </w:p>
    <w:p w14:paraId="3B1D275E" w14:textId="77777777" w:rsidR="00103317" w:rsidRDefault="00103317" w:rsidP="00103317">
      <w:pPr>
        <w:spacing w:after="0" w:line="276" w:lineRule="auto"/>
        <w:ind w:firstLine="708"/>
        <w:jc w:val="both"/>
        <w:rPr>
          <w:rFonts w:ascii="Verdana" w:eastAsia="Calibri" w:hAnsi="Verdana" w:cs="Arial"/>
          <w:lang w:val="es-ES"/>
        </w:rPr>
      </w:pPr>
      <w:r w:rsidRPr="00515C0B">
        <w:rPr>
          <w:rFonts w:ascii="Verdana" w:eastAsia="Calibri" w:hAnsi="Verdana" w:cs="Arial"/>
          <w:lang w:val="es-ES"/>
        </w:rPr>
        <w:t>Las Empresas Industriales y Comerciales del Estado, bajo la denominación de Entidades Estatales, quedaron sometidas al Estatuto General de Contratación de la Administración Pública –Ley 80 de 1993, artículo 2, numeral 1, literal a</w:t>
      </w:r>
      <w:r w:rsidRPr="00515C0B">
        <w:rPr>
          <w:rFonts w:ascii="Verdana" w:eastAsia="Calibri" w:hAnsi="Verdana" w:cs="Arial"/>
          <w:vertAlign w:val="superscript"/>
          <w:lang w:val="es-ES"/>
        </w:rPr>
        <w:footnoteReference w:id="19"/>
      </w:r>
      <w:r w:rsidRPr="00515C0B">
        <w:rPr>
          <w:rFonts w:ascii="Verdana" w:eastAsia="Calibri" w:hAnsi="Verdana" w:cs="Arial"/>
          <w:lang w:val="es-ES"/>
        </w:rPr>
        <w:t>. Posteriormente, la Ley 489 de 1998, mediante el cual se regula la organización y funcionamiento de las entidades de orden nacional, en su artículo 93 estableció el régimen jurídico aplicable a los contratos celebrados por las Empresas Industriales y Comerciales del Estado, como sigue:</w:t>
      </w:r>
    </w:p>
    <w:p w14:paraId="687C08C7" w14:textId="77777777" w:rsidR="00103317" w:rsidRPr="00515C0B" w:rsidRDefault="00103317" w:rsidP="00CE0712">
      <w:pPr>
        <w:spacing w:after="0" w:line="240" w:lineRule="auto"/>
        <w:jc w:val="both"/>
        <w:rPr>
          <w:rFonts w:ascii="Verdana" w:eastAsia="Calibri" w:hAnsi="Verdana" w:cs="Arial"/>
          <w:lang w:val="es-ES"/>
        </w:rPr>
      </w:pPr>
    </w:p>
    <w:p w14:paraId="661F0316" w14:textId="47337F1E" w:rsidR="00103317" w:rsidRDefault="00103317" w:rsidP="00CE0712">
      <w:pPr>
        <w:spacing w:after="0" w:line="240" w:lineRule="auto"/>
        <w:ind w:left="709" w:right="709"/>
        <w:contextualSpacing/>
        <w:jc w:val="both"/>
        <w:rPr>
          <w:rFonts w:ascii="Verdana" w:eastAsia="Times New Roman" w:hAnsi="Verdana" w:cs="Arial"/>
          <w:sz w:val="20"/>
          <w:szCs w:val="20"/>
          <w:lang w:eastAsia="es-ES_tradnl"/>
        </w:rPr>
      </w:pPr>
      <w:r w:rsidRPr="73D21086">
        <w:rPr>
          <w:rFonts w:ascii="Verdana" w:eastAsia="Times New Roman" w:hAnsi="Verdana" w:cs="Arial"/>
          <w:sz w:val="20"/>
          <w:szCs w:val="20"/>
          <w:lang w:eastAsia="es-ES"/>
        </w:rPr>
        <w:t>“Artículo 93. Régimen de los actos y contratos. Los actos que expidan las empresas industriales y comerciales del Estado para el desarrollo de su actividad propia, industrial o comercial o de gestión económica se sujetarán a las disposiciones del Derecho Privado. Los contratos que celebren para el cumplimiento de su objeto se sujetarán a las disposiciones del Estatuto General de Contratación de las entidades estatales”.</w:t>
      </w:r>
    </w:p>
    <w:p w14:paraId="2FCEFDCF" w14:textId="77777777" w:rsidR="00CE0712" w:rsidRPr="00CE0712" w:rsidRDefault="00CE0712" w:rsidP="00CE0712">
      <w:pPr>
        <w:spacing w:after="0" w:line="240" w:lineRule="auto"/>
        <w:ind w:left="709" w:right="709"/>
        <w:contextualSpacing/>
        <w:jc w:val="both"/>
        <w:rPr>
          <w:rFonts w:ascii="Verdana" w:eastAsia="Times New Roman" w:hAnsi="Verdana" w:cs="Arial"/>
          <w:sz w:val="20"/>
          <w:szCs w:val="20"/>
          <w:lang w:eastAsia="es-ES_tradnl"/>
        </w:rPr>
      </w:pPr>
    </w:p>
    <w:p w14:paraId="4EC6496B" w14:textId="77777777" w:rsidR="00103317" w:rsidRDefault="00103317" w:rsidP="00103317">
      <w:pPr>
        <w:widowControl w:val="0"/>
        <w:autoSpaceDE w:val="0"/>
        <w:autoSpaceDN w:val="0"/>
        <w:spacing w:after="0" w:line="276" w:lineRule="auto"/>
        <w:ind w:firstLine="708"/>
        <w:jc w:val="both"/>
        <w:rPr>
          <w:rFonts w:ascii="Verdana" w:eastAsia="Verdana" w:hAnsi="Verdana" w:cs="Verdana"/>
          <w:lang w:val="es-ES"/>
        </w:rPr>
      </w:pPr>
      <w:bookmarkStart w:id="18" w:name="_bookmark7"/>
      <w:bookmarkEnd w:id="18"/>
      <w:r w:rsidRPr="00515C0B">
        <w:rPr>
          <w:rFonts w:ascii="Verdana" w:eastAsia="Verdana" w:hAnsi="Verdana" w:cs="Verdana"/>
          <w:lang w:val="es-ES"/>
        </w:rPr>
        <w:t>No obstante las dificultades hermenéuticas que suscitaba la disposición anterior,</w:t>
      </w:r>
      <w:r w:rsidRPr="00515C0B">
        <w:rPr>
          <w:rFonts w:ascii="Verdana" w:eastAsia="Verdana" w:hAnsi="Verdana" w:cs="Verdana"/>
          <w:spacing w:val="-8"/>
          <w:lang w:val="es-ES"/>
        </w:rPr>
        <w:t xml:space="preserve"> </w:t>
      </w:r>
      <w:r w:rsidRPr="00515C0B">
        <w:rPr>
          <w:rFonts w:ascii="Verdana" w:eastAsia="Verdana" w:hAnsi="Verdana" w:cs="Verdana"/>
          <w:lang w:val="es-ES"/>
        </w:rPr>
        <w:t>el</w:t>
      </w:r>
      <w:r w:rsidRPr="00515C0B">
        <w:rPr>
          <w:rFonts w:ascii="Verdana" w:eastAsia="Verdana" w:hAnsi="Verdana" w:cs="Verdana"/>
          <w:spacing w:val="-8"/>
          <w:lang w:val="es-ES"/>
        </w:rPr>
        <w:t xml:space="preserve"> </w:t>
      </w:r>
      <w:r w:rsidRPr="00515C0B">
        <w:rPr>
          <w:rFonts w:ascii="Verdana" w:eastAsia="Verdana" w:hAnsi="Verdana" w:cs="Verdana"/>
          <w:lang w:val="es-ES"/>
        </w:rPr>
        <w:t>artículo</w:t>
      </w:r>
      <w:r w:rsidRPr="00515C0B">
        <w:rPr>
          <w:rFonts w:ascii="Verdana" w:eastAsia="Verdana" w:hAnsi="Verdana" w:cs="Verdana"/>
          <w:spacing w:val="-7"/>
          <w:lang w:val="es-ES"/>
        </w:rPr>
        <w:t xml:space="preserve"> </w:t>
      </w:r>
      <w:r w:rsidRPr="00515C0B">
        <w:rPr>
          <w:rFonts w:ascii="Verdana" w:eastAsia="Verdana" w:hAnsi="Verdana" w:cs="Verdana"/>
          <w:lang w:val="es-ES"/>
        </w:rPr>
        <w:t>14</w:t>
      </w:r>
      <w:r w:rsidRPr="00515C0B">
        <w:rPr>
          <w:rFonts w:ascii="Verdana" w:eastAsia="Verdana" w:hAnsi="Verdana" w:cs="Verdana"/>
          <w:spacing w:val="-8"/>
          <w:lang w:val="es-ES"/>
        </w:rPr>
        <w:t xml:space="preserve"> </w:t>
      </w:r>
      <w:r w:rsidRPr="00515C0B">
        <w:rPr>
          <w:rFonts w:ascii="Verdana" w:eastAsia="Verdana" w:hAnsi="Verdana" w:cs="Verdana"/>
          <w:lang w:val="es-ES"/>
        </w:rPr>
        <w:t>de</w:t>
      </w:r>
      <w:r w:rsidRPr="00515C0B">
        <w:rPr>
          <w:rFonts w:ascii="Verdana" w:eastAsia="Verdana" w:hAnsi="Verdana" w:cs="Verdana"/>
          <w:spacing w:val="-9"/>
          <w:lang w:val="es-ES"/>
        </w:rPr>
        <w:t xml:space="preserve"> </w:t>
      </w:r>
      <w:r w:rsidRPr="00515C0B">
        <w:rPr>
          <w:rFonts w:ascii="Verdana" w:eastAsia="Verdana" w:hAnsi="Verdana" w:cs="Verdana"/>
          <w:lang w:val="es-ES"/>
        </w:rPr>
        <w:t>la</w:t>
      </w:r>
      <w:r w:rsidRPr="00515C0B">
        <w:rPr>
          <w:rFonts w:ascii="Verdana" w:eastAsia="Verdana" w:hAnsi="Verdana" w:cs="Verdana"/>
          <w:spacing w:val="-10"/>
          <w:lang w:val="es-ES"/>
        </w:rPr>
        <w:t xml:space="preserve"> </w:t>
      </w:r>
      <w:r w:rsidRPr="00515C0B">
        <w:rPr>
          <w:rFonts w:ascii="Verdana" w:eastAsia="Verdana" w:hAnsi="Verdana" w:cs="Verdana"/>
          <w:lang w:val="es-ES"/>
        </w:rPr>
        <w:t>Ley</w:t>
      </w:r>
      <w:r w:rsidRPr="00515C0B">
        <w:rPr>
          <w:rFonts w:ascii="Verdana" w:eastAsia="Verdana" w:hAnsi="Verdana" w:cs="Verdana"/>
          <w:spacing w:val="-8"/>
          <w:lang w:val="es-ES"/>
        </w:rPr>
        <w:t xml:space="preserve"> </w:t>
      </w:r>
      <w:r w:rsidRPr="00515C0B">
        <w:rPr>
          <w:rFonts w:ascii="Verdana" w:eastAsia="Verdana" w:hAnsi="Verdana" w:cs="Verdana"/>
          <w:lang w:val="es-ES"/>
        </w:rPr>
        <w:t>1150</w:t>
      </w:r>
      <w:r w:rsidRPr="00515C0B">
        <w:rPr>
          <w:rFonts w:ascii="Verdana" w:eastAsia="Verdana" w:hAnsi="Verdana" w:cs="Verdana"/>
          <w:spacing w:val="-8"/>
          <w:lang w:val="es-ES"/>
        </w:rPr>
        <w:t xml:space="preserve"> </w:t>
      </w:r>
      <w:r w:rsidRPr="00515C0B">
        <w:rPr>
          <w:rFonts w:ascii="Verdana" w:eastAsia="Verdana" w:hAnsi="Verdana" w:cs="Verdana"/>
          <w:lang w:val="es-ES"/>
        </w:rPr>
        <w:t>de</w:t>
      </w:r>
      <w:r w:rsidRPr="00515C0B">
        <w:rPr>
          <w:rFonts w:ascii="Verdana" w:eastAsia="Verdana" w:hAnsi="Verdana" w:cs="Verdana"/>
          <w:spacing w:val="-9"/>
          <w:lang w:val="es-ES"/>
        </w:rPr>
        <w:t xml:space="preserve"> </w:t>
      </w:r>
      <w:r w:rsidRPr="00515C0B">
        <w:rPr>
          <w:rFonts w:ascii="Verdana" w:eastAsia="Verdana" w:hAnsi="Verdana" w:cs="Verdana"/>
          <w:lang w:val="es-ES"/>
        </w:rPr>
        <w:t>2007 –modificado</w:t>
      </w:r>
      <w:r w:rsidRPr="00515C0B">
        <w:rPr>
          <w:rFonts w:ascii="Verdana" w:eastAsia="Verdana" w:hAnsi="Verdana" w:cs="Verdana"/>
          <w:spacing w:val="-7"/>
          <w:lang w:val="es-ES"/>
        </w:rPr>
        <w:t xml:space="preserve"> </w:t>
      </w:r>
      <w:r w:rsidRPr="00515C0B">
        <w:rPr>
          <w:rFonts w:ascii="Verdana" w:eastAsia="Verdana" w:hAnsi="Verdana" w:cs="Verdana"/>
          <w:lang w:val="es-ES"/>
        </w:rPr>
        <w:t>por</w:t>
      </w:r>
      <w:r w:rsidRPr="00515C0B">
        <w:rPr>
          <w:rFonts w:ascii="Verdana" w:eastAsia="Verdana" w:hAnsi="Verdana" w:cs="Verdana"/>
          <w:spacing w:val="-7"/>
          <w:lang w:val="es-ES"/>
        </w:rPr>
        <w:t xml:space="preserve"> </w:t>
      </w:r>
      <w:r w:rsidRPr="00515C0B">
        <w:rPr>
          <w:rFonts w:ascii="Verdana" w:eastAsia="Verdana" w:hAnsi="Verdana" w:cs="Verdana"/>
          <w:lang w:val="es-ES"/>
        </w:rPr>
        <w:t>el</w:t>
      </w:r>
      <w:r w:rsidRPr="00515C0B">
        <w:rPr>
          <w:rFonts w:ascii="Verdana" w:eastAsia="Verdana" w:hAnsi="Verdana" w:cs="Verdana"/>
          <w:spacing w:val="-8"/>
          <w:lang w:val="es-ES"/>
        </w:rPr>
        <w:t xml:space="preserve"> </w:t>
      </w:r>
      <w:r w:rsidRPr="00515C0B">
        <w:rPr>
          <w:rFonts w:ascii="Verdana" w:eastAsia="Verdana" w:hAnsi="Verdana" w:cs="Verdana"/>
          <w:lang w:val="es-ES"/>
        </w:rPr>
        <w:t>artículo</w:t>
      </w:r>
      <w:r w:rsidRPr="00515C0B">
        <w:rPr>
          <w:rFonts w:ascii="Verdana" w:eastAsia="Verdana" w:hAnsi="Verdana" w:cs="Verdana"/>
          <w:spacing w:val="-7"/>
          <w:lang w:val="es-ES"/>
        </w:rPr>
        <w:t xml:space="preserve"> </w:t>
      </w:r>
      <w:r w:rsidRPr="00515C0B">
        <w:rPr>
          <w:rFonts w:ascii="Verdana" w:eastAsia="Verdana" w:hAnsi="Verdana" w:cs="Verdana"/>
          <w:lang w:val="es-ES"/>
        </w:rPr>
        <w:t>93</w:t>
      </w:r>
      <w:r w:rsidRPr="00515C0B">
        <w:rPr>
          <w:rFonts w:ascii="Verdana" w:eastAsia="Verdana" w:hAnsi="Verdana" w:cs="Verdana"/>
          <w:spacing w:val="-12"/>
          <w:lang w:val="es-ES"/>
        </w:rPr>
        <w:t xml:space="preserve"> </w:t>
      </w:r>
      <w:r w:rsidRPr="00515C0B">
        <w:rPr>
          <w:rFonts w:ascii="Verdana" w:eastAsia="Verdana" w:hAnsi="Verdana" w:cs="Verdana"/>
          <w:lang w:val="es-ES"/>
        </w:rPr>
        <w:t xml:space="preserve">de la Ley 1474 de 2011– dispuso un régimen exceptivo de aplicación del derecho </w:t>
      </w:r>
      <w:r w:rsidRPr="00515C0B">
        <w:rPr>
          <w:rFonts w:ascii="Verdana" w:eastAsia="Verdana" w:hAnsi="Verdana" w:cs="Verdana"/>
          <w:lang w:val="es-ES"/>
        </w:rPr>
        <w:lastRenderedPageBreak/>
        <w:t>privado para la actividad contractual de las E</w:t>
      </w:r>
      <w:r>
        <w:rPr>
          <w:rFonts w:ascii="Verdana" w:eastAsia="Verdana" w:hAnsi="Verdana" w:cs="Verdana"/>
          <w:lang w:val="es-ES"/>
        </w:rPr>
        <w:t xml:space="preserve">mpresas </w:t>
      </w:r>
      <w:r w:rsidRPr="00515C0B">
        <w:rPr>
          <w:rFonts w:ascii="Verdana" w:eastAsia="Verdana" w:hAnsi="Verdana" w:cs="Verdana"/>
          <w:lang w:val="es-ES"/>
        </w:rPr>
        <w:t>I</w:t>
      </w:r>
      <w:r>
        <w:rPr>
          <w:rFonts w:ascii="Verdana" w:eastAsia="Verdana" w:hAnsi="Verdana" w:cs="Verdana"/>
          <w:lang w:val="es-ES"/>
        </w:rPr>
        <w:t xml:space="preserve">ndustriales y </w:t>
      </w:r>
      <w:r w:rsidRPr="00515C0B">
        <w:rPr>
          <w:rFonts w:ascii="Verdana" w:eastAsia="Verdana" w:hAnsi="Verdana" w:cs="Verdana"/>
          <w:lang w:val="es-ES"/>
        </w:rPr>
        <w:t>C</w:t>
      </w:r>
      <w:r>
        <w:rPr>
          <w:rFonts w:ascii="Verdana" w:eastAsia="Verdana" w:hAnsi="Verdana" w:cs="Verdana"/>
          <w:lang w:val="es-ES"/>
        </w:rPr>
        <w:t xml:space="preserve">omerciales del </w:t>
      </w:r>
      <w:r w:rsidRPr="00515C0B">
        <w:rPr>
          <w:rFonts w:ascii="Verdana" w:eastAsia="Verdana" w:hAnsi="Verdana" w:cs="Verdana"/>
          <w:lang w:val="es-ES"/>
        </w:rPr>
        <w:t>E</w:t>
      </w:r>
      <w:r>
        <w:rPr>
          <w:rFonts w:ascii="Verdana" w:eastAsia="Verdana" w:hAnsi="Verdana" w:cs="Verdana"/>
          <w:lang w:val="es-ES"/>
        </w:rPr>
        <w:t>stado</w:t>
      </w:r>
      <w:r w:rsidRPr="00515C0B">
        <w:rPr>
          <w:rFonts w:ascii="Verdana" w:eastAsia="Verdana" w:hAnsi="Verdana" w:cs="Verdana"/>
          <w:lang w:val="es-ES"/>
        </w:rPr>
        <w:t xml:space="preserve"> que ejercen su actividad en competencia</w:t>
      </w:r>
      <w:r w:rsidRPr="00515C0B">
        <w:rPr>
          <w:rFonts w:ascii="Verdana" w:eastAsia="Verdana" w:hAnsi="Verdana" w:cs="Verdana"/>
          <w:spacing w:val="-20"/>
          <w:lang w:val="es-ES"/>
        </w:rPr>
        <w:t xml:space="preserve"> </w:t>
      </w:r>
      <w:r w:rsidRPr="00515C0B">
        <w:rPr>
          <w:rFonts w:ascii="Verdana" w:eastAsia="Verdana" w:hAnsi="Verdana" w:cs="Verdana"/>
          <w:lang w:val="es-ES"/>
        </w:rPr>
        <w:t>con</w:t>
      </w:r>
      <w:r w:rsidRPr="00515C0B">
        <w:rPr>
          <w:rFonts w:ascii="Verdana" w:eastAsia="Verdana" w:hAnsi="Verdana" w:cs="Verdana"/>
          <w:spacing w:val="-19"/>
          <w:lang w:val="es-ES"/>
        </w:rPr>
        <w:t xml:space="preserve"> </w:t>
      </w:r>
      <w:r w:rsidRPr="00515C0B">
        <w:rPr>
          <w:rFonts w:ascii="Verdana" w:eastAsia="Verdana" w:hAnsi="Verdana" w:cs="Verdana"/>
          <w:lang w:val="es-ES"/>
        </w:rPr>
        <w:t>el</w:t>
      </w:r>
      <w:r w:rsidRPr="00515C0B">
        <w:rPr>
          <w:rFonts w:ascii="Verdana" w:eastAsia="Verdana" w:hAnsi="Verdana" w:cs="Verdana"/>
          <w:spacing w:val="-19"/>
          <w:lang w:val="es-ES"/>
        </w:rPr>
        <w:t xml:space="preserve"> </w:t>
      </w:r>
      <w:r w:rsidRPr="00515C0B">
        <w:rPr>
          <w:rFonts w:ascii="Verdana" w:eastAsia="Verdana" w:hAnsi="Verdana" w:cs="Verdana"/>
          <w:lang w:val="es-ES"/>
        </w:rPr>
        <w:t>sector</w:t>
      </w:r>
      <w:r w:rsidRPr="00515C0B">
        <w:rPr>
          <w:rFonts w:ascii="Verdana" w:eastAsia="Verdana" w:hAnsi="Verdana" w:cs="Verdana"/>
          <w:spacing w:val="-20"/>
          <w:lang w:val="es-ES"/>
        </w:rPr>
        <w:t xml:space="preserve"> </w:t>
      </w:r>
      <w:r w:rsidRPr="00515C0B">
        <w:rPr>
          <w:rFonts w:ascii="Verdana" w:eastAsia="Verdana" w:hAnsi="Verdana" w:cs="Verdana"/>
          <w:lang w:val="es-ES"/>
        </w:rPr>
        <w:t>público</w:t>
      </w:r>
      <w:r w:rsidRPr="00515C0B">
        <w:rPr>
          <w:rFonts w:ascii="Verdana" w:eastAsia="Verdana" w:hAnsi="Verdana" w:cs="Verdana"/>
          <w:spacing w:val="-19"/>
          <w:lang w:val="es-ES"/>
        </w:rPr>
        <w:t xml:space="preserve"> </w:t>
      </w:r>
      <w:r w:rsidRPr="00515C0B">
        <w:rPr>
          <w:rFonts w:ascii="Verdana" w:eastAsia="Verdana" w:hAnsi="Verdana" w:cs="Verdana"/>
          <w:lang w:val="es-ES"/>
        </w:rPr>
        <w:t>o</w:t>
      </w:r>
      <w:r w:rsidRPr="00515C0B">
        <w:rPr>
          <w:rFonts w:ascii="Verdana" w:eastAsia="Verdana" w:hAnsi="Verdana" w:cs="Verdana"/>
          <w:spacing w:val="-20"/>
          <w:lang w:val="es-ES"/>
        </w:rPr>
        <w:t xml:space="preserve"> </w:t>
      </w:r>
      <w:r w:rsidRPr="00515C0B">
        <w:rPr>
          <w:rFonts w:ascii="Verdana" w:eastAsia="Verdana" w:hAnsi="Verdana" w:cs="Verdana"/>
          <w:lang w:val="es-ES"/>
        </w:rPr>
        <w:t>privado,</w:t>
      </w:r>
      <w:r w:rsidRPr="00515C0B">
        <w:rPr>
          <w:rFonts w:ascii="Verdana" w:eastAsia="Verdana" w:hAnsi="Verdana" w:cs="Verdana"/>
          <w:spacing w:val="-19"/>
          <w:lang w:val="es-ES"/>
        </w:rPr>
        <w:t xml:space="preserve"> </w:t>
      </w:r>
      <w:r w:rsidRPr="00515C0B">
        <w:rPr>
          <w:rFonts w:ascii="Verdana" w:eastAsia="Verdana" w:hAnsi="Verdana" w:cs="Verdana"/>
          <w:lang w:val="es-ES"/>
        </w:rPr>
        <w:t>o</w:t>
      </w:r>
      <w:r w:rsidRPr="00515C0B">
        <w:rPr>
          <w:rFonts w:ascii="Verdana" w:eastAsia="Verdana" w:hAnsi="Verdana" w:cs="Verdana"/>
          <w:spacing w:val="-19"/>
          <w:lang w:val="es-ES"/>
        </w:rPr>
        <w:t xml:space="preserve"> </w:t>
      </w:r>
      <w:r w:rsidRPr="00515C0B">
        <w:rPr>
          <w:rFonts w:ascii="Verdana" w:eastAsia="Verdana" w:hAnsi="Verdana" w:cs="Verdana"/>
          <w:lang w:val="es-ES"/>
        </w:rPr>
        <w:t>en</w:t>
      </w:r>
      <w:r w:rsidRPr="00515C0B">
        <w:rPr>
          <w:rFonts w:ascii="Verdana" w:eastAsia="Verdana" w:hAnsi="Verdana" w:cs="Verdana"/>
          <w:spacing w:val="-20"/>
          <w:lang w:val="es-ES"/>
        </w:rPr>
        <w:t xml:space="preserve"> </w:t>
      </w:r>
      <w:r w:rsidRPr="00515C0B">
        <w:rPr>
          <w:rFonts w:ascii="Verdana" w:eastAsia="Verdana" w:hAnsi="Verdana" w:cs="Verdana"/>
          <w:lang w:val="es-ES"/>
        </w:rPr>
        <w:t>mercados</w:t>
      </w:r>
      <w:r w:rsidRPr="00515C0B">
        <w:rPr>
          <w:rFonts w:ascii="Verdana" w:eastAsia="Verdana" w:hAnsi="Verdana" w:cs="Verdana"/>
          <w:spacing w:val="-19"/>
          <w:lang w:val="es-ES"/>
        </w:rPr>
        <w:t xml:space="preserve"> </w:t>
      </w:r>
      <w:r w:rsidRPr="00515C0B">
        <w:rPr>
          <w:rFonts w:ascii="Verdana" w:eastAsia="Verdana" w:hAnsi="Verdana" w:cs="Verdana"/>
          <w:lang w:val="es-ES"/>
        </w:rPr>
        <w:t>regulados,</w:t>
      </w:r>
      <w:r w:rsidRPr="00515C0B">
        <w:rPr>
          <w:rFonts w:ascii="Verdana" w:eastAsia="Verdana" w:hAnsi="Verdana" w:cs="Verdana"/>
          <w:spacing w:val="-19"/>
          <w:lang w:val="es-ES"/>
        </w:rPr>
        <w:t xml:space="preserve"> </w:t>
      </w:r>
      <w:r w:rsidRPr="00515C0B">
        <w:rPr>
          <w:rFonts w:ascii="Verdana" w:eastAsia="Verdana" w:hAnsi="Verdana" w:cs="Verdana"/>
          <w:lang w:val="es-ES"/>
        </w:rPr>
        <w:t xml:space="preserve">quedando las otras </w:t>
      </w:r>
      <w:r>
        <w:rPr>
          <w:rFonts w:ascii="Verdana" w:eastAsia="Verdana" w:hAnsi="Verdana" w:cs="Verdana"/>
          <w:lang w:val="es-ES"/>
        </w:rPr>
        <w:t>empresas de esta índole</w:t>
      </w:r>
      <w:r w:rsidRPr="00515C0B">
        <w:rPr>
          <w:rFonts w:ascii="Verdana" w:eastAsia="Verdana" w:hAnsi="Verdana" w:cs="Verdana"/>
          <w:lang w:val="es-ES"/>
        </w:rPr>
        <w:t xml:space="preserve"> dentro del ámbito de aplicación del Estatuto General de Contratación de la Administración Pública</w:t>
      </w:r>
      <w:r w:rsidRPr="00515C0B">
        <w:rPr>
          <w:rFonts w:ascii="Verdana" w:eastAsia="Verdana" w:hAnsi="Verdana" w:cs="Verdana"/>
          <w:vertAlign w:val="superscript"/>
          <w:lang w:val="es-ES"/>
        </w:rPr>
        <w:footnoteReference w:id="20"/>
      </w:r>
      <w:r w:rsidRPr="00515C0B">
        <w:rPr>
          <w:rFonts w:ascii="Verdana" w:eastAsia="Verdana" w:hAnsi="Verdana" w:cs="Verdana"/>
          <w:lang w:val="es-ES"/>
        </w:rPr>
        <w:t>. Así, la norma</w:t>
      </w:r>
      <w:r w:rsidRPr="00515C0B">
        <w:rPr>
          <w:rFonts w:ascii="Verdana" w:eastAsia="Verdana" w:hAnsi="Verdana" w:cs="Verdana"/>
          <w:spacing w:val="-1"/>
          <w:lang w:val="es-ES"/>
        </w:rPr>
        <w:t xml:space="preserve"> </w:t>
      </w:r>
      <w:r w:rsidRPr="00515C0B">
        <w:rPr>
          <w:rFonts w:ascii="Verdana" w:eastAsia="Verdana" w:hAnsi="Verdana" w:cs="Verdana"/>
          <w:lang w:val="es-ES"/>
        </w:rPr>
        <w:t>vigente respecto a</w:t>
      </w:r>
      <w:r w:rsidRPr="00515C0B">
        <w:rPr>
          <w:rFonts w:ascii="Verdana" w:eastAsia="Verdana" w:hAnsi="Verdana" w:cs="Verdana"/>
          <w:spacing w:val="-1"/>
          <w:lang w:val="es-ES"/>
        </w:rPr>
        <w:t xml:space="preserve"> </w:t>
      </w:r>
      <w:r w:rsidRPr="00515C0B">
        <w:rPr>
          <w:rFonts w:ascii="Verdana" w:eastAsia="Verdana" w:hAnsi="Verdana" w:cs="Verdana"/>
          <w:lang w:val="es-ES"/>
        </w:rPr>
        <w:t>su régimen contractual establece:</w:t>
      </w:r>
    </w:p>
    <w:p w14:paraId="1886BE9E" w14:textId="37115641" w:rsidR="73D21086" w:rsidRDefault="73D21086" w:rsidP="00CE0712">
      <w:pPr>
        <w:widowControl w:val="0"/>
        <w:spacing w:after="0" w:line="240" w:lineRule="auto"/>
        <w:jc w:val="both"/>
        <w:rPr>
          <w:rFonts w:ascii="Verdana" w:eastAsia="Verdana" w:hAnsi="Verdana" w:cs="Verdana"/>
          <w:lang w:val="es-ES"/>
        </w:rPr>
      </w:pPr>
    </w:p>
    <w:p w14:paraId="74840EBE" w14:textId="77777777" w:rsidR="00103317" w:rsidRPr="00515C0B" w:rsidRDefault="00103317" w:rsidP="00103317">
      <w:pPr>
        <w:spacing w:after="0" w:line="240" w:lineRule="auto"/>
        <w:ind w:left="709" w:right="709"/>
        <w:contextualSpacing/>
        <w:jc w:val="both"/>
        <w:rPr>
          <w:rFonts w:ascii="Verdana" w:eastAsia="Times New Roman" w:hAnsi="Verdana" w:cs="Arial"/>
          <w:sz w:val="20"/>
          <w:szCs w:val="20"/>
          <w:lang w:eastAsia="es-ES"/>
        </w:rPr>
      </w:pPr>
      <w:r w:rsidRPr="73D21086">
        <w:rPr>
          <w:rFonts w:ascii="Verdana" w:eastAsia="Times New Roman" w:hAnsi="Verdana" w:cs="Arial"/>
          <w:sz w:val="20"/>
          <w:szCs w:val="20"/>
          <w:lang w:eastAsia="es-ES"/>
        </w:rPr>
        <w:t>“Artículo 14. Del régimen contractual de las empresas industriales y comerciales del estado, las sociedades de economía mixta, sus filiales y empresas con participación mayoritaria del estado.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r w:rsidRPr="73D21086">
        <w:rPr>
          <w:rFonts w:ascii="Calibri" w:eastAsia="Times New Roman" w:hAnsi="Calibri" w:cs="Arial"/>
          <w:sz w:val="20"/>
          <w:szCs w:val="20"/>
          <w:vertAlign w:val="superscript"/>
          <w:lang w:eastAsia="es-ES"/>
        </w:rPr>
        <w:footnoteReference w:id="21"/>
      </w:r>
      <w:r w:rsidRPr="73D21086">
        <w:rPr>
          <w:rFonts w:ascii="Verdana" w:eastAsia="Times New Roman" w:hAnsi="Verdana" w:cs="Arial"/>
          <w:sz w:val="20"/>
          <w:szCs w:val="20"/>
          <w:lang w:eastAsia="es-ES"/>
        </w:rPr>
        <w:t>.</w:t>
      </w:r>
    </w:p>
    <w:p w14:paraId="093675D4" w14:textId="77777777" w:rsidR="00103317" w:rsidRPr="00515C0B" w:rsidRDefault="00103317" w:rsidP="00CE0712">
      <w:pPr>
        <w:spacing w:after="0"/>
        <w:ind w:right="709"/>
        <w:jc w:val="both"/>
        <w:rPr>
          <w:rFonts w:ascii="Verdana" w:eastAsia="Calibri" w:hAnsi="Verdana" w:cs="Times New Roman"/>
          <w:sz w:val="21"/>
          <w:szCs w:val="21"/>
        </w:rPr>
      </w:pPr>
    </w:p>
    <w:p w14:paraId="189CEDDF" w14:textId="575E3A1C" w:rsidR="00CE0712" w:rsidRPr="00CE0712" w:rsidRDefault="00103317" w:rsidP="00CE0712">
      <w:pPr>
        <w:spacing w:after="120" w:line="276" w:lineRule="auto"/>
        <w:ind w:firstLine="708"/>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w:t>
      </w:r>
      <w:r w:rsidRPr="73D21086">
        <w:rPr>
          <w:rFonts w:ascii="Verdana" w:hAnsi="Verdana" w:cs="Arial"/>
          <w:color w:val="000000" w:themeColor="text1"/>
          <w:lang w:val="es-MX"/>
        </w:rPr>
        <w:lastRenderedPageBreak/>
        <w:t xml:space="preserve">tienen régimen especial de contratación y están exceptuadas del ámbito de aplicación del Estatuto General de Contratación de la Administración Pública. </w:t>
      </w:r>
    </w:p>
    <w:p w14:paraId="329C1545" w14:textId="54E8238E" w:rsidR="73D21086" w:rsidRDefault="00103317" w:rsidP="00CE0712">
      <w:pPr>
        <w:spacing w:after="120" w:line="276" w:lineRule="auto"/>
        <w:ind w:firstLine="708"/>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2"/>
      </w:r>
      <w:r w:rsidRPr="73D21086">
        <w:rPr>
          <w:rFonts w:ascii="Verdana" w:hAnsi="Verdana" w:cs="Arial"/>
          <w:color w:val="000000" w:themeColor="text1"/>
          <w:lang w:val="es-MX"/>
        </w:rPr>
        <w:t xml:space="preserve">. </w:t>
      </w:r>
    </w:p>
    <w:p w14:paraId="46C260F6" w14:textId="68A8E130" w:rsidR="00103317" w:rsidRDefault="00103317" w:rsidP="00CE0712">
      <w:pPr>
        <w:spacing w:after="0" w:line="276" w:lineRule="auto"/>
        <w:ind w:firstLine="708"/>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3"/>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2AB058AA" w14:textId="77777777" w:rsidR="00CE0712" w:rsidRPr="00CE0D82" w:rsidRDefault="00CE0712" w:rsidP="00CE0712">
      <w:pPr>
        <w:spacing w:after="0" w:line="240" w:lineRule="auto"/>
        <w:ind w:firstLine="709"/>
        <w:jc w:val="both"/>
        <w:rPr>
          <w:rFonts w:ascii="Verdana" w:hAnsi="Verdana" w:cs="Arial"/>
          <w:color w:val="000000" w:themeColor="text1"/>
          <w:lang w:val="es-MX"/>
        </w:rPr>
      </w:pPr>
    </w:p>
    <w:p w14:paraId="2A0E8C6B" w14:textId="77777777" w:rsidR="00103317" w:rsidRDefault="00103317" w:rsidP="00103317">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w:t>
      </w:r>
      <w:r w:rsidRPr="005800D0">
        <w:rPr>
          <w:rFonts w:ascii="Verdana" w:hAnsi="Verdana" w:cs="Arial"/>
          <w:color w:val="000000" w:themeColor="text1"/>
          <w:sz w:val="20"/>
          <w:szCs w:val="20"/>
          <w:lang w:val="es-MX"/>
        </w:rPr>
        <w:lastRenderedPageBreak/>
        <w:t>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0B2DB08D" w14:textId="77777777" w:rsidR="00103317" w:rsidRPr="005800D0" w:rsidRDefault="00103317" w:rsidP="00103317">
      <w:pPr>
        <w:spacing w:after="0" w:line="240" w:lineRule="auto"/>
        <w:ind w:left="709" w:right="709"/>
        <w:jc w:val="both"/>
        <w:rPr>
          <w:rFonts w:ascii="Verdana" w:hAnsi="Verdana" w:cs="Arial"/>
          <w:color w:val="000000" w:themeColor="text1"/>
          <w:sz w:val="20"/>
          <w:szCs w:val="20"/>
          <w:lang w:val="es-MX"/>
        </w:rPr>
      </w:pPr>
    </w:p>
    <w:p w14:paraId="72DAD63B" w14:textId="77777777" w:rsidR="00103317" w:rsidRPr="005800D0" w:rsidRDefault="00103317" w:rsidP="00103317">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4"/>
      </w:r>
      <w:r w:rsidRPr="005800D0">
        <w:rPr>
          <w:rFonts w:ascii="Verdana" w:hAnsi="Verdana" w:cs="Arial"/>
          <w:color w:val="000000" w:themeColor="text1"/>
          <w:sz w:val="20"/>
          <w:szCs w:val="20"/>
          <w:lang w:val="es-MX" w:eastAsia="x-none"/>
        </w:rPr>
        <w:t>.</w:t>
      </w:r>
    </w:p>
    <w:p w14:paraId="50597A70" w14:textId="77777777" w:rsidR="00103317" w:rsidRDefault="00103317" w:rsidP="00103317">
      <w:pPr>
        <w:spacing w:after="0" w:line="276" w:lineRule="auto"/>
        <w:ind w:firstLine="709"/>
        <w:jc w:val="both"/>
        <w:rPr>
          <w:rFonts w:ascii="Verdana" w:hAnsi="Verdana" w:cs="Arial"/>
          <w:color w:val="000000" w:themeColor="text1"/>
          <w:lang w:val="es-MX"/>
        </w:rPr>
      </w:pPr>
    </w:p>
    <w:p w14:paraId="47A0E28D" w14:textId="54DA8418" w:rsidR="73D21086" w:rsidRDefault="00103317" w:rsidP="00CE0712">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5"/>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05693A8C" w14:textId="77777777" w:rsidR="00103317" w:rsidRPr="00195E24" w:rsidRDefault="00103317" w:rsidP="00103317">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r>
        <w:rPr>
          <w:rFonts w:ascii="Verdana" w:hAnsi="Verdana" w:cs="Arial"/>
          <w:color w:val="000000" w:themeColor="text1"/>
          <w:lang w:eastAsia="es-CO"/>
        </w:rPr>
        <w:t xml:space="preserve">En este sentido, </w:t>
      </w:r>
      <w:r>
        <w:rPr>
          <w:rFonts w:ascii="Verdana" w:hAnsi="Verdana" w:cs="Arial"/>
          <w:color w:val="000000" w:themeColor="text1"/>
          <w:lang w:eastAsia="es-CO"/>
        </w:rPr>
        <w:lastRenderedPageBreak/>
        <w:t xml:space="preserve">respecto a su consulta, es pertinente señalar que las empresas industriales y comerciales del Estado en vigencia de la Ley de Garantías Electorales no podrán hacer contrataciones bajo la modalidad de contratación directa, </w:t>
      </w:r>
      <w:r w:rsidRPr="00195E24">
        <w:rPr>
          <w:rFonts w:ascii="Verdana" w:hAnsi="Verdana" w:cs="Arial"/>
          <w:color w:val="000000" w:themeColor="text1"/>
          <w:lang w:val="es-MX"/>
        </w:rPr>
        <w:t>sino por mecanismos competitivos que impliquen convocatoria pública y la posibilidad de la existencia de pluralidad de oferentes</w:t>
      </w:r>
      <w:r>
        <w:rPr>
          <w:rFonts w:ascii="Verdana" w:hAnsi="Verdana" w:cs="Arial"/>
          <w:color w:val="000000" w:themeColor="text1"/>
          <w:lang w:val="es-MX"/>
        </w:rPr>
        <w:t xml:space="preserve">. </w:t>
      </w:r>
    </w:p>
    <w:p w14:paraId="373A549B" w14:textId="5E0A75D7" w:rsidR="73D21086" w:rsidRPr="00CE0712" w:rsidRDefault="00103317" w:rsidP="00CE0712">
      <w:pPr>
        <w:spacing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2C7AAAD4" w14:textId="77777777" w:rsidR="00103317" w:rsidRPr="00062EAD" w:rsidRDefault="00103317" w:rsidP="00103317">
      <w:pPr>
        <w:widowControl w:val="0"/>
        <w:autoSpaceDE w:val="0"/>
        <w:autoSpaceDN w:val="0"/>
        <w:spacing w:after="120" w:line="276" w:lineRule="auto"/>
        <w:ind w:firstLine="709"/>
        <w:jc w:val="both"/>
        <w:rPr>
          <w:rFonts w:ascii="Verdana" w:eastAsia="Times New Roman" w:hAnsi="Verdana" w:cs="Arial"/>
          <w:bCs/>
          <w:lang w:val="es-ES" w:eastAsia="es-CO" w:bidi="es-ES"/>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r w:rsidRPr="00E36918">
        <w:rPr>
          <w:rFonts w:ascii="Verdana" w:eastAsia="Times New Roman" w:hAnsi="Verdana" w:cs="Arial"/>
          <w:bCs/>
          <w:lang w:val="es-ES" w:eastAsia="es-CO" w:bidi="es-ES"/>
        </w:rPr>
        <w:t xml:space="preserve"> </w:t>
      </w:r>
    </w:p>
    <w:p w14:paraId="78F851DE" w14:textId="77777777" w:rsidR="00103317" w:rsidRDefault="00103317" w:rsidP="00103317">
      <w:pPr>
        <w:tabs>
          <w:tab w:val="left" w:pos="142"/>
          <w:tab w:val="left" w:pos="284"/>
          <w:tab w:val="left" w:pos="3828"/>
        </w:tabs>
        <w:spacing w:after="0" w:line="240" w:lineRule="auto"/>
        <w:rPr>
          <w:rFonts w:ascii="Verdana" w:eastAsia="Century Gothic" w:hAnsi="Verdana" w:cs="Century Gothic"/>
          <w:b/>
          <w:bCs/>
        </w:rPr>
      </w:pPr>
      <w:bookmarkStart w:id="21" w:name="_Hlk204854194"/>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1"/>
    </w:p>
    <w:p w14:paraId="69699D18" w14:textId="77777777" w:rsidR="00103317" w:rsidRPr="005644FE" w:rsidRDefault="00103317" w:rsidP="00103317">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03317" w:rsidRPr="005644FE" w14:paraId="1C65FE39" w14:textId="77777777" w:rsidTr="009979FD">
        <w:trPr>
          <w:trHeight w:val="56"/>
          <w:jc w:val="center"/>
        </w:trPr>
        <w:tc>
          <w:tcPr>
            <w:tcW w:w="8647" w:type="dxa"/>
          </w:tcPr>
          <w:p w14:paraId="13BC8DD8"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Constitución Política. Artículo 127. </w:t>
            </w:r>
          </w:p>
          <w:p w14:paraId="439A4F11"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Ley 996 de 2005. Artículo 33.</w:t>
            </w:r>
          </w:p>
          <w:p w14:paraId="11D8107A"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Ley 1150 de 2007. Artículo 2, 14. </w:t>
            </w:r>
          </w:p>
          <w:p w14:paraId="28FCCEDF"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Ley 489 de 1998. Artículo 93. </w:t>
            </w:r>
          </w:p>
          <w:p w14:paraId="0598FD7C" w14:textId="77777777" w:rsidR="00103317" w:rsidRPr="00462044" w:rsidRDefault="00103317" w:rsidP="00103317">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Ley 1474 de 2011. Artículo 93</w:t>
            </w:r>
          </w:p>
          <w:p w14:paraId="59412190"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266133">
              <w:rPr>
                <w:rFonts w:ascii="Verdana" w:eastAsia="Aptos" w:hAnsi="Verdana" w:cs="Arial"/>
              </w:rPr>
              <w:lastRenderedPageBreak/>
              <w:t xml:space="preserve">Consejo de Estado. Sala de lo Contencioso Administrativo. Sección Primera. Sentencia de 3 de marzo de 2005. Radicado: 25001-23-15-000-2004-00823-01 (PI). C.P: Camilo Arciniegas Andrade. </w:t>
            </w:r>
          </w:p>
          <w:p w14:paraId="32B16EE6"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266133">
              <w:rPr>
                <w:rFonts w:ascii="Verdana" w:eastAsia="Aptos" w:hAnsi="Verdana" w:cs="Arial"/>
              </w:rPr>
              <w:t>Consejo de Estado, Sala de Consulta y Servicio Civil. 24 de julio de 2013. Radicado: 11001-03-06-000-2013-00407-00 (2166). C.P</w:t>
            </w:r>
            <w:r>
              <w:rPr>
                <w:rFonts w:ascii="Verdana" w:eastAsia="Aptos" w:hAnsi="Verdana" w:cs="Arial"/>
              </w:rPr>
              <w:t>:</w:t>
            </w:r>
            <w:r w:rsidRPr="00266133">
              <w:rPr>
                <w:rFonts w:ascii="Verdana" w:eastAsia="Aptos" w:hAnsi="Verdana" w:cs="Arial"/>
              </w:rPr>
              <w:t xml:space="preserve"> Álvaro </w:t>
            </w:r>
            <w:proofErr w:type="spellStart"/>
            <w:r w:rsidRPr="00266133">
              <w:rPr>
                <w:rFonts w:ascii="Verdana" w:eastAsia="Aptos" w:hAnsi="Verdana" w:cs="Arial"/>
              </w:rPr>
              <w:t>Namén</w:t>
            </w:r>
            <w:proofErr w:type="spellEnd"/>
            <w:r w:rsidRPr="00266133">
              <w:rPr>
                <w:rFonts w:ascii="Verdana" w:eastAsia="Aptos" w:hAnsi="Verdana" w:cs="Arial"/>
              </w:rPr>
              <w:t xml:space="preserve"> Vargas.  </w:t>
            </w:r>
          </w:p>
          <w:p w14:paraId="5BF8425F"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266133">
              <w:rPr>
                <w:rFonts w:ascii="Verdana" w:eastAsia="Aptos" w:hAnsi="Verdana" w:cs="Arial"/>
              </w:rPr>
              <w:t>Consejo de Estado. Sala de Consulta y Servicio Civil. Concepto del 17 de febrero de 2015. Radicado: 11001-03-06-000-2015-00164-00 (2269). C.P. William Zambrano Cetina.</w:t>
            </w:r>
          </w:p>
          <w:p w14:paraId="5E172807"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266133">
              <w:rPr>
                <w:rFonts w:ascii="Verdana" w:eastAsia="Aptos" w:hAnsi="Verdana" w:cs="Arial"/>
              </w:rPr>
              <w:t xml:space="preserve">Consejo de Estado. Sala de Consulta y Servicio Civil. Concepto del 2 de septiembre de 2013. Radicación número: 11001-03-06-000-2013-00412-00 (2168). C.P: Álvaro </w:t>
            </w:r>
            <w:proofErr w:type="spellStart"/>
            <w:r w:rsidRPr="00266133">
              <w:rPr>
                <w:rFonts w:ascii="Verdana" w:eastAsia="Aptos" w:hAnsi="Verdana" w:cs="Arial"/>
              </w:rPr>
              <w:t>Namén</w:t>
            </w:r>
            <w:proofErr w:type="spellEnd"/>
            <w:r w:rsidRPr="00266133">
              <w:rPr>
                <w:rFonts w:ascii="Verdana" w:eastAsia="Aptos" w:hAnsi="Verdana" w:cs="Arial"/>
              </w:rPr>
              <w:t xml:space="preserve"> Vargas.</w:t>
            </w:r>
          </w:p>
          <w:p w14:paraId="39677580"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462044">
              <w:rPr>
                <w:rFonts w:ascii="Verdana" w:eastAsia="Aptos" w:hAnsi="Verdana" w:cs="Arial"/>
              </w:rPr>
              <w:t xml:space="preserve">Consejo de Estado. Sala de Consulta y Servicio Civil, Concepto de 8 de mayo de 2018. Radicación Número: 11001-03-06-000-2018-00095-00 (2382). C.P: Álvaro </w:t>
            </w:r>
            <w:proofErr w:type="spellStart"/>
            <w:r w:rsidRPr="00462044">
              <w:rPr>
                <w:rFonts w:ascii="Verdana" w:eastAsia="Aptos" w:hAnsi="Verdana" w:cs="Arial"/>
              </w:rPr>
              <w:t>Namén</w:t>
            </w:r>
            <w:proofErr w:type="spellEnd"/>
            <w:r w:rsidRPr="00462044">
              <w:rPr>
                <w:rFonts w:ascii="Verdana" w:eastAsia="Aptos" w:hAnsi="Verdana" w:cs="Arial"/>
              </w:rPr>
              <w:t xml:space="preserve"> Vargas.</w:t>
            </w:r>
          </w:p>
          <w:p w14:paraId="51138AFD"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462044">
              <w:rPr>
                <w:rFonts w:ascii="Verdana" w:eastAsia="Aptos" w:hAnsi="Verdana" w:cs="Arial"/>
              </w:rPr>
              <w:t>Consejo de Estado. Sala de Consulta y Servicio Civil. Concepto de 20 de febrero de 2006. Radicación Número: 11001-03-06-000-2006-00026-00 (1727). C.P: Enrique José Arboleda Perdomo.</w:t>
            </w:r>
          </w:p>
          <w:p w14:paraId="75C7DD6E"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462044">
              <w:rPr>
                <w:rFonts w:ascii="Verdana" w:eastAsia="Aptos" w:hAnsi="Verdana" w:cs="Arial"/>
              </w:rPr>
              <w:t>Consejo de Estado. Sala de Consulta y Servicio Civil. Concepto de 6 de abril de 2006. Radicación Número: 11001-03-06-000-2006-00038-00 (1738). C.P: Enrique José Arboleda Perdomo</w:t>
            </w:r>
            <w:r>
              <w:rPr>
                <w:rFonts w:ascii="Verdana" w:eastAsia="Aptos" w:hAnsi="Verdana" w:cs="Arial"/>
              </w:rPr>
              <w:t>.</w:t>
            </w:r>
          </w:p>
          <w:p w14:paraId="0F86B6C8" w14:textId="77777777" w:rsidR="00103317" w:rsidRPr="00FD3CA5" w:rsidRDefault="00103317" w:rsidP="00103317">
            <w:pPr>
              <w:pStyle w:val="Prrafodelista"/>
              <w:numPr>
                <w:ilvl w:val="0"/>
                <w:numId w:val="17"/>
              </w:numPr>
              <w:spacing w:after="120" w:line="276" w:lineRule="auto"/>
              <w:ind w:left="714" w:hanging="357"/>
              <w:jc w:val="both"/>
              <w:rPr>
                <w:rFonts w:ascii="Verdana" w:eastAsia="Aptos" w:hAnsi="Verdana" w:cs="Arial"/>
              </w:rPr>
            </w:pPr>
            <w:r w:rsidRPr="00FD3CA5">
              <w:rPr>
                <w:rFonts w:ascii="Verdana" w:eastAsia="Aptos" w:hAnsi="Verdana" w:cs="Arial"/>
              </w:rPr>
              <w:t>Corte Constitucional. Sentencia C- 1153 de 2005, M.P: Marco Gerardo Monroy Cabra.</w:t>
            </w:r>
          </w:p>
          <w:p w14:paraId="3E1EC6D6"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FD3CA5">
              <w:rPr>
                <w:rFonts w:ascii="Verdana" w:eastAsia="Aptos" w:hAnsi="Verdana" w:cs="Arial"/>
              </w:rPr>
              <w:t>Corte Constitucional. Sentencia C-233 de 4 de abril de 2002. M.P: Álvaro Tafur Galvis</w:t>
            </w:r>
            <w:r>
              <w:rPr>
                <w:rFonts w:ascii="Verdana" w:eastAsia="Aptos" w:hAnsi="Verdana" w:cs="Arial"/>
              </w:rPr>
              <w:t>.</w:t>
            </w:r>
          </w:p>
          <w:p w14:paraId="3DBED1B7"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FD3CA5">
              <w:rPr>
                <w:rFonts w:ascii="Verdana" w:eastAsia="Aptos" w:hAnsi="Verdana" w:cs="Arial"/>
              </w:rPr>
              <w:t xml:space="preserve">Corte Constitucional. Sentencia C-551 de 9 de julio de 2003. M.P: Eduardo Montealegre </w:t>
            </w:r>
            <w:proofErr w:type="spellStart"/>
            <w:r w:rsidRPr="00FD3CA5">
              <w:rPr>
                <w:rFonts w:ascii="Verdana" w:eastAsia="Aptos" w:hAnsi="Verdana" w:cs="Arial"/>
              </w:rPr>
              <w:t>Lynnet</w:t>
            </w:r>
            <w:proofErr w:type="spellEnd"/>
            <w:r>
              <w:rPr>
                <w:rFonts w:ascii="Verdana" w:eastAsia="Aptos" w:hAnsi="Verdana" w:cs="Arial"/>
              </w:rPr>
              <w:t>.</w:t>
            </w:r>
          </w:p>
          <w:p w14:paraId="5C802861" w14:textId="77777777" w:rsidR="00103317" w:rsidRDefault="00103317" w:rsidP="00103317">
            <w:pPr>
              <w:pStyle w:val="Prrafodelista"/>
              <w:numPr>
                <w:ilvl w:val="0"/>
                <w:numId w:val="17"/>
              </w:numPr>
              <w:spacing w:after="120" w:line="276" w:lineRule="auto"/>
              <w:ind w:left="714" w:hanging="357"/>
              <w:jc w:val="both"/>
              <w:rPr>
                <w:rFonts w:ascii="Verdana" w:eastAsia="Aptos" w:hAnsi="Verdana" w:cs="Arial"/>
              </w:rPr>
            </w:pPr>
            <w:r w:rsidRPr="00FD3CA5">
              <w:rPr>
                <w:rFonts w:ascii="Verdana" w:eastAsia="Aptos" w:hAnsi="Verdana" w:cs="Arial"/>
              </w:rPr>
              <w:t xml:space="preserve">Corte Constitucional. Sentencia C-353 de 20 de mayo de 2009. M.P: Jorge Iván Palacio </w:t>
            </w:r>
            <w:proofErr w:type="spellStart"/>
            <w:r w:rsidRPr="00FD3CA5">
              <w:rPr>
                <w:rFonts w:ascii="Verdana" w:eastAsia="Aptos" w:hAnsi="Verdana" w:cs="Arial"/>
              </w:rPr>
              <w:t>Palacio</w:t>
            </w:r>
            <w:proofErr w:type="spellEnd"/>
            <w:r>
              <w:rPr>
                <w:rFonts w:ascii="Verdana" w:eastAsia="Aptos" w:hAnsi="Verdana" w:cs="Arial"/>
              </w:rPr>
              <w:t>.</w:t>
            </w:r>
          </w:p>
          <w:p w14:paraId="3B99F558" w14:textId="77777777" w:rsidR="00103317" w:rsidRPr="00462044" w:rsidRDefault="00103317" w:rsidP="00103317">
            <w:pPr>
              <w:pStyle w:val="Prrafodelista"/>
              <w:numPr>
                <w:ilvl w:val="0"/>
                <w:numId w:val="17"/>
              </w:numPr>
              <w:spacing w:after="120" w:line="276" w:lineRule="auto"/>
              <w:ind w:left="714" w:hanging="357"/>
              <w:jc w:val="both"/>
              <w:rPr>
                <w:rFonts w:ascii="Verdana" w:eastAsia="Aptos" w:hAnsi="Verdana" w:cs="Arial"/>
              </w:rPr>
            </w:pPr>
            <w:r w:rsidRPr="00FD3CA5">
              <w:rPr>
                <w:rFonts w:ascii="Verdana" w:eastAsia="Aptos" w:hAnsi="Verdana" w:cs="Arial"/>
              </w:rPr>
              <w:t>Corte Constitucional. Sentencia C-541 de 30 de junio de 2010. M.P: Gabriel Eduardo Mendoza Martelo.</w:t>
            </w:r>
          </w:p>
        </w:tc>
      </w:tr>
    </w:tbl>
    <w:p w14:paraId="0FD68E9A" w14:textId="77777777" w:rsidR="00103317" w:rsidRDefault="00103317" w:rsidP="00103317">
      <w:pPr>
        <w:tabs>
          <w:tab w:val="left" w:pos="142"/>
          <w:tab w:val="left" w:pos="284"/>
          <w:tab w:val="left" w:pos="3828"/>
        </w:tabs>
        <w:spacing w:after="0" w:line="276" w:lineRule="auto"/>
        <w:jc w:val="both"/>
        <w:rPr>
          <w:rFonts w:ascii="Verdana" w:eastAsia="Century Gothic" w:hAnsi="Verdana" w:cs="Century Gothic"/>
          <w:b/>
          <w:bCs/>
        </w:rPr>
      </w:pPr>
    </w:p>
    <w:p w14:paraId="35295EC5" w14:textId="77777777" w:rsidR="00103317" w:rsidRPr="005644FE" w:rsidRDefault="00103317" w:rsidP="00103317">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0F258795" w14:textId="77777777" w:rsidR="00103317" w:rsidRPr="005644FE" w:rsidRDefault="00103317" w:rsidP="00103317">
      <w:pPr>
        <w:widowControl w:val="0"/>
        <w:tabs>
          <w:tab w:val="left" w:pos="3828"/>
        </w:tabs>
        <w:autoSpaceDE w:val="0"/>
        <w:autoSpaceDN w:val="0"/>
        <w:spacing w:after="0" w:line="240" w:lineRule="auto"/>
        <w:jc w:val="both"/>
        <w:rPr>
          <w:rFonts w:ascii="Verdana" w:hAnsi="Verdana" w:cs="Arial"/>
          <w:shd w:val="clear" w:color="auto" w:fill="FFFFFF"/>
        </w:rPr>
      </w:pPr>
    </w:p>
    <w:p w14:paraId="2DCF14B4" w14:textId="77777777" w:rsidR="00103317" w:rsidRPr="00C27319" w:rsidRDefault="00103317" w:rsidP="00103317">
      <w:pPr>
        <w:widowControl w:val="0"/>
        <w:autoSpaceDE w:val="0"/>
        <w:autoSpaceDN w:val="0"/>
        <w:spacing w:after="0" w:line="276" w:lineRule="auto"/>
        <w:jc w:val="both"/>
        <w:rPr>
          <w:rFonts w:ascii="Verdana" w:hAnsi="Verdana" w:cs="Arial"/>
          <w:shd w:val="clear" w:color="auto" w:fill="FFFFFF"/>
          <w:lang w:val="es-ES"/>
        </w:rPr>
      </w:pPr>
      <w:r w:rsidRPr="00301140">
        <w:rPr>
          <w:rStyle w:val="normaltextrun"/>
          <w:rFonts w:ascii="Verdana" w:hAnsi="Verdana" w:cs="Arial"/>
          <w:shd w:val="clear" w:color="auto" w:fill="FFFFFF"/>
          <w:lang w:val="es-ES"/>
        </w:rPr>
        <w:t xml:space="preserve">Esta Subdirección se ha pronunciado sobre </w:t>
      </w:r>
      <w:r w:rsidRPr="00AB70DD">
        <w:rPr>
          <w:rFonts w:ascii="Verdana" w:hAnsi="Verdana" w:cs="Arial"/>
          <w:shd w:val="clear" w:color="auto" w:fill="FFFFFF"/>
          <w:lang w:val="es-ES"/>
        </w:rPr>
        <w:t>la finalidad y propósito de la Ley de Garantías Electorales, en los</w:t>
      </w:r>
      <w:r>
        <w:rPr>
          <w:rFonts w:ascii="Verdana" w:hAnsi="Verdana" w:cs="Arial"/>
          <w:shd w:val="clear" w:color="auto" w:fill="FFFFFF"/>
          <w:lang w:val="es-ES"/>
        </w:rPr>
        <w:t xml:space="preserve"> c</w:t>
      </w:r>
      <w:r w:rsidRPr="00AB70DD">
        <w:rPr>
          <w:rFonts w:ascii="Verdana" w:hAnsi="Verdana" w:cs="Arial"/>
          <w:shd w:val="clear" w:color="auto" w:fill="FFFFFF"/>
          <w:lang w:val="es-ES"/>
        </w:rPr>
        <w:t>onceptos C-227 del 24 de mayo de 2021</w:t>
      </w:r>
      <w:r>
        <w:rPr>
          <w:rFonts w:ascii="Verdana" w:hAnsi="Verdana" w:cs="Arial"/>
          <w:shd w:val="clear" w:color="auto" w:fill="FFFFFF"/>
          <w:lang w:val="es-ES"/>
        </w:rPr>
        <w:t>, C-</w:t>
      </w:r>
      <w:r w:rsidRPr="00AB70DD">
        <w:rPr>
          <w:rFonts w:ascii="Verdana" w:hAnsi="Verdana" w:cs="Arial"/>
          <w:shd w:val="clear" w:color="auto" w:fill="FFFFFF"/>
          <w:lang w:val="es-ES"/>
        </w:rPr>
        <w:t xml:space="preserve">396 del 13 de agosto de 2021, C-439 del 27 de agosto de 2021, C-481 del 9 de septiembre de 2021, C-528 del 27 de septiembre de 2021, C-550 del 5 de </w:t>
      </w:r>
      <w:r w:rsidRPr="00AB70DD">
        <w:rPr>
          <w:rFonts w:ascii="Verdana" w:hAnsi="Verdana" w:cs="Arial"/>
          <w:shd w:val="clear" w:color="auto" w:fill="FFFFFF"/>
          <w:lang w:val="es-ES"/>
        </w:rPr>
        <w:lastRenderedPageBreak/>
        <w:t>octubre de 2021</w:t>
      </w:r>
      <w:r>
        <w:rPr>
          <w:rFonts w:ascii="Verdana" w:hAnsi="Verdana" w:cs="Arial"/>
          <w:shd w:val="clear" w:color="auto" w:fill="FFFFFF"/>
          <w:lang w:val="es-ES"/>
        </w:rPr>
        <w:t xml:space="preserve">, </w:t>
      </w:r>
      <w:r w:rsidRPr="00AB70DD">
        <w:rPr>
          <w:rFonts w:ascii="Verdana" w:hAnsi="Verdana" w:cs="Arial"/>
          <w:shd w:val="clear" w:color="auto" w:fill="FFFFFF"/>
          <w:lang w:val="es-ES"/>
        </w:rPr>
        <w:t>C-523 del 10 de octubre de 2021, C-606 del 28 de octubre de 2021</w:t>
      </w:r>
      <w:r>
        <w:rPr>
          <w:rFonts w:ascii="Verdana" w:hAnsi="Verdana" w:cs="Arial"/>
          <w:shd w:val="clear" w:color="auto" w:fill="FFFFFF"/>
          <w:lang w:val="es-ES"/>
        </w:rPr>
        <w:t>,</w:t>
      </w:r>
      <w:r w:rsidRPr="00AB70DD">
        <w:rPr>
          <w:rFonts w:ascii="Verdana" w:hAnsi="Verdana" w:cs="Arial"/>
          <w:shd w:val="clear" w:color="auto" w:fill="FFFFFF"/>
          <w:lang w:val="es-ES"/>
        </w:rPr>
        <w:t xml:space="preserve"> C-614 del 2 de noviembre de 2021, </w:t>
      </w:r>
      <w:r>
        <w:rPr>
          <w:rFonts w:ascii="Verdana" w:hAnsi="Verdana" w:cs="Arial"/>
          <w:shd w:val="clear" w:color="auto" w:fill="FFFFFF"/>
          <w:lang w:val="es-ES"/>
        </w:rPr>
        <w:t xml:space="preserve">C-634 del 11 de noviembre de 2021, </w:t>
      </w:r>
      <w:r w:rsidRPr="00AB70DD">
        <w:rPr>
          <w:rFonts w:ascii="Verdana" w:hAnsi="Verdana" w:cs="Arial"/>
          <w:shd w:val="clear" w:color="auto" w:fill="FFFFFF"/>
          <w:lang w:val="es-ES"/>
        </w:rPr>
        <w:t xml:space="preserve">C-636 del 16 de noviembre de 2021, </w:t>
      </w:r>
      <w:r>
        <w:rPr>
          <w:rFonts w:ascii="Verdana" w:hAnsi="Verdana" w:cs="Arial"/>
          <w:shd w:val="clear" w:color="auto" w:fill="FFFFFF"/>
          <w:lang w:val="es-ES"/>
        </w:rPr>
        <w:t>C-</w:t>
      </w:r>
      <w:r w:rsidRPr="00AB70DD">
        <w:rPr>
          <w:rFonts w:ascii="Verdana" w:hAnsi="Verdana" w:cs="Arial"/>
          <w:shd w:val="clear" w:color="auto" w:fill="FFFFFF"/>
          <w:lang w:val="es-ES"/>
        </w:rPr>
        <w:t xml:space="preserve">681 del 7 de diciembre de 2021, C-686 del 21 de diciembre de 2021, </w:t>
      </w:r>
      <w:r>
        <w:rPr>
          <w:rFonts w:ascii="Verdana" w:hAnsi="Verdana" w:cs="Arial"/>
          <w:shd w:val="clear" w:color="auto" w:fill="FFFFFF"/>
          <w:lang w:val="es-ES"/>
        </w:rPr>
        <w:t xml:space="preserve">C-054 del 22 de marzo de 2022, C-179 del 8 de abril de 2022, C-099 del 22 de marzo de 2022, C-161 del 17 de mayo de 2022, C-696 del 11 de julio de 2025, C-868 del 12 de agosto de 2025, C- 955 del 15 de agosto de 2025, C-1430 del 12 de noviembre de </w:t>
      </w:r>
      <w:r w:rsidRPr="00421B05">
        <w:rPr>
          <w:rFonts w:ascii="Verdana" w:hAnsi="Verdana" w:cs="Arial"/>
          <w:shd w:val="clear" w:color="auto" w:fill="FFFFFF"/>
          <w:lang w:val="es-ES"/>
        </w:rPr>
        <w:t>2025</w:t>
      </w:r>
      <w:r>
        <w:rPr>
          <w:rFonts w:ascii="Verdana" w:hAnsi="Verdana" w:cs="Arial"/>
          <w:shd w:val="clear" w:color="auto" w:fill="FFFFFF"/>
          <w:lang w:val="es-ES"/>
        </w:rPr>
        <w:t>, entre otros</w:t>
      </w:r>
      <w:r w:rsidRPr="00421B05">
        <w:rPr>
          <w:rFonts w:ascii="Verdana" w:hAnsi="Verdana" w:cs="Arial"/>
          <w:shd w:val="clear" w:color="auto" w:fill="FFFFFF"/>
          <w:lang w:val="es-ES"/>
        </w:rPr>
        <w:t>.</w:t>
      </w:r>
      <w:r w:rsidRPr="00421B05">
        <w:rPr>
          <w:rStyle w:val="normaltextrun"/>
          <w:rFonts w:ascii="Verdana" w:hAnsi="Verdana" w:cs="Arial"/>
          <w:shd w:val="clear" w:color="auto" w:fill="FFFFFF"/>
          <w:lang w:val="es-ES"/>
        </w:rPr>
        <w:t xml:space="preserve"> </w:t>
      </w:r>
      <w:r w:rsidRPr="00421B05">
        <w:rPr>
          <w:rFonts w:ascii="Verdana" w:hAnsi="Verdana" w:cs="Arial"/>
        </w:rPr>
        <w:t>Estos y otros</w:t>
      </w:r>
      <w:r w:rsidRPr="001715C8">
        <w:rPr>
          <w:rFonts w:ascii="Verdana" w:hAnsi="Verdana" w:cs="Arial"/>
        </w:rPr>
        <w:t xml:space="preserve"> </w:t>
      </w:r>
      <w:r w:rsidRPr="001715C8">
        <w:rPr>
          <w:rFonts w:ascii="Verdana" w:hAnsi="Verdana"/>
        </w:rPr>
        <w:t>conceptos se encuentran disponibles para consulta en el Sistema de relatoría de la Agencia, al cual se puede acceder a través del siguiente enlace:</w:t>
      </w:r>
      <w:r w:rsidRPr="001715C8">
        <w:rPr>
          <w:rFonts w:ascii="Verdana" w:hAnsi="Verdana" w:cs="Arial"/>
          <w:shd w:val="clear" w:color="auto" w:fill="FFFFFF"/>
        </w:rPr>
        <w:t xml:space="preserve"> </w:t>
      </w:r>
      <w:hyperlink r:id="rId12" w:history="1">
        <w:r w:rsidRPr="001715C8">
          <w:rPr>
            <w:rStyle w:val="Hipervnculo"/>
            <w:rFonts w:ascii="Verdana" w:hAnsi="Verdana" w:cs="Arial"/>
            <w:shd w:val="clear" w:color="auto" w:fill="FFFFFF"/>
          </w:rPr>
          <w:t>https://relatoria.colombiacompra.gov.co/busqueda/conceptos</w:t>
        </w:r>
      </w:hyperlink>
      <w:r w:rsidRPr="001715C8">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7C5A125B" w14:textId="77777777" w:rsidR="00103317" w:rsidRPr="006B4FA1" w:rsidRDefault="00103317" w:rsidP="00103317">
      <w:pPr>
        <w:spacing w:after="0" w:line="240" w:lineRule="auto"/>
        <w:jc w:val="both"/>
        <w:rPr>
          <w:rFonts w:ascii="Verdana" w:eastAsia="Century Gothic" w:hAnsi="Verdana" w:cs="Century Gothic"/>
        </w:rPr>
      </w:pPr>
    </w:p>
    <w:p w14:paraId="267F2C83" w14:textId="77777777" w:rsidR="00103317" w:rsidRPr="00116940" w:rsidRDefault="00103317" w:rsidP="00103317">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7DB7660" w14:textId="77777777" w:rsidR="00103317" w:rsidRPr="00116940" w:rsidRDefault="00103317" w:rsidP="00103317">
      <w:pPr>
        <w:spacing w:after="0"/>
        <w:jc w:val="both"/>
        <w:rPr>
          <w:rFonts w:ascii="Verdana" w:hAnsi="Verdana"/>
        </w:rPr>
      </w:pPr>
    </w:p>
    <w:p w14:paraId="39594A72" w14:textId="77777777" w:rsidR="00103317" w:rsidRPr="00116940" w:rsidRDefault="00103317" w:rsidP="00103317">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189BDC6" w14:textId="77777777" w:rsidR="00103317" w:rsidRPr="00116940" w:rsidRDefault="00103317" w:rsidP="00103317">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0C421DEA" w14:textId="77777777" w:rsidR="00103317" w:rsidRPr="00116940" w:rsidRDefault="00103317" w:rsidP="00103317">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5F824A56" w14:textId="77777777" w:rsidR="00103317" w:rsidRPr="00116940" w:rsidRDefault="00103317" w:rsidP="00103317">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246AA527" w14:textId="77777777" w:rsidR="00103317" w:rsidRPr="00116940" w:rsidRDefault="00103317" w:rsidP="00103317">
      <w:pPr>
        <w:spacing w:after="0" w:line="240" w:lineRule="auto"/>
        <w:ind w:left="720"/>
        <w:jc w:val="both"/>
        <w:rPr>
          <w:rFonts w:ascii="Verdana" w:hAnsi="Verdana"/>
        </w:rPr>
      </w:pPr>
    </w:p>
    <w:p w14:paraId="2A4E8FD4" w14:textId="77777777" w:rsidR="00103317" w:rsidRPr="00116940" w:rsidRDefault="00103317" w:rsidP="00103317">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5"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22F07682" w14:textId="77777777" w:rsidR="00103317" w:rsidRPr="00116940" w:rsidRDefault="00103317" w:rsidP="00103317">
      <w:pPr>
        <w:spacing w:after="0" w:line="240" w:lineRule="auto"/>
        <w:rPr>
          <w:rFonts w:ascii="Verdana" w:hAnsi="Verdana"/>
        </w:rPr>
      </w:pPr>
    </w:p>
    <w:p w14:paraId="7DFF1F6E" w14:textId="77777777" w:rsidR="00103317" w:rsidRPr="00116940" w:rsidRDefault="00103317" w:rsidP="00103317">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F65C6BB" w14:textId="77777777" w:rsidR="00103317" w:rsidRPr="00116940" w:rsidRDefault="00103317" w:rsidP="00103317">
      <w:pPr>
        <w:spacing w:after="0" w:line="240" w:lineRule="auto"/>
        <w:jc w:val="both"/>
        <w:rPr>
          <w:rFonts w:ascii="Verdana" w:hAnsi="Verdana"/>
        </w:rPr>
      </w:pPr>
    </w:p>
    <w:p w14:paraId="3E85D2DE" w14:textId="77777777" w:rsidR="00103317" w:rsidRPr="00116940" w:rsidRDefault="00103317" w:rsidP="00103317">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EF76DCF" w14:textId="77777777" w:rsidR="00103317" w:rsidRPr="00116940" w:rsidRDefault="00103317" w:rsidP="00103317">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53C6BE6" w14:textId="77777777" w:rsidR="00103317" w:rsidRPr="00116940" w:rsidRDefault="00103317" w:rsidP="00103317">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A043E41" w14:textId="77777777" w:rsidR="00103317" w:rsidRPr="00116940" w:rsidRDefault="00103317" w:rsidP="00103317">
      <w:pPr>
        <w:spacing w:after="0" w:line="240" w:lineRule="auto"/>
        <w:jc w:val="both"/>
        <w:rPr>
          <w:rFonts w:ascii="Verdana" w:hAnsi="Verdana"/>
        </w:rPr>
      </w:pPr>
    </w:p>
    <w:p w14:paraId="5F760B3C" w14:textId="022CFE82" w:rsidR="00103317" w:rsidRPr="00103317" w:rsidRDefault="00103317" w:rsidP="00103317">
      <w:pPr>
        <w:spacing w:after="0" w:line="240" w:lineRule="auto"/>
        <w:jc w:val="both"/>
        <w:rPr>
          <w:rFonts w:ascii="Verdana" w:hAnsi="Verdana"/>
          <w:lang w:val="es-MX"/>
        </w:rPr>
      </w:pPr>
      <w:r w:rsidRPr="00E02524">
        <w:rPr>
          <w:rFonts w:ascii="Verdana" w:hAnsi="Verdana"/>
          <w:lang w:val="es-MX"/>
        </w:rPr>
        <w:t>Cordialmente,</w:t>
      </w:r>
    </w:p>
    <w:p w14:paraId="4E99D729" w14:textId="3F5A403C" w:rsidR="00103317" w:rsidRDefault="00103317" w:rsidP="00103317">
      <w:pPr>
        <w:spacing w:after="0" w:line="256" w:lineRule="auto"/>
        <w:jc w:val="center"/>
        <w:rPr>
          <w:rFonts w:ascii="Century Gothic" w:hAnsi="Century Gothic"/>
          <w:noProof/>
        </w:rPr>
      </w:pPr>
    </w:p>
    <w:p w14:paraId="5537D788" w14:textId="134CF2DE" w:rsidR="00272C1A" w:rsidRPr="00272C1A" w:rsidRDefault="00904AD4" w:rsidP="00904AD4">
      <w:pPr>
        <w:spacing w:after="0" w:line="256" w:lineRule="auto"/>
        <w:jc w:val="center"/>
      </w:pPr>
      <w:r w:rsidRPr="00904AD4">
        <w:rPr>
          <w:noProof/>
        </w:rPr>
        <w:lastRenderedPageBreak/>
        <w:drawing>
          <wp:inline distT="0" distB="0" distL="0" distR="0" wp14:anchorId="0A0DE99F" wp14:editId="787D25BF">
            <wp:extent cx="3376478" cy="1165225"/>
            <wp:effectExtent l="0" t="0" r="0" b="0"/>
            <wp:docPr id="1529018025"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018025" name="Imagen 1" descr="Texto, Carta&#10;&#10;El contenido generado por IA puede ser incorrecto."/>
                    <pic:cNvPicPr/>
                  </pic:nvPicPr>
                  <pic:blipFill>
                    <a:blip r:embed="rId16"/>
                    <a:stretch>
                      <a:fillRect/>
                    </a:stretch>
                  </pic:blipFill>
                  <pic:spPr>
                    <a:xfrm>
                      <a:off x="0" y="0"/>
                      <a:ext cx="3394738" cy="1171527"/>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103317" w:rsidRPr="005644FE" w14:paraId="4D8E026E" w14:textId="77777777" w:rsidTr="009979FD">
        <w:trPr>
          <w:trHeight w:val="315"/>
        </w:trPr>
        <w:tc>
          <w:tcPr>
            <w:tcW w:w="893" w:type="dxa"/>
            <w:vAlign w:val="center"/>
            <w:hideMark/>
          </w:tcPr>
          <w:p w14:paraId="7EE01BFA" w14:textId="77777777" w:rsidR="00103317" w:rsidRPr="005644FE" w:rsidRDefault="00103317" w:rsidP="009979FD">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769E4F16" w14:textId="77777777" w:rsidR="00103317" w:rsidRPr="005644FE" w:rsidRDefault="00103317" w:rsidP="009979FD">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324CF634" w14:textId="77777777" w:rsidR="00103317" w:rsidRPr="005644FE" w:rsidRDefault="00103317" w:rsidP="009979FD">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103317" w:rsidRPr="005644FE" w14:paraId="36BA68E4" w14:textId="77777777" w:rsidTr="009979FD">
        <w:trPr>
          <w:trHeight w:val="330"/>
        </w:trPr>
        <w:tc>
          <w:tcPr>
            <w:tcW w:w="893" w:type="dxa"/>
            <w:vAlign w:val="center"/>
            <w:hideMark/>
          </w:tcPr>
          <w:p w14:paraId="5C00121F" w14:textId="77777777" w:rsidR="00103317" w:rsidRPr="005644FE" w:rsidRDefault="00103317" w:rsidP="009979FD">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09C41924" w14:textId="77777777" w:rsidR="00103317" w:rsidRPr="00F25EB7" w:rsidRDefault="00103317" w:rsidP="009979FD">
            <w:pPr>
              <w:pStyle w:val="paragraph"/>
              <w:spacing w:before="0" w:beforeAutospacing="0" w:after="0" w:afterAutospacing="0"/>
              <w:contextualSpacing/>
              <w:textAlignment w:val="baseline"/>
              <w:rPr>
                <w:rStyle w:val="normaltextrun"/>
                <w:rFonts w:ascii="Verdana" w:hAnsi="Verdana"/>
                <w:sz w:val="16"/>
                <w:szCs w:val="16"/>
              </w:rPr>
            </w:pPr>
            <w:r w:rsidRPr="00F25EB7">
              <w:rPr>
                <w:rStyle w:val="normaltextrun"/>
                <w:rFonts w:ascii="Verdana" w:hAnsi="Verdana"/>
                <w:sz w:val="16"/>
                <w:szCs w:val="16"/>
              </w:rPr>
              <w:t>Juan Carlos González Vásquez</w:t>
            </w:r>
          </w:p>
          <w:p w14:paraId="43052071" w14:textId="77777777" w:rsidR="00103317" w:rsidRPr="005644FE" w:rsidRDefault="00103317" w:rsidP="009979FD">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103317" w:rsidRPr="005644FE" w14:paraId="3D37ACD7" w14:textId="77777777" w:rsidTr="009979FD">
        <w:trPr>
          <w:trHeight w:val="300"/>
        </w:trPr>
        <w:tc>
          <w:tcPr>
            <w:tcW w:w="893" w:type="dxa"/>
            <w:vAlign w:val="center"/>
          </w:tcPr>
          <w:p w14:paraId="2856C480" w14:textId="77777777" w:rsidR="00103317" w:rsidRPr="005644FE" w:rsidRDefault="00103317" w:rsidP="009979FD">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3BE3B971" w14:textId="77777777" w:rsidR="00276153" w:rsidRDefault="00251AF5" w:rsidP="00251AF5">
            <w:pPr>
              <w:contextualSpacing/>
              <w:rPr>
                <w:rFonts w:ascii="Verdana" w:eastAsia="Calibri" w:hAnsi="Verdana" w:cs="Arial"/>
                <w:sz w:val="16"/>
                <w:szCs w:val="16"/>
                <w:lang w:eastAsia="es-ES"/>
              </w:rPr>
            </w:pPr>
            <w:r>
              <w:rPr>
                <w:rFonts w:ascii="Verdana" w:eastAsia="Calibri" w:hAnsi="Verdana" w:cs="Arial"/>
                <w:sz w:val="16"/>
                <w:szCs w:val="16"/>
                <w:lang w:eastAsia="es-ES"/>
              </w:rPr>
              <w:t>Ana María Tolosa Rico</w:t>
            </w:r>
          </w:p>
          <w:p w14:paraId="2DAF680E" w14:textId="0B0E3A6A" w:rsidR="00103317" w:rsidRPr="005644FE" w:rsidRDefault="00276153" w:rsidP="00251AF5">
            <w:pPr>
              <w:contextualSpacing/>
              <w:rPr>
                <w:rFonts w:ascii="Verdana" w:eastAsia="Calibri" w:hAnsi="Verdana" w:cs="Arial"/>
                <w:sz w:val="16"/>
                <w:szCs w:val="16"/>
                <w:lang w:eastAsia="es-ES"/>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r>
              <w:rPr>
                <w:rFonts w:ascii="Verdana" w:eastAsia="Calibri" w:hAnsi="Verdana" w:cs="Arial"/>
                <w:sz w:val="16"/>
                <w:szCs w:val="16"/>
                <w:lang w:val="pt-BR" w:eastAsia="es-ES"/>
              </w:rPr>
              <w:t xml:space="preserve"> (E)</w:t>
            </w:r>
          </w:p>
        </w:tc>
      </w:tr>
    </w:tbl>
    <w:p w14:paraId="1BEE8016" w14:textId="77777777" w:rsidR="00103317" w:rsidRDefault="00103317" w:rsidP="00103317"/>
    <w:p w14:paraId="27B48683" w14:textId="77777777" w:rsidR="00103317" w:rsidRPr="005644FE" w:rsidRDefault="00103317" w:rsidP="00103317"/>
    <w:bookmarkEnd w:id="0"/>
    <w:p w14:paraId="5399241C" w14:textId="77777777" w:rsidR="00103317" w:rsidRPr="0015699B" w:rsidRDefault="00103317" w:rsidP="00103317">
      <w:pPr>
        <w:spacing w:after="0" w:line="240" w:lineRule="auto"/>
        <w:jc w:val="both"/>
        <w:textAlignment w:val="baseline"/>
        <w:rPr>
          <w:rFonts w:ascii="Verdana" w:eastAsia="Times New Roman" w:hAnsi="Verdana" w:cs="Segoe UI"/>
          <w:lang w:eastAsia="es-CO"/>
        </w:rPr>
      </w:pPr>
    </w:p>
    <w:bookmarkEnd w:id="1"/>
    <w:p w14:paraId="350B1BD1" w14:textId="77777777" w:rsidR="00103317" w:rsidRDefault="00103317" w:rsidP="00103317"/>
    <w:bookmarkEnd w:id="2"/>
    <w:p w14:paraId="0F293BF4" w14:textId="0CDE5BC1" w:rsidR="00127233" w:rsidRPr="00103317" w:rsidRDefault="00127233" w:rsidP="000B15D0">
      <w:pPr>
        <w:spacing w:after="0" w:line="240" w:lineRule="auto"/>
        <w:jc w:val="both"/>
        <w:textAlignment w:val="baseline"/>
        <w:rPr>
          <w:rFonts w:ascii="Verdana" w:eastAsia="Times New Roman" w:hAnsi="Verdana" w:cs="Segoe UI"/>
          <w:lang w:eastAsia="es-CO"/>
        </w:rPr>
      </w:pPr>
    </w:p>
    <w:sectPr w:rsidR="00127233" w:rsidRPr="00103317" w:rsidSect="00286DC5">
      <w:headerReference w:type="default" r:id="rId17"/>
      <w:footerReference w:type="default" r:id="rId18"/>
      <w:pgSz w:w="12240" w:h="15840" w:code="1"/>
      <w:pgMar w:top="1417" w:right="1701" w:bottom="1417" w:left="1701" w:header="709"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1C8ADE" w14:textId="77777777" w:rsidR="003F6353" w:rsidRDefault="003F6353" w:rsidP="004A1847">
      <w:pPr>
        <w:spacing w:after="0" w:line="240" w:lineRule="auto"/>
      </w:pPr>
      <w:r>
        <w:separator/>
      </w:r>
    </w:p>
  </w:endnote>
  <w:endnote w:type="continuationSeparator" w:id="0">
    <w:p w14:paraId="77E0EA1B" w14:textId="77777777" w:rsidR="003F6353" w:rsidRDefault="003F635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6B3672" w14:textId="77777777" w:rsidR="003F6353" w:rsidRDefault="003F6353" w:rsidP="004A1847">
      <w:pPr>
        <w:spacing w:after="0" w:line="240" w:lineRule="auto"/>
      </w:pPr>
      <w:r>
        <w:separator/>
      </w:r>
    </w:p>
  </w:footnote>
  <w:footnote w:type="continuationSeparator" w:id="0">
    <w:p w14:paraId="6CDDAF65" w14:textId="77777777" w:rsidR="003F6353" w:rsidRDefault="003F6353" w:rsidP="004A1847">
      <w:pPr>
        <w:spacing w:after="0" w:line="240" w:lineRule="auto"/>
      </w:pPr>
      <w:r>
        <w:continuationSeparator/>
      </w:r>
    </w:p>
  </w:footnote>
  <w:footnote w:id="1">
    <w:p w14:paraId="5E2EA84D" w14:textId="77777777" w:rsidR="00103317" w:rsidRPr="00BE126A" w:rsidRDefault="00103317" w:rsidP="00103317">
      <w:pPr>
        <w:pStyle w:val="Textonotapie"/>
        <w:ind w:firstLine="709"/>
        <w:contextualSpacing/>
        <w:jc w:val="both"/>
        <w:rPr>
          <w:rFonts w:ascii="Verdana"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EFB897C" w14:textId="77777777" w:rsidR="00103317" w:rsidRDefault="00103317" w:rsidP="00103317">
      <w:pPr>
        <w:pStyle w:val="Textonotapie"/>
        <w:ind w:firstLine="709"/>
        <w:contextualSpacing/>
        <w:jc w:val="both"/>
        <w:rPr>
          <w:rFonts w:ascii="Verdana" w:hAnsi="Verdana" w:cs="Arial"/>
          <w:sz w:val="16"/>
          <w:szCs w:val="16"/>
        </w:rPr>
      </w:pPr>
      <w:r w:rsidRPr="00BE126A">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52D62905" w14:textId="77777777" w:rsidR="00103317" w:rsidRPr="00BE126A" w:rsidRDefault="00103317" w:rsidP="00103317">
      <w:pPr>
        <w:pStyle w:val="Textonotapie"/>
        <w:ind w:firstLine="709"/>
        <w:contextualSpacing/>
        <w:jc w:val="both"/>
        <w:rPr>
          <w:rFonts w:ascii="Verdana" w:hAnsi="Verdana" w:cs="Arial"/>
          <w:sz w:val="16"/>
          <w:szCs w:val="16"/>
        </w:rPr>
      </w:pPr>
    </w:p>
  </w:footnote>
  <w:footnote w:id="2">
    <w:p w14:paraId="7CF08FE3" w14:textId="77777777" w:rsidR="00103317" w:rsidRDefault="00103317" w:rsidP="00103317">
      <w:pPr>
        <w:pStyle w:val="Textonotapie"/>
        <w:ind w:firstLine="709"/>
        <w:contextualSpacing/>
        <w:jc w:val="both"/>
        <w:rPr>
          <w:rFonts w:ascii="Verdana"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Gaceta del Congreso de la República No. 71 del 2005.</w:t>
      </w:r>
    </w:p>
    <w:p w14:paraId="33CCE6F6" w14:textId="77777777" w:rsidR="00103317" w:rsidRPr="00BE126A" w:rsidRDefault="00103317" w:rsidP="00103317">
      <w:pPr>
        <w:pStyle w:val="Textonotapie"/>
        <w:ind w:firstLine="709"/>
        <w:contextualSpacing/>
        <w:jc w:val="both"/>
        <w:rPr>
          <w:rFonts w:ascii="Verdana" w:hAnsi="Verdana" w:cs="Arial"/>
          <w:sz w:val="16"/>
          <w:szCs w:val="16"/>
        </w:rPr>
      </w:pPr>
    </w:p>
  </w:footnote>
  <w:footnote w:id="3">
    <w:p w14:paraId="56C529A2" w14:textId="77777777" w:rsidR="00103317" w:rsidRDefault="00103317" w:rsidP="00103317">
      <w:pPr>
        <w:pStyle w:val="Textonotapie"/>
        <w:tabs>
          <w:tab w:val="left" w:pos="8145"/>
        </w:tabs>
        <w:ind w:firstLine="709"/>
        <w:contextualSpacing/>
        <w:jc w:val="both"/>
        <w:rPr>
          <w:rFonts w:ascii="Verdana" w:hAnsi="Verdana" w:cs="Arial"/>
          <w:sz w:val="16"/>
          <w:szCs w:val="16"/>
          <w:lang w:val="pt-PT"/>
        </w:rPr>
      </w:pPr>
      <w:r w:rsidRPr="00BE126A">
        <w:rPr>
          <w:rStyle w:val="Refdenotaalpie"/>
          <w:rFonts w:ascii="Verdana" w:hAnsi="Verdana" w:cs="Arial"/>
          <w:sz w:val="16"/>
          <w:szCs w:val="16"/>
        </w:rPr>
        <w:footnoteRef/>
      </w:r>
      <w:r w:rsidRPr="005800D0">
        <w:rPr>
          <w:rFonts w:ascii="Verdana" w:hAnsi="Verdana" w:cs="Arial"/>
          <w:sz w:val="16"/>
          <w:szCs w:val="16"/>
          <w:lang w:val="pt-PT"/>
        </w:rPr>
        <w:t xml:space="preserve"> Corte Constitucional</w:t>
      </w:r>
      <w:r>
        <w:rPr>
          <w:rFonts w:ascii="Verdana" w:hAnsi="Verdana" w:cs="Arial"/>
          <w:sz w:val="16"/>
          <w:szCs w:val="16"/>
          <w:lang w:val="pt-PT"/>
        </w:rPr>
        <w:t>.</w:t>
      </w:r>
      <w:r w:rsidRPr="005800D0">
        <w:rPr>
          <w:rFonts w:ascii="Verdana" w:hAnsi="Verdana" w:cs="Arial"/>
          <w:sz w:val="16"/>
          <w:szCs w:val="16"/>
          <w:lang w:val="pt-PT"/>
        </w:rPr>
        <w:t xml:space="preserve"> Sentencia C- 1153 de 2005, M.P</w:t>
      </w:r>
      <w:r>
        <w:rPr>
          <w:rFonts w:ascii="Verdana" w:hAnsi="Verdana" w:cs="Arial"/>
          <w:sz w:val="16"/>
          <w:szCs w:val="16"/>
          <w:lang w:val="pt-PT"/>
        </w:rPr>
        <w:t>:</w:t>
      </w:r>
      <w:r w:rsidRPr="005800D0">
        <w:rPr>
          <w:rFonts w:ascii="Verdana" w:hAnsi="Verdana" w:cs="Arial"/>
          <w:sz w:val="16"/>
          <w:szCs w:val="16"/>
          <w:lang w:val="pt-PT"/>
        </w:rPr>
        <w:t xml:space="preserve"> Marco Gerardo Monroy Cabra.</w:t>
      </w:r>
      <w:r>
        <w:rPr>
          <w:rFonts w:ascii="Verdana" w:hAnsi="Verdana" w:cs="Arial"/>
          <w:sz w:val="16"/>
          <w:szCs w:val="16"/>
          <w:lang w:val="pt-PT"/>
        </w:rPr>
        <w:tab/>
      </w:r>
    </w:p>
    <w:p w14:paraId="64DB0384" w14:textId="77777777" w:rsidR="00103317" w:rsidRPr="005800D0" w:rsidRDefault="00103317" w:rsidP="00103317">
      <w:pPr>
        <w:pStyle w:val="Textonotapie"/>
        <w:tabs>
          <w:tab w:val="left" w:pos="8145"/>
        </w:tabs>
        <w:ind w:firstLine="709"/>
        <w:contextualSpacing/>
        <w:jc w:val="both"/>
        <w:rPr>
          <w:rFonts w:ascii="Verdana" w:hAnsi="Verdana" w:cs="Arial"/>
          <w:sz w:val="16"/>
          <w:szCs w:val="16"/>
          <w:lang w:val="pt-PT"/>
        </w:rPr>
      </w:pPr>
    </w:p>
  </w:footnote>
  <w:footnote w:id="4">
    <w:p w14:paraId="4122CCB9" w14:textId="77777777" w:rsidR="00103317" w:rsidRDefault="00103317" w:rsidP="00103317">
      <w:pPr>
        <w:pStyle w:val="Textonotapie"/>
        <w:ind w:firstLine="709"/>
        <w:contextualSpacing/>
        <w:jc w:val="both"/>
        <w:rPr>
          <w:rFonts w:ascii="Verdana" w:hAnsi="Verdana" w:cs="Arial"/>
          <w:sz w:val="16"/>
          <w:szCs w:val="16"/>
          <w:lang w:val="pt-PT"/>
        </w:rPr>
      </w:pPr>
      <w:r w:rsidRPr="00BE126A">
        <w:rPr>
          <w:rStyle w:val="Refdenotaalpie"/>
          <w:rFonts w:ascii="Verdana" w:hAnsi="Verdana" w:cs="Arial"/>
          <w:sz w:val="16"/>
          <w:szCs w:val="16"/>
        </w:rPr>
        <w:footnoteRef/>
      </w:r>
      <w:r w:rsidRPr="005800D0">
        <w:rPr>
          <w:rFonts w:ascii="Verdana" w:hAnsi="Verdana" w:cs="Arial"/>
          <w:sz w:val="16"/>
          <w:szCs w:val="16"/>
          <w:lang w:val="pt-PT"/>
        </w:rPr>
        <w:t xml:space="preserve"> </w:t>
      </w:r>
      <w:r w:rsidRPr="0045735C">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6F14B304" w14:textId="77777777" w:rsidR="00103317" w:rsidRPr="005800D0" w:rsidRDefault="00103317" w:rsidP="00103317">
      <w:pPr>
        <w:pStyle w:val="Textonotapie"/>
        <w:ind w:firstLine="709"/>
        <w:contextualSpacing/>
        <w:jc w:val="both"/>
        <w:rPr>
          <w:rFonts w:ascii="Verdana" w:hAnsi="Verdana" w:cs="Arial"/>
          <w:sz w:val="16"/>
          <w:szCs w:val="16"/>
          <w:lang w:val="pt-PT"/>
        </w:rPr>
      </w:pPr>
    </w:p>
  </w:footnote>
  <w:footnote w:id="5">
    <w:p w14:paraId="08248A2E" w14:textId="77777777" w:rsidR="00103317" w:rsidRDefault="00103317" w:rsidP="00103317">
      <w:pPr>
        <w:pStyle w:val="Textonotapie"/>
        <w:ind w:firstLine="709"/>
        <w:contextualSpacing/>
        <w:jc w:val="both"/>
        <w:rPr>
          <w:rFonts w:ascii="Verdana" w:hAnsi="Verdana" w:cs="Arial"/>
          <w:sz w:val="16"/>
          <w:szCs w:val="16"/>
          <w:lang w:val="es-CO"/>
        </w:rPr>
      </w:pPr>
      <w:r w:rsidRPr="00BE126A">
        <w:rPr>
          <w:rStyle w:val="Refdenotaalpie"/>
          <w:rFonts w:ascii="Verdana" w:hAnsi="Verdana" w:cs="Arial"/>
          <w:sz w:val="16"/>
          <w:szCs w:val="16"/>
        </w:rPr>
        <w:footnoteRef/>
      </w:r>
      <w:r w:rsidRPr="00BE126A">
        <w:rPr>
          <w:rFonts w:ascii="Verdana" w:hAnsi="Verdana" w:cs="Arial"/>
          <w:sz w:val="16"/>
          <w:szCs w:val="16"/>
          <w:lang w:val="es-CO"/>
        </w:rPr>
        <w:t xml:space="preserve"> </w:t>
      </w:r>
      <w:r w:rsidRPr="0045735C">
        <w:rPr>
          <w:rFonts w:ascii="Verdana" w:hAnsi="Verdana" w:cs="Arial"/>
          <w:sz w:val="16"/>
          <w:szCs w:val="16"/>
          <w:lang w:val="es-CO"/>
        </w:rPr>
        <w:t xml:space="preserve">Consejo de Estado. Sala de lo Contencioso Administrativo. Sección Primera. Sentencia de 3 de marzo de 2005. Radicado: </w:t>
      </w:r>
      <w:r w:rsidRPr="0045735C">
        <w:rPr>
          <w:rFonts w:ascii="Verdana" w:hAnsi="Verdana" w:cs="Arial"/>
          <w:sz w:val="16"/>
          <w:szCs w:val="16"/>
          <w:lang w:val="es-ES"/>
        </w:rPr>
        <w:t xml:space="preserve">25001-23-15-000-2004-00823-01 (PI). </w:t>
      </w:r>
      <w:r w:rsidRPr="0045735C">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7CD5C593" w14:textId="77777777" w:rsidR="00103317" w:rsidRPr="00BE126A" w:rsidRDefault="00103317" w:rsidP="00103317">
      <w:pPr>
        <w:pStyle w:val="Textonotapie"/>
        <w:ind w:firstLine="709"/>
        <w:contextualSpacing/>
        <w:jc w:val="both"/>
        <w:rPr>
          <w:rFonts w:ascii="Verdana" w:hAnsi="Verdana" w:cs="Arial"/>
          <w:sz w:val="16"/>
          <w:szCs w:val="16"/>
          <w:lang w:val="es-CO"/>
        </w:rPr>
      </w:pPr>
    </w:p>
  </w:footnote>
  <w:footnote w:id="6">
    <w:p w14:paraId="30098174" w14:textId="77777777" w:rsidR="00103317" w:rsidRDefault="00103317" w:rsidP="00103317">
      <w:pPr>
        <w:pStyle w:val="Textonotapie"/>
        <w:ind w:firstLine="709"/>
        <w:contextualSpacing/>
        <w:jc w:val="both"/>
        <w:rPr>
          <w:rFonts w:ascii="Verdana"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w:t>
      </w:r>
      <w:r w:rsidRPr="0045735C">
        <w:rPr>
          <w:rFonts w:ascii="Verdana" w:hAnsi="Verdana" w:cs="Arial"/>
          <w:sz w:val="16"/>
          <w:szCs w:val="16"/>
        </w:rPr>
        <w:t xml:space="preserve">Consejo de Estado, Sala de Consulta y Servicio Civil. 24 de julio de 2013. Radicado: </w:t>
      </w:r>
      <w:r w:rsidRPr="0045735C">
        <w:rPr>
          <w:rFonts w:ascii="Verdana" w:hAnsi="Verdana" w:cs="Arial"/>
          <w:sz w:val="16"/>
          <w:szCs w:val="16"/>
          <w:lang w:val="es-CO"/>
        </w:rPr>
        <w:t xml:space="preserve">11001-03-06-000-2013-00407-00 </w:t>
      </w:r>
      <w:r w:rsidRPr="0045735C">
        <w:rPr>
          <w:rFonts w:ascii="Verdana" w:hAnsi="Verdana" w:cs="Arial"/>
          <w:sz w:val="16"/>
          <w:szCs w:val="16"/>
        </w:rPr>
        <w:t>(2166). C.P. Álvaro Namén Vargas</w:t>
      </w:r>
      <w:r w:rsidRPr="00BE126A">
        <w:rPr>
          <w:rFonts w:ascii="Verdana" w:hAnsi="Verdana" w:cs="Arial"/>
          <w:sz w:val="16"/>
          <w:szCs w:val="16"/>
        </w:rPr>
        <w:t xml:space="preserve">.  </w:t>
      </w:r>
    </w:p>
    <w:p w14:paraId="77B80C17" w14:textId="77777777" w:rsidR="00103317" w:rsidRPr="00BE126A" w:rsidRDefault="00103317" w:rsidP="00103317">
      <w:pPr>
        <w:pStyle w:val="Textonotapie"/>
        <w:ind w:firstLine="709"/>
        <w:contextualSpacing/>
        <w:jc w:val="both"/>
        <w:rPr>
          <w:rFonts w:ascii="Verdana" w:hAnsi="Verdana" w:cs="Arial"/>
          <w:sz w:val="16"/>
          <w:szCs w:val="16"/>
        </w:rPr>
      </w:pPr>
    </w:p>
  </w:footnote>
  <w:footnote w:id="7">
    <w:p w14:paraId="6AB4BD19" w14:textId="77777777" w:rsidR="00103317" w:rsidRPr="00BE126A" w:rsidRDefault="00103317" w:rsidP="00103317">
      <w:pPr>
        <w:spacing w:after="0" w:line="240" w:lineRule="auto"/>
        <w:ind w:firstLine="709"/>
        <w:contextualSpacing/>
        <w:jc w:val="both"/>
        <w:rPr>
          <w:rFonts w:ascii="Verdana" w:eastAsia="Times New Roman"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w:t>
      </w:r>
      <w:bookmarkStart w:id="5" w:name="33"/>
      <w:r w:rsidRPr="00BE126A">
        <w:rPr>
          <w:rFonts w:ascii="Verdana" w:eastAsia="Calibri" w:hAnsi="Verdana" w:cs="Arial"/>
          <w:bCs/>
          <w:color w:val="000000"/>
          <w:sz w:val="16"/>
          <w:szCs w:val="16"/>
        </w:rPr>
        <w:t>“</w:t>
      </w:r>
      <w:r w:rsidRPr="00BE126A">
        <w:rPr>
          <w:rFonts w:ascii="Verdana" w:eastAsia="Times New Roman" w:hAnsi="Verdana" w:cs="Arial"/>
          <w:sz w:val="16"/>
          <w:szCs w:val="16"/>
        </w:rPr>
        <w:t>Artículo 33. Restricciones a la contratación pública.</w:t>
      </w:r>
      <w:bookmarkEnd w:id="5"/>
      <w:r w:rsidRPr="00BE126A">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32C753E8" w14:textId="77777777" w:rsidR="00103317" w:rsidRDefault="00103317" w:rsidP="00103317">
      <w:pPr>
        <w:spacing w:after="0" w:line="240" w:lineRule="auto"/>
        <w:ind w:firstLine="709"/>
        <w:contextualSpacing/>
        <w:jc w:val="both"/>
        <w:rPr>
          <w:rFonts w:ascii="Verdana" w:eastAsia="Times New Roman" w:hAnsi="Verdana" w:cs="Arial"/>
          <w:sz w:val="16"/>
          <w:szCs w:val="16"/>
        </w:rPr>
      </w:pPr>
      <w:r w:rsidRPr="00BE126A">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3EAAD5F" w14:textId="77777777" w:rsidR="00103317" w:rsidRPr="00BE126A" w:rsidRDefault="00103317" w:rsidP="00103317">
      <w:pPr>
        <w:spacing w:after="0" w:line="240" w:lineRule="auto"/>
        <w:ind w:firstLine="709"/>
        <w:contextualSpacing/>
        <w:jc w:val="both"/>
        <w:rPr>
          <w:rFonts w:ascii="Verdana" w:eastAsia="Times New Roman" w:hAnsi="Verdana" w:cs="Arial"/>
          <w:sz w:val="16"/>
          <w:szCs w:val="16"/>
        </w:rPr>
      </w:pPr>
    </w:p>
  </w:footnote>
  <w:footnote w:id="8">
    <w:p w14:paraId="7D09D0ED" w14:textId="77777777" w:rsidR="00103317" w:rsidRPr="00BE126A" w:rsidRDefault="00103317" w:rsidP="00103317">
      <w:pPr>
        <w:pStyle w:val="NormalWeb"/>
        <w:spacing w:before="0" w:beforeAutospacing="0" w:after="0" w:afterAutospacing="0"/>
        <w:ind w:firstLine="709"/>
        <w:contextualSpacing/>
        <w:jc w:val="both"/>
        <w:rPr>
          <w:rFonts w:ascii="Verdana" w:hAnsi="Verdana" w:cs="Arial"/>
          <w:sz w:val="16"/>
          <w:szCs w:val="16"/>
          <w:lang w:val="es-MX"/>
        </w:rPr>
      </w:pPr>
      <w:r w:rsidRPr="00BE126A">
        <w:rPr>
          <w:rStyle w:val="Refdenotaalpie"/>
          <w:rFonts w:ascii="Verdana" w:hAnsi="Verdana" w:cs="Arial"/>
          <w:sz w:val="16"/>
          <w:szCs w:val="16"/>
        </w:rPr>
        <w:footnoteRef/>
      </w:r>
      <w:r w:rsidRPr="00BE126A">
        <w:rPr>
          <w:rFonts w:ascii="Verdana" w:hAnsi="Verdana" w:cs="Arial"/>
          <w:sz w:val="16"/>
          <w:szCs w:val="16"/>
        </w:rPr>
        <w:t xml:space="preserve"> </w:t>
      </w:r>
      <w:bookmarkStart w:id="6" w:name="38"/>
      <w:r w:rsidRPr="00BE126A">
        <w:rPr>
          <w:rFonts w:ascii="Verdana" w:eastAsia="Calibri" w:hAnsi="Verdana" w:cs="Arial"/>
          <w:bCs/>
          <w:color w:val="000000"/>
          <w:sz w:val="16"/>
          <w:szCs w:val="16"/>
        </w:rPr>
        <w:t>“</w:t>
      </w:r>
      <w:r w:rsidRPr="00BE126A">
        <w:rPr>
          <w:rFonts w:ascii="Verdana" w:hAnsi="Verdana" w:cs="Arial"/>
          <w:sz w:val="16"/>
          <w:szCs w:val="16"/>
          <w:lang w:val="es-MX"/>
        </w:rPr>
        <w:t>Artículo 38. Prohibiciones para los servidores públicos. A los empleados del Estado les está prohibido:</w:t>
      </w:r>
      <w:bookmarkEnd w:id="6"/>
    </w:p>
    <w:p w14:paraId="7CA115DF" w14:textId="77777777" w:rsidR="00103317" w:rsidRPr="00BE126A" w:rsidRDefault="00103317" w:rsidP="00103317">
      <w:pPr>
        <w:pStyle w:val="NormalWeb"/>
        <w:spacing w:before="0" w:beforeAutospacing="0" w:after="0" w:afterAutospacing="0"/>
        <w:ind w:firstLine="709"/>
        <w:contextualSpacing/>
        <w:jc w:val="both"/>
        <w:rPr>
          <w:rFonts w:ascii="Verdana" w:hAnsi="Verdana" w:cs="Arial"/>
          <w:sz w:val="16"/>
          <w:szCs w:val="16"/>
          <w:lang w:val="es-MX"/>
        </w:rPr>
      </w:pPr>
      <w:r>
        <w:rPr>
          <w:rFonts w:ascii="Verdana" w:hAnsi="Verdana" w:cs="Arial"/>
          <w:sz w:val="16"/>
          <w:szCs w:val="16"/>
          <w:lang w:val="es-MX"/>
        </w:rPr>
        <w:t>(…)</w:t>
      </w:r>
    </w:p>
    <w:p w14:paraId="4AD0FCEE" w14:textId="77777777" w:rsidR="00103317" w:rsidRDefault="00103317" w:rsidP="00103317">
      <w:pPr>
        <w:pStyle w:val="NormalWeb"/>
        <w:spacing w:before="0" w:beforeAutospacing="0" w:after="0" w:afterAutospacing="0"/>
        <w:ind w:firstLine="709"/>
        <w:contextualSpacing/>
        <w:jc w:val="both"/>
        <w:rPr>
          <w:rFonts w:ascii="Verdana" w:eastAsia="Calibri" w:hAnsi="Verdana" w:cs="Arial"/>
          <w:bCs/>
          <w:color w:val="000000"/>
          <w:sz w:val="16"/>
          <w:szCs w:val="16"/>
        </w:rPr>
      </w:pPr>
      <w:r w:rsidRPr="00BE126A">
        <w:rPr>
          <w:rStyle w:val="baj"/>
          <w:rFonts w:ascii="Verdana" w:hAnsi="Verdana" w:cs="Arial"/>
          <w:sz w:val="16"/>
          <w:szCs w:val="16"/>
          <w:lang w:val="es-MX"/>
        </w:rPr>
        <w:t>Parágrafo.</w:t>
      </w:r>
      <w:r w:rsidRPr="00BE126A">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E126A">
        <w:rPr>
          <w:rFonts w:ascii="Verdana" w:eastAsia="Calibri" w:hAnsi="Verdana" w:cs="Arial"/>
          <w:bCs/>
          <w:color w:val="000000"/>
          <w:sz w:val="16"/>
          <w:szCs w:val="16"/>
        </w:rPr>
        <w:t>”</w:t>
      </w:r>
      <w:r>
        <w:rPr>
          <w:rFonts w:ascii="Verdana" w:eastAsia="Calibri" w:hAnsi="Verdana" w:cs="Arial"/>
          <w:bCs/>
          <w:color w:val="000000"/>
          <w:sz w:val="16"/>
          <w:szCs w:val="16"/>
        </w:rPr>
        <w:t>.</w:t>
      </w:r>
    </w:p>
    <w:p w14:paraId="4E84061C" w14:textId="77777777" w:rsidR="00103317" w:rsidRPr="00BE126A" w:rsidRDefault="00103317" w:rsidP="00103317">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39EB3D3C" w14:textId="77777777" w:rsidR="00103317" w:rsidRPr="00BE126A" w:rsidRDefault="00103317" w:rsidP="00103317">
      <w:pPr>
        <w:spacing w:after="0" w:line="240" w:lineRule="auto"/>
        <w:ind w:left="100" w:right="244" w:firstLine="709"/>
        <w:contextualSpacing/>
        <w:jc w:val="both"/>
        <w:rPr>
          <w:rFonts w:ascii="Verdana" w:hAnsi="Verdana" w:cs="Arial"/>
          <w:sz w:val="16"/>
          <w:szCs w:val="16"/>
          <w:lang w:val="es-ES"/>
        </w:rPr>
      </w:pPr>
      <w:r w:rsidRPr="00BE126A">
        <w:rPr>
          <w:rStyle w:val="Refdenotaalpie"/>
          <w:rFonts w:ascii="Verdana" w:hAnsi="Verdana" w:cs="Arial"/>
          <w:sz w:val="16"/>
          <w:szCs w:val="16"/>
        </w:rPr>
        <w:footnoteRef/>
      </w:r>
      <w:r w:rsidRPr="00BE126A">
        <w:rPr>
          <w:rFonts w:ascii="Verdana" w:hAnsi="Verdana" w:cs="Arial"/>
          <w:sz w:val="16"/>
          <w:szCs w:val="16"/>
        </w:rPr>
        <w:t xml:space="preserve"> </w:t>
      </w:r>
      <w:r w:rsidRPr="00A04AF0">
        <w:rPr>
          <w:rFonts w:ascii="Verdana" w:hAnsi="Verdana" w:cs="Arial"/>
          <w:sz w:val="16"/>
          <w:szCs w:val="16"/>
        </w:rPr>
        <w:t>Consejo de Estado. Sala de Consulta y Servicio Civil. Concepto del 17 de febrero de 2015.</w:t>
      </w:r>
      <w:r>
        <w:rPr>
          <w:rFonts w:ascii="Verdana" w:hAnsi="Verdana" w:cs="Arial"/>
          <w:sz w:val="16"/>
          <w:szCs w:val="16"/>
        </w:rPr>
        <w:t xml:space="preserve"> </w:t>
      </w:r>
      <w:r w:rsidRPr="00A04AF0">
        <w:rPr>
          <w:rFonts w:ascii="Verdana" w:hAnsi="Verdana" w:cs="Arial"/>
          <w:sz w:val="16"/>
          <w:szCs w:val="16"/>
        </w:rPr>
        <w:t>Radicado: 11001-03-06-000-2015-00164-00 (2269). C.P. William Zambrano Cetina</w:t>
      </w:r>
      <w:r w:rsidRPr="00BE126A">
        <w:rPr>
          <w:rFonts w:ascii="Verdana" w:hAnsi="Verdana" w:cs="Arial"/>
          <w:sz w:val="16"/>
          <w:szCs w:val="16"/>
        </w:rPr>
        <w:t>.</w:t>
      </w:r>
    </w:p>
  </w:footnote>
  <w:footnote w:id="10">
    <w:p w14:paraId="1098F134" w14:textId="77777777" w:rsidR="00103317" w:rsidRDefault="00103317" w:rsidP="00103317">
      <w:pPr>
        <w:pStyle w:val="Textonotapie"/>
        <w:ind w:firstLine="709"/>
        <w:contextualSpacing/>
        <w:jc w:val="both"/>
        <w:rPr>
          <w:rFonts w:ascii="Verdana" w:hAnsi="Verdana" w:cs="Arial"/>
          <w:sz w:val="16"/>
          <w:szCs w:val="16"/>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CE0D82">
        <w:rPr>
          <w:rFonts w:ascii="Verdana" w:hAnsi="Verdana" w:cs="Arial"/>
          <w:sz w:val="16"/>
          <w:szCs w:val="16"/>
          <w:lang w:val="es-ES"/>
        </w:rPr>
        <w:t xml:space="preserve">[25] </w:t>
      </w:r>
      <w:r w:rsidRPr="00CE0D82">
        <w:rPr>
          <w:rFonts w:ascii="Verdana" w:hAnsi="Verdana" w:cs="Arial"/>
          <w:sz w:val="16"/>
          <w:szCs w:val="16"/>
        </w:rPr>
        <w:t>Cfr. Consejo de Estado. Sección Tercera. Sentencia de 3 de diciembre de 2007. Radicados: 24.715, 25.206, 25.409, 24.524, 27.834, 25.410, 26.105, 28.244, 31.447 -acumulados-</w:t>
      </w:r>
      <w:r>
        <w:rPr>
          <w:rFonts w:ascii="Verdana" w:hAnsi="Verdana" w:cs="Arial"/>
          <w:sz w:val="16"/>
          <w:szCs w:val="16"/>
        </w:rPr>
        <w:t>“</w:t>
      </w:r>
      <w:r w:rsidRPr="00CE0D82">
        <w:rPr>
          <w:rFonts w:ascii="Verdana" w:hAnsi="Verdana" w:cs="Arial"/>
          <w:sz w:val="16"/>
          <w:szCs w:val="16"/>
        </w:rPr>
        <w:t>.</w:t>
      </w:r>
    </w:p>
    <w:p w14:paraId="566A1987" w14:textId="77777777" w:rsidR="00103317" w:rsidRPr="00CE0D82" w:rsidRDefault="00103317" w:rsidP="00103317">
      <w:pPr>
        <w:pStyle w:val="Textonotapie"/>
        <w:ind w:firstLine="709"/>
        <w:contextualSpacing/>
        <w:jc w:val="both"/>
        <w:rPr>
          <w:rFonts w:ascii="Verdana" w:hAnsi="Verdana" w:cs="Arial"/>
          <w:sz w:val="16"/>
          <w:szCs w:val="16"/>
        </w:rPr>
      </w:pPr>
    </w:p>
  </w:footnote>
  <w:footnote w:id="11">
    <w:p w14:paraId="3F622E61" w14:textId="77777777" w:rsidR="00103317" w:rsidRDefault="00103317" w:rsidP="00103317">
      <w:pPr>
        <w:pStyle w:val="Textonotapie"/>
        <w:ind w:firstLine="709"/>
        <w:contextualSpacing/>
        <w:jc w:val="both"/>
        <w:rPr>
          <w:rFonts w:ascii="Verdana" w:hAnsi="Verdana" w:cs="Arial"/>
          <w:sz w:val="16"/>
          <w:szCs w:val="16"/>
        </w:rPr>
      </w:pPr>
      <w:r w:rsidRPr="00CE0D82">
        <w:rPr>
          <w:rStyle w:val="Refdenotaalpie"/>
          <w:rFonts w:ascii="Verdana" w:hAnsi="Verdana" w:cs="Arial"/>
          <w:sz w:val="16"/>
          <w:szCs w:val="16"/>
        </w:rPr>
        <w:footnoteRef/>
      </w:r>
      <w:r w:rsidRPr="00CE0D82">
        <w:rPr>
          <w:rFonts w:ascii="Verdana" w:hAnsi="Verdana" w:cs="Arial"/>
          <w:sz w:val="16"/>
          <w:szCs w:val="16"/>
        </w:rPr>
        <w:t xml:space="preserve"> </w:t>
      </w:r>
      <w:bookmarkStart w:id="14" w:name="_Hlk74294506"/>
      <w:r w:rsidRPr="00CE0D82">
        <w:rPr>
          <w:rFonts w:ascii="Verdana" w:hAnsi="Verdana" w:cs="Arial"/>
          <w:sz w:val="16"/>
          <w:szCs w:val="16"/>
        </w:rPr>
        <w:t>“</w:t>
      </w:r>
      <w:r w:rsidRPr="00CE0D82">
        <w:rPr>
          <w:rFonts w:ascii="Verdana" w:hAnsi="Verdana" w:cs="Arial"/>
          <w:sz w:val="16"/>
          <w:szCs w:val="16"/>
          <w:lang w:val="es-ES"/>
        </w:rPr>
        <w:t xml:space="preserve">[26] </w:t>
      </w:r>
      <w:bookmarkEnd w:id="14"/>
      <w:r w:rsidRPr="00CE0D82">
        <w:rPr>
          <w:rFonts w:ascii="Verdana" w:hAnsi="Verdana" w:cs="Arial"/>
          <w:sz w:val="16"/>
          <w:szCs w:val="16"/>
        </w:rPr>
        <w:t>Al respecto ver el concepto 1712 de 2 de febrero de 2006. Consejo de Estado Sala de Consulta y Servicio Civil”.</w:t>
      </w:r>
    </w:p>
    <w:p w14:paraId="349A0D04" w14:textId="77777777" w:rsidR="00103317" w:rsidRPr="00CE0D82" w:rsidRDefault="00103317" w:rsidP="00103317">
      <w:pPr>
        <w:pStyle w:val="Textonotapie"/>
        <w:ind w:firstLine="709"/>
        <w:contextualSpacing/>
        <w:jc w:val="both"/>
        <w:rPr>
          <w:rFonts w:ascii="Verdana" w:hAnsi="Verdana" w:cs="Arial"/>
          <w:sz w:val="16"/>
          <w:szCs w:val="16"/>
        </w:rPr>
      </w:pPr>
    </w:p>
  </w:footnote>
  <w:footnote w:id="12">
    <w:p w14:paraId="14F21AC3" w14:textId="77777777" w:rsidR="00103317" w:rsidRDefault="00103317" w:rsidP="00103317">
      <w:pPr>
        <w:pStyle w:val="Textonotapie"/>
        <w:ind w:firstLine="709"/>
        <w:contextualSpacing/>
        <w:jc w:val="both"/>
        <w:rPr>
          <w:rFonts w:ascii="Verdana" w:hAnsi="Verdana" w:cs="Arial"/>
          <w:sz w:val="16"/>
          <w:szCs w:val="16"/>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235FCF">
        <w:rPr>
          <w:rFonts w:ascii="Verdana" w:hAnsi="Verdana" w:cs="Arial"/>
          <w:sz w:val="16"/>
          <w:szCs w:val="16"/>
        </w:rPr>
        <w:t>Consejo de Estado. Sala de Consulta y Servicio Civil. Concepto del 2 de septiembre de 2013. Radicación número: 11001-03-06-000-2013-00412-00 (2168). C</w:t>
      </w:r>
      <w:r>
        <w:rPr>
          <w:rFonts w:ascii="Verdana" w:hAnsi="Verdana" w:cs="Arial"/>
          <w:sz w:val="16"/>
          <w:szCs w:val="16"/>
        </w:rPr>
        <w:t>.P</w:t>
      </w:r>
      <w:r w:rsidRPr="00235FCF">
        <w:rPr>
          <w:rFonts w:ascii="Verdana" w:hAnsi="Verdana" w:cs="Arial"/>
          <w:sz w:val="16"/>
          <w:szCs w:val="16"/>
        </w:rPr>
        <w:t>: Álvaro Namén Vargas.</w:t>
      </w:r>
    </w:p>
    <w:p w14:paraId="26F9692F" w14:textId="77777777" w:rsidR="00103317" w:rsidRPr="005800D0" w:rsidRDefault="00103317" w:rsidP="00103317">
      <w:pPr>
        <w:pStyle w:val="Textonotapie"/>
        <w:ind w:firstLine="709"/>
        <w:contextualSpacing/>
        <w:jc w:val="both"/>
        <w:rPr>
          <w:rFonts w:ascii="Verdana" w:hAnsi="Verdana" w:cs="Arial"/>
          <w:sz w:val="16"/>
          <w:szCs w:val="16"/>
        </w:rPr>
      </w:pPr>
    </w:p>
  </w:footnote>
  <w:footnote w:id="13">
    <w:p w14:paraId="4944E858" w14:textId="77777777" w:rsidR="00103317" w:rsidRDefault="00103317" w:rsidP="00103317">
      <w:pPr>
        <w:pStyle w:val="Textonotapie"/>
        <w:ind w:firstLine="709"/>
        <w:contextualSpacing/>
        <w:rPr>
          <w:rFonts w:ascii="Verdana" w:hAnsi="Verdana" w:cs="Arial"/>
          <w:sz w:val="16"/>
          <w:szCs w:val="16"/>
          <w:lang w:val="es-ES"/>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CE0D82">
        <w:rPr>
          <w:rFonts w:ascii="Verdana" w:hAnsi="Verdana" w:cs="Arial"/>
          <w:sz w:val="16"/>
          <w:szCs w:val="16"/>
          <w:lang w:val="es-ES"/>
        </w:rPr>
        <w:t xml:space="preserve">Artículo 2. </w:t>
      </w:r>
    </w:p>
    <w:p w14:paraId="7392619D" w14:textId="77777777" w:rsidR="00103317" w:rsidRPr="00CE0D82" w:rsidRDefault="00103317" w:rsidP="00103317">
      <w:pPr>
        <w:pStyle w:val="Textonotapie"/>
        <w:ind w:firstLine="709"/>
        <w:contextualSpacing/>
        <w:rPr>
          <w:rFonts w:ascii="Verdana" w:hAnsi="Verdana" w:cs="Arial"/>
          <w:sz w:val="16"/>
          <w:szCs w:val="16"/>
          <w:lang w:val="es-ES"/>
        </w:rPr>
      </w:pPr>
    </w:p>
  </w:footnote>
  <w:footnote w:id="14">
    <w:p w14:paraId="51B7C895" w14:textId="77777777" w:rsidR="00103317" w:rsidRDefault="00103317" w:rsidP="00103317">
      <w:pPr>
        <w:pStyle w:val="Textonotapie"/>
        <w:ind w:firstLine="709"/>
        <w:contextualSpacing/>
        <w:rPr>
          <w:rFonts w:ascii="Verdana" w:hAnsi="Verdana" w:cs="Arial"/>
          <w:sz w:val="16"/>
          <w:szCs w:val="16"/>
          <w:lang w:val="es-ES"/>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CE0D82">
        <w:rPr>
          <w:rFonts w:ascii="Verdana" w:hAnsi="Verdana" w:cs="Arial"/>
          <w:i/>
          <w:sz w:val="16"/>
          <w:szCs w:val="16"/>
          <w:lang w:val="es-ES"/>
        </w:rPr>
        <w:t>Ídem</w:t>
      </w:r>
      <w:r w:rsidRPr="00CE0D82">
        <w:rPr>
          <w:rFonts w:ascii="Verdana" w:hAnsi="Verdana" w:cs="Arial"/>
          <w:sz w:val="16"/>
          <w:szCs w:val="16"/>
          <w:lang w:val="es-ES"/>
        </w:rPr>
        <w:t>.</w:t>
      </w:r>
    </w:p>
    <w:p w14:paraId="1296E269" w14:textId="77777777" w:rsidR="00103317" w:rsidRPr="00CE0D82" w:rsidRDefault="00103317" w:rsidP="00103317">
      <w:pPr>
        <w:pStyle w:val="Textonotapie"/>
        <w:ind w:firstLine="709"/>
        <w:contextualSpacing/>
        <w:rPr>
          <w:rFonts w:ascii="Verdana" w:hAnsi="Verdana" w:cs="Arial"/>
          <w:sz w:val="16"/>
          <w:szCs w:val="16"/>
          <w:lang w:val="es-ES"/>
        </w:rPr>
      </w:pPr>
    </w:p>
  </w:footnote>
  <w:footnote w:id="15">
    <w:p w14:paraId="4178874C" w14:textId="77777777" w:rsidR="00103317" w:rsidRDefault="00103317" w:rsidP="00103317">
      <w:pPr>
        <w:pStyle w:val="Textonotapie"/>
        <w:ind w:firstLine="709"/>
        <w:contextualSpacing/>
        <w:rPr>
          <w:rFonts w:ascii="Verdana" w:hAnsi="Verdana" w:cs="Arial"/>
          <w:sz w:val="16"/>
          <w:szCs w:val="16"/>
          <w:lang w:val="es-ES"/>
        </w:rPr>
      </w:pPr>
      <w:r w:rsidRPr="00CE0D82">
        <w:rPr>
          <w:rStyle w:val="Refdenotaalpie"/>
          <w:rFonts w:ascii="Verdana" w:hAnsi="Verdana" w:cs="Arial"/>
          <w:sz w:val="16"/>
          <w:szCs w:val="16"/>
        </w:rPr>
        <w:footnoteRef/>
      </w:r>
      <w:r w:rsidRPr="00CE0D82">
        <w:rPr>
          <w:rStyle w:val="Refdenotaalpie"/>
          <w:rFonts w:ascii="Verdana" w:hAnsi="Verdana" w:cs="Arial"/>
          <w:sz w:val="16"/>
          <w:szCs w:val="16"/>
        </w:rPr>
        <w:t xml:space="preserve"> </w:t>
      </w:r>
      <w:r w:rsidRPr="00CE0D82">
        <w:rPr>
          <w:rFonts w:ascii="Verdana" w:hAnsi="Verdana" w:cs="Arial"/>
          <w:sz w:val="16"/>
          <w:szCs w:val="16"/>
          <w:lang w:val="es-ES"/>
        </w:rPr>
        <w:t xml:space="preserve">[…] A este respecto, cabe recordar que el artículo 860 del Código de Comercio regula la licitación en el derecho privado. </w:t>
      </w:r>
    </w:p>
    <w:p w14:paraId="47EB4E71" w14:textId="77777777" w:rsidR="00103317" w:rsidRPr="00CE0D82" w:rsidRDefault="00103317" w:rsidP="00103317">
      <w:pPr>
        <w:pStyle w:val="Textonotapie"/>
        <w:ind w:firstLine="709"/>
        <w:contextualSpacing/>
        <w:rPr>
          <w:rFonts w:ascii="Verdana" w:hAnsi="Verdana" w:cs="Arial"/>
          <w:sz w:val="16"/>
          <w:szCs w:val="16"/>
          <w:lang w:val="es-ES"/>
        </w:rPr>
      </w:pPr>
    </w:p>
  </w:footnote>
  <w:footnote w:id="16">
    <w:p w14:paraId="292D2B1B" w14:textId="77777777" w:rsidR="00103317" w:rsidRDefault="00103317" w:rsidP="00103317">
      <w:pPr>
        <w:shd w:val="clear" w:color="auto" w:fill="FFFFFF"/>
        <w:spacing w:after="0" w:line="240" w:lineRule="auto"/>
        <w:ind w:firstLine="709"/>
        <w:contextualSpacing/>
        <w:jc w:val="both"/>
        <w:rPr>
          <w:rFonts w:ascii="Verdana" w:hAnsi="Verdana" w:cs="Arial"/>
          <w:sz w:val="16"/>
          <w:szCs w:val="16"/>
          <w:lang w:val="es-ES"/>
        </w:rPr>
      </w:pPr>
      <w:r w:rsidRPr="00CE0D82">
        <w:rPr>
          <w:rStyle w:val="Refdenotaalpie"/>
          <w:rFonts w:ascii="Verdana" w:hAnsi="Verdana" w:cs="Arial"/>
          <w:sz w:val="16"/>
          <w:szCs w:val="16"/>
        </w:rPr>
        <w:footnoteRef/>
      </w:r>
      <w:r w:rsidRPr="00CE0D82">
        <w:rPr>
          <w:rStyle w:val="Refdenotaalpie"/>
          <w:rFonts w:ascii="Verdana" w:hAnsi="Verdana" w:cs="Arial"/>
          <w:sz w:val="16"/>
          <w:szCs w:val="16"/>
        </w:rPr>
        <w:t xml:space="preserve"> </w:t>
      </w:r>
      <w:r w:rsidRPr="00CE0D82">
        <w:rPr>
          <w:rFonts w:ascii="Verdana" w:hAnsi="Verdana" w:cs="Arial"/>
          <w:sz w:val="16"/>
          <w:szCs w:val="16"/>
          <w:lang w:val="es-ES"/>
        </w:rPr>
        <w:t>Consejo de Estado. Sala de Consulta y Servicio Civil, Concepto de 8 de mayo de 2018. Radicación Número: 11001-03-06-000-2018-00095-00</w:t>
      </w:r>
      <w:r>
        <w:rPr>
          <w:rFonts w:ascii="Verdana" w:hAnsi="Verdana" w:cs="Arial"/>
          <w:sz w:val="16"/>
          <w:szCs w:val="16"/>
          <w:lang w:val="es-ES"/>
        </w:rPr>
        <w:t xml:space="preserve"> </w:t>
      </w:r>
      <w:r w:rsidRPr="00CE0D82">
        <w:rPr>
          <w:rFonts w:ascii="Verdana" w:hAnsi="Verdana" w:cs="Arial"/>
          <w:sz w:val="16"/>
          <w:szCs w:val="16"/>
          <w:lang w:val="es-ES"/>
        </w:rPr>
        <w:t xml:space="preserve">(2382). </w:t>
      </w:r>
      <w:r>
        <w:rPr>
          <w:rFonts w:ascii="Verdana" w:hAnsi="Verdana" w:cs="Arial"/>
          <w:sz w:val="16"/>
          <w:szCs w:val="16"/>
          <w:lang w:val="es-ES"/>
        </w:rPr>
        <w:t>C.P:</w:t>
      </w:r>
      <w:r w:rsidRPr="00CE0D82">
        <w:rPr>
          <w:rFonts w:ascii="Verdana" w:hAnsi="Verdana" w:cs="Arial"/>
          <w:sz w:val="16"/>
          <w:szCs w:val="16"/>
          <w:lang w:val="es-ES"/>
        </w:rPr>
        <w:t xml:space="preserve"> Álvaro Namén Vargas</w:t>
      </w:r>
      <w:r w:rsidRPr="005800D0">
        <w:rPr>
          <w:rFonts w:ascii="Verdana" w:hAnsi="Verdana" w:cs="Arial"/>
          <w:sz w:val="16"/>
          <w:szCs w:val="16"/>
          <w:lang w:val="es-ES"/>
        </w:rPr>
        <w:t>.</w:t>
      </w:r>
    </w:p>
    <w:p w14:paraId="44DB6D6B" w14:textId="77777777" w:rsidR="00103317" w:rsidRPr="005800D0" w:rsidRDefault="00103317" w:rsidP="00103317">
      <w:pPr>
        <w:shd w:val="clear" w:color="auto" w:fill="FFFFFF"/>
        <w:spacing w:after="0" w:line="240" w:lineRule="auto"/>
        <w:ind w:firstLine="709"/>
        <w:contextualSpacing/>
        <w:jc w:val="both"/>
        <w:rPr>
          <w:rFonts w:ascii="Verdana" w:hAnsi="Verdana" w:cs="Arial"/>
          <w:sz w:val="16"/>
          <w:szCs w:val="16"/>
          <w:lang w:val="es-ES"/>
        </w:rPr>
      </w:pPr>
    </w:p>
  </w:footnote>
  <w:footnote w:id="17">
    <w:p w14:paraId="31018E12" w14:textId="77777777" w:rsidR="00103317" w:rsidRDefault="00103317" w:rsidP="00103317">
      <w:pPr>
        <w:pStyle w:val="Textonotapie"/>
        <w:ind w:firstLine="709"/>
        <w:contextualSpacing/>
        <w:jc w:val="both"/>
        <w:rPr>
          <w:rFonts w:ascii="Verdana" w:hAnsi="Verdana" w:cs="Arial"/>
          <w:sz w:val="16"/>
          <w:szCs w:val="16"/>
        </w:rPr>
      </w:pPr>
      <w:r w:rsidRPr="00195E24">
        <w:rPr>
          <w:rStyle w:val="Refdenotaalpie"/>
          <w:rFonts w:ascii="Verdana" w:hAnsi="Verdana" w:cs="Arial"/>
          <w:sz w:val="16"/>
          <w:szCs w:val="16"/>
        </w:rPr>
        <w:footnoteRef/>
      </w:r>
      <w:r w:rsidRPr="00195E24">
        <w:rPr>
          <w:rFonts w:ascii="Verdana" w:hAnsi="Verdana" w:cs="Arial"/>
          <w:sz w:val="16"/>
          <w:szCs w:val="16"/>
        </w:rPr>
        <w:t xml:space="preserve"> Consejo de Estado. Sala de Consulta y Servicio Civil. Concepto del 08 de mayo de 2018. Exp. 2.382. C.P. Álvaro Namén Vargas.</w:t>
      </w:r>
    </w:p>
    <w:p w14:paraId="23B4071B" w14:textId="77777777" w:rsidR="00103317" w:rsidRPr="00195E24" w:rsidRDefault="00103317" w:rsidP="00103317">
      <w:pPr>
        <w:pStyle w:val="Textonotapie"/>
        <w:ind w:firstLine="709"/>
        <w:contextualSpacing/>
        <w:jc w:val="both"/>
        <w:rPr>
          <w:rFonts w:ascii="Verdana" w:hAnsi="Verdana" w:cs="Arial"/>
          <w:sz w:val="16"/>
          <w:szCs w:val="16"/>
        </w:rPr>
      </w:pPr>
    </w:p>
  </w:footnote>
  <w:footnote w:id="18">
    <w:p w14:paraId="4C8163FC" w14:textId="77777777" w:rsidR="00103317" w:rsidRPr="00195E24" w:rsidRDefault="00103317" w:rsidP="00103317">
      <w:pPr>
        <w:pStyle w:val="Textonotapie"/>
        <w:ind w:firstLine="708"/>
        <w:contextualSpacing/>
        <w:jc w:val="both"/>
        <w:rPr>
          <w:rFonts w:ascii="Verdana" w:hAnsi="Verdana" w:cs="Arial"/>
          <w:sz w:val="16"/>
          <w:szCs w:val="16"/>
        </w:rPr>
      </w:pPr>
      <w:r w:rsidRPr="00195E24">
        <w:rPr>
          <w:rStyle w:val="Refdenotaalpie"/>
          <w:rFonts w:ascii="Verdana" w:hAnsi="Verdana" w:cs="Arial"/>
          <w:sz w:val="16"/>
          <w:szCs w:val="16"/>
        </w:rPr>
        <w:footnoteRef/>
      </w:r>
      <w:r w:rsidRPr="00195E24">
        <w:rPr>
          <w:rFonts w:ascii="Verdana" w:hAnsi="Verdana" w:cs="Arial"/>
          <w:sz w:val="16"/>
          <w:szCs w:val="16"/>
        </w:rPr>
        <w:t xml:space="preserve"> Ley 489 de 1998: “Artículo 85. Empresas industriales y comerciales del Estado. Las empresas industriales y comerciales del Estado son organismos creados por la ley o autorizados por ésta, que desarrollan actividades de naturaleza industrial o comercial y de gestión económica conforme a las reglas del Derecho Privado, salvo las excepciones que consagra la ley, y que reúnen las siguientes características: </w:t>
      </w:r>
    </w:p>
    <w:p w14:paraId="1AE597D6" w14:textId="77777777" w:rsidR="00103317" w:rsidRPr="00195E24" w:rsidRDefault="00103317" w:rsidP="00103317">
      <w:pPr>
        <w:pStyle w:val="Textonotapie"/>
        <w:ind w:firstLine="708"/>
        <w:contextualSpacing/>
        <w:jc w:val="both"/>
        <w:rPr>
          <w:rFonts w:ascii="Verdana" w:hAnsi="Verdana" w:cs="Arial"/>
          <w:sz w:val="16"/>
          <w:szCs w:val="16"/>
        </w:rPr>
      </w:pPr>
      <w:r w:rsidRPr="00195E24">
        <w:rPr>
          <w:rFonts w:ascii="Verdana" w:hAnsi="Verdana" w:cs="Arial"/>
          <w:sz w:val="16"/>
          <w:szCs w:val="16"/>
        </w:rPr>
        <w:t xml:space="preserve">a) Personería jurídica; </w:t>
      </w:r>
    </w:p>
    <w:p w14:paraId="74FEA5AF" w14:textId="77777777" w:rsidR="00103317" w:rsidRPr="00195E24" w:rsidRDefault="00103317" w:rsidP="00103317">
      <w:pPr>
        <w:pStyle w:val="Textonotapie"/>
        <w:ind w:firstLine="708"/>
        <w:contextualSpacing/>
        <w:jc w:val="both"/>
        <w:rPr>
          <w:rFonts w:ascii="Verdana" w:hAnsi="Verdana" w:cs="Arial"/>
          <w:sz w:val="16"/>
          <w:szCs w:val="16"/>
        </w:rPr>
      </w:pPr>
      <w:r w:rsidRPr="00195E24">
        <w:rPr>
          <w:rFonts w:ascii="Verdana" w:hAnsi="Verdana" w:cs="Arial"/>
          <w:sz w:val="16"/>
          <w:szCs w:val="16"/>
        </w:rPr>
        <w:t xml:space="preserve">b) Autonomía administrativa y financiera; </w:t>
      </w:r>
    </w:p>
    <w:p w14:paraId="68272C93" w14:textId="77777777" w:rsidR="00103317" w:rsidRDefault="00103317" w:rsidP="00103317">
      <w:pPr>
        <w:pStyle w:val="Textonotapie"/>
        <w:ind w:firstLine="708"/>
        <w:contextualSpacing/>
        <w:jc w:val="both"/>
        <w:rPr>
          <w:rFonts w:ascii="Verdana" w:hAnsi="Verdana" w:cs="Arial"/>
          <w:sz w:val="16"/>
          <w:szCs w:val="16"/>
        </w:rPr>
      </w:pPr>
      <w:r w:rsidRPr="00195E24">
        <w:rPr>
          <w:rFonts w:ascii="Verdana" w:hAnsi="Verdana" w:cs="Arial"/>
          <w:sz w:val="16"/>
          <w:szCs w:val="16"/>
        </w:rPr>
        <w:t>c) Capital independiente, constituido totalmente con bienes o fondos públicos comunes, los productos de ellos, o el rendimiento de tasas que perciban por las funciones o servicios, y contribuciones de destinación especial en los casos autorizados por la Constitución</w:t>
      </w:r>
      <w:r>
        <w:rPr>
          <w:rFonts w:ascii="Verdana" w:hAnsi="Verdana" w:cs="Arial"/>
          <w:sz w:val="16"/>
          <w:szCs w:val="16"/>
        </w:rPr>
        <w:t>.</w:t>
      </w:r>
      <w:r w:rsidRPr="00CE0D82">
        <w:rPr>
          <w:rFonts w:ascii="Verdana" w:hAnsi="Verdana" w:cs="Arial"/>
          <w:sz w:val="16"/>
          <w:szCs w:val="16"/>
        </w:rPr>
        <w:t xml:space="preserve"> </w:t>
      </w:r>
    </w:p>
    <w:p w14:paraId="41E5E2F0" w14:textId="77777777" w:rsidR="00103317" w:rsidRPr="005800D0" w:rsidRDefault="00103317" w:rsidP="00103317">
      <w:pPr>
        <w:pStyle w:val="Textonotapie"/>
        <w:ind w:firstLine="708"/>
        <w:contextualSpacing/>
        <w:jc w:val="both"/>
        <w:rPr>
          <w:rFonts w:ascii="Verdana" w:hAnsi="Verdana" w:cs="Arial"/>
          <w:sz w:val="16"/>
          <w:szCs w:val="16"/>
        </w:rPr>
      </w:pPr>
    </w:p>
  </w:footnote>
  <w:footnote w:id="19">
    <w:p w14:paraId="2B3FDB5E" w14:textId="77777777" w:rsidR="00103317" w:rsidRDefault="00103317" w:rsidP="00103317">
      <w:pPr>
        <w:spacing w:after="0" w:line="240" w:lineRule="auto"/>
        <w:ind w:right="49" w:firstLine="709"/>
        <w:contextualSpacing/>
        <w:jc w:val="both"/>
        <w:rPr>
          <w:rFonts w:ascii="Verdana" w:hAnsi="Verdana"/>
          <w:spacing w:val="-2"/>
          <w:sz w:val="16"/>
          <w:szCs w:val="16"/>
        </w:rPr>
      </w:pPr>
      <w:r w:rsidRPr="005800D0">
        <w:rPr>
          <w:rStyle w:val="Refdenotaalpie"/>
          <w:rFonts w:ascii="Verdana" w:hAnsi="Verdana"/>
          <w:sz w:val="16"/>
          <w:szCs w:val="16"/>
        </w:rPr>
        <w:footnoteRef/>
      </w:r>
      <w:r w:rsidRPr="005800D0">
        <w:rPr>
          <w:rFonts w:ascii="Verdana" w:hAnsi="Verdana"/>
          <w:sz w:val="16"/>
          <w:szCs w:val="16"/>
        </w:rPr>
        <w:t xml:space="preserve"> El estatuto estableció como regla general para la selección del contratista la licitación pública o el concurso público, con algunas excepciones en las cuales la selección se haría mediante el procedimiento de contratación directa, entre ellas, la prevista en el literal m) del numeral 1 del artículo 24: “m) Los actos y contratos que tengan por objeto directo las actividades comerciales e industriales propias de las empresas industriales</w:t>
      </w:r>
      <w:r w:rsidRPr="005800D0">
        <w:rPr>
          <w:rFonts w:ascii="Verdana" w:hAnsi="Verdana"/>
          <w:spacing w:val="-15"/>
          <w:sz w:val="16"/>
          <w:szCs w:val="16"/>
        </w:rPr>
        <w:t xml:space="preserve"> </w:t>
      </w:r>
      <w:r w:rsidRPr="005800D0">
        <w:rPr>
          <w:rFonts w:ascii="Verdana" w:hAnsi="Verdana"/>
          <w:sz w:val="16"/>
          <w:szCs w:val="16"/>
        </w:rPr>
        <w:t>y comerciales estatales y de las sociedades de economía mixta, con excepción de los contratos que a título enunciativo identifica el artículo 32 de esta ley”, o sea, los de obra, consultoría, prestación de servicios,</w:t>
      </w:r>
      <w:r w:rsidRPr="005800D0">
        <w:rPr>
          <w:rFonts w:ascii="Verdana" w:hAnsi="Verdana"/>
          <w:spacing w:val="-7"/>
          <w:sz w:val="16"/>
          <w:szCs w:val="16"/>
        </w:rPr>
        <w:t xml:space="preserve"> </w:t>
      </w:r>
      <w:r w:rsidRPr="005800D0">
        <w:rPr>
          <w:rFonts w:ascii="Verdana" w:hAnsi="Verdana"/>
          <w:sz w:val="16"/>
          <w:szCs w:val="16"/>
        </w:rPr>
        <w:t>concesión,</w:t>
      </w:r>
      <w:r w:rsidRPr="005800D0">
        <w:rPr>
          <w:rFonts w:ascii="Verdana" w:hAnsi="Verdana"/>
          <w:spacing w:val="-7"/>
          <w:sz w:val="16"/>
          <w:szCs w:val="16"/>
        </w:rPr>
        <w:t xml:space="preserve"> </w:t>
      </w:r>
      <w:r w:rsidRPr="005800D0">
        <w:rPr>
          <w:rFonts w:ascii="Verdana" w:hAnsi="Verdana"/>
          <w:sz w:val="16"/>
          <w:szCs w:val="16"/>
        </w:rPr>
        <w:t>encargos</w:t>
      </w:r>
      <w:r w:rsidRPr="005800D0">
        <w:rPr>
          <w:rFonts w:ascii="Verdana" w:hAnsi="Verdana"/>
          <w:spacing w:val="-7"/>
          <w:sz w:val="16"/>
          <w:szCs w:val="16"/>
        </w:rPr>
        <w:t xml:space="preserve"> </w:t>
      </w:r>
      <w:r w:rsidRPr="005800D0">
        <w:rPr>
          <w:rFonts w:ascii="Verdana" w:hAnsi="Verdana"/>
          <w:sz w:val="16"/>
          <w:szCs w:val="16"/>
        </w:rPr>
        <w:t>fiduciarios</w:t>
      </w:r>
      <w:r w:rsidRPr="005800D0">
        <w:rPr>
          <w:rFonts w:ascii="Verdana" w:hAnsi="Verdana"/>
          <w:spacing w:val="-7"/>
          <w:sz w:val="16"/>
          <w:szCs w:val="16"/>
        </w:rPr>
        <w:t xml:space="preserve"> </w:t>
      </w:r>
      <w:r w:rsidRPr="005800D0">
        <w:rPr>
          <w:rFonts w:ascii="Verdana" w:hAnsi="Verdana"/>
          <w:sz w:val="16"/>
          <w:szCs w:val="16"/>
        </w:rPr>
        <w:t>y</w:t>
      </w:r>
      <w:r w:rsidRPr="005800D0">
        <w:rPr>
          <w:rFonts w:ascii="Verdana" w:hAnsi="Verdana"/>
          <w:spacing w:val="-8"/>
          <w:sz w:val="16"/>
          <w:szCs w:val="16"/>
        </w:rPr>
        <w:t xml:space="preserve"> </w:t>
      </w:r>
      <w:r w:rsidRPr="005800D0">
        <w:rPr>
          <w:rFonts w:ascii="Verdana" w:hAnsi="Verdana"/>
          <w:sz w:val="16"/>
          <w:szCs w:val="16"/>
        </w:rPr>
        <w:t>fiducia</w:t>
      </w:r>
      <w:r w:rsidRPr="005800D0">
        <w:rPr>
          <w:rFonts w:ascii="Verdana" w:hAnsi="Verdana"/>
          <w:spacing w:val="-9"/>
          <w:sz w:val="16"/>
          <w:szCs w:val="16"/>
        </w:rPr>
        <w:t xml:space="preserve"> </w:t>
      </w:r>
      <w:r w:rsidRPr="005800D0">
        <w:rPr>
          <w:rFonts w:ascii="Verdana" w:hAnsi="Verdana"/>
          <w:sz w:val="16"/>
          <w:szCs w:val="16"/>
        </w:rPr>
        <w:t>pública,</w:t>
      </w:r>
      <w:r w:rsidRPr="005800D0">
        <w:rPr>
          <w:rFonts w:ascii="Verdana" w:hAnsi="Verdana"/>
          <w:spacing w:val="-7"/>
          <w:sz w:val="16"/>
          <w:szCs w:val="16"/>
        </w:rPr>
        <w:t xml:space="preserve"> </w:t>
      </w:r>
      <w:r w:rsidRPr="005800D0">
        <w:rPr>
          <w:rFonts w:ascii="Verdana" w:hAnsi="Verdana"/>
          <w:sz w:val="16"/>
          <w:szCs w:val="16"/>
        </w:rPr>
        <w:t>que</w:t>
      </w:r>
      <w:r w:rsidRPr="005800D0">
        <w:rPr>
          <w:rFonts w:ascii="Verdana" w:hAnsi="Verdana"/>
          <w:spacing w:val="-13"/>
          <w:sz w:val="16"/>
          <w:szCs w:val="16"/>
        </w:rPr>
        <w:t xml:space="preserve"> </w:t>
      </w:r>
      <w:r w:rsidRPr="005800D0">
        <w:rPr>
          <w:rFonts w:ascii="Verdana" w:hAnsi="Verdana"/>
          <w:sz w:val="16"/>
          <w:szCs w:val="16"/>
        </w:rPr>
        <w:t>se</w:t>
      </w:r>
      <w:r w:rsidRPr="005800D0">
        <w:rPr>
          <w:rFonts w:ascii="Verdana" w:hAnsi="Verdana"/>
          <w:spacing w:val="-8"/>
          <w:sz w:val="16"/>
          <w:szCs w:val="16"/>
        </w:rPr>
        <w:t xml:space="preserve"> </w:t>
      </w:r>
      <w:r w:rsidRPr="005800D0">
        <w:rPr>
          <w:rFonts w:ascii="Verdana" w:hAnsi="Verdana"/>
          <w:sz w:val="16"/>
          <w:szCs w:val="16"/>
        </w:rPr>
        <w:t>regirían</w:t>
      </w:r>
      <w:r w:rsidRPr="005800D0">
        <w:rPr>
          <w:rFonts w:ascii="Verdana" w:hAnsi="Verdana"/>
          <w:spacing w:val="-9"/>
          <w:sz w:val="16"/>
          <w:szCs w:val="16"/>
        </w:rPr>
        <w:t xml:space="preserve"> </w:t>
      </w:r>
      <w:r w:rsidRPr="005800D0">
        <w:rPr>
          <w:rFonts w:ascii="Verdana" w:hAnsi="Verdana"/>
          <w:sz w:val="16"/>
          <w:szCs w:val="16"/>
        </w:rPr>
        <w:t>por</w:t>
      </w:r>
      <w:r w:rsidRPr="005800D0">
        <w:rPr>
          <w:rFonts w:ascii="Verdana" w:hAnsi="Verdana"/>
          <w:spacing w:val="-7"/>
          <w:sz w:val="16"/>
          <w:szCs w:val="16"/>
        </w:rPr>
        <w:t xml:space="preserve"> </w:t>
      </w:r>
      <w:r w:rsidRPr="005800D0">
        <w:rPr>
          <w:rFonts w:ascii="Verdana" w:hAnsi="Verdana"/>
          <w:sz w:val="16"/>
          <w:szCs w:val="16"/>
        </w:rPr>
        <w:t>la</w:t>
      </w:r>
      <w:r w:rsidRPr="005800D0">
        <w:rPr>
          <w:rFonts w:ascii="Verdana" w:hAnsi="Verdana"/>
          <w:spacing w:val="-9"/>
          <w:sz w:val="16"/>
          <w:szCs w:val="16"/>
        </w:rPr>
        <w:t xml:space="preserve"> </w:t>
      </w:r>
      <w:r w:rsidRPr="005800D0">
        <w:rPr>
          <w:rFonts w:ascii="Verdana" w:hAnsi="Verdana"/>
          <w:sz w:val="16"/>
          <w:szCs w:val="16"/>
        </w:rPr>
        <w:t>regla</w:t>
      </w:r>
      <w:r w:rsidRPr="005800D0">
        <w:rPr>
          <w:rFonts w:ascii="Verdana" w:hAnsi="Verdana"/>
          <w:spacing w:val="-9"/>
          <w:sz w:val="16"/>
          <w:szCs w:val="16"/>
        </w:rPr>
        <w:t xml:space="preserve"> </w:t>
      </w:r>
      <w:r w:rsidRPr="005800D0">
        <w:rPr>
          <w:rFonts w:ascii="Verdana" w:hAnsi="Verdana"/>
          <w:sz w:val="16"/>
          <w:szCs w:val="16"/>
        </w:rPr>
        <w:t>general,</w:t>
      </w:r>
      <w:r w:rsidRPr="005800D0">
        <w:rPr>
          <w:rFonts w:ascii="Verdana" w:hAnsi="Verdana"/>
          <w:spacing w:val="-7"/>
          <w:sz w:val="16"/>
          <w:szCs w:val="16"/>
        </w:rPr>
        <w:t xml:space="preserve"> </w:t>
      </w:r>
      <w:r w:rsidRPr="005800D0">
        <w:rPr>
          <w:rFonts w:ascii="Verdana" w:hAnsi="Verdana"/>
          <w:sz w:val="16"/>
          <w:szCs w:val="16"/>
        </w:rPr>
        <w:t>salvo</w:t>
      </w:r>
      <w:r w:rsidRPr="005800D0">
        <w:rPr>
          <w:rFonts w:ascii="Verdana" w:hAnsi="Verdana"/>
          <w:spacing w:val="-10"/>
          <w:sz w:val="16"/>
          <w:szCs w:val="16"/>
        </w:rPr>
        <w:t xml:space="preserve"> </w:t>
      </w:r>
      <w:r w:rsidRPr="005800D0">
        <w:rPr>
          <w:rFonts w:ascii="Verdana" w:hAnsi="Verdana"/>
          <w:sz w:val="16"/>
          <w:szCs w:val="16"/>
        </w:rPr>
        <w:t>los</w:t>
      </w:r>
      <w:r w:rsidRPr="005800D0">
        <w:rPr>
          <w:rFonts w:ascii="Verdana" w:hAnsi="Verdana"/>
          <w:spacing w:val="-7"/>
          <w:sz w:val="16"/>
          <w:szCs w:val="16"/>
        </w:rPr>
        <w:t xml:space="preserve"> </w:t>
      </w:r>
      <w:r w:rsidRPr="005800D0">
        <w:rPr>
          <w:rFonts w:ascii="Verdana" w:hAnsi="Verdana"/>
          <w:sz w:val="16"/>
          <w:szCs w:val="16"/>
        </w:rPr>
        <w:t>casos de</w:t>
      </w:r>
      <w:r w:rsidRPr="005800D0">
        <w:rPr>
          <w:rFonts w:ascii="Verdana" w:hAnsi="Verdana"/>
          <w:spacing w:val="-2"/>
          <w:sz w:val="16"/>
          <w:szCs w:val="16"/>
        </w:rPr>
        <w:t xml:space="preserve"> </w:t>
      </w:r>
      <w:r w:rsidRPr="005800D0">
        <w:rPr>
          <w:rFonts w:ascii="Verdana" w:hAnsi="Verdana"/>
          <w:sz w:val="16"/>
          <w:szCs w:val="16"/>
        </w:rPr>
        <w:t>menor cuantía –previstos en el ordinal a), numeral 1 del artículo 24, original, de la Ley 80 de 1993</w:t>
      </w:r>
      <w:r w:rsidRPr="005800D0">
        <w:rPr>
          <w:rFonts w:ascii="Verdana" w:hAnsi="Verdana"/>
          <w:spacing w:val="-15"/>
          <w:sz w:val="16"/>
          <w:szCs w:val="16"/>
        </w:rPr>
        <w:t xml:space="preserve"> </w:t>
      </w:r>
      <w:r w:rsidRPr="005800D0">
        <w:rPr>
          <w:rFonts w:ascii="Verdana" w:hAnsi="Verdana"/>
          <w:sz w:val="16"/>
          <w:szCs w:val="16"/>
        </w:rPr>
        <w:t>–. Además,</w:t>
      </w:r>
      <w:r w:rsidRPr="005800D0">
        <w:rPr>
          <w:rFonts w:ascii="Verdana" w:hAnsi="Verdana"/>
          <w:spacing w:val="-1"/>
          <w:sz w:val="16"/>
          <w:szCs w:val="16"/>
        </w:rPr>
        <w:t xml:space="preserve"> </w:t>
      </w:r>
      <w:r w:rsidRPr="005800D0">
        <w:rPr>
          <w:rFonts w:ascii="Verdana" w:hAnsi="Verdana"/>
          <w:sz w:val="16"/>
          <w:szCs w:val="16"/>
        </w:rPr>
        <w:t>en</w:t>
      </w:r>
      <w:r w:rsidRPr="005800D0">
        <w:rPr>
          <w:rFonts w:ascii="Verdana" w:hAnsi="Verdana"/>
          <w:spacing w:val="-5"/>
          <w:sz w:val="16"/>
          <w:szCs w:val="16"/>
        </w:rPr>
        <w:t xml:space="preserve"> </w:t>
      </w:r>
      <w:r w:rsidRPr="005800D0">
        <w:rPr>
          <w:rFonts w:ascii="Verdana" w:hAnsi="Verdana"/>
          <w:sz w:val="16"/>
          <w:szCs w:val="16"/>
        </w:rPr>
        <w:t>el</w:t>
      </w:r>
      <w:r w:rsidRPr="005800D0">
        <w:rPr>
          <w:rFonts w:ascii="Verdana" w:hAnsi="Verdana"/>
          <w:spacing w:val="-2"/>
          <w:sz w:val="16"/>
          <w:szCs w:val="16"/>
        </w:rPr>
        <w:t xml:space="preserve"> </w:t>
      </w:r>
      <w:r w:rsidRPr="005800D0">
        <w:rPr>
          <w:rFonts w:ascii="Verdana" w:hAnsi="Verdana"/>
          <w:sz w:val="16"/>
          <w:szCs w:val="16"/>
        </w:rPr>
        <w:t>parágrafo</w:t>
      </w:r>
      <w:r w:rsidRPr="005800D0">
        <w:rPr>
          <w:rFonts w:ascii="Verdana" w:hAnsi="Verdana"/>
          <w:spacing w:val="-5"/>
          <w:sz w:val="16"/>
          <w:szCs w:val="16"/>
        </w:rPr>
        <w:t xml:space="preserve"> </w:t>
      </w:r>
      <w:r w:rsidRPr="005800D0">
        <w:rPr>
          <w:rFonts w:ascii="Verdana" w:hAnsi="Verdana"/>
          <w:sz w:val="16"/>
          <w:szCs w:val="16"/>
        </w:rPr>
        <w:t>del</w:t>
      </w:r>
      <w:r w:rsidRPr="005800D0">
        <w:rPr>
          <w:rFonts w:ascii="Verdana" w:hAnsi="Verdana"/>
          <w:spacing w:val="-2"/>
          <w:sz w:val="16"/>
          <w:szCs w:val="16"/>
        </w:rPr>
        <w:t xml:space="preserve"> </w:t>
      </w:r>
      <w:r w:rsidRPr="005800D0">
        <w:rPr>
          <w:rFonts w:ascii="Verdana" w:hAnsi="Verdana"/>
          <w:sz w:val="16"/>
          <w:szCs w:val="16"/>
        </w:rPr>
        <w:t>artículo</w:t>
      </w:r>
      <w:r w:rsidRPr="005800D0">
        <w:rPr>
          <w:rFonts w:ascii="Verdana" w:hAnsi="Verdana"/>
          <w:spacing w:val="-5"/>
          <w:sz w:val="16"/>
          <w:szCs w:val="16"/>
        </w:rPr>
        <w:t xml:space="preserve"> </w:t>
      </w:r>
      <w:r w:rsidRPr="005800D0">
        <w:rPr>
          <w:rFonts w:ascii="Verdana" w:hAnsi="Verdana"/>
          <w:sz w:val="16"/>
          <w:szCs w:val="16"/>
        </w:rPr>
        <w:t>14</w:t>
      </w:r>
      <w:r w:rsidRPr="005800D0">
        <w:rPr>
          <w:rFonts w:ascii="Verdana" w:hAnsi="Verdana"/>
          <w:spacing w:val="-5"/>
          <w:sz w:val="16"/>
          <w:szCs w:val="16"/>
        </w:rPr>
        <w:t xml:space="preserve"> </w:t>
      </w:r>
      <w:r w:rsidRPr="005800D0">
        <w:rPr>
          <w:rFonts w:ascii="Verdana" w:hAnsi="Verdana"/>
          <w:sz w:val="16"/>
          <w:szCs w:val="16"/>
        </w:rPr>
        <w:t>de</w:t>
      </w:r>
      <w:r w:rsidRPr="005800D0">
        <w:rPr>
          <w:rFonts w:ascii="Verdana" w:hAnsi="Verdana"/>
          <w:spacing w:val="-3"/>
          <w:sz w:val="16"/>
          <w:szCs w:val="16"/>
        </w:rPr>
        <w:t xml:space="preserve"> </w:t>
      </w:r>
      <w:r w:rsidRPr="005800D0">
        <w:rPr>
          <w:rFonts w:ascii="Verdana" w:hAnsi="Verdana"/>
          <w:sz w:val="16"/>
          <w:szCs w:val="16"/>
        </w:rPr>
        <w:t>la</w:t>
      </w:r>
      <w:r w:rsidRPr="005800D0">
        <w:rPr>
          <w:rFonts w:ascii="Verdana" w:hAnsi="Verdana"/>
          <w:spacing w:val="-4"/>
          <w:sz w:val="16"/>
          <w:szCs w:val="16"/>
        </w:rPr>
        <w:t xml:space="preserve"> </w:t>
      </w:r>
      <w:r w:rsidRPr="005800D0">
        <w:rPr>
          <w:rFonts w:ascii="Verdana" w:hAnsi="Verdana"/>
          <w:sz w:val="16"/>
          <w:szCs w:val="16"/>
        </w:rPr>
        <w:t>Ley</w:t>
      </w:r>
      <w:r w:rsidRPr="005800D0">
        <w:rPr>
          <w:rFonts w:ascii="Verdana" w:hAnsi="Verdana"/>
          <w:spacing w:val="-3"/>
          <w:sz w:val="16"/>
          <w:szCs w:val="16"/>
        </w:rPr>
        <w:t xml:space="preserve"> </w:t>
      </w:r>
      <w:r w:rsidRPr="005800D0">
        <w:rPr>
          <w:rFonts w:ascii="Verdana" w:hAnsi="Verdana"/>
          <w:sz w:val="16"/>
          <w:szCs w:val="16"/>
        </w:rPr>
        <w:t>80</w:t>
      </w:r>
      <w:r w:rsidRPr="005800D0">
        <w:rPr>
          <w:rFonts w:ascii="Verdana" w:hAnsi="Verdana"/>
          <w:spacing w:val="-5"/>
          <w:sz w:val="16"/>
          <w:szCs w:val="16"/>
        </w:rPr>
        <w:t xml:space="preserve"> </w:t>
      </w:r>
      <w:r w:rsidRPr="005800D0">
        <w:rPr>
          <w:rFonts w:ascii="Verdana" w:hAnsi="Verdana"/>
          <w:sz w:val="16"/>
          <w:szCs w:val="16"/>
        </w:rPr>
        <w:t>de</w:t>
      </w:r>
      <w:r w:rsidRPr="005800D0">
        <w:rPr>
          <w:rFonts w:ascii="Verdana" w:hAnsi="Verdana"/>
          <w:spacing w:val="-3"/>
          <w:sz w:val="16"/>
          <w:szCs w:val="16"/>
        </w:rPr>
        <w:t xml:space="preserve"> </w:t>
      </w:r>
      <w:r w:rsidRPr="005800D0">
        <w:rPr>
          <w:rFonts w:ascii="Verdana" w:hAnsi="Verdana"/>
          <w:sz w:val="16"/>
          <w:szCs w:val="16"/>
        </w:rPr>
        <w:t>1993,</w:t>
      </w:r>
      <w:r w:rsidRPr="005800D0">
        <w:rPr>
          <w:rFonts w:ascii="Verdana" w:hAnsi="Verdana"/>
          <w:spacing w:val="-1"/>
          <w:sz w:val="16"/>
          <w:szCs w:val="16"/>
        </w:rPr>
        <w:t xml:space="preserve"> </w:t>
      </w:r>
      <w:r w:rsidRPr="005800D0">
        <w:rPr>
          <w:rFonts w:ascii="Verdana" w:hAnsi="Verdana"/>
          <w:sz w:val="16"/>
          <w:szCs w:val="16"/>
        </w:rPr>
        <w:t>se</w:t>
      </w:r>
      <w:r w:rsidRPr="005800D0">
        <w:rPr>
          <w:rFonts w:ascii="Verdana" w:hAnsi="Verdana"/>
          <w:spacing w:val="-3"/>
          <w:sz w:val="16"/>
          <w:szCs w:val="16"/>
        </w:rPr>
        <w:t xml:space="preserve"> </w:t>
      </w:r>
      <w:r w:rsidRPr="005800D0">
        <w:rPr>
          <w:rFonts w:ascii="Verdana" w:hAnsi="Verdana"/>
          <w:sz w:val="16"/>
          <w:szCs w:val="16"/>
        </w:rPr>
        <w:t>señaló</w:t>
      </w:r>
      <w:r w:rsidRPr="005800D0">
        <w:rPr>
          <w:rFonts w:ascii="Verdana" w:hAnsi="Verdana"/>
          <w:spacing w:val="-5"/>
          <w:sz w:val="16"/>
          <w:szCs w:val="16"/>
        </w:rPr>
        <w:t xml:space="preserve"> </w:t>
      </w:r>
      <w:r w:rsidRPr="005800D0">
        <w:rPr>
          <w:rFonts w:ascii="Verdana" w:hAnsi="Verdana"/>
          <w:sz w:val="16"/>
          <w:szCs w:val="16"/>
        </w:rPr>
        <w:t>que</w:t>
      </w:r>
      <w:r w:rsidRPr="005800D0">
        <w:rPr>
          <w:rFonts w:ascii="Verdana" w:hAnsi="Verdana"/>
          <w:spacing w:val="-3"/>
          <w:sz w:val="16"/>
          <w:szCs w:val="16"/>
        </w:rPr>
        <w:t xml:space="preserve"> </w:t>
      </w:r>
      <w:r w:rsidRPr="005800D0">
        <w:rPr>
          <w:rFonts w:ascii="Verdana" w:hAnsi="Verdana"/>
          <w:sz w:val="16"/>
          <w:szCs w:val="16"/>
        </w:rPr>
        <w:t>“en</w:t>
      </w:r>
      <w:r w:rsidRPr="005800D0">
        <w:rPr>
          <w:rFonts w:ascii="Verdana" w:hAnsi="Verdana"/>
          <w:spacing w:val="-5"/>
          <w:sz w:val="16"/>
          <w:szCs w:val="16"/>
        </w:rPr>
        <w:t xml:space="preserve"> </w:t>
      </w:r>
      <w:r w:rsidRPr="005800D0">
        <w:rPr>
          <w:rFonts w:ascii="Verdana" w:hAnsi="Verdana"/>
          <w:sz w:val="16"/>
          <w:szCs w:val="16"/>
        </w:rPr>
        <w:t>los</w:t>
      </w:r>
      <w:r w:rsidRPr="005800D0">
        <w:rPr>
          <w:rFonts w:ascii="Verdana" w:hAnsi="Verdana"/>
          <w:spacing w:val="-2"/>
          <w:sz w:val="16"/>
          <w:szCs w:val="16"/>
        </w:rPr>
        <w:t xml:space="preserve"> </w:t>
      </w:r>
      <w:r w:rsidRPr="005800D0">
        <w:rPr>
          <w:rFonts w:ascii="Verdana" w:hAnsi="Verdana"/>
          <w:sz w:val="16"/>
          <w:szCs w:val="16"/>
        </w:rPr>
        <w:t>contratos</w:t>
      </w:r>
      <w:r w:rsidRPr="005800D0">
        <w:rPr>
          <w:rFonts w:ascii="Verdana" w:hAnsi="Verdana"/>
          <w:spacing w:val="-2"/>
          <w:sz w:val="16"/>
          <w:szCs w:val="16"/>
        </w:rPr>
        <w:t xml:space="preserve"> </w:t>
      </w:r>
      <w:r w:rsidRPr="005800D0">
        <w:rPr>
          <w:rFonts w:ascii="Verdana" w:hAnsi="Verdana"/>
          <w:sz w:val="16"/>
          <w:szCs w:val="16"/>
        </w:rPr>
        <w:t>que</w:t>
      </w:r>
      <w:r w:rsidRPr="005800D0">
        <w:rPr>
          <w:rFonts w:ascii="Verdana" w:hAnsi="Verdana"/>
          <w:spacing w:val="-3"/>
          <w:sz w:val="16"/>
          <w:szCs w:val="16"/>
        </w:rPr>
        <w:t xml:space="preserve"> </w:t>
      </w:r>
      <w:r w:rsidRPr="005800D0">
        <w:rPr>
          <w:rFonts w:ascii="Verdana" w:hAnsi="Verdana"/>
          <w:sz w:val="16"/>
          <w:szCs w:val="16"/>
        </w:rPr>
        <w:t>tengan</w:t>
      </w:r>
      <w:r w:rsidRPr="005800D0">
        <w:rPr>
          <w:rFonts w:ascii="Verdana" w:hAnsi="Verdana"/>
          <w:spacing w:val="-4"/>
          <w:sz w:val="16"/>
          <w:szCs w:val="16"/>
        </w:rPr>
        <w:t xml:space="preserve"> </w:t>
      </w:r>
      <w:r w:rsidRPr="005800D0">
        <w:rPr>
          <w:rFonts w:ascii="Verdana" w:hAnsi="Verdana"/>
          <w:sz w:val="16"/>
          <w:szCs w:val="16"/>
        </w:rPr>
        <w:t>por objeto</w:t>
      </w:r>
      <w:r w:rsidRPr="005800D0">
        <w:rPr>
          <w:rFonts w:ascii="Verdana" w:hAnsi="Verdana"/>
          <w:spacing w:val="-1"/>
          <w:sz w:val="16"/>
          <w:szCs w:val="16"/>
        </w:rPr>
        <w:t xml:space="preserve"> </w:t>
      </w:r>
      <w:r w:rsidRPr="005800D0">
        <w:rPr>
          <w:rFonts w:ascii="Verdana" w:hAnsi="Verdana"/>
          <w:sz w:val="16"/>
          <w:szCs w:val="16"/>
        </w:rPr>
        <w:t>actividades comerciales o</w:t>
      </w:r>
      <w:r w:rsidRPr="005800D0">
        <w:rPr>
          <w:rFonts w:ascii="Verdana" w:hAnsi="Verdana"/>
          <w:spacing w:val="-1"/>
          <w:sz w:val="16"/>
          <w:szCs w:val="16"/>
        </w:rPr>
        <w:t xml:space="preserve"> </w:t>
      </w:r>
      <w:r w:rsidRPr="005800D0">
        <w:rPr>
          <w:rFonts w:ascii="Verdana" w:hAnsi="Verdana"/>
          <w:sz w:val="16"/>
          <w:szCs w:val="16"/>
        </w:rPr>
        <w:t>industriales de las entidades</w:t>
      </w:r>
      <w:r w:rsidRPr="005800D0">
        <w:rPr>
          <w:rFonts w:ascii="Verdana" w:hAnsi="Verdana"/>
          <w:spacing w:val="-3"/>
          <w:sz w:val="16"/>
          <w:szCs w:val="16"/>
        </w:rPr>
        <w:t xml:space="preserve"> </w:t>
      </w:r>
      <w:r w:rsidRPr="005800D0">
        <w:rPr>
          <w:rFonts w:ascii="Verdana" w:hAnsi="Verdana"/>
          <w:sz w:val="16"/>
          <w:szCs w:val="16"/>
        </w:rPr>
        <w:t>estatales que no</w:t>
      </w:r>
      <w:r w:rsidRPr="005800D0">
        <w:rPr>
          <w:rFonts w:ascii="Verdana" w:hAnsi="Verdana"/>
          <w:spacing w:val="-1"/>
          <w:sz w:val="16"/>
          <w:szCs w:val="16"/>
        </w:rPr>
        <w:t xml:space="preserve"> </w:t>
      </w:r>
      <w:r w:rsidRPr="005800D0">
        <w:rPr>
          <w:rFonts w:ascii="Verdana" w:hAnsi="Verdana"/>
          <w:sz w:val="16"/>
          <w:szCs w:val="16"/>
        </w:rPr>
        <w:t xml:space="preserve">correspondan a las señaladas en el numeral 2º de este artículo (…) se prescindirá de la utilización de las cláusulas o estipulaciones </w:t>
      </w:r>
      <w:r w:rsidRPr="005800D0">
        <w:rPr>
          <w:rFonts w:ascii="Verdana" w:hAnsi="Verdana"/>
          <w:spacing w:val="-2"/>
          <w:sz w:val="16"/>
          <w:szCs w:val="16"/>
        </w:rPr>
        <w:t>excepcionales”.</w:t>
      </w:r>
    </w:p>
    <w:p w14:paraId="4BCF783E" w14:textId="77777777" w:rsidR="00103317" w:rsidRPr="005800D0" w:rsidRDefault="00103317" w:rsidP="00103317">
      <w:pPr>
        <w:spacing w:after="0" w:line="240" w:lineRule="auto"/>
        <w:ind w:right="49" w:firstLine="709"/>
        <w:contextualSpacing/>
        <w:jc w:val="both"/>
        <w:rPr>
          <w:rFonts w:ascii="Verdana" w:hAnsi="Verdana"/>
          <w:sz w:val="16"/>
          <w:szCs w:val="16"/>
        </w:rPr>
      </w:pPr>
    </w:p>
  </w:footnote>
  <w:footnote w:id="20">
    <w:p w14:paraId="7144CD38" w14:textId="77777777" w:rsidR="00103317" w:rsidRDefault="00103317" w:rsidP="00103317">
      <w:pPr>
        <w:tabs>
          <w:tab w:val="left" w:pos="142"/>
          <w:tab w:val="left" w:pos="8789"/>
        </w:tabs>
        <w:spacing w:after="0" w:line="240" w:lineRule="auto"/>
        <w:ind w:right="49" w:firstLine="709"/>
        <w:contextualSpacing/>
        <w:jc w:val="both"/>
        <w:rPr>
          <w:rFonts w:ascii="Verdana" w:hAnsi="Verdana"/>
          <w:sz w:val="16"/>
          <w:szCs w:val="16"/>
        </w:rPr>
      </w:pPr>
      <w:r w:rsidRPr="005800D0">
        <w:rPr>
          <w:rStyle w:val="Refdenotaalpie"/>
          <w:rFonts w:ascii="Verdana" w:hAnsi="Verdana"/>
          <w:sz w:val="16"/>
          <w:szCs w:val="16"/>
        </w:rPr>
        <w:footnoteRef/>
      </w:r>
      <w:r w:rsidRPr="005800D0">
        <w:rPr>
          <w:rFonts w:ascii="Verdana" w:hAnsi="Verdana"/>
          <w:sz w:val="16"/>
          <w:szCs w:val="16"/>
        </w:rPr>
        <w:t xml:space="preserve"> </w:t>
      </w:r>
      <w:bookmarkStart w:id="19" w:name="_Hlk199860326"/>
      <w:r w:rsidRPr="005800D0">
        <w:rPr>
          <w:rFonts w:ascii="Verdana" w:hAnsi="Verdana"/>
          <w:sz w:val="16"/>
          <w:szCs w:val="16"/>
        </w:rPr>
        <w:t>Sin perjuicio</w:t>
      </w:r>
      <w:r w:rsidRPr="005800D0">
        <w:rPr>
          <w:rFonts w:ascii="Verdana" w:hAnsi="Verdana"/>
          <w:spacing w:val="-1"/>
          <w:sz w:val="16"/>
          <w:szCs w:val="16"/>
        </w:rPr>
        <w:t xml:space="preserve"> </w:t>
      </w:r>
      <w:r w:rsidRPr="005800D0">
        <w:rPr>
          <w:rFonts w:ascii="Verdana" w:hAnsi="Verdana"/>
          <w:sz w:val="16"/>
          <w:szCs w:val="16"/>
        </w:rPr>
        <w:t>de la regla indicada, es importante</w:t>
      </w:r>
      <w:r w:rsidRPr="005800D0">
        <w:rPr>
          <w:rFonts w:ascii="Verdana" w:hAnsi="Verdana"/>
          <w:spacing w:val="-4"/>
          <w:sz w:val="16"/>
          <w:szCs w:val="16"/>
        </w:rPr>
        <w:t xml:space="preserve"> </w:t>
      </w:r>
      <w:r w:rsidRPr="005800D0">
        <w:rPr>
          <w:rFonts w:ascii="Verdana" w:hAnsi="Verdana"/>
          <w:sz w:val="16"/>
          <w:szCs w:val="16"/>
        </w:rPr>
        <w:t>señalar que el literal</w:t>
      </w:r>
      <w:r w:rsidRPr="005800D0">
        <w:rPr>
          <w:rFonts w:ascii="Verdana" w:hAnsi="Verdana"/>
          <w:spacing w:val="-3"/>
          <w:sz w:val="16"/>
          <w:szCs w:val="16"/>
        </w:rPr>
        <w:t xml:space="preserve"> </w:t>
      </w:r>
      <w:r w:rsidRPr="005800D0">
        <w:rPr>
          <w:rFonts w:ascii="Verdana" w:hAnsi="Verdana"/>
          <w:sz w:val="16"/>
          <w:szCs w:val="16"/>
        </w:rPr>
        <w:t>g, numeral 2, artículo</w:t>
      </w:r>
      <w:r w:rsidRPr="005800D0">
        <w:rPr>
          <w:rFonts w:ascii="Verdana" w:hAnsi="Verdana"/>
          <w:spacing w:val="-1"/>
          <w:sz w:val="16"/>
          <w:szCs w:val="16"/>
        </w:rPr>
        <w:t xml:space="preserve"> </w:t>
      </w:r>
      <w:r w:rsidRPr="005800D0">
        <w:rPr>
          <w:rFonts w:ascii="Verdana" w:hAnsi="Verdana"/>
          <w:sz w:val="16"/>
          <w:szCs w:val="16"/>
        </w:rPr>
        <w:t>2</w:t>
      </w:r>
      <w:r w:rsidRPr="005800D0">
        <w:rPr>
          <w:rFonts w:ascii="Verdana" w:hAnsi="Verdana"/>
          <w:spacing w:val="-1"/>
          <w:sz w:val="16"/>
          <w:szCs w:val="16"/>
        </w:rPr>
        <w:t xml:space="preserve"> </w:t>
      </w:r>
      <w:r w:rsidRPr="005800D0">
        <w:rPr>
          <w:rFonts w:ascii="Verdana" w:hAnsi="Verdana"/>
          <w:sz w:val="16"/>
          <w:szCs w:val="16"/>
        </w:rPr>
        <w:t>de la Ley 1150 de 2007, prevé como causal de selección abreviada: “Los actos y contratos que tengan por objeto directo</w:t>
      </w:r>
      <w:r w:rsidRPr="005800D0">
        <w:rPr>
          <w:rFonts w:ascii="Verdana" w:hAnsi="Verdana"/>
          <w:spacing w:val="-10"/>
          <w:sz w:val="16"/>
          <w:szCs w:val="16"/>
        </w:rPr>
        <w:t xml:space="preserve"> </w:t>
      </w:r>
      <w:r w:rsidRPr="005800D0">
        <w:rPr>
          <w:rFonts w:ascii="Verdana" w:hAnsi="Verdana"/>
          <w:sz w:val="16"/>
          <w:szCs w:val="16"/>
        </w:rPr>
        <w:t>las</w:t>
      </w:r>
      <w:r w:rsidRPr="005800D0">
        <w:rPr>
          <w:rFonts w:ascii="Verdana" w:hAnsi="Verdana"/>
          <w:spacing w:val="-7"/>
          <w:sz w:val="16"/>
          <w:szCs w:val="16"/>
        </w:rPr>
        <w:t xml:space="preserve"> </w:t>
      </w:r>
      <w:r w:rsidRPr="005800D0">
        <w:rPr>
          <w:rFonts w:ascii="Verdana" w:hAnsi="Verdana"/>
          <w:sz w:val="16"/>
          <w:szCs w:val="16"/>
        </w:rPr>
        <w:t>actividades</w:t>
      </w:r>
      <w:r w:rsidRPr="005800D0">
        <w:rPr>
          <w:rFonts w:ascii="Verdana" w:hAnsi="Verdana"/>
          <w:spacing w:val="-7"/>
          <w:sz w:val="16"/>
          <w:szCs w:val="16"/>
        </w:rPr>
        <w:t xml:space="preserve"> </w:t>
      </w:r>
      <w:r w:rsidRPr="005800D0">
        <w:rPr>
          <w:rFonts w:ascii="Verdana" w:hAnsi="Verdana"/>
          <w:sz w:val="16"/>
          <w:szCs w:val="16"/>
        </w:rPr>
        <w:t>comerciales</w:t>
      </w:r>
      <w:r w:rsidRPr="005800D0">
        <w:rPr>
          <w:rFonts w:ascii="Verdana" w:hAnsi="Verdana"/>
          <w:spacing w:val="-7"/>
          <w:sz w:val="16"/>
          <w:szCs w:val="16"/>
        </w:rPr>
        <w:t xml:space="preserve"> </w:t>
      </w:r>
      <w:r w:rsidRPr="005800D0">
        <w:rPr>
          <w:rFonts w:ascii="Verdana" w:hAnsi="Verdana"/>
          <w:sz w:val="16"/>
          <w:szCs w:val="16"/>
        </w:rPr>
        <w:t>e</w:t>
      </w:r>
      <w:r w:rsidRPr="005800D0">
        <w:rPr>
          <w:rFonts w:ascii="Verdana" w:hAnsi="Verdana"/>
          <w:spacing w:val="-8"/>
          <w:sz w:val="16"/>
          <w:szCs w:val="16"/>
        </w:rPr>
        <w:t xml:space="preserve"> </w:t>
      </w:r>
      <w:r w:rsidRPr="005800D0">
        <w:rPr>
          <w:rFonts w:ascii="Verdana" w:hAnsi="Verdana"/>
          <w:sz w:val="16"/>
          <w:szCs w:val="16"/>
        </w:rPr>
        <w:t>industriales</w:t>
      </w:r>
      <w:r w:rsidRPr="005800D0">
        <w:rPr>
          <w:rFonts w:ascii="Verdana" w:hAnsi="Verdana"/>
          <w:spacing w:val="-7"/>
          <w:sz w:val="16"/>
          <w:szCs w:val="16"/>
        </w:rPr>
        <w:t xml:space="preserve"> </w:t>
      </w:r>
      <w:r w:rsidRPr="005800D0">
        <w:rPr>
          <w:rFonts w:ascii="Verdana" w:hAnsi="Verdana"/>
          <w:sz w:val="16"/>
          <w:szCs w:val="16"/>
        </w:rPr>
        <w:t>propias</w:t>
      </w:r>
      <w:r w:rsidRPr="005800D0">
        <w:rPr>
          <w:rFonts w:ascii="Verdana" w:hAnsi="Verdana"/>
          <w:spacing w:val="-7"/>
          <w:sz w:val="16"/>
          <w:szCs w:val="16"/>
        </w:rPr>
        <w:t xml:space="preserve"> </w:t>
      </w:r>
      <w:r w:rsidRPr="005800D0">
        <w:rPr>
          <w:rFonts w:ascii="Verdana" w:hAnsi="Verdana"/>
          <w:sz w:val="16"/>
          <w:szCs w:val="16"/>
        </w:rPr>
        <w:t>de</w:t>
      </w:r>
      <w:r w:rsidRPr="005800D0">
        <w:rPr>
          <w:rFonts w:ascii="Verdana" w:hAnsi="Verdana"/>
          <w:spacing w:val="-8"/>
          <w:sz w:val="16"/>
          <w:szCs w:val="16"/>
        </w:rPr>
        <w:t xml:space="preserve"> </w:t>
      </w:r>
      <w:r w:rsidRPr="005800D0">
        <w:rPr>
          <w:rFonts w:ascii="Verdana" w:hAnsi="Verdana"/>
          <w:sz w:val="16"/>
          <w:szCs w:val="16"/>
        </w:rPr>
        <w:t>las</w:t>
      </w:r>
      <w:r w:rsidRPr="005800D0">
        <w:rPr>
          <w:rFonts w:ascii="Verdana" w:hAnsi="Verdana"/>
          <w:spacing w:val="-7"/>
          <w:sz w:val="16"/>
          <w:szCs w:val="16"/>
        </w:rPr>
        <w:t xml:space="preserve"> </w:t>
      </w:r>
      <w:r w:rsidRPr="005800D0">
        <w:rPr>
          <w:rFonts w:ascii="Verdana" w:hAnsi="Verdana"/>
          <w:sz w:val="16"/>
          <w:szCs w:val="16"/>
        </w:rPr>
        <w:t>Empresas</w:t>
      </w:r>
      <w:r w:rsidRPr="005800D0">
        <w:rPr>
          <w:rFonts w:ascii="Verdana" w:hAnsi="Verdana"/>
          <w:spacing w:val="-7"/>
          <w:sz w:val="16"/>
          <w:szCs w:val="16"/>
        </w:rPr>
        <w:t xml:space="preserve"> </w:t>
      </w:r>
      <w:r w:rsidRPr="005800D0">
        <w:rPr>
          <w:rFonts w:ascii="Verdana" w:hAnsi="Verdana"/>
          <w:sz w:val="16"/>
          <w:szCs w:val="16"/>
        </w:rPr>
        <w:t>Industriales</w:t>
      </w:r>
      <w:r w:rsidRPr="005800D0">
        <w:rPr>
          <w:rFonts w:ascii="Verdana" w:hAnsi="Verdana"/>
          <w:spacing w:val="-7"/>
          <w:sz w:val="16"/>
          <w:szCs w:val="16"/>
        </w:rPr>
        <w:t xml:space="preserve"> </w:t>
      </w:r>
      <w:r w:rsidRPr="005800D0">
        <w:rPr>
          <w:rFonts w:ascii="Verdana" w:hAnsi="Verdana"/>
          <w:sz w:val="16"/>
          <w:szCs w:val="16"/>
        </w:rPr>
        <w:t>y</w:t>
      </w:r>
      <w:r w:rsidRPr="005800D0">
        <w:rPr>
          <w:rFonts w:ascii="Verdana" w:hAnsi="Verdana"/>
          <w:spacing w:val="-8"/>
          <w:sz w:val="16"/>
          <w:szCs w:val="16"/>
        </w:rPr>
        <w:t xml:space="preserve"> </w:t>
      </w:r>
      <w:r w:rsidRPr="005800D0">
        <w:rPr>
          <w:rFonts w:ascii="Verdana" w:hAnsi="Verdana"/>
          <w:sz w:val="16"/>
          <w:szCs w:val="16"/>
        </w:rPr>
        <w:t>Comerciales</w:t>
      </w:r>
      <w:r w:rsidRPr="005800D0">
        <w:rPr>
          <w:rFonts w:ascii="Verdana" w:hAnsi="Verdana"/>
          <w:spacing w:val="-7"/>
          <w:sz w:val="16"/>
          <w:szCs w:val="16"/>
        </w:rPr>
        <w:t xml:space="preserve"> </w:t>
      </w:r>
      <w:r w:rsidRPr="005800D0">
        <w:rPr>
          <w:rFonts w:ascii="Verdana" w:hAnsi="Verdana"/>
          <w:sz w:val="16"/>
          <w:szCs w:val="16"/>
        </w:rPr>
        <w:t>Estatales y de las Sociedades de Economía Mixta, con excepción de los contratos que a título enunciativo identifica el artículo</w:t>
      </w:r>
      <w:r w:rsidRPr="005800D0">
        <w:rPr>
          <w:rFonts w:ascii="Verdana" w:hAnsi="Verdana"/>
          <w:spacing w:val="-15"/>
          <w:sz w:val="16"/>
          <w:szCs w:val="16"/>
        </w:rPr>
        <w:t xml:space="preserve"> </w:t>
      </w:r>
      <w:r w:rsidRPr="005800D0">
        <w:rPr>
          <w:rFonts w:ascii="Verdana" w:hAnsi="Verdana"/>
          <w:sz w:val="16"/>
          <w:szCs w:val="16"/>
        </w:rPr>
        <w:t>32</w:t>
      </w:r>
      <w:r w:rsidRPr="005800D0">
        <w:rPr>
          <w:rFonts w:ascii="Verdana" w:hAnsi="Verdana"/>
          <w:spacing w:val="-14"/>
          <w:sz w:val="16"/>
          <w:szCs w:val="16"/>
        </w:rPr>
        <w:t xml:space="preserve"> </w:t>
      </w:r>
      <w:r w:rsidRPr="005800D0">
        <w:rPr>
          <w:rFonts w:ascii="Verdana" w:hAnsi="Verdana"/>
          <w:sz w:val="16"/>
          <w:szCs w:val="16"/>
        </w:rPr>
        <w:t>de</w:t>
      </w:r>
      <w:r w:rsidRPr="005800D0">
        <w:rPr>
          <w:rFonts w:ascii="Verdana" w:hAnsi="Verdana"/>
          <w:spacing w:val="-14"/>
          <w:sz w:val="16"/>
          <w:szCs w:val="16"/>
        </w:rPr>
        <w:t xml:space="preserve"> </w:t>
      </w:r>
      <w:r w:rsidRPr="005800D0">
        <w:rPr>
          <w:rFonts w:ascii="Verdana" w:hAnsi="Verdana"/>
          <w:sz w:val="16"/>
          <w:szCs w:val="16"/>
        </w:rPr>
        <w:t>la</w:t>
      </w:r>
      <w:r w:rsidRPr="005800D0">
        <w:rPr>
          <w:rFonts w:ascii="Verdana" w:hAnsi="Verdana"/>
          <w:spacing w:val="-14"/>
          <w:sz w:val="16"/>
          <w:szCs w:val="16"/>
        </w:rPr>
        <w:t xml:space="preserve"> </w:t>
      </w:r>
      <w:r w:rsidRPr="005800D0">
        <w:rPr>
          <w:rFonts w:ascii="Verdana" w:hAnsi="Verdana"/>
          <w:sz w:val="16"/>
          <w:szCs w:val="16"/>
        </w:rPr>
        <w:t>Ley</w:t>
      </w:r>
      <w:r w:rsidRPr="005800D0">
        <w:rPr>
          <w:rFonts w:ascii="Verdana" w:hAnsi="Verdana"/>
          <w:spacing w:val="-14"/>
          <w:sz w:val="16"/>
          <w:szCs w:val="16"/>
        </w:rPr>
        <w:t xml:space="preserve"> </w:t>
      </w:r>
      <w:r w:rsidRPr="005800D0">
        <w:rPr>
          <w:rFonts w:ascii="Verdana" w:hAnsi="Verdana"/>
          <w:sz w:val="16"/>
          <w:szCs w:val="16"/>
        </w:rPr>
        <w:t>80</w:t>
      </w:r>
      <w:r w:rsidRPr="005800D0">
        <w:rPr>
          <w:rFonts w:ascii="Verdana" w:hAnsi="Verdana"/>
          <w:spacing w:val="-14"/>
          <w:sz w:val="16"/>
          <w:szCs w:val="16"/>
        </w:rPr>
        <w:t xml:space="preserve"> </w:t>
      </w:r>
      <w:r w:rsidRPr="005800D0">
        <w:rPr>
          <w:rFonts w:ascii="Verdana" w:hAnsi="Verdana"/>
          <w:sz w:val="16"/>
          <w:szCs w:val="16"/>
        </w:rPr>
        <w:t>de</w:t>
      </w:r>
      <w:r w:rsidRPr="005800D0">
        <w:rPr>
          <w:rFonts w:ascii="Verdana" w:hAnsi="Verdana"/>
          <w:spacing w:val="-14"/>
          <w:sz w:val="16"/>
          <w:szCs w:val="16"/>
        </w:rPr>
        <w:t xml:space="preserve"> </w:t>
      </w:r>
      <w:r w:rsidRPr="005800D0">
        <w:rPr>
          <w:rFonts w:ascii="Verdana" w:hAnsi="Verdana"/>
          <w:sz w:val="16"/>
          <w:szCs w:val="16"/>
        </w:rPr>
        <w:t>1993</w:t>
      </w:r>
      <w:r w:rsidRPr="005800D0">
        <w:rPr>
          <w:rFonts w:ascii="Verdana" w:hAnsi="Verdana"/>
          <w:spacing w:val="-14"/>
          <w:sz w:val="16"/>
          <w:szCs w:val="16"/>
        </w:rPr>
        <w:t xml:space="preserve"> </w:t>
      </w:r>
      <w:r w:rsidRPr="005800D0">
        <w:rPr>
          <w:rFonts w:ascii="Verdana" w:hAnsi="Verdana"/>
          <w:sz w:val="16"/>
          <w:szCs w:val="16"/>
        </w:rPr>
        <w:t>[obra,</w:t>
      </w:r>
      <w:r w:rsidRPr="005800D0">
        <w:rPr>
          <w:rFonts w:ascii="Verdana" w:hAnsi="Verdana"/>
          <w:spacing w:val="-14"/>
          <w:sz w:val="16"/>
          <w:szCs w:val="16"/>
        </w:rPr>
        <w:t xml:space="preserve"> </w:t>
      </w:r>
      <w:r w:rsidRPr="005800D0">
        <w:rPr>
          <w:rFonts w:ascii="Verdana" w:hAnsi="Verdana"/>
          <w:sz w:val="16"/>
          <w:szCs w:val="16"/>
        </w:rPr>
        <w:t>concesión,</w:t>
      </w:r>
      <w:r w:rsidRPr="005800D0">
        <w:rPr>
          <w:rFonts w:ascii="Verdana" w:hAnsi="Verdana"/>
          <w:spacing w:val="-14"/>
          <w:sz w:val="16"/>
          <w:szCs w:val="16"/>
        </w:rPr>
        <w:t xml:space="preserve"> </w:t>
      </w:r>
      <w:r w:rsidRPr="005800D0">
        <w:rPr>
          <w:rFonts w:ascii="Verdana" w:hAnsi="Verdana"/>
          <w:sz w:val="16"/>
          <w:szCs w:val="16"/>
        </w:rPr>
        <w:t>prestación</w:t>
      </w:r>
      <w:r w:rsidRPr="005800D0">
        <w:rPr>
          <w:rFonts w:ascii="Verdana" w:hAnsi="Verdana"/>
          <w:spacing w:val="-14"/>
          <w:sz w:val="16"/>
          <w:szCs w:val="16"/>
        </w:rPr>
        <w:t xml:space="preserve"> </w:t>
      </w:r>
      <w:r w:rsidRPr="005800D0">
        <w:rPr>
          <w:rFonts w:ascii="Verdana" w:hAnsi="Verdana"/>
          <w:sz w:val="16"/>
          <w:szCs w:val="16"/>
        </w:rPr>
        <w:t>de</w:t>
      </w:r>
      <w:r w:rsidRPr="005800D0">
        <w:rPr>
          <w:rFonts w:ascii="Verdana" w:hAnsi="Verdana"/>
          <w:spacing w:val="-14"/>
          <w:sz w:val="16"/>
          <w:szCs w:val="16"/>
        </w:rPr>
        <w:t xml:space="preserve"> </w:t>
      </w:r>
      <w:r w:rsidRPr="005800D0">
        <w:rPr>
          <w:rFonts w:ascii="Verdana" w:hAnsi="Verdana"/>
          <w:sz w:val="16"/>
          <w:szCs w:val="16"/>
        </w:rPr>
        <w:t>servicios,</w:t>
      </w:r>
      <w:r w:rsidRPr="005800D0">
        <w:rPr>
          <w:rFonts w:ascii="Verdana" w:hAnsi="Verdana"/>
          <w:spacing w:val="-14"/>
          <w:sz w:val="16"/>
          <w:szCs w:val="16"/>
        </w:rPr>
        <w:t xml:space="preserve"> </w:t>
      </w:r>
      <w:r w:rsidRPr="005800D0">
        <w:rPr>
          <w:rFonts w:ascii="Verdana" w:hAnsi="Verdana"/>
          <w:sz w:val="16"/>
          <w:szCs w:val="16"/>
        </w:rPr>
        <w:t>consultoría,</w:t>
      </w:r>
      <w:r w:rsidRPr="005800D0">
        <w:rPr>
          <w:rFonts w:ascii="Verdana" w:hAnsi="Verdana"/>
          <w:spacing w:val="-14"/>
          <w:sz w:val="16"/>
          <w:szCs w:val="16"/>
        </w:rPr>
        <w:t xml:space="preserve"> </w:t>
      </w:r>
      <w:r w:rsidRPr="005800D0">
        <w:rPr>
          <w:rFonts w:ascii="Verdana" w:hAnsi="Verdana"/>
          <w:sz w:val="16"/>
          <w:szCs w:val="16"/>
        </w:rPr>
        <w:t>fiducia</w:t>
      </w:r>
      <w:r w:rsidRPr="005800D0">
        <w:rPr>
          <w:rFonts w:ascii="Verdana" w:hAnsi="Verdana"/>
          <w:spacing w:val="-14"/>
          <w:sz w:val="16"/>
          <w:szCs w:val="16"/>
        </w:rPr>
        <w:t xml:space="preserve"> </w:t>
      </w:r>
      <w:r w:rsidRPr="005800D0">
        <w:rPr>
          <w:rFonts w:ascii="Verdana" w:hAnsi="Verdana"/>
          <w:sz w:val="16"/>
          <w:szCs w:val="16"/>
        </w:rPr>
        <w:t>pública]”.</w:t>
      </w:r>
      <w:r w:rsidRPr="005800D0">
        <w:rPr>
          <w:rFonts w:ascii="Verdana" w:hAnsi="Verdana"/>
          <w:spacing w:val="-15"/>
          <w:sz w:val="16"/>
          <w:szCs w:val="16"/>
        </w:rPr>
        <w:t xml:space="preserve"> </w:t>
      </w:r>
      <w:r w:rsidRPr="005800D0">
        <w:rPr>
          <w:rFonts w:ascii="Verdana" w:hAnsi="Verdana"/>
          <w:sz w:val="16"/>
          <w:szCs w:val="16"/>
        </w:rPr>
        <w:t>g)</w:t>
      </w:r>
      <w:r w:rsidRPr="005800D0">
        <w:rPr>
          <w:rFonts w:ascii="Verdana" w:hAnsi="Verdana"/>
          <w:spacing w:val="23"/>
          <w:sz w:val="16"/>
          <w:szCs w:val="16"/>
        </w:rPr>
        <w:t xml:space="preserve"> </w:t>
      </w:r>
      <w:r w:rsidRPr="005800D0">
        <w:rPr>
          <w:rFonts w:ascii="Verdana" w:hAnsi="Verdana"/>
          <w:sz w:val="16"/>
          <w:szCs w:val="16"/>
        </w:rPr>
        <w:t>Los actos y contratos que tengan por objeto directo las actividades comerciales e industriales propias de las Empresas Industriales y Comerciales Estatales y de las Sociedades de Economía Mixta, con excepción de los contratos</w:t>
      </w:r>
      <w:r w:rsidRPr="005800D0">
        <w:rPr>
          <w:rFonts w:ascii="Verdana" w:hAnsi="Verdana"/>
          <w:spacing w:val="-6"/>
          <w:sz w:val="16"/>
          <w:szCs w:val="16"/>
        </w:rPr>
        <w:t xml:space="preserve"> </w:t>
      </w:r>
      <w:r w:rsidRPr="005800D0">
        <w:rPr>
          <w:rFonts w:ascii="Verdana" w:hAnsi="Verdana"/>
          <w:sz w:val="16"/>
          <w:szCs w:val="16"/>
        </w:rPr>
        <w:t>que</w:t>
      </w:r>
      <w:r w:rsidRPr="005800D0">
        <w:rPr>
          <w:rFonts w:ascii="Verdana" w:hAnsi="Verdana"/>
          <w:spacing w:val="-7"/>
          <w:sz w:val="16"/>
          <w:szCs w:val="16"/>
        </w:rPr>
        <w:t xml:space="preserve"> </w:t>
      </w:r>
      <w:r w:rsidRPr="005800D0">
        <w:rPr>
          <w:rFonts w:ascii="Verdana" w:hAnsi="Verdana"/>
          <w:sz w:val="16"/>
          <w:szCs w:val="16"/>
        </w:rPr>
        <w:t>a</w:t>
      </w:r>
      <w:r w:rsidRPr="005800D0">
        <w:rPr>
          <w:rFonts w:ascii="Verdana" w:hAnsi="Verdana"/>
          <w:spacing w:val="-3"/>
          <w:sz w:val="16"/>
          <w:szCs w:val="16"/>
        </w:rPr>
        <w:t xml:space="preserve"> </w:t>
      </w:r>
      <w:r w:rsidRPr="005800D0">
        <w:rPr>
          <w:rFonts w:ascii="Verdana" w:hAnsi="Verdana"/>
          <w:sz w:val="16"/>
          <w:szCs w:val="16"/>
        </w:rPr>
        <w:t>título</w:t>
      </w:r>
      <w:r w:rsidRPr="005800D0">
        <w:rPr>
          <w:rFonts w:ascii="Verdana" w:hAnsi="Verdana"/>
          <w:spacing w:val="-9"/>
          <w:sz w:val="16"/>
          <w:szCs w:val="16"/>
        </w:rPr>
        <w:t xml:space="preserve"> </w:t>
      </w:r>
      <w:r w:rsidRPr="005800D0">
        <w:rPr>
          <w:rFonts w:ascii="Verdana" w:hAnsi="Verdana"/>
          <w:sz w:val="16"/>
          <w:szCs w:val="16"/>
        </w:rPr>
        <w:t>enunciativo</w:t>
      </w:r>
      <w:r w:rsidRPr="005800D0">
        <w:rPr>
          <w:rFonts w:ascii="Verdana" w:hAnsi="Verdana"/>
          <w:spacing w:val="-9"/>
          <w:sz w:val="16"/>
          <w:szCs w:val="16"/>
        </w:rPr>
        <w:t xml:space="preserve"> </w:t>
      </w:r>
      <w:r w:rsidRPr="005800D0">
        <w:rPr>
          <w:rFonts w:ascii="Verdana" w:hAnsi="Verdana"/>
          <w:sz w:val="16"/>
          <w:szCs w:val="16"/>
        </w:rPr>
        <w:t>identifica</w:t>
      </w:r>
      <w:r w:rsidRPr="005800D0">
        <w:rPr>
          <w:rFonts w:ascii="Verdana" w:hAnsi="Verdana"/>
          <w:spacing w:val="-8"/>
          <w:sz w:val="16"/>
          <w:szCs w:val="16"/>
        </w:rPr>
        <w:t xml:space="preserve"> </w:t>
      </w:r>
      <w:r w:rsidRPr="005800D0">
        <w:rPr>
          <w:rFonts w:ascii="Verdana" w:hAnsi="Verdana"/>
          <w:sz w:val="16"/>
          <w:szCs w:val="16"/>
        </w:rPr>
        <w:t>el</w:t>
      </w:r>
      <w:r w:rsidRPr="005800D0">
        <w:rPr>
          <w:rFonts w:ascii="Verdana" w:hAnsi="Verdana"/>
          <w:spacing w:val="-1"/>
          <w:sz w:val="16"/>
          <w:szCs w:val="16"/>
        </w:rPr>
        <w:t xml:space="preserve"> </w:t>
      </w:r>
      <w:r w:rsidRPr="005800D0">
        <w:rPr>
          <w:rFonts w:ascii="Verdana" w:hAnsi="Verdana"/>
          <w:sz w:val="16"/>
          <w:szCs w:val="16"/>
        </w:rPr>
        <w:t>artículo</w:t>
      </w:r>
      <w:r w:rsidRPr="005800D0">
        <w:rPr>
          <w:rFonts w:ascii="Verdana" w:hAnsi="Verdana"/>
          <w:spacing w:val="-9"/>
          <w:sz w:val="16"/>
          <w:szCs w:val="16"/>
        </w:rPr>
        <w:t xml:space="preserve"> </w:t>
      </w:r>
      <w:r w:rsidRPr="005800D0">
        <w:rPr>
          <w:rFonts w:ascii="Verdana" w:hAnsi="Verdana"/>
          <w:sz w:val="16"/>
          <w:szCs w:val="16"/>
        </w:rPr>
        <w:t>32</w:t>
      </w:r>
      <w:r w:rsidRPr="005800D0">
        <w:rPr>
          <w:rFonts w:ascii="Verdana" w:hAnsi="Verdana"/>
          <w:spacing w:val="-4"/>
          <w:sz w:val="16"/>
          <w:szCs w:val="16"/>
        </w:rPr>
        <w:t xml:space="preserve"> </w:t>
      </w:r>
      <w:r w:rsidRPr="005800D0">
        <w:rPr>
          <w:rFonts w:ascii="Verdana" w:hAnsi="Verdana"/>
          <w:sz w:val="16"/>
          <w:szCs w:val="16"/>
        </w:rPr>
        <w:t>de</w:t>
      </w:r>
      <w:r w:rsidRPr="005800D0">
        <w:rPr>
          <w:rFonts w:ascii="Verdana" w:hAnsi="Verdana"/>
          <w:spacing w:val="-7"/>
          <w:sz w:val="16"/>
          <w:szCs w:val="16"/>
        </w:rPr>
        <w:t xml:space="preserve"> </w:t>
      </w:r>
      <w:r w:rsidRPr="005800D0">
        <w:rPr>
          <w:rFonts w:ascii="Verdana" w:hAnsi="Verdana"/>
          <w:sz w:val="16"/>
          <w:szCs w:val="16"/>
        </w:rPr>
        <w:t>la Ley</w:t>
      </w:r>
      <w:r w:rsidRPr="005800D0">
        <w:rPr>
          <w:rFonts w:ascii="Verdana" w:hAnsi="Verdana"/>
          <w:spacing w:val="-7"/>
          <w:sz w:val="16"/>
          <w:szCs w:val="16"/>
        </w:rPr>
        <w:t xml:space="preserve"> </w:t>
      </w:r>
      <w:r w:rsidRPr="005800D0">
        <w:rPr>
          <w:rFonts w:ascii="Verdana" w:hAnsi="Verdana"/>
          <w:sz w:val="16"/>
          <w:szCs w:val="16"/>
        </w:rPr>
        <w:t>80</w:t>
      </w:r>
      <w:r w:rsidRPr="005800D0">
        <w:rPr>
          <w:rFonts w:ascii="Verdana" w:hAnsi="Verdana"/>
          <w:spacing w:val="-4"/>
          <w:sz w:val="16"/>
          <w:szCs w:val="16"/>
        </w:rPr>
        <w:t xml:space="preserve"> </w:t>
      </w:r>
      <w:r w:rsidRPr="005800D0">
        <w:rPr>
          <w:rFonts w:ascii="Verdana" w:hAnsi="Verdana"/>
          <w:sz w:val="16"/>
          <w:szCs w:val="16"/>
        </w:rPr>
        <w:t>de</w:t>
      </w:r>
      <w:r w:rsidRPr="005800D0">
        <w:rPr>
          <w:rFonts w:ascii="Verdana" w:hAnsi="Verdana"/>
          <w:spacing w:val="-2"/>
          <w:sz w:val="16"/>
          <w:szCs w:val="16"/>
        </w:rPr>
        <w:t xml:space="preserve"> </w:t>
      </w:r>
      <w:r w:rsidRPr="005800D0">
        <w:rPr>
          <w:rFonts w:ascii="Verdana" w:hAnsi="Verdana"/>
          <w:sz w:val="16"/>
          <w:szCs w:val="16"/>
        </w:rPr>
        <w:t>1993.</w:t>
      </w:r>
      <w:bookmarkEnd w:id="19"/>
    </w:p>
    <w:p w14:paraId="7781D05B" w14:textId="77777777" w:rsidR="00103317" w:rsidRPr="005800D0" w:rsidRDefault="00103317" w:rsidP="00103317">
      <w:pPr>
        <w:tabs>
          <w:tab w:val="left" w:pos="142"/>
          <w:tab w:val="left" w:pos="8789"/>
        </w:tabs>
        <w:spacing w:after="0" w:line="240" w:lineRule="auto"/>
        <w:ind w:right="49" w:firstLine="709"/>
        <w:contextualSpacing/>
        <w:jc w:val="both"/>
        <w:rPr>
          <w:rFonts w:ascii="Verdana" w:hAnsi="Verdana"/>
          <w:sz w:val="16"/>
          <w:szCs w:val="16"/>
        </w:rPr>
      </w:pPr>
    </w:p>
  </w:footnote>
  <w:footnote w:id="21">
    <w:p w14:paraId="4A232C5E" w14:textId="77777777" w:rsidR="00103317" w:rsidRDefault="00103317" w:rsidP="00103317">
      <w:pPr>
        <w:pStyle w:val="Textonotapie"/>
        <w:ind w:right="49" w:firstLine="709"/>
        <w:contextualSpacing/>
        <w:jc w:val="both"/>
        <w:rPr>
          <w:rFonts w:ascii="Verdana" w:hAnsi="Verdana"/>
          <w:sz w:val="16"/>
          <w:szCs w:val="16"/>
        </w:rPr>
      </w:pPr>
      <w:r w:rsidRPr="00195E24">
        <w:rPr>
          <w:rStyle w:val="Refdenotaalpie"/>
          <w:rFonts w:ascii="Verdana" w:hAnsi="Verdana"/>
          <w:sz w:val="16"/>
          <w:szCs w:val="16"/>
        </w:rPr>
        <w:footnoteRef/>
      </w:r>
      <w:r w:rsidRPr="00195E24">
        <w:rPr>
          <w:rFonts w:ascii="Verdana" w:hAnsi="Verdana"/>
          <w:sz w:val="16"/>
          <w:szCs w:val="16"/>
        </w:rPr>
        <w:t xml:space="preserve"> El artículo</w:t>
      </w:r>
      <w:r w:rsidRPr="00195E24">
        <w:rPr>
          <w:rFonts w:ascii="Verdana" w:hAnsi="Verdana"/>
          <w:spacing w:val="-2"/>
          <w:sz w:val="16"/>
          <w:szCs w:val="16"/>
        </w:rPr>
        <w:t xml:space="preserve"> </w:t>
      </w:r>
      <w:r w:rsidRPr="00195E24">
        <w:rPr>
          <w:rFonts w:ascii="Verdana" w:hAnsi="Verdana"/>
          <w:sz w:val="16"/>
          <w:szCs w:val="16"/>
        </w:rPr>
        <w:t>14</w:t>
      </w:r>
      <w:r w:rsidRPr="00195E24">
        <w:rPr>
          <w:rFonts w:ascii="Verdana" w:hAnsi="Verdana"/>
          <w:spacing w:val="-2"/>
          <w:sz w:val="16"/>
          <w:szCs w:val="16"/>
        </w:rPr>
        <w:t xml:space="preserve"> </w:t>
      </w:r>
      <w:r w:rsidRPr="00195E24">
        <w:rPr>
          <w:rFonts w:ascii="Verdana" w:hAnsi="Verdana"/>
          <w:sz w:val="16"/>
          <w:szCs w:val="16"/>
        </w:rPr>
        <w:t>original de la</w:t>
      </w:r>
      <w:r w:rsidRPr="00195E24">
        <w:rPr>
          <w:rFonts w:ascii="Verdana" w:hAnsi="Verdana"/>
          <w:spacing w:val="-1"/>
          <w:sz w:val="16"/>
          <w:szCs w:val="16"/>
        </w:rPr>
        <w:t xml:space="preserve"> </w:t>
      </w:r>
      <w:r w:rsidRPr="00195E24">
        <w:rPr>
          <w:rFonts w:ascii="Verdana" w:hAnsi="Verdana"/>
          <w:sz w:val="16"/>
          <w:szCs w:val="16"/>
        </w:rPr>
        <w:t>Ley 1150</w:t>
      </w:r>
      <w:r w:rsidRPr="00195E24">
        <w:rPr>
          <w:rFonts w:ascii="Verdana" w:hAnsi="Verdana"/>
          <w:spacing w:val="-2"/>
          <w:sz w:val="16"/>
          <w:szCs w:val="16"/>
        </w:rPr>
        <w:t xml:space="preserve"> </w:t>
      </w:r>
      <w:r w:rsidRPr="00195E24">
        <w:rPr>
          <w:rFonts w:ascii="Verdana" w:hAnsi="Verdana"/>
          <w:sz w:val="16"/>
          <w:szCs w:val="16"/>
        </w:rPr>
        <w:t>de 2007</w:t>
      </w:r>
      <w:r w:rsidRPr="00195E24">
        <w:rPr>
          <w:rFonts w:ascii="Verdana" w:hAnsi="Verdana"/>
          <w:spacing w:val="-2"/>
          <w:sz w:val="16"/>
          <w:szCs w:val="16"/>
        </w:rPr>
        <w:t xml:space="preserve"> </w:t>
      </w:r>
      <w:r w:rsidRPr="00195E24">
        <w:rPr>
          <w:rFonts w:ascii="Verdana" w:hAnsi="Verdana"/>
          <w:sz w:val="16"/>
          <w:szCs w:val="16"/>
        </w:rPr>
        <w:t>excluía</w:t>
      </w:r>
      <w:r w:rsidRPr="00195E24">
        <w:rPr>
          <w:rFonts w:ascii="Verdana" w:hAnsi="Verdana"/>
          <w:spacing w:val="-1"/>
          <w:sz w:val="16"/>
          <w:szCs w:val="16"/>
        </w:rPr>
        <w:t xml:space="preserve"> </w:t>
      </w:r>
      <w:r w:rsidRPr="00195E24">
        <w:rPr>
          <w:rFonts w:ascii="Verdana" w:hAnsi="Verdana"/>
          <w:sz w:val="16"/>
          <w:szCs w:val="16"/>
        </w:rPr>
        <w:t>además aquellas cuya</w:t>
      </w:r>
      <w:r w:rsidRPr="00195E24">
        <w:rPr>
          <w:rFonts w:ascii="Verdana" w:hAnsi="Verdana"/>
          <w:spacing w:val="-1"/>
          <w:sz w:val="16"/>
          <w:szCs w:val="16"/>
        </w:rPr>
        <w:t xml:space="preserve"> </w:t>
      </w:r>
      <w:r w:rsidRPr="00195E24">
        <w:rPr>
          <w:rFonts w:ascii="Verdana" w:hAnsi="Verdana"/>
          <w:sz w:val="16"/>
          <w:szCs w:val="16"/>
        </w:rPr>
        <w:t>actividad</w:t>
      </w:r>
      <w:r w:rsidRPr="00195E24">
        <w:rPr>
          <w:rFonts w:ascii="Verdana" w:hAnsi="Verdana"/>
          <w:spacing w:val="-5"/>
          <w:sz w:val="16"/>
          <w:szCs w:val="16"/>
        </w:rPr>
        <w:t xml:space="preserve"> </w:t>
      </w:r>
      <w:r w:rsidRPr="00195E24">
        <w:rPr>
          <w:rFonts w:ascii="Verdana" w:hAnsi="Verdana"/>
          <w:sz w:val="16"/>
          <w:szCs w:val="16"/>
        </w:rPr>
        <w:t>se realizaba en</w:t>
      </w:r>
      <w:r w:rsidRPr="00195E24">
        <w:rPr>
          <w:rFonts w:ascii="Verdana" w:hAnsi="Verdana"/>
          <w:spacing w:val="-6"/>
          <w:sz w:val="16"/>
          <w:szCs w:val="16"/>
        </w:rPr>
        <w:t xml:space="preserve"> </w:t>
      </w:r>
      <w:r w:rsidRPr="00195E24">
        <w:rPr>
          <w:rFonts w:ascii="Verdana" w:hAnsi="Verdana"/>
          <w:sz w:val="16"/>
          <w:szCs w:val="16"/>
        </w:rPr>
        <w:t>“mercados</w:t>
      </w:r>
      <w:r w:rsidRPr="00195E24">
        <w:rPr>
          <w:rFonts w:ascii="Verdana" w:hAnsi="Verdana"/>
          <w:spacing w:val="-3"/>
          <w:sz w:val="16"/>
          <w:szCs w:val="16"/>
        </w:rPr>
        <w:t xml:space="preserve"> </w:t>
      </w:r>
      <w:r w:rsidRPr="00195E24">
        <w:rPr>
          <w:rFonts w:ascii="Verdana" w:hAnsi="Verdana"/>
          <w:sz w:val="16"/>
          <w:szCs w:val="16"/>
        </w:rPr>
        <w:t>monopolísticos”,</w:t>
      </w:r>
      <w:r w:rsidRPr="00195E24">
        <w:rPr>
          <w:rFonts w:ascii="Verdana" w:hAnsi="Verdana"/>
          <w:spacing w:val="-2"/>
          <w:sz w:val="16"/>
          <w:szCs w:val="16"/>
        </w:rPr>
        <w:t xml:space="preserve"> </w:t>
      </w:r>
      <w:r w:rsidRPr="00195E24">
        <w:rPr>
          <w:rFonts w:ascii="Verdana" w:hAnsi="Verdana"/>
          <w:sz w:val="16"/>
          <w:szCs w:val="16"/>
        </w:rPr>
        <w:t>pero,</w:t>
      </w:r>
      <w:r w:rsidRPr="00195E24">
        <w:rPr>
          <w:rFonts w:ascii="Verdana" w:hAnsi="Verdana"/>
          <w:spacing w:val="-2"/>
          <w:sz w:val="16"/>
          <w:szCs w:val="16"/>
        </w:rPr>
        <w:t xml:space="preserve"> </w:t>
      </w:r>
      <w:r w:rsidRPr="00195E24">
        <w:rPr>
          <w:rFonts w:ascii="Verdana" w:hAnsi="Verdana"/>
          <w:sz w:val="16"/>
          <w:szCs w:val="16"/>
        </w:rPr>
        <w:t>con</w:t>
      </w:r>
      <w:r w:rsidRPr="00195E24">
        <w:rPr>
          <w:rFonts w:ascii="Verdana" w:hAnsi="Verdana"/>
          <w:spacing w:val="-5"/>
          <w:sz w:val="16"/>
          <w:szCs w:val="16"/>
        </w:rPr>
        <w:t xml:space="preserve"> </w:t>
      </w:r>
      <w:r w:rsidRPr="00195E24">
        <w:rPr>
          <w:rFonts w:ascii="Verdana" w:hAnsi="Verdana"/>
          <w:sz w:val="16"/>
          <w:szCs w:val="16"/>
        </w:rPr>
        <w:t>buen</w:t>
      </w:r>
      <w:r w:rsidRPr="00195E24">
        <w:rPr>
          <w:rFonts w:ascii="Verdana" w:hAnsi="Verdana"/>
          <w:spacing w:val="-6"/>
          <w:sz w:val="16"/>
          <w:szCs w:val="16"/>
        </w:rPr>
        <w:t xml:space="preserve"> </w:t>
      </w:r>
      <w:r w:rsidRPr="00195E24">
        <w:rPr>
          <w:rFonts w:ascii="Verdana" w:hAnsi="Verdana"/>
          <w:sz w:val="16"/>
          <w:szCs w:val="16"/>
        </w:rPr>
        <w:t>tino,</w:t>
      </w:r>
      <w:r w:rsidRPr="00195E24">
        <w:rPr>
          <w:rFonts w:ascii="Verdana" w:hAnsi="Verdana"/>
          <w:spacing w:val="-2"/>
          <w:sz w:val="16"/>
          <w:szCs w:val="16"/>
        </w:rPr>
        <w:t xml:space="preserve"> </w:t>
      </w:r>
      <w:r w:rsidRPr="00195E24">
        <w:rPr>
          <w:rFonts w:ascii="Verdana" w:hAnsi="Verdana"/>
          <w:sz w:val="16"/>
          <w:szCs w:val="16"/>
        </w:rPr>
        <w:t>se</w:t>
      </w:r>
      <w:r w:rsidRPr="00195E24">
        <w:rPr>
          <w:rFonts w:ascii="Verdana" w:hAnsi="Verdana"/>
          <w:spacing w:val="-4"/>
          <w:sz w:val="16"/>
          <w:szCs w:val="16"/>
        </w:rPr>
        <w:t xml:space="preserve"> </w:t>
      </w:r>
      <w:r w:rsidRPr="00195E24">
        <w:rPr>
          <w:rFonts w:ascii="Verdana" w:hAnsi="Verdana"/>
          <w:sz w:val="16"/>
          <w:szCs w:val="16"/>
        </w:rPr>
        <w:t>eliminó</w:t>
      </w:r>
      <w:r w:rsidRPr="00195E24">
        <w:rPr>
          <w:rFonts w:ascii="Verdana" w:hAnsi="Verdana"/>
          <w:spacing w:val="-6"/>
          <w:sz w:val="16"/>
          <w:szCs w:val="16"/>
        </w:rPr>
        <w:t xml:space="preserve"> </w:t>
      </w:r>
      <w:r w:rsidRPr="00195E24">
        <w:rPr>
          <w:rFonts w:ascii="Verdana" w:hAnsi="Verdana"/>
          <w:sz w:val="16"/>
          <w:szCs w:val="16"/>
        </w:rPr>
        <w:t>en</w:t>
      </w:r>
      <w:r w:rsidRPr="00195E24">
        <w:rPr>
          <w:rFonts w:ascii="Verdana" w:hAnsi="Verdana"/>
          <w:spacing w:val="-6"/>
          <w:sz w:val="16"/>
          <w:szCs w:val="16"/>
        </w:rPr>
        <w:t xml:space="preserve"> </w:t>
      </w:r>
      <w:r w:rsidRPr="00195E24">
        <w:rPr>
          <w:rFonts w:ascii="Verdana" w:hAnsi="Verdana"/>
          <w:sz w:val="16"/>
          <w:szCs w:val="16"/>
        </w:rPr>
        <w:t>el</w:t>
      </w:r>
      <w:r w:rsidRPr="00195E24">
        <w:rPr>
          <w:rFonts w:ascii="Verdana" w:hAnsi="Verdana"/>
          <w:spacing w:val="-3"/>
          <w:sz w:val="16"/>
          <w:szCs w:val="16"/>
        </w:rPr>
        <w:t xml:space="preserve"> </w:t>
      </w:r>
      <w:r w:rsidRPr="00195E24">
        <w:rPr>
          <w:rFonts w:ascii="Verdana" w:hAnsi="Verdana"/>
          <w:sz w:val="16"/>
          <w:szCs w:val="16"/>
        </w:rPr>
        <w:t>artículo</w:t>
      </w:r>
      <w:r w:rsidRPr="00195E24">
        <w:rPr>
          <w:rFonts w:ascii="Verdana" w:hAnsi="Verdana"/>
          <w:spacing w:val="-6"/>
          <w:sz w:val="16"/>
          <w:szCs w:val="16"/>
        </w:rPr>
        <w:t xml:space="preserve"> </w:t>
      </w:r>
      <w:r w:rsidRPr="00195E24">
        <w:rPr>
          <w:rFonts w:ascii="Verdana" w:hAnsi="Verdana"/>
          <w:sz w:val="16"/>
          <w:szCs w:val="16"/>
        </w:rPr>
        <w:t>93</w:t>
      </w:r>
      <w:r w:rsidRPr="00195E24">
        <w:rPr>
          <w:rFonts w:ascii="Verdana" w:hAnsi="Verdana"/>
          <w:spacing w:val="-6"/>
          <w:sz w:val="16"/>
          <w:szCs w:val="16"/>
        </w:rPr>
        <w:t xml:space="preserve"> </w:t>
      </w:r>
      <w:r w:rsidRPr="00195E24">
        <w:rPr>
          <w:rFonts w:ascii="Verdana" w:hAnsi="Verdana"/>
          <w:sz w:val="16"/>
          <w:szCs w:val="16"/>
        </w:rPr>
        <w:t>de</w:t>
      </w:r>
      <w:r w:rsidRPr="00195E24">
        <w:rPr>
          <w:rFonts w:ascii="Verdana" w:hAnsi="Verdana"/>
          <w:spacing w:val="-4"/>
          <w:sz w:val="16"/>
          <w:szCs w:val="16"/>
        </w:rPr>
        <w:t xml:space="preserve"> </w:t>
      </w:r>
      <w:r w:rsidRPr="00195E24">
        <w:rPr>
          <w:rFonts w:ascii="Verdana" w:hAnsi="Verdana"/>
          <w:sz w:val="16"/>
          <w:szCs w:val="16"/>
        </w:rPr>
        <w:t>la</w:t>
      </w:r>
      <w:r w:rsidRPr="00195E24">
        <w:rPr>
          <w:rFonts w:ascii="Verdana" w:hAnsi="Verdana"/>
          <w:spacing w:val="-5"/>
          <w:sz w:val="16"/>
          <w:szCs w:val="16"/>
        </w:rPr>
        <w:t xml:space="preserve"> </w:t>
      </w:r>
      <w:r w:rsidRPr="00195E24">
        <w:rPr>
          <w:rFonts w:ascii="Verdana" w:hAnsi="Verdana"/>
          <w:sz w:val="16"/>
          <w:szCs w:val="16"/>
        </w:rPr>
        <w:t>Ley</w:t>
      </w:r>
      <w:r w:rsidRPr="00195E24">
        <w:rPr>
          <w:rFonts w:ascii="Verdana" w:hAnsi="Verdana"/>
          <w:spacing w:val="-4"/>
          <w:sz w:val="16"/>
          <w:szCs w:val="16"/>
        </w:rPr>
        <w:t xml:space="preserve"> </w:t>
      </w:r>
      <w:r w:rsidRPr="00195E24">
        <w:rPr>
          <w:rFonts w:ascii="Verdana" w:hAnsi="Verdana"/>
          <w:sz w:val="16"/>
          <w:szCs w:val="16"/>
        </w:rPr>
        <w:t>1474</w:t>
      </w:r>
      <w:r w:rsidRPr="00195E24">
        <w:rPr>
          <w:rFonts w:ascii="Verdana" w:hAnsi="Verdana"/>
          <w:spacing w:val="-6"/>
          <w:sz w:val="16"/>
          <w:szCs w:val="16"/>
        </w:rPr>
        <w:t xml:space="preserve"> </w:t>
      </w:r>
      <w:r w:rsidRPr="00195E24">
        <w:rPr>
          <w:rFonts w:ascii="Verdana" w:hAnsi="Verdana"/>
          <w:sz w:val="16"/>
          <w:szCs w:val="16"/>
        </w:rPr>
        <w:t>de</w:t>
      </w:r>
      <w:r w:rsidRPr="00195E24">
        <w:rPr>
          <w:rFonts w:ascii="Verdana" w:hAnsi="Verdana"/>
          <w:spacing w:val="-4"/>
          <w:sz w:val="16"/>
          <w:szCs w:val="16"/>
        </w:rPr>
        <w:t xml:space="preserve"> </w:t>
      </w:r>
      <w:r w:rsidRPr="00195E24">
        <w:rPr>
          <w:rFonts w:ascii="Verdana" w:hAnsi="Verdana"/>
          <w:sz w:val="16"/>
          <w:szCs w:val="16"/>
        </w:rPr>
        <w:t>2011,</w:t>
      </w:r>
      <w:r w:rsidRPr="00195E24">
        <w:rPr>
          <w:rFonts w:ascii="Verdana" w:hAnsi="Verdana"/>
          <w:spacing w:val="-2"/>
          <w:sz w:val="16"/>
          <w:szCs w:val="16"/>
        </w:rPr>
        <w:t xml:space="preserve"> </w:t>
      </w:r>
      <w:r w:rsidRPr="00195E24">
        <w:rPr>
          <w:rFonts w:ascii="Verdana" w:hAnsi="Verdana"/>
          <w:sz w:val="16"/>
          <w:szCs w:val="16"/>
        </w:rPr>
        <w:t>pues en ese caso no se está en presencia de los fundamentos que soportan la excepción de no aplicar el Estatuto General de Contratación de la Administración Pública, cual es la “competencia y el libre juego del mercado”.</w:t>
      </w:r>
    </w:p>
    <w:p w14:paraId="4269EEFC" w14:textId="77777777" w:rsidR="00103317" w:rsidRPr="00195E24" w:rsidRDefault="00103317" w:rsidP="00103317">
      <w:pPr>
        <w:pStyle w:val="Textonotapie"/>
        <w:ind w:right="49" w:firstLine="709"/>
        <w:contextualSpacing/>
        <w:jc w:val="both"/>
        <w:rPr>
          <w:rFonts w:ascii="Verdana" w:hAnsi="Verdana"/>
          <w:sz w:val="16"/>
          <w:szCs w:val="16"/>
        </w:rPr>
      </w:pPr>
    </w:p>
  </w:footnote>
  <w:footnote w:id="22">
    <w:p w14:paraId="75021568" w14:textId="77777777" w:rsidR="00103317" w:rsidRDefault="00103317" w:rsidP="00103317">
      <w:pPr>
        <w:spacing w:after="0" w:line="240" w:lineRule="auto"/>
        <w:ind w:firstLine="709"/>
        <w:contextualSpacing/>
        <w:jc w:val="both"/>
        <w:rPr>
          <w:rFonts w:ascii="Verdana" w:hAnsi="Verdana" w:cs="Arial"/>
          <w:color w:val="000000" w:themeColor="text1"/>
          <w:sz w:val="16"/>
          <w:szCs w:val="16"/>
        </w:rPr>
      </w:pPr>
      <w:r w:rsidRPr="00195E24">
        <w:rPr>
          <w:rStyle w:val="Refdenotaalpie"/>
          <w:rFonts w:ascii="Verdana" w:hAnsi="Verdana" w:cs="Arial"/>
          <w:color w:val="000000" w:themeColor="text1"/>
          <w:sz w:val="16"/>
          <w:szCs w:val="16"/>
        </w:rPr>
        <w:footnoteRef/>
      </w:r>
      <w:r w:rsidRPr="00195E24">
        <w:rPr>
          <w:rFonts w:ascii="Verdana" w:hAnsi="Verdana" w:cs="Arial"/>
          <w:color w:val="000000" w:themeColor="text1"/>
          <w:sz w:val="16"/>
          <w:szCs w:val="16"/>
        </w:rPr>
        <w:t xml:space="preserve"> Consejo de Estado. Sala de Consulta y Servicio Civil. Concepto de 20 de febrero de 2006. Radicación Número: 11001-03-06-000-2006-00026-00 (1727). </w:t>
      </w:r>
      <w:r>
        <w:rPr>
          <w:rFonts w:ascii="Verdana" w:hAnsi="Verdana" w:cs="Arial"/>
          <w:color w:val="000000" w:themeColor="text1"/>
          <w:sz w:val="16"/>
          <w:szCs w:val="16"/>
        </w:rPr>
        <w:t>C.P</w:t>
      </w:r>
      <w:r w:rsidRPr="00195E24">
        <w:rPr>
          <w:rFonts w:ascii="Verdana" w:hAnsi="Verdana" w:cs="Arial"/>
          <w:color w:val="000000" w:themeColor="text1"/>
          <w:sz w:val="16"/>
          <w:szCs w:val="16"/>
        </w:rPr>
        <w:t>: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1236A166" w14:textId="77777777" w:rsidR="00CE0712" w:rsidRPr="005800D0" w:rsidRDefault="00CE0712" w:rsidP="00103317">
      <w:pPr>
        <w:spacing w:after="0" w:line="240" w:lineRule="auto"/>
        <w:ind w:firstLine="709"/>
        <w:contextualSpacing/>
        <w:jc w:val="both"/>
        <w:rPr>
          <w:rFonts w:ascii="Verdana" w:hAnsi="Verdana" w:cs="Arial"/>
          <w:color w:val="000000" w:themeColor="text1"/>
          <w:sz w:val="16"/>
          <w:szCs w:val="16"/>
        </w:rPr>
      </w:pPr>
    </w:p>
  </w:footnote>
  <w:footnote w:id="23">
    <w:p w14:paraId="6BFC2B24" w14:textId="77777777" w:rsidR="00103317" w:rsidRPr="00195E24" w:rsidRDefault="00103317" w:rsidP="00103317">
      <w:pPr>
        <w:pStyle w:val="Textonotapie"/>
        <w:ind w:firstLine="709"/>
        <w:contextualSpacing/>
        <w:jc w:val="both"/>
        <w:rPr>
          <w:rFonts w:ascii="Verdana" w:hAnsi="Verdana" w:cs="Arial"/>
          <w:color w:val="000000" w:themeColor="text1"/>
          <w:sz w:val="16"/>
          <w:szCs w:val="16"/>
        </w:rPr>
      </w:pPr>
      <w:r w:rsidRPr="00195E24">
        <w:rPr>
          <w:rStyle w:val="Refdenotaalpie"/>
          <w:rFonts w:ascii="Verdana" w:hAnsi="Verdana" w:cs="Arial"/>
          <w:color w:val="000000" w:themeColor="text1"/>
          <w:sz w:val="16"/>
          <w:szCs w:val="16"/>
        </w:rPr>
        <w:footnoteRef/>
      </w:r>
      <w:r w:rsidRPr="00195E24">
        <w:rPr>
          <w:rFonts w:ascii="Verdana" w:hAnsi="Verdana" w:cs="Arial"/>
          <w:color w:val="000000" w:themeColor="text1"/>
          <w:sz w:val="16"/>
          <w:szCs w:val="16"/>
        </w:rPr>
        <w:t xml:space="preserve"> Consejo de Estado. Sala de Consulta y Servicio Civil. Concepto de 6 de abril de 2006. Radicación Número: 11001-03-06-000-2006-00038-00 (1738). </w:t>
      </w:r>
      <w:r>
        <w:rPr>
          <w:rFonts w:ascii="Verdana" w:hAnsi="Verdana" w:cs="Arial"/>
          <w:color w:val="000000" w:themeColor="text1"/>
          <w:sz w:val="16"/>
          <w:szCs w:val="16"/>
        </w:rPr>
        <w:t>C.P:</w:t>
      </w:r>
      <w:r w:rsidRPr="00195E24">
        <w:rPr>
          <w:rFonts w:ascii="Verdana" w:hAnsi="Verdana" w:cs="Arial"/>
          <w:color w:val="000000" w:themeColor="text1"/>
          <w:sz w:val="16"/>
          <w:szCs w:val="16"/>
        </w:rPr>
        <w:t xml:space="preserve"> Enrique José Arboleda Perdomo:</w:t>
      </w:r>
      <w:r w:rsidRPr="00195E24">
        <w:rPr>
          <w:rFonts w:ascii="Verdana" w:eastAsia="Times New Roman" w:hAnsi="Verdana" w:cs="Arial"/>
          <w:bCs/>
          <w:color w:val="000000" w:themeColor="text1"/>
          <w:sz w:val="16"/>
          <w:szCs w:val="16"/>
          <w:lang w:eastAsia="x-none"/>
        </w:rPr>
        <w:t xml:space="preserve"> </w:t>
      </w:r>
      <w:bookmarkStart w:id="20" w:name="_Hlk97890572"/>
      <w:r>
        <w:rPr>
          <w:rFonts w:ascii="Verdana" w:eastAsia="Times New Roman" w:hAnsi="Verdana" w:cs="Arial"/>
          <w:bCs/>
          <w:color w:val="000000" w:themeColor="text1"/>
          <w:sz w:val="16"/>
          <w:szCs w:val="16"/>
          <w:lang w:eastAsia="x-none"/>
        </w:rPr>
        <w:t>“</w:t>
      </w:r>
      <w:r w:rsidRPr="00195E24">
        <w:rPr>
          <w:rFonts w:ascii="Verdana" w:hAnsi="Verdana" w:cs="Arial"/>
          <w:color w:val="000000" w:themeColor="text1"/>
          <w:sz w:val="16"/>
          <w:szCs w:val="16"/>
        </w:rPr>
        <w:t xml:space="preserve">Si bien en el tema del concepto del que se extractaron </w:t>
      </w:r>
      <w:bookmarkEnd w:id="20"/>
      <w:r w:rsidRPr="00195E24">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Pr>
          <w:rFonts w:ascii="Verdana" w:eastAsia="Times New Roman" w:hAnsi="Verdana" w:cs="Arial"/>
          <w:bCs/>
          <w:color w:val="000000" w:themeColor="text1"/>
          <w:sz w:val="16"/>
          <w:szCs w:val="16"/>
          <w:lang w:eastAsia="x-none"/>
        </w:rPr>
        <w:t>”</w:t>
      </w:r>
      <w:r w:rsidRPr="00195E24">
        <w:rPr>
          <w:rFonts w:ascii="Verdana" w:eastAsia="Times New Roman" w:hAnsi="Verdana" w:cs="Arial"/>
          <w:bCs/>
          <w:color w:val="000000" w:themeColor="text1"/>
          <w:sz w:val="16"/>
          <w:szCs w:val="16"/>
          <w:lang w:eastAsia="x-none"/>
        </w:rPr>
        <w:t>.</w:t>
      </w:r>
    </w:p>
  </w:footnote>
  <w:footnote w:id="24">
    <w:p w14:paraId="441007BA" w14:textId="77777777" w:rsidR="00103317" w:rsidRDefault="00103317" w:rsidP="00103317">
      <w:pPr>
        <w:spacing w:after="0" w:line="240" w:lineRule="auto"/>
        <w:ind w:firstLine="708"/>
        <w:contextualSpacing/>
        <w:jc w:val="both"/>
        <w:rPr>
          <w:rFonts w:ascii="Verdana" w:hAnsi="Verdana" w:cs="Arial"/>
          <w:color w:val="000000" w:themeColor="text1"/>
          <w:sz w:val="16"/>
          <w:szCs w:val="16"/>
        </w:rPr>
      </w:pPr>
      <w:r w:rsidRPr="005800D0">
        <w:rPr>
          <w:rStyle w:val="Refdenotaalpie"/>
          <w:rFonts w:ascii="Verdana" w:hAnsi="Verdana" w:cs="Arial"/>
          <w:color w:val="000000" w:themeColor="text1"/>
          <w:sz w:val="16"/>
          <w:szCs w:val="16"/>
        </w:rPr>
        <w:footnoteRef/>
      </w:r>
      <w:r w:rsidRPr="005800D0">
        <w:rPr>
          <w:rFonts w:ascii="Verdana" w:hAnsi="Verdana" w:cs="Arial"/>
          <w:color w:val="000000" w:themeColor="text1"/>
          <w:sz w:val="16"/>
          <w:szCs w:val="16"/>
        </w:rPr>
        <w:t xml:space="preserve"> Consejo de Estado. Sala de Consulta y Servicio Civil. Concepto de 6 de abril de 2006. Radicación Número: 11001-03-06-000-2006-00038-00(1738). C</w:t>
      </w:r>
      <w:r>
        <w:rPr>
          <w:rFonts w:ascii="Verdana" w:hAnsi="Verdana" w:cs="Arial"/>
          <w:color w:val="000000" w:themeColor="text1"/>
          <w:sz w:val="16"/>
          <w:szCs w:val="16"/>
        </w:rPr>
        <w:t xml:space="preserve">.P: </w:t>
      </w:r>
      <w:r w:rsidRPr="005800D0">
        <w:rPr>
          <w:rFonts w:ascii="Verdana" w:hAnsi="Verdana" w:cs="Arial"/>
          <w:color w:val="000000" w:themeColor="text1"/>
          <w:sz w:val="16"/>
          <w:szCs w:val="16"/>
        </w:rPr>
        <w:t xml:space="preserve">Enrique José Arboleda Perdomo. </w:t>
      </w:r>
    </w:p>
    <w:p w14:paraId="360549F4" w14:textId="77777777" w:rsidR="00103317" w:rsidRPr="005800D0" w:rsidRDefault="00103317" w:rsidP="00103317">
      <w:pPr>
        <w:spacing w:after="0" w:line="240" w:lineRule="auto"/>
        <w:ind w:firstLine="708"/>
        <w:contextualSpacing/>
        <w:jc w:val="both"/>
        <w:rPr>
          <w:rFonts w:ascii="Verdana" w:hAnsi="Verdana" w:cs="Arial"/>
          <w:color w:val="000000" w:themeColor="text1"/>
          <w:sz w:val="16"/>
          <w:szCs w:val="16"/>
        </w:rPr>
      </w:pPr>
    </w:p>
  </w:footnote>
  <w:footnote w:id="25">
    <w:p w14:paraId="03F2F840" w14:textId="77777777" w:rsidR="00103317" w:rsidRPr="005800D0" w:rsidRDefault="00103317" w:rsidP="00103317">
      <w:pPr>
        <w:pStyle w:val="Textonotapie"/>
        <w:ind w:firstLine="709"/>
        <w:contextualSpacing/>
        <w:rPr>
          <w:rFonts w:ascii="Verdana" w:hAnsi="Verdana" w:cs="Arial"/>
          <w:color w:val="000000" w:themeColor="text1"/>
          <w:sz w:val="16"/>
          <w:szCs w:val="16"/>
        </w:rPr>
      </w:pPr>
      <w:r w:rsidRPr="005800D0">
        <w:rPr>
          <w:rStyle w:val="Refdenotaalpie"/>
          <w:rFonts w:ascii="Verdana" w:hAnsi="Verdana" w:cs="Arial"/>
          <w:color w:val="000000" w:themeColor="text1"/>
          <w:sz w:val="16"/>
          <w:szCs w:val="16"/>
        </w:rPr>
        <w:footnoteRef/>
      </w:r>
      <w:r w:rsidRPr="005800D0">
        <w:rPr>
          <w:rFonts w:ascii="Verdana" w:hAnsi="Verdana" w:cs="Arial"/>
          <w:color w:val="000000" w:themeColor="text1"/>
          <w:sz w:val="16"/>
          <w:szCs w:val="16"/>
        </w:rPr>
        <w:t xml:space="preserve"> Consejo de Estado. Sala de Consulta y Servicio Civil, ídem.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7621BDA"/>
    <w:multiLevelType w:val="hybridMultilevel"/>
    <w:tmpl w:val="79669C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189419675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A7345"/>
    <w:rsid w:val="000B15D0"/>
    <w:rsid w:val="000B19B9"/>
    <w:rsid w:val="000D0334"/>
    <w:rsid w:val="000D5DA7"/>
    <w:rsid w:val="000F6486"/>
    <w:rsid w:val="00103317"/>
    <w:rsid w:val="00116940"/>
    <w:rsid w:val="00125105"/>
    <w:rsid w:val="00127233"/>
    <w:rsid w:val="0015699B"/>
    <w:rsid w:val="00183C24"/>
    <w:rsid w:val="001A33BF"/>
    <w:rsid w:val="001E4177"/>
    <w:rsid w:val="001F0B24"/>
    <w:rsid w:val="001F7DC6"/>
    <w:rsid w:val="0022400B"/>
    <w:rsid w:val="002421BB"/>
    <w:rsid w:val="00251AF5"/>
    <w:rsid w:val="0025796E"/>
    <w:rsid w:val="002707A2"/>
    <w:rsid w:val="00272C1A"/>
    <w:rsid w:val="00276153"/>
    <w:rsid w:val="00286DC5"/>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6BD3"/>
    <w:rsid w:val="00377E3E"/>
    <w:rsid w:val="003A779E"/>
    <w:rsid w:val="003D0F4D"/>
    <w:rsid w:val="003D5B0D"/>
    <w:rsid w:val="003E0499"/>
    <w:rsid w:val="003E4F80"/>
    <w:rsid w:val="003E6439"/>
    <w:rsid w:val="003F3941"/>
    <w:rsid w:val="003F6353"/>
    <w:rsid w:val="00406575"/>
    <w:rsid w:val="00414C74"/>
    <w:rsid w:val="0042722E"/>
    <w:rsid w:val="0044528D"/>
    <w:rsid w:val="00466E39"/>
    <w:rsid w:val="004A1847"/>
    <w:rsid w:val="004A305D"/>
    <w:rsid w:val="004F21C4"/>
    <w:rsid w:val="004F685F"/>
    <w:rsid w:val="005501DB"/>
    <w:rsid w:val="005566E8"/>
    <w:rsid w:val="005746B3"/>
    <w:rsid w:val="00574867"/>
    <w:rsid w:val="00591460"/>
    <w:rsid w:val="005A65E0"/>
    <w:rsid w:val="005C0AEA"/>
    <w:rsid w:val="005C3777"/>
    <w:rsid w:val="005C5CDC"/>
    <w:rsid w:val="005D476C"/>
    <w:rsid w:val="00601DC2"/>
    <w:rsid w:val="006200BF"/>
    <w:rsid w:val="006219F8"/>
    <w:rsid w:val="006302F7"/>
    <w:rsid w:val="00646B9F"/>
    <w:rsid w:val="00665D70"/>
    <w:rsid w:val="006900D9"/>
    <w:rsid w:val="006B5861"/>
    <w:rsid w:val="006F1103"/>
    <w:rsid w:val="00706C16"/>
    <w:rsid w:val="00727259"/>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04AD4"/>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4CB4"/>
    <w:rsid w:val="00A122D3"/>
    <w:rsid w:val="00A14468"/>
    <w:rsid w:val="00A17F13"/>
    <w:rsid w:val="00A20739"/>
    <w:rsid w:val="00A23AF9"/>
    <w:rsid w:val="00A33C78"/>
    <w:rsid w:val="00AB0ADB"/>
    <w:rsid w:val="00AB619A"/>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0C0C"/>
    <w:rsid w:val="00CE0712"/>
    <w:rsid w:val="00D361FD"/>
    <w:rsid w:val="00D423A2"/>
    <w:rsid w:val="00D44E26"/>
    <w:rsid w:val="00D520D8"/>
    <w:rsid w:val="00D63AC2"/>
    <w:rsid w:val="00D7383B"/>
    <w:rsid w:val="00D7788A"/>
    <w:rsid w:val="00DA231B"/>
    <w:rsid w:val="00DB3A0F"/>
    <w:rsid w:val="00DC3470"/>
    <w:rsid w:val="00DC39FC"/>
    <w:rsid w:val="00DE29D0"/>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5073"/>
    <w:rsid w:val="00EE1AA8"/>
    <w:rsid w:val="00F23FEA"/>
    <w:rsid w:val="00F31EDC"/>
    <w:rsid w:val="00F40BB6"/>
    <w:rsid w:val="00F462B3"/>
    <w:rsid w:val="00F5664F"/>
    <w:rsid w:val="00F666C4"/>
    <w:rsid w:val="00F76AFC"/>
    <w:rsid w:val="00FA2A9A"/>
    <w:rsid w:val="00FA47C0"/>
    <w:rsid w:val="00FB5DD1"/>
    <w:rsid w:val="00FC2B5D"/>
    <w:rsid w:val="00FF1449"/>
    <w:rsid w:val="00FF7963"/>
    <w:rsid w:val="08AD9C5B"/>
    <w:rsid w:val="09908A09"/>
    <w:rsid w:val="13CFC91B"/>
    <w:rsid w:val="19A2EC2C"/>
    <w:rsid w:val="2859CA1B"/>
    <w:rsid w:val="32A4F9CF"/>
    <w:rsid w:val="356CEDFD"/>
    <w:rsid w:val="475D7007"/>
    <w:rsid w:val="684DF7C5"/>
    <w:rsid w:val="69614A15"/>
    <w:rsid w:val="73D21086"/>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103317"/>
    <w:rPr>
      <w:rFonts w:ascii="Geomanist Light" w:hAnsi="Geomanist Light"/>
      <w:lang w:val="es-ES"/>
    </w:rPr>
  </w:style>
  <w:style w:type="paragraph" w:customStyle="1" w:styleId="Appelnotedebasde">
    <w:name w:val="Appel note de bas de..."/>
    <w:basedOn w:val="Normal"/>
    <w:link w:val="Refdenotaalpie"/>
    <w:uiPriority w:val="99"/>
    <w:rsid w:val="00103317"/>
    <w:pPr>
      <w:spacing w:line="240" w:lineRule="exact"/>
    </w:pPr>
    <w:rPr>
      <w:vertAlign w:val="superscript"/>
    </w:rPr>
  </w:style>
  <w:style w:type="character" w:customStyle="1" w:styleId="NormalWebCar">
    <w:name w:val="Normal (Web) Car"/>
    <w:link w:val="NormalWeb"/>
    <w:uiPriority w:val="99"/>
    <w:locked/>
    <w:rsid w:val="00103317"/>
    <w:rPr>
      <w:rFonts w:ascii="Times New Roman" w:eastAsia="Times New Roman" w:hAnsi="Times New Roman" w:cs="Times New Roman"/>
      <w:sz w:val="24"/>
      <w:szCs w:val="24"/>
      <w:lang w:eastAsia="es-CO"/>
    </w:rPr>
  </w:style>
  <w:style w:type="character" w:customStyle="1" w:styleId="baj">
    <w:name w:val="b_aj"/>
    <w:basedOn w:val="Fuentedeprrafopredeter"/>
    <w:rsid w:val="001033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au.96f@gmail.com"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4D0FF98B-17D0-4C1B-9498-6E1C3E23FF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203</TotalTime>
  <Pages>22</Pages>
  <Words>7335</Words>
  <Characters>40123</Characters>
  <Application>Microsoft Office Word</Application>
  <DocSecurity>0</DocSecurity>
  <Lines>771</Lines>
  <Paragraphs>167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8</cp:revision>
  <cp:lastPrinted>2023-01-10T21:18:00Z</cp:lastPrinted>
  <dcterms:created xsi:type="dcterms:W3CDTF">2025-11-21T19:20:00Z</dcterms:created>
  <dcterms:modified xsi:type="dcterms:W3CDTF">2025-11-27T20:49:00Z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