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D55429" w14:textId="7EE35B61" w:rsidR="002C1DB2" w:rsidRPr="002C1DB2" w:rsidRDefault="002C1DB2" w:rsidP="00AB0E6F">
      <w:pPr>
        <w:jc w:val="both"/>
        <w:rPr>
          <w:rFonts w:ascii="Verdana" w:eastAsia="Calibri" w:hAnsi="Verdana" w:cs="Arial"/>
          <w:b/>
          <w:bCs/>
          <w:lang w:val="es-ES" w:eastAsia="es-ES"/>
        </w:rPr>
      </w:pPr>
      <w:bookmarkStart w:id="0" w:name="_Hlk143780582"/>
      <w:r w:rsidRPr="002C1DB2">
        <w:rPr>
          <w:rFonts w:ascii="Verdana" w:eastAsia="Calibri" w:hAnsi="Verdana" w:cs="Arial"/>
          <w:b/>
          <w:bCs/>
          <w:lang w:val="es-ES" w:eastAsia="es-ES"/>
        </w:rPr>
        <w:t xml:space="preserve">INSTITUCIONES EDUCATIVAS – Naturaleza jurídica – Capacidad para contratar – Régimen contractual </w:t>
      </w:r>
    </w:p>
    <w:p w14:paraId="162E1FD5" w14:textId="50555996" w:rsidR="002C1DB2" w:rsidRDefault="002C1DB2" w:rsidP="002C1DB2">
      <w:pPr>
        <w:spacing w:after="120" w:line="276" w:lineRule="auto"/>
        <w:jc w:val="both"/>
        <w:rPr>
          <w:rFonts w:ascii="Verdana" w:hAnsi="Verdana" w:cs="Arial"/>
          <w:lang w:val="es-MX"/>
          <w14:ligatures w14:val="standardContextual"/>
        </w:rPr>
      </w:pPr>
      <w:r w:rsidRPr="006B5858">
        <w:rPr>
          <w:rFonts w:ascii="Verdana" w:hAnsi="Verdana" w:cs="Arial"/>
          <w:lang w:val="es-MX"/>
          <w14:ligatures w14:val="standardContextual"/>
        </w:rPr>
        <w:t xml:space="preserve">Respecto de la capacidad para contratar con la que cuentan las instituciones educativas por medio de los fondos de servicios educativos, hay que precisar que cuando se trata de actos y contratos cuya cuantía no exceda los veinte (20) salarios mínimos mensuales legales vigentes, se sujetarán a las condiciones previstas en el reglamento de contratación que expida el consejo directivo de la institución, de conformidad con lo dispuesto en el artículo 13 de la Ley 715 de 2001. </w:t>
      </w:r>
    </w:p>
    <w:p w14:paraId="6DCC25D2" w14:textId="3F2554AC" w:rsidR="002C1DB2" w:rsidRPr="006B5858" w:rsidRDefault="002C1DB2" w:rsidP="002C1DB2">
      <w:pPr>
        <w:spacing w:after="120" w:line="276" w:lineRule="auto"/>
        <w:jc w:val="both"/>
        <w:rPr>
          <w:rFonts w:ascii="Verdana" w:hAnsi="Verdana" w:cs="Arial"/>
          <w:lang w:val="es-MX"/>
          <w14:ligatures w14:val="standardContextual"/>
        </w:rPr>
      </w:pPr>
      <w:r w:rsidRPr="006B5858">
        <w:rPr>
          <w:rFonts w:ascii="Verdana" w:hAnsi="Verdana" w:cs="Arial"/>
          <w:lang w:val="es-MX"/>
          <w14:ligatures w14:val="standardContextual"/>
        </w:rPr>
        <w:t xml:space="preserve">Esto significa que la contratación que realicen las instituciones educativas, siempre que se ubique por debajo del referido umbral, no aplicará las reglas del EGCAP, sino a las determinadas por el reglamento expedido por el consejo directivo de la institución educativa conforme al artículo 13 de la Ley 715 de 2001, que implica que tales reglamentos se expidan de conformidad con los principios de igualdad, moralidad, imparcialidad y publicidad,  así como de acuerdo con la experiencia y el análisis concreto de las necesidades del establecimiento, determinando los trámites, garantías y constancias que deben cumplirse para que el rector o director celebre cualquier acto o contrato que cree, extinga o modifique obligaciones con cargo al respectivo fondo de servicios educativos. </w:t>
      </w:r>
    </w:p>
    <w:p w14:paraId="53BCCCE2" w14:textId="755AAE6C" w:rsidR="002C1DB2" w:rsidRDefault="002C1DB2" w:rsidP="00AB0E6F">
      <w:pPr>
        <w:jc w:val="both"/>
        <w:rPr>
          <w:rFonts w:ascii="Verdana" w:eastAsia="Calibri" w:hAnsi="Verdana" w:cs="Arial"/>
          <w:b/>
          <w:bCs/>
          <w:lang w:val="es-ES" w:eastAsia="es-ES"/>
        </w:rPr>
      </w:pPr>
      <w:r w:rsidRPr="002C1DB2">
        <w:rPr>
          <w:rFonts w:ascii="Verdana" w:eastAsia="Calibri" w:hAnsi="Verdana" w:cs="Arial"/>
          <w:b/>
          <w:bCs/>
          <w:lang w:val="es-ES" w:eastAsia="es-ES"/>
        </w:rPr>
        <w:t xml:space="preserve">FONDOS DE SERVICIOS EDUCATIVOS – Consejo Directivo – Manual de contratación </w:t>
      </w:r>
    </w:p>
    <w:p w14:paraId="32E26AC2" w14:textId="210D2A3B" w:rsidR="002C1DB2" w:rsidRPr="00AB0E6F" w:rsidRDefault="00AB0E6F" w:rsidP="00AB0E6F">
      <w:pPr>
        <w:spacing w:after="120" w:line="276" w:lineRule="auto"/>
        <w:jc w:val="both"/>
        <w:rPr>
          <w:rFonts w:ascii="Verdana" w:eastAsia="Times New Roman" w:hAnsi="Verdana" w:cs="Arial"/>
          <w:lang w:eastAsia="es-MX"/>
          <w14:ligatures w14:val="standardContextual"/>
        </w:rPr>
      </w:pPr>
      <w:r w:rsidRPr="006B5858">
        <w:rPr>
          <w:rFonts w:ascii="Verdana" w:eastAsia="Times New Roman" w:hAnsi="Verdana" w:cs="Arial"/>
          <w:lang w:eastAsia="es-MX"/>
          <w14:ligatures w14:val="standardContextual"/>
        </w:rPr>
        <w:t xml:space="preserve">En ese sentido, tratándose de la contratación realizada por dichas instituciones por debajo de la cuantía de veinte (20) salarios mínimos legales mensuales vigentes, es el consejo directivo quien tiene la competencia para establecer las reglas conforme a las cuales debe realizarse la adquisición de bienes, obras y servicios, incluidos los procedimientos, mecanismos, requisitos y formalidades que deben respetarse en estos procesos de contratación. </w:t>
      </w:r>
    </w:p>
    <w:p w14:paraId="4A925998" w14:textId="0D60D4D1" w:rsidR="002C1DB2" w:rsidRDefault="002C1DB2" w:rsidP="00AB0E6F">
      <w:pPr>
        <w:jc w:val="both"/>
        <w:rPr>
          <w:rFonts w:ascii="Verdana" w:eastAsia="Times New Roman" w:hAnsi="Verdana" w:cs="Arial"/>
          <w:b/>
          <w:bCs/>
          <w:lang w:eastAsia="es-ES_tradnl"/>
        </w:rPr>
      </w:pPr>
      <w:r w:rsidRPr="00AB0E6F">
        <w:rPr>
          <w:rFonts w:ascii="Verdana" w:eastAsia="Calibri" w:hAnsi="Verdana" w:cs="Arial"/>
          <w:b/>
          <w:bCs/>
          <w:lang w:eastAsia="es-ES"/>
        </w:rPr>
        <w:t xml:space="preserve">CONTRATO DE PRESTACIÓN DE SERVICIOS </w:t>
      </w:r>
      <w:r w:rsidRPr="00AB0E6F">
        <w:rPr>
          <w:rFonts w:ascii="Verdana" w:eastAsia="Calibri" w:hAnsi="Verdana" w:cs="Arial"/>
          <w:b/>
          <w:bCs/>
          <w:color w:val="000000"/>
          <w:lang w:val="es-ES_tradnl"/>
        </w:rPr>
        <w:t xml:space="preserve">/ </w:t>
      </w:r>
      <w:r w:rsidRPr="00AB0E6F">
        <w:rPr>
          <w:rFonts w:ascii="Verdana" w:eastAsia="Times New Roman" w:hAnsi="Verdana" w:cs="Arial"/>
          <w:b/>
          <w:bCs/>
          <w:lang w:eastAsia="es-ES_tradnl"/>
        </w:rPr>
        <w:t xml:space="preserve">FORMA DE PAGO – Cláusula accidental </w:t>
      </w:r>
    </w:p>
    <w:p w14:paraId="2AAAB9E1" w14:textId="72E3F396" w:rsidR="00AB0E6F" w:rsidRDefault="00AB0E6F" w:rsidP="00AB0E6F">
      <w:pPr>
        <w:widowControl w:val="0"/>
        <w:autoSpaceDE w:val="0"/>
        <w:autoSpaceDN w:val="0"/>
        <w:spacing w:after="120" w:line="276" w:lineRule="auto"/>
        <w:ind w:right="68"/>
        <w:jc w:val="both"/>
        <w:rPr>
          <w:rFonts w:ascii="Verdana" w:eastAsia="Arial MT" w:hAnsi="Verdana" w:cs="Arial"/>
        </w:rPr>
      </w:pPr>
      <w:r>
        <w:rPr>
          <w:rFonts w:ascii="Verdana" w:eastAsia="Arial MT" w:hAnsi="Verdana" w:cs="Arial"/>
        </w:rPr>
        <w:t xml:space="preserve">Ahora bien, en relación con la forma de pago como estipulación del contrato se encuentra que el EGCAP no contempla disposiciones expresas que regulen la forma de pago como cláusula del contrato estatal. En contraste, existe una remisión amplia a las normas del derecho privado, por lo que su configuración </w:t>
      </w:r>
      <w:r>
        <w:rPr>
          <w:rFonts w:ascii="Verdana" w:eastAsia="Arial MT" w:hAnsi="Verdana" w:cs="Arial"/>
        </w:rPr>
        <w:lastRenderedPageBreak/>
        <w:t xml:space="preserve">al interior del negocio jurídico se rige por la autonomía de la voluntad de las partes. En ese sentido, las Entidades Estatales pueden definir con un grado de libertad el contenido de dicha cláusula contractual, con algunas limitaciones y con la posibilidad de incluir modalidades de pago o de condicionarlo a cumplimientos de requisitos o determinadas reglas.  </w:t>
      </w:r>
    </w:p>
    <w:p w14:paraId="72A9B078" w14:textId="77777777" w:rsidR="00AB0E6F" w:rsidRDefault="00AB0E6F" w:rsidP="00AB0E6F">
      <w:pPr>
        <w:widowControl w:val="0"/>
        <w:autoSpaceDE w:val="0"/>
        <w:autoSpaceDN w:val="0"/>
        <w:spacing w:before="120" w:after="120" w:line="276" w:lineRule="auto"/>
        <w:jc w:val="both"/>
        <w:rPr>
          <w:rFonts w:ascii="Verdana" w:eastAsia="Arial MT" w:hAnsi="Verdana" w:cs="Arial"/>
        </w:rPr>
      </w:pPr>
      <w:r>
        <w:rPr>
          <w:rFonts w:ascii="Verdana" w:eastAsia="Arial MT" w:hAnsi="Verdana" w:cs="Arial"/>
        </w:rPr>
        <w:t xml:space="preserve">De la misma manera, al revisar las normas civiles, comerciales y del derecho público, no se identifican conceptualizaciones que desarrollen la definición de la acepción </w:t>
      </w:r>
      <w:r w:rsidRPr="00DE43CF">
        <w:rPr>
          <w:rFonts w:ascii="Verdana" w:eastAsia="Arial MT" w:hAnsi="Verdana" w:cs="Arial"/>
          <w:i/>
          <w:iCs/>
        </w:rPr>
        <w:t>forma de pago</w:t>
      </w:r>
      <w:r>
        <w:rPr>
          <w:rFonts w:ascii="Verdana" w:eastAsia="Arial MT" w:hAnsi="Verdana" w:cs="Arial"/>
        </w:rPr>
        <w:t xml:space="preserve"> como cláusula contractual, así como también se identifica la ausencia de normativa sobre ella. En ese orden de ideas, la teoría del negocio jurídico no trata de conceptualizar tal expresión, </w:t>
      </w:r>
      <w:proofErr w:type="spellStart"/>
      <w:r>
        <w:rPr>
          <w:rFonts w:ascii="Verdana" w:eastAsia="Arial MT" w:hAnsi="Verdana" w:cs="Arial"/>
        </w:rPr>
        <w:t>aún</w:t>
      </w:r>
      <w:proofErr w:type="spellEnd"/>
      <w:r>
        <w:rPr>
          <w:rFonts w:ascii="Verdana" w:eastAsia="Arial MT" w:hAnsi="Verdana" w:cs="Arial"/>
        </w:rPr>
        <w:t xml:space="preserve"> cuando su inclusión en el contrato privado o público sea normal y común en la práctica.</w:t>
      </w:r>
    </w:p>
    <w:p w14:paraId="4E8F455F" w14:textId="05B01C95" w:rsidR="002C1DB2" w:rsidRDefault="002C1DB2" w:rsidP="00AB0E6F">
      <w:pPr>
        <w:jc w:val="both"/>
        <w:rPr>
          <w:rFonts w:ascii="Verdana" w:eastAsia="Times New Roman" w:hAnsi="Verdana" w:cs="Arial"/>
          <w:b/>
          <w:bCs/>
          <w:lang w:eastAsia="es-ES_tradnl"/>
        </w:rPr>
      </w:pPr>
      <w:r w:rsidRPr="00AB0E6F">
        <w:rPr>
          <w:rFonts w:ascii="Verdana" w:eastAsia="Times New Roman" w:hAnsi="Verdana" w:cs="Arial"/>
          <w:b/>
          <w:bCs/>
          <w:lang w:eastAsia="es-ES_tradnl"/>
        </w:rPr>
        <w:t>CONTENIDO CLÁUSULA FORMA DE PAGO – Ausencia de regulación legal o reglamentaria - Autonomía de la voluntad</w:t>
      </w:r>
    </w:p>
    <w:p w14:paraId="09389A3A" w14:textId="77777777" w:rsidR="00AB0E6F" w:rsidRDefault="00AB0E6F" w:rsidP="00AB0E6F">
      <w:pPr>
        <w:widowControl w:val="0"/>
        <w:autoSpaceDE w:val="0"/>
        <w:autoSpaceDN w:val="0"/>
        <w:spacing w:before="120" w:after="120" w:line="276" w:lineRule="auto"/>
        <w:jc w:val="both"/>
        <w:rPr>
          <w:rFonts w:ascii="Verdana" w:eastAsia="Arial MT" w:hAnsi="Verdana" w:cs="Arial"/>
        </w:rPr>
      </w:pPr>
      <w:r>
        <w:rPr>
          <w:rFonts w:ascii="Verdana" w:eastAsia="Arial MT" w:hAnsi="Verdana" w:cs="Arial"/>
        </w:rPr>
        <w:t xml:space="preserve">Con todo, se advierte que la </w:t>
      </w:r>
      <w:r w:rsidRPr="00EC3290">
        <w:rPr>
          <w:rFonts w:ascii="Verdana" w:eastAsia="Arial MT" w:hAnsi="Verdana" w:cs="Arial"/>
          <w:i/>
          <w:iCs/>
        </w:rPr>
        <w:t>forma de pago</w:t>
      </w:r>
      <w:r>
        <w:rPr>
          <w:rFonts w:ascii="Verdana" w:eastAsia="Arial MT" w:hAnsi="Verdana" w:cs="Arial"/>
        </w:rPr>
        <w:t xml:space="preserve"> contiene varios elementos esenciales que permiten el cumplimiento de la obligación de </w:t>
      </w:r>
      <w:r w:rsidRPr="00455704">
        <w:rPr>
          <w:rFonts w:ascii="Verdana" w:eastAsia="Arial MT" w:hAnsi="Verdana" w:cs="Arial"/>
          <w:i/>
          <w:iCs/>
        </w:rPr>
        <w:t>pago</w:t>
      </w:r>
      <w:r>
        <w:rPr>
          <w:rFonts w:ascii="Verdana" w:eastAsia="Arial MT" w:hAnsi="Verdana" w:cs="Arial"/>
        </w:rPr>
        <w:t>, como precisar qué cancelar, hacer o dar como contraprestación; establecer quién paga, a quién paga, cómo se efectuará el pago, dónde se ejecutará el pago, en qué momento y todas aquellas condiciones y requisitos que deben cumplirse para hacer el pago. Justamente, tales aspectos son los que redundan en lo delegado a la autonomía de la voluntad para definir el contenido de dicha cláusula, en observancia de la remisión que hace el EGCAP al derecho privado, y a la libertad contractual, particularmente en los artículos 32 y 40. No obstante, aunque dicha libertad supone que las partes eligen las reglas para contratar, tal facultad no puede desconocer que gran parte de los procedimientos, destacándose los de la etapa precontractual, son reglados.</w:t>
      </w:r>
    </w:p>
    <w:p w14:paraId="5B8156B2" w14:textId="77777777" w:rsidR="00AB0E6F" w:rsidRDefault="00AB0E6F" w:rsidP="00AB0E6F">
      <w:pPr>
        <w:widowControl w:val="0"/>
        <w:autoSpaceDE w:val="0"/>
        <w:autoSpaceDN w:val="0"/>
        <w:spacing w:before="120" w:after="120" w:line="276" w:lineRule="auto"/>
        <w:jc w:val="both"/>
        <w:rPr>
          <w:rFonts w:ascii="Verdana" w:eastAsia="Arial MT" w:hAnsi="Verdana" w:cs="Arial"/>
        </w:rPr>
      </w:pPr>
      <w:r>
        <w:rPr>
          <w:rFonts w:ascii="Verdana" w:eastAsia="Arial MT" w:hAnsi="Verdana" w:cs="Arial"/>
        </w:rPr>
        <w:t xml:space="preserve">De todos modos, un segmento importante del contenido del contrato estatal no tiene disposiciones en la ley o en el reglamento; sino que se erige bajo un marco de limitaciones porque, aunque las normas del derecho administrativo tienen como eje vital el principio de competencia de la Administración, haciendo que la libertad de configuración de reglas sea excepcional, la autonomía de la voluntad resulta ser un aspecto fundamental en el Estatuto General. De hecho, más allá de las normas especiales que regulan el pago y la forma de pagar, la mayor parte del contenido de la cláusula sobre la </w:t>
      </w:r>
      <w:r w:rsidRPr="003C62C3">
        <w:rPr>
          <w:rFonts w:ascii="Verdana" w:eastAsia="Arial MT" w:hAnsi="Verdana" w:cs="Arial"/>
          <w:i/>
          <w:iCs/>
        </w:rPr>
        <w:t>forma de pago</w:t>
      </w:r>
      <w:r>
        <w:rPr>
          <w:rFonts w:ascii="Verdana" w:eastAsia="Arial MT" w:hAnsi="Verdana" w:cs="Arial"/>
        </w:rPr>
        <w:t xml:space="preserve"> se construye con base en la autonomía de la voluntad. </w:t>
      </w:r>
    </w:p>
    <w:p w14:paraId="7A97F7EB" w14:textId="7069F2E3" w:rsidR="00CC3337" w:rsidRPr="0024624F" w:rsidRDefault="002C1DB2" w:rsidP="00CC3337">
      <w:pPr>
        <w:spacing w:after="0"/>
        <w:rPr>
          <w:rFonts w:ascii="Verdana" w:hAnsi="Verdana"/>
        </w:rPr>
      </w:pPr>
      <w:r>
        <w:rPr>
          <w:rFonts w:ascii="Verdana" w:eastAsia="Calibri" w:hAnsi="Verdana" w:cs="Arial"/>
          <w:noProof/>
          <w:lang w:val="es-ES" w:eastAsia="es-ES"/>
        </w:rPr>
        <w:lastRenderedPageBreak/>
        <w:drawing>
          <wp:anchor distT="0" distB="0" distL="114300" distR="114300" simplePos="0" relativeHeight="251658240" behindDoc="0" locked="0" layoutInCell="1" allowOverlap="1" wp14:anchorId="6C16E4F3" wp14:editId="6FAC8B53">
            <wp:simplePos x="0" y="0"/>
            <wp:positionH relativeFrom="column">
              <wp:posOffset>3084195</wp:posOffset>
            </wp:positionH>
            <wp:positionV relativeFrom="paragraph">
              <wp:posOffset>157285</wp:posOffset>
            </wp:positionV>
            <wp:extent cx="2673350" cy="84455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673350" cy="844550"/>
                    </a:xfrm>
                    <a:prstGeom prst="rect">
                      <a:avLst/>
                    </a:prstGeom>
                  </pic:spPr>
                </pic:pic>
              </a:graphicData>
            </a:graphic>
            <wp14:sizeRelH relativeFrom="page">
              <wp14:pctWidth>0</wp14:pctWidth>
            </wp14:sizeRelH>
            <wp14:sizeRelV relativeFrom="page">
              <wp14:pctHeight>0</wp14:pctHeight>
            </wp14:sizeRelV>
          </wp:anchor>
        </w:drawing>
      </w:r>
      <w:r w:rsidR="00CC3337" w:rsidRPr="0024624F">
        <w:rPr>
          <w:rFonts w:ascii="Verdana" w:hAnsi="Verdana"/>
        </w:rPr>
        <w:t xml:space="preserve">Bogotá D.C., </w:t>
      </w:r>
      <w:r>
        <w:rPr>
          <w:rFonts w:ascii="Verdana" w:hAnsi="Verdana"/>
        </w:rPr>
        <w:t xml:space="preserve">28 </w:t>
      </w:r>
      <w:proofErr w:type="gramStart"/>
      <w:r>
        <w:rPr>
          <w:rFonts w:ascii="Verdana" w:hAnsi="Verdana"/>
        </w:rPr>
        <w:t>Noviembre</w:t>
      </w:r>
      <w:proofErr w:type="gramEnd"/>
      <w:r>
        <w:rPr>
          <w:rFonts w:ascii="Verdana" w:hAnsi="Verdana"/>
        </w:rPr>
        <w:t xml:space="preserve"> 2025</w:t>
      </w:r>
      <w:r w:rsidR="00CC3337" w:rsidRPr="000E2B93">
        <w:rPr>
          <w:rFonts w:ascii="Verdana" w:hAnsi="Verdana"/>
        </w:rPr>
        <w:tab/>
      </w:r>
      <w:r w:rsidR="00CC3337" w:rsidRPr="000E2B93">
        <w:rPr>
          <w:rFonts w:ascii="Verdana" w:hAnsi="Verdana"/>
        </w:rPr>
        <w:br/>
      </w:r>
      <w:r w:rsidR="00CC3337" w:rsidRPr="0024624F">
        <w:rPr>
          <w:rFonts w:ascii="Verdana" w:hAnsi="Verdana"/>
        </w:rPr>
        <w:tab/>
      </w:r>
    </w:p>
    <w:p w14:paraId="330EEE72" w14:textId="246006F3" w:rsidR="00CC3337" w:rsidRDefault="00CC3337" w:rsidP="00CC3337">
      <w:pPr>
        <w:spacing w:after="0" w:line="240" w:lineRule="auto"/>
        <w:jc w:val="both"/>
        <w:rPr>
          <w:rFonts w:ascii="Verdana" w:eastAsia="Calibri" w:hAnsi="Verdana" w:cs="Arial"/>
          <w:lang w:val="es-ES" w:eastAsia="es-ES"/>
        </w:rPr>
      </w:pPr>
      <w:bookmarkStart w:id="1" w:name="_Hlk208479311"/>
      <w:bookmarkEnd w:id="0"/>
      <w:r>
        <w:rPr>
          <w:rFonts w:ascii="Verdana" w:eastAsia="Calibri" w:hAnsi="Verdana" w:cs="Arial"/>
          <w:lang w:val="es-ES" w:eastAsia="es-ES"/>
        </w:rPr>
        <w:t>Señor</w:t>
      </w:r>
    </w:p>
    <w:p w14:paraId="5EDE4E53" w14:textId="77777777" w:rsidR="00CC3337" w:rsidRDefault="00CC3337" w:rsidP="00CC3337">
      <w:pPr>
        <w:spacing w:after="0" w:line="240" w:lineRule="auto"/>
        <w:rPr>
          <w:rFonts w:ascii="Verdana" w:eastAsia="Calibri" w:hAnsi="Verdana" w:cs="Arial"/>
          <w:b/>
          <w:lang w:val="es-ES" w:eastAsia="es-ES"/>
        </w:rPr>
      </w:pPr>
      <w:r>
        <w:rPr>
          <w:rFonts w:ascii="Verdana" w:eastAsia="Calibri" w:hAnsi="Verdana" w:cs="Arial"/>
          <w:b/>
          <w:lang w:val="es-ES" w:eastAsia="es-ES"/>
        </w:rPr>
        <w:t>Luis Miguel Tapiero Osio</w:t>
      </w:r>
    </w:p>
    <w:p w14:paraId="116FA7DD" w14:textId="77777777" w:rsidR="00CC3337" w:rsidRPr="00C53B42" w:rsidRDefault="00874ACA" w:rsidP="00CC3337">
      <w:pPr>
        <w:spacing w:after="0" w:line="240" w:lineRule="auto"/>
        <w:rPr>
          <w:rFonts w:ascii="Verdana" w:hAnsi="Verdana" w:cs="ArialMT"/>
        </w:rPr>
      </w:pPr>
      <w:hyperlink r:id="rId11" w:history="1">
        <w:r w:rsidR="00CC3337" w:rsidRPr="003B249C">
          <w:rPr>
            <w:rStyle w:val="Hipervnculo"/>
            <w:rFonts w:ascii="Verdana" w:hAnsi="Verdana" w:cs="ArialMT"/>
          </w:rPr>
          <w:t>infotrabajo.lt@gmail.com</w:t>
        </w:r>
      </w:hyperlink>
      <w:r w:rsidR="00CC3337" w:rsidRPr="001F3B3D">
        <w:rPr>
          <w:rFonts w:ascii="Verdana" w:hAnsi="Verdana" w:cs="ArialMT"/>
        </w:rPr>
        <w:t xml:space="preserve">   </w:t>
      </w:r>
    </w:p>
    <w:bookmarkEnd w:id="1"/>
    <w:p w14:paraId="0387775F" w14:textId="77777777" w:rsidR="00CC3337" w:rsidRPr="00867EB5" w:rsidRDefault="00CC3337" w:rsidP="00CC3337">
      <w:pPr>
        <w:spacing w:after="0" w:line="240" w:lineRule="auto"/>
        <w:rPr>
          <w:rFonts w:ascii="Verdana" w:hAnsi="Verdana" w:cs="ArialMT"/>
        </w:rPr>
      </w:pPr>
      <w:r>
        <w:rPr>
          <w:rFonts w:ascii="Verdana" w:eastAsia="Calibri" w:hAnsi="Verdana" w:cs="Arial"/>
          <w:lang w:val="es-ES" w:eastAsia="es-ES"/>
        </w:rPr>
        <w:t>Maicao, La Guajira</w:t>
      </w:r>
    </w:p>
    <w:p w14:paraId="7EFB1FD2" w14:textId="77777777" w:rsidR="00CC3337" w:rsidRPr="00C114AA" w:rsidRDefault="00CC3337" w:rsidP="00CC3337">
      <w:pPr>
        <w:spacing w:after="0" w:line="240" w:lineRule="auto"/>
        <w:rPr>
          <w:rFonts w:ascii="Verdana" w:eastAsia="Calibri" w:hAnsi="Verdana" w:cs="Arial"/>
          <w:b/>
          <w:bCs/>
          <w:color w:val="000000"/>
          <w:highlight w:val="yellow"/>
          <w:lang w:val="es-ES_tradnl" w:eastAsia="es-ES_tradnl"/>
        </w:rPr>
      </w:pPr>
    </w:p>
    <w:p w14:paraId="0300B0DB" w14:textId="77777777" w:rsidR="00CC3337" w:rsidRPr="00C114AA" w:rsidRDefault="00CC3337" w:rsidP="00CC3337">
      <w:pPr>
        <w:spacing w:after="0" w:line="240" w:lineRule="auto"/>
        <w:rPr>
          <w:rFonts w:ascii="Verdana" w:eastAsia="Calibri" w:hAnsi="Verdana" w:cs="Arial"/>
          <w:b/>
          <w:bCs/>
          <w:color w:val="000000"/>
          <w:highlight w:val="yellow"/>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C3337" w:rsidRPr="00C114AA" w14:paraId="38B6C7BF" w14:textId="77777777" w:rsidTr="00902C1A">
        <w:trPr>
          <w:trHeight w:val="218"/>
        </w:trPr>
        <w:tc>
          <w:tcPr>
            <w:tcW w:w="2689" w:type="dxa"/>
          </w:tcPr>
          <w:p w14:paraId="4C8D74E2" w14:textId="77777777" w:rsidR="00CC3337" w:rsidRPr="00C114AA" w:rsidRDefault="00CC3337" w:rsidP="00902C1A">
            <w:pPr>
              <w:jc w:val="both"/>
              <w:rPr>
                <w:rFonts w:ascii="Verdana" w:eastAsia="Calibri" w:hAnsi="Verdana" w:cs="Arial"/>
                <w:b/>
                <w:bCs/>
                <w:color w:val="7030A0"/>
                <w:highlight w:val="yellow"/>
                <w:lang w:val="es-ES_tradnl" w:eastAsia="es-ES_tradnl"/>
              </w:rPr>
            </w:pPr>
          </w:p>
        </w:tc>
        <w:tc>
          <w:tcPr>
            <w:tcW w:w="6100" w:type="dxa"/>
            <w:hideMark/>
          </w:tcPr>
          <w:p w14:paraId="69C9EC33" w14:textId="77777777" w:rsidR="00CC3337" w:rsidRPr="006F4711" w:rsidRDefault="00CC3337" w:rsidP="00902C1A">
            <w:pPr>
              <w:jc w:val="both"/>
              <w:rPr>
                <w:rFonts w:ascii="Verdana" w:eastAsia="Calibri" w:hAnsi="Verdana" w:cs="Arial"/>
                <w:b/>
                <w:bCs/>
                <w:lang w:val="es-ES" w:eastAsia="es-ES"/>
              </w:rPr>
            </w:pPr>
            <w:r w:rsidRPr="00867EB5">
              <w:rPr>
                <w:rFonts w:ascii="Verdana" w:eastAsia="Calibri" w:hAnsi="Verdana" w:cs="Arial"/>
                <w:b/>
                <w:bCs/>
                <w:lang w:val="es-ES" w:eastAsia="es-ES"/>
              </w:rPr>
              <w:t>Concepto C-</w:t>
            </w:r>
            <w:r>
              <w:rPr>
                <w:rFonts w:ascii="Verdana" w:eastAsia="Calibri" w:hAnsi="Verdana" w:cs="Arial"/>
                <w:b/>
                <w:bCs/>
                <w:lang w:val="es-ES" w:eastAsia="es-ES"/>
              </w:rPr>
              <w:t>1521</w:t>
            </w:r>
            <w:r w:rsidRPr="00867EB5">
              <w:rPr>
                <w:rFonts w:ascii="Verdana" w:eastAsia="Calibri" w:hAnsi="Verdana" w:cs="Arial"/>
                <w:b/>
                <w:bCs/>
                <w:lang w:val="es-ES" w:eastAsia="es-ES"/>
              </w:rPr>
              <w:t xml:space="preserve"> de 2025</w:t>
            </w:r>
          </w:p>
          <w:p w14:paraId="0277592A" w14:textId="77777777" w:rsidR="00CC3337" w:rsidRPr="00867EB5" w:rsidRDefault="00CC3337" w:rsidP="00902C1A">
            <w:pPr>
              <w:jc w:val="both"/>
              <w:rPr>
                <w:rFonts w:ascii="Verdana" w:eastAsia="Calibri" w:hAnsi="Verdana" w:cs="Arial"/>
                <w:b/>
                <w:bCs/>
                <w:lang w:val="es-ES" w:eastAsia="es-ES"/>
              </w:rPr>
            </w:pPr>
          </w:p>
          <w:p w14:paraId="37A464AB" w14:textId="77777777" w:rsidR="00CC3337" w:rsidRPr="00C114AA" w:rsidRDefault="00CC3337" w:rsidP="00902C1A">
            <w:pPr>
              <w:jc w:val="both"/>
              <w:rPr>
                <w:rFonts w:ascii="Verdana" w:eastAsia="Calibri" w:hAnsi="Verdana" w:cs="Arial"/>
                <w:b/>
                <w:bCs/>
                <w:highlight w:val="yellow"/>
                <w:lang w:val="es-ES" w:eastAsia="es-ES"/>
              </w:rPr>
            </w:pPr>
          </w:p>
        </w:tc>
      </w:tr>
      <w:tr w:rsidR="00CC3337" w:rsidRPr="00C114AA" w14:paraId="0AC7DECC" w14:textId="77777777" w:rsidTr="00902C1A">
        <w:trPr>
          <w:trHeight w:val="884"/>
        </w:trPr>
        <w:tc>
          <w:tcPr>
            <w:tcW w:w="2689" w:type="dxa"/>
            <w:hideMark/>
          </w:tcPr>
          <w:p w14:paraId="5719A9C6" w14:textId="77777777" w:rsidR="00CC3337" w:rsidRPr="00867EB5" w:rsidRDefault="00CC3337" w:rsidP="00902C1A">
            <w:pPr>
              <w:jc w:val="both"/>
              <w:rPr>
                <w:rFonts w:ascii="Verdana" w:eastAsia="Calibri" w:hAnsi="Verdana" w:cs="Arial"/>
                <w:color w:val="000000"/>
                <w:lang w:val="es-ES_tradnl" w:eastAsia="es-ES_tradnl"/>
              </w:rPr>
            </w:pPr>
            <w:r w:rsidRPr="00867EB5">
              <w:rPr>
                <w:rFonts w:ascii="Verdana" w:eastAsia="Calibri" w:hAnsi="Verdana" w:cs="Arial"/>
                <w:b/>
                <w:color w:val="000000"/>
                <w:lang w:val="es-ES_tradnl" w:eastAsia="es-ES_tradnl"/>
              </w:rPr>
              <w:t>Temas:</w:t>
            </w:r>
            <w:r w:rsidRPr="00867EB5">
              <w:rPr>
                <w:rFonts w:ascii="Verdana" w:eastAsia="Calibri" w:hAnsi="Verdana" w:cs="Arial"/>
                <w:color w:val="000000"/>
                <w:lang w:val="es-ES_tradnl" w:eastAsia="es-ES_tradnl"/>
              </w:rPr>
              <w:t xml:space="preserve">                   </w:t>
            </w:r>
          </w:p>
        </w:tc>
        <w:tc>
          <w:tcPr>
            <w:tcW w:w="6100" w:type="dxa"/>
            <w:hideMark/>
          </w:tcPr>
          <w:p w14:paraId="0E930466" w14:textId="77777777" w:rsidR="00CC3337" w:rsidRPr="006B5858" w:rsidRDefault="00CC3337" w:rsidP="00902C1A">
            <w:pPr>
              <w:jc w:val="both"/>
              <w:rPr>
                <w:rFonts w:ascii="Verdana" w:eastAsia="Calibri" w:hAnsi="Verdana" w:cs="Arial"/>
                <w:lang w:val="es-ES" w:eastAsia="es-ES"/>
              </w:rPr>
            </w:pPr>
            <w:r w:rsidRPr="006B5858">
              <w:rPr>
                <w:rFonts w:ascii="Verdana" w:eastAsia="Calibri" w:hAnsi="Verdana" w:cs="Arial"/>
                <w:lang w:val="es-ES" w:eastAsia="es-ES"/>
              </w:rPr>
              <w:t xml:space="preserve">INSTITUCIONES EDUCATIVAS – Naturaleza jurídica – Capacidad para contratar – Régimen contractual / FONDOS DE SERVICIOS EDUCATIVOS – Consejo Directivo – </w:t>
            </w:r>
            <w:r>
              <w:rPr>
                <w:rFonts w:ascii="Verdana" w:eastAsia="Calibri" w:hAnsi="Verdana" w:cs="Arial"/>
                <w:lang w:val="es-ES" w:eastAsia="es-ES"/>
              </w:rPr>
              <w:t xml:space="preserve">Manual de contratación / </w:t>
            </w:r>
            <w:r w:rsidRPr="00E81957">
              <w:rPr>
                <w:rFonts w:ascii="Verdana" w:eastAsia="Calibri" w:hAnsi="Verdana" w:cs="Arial"/>
                <w:lang w:eastAsia="es-ES"/>
              </w:rPr>
              <w:t xml:space="preserve">CONTRATO DE PRESTACIÓN DE SERVICIOS </w:t>
            </w:r>
            <w:r>
              <w:rPr>
                <w:rFonts w:ascii="Verdana" w:eastAsia="Calibri" w:hAnsi="Verdana" w:cs="Arial"/>
                <w:bCs/>
                <w:color w:val="000000"/>
                <w:lang w:val="es-ES_tradnl"/>
              </w:rPr>
              <w:t xml:space="preserve">/ </w:t>
            </w:r>
            <w:r>
              <w:rPr>
                <w:rFonts w:ascii="Verdana" w:eastAsia="Times New Roman" w:hAnsi="Verdana" w:cs="Arial"/>
                <w:lang w:eastAsia="es-ES_tradnl"/>
              </w:rPr>
              <w:t>FORMA DE PAGO – Cláusula accidental / CONTENIDO CLÁUSULA FORMA DE PAGO – Ausencia de regulación legal o reglamentaria - Autonomía de la voluntad</w:t>
            </w:r>
          </w:p>
          <w:p w14:paraId="391C6D02" w14:textId="77777777" w:rsidR="00CC3337" w:rsidRPr="00867EB5" w:rsidRDefault="00CC3337" w:rsidP="00902C1A">
            <w:pPr>
              <w:jc w:val="both"/>
              <w:rPr>
                <w:rFonts w:ascii="Verdana" w:eastAsia="Calibri" w:hAnsi="Verdana" w:cs="Arial"/>
                <w:lang w:val="es-ES" w:eastAsia="es-ES"/>
              </w:rPr>
            </w:pPr>
          </w:p>
          <w:p w14:paraId="128EC929" w14:textId="77777777" w:rsidR="00CC3337" w:rsidRPr="00867EB5" w:rsidRDefault="00CC3337" w:rsidP="00902C1A">
            <w:pPr>
              <w:jc w:val="both"/>
              <w:rPr>
                <w:rFonts w:ascii="Verdana" w:eastAsia="Calibri" w:hAnsi="Verdana" w:cs="Arial"/>
                <w:lang w:val="es-ES" w:eastAsia="es-ES"/>
              </w:rPr>
            </w:pPr>
          </w:p>
        </w:tc>
      </w:tr>
      <w:tr w:rsidR="00CC3337" w14:paraId="58FDBA4F" w14:textId="77777777" w:rsidTr="00902C1A">
        <w:tc>
          <w:tcPr>
            <w:tcW w:w="2689" w:type="dxa"/>
            <w:hideMark/>
          </w:tcPr>
          <w:p w14:paraId="30BAF4BA" w14:textId="77777777" w:rsidR="00CC3337" w:rsidRPr="00867EB5" w:rsidRDefault="00CC3337" w:rsidP="00902C1A">
            <w:pPr>
              <w:jc w:val="both"/>
              <w:rPr>
                <w:rFonts w:ascii="Verdana" w:eastAsia="Calibri" w:hAnsi="Verdana" w:cs="Arial"/>
                <w:b/>
                <w:color w:val="7030A0"/>
                <w:lang w:val="es-ES_tradnl" w:eastAsia="es-ES_tradnl"/>
              </w:rPr>
            </w:pPr>
            <w:r w:rsidRPr="00867EB5">
              <w:rPr>
                <w:rFonts w:ascii="Verdana" w:eastAsia="Calibri" w:hAnsi="Verdana" w:cs="Arial"/>
                <w:b/>
                <w:lang w:val="es-ES_tradnl" w:eastAsia="es-ES_tradnl"/>
              </w:rPr>
              <w:t>Radicación:</w:t>
            </w:r>
            <w:r w:rsidRPr="00867EB5">
              <w:rPr>
                <w:rFonts w:ascii="Verdana" w:eastAsia="Calibri" w:hAnsi="Verdana" w:cs="Arial"/>
                <w:lang w:val="es-ES_tradnl" w:eastAsia="es-ES_tradnl"/>
              </w:rPr>
              <w:t xml:space="preserve">               </w:t>
            </w:r>
          </w:p>
        </w:tc>
        <w:tc>
          <w:tcPr>
            <w:tcW w:w="6100" w:type="dxa"/>
          </w:tcPr>
          <w:p w14:paraId="0F4B5B64" w14:textId="77777777" w:rsidR="00CC3337" w:rsidRPr="00867EB5" w:rsidRDefault="00CC3337" w:rsidP="00902C1A">
            <w:pPr>
              <w:jc w:val="both"/>
              <w:rPr>
                <w:rFonts w:ascii="Verdana" w:eastAsia="Calibri" w:hAnsi="Verdana" w:cs="Arial"/>
                <w:lang w:val="es-ES_tradnl" w:eastAsia="es-ES_tradnl"/>
              </w:rPr>
            </w:pPr>
            <w:r w:rsidRPr="00867EB5">
              <w:rPr>
                <w:rFonts w:ascii="Verdana" w:eastAsia="Calibri" w:hAnsi="Verdana" w:cs="Arial"/>
                <w:lang w:val="es-ES_tradnl" w:eastAsia="es-ES_tradnl"/>
              </w:rPr>
              <w:t xml:space="preserve">Respuesta a consulta con radicado No. </w:t>
            </w:r>
            <w:r w:rsidRPr="006F4711">
              <w:rPr>
                <w:rFonts w:ascii="Verdana" w:eastAsia="Calibri" w:hAnsi="Verdana" w:cs="Arial"/>
                <w:lang w:val="es-ES_tradnl" w:eastAsia="es-ES_tradnl"/>
              </w:rPr>
              <w:t>1_2025_10_19_011698</w:t>
            </w:r>
          </w:p>
        </w:tc>
      </w:tr>
    </w:tbl>
    <w:p w14:paraId="18E13E45" w14:textId="77777777" w:rsidR="00CC3337" w:rsidRDefault="00CC3337" w:rsidP="00CC3337">
      <w:pPr>
        <w:spacing w:after="0" w:line="240" w:lineRule="auto"/>
        <w:jc w:val="both"/>
        <w:rPr>
          <w:rFonts w:ascii="Verdana" w:eastAsia="Calibri" w:hAnsi="Verdana" w:cs="Arial"/>
          <w:color w:val="000000"/>
          <w:lang w:val="es-ES_tradnl" w:eastAsia="es-ES_tradnl"/>
        </w:rPr>
      </w:pPr>
    </w:p>
    <w:p w14:paraId="141EA12E" w14:textId="77777777" w:rsidR="00CC3337" w:rsidRDefault="00CC3337" w:rsidP="00CC3337">
      <w:pPr>
        <w:spacing w:after="0" w:line="240" w:lineRule="auto"/>
        <w:jc w:val="both"/>
        <w:rPr>
          <w:rFonts w:ascii="Verdana" w:eastAsia="Calibri" w:hAnsi="Verdana" w:cs="Arial"/>
          <w:color w:val="000000"/>
          <w:lang w:val="es-ES_tradnl" w:eastAsia="es-ES_tradnl"/>
        </w:rPr>
      </w:pPr>
    </w:p>
    <w:p w14:paraId="761A1974" w14:textId="77777777" w:rsidR="00CC3337" w:rsidRDefault="00CC3337" w:rsidP="00CC3337">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Estimado señor Tapiero,</w:t>
      </w:r>
    </w:p>
    <w:p w14:paraId="624F7CBC" w14:textId="77777777" w:rsidR="00CC3337" w:rsidRDefault="00CC3337" w:rsidP="00CC333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E713368" w14:textId="77777777" w:rsidR="00CC3337" w:rsidRDefault="00CC3337" w:rsidP="00CC3337">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a la solicitud de consulta, remitida 19 de octubre de 2025, en la cual manifiesta lo siguiente: </w:t>
      </w:r>
    </w:p>
    <w:p w14:paraId="77CDE0F7" w14:textId="77777777" w:rsidR="00CC3337" w:rsidRDefault="00CC3337" w:rsidP="00CC333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03C48CF" w14:textId="77777777" w:rsidR="00CC3337" w:rsidRPr="00F8031F" w:rsidRDefault="00CC3337" w:rsidP="00CC3337">
      <w:pPr>
        <w:autoSpaceDE w:val="0"/>
        <w:autoSpaceDN w:val="0"/>
        <w:adjustRightInd w:val="0"/>
        <w:spacing w:after="0" w:line="240" w:lineRule="auto"/>
        <w:ind w:left="709" w:right="709"/>
        <w:jc w:val="both"/>
        <w:rPr>
          <w:rFonts w:ascii="Verdana" w:hAnsi="Verdana" w:cs="ArialMT"/>
          <w:sz w:val="20"/>
          <w:szCs w:val="20"/>
        </w:rPr>
      </w:pPr>
      <w:r w:rsidRPr="00F8031F">
        <w:rPr>
          <w:rFonts w:ascii="Verdana" w:hAnsi="Verdana" w:cs="ArialMT"/>
          <w:sz w:val="20"/>
          <w:szCs w:val="20"/>
        </w:rPr>
        <w:t>“</w:t>
      </w:r>
      <w:r>
        <w:t xml:space="preserve">Es procedente que una Institución educativa publica (Colegio) realice un pago total de los honorarios de su asesor jurídico en un solo giro, es decir, que el contrato vaya desde febrero hasta diciembre, dicho pago total lo haga en diciembre, teniendo en cuenta que dicha situación es de mutuo acuerdo, pero no </w:t>
      </w:r>
      <w:proofErr w:type="spellStart"/>
      <w:r>
        <w:t>esta</w:t>
      </w:r>
      <w:proofErr w:type="spellEnd"/>
      <w:r>
        <w:t xml:space="preserve"> contemplada en el manual de contratación</w:t>
      </w:r>
      <w:r w:rsidRPr="00F8031F">
        <w:rPr>
          <w:rFonts w:ascii="Verdana" w:hAnsi="Verdana"/>
          <w:sz w:val="20"/>
          <w:szCs w:val="20"/>
        </w:rPr>
        <w:t>.</w:t>
      </w:r>
      <w:r w:rsidRPr="00F8031F">
        <w:rPr>
          <w:rFonts w:ascii="Verdana" w:hAnsi="Verdana" w:cs="ArialMT"/>
          <w:sz w:val="20"/>
          <w:szCs w:val="20"/>
        </w:rPr>
        <w:t>”</w:t>
      </w:r>
    </w:p>
    <w:p w14:paraId="13C20864" w14:textId="77777777" w:rsidR="00CC3337" w:rsidRPr="00924340" w:rsidRDefault="00CC3337" w:rsidP="00CC3337">
      <w:pPr>
        <w:autoSpaceDE w:val="0"/>
        <w:autoSpaceDN w:val="0"/>
        <w:adjustRightInd w:val="0"/>
        <w:spacing w:after="0" w:line="276" w:lineRule="auto"/>
        <w:ind w:left="709" w:right="709"/>
        <w:jc w:val="both"/>
        <w:rPr>
          <w:rFonts w:ascii="Verdana" w:eastAsia="Century Gothic" w:hAnsi="Verdana" w:cs="Century Gothic"/>
          <w:b/>
        </w:rPr>
      </w:pPr>
    </w:p>
    <w:p w14:paraId="15C899FB" w14:textId="77777777" w:rsidR="00CC3337" w:rsidRDefault="00CC3337" w:rsidP="00CC3337">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Pr>
          <w:rFonts w:ascii="Verdana" w:eastAsia="Calibri" w:hAnsi="Verdana" w:cs="Arial"/>
          <w:color w:val="000000"/>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4BC7E7C2" w14:textId="77777777" w:rsidR="00CC3337" w:rsidRDefault="00CC3337" w:rsidP="00CC3337">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4F12D272" w14:textId="77777777" w:rsidR="00CC3337" w:rsidRPr="009B0144" w:rsidRDefault="00CC3337" w:rsidP="00CC3337">
      <w:pPr>
        <w:spacing w:after="0" w:line="276" w:lineRule="auto"/>
        <w:ind w:firstLine="709"/>
        <w:jc w:val="both"/>
        <w:rPr>
          <w:rFonts w:ascii="Verdana" w:eastAsia="Calibri" w:hAnsi="Verdana" w:cs="Arial"/>
          <w:lang w:val="es-ES" w:eastAsia="es-ES"/>
        </w:rPr>
      </w:pPr>
    </w:p>
    <w:p w14:paraId="20203882" w14:textId="77777777" w:rsidR="00CC3337" w:rsidRDefault="00CC3337" w:rsidP="00CC333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0F248595" w14:textId="77777777" w:rsidR="00CC3337" w:rsidRDefault="00CC3337" w:rsidP="00CC3337">
      <w:pPr>
        <w:tabs>
          <w:tab w:val="left" w:pos="426"/>
        </w:tabs>
        <w:spacing w:after="0" w:line="276" w:lineRule="auto"/>
        <w:jc w:val="both"/>
        <w:rPr>
          <w:rFonts w:ascii="Verdana" w:eastAsia="Century Gothic" w:hAnsi="Verdana" w:cs="Century Gothic"/>
          <w:lang w:val="es-ES"/>
        </w:rPr>
      </w:pPr>
    </w:p>
    <w:p w14:paraId="07255B02" w14:textId="77777777" w:rsidR="00CC3337" w:rsidRDefault="00CC3337" w:rsidP="00CC3337">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¿cómo se regula la forma de pago en los contratos de prestación de servicios que celebra una Institución educativa oficial?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3F20FFD8" w14:textId="77777777" w:rsidR="00CC3337" w:rsidRPr="009B0144" w:rsidRDefault="00CC3337" w:rsidP="00CC3337">
      <w:pPr>
        <w:spacing w:after="0" w:line="276" w:lineRule="auto"/>
        <w:jc w:val="both"/>
        <w:rPr>
          <w:rFonts w:ascii="Verdana" w:eastAsia="Calibri" w:hAnsi="Verdana" w:cs="Arial"/>
          <w:lang w:val="es-ES"/>
        </w:rPr>
      </w:pPr>
    </w:p>
    <w:p w14:paraId="7003CA12" w14:textId="77777777" w:rsidR="00CC3337" w:rsidRDefault="00CC3337" w:rsidP="00CC333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5C6C151D" w14:textId="77777777" w:rsidR="00CC3337" w:rsidRDefault="00CC3337" w:rsidP="00CC3337">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C3337" w:rsidRPr="001B5827" w14:paraId="72769407" w14:textId="77777777" w:rsidTr="00902C1A">
        <w:tc>
          <w:tcPr>
            <w:tcW w:w="8828" w:type="dxa"/>
            <w:tcBorders>
              <w:top w:val="dotted" w:sz="4" w:space="0" w:color="auto"/>
              <w:left w:val="dotted" w:sz="4" w:space="0" w:color="auto"/>
              <w:bottom w:val="dotted" w:sz="4" w:space="0" w:color="auto"/>
              <w:right w:val="dotted" w:sz="4" w:space="0" w:color="auto"/>
            </w:tcBorders>
          </w:tcPr>
          <w:p w14:paraId="3972EE0D" w14:textId="6FCC1CE1" w:rsidR="00CC3337" w:rsidRPr="006B5858" w:rsidRDefault="00CC3337" w:rsidP="009426B8">
            <w:pPr>
              <w:spacing w:after="120" w:line="276" w:lineRule="auto"/>
              <w:jc w:val="both"/>
              <w:rPr>
                <w:rFonts w:ascii="Verdana" w:hAnsi="Verdana" w:cs="Arial"/>
                <w:lang w:val="es-MX"/>
                <w14:ligatures w14:val="standardContextual"/>
              </w:rPr>
            </w:pPr>
            <w:r w:rsidRPr="006B5858">
              <w:rPr>
                <w:rFonts w:ascii="Verdana" w:hAnsi="Verdana" w:cs="Arial"/>
                <w:lang w:val="es-MX"/>
                <w14:ligatures w14:val="standardContextual"/>
              </w:rPr>
              <w:t>Respecto de la capacidad para contratar con la que cuentan las instituciones educativas por medio de los fondos de servicios educativos</w:t>
            </w:r>
            <w:r w:rsidR="00840D9A">
              <w:rPr>
                <w:rFonts w:ascii="Verdana" w:hAnsi="Verdana" w:cs="Arial"/>
                <w:lang w:val="es-MX"/>
                <w14:ligatures w14:val="standardContextual"/>
              </w:rPr>
              <w:t xml:space="preserve"> y el </w:t>
            </w:r>
            <w:proofErr w:type="spellStart"/>
            <w:r w:rsidR="00840D9A">
              <w:rPr>
                <w:rFonts w:ascii="Verdana" w:hAnsi="Verdana" w:cs="Arial"/>
                <w:lang w:val="es-MX"/>
                <w14:ligatures w14:val="standardContextual"/>
              </w:rPr>
              <w:t>regimen</w:t>
            </w:r>
            <w:proofErr w:type="spellEnd"/>
            <w:r w:rsidR="00840D9A">
              <w:rPr>
                <w:rFonts w:ascii="Verdana" w:hAnsi="Verdana" w:cs="Arial"/>
                <w:lang w:val="es-MX"/>
                <w14:ligatures w14:val="standardContextual"/>
              </w:rPr>
              <w:t xml:space="preserve"> de contratación aplicable</w:t>
            </w:r>
            <w:r w:rsidRPr="006B5858">
              <w:rPr>
                <w:rFonts w:ascii="Verdana" w:hAnsi="Verdana" w:cs="Arial"/>
                <w:lang w:val="es-MX"/>
                <w14:ligatures w14:val="standardContextual"/>
              </w:rPr>
              <w:t xml:space="preserve"> hay que precisar que</w:t>
            </w:r>
            <w:r w:rsidR="00840D9A">
              <w:rPr>
                <w:rFonts w:ascii="Verdana" w:hAnsi="Verdana" w:cs="Arial"/>
                <w:lang w:val="es-MX"/>
                <w14:ligatures w14:val="standardContextual"/>
              </w:rPr>
              <w:t>,</w:t>
            </w:r>
            <w:r w:rsidRPr="006B5858">
              <w:rPr>
                <w:rFonts w:ascii="Verdana" w:hAnsi="Verdana" w:cs="Arial"/>
                <w:lang w:val="es-MX"/>
                <w14:ligatures w14:val="standardContextual"/>
              </w:rPr>
              <w:t xml:space="preserve"> cuando se trata de actos y contratos cuya cuantía no exceda los veinte (20) salarios mínimos mensuales legales vigentes se sujetarán a las condiciones previstas en el reglamento de contratación que expida el consejo directivo de la institución, de conformidad con lo dispuesto en el artículo 13 de la Ley 715 de 2001</w:t>
            </w:r>
            <w:r w:rsidRPr="006B5858">
              <w:rPr>
                <w:rFonts w:ascii="Verdana" w:hAnsi="Verdana" w:cs="Arial"/>
                <w:vertAlign w:val="superscript"/>
                <w:lang w:val="es-MX"/>
                <w14:ligatures w14:val="standardContextual"/>
              </w:rPr>
              <w:footnoteReference w:id="2"/>
            </w:r>
            <w:r w:rsidRPr="006B5858">
              <w:rPr>
                <w:rFonts w:ascii="Verdana" w:hAnsi="Verdana" w:cs="Arial"/>
                <w:lang w:val="es-MX"/>
                <w14:ligatures w14:val="standardContextual"/>
              </w:rPr>
              <w:t xml:space="preserve">. </w:t>
            </w:r>
          </w:p>
          <w:p w14:paraId="09232D83" w14:textId="2A3B58A4" w:rsidR="00CC3337" w:rsidRDefault="00CC3337" w:rsidP="00902C1A">
            <w:pPr>
              <w:spacing w:after="120" w:line="276" w:lineRule="auto"/>
              <w:ind w:firstLine="709"/>
              <w:jc w:val="both"/>
              <w:rPr>
                <w:rFonts w:ascii="Verdana" w:eastAsia="Times New Roman" w:hAnsi="Verdana" w:cs="Arial"/>
                <w:lang w:eastAsia="es-MX"/>
                <w14:ligatures w14:val="standardContextual"/>
              </w:rPr>
            </w:pPr>
            <w:r w:rsidRPr="006B5858">
              <w:rPr>
                <w:rFonts w:ascii="Verdana" w:eastAsia="Times New Roman" w:hAnsi="Verdana" w:cs="Arial"/>
                <w:lang w:eastAsia="es-MX"/>
                <w14:ligatures w14:val="standardContextual"/>
              </w:rPr>
              <w:lastRenderedPageBreak/>
              <w:t xml:space="preserve">Por el contrario, cuando la celebración de contratos a que haya lugar con recursos del fondo de servicios educativos supere la cuantía de los veinte (20) salarios mínimos legales mensuales vigentes debe hacerse con estricta sujeción a lo dispuesto en la Ley 80 de 1993. Es decir, las reglas a las que deben sujetarse los procedimientos dentro de los que se enmarque esta contratación son las del </w:t>
            </w:r>
            <w:r w:rsidR="00EA267C">
              <w:rPr>
                <w:rFonts w:ascii="Verdana" w:eastAsia="Times New Roman" w:hAnsi="Verdana" w:cs="Arial"/>
                <w:lang w:eastAsia="es-MX"/>
                <w14:ligatures w14:val="standardContextual"/>
              </w:rPr>
              <w:t xml:space="preserve">Estatuto General de Contratación de la Administración Pública – en adelante </w:t>
            </w:r>
            <w:r w:rsidRPr="006B5858">
              <w:rPr>
                <w:rFonts w:ascii="Verdana" w:eastAsia="Times New Roman" w:hAnsi="Verdana" w:cs="Arial"/>
                <w:lang w:eastAsia="es-MX"/>
                <w14:ligatures w14:val="standardContextual"/>
              </w:rPr>
              <w:t>EGCAP</w:t>
            </w:r>
            <w:r w:rsidR="00EA267C">
              <w:rPr>
                <w:rFonts w:ascii="Verdana" w:eastAsia="Times New Roman" w:hAnsi="Verdana" w:cs="Arial"/>
                <w:lang w:eastAsia="es-MX"/>
                <w14:ligatures w14:val="standardContextual"/>
              </w:rPr>
              <w:t>–</w:t>
            </w:r>
            <w:r w:rsidRPr="006B5858">
              <w:rPr>
                <w:rFonts w:ascii="Verdana" w:eastAsia="Times New Roman" w:hAnsi="Verdana" w:cs="Arial"/>
                <w:lang w:eastAsia="es-MX"/>
                <w14:ligatures w14:val="standardContextual"/>
              </w:rPr>
              <w:t>, procediendo la aplicación de las modalidades de selección definidas en la Ley 1150 de 2007, así como los requisitos y formalidades establecidos en el Decreto 1082 del 2015 y demás normas aplicables.</w:t>
            </w:r>
          </w:p>
          <w:p w14:paraId="2595A454" w14:textId="77777777" w:rsidR="00CC3337" w:rsidRDefault="00CC3337" w:rsidP="00902C1A">
            <w:pPr>
              <w:spacing w:after="120" w:line="276" w:lineRule="auto"/>
              <w:ind w:firstLine="709"/>
              <w:jc w:val="both"/>
              <w:rPr>
                <w:rFonts w:ascii="Verdana" w:eastAsia="Times New Roman" w:hAnsi="Verdana" w:cs="Arial"/>
                <w:lang w:eastAsia="es-MX"/>
                <w14:ligatures w14:val="standardContextual"/>
              </w:rPr>
            </w:pPr>
            <w:r>
              <w:rPr>
                <w:rFonts w:ascii="Verdana" w:eastAsia="Times New Roman" w:hAnsi="Verdana" w:cs="Arial"/>
                <w:lang w:eastAsia="es-MX"/>
                <w14:ligatures w14:val="standardContextual"/>
              </w:rPr>
              <w:t>Ahora bien, en relación con el régimen sustantivo de lo</w:t>
            </w:r>
            <w:r w:rsidRPr="006B5858">
              <w:rPr>
                <w:rFonts w:ascii="Verdana" w:eastAsia="Times New Roman" w:hAnsi="Verdana" w:cs="Arial"/>
                <w:lang w:eastAsia="es-MX"/>
                <w14:ligatures w14:val="standardContextual"/>
              </w:rPr>
              <w:t xml:space="preserve">s contratos estatales sometidos a la Ley 80 de 1993, el inciso primero del artículo 13 dispone que: “Los contratos que celebren las entidades a que se refiere el artículo 2o. del presente estatuto se regirán por las disposiciones comerciales y civiles pertinentes, salvo en las materias particularmente reguladas en esta ley”. En concordancia con los artículos 32 y 40 </w:t>
            </w:r>
            <w:proofErr w:type="spellStart"/>
            <w:r w:rsidRPr="006B5858">
              <w:rPr>
                <w:rFonts w:ascii="Verdana" w:eastAsia="Times New Roman" w:hAnsi="Verdana" w:cs="Arial"/>
                <w:i/>
                <w:iCs/>
                <w:lang w:eastAsia="es-MX"/>
                <w14:ligatures w14:val="standardContextual"/>
              </w:rPr>
              <w:t>ibídem</w:t>
            </w:r>
            <w:proofErr w:type="spellEnd"/>
            <w:r w:rsidRPr="006B5858">
              <w:rPr>
                <w:rFonts w:ascii="Verdana" w:eastAsia="Times New Roman" w:hAnsi="Verdana" w:cs="Arial"/>
                <w:vertAlign w:val="superscript"/>
                <w:lang w:eastAsia="es-MX"/>
                <w14:ligatures w14:val="standardContextual"/>
              </w:rPr>
              <w:footnoteReference w:id="3"/>
            </w:r>
            <w:r w:rsidRPr="006B5858">
              <w:rPr>
                <w:rFonts w:ascii="Verdana" w:eastAsia="Times New Roman" w:hAnsi="Verdana" w:cs="Arial"/>
                <w:lang w:eastAsia="es-MX"/>
                <w14:ligatures w14:val="standardContextual"/>
              </w:rPr>
              <w:t>, esto significa que los contratos de las entidades sometidas al EGCAP se rigen generalmente por el derecho privado y, excepcionalmente, por el derecho público, pues las normas civiles y comerciales son el derecho común de los contratos estatales</w:t>
            </w:r>
            <w:r w:rsidRPr="006B5858">
              <w:rPr>
                <w:rFonts w:ascii="Verdana" w:eastAsia="Times New Roman" w:hAnsi="Verdana" w:cs="Arial"/>
                <w:vertAlign w:val="superscript"/>
                <w:lang w:eastAsia="es-MX"/>
                <w14:ligatures w14:val="standardContextual"/>
              </w:rPr>
              <w:footnoteReference w:id="4"/>
            </w:r>
            <w:r w:rsidRPr="006B5858">
              <w:rPr>
                <w:rFonts w:ascii="Verdana" w:eastAsia="Times New Roman" w:hAnsi="Verdana" w:cs="Arial"/>
                <w:lang w:eastAsia="es-MX"/>
                <w14:ligatures w14:val="standardContextual"/>
              </w:rPr>
              <w:t>.</w:t>
            </w:r>
          </w:p>
          <w:p w14:paraId="78CDE4A8" w14:textId="77777777" w:rsidR="00CC3337" w:rsidRPr="006B5858" w:rsidRDefault="00CC3337" w:rsidP="00902C1A">
            <w:pPr>
              <w:spacing w:after="120" w:line="276" w:lineRule="auto"/>
              <w:ind w:firstLine="738"/>
              <w:jc w:val="both"/>
              <w:rPr>
                <w:rFonts w:ascii="Verdana" w:eastAsia="Times New Roman" w:hAnsi="Verdana" w:cs="Arial"/>
                <w:lang w:eastAsia="es-MX"/>
                <w14:ligatures w14:val="standardContextual"/>
              </w:rPr>
            </w:pPr>
            <w:r>
              <w:rPr>
                <w:rFonts w:ascii="Verdana" w:eastAsia="Times New Roman" w:hAnsi="Verdana" w:cs="Arial"/>
                <w:lang w:eastAsia="es-MX"/>
                <w14:ligatures w14:val="standardContextual"/>
              </w:rPr>
              <w:t xml:space="preserve">Así mismo, </w:t>
            </w:r>
            <w:r w:rsidRPr="006B5858">
              <w:rPr>
                <w:rFonts w:ascii="Verdana" w:eastAsia="Times New Roman" w:hAnsi="Verdana" w:cs="Arial"/>
                <w:lang w:eastAsia="es-MX"/>
                <w14:ligatures w14:val="standardContextual"/>
              </w:rPr>
              <w:t xml:space="preserve">cuando los contratos no superen los veinte (20) salarios mínimos legales mensuales vigentes, el régimen sustantivo de los contratos celebrados con recursos del fondo de servicios educativos también se rige por </w:t>
            </w:r>
            <w:r w:rsidRPr="006B5858">
              <w:rPr>
                <w:rFonts w:ascii="Verdana" w:eastAsia="Times New Roman" w:hAnsi="Verdana" w:cs="Arial"/>
                <w:lang w:eastAsia="es-MX"/>
                <w14:ligatures w14:val="standardContextual"/>
              </w:rPr>
              <w:lastRenderedPageBreak/>
              <w:t xml:space="preserve">el derecho privado. Dado que el artículo 13 de la Ley 715 de 2001, en concordancia con el artículo 2.3.1.6.3.17. del Decreto 1075 de 2015, permite que el consejo directivo regule “[…] los trámites, garantías y constancias que deben cumplirse para que el rector o director celebre cualquier acto o contrato que cree, extinga o modifique obligaciones que deban registrarse en el Fondo […]”, el reglamento que defina los procedimientos aplicables complementa las normas civiles y comerciales, sin que este acto administrativo pueda modificar o derogar estas últimas por tratarse de aspectos regulados en la ley. </w:t>
            </w:r>
          </w:p>
          <w:p w14:paraId="0DC9FF70" w14:textId="77777777" w:rsidR="00CC3337" w:rsidRDefault="00CC3337" w:rsidP="00902C1A">
            <w:pPr>
              <w:spacing w:after="120" w:line="276" w:lineRule="auto"/>
              <w:ind w:firstLine="709"/>
              <w:jc w:val="both"/>
              <w:rPr>
                <w:rFonts w:ascii="Verdana" w:eastAsia="Times New Roman" w:hAnsi="Verdana" w:cs="Arial"/>
                <w:lang w:eastAsia="es-MX"/>
                <w14:ligatures w14:val="standardContextual"/>
              </w:rPr>
            </w:pPr>
            <w:r w:rsidRPr="006B5858">
              <w:rPr>
                <w:rFonts w:ascii="Verdana" w:eastAsia="Times New Roman" w:hAnsi="Verdana" w:cs="Arial"/>
                <w:lang w:eastAsia="es-MX"/>
                <w14:ligatures w14:val="standardContextual"/>
              </w:rPr>
              <w:t>Naturalmente, los contratos mencionados en el párrafo precedente no se rigen exclusivamente por las normas civiles y comerciales, pues además del reglamento del consejo directivo, el artículo 13 de la Ley 1150 de 2007 dispone que la contratación exceptuada del EGCAP también se rige por los principios de la función administrativa, los principios de la gestión fiscal y el régimen de inhabilidades e incompatibilidades previsto para la contratación estatal</w:t>
            </w:r>
            <w:r w:rsidRPr="006B5858">
              <w:rPr>
                <w:rFonts w:ascii="Verdana" w:eastAsia="Times New Roman" w:hAnsi="Verdana" w:cs="Arial"/>
                <w:vertAlign w:val="superscript"/>
                <w:lang w:eastAsia="es-MX"/>
                <w14:ligatures w14:val="standardContextual"/>
              </w:rPr>
              <w:footnoteReference w:id="5"/>
            </w:r>
            <w:r w:rsidRPr="006B5858">
              <w:rPr>
                <w:rFonts w:ascii="Verdana" w:eastAsia="Times New Roman" w:hAnsi="Verdana" w:cs="Arial"/>
                <w:lang w:eastAsia="es-MX"/>
                <w14:ligatures w14:val="standardContextual"/>
              </w:rPr>
              <w:t xml:space="preserve">. </w:t>
            </w:r>
          </w:p>
          <w:p w14:paraId="19592FA6" w14:textId="22C1D618" w:rsidR="00CC3337" w:rsidRDefault="00CC3337" w:rsidP="00902C1A">
            <w:pPr>
              <w:widowControl w:val="0"/>
              <w:autoSpaceDE w:val="0"/>
              <w:autoSpaceDN w:val="0"/>
              <w:spacing w:after="120" w:line="276" w:lineRule="auto"/>
              <w:ind w:right="68" w:firstLine="709"/>
              <w:jc w:val="both"/>
              <w:rPr>
                <w:rFonts w:ascii="Verdana" w:eastAsia="Arial MT" w:hAnsi="Verdana" w:cs="Arial"/>
              </w:rPr>
            </w:pPr>
            <w:r>
              <w:rPr>
                <w:rFonts w:ascii="Verdana" w:eastAsia="Arial MT" w:hAnsi="Verdana" w:cs="Arial"/>
              </w:rPr>
              <w:t xml:space="preserve">Ahora bien, en relación con la forma de pago como estipulación del contrato se encuentra que el EGCAP no contempla disposiciones expresas que regulen la forma de pago como cláusula del contrato estatal. En contraste, existe una remisión amplia a las normas del derecho privado, por lo que su configuración al interior del negocio jurídico se rige por la autonomía de la voluntad de las partes. En ese sentido, las Entidades Estatales pueden definir con un grado de libertad el contenido de dicha cláusula contractual, con algunas limitaciones y con la posibilidad de incluir modalidades de pago o de condicionarlo a cumplimientos de requisitos o determinadas reglas.  </w:t>
            </w:r>
          </w:p>
          <w:p w14:paraId="0D85C37B" w14:textId="6C5CBBFA" w:rsidR="00CC3337" w:rsidRDefault="00CC3337" w:rsidP="00902C1A">
            <w:pPr>
              <w:widowControl w:val="0"/>
              <w:autoSpaceDE w:val="0"/>
              <w:autoSpaceDN w:val="0"/>
              <w:spacing w:before="120" w:after="120" w:line="276" w:lineRule="auto"/>
              <w:ind w:firstLine="709"/>
              <w:jc w:val="both"/>
              <w:rPr>
                <w:rFonts w:ascii="Verdana" w:eastAsia="Arial MT" w:hAnsi="Verdana" w:cs="Arial"/>
                <w:lang w:eastAsia="es-ES" w:bidi="es-ES"/>
              </w:rPr>
            </w:pPr>
            <w:r>
              <w:rPr>
                <w:rFonts w:ascii="Verdana" w:eastAsia="Arial MT" w:hAnsi="Verdana" w:cs="Arial"/>
                <w:lang w:eastAsia="es-ES" w:bidi="es-ES"/>
              </w:rPr>
              <w:t xml:space="preserve">En suma, la libertad contractual dada por el legislador para que las partes acuerden estos elementos del contrato hace que las </w:t>
            </w:r>
            <w:r w:rsidR="000C2E20">
              <w:rPr>
                <w:rFonts w:ascii="Verdana" w:eastAsia="Arial MT" w:hAnsi="Verdana" w:cs="Arial"/>
                <w:lang w:eastAsia="es-ES" w:bidi="es-ES"/>
              </w:rPr>
              <w:t>E</w:t>
            </w:r>
            <w:r>
              <w:rPr>
                <w:rFonts w:ascii="Verdana" w:eastAsia="Arial MT" w:hAnsi="Verdana" w:cs="Arial"/>
                <w:lang w:eastAsia="es-ES" w:bidi="es-ES"/>
              </w:rPr>
              <w:t xml:space="preserve">ntidades </w:t>
            </w:r>
            <w:r w:rsidR="000C2E20">
              <w:rPr>
                <w:rFonts w:ascii="Verdana" w:eastAsia="Arial MT" w:hAnsi="Verdana" w:cs="Arial"/>
                <w:lang w:eastAsia="es-ES" w:bidi="es-ES"/>
              </w:rPr>
              <w:t>E</w:t>
            </w:r>
            <w:r>
              <w:rPr>
                <w:rFonts w:ascii="Verdana" w:eastAsia="Arial MT" w:hAnsi="Verdana" w:cs="Arial"/>
                <w:lang w:eastAsia="es-ES" w:bidi="es-ES"/>
              </w:rPr>
              <w:t xml:space="preserve">statales definan en los documentos precontractuales la forma de pago que considere se ajusta al plan de ejecución del objeto contratado, regla que implícitamente acepta el contratista tan pronto presenta la propuesta para ser considerada dentro del procedimiento de selección. De manera que cualquier forma de pago estipulada en el contrato, en tanto no contradiga la ley, el orden público </w:t>
            </w:r>
            <w:r>
              <w:rPr>
                <w:rFonts w:ascii="Verdana" w:eastAsia="Arial MT" w:hAnsi="Verdana" w:cs="Arial"/>
                <w:lang w:eastAsia="es-ES" w:bidi="es-ES"/>
              </w:rPr>
              <w:lastRenderedPageBreak/>
              <w:t>o las buenas costumbres, es legítima para retribuir las obligaciones cumplidas por el colaborador de la Administración relacionadas con el objeto del acuerdo de voluntades entre las partes.</w:t>
            </w:r>
          </w:p>
          <w:p w14:paraId="5FA906CB" w14:textId="77777777" w:rsidR="00CC3337" w:rsidRPr="00AF62EC" w:rsidRDefault="00CC3337" w:rsidP="00902C1A">
            <w:pPr>
              <w:spacing w:line="276" w:lineRule="auto"/>
              <w:ind w:firstLine="708"/>
              <w:jc w:val="both"/>
              <w:rPr>
                <w:rFonts w:ascii="Verdana" w:hAnsi="Verdana" w:cs="Arial"/>
                <w:color w:val="000000" w:themeColor="text1"/>
                <w:lang w:val="es-ES_tradnl"/>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tc>
      </w:tr>
    </w:tbl>
    <w:p w14:paraId="4A19BB2A" w14:textId="77777777" w:rsidR="00CC3337" w:rsidRPr="001B5827" w:rsidRDefault="00CC3337" w:rsidP="00CC3337">
      <w:pPr>
        <w:tabs>
          <w:tab w:val="left" w:pos="142"/>
          <w:tab w:val="left" w:pos="284"/>
        </w:tabs>
        <w:spacing w:after="0" w:line="276" w:lineRule="auto"/>
        <w:jc w:val="both"/>
        <w:rPr>
          <w:rFonts w:ascii="Verdana" w:eastAsia="Century Gothic" w:hAnsi="Verdana" w:cs="Century Gothic"/>
          <w:b/>
          <w:bCs/>
          <w:lang w:val="es-ES"/>
        </w:rPr>
      </w:pPr>
    </w:p>
    <w:p w14:paraId="582E2661" w14:textId="77777777" w:rsidR="00CC3337" w:rsidRPr="001B5827" w:rsidRDefault="00CC3337" w:rsidP="00CC333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B5827">
        <w:rPr>
          <w:rFonts w:ascii="Verdana" w:eastAsia="Century Gothic" w:hAnsi="Verdana" w:cs="Century Gothic"/>
          <w:b/>
          <w:bCs/>
        </w:rPr>
        <w:t>Razones de la respuesta:</w:t>
      </w:r>
    </w:p>
    <w:p w14:paraId="7D833532" w14:textId="77777777" w:rsidR="00CC3337" w:rsidRPr="001B5827" w:rsidRDefault="00CC3337" w:rsidP="00CC3337">
      <w:pPr>
        <w:spacing w:after="0" w:line="276" w:lineRule="auto"/>
        <w:jc w:val="both"/>
        <w:rPr>
          <w:rFonts w:ascii="Verdana" w:eastAsia="Calibri" w:hAnsi="Verdana" w:cs="Arial"/>
          <w:lang w:val="es-ES"/>
        </w:rPr>
      </w:pPr>
    </w:p>
    <w:p w14:paraId="2D9CB6D3" w14:textId="77777777" w:rsidR="00CC3337" w:rsidRDefault="00CC3337" w:rsidP="00CC3337">
      <w:pPr>
        <w:spacing w:after="0" w:line="276" w:lineRule="auto"/>
        <w:jc w:val="both"/>
        <w:rPr>
          <w:rFonts w:ascii="Verdana" w:eastAsia="Calibri" w:hAnsi="Verdana" w:cs="Arial"/>
          <w:lang w:val="es-ES"/>
        </w:rPr>
      </w:pPr>
      <w:r w:rsidRPr="001B5827">
        <w:rPr>
          <w:rFonts w:ascii="Verdana" w:eastAsia="Calibri" w:hAnsi="Verdana" w:cs="Arial"/>
          <w:lang w:val="es-ES"/>
        </w:rPr>
        <w:t xml:space="preserve">Lo anterior se sustenta en las siguientes consideraciones: </w:t>
      </w:r>
    </w:p>
    <w:p w14:paraId="701E99A3" w14:textId="77777777" w:rsidR="00CC3337" w:rsidRDefault="00CC3337" w:rsidP="00CC3337">
      <w:pPr>
        <w:spacing w:after="0" w:line="276" w:lineRule="auto"/>
        <w:jc w:val="both"/>
        <w:rPr>
          <w:rFonts w:ascii="Verdana" w:eastAsia="Calibri" w:hAnsi="Verdana" w:cs="Arial"/>
          <w:lang w:val="es-ES"/>
        </w:rPr>
      </w:pPr>
    </w:p>
    <w:p w14:paraId="60F8EC03" w14:textId="77777777" w:rsidR="00CC3337" w:rsidRPr="006B5858" w:rsidRDefault="00CC3337" w:rsidP="00CC3337">
      <w:pPr>
        <w:spacing w:after="120" w:line="276" w:lineRule="auto"/>
        <w:jc w:val="both"/>
        <w:rPr>
          <w:rFonts w:ascii="Verdana" w:hAnsi="Verdana" w:cs="Arial"/>
          <w:lang w:val="es-MX"/>
          <w14:ligatures w14:val="standardContextual"/>
        </w:rPr>
      </w:pPr>
      <w:bookmarkStart w:id="2" w:name="_Hlk198934308"/>
      <w:r w:rsidRPr="006B5858">
        <w:rPr>
          <w:rFonts w:ascii="Verdana" w:hAnsi="Verdana" w:cs="Arial"/>
          <w:lang w:val="es-MX"/>
          <w14:ligatures w14:val="standardContextual"/>
        </w:rPr>
        <w:t>Las Leyes 60 de 1993 y 715 de 200</w:t>
      </w:r>
      <w:bookmarkEnd w:id="2"/>
      <w:r w:rsidRPr="006B5858">
        <w:rPr>
          <w:rFonts w:ascii="Verdana" w:hAnsi="Verdana" w:cs="Arial"/>
          <w:lang w:val="es-MX"/>
          <w14:ligatures w14:val="standardContextual"/>
        </w:rPr>
        <w:t xml:space="preserve">1 descentralizaron el sistema educativo en Colombia, asignándoles a los departamentos, distritos y municipios las competencias y los recursos para dirigir las instituciones educativas. Es decir, el sistema educativo está descentralizado por las competencias propias que se les ha otorgado a las entidades territoriales para administrar las instituciones educativas, que pueden ser de los diferentes niveles, pero estas no son entidades descentralizadas. </w:t>
      </w:r>
    </w:p>
    <w:p w14:paraId="48831B36" w14:textId="77777777" w:rsidR="00CC3337" w:rsidRPr="006B5858" w:rsidRDefault="00CC3337" w:rsidP="00CC3337">
      <w:pPr>
        <w:spacing w:after="120" w:line="276" w:lineRule="auto"/>
        <w:ind w:firstLine="709"/>
        <w:jc w:val="both"/>
        <w:rPr>
          <w:rFonts w:ascii="Verdana" w:hAnsi="Verdana" w:cs="Arial"/>
          <w:lang w:val="es-MX"/>
          <w14:ligatures w14:val="standardContextual"/>
        </w:rPr>
      </w:pPr>
      <w:r w:rsidRPr="006B5858">
        <w:rPr>
          <w:rFonts w:ascii="Verdana" w:hAnsi="Verdana" w:cs="Arial"/>
          <w:lang w:val="es-MX"/>
          <w14:ligatures w14:val="standardContextual"/>
        </w:rPr>
        <w:t>Conforme a lo anterior, las instituciones educativas pertenecen a la entidad territorial que haya efectuado su reconocimiento de carácter oficial. No obstante, carecen de personería jurídica, pero tienen capacidad para contratar y se concreta en la competencia que le otorgó el legislador en la Ley 715 de 2001 para administrar los fondos de servicios educativos, siendo cuentas contables que les permiten a las instituciones realizar la gestión y ejecución presupuestal de los recursos que reciben los establecimientos educativos</w:t>
      </w:r>
      <w:r w:rsidRPr="006B5858">
        <w:rPr>
          <w:rFonts w:ascii="Verdana" w:hAnsi="Verdana" w:cs="Arial"/>
          <w:vertAlign w:val="superscript"/>
          <w:lang w:val="es-MX"/>
          <w14:ligatures w14:val="standardContextual"/>
        </w:rPr>
        <w:footnoteReference w:id="6"/>
      </w:r>
      <w:r w:rsidRPr="006B5858">
        <w:rPr>
          <w:rFonts w:ascii="Verdana" w:hAnsi="Verdana" w:cs="Arial"/>
          <w:lang w:val="es-MX"/>
          <w14:ligatures w14:val="standardContextual"/>
        </w:rPr>
        <w:t>.</w:t>
      </w:r>
    </w:p>
    <w:p w14:paraId="68B7C493" w14:textId="77777777" w:rsidR="00CC3337" w:rsidRPr="006B5858" w:rsidRDefault="00CC3337" w:rsidP="00CC3337">
      <w:pPr>
        <w:spacing w:after="0" w:line="276" w:lineRule="auto"/>
        <w:ind w:firstLine="709"/>
        <w:jc w:val="both"/>
        <w:rPr>
          <w:rFonts w:ascii="Verdana" w:hAnsi="Verdana" w:cs="Arial"/>
          <w:lang w:val="es-MX"/>
          <w14:ligatures w14:val="standardContextual"/>
        </w:rPr>
      </w:pPr>
      <w:r w:rsidRPr="006B5858">
        <w:rPr>
          <w:rFonts w:ascii="Verdana" w:hAnsi="Verdana" w:cs="Arial"/>
          <w:lang w:val="es-MX"/>
          <w14:ligatures w14:val="standardContextual"/>
        </w:rPr>
        <w:lastRenderedPageBreak/>
        <w:t xml:space="preserve">Los fondos de servicios educativos tampoco cuentan con personería jurídica según lo previsto en el artículo </w:t>
      </w:r>
      <w:bookmarkStart w:id="4" w:name="_Hlk198934350"/>
      <w:r w:rsidRPr="006B5858">
        <w:rPr>
          <w:rFonts w:ascii="Verdana" w:hAnsi="Verdana" w:cs="Arial"/>
          <w:lang w:val="es-MX"/>
          <w14:ligatures w14:val="standardContextual"/>
        </w:rPr>
        <w:t xml:space="preserve">2.3.1.6.3.4 </w:t>
      </w:r>
      <w:bookmarkEnd w:id="4"/>
      <w:r w:rsidRPr="006B5858">
        <w:rPr>
          <w:rFonts w:ascii="Verdana" w:hAnsi="Verdana" w:cs="Arial"/>
          <w:lang w:val="es-MX"/>
          <w14:ligatures w14:val="standardContextual"/>
        </w:rPr>
        <w:t xml:space="preserve">del </w:t>
      </w:r>
      <w:bookmarkStart w:id="5" w:name="_Hlk198934340"/>
      <w:r w:rsidRPr="006B5858">
        <w:rPr>
          <w:rFonts w:ascii="Verdana" w:hAnsi="Verdana" w:cs="Arial"/>
          <w:lang w:val="es-MX"/>
          <w14:ligatures w14:val="standardContextual"/>
        </w:rPr>
        <w:t>Decreto 1075 de 2015</w:t>
      </w:r>
      <w:bookmarkEnd w:id="5"/>
      <w:r w:rsidRPr="006B5858">
        <w:rPr>
          <w:rFonts w:ascii="Verdana" w:hAnsi="Verdana" w:cs="Arial"/>
          <w:lang w:val="es-MX"/>
          <w14:ligatures w14:val="standardContextual"/>
        </w:rPr>
        <w:t>, Decreto Único Reglamentario del Sector Educación:</w:t>
      </w:r>
    </w:p>
    <w:p w14:paraId="6CFD330F" w14:textId="77777777" w:rsidR="00CC3337" w:rsidRPr="006B5858" w:rsidRDefault="00CC3337" w:rsidP="00CC3337">
      <w:pPr>
        <w:spacing w:after="0" w:line="276" w:lineRule="auto"/>
        <w:ind w:firstLine="709"/>
        <w:contextualSpacing/>
        <w:jc w:val="both"/>
        <w:rPr>
          <w:rFonts w:ascii="Verdana" w:hAnsi="Verdana" w:cs="Arial"/>
          <w:lang w:val="es-MX"/>
          <w14:ligatures w14:val="standardContextual"/>
        </w:rPr>
      </w:pPr>
    </w:p>
    <w:p w14:paraId="489CC9B9" w14:textId="77777777" w:rsidR="00CC3337" w:rsidRPr="00580B51" w:rsidRDefault="00CC3337" w:rsidP="00CC3337">
      <w:pPr>
        <w:spacing w:after="0" w:line="240" w:lineRule="auto"/>
        <w:ind w:left="709" w:right="709"/>
        <w:contextualSpacing/>
        <w:jc w:val="both"/>
        <w:rPr>
          <w:rFonts w:ascii="Verdana" w:hAnsi="Verdana" w:cs="Arial"/>
          <w:sz w:val="20"/>
          <w:szCs w:val="20"/>
          <w:lang w:val="es-MX"/>
          <w14:ligatures w14:val="standardContextual"/>
        </w:rPr>
      </w:pPr>
      <w:r w:rsidRPr="00580B51">
        <w:rPr>
          <w:rFonts w:ascii="Verdana" w:hAnsi="Verdana" w:cs="Arial"/>
          <w:sz w:val="20"/>
          <w:szCs w:val="20"/>
          <w:lang w:val="es-MX"/>
          <w14:ligatures w14:val="standardContextual"/>
        </w:rPr>
        <w:t>“Artículo 2.3.1.6.3.4. Ordenación del gasto. Los fondos de servicios educativos carecen de personería jurídica. El rector o director rural es el ordenador del gasto del Fondo de Servicios Educativos y su ejercicio no implica representación legal”</w:t>
      </w:r>
      <w:r w:rsidRPr="00580B51">
        <w:rPr>
          <w:rFonts w:ascii="Verdana" w:hAnsi="Verdana" w:cs="Arial"/>
          <w:sz w:val="20"/>
          <w:szCs w:val="20"/>
          <w:vertAlign w:val="superscript"/>
          <w:lang w:val="es-MX"/>
          <w14:ligatures w14:val="standardContextual"/>
        </w:rPr>
        <w:footnoteReference w:id="7"/>
      </w:r>
      <w:r w:rsidRPr="00580B51">
        <w:rPr>
          <w:rFonts w:ascii="Verdana" w:hAnsi="Verdana" w:cs="Arial"/>
          <w:sz w:val="20"/>
          <w:szCs w:val="20"/>
          <w:lang w:val="es-MX"/>
          <w14:ligatures w14:val="standardContextual"/>
        </w:rPr>
        <w:t>.</w:t>
      </w:r>
    </w:p>
    <w:p w14:paraId="41F3A10A" w14:textId="77777777" w:rsidR="00CC3337" w:rsidRPr="006B5858" w:rsidRDefault="00CC3337" w:rsidP="00CC3337">
      <w:pPr>
        <w:spacing w:after="0" w:line="276" w:lineRule="auto"/>
        <w:contextualSpacing/>
        <w:jc w:val="both"/>
        <w:rPr>
          <w:rFonts w:ascii="Verdana" w:hAnsi="Verdana" w:cs="Arial"/>
          <w:lang w:val="es-MX"/>
          <w14:ligatures w14:val="standardContextual"/>
        </w:rPr>
      </w:pPr>
    </w:p>
    <w:p w14:paraId="3A75C683" w14:textId="77777777" w:rsidR="00CC3337" w:rsidRPr="006B5858" w:rsidRDefault="00CC3337" w:rsidP="00CC3337">
      <w:pPr>
        <w:spacing w:after="120" w:line="276" w:lineRule="auto"/>
        <w:ind w:firstLine="709"/>
        <w:jc w:val="both"/>
        <w:rPr>
          <w:rFonts w:ascii="Verdana" w:hAnsi="Verdana" w:cs="Arial"/>
          <w:lang w:val="es-MX"/>
          <w14:ligatures w14:val="standardContextual"/>
        </w:rPr>
      </w:pPr>
      <w:bookmarkStart w:id="6" w:name="_Hlk114553994"/>
      <w:r w:rsidRPr="006B5858">
        <w:rPr>
          <w:rFonts w:ascii="Verdana" w:hAnsi="Verdana" w:cs="Arial"/>
          <w:lang w:val="es-MX"/>
          <w14:ligatures w14:val="standardContextual"/>
        </w:rPr>
        <w:t>Respecto de la capacidad para contratar con la que cuentan las instituciones educativas por medio de los fondos de servicios educativos, hay que precisar que cuando se trata de actos y contratos cuya cuantía no exceda los veinte (20) salarios mínimos mensuales legales vigentes, se sujetarán a las condiciones previstas en el reglamento de contratación que expida el consejo directivo de la institución, de conformidad con lo dispuesto en el artículo 13 de la Ley 715 de 2001</w:t>
      </w:r>
      <w:r w:rsidRPr="006B5858">
        <w:rPr>
          <w:rFonts w:ascii="Verdana" w:hAnsi="Verdana" w:cs="Arial"/>
          <w:vertAlign w:val="superscript"/>
          <w:lang w:val="es-MX"/>
          <w14:ligatures w14:val="standardContextual"/>
        </w:rPr>
        <w:footnoteReference w:id="8"/>
      </w:r>
      <w:r w:rsidRPr="006B5858">
        <w:rPr>
          <w:rFonts w:ascii="Verdana" w:hAnsi="Verdana" w:cs="Arial"/>
          <w:lang w:val="es-MX"/>
          <w14:ligatures w14:val="standardContextual"/>
        </w:rPr>
        <w:t xml:space="preserve">. </w:t>
      </w:r>
    </w:p>
    <w:p w14:paraId="534D6D2D" w14:textId="77777777" w:rsidR="00CC3337" w:rsidRPr="006B5858" w:rsidRDefault="00CC3337" w:rsidP="00CC3337">
      <w:pPr>
        <w:spacing w:after="120" w:line="276" w:lineRule="auto"/>
        <w:ind w:firstLine="709"/>
        <w:jc w:val="both"/>
        <w:rPr>
          <w:rFonts w:ascii="Verdana" w:hAnsi="Verdana" w:cs="Arial"/>
          <w:lang w:val="es-MX"/>
          <w14:ligatures w14:val="standardContextual"/>
        </w:rPr>
      </w:pPr>
      <w:r w:rsidRPr="006B5858">
        <w:rPr>
          <w:rFonts w:ascii="Verdana" w:hAnsi="Verdana" w:cs="Arial"/>
          <w:lang w:val="es-MX"/>
          <w14:ligatures w14:val="standardContextual"/>
        </w:rPr>
        <w:t xml:space="preserve">Esto significa que la contratación que realicen las instituciones educativas, siempre que se ubique por debajo del referido umbral, no aplicará las reglas del EGCAP, sino a las determinadas por el reglamento expedido por el consejo directivo de la institución educativa conforme al artículo 13 de la Ley 715 de </w:t>
      </w:r>
      <w:r w:rsidRPr="006B5858">
        <w:rPr>
          <w:rFonts w:ascii="Verdana" w:hAnsi="Verdana" w:cs="Arial"/>
          <w:lang w:val="es-MX"/>
          <w14:ligatures w14:val="standardContextual"/>
        </w:rPr>
        <w:lastRenderedPageBreak/>
        <w:t xml:space="preserve">2001, que implica que tales reglamentos se expidan de conformidad con los principios de igualdad, moralidad, imparcialidad y publicidad,  así como de acuerdo con la experiencia y el análisis concreto de las necesidades del establecimiento, determinando los trámites, garantías y constancias que deben cumplirse para que el rector o director celebre cualquier acto o contrato que cree, extinga o modifique obligaciones con cargo al respectivo fondo de servicios educativos. </w:t>
      </w:r>
    </w:p>
    <w:p w14:paraId="5C622C2A" w14:textId="77777777" w:rsidR="00CC3337" w:rsidRPr="006B5858" w:rsidRDefault="00CC3337" w:rsidP="00CC3337">
      <w:pPr>
        <w:spacing w:after="120" w:line="276" w:lineRule="auto"/>
        <w:ind w:firstLine="709"/>
        <w:jc w:val="both"/>
        <w:rPr>
          <w:rFonts w:ascii="Verdana" w:eastAsia="Times New Roman" w:hAnsi="Verdana" w:cs="Arial"/>
          <w:lang w:eastAsia="es-MX"/>
          <w14:ligatures w14:val="standardContextual"/>
        </w:rPr>
      </w:pPr>
      <w:bookmarkStart w:id="7" w:name="_Hlk114554080"/>
      <w:bookmarkEnd w:id="6"/>
      <w:r w:rsidRPr="006B5858">
        <w:rPr>
          <w:rFonts w:ascii="Verdana" w:eastAsia="Times New Roman" w:hAnsi="Verdana" w:cs="Arial"/>
          <w:lang w:eastAsia="es-MX"/>
          <w14:ligatures w14:val="standardContextual"/>
        </w:rPr>
        <w:t xml:space="preserve">En ese sentido, tratándose de la contratación realizada por dichas instituciones por debajo de la cuantía de veinte (20) salarios mínimos legales mensuales vigentes, es el consejo directivo quien tiene la competencia para establecer las reglas conforme a las cuales debe realizarse la adquisición de bienes, obras y servicios, incluidos los procedimientos, mecanismos, requisitos y formalidades que deben respetarse en estos procesos de contratación. </w:t>
      </w:r>
    </w:p>
    <w:p w14:paraId="3D4538C6" w14:textId="77777777" w:rsidR="00CC3337" w:rsidRPr="006B5858" w:rsidRDefault="00CC3337" w:rsidP="00CC3337">
      <w:pPr>
        <w:spacing w:after="120" w:line="276" w:lineRule="auto"/>
        <w:ind w:firstLine="709"/>
        <w:jc w:val="both"/>
        <w:rPr>
          <w:rFonts w:ascii="Verdana" w:eastAsia="Times New Roman" w:hAnsi="Verdana" w:cs="Arial"/>
          <w:lang w:eastAsia="es-MX"/>
          <w14:ligatures w14:val="standardContextual"/>
        </w:rPr>
      </w:pPr>
      <w:r w:rsidRPr="006B5858">
        <w:rPr>
          <w:rFonts w:ascii="Verdana" w:eastAsia="Times New Roman" w:hAnsi="Verdana" w:cs="Arial"/>
          <w:lang w:eastAsia="es-MX"/>
          <w14:ligatures w14:val="standardContextual"/>
        </w:rPr>
        <w:t>Por el contrario, cuando la celebración de contratos a que haya lugar con recursos del fondo de servicios educativos supere la cuantía de los veinte (20) salarios mínimos legales mensuales vigentes, debe hacerse con estricta sujeción a lo dispuesto en la Ley 80 de 1993. Es decir, las reglas a las que deben sujetarse los procedimientos dentro de los que se enmarque esta contratación son las del EGCAP, procediendo la aplicación de las modalidades de selección definidas en la Ley 1150 de 2007, así como los requisitos y formalidades establecidos en el Decreto 1082 del 2015 y demás normas aplicables.</w:t>
      </w:r>
    </w:p>
    <w:bookmarkEnd w:id="7"/>
    <w:p w14:paraId="239FE4E4" w14:textId="77777777" w:rsidR="00CC3337" w:rsidRPr="006B5858" w:rsidRDefault="00CC3337" w:rsidP="00CC3337">
      <w:pPr>
        <w:spacing w:before="120" w:after="0" w:line="276" w:lineRule="auto"/>
        <w:ind w:firstLine="709"/>
        <w:jc w:val="both"/>
        <w:rPr>
          <w:rFonts w:ascii="Verdana" w:eastAsia="Times New Roman" w:hAnsi="Verdana" w:cs="Arial"/>
          <w:lang w:eastAsia="es-MX"/>
          <w14:ligatures w14:val="standardContextual"/>
        </w:rPr>
      </w:pPr>
      <w:r w:rsidRPr="006B5858">
        <w:rPr>
          <w:rFonts w:ascii="Verdana" w:eastAsia="Times New Roman" w:hAnsi="Verdana" w:cs="Arial"/>
          <w:lang w:eastAsia="es-MX"/>
          <w14:ligatures w14:val="standardContextual"/>
        </w:rPr>
        <w:t xml:space="preserve">En lo que respecta al régimen sustantivo de los contratos estatales sometidos a la Ley 80 de 1993, el inciso primero del artículo 13 dispone que: “Los contratos que celebren las entidades a que se refiere el artículo 2o. del presente estatuto se regirán por las disposiciones comerciales y civiles pertinentes, salvo en las materias particularmente reguladas en esta ley”. En concordancia con los artículos 32 y 40 </w:t>
      </w:r>
      <w:proofErr w:type="spellStart"/>
      <w:r w:rsidRPr="006B5858">
        <w:rPr>
          <w:rFonts w:ascii="Verdana" w:eastAsia="Times New Roman" w:hAnsi="Verdana" w:cs="Arial"/>
          <w:i/>
          <w:iCs/>
          <w:lang w:eastAsia="es-MX"/>
          <w14:ligatures w14:val="standardContextual"/>
        </w:rPr>
        <w:t>ibídem</w:t>
      </w:r>
      <w:proofErr w:type="spellEnd"/>
      <w:r w:rsidRPr="006B5858">
        <w:rPr>
          <w:rFonts w:ascii="Verdana" w:eastAsia="Times New Roman" w:hAnsi="Verdana" w:cs="Arial"/>
          <w:vertAlign w:val="superscript"/>
          <w:lang w:eastAsia="es-MX"/>
          <w14:ligatures w14:val="standardContextual"/>
        </w:rPr>
        <w:footnoteReference w:id="9"/>
      </w:r>
      <w:r w:rsidRPr="006B5858">
        <w:rPr>
          <w:rFonts w:ascii="Verdana" w:eastAsia="Times New Roman" w:hAnsi="Verdana" w:cs="Arial"/>
          <w:lang w:eastAsia="es-MX"/>
          <w14:ligatures w14:val="standardContextual"/>
        </w:rPr>
        <w:t xml:space="preserve">, esto significa que los contratos de las entidades sometidas al EGCAP se rigen generalmente por el derecho privado y, excepcionalmente, por el derecho público, pues las normas civiles y </w:t>
      </w:r>
      <w:r w:rsidRPr="006B5858">
        <w:rPr>
          <w:rFonts w:ascii="Verdana" w:eastAsia="Times New Roman" w:hAnsi="Verdana" w:cs="Arial"/>
          <w:lang w:eastAsia="es-MX"/>
          <w14:ligatures w14:val="standardContextual"/>
        </w:rPr>
        <w:lastRenderedPageBreak/>
        <w:t>comerciales son el derecho común de los contratos estatales</w:t>
      </w:r>
      <w:r w:rsidRPr="006B5858">
        <w:rPr>
          <w:rFonts w:ascii="Verdana" w:eastAsia="Times New Roman" w:hAnsi="Verdana" w:cs="Arial"/>
          <w:vertAlign w:val="superscript"/>
          <w:lang w:eastAsia="es-MX"/>
          <w14:ligatures w14:val="standardContextual"/>
        </w:rPr>
        <w:footnoteReference w:id="10"/>
      </w:r>
      <w:r w:rsidRPr="006B5858">
        <w:rPr>
          <w:rFonts w:ascii="Verdana" w:eastAsia="Times New Roman" w:hAnsi="Verdana" w:cs="Arial"/>
          <w:lang w:eastAsia="es-MX"/>
          <w14:ligatures w14:val="standardContextual"/>
        </w:rPr>
        <w:t>. Así lo ha entendido la doctrina:</w:t>
      </w:r>
    </w:p>
    <w:p w14:paraId="481CB3F4" w14:textId="77777777" w:rsidR="00CC3337" w:rsidRPr="006B5858" w:rsidRDefault="00CC3337" w:rsidP="00CC3337">
      <w:pPr>
        <w:spacing w:after="0" w:line="276" w:lineRule="auto"/>
        <w:ind w:firstLine="709"/>
        <w:contextualSpacing/>
        <w:jc w:val="both"/>
        <w:rPr>
          <w:rFonts w:ascii="Verdana" w:eastAsia="Times New Roman" w:hAnsi="Verdana" w:cs="Arial"/>
          <w:lang w:eastAsia="es-MX"/>
          <w14:ligatures w14:val="standardContextual"/>
        </w:rPr>
      </w:pPr>
    </w:p>
    <w:p w14:paraId="1030692A" w14:textId="77777777" w:rsidR="00CC3337" w:rsidRPr="00580B51" w:rsidRDefault="00CC3337" w:rsidP="00CC3337">
      <w:pPr>
        <w:spacing w:after="0" w:line="240" w:lineRule="auto"/>
        <w:ind w:left="709" w:right="709"/>
        <w:contextualSpacing/>
        <w:jc w:val="both"/>
        <w:rPr>
          <w:rFonts w:ascii="Verdana" w:eastAsia="Times New Roman" w:hAnsi="Verdana" w:cs="Arial"/>
          <w:sz w:val="20"/>
          <w:szCs w:val="20"/>
          <w:lang w:eastAsia="es-MX"/>
          <w14:ligatures w14:val="standardContextual"/>
        </w:rPr>
      </w:pPr>
      <w:r w:rsidRPr="00580B51">
        <w:rPr>
          <w:rFonts w:ascii="Verdana" w:eastAsia="Times New Roman" w:hAnsi="Verdana" w:cs="Arial"/>
          <w:sz w:val="20"/>
          <w:szCs w:val="20"/>
          <w:lang w:eastAsia="es-MX"/>
          <w14:ligatures w14:val="standardContextual"/>
        </w:rPr>
        <w:t xml:space="preserve">“[…] no hace otra cosa que aprovechar ciertos principios rectores de las contratación general </w:t>
      </w:r>
      <w:proofErr w:type="gramStart"/>
      <w:r w:rsidRPr="00580B51">
        <w:rPr>
          <w:rFonts w:ascii="Verdana" w:eastAsia="Times New Roman" w:hAnsi="Verdana" w:cs="Arial"/>
          <w:sz w:val="20"/>
          <w:szCs w:val="20"/>
          <w:lang w:eastAsia="es-MX"/>
          <w14:ligatures w14:val="standardContextual"/>
        </w:rPr>
        <w:t>que</w:t>
      </w:r>
      <w:proofErr w:type="gramEnd"/>
      <w:r w:rsidRPr="00580B51">
        <w:rPr>
          <w:rFonts w:ascii="Verdana" w:eastAsia="Times New Roman" w:hAnsi="Verdana" w:cs="Arial"/>
          <w:sz w:val="20"/>
          <w:szCs w:val="20"/>
          <w:lang w:eastAsia="es-MX"/>
          <w14:ligatures w14:val="standardContextual"/>
        </w:rPr>
        <w:t xml:space="preserve"> aunque tengan su consagración en códigos de derecho privado como el civil y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Extremos éstos que de derecho privado no tienen sino […] el nombre y que la tradición, desde su origen romano se acostumbró a calificarlos así y a no preocuparse por su cuestionamiento. En otras palabras, extremos como los indicados […] son […] de derecho propio, aplicables a toda relación contractual, con prescindencia de los sujetos involucrados en la misma”</w:t>
      </w:r>
      <w:r w:rsidRPr="00580B51">
        <w:rPr>
          <w:rFonts w:ascii="Verdana" w:eastAsia="Times New Roman" w:hAnsi="Verdana" w:cs="Arial"/>
          <w:sz w:val="20"/>
          <w:szCs w:val="20"/>
          <w:vertAlign w:val="superscript"/>
          <w:lang w:eastAsia="es-MX"/>
          <w14:ligatures w14:val="standardContextual"/>
        </w:rPr>
        <w:footnoteReference w:id="11"/>
      </w:r>
      <w:r w:rsidRPr="00580B51">
        <w:rPr>
          <w:rFonts w:ascii="Verdana" w:eastAsia="Times New Roman" w:hAnsi="Verdana" w:cs="Arial"/>
          <w:sz w:val="20"/>
          <w:szCs w:val="20"/>
          <w:lang w:eastAsia="es-MX"/>
          <w14:ligatures w14:val="standardContextual"/>
        </w:rPr>
        <w:t xml:space="preserve">. </w:t>
      </w:r>
    </w:p>
    <w:p w14:paraId="2C3F3BB6" w14:textId="77777777" w:rsidR="00CC3337" w:rsidRPr="006B5858" w:rsidRDefault="00CC3337" w:rsidP="00CC3337">
      <w:pPr>
        <w:spacing w:after="0" w:line="276" w:lineRule="auto"/>
        <w:ind w:left="709" w:right="709"/>
        <w:contextualSpacing/>
        <w:jc w:val="both"/>
        <w:rPr>
          <w:rFonts w:ascii="Verdana" w:eastAsia="Times New Roman" w:hAnsi="Verdana" w:cs="Arial"/>
          <w:lang w:eastAsia="es-MX"/>
          <w14:ligatures w14:val="standardContextual"/>
        </w:rPr>
      </w:pPr>
      <w:r w:rsidRPr="006B5858">
        <w:rPr>
          <w:rFonts w:ascii="Verdana" w:eastAsia="Times New Roman" w:hAnsi="Verdana" w:cs="Arial"/>
          <w:lang w:eastAsia="es-MX"/>
          <w14:ligatures w14:val="standardContextual"/>
        </w:rPr>
        <w:t xml:space="preserve"> </w:t>
      </w:r>
    </w:p>
    <w:p w14:paraId="10E28B96" w14:textId="77777777" w:rsidR="00CC3337" w:rsidRPr="006B5858" w:rsidRDefault="00CC3337" w:rsidP="00CC3337">
      <w:pPr>
        <w:spacing w:after="120" w:line="276" w:lineRule="auto"/>
        <w:jc w:val="both"/>
        <w:rPr>
          <w:rFonts w:ascii="Verdana" w:eastAsia="Times New Roman" w:hAnsi="Verdana" w:cs="Arial"/>
          <w:lang w:eastAsia="es-MX"/>
          <w14:ligatures w14:val="standardContextual"/>
        </w:rPr>
      </w:pPr>
      <w:r w:rsidRPr="006B5858">
        <w:rPr>
          <w:rFonts w:ascii="Verdana" w:eastAsia="Times New Roman" w:hAnsi="Verdana" w:cs="Arial"/>
          <w:lang w:eastAsia="es-MX"/>
          <w14:ligatures w14:val="standardContextual"/>
        </w:rPr>
        <w:tab/>
        <w:t>Ello no implica una privatización fuerte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EGCAP, es posible aplicar las normas civiles y comerciales.</w:t>
      </w:r>
    </w:p>
    <w:p w14:paraId="5E11C47E" w14:textId="77777777" w:rsidR="00CC3337" w:rsidRPr="006B5858" w:rsidRDefault="00CC3337" w:rsidP="00CC3337">
      <w:pPr>
        <w:spacing w:after="120" w:line="276" w:lineRule="auto"/>
        <w:jc w:val="both"/>
        <w:rPr>
          <w:rFonts w:ascii="Verdana" w:eastAsia="Times New Roman" w:hAnsi="Verdana" w:cs="Arial"/>
          <w:lang w:eastAsia="es-MX"/>
          <w14:ligatures w14:val="standardContextual"/>
        </w:rPr>
      </w:pPr>
      <w:r w:rsidRPr="006B5858">
        <w:rPr>
          <w:rFonts w:ascii="Verdana" w:eastAsia="Times New Roman" w:hAnsi="Verdana" w:cs="Arial"/>
          <w:lang w:eastAsia="es-MX"/>
          <w14:ligatures w14:val="standardContextual"/>
        </w:rPr>
        <w:tab/>
        <w:t xml:space="preserve">En lo que respecta a los contratos exceptuados de la Ley 80 de 1993, si bien el régimen sustantivo no se rige por los citados artículos 13, 32 y 40 del Estatuto de Contratación, es necesario aplicar las normas generales de las obligaciones y de los contratos dispuestas en el Código Civil y de Comercio. Esto en la medida que, como se explicó, el derecho privado es aplicable a todo contrato con independencia de los sujetos, especialmente en lo relacionado con los requisitos de consentimiento válido, objeto y causa lícitos, capacidad, elementos esenciales según la naturaleza de cada contrato, responsabilidad, </w:t>
      </w:r>
      <w:r w:rsidRPr="006B5858">
        <w:rPr>
          <w:rFonts w:ascii="Verdana" w:eastAsia="Times New Roman" w:hAnsi="Verdana" w:cs="Arial"/>
          <w:lang w:eastAsia="es-MX"/>
          <w14:ligatures w14:val="standardContextual"/>
        </w:rPr>
        <w:lastRenderedPageBreak/>
        <w:t xml:space="preserve">naturaleza de las obligaciones emanadas de los mismos, etc., pues contiene las reglas comunes de la materia. </w:t>
      </w:r>
    </w:p>
    <w:p w14:paraId="6AAC0F28" w14:textId="77777777" w:rsidR="00CC3337" w:rsidRPr="006B5858" w:rsidRDefault="00CC3337" w:rsidP="00CC3337">
      <w:pPr>
        <w:spacing w:after="120" w:line="276" w:lineRule="auto"/>
        <w:jc w:val="both"/>
        <w:rPr>
          <w:rFonts w:ascii="Verdana" w:eastAsia="Times New Roman" w:hAnsi="Verdana" w:cs="Arial"/>
          <w:lang w:eastAsia="es-MX"/>
          <w14:ligatures w14:val="standardContextual"/>
        </w:rPr>
      </w:pPr>
      <w:r w:rsidRPr="006B5858">
        <w:rPr>
          <w:rFonts w:ascii="Verdana" w:eastAsia="Times New Roman" w:hAnsi="Verdana" w:cs="Arial"/>
          <w:lang w:eastAsia="es-MX"/>
          <w14:ligatures w14:val="standardContextual"/>
        </w:rPr>
        <w:tab/>
        <w:t xml:space="preserve">En consecuencia, cuando los contratos no superen los veinte (20) salarios mínimos legales mensuales vigentes, el régimen sustantivo de los contratos celebrados con recursos del fondo de servicios educativos también se rige por el derecho privado. Dado que el artículo 13 de la Ley 715 de 2001, en concordancia con el artículo </w:t>
      </w:r>
      <w:bookmarkStart w:id="10" w:name="_Hlk198934507"/>
      <w:r w:rsidRPr="006B5858">
        <w:rPr>
          <w:rFonts w:ascii="Verdana" w:eastAsia="Times New Roman" w:hAnsi="Verdana" w:cs="Arial"/>
          <w:lang w:eastAsia="es-MX"/>
          <w14:ligatures w14:val="standardContextual"/>
        </w:rPr>
        <w:t>2.3.1.6.3.17.</w:t>
      </w:r>
      <w:bookmarkEnd w:id="10"/>
      <w:r w:rsidRPr="006B5858">
        <w:rPr>
          <w:rFonts w:ascii="Verdana" w:eastAsia="Times New Roman" w:hAnsi="Verdana" w:cs="Arial"/>
          <w:lang w:eastAsia="es-MX"/>
          <w14:ligatures w14:val="standardContextual"/>
        </w:rPr>
        <w:t xml:space="preserve"> del Decreto 1075 de 2015, permite que el consejo directivo regule “[…] los trámites, garantías y constancias que deben cumplirse para que el rector o director celebre cualquier acto o contrato que cree, extinga o modifique obligaciones que deban registrarse en el Fondo […]”, el reglamento que defina los procedimientos aplicables complementa las normas civiles y comerciales, sin que este acto administrativo pueda modificar o derogar estas últimas por tratarse de aspectos regulados en la ley. </w:t>
      </w:r>
    </w:p>
    <w:p w14:paraId="65CE5542" w14:textId="77777777" w:rsidR="00CC3337" w:rsidRDefault="00CC3337" w:rsidP="00CC3337">
      <w:pPr>
        <w:spacing w:after="120" w:line="276" w:lineRule="auto"/>
        <w:ind w:firstLine="709"/>
        <w:jc w:val="both"/>
        <w:rPr>
          <w:rFonts w:ascii="Verdana" w:eastAsia="Times New Roman" w:hAnsi="Verdana" w:cs="Arial"/>
          <w:lang w:eastAsia="es-MX"/>
          <w14:ligatures w14:val="standardContextual"/>
        </w:rPr>
      </w:pPr>
      <w:r w:rsidRPr="006B5858">
        <w:rPr>
          <w:rFonts w:ascii="Verdana" w:eastAsia="Times New Roman" w:hAnsi="Verdana" w:cs="Arial"/>
          <w:lang w:eastAsia="es-MX"/>
          <w14:ligatures w14:val="standardContextual"/>
        </w:rPr>
        <w:t>Naturalmente, los contratos mencionados en el párrafo precedente no se rigen exclusivamente por las normas civiles y comerciales, pues además del reglamento del consejo directivo, el artículo 13 de la Ley 1150 de 2007 dispone que la contratación exceptuada del EGCAP también se rige por los principios de la función administrativa, los principios de la gestión fiscal y el régimen de inhabilidades e incompatibilidades previsto para la contratación estatal</w:t>
      </w:r>
      <w:r w:rsidRPr="006B5858">
        <w:rPr>
          <w:rFonts w:ascii="Verdana" w:eastAsia="Times New Roman" w:hAnsi="Verdana" w:cs="Arial"/>
          <w:vertAlign w:val="superscript"/>
          <w:lang w:eastAsia="es-MX"/>
          <w14:ligatures w14:val="standardContextual"/>
        </w:rPr>
        <w:footnoteReference w:id="12"/>
      </w:r>
      <w:r w:rsidRPr="006B5858">
        <w:rPr>
          <w:rFonts w:ascii="Verdana" w:eastAsia="Times New Roman" w:hAnsi="Verdana" w:cs="Arial"/>
          <w:lang w:eastAsia="es-MX"/>
          <w14:ligatures w14:val="standardContextual"/>
        </w:rPr>
        <w:t xml:space="preserve">. </w:t>
      </w:r>
    </w:p>
    <w:p w14:paraId="37A9BC1D" w14:textId="08F67C63" w:rsidR="00CC3337" w:rsidRDefault="00CC3337" w:rsidP="00CC3337">
      <w:pPr>
        <w:widowControl w:val="0"/>
        <w:autoSpaceDE w:val="0"/>
        <w:autoSpaceDN w:val="0"/>
        <w:spacing w:after="120" w:line="276" w:lineRule="auto"/>
        <w:ind w:right="68" w:firstLine="709"/>
        <w:jc w:val="both"/>
        <w:rPr>
          <w:rFonts w:ascii="Verdana" w:eastAsia="Arial MT" w:hAnsi="Verdana" w:cs="Arial"/>
        </w:rPr>
      </w:pPr>
      <w:r>
        <w:rPr>
          <w:rFonts w:ascii="Verdana" w:eastAsia="Arial MT" w:hAnsi="Verdana" w:cs="Arial"/>
        </w:rPr>
        <w:t xml:space="preserve">Ahora bien, en relación con la forma de pago como estipulación del contrato se encuentra que el </w:t>
      </w:r>
      <w:proofErr w:type="gramStart"/>
      <w:r>
        <w:rPr>
          <w:rFonts w:ascii="Verdana" w:eastAsia="Arial MT" w:hAnsi="Verdana" w:cs="Arial"/>
        </w:rPr>
        <w:t>EGCAP  no</w:t>
      </w:r>
      <w:proofErr w:type="gramEnd"/>
      <w:r>
        <w:rPr>
          <w:rFonts w:ascii="Verdana" w:eastAsia="Arial MT" w:hAnsi="Verdana" w:cs="Arial"/>
        </w:rPr>
        <w:t xml:space="preserve"> contempla disposiciones expresas que regulen la forma de pago como cláusula del contrato estatal. En contraste, existe una remisión amplia a las normas del derecho privado, por lo que su configuración al interior del negocio jurídico se rige por la autonomía de la voluntad de las partes. En ese sentido, las Entidades Estatales pueden definir con un grado de libertad el contenido de dicha cláusula contractual, con algunas limitaciones y con la posibilidad de incluir modalidades de pago o de condicionarlo a cumplimientos de requisitos o determinadas reglas.  </w:t>
      </w:r>
    </w:p>
    <w:p w14:paraId="05A27709" w14:textId="77777777" w:rsidR="00CC3337" w:rsidRDefault="00CC3337" w:rsidP="00CC3337">
      <w:pPr>
        <w:widowControl w:val="0"/>
        <w:autoSpaceDE w:val="0"/>
        <w:autoSpaceDN w:val="0"/>
        <w:spacing w:before="120" w:after="120" w:line="276" w:lineRule="auto"/>
        <w:ind w:firstLine="709"/>
        <w:jc w:val="both"/>
        <w:rPr>
          <w:rFonts w:ascii="Verdana" w:eastAsia="Arial MT" w:hAnsi="Verdana" w:cs="Arial"/>
        </w:rPr>
      </w:pPr>
      <w:r>
        <w:rPr>
          <w:rFonts w:ascii="Verdana" w:eastAsia="Arial MT" w:hAnsi="Verdana" w:cs="Arial"/>
        </w:rPr>
        <w:t xml:space="preserve">De la misma manera, al revisar las normas civiles, comerciales y del derecho público, no se identifican conceptualizaciones que desarrollen la </w:t>
      </w:r>
      <w:r>
        <w:rPr>
          <w:rFonts w:ascii="Verdana" w:eastAsia="Arial MT" w:hAnsi="Verdana" w:cs="Arial"/>
        </w:rPr>
        <w:lastRenderedPageBreak/>
        <w:t xml:space="preserve">definición de la acepción </w:t>
      </w:r>
      <w:r w:rsidRPr="00DE43CF">
        <w:rPr>
          <w:rFonts w:ascii="Verdana" w:eastAsia="Arial MT" w:hAnsi="Verdana" w:cs="Arial"/>
          <w:i/>
          <w:iCs/>
        </w:rPr>
        <w:t>forma de pago</w:t>
      </w:r>
      <w:r>
        <w:rPr>
          <w:rFonts w:ascii="Verdana" w:eastAsia="Arial MT" w:hAnsi="Verdana" w:cs="Arial"/>
        </w:rPr>
        <w:t xml:space="preserve"> como cláusula contractual, así como también se identifica la ausencia de normativa sobre ella. En ese orden de ideas, la teoría del negocio jurídico no trata de conceptualizar tal expresión, </w:t>
      </w:r>
      <w:proofErr w:type="spellStart"/>
      <w:r>
        <w:rPr>
          <w:rFonts w:ascii="Verdana" w:eastAsia="Arial MT" w:hAnsi="Verdana" w:cs="Arial"/>
        </w:rPr>
        <w:t>aún</w:t>
      </w:r>
      <w:proofErr w:type="spellEnd"/>
      <w:r>
        <w:rPr>
          <w:rFonts w:ascii="Verdana" w:eastAsia="Arial MT" w:hAnsi="Verdana" w:cs="Arial"/>
        </w:rPr>
        <w:t xml:space="preserve"> cuando su inclusión en el contrato privado o público sea normal y común en la práctica.</w:t>
      </w:r>
    </w:p>
    <w:p w14:paraId="44BD4739" w14:textId="77777777" w:rsidR="00CC3337" w:rsidRPr="003B4BD7" w:rsidRDefault="00CC3337" w:rsidP="00CC3337">
      <w:pPr>
        <w:widowControl w:val="0"/>
        <w:autoSpaceDE w:val="0"/>
        <w:autoSpaceDN w:val="0"/>
        <w:spacing w:before="120" w:after="120" w:line="276" w:lineRule="auto"/>
        <w:ind w:firstLine="709"/>
        <w:jc w:val="both"/>
        <w:rPr>
          <w:rFonts w:ascii="Verdana" w:eastAsia="Arial MT" w:hAnsi="Verdana" w:cs="Arial"/>
        </w:rPr>
      </w:pPr>
      <w:r>
        <w:rPr>
          <w:rFonts w:ascii="Verdana" w:eastAsia="Arial MT" w:hAnsi="Verdana" w:cs="Arial"/>
        </w:rPr>
        <w:t xml:space="preserve">En primer lugar, la acepción </w:t>
      </w:r>
      <w:r w:rsidRPr="00304A89">
        <w:rPr>
          <w:rFonts w:ascii="Verdana" w:eastAsia="Arial MT" w:hAnsi="Verdana" w:cs="Arial"/>
          <w:i/>
          <w:iCs/>
        </w:rPr>
        <w:t>forma</w:t>
      </w:r>
      <w:r>
        <w:rPr>
          <w:rFonts w:ascii="Verdana" w:eastAsia="Arial MT" w:hAnsi="Verdana" w:cs="Arial"/>
        </w:rPr>
        <w:t xml:space="preserve"> de </w:t>
      </w:r>
      <w:r w:rsidRPr="00304A89">
        <w:rPr>
          <w:rFonts w:ascii="Verdana" w:eastAsia="Arial MT" w:hAnsi="Verdana" w:cs="Arial"/>
          <w:i/>
          <w:iCs/>
        </w:rPr>
        <w:t>pago</w:t>
      </w:r>
      <w:r>
        <w:rPr>
          <w:rFonts w:ascii="Verdana" w:eastAsia="Arial MT" w:hAnsi="Verdana" w:cs="Arial"/>
        </w:rPr>
        <w:t xml:space="preserve"> debe entenderse como un concepto compuesto, más no autónomo, en la medida en que los dos elementos son independientes. Por lo tanto, su noción depende de lo que se comprenda por </w:t>
      </w:r>
      <w:r w:rsidRPr="006F0E52">
        <w:rPr>
          <w:rFonts w:ascii="Verdana" w:eastAsia="Arial MT" w:hAnsi="Verdana" w:cs="Arial"/>
          <w:i/>
          <w:iCs/>
        </w:rPr>
        <w:t>forma</w:t>
      </w:r>
      <w:r>
        <w:rPr>
          <w:rFonts w:ascii="Verdana" w:eastAsia="Arial MT" w:hAnsi="Verdana" w:cs="Arial"/>
        </w:rPr>
        <w:t xml:space="preserve"> y del otro lado, por </w:t>
      </w:r>
      <w:r w:rsidRPr="006F0E52">
        <w:rPr>
          <w:rFonts w:ascii="Verdana" w:eastAsia="Arial MT" w:hAnsi="Verdana" w:cs="Arial"/>
          <w:i/>
          <w:iCs/>
        </w:rPr>
        <w:t>pago</w:t>
      </w:r>
      <w:r>
        <w:rPr>
          <w:rFonts w:ascii="Verdana" w:eastAsia="Arial MT" w:hAnsi="Verdana" w:cs="Arial"/>
        </w:rPr>
        <w:t xml:space="preserve">, cada uno aportando un singular significado. En consecuencia, el concepto </w:t>
      </w:r>
      <w:r w:rsidRPr="005855B1">
        <w:rPr>
          <w:rFonts w:ascii="Verdana" w:eastAsia="Arial MT" w:hAnsi="Verdana" w:cs="Arial"/>
          <w:i/>
          <w:iCs/>
        </w:rPr>
        <w:t>forma</w:t>
      </w:r>
      <w:r>
        <w:rPr>
          <w:rFonts w:ascii="Verdana" w:eastAsia="Arial MT" w:hAnsi="Verdana" w:cs="Arial"/>
          <w:i/>
          <w:iCs/>
        </w:rPr>
        <w:t xml:space="preserve"> </w:t>
      </w:r>
      <w:r>
        <w:rPr>
          <w:rFonts w:ascii="Verdana" w:eastAsia="Arial MT" w:hAnsi="Verdana" w:cs="Arial"/>
        </w:rPr>
        <w:t>no es una acepción que se encuentre desarrollada por la teoría jurídica, por lo que resulta necesario remitirnos a la definición natural y común de la palabra. La Real Academia Española</w:t>
      </w:r>
      <w:r w:rsidRPr="00B560EE">
        <w:rPr>
          <w:rFonts w:ascii="Arial" w:hAnsi="Arial" w:cs="Arial"/>
          <w:lang w:val="es-ES" w:eastAsia="es-CO"/>
        </w:rPr>
        <w:t xml:space="preserve">– </w:t>
      </w:r>
      <w:r w:rsidRPr="00312A23">
        <w:rPr>
          <w:rFonts w:ascii="Verdana" w:eastAsia="Arial MT" w:hAnsi="Verdana" w:cs="Arial"/>
        </w:rPr>
        <w:t xml:space="preserve">RAE </w:t>
      </w:r>
      <w:r>
        <w:rPr>
          <w:rFonts w:ascii="Verdana" w:eastAsia="Arial MT" w:hAnsi="Verdana" w:cs="Arial"/>
        </w:rPr>
        <w:t>define</w:t>
      </w:r>
      <w:r w:rsidRPr="00312A23">
        <w:rPr>
          <w:rFonts w:ascii="Verdana" w:eastAsia="Arial MT" w:hAnsi="Verdana" w:cs="Arial"/>
        </w:rPr>
        <w:t xml:space="preserve"> </w:t>
      </w:r>
      <w:r w:rsidRPr="00312A23">
        <w:rPr>
          <w:rFonts w:ascii="Verdana" w:eastAsia="Arial MT" w:hAnsi="Verdana" w:cs="Arial"/>
          <w:i/>
          <w:iCs/>
        </w:rPr>
        <w:t>forma</w:t>
      </w:r>
      <w:r w:rsidRPr="00312A23">
        <w:rPr>
          <w:rFonts w:ascii="Verdana" w:eastAsia="Arial MT" w:hAnsi="Verdana" w:cs="Arial"/>
        </w:rPr>
        <w:t xml:space="preserve"> </w:t>
      </w:r>
      <w:r>
        <w:rPr>
          <w:rFonts w:ascii="Verdana" w:eastAsia="Arial MT" w:hAnsi="Verdana" w:cs="Arial"/>
        </w:rPr>
        <w:t>atribuyéndole múltiples significados dentro de los que se destaca el siguiente:</w:t>
      </w:r>
      <w:r w:rsidRPr="00312A23">
        <w:rPr>
          <w:rFonts w:ascii="Verdana" w:eastAsia="Arial MT" w:hAnsi="Verdana" w:cs="Arial"/>
        </w:rPr>
        <w:t xml:space="preserve"> </w:t>
      </w:r>
      <w:r>
        <w:rPr>
          <w:rFonts w:ascii="Verdana" w:eastAsia="Arial MT" w:hAnsi="Verdana" w:cs="Arial"/>
        </w:rPr>
        <w:t>“</w:t>
      </w:r>
      <w:r w:rsidRPr="00312A23">
        <w:rPr>
          <w:rFonts w:ascii="Verdana" w:eastAsia="Arial MT" w:hAnsi="Verdana" w:cs="Arial"/>
        </w:rPr>
        <w:t xml:space="preserve">1. </w:t>
      </w:r>
      <w:r>
        <w:rPr>
          <w:rFonts w:ascii="Verdana" w:eastAsia="Arial MT" w:hAnsi="Verdana" w:cs="Arial"/>
        </w:rPr>
        <w:t>f</w:t>
      </w:r>
      <w:r w:rsidRPr="00312A23">
        <w:rPr>
          <w:rFonts w:ascii="Verdana" w:eastAsia="Arial MT" w:hAnsi="Verdana" w:cs="Arial"/>
        </w:rPr>
        <w:t xml:space="preserve">. </w:t>
      </w:r>
      <w:r>
        <w:rPr>
          <w:rFonts w:ascii="Verdana" w:eastAsia="Arial MT" w:hAnsi="Verdana" w:cs="Arial"/>
        </w:rPr>
        <w:t>Modo o manera en que se hace o en que ocurre algo”</w:t>
      </w:r>
      <w:r>
        <w:rPr>
          <w:rStyle w:val="Refdenotaalpie"/>
          <w:rFonts w:ascii="Verdana" w:eastAsia="Arial MT" w:hAnsi="Verdana" w:cs="Arial"/>
        </w:rPr>
        <w:footnoteReference w:id="13"/>
      </w:r>
      <w:r>
        <w:rPr>
          <w:rFonts w:ascii="Verdana" w:eastAsia="Arial MT" w:hAnsi="Verdana" w:cs="Arial"/>
        </w:rPr>
        <w:t xml:space="preserve">. El significado en cita caracteriza la acción, que en otras palabras podría significar el modo en que se ejecuta. Ahora bien, se entiende que la acción a materializar es la de </w:t>
      </w:r>
      <w:r w:rsidRPr="00C324FA">
        <w:rPr>
          <w:rFonts w:ascii="Verdana" w:eastAsia="Arial MT" w:hAnsi="Verdana" w:cs="Arial"/>
          <w:i/>
          <w:iCs/>
        </w:rPr>
        <w:t>pagar</w:t>
      </w:r>
      <w:r>
        <w:rPr>
          <w:rFonts w:ascii="Verdana" w:eastAsia="Arial MT" w:hAnsi="Verdana" w:cs="Arial"/>
        </w:rPr>
        <w:t xml:space="preserve">, elemento con el que definitivamente se construye la acepción </w:t>
      </w:r>
      <w:r w:rsidRPr="003D1007">
        <w:rPr>
          <w:rFonts w:ascii="Verdana" w:eastAsia="Arial MT" w:hAnsi="Verdana" w:cs="Arial"/>
          <w:i/>
          <w:iCs/>
        </w:rPr>
        <w:t>forma de pago</w:t>
      </w:r>
      <w:r w:rsidRPr="003B4BD7">
        <w:rPr>
          <w:rFonts w:ascii="Verdana" w:eastAsia="Arial MT" w:hAnsi="Verdana" w:cs="Arial"/>
        </w:rPr>
        <w:t>, que simplemente lo que</w:t>
      </w:r>
      <w:r>
        <w:rPr>
          <w:rFonts w:ascii="Verdana" w:eastAsia="Arial MT" w:hAnsi="Verdana" w:cs="Arial"/>
          <w:i/>
          <w:iCs/>
        </w:rPr>
        <w:t xml:space="preserve"> </w:t>
      </w:r>
      <w:r>
        <w:rPr>
          <w:rFonts w:ascii="Verdana" w:eastAsia="Arial MT" w:hAnsi="Verdana" w:cs="Arial"/>
        </w:rPr>
        <w:t>trata de significar en las normas es que existen múltiples maneras o modos de ejecutar dicha acción, no siendo siempre la misma, y todas son válidas siempre que no contraríen las reglas contractuales o legales.</w:t>
      </w:r>
    </w:p>
    <w:p w14:paraId="2C621CF7" w14:textId="77777777" w:rsidR="00CC3337" w:rsidRDefault="00CC3337" w:rsidP="00CC3337">
      <w:pPr>
        <w:widowControl w:val="0"/>
        <w:autoSpaceDE w:val="0"/>
        <w:autoSpaceDN w:val="0"/>
        <w:spacing w:before="120" w:after="120" w:line="276" w:lineRule="auto"/>
        <w:ind w:firstLine="709"/>
        <w:jc w:val="both"/>
        <w:rPr>
          <w:rFonts w:ascii="Verdana" w:eastAsia="Arial MT" w:hAnsi="Verdana" w:cs="Arial"/>
        </w:rPr>
      </w:pPr>
      <w:r>
        <w:rPr>
          <w:rFonts w:ascii="Verdana" w:eastAsia="Arial MT" w:hAnsi="Verdana" w:cs="Arial"/>
        </w:rPr>
        <w:t xml:space="preserve">Dicho esto, al consultar la doctrina nacional se identifica que la generalidad de la literatura en materia de contratación estatal no profundiza frente a las cláusulas accidentales, incluida la </w:t>
      </w:r>
      <w:r w:rsidRPr="00ED76F8">
        <w:rPr>
          <w:rFonts w:ascii="Verdana" w:eastAsia="Arial MT" w:hAnsi="Verdana" w:cs="Arial"/>
          <w:i/>
          <w:iCs/>
        </w:rPr>
        <w:t>forma de pago</w:t>
      </w:r>
      <w:r>
        <w:rPr>
          <w:rFonts w:ascii="Verdana" w:eastAsia="Arial MT" w:hAnsi="Verdana" w:cs="Arial"/>
        </w:rPr>
        <w:t>. Sin embargo, el profesor Expósito Vélez ha venido estudiando aspectos del contenido del contrato estatal, donde reconoce dicha cláusula, conceptualizándola como el acuerdo sobre la manera de cancelar la contraprestación, diferenciándola del valor de las prestaciones</w:t>
      </w:r>
      <w:r>
        <w:rPr>
          <w:rStyle w:val="Refdenotaalpie"/>
          <w:rFonts w:ascii="Verdana" w:eastAsia="Arial MT" w:hAnsi="Verdana" w:cs="Arial"/>
        </w:rPr>
        <w:footnoteReference w:id="14"/>
      </w:r>
      <w:r>
        <w:rPr>
          <w:rFonts w:ascii="Verdana" w:eastAsia="Arial MT" w:hAnsi="Verdana" w:cs="Arial"/>
        </w:rPr>
        <w:t xml:space="preserve">. </w:t>
      </w:r>
    </w:p>
    <w:p w14:paraId="4AFDFF9B" w14:textId="77777777" w:rsidR="00CC3337" w:rsidRDefault="00CC3337" w:rsidP="00CC3337">
      <w:pPr>
        <w:widowControl w:val="0"/>
        <w:autoSpaceDE w:val="0"/>
        <w:autoSpaceDN w:val="0"/>
        <w:spacing w:before="120" w:after="120" w:line="276" w:lineRule="auto"/>
        <w:ind w:firstLine="709"/>
        <w:jc w:val="both"/>
        <w:rPr>
          <w:rFonts w:ascii="Verdana" w:eastAsia="Arial MT" w:hAnsi="Verdana" w:cs="Arial"/>
        </w:rPr>
      </w:pPr>
      <w:r>
        <w:rPr>
          <w:rFonts w:ascii="Verdana" w:eastAsia="Arial MT" w:hAnsi="Verdana" w:cs="Arial"/>
        </w:rPr>
        <w:t xml:space="preserve">En línea con lo anterior, en la práctica de la gestión contractual de las Entidades Estatales se evidencia que los contratos que celebran, comúnmente, separan las obligaciones que, por un lado, se relacionan con el objeto contractual </w:t>
      </w:r>
      <w:r>
        <w:rPr>
          <w:rFonts w:ascii="Verdana" w:eastAsia="Arial MT" w:hAnsi="Verdana" w:cs="Arial"/>
        </w:rPr>
        <w:lastRenderedPageBreak/>
        <w:t xml:space="preserve">y, por otro lado, con la contraprestación. Lo expuesto significa entonces que, en la contratación estatal, el </w:t>
      </w:r>
      <w:r w:rsidRPr="00433C51">
        <w:rPr>
          <w:rFonts w:ascii="Verdana" w:eastAsia="Arial MT" w:hAnsi="Verdana" w:cs="Arial"/>
          <w:i/>
          <w:iCs/>
        </w:rPr>
        <w:t>pago</w:t>
      </w:r>
      <w:r>
        <w:rPr>
          <w:rFonts w:ascii="Verdana" w:eastAsia="Arial MT" w:hAnsi="Verdana" w:cs="Arial"/>
        </w:rPr>
        <w:t xml:space="preserve"> supone la cancelación del precio, lo que en suma representa la contraprestación del bien o servicios que la entidad contratante adquiere por medio del contratista. </w:t>
      </w:r>
    </w:p>
    <w:p w14:paraId="0D43A8EA" w14:textId="77777777" w:rsidR="00CC3337" w:rsidRDefault="00CC3337" w:rsidP="00CC3337">
      <w:pPr>
        <w:widowControl w:val="0"/>
        <w:autoSpaceDE w:val="0"/>
        <w:autoSpaceDN w:val="0"/>
        <w:spacing w:before="120" w:after="120" w:line="276" w:lineRule="auto"/>
        <w:ind w:firstLine="709"/>
        <w:jc w:val="both"/>
        <w:rPr>
          <w:rFonts w:ascii="Verdana" w:eastAsia="Arial MT" w:hAnsi="Verdana" w:cs="Arial"/>
        </w:rPr>
      </w:pPr>
      <w:r>
        <w:rPr>
          <w:rFonts w:ascii="Verdana" w:eastAsia="Arial MT" w:hAnsi="Verdana" w:cs="Arial"/>
        </w:rPr>
        <w:t xml:space="preserve">Con todo, se advierte que la </w:t>
      </w:r>
      <w:r w:rsidRPr="00EC3290">
        <w:rPr>
          <w:rFonts w:ascii="Verdana" w:eastAsia="Arial MT" w:hAnsi="Verdana" w:cs="Arial"/>
          <w:i/>
          <w:iCs/>
        </w:rPr>
        <w:t>forma de pago</w:t>
      </w:r>
      <w:r>
        <w:rPr>
          <w:rFonts w:ascii="Verdana" w:eastAsia="Arial MT" w:hAnsi="Verdana" w:cs="Arial"/>
        </w:rPr>
        <w:t xml:space="preserve"> contiene varios elementos esenciales que permiten el cumplimiento de la obligación de </w:t>
      </w:r>
      <w:r w:rsidRPr="00455704">
        <w:rPr>
          <w:rFonts w:ascii="Verdana" w:eastAsia="Arial MT" w:hAnsi="Verdana" w:cs="Arial"/>
          <w:i/>
          <w:iCs/>
        </w:rPr>
        <w:t>pago</w:t>
      </w:r>
      <w:r>
        <w:rPr>
          <w:rFonts w:ascii="Verdana" w:eastAsia="Arial MT" w:hAnsi="Verdana" w:cs="Arial"/>
        </w:rPr>
        <w:t>, como precisar qué cancelar, hacer o dar como contraprestación; establecer quién paga, a quién paga, cómo se efectuará el pago, dónde se ejecutará el pago, en qué momento y todas aquellas condiciones y requisitos que deben cumplirse para hacer el pago. Justamente, tales aspectos son los que redundan en lo delegado a la autonomía de la voluntad para definir el contenido de dicha cláusula, en observancia de la remisión que hace el EGCAP al derecho privado, y a la libertad contractual, particularmente en los artículos 32 y 40. No obstante, aunque dicha libertad supone que las partes eligen las reglas para contratar, tal facultad no puede desconocer que gran parte de los procedimientos, destacándose los de la etapa precontractual, son reglados.</w:t>
      </w:r>
    </w:p>
    <w:p w14:paraId="77B3D70C" w14:textId="77777777" w:rsidR="00CC3337" w:rsidRDefault="00CC3337" w:rsidP="00CC3337">
      <w:pPr>
        <w:widowControl w:val="0"/>
        <w:autoSpaceDE w:val="0"/>
        <w:autoSpaceDN w:val="0"/>
        <w:spacing w:before="120" w:after="120" w:line="276" w:lineRule="auto"/>
        <w:ind w:firstLine="709"/>
        <w:jc w:val="both"/>
        <w:rPr>
          <w:rFonts w:ascii="Verdana" w:eastAsia="Arial MT" w:hAnsi="Verdana" w:cs="Arial"/>
        </w:rPr>
      </w:pPr>
      <w:r>
        <w:rPr>
          <w:rFonts w:ascii="Verdana" w:eastAsia="Arial MT" w:hAnsi="Verdana" w:cs="Arial"/>
        </w:rPr>
        <w:t xml:space="preserve">De todos modos, un segmento importante del contenido del contrato estatal no tiene disposiciones en la ley o en el reglamento; sino que se erige bajo un marco de limitaciones porque, aunque las normas del derecho administrativo tienen como eje vital el principio de competencia de la Administración, haciendo que la libertad de configuración de reglas sea excepcional, la autonomía de la voluntad resulta ser un aspecto fundamental en el Estatuto General. De hecho, más allá de las normas especiales que regulan el pago y la forma de pagar, la mayor parte del contenido de la cláusula sobre la </w:t>
      </w:r>
      <w:r w:rsidRPr="003C62C3">
        <w:rPr>
          <w:rFonts w:ascii="Verdana" w:eastAsia="Arial MT" w:hAnsi="Verdana" w:cs="Arial"/>
          <w:i/>
          <w:iCs/>
        </w:rPr>
        <w:t>forma de pago</w:t>
      </w:r>
      <w:r>
        <w:rPr>
          <w:rFonts w:ascii="Verdana" w:eastAsia="Arial MT" w:hAnsi="Verdana" w:cs="Arial"/>
        </w:rPr>
        <w:t xml:space="preserve"> se construye con base en la autonomía de la voluntad. </w:t>
      </w:r>
    </w:p>
    <w:p w14:paraId="494DD07C" w14:textId="77777777" w:rsidR="00CC3337" w:rsidRDefault="00CC3337" w:rsidP="00CC3337">
      <w:pPr>
        <w:widowControl w:val="0"/>
        <w:autoSpaceDE w:val="0"/>
        <w:autoSpaceDN w:val="0"/>
        <w:spacing w:before="120" w:after="120" w:line="276" w:lineRule="auto"/>
        <w:ind w:firstLine="709"/>
        <w:jc w:val="both"/>
        <w:rPr>
          <w:rFonts w:ascii="Verdana" w:eastAsia="Arial MT" w:hAnsi="Verdana" w:cs="Arial"/>
        </w:rPr>
      </w:pPr>
      <w:r>
        <w:rPr>
          <w:rFonts w:ascii="Verdana" w:eastAsia="Arial MT" w:hAnsi="Verdana" w:cs="Arial"/>
        </w:rPr>
        <w:t>Sobre la noción de la autonomía de la voluntad, la doctrina ha venido examinado ampliamente el concepto. Por ejemplo, el profesor Fernando Hinestroza la define en función de varias dimensiones, entendiendo el contrato como la regulación de los intereses de las partes que comúnmente son de orden patrimonial, pero no exclusivamente, consistiendo en una autorregulación de sus intereses</w:t>
      </w:r>
      <w:r>
        <w:rPr>
          <w:rStyle w:val="Refdenotaalpie"/>
          <w:rFonts w:ascii="Verdana" w:eastAsia="Arial MT" w:hAnsi="Verdana" w:cs="Arial"/>
        </w:rPr>
        <w:footnoteReference w:id="15"/>
      </w:r>
      <w:r>
        <w:rPr>
          <w:rFonts w:ascii="Verdana" w:eastAsia="Arial MT" w:hAnsi="Verdana" w:cs="Arial"/>
        </w:rPr>
        <w:t xml:space="preserve">. Para efectos de responder a la consulta planteada, es fundamental comprender el concepto en razón a que muestra que, primordialmente, tal </w:t>
      </w:r>
      <w:r>
        <w:rPr>
          <w:rFonts w:ascii="Verdana" w:eastAsia="Arial MT" w:hAnsi="Verdana" w:cs="Arial"/>
        </w:rPr>
        <w:lastRenderedPageBreak/>
        <w:t>autonomía se centra en la capacidad de las entidades estatales de disponer sobre sus intereses, negociándolos de acuerdo con sus necesidades. Este autor expone que el contrato estatal es un acto de autonomía de la Administración que tiene efectos jurídicos, donde existe la posibilidad de que los sujetos establezcan la regulación de sus intereses, y de configurar estas cláusulas, estipulaciones y pactos o acuerdos que pretendan asegurar la protección de intereses concretos, que respondan a elementos de coherencia entre ellas, a las buenas costumbres y al orden público.</w:t>
      </w:r>
    </w:p>
    <w:p w14:paraId="4943F8E4" w14:textId="77777777" w:rsidR="00CC3337" w:rsidRPr="00CF1DFD" w:rsidRDefault="00CC3337" w:rsidP="00CC3337">
      <w:pPr>
        <w:widowControl w:val="0"/>
        <w:autoSpaceDE w:val="0"/>
        <w:autoSpaceDN w:val="0"/>
        <w:spacing w:before="120" w:after="120" w:line="276" w:lineRule="auto"/>
        <w:ind w:firstLine="709"/>
        <w:jc w:val="both"/>
        <w:rPr>
          <w:rFonts w:ascii="Verdana" w:eastAsia="Arial MT" w:hAnsi="Verdana" w:cs="Arial"/>
        </w:rPr>
      </w:pPr>
      <w:r>
        <w:rPr>
          <w:rFonts w:ascii="Verdana" w:eastAsia="Arial MT" w:hAnsi="Verdana" w:cs="Arial"/>
          <w:lang w:eastAsia="es-ES" w:bidi="es-ES"/>
        </w:rPr>
        <w:t>En suma, la libertad contractual dada por el legislador para que las partes acuerden estos elementos del contrato hace que las entidades estatales definan en los documentos precontractuales la forma de pago que considere se ajusta al plan de ejecución del objeto contratado, regla que implícitamente acepta el contratista tan pronto presenta la propuesta para ser considerada dentro del procedimiento de selección. De manera que cualquier forma de pago estipulada en el contrato, en tanto no contradiga la ley, el orden público o las buenas costumbres, es legítima para retribuir las obligaciones cumplidas por el colaborador de la Administración relacionadas con el objeto del acuerdo de voluntades entre las partes.</w:t>
      </w:r>
    </w:p>
    <w:p w14:paraId="4FB0267B" w14:textId="77777777" w:rsidR="00CC3337" w:rsidRPr="00185EE9" w:rsidRDefault="00CC3337" w:rsidP="00CC3337">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33C12CDA" w14:textId="77777777" w:rsidR="00CC3337" w:rsidRPr="00580B51" w:rsidRDefault="00CC3337" w:rsidP="00CC3337">
      <w:pPr>
        <w:tabs>
          <w:tab w:val="left" w:pos="709"/>
        </w:tabs>
        <w:spacing w:after="0" w:line="276" w:lineRule="auto"/>
        <w:jc w:val="both"/>
        <w:rPr>
          <w:rFonts w:ascii="Arial" w:eastAsia="Calibri" w:hAnsi="Arial" w:cs="Arial"/>
          <w:color w:val="000000" w:themeColor="text1"/>
        </w:rPr>
      </w:pPr>
    </w:p>
    <w:p w14:paraId="14E27DD1" w14:textId="77777777" w:rsidR="00CC3337" w:rsidRPr="00580B51" w:rsidRDefault="00CC3337" w:rsidP="00CC3337">
      <w:pPr>
        <w:pStyle w:val="Prrafodelista"/>
        <w:numPr>
          <w:ilvl w:val="0"/>
          <w:numId w:val="17"/>
        </w:numPr>
        <w:tabs>
          <w:tab w:val="left" w:pos="142"/>
          <w:tab w:val="left" w:pos="284"/>
        </w:tabs>
        <w:spacing w:after="0" w:line="276" w:lineRule="auto"/>
        <w:ind w:left="0" w:firstLine="0"/>
        <w:contextualSpacing w:val="0"/>
        <w:jc w:val="both"/>
        <w:rPr>
          <w:rFonts w:ascii="Arial" w:eastAsia="Century Gothic" w:hAnsi="Arial" w:cs="Arial"/>
          <w:b/>
        </w:rPr>
      </w:pPr>
      <w:r w:rsidRPr="00580B51">
        <w:rPr>
          <w:rFonts w:ascii="Arial" w:eastAsia="Century Gothic" w:hAnsi="Arial" w:cs="Arial"/>
          <w:b/>
        </w:rPr>
        <w:t>Referencias normativas:</w:t>
      </w:r>
    </w:p>
    <w:p w14:paraId="50016D80" w14:textId="77777777" w:rsidR="00CC3337" w:rsidRPr="00580B51" w:rsidRDefault="00CC3337" w:rsidP="00CC3337">
      <w:pPr>
        <w:widowControl w:val="0"/>
        <w:autoSpaceDE w:val="0"/>
        <w:autoSpaceDN w:val="0"/>
        <w:spacing w:after="0" w:line="276" w:lineRule="auto"/>
        <w:jc w:val="both"/>
        <w:rPr>
          <w:rFonts w:ascii="Arial" w:hAnsi="Arial"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C3337" w:rsidRPr="00AB0E6F" w14:paraId="64BDCF43" w14:textId="77777777" w:rsidTr="00902C1A">
        <w:trPr>
          <w:trHeight w:val="870"/>
          <w:jc w:val="center"/>
        </w:trPr>
        <w:tc>
          <w:tcPr>
            <w:tcW w:w="8647" w:type="dxa"/>
          </w:tcPr>
          <w:p w14:paraId="61D2B8A4" w14:textId="77777777" w:rsidR="00CC3337" w:rsidRPr="00AB0E6F" w:rsidRDefault="00CC3337" w:rsidP="00580B51">
            <w:pPr>
              <w:pStyle w:val="Prrafodelista"/>
              <w:numPr>
                <w:ilvl w:val="0"/>
                <w:numId w:val="18"/>
              </w:numPr>
              <w:spacing w:line="276" w:lineRule="auto"/>
              <w:rPr>
                <w:rFonts w:ascii="Verdana" w:hAnsi="Verdana" w:cs="Arial"/>
                <w:lang w:val="es-MX"/>
              </w:rPr>
            </w:pPr>
            <w:r w:rsidRPr="00AB0E6F">
              <w:rPr>
                <w:rFonts w:ascii="Verdana" w:hAnsi="Verdana" w:cs="Arial"/>
                <w:lang w:val="es-MX"/>
              </w:rPr>
              <w:t xml:space="preserve">Ley </w:t>
            </w:r>
            <w:r w:rsidRPr="00AB0E6F">
              <w:rPr>
                <w:rFonts w:ascii="Verdana" w:hAnsi="Verdana" w:cs="Arial"/>
                <w:lang w:val="es-MX"/>
                <w14:ligatures w14:val="standardContextual"/>
              </w:rPr>
              <w:t>60 de 1993.</w:t>
            </w:r>
          </w:p>
          <w:p w14:paraId="6C02500E" w14:textId="77777777" w:rsidR="00CC3337" w:rsidRPr="00AB0E6F" w:rsidRDefault="00CC3337" w:rsidP="00580B51">
            <w:pPr>
              <w:pStyle w:val="Prrafodelista"/>
              <w:numPr>
                <w:ilvl w:val="0"/>
                <w:numId w:val="18"/>
              </w:numPr>
              <w:spacing w:line="276" w:lineRule="auto"/>
              <w:rPr>
                <w:rFonts w:ascii="Verdana" w:hAnsi="Verdana" w:cs="Arial"/>
                <w:lang w:val="es-MX"/>
              </w:rPr>
            </w:pPr>
            <w:r w:rsidRPr="00AB0E6F">
              <w:rPr>
                <w:rFonts w:ascii="Verdana" w:hAnsi="Verdana" w:cs="Arial"/>
                <w:lang w:val="es-MX"/>
              </w:rPr>
              <w:t>Ley 715</w:t>
            </w:r>
            <w:r w:rsidRPr="00AB0E6F">
              <w:rPr>
                <w:rFonts w:ascii="Verdana" w:hAnsi="Verdana" w:cs="Arial"/>
                <w:lang w:val="es-MX"/>
                <w14:ligatures w14:val="standardContextual"/>
              </w:rPr>
              <w:t xml:space="preserve"> de 200</w:t>
            </w:r>
            <w:r w:rsidRPr="00AB0E6F">
              <w:rPr>
                <w:rFonts w:ascii="Verdana" w:hAnsi="Verdana" w:cs="Arial"/>
                <w:lang w:val="es-MX"/>
              </w:rPr>
              <w:t xml:space="preserve">1. Artículo 13. </w:t>
            </w:r>
          </w:p>
          <w:p w14:paraId="2FC6192E" w14:textId="77777777" w:rsidR="00CC3337" w:rsidRPr="00AB0E6F" w:rsidRDefault="00CC3337" w:rsidP="00580B51">
            <w:pPr>
              <w:pStyle w:val="Prrafodelista"/>
              <w:numPr>
                <w:ilvl w:val="0"/>
                <w:numId w:val="18"/>
              </w:numPr>
              <w:spacing w:line="276" w:lineRule="auto"/>
              <w:rPr>
                <w:rFonts w:ascii="Verdana" w:hAnsi="Verdana" w:cs="Arial"/>
                <w:lang w:val="es-MX"/>
              </w:rPr>
            </w:pPr>
            <w:r w:rsidRPr="00AB0E6F">
              <w:rPr>
                <w:rFonts w:ascii="Verdana" w:hAnsi="Verdana" w:cs="Arial"/>
                <w:lang w:val="es-MX"/>
                <w14:ligatures w14:val="standardContextual"/>
              </w:rPr>
              <w:t>Decreto 1075 de 2015</w:t>
            </w:r>
            <w:r w:rsidRPr="00AB0E6F">
              <w:rPr>
                <w:rFonts w:ascii="Verdana" w:hAnsi="Verdana" w:cs="Arial"/>
                <w:lang w:val="es-MX"/>
              </w:rPr>
              <w:t xml:space="preserve">. Artículo </w:t>
            </w:r>
            <w:r w:rsidRPr="00AB0E6F">
              <w:rPr>
                <w:rFonts w:ascii="Verdana" w:hAnsi="Verdana" w:cs="Arial"/>
                <w:lang w:val="es-MX"/>
                <w14:ligatures w14:val="standardContextual"/>
              </w:rPr>
              <w:t>2.3.1.6.3.4</w:t>
            </w:r>
            <w:r w:rsidRPr="00AB0E6F">
              <w:rPr>
                <w:rFonts w:ascii="Verdana" w:hAnsi="Verdana" w:cs="Arial"/>
                <w:lang w:val="es-MX"/>
              </w:rPr>
              <w:t>., 2.3.1.6.3.17.</w:t>
            </w:r>
          </w:p>
          <w:p w14:paraId="5DC0C95C" w14:textId="77777777" w:rsidR="00CC3337" w:rsidRPr="00AB0E6F" w:rsidRDefault="00CC3337" w:rsidP="00580B51">
            <w:pPr>
              <w:pStyle w:val="Prrafodelista"/>
              <w:numPr>
                <w:ilvl w:val="0"/>
                <w:numId w:val="18"/>
              </w:numPr>
              <w:spacing w:line="276" w:lineRule="auto"/>
              <w:rPr>
                <w:rFonts w:ascii="Verdana" w:hAnsi="Verdana" w:cs="Arial"/>
                <w:lang w:val="es-MX"/>
              </w:rPr>
            </w:pPr>
            <w:r w:rsidRPr="00AB0E6F">
              <w:rPr>
                <w:rFonts w:ascii="Verdana" w:hAnsi="Verdana" w:cs="Arial"/>
                <w:lang w:val="es-MX"/>
              </w:rPr>
              <w:t xml:space="preserve">Ley 80 de 1993. Artículos 13, 32, 40. </w:t>
            </w:r>
          </w:p>
          <w:p w14:paraId="47F9AB7C" w14:textId="730E98F6" w:rsidR="00CC3337" w:rsidRPr="00AB0E6F" w:rsidRDefault="00CC3337" w:rsidP="00580B51">
            <w:pPr>
              <w:pStyle w:val="Prrafodelista"/>
              <w:numPr>
                <w:ilvl w:val="0"/>
                <w:numId w:val="18"/>
              </w:numPr>
              <w:spacing w:line="276" w:lineRule="auto"/>
              <w:rPr>
                <w:rFonts w:ascii="Verdana" w:hAnsi="Verdana" w:cs="Arial"/>
                <w:lang w:val="es-MX"/>
              </w:rPr>
            </w:pPr>
            <w:r w:rsidRPr="00AB0E6F">
              <w:rPr>
                <w:rFonts w:ascii="Verdana" w:hAnsi="Verdana" w:cs="Arial"/>
                <w:lang w:val="es-MX"/>
              </w:rPr>
              <w:t>Ley 1150 de 2007</w:t>
            </w:r>
            <w:r w:rsidR="00511952" w:rsidRPr="00AB0E6F">
              <w:rPr>
                <w:rFonts w:ascii="Verdana" w:hAnsi="Verdana" w:cs="Arial"/>
                <w:lang w:val="es-MX"/>
              </w:rPr>
              <w:t xml:space="preserve">. </w:t>
            </w:r>
            <w:r w:rsidRPr="00AB0E6F">
              <w:rPr>
                <w:rFonts w:ascii="Verdana" w:hAnsi="Verdana" w:cs="Arial"/>
                <w:lang w:val="es-MX"/>
              </w:rPr>
              <w:t>Artículo 13</w:t>
            </w:r>
          </w:p>
          <w:p w14:paraId="50347E73" w14:textId="77777777" w:rsidR="00CC3337" w:rsidRPr="00AB0E6F" w:rsidRDefault="00CC3337" w:rsidP="00580B51">
            <w:pPr>
              <w:pStyle w:val="Prrafodelista"/>
              <w:widowControl w:val="0"/>
              <w:numPr>
                <w:ilvl w:val="0"/>
                <w:numId w:val="18"/>
              </w:numPr>
              <w:autoSpaceDE w:val="0"/>
              <w:autoSpaceDN w:val="0"/>
              <w:spacing w:line="276" w:lineRule="auto"/>
              <w:jc w:val="both"/>
              <w:rPr>
                <w:rFonts w:ascii="Verdana" w:hAnsi="Verdana" w:cs="Arial"/>
              </w:rPr>
            </w:pPr>
            <w:r w:rsidRPr="00AB0E6F">
              <w:rPr>
                <w:rFonts w:ascii="Verdana" w:hAnsi="Verdana" w:cs="Arial"/>
              </w:rPr>
              <w:lastRenderedPageBreak/>
              <w:t xml:space="preserve">Real Academia Española – RAE </w:t>
            </w:r>
            <w:hyperlink r:id="rId12" w:history="1">
              <w:r w:rsidRPr="00AB0E6F">
                <w:rPr>
                  <w:rStyle w:val="Hipervnculo"/>
                  <w:rFonts w:ascii="Verdana" w:hAnsi="Verdana" w:cs="Arial"/>
                </w:rPr>
                <w:t>https://dle.rae.es/forma</w:t>
              </w:r>
            </w:hyperlink>
            <w:r w:rsidRPr="00AB0E6F">
              <w:rPr>
                <w:rFonts w:ascii="Verdana" w:hAnsi="Verdana" w:cs="Arial"/>
              </w:rPr>
              <w:t xml:space="preserve"> </w:t>
            </w:r>
          </w:p>
          <w:p w14:paraId="08E3E9C8" w14:textId="77777777" w:rsidR="00CC3337" w:rsidRPr="00AB0E6F" w:rsidRDefault="00CC3337" w:rsidP="00580B51">
            <w:pPr>
              <w:pStyle w:val="Prrafodelista"/>
              <w:widowControl w:val="0"/>
              <w:numPr>
                <w:ilvl w:val="0"/>
                <w:numId w:val="18"/>
              </w:numPr>
              <w:autoSpaceDE w:val="0"/>
              <w:autoSpaceDN w:val="0"/>
              <w:spacing w:line="276" w:lineRule="auto"/>
              <w:jc w:val="both"/>
              <w:rPr>
                <w:rFonts w:ascii="Verdana" w:hAnsi="Verdana" w:cs="Arial"/>
              </w:rPr>
            </w:pPr>
            <w:r w:rsidRPr="00AB0E6F">
              <w:rPr>
                <w:rFonts w:ascii="Verdana" w:hAnsi="Verdana" w:cs="Arial"/>
              </w:rPr>
              <w:t>EXPÓSITO VÉLEZ, Juan Carlos. Forma y contenido del contrato estatal. 1ra Edición. Bogotá. Universidad Externado de Colombia</w:t>
            </w:r>
          </w:p>
          <w:p w14:paraId="2A8C55A1" w14:textId="77777777" w:rsidR="00CC3337" w:rsidRPr="00AB0E6F" w:rsidRDefault="00CC3337" w:rsidP="00902C1A">
            <w:pPr>
              <w:widowControl w:val="0"/>
              <w:autoSpaceDE w:val="0"/>
              <w:autoSpaceDN w:val="0"/>
              <w:spacing w:line="276" w:lineRule="auto"/>
              <w:ind w:left="720"/>
              <w:contextualSpacing/>
              <w:jc w:val="both"/>
              <w:rPr>
                <w:rFonts w:ascii="Verdana" w:hAnsi="Verdana" w:cs="Arial"/>
                <w:lang w:val="es-ES"/>
              </w:rPr>
            </w:pPr>
            <w:r w:rsidRPr="00AB0E6F">
              <w:rPr>
                <w:rFonts w:ascii="Verdana" w:hAnsi="Verdana" w:cs="Arial"/>
              </w:rPr>
              <w:t>Hinestroza, Fernando. Tratado de las obligaciones II. De las fuentes de las obligaciones: el negocio jurídico. Volumen I. 1ra edición. Bogotá: Universidad Externado de Colombia</w:t>
            </w:r>
          </w:p>
        </w:tc>
      </w:tr>
    </w:tbl>
    <w:p w14:paraId="60C52C02" w14:textId="77777777" w:rsidR="00CC3337" w:rsidRPr="00AB0E6F" w:rsidRDefault="00CC3337" w:rsidP="00CC3337">
      <w:pPr>
        <w:widowControl w:val="0"/>
        <w:autoSpaceDE w:val="0"/>
        <w:autoSpaceDN w:val="0"/>
        <w:spacing w:after="0" w:line="276" w:lineRule="auto"/>
        <w:jc w:val="both"/>
        <w:rPr>
          <w:rFonts w:ascii="Verdana" w:hAnsi="Verdana" w:cs="Arial"/>
        </w:rPr>
      </w:pPr>
    </w:p>
    <w:p w14:paraId="07362D6F" w14:textId="77777777" w:rsidR="00CC3337" w:rsidRPr="00580B51" w:rsidRDefault="00CC3337" w:rsidP="00CC3337">
      <w:pPr>
        <w:pStyle w:val="Prrafodelista"/>
        <w:numPr>
          <w:ilvl w:val="0"/>
          <w:numId w:val="17"/>
        </w:numPr>
        <w:tabs>
          <w:tab w:val="left" w:pos="142"/>
          <w:tab w:val="left" w:pos="284"/>
        </w:tabs>
        <w:spacing w:after="0" w:line="276" w:lineRule="auto"/>
        <w:ind w:left="0" w:firstLine="0"/>
        <w:contextualSpacing w:val="0"/>
        <w:jc w:val="both"/>
        <w:rPr>
          <w:rFonts w:ascii="Arial" w:eastAsia="Century Gothic" w:hAnsi="Arial" w:cs="Arial"/>
          <w:b/>
        </w:rPr>
      </w:pPr>
      <w:r w:rsidRPr="00580B51">
        <w:rPr>
          <w:rFonts w:ascii="Arial" w:eastAsia="Century Gothic" w:hAnsi="Arial" w:cs="Arial"/>
          <w:b/>
        </w:rPr>
        <w:t>Doctrina de la Agencia Nacional de Contratación Pública:</w:t>
      </w:r>
    </w:p>
    <w:p w14:paraId="4479B398" w14:textId="77777777" w:rsidR="00CC3337" w:rsidRPr="00580B51" w:rsidRDefault="00CC3337" w:rsidP="00CC3337">
      <w:pPr>
        <w:widowControl w:val="0"/>
        <w:autoSpaceDE w:val="0"/>
        <w:autoSpaceDN w:val="0"/>
        <w:spacing w:after="0" w:line="276" w:lineRule="auto"/>
        <w:jc w:val="both"/>
        <w:rPr>
          <w:rFonts w:ascii="Arial" w:hAnsi="Arial" w:cs="Arial"/>
        </w:rPr>
      </w:pPr>
    </w:p>
    <w:p w14:paraId="0BEBB7DF" w14:textId="77777777" w:rsidR="00CC3337" w:rsidRPr="00AB0E6F" w:rsidRDefault="00CC3337" w:rsidP="00CC3337">
      <w:pPr>
        <w:spacing w:after="0" w:line="276" w:lineRule="auto"/>
        <w:jc w:val="both"/>
        <w:rPr>
          <w:rFonts w:ascii="Verdana" w:hAnsi="Verdana" w:cs="Arial"/>
          <w:shd w:val="clear" w:color="auto" w:fill="FFFFFF"/>
          <w:lang w:val="es-ES"/>
        </w:rPr>
      </w:pPr>
      <w:r w:rsidRPr="00AB0E6F">
        <w:rPr>
          <w:rFonts w:ascii="Verdana" w:hAnsi="Verdana" w:cs="Arial"/>
        </w:rPr>
        <w:t xml:space="preserve">La Agencia Nacional de Contratación Pública – Colombia Compra eficiente estudió el tema de la naturaleza jurídica de las instituciones educativas y su régimen de contratación en los conceptos con radicado 2201913000006285 del 27 de agosto de 2019, No. </w:t>
      </w:r>
      <w:hyperlink r:id="rId13" w:tgtFrame="_blank" w:history="1">
        <w:r w:rsidRPr="00AB0E6F">
          <w:rPr>
            <w:rFonts w:ascii="Verdana" w:hAnsi="Verdana" w:cs="Arial"/>
          </w:rPr>
          <w:t>2201913000006068</w:t>
        </w:r>
      </w:hyperlink>
      <w:r w:rsidRPr="00AB0E6F">
        <w:rPr>
          <w:rFonts w:ascii="Verdana" w:hAnsi="Verdana" w:cs="Arial"/>
        </w:rPr>
        <w:t xml:space="preserve"> del 28 de agosto de 2019, 2201913000008174 del 31 de octubre de 2019,  </w:t>
      </w:r>
      <w:hyperlink r:id="rId14" w:tgtFrame="_blank" w:history="1">
        <w:r w:rsidRPr="00AB0E6F">
          <w:rPr>
            <w:rFonts w:ascii="Verdana" w:hAnsi="Verdana" w:cs="Arial"/>
          </w:rPr>
          <w:t>2201913000008197</w:t>
        </w:r>
      </w:hyperlink>
      <w:r w:rsidRPr="00AB0E6F">
        <w:rPr>
          <w:rFonts w:ascii="Verdana" w:hAnsi="Verdana" w:cs="Arial"/>
        </w:rPr>
        <w:t xml:space="preserve"> del 1 de noviembre de 2019, C-181 del 6 de abril de 2020, C-284 del 27 de mayo de 2020, C-399 del 23 de junio de 2020, </w:t>
      </w:r>
      <w:r w:rsidRPr="00AB0E6F">
        <w:rPr>
          <w:rFonts w:ascii="Verdana" w:hAnsi="Verdana" w:cs="Arial"/>
          <w:lang w:val="es-ES"/>
        </w:rPr>
        <w:t xml:space="preserve">C-552 del 31 de agosto de 2020, C-355 del 02 de junio de 2022, C-055 del 19 de abril de 2023, C-171 del 25 de julio de 2024, C-411 del 11 de septiembre de 2024, C-451 del 19 de septiembre de 2024, C-496 del 04 de junio de 2025, C-984 del 29 de agosto de 2025, </w:t>
      </w:r>
      <w:r w:rsidRPr="00AB0E6F">
        <w:rPr>
          <w:rFonts w:ascii="Verdana" w:hAnsi="Verdana" w:cs="Arial"/>
          <w:shd w:val="clear" w:color="auto" w:fill="FFFFFF"/>
          <w:lang w:val="es-ES"/>
        </w:rPr>
        <w:t xml:space="preserve">entre otros. </w:t>
      </w:r>
    </w:p>
    <w:p w14:paraId="6CF99DD5" w14:textId="77777777" w:rsidR="00CC3337" w:rsidRPr="00AB0E6F" w:rsidRDefault="00CC3337" w:rsidP="00CC3337">
      <w:pPr>
        <w:widowControl w:val="0"/>
        <w:autoSpaceDE w:val="0"/>
        <w:autoSpaceDN w:val="0"/>
        <w:spacing w:after="0" w:line="276" w:lineRule="auto"/>
        <w:jc w:val="both"/>
        <w:rPr>
          <w:rStyle w:val="normaltextrun"/>
          <w:rFonts w:ascii="Verdana" w:hAnsi="Verdana" w:cs="Arial"/>
          <w:shd w:val="clear" w:color="auto" w:fill="FFFFFF"/>
        </w:rPr>
      </w:pPr>
      <w:r w:rsidRPr="00AB0E6F">
        <w:rPr>
          <w:rFonts w:ascii="Verdana" w:hAnsi="Verdana" w:cs="Arial"/>
          <w:shd w:val="clear" w:color="auto" w:fill="FFFFFF"/>
        </w:rPr>
        <w:t>Estos y otros </w:t>
      </w:r>
      <w:r w:rsidRPr="00AB0E6F">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5" w:history="1">
        <w:r w:rsidRPr="00AB0E6F">
          <w:rPr>
            <w:rStyle w:val="Hipervnculo"/>
            <w:rFonts w:ascii="Verdana" w:hAnsi="Verdana" w:cs="Arial"/>
            <w:shd w:val="clear" w:color="auto" w:fill="FFFFFF"/>
          </w:rPr>
          <w:t>https://relatoria.colombiacompra.gov.co/busqueda/conceptos</w:t>
        </w:r>
      </w:hyperlink>
      <w:r w:rsidRPr="00AB0E6F">
        <w:rPr>
          <w:rStyle w:val="normaltextrun"/>
          <w:rFonts w:ascii="Verdana" w:hAnsi="Verdana" w:cs="Arial"/>
          <w:shd w:val="clear" w:color="auto" w:fill="FFFFFF"/>
        </w:rPr>
        <w:t xml:space="preserve">. </w:t>
      </w:r>
      <w:r w:rsidRPr="00AB0E6F">
        <w:rPr>
          <w:rStyle w:val="normaltextrun"/>
          <w:rFonts w:ascii="Verdana" w:hAnsi="Verdana" w:cs="Arial"/>
          <w:color w:val="FF0000"/>
          <w:shd w:val="clear" w:color="auto" w:fill="FFFFFF"/>
          <w:lang w:val="es-ES"/>
        </w:rPr>
        <w:t xml:space="preserve"> </w:t>
      </w:r>
    </w:p>
    <w:p w14:paraId="3F28DA95" w14:textId="77777777" w:rsidR="00CC3337" w:rsidRPr="00AB0E6F" w:rsidRDefault="00CC3337" w:rsidP="00CC3337">
      <w:pPr>
        <w:spacing w:after="0" w:line="276" w:lineRule="auto"/>
        <w:jc w:val="both"/>
        <w:rPr>
          <w:rFonts w:ascii="Verdana" w:hAnsi="Verdana" w:cs="Arial"/>
        </w:rPr>
      </w:pPr>
    </w:p>
    <w:p w14:paraId="1D5656AE" w14:textId="77777777" w:rsidR="00CC3337" w:rsidRPr="00AB0E6F" w:rsidRDefault="00CC3337" w:rsidP="00CC3337">
      <w:pPr>
        <w:spacing w:after="0" w:line="276" w:lineRule="auto"/>
        <w:jc w:val="both"/>
        <w:rPr>
          <w:rFonts w:ascii="Verdana" w:hAnsi="Verdana" w:cs="Arial"/>
        </w:rPr>
      </w:pPr>
      <w:r w:rsidRPr="00AB0E6F">
        <w:rPr>
          <w:rFonts w:ascii="Verdana" w:hAnsi="Verdana" w:cs="Arial"/>
        </w:rPr>
        <w:t xml:space="preserve">Por último, lo invitamos a seguirnos en las redes sociales en las cuales se difunde información institucional: </w:t>
      </w:r>
    </w:p>
    <w:p w14:paraId="14480ECE" w14:textId="77777777" w:rsidR="00CC3337" w:rsidRPr="00AB0E6F" w:rsidRDefault="00CC3337" w:rsidP="00CC3337">
      <w:pPr>
        <w:spacing w:after="0" w:line="276" w:lineRule="auto"/>
        <w:jc w:val="both"/>
        <w:rPr>
          <w:rFonts w:ascii="Verdana" w:hAnsi="Verdana" w:cs="Arial"/>
        </w:rPr>
      </w:pPr>
    </w:p>
    <w:p w14:paraId="2B6CB427" w14:textId="77777777" w:rsidR="00CC3337" w:rsidRPr="00AB0E6F" w:rsidRDefault="00CC3337" w:rsidP="00CC3337">
      <w:pPr>
        <w:spacing w:after="0" w:line="276" w:lineRule="auto"/>
        <w:jc w:val="both"/>
        <w:rPr>
          <w:rFonts w:ascii="Verdana" w:hAnsi="Verdana" w:cs="Arial"/>
        </w:rPr>
      </w:pPr>
      <w:r w:rsidRPr="00AB0E6F">
        <w:rPr>
          <w:rFonts w:ascii="Verdana" w:hAnsi="Verdana" w:cs="Arial"/>
        </w:rPr>
        <w:t xml:space="preserve">Twitter: </w:t>
      </w:r>
      <w:r w:rsidRPr="00AB0E6F">
        <w:rPr>
          <w:rStyle w:val="Hipervnculo"/>
          <w:rFonts w:ascii="Verdana" w:hAnsi="Verdana" w:cs="Arial"/>
          <w:color w:val="4472C4" w:themeColor="accent1"/>
        </w:rPr>
        <w:t>@colombiacompra</w:t>
      </w:r>
      <w:r w:rsidRPr="00AB0E6F">
        <w:rPr>
          <w:rFonts w:ascii="Verdana" w:hAnsi="Verdana" w:cs="Arial"/>
          <w:color w:val="4472C4" w:themeColor="accent1"/>
        </w:rPr>
        <w:t xml:space="preserve"> </w:t>
      </w:r>
    </w:p>
    <w:p w14:paraId="0448024E" w14:textId="77777777" w:rsidR="00CC3337" w:rsidRPr="00AB0E6F" w:rsidRDefault="00CC3337" w:rsidP="00CC3337">
      <w:pPr>
        <w:spacing w:after="0" w:line="276" w:lineRule="auto"/>
        <w:jc w:val="both"/>
        <w:rPr>
          <w:rFonts w:ascii="Verdana" w:hAnsi="Verdana" w:cs="Arial"/>
        </w:rPr>
      </w:pPr>
      <w:r w:rsidRPr="00AB0E6F">
        <w:rPr>
          <w:rFonts w:ascii="Verdana" w:hAnsi="Verdana" w:cs="Arial"/>
        </w:rPr>
        <w:t xml:space="preserve">Facebook: </w:t>
      </w:r>
      <w:proofErr w:type="spellStart"/>
      <w:r w:rsidRPr="00AB0E6F">
        <w:rPr>
          <w:rStyle w:val="Hipervnculo"/>
          <w:rFonts w:ascii="Verdana" w:hAnsi="Verdana" w:cs="Arial"/>
          <w:color w:val="4472C4" w:themeColor="accent1"/>
        </w:rPr>
        <w:t>ColombiaCompraEficiente</w:t>
      </w:r>
      <w:proofErr w:type="spellEnd"/>
    </w:p>
    <w:p w14:paraId="598D1E69" w14:textId="77777777" w:rsidR="00CC3337" w:rsidRPr="00AB0E6F" w:rsidRDefault="00CC3337" w:rsidP="00CC3337">
      <w:pPr>
        <w:spacing w:after="0" w:line="276" w:lineRule="auto"/>
        <w:jc w:val="both"/>
        <w:rPr>
          <w:rFonts w:ascii="Verdana" w:hAnsi="Verdana" w:cs="Arial"/>
        </w:rPr>
      </w:pPr>
      <w:r w:rsidRPr="00AB0E6F">
        <w:rPr>
          <w:rFonts w:ascii="Verdana" w:hAnsi="Verdana" w:cs="Arial"/>
        </w:rPr>
        <w:t xml:space="preserve">LinkedIn: </w:t>
      </w:r>
      <w:r w:rsidRPr="00AB0E6F">
        <w:rPr>
          <w:rStyle w:val="Hipervnculo"/>
          <w:rFonts w:ascii="Verdana" w:hAnsi="Verdana" w:cs="Arial"/>
          <w:color w:val="4472C4" w:themeColor="accent1"/>
        </w:rPr>
        <w:t>Agencia Nacional de Contratación Pública - Colombia Compra Eficiente</w:t>
      </w:r>
      <w:r w:rsidRPr="00AB0E6F">
        <w:rPr>
          <w:rFonts w:ascii="Verdana" w:hAnsi="Verdana" w:cs="Arial"/>
          <w:color w:val="4472C4" w:themeColor="accent1"/>
        </w:rPr>
        <w:t xml:space="preserve"> </w:t>
      </w:r>
      <w:r w:rsidRPr="00AB0E6F">
        <w:rPr>
          <w:rFonts w:ascii="Verdana" w:hAnsi="Verdana" w:cs="Arial"/>
        </w:rPr>
        <w:t xml:space="preserve">Instagram: </w:t>
      </w:r>
      <w:r w:rsidRPr="00AB0E6F">
        <w:rPr>
          <w:rStyle w:val="Hipervnculo"/>
          <w:rFonts w:ascii="Verdana" w:hAnsi="Verdana" w:cs="Arial"/>
          <w:color w:val="4472C4" w:themeColor="accent1"/>
        </w:rPr>
        <w:t>@colombiacompraeficiente_cce</w:t>
      </w:r>
    </w:p>
    <w:p w14:paraId="15D48534" w14:textId="77777777" w:rsidR="00CC3337" w:rsidRPr="00AB0E6F" w:rsidRDefault="00CC3337" w:rsidP="00CC3337">
      <w:pPr>
        <w:widowControl w:val="0"/>
        <w:autoSpaceDE w:val="0"/>
        <w:autoSpaceDN w:val="0"/>
        <w:spacing w:after="0" w:line="276" w:lineRule="auto"/>
        <w:jc w:val="both"/>
        <w:rPr>
          <w:rFonts w:ascii="Verdana" w:hAnsi="Verdana" w:cs="Arial"/>
        </w:rPr>
      </w:pPr>
    </w:p>
    <w:p w14:paraId="1506D451" w14:textId="77777777" w:rsidR="00CC3337" w:rsidRPr="00AB0E6F" w:rsidRDefault="00CC3337" w:rsidP="00CC3337">
      <w:pPr>
        <w:widowControl w:val="0"/>
        <w:autoSpaceDE w:val="0"/>
        <w:autoSpaceDN w:val="0"/>
        <w:spacing w:after="0" w:line="276" w:lineRule="auto"/>
        <w:jc w:val="both"/>
        <w:rPr>
          <w:rFonts w:ascii="Verdana" w:hAnsi="Verdana" w:cs="Arial"/>
          <w:lang w:val="es-ES_tradnl"/>
        </w:rPr>
      </w:pPr>
      <w:r w:rsidRPr="00AB0E6F">
        <w:rPr>
          <w:rFonts w:ascii="Verdana" w:hAnsi="Verdana" w:cs="Arial"/>
        </w:rPr>
        <w:t xml:space="preserve">Este concepto tiene el alcance previsto en el artículo 28 del Código de Procedimiento Administrativo y de lo Contencioso Administrativo </w:t>
      </w:r>
      <w:r w:rsidRPr="00AB0E6F">
        <w:rPr>
          <w:rFonts w:ascii="Verdana" w:hAnsi="Verdana" w:cs="Arial"/>
          <w:lang w:val="es-ES_tradnl"/>
        </w:rPr>
        <w:t>y las expresiones aquí utilizadas con mayúscula inicial deben ser entendidas con el significado que les otorga el artículo 2.2.1.1.1.3.1. del Decreto 1082 de 2015.</w:t>
      </w:r>
    </w:p>
    <w:p w14:paraId="420BD249" w14:textId="77777777" w:rsidR="00CC3337" w:rsidRPr="00AB0E6F" w:rsidRDefault="00CC3337" w:rsidP="00CC3337">
      <w:pPr>
        <w:widowControl w:val="0"/>
        <w:autoSpaceDE w:val="0"/>
        <w:autoSpaceDN w:val="0"/>
        <w:spacing w:after="0" w:line="276" w:lineRule="auto"/>
        <w:jc w:val="both"/>
        <w:rPr>
          <w:rFonts w:ascii="Verdana" w:hAnsi="Verdana" w:cs="Arial"/>
        </w:rPr>
      </w:pPr>
    </w:p>
    <w:p w14:paraId="5A8F1076" w14:textId="77777777" w:rsidR="00CC3337" w:rsidRPr="00AB0E6F" w:rsidRDefault="00CC3337" w:rsidP="00CC3337">
      <w:pPr>
        <w:spacing w:after="0" w:line="276" w:lineRule="auto"/>
        <w:rPr>
          <w:rFonts w:ascii="Verdana" w:hAnsi="Verdana" w:cs="Arial"/>
          <w:lang w:eastAsia="es-CO"/>
        </w:rPr>
      </w:pPr>
      <w:bookmarkStart w:id="11" w:name="_Hlk208479366"/>
      <w:r w:rsidRPr="00AB0E6F">
        <w:rPr>
          <w:rFonts w:ascii="Verdana" w:eastAsia="Times New Roman" w:hAnsi="Verdana" w:cs="Arial"/>
          <w:lang w:eastAsia="es-CO"/>
        </w:rPr>
        <w:t>Atentamente,</w:t>
      </w:r>
      <w:r w:rsidRPr="00AB0E6F">
        <w:rPr>
          <w:rFonts w:ascii="Verdana" w:hAnsi="Verdana" w:cs="Arial"/>
          <w:lang w:eastAsia="es-CO"/>
        </w:rPr>
        <w:t xml:space="preserve"> </w:t>
      </w:r>
    </w:p>
    <w:p w14:paraId="3D7765D2" w14:textId="1174F0BA" w:rsidR="00CC3337" w:rsidRDefault="002C1DB2" w:rsidP="00CC3337">
      <w:pPr>
        <w:spacing w:line="276" w:lineRule="auto"/>
        <w:jc w:val="center"/>
        <w:rPr>
          <w:rFonts w:ascii="Verdana" w:hAnsi="Verdana" w:cs="Arial"/>
          <w:color w:val="000000"/>
          <w:lang w:val="es-ES_tradnl" w:eastAsia="es-CO"/>
        </w:rPr>
      </w:pPr>
      <w:r>
        <w:rPr>
          <w:noProof/>
        </w:rPr>
        <w:drawing>
          <wp:inline distT="0" distB="0" distL="0" distR="0" wp14:anchorId="4E43B88E" wp14:editId="170C0724">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C3337" w14:paraId="4487C70B" w14:textId="77777777" w:rsidTr="00902C1A">
        <w:trPr>
          <w:trHeight w:val="315"/>
        </w:trPr>
        <w:tc>
          <w:tcPr>
            <w:tcW w:w="893" w:type="dxa"/>
            <w:vAlign w:val="center"/>
            <w:hideMark/>
          </w:tcPr>
          <w:p w14:paraId="2889F2CC" w14:textId="77777777" w:rsidR="00CC3337" w:rsidRDefault="00CC3337" w:rsidP="00902C1A">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F3436DA" w14:textId="77777777" w:rsidR="00CC3337" w:rsidRDefault="00CC3337" w:rsidP="00902C1A">
            <w:pPr>
              <w:spacing w:after="255"/>
              <w:contextualSpacing/>
              <w:rPr>
                <w:rFonts w:ascii="Verdana" w:eastAsia="Arial" w:hAnsi="Verdana" w:cs="Arial"/>
                <w:sz w:val="16"/>
                <w:szCs w:val="16"/>
              </w:rPr>
            </w:pPr>
            <w:r>
              <w:rPr>
                <w:rStyle w:val="normaltextrun"/>
                <w:rFonts w:ascii="Verdana" w:hAnsi="Verdana"/>
                <w:sz w:val="16"/>
                <w:szCs w:val="16"/>
              </w:rPr>
              <w:t xml:space="preserve">Catalina Cubides </w:t>
            </w:r>
            <w:proofErr w:type="spellStart"/>
            <w:r>
              <w:rPr>
                <w:rStyle w:val="normaltextrun"/>
                <w:rFonts w:ascii="Verdana" w:hAnsi="Verdana"/>
                <w:sz w:val="16"/>
                <w:szCs w:val="16"/>
              </w:rPr>
              <w:t>Estupiñan</w:t>
            </w:r>
            <w:proofErr w:type="spellEnd"/>
          </w:p>
          <w:p w14:paraId="2129329F" w14:textId="77777777" w:rsidR="00CC3337" w:rsidRDefault="00CC3337" w:rsidP="00902C1A">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CC3337" w14:paraId="32605CE1" w14:textId="77777777" w:rsidTr="00902C1A">
        <w:trPr>
          <w:trHeight w:val="330"/>
        </w:trPr>
        <w:tc>
          <w:tcPr>
            <w:tcW w:w="893" w:type="dxa"/>
            <w:vAlign w:val="center"/>
            <w:hideMark/>
          </w:tcPr>
          <w:p w14:paraId="27EBBD33" w14:textId="77777777" w:rsidR="00CC3337" w:rsidRDefault="00CC3337" w:rsidP="00902C1A">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9C61CF4" w14:textId="77777777" w:rsidR="00CC3337" w:rsidRDefault="00CC3337" w:rsidP="00902C1A">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Diana Lucía Saavedra Castañeda</w:t>
            </w:r>
          </w:p>
          <w:p w14:paraId="605184CC" w14:textId="77777777" w:rsidR="00CC3337" w:rsidRDefault="00CC3337" w:rsidP="00902C1A">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CC3337" w14:paraId="37BAEAF5" w14:textId="77777777" w:rsidTr="00902C1A">
        <w:trPr>
          <w:trHeight w:val="300"/>
        </w:trPr>
        <w:tc>
          <w:tcPr>
            <w:tcW w:w="893" w:type="dxa"/>
            <w:vAlign w:val="center"/>
            <w:hideMark/>
          </w:tcPr>
          <w:p w14:paraId="35D7E441" w14:textId="77777777" w:rsidR="00CC3337" w:rsidRDefault="00CC3337" w:rsidP="00902C1A">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65C5427" w14:textId="77777777" w:rsidR="00CC3337" w:rsidRDefault="00CC3337" w:rsidP="00902C1A">
            <w:pPr>
              <w:spacing w:after="255"/>
              <w:contextualSpacing/>
              <w:rPr>
                <w:rFonts w:ascii="Verdana" w:eastAsia="Calibri" w:hAnsi="Verdana" w:cs="Arial"/>
                <w:sz w:val="16"/>
                <w:szCs w:val="16"/>
                <w:lang w:val="pt-BR" w:eastAsia="es-ES"/>
              </w:rPr>
            </w:pPr>
            <w:r w:rsidRPr="00D61001">
              <w:rPr>
                <w:rFonts w:ascii="Verdana" w:eastAsia="Calibri" w:hAnsi="Verdana" w:cs="Arial"/>
                <w:sz w:val="16"/>
                <w:szCs w:val="16"/>
                <w:lang w:val="pt-BR" w:eastAsia="es-ES"/>
              </w:rPr>
              <w:t xml:space="preserve">Carolina Quintero </w:t>
            </w:r>
            <w:proofErr w:type="spellStart"/>
            <w:r w:rsidRPr="00D61001">
              <w:rPr>
                <w:rFonts w:ascii="Verdana" w:eastAsia="Calibri" w:hAnsi="Verdana" w:cs="Arial"/>
                <w:sz w:val="16"/>
                <w:szCs w:val="16"/>
                <w:lang w:val="pt-BR" w:eastAsia="es-ES"/>
              </w:rPr>
              <w:t>Gacharná</w:t>
            </w:r>
            <w:proofErr w:type="spellEnd"/>
          </w:p>
          <w:p w14:paraId="0F151B09" w14:textId="77777777" w:rsidR="00CC3337" w:rsidRDefault="00CC3337" w:rsidP="00902C1A">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w:t>
            </w:r>
            <w:proofErr w:type="spellStart"/>
            <w:r>
              <w:rPr>
                <w:rFonts w:ascii="Verdana" w:eastAsia="Calibri" w:hAnsi="Verdana" w:cs="Arial"/>
                <w:sz w:val="16"/>
                <w:szCs w:val="16"/>
                <w:lang w:val="pt-BR" w:eastAsia="es-ES"/>
              </w:rPr>
              <w:t>Gestión</w:t>
            </w:r>
            <w:proofErr w:type="spellEnd"/>
            <w:r>
              <w:rPr>
                <w:rFonts w:ascii="Verdana" w:eastAsia="Calibri" w:hAnsi="Verdana" w:cs="Arial"/>
                <w:sz w:val="16"/>
                <w:szCs w:val="16"/>
                <w:lang w:val="pt-BR" w:eastAsia="es-ES"/>
              </w:rPr>
              <w:t xml:space="preserve">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bookmarkEnd w:id="11"/>
    </w:tbl>
    <w:p w14:paraId="0F293BF4" w14:textId="01C54612" w:rsidR="00127233" w:rsidRPr="00CC3337" w:rsidRDefault="00127233" w:rsidP="00CC3337"/>
    <w:sectPr w:rsidR="00127233" w:rsidRPr="00CC3337"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062BB8" w14:textId="77777777" w:rsidR="00874ACA" w:rsidRDefault="00874ACA" w:rsidP="004A1847">
      <w:pPr>
        <w:spacing w:after="0" w:line="240" w:lineRule="auto"/>
      </w:pPr>
      <w:r>
        <w:separator/>
      </w:r>
    </w:p>
  </w:endnote>
  <w:endnote w:type="continuationSeparator" w:id="0">
    <w:p w14:paraId="4D1EA29E" w14:textId="77777777" w:rsidR="00874ACA" w:rsidRDefault="00874ACA" w:rsidP="004A1847">
      <w:pPr>
        <w:spacing w:after="0" w:line="240" w:lineRule="auto"/>
      </w:pPr>
      <w:r>
        <w:continuationSeparator/>
      </w:r>
    </w:p>
  </w:endnote>
  <w:endnote w:type="continuationNotice" w:id="1">
    <w:p w14:paraId="6A09A9FB" w14:textId="77777777" w:rsidR="00874ACA" w:rsidRDefault="00874A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rialMT">
    <w:altName w:val="Arial"/>
    <w:panose1 w:val="00000000000000000000"/>
    <w:charset w:val="00"/>
    <w:family w:val="auto"/>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9361F6" w14:textId="77777777" w:rsidR="00874ACA" w:rsidRDefault="00874ACA" w:rsidP="004A1847">
      <w:pPr>
        <w:spacing w:after="0" w:line="240" w:lineRule="auto"/>
      </w:pPr>
      <w:r>
        <w:separator/>
      </w:r>
    </w:p>
  </w:footnote>
  <w:footnote w:type="continuationSeparator" w:id="0">
    <w:p w14:paraId="2A8477A7" w14:textId="77777777" w:rsidR="00874ACA" w:rsidRDefault="00874ACA" w:rsidP="004A1847">
      <w:pPr>
        <w:spacing w:after="0" w:line="240" w:lineRule="auto"/>
      </w:pPr>
      <w:r>
        <w:continuationSeparator/>
      </w:r>
    </w:p>
  </w:footnote>
  <w:footnote w:type="continuationNotice" w:id="1">
    <w:p w14:paraId="090B74EF" w14:textId="77777777" w:rsidR="00874ACA" w:rsidRDefault="00874ACA">
      <w:pPr>
        <w:spacing w:after="0" w:line="240" w:lineRule="auto"/>
      </w:pPr>
    </w:p>
  </w:footnote>
  <w:footnote w:id="2">
    <w:p w14:paraId="1871577F" w14:textId="77777777" w:rsidR="00CC3337" w:rsidRPr="0002171C" w:rsidRDefault="00CC3337" w:rsidP="00CC3337">
      <w:pPr>
        <w:pStyle w:val="NormalWeb"/>
        <w:spacing w:before="0" w:beforeAutospacing="0" w:after="0" w:afterAutospacing="0"/>
        <w:ind w:firstLine="708"/>
        <w:contextualSpacing/>
        <w:jc w:val="both"/>
        <w:rPr>
          <w:rFonts w:ascii="Verdana" w:hAnsi="Verdana" w:cs="Arial"/>
          <w:sz w:val="14"/>
          <w:szCs w:val="14"/>
        </w:rPr>
      </w:pPr>
      <w:r w:rsidRPr="0002171C">
        <w:rPr>
          <w:rStyle w:val="Refdenotaalpie"/>
          <w:rFonts w:ascii="Verdana" w:hAnsi="Verdana" w:cs="Arial"/>
          <w:sz w:val="14"/>
          <w:szCs w:val="14"/>
        </w:rPr>
        <w:footnoteRef/>
      </w:r>
      <w:r w:rsidRPr="0002171C">
        <w:rPr>
          <w:rStyle w:val="Refdenotaalpie"/>
          <w:rFonts w:ascii="Verdana" w:hAnsi="Verdana" w:cs="Arial"/>
          <w:sz w:val="14"/>
          <w:szCs w:val="14"/>
        </w:rPr>
        <w:t xml:space="preserve"> </w:t>
      </w:r>
      <w:r w:rsidRPr="0002171C">
        <w:rPr>
          <w:rFonts w:ascii="Verdana" w:hAnsi="Verdana" w:cs="Arial"/>
          <w:sz w:val="14"/>
          <w:szCs w:val="14"/>
        </w:rPr>
        <w:t>“Artículo 13. Procedimientos de contratación de los fondos de servicios educativos. Todos los actos y contratos que tengan por objeto bienes y obligaciones que hayan de registrarse en la contabilidad de los Fondos de servicios educativos a los que se refiere el artículo anterior, se harán respetando los principios de igualdad, moralidad, imparcialidad y publicidad, aplicados en forma razonable a las circunstancias concretas en las que hayan de celebrarse. Se harán con el propósito fundamental de proteger los derechos de los niños y de los jóvenes, y de conseguir eficacia y celeridad en la atención del servicio educativo, y economía en el uso de los recursos públicos.</w:t>
      </w:r>
    </w:p>
    <w:p w14:paraId="4F365689" w14:textId="77777777" w:rsidR="00CC3337" w:rsidRPr="0002171C" w:rsidRDefault="00CC3337" w:rsidP="00CC3337">
      <w:pPr>
        <w:spacing w:after="0" w:line="240" w:lineRule="auto"/>
        <w:ind w:firstLine="708"/>
        <w:contextualSpacing/>
        <w:jc w:val="both"/>
        <w:rPr>
          <w:rFonts w:ascii="Verdana" w:eastAsia="Times New Roman" w:hAnsi="Verdana" w:cs="Arial"/>
          <w:sz w:val="14"/>
          <w:szCs w:val="14"/>
          <w:lang w:eastAsia="es-CO"/>
        </w:rPr>
      </w:pPr>
      <w:r w:rsidRPr="0002171C">
        <w:rPr>
          <w:rFonts w:ascii="Verdana" w:eastAsia="Times New Roman" w:hAnsi="Verdana" w:cs="Arial"/>
          <w:i/>
          <w:iCs/>
          <w:sz w:val="14"/>
          <w:szCs w:val="14"/>
          <w:lang w:eastAsia="es-CO"/>
        </w:rPr>
        <w:t>Los actos y contratos de cuantía superior a veinte (20) salarios mínimos mensuales se regirán por las reglas de la contratación estatal</w:t>
      </w:r>
      <w:r w:rsidRPr="0002171C">
        <w:rPr>
          <w:rFonts w:ascii="Verdana" w:eastAsia="Times New Roman" w:hAnsi="Verdana" w:cs="Arial"/>
          <w:sz w:val="14"/>
          <w:szCs w:val="14"/>
          <w:lang w:eastAsia="es-CO"/>
        </w:rPr>
        <w:t xml:space="preserve">, teniendo en cuenta su valor y naturaleza, y las circunstancias en las que se celebren. El Gobierno Nacional podrá indicar los casos en los cuales la cuantía señalada en el presente inciso será menor. </w:t>
      </w:r>
    </w:p>
    <w:p w14:paraId="72A2B6D5" w14:textId="77777777" w:rsidR="00CC3337" w:rsidRPr="0002171C" w:rsidRDefault="00CC3337" w:rsidP="00CC3337">
      <w:pPr>
        <w:spacing w:after="0" w:line="240" w:lineRule="auto"/>
        <w:ind w:firstLine="708"/>
        <w:contextualSpacing/>
        <w:jc w:val="both"/>
        <w:rPr>
          <w:rFonts w:ascii="Verdana" w:eastAsia="Times New Roman" w:hAnsi="Verdana" w:cs="Arial"/>
          <w:sz w:val="14"/>
          <w:szCs w:val="14"/>
          <w:lang w:eastAsia="es-CO"/>
        </w:rPr>
      </w:pPr>
      <w:r w:rsidRPr="0002171C">
        <w:rPr>
          <w:rFonts w:ascii="Verdana" w:eastAsia="Times New Roman" w:hAnsi="Verdana" w:cs="Arial"/>
          <w:sz w:val="14"/>
          <w:szCs w:val="14"/>
          <w:lang w:eastAsia="es-CO"/>
        </w:rPr>
        <w:t>El rector o director celebrará los contratos que hayan de pagarse con cargo a los recursos vinculados a los Fondos, en las condiciones y dentro de los límites que fijen los reglamentos.</w:t>
      </w:r>
    </w:p>
    <w:p w14:paraId="674D0D40" w14:textId="77777777" w:rsidR="00CC3337" w:rsidRPr="0002171C" w:rsidRDefault="00CC3337" w:rsidP="00CC3337">
      <w:pPr>
        <w:spacing w:after="0" w:line="240" w:lineRule="auto"/>
        <w:ind w:firstLine="708"/>
        <w:contextualSpacing/>
        <w:jc w:val="both"/>
        <w:rPr>
          <w:rFonts w:ascii="Verdana" w:eastAsia="Times New Roman" w:hAnsi="Verdana" w:cs="Arial"/>
          <w:sz w:val="14"/>
          <w:szCs w:val="14"/>
          <w:lang w:eastAsia="es-CO"/>
        </w:rPr>
      </w:pPr>
      <w:r w:rsidRPr="0002171C">
        <w:rPr>
          <w:rFonts w:ascii="Verdana" w:eastAsia="Times New Roman" w:hAnsi="Verdana" w:cs="Arial"/>
          <w:i/>
          <w:iCs/>
          <w:sz w:val="14"/>
          <w:szCs w:val="14"/>
          <w:lang w:eastAsia="es-CO"/>
        </w:rPr>
        <w:t>Con estricta sujeción a los principios y propósitos enunciados en el primer inciso de este artículo, y a los reglamentos de esta Ley, el Consejo Directivo de cada establecimiento podrá señalar, con base en la experiencia y en el análisis concreto de las necesidades del establecimiento, los trámites, garantías y constancias que deben cumplirse para que el rector o director celebre cualquier acto o contrato que cree, extinga o modifique obligaciones que deban registrarse en el Fondo, y cuya cuantía sea inferior a veinte (20) salarios mínimos mensuales. El Consejo puede exigir, además, que ciertos actos o contratos requieran una autorización suya específica</w:t>
      </w:r>
      <w:r w:rsidRPr="0002171C">
        <w:rPr>
          <w:rFonts w:ascii="Verdana" w:eastAsia="Times New Roman" w:hAnsi="Verdana" w:cs="Arial"/>
          <w:sz w:val="14"/>
          <w:szCs w:val="14"/>
          <w:lang w:eastAsia="es-CO"/>
        </w:rPr>
        <w:t>”</w:t>
      </w:r>
      <w:r>
        <w:rPr>
          <w:rFonts w:ascii="Verdana" w:eastAsia="Times New Roman" w:hAnsi="Verdana" w:cs="Arial"/>
          <w:sz w:val="14"/>
          <w:szCs w:val="14"/>
          <w:lang w:eastAsia="es-CO"/>
        </w:rPr>
        <w:t>.</w:t>
      </w:r>
    </w:p>
    <w:p w14:paraId="12024478" w14:textId="77777777" w:rsidR="00CC3337" w:rsidRPr="0002171C" w:rsidRDefault="00CC3337" w:rsidP="00CC3337">
      <w:pPr>
        <w:pStyle w:val="Textonotapie"/>
        <w:ind w:firstLine="708"/>
        <w:contextualSpacing/>
        <w:jc w:val="both"/>
        <w:rPr>
          <w:rFonts w:ascii="Verdana" w:hAnsi="Verdana" w:cs="Arial"/>
          <w:color w:val="000000" w:themeColor="text1"/>
          <w:sz w:val="14"/>
          <w:szCs w:val="14"/>
        </w:rPr>
      </w:pPr>
    </w:p>
    <w:p w14:paraId="7C095880" w14:textId="77777777" w:rsidR="00CC3337" w:rsidRDefault="00CC3337" w:rsidP="00CC3337">
      <w:pPr>
        <w:pStyle w:val="Textonotapie"/>
        <w:ind w:firstLine="708"/>
        <w:contextualSpacing/>
        <w:jc w:val="both"/>
        <w:rPr>
          <w:rFonts w:ascii="Verdana" w:hAnsi="Verdana" w:cs="Arial"/>
          <w:color w:val="000000" w:themeColor="text1"/>
          <w:sz w:val="14"/>
          <w:szCs w:val="14"/>
        </w:rPr>
      </w:pPr>
      <w:r w:rsidRPr="0002171C">
        <w:rPr>
          <w:rFonts w:ascii="Verdana" w:hAnsi="Verdana" w:cs="Arial"/>
          <w:color w:val="000000" w:themeColor="text1"/>
          <w:sz w:val="14"/>
          <w:szCs w:val="14"/>
        </w:rPr>
        <w:t>Decreto 1075 de 2015: “Artículo 2.3.1.6.3.5. Funciones del Consejo Directivo. (…) 6. Reglamentar mediante acuerdo los procedimientos, formalidades y garantías para toda contratación que no supere los veinte (20) salarios mínimos legales mensuales vigentes (SMLMV)”.</w:t>
      </w:r>
    </w:p>
    <w:p w14:paraId="0D952D73" w14:textId="77777777" w:rsidR="00CC3337" w:rsidRPr="002D7BEE" w:rsidRDefault="00CC3337" w:rsidP="00CC3337">
      <w:pPr>
        <w:pStyle w:val="Textonotapie"/>
        <w:ind w:firstLine="708"/>
        <w:contextualSpacing/>
        <w:jc w:val="both"/>
        <w:rPr>
          <w:rFonts w:ascii="Arial" w:hAnsi="Arial" w:cs="Arial"/>
          <w:color w:val="000000" w:themeColor="text1"/>
          <w:sz w:val="18"/>
          <w:szCs w:val="18"/>
          <w:lang w:val="es-CO"/>
        </w:rPr>
      </w:pPr>
    </w:p>
  </w:footnote>
  <w:footnote w:id="3">
    <w:p w14:paraId="2EFD4D80" w14:textId="77777777" w:rsidR="00CC3337" w:rsidRPr="00923261" w:rsidRDefault="00CC3337" w:rsidP="00CC3337">
      <w:pPr>
        <w:pStyle w:val="Textonotapie"/>
        <w:ind w:firstLine="708"/>
        <w:contextualSpacing/>
        <w:jc w:val="both"/>
        <w:rPr>
          <w:rFonts w:ascii="Verdana" w:hAnsi="Verdana" w:cs="Arial"/>
          <w:sz w:val="14"/>
          <w:szCs w:val="14"/>
        </w:rPr>
      </w:pPr>
      <w:r w:rsidRPr="00923261">
        <w:rPr>
          <w:rStyle w:val="Refdenotaalpie"/>
          <w:rFonts w:ascii="Verdana" w:hAnsi="Verdana" w:cs="Arial"/>
          <w:sz w:val="14"/>
          <w:szCs w:val="14"/>
        </w:rPr>
        <w:footnoteRef/>
      </w:r>
      <w:r w:rsidRPr="00923261">
        <w:rPr>
          <w:rFonts w:ascii="Verdana" w:hAnsi="Verdana" w:cs="Arial"/>
          <w:sz w:val="14"/>
          <w:szCs w:val="14"/>
        </w:rPr>
        <w:t xml:space="preserve"> El artículo 32 de la Ley 80, en lo pertinente, dispone que “Son contratos estatales todos los actos jurídicos generadores de obligaciones que celebren las entidades a que se refiere el presente estatuto, previstos en el derecho privado o en disposiciones especiales, o derivados del ejercicio de la autonomía de la voluntad […]. Por su parte, el inciso primero del artículo 40 del Estatuto General prescribe los siguiente: «Las estipulaciones de los contratos serán las que de acuerdo con las normas civiles, comerciales y las previstas en esta ley, correspondan a su esencia y naturaleza”.</w:t>
      </w:r>
    </w:p>
  </w:footnote>
  <w:footnote w:id="4">
    <w:p w14:paraId="4692EE3B" w14:textId="77777777" w:rsidR="00CC3337" w:rsidRPr="002D7BEE" w:rsidRDefault="00CC3337" w:rsidP="00CC3337">
      <w:pPr>
        <w:pStyle w:val="Textonotapie"/>
        <w:ind w:firstLine="708"/>
        <w:contextualSpacing/>
        <w:jc w:val="both"/>
        <w:rPr>
          <w:rFonts w:ascii="Arial" w:hAnsi="Arial" w:cs="Arial"/>
          <w:sz w:val="18"/>
          <w:szCs w:val="18"/>
        </w:rPr>
      </w:pPr>
    </w:p>
    <w:p w14:paraId="0DCA3942" w14:textId="77777777" w:rsidR="00CC3337" w:rsidRPr="00923261" w:rsidRDefault="00CC3337" w:rsidP="00CC3337">
      <w:pPr>
        <w:pStyle w:val="Textonotapie"/>
        <w:ind w:firstLine="708"/>
        <w:contextualSpacing/>
        <w:jc w:val="both"/>
        <w:rPr>
          <w:rFonts w:ascii="Verdana" w:hAnsi="Verdana" w:cs="Arial"/>
          <w:sz w:val="14"/>
          <w:szCs w:val="14"/>
        </w:rPr>
      </w:pPr>
      <w:r w:rsidRPr="00923261">
        <w:rPr>
          <w:rStyle w:val="Refdenotaalpie"/>
          <w:rFonts w:ascii="Verdana" w:hAnsi="Verdana" w:cs="Arial"/>
          <w:sz w:val="14"/>
          <w:szCs w:val="14"/>
        </w:rPr>
        <w:footnoteRef/>
      </w:r>
      <w:r w:rsidRPr="00923261">
        <w:rPr>
          <w:rFonts w:ascii="Verdana" w:hAnsi="Verdana" w:cs="Arial"/>
          <w:sz w:val="14"/>
          <w:szCs w:val="14"/>
        </w:rPr>
        <w:t xml:space="preserve"> Cfr. BENAVIDES, José Luis. El contrato estatal: entre el derecho público y el derecho privado. Segunda edición. Bogotá: Universidad Externado de Colombia, 2009. pp. 78-79.     </w:t>
      </w:r>
    </w:p>
    <w:p w14:paraId="22035B11" w14:textId="77777777" w:rsidR="00CC3337" w:rsidRPr="00923261" w:rsidRDefault="00CC3337" w:rsidP="00CC3337">
      <w:pPr>
        <w:pStyle w:val="Textonotapie"/>
        <w:ind w:firstLine="708"/>
        <w:contextualSpacing/>
        <w:jc w:val="both"/>
        <w:rPr>
          <w:rFonts w:ascii="Verdana" w:hAnsi="Verdana" w:cs="Arial"/>
          <w:sz w:val="14"/>
          <w:szCs w:val="14"/>
          <w:lang w:val="es-ES"/>
        </w:rPr>
      </w:pPr>
      <w:r w:rsidRPr="00923261">
        <w:rPr>
          <w:rFonts w:ascii="Verdana" w:hAnsi="Verdana" w:cs="Arial"/>
          <w:sz w:val="14"/>
          <w:szCs w:val="14"/>
        </w:rPr>
        <w:t xml:space="preserve"> </w:t>
      </w:r>
    </w:p>
  </w:footnote>
  <w:footnote w:id="5">
    <w:p w14:paraId="75C95697" w14:textId="77777777" w:rsidR="00CC3337" w:rsidRPr="00EF3AA1" w:rsidRDefault="00CC3337" w:rsidP="00CC3337">
      <w:pPr>
        <w:pStyle w:val="Textonotapie"/>
        <w:ind w:firstLine="708"/>
        <w:contextualSpacing/>
        <w:jc w:val="both"/>
        <w:rPr>
          <w:rFonts w:ascii="Verdana" w:hAnsi="Verdana" w:cs="Arial"/>
          <w:sz w:val="14"/>
          <w:szCs w:val="14"/>
        </w:rPr>
      </w:pPr>
      <w:r w:rsidRPr="00EF3AA1">
        <w:rPr>
          <w:rStyle w:val="Refdenotaalpie"/>
          <w:rFonts w:ascii="Verdana" w:hAnsi="Verdana" w:cs="Arial"/>
          <w:sz w:val="14"/>
          <w:szCs w:val="14"/>
        </w:rPr>
        <w:footnoteRef/>
      </w:r>
      <w:r w:rsidRPr="00EF3AA1">
        <w:rPr>
          <w:rFonts w:ascii="Verdana" w:hAnsi="Verdana" w:cs="Arial"/>
          <w:sz w:val="14"/>
          <w:szCs w:val="14"/>
        </w:rPr>
        <w:t xml:space="preserve"> La norma citada dispone que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480BE0A2" w14:textId="77777777" w:rsidR="00CC3337" w:rsidRPr="002D7BEE" w:rsidRDefault="00CC3337" w:rsidP="00CC3337">
      <w:pPr>
        <w:pStyle w:val="Textonotapie"/>
        <w:ind w:firstLine="708"/>
        <w:contextualSpacing/>
        <w:jc w:val="both"/>
        <w:rPr>
          <w:rFonts w:ascii="Arial" w:hAnsi="Arial" w:cs="Arial"/>
          <w:sz w:val="18"/>
          <w:szCs w:val="18"/>
          <w:lang w:val="es-ES"/>
        </w:rPr>
      </w:pPr>
    </w:p>
  </w:footnote>
  <w:footnote w:id="6">
    <w:p w14:paraId="0AB57169" w14:textId="77777777" w:rsidR="00CC3337" w:rsidRPr="0002171C" w:rsidRDefault="00CC3337" w:rsidP="00CC3337">
      <w:pPr>
        <w:pStyle w:val="Textonotapie"/>
        <w:ind w:firstLine="708"/>
        <w:contextualSpacing/>
        <w:jc w:val="both"/>
        <w:rPr>
          <w:rFonts w:ascii="Verdana" w:hAnsi="Verdana" w:cs="Arial"/>
          <w:color w:val="000000" w:themeColor="text1"/>
          <w:sz w:val="14"/>
          <w:szCs w:val="14"/>
        </w:rPr>
      </w:pPr>
      <w:r w:rsidRPr="0002171C">
        <w:rPr>
          <w:rStyle w:val="Refdenotaalpie"/>
          <w:rFonts w:ascii="Verdana" w:hAnsi="Verdana" w:cs="Arial"/>
          <w:color w:val="000000" w:themeColor="text1"/>
          <w:sz w:val="14"/>
          <w:szCs w:val="14"/>
        </w:rPr>
        <w:footnoteRef/>
      </w:r>
      <w:r w:rsidRPr="0002171C">
        <w:rPr>
          <w:rStyle w:val="Refdenotaalpie"/>
          <w:rFonts w:ascii="Verdana" w:hAnsi="Verdana" w:cs="Arial"/>
          <w:color w:val="000000" w:themeColor="text1"/>
          <w:sz w:val="14"/>
          <w:szCs w:val="14"/>
        </w:rPr>
        <w:t xml:space="preserve"> </w:t>
      </w:r>
      <w:bookmarkStart w:id="3" w:name="_Hlk198934365"/>
      <w:r w:rsidRPr="0002171C">
        <w:rPr>
          <w:rFonts w:ascii="Verdana" w:hAnsi="Verdana" w:cs="Arial"/>
          <w:color w:val="000000" w:themeColor="text1"/>
          <w:sz w:val="14"/>
          <w:szCs w:val="14"/>
        </w:rPr>
        <w:t>Decreto 4791 de 2008 artículo 2</w:t>
      </w:r>
      <w:bookmarkEnd w:id="3"/>
      <w:r w:rsidRPr="0002171C">
        <w:rPr>
          <w:rFonts w:ascii="Verdana" w:hAnsi="Verdana" w:cs="Arial"/>
          <w:color w:val="000000" w:themeColor="text1"/>
          <w:sz w:val="14"/>
          <w:szCs w:val="14"/>
        </w:rPr>
        <w:t xml:space="preserve">. </w:t>
      </w:r>
      <w:r w:rsidRPr="0002171C">
        <w:rPr>
          <w:rFonts w:ascii="Verdana" w:hAnsi="Verdana" w:cs="Arial"/>
          <w:color w:val="000000" w:themeColor="text1"/>
          <w:sz w:val="14"/>
          <w:szCs w:val="14"/>
          <w:lang w:val="es-CO"/>
        </w:rPr>
        <w:t xml:space="preserve">Los fondos de servicios educativos son cuentas contables creadas por la ley como un mecanismo de gestión presupuestal y de ejecución de los recursos de los establecimientos educativos estatales para la adecuada administración de sus ingresos y para atender sus gastos de funcionamiento e inversión distintos a los de personal. Parágrafo. Con sujeción a lo establecido en la normatividad vigente, la administración y ejecución de estos recursos por parte de las autoridades del establecimiento educativo, es autónoma. Los ingresos del Fondo de Servicios Educativos son recursos propios de carácter público sometidos al control de las autoridades administrativas y fiscales de los órdenes nacional y territorial. Compilado mediante el Decreto </w:t>
      </w:r>
      <w:r>
        <w:rPr>
          <w:rFonts w:ascii="Verdana" w:hAnsi="Verdana" w:cs="Arial"/>
          <w:color w:val="000000" w:themeColor="text1"/>
          <w:sz w:val="14"/>
          <w:szCs w:val="14"/>
          <w:lang w:val="es-CO"/>
        </w:rPr>
        <w:t xml:space="preserve">único reglamentario del sector educación No. </w:t>
      </w:r>
      <w:r w:rsidRPr="0002171C">
        <w:rPr>
          <w:rFonts w:ascii="Verdana" w:hAnsi="Verdana" w:cs="Arial"/>
          <w:color w:val="000000" w:themeColor="text1"/>
          <w:sz w:val="14"/>
          <w:szCs w:val="14"/>
          <w:lang w:val="es-CO"/>
        </w:rPr>
        <w:t xml:space="preserve">1075 de 2025 artículo 2.3.1.6.3.2. </w:t>
      </w:r>
    </w:p>
    <w:p w14:paraId="6DCC725A" w14:textId="77777777" w:rsidR="00CC3337" w:rsidRPr="0002171C" w:rsidRDefault="00CC3337" w:rsidP="00CC3337">
      <w:pPr>
        <w:pStyle w:val="Textonotapie"/>
        <w:contextualSpacing/>
        <w:jc w:val="both"/>
        <w:rPr>
          <w:rFonts w:ascii="Verdana" w:hAnsi="Verdana" w:cs="Arial"/>
          <w:color w:val="000000" w:themeColor="text1"/>
          <w:sz w:val="14"/>
          <w:szCs w:val="14"/>
        </w:rPr>
      </w:pPr>
    </w:p>
  </w:footnote>
  <w:footnote w:id="7">
    <w:p w14:paraId="574BE326" w14:textId="77777777" w:rsidR="00CC3337" w:rsidRPr="0002171C" w:rsidRDefault="00CC3337" w:rsidP="00CC3337">
      <w:pPr>
        <w:pStyle w:val="Textonotapie"/>
        <w:ind w:firstLine="708"/>
        <w:contextualSpacing/>
        <w:jc w:val="both"/>
        <w:rPr>
          <w:rFonts w:ascii="Verdana" w:hAnsi="Verdana" w:cs="Arial"/>
          <w:color w:val="000000" w:themeColor="text1"/>
          <w:sz w:val="14"/>
          <w:szCs w:val="14"/>
        </w:rPr>
      </w:pPr>
      <w:r w:rsidRPr="0002171C">
        <w:rPr>
          <w:rStyle w:val="Refdenotaalpie"/>
          <w:rFonts w:ascii="Verdana" w:hAnsi="Verdana" w:cs="Arial"/>
          <w:color w:val="000000" w:themeColor="text1"/>
          <w:sz w:val="14"/>
          <w:szCs w:val="14"/>
        </w:rPr>
        <w:footnoteRef/>
      </w:r>
      <w:r w:rsidRPr="0002171C">
        <w:rPr>
          <w:rFonts w:ascii="Verdana" w:hAnsi="Verdana" w:cs="Arial"/>
          <w:color w:val="000000" w:themeColor="text1"/>
          <w:sz w:val="14"/>
          <w:szCs w:val="14"/>
        </w:rPr>
        <w:t xml:space="preserve"> “Artículo 2.3.1.6.3.4. Ordenación del gasto. Los fondos de servicios educativos carecen de personería jurídica”.</w:t>
      </w:r>
    </w:p>
    <w:p w14:paraId="15561DC5" w14:textId="77777777" w:rsidR="00CC3337" w:rsidRPr="0002171C" w:rsidRDefault="00CC3337" w:rsidP="00CC3337">
      <w:pPr>
        <w:pStyle w:val="Textonotapie"/>
        <w:contextualSpacing/>
        <w:jc w:val="both"/>
        <w:rPr>
          <w:rFonts w:ascii="Verdana" w:hAnsi="Verdana" w:cs="Arial"/>
          <w:color w:val="000000" w:themeColor="text1"/>
          <w:sz w:val="14"/>
          <w:szCs w:val="14"/>
        </w:rPr>
      </w:pPr>
    </w:p>
  </w:footnote>
  <w:footnote w:id="8">
    <w:p w14:paraId="23C0D6CD" w14:textId="77777777" w:rsidR="00CC3337" w:rsidRPr="0002171C" w:rsidRDefault="00CC3337" w:rsidP="00CC3337">
      <w:pPr>
        <w:pStyle w:val="NormalWeb"/>
        <w:spacing w:before="0" w:beforeAutospacing="0" w:after="0" w:afterAutospacing="0"/>
        <w:ind w:firstLine="708"/>
        <w:contextualSpacing/>
        <w:jc w:val="both"/>
        <w:rPr>
          <w:rFonts w:ascii="Verdana" w:hAnsi="Verdana" w:cs="Arial"/>
          <w:sz w:val="14"/>
          <w:szCs w:val="14"/>
        </w:rPr>
      </w:pPr>
      <w:r w:rsidRPr="0002171C">
        <w:rPr>
          <w:rStyle w:val="Refdenotaalpie"/>
          <w:rFonts w:ascii="Verdana" w:hAnsi="Verdana" w:cs="Arial"/>
          <w:sz w:val="14"/>
          <w:szCs w:val="14"/>
        </w:rPr>
        <w:footnoteRef/>
      </w:r>
      <w:r w:rsidRPr="0002171C">
        <w:rPr>
          <w:rStyle w:val="Refdenotaalpie"/>
          <w:rFonts w:ascii="Verdana" w:hAnsi="Verdana" w:cs="Arial"/>
          <w:sz w:val="14"/>
          <w:szCs w:val="14"/>
        </w:rPr>
        <w:t xml:space="preserve"> </w:t>
      </w:r>
      <w:r w:rsidRPr="0002171C">
        <w:rPr>
          <w:rFonts w:ascii="Verdana" w:hAnsi="Verdana" w:cs="Arial"/>
          <w:sz w:val="14"/>
          <w:szCs w:val="14"/>
        </w:rPr>
        <w:t>“Artículo 13. Procedimientos de contratación de los fondos de servicios educativos. Todos los actos y contratos que tengan por objeto bienes y obligaciones que hayan de registrarse en la contabilidad de los Fondos de servicios educativos a los que se refiere el artículo anterior, se harán respetando los principios de igualdad, moralidad, imparcialidad y publicidad, aplicados en forma razonable a las circunstancias concretas en las que hayan de celebrarse. Se harán con el propósito fundamental de proteger los derechos de los niños y de los jóvenes, y de conseguir eficacia y celeridad en la atención del servicio educativo, y economía en el uso de los recursos públicos.</w:t>
      </w:r>
    </w:p>
    <w:p w14:paraId="37FD2DD8" w14:textId="77777777" w:rsidR="00CC3337" w:rsidRPr="0002171C" w:rsidRDefault="00CC3337" w:rsidP="00CC3337">
      <w:pPr>
        <w:spacing w:after="0" w:line="240" w:lineRule="auto"/>
        <w:ind w:firstLine="708"/>
        <w:contextualSpacing/>
        <w:jc w:val="both"/>
        <w:rPr>
          <w:rFonts w:ascii="Verdana" w:eastAsia="Times New Roman" w:hAnsi="Verdana" w:cs="Arial"/>
          <w:sz w:val="14"/>
          <w:szCs w:val="14"/>
          <w:lang w:eastAsia="es-CO"/>
        </w:rPr>
      </w:pPr>
      <w:r w:rsidRPr="0002171C">
        <w:rPr>
          <w:rFonts w:ascii="Verdana" w:eastAsia="Times New Roman" w:hAnsi="Verdana" w:cs="Arial"/>
          <w:i/>
          <w:iCs/>
          <w:sz w:val="14"/>
          <w:szCs w:val="14"/>
          <w:lang w:eastAsia="es-CO"/>
        </w:rPr>
        <w:t>Los actos y contratos de cuantía superior a veinte (20) salarios mínimos mensuales se regirán por las reglas de la contratación estatal</w:t>
      </w:r>
      <w:r w:rsidRPr="0002171C">
        <w:rPr>
          <w:rFonts w:ascii="Verdana" w:eastAsia="Times New Roman" w:hAnsi="Verdana" w:cs="Arial"/>
          <w:sz w:val="14"/>
          <w:szCs w:val="14"/>
          <w:lang w:eastAsia="es-CO"/>
        </w:rPr>
        <w:t xml:space="preserve">, teniendo en cuenta su valor y naturaleza, y las circunstancias en las que se celebren. El Gobierno Nacional podrá indicar los casos en los cuales la cuantía señalada en el presente inciso será menor. </w:t>
      </w:r>
    </w:p>
    <w:p w14:paraId="06D49A3A" w14:textId="77777777" w:rsidR="00CC3337" w:rsidRPr="0002171C" w:rsidRDefault="00CC3337" w:rsidP="00CC3337">
      <w:pPr>
        <w:spacing w:after="0" w:line="240" w:lineRule="auto"/>
        <w:ind w:firstLine="708"/>
        <w:contextualSpacing/>
        <w:jc w:val="both"/>
        <w:rPr>
          <w:rFonts w:ascii="Verdana" w:eastAsia="Times New Roman" w:hAnsi="Verdana" w:cs="Arial"/>
          <w:sz w:val="14"/>
          <w:szCs w:val="14"/>
          <w:lang w:eastAsia="es-CO"/>
        </w:rPr>
      </w:pPr>
      <w:r w:rsidRPr="0002171C">
        <w:rPr>
          <w:rFonts w:ascii="Verdana" w:eastAsia="Times New Roman" w:hAnsi="Verdana" w:cs="Arial"/>
          <w:sz w:val="14"/>
          <w:szCs w:val="14"/>
          <w:lang w:eastAsia="es-CO"/>
        </w:rPr>
        <w:t>El rector o director celebrará los contratos que hayan de pagarse con cargo a los recursos vinculados a los Fondos, en las condiciones y dentro de los límites que fijen los reglamentos.</w:t>
      </w:r>
    </w:p>
    <w:p w14:paraId="252D65FC" w14:textId="77777777" w:rsidR="00CC3337" w:rsidRPr="0002171C" w:rsidRDefault="00CC3337" w:rsidP="00CC3337">
      <w:pPr>
        <w:spacing w:after="0" w:line="240" w:lineRule="auto"/>
        <w:ind w:firstLine="708"/>
        <w:contextualSpacing/>
        <w:jc w:val="both"/>
        <w:rPr>
          <w:rFonts w:ascii="Verdana" w:eastAsia="Times New Roman" w:hAnsi="Verdana" w:cs="Arial"/>
          <w:sz w:val="14"/>
          <w:szCs w:val="14"/>
          <w:lang w:eastAsia="es-CO"/>
        </w:rPr>
      </w:pPr>
      <w:r w:rsidRPr="0002171C">
        <w:rPr>
          <w:rFonts w:ascii="Verdana" w:eastAsia="Times New Roman" w:hAnsi="Verdana" w:cs="Arial"/>
          <w:i/>
          <w:iCs/>
          <w:sz w:val="14"/>
          <w:szCs w:val="14"/>
          <w:lang w:eastAsia="es-CO"/>
        </w:rPr>
        <w:t>Con estricta sujeción a los principios y propósitos enunciados en el primer inciso de este artículo, y a los reglamentos de esta Ley, el Consejo Directivo de cada establecimiento podrá señalar, con base en la experiencia y en el análisis concreto de las necesidades del establecimiento, los trámites, garantías y constancias que deben cumplirse para que el rector o director celebre cualquier acto o contrato que cree, extinga o modifique obligaciones que deban registrarse en el Fondo, y cuya cuantía sea inferior a veinte (20) salarios mínimos mensuales. El Consejo puede exigir, además, que ciertos actos o contratos requieran una autorización suya específica</w:t>
      </w:r>
      <w:r w:rsidRPr="0002171C">
        <w:rPr>
          <w:rFonts w:ascii="Verdana" w:eastAsia="Times New Roman" w:hAnsi="Verdana" w:cs="Arial"/>
          <w:sz w:val="14"/>
          <w:szCs w:val="14"/>
          <w:lang w:eastAsia="es-CO"/>
        </w:rPr>
        <w:t>”</w:t>
      </w:r>
      <w:r>
        <w:rPr>
          <w:rFonts w:ascii="Verdana" w:eastAsia="Times New Roman" w:hAnsi="Verdana" w:cs="Arial"/>
          <w:sz w:val="14"/>
          <w:szCs w:val="14"/>
          <w:lang w:eastAsia="es-CO"/>
        </w:rPr>
        <w:t>.</w:t>
      </w:r>
    </w:p>
    <w:p w14:paraId="59AE2FE4" w14:textId="77777777" w:rsidR="00CC3337" w:rsidRPr="0002171C" w:rsidRDefault="00CC3337" w:rsidP="00CC3337">
      <w:pPr>
        <w:pStyle w:val="Textonotapie"/>
        <w:ind w:firstLine="708"/>
        <w:contextualSpacing/>
        <w:jc w:val="both"/>
        <w:rPr>
          <w:rFonts w:ascii="Verdana" w:hAnsi="Verdana" w:cs="Arial"/>
          <w:color w:val="000000" w:themeColor="text1"/>
          <w:sz w:val="14"/>
          <w:szCs w:val="14"/>
        </w:rPr>
      </w:pPr>
    </w:p>
    <w:p w14:paraId="0A701247" w14:textId="77777777" w:rsidR="00CC3337" w:rsidRDefault="00CC3337" w:rsidP="00CC3337">
      <w:pPr>
        <w:pStyle w:val="Textonotapie"/>
        <w:ind w:firstLine="708"/>
        <w:contextualSpacing/>
        <w:jc w:val="both"/>
        <w:rPr>
          <w:rFonts w:ascii="Verdana" w:hAnsi="Verdana" w:cs="Arial"/>
          <w:color w:val="000000" w:themeColor="text1"/>
          <w:sz w:val="14"/>
          <w:szCs w:val="14"/>
        </w:rPr>
      </w:pPr>
      <w:r w:rsidRPr="0002171C">
        <w:rPr>
          <w:rFonts w:ascii="Verdana" w:hAnsi="Verdana" w:cs="Arial"/>
          <w:color w:val="000000" w:themeColor="text1"/>
          <w:sz w:val="14"/>
          <w:szCs w:val="14"/>
        </w:rPr>
        <w:t>Decreto 1075 de 2015: “Artículo 2.3.1.6.3.5. Funciones del Consejo Directivo. (…) 6. Reglamentar mediante acuerdo los procedimientos, formalidades y garantías para toda contratación que no supere los veinte (20) salarios mínimos legales mensuales vigentes (SMLMV)”.</w:t>
      </w:r>
    </w:p>
    <w:p w14:paraId="0879D61C" w14:textId="77777777" w:rsidR="00CC3337" w:rsidRPr="002D7BEE" w:rsidRDefault="00CC3337" w:rsidP="00CC3337">
      <w:pPr>
        <w:pStyle w:val="Textonotapie"/>
        <w:ind w:firstLine="708"/>
        <w:contextualSpacing/>
        <w:jc w:val="both"/>
        <w:rPr>
          <w:rFonts w:ascii="Arial" w:hAnsi="Arial" w:cs="Arial"/>
          <w:color w:val="000000" w:themeColor="text1"/>
          <w:sz w:val="18"/>
          <w:szCs w:val="18"/>
          <w:lang w:val="es-CO"/>
        </w:rPr>
      </w:pPr>
    </w:p>
  </w:footnote>
  <w:footnote w:id="9">
    <w:p w14:paraId="45179902" w14:textId="77777777" w:rsidR="00CC3337" w:rsidRPr="00923261" w:rsidRDefault="00CC3337" w:rsidP="00CC3337">
      <w:pPr>
        <w:pStyle w:val="Textonotapie"/>
        <w:ind w:firstLine="708"/>
        <w:contextualSpacing/>
        <w:jc w:val="both"/>
        <w:rPr>
          <w:rFonts w:ascii="Verdana" w:hAnsi="Verdana" w:cs="Arial"/>
          <w:sz w:val="14"/>
          <w:szCs w:val="14"/>
        </w:rPr>
      </w:pPr>
      <w:r w:rsidRPr="00923261">
        <w:rPr>
          <w:rStyle w:val="Refdenotaalpie"/>
          <w:rFonts w:ascii="Verdana" w:hAnsi="Verdana" w:cs="Arial"/>
          <w:sz w:val="14"/>
          <w:szCs w:val="14"/>
        </w:rPr>
        <w:footnoteRef/>
      </w:r>
      <w:r w:rsidRPr="00923261">
        <w:rPr>
          <w:rFonts w:ascii="Verdana" w:hAnsi="Verdana" w:cs="Arial"/>
          <w:sz w:val="14"/>
          <w:szCs w:val="14"/>
        </w:rPr>
        <w:t xml:space="preserve"> El artículo 32 de la Ley 80, en lo pertinente, dispone que “Son contratos estatales todos los actos jurídicos generadores de obligaciones que celebren las entidades a que se refiere el presente estatuto, previstos en el derecho privado o en disposiciones especiales, o derivados del ejercicio de la autonomía de la voluntad […]. Por su parte, el inciso primero del artículo 40 del Estatuto General prescribe los siguiente: «Las estipulaciones de los contratos serán las que de acuerdo con las normas civiles, comerciales y las previstas en esta ley, correspondan a su esencia y naturaleza”.</w:t>
      </w:r>
    </w:p>
  </w:footnote>
  <w:footnote w:id="10">
    <w:p w14:paraId="3555BB57" w14:textId="77777777" w:rsidR="00CC3337" w:rsidRPr="002D7BEE" w:rsidRDefault="00CC3337" w:rsidP="00CC3337">
      <w:pPr>
        <w:pStyle w:val="Textonotapie"/>
        <w:ind w:firstLine="708"/>
        <w:contextualSpacing/>
        <w:jc w:val="both"/>
        <w:rPr>
          <w:rFonts w:ascii="Arial" w:hAnsi="Arial" w:cs="Arial"/>
          <w:sz w:val="18"/>
          <w:szCs w:val="18"/>
        </w:rPr>
      </w:pPr>
    </w:p>
    <w:p w14:paraId="3500DBBD" w14:textId="77777777" w:rsidR="00CC3337" w:rsidRPr="00923261" w:rsidRDefault="00CC3337" w:rsidP="00CC3337">
      <w:pPr>
        <w:pStyle w:val="Textonotapie"/>
        <w:ind w:firstLine="708"/>
        <w:contextualSpacing/>
        <w:jc w:val="both"/>
        <w:rPr>
          <w:rFonts w:ascii="Verdana" w:hAnsi="Verdana" w:cs="Arial"/>
          <w:sz w:val="14"/>
          <w:szCs w:val="14"/>
        </w:rPr>
      </w:pPr>
      <w:r w:rsidRPr="00923261">
        <w:rPr>
          <w:rStyle w:val="Refdenotaalpie"/>
          <w:rFonts w:ascii="Verdana" w:hAnsi="Verdana" w:cs="Arial"/>
          <w:sz w:val="14"/>
          <w:szCs w:val="14"/>
        </w:rPr>
        <w:footnoteRef/>
      </w:r>
      <w:r w:rsidRPr="00923261">
        <w:rPr>
          <w:rFonts w:ascii="Verdana" w:hAnsi="Verdana" w:cs="Arial"/>
          <w:sz w:val="14"/>
          <w:szCs w:val="14"/>
        </w:rPr>
        <w:t xml:space="preserve"> </w:t>
      </w:r>
      <w:bookmarkStart w:id="8" w:name="_Hlk198934469"/>
      <w:r w:rsidRPr="00923261">
        <w:rPr>
          <w:rFonts w:ascii="Verdana" w:hAnsi="Verdana" w:cs="Arial"/>
          <w:sz w:val="14"/>
          <w:szCs w:val="14"/>
        </w:rPr>
        <w:t xml:space="preserve">Cfr. BENAVIDES, José Luis. El contrato estatal: entre el derecho público y el derecho privado. Segunda edición. Bogotá: Universidad Externado de Colombia, 2009. pp. 78-79.     </w:t>
      </w:r>
    </w:p>
    <w:bookmarkEnd w:id="8"/>
    <w:p w14:paraId="7CFAA10C" w14:textId="77777777" w:rsidR="00CC3337" w:rsidRPr="00923261" w:rsidRDefault="00CC3337" w:rsidP="00CC3337">
      <w:pPr>
        <w:pStyle w:val="Textonotapie"/>
        <w:ind w:firstLine="708"/>
        <w:contextualSpacing/>
        <w:jc w:val="both"/>
        <w:rPr>
          <w:rFonts w:ascii="Verdana" w:hAnsi="Verdana" w:cs="Arial"/>
          <w:sz w:val="14"/>
          <w:szCs w:val="14"/>
          <w:lang w:val="es-ES"/>
        </w:rPr>
      </w:pPr>
      <w:r w:rsidRPr="00923261">
        <w:rPr>
          <w:rFonts w:ascii="Verdana" w:hAnsi="Verdana" w:cs="Arial"/>
          <w:sz w:val="14"/>
          <w:szCs w:val="14"/>
        </w:rPr>
        <w:t xml:space="preserve"> </w:t>
      </w:r>
    </w:p>
  </w:footnote>
  <w:footnote w:id="11">
    <w:p w14:paraId="36013CD3" w14:textId="77777777" w:rsidR="00CC3337" w:rsidRPr="00923261" w:rsidRDefault="00CC3337" w:rsidP="00CC3337">
      <w:pPr>
        <w:pStyle w:val="Textonotapie"/>
        <w:ind w:firstLine="708"/>
        <w:contextualSpacing/>
        <w:jc w:val="both"/>
        <w:rPr>
          <w:rFonts w:ascii="Verdana" w:hAnsi="Verdana" w:cs="Arial"/>
          <w:sz w:val="14"/>
          <w:szCs w:val="14"/>
          <w:lang w:val="es-ES"/>
        </w:rPr>
      </w:pPr>
      <w:r w:rsidRPr="00923261">
        <w:rPr>
          <w:rStyle w:val="Refdenotaalpie"/>
          <w:rFonts w:ascii="Verdana" w:hAnsi="Verdana" w:cs="Arial"/>
          <w:sz w:val="14"/>
          <w:szCs w:val="14"/>
        </w:rPr>
        <w:footnoteRef/>
      </w:r>
      <w:r w:rsidRPr="00923261">
        <w:rPr>
          <w:rFonts w:ascii="Verdana" w:hAnsi="Verdana" w:cs="Arial"/>
          <w:sz w:val="14"/>
          <w:szCs w:val="14"/>
        </w:rPr>
        <w:t xml:space="preserve"> </w:t>
      </w:r>
      <w:bookmarkStart w:id="9" w:name="_Hlk198934483"/>
      <w:r w:rsidRPr="00923261">
        <w:rPr>
          <w:rFonts w:ascii="Verdana" w:hAnsi="Verdana" w:cs="Arial"/>
          <w:sz w:val="14"/>
          <w:szCs w:val="14"/>
        </w:rPr>
        <w:t xml:space="preserve">BETANCUR JARAMILLO, Carlos. Derecho procesal administrativo. Cuarta edición. Medellín: Señal Editora, 1994. pp. 522-523. </w:t>
      </w:r>
      <w:bookmarkEnd w:id="9"/>
    </w:p>
  </w:footnote>
  <w:footnote w:id="12">
    <w:p w14:paraId="6887410B" w14:textId="77777777" w:rsidR="00CC3337" w:rsidRPr="00EF3AA1" w:rsidRDefault="00CC3337" w:rsidP="00CC3337">
      <w:pPr>
        <w:pStyle w:val="Textonotapie"/>
        <w:ind w:firstLine="708"/>
        <w:contextualSpacing/>
        <w:jc w:val="both"/>
        <w:rPr>
          <w:rFonts w:ascii="Verdana" w:hAnsi="Verdana" w:cs="Arial"/>
          <w:sz w:val="14"/>
          <w:szCs w:val="14"/>
        </w:rPr>
      </w:pPr>
      <w:r w:rsidRPr="00EF3AA1">
        <w:rPr>
          <w:rStyle w:val="Refdenotaalpie"/>
          <w:rFonts w:ascii="Verdana" w:hAnsi="Verdana" w:cs="Arial"/>
          <w:sz w:val="14"/>
          <w:szCs w:val="14"/>
        </w:rPr>
        <w:footnoteRef/>
      </w:r>
      <w:r w:rsidRPr="00EF3AA1">
        <w:rPr>
          <w:rFonts w:ascii="Verdana" w:hAnsi="Verdana" w:cs="Arial"/>
          <w:sz w:val="14"/>
          <w:szCs w:val="14"/>
        </w:rPr>
        <w:t xml:space="preserve"> La norma citada dispone que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27D72D65" w14:textId="77777777" w:rsidR="00CC3337" w:rsidRPr="002D7BEE" w:rsidRDefault="00CC3337" w:rsidP="00CC3337">
      <w:pPr>
        <w:pStyle w:val="Textonotapie"/>
        <w:ind w:firstLine="708"/>
        <w:contextualSpacing/>
        <w:jc w:val="both"/>
        <w:rPr>
          <w:rFonts w:ascii="Arial" w:hAnsi="Arial" w:cs="Arial"/>
          <w:sz w:val="18"/>
          <w:szCs w:val="18"/>
          <w:lang w:val="es-ES"/>
        </w:rPr>
      </w:pPr>
    </w:p>
  </w:footnote>
  <w:footnote w:id="13">
    <w:p w14:paraId="04F552D6" w14:textId="77777777" w:rsidR="00CC3337" w:rsidRPr="002D5E7A" w:rsidRDefault="00CC3337" w:rsidP="00CC3337">
      <w:pPr>
        <w:pStyle w:val="Textonotapie"/>
        <w:ind w:firstLine="708"/>
        <w:jc w:val="both"/>
        <w:rPr>
          <w:rFonts w:ascii="Verdana" w:hAnsi="Verdana"/>
          <w:sz w:val="18"/>
          <w:szCs w:val="18"/>
          <w:lang w:val="es-CO"/>
        </w:rPr>
      </w:pPr>
      <w:r w:rsidRPr="002D5E7A">
        <w:rPr>
          <w:rStyle w:val="Refdenotaalpie"/>
          <w:rFonts w:ascii="Verdana" w:hAnsi="Verdana"/>
          <w:sz w:val="18"/>
          <w:szCs w:val="18"/>
        </w:rPr>
        <w:footnoteRef/>
      </w:r>
      <w:r w:rsidRPr="002D5E7A">
        <w:rPr>
          <w:rFonts w:ascii="Verdana" w:hAnsi="Verdana"/>
          <w:sz w:val="18"/>
          <w:szCs w:val="18"/>
          <w:lang w:val="es-CO"/>
        </w:rPr>
        <w:t xml:space="preserve"> </w:t>
      </w:r>
      <w:r w:rsidRPr="002D5E7A">
        <w:rPr>
          <w:rFonts w:ascii="Verdana" w:eastAsia="Arial MT" w:hAnsi="Verdana" w:cs="Arial"/>
          <w:sz w:val="18"/>
          <w:szCs w:val="18"/>
        </w:rPr>
        <w:t xml:space="preserve">Real Academia Española </w:t>
      </w:r>
      <w:r w:rsidRPr="002D5E7A">
        <w:rPr>
          <w:rFonts w:ascii="Verdana" w:hAnsi="Verdana" w:cs="Arial"/>
          <w:sz w:val="18"/>
          <w:szCs w:val="18"/>
          <w:lang w:val="es-ES" w:eastAsia="es-CO"/>
        </w:rPr>
        <w:t xml:space="preserve">– </w:t>
      </w:r>
      <w:r w:rsidRPr="002D5E7A">
        <w:rPr>
          <w:rFonts w:ascii="Verdana" w:eastAsia="Arial MT" w:hAnsi="Verdana" w:cs="Arial"/>
          <w:sz w:val="18"/>
          <w:szCs w:val="18"/>
          <w:lang w:val="es-CO"/>
        </w:rPr>
        <w:t xml:space="preserve">RAE </w:t>
      </w:r>
      <w:hyperlink r:id="rId1" w:history="1">
        <w:r w:rsidRPr="002D5E7A">
          <w:rPr>
            <w:rStyle w:val="Hipervnculo"/>
            <w:rFonts w:ascii="Verdana" w:hAnsi="Verdana"/>
            <w:sz w:val="18"/>
            <w:szCs w:val="18"/>
            <w:lang w:val="es-CO"/>
          </w:rPr>
          <w:t>https://dle.rae.es/forma</w:t>
        </w:r>
      </w:hyperlink>
      <w:r w:rsidRPr="002D5E7A">
        <w:rPr>
          <w:rFonts w:ascii="Verdana" w:hAnsi="Verdana"/>
          <w:sz w:val="18"/>
          <w:szCs w:val="18"/>
          <w:lang w:val="es-CO"/>
        </w:rPr>
        <w:t>: “f. Modo o manera en que se hace o en que ocurre algo”.</w:t>
      </w:r>
    </w:p>
    <w:p w14:paraId="527798BC" w14:textId="77777777" w:rsidR="00CC3337" w:rsidRPr="00527E03" w:rsidRDefault="00CC3337" w:rsidP="00CC3337">
      <w:pPr>
        <w:pStyle w:val="Textonotapie"/>
        <w:ind w:firstLine="708"/>
        <w:jc w:val="both"/>
        <w:rPr>
          <w:rFonts w:ascii="Verdana" w:hAnsi="Verdana"/>
          <w:sz w:val="14"/>
          <w:szCs w:val="14"/>
          <w:lang w:val="es-CO"/>
        </w:rPr>
      </w:pPr>
    </w:p>
  </w:footnote>
  <w:footnote w:id="14">
    <w:p w14:paraId="512B3897" w14:textId="77777777" w:rsidR="00CC3337" w:rsidRPr="00527E03" w:rsidRDefault="00CC3337" w:rsidP="00CC3337">
      <w:pPr>
        <w:pStyle w:val="Textonotapie"/>
        <w:ind w:firstLine="708"/>
        <w:jc w:val="both"/>
        <w:rPr>
          <w:rFonts w:ascii="Verdana" w:hAnsi="Verdana"/>
          <w:sz w:val="14"/>
          <w:szCs w:val="14"/>
        </w:rPr>
      </w:pPr>
      <w:r w:rsidRPr="00527E03">
        <w:rPr>
          <w:rStyle w:val="Refdenotaalpie"/>
          <w:rFonts w:ascii="Verdana" w:hAnsi="Verdana"/>
          <w:sz w:val="14"/>
          <w:szCs w:val="14"/>
        </w:rPr>
        <w:footnoteRef/>
      </w:r>
      <w:r w:rsidRPr="00527E03">
        <w:rPr>
          <w:rFonts w:ascii="Verdana" w:hAnsi="Verdana"/>
          <w:sz w:val="14"/>
          <w:szCs w:val="14"/>
        </w:rPr>
        <w:t xml:space="preserve"> EXPÓSITO VÉLEZ, Juan Carlos. Forma y contenido del contrato estatal. 1ra Edición. Bogotá. Universidad Externado de Colombia.</w:t>
      </w:r>
    </w:p>
    <w:p w14:paraId="0226DFF6" w14:textId="77777777" w:rsidR="00CC3337" w:rsidRPr="00527E03" w:rsidRDefault="00CC3337" w:rsidP="00CC3337">
      <w:pPr>
        <w:pStyle w:val="Textonotapie"/>
        <w:ind w:firstLine="708"/>
        <w:jc w:val="both"/>
        <w:rPr>
          <w:rFonts w:ascii="Verdana" w:hAnsi="Verdana"/>
          <w:sz w:val="14"/>
          <w:szCs w:val="14"/>
          <w:lang w:val="es-CO"/>
        </w:rPr>
      </w:pPr>
    </w:p>
  </w:footnote>
  <w:footnote w:id="15">
    <w:p w14:paraId="286A9172" w14:textId="77777777" w:rsidR="00CC3337" w:rsidRPr="00EA56CD" w:rsidRDefault="00CC3337" w:rsidP="00CC3337">
      <w:pPr>
        <w:pStyle w:val="Textonotapie"/>
        <w:ind w:firstLine="708"/>
        <w:jc w:val="both"/>
        <w:rPr>
          <w:rFonts w:ascii="Verdana" w:hAnsi="Verdana"/>
          <w:sz w:val="14"/>
          <w:szCs w:val="14"/>
          <w:lang w:val="es-CO"/>
        </w:rPr>
      </w:pPr>
      <w:r w:rsidRPr="00527E03">
        <w:rPr>
          <w:rStyle w:val="Refdenotaalpie"/>
          <w:rFonts w:ascii="Verdana" w:hAnsi="Verdana"/>
          <w:sz w:val="14"/>
          <w:szCs w:val="14"/>
        </w:rPr>
        <w:footnoteRef/>
      </w:r>
      <w:r w:rsidRPr="001D0B32">
        <w:rPr>
          <w:rFonts w:ascii="Verdana" w:hAnsi="Verdana"/>
          <w:sz w:val="14"/>
          <w:szCs w:val="14"/>
          <w:lang w:val="es-CO"/>
        </w:rPr>
        <w:t xml:space="preserve"> Hinestroza, Fernando. </w:t>
      </w:r>
      <w:r w:rsidRPr="00EA56CD">
        <w:rPr>
          <w:rFonts w:ascii="Verdana" w:hAnsi="Verdana"/>
          <w:sz w:val="14"/>
          <w:szCs w:val="14"/>
          <w:lang w:val="es-CO"/>
        </w:rPr>
        <w:t>Tratado de las obligaciones I</w:t>
      </w:r>
      <w:r>
        <w:rPr>
          <w:rFonts w:ascii="Verdana" w:hAnsi="Verdana"/>
          <w:sz w:val="14"/>
          <w:szCs w:val="14"/>
          <w:lang w:val="es-CO"/>
        </w:rPr>
        <w:t>I. De las fuentes de las obligaciones: el negocio jurídico. Volumen I. 1ra edición. Bogotá: Universidad Externado de Colombia.</w:t>
      </w:r>
    </w:p>
    <w:p w14:paraId="1B5A9B49" w14:textId="77777777" w:rsidR="00CC3337" w:rsidRPr="00EA56CD" w:rsidRDefault="00CC3337" w:rsidP="00CC3337">
      <w:pPr>
        <w:pStyle w:val="Textonotapie"/>
        <w:ind w:firstLine="708"/>
        <w:jc w:val="both"/>
        <w:rPr>
          <w:rFonts w:ascii="Verdana" w:hAnsi="Verdana"/>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1" type="#_x0000_t75" style="width:11.65pt;height:11.65pt" o:bullet="t">
        <v:imagedata r:id="rId1" o:title="mso1B13"/>
      </v:shape>
    </w:pict>
  </w:numPicBullet>
  <w:abstractNum w:abstractNumId="0" w15:restartNumberingAfterBreak="0">
    <w:nsid w:val="006F3D9D"/>
    <w:multiLevelType w:val="hybridMultilevel"/>
    <w:tmpl w:val="919A48DE"/>
    <w:lvl w:ilvl="0" w:tplc="24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3"/>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13"/>
  </w:num>
  <w:num w:numId="7">
    <w:abstractNumId w:val="6"/>
  </w:num>
  <w:num w:numId="8">
    <w:abstractNumId w:val="12"/>
  </w:num>
  <w:num w:numId="9">
    <w:abstractNumId w:val="8"/>
  </w:num>
  <w:num w:numId="10">
    <w:abstractNumId w:val="11"/>
  </w:num>
  <w:num w:numId="11">
    <w:abstractNumId w:val="9"/>
  </w:num>
  <w:num w:numId="12">
    <w:abstractNumId w:val="2"/>
  </w:num>
  <w:num w:numId="13">
    <w:abstractNumId w:val="4"/>
  </w:num>
  <w:num w:numId="14">
    <w:abstractNumId w:val="14"/>
  </w:num>
  <w:num w:numId="15">
    <w:abstractNumId w:val="10"/>
  </w:num>
  <w:num w:numId="16">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2E20"/>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1DB2"/>
    <w:rsid w:val="002C7A84"/>
    <w:rsid w:val="002E2BF8"/>
    <w:rsid w:val="002E4221"/>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11952"/>
    <w:rsid w:val="005566E8"/>
    <w:rsid w:val="00574867"/>
    <w:rsid w:val="00580B51"/>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0D9A"/>
    <w:rsid w:val="00844AE9"/>
    <w:rsid w:val="008530E9"/>
    <w:rsid w:val="00867F95"/>
    <w:rsid w:val="00874ACA"/>
    <w:rsid w:val="008843B6"/>
    <w:rsid w:val="00891928"/>
    <w:rsid w:val="008A446D"/>
    <w:rsid w:val="008B25F1"/>
    <w:rsid w:val="008C7BF4"/>
    <w:rsid w:val="008D180B"/>
    <w:rsid w:val="008F0EA7"/>
    <w:rsid w:val="00923EEF"/>
    <w:rsid w:val="009419F9"/>
    <w:rsid w:val="009426B8"/>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B0E6F"/>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C3337"/>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267C"/>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333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CC3337"/>
    <w:rPr>
      <w:rFonts w:ascii="Geomanist Light" w:hAnsi="Geomanist Light"/>
      <w:lang w:val="es-ES"/>
    </w:rPr>
  </w:style>
  <w:style w:type="paragraph" w:customStyle="1" w:styleId="Appelnotedebasde">
    <w:name w:val="Appel note de bas de..."/>
    <w:basedOn w:val="Normal"/>
    <w:link w:val="Refdenotaalpie"/>
    <w:uiPriority w:val="99"/>
    <w:rsid w:val="00CC3337"/>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poxta2.colombiacompra.gov.co/sites/docs/_layouts/15/listform.aspx?PageType=6&amp;ListId=%7b41406f67-8aaf-444a-8f23-f6b9ad006b34%7d&amp;ID=86151"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dle.rae.es/forma"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fotrabajo.lt@gmail.com" TargetMode="Externa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10" Type="http://schemas.openxmlformats.org/officeDocument/2006/relationships/image" Target="media/image2.tmp"/><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poxta2.colombiacompra.gov.co/sites/docs/_layouts/15/listform.aspx?PageType=6&amp;ListId=%7b41406f67-8aaf-444a-8f23-f6b9ad006b34%7d&amp;ID=90277"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dle.rae.es/form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CA26B449-B3B5-4EF8-ADED-865D52092D0A}"/>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16</Pages>
  <Words>4793</Words>
  <Characters>26362</Characters>
  <Application>Microsoft Office Word</Application>
  <DocSecurity>0</DocSecurity>
  <Lines>219</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3</cp:revision>
  <cp:lastPrinted>2023-01-10T21:18:00Z</cp:lastPrinted>
  <dcterms:created xsi:type="dcterms:W3CDTF">2025-11-28T12:06:00Z</dcterms:created>
  <dcterms:modified xsi:type="dcterms:W3CDTF">2025-12-01T21:30:00Z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