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0698B" w14:textId="77777777" w:rsidR="00D53A23" w:rsidRPr="00D53A23" w:rsidRDefault="00D53A23" w:rsidP="00D53A23">
      <w:pPr>
        <w:rPr>
          <w:rFonts w:ascii="Verdana" w:hAnsi="Verdana"/>
          <w:b/>
        </w:rPr>
      </w:pPr>
      <w:bookmarkStart w:id="0" w:name="_Hlk181166130"/>
      <w:bookmarkStart w:id="1" w:name="_Hlk209714638"/>
      <w:r w:rsidRPr="00D53A23">
        <w:rPr>
          <w:rFonts w:ascii="Verdana" w:hAnsi="Verdana"/>
          <w:b/>
        </w:rPr>
        <w:t>CONVENIO INTERADMINISTRATIVO– Concepto – Naturaleza</w:t>
      </w:r>
    </w:p>
    <w:p w14:paraId="1CADFB0D" w14:textId="77777777" w:rsidR="00D53A23" w:rsidRPr="00D53A23" w:rsidRDefault="00D53A23" w:rsidP="00D53A23">
      <w:pPr>
        <w:jc w:val="both"/>
        <w:rPr>
          <w:rFonts w:ascii="Verdana" w:eastAsia="Times New Roman" w:hAnsi="Verdana" w:cs="Arial"/>
          <w:bCs/>
          <w:color w:val="000000" w:themeColor="text1"/>
          <w:lang w:eastAsia="es-CO"/>
        </w:rPr>
      </w:pPr>
      <w:r w:rsidRPr="00D53A23">
        <w:rPr>
          <w:rFonts w:ascii="Verdana" w:eastAsia="Times New Roman" w:hAnsi="Verdana" w:cs="Arial"/>
          <w:bCs/>
          <w:color w:val="000000" w:themeColor="text1"/>
          <w:lang w:eastAsia="es-CO"/>
        </w:rPr>
        <w:t xml:space="preserve">Los </w:t>
      </w:r>
      <w:r w:rsidRPr="00D53A23">
        <w:rPr>
          <w:rFonts w:ascii="Verdana" w:eastAsia="Times New Roman" w:hAnsi="Verdana" w:cs="Arial"/>
          <w:bCs/>
          <w:i/>
          <w:iCs/>
          <w:color w:val="000000" w:themeColor="text1"/>
          <w:lang w:eastAsia="es-CO"/>
        </w:rPr>
        <w:t>convenios interadministrativos</w:t>
      </w:r>
      <w:r w:rsidRPr="00D53A23">
        <w:rPr>
          <w:rFonts w:ascii="Verdana" w:eastAsia="Times New Roman" w:hAnsi="Verdana" w:cs="Arial"/>
          <w:bCs/>
          <w:color w:val="000000" w:themeColor="text1"/>
          <w:lang w:eastAsia="es-CO"/>
        </w:rPr>
        <w:t>,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w:t>
      </w:r>
    </w:p>
    <w:p w14:paraId="5984D772" w14:textId="77777777" w:rsidR="00D53A23" w:rsidRPr="00D53A23" w:rsidRDefault="00D53A23" w:rsidP="00D53A23">
      <w:pPr>
        <w:spacing w:after="0"/>
        <w:jc w:val="both"/>
        <w:rPr>
          <w:rFonts w:ascii="Verdana" w:hAnsi="Verdana" w:cs="Arial"/>
          <w:b/>
          <w:bCs/>
          <w:lang w:eastAsia="es-ES"/>
        </w:rPr>
      </w:pPr>
      <w:r w:rsidRPr="00D53A23">
        <w:rPr>
          <w:rFonts w:ascii="Verdana" w:hAnsi="Verdana" w:cs="Arial"/>
          <w:b/>
          <w:bCs/>
          <w:lang w:eastAsia="es-ES"/>
        </w:rPr>
        <w:t xml:space="preserve">CONVENIOS INTERADMINISTRATIVOS </w:t>
      </w:r>
      <w:r w:rsidRPr="00D53A23">
        <w:rPr>
          <w:rFonts w:ascii="Verdana" w:eastAsia="Calibri" w:hAnsi="Verdana" w:cs="Arial"/>
          <w:b/>
          <w:bCs/>
          <w:lang w:val="es-ES_tradnl" w:eastAsia="es-ES"/>
        </w:rPr>
        <w:t>– Régimen jurídico aplicable</w:t>
      </w:r>
    </w:p>
    <w:p w14:paraId="584A1351" w14:textId="77777777" w:rsidR="00D53A23" w:rsidRPr="00D53A23" w:rsidRDefault="00D53A23" w:rsidP="00D53A23">
      <w:pPr>
        <w:spacing w:after="0"/>
        <w:jc w:val="both"/>
        <w:rPr>
          <w:rFonts w:ascii="Verdana" w:hAnsi="Verdana" w:cs="Arial"/>
          <w:bCs/>
          <w:lang w:eastAsia="es-ES"/>
        </w:rPr>
      </w:pPr>
    </w:p>
    <w:p w14:paraId="2CD401A3" w14:textId="77777777" w:rsidR="00D53A23" w:rsidRPr="00D53A23" w:rsidRDefault="00D53A23" w:rsidP="00D53A23">
      <w:pPr>
        <w:spacing w:after="0" w:line="240" w:lineRule="auto"/>
        <w:jc w:val="both"/>
        <w:rPr>
          <w:rFonts w:ascii="Verdana" w:hAnsi="Verdana" w:cs="Arial"/>
          <w:bCs/>
          <w:lang w:eastAsia="es-ES"/>
        </w:rPr>
      </w:pPr>
      <w:r w:rsidRPr="00D53A23">
        <w:rPr>
          <w:rFonts w:ascii="Verdana" w:hAnsi="Verdana" w:cs="Arial"/>
          <w:bCs/>
          <w:lang w:val="es-ES_tradnl" w:eastAsia="es-ES"/>
        </w:rPr>
        <w:t>Por otro lado, frente al régimen aplicable a los convenios interadministrativos celebrados con EICE, es necesario retomar la idea expresada atrás según la cual,</w:t>
      </w:r>
      <w:r w:rsidRPr="00D53A23">
        <w:rPr>
          <w:rFonts w:ascii="Verdana" w:hAnsi="Verdana" w:cs="Arial"/>
          <w:bCs/>
          <w:lang w:eastAsia="es-ES"/>
        </w:rPr>
        <w:t xml:space="preserve"> la finalidad asociativa de los convenios interadministrativos, que se caracterizan por la autorregulación de sus propias estipulaciones y que se erigen como el resultado de la autonomía de la voluntad de las entidades que actúan como colaboradoras o cooperantes, hace que no sea procedente la aplicación </w:t>
      </w:r>
      <w:r w:rsidRPr="00D53A23">
        <w:rPr>
          <w:rFonts w:ascii="Verdana" w:hAnsi="Verdana" w:cs="Arial"/>
          <w:bCs/>
          <w:lang w:val="es-ES_tradnl" w:eastAsia="es-ES"/>
        </w:rPr>
        <w:t xml:space="preserve">automática del Estatuto General de Contratación de la Administración, como se expresó en el Concepto C-1152 </w:t>
      </w:r>
      <w:r w:rsidRPr="00D53A23">
        <w:rPr>
          <w:rFonts w:ascii="Verdana" w:hAnsi="Verdana" w:cs="Arial"/>
          <w:bCs/>
          <w:lang w:eastAsia="es-ES"/>
        </w:rPr>
        <w:t xml:space="preserve">del 23 de septiembre de 2025. </w:t>
      </w:r>
    </w:p>
    <w:p w14:paraId="5C4FA3AE" w14:textId="77777777" w:rsidR="00D53A23" w:rsidRPr="00D53A23" w:rsidRDefault="00D53A23" w:rsidP="00D53A23">
      <w:pPr>
        <w:spacing w:after="0" w:line="240" w:lineRule="auto"/>
        <w:jc w:val="both"/>
        <w:rPr>
          <w:rFonts w:ascii="Verdana" w:hAnsi="Verdana" w:cs="Arial"/>
          <w:bCs/>
          <w:lang w:eastAsia="es-ES"/>
        </w:rPr>
      </w:pPr>
    </w:p>
    <w:p w14:paraId="76471F67" w14:textId="77777777" w:rsidR="00D53A23" w:rsidRPr="00D53A23" w:rsidRDefault="00D53A23" w:rsidP="00D53A23">
      <w:pPr>
        <w:spacing w:after="0" w:line="240" w:lineRule="auto"/>
        <w:jc w:val="both"/>
        <w:rPr>
          <w:rFonts w:ascii="Verdana" w:hAnsi="Verdana" w:cs="Arial"/>
          <w:bCs/>
          <w:lang w:eastAsia="es-ES"/>
        </w:rPr>
      </w:pPr>
      <w:r w:rsidRPr="00D53A23">
        <w:rPr>
          <w:rFonts w:ascii="Verdana" w:hAnsi="Verdana" w:cs="Arial"/>
          <w:bCs/>
          <w:lang w:eastAsia="es-ES"/>
        </w:rPr>
        <w:t>En ese sentido, la naturaleza asociativa de los convenios interadministrativos previstos en el artículo 95 de la Ley 489 de 1998 impide que estos se sometan automáticamente al régimen contractual del Estatuto General de Contratación de la Administración Pública, concebido principalmente para la adquisición de bienes, obras y servicios. Su propósito esencial no es el intercambio conmutativo, sino la articulación de esfuerzos entre entidades públicas para el cumplimiento coordinado de fines de interés general. Por ello, las normas del EGCAP y del derecho privado solo resultan aplicables de manera supletoria, en los casos en que el convenio o la normativa especial no contemplen una regulación específica.</w:t>
      </w:r>
    </w:p>
    <w:p w14:paraId="218CA06A" w14:textId="77777777" w:rsidR="00D53A23" w:rsidRPr="00D53A23" w:rsidRDefault="00D53A23" w:rsidP="00D53A23">
      <w:pPr>
        <w:spacing w:after="0" w:line="240" w:lineRule="auto"/>
        <w:jc w:val="both"/>
        <w:rPr>
          <w:rFonts w:ascii="Verdana" w:hAnsi="Verdana" w:cs="Arial"/>
          <w:bCs/>
          <w:lang w:eastAsia="es-ES"/>
        </w:rPr>
      </w:pPr>
    </w:p>
    <w:p w14:paraId="2AF2CEDD" w14:textId="77777777" w:rsidR="00D53A23" w:rsidRPr="00D53A23" w:rsidRDefault="00D53A23" w:rsidP="00D53A23">
      <w:pPr>
        <w:spacing w:after="0" w:line="240" w:lineRule="auto"/>
        <w:jc w:val="both"/>
        <w:rPr>
          <w:rFonts w:ascii="Verdana" w:hAnsi="Verdana" w:cs="Arial"/>
          <w:bCs/>
          <w:lang w:eastAsia="es-ES"/>
        </w:rPr>
      </w:pPr>
      <w:r w:rsidRPr="00D53A23">
        <w:rPr>
          <w:rFonts w:ascii="Verdana" w:hAnsi="Verdana" w:cs="Arial"/>
          <w:bCs/>
          <w:lang w:eastAsia="es-ES"/>
        </w:rPr>
        <w:t>De igual modo, conforme a la jurisprudencia constitucional, las disposiciones del Estatuto General de Contratación fueron diseñadas bajo la lógica del contrato estatal como herramienta de aprovisionamiento, no como un mecanismo de cooperación interinstitucional. En consecuencia, aplicar de manera estricta y sin matices dicho régimen a los convenios interadministrativos desnaturalizaría su función de colaboración, pudiendo generar obstáculos o desincentivos para la coordinación armónica entre las entidades públicas.</w:t>
      </w:r>
    </w:p>
    <w:p w14:paraId="3FF6AB48" w14:textId="77777777" w:rsidR="00D53A23" w:rsidRDefault="00D53A23" w:rsidP="00D53A23">
      <w:pPr>
        <w:spacing w:after="0" w:line="240" w:lineRule="auto"/>
        <w:jc w:val="both"/>
        <w:rPr>
          <w:rFonts w:ascii="Verdana" w:eastAsia="Calibri" w:hAnsi="Verdana" w:cs="Arial"/>
          <w:color w:val="000000" w:themeColor="text1"/>
          <w:sz w:val="20"/>
          <w:szCs w:val="20"/>
          <w:lang w:val="es-ES"/>
        </w:rPr>
      </w:pPr>
    </w:p>
    <w:p w14:paraId="7515CF6E" w14:textId="77777777" w:rsidR="00D53A23" w:rsidRDefault="00D53A23" w:rsidP="00D53A23">
      <w:pPr>
        <w:spacing w:after="0" w:line="240" w:lineRule="auto"/>
        <w:jc w:val="both"/>
        <w:rPr>
          <w:rFonts w:ascii="Verdana" w:eastAsia="Calibri" w:hAnsi="Verdana" w:cs="Arial"/>
          <w:color w:val="000000" w:themeColor="text1"/>
          <w:sz w:val="20"/>
          <w:szCs w:val="20"/>
          <w:lang w:val="es-ES"/>
        </w:rPr>
      </w:pPr>
    </w:p>
    <w:p w14:paraId="60C3ACD7" w14:textId="77777777" w:rsidR="00D53A23" w:rsidRDefault="00D53A23" w:rsidP="00D53A23">
      <w:pPr>
        <w:spacing w:after="0" w:line="240" w:lineRule="auto"/>
        <w:jc w:val="both"/>
        <w:rPr>
          <w:rFonts w:ascii="Verdana" w:eastAsia="Calibri" w:hAnsi="Verdana" w:cs="Arial"/>
          <w:color w:val="000000" w:themeColor="text1"/>
          <w:sz w:val="20"/>
          <w:szCs w:val="20"/>
          <w:lang w:val="es-ES"/>
        </w:rPr>
      </w:pPr>
    </w:p>
    <w:p w14:paraId="4DCA93F0" w14:textId="77777777" w:rsidR="00D53A23" w:rsidRDefault="00D53A23" w:rsidP="00D53A23">
      <w:pPr>
        <w:spacing w:after="0" w:line="240" w:lineRule="auto"/>
        <w:jc w:val="both"/>
        <w:rPr>
          <w:rFonts w:ascii="Verdana" w:eastAsia="Calibri" w:hAnsi="Verdana" w:cs="Arial"/>
          <w:color w:val="000000" w:themeColor="text1"/>
          <w:sz w:val="20"/>
          <w:szCs w:val="20"/>
          <w:lang w:val="es-ES"/>
        </w:rPr>
      </w:pPr>
    </w:p>
    <w:p w14:paraId="6F9A443D" w14:textId="77777777" w:rsidR="00D53A23" w:rsidRDefault="00D53A23" w:rsidP="00D53A23">
      <w:pPr>
        <w:spacing w:after="0" w:line="240" w:lineRule="auto"/>
        <w:jc w:val="both"/>
        <w:rPr>
          <w:rFonts w:ascii="Verdana" w:eastAsia="Calibri" w:hAnsi="Verdana" w:cs="Arial"/>
          <w:color w:val="000000" w:themeColor="text1"/>
          <w:sz w:val="20"/>
          <w:szCs w:val="20"/>
          <w:lang w:val="es-ES"/>
        </w:rPr>
      </w:pPr>
    </w:p>
    <w:p w14:paraId="59497C81" w14:textId="0B77188D" w:rsidR="00D53A23" w:rsidRDefault="00D53A23" w:rsidP="00D53A23">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E36182">
        <w:rPr>
          <w:rFonts w:ascii="Verdana" w:hAnsi="Verdana"/>
        </w:rPr>
        <w:t>28</w:t>
      </w:r>
      <w:r>
        <w:rPr>
          <w:rFonts w:ascii="Verdana" w:hAnsi="Verdana"/>
        </w:rPr>
        <w:t xml:space="preserve"> de </w:t>
      </w:r>
      <w:r w:rsidR="00E36182">
        <w:rPr>
          <w:rFonts w:ascii="Verdana" w:hAnsi="Verdana"/>
        </w:rPr>
        <w:t>noviembre</w:t>
      </w:r>
      <w:r>
        <w:rPr>
          <w:rFonts w:ascii="Verdana" w:hAnsi="Verdana"/>
        </w:rPr>
        <w:t xml:space="preserve"> de </w:t>
      </w:r>
      <w:bookmarkEnd w:id="0"/>
      <w:r w:rsidR="00E36182">
        <w:rPr>
          <w:rFonts w:ascii="Verdana" w:hAnsi="Verdana"/>
        </w:rPr>
        <w:t>2025.</w:t>
      </w:r>
    </w:p>
    <w:p w14:paraId="6B1AE3D9" w14:textId="77777777" w:rsidR="00E36182" w:rsidRDefault="00E36182" w:rsidP="00D53A23">
      <w:pPr>
        <w:spacing w:after="0" w:line="240" w:lineRule="auto"/>
        <w:rPr>
          <w:rFonts w:ascii="Verdana" w:hAnsi="Verdana"/>
        </w:rPr>
      </w:pPr>
    </w:p>
    <w:p w14:paraId="063A6E5F" w14:textId="1A322D1A" w:rsidR="00E36182" w:rsidRDefault="00E36182" w:rsidP="00E36182">
      <w:pPr>
        <w:spacing w:after="0" w:line="240" w:lineRule="auto"/>
        <w:jc w:val="right"/>
        <w:rPr>
          <w:rFonts w:ascii="Verdana" w:hAnsi="Verdana"/>
        </w:rPr>
      </w:pPr>
      <w:r>
        <w:rPr>
          <w:rFonts w:ascii="Verdana" w:hAnsi="Verdana"/>
          <w:noProof/>
        </w:rPr>
        <w:drawing>
          <wp:inline distT="0" distB="0" distL="0" distR="0" wp14:anchorId="28E7265E" wp14:editId="6544C478">
            <wp:extent cx="2171700" cy="771525"/>
            <wp:effectExtent l="0" t="0" r="0" b="9525"/>
            <wp:docPr id="20524296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1700" cy="771525"/>
                    </a:xfrm>
                    <a:prstGeom prst="rect">
                      <a:avLst/>
                    </a:prstGeom>
                    <a:noFill/>
                    <a:ln>
                      <a:noFill/>
                    </a:ln>
                  </pic:spPr>
                </pic:pic>
              </a:graphicData>
            </a:graphic>
          </wp:inline>
        </w:drawing>
      </w:r>
    </w:p>
    <w:p w14:paraId="733A548D" w14:textId="77777777" w:rsidR="00D53A23" w:rsidRPr="00AB2F12" w:rsidRDefault="00D53A23" w:rsidP="00D53A23">
      <w:pPr>
        <w:spacing w:after="0" w:line="240" w:lineRule="auto"/>
        <w:rPr>
          <w:rFonts w:ascii="Verdana" w:hAnsi="Verdana"/>
        </w:rPr>
      </w:pPr>
    </w:p>
    <w:p w14:paraId="1FCA9073" w14:textId="77777777" w:rsidR="00D53A23" w:rsidRDefault="00D53A23" w:rsidP="00D53A23">
      <w:pPr>
        <w:spacing w:after="0" w:line="240" w:lineRule="auto"/>
        <w:jc w:val="both"/>
        <w:rPr>
          <w:rFonts w:ascii="Verdana" w:eastAsia="Calibri" w:hAnsi="Verdana" w:cs="Arial"/>
          <w:lang w:eastAsia="es-ES"/>
        </w:rPr>
      </w:pPr>
      <w:r w:rsidRPr="00D96753">
        <w:rPr>
          <w:rFonts w:ascii="Verdana" w:eastAsia="Calibri" w:hAnsi="Verdana" w:cs="Arial"/>
          <w:lang w:eastAsia="es-ES"/>
        </w:rPr>
        <w:t>Señora</w:t>
      </w:r>
    </w:p>
    <w:p w14:paraId="39143C8E" w14:textId="77777777" w:rsidR="00D53A23" w:rsidRPr="00D96753" w:rsidRDefault="00D53A23" w:rsidP="00D53A23">
      <w:pPr>
        <w:spacing w:after="0" w:line="240" w:lineRule="auto"/>
        <w:jc w:val="both"/>
        <w:rPr>
          <w:rFonts w:ascii="Verdana" w:eastAsia="Calibri" w:hAnsi="Verdana" w:cs="Arial"/>
          <w:b/>
          <w:bCs/>
          <w:lang w:eastAsia="es-ES"/>
        </w:rPr>
      </w:pPr>
      <w:r w:rsidRPr="00D96753">
        <w:rPr>
          <w:rFonts w:ascii="Verdana" w:eastAsia="Calibri" w:hAnsi="Verdana" w:cs="Arial"/>
          <w:b/>
          <w:bCs/>
          <w:lang w:eastAsia="es-ES"/>
        </w:rPr>
        <w:t>Daniela Rivera García</w:t>
      </w:r>
    </w:p>
    <w:p w14:paraId="5863F6F1" w14:textId="77777777" w:rsidR="00D53A23" w:rsidRDefault="004C32F7" w:rsidP="00D53A23">
      <w:pPr>
        <w:spacing w:after="0" w:line="240" w:lineRule="auto"/>
        <w:rPr>
          <w:rFonts w:ascii="Verdana" w:eastAsia="Calibri" w:hAnsi="Verdana" w:cs="Arial"/>
          <w:color w:val="000000"/>
          <w:lang w:eastAsia="es-ES_tradnl"/>
        </w:rPr>
      </w:pPr>
      <w:hyperlink r:id="rId11" w:history="1">
        <w:r w:rsidR="00D53A23" w:rsidRPr="0061091C">
          <w:rPr>
            <w:rStyle w:val="Hipervnculo"/>
            <w:rFonts w:ascii="Verdana" w:eastAsia="Calibri" w:hAnsi="Verdana" w:cs="Arial"/>
            <w:lang w:eastAsia="es-ES_tradnl"/>
          </w:rPr>
          <w:t>daniela-rivera-garcia@hotmail.com</w:t>
        </w:r>
      </w:hyperlink>
      <w:r w:rsidR="00D53A23">
        <w:rPr>
          <w:rFonts w:ascii="Verdana" w:eastAsia="Calibri" w:hAnsi="Verdana" w:cs="Arial"/>
          <w:color w:val="000000"/>
          <w:lang w:eastAsia="es-ES_tradnl"/>
        </w:rPr>
        <w:t xml:space="preserve"> </w:t>
      </w:r>
    </w:p>
    <w:p w14:paraId="0E054FD9" w14:textId="77777777" w:rsidR="00D53A23" w:rsidRDefault="00D53A23" w:rsidP="00D53A23">
      <w:pPr>
        <w:spacing w:after="0" w:line="240" w:lineRule="auto"/>
        <w:rPr>
          <w:rFonts w:ascii="Verdana" w:eastAsia="Calibri" w:hAnsi="Verdana" w:cs="Arial"/>
          <w:color w:val="000000"/>
          <w:lang w:eastAsia="es-ES_tradnl"/>
        </w:rPr>
      </w:pPr>
      <w:r>
        <w:rPr>
          <w:rFonts w:ascii="Verdana" w:eastAsia="Calibri" w:hAnsi="Verdana" w:cs="Arial"/>
          <w:color w:val="000000"/>
          <w:lang w:eastAsia="es-ES_tradnl"/>
        </w:rPr>
        <w:t>Bogotá D.C.</w:t>
      </w:r>
    </w:p>
    <w:p w14:paraId="7CD4F891" w14:textId="77777777" w:rsidR="00D53A23" w:rsidRPr="00AB2F12" w:rsidRDefault="00D53A23" w:rsidP="00D53A23">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D53A23" w:rsidRPr="00AB2F12" w14:paraId="31B08566" w14:textId="77777777" w:rsidTr="009E3426">
        <w:trPr>
          <w:trHeight w:val="273"/>
        </w:trPr>
        <w:tc>
          <w:tcPr>
            <w:tcW w:w="2295" w:type="dxa"/>
          </w:tcPr>
          <w:p w14:paraId="1150D07C" w14:textId="77777777" w:rsidR="00D53A23" w:rsidRPr="00AB2F12" w:rsidRDefault="00D53A23" w:rsidP="009E3426">
            <w:pPr>
              <w:jc w:val="both"/>
              <w:rPr>
                <w:rFonts w:ascii="Verdana" w:eastAsia="Calibri" w:hAnsi="Verdana" w:cs="Arial"/>
                <w:b/>
                <w:bCs/>
                <w:color w:val="7030A0"/>
                <w:lang w:val="es-ES_tradnl" w:eastAsia="es-ES_tradnl"/>
              </w:rPr>
            </w:pPr>
          </w:p>
        </w:tc>
        <w:tc>
          <w:tcPr>
            <w:tcW w:w="6481" w:type="dxa"/>
            <w:gridSpan w:val="2"/>
          </w:tcPr>
          <w:p w14:paraId="645AD79F" w14:textId="77777777" w:rsidR="00D53A23" w:rsidRPr="00AB2F12" w:rsidRDefault="00D53A23" w:rsidP="009E3426">
            <w:pPr>
              <w:jc w:val="both"/>
              <w:rPr>
                <w:rFonts w:ascii="Verdana" w:eastAsia="Calibri" w:hAnsi="Verdana" w:cs="Arial"/>
                <w:b/>
                <w:bCs/>
                <w:lang w:val="es-ES" w:eastAsia="es-ES"/>
              </w:rPr>
            </w:pPr>
            <w:r w:rsidRPr="00AB2F12">
              <w:rPr>
                <w:rFonts w:ascii="Verdana" w:eastAsia="Calibri" w:hAnsi="Verdana" w:cs="Arial"/>
                <w:b/>
                <w:bCs/>
                <w:lang w:val="es-ES" w:eastAsia="es-ES"/>
              </w:rPr>
              <w:t>Concepto C- 15</w:t>
            </w:r>
            <w:r>
              <w:rPr>
                <w:rFonts w:ascii="Verdana" w:eastAsia="Calibri" w:hAnsi="Verdana" w:cs="Arial"/>
                <w:b/>
                <w:bCs/>
                <w:lang w:val="es-ES" w:eastAsia="es-ES"/>
              </w:rPr>
              <w:t>24</w:t>
            </w:r>
            <w:r w:rsidRPr="00AB2F12">
              <w:rPr>
                <w:rFonts w:ascii="Verdana" w:eastAsia="Calibri" w:hAnsi="Verdana" w:cs="Arial"/>
                <w:b/>
                <w:bCs/>
                <w:lang w:val="es-ES" w:eastAsia="es-ES"/>
              </w:rPr>
              <w:t xml:space="preserve"> de 2025</w:t>
            </w:r>
          </w:p>
          <w:p w14:paraId="0C0EDFE8" w14:textId="77777777" w:rsidR="00D53A23" w:rsidRPr="00AB2F12" w:rsidRDefault="00D53A23" w:rsidP="009E3426">
            <w:pPr>
              <w:jc w:val="both"/>
              <w:rPr>
                <w:rFonts w:ascii="Verdana" w:eastAsia="Calibri" w:hAnsi="Verdana" w:cs="Arial"/>
                <w:b/>
                <w:bCs/>
                <w:color w:val="7030A0"/>
                <w:lang w:val="es-ES" w:eastAsia="es-ES"/>
              </w:rPr>
            </w:pPr>
          </w:p>
        </w:tc>
      </w:tr>
      <w:tr w:rsidR="00D53A23" w:rsidRPr="00280D79" w14:paraId="49440B7A" w14:textId="77777777" w:rsidTr="009E3426">
        <w:trPr>
          <w:trHeight w:val="803"/>
        </w:trPr>
        <w:tc>
          <w:tcPr>
            <w:tcW w:w="2295" w:type="dxa"/>
          </w:tcPr>
          <w:p w14:paraId="5BFA63C8" w14:textId="77777777" w:rsidR="00D53A23" w:rsidRPr="00593A5F" w:rsidRDefault="00D53A23" w:rsidP="009E342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FD2E5AB" w14:textId="77777777" w:rsidR="00D53A23" w:rsidRDefault="00D53A23" w:rsidP="009E3426">
            <w:pPr>
              <w:jc w:val="both"/>
              <w:rPr>
                <w:rFonts w:ascii="Verdana" w:eastAsia="Calibri" w:hAnsi="Verdana" w:cs="Arial"/>
                <w:b/>
                <w:bCs/>
                <w:lang w:val="es-ES_tradnl" w:eastAsia="es-ES"/>
              </w:rPr>
            </w:pPr>
            <w:r w:rsidRPr="001A4ABF">
              <w:rPr>
                <w:rFonts w:ascii="Verdana" w:hAnsi="Verdana"/>
                <w:bCs/>
              </w:rPr>
              <w:t xml:space="preserve">CONVENIO INTERADMINISTRATIVO – Concepto – </w:t>
            </w:r>
            <w:r w:rsidRPr="0085396C">
              <w:rPr>
                <w:rFonts w:ascii="Verdana" w:hAnsi="Verdana"/>
                <w:bCs/>
              </w:rPr>
              <w:t>C</w:t>
            </w:r>
            <w:r w:rsidRPr="0085396C">
              <w:rPr>
                <w:rFonts w:ascii="Verdana" w:hAnsi="Verdana" w:cs="Arial"/>
                <w:bCs/>
                <w:lang w:eastAsia="es-ES"/>
              </w:rPr>
              <w:t xml:space="preserve">ONVENIOS INTERADMINISTRATIVOS </w:t>
            </w:r>
            <w:r w:rsidRPr="0085396C">
              <w:rPr>
                <w:rFonts w:ascii="Verdana" w:eastAsia="Calibri" w:hAnsi="Verdana" w:cs="Arial"/>
                <w:bCs/>
                <w:lang w:val="es-ES_tradnl" w:eastAsia="es-ES"/>
              </w:rPr>
              <w:t>– Régimen jurídico aplicable</w:t>
            </w:r>
          </w:p>
          <w:p w14:paraId="48C1AE2F" w14:textId="77777777" w:rsidR="00D53A23" w:rsidRPr="00280D79" w:rsidRDefault="00D53A23" w:rsidP="009E3426">
            <w:pPr>
              <w:jc w:val="both"/>
              <w:rPr>
                <w:rFonts w:ascii="Verdana" w:eastAsia="Calibri" w:hAnsi="Verdana" w:cs="Arial"/>
                <w:b/>
                <w:highlight w:val="yellow"/>
                <w:lang w:val="es-ES" w:eastAsia="es-ES"/>
              </w:rPr>
            </w:pPr>
          </w:p>
        </w:tc>
      </w:tr>
      <w:tr w:rsidR="00D53A23" w:rsidRPr="00593A5F" w14:paraId="78FE0866" w14:textId="77777777" w:rsidTr="009E3426">
        <w:trPr>
          <w:trHeight w:val="545"/>
        </w:trPr>
        <w:tc>
          <w:tcPr>
            <w:tcW w:w="2295" w:type="dxa"/>
          </w:tcPr>
          <w:p w14:paraId="52792F52" w14:textId="77777777" w:rsidR="00D53A23" w:rsidRPr="006730E9" w:rsidRDefault="00D53A23" w:rsidP="009E342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0E193B21" w14:textId="77777777" w:rsidR="00D53A23" w:rsidRPr="006730E9" w:rsidRDefault="00D53A23" w:rsidP="009E342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D96753">
              <w:rPr>
                <w:rFonts w:ascii="Verdana" w:eastAsia="Calibri" w:hAnsi="Verdana" w:cs="Arial"/>
                <w:lang w:val="es-ES_tradnl" w:eastAsia="es-ES_tradnl"/>
              </w:rPr>
              <w:t>1_2025_10_17_011687</w:t>
            </w:r>
          </w:p>
        </w:tc>
      </w:tr>
      <w:tr w:rsidR="00D53A23" w:rsidRPr="00DB23D2" w14:paraId="27EEE0FD" w14:textId="77777777" w:rsidTr="009E3426">
        <w:trPr>
          <w:gridAfter w:val="1"/>
          <w:wAfter w:w="319" w:type="dxa"/>
          <w:trHeight w:val="242"/>
        </w:trPr>
        <w:tc>
          <w:tcPr>
            <w:tcW w:w="8457" w:type="dxa"/>
            <w:gridSpan w:val="2"/>
          </w:tcPr>
          <w:p w14:paraId="44951FB9" w14:textId="77777777" w:rsidR="00D53A23" w:rsidRPr="00DB23D2" w:rsidRDefault="00D53A23" w:rsidP="009E3426">
            <w:pPr>
              <w:spacing w:line="276" w:lineRule="auto"/>
              <w:jc w:val="both"/>
              <w:rPr>
                <w:rFonts w:ascii="Verdana" w:eastAsia="Calibri" w:hAnsi="Verdana" w:cs="Arial"/>
                <w:lang w:val="es-ES_tradnl" w:eastAsia="es-ES"/>
              </w:rPr>
            </w:pPr>
          </w:p>
        </w:tc>
      </w:tr>
    </w:tbl>
    <w:p w14:paraId="123A0927" w14:textId="77777777" w:rsidR="00D53A23" w:rsidRPr="006730E9" w:rsidRDefault="00D53A23" w:rsidP="00D53A2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Rivera;</w:t>
      </w:r>
    </w:p>
    <w:p w14:paraId="577DDC55" w14:textId="77777777" w:rsidR="00D53A23" w:rsidRDefault="00D53A23" w:rsidP="00D53A2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27A8771" w14:textId="77777777" w:rsidR="00D53A23" w:rsidRPr="006730E9" w:rsidRDefault="00D53A23" w:rsidP="00D53A2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15 </w:t>
      </w:r>
      <w:r w:rsidRPr="00656A22">
        <w:rPr>
          <w:rFonts w:ascii="Verdana" w:eastAsia="Calibri" w:hAnsi="Verdana" w:cs="Arial"/>
          <w:lang w:val="es-ES" w:eastAsia="es-ES"/>
        </w:rPr>
        <w:t xml:space="preserve">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1AAB65F" w14:textId="77777777" w:rsidR="00D53A23" w:rsidRPr="00326382" w:rsidRDefault="00D53A23" w:rsidP="00D53A23">
      <w:pPr>
        <w:spacing w:after="0" w:line="276" w:lineRule="auto"/>
        <w:ind w:left="709" w:right="474"/>
        <w:jc w:val="both"/>
        <w:rPr>
          <w:rFonts w:ascii="Verdana" w:hAnsi="Verdana" w:cs="Arial"/>
          <w:sz w:val="20"/>
          <w:szCs w:val="20"/>
          <w:shd w:val="clear" w:color="auto" w:fill="FFFFFF"/>
        </w:rPr>
      </w:pPr>
      <w:bookmarkStart w:id="2" w:name="_Hlk95313578"/>
    </w:p>
    <w:bookmarkEnd w:id="2"/>
    <w:p w14:paraId="0D231675" w14:textId="77777777" w:rsidR="00D53A23" w:rsidRDefault="00D53A23" w:rsidP="00D53A23">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162145F9" w14:textId="77777777" w:rsidR="00D53A23" w:rsidRDefault="00D53A23" w:rsidP="00D53A23">
      <w:pPr>
        <w:tabs>
          <w:tab w:val="left" w:pos="142"/>
          <w:tab w:val="left" w:pos="567"/>
        </w:tabs>
        <w:spacing w:after="0" w:line="240" w:lineRule="auto"/>
        <w:ind w:left="709" w:right="709"/>
        <w:jc w:val="both"/>
        <w:rPr>
          <w:rFonts w:ascii="Verdana" w:eastAsia="Century Gothic" w:hAnsi="Verdana" w:cs="Century Gothic"/>
          <w:i/>
          <w:iCs/>
          <w:sz w:val="20"/>
          <w:szCs w:val="20"/>
        </w:rPr>
      </w:pPr>
      <w:r w:rsidRPr="00E31A06">
        <w:rPr>
          <w:rFonts w:ascii="Verdana" w:eastAsia="Century Gothic" w:hAnsi="Verdana" w:cs="Century Gothic"/>
          <w:i/>
          <w:iCs/>
          <w:sz w:val="20"/>
          <w:szCs w:val="20"/>
        </w:rPr>
        <w:t>¿Una entidad pública puede suscribir un convenio interadministrativo en aras de</w:t>
      </w:r>
      <w:r>
        <w:rPr>
          <w:rFonts w:ascii="Verdana" w:eastAsia="Century Gothic" w:hAnsi="Verdana" w:cs="Century Gothic"/>
          <w:i/>
          <w:iCs/>
          <w:sz w:val="20"/>
          <w:szCs w:val="20"/>
        </w:rPr>
        <w:t xml:space="preserve"> </w:t>
      </w:r>
      <w:r w:rsidRPr="00E31A06">
        <w:rPr>
          <w:rFonts w:ascii="Verdana" w:eastAsia="Century Gothic" w:hAnsi="Verdana" w:cs="Century Gothic"/>
          <w:i/>
          <w:iCs/>
          <w:sz w:val="20"/>
          <w:szCs w:val="20"/>
        </w:rPr>
        <w:t>aunar esfuerzos administrativos y financieros para la consecución y giro de recursos</w:t>
      </w:r>
      <w:r>
        <w:rPr>
          <w:rFonts w:ascii="Verdana" w:eastAsia="Century Gothic" w:hAnsi="Verdana" w:cs="Century Gothic"/>
          <w:i/>
          <w:iCs/>
          <w:sz w:val="20"/>
          <w:szCs w:val="20"/>
        </w:rPr>
        <w:t xml:space="preserve"> </w:t>
      </w:r>
      <w:r w:rsidRPr="00E31A06">
        <w:rPr>
          <w:rFonts w:ascii="Verdana" w:eastAsia="Century Gothic" w:hAnsi="Verdana" w:cs="Century Gothic"/>
          <w:i/>
          <w:iCs/>
          <w:sz w:val="20"/>
          <w:szCs w:val="20"/>
        </w:rPr>
        <w:t>públicos para la ejecución de un proyecto de obra aproximadamente de 50.000</w:t>
      </w:r>
      <w:r>
        <w:rPr>
          <w:rFonts w:ascii="Verdana" w:eastAsia="Century Gothic" w:hAnsi="Verdana" w:cs="Century Gothic"/>
          <w:i/>
          <w:iCs/>
          <w:sz w:val="20"/>
          <w:szCs w:val="20"/>
        </w:rPr>
        <w:t xml:space="preserve"> </w:t>
      </w:r>
      <w:r w:rsidRPr="00E31A06">
        <w:rPr>
          <w:rFonts w:ascii="Verdana" w:eastAsia="Century Gothic" w:hAnsi="Verdana" w:cs="Century Gothic"/>
          <w:i/>
          <w:iCs/>
          <w:sz w:val="20"/>
          <w:szCs w:val="20"/>
        </w:rPr>
        <w:t>millones derivado del resultado de un contrato de consultoría, el cual no está</w:t>
      </w:r>
      <w:r>
        <w:rPr>
          <w:rFonts w:ascii="Verdana" w:eastAsia="Century Gothic" w:hAnsi="Verdana" w:cs="Century Gothic"/>
          <w:i/>
          <w:iCs/>
          <w:sz w:val="20"/>
          <w:szCs w:val="20"/>
        </w:rPr>
        <w:t xml:space="preserve"> </w:t>
      </w:r>
      <w:r w:rsidRPr="00E31A06">
        <w:rPr>
          <w:rFonts w:ascii="Verdana" w:eastAsia="Century Gothic" w:hAnsi="Verdana" w:cs="Century Gothic"/>
          <w:i/>
          <w:iCs/>
          <w:sz w:val="20"/>
          <w:szCs w:val="20"/>
        </w:rPr>
        <w:t>liquidado sino únicamente terminado con recibo a satisfacción, sin que de igual</w:t>
      </w:r>
      <w:r>
        <w:rPr>
          <w:rFonts w:ascii="Verdana" w:eastAsia="Century Gothic" w:hAnsi="Verdana" w:cs="Century Gothic"/>
          <w:i/>
          <w:iCs/>
          <w:sz w:val="20"/>
          <w:szCs w:val="20"/>
        </w:rPr>
        <w:t xml:space="preserve"> </w:t>
      </w:r>
      <w:r w:rsidRPr="00E31A06">
        <w:rPr>
          <w:rFonts w:ascii="Verdana" w:eastAsia="Century Gothic" w:hAnsi="Verdana" w:cs="Century Gothic"/>
          <w:i/>
          <w:iCs/>
          <w:sz w:val="20"/>
          <w:szCs w:val="20"/>
        </w:rPr>
        <w:t>manera se tenga la respectiva licencia de construcción?</w:t>
      </w:r>
    </w:p>
    <w:p w14:paraId="15862629" w14:textId="77777777" w:rsidR="00D53A23" w:rsidRPr="00EA70F7" w:rsidRDefault="00D53A23" w:rsidP="00D53A23">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5672ACC7" w14:textId="77777777" w:rsidR="00D53A23" w:rsidRDefault="00D53A23" w:rsidP="00D53A23">
      <w:pPr>
        <w:spacing w:after="0" w:line="276" w:lineRule="auto"/>
        <w:ind w:firstLine="709"/>
        <w:jc w:val="both"/>
        <w:rPr>
          <w:rFonts w:ascii="Verdana" w:eastAsia="Calibri" w:hAnsi="Verdana" w:cs="Arial"/>
          <w:lang w:val="es-ES" w:eastAsia="es-ES"/>
        </w:rPr>
      </w:pPr>
    </w:p>
    <w:p w14:paraId="085B2121" w14:textId="77777777" w:rsidR="00D53A23" w:rsidRPr="00AA3B9F" w:rsidRDefault="00D53A23" w:rsidP="00D53A23">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B12AE14" w14:textId="77777777" w:rsidR="00D53A23" w:rsidRDefault="00D53A23" w:rsidP="00D53A23">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06AD0CDC" w14:textId="77777777" w:rsidR="00D53A23" w:rsidRDefault="00D53A23" w:rsidP="00D53A23">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37D3145C" w14:textId="77777777" w:rsidR="00D53A23" w:rsidRDefault="00D53A23" w:rsidP="00D53A2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37C0EF5B" w14:textId="77777777" w:rsidR="00D53A23" w:rsidRDefault="00D53A23" w:rsidP="00D53A23">
      <w:pPr>
        <w:pStyle w:val="Prrafodelista"/>
        <w:tabs>
          <w:tab w:val="left" w:pos="142"/>
          <w:tab w:val="left" w:pos="284"/>
        </w:tabs>
        <w:spacing w:after="0" w:line="276" w:lineRule="auto"/>
        <w:ind w:left="0"/>
        <w:jc w:val="both"/>
        <w:rPr>
          <w:rFonts w:ascii="Verdana" w:eastAsia="Century Gothic" w:hAnsi="Verdana" w:cs="Century Gothic"/>
          <w:b/>
          <w:bCs/>
        </w:rPr>
      </w:pPr>
    </w:p>
    <w:p w14:paraId="7FAB390A" w14:textId="06131497" w:rsidR="00D53A23" w:rsidRPr="009015F2" w:rsidRDefault="00D53A23" w:rsidP="00D53A23">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hAnsi="Verdana"/>
        </w:rPr>
        <w:t xml:space="preserve"> </w:t>
      </w:r>
      <w:r w:rsidRPr="00A93109">
        <w:rPr>
          <w:rFonts w:ascii="Verdana" w:hAnsi="Verdana"/>
        </w:rPr>
        <w:t xml:space="preserve">¿Puede una entidad pública celebrar un convenio interadministrativo orientado a aunar esfuerzos administrativos y financieros para la </w:t>
      </w:r>
      <w:r w:rsidR="5135EB33" w:rsidRPr="452EB2CA">
        <w:rPr>
          <w:rFonts w:ascii="Verdana" w:hAnsi="Verdana"/>
        </w:rPr>
        <w:t xml:space="preserve">consecución de recursos que serán destinados a la </w:t>
      </w:r>
      <w:r w:rsidRPr="00A93109">
        <w:rPr>
          <w:rFonts w:ascii="Verdana" w:hAnsi="Verdana"/>
        </w:rPr>
        <w:t>ejecución de una obra pública, cuando el proyecto aún no cuenta con los requisitos indispensables para su desarrollo</w:t>
      </w:r>
      <w:r>
        <w:rPr>
          <w:rFonts w:ascii="Verdana" w:hAnsi="Verdana"/>
        </w:rPr>
        <w:t xml:space="preserve">, </w:t>
      </w:r>
      <w:r w:rsidRPr="00A93109">
        <w:rPr>
          <w:rFonts w:ascii="Verdana" w:hAnsi="Verdana"/>
        </w:rPr>
        <w:t>como estudios completos, autorizaciones legales o permisos necesarios, sin vulnerar el principio de planeación y los demás principios que rigen la contratación estatal?</w:t>
      </w:r>
      <w:r>
        <w:rPr>
          <w:rFonts w:ascii="Verdana" w:hAnsi="Verdana"/>
        </w:rPr>
        <w:t xml:space="preserve">       </w:t>
      </w:r>
    </w:p>
    <w:p w14:paraId="66B843AB" w14:textId="77777777" w:rsidR="00D53A23" w:rsidRDefault="00D53A23" w:rsidP="00D53A23">
      <w:pPr>
        <w:spacing w:after="0" w:line="276" w:lineRule="auto"/>
        <w:jc w:val="both"/>
        <w:rPr>
          <w:rFonts w:ascii="Verdana" w:eastAsia="Calibri" w:hAnsi="Verdana" w:cs="Arial"/>
          <w:lang w:eastAsia="es-ES"/>
        </w:rPr>
      </w:pPr>
    </w:p>
    <w:bookmarkEnd w:id="3"/>
    <w:p w14:paraId="4608EDE2" w14:textId="77777777" w:rsidR="00D53A23" w:rsidRDefault="00D53A23" w:rsidP="00D53A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F9ACD1E" w14:textId="77777777" w:rsidR="00D53A23" w:rsidRPr="00593A5F" w:rsidRDefault="00D53A23" w:rsidP="00D53A2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53A23" w:rsidRPr="00593A5F" w14:paraId="10700742" w14:textId="77777777" w:rsidTr="009E3426">
        <w:tc>
          <w:tcPr>
            <w:tcW w:w="8828" w:type="dxa"/>
          </w:tcPr>
          <w:p w14:paraId="50BBE5D1" w14:textId="7897BA47" w:rsidR="00D53A23" w:rsidRPr="005F2468" w:rsidRDefault="00D53A23" w:rsidP="009E3426">
            <w:pPr>
              <w:spacing w:after="120" w:line="276" w:lineRule="auto"/>
              <w:jc w:val="both"/>
              <w:rPr>
                <w:rFonts w:ascii="Verdana" w:eastAsia="Times New Roman" w:hAnsi="Verdana" w:cs="Arial"/>
                <w:color w:val="000000" w:themeColor="text1"/>
                <w:lang w:eastAsia="es-CO"/>
              </w:rPr>
            </w:pPr>
            <w:r>
              <w:rPr>
                <w:rFonts w:ascii="Verdana" w:hAnsi="Verdana"/>
                <w:bCs/>
                <w:lang w:val="es-MX" w:eastAsia="es-CO"/>
              </w:rPr>
              <w:t xml:space="preserve">           De manera preliminar es pertinente indicar que l</w:t>
            </w:r>
            <w:r w:rsidRPr="452EB2CA">
              <w:rPr>
                <w:rFonts w:ascii="Verdana" w:eastAsia="Times New Roman" w:hAnsi="Verdana" w:cs="Arial"/>
                <w:color w:val="000000" w:themeColor="text1"/>
                <w:lang w:val="es-ES" w:eastAsia="es-CO"/>
              </w:rPr>
              <w:t xml:space="preserve">a contratación Estatal constituye un instrumento a través del cual las Entidades Públicas realizan el aprovisionamiento de sus bienes, obras y servicios, con el propósito de </w:t>
            </w:r>
            <w:r w:rsidRPr="452EB2CA">
              <w:rPr>
                <w:rFonts w:ascii="Verdana" w:eastAsia="Times New Roman" w:hAnsi="Verdana" w:cs="Arial"/>
                <w:color w:val="000000" w:themeColor="text1"/>
                <w:lang w:val="es-ES" w:eastAsia="es-CO"/>
              </w:rPr>
              <w:lastRenderedPageBreak/>
              <w:t>satisfacer las necesidades e intereses colectivos</w:t>
            </w:r>
            <w:r w:rsidRPr="005F2468">
              <w:rPr>
                <w:rFonts w:ascii="Verdana" w:eastAsia="Times New Roman" w:hAnsi="Verdana" w:cs="Arial"/>
                <w:color w:val="000000" w:themeColor="text1"/>
                <w:vertAlign w:val="superscript"/>
                <w:lang w:eastAsia="es-CO"/>
              </w:rPr>
              <w:footnoteReference w:id="2"/>
            </w:r>
            <w:r w:rsidRPr="452EB2CA">
              <w:rPr>
                <w:rFonts w:ascii="Verdana" w:eastAsia="Times New Roman" w:hAnsi="Verdana" w:cs="Arial"/>
                <w:color w:val="000000" w:themeColor="text1"/>
                <w:lang w:val="es-ES" w:eastAsia="es-CO"/>
              </w:rPr>
              <w:t xml:space="preserve">. Para este propósito se sirve de la colaboración de los particulares o de otras entidades que integran la administración pública. </w:t>
            </w:r>
            <w:r w:rsidRPr="005F2468">
              <w:rPr>
                <w:rFonts w:ascii="Verdana" w:eastAsia="Times New Roman" w:hAnsi="Verdana" w:cs="Arial"/>
                <w:color w:val="000000" w:themeColor="text1"/>
                <w:lang w:eastAsia="es-CO"/>
              </w:rPr>
              <w:t>Cuando se trata de contratos celebrados por dos Entidades Estatales, tales negocios jurídicos se han denominado como interadministrativos, en el entendido que son celebrados entre Entidades Públicas. En efecto, la doctrina ha señalado que “se denominan contratos interadministrativos los contratos bilaterales celebrados entre dos entidades estatales”</w:t>
            </w:r>
            <w:r w:rsidRPr="005F2468">
              <w:rPr>
                <w:rFonts w:ascii="Verdana" w:eastAsia="Times New Roman" w:hAnsi="Verdana" w:cs="Arial"/>
                <w:color w:val="000000" w:themeColor="text1"/>
                <w:vertAlign w:val="superscript"/>
                <w:lang w:eastAsia="es-CO"/>
              </w:rPr>
              <w:footnoteReference w:id="3"/>
            </w:r>
            <w:r w:rsidRPr="005F2468">
              <w:rPr>
                <w:rFonts w:ascii="Verdana" w:eastAsia="Times New Roman" w:hAnsi="Verdana" w:cs="Arial"/>
                <w:color w:val="000000" w:themeColor="text1"/>
                <w:lang w:eastAsia="es-CO"/>
              </w:rPr>
              <w:t xml:space="preserve">. </w:t>
            </w:r>
          </w:p>
          <w:p w14:paraId="536C6EAC" w14:textId="77777777" w:rsidR="00D53A23" w:rsidRDefault="00D53A23" w:rsidP="009E3426">
            <w:pPr>
              <w:spacing w:after="120" w:line="276" w:lineRule="auto"/>
              <w:jc w:val="both"/>
              <w:rPr>
                <w:rFonts w:ascii="Verdana" w:hAnsi="Verdana"/>
                <w:bCs/>
                <w:color w:val="000000" w:themeColor="text1"/>
                <w:lang w:val="es-MX" w:eastAsia="es-CO"/>
              </w:rPr>
            </w:pPr>
            <w:r>
              <w:rPr>
                <w:rFonts w:ascii="Verdana" w:eastAsia="Times New Roman" w:hAnsi="Verdana" w:cs="Arial"/>
                <w:color w:val="000000" w:themeColor="text1"/>
                <w:lang w:val="es-ES" w:eastAsia="es-CO"/>
              </w:rPr>
              <w:t xml:space="preserve">        </w:t>
            </w:r>
            <w:r w:rsidRPr="005F2468">
              <w:rPr>
                <w:rFonts w:ascii="Verdana" w:eastAsia="Times New Roman" w:hAnsi="Verdana" w:cs="Arial"/>
                <w:color w:val="000000" w:themeColor="text1"/>
                <w:lang w:val="es-ES" w:eastAsia="es-CO"/>
              </w:rPr>
              <w:t>Sobre la tipología de contrato interadministrativo, conviene señalar que, aunque la Ley 80 de 1993 no lo definió ni desarrolló, el Decreto 1082 de 2015, “Por medio del cual se expide el Decreto único reglamentario del sector administrativo de planeación nacional”, califica a los convenios o contratos interadministrativos como aquella contratación entre Entidades Estatales</w:t>
            </w:r>
            <w:r w:rsidRPr="005F2468">
              <w:rPr>
                <w:rFonts w:ascii="Verdana" w:eastAsia="Times New Roman" w:hAnsi="Verdana" w:cs="Arial"/>
                <w:color w:val="000000" w:themeColor="text1"/>
                <w:vertAlign w:val="superscript"/>
                <w:lang w:val="es-ES" w:eastAsia="es-CO"/>
              </w:rPr>
              <w:footnoteReference w:id="4"/>
            </w:r>
            <w:r w:rsidRPr="005F2468">
              <w:rPr>
                <w:rFonts w:ascii="Verdana" w:eastAsia="Times New Roman" w:hAnsi="Verdana" w:cs="Arial"/>
                <w:color w:val="000000" w:themeColor="text1"/>
                <w:lang w:val="es-ES"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w:t>
            </w:r>
            <w:r>
              <w:rPr>
                <w:rFonts w:ascii="Verdana" w:eastAsia="Times New Roman" w:hAnsi="Verdana" w:cs="Arial"/>
                <w:color w:val="000000" w:themeColor="text1"/>
                <w:lang w:val="es-ES" w:eastAsia="es-CO"/>
              </w:rPr>
              <w:t>.</w:t>
            </w:r>
          </w:p>
          <w:p w14:paraId="01DE9DF8" w14:textId="77777777" w:rsidR="00D53A23" w:rsidRDefault="00D53A23" w:rsidP="009E3426">
            <w:pPr>
              <w:spacing w:line="276" w:lineRule="auto"/>
              <w:ind w:firstLine="708"/>
              <w:jc w:val="both"/>
              <w:rPr>
                <w:rFonts w:ascii="Verdana" w:eastAsia="Times New Roman" w:hAnsi="Verdana" w:cs="Arial"/>
                <w:bCs/>
                <w:color w:val="000000" w:themeColor="text1"/>
                <w:lang w:eastAsia="es-CO"/>
              </w:rPr>
            </w:pPr>
            <w:r>
              <w:rPr>
                <w:rFonts w:ascii="Verdana" w:eastAsia="Times New Roman" w:hAnsi="Verdana" w:cs="Arial"/>
                <w:bCs/>
                <w:color w:val="000000" w:themeColor="text1"/>
                <w:lang w:eastAsia="es-CO"/>
              </w:rPr>
              <w:t xml:space="preserve">Por su parte </w:t>
            </w:r>
            <w:r w:rsidRPr="00632169">
              <w:rPr>
                <w:rFonts w:ascii="Verdana" w:eastAsia="Times New Roman" w:hAnsi="Verdana" w:cs="Arial"/>
                <w:bCs/>
                <w:color w:val="000000" w:themeColor="text1"/>
                <w:lang w:eastAsia="es-CO"/>
              </w:rPr>
              <w:t>la Sala de Consulta y Servicio Civil del Consejo de Estado ha señalado la necesidad de diferenciar el régimen jurídico aplicable a ciertas situaciones específicas del convenio interadministrativo que se separan del régimen jurídico común:</w:t>
            </w:r>
            <w:r>
              <w:rPr>
                <w:rFonts w:ascii="Verdana" w:eastAsia="Times New Roman" w:hAnsi="Verdana" w:cs="Arial"/>
                <w:bCs/>
                <w:color w:val="000000" w:themeColor="text1"/>
                <w:lang w:eastAsia="es-CO"/>
              </w:rPr>
              <w:t xml:space="preserve"> </w:t>
            </w:r>
            <w:r w:rsidRPr="00C03A59">
              <w:rPr>
                <w:rFonts w:ascii="Verdana" w:eastAsia="Times New Roman" w:hAnsi="Verdana" w:cs="Arial"/>
                <w:bCs/>
                <w:color w:val="000000" w:themeColor="text1"/>
                <w:lang w:eastAsia="es-CO"/>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w:t>
            </w:r>
            <w:r w:rsidRPr="00C03A59">
              <w:rPr>
                <w:rFonts w:ascii="Verdana" w:eastAsia="Times New Roman" w:hAnsi="Verdana" w:cs="Arial"/>
                <w:bCs/>
                <w:color w:val="000000" w:themeColor="text1"/>
                <w:lang w:eastAsia="es-CO"/>
              </w:rPr>
              <w:lastRenderedPageBreak/>
              <w:t xml:space="preserve">celebran y ejecutan, lo que significa ausencia de prerrogativas en favor de una parte a costa de la otra. </w:t>
            </w:r>
          </w:p>
          <w:p w14:paraId="545EF2A2" w14:textId="77777777" w:rsidR="00D53A23" w:rsidRDefault="00D53A23" w:rsidP="009E3426">
            <w:pPr>
              <w:spacing w:line="276" w:lineRule="auto"/>
              <w:jc w:val="both"/>
              <w:rPr>
                <w:rFonts w:ascii="Verdana" w:hAnsi="Verdana"/>
                <w:bCs/>
                <w:color w:val="000000" w:themeColor="text1"/>
                <w:lang w:val="es-MX" w:eastAsia="es-CO"/>
              </w:rPr>
            </w:pPr>
          </w:p>
          <w:p w14:paraId="18F0B566" w14:textId="1D0F5529" w:rsidR="00D53A23" w:rsidRDefault="00D53A23" w:rsidP="009E3426">
            <w:pPr>
              <w:spacing w:line="276" w:lineRule="auto"/>
              <w:jc w:val="both"/>
              <w:rPr>
                <w:rFonts w:ascii="Verdana" w:hAnsi="Verdana"/>
                <w:bCs/>
                <w:color w:val="000000" w:themeColor="text1"/>
                <w:lang w:val="es-MX" w:eastAsia="es-CO"/>
              </w:rPr>
            </w:pPr>
            <w:r>
              <w:rPr>
                <w:rFonts w:ascii="Verdana" w:hAnsi="Verdana"/>
                <w:bCs/>
                <w:color w:val="000000" w:themeColor="text1"/>
                <w:lang w:val="es-MX" w:eastAsia="es-CO"/>
              </w:rPr>
              <w:t xml:space="preserve">        </w:t>
            </w:r>
            <w:r w:rsidRPr="00373D0B">
              <w:rPr>
                <w:rFonts w:ascii="Verdana" w:hAnsi="Verdana"/>
                <w:bCs/>
                <w:color w:val="000000" w:themeColor="text1"/>
                <w:lang w:eastAsia="es-CO"/>
              </w:rPr>
              <w:t xml:space="preserve">No </w:t>
            </w:r>
            <w:proofErr w:type="gramStart"/>
            <w:r w:rsidRPr="00373D0B">
              <w:rPr>
                <w:rFonts w:ascii="Verdana" w:hAnsi="Verdana"/>
                <w:bCs/>
                <w:color w:val="000000" w:themeColor="text1"/>
                <w:lang w:eastAsia="es-CO"/>
              </w:rPr>
              <w:t>obstante</w:t>
            </w:r>
            <w:proofErr w:type="gramEnd"/>
            <w:r w:rsidRPr="00373D0B">
              <w:rPr>
                <w:rFonts w:ascii="Verdana" w:hAnsi="Verdana"/>
                <w:bCs/>
                <w:color w:val="000000" w:themeColor="text1"/>
                <w:lang w:eastAsia="es-CO"/>
              </w:rPr>
              <w:t xml:space="preserve"> lo anterior, frente al problema jurídico planteado, es necesario resaltar que el análisis no se limita a la definición o naturaleza del convenio interadministrativo. Cuando se proyecta la celebración de un convenio orientado a aunar esfuerzos administrativos y financieros para </w:t>
            </w:r>
            <w:r w:rsidR="386F8C0D" w:rsidRPr="452EB2CA">
              <w:rPr>
                <w:rFonts w:ascii="Verdana" w:hAnsi="Verdana"/>
                <w:color w:val="000000" w:themeColor="text1"/>
                <w:lang w:eastAsia="es-CO"/>
              </w:rPr>
              <w:t>la consec</w:t>
            </w:r>
            <w:r w:rsidR="7F7D7D35" w:rsidRPr="452EB2CA">
              <w:rPr>
                <w:rFonts w:ascii="Verdana" w:hAnsi="Verdana"/>
                <w:color w:val="000000" w:themeColor="text1"/>
                <w:lang w:eastAsia="es-CO"/>
              </w:rPr>
              <w:t>uc</w:t>
            </w:r>
            <w:r w:rsidR="386F8C0D" w:rsidRPr="452EB2CA">
              <w:rPr>
                <w:rFonts w:ascii="Verdana" w:hAnsi="Verdana"/>
                <w:color w:val="000000" w:themeColor="text1"/>
                <w:lang w:eastAsia="es-CO"/>
              </w:rPr>
              <w:t>ión de recursos para el poste</w:t>
            </w:r>
            <w:r w:rsidR="5EBEF7C4" w:rsidRPr="452EB2CA">
              <w:rPr>
                <w:rFonts w:ascii="Verdana" w:hAnsi="Verdana"/>
                <w:color w:val="000000" w:themeColor="text1"/>
                <w:lang w:eastAsia="es-CO"/>
              </w:rPr>
              <w:t>r</w:t>
            </w:r>
            <w:r w:rsidR="386F8C0D" w:rsidRPr="452EB2CA">
              <w:rPr>
                <w:rFonts w:ascii="Verdana" w:hAnsi="Verdana"/>
                <w:color w:val="000000" w:themeColor="text1"/>
                <w:lang w:eastAsia="es-CO"/>
              </w:rPr>
              <w:t xml:space="preserve">ior </w:t>
            </w:r>
            <w:r w:rsidRPr="00373D0B">
              <w:rPr>
                <w:rFonts w:ascii="Verdana" w:hAnsi="Verdana"/>
                <w:bCs/>
                <w:color w:val="000000" w:themeColor="text1"/>
                <w:lang w:eastAsia="es-CO"/>
              </w:rPr>
              <w:t xml:space="preserve">desarrollo de una obra pública, se activa con especial rigor el </w:t>
            </w:r>
            <w:r w:rsidRPr="00373D0B">
              <w:rPr>
                <w:rFonts w:ascii="Verdana" w:hAnsi="Verdana"/>
                <w:color w:val="000000" w:themeColor="text1"/>
                <w:lang w:eastAsia="es-CO"/>
              </w:rPr>
              <w:t>principio de planeación</w:t>
            </w:r>
            <w:r w:rsidRPr="00373D0B">
              <w:rPr>
                <w:rFonts w:ascii="Verdana" w:hAnsi="Verdana"/>
                <w:bCs/>
                <w:color w:val="000000" w:themeColor="text1"/>
                <w:lang w:eastAsia="es-CO"/>
              </w:rPr>
              <w:t xml:space="preserve"> que rige la contratación estatal. Este principio exige que antes de comprometer recursos públicos exista una adecuada verificación de la viabilidad jurídica y técnica del proyecto, así </w:t>
            </w:r>
            <w:proofErr w:type="spellStart"/>
            <w:r w:rsidRPr="00373D0B">
              <w:rPr>
                <w:rFonts w:ascii="Verdana" w:hAnsi="Verdana"/>
                <w:bCs/>
                <w:color w:val="000000" w:themeColor="text1"/>
                <w:lang w:eastAsia="es-CO"/>
              </w:rPr>
              <w:t>com</w:t>
            </w:r>
            <w:proofErr w:type="spellEnd"/>
            <w:r w:rsidRPr="00373D0B">
              <w:rPr>
                <w:rFonts w:ascii="Verdana" w:hAnsi="Verdana"/>
                <w:bCs/>
                <w:color w:val="000000" w:themeColor="text1"/>
                <w:lang w:val="es-MX" w:eastAsia="es-CO"/>
              </w:rPr>
              <w:t>la entidad cuente con todos los estudios, diseños, permisos y análisis que hagan viable el objeto contractua</w:t>
            </w:r>
            <w:r>
              <w:rPr>
                <w:rFonts w:ascii="Verdana" w:hAnsi="Verdana"/>
                <w:bCs/>
                <w:color w:val="000000" w:themeColor="text1"/>
                <w:lang w:val="es-MX" w:eastAsia="es-CO"/>
              </w:rPr>
              <w:t>l por lo que</w:t>
            </w:r>
            <w:r w:rsidRPr="00373D0B">
              <w:rPr>
                <w:rFonts w:ascii="Verdana" w:hAnsi="Verdana"/>
                <w:bCs/>
                <w:color w:val="000000" w:themeColor="text1"/>
                <w:lang w:val="es-MX" w:eastAsia="es-CO"/>
              </w:rPr>
              <w:t xml:space="preserve"> </w:t>
            </w:r>
            <w:r>
              <w:rPr>
                <w:rFonts w:ascii="Verdana" w:hAnsi="Verdana"/>
                <w:bCs/>
                <w:color w:val="000000" w:themeColor="text1"/>
                <w:lang w:val="es-MX" w:eastAsia="es-CO"/>
              </w:rPr>
              <w:t>c</w:t>
            </w:r>
            <w:r w:rsidRPr="00373D0B">
              <w:rPr>
                <w:rFonts w:ascii="Verdana" w:hAnsi="Verdana"/>
                <w:bCs/>
                <w:color w:val="000000" w:themeColor="text1"/>
                <w:lang w:val="es-MX" w:eastAsia="es-CO"/>
              </w:rPr>
              <w:t xml:space="preserve">elebrar un convenio interadministrativo para </w:t>
            </w:r>
            <w:r w:rsidR="4461E55E" w:rsidRPr="452EB2CA">
              <w:rPr>
                <w:rFonts w:ascii="Verdana" w:hAnsi="Verdana"/>
                <w:color w:val="000000" w:themeColor="text1"/>
                <w:lang w:val="es-MX" w:eastAsia="es-CO"/>
              </w:rPr>
              <w:t>aunar esfuerzos tendientes a lograr la consecución de recursos para</w:t>
            </w:r>
            <w:r w:rsidRPr="452EB2CA">
              <w:rPr>
                <w:rFonts w:ascii="Verdana" w:hAnsi="Verdana"/>
                <w:color w:val="000000" w:themeColor="text1"/>
                <w:lang w:val="es-MX" w:eastAsia="es-CO"/>
              </w:rPr>
              <w:t xml:space="preserve"> </w:t>
            </w:r>
            <w:r w:rsidRPr="00373D0B">
              <w:rPr>
                <w:rFonts w:ascii="Verdana" w:hAnsi="Verdana"/>
                <w:bCs/>
                <w:color w:val="000000" w:themeColor="text1"/>
                <w:lang w:val="es-MX" w:eastAsia="es-CO"/>
              </w:rPr>
              <w:t xml:space="preserve">financiar un proyecto </w:t>
            </w:r>
            <w:r w:rsidR="6AE64C78" w:rsidRPr="452EB2CA">
              <w:rPr>
                <w:rFonts w:ascii="Verdana" w:hAnsi="Verdana"/>
                <w:color w:val="000000" w:themeColor="text1"/>
                <w:lang w:val="es-MX" w:eastAsia="es-CO"/>
              </w:rPr>
              <w:t xml:space="preserve">de obra que no cuenta con </w:t>
            </w:r>
            <w:proofErr w:type="spellStart"/>
            <w:r w:rsidR="6AE64C78" w:rsidRPr="452EB2CA">
              <w:rPr>
                <w:rFonts w:ascii="Verdana" w:hAnsi="Verdana"/>
                <w:color w:val="000000" w:themeColor="text1"/>
                <w:lang w:val="es-MX" w:eastAsia="es-CO"/>
              </w:rPr>
              <w:t>todos</w:t>
            </w:r>
            <w:r>
              <w:rPr>
                <w:rFonts w:ascii="Verdana" w:hAnsi="Verdana"/>
                <w:bCs/>
                <w:color w:val="000000" w:themeColor="text1"/>
                <w:lang w:val="es-MX" w:eastAsia="es-CO"/>
              </w:rPr>
              <w:t>los</w:t>
            </w:r>
            <w:proofErr w:type="spellEnd"/>
            <w:r>
              <w:rPr>
                <w:rFonts w:ascii="Verdana" w:hAnsi="Verdana"/>
                <w:bCs/>
                <w:color w:val="000000" w:themeColor="text1"/>
                <w:lang w:val="es-MX" w:eastAsia="es-CO"/>
              </w:rPr>
              <w:t xml:space="preserve"> requisitos de ley</w:t>
            </w:r>
            <w:r w:rsidRPr="00373D0B">
              <w:rPr>
                <w:rFonts w:ascii="Verdana" w:hAnsi="Verdana"/>
                <w:bCs/>
                <w:color w:val="000000" w:themeColor="text1"/>
                <w:lang w:val="es-MX" w:eastAsia="es-CO"/>
              </w:rPr>
              <w:t xml:space="preserve"> </w:t>
            </w:r>
            <w:r w:rsidR="3F90D5B5" w:rsidRPr="452EB2CA">
              <w:rPr>
                <w:rFonts w:ascii="Verdana" w:hAnsi="Verdana"/>
                <w:color w:val="000000" w:themeColor="text1"/>
                <w:lang w:val="es-MX" w:eastAsia="es-CO"/>
              </w:rPr>
              <w:t xml:space="preserve"> puede constituirse como </w:t>
            </w:r>
            <w:r w:rsidRPr="00373D0B">
              <w:rPr>
                <w:rFonts w:ascii="Verdana" w:hAnsi="Verdana"/>
                <w:bCs/>
                <w:color w:val="000000" w:themeColor="text1"/>
                <w:lang w:val="es-MX" w:eastAsia="es-CO"/>
              </w:rPr>
              <w:t xml:space="preserve"> una decisión contraria a los principios de </w:t>
            </w:r>
            <w:r w:rsidR="45A4DA38" w:rsidRPr="452EB2CA">
              <w:rPr>
                <w:rFonts w:ascii="Verdana" w:hAnsi="Verdana"/>
                <w:color w:val="000000" w:themeColor="text1"/>
                <w:lang w:val="es-MX" w:eastAsia="es-CO"/>
              </w:rPr>
              <w:t>planeación,</w:t>
            </w:r>
            <w:r w:rsidRPr="452EB2CA">
              <w:rPr>
                <w:rFonts w:ascii="Verdana" w:hAnsi="Verdana"/>
                <w:color w:val="000000" w:themeColor="text1"/>
                <w:lang w:val="es-MX" w:eastAsia="es-CO"/>
              </w:rPr>
              <w:t xml:space="preserve"> </w:t>
            </w:r>
            <w:r w:rsidRPr="00373D0B">
              <w:rPr>
                <w:rFonts w:ascii="Verdana" w:hAnsi="Verdana"/>
                <w:bCs/>
                <w:color w:val="000000" w:themeColor="text1"/>
                <w:lang w:val="es-MX" w:eastAsia="es-CO"/>
              </w:rPr>
              <w:t xml:space="preserve">economía y eficacia, en tanto destina recursos públicos hacia un </w:t>
            </w:r>
            <w:r w:rsidR="1F6436F2" w:rsidRPr="452EB2CA">
              <w:rPr>
                <w:rFonts w:ascii="Verdana" w:hAnsi="Verdana"/>
                <w:color w:val="000000" w:themeColor="text1"/>
                <w:lang w:val="es-MX" w:eastAsia="es-CO"/>
              </w:rPr>
              <w:t xml:space="preserve">proyecto </w:t>
            </w:r>
            <w:r w:rsidRPr="00373D0B">
              <w:rPr>
                <w:rFonts w:ascii="Verdana" w:hAnsi="Verdana"/>
                <w:bCs/>
                <w:color w:val="000000" w:themeColor="text1"/>
                <w:lang w:val="es-MX" w:eastAsia="es-CO"/>
              </w:rPr>
              <w:t xml:space="preserve"> que podría no ser ejecutable y que no cumple las condiciones mínimas de legalidad para su desarrollo.</w:t>
            </w:r>
          </w:p>
          <w:p w14:paraId="656BB8BC" w14:textId="77777777" w:rsidR="00D53A23" w:rsidRPr="009016FD" w:rsidRDefault="00D53A23" w:rsidP="009E3426">
            <w:pPr>
              <w:spacing w:line="276" w:lineRule="auto"/>
              <w:jc w:val="both"/>
              <w:rPr>
                <w:rFonts w:ascii="Verdana" w:eastAsia="Times New Roman" w:hAnsi="Verdana" w:cs="Arial"/>
                <w:bCs/>
                <w:color w:val="000000" w:themeColor="text1"/>
                <w:lang w:eastAsia="es-CO"/>
              </w:rPr>
            </w:pPr>
          </w:p>
          <w:p w14:paraId="709AE45A" w14:textId="79B3D2BE" w:rsidR="00D53A23" w:rsidRPr="00373D0B" w:rsidRDefault="00D53A23" w:rsidP="009E3426">
            <w:pPr>
              <w:spacing w:after="120" w:line="276" w:lineRule="auto"/>
              <w:jc w:val="both"/>
              <w:rPr>
                <w:rFonts w:ascii="Verdana" w:hAnsi="Verdana"/>
                <w:bCs/>
                <w:color w:val="000000" w:themeColor="text1"/>
                <w:lang w:val="es-MX" w:eastAsia="es-CO"/>
              </w:rPr>
            </w:pPr>
            <w:r>
              <w:rPr>
                <w:rFonts w:ascii="Verdana" w:hAnsi="Verdana"/>
                <w:bCs/>
                <w:color w:val="000000" w:themeColor="text1"/>
                <w:lang w:val="es-MX" w:eastAsia="es-CO"/>
              </w:rPr>
              <w:t xml:space="preserve">          </w:t>
            </w:r>
            <w:r w:rsidRPr="00373D0B">
              <w:rPr>
                <w:rFonts w:ascii="Verdana" w:hAnsi="Verdana"/>
                <w:bCs/>
                <w:color w:val="000000" w:themeColor="text1"/>
                <w:lang w:val="es-MX" w:eastAsia="es-CO"/>
              </w:rPr>
              <w:t xml:space="preserve">La jurisprudencia del Consejo de Estado ha reiterado que la planeación adecuada del proyecto es un presupuesto indispensable y que la ausencia de </w:t>
            </w:r>
            <w:proofErr w:type="gramStart"/>
            <w:r w:rsidRPr="00373D0B">
              <w:rPr>
                <w:rFonts w:ascii="Verdana" w:hAnsi="Verdana"/>
                <w:bCs/>
                <w:color w:val="000000" w:themeColor="text1"/>
                <w:lang w:val="es-MX" w:eastAsia="es-CO"/>
              </w:rPr>
              <w:t xml:space="preserve">requisitos </w:t>
            </w:r>
            <w:r w:rsidR="4413A753" w:rsidRPr="452EB2CA">
              <w:rPr>
                <w:rFonts w:ascii="Verdana" w:hAnsi="Verdana"/>
                <w:color w:val="000000" w:themeColor="text1"/>
                <w:lang w:val="es-MX" w:eastAsia="es-CO"/>
              </w:rPr>
              <w:t xml:space="preserve"> básicos</w:t>
            </w:r>
            <w:proofErr w:type="gramEnd"/>
            <w:r w:rsidR="4413A753" w:rsidRPr="452EB2CA">
              <w:rPr>
                <w:rFonts w:ascii="Verdana" w:hAnsi="Verdana"/>
                <w:color w:val="000000" w:themeColor="text1"/>
                <w:lang w:val="es-MX" w:eastAsia="es-CO"/>
              </w:rPr>
              <w:t xml:space="preserve"> de la etapa de planeación contractual</w:t>
            </w:r>
            <w:r w:rsidRPr="00373D0B">
              <w:rPr>
                <w:rFonts w:ascii="Verdana" w:hAnsi="Verdana"/>
                <w:bCs/>
                <w:color w:val="000000" w:themeColor="text1"/>
                <w:lang w:val="es-MX" w:eastAsia="es-CO"/>
              </w:rPr>
              <w:t xml:space="preserve">  puede comprometer la responsabilidad fiscal y disciplinaria de los funcionarios involucrados. En otras palabras, aun cuando el convenio interadministrativo es formalmente procedente, no es jurídicamente prudente ni compatible con la función administrativa comprometer recursos sin certeza de que la obra pueda ejecutarse.</w:t>
            </w:r>
          </w:p>
          <w:p w14:paraId="01374BA8" w14:textId="02A8AC60" w:rsidR="00D53A23" w:rsidRDefault="00D53A23" w:rsidP="009E3426">
            <w:pPr>
              <w:spacing w:after="120" w:line="276" w:lineRule="auto"/>
              <w:jc w:val="both"/>
              <w:rPr>
                <w:rFonts w:ascii="Verdana" w:hAnsi="Verdana"/>
                <w:bCs/>
                <w:color w:val="000000" w:themeColor="text1"/>
                <w:lang w:val="es-MX" w:eastAsia="es-CO"/>
              </w:rPr>
            </w:pPr>
            <w:r>
              <w:rPr>
                <w:rFonts w:ascii="Verdana" w:hAnsi="Verdana"/>
                <w:bCs/>
                <w:color w:val="000000" w:themeColor="text1"/>
                <w:lang w:val="es-MX" w:eastAsia="es-CO"/>
              </w:rPr>
              <w:t xml:space="preserve">         </w:t>
            </w:r>
            <w:r w:rsidRPr="00373D0B">
              <w:rPr>
                <w:rFonts w:ascii="Verdana" w:hAnsi="Verdana"/>
                <w:bCs/>
                <w:color w:val="000000" w:themeColor="text1"/>
                <w:lang w:val="es-MX" w:eastAsia="es-CO"/>
              </w:rPr>
              <w:t xml:space="preserve">En consecuencia, corresponde a los equipos jurídicos y técnicos de las entidades participantes, con base en el marco legal que regula los convenios interadministrativos y en observancia estricta de los principios de planeación, economía, eficacia y responsabilidad, valorar la viabilidad </w:t>
            </w:r>
            <w:r w:rsidR="5B2E6238" w:rsidRPr="452EB2CA">
              <w:rPr>
                <w:rFonts w:ascii="Verdana" w:hAnsi="Verdana"/>
                <w:color w:val="000000" w:themeColor="text1"/>
                <w:lang w:val="es-MX" w:eastAsia="es-CO"/>
              </w:rPr>
              <w:t xml:space="preserve">de ejecutar el proyecto y por ende la viabilidad </w:t>
            </w:r>
            <w:r w:rsidRPr="00373D0B">
              <w:rPr>
                <w:rFonts w:ascii="Verdana" w:hAnsi="Verdana"/>
                <w:bCs/>
                <w:color w:val="000000" w:themeColor="text1"/>
                <w:lang w:val="es-MX" w:eastAsia="es-CO"/>
              </w:rPr>
              <w:t xml:space="preserve">de suscribir o no el convenio. </w:t>
            </w:r>
          </w:p>
          <w:p w14:paraId="415E225B" w14:textId="77777777" w:rsidR="00D53A23" w:rsidRPr="00DB4737" w:rsidRDefault="00D53A23" w:rsidP="009E3426">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w:t>
            </w:r>
            <w:r w:rsidRPr="00DB4737">
              <w:rPr>
                <w:rFonts w:ascii="Verdana" w:eastAsia="Calibri" w:hAnsi="Verdana" w:cs="Times New Roman"/>
                <w:lang w:val="es-ES"/>
              </w:rPr>
              <w:lastRenderedPageBreak/>
              <w:t>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358CAFC" w14:textId="77777777" w:rsidR="00D53A23" w:rsidRPr="00E529C2" w:rsidRDefault="00D53A23" w:rsidP="009E342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D53A23" w:rsidRPr="00593A5F" w14:paraId="220E9720" w14:textId="77777777" w:rsidTr="009E3426">
        <w:tc>
          <w:tcPr>
            <w:tcW w:w="8828" w:type="dxa"/>
          </w:tcPr>
          <w:p w14:paraId="34D31D0F" w14:textId="77777777" w:rsidR="00D53A23" w:rsidRDefault="00D53A23" w:rsidP="009E3426">
            <w:pPr>
              <w:spacing w:after="120" w:line="276" w:lineRule="auto"/>
              <w:jc w:val="both"/>
              <w:rPr>
                <w:rFonts w:ascii="Verdana" w:eastAsia="Calibri" w:hAnsi="Verdana" w:cs="Arial"/>
                <w:bCs/>
                <w:lang w:eastAsia="es-ES_tradnl"/>
              </w:rPr>
            </w:pPr>
          </w:p>
        </w:tc>
      </w:tr>
    </w:tbl>
    <w:p w14:paraId="24C875D4" w14:textId="77777777" w:rsidR="00D53A23" w:rsidRDefault="00D53A23" w:rsidP="00D53A23">
      <w:pPr>
        <w:tabs>
          <w:tab w:val="left" w:pos="142"/>
          <w:tab w:val="left" w:pos="284"/>
        </w:tabs>
        <w:spacing w:after="0" w:line="276" w:lineRule="auto"/>
        <w:jc w:val="both"/>
        <w:rPr>
          <w:rFonts w:ascii="Verdana" w:eastAsia="Century Gothic" w:hAnsi="Verdana" w:cs="Century Gothic"/>
          <w:b/>
          <w:bCs/>
          <w:lang w:val="es-ES"/>
        </w:rPr>
      </w:pPr>
    </w:p>
    <w:p w14:paraId="395CF944" w14:textId="77777777" w:rsidR="00D53A23" w:rsidRDefault="00D53A23" w:rsidP="00D53A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ED388D5" w14:textId="77777777" w:rsidR="00D53A23" w:rsidRDefault="00D53A23" w:rsidP="00D53A2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4353921" w14:textId="77777777" w:rsidR="00D53A23" w:rsidRPr="005F2468" w:rsidRDefault="00D53A23" w:rsidP="00D53A23">
      <w:pPr>
        <w:spacing w:line="276" w:lineRule="auto"/>
        <w:jc w:val="both"/>
        <w:rPr>
          <w:rFonts w:ascii="Verdana" w:eastAsia="Times New Roman" w:hAnsi="Verdana" w:cs="Arial"/>
          <w:color w:val="000000" w:themeColor="text1"/>
          <w:lang w:eastAsia="es-CO"/>
        </w:rPr>
      </w:pPr>
      <w:r>
        <w:rPr>
          <w:rFonts w:ascii="Verdana" w:eastAsia="Calibri" w:hAnsi="Verdana" w:cs="Arial"/>
          <w:bCs/>
        </w:rPr>
        <w:tab/>
        <w:t xml:space="preserve"> </w:t>
      </w:r>
      <w:r w:rsidRPr="005F2468">
        <w:rPr>
          <w:rFonts w:ascii="Verdana" w:eastAsia="Times New Roman" w:hAnsi="Verdana" w:cs="Arial"/>
          <w:color w:val="000000" w:themeColor="text1"/>
          <w:lang w:val="es-ES_tradnl" w:eastAsia="es-CO"/>
        </w:rPr>
        <w:t>La contratación Estatal constituye un instrumento a través del cual las Entidades Públicas realizan el aprovisionamiento de sus bienes, obras y servicios, con el propósito de satisfacer las necesidades e intereses colectivos</w:t>
      </w:r>
      <w:r w:rsidRPr="005F2468">
        <w:rPr>
          <w:rFonts w:ascii="Verdana" w:eastAsia="Times New Roman" w:hAnsi="Verdana" w:cs="Arial"/>
          <w:color w:val="000000" w:themeColor="text1"/>
          <w:vertAlign w:val="superscript"/>
          <w:lang w:eastAsia="es-CO"/>
        </w:rPr>
        <w:footnoteReference w:id="5"/>
      </w:r>
      <w:r w:rsidRPr="005F2468">
        <w:rPr>
          <w:rFonts w:ascii="Verdana" w:eastAsia="Times New Roman" w:hAnsi="Verdana" w:cs="Arial"/>
          <w:color w:val="000000" w:themeColor="text1"/>
          <w:lang w:val="es-ES_tradnl" w:eastAsia="es-CO"/>
        </w:rPr>
        <w:t xml:space="preserve">. Para este propósito se sirve de la colaboración de los particulares o de otras entidades que integran la administración pública. </w:t>
      </w:r>
      <w:r w:rsidRPr="005F2468">
        <w:rPr>
          <w:rFonts w:ascii="Verdana" w:eastAsia="Times New Roman" w:hAnsi="Verdana" w:cs="Arial"/>
          <w:color w:val="000000" w:themeColor="text1"/>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5F2468">
        <w:rPr>
          <w:rFonts w:ascii="Verdana" w:eastAsia="Times New Roman" w:hAnsi="Verdana" w:cs="Arial"/>
          <w:color w:val="000000" w:themeColor="text1"/>
          <w:vertAlign w:val="superscript"/>
          <w:lang w:eastAsia="es-CO"/>
        </w:rPr>
        <w:footnoteReference w:id="6"/>
      </w:r>
      <w:r w:rsidRPr="005F2468">
        <w:rPr>
          <w:rFonts w:ascii="Verdana" w:eastAsia="Times New Roman" w:hAnsi="Verdana" w:cs="Arial"/>
          <w:color w:val="000000" w:themeColor="text1"/>
          <w:lang w:eastAsia="es-CO"/>
        </w:rPr>
        <w:t xml:space="preserve">. </w:t>
      </w:r>
    </w:p>
    <w:p w14:paraId="18DD9A75" w14:textId="77777777" w:rsidR="00D53A23" w:rsidRPr="005F2468" w:rsidRDefault="00D53A23" w:rsidP="00D53A23">
      <w:pPr>
        <w:spacing w:after="120" w:line="276" w:lineRule="auto"/>
        <w:ind w:firstLine="708"/>
        <w:jc w:val="both"/>
        <w:rPr>
          <w:rFonts w:ascii="Verdana" w:eastAsia="Times New Roman" w:hAnsi="Verdana" w:cs="Arial"/>
          <w:color w:val="000000" w:themeColor="text1"/>
          <w:lang w:val="es-ES" w:eastAsia="es-CO"/>
        </w:rPr>
      </w:pPr>
      <w:r w:rsidRPr="005F2468">
        <w:rPr>
          <w:rFonts w:ascii="Verdana" w:eastAsia="Times New Roman" w:hAnsi="Verdana" w:cs="Arial"/>
          <w:color w:val="000000" w:themeColor="text1"/>
          <w:lang w:val="es-ES" w:eastAsia="es-CO"/>
        </w:rPr>
        <w:t xml:space="preserve">Sobre la tipología de contrato interadministrativo, conviene señalar que, aunque la Ley 80 de 1993 no lo definió ni desarrolló, el Decreto 1082 de 2015, “Por medio del cual se expide el Decreto único reglamentario del sector </w:t>
      </w:r>
      <w:r w:rsidRPr="005F2468">
        <w:rPr>
          <w:rFonts w:ascii="Verdana" w:eastAsia="Times New Roman" w:hAnsi="Verdana" w:cs="Arial"/>
          <w:color w:val="000000" w:themeColor="text1"/>
          <w:lang w:val="es-ES" w:eastAsia="es-CO"/>
        </w:rPr>
        <w:lastRenderedPageBreak/>
        <w:t>administrativo de planeación nacional”, califica a los convenios o contratos interadministrativos como aquella contratación entre Entidades Estatales</w:t>
      </w:r>
      <w:r w:rsidRPr="005F2468">
        <w:rPr>
          <w:rFonts w:ascii="Verdana" w:eastAsia="Times New Roman" w:hAnsi="Verdana" w:cs="Arial"/>
          <w:color w:val="000000" w:themeColor="text1"/>
          <w:vertAlign w:val="superscript"/>
          <w:lang w:val="es-ES" w:eastAsia="es-CO"/>
        </w:rPr>
        <w:footnoteReference w:id="7"/>
      </w:r>
      <w:r w:rsidRPr="005F2468">
        <w:rPr>
          <w:rFonts w:ascii="Verdana" w:eastAsia="Times New Roman" w:hAnsi="Verdana" w:cs="Arial"/>
          <w:color w:val="000000" w:themeColor="text1"/>
          <w:lang w:val="es-ES"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w:t>
      </w:r>
    </w:p>
    <w:p w14:paraId="087B2A76" w14:textId="77777777" w:rsidR="00D53A23" w:rsidRPr="00632169" w:rsidRDefault="00D53A23" w:rsidP="00D53A23">
      <w:pPr>
        <w:spacing w:after="0" w:line="276" w:lineRule="auto"/>
        <w:ind w:firstLine="708"/>
        <w:jc w:val="both"/>
        <w:rPr>
          <w:rFonts w:ascii="Verdana" w:eastAsia="Times New Roman" w:hAnsi="Verdana" w:cs="Arial"/>
          <w:bCs/>
          <w:color w:val="000000" w:themeColor="text1"/>
          <w:lang w:eastAsia="es-CO"/>
        </w:rPr>
      </w:pPr>
      <w:r w:rsidRPr="00632169">
        <w:rPr>
          <w:rFonts w:ascii="Verdana" w:eastAsia="Times New Roman" w:hAnsi="Verdana" w:cs="Arial"/>
          <w:bCs/>
          <w:color w:val="000000" w:themeColor="text1"/>
          <w:lang w:eastAsia="es-CO"/>
        </w:rPr>
        <w:t>Si bien tanto los contratos como convenios comparten características comunes, difieren en ciertos aspectos esenciales</w:t>
      </w:r>
      <w:r w:rsidRPr="00632169">
        <w:rPr>
          <w:rFonts w:ascii="Verdana" w:eastAsia="Times New Roman" w:hAnsi="Verdana" w:cs="Arial"/>
          <w:color w:val="000000" w:themeColor="text1"/>
          <w:lang w:eastAsia="es-CO"/>
        </w:rPr>
        <w:t xml:space="preserve">. </w:t>
      </w:r>
      <w:r w:rsidRPr="00632169">
        <w:rPr>
          <w:rFonts w:ascii="Verdana" w:eastAsia="Times New Roman" w:hAnsi="Verdana" w:cs="Arial"/>
          <w:bCs/>
          <w:color w:val="000000" w:themeColor="text1"/>
          <w:lang w:eastAsia="es-CO"/>
        </w:rPr>
        <w:t xml:space="preserve">Así, mientras que el </w:t>
      </w:r>
      <w:r w:rsidRPr="00632169">
        <w:rPr>
          <w:rFonts w:ascii="Verdana" w:eastAsia="Times New Roman" w:hAnsi="Verdana" w:cs="Arial"/>
          <w:bCs/>
          <w:i/>
          <w:iCs/>
          <w:color w:val="000000" w:themeColor="text1"/>
          <w:lang w:eastAsia="es-CO"/>
        </w:rPr>
        <w:t>contrato interadministrativo</w:t>
      </w:r>
      <w:r w:rsidRPr="00632169">
        <w:rPr>
          <w:rFonts w:ascii="Verdana" w:eastAsia="Times New Roman" w:hAnsi="Verdana" w:cs="Arial"/>
          <w:bCs/>
          <w:color w:val="000000" w:themeColor="text1"/>
          <w:lang w:eastAsia="es-CO"/>
        </w:rPr>
        <w:t xml:space="preserve"> se caracteriza por su naturaleza onerosa, patrimonial y se conforma por intereses básicamente contrapuestos, los </w:t>
      </w:r>
      <w:r w:rsidRPr="00632169">
        <w:rPr>
          <w:rFonts w:ascii="Verdana" w:eastAsia="Times New Roman" w:hAnsi="Verdana" w:cs="Arial"/>
          <w:bCs/>
          <w:i/>
          <w:iCs/>
          <w:color w:val="000000" w:themeColor="text1"/>
          <w:lang w:eastAsia="es-CO"/>
        </w:rPr>
        <w:t>convenios interadministrativos</w:t>
      </w:r>
      <w:r w:rsidRPr="00632169">
        <w:rPr>
          <w:rFonts w:ascii="Verdana" w:eastAsia="Times New Roman" w:hAnsi="Verdana" w:cs="Arial"/>
          <w:bCs/>
          <w:color w:val="000000" w:themeColor="text1"/>
          <w:lang w:eastAsia="es-CO"/>
        </w:rPr>
        <w:t>,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De aquí que la Sala de Consulta y Servicio Civil del Consejo de Estado haya señalado la necesidad de diferenciar el régimen jurídico aplicable a ciertas situaciones específicas del convenio interadministrativo que se separan del régimen jurídico común:</w:t>
      </w:r>
    </w:p>
    <w:p w14:paraId="7818ADEE" w14:textId="77777777" w:rsidR="00D53A23" w:rsidRPr="00632169" w:rsidRDefault="00D53A23" w:rsidP="00D53A23">
      <w:pPr>
        <w:spacing w:after="0" w:line="276" w:lineRule="auto"/>
        <w:ind w:firstLine="709"/>
        <w:jc w:val="both"/>
        <w:rPr>
          <w:rFonts w:ascii="Verdana" w:eastAsia="Times New Roman" w:hAnsi="Verdana" w:cs="Arial"/>
          <w:bCs/>
          <w:color w:val="000000" w:themeColor="text1"/>
          <w:lang w:eastAsia="es-CO"/>
        </w:rPr>
      </w:pPr>
    </w:p>
    <w:p w14:paraId="65D58516" w14:textId="77777777" w:rsidR="00D53A23" w:rsidRPr="00632169" w:rsidRDefault="00D53A23" w:rsidP="00D53A23">
      <w:pPr>
        <w:spacing w:after="120" w:line="240" w:lineRule="auto"/>
        <w:ind w:left="709" w:right="709"/>
        <w:jc w:val="both"/>
        <w:rPr>
          <w:rFonts w:ascii="Verdana" w:eastAsia="Times New Roman" w:hAnsi="Verdana" w:cs="Arial"/>
          <w:bCs/>
          <w:color w:val="000000" w:themeColor="text1"/>
          <w:sz w:val="20"/>
          <w:szCs w:val="20"/>
          <w:lang w:eastAsia="es-CO"/>
        </w:rPr>
      </w:pPr>
      <w:r w:rsidRPr="00632169">
        <w:rPr>
          <w:rFonts w:ascii="Verdana" w:eastAsia="Times New Roman" w:hAnsi="Verdana" w:cs="Arial"/>
          <w:bCs/>
          <w:color w:val="000000" w:themeColor="text1"/>
          <w:sz w:val="20"/>
          <w:szCs w:val="20"/>
          <w:lang w:eastAsia="es-CO"/>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w:t>
      </w:r>
    </w:p>
    <w:p w14:paraId="4B5F801F" w14:textId="77777777" w:rsidR="00D53A23" w:rsidRPr="00632169" w:rsidRDefault="00D53A23" w:rsidP="00D53A23">
      <w:pPr>
        <w:spacing w:after="0" w:line="240" w:lineRule="auto"/>
        <w:ind w:left="709" w:right="709"/>
        <w:jc w:val="both"/>
        <w:rPr>
          <w:rFonts w:ascii="Verdana" w:eastAsia="Times New Roman" w:hAnsi="Verdana" w:cs="Arial"/>
          <w:bCs/>
          <w:color w:val="000000" w:themeColor="text1"/>
          <w:sz w:val="20"/>
          <w:szCs w:val="20"/>
          <w:lang w:eastAsia="es-CO"/>
        </w:rPr>
      </w:pPr>
      <w:r w:rsidRPr="00632169">
        <w:rPr>
          <w:rFonts w:ascii="Verdana" w:eastAsia="Times New Roman" w:hAnsi="Verdana" w:cs="Arial"/>
          <w:bCs/>
          <w:color w:val="000000" w:themeColor="text1"/>
          <w:sz w:val="20"/>
          <w:szCs w:val="20"/>
          <w:lang w:eastAsia="es-CO"/>
        </w:rPr>
        <w:lastRenderedPageBreak/>
        <w:t>Ahora, dada la naturaleza jurídica explicada de los convenios interadministrativos</w:t>
      </w:r>
      <w:r w:rsidRPr="00632169">
        <w:rPr>
          <w:rFonts w:ascii="Verdana" w:eastAsia="Times New Roman" w:hAnsi="Verdana" w:cs="Arial"/>
          <w:bCs/>
          <w:i/>
          <w:iCs/>
          <w:color w:val="000000" w:themeColor="text1"/>
          <w:sz w:val="20"/>
          <w:szCs w:val="20"/>
          <w:lang w:eastAsia="es-CO"/>
        </w:rPr>
        <w:t>, 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 En tal sentido, en cada caso concreto deberá analizarse, de conformidad con la naturaleza jurídica, objeto y finalidad que se pretende cumplir o desarrollar con el respectivo convenio, si la disposición correspondiente del Estatuto Contractual es aplicable o no”</w:t>
      </w:r>
      <w:r w:rsidRPr="00632169">
        <w:rPr>
          <w:rFonts w:ascii="Verdana" w:eastAsia="Times New Roman" w:hAnsi="Verdana" w:cs="Arial"/>
          <w:bCs/>
          <w:color w:val="000000" w:themeColor="text1"/>
          <w:sz w:val="20"/>
          <w:szCs w:val="20"/>
          <w:lang w:eastAsia="es-CO"/>
        </w:rPr>
        <w:t>.</w:t>
      </w:r>
      <w:r w:rsidRPr="00632169">
        <w:rPr>
          <w:rFonts w:ascii="Verdana" w:eastAsia="Times New Roman" w:hAnsi="Verdana" w:cs="Arial"/>
          <w:bCs/>
          <w:color w:val="000000" w:themeColor="text1"/>
          <w:sz w:val="20"/>
          <w:szCs w:val="20"/>
          <w:vertAlign w:val="superscript"/>
          <w:lang w:eastAsia="es-CO"/>
        </w:rPr>
        <w:footnoteReference w:id="8"/>
      </w:r>
      <w:r w:rsidRPr="00632169">
        <w:rPr>
          <w:rFonts w:ascii="Verdana" w:eastAsia="Times New Roman" w:hAnsi="Verdana" w:cs="Arial"/>
          <w:bCs/>
          <w:color w:val="000000" w:themeColor="text1"/>
          <w:sz w:val="20"/>
          <w:szCs w:val="20"/>
          <w:lang w:eastAsia="es-CO"/>
        </w:rPr>
        <w:t xml:space="preserve"> (Énfasis fuera del texto original) </w:t>
      </w:r>
    </w:p>
    <w:p w14:paraId="29C30B04" w14:textId="77777777" w:rsidR="00D53A23" w:rsidRPr="00632169" w:rsidRDefault="00D53A23" w:rsidP="00D53A23">
      <w:pPr>
        <w:spacing w:after="0" w:line="276" w:lineRule="auto"/>
        <w:jc w:val="both"/>
        <w:rPr>
          <w:rFonts w:ascii="Verdana" w:eastAsia="Times New Roman" w:hAnsi="Verdana" w:cs="Arial"/>
          <w:bCs/>
          <w:color w:val="000000" w:themeColor="text1"/>
          <w:lang w:eastAsia="es-CO"/>
        </w:rPr>
      </w:pPr>
    </w:p>
    <w:p w14:paraId="3A8A658E" w14:textId="77777777" w:rsidR="00D53A23" w:rsidRPr="001A4ABF" w:rsidRDefault="00D53A23" w:rsidP="00D53A23">
      <w:pPr>
        <w:spacing w:after="0" w:line="256" w:lineRule="auto"/>
        <w:ind w:firstLine="708"/>
        <w:jc w:val="both"/>
        <w:rPr>
          <w:rFonts w:ascii="Verdana" w:eastAsia="Calibri" w:hAnsi="Verdana" w:cs="Times New Roman"/>
        </w:rPr>
      </w:pPr>
      <w:r w:rsidRPr="001A4ABF">
        <w:rPr>
          <w:rFonts w:ascii="Verdana" w:eastAsia="Calibri" w:hAnsi="Verdana" w:cs="Times New Roman"/>
        </w:rPr>
        <w:t>De este modo, los convenios interadministrativos puros o genuinos no tienen por objeto o finalidad principal, prestaciones patrimoniales propias de los contratos o intereses puramente económicos (es decir, destinados a obtener una ganancia) teniendo en cuenta la naturaleza de las obligaciones que puedan llegar a plantearse. Por eso, según la jurisprudencia del Consejo de Estado, se ha detenido en el análisis de la tipología y ha precisado:</w:t>
      </w:r>
    </w:p>
    <w:p w14:paraId="6A66CEE7" w14:textId="77777777" w:rsidR="00D53A23" w:rsidRPr="001A4ABF" w:rsidRDefault="00D53A23" w:rsidP="00D53A23">
      <w:pPr>
        <w:spacing w:after="0" w:line="256" w:lineRule="auto"/>
        <w:rPr>
          <w:rFonts w:ascii="Verdana" w:eastAsia="Calibri" w:hAnsi="Verdana" w:cs="Times New Roman"/>
          <w:lang w:val="es-ES"/>
        </w:rPr>
      </w:pPr>
    </w:p>
    <w:p w14:paraId="051C575A" w14:textId="77777777" w:rsidR="00D53A23" w:rsidRPr="001A4ABF" w:rsidRDefault="00D53A23" w:rsidP="00D53A23">
      <w:pPr>
        <w:spacing w:after="0" w:line="240" w:lineRule="auto"/>
        <w:ind w:left="567" w:right="900"/>
        <w:jc w:val="both"/>
        <w:rPr>
          <w:rFonts w:ascii="Verdana" w:eastAsia="Calibri" w:hAnsi="Verdana" w:cs="Times New Roman"/>
          <w:sz w:val="20"/>
          <w:szCs w:val="20"/>
          <w:lang w:val="es-ES"/>
        </w:rPr>
      </w:pPr>
      <w:r>
        <w:rPr>
          <w:rFonts w:ascii="Verdana" w:eastAsia="Calibri" w:hAnsi="Verdana" w:cs="Times New Roman"/>
          <w:sz w:val="20"/>
          <w:szCs w:val="20"/>
          <w:lang w:val="es-ES"/>
        </w:rPr>
        <w:t>“</w:t>
      </w:r>
      <w:r w:rsidRPr="001A4ABF">
        <w:rPr>
          <w:rFonts w:ascii="Verdana" w:eastAsia="Calibri" w:hAnsi="Verdana" w:cs="Times New Roman"/>
          <w:sz w:val="20"/>
          <w:szCs w:val="20"/>
          <w:lang w:val="es-ES"/>
        </w:rPr>
        <w:t xml:space="preserve">(…) los Convenios Institucionales, se podrían definir como todos aquellos acuerdos de voluntades celebrados por la entidad con personas de derecho público, que tienen por objeto el cumplimiento de las obligaciones constitucionales, legales y reglamentarias de la entidad, para el logro de objetivos comunes. Los Convenios pueden no tener un contenido patrimonial, en términos generales y en ellos no se </w:t>
      </w:r>
      <w:r w:rsidRPr="001A4ABF">
        <w:rPr>
          <w:rFonts w:ascii="Verdana" w:eastAsia="Calibri" w:hAnsi="Verdana" w:cs="Times New Roman"/>
          <w:sz w:val="20"/>
          <w:szCs w:val="20"/>
        </w:rPr>
        <w:t>persigue un interés puramente económico. Con ellos se busca primordialmente cumplir con objetivos de carácter general, ya sean estos sociales, culturales o de colaboración estratégica.</w:t>
      </w:r>
      <w:r w:rsidRPr="001A4ABF">
        <w:rPr>
          <w:rStyle w:val="Refdenotaalpie"/>
          <w:rFonts w:ascii="Verdana" w:eastAsia="Calibri" w:hAnsi="Verdana" w:cs="Times New Roman"/>
          <w:sz w:val="20"/>
          <w:szCs w:val="20"/>
        </w:rPr>
        <w:footnoteReference w:id="9"/>
      </w:r>
      <w:r w:rsidRPr="001A4ABF">
        <w:rPr>
          <w:rFonts w:ascii="Verdana" w:eastAsia="Calibri" w:hAnsi="Verdana" w:cs="Times New Roman"/>
          <w:sz w:val="20"/>
          <w:szCs w:val="20"/>
        </w:rPr>
        <w:t xml:space="preserve"> (…)</w:t>
      </w:r>
      <w:r>
        <w:rPr>
          <w:rFonts w:ascii="Verdana" w:eastAsia="Calibri" w:hAnsi="Verdana" w:cs="Times New Roman"/>
          <w:sz w:val="20"/>
          <w:szCs w:val="20"/>
        </w:rPr>
        <w:t>”</w:t>
      </w:r>
    </w:p>
    <w:p w14:paraId="2B4FCC99" w14:textId="77777777" w:rsidR="00D53A23" w:rsidRPr="001A4ABF" w:rsidRDefault="00D53A23" w:rsidP="00D53A23">
      <w:pPr>
        <w:spacing w:after="0" w:line="256" w:lineRule="auto"/>
        <w:rPr>
          <w:rFonts w:ascii="Verdana" w:eastAsia="Calibri" w:hAnsi="Verdana" w:cs="Times New Roman"/>
          <w:lang w:val="es-ES"/>
        </w:rPr>
      </w:pPr>
    </w:p>
    <w:p w14:paraId="2F68C633" w14:textId="1BE9A157" w:rsidR="00D53A23" w:rsidRPr="001A4ABF" w:rsidRDefault="00D53A23" w:rsidP="00D53A23">
      <w:pPr>
        <w:spacing w:after="120" w:line="257" w:lineRule="auto"/>
        <w:jc w:val="both"/>
        <w:rPr>
          <w:rFonts w:ascii="Verdana" w:eastAsia="Calibri" w:hAnsi="Verdana" w:cs="Times New Roman"/>
          <w:lang w:val="es-ES"/>
        </w:rPr>
      </w:pPr>
      <w:r w:rsidRPr="001A4ABF">
        <w:rPr>
          <w:rFonts w:ascii="Verdana" w:eastAsia="Calibri" w:hAnsi="Verdana" w:cs="Times New Roman"/>
          <w:lang w:val="es-ES"/>
        </w:rPr>
        <w:tab/>
        <w:t xml:space="preserve">De la anterior referencia jurisprudencial,  resulta viable distinguir entre “convenios interadministrativos” de contenido patrimonial, y otros, que si bien implican obligaciones y responsabilidades para los extremos de la relación negocial, no tienen un interés puramente económico (es decir, no están </w:t>
      </w:r>
      <w:r w:rsidRPr="001A4ABF">
        <w:rPr>
          <w:rFonts w:ascii="Verdana" w:eastAsia="Calibri" w:hAnsi="Verdana" w:cs="Times New Roman"/>
          <w:lang w:val="es-ES"/>
        </w:rPr>
        <w:lastRenderedPageBreak/>
        <w:t>destinados a obtener una ganancia), pues giran en torno a la articulación, a la cooperación, a la complementariedad de las funciones de las entidades que participan en el acuerdo de voluntades, mediante el intercambio de información, el apoyo logístico, la facilitación de infraestructuras, etc., para mejorar la eficiencia de la gestión pública, así como la utilización conjunta de medios y servicios públicos en el ámbito de los principios constitucionales de economía, celeridad y eficacia para el logro del bien común.</w:t>
      </w:r>
    </w:p>
    <w:p w14:paraId="61886A57" w14:textId="77777777" w:rsidR="00D53A23" w:rsidRDefault="00D53A23" w:rsidP="00D53A23">
      <w:pPr>
        <w:spacing w:after="120" w:line="257" w:lineRule="auto"/>
        <w:ind w:firstLine="709"/>
        <w:jc w:val="both"/>
        <w:rPr>
          <w:rFonts w:ascii="Verdana" w:eastAsia="Calibri" w:hAnsi="Verdana" w:cs="Times New Roman"/>
          <w:lang w:val="es-ES"/>
        </w:rPr>
      </w:pPr>
      <w:r w:rsidRPr="001A4ABF">
        <w:rPr>
          <w:rFonts w:ascii="Verdana" w:eastAsia="Calibri" w:hAnsi="Verdana" w:cs="Times New Roman"/>
          <w:lang w:val="es-ES"/>
        </w:rPr>
        <w:t>Ahora bien, la jurisprudencia de la Sección Tercera del Consejo de Estado ha reiterado que los convenios interadministrativos previstos en el artículo 95 de la Ley 489 de 1998, no se rigen de forma automática por lo establecido en el EGACP</w:t>
      </w:r>
      <w:r w:rsidRPr="001A4ABF">
        <w:rPr>
          <w:rStyle w:val="Refdenotaalpie"/>
          <w:rFonts w:ascii="Verdana" w:eastAsia="Calibri" w:hAnsi="Verdana" w:cs="Times New Roman"/>
          <w:lang w:val="es-ES"/>
        </w:rPr>
        <w:footnoteReference w:id="10"/>
      </w:r>
      <w:r w:rsidRPr="001A4ABF">
        <w:rPr>
          <w:rFonts w:ascii="Verdana" w:eastAsia="Calibri" w:hAnsi="Verdana" w:cs="Times New Roman"/>
          <w:lang w:val="es-ES"/>
        </w:rPr>
        <w:t xml:space="preserve"> y de acuerdo a la naturaleza misma de los convenios interadministrativos, se resalta, como característica relevante, el plano de igualdad entre las entidades que se asocian, los extremos de la relación, sin que sea posible la imposición de una sobre la otra, con el ejercicio de unilateralidades, por lo que se concluye que estas facultades solo pueden responder a un acuerdo entre las partes, en el marco de la autonomía de la voluntad, siempre y cuando se pacten de forma clara e inequívoca, sin que sea posible acordar que se ejerzan a través de actos administrativos.</w:t>
      </w:r>
      <w:r w:rsidRPr="001A4ABF">
        <w:rPr>
          <w:rStyle w:val="Refdenotaalpie"/>
          <w:rFonts w:ascii="Verdana" w:eastAsia="Calibri" w:hAnsi="Verdana" w:cs="Times New Roman"/>
          <w:lang w:val="es-ES"/>
        </w:rPr>
        <w:footnoteReference w:id="11"/>
      </w:r>
    </w:p>
    <w:p w14:paraId="7F1D3317" w14:textId="792BB602" w:rsidR="452EB2CA" w:rsidRDefault="00D53A23" w:rsidP="452EB2CA">
      <w:pPr>
        <w:spacing w:line="276" w:lineRule="auto"/>
        <w:jc w:val="both"/>
        <w:rPr>
          <w:rFonts w:ascii="Verdana" w:hAnsi="Verdana"/>
          <w:color w:val="000000" w:themeColor="text1"/>
          <w:lang w:val="es-MX" w:eastAsia="es-CO"/>
        </w:rPr>
      </w:pPr>
      <w:r>
        <w:rPr>
          <w:rFonts w:ascii="Verdana" w:hAnsi="Verdana"/>
          <w:bCs/>
          <w:lang w:val="es-MX" w:eastAsia="es-CO"/>
        </w:rPr>
        <w:t xml:space="preserve">           </w:t>
      </w:r>
      <w:r w:rsidR="452EB2CA" w:rsidRPr="452EB2CA">
        <w:rPr>
          <w:rFonts w:ascii="Verdana" w:hAnsi="Verdana"/>
          <w:color w:val="000000" w:themeColor="text1"/>
          <w:lang w:eastAsia="es-CO"/>
        </w:rPr>
        <w:t xml:space="preserve">No </w:t>
      </w:r>
      <w:proofErr w:type="gramStart"/>
      <w:r w:rsidR="452EB2CA" w:rsidRPr="452EB2CA">
        <w:rPr>
          <w:rFonts w:ascii="Verdana" w:hAnsi="Verdana"/>
          <w:color w:val="000000" w:themeColor="text1"/>
          <w:lang w:eastAsia="es-CO"/>
        </w:rPr>
        <w:t>obstante</w:t>
      </w:r>
      <w:proofErr w:type="gramEnd"/>
      <w:r w:rsidR="452EB2CA" w:rsidRPr="452EB2CA">
        <w:rPr>
          <w:rFonts w:ascii="Verdana" w:hAnsi="Verdana"/>
          <w:color w:val="000000" w:themeColor="text1"/>
          <w:lang w:eastAsia="es-CO"/>
        </w:rPr>
        <w:t xml:space="preserve"> lo anterior</w:t>
      </w:r>
      <w:r w:rsidRPr="00373D0B">
        <w:rPr>
          <w:rFonts w:ascii="Verdana" w:hAnsi="Verdana"/>
          <w:bCs/>
          <w:color w:val="000000" w:themeColor="text1"/>
          <w:lang w:eastAsia="es-CO"/>
        </w:rPr>
        <w:t xml:space="preserve">, frente al problema jurídico planteado, es necesario resaltar que el análisis no se limita a la definición o naturaleza del convenio interadministrativo. Cuando se proyecta la celebración de un convenio orientado a aunar esfuerzos administrativos y financieros para </w:t>
      </w:r>
      <w:r w:rsidR="452EB2CA" w:rsidRPr="452EB2CA">
        <w:rPr>
          <w:rFonts w:ascii="Verdana" w:hAnsi="Verdana"/>
          <w:color w:val="000000" w:themeColor="text1"/>
          <w:lang w:eastAsia="es-CO"/>
        </w:rPr>
        <w:t>la consecución de recursos para el posterior</w:t>
      </w:r>
      <w:r w:rsidRPr="00373D0B">
        <w:rPr>
          <w:rFonts w:ascii="Verdana" w:hAnsi="Verdana"/>
          <w:bCs/>
          <w:color w:val="000000" w:themeColor="text1"/>
          <w:lang w:eastAsia="es-CO"/>
        </w:rPr>
        <w:t xml:space="preserve"> desarrollo de una obra pública, se activa con especial rigor el </w:t>
      </w:r>
      <w:r w:rsidRPr="00373D0B">
        <w:rPr>
          <w:rFonts w:ascii="Verdana" w:hAnsi="Verdana"/>
          <w:color w:val="000000" w:themeColor="text1"/>
          <w:lang w:eastAsia="es-CO"/>
        </w:rPr>
        <w:t>principio de planeación</w:t>
      </w:r>
      <w:r w:rsidRPr="00373D0B">
        <w:rPr>
          <w:rFonts w:ascii="Verdana" w:hAnsi="Verdana"/>
          <w:bCs/>
          <w:color w:val="000000" w:themeColor="text1"/>
          <w:lang w:eastAsia="es-CO"/>
        </w:rPr>
        <w:t xml:space="preserve"> que rige la contratación estatal. </w:t>
      </w:r>
      <w:r w:rsidR="452EB2CA" w:rsidRPr="452EB2CA">
        <w:rPr>
          <w:rFonts w:ascii="Verdana" w:hAnsi="Verdana"/>
          <w:color w:val="000000" w:themeColor="text1"/>
          <w:lang w:eastAsia="es-CO"/>
        </w:rPr>
        <w:t>Este principio exige que antes de comprometer recursos públicos exista una adecuada verificación de la viabilidad jurídica y técnica del proyecto, así com</w:t>
      </w:r>
      <w:r w:rsidR="4A4F7439" w:rsidRPr="452EB2CA">
        <w:rPr>
          <w:rFonts w:ascii="Verdana" w:hAnsi="Verdana"/>
          <w:color w:val="000000" w:themeColor="text1"/>
          <w:lang w:eastAsia="es-CO"/>
        </w:rPr>
        <w:t>o que</w:t>
      </w:r>
      <w:r w:rsidR="452EB2CA" w:rsidRPr="452EB2CA">
        <w:rPr>
          <w:rFonts w:ascii="Verdana" w:hAnsi="Verdana"/>
          <w:color w:val="000000" w:themeColor="text1"/>
          <w:lang w:val="es-MX" w:eastAsia="es-CO"/>
        </w:rPr>
        <w:t xml:space="preserve">la entidad cuente con todos los estudios, diseños, permisos y análisis que hagan viable el objeto contractual por lo que celebrar un convenio interadministrativo para aunar esfuerzos tendientes a lograr la consecución de recursos para financiar un proyecto de obra que no cuenta con </w:t>
      </w:r>
      <w:proofErr w:type="spellStart"/>
      <w:r w:rsidR="452EB2CA" w:rsidRPr="452EB2CA">
        <w:rPr>
          <w:rFonts w:ascii="Verdana" w:hAnsi="Verdana"/>
          <w:color w:val="000000" w:themeColor="text1"/>
          <w:lang w:val="es-MX" w:eastAsia="es-CO"/>
        </w:rPr>
        <w:t>todoslos</w:t>
      </w:r>
      <w:proofErr w:type="spellEnd"/>
      <w:r w:rsidR="452EB2CA" w:rsidRPr="452EB2CA">
        <w:rPr>
          <w:rFonts w:ascii="Verdana" w:hAnsi="Verdana"/>
          <w:color w:val="000000" w:themeColor="text1"/>
          <w:lang w:val="es-MX" w:eastAsia="es-CO"/>
        </w:rPr>
        <w:t xml:space="preserve"> requisitos de ley  puede constituirse como  una decisión contraria a los principios de planeación, economía y eficacia, en tanto destina recursos públicos hacia un proyecto  que </w:t>
      </w:r>
      <w:r w:rsidR="452EB2CA" w:rsidRPr="452EB2CA">
        <w:rPr>
          <w:rFonts w:ascii="Verdana" w:hAnsi="Verdana"/>
          <w:color w:val="000000" w:themeColor="text1"/>
          <w:lang w:val="es-MX" w:eastAsia="es-CO"/>
        </w:rPr>
        <w:lastRenderedPageBreak/>
        <w:t>podría no ser ejecutable y que no cumple las condiciones mínimas de legalidad para su desarrollo.</w:t>
      </w:r>
    </w:p>
    <w:p w14:paraId="65E9E4AE" w14:textId="77777777" w:rsidR="452EB2CA" w:rsidRDefault="452EB2CA" w:rsidP="452EB2CA">
      <w:pPr>
        <w:spacing w:line="276" w:lineRule="auto"/>
        <w:jc w:val="both"/>
        <w:rPr>
          <w:rFonts w:ascii="Verdana" w:eastAsia="Times New Roman" w:hAnsi="Verdana" w:cs="Arial"/>
          <w:color w:val="000000" w:themeColor="text1"/>
          <w:lang w:eastAsia="es-CO"/>
        </w:rPr>
      </w:pPr>
    </w:p>
    <w:p w14:paraId="43A129D4" w14:textId="5A96DA64" w:rsidR="452EB2CA" w:rsidRDefault="452EB2CA" w:rsidP="452EB2CA">
      <w:pPr>
        <w:spacing w:after="120" w:line="276" w:lineRule="auto"/>
        <w:jc w:val="both"/>
        <w:rPr>
          <w:rFonts w:ascii="Verdana" w:hAnsi="Verdana"/>
          <w:color w:val="000000" w:themeColor="text1"/>
          <w:lang w:val="es-MX" w:eastAsia="es-CO"/>
        </w:rPr>
      </w:pPr>
      <w:r w:rsidRPr="452EB2CA">
        <w:rPr>
          <w:rFonts w:ascii="Verdana" w:hAnsi="Verdana"/>
          <w:color w:val="000000" w:themeColor="text1"/>
          <w:lang w:val="es-MX" w:eastAsia="es-CO"/>
        </w:rPr>
        <w:t xml:space="preserve">          La jurisprudencia del Consejo de Estado ha reiterado que la planeación adecuada del proyecto es un presupuesto indispensable y que la ausencia de </w:t>
      </w:r>
      <w:proofErr w:type="gramStart"/>
      <w:r w:rsidRPr="452EB2CA">
        <w:rPr>
          <w:rFonts w:ascii="Verdana" w:hAnsi="Verdana"/>
          <w:color w:val="000000" w:themeColor="text1"/>
          <w:lang w:val="es-MX" w:eastAsia="es-CO"/>
        </w:rPr>
        <w:t>requisitos  básicos</w:t>
      </w:r>
      <w:proofErr w:type="gramEnd"/>
      <w:r w:rsidRPr="452EB2CA">
        <w:rPr>
          <w:rFonts w:ascii="Verdana" w:hAnsi="Verdana"/>
          <w:color w:val="000000" w:themeColor="text1"/>
          <w:lang w:val="es-MX" w:eastAsia="es-CO"/>
        </w:rPr>
        <w:t xml:space="preserve"> de la etapa de planeación contractual  puede comprometer la responsabilidad fiscal y disciplinaria de los funcionarios involucrados. En otras palabras, aun cuando el convenio interadministrativo es formalmente procedente, no es jurídicamente prudente ni compatible con la función administrativa comprometer recursos sin certeza de que la obra pueda ejecutarse.</w:t>
      </w:r>
    </w:p>
    <w:p w14:paraId="1670E785" w14:textId="12DDAF68" w:rsidR="452EB2CA" w:rsidRDefault="452EB2CA" w:rsidP="452EB2CA">
      <w:pPr>
        <w:spacing w:after="120" w:line="276" w:lineRule="auto"/>
        <w:jc w:val="both"/>
        <w:rPr>
          <w:rFonts w:ascii="Verdana" w:hAnsi="Verdana"/>
          <w:color w:val="000000" w:themeColor="text1"/>
          <w:lang w:val="es-MX" w:eastAsia="es-CO"/>
        </w:rPr>
      </w:pPr>
      <w:r w:rsidRPr="452EB2CA">
        <w:rPr>
          <w:rFonts w:ascii="Verdana" w:hAnsi="Verdana"/>
          <w:color w:val="000000" w:themeColor="text1"/>
          <w:lang w:val="es-MX" w:eastAsia="es-CO"/>
        </w:rPr>
        <w:t xml:space="preserve">         En consecuencia, corresponde a los equipos jurídicos y técnicos de las entidades participantes, con base en el marco legal que regula los convenios interadministrativos y en observancia estricta de los principios de planeación, economía, eficacia y responsabilidad, valorar la viabilidad de ejecutar el proyecto y por ende la viabilidad de suscribir o no el convenio. </w:t>
      </w:r>
    </w:p>
    <w:p w14:paraId="30A7DDA2" w14:textId="77777777" w:rsidR="00D53A23" w:rsidRDefault="00D53A23" w:rsidP="00D53A23">
      <w:pPr>
        <w:spacing w:line="276" w:lineRule="auto"/>
        <w:jc w:val="both"/>
        <w:rPr>
          <w:rFonts w:ascii="Verdana" w:hAnsi="Verdana"/>
          <w:bCs/>
          <w:color w:val="000000" w:themeColor="text1"/>
          <w:lang w:val="es-MX" w:eastAsia="es-CO"/>
        </w:rPr>
      </w:pPr>
      <w:r>
        <w:rPr>
          <w:rFonts w:ascii="Verdana" w:hAnsi="Verdana"/>
          <w:bCs/>
          <w:color w:val="000000" w:themeColor="text1"/>
          <w:lang w:val="es-MX" w:eastAsia="es-CO"/>
        </w:rPr>
        <w:t xml:space="preserve">         </w:t>
      </w:r>
      <w:r w:rsidRPr="00373D0B">
        <w:rPr>
          <w:rFonts w:ascii="Verdana" w:hAnsi="Verdana"/>
          <w:bCs/>
          <w:color w:val="000000" w:themeColor="text1"/>
          <w:lang w:val="es-MX" w:eastAsia="es-CO"/>
        </w:rPr>
        <w:t>El principio de planeación exige que antes de comprometer recursos públicos la entidad cuente con todos los estudios, diseños, permisos y análisis que hagan viable el objeto contractua</w:t>
      </w:r>
      <w:r>
        <w:rPr>
          <w:rFonts w:ascii="Verdana" w:hAnsi="Verdana"/>
          <w:bCs/>
          <w:color w:val="000000" w:themeColor="text1"/>
          <w:lang w:val="es-MX" w:eastAsia="es-CO"/>
        </w:rPr>
        <w:t>l por lo que</w:t>
      </w:r>
      <w:r w:rsidRPr="00373D0B">
        <w:rPr>
          <w:rFonts w:ascii="Verdana" w:hAnsi="Verdana"/>
          <w:bCs/>
          <w:color w:val="000000" w:themeColor="text1"/>
          <w:lang w:val="es-MX" w:eastAsia="es-CO"/>
        </w:rPr>
        <w:t xml:space="preserve"> </w:t>
      </w:r>
      <w:r>
        <w:rPr>
          <w:rFonts w:ascii="Verdana" w:hAnsi="Verdana"/>
          <w:bCs/>
          <w:color w:val="000000" w:themeColor="text1"/>
          <w:lang w:val="es-MX" w:eastAsia="es-CO"/>
        </w:rPr>
        <w:t>c</w:t>
      </w:r>
      <w:r w:rsidRPr="00373D0B">
        <w:rPr>
          <w:rFonts w:ascii="Verdana" w:hAnsi="Verdana"/>
          <w:bCs/>
          <w:color w:val="000000" w:themeColor="text1"/>
          <w:lang w:val="es-MX" w:eastAsia="es-CO"/>
        </w:rPr>
        <w:t xml:space="preserve">elebrar un convenio interadministrativo para financiar un proyecto </w:t>
      </w:r>
      <w:r>
        <w:rPr>
          <w:rFonts w:ascii="Verdana" w:hAnsi="Verdana"/>
          <w:bCs/>
          <w:color w:val="000000" w:themeColor="text1"/>
          <w:lang w:val="es-MX" w:eastAsia="es-CO"/>
        </w:rPr>
        <w:t>sin los requisitos de ley</w:t>
      </w:r>
      <w:r w:rsidRPr="00373D0B">
        <w:rPr>
          <w:rFonts w:ascii="Verdana" w:hAnsi="Verdana"/>
          <w:bCs/>
          <w:color w:val="000000" w:themeColor="text1"/>
          <w:lang w:val="es-MX" w:eastAsia="es-CO"/>
        </w:rPr>
        <w:t xml:space="preserve"> constituye una decisión contraria a los principios de economía y eficacia, en tanto destina recursos públicos hacia un objeto que podría no ser ejecutable y que no cumple las condiciones mínimas de legalidad para su desarrollo.</w:t>
      </w:r>
    </w:p>
    <w:p w14:paraId="2FBABB12" w14:textId="5A1604CA" w:rsidR="00D53A23" w:rsidRDefault="00D53A23" w:rsidP="00D53A23">
      <w:pPr>
        <w:spacing w:after="120" w:line="276" w:lineRule="auto"/>
        <w:jc w:val="both"/>
        <w:rPr>
          <w:rFonts w:ascii="Verdana" w:hAnsi="Verdana"/>
          <w:bCs/>
          <w:color w:val="000000" w:themeColor="text1"/>
          <w:lang w:val="es-MX" w:eastAsia="es-CO"/>
        </w:rPr>
      </w:pPr>
      <w:r>
        <w:rPr>
          <w:rFonts w:ascii="Verdana" w:hAnsi="Verdana"/>
          <w:bCs/>
          <w:color w:val="000000" w:themeColor="text1"/>
          <w:lang w:val="es-MX" w:eastAsia="es-CO"/>
        </w:rPr>
        <w:t xml:space="preserve">          </w:t>
      </w:r>
    </w:p>
    <w:p w14:paraId="303D2C05" w14:textId="1DF1C5B3" w:rsidR="452EB2CA" w:rsidRDefault="452EB2CA" w:rsidP="452EB2CA">
      <w:pPr>
        <w:spacing w:after="120" w:line="276" w:lineRule="auto"/>
        <w:jc w:val="both"/>
        <w:rPr>
          <w:rFonts w:ascii="Verdana" w:hAnsi="Verdana"/>
          <w:color w:val="000000" w:themeColor="text1"/>
          <w:lang w:val="es-MX" w:eastAsia="es-CO"/>
        </w:rPr>
      </w:pPr>
    </w:p>
    <w:p w14:paraId="3B58418E" w14:textId="77777777" w:rsidR="00D53A23" w:rsidRDefault="00D53A23" w:rsidP="00D53A23">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3D7B954" w14:textId="77777777" w:rsidR="00D53A23" w:rsidRDefault="00D53A23" w:rsidP="00D53A23">
      <w:pPr>
        <w:spacing w:line="276" w:lineRule="auto"/>
        <w:contextualSpacing/>
        <w:jc w:val="both"/>
        <w:rPr>
          <w:rFonts w:ascii="Verdana" w:eastAsia="Calibri" w:hAnsi="Verdana" w:cs="Times New Roman"/>
          <w:lang w:val="es-ES"/>
        </w:rPr>
      </w:pPr>
    </w:p>
    <w:p w14:paraId="45EDB610" w14:textId="77777777" w:rsidR="00D53A23" w:rsidRDefault="00D53A23" w:rsidP="00D53A23">
      <w:pPr>
        <w:spacing w:line="276" w:lineRule="auto"/>
        <w:ind w:firstLine="708"/>
        <w:contextualSpacing/>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B6E68E4" w14:textId="77777777" w:rsidR="00D53A23" w:rsidRPr="00FD34E6" w:rsidRDefault="00D53A23" w:rsidP="00D53A23">
      <w:pPr>
        <w:spacing w:line="276" w:lineRule="auto"/>
        <w:ind w:firstLine="708"/>
        <w:contextualSpacing/>
        <w:jc w:val="both"/>
        <w:rPr>
          <w:rFonts w:ascii="Verdana" w:eastAsia="Calibri" w:hAnsi="Verdana" w:cs="Times New Roman"/>
          <w:lang w:val="es-ES"/>
        </w:rPr>
      </w:pPr>
    </w:p>
    <w:p w14:paraId="65BACDF0" w14:textId="77777777" w:rsidR="00D53A23" w:rsidRPr="0060676F" w:rsidRDefault="00D53A23" w:rsidP="00D53A23">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A7B6B98" w14:textId="77777777" w:rsidR="00D53A23" w:rsidRPr="00593A5F" w:rsidRDefault="00D53A23" w:rsidP="00D53A2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3A23" w:rsidRPr="00593A5F" w14:paraId="3C4CA490" w14:textId="77777777" w:rsidTr="009E3426">
        <w:trPr>
          <w:trHeight w:val="870"/>
        </w:trPr>
        <w:tc>
          <w:tcPr>
            <w:tcW w:w="8647" w:type="dxa"/>
          </w:tcPr>
          <w:p w14:paraId="7BDB8646" w14:textId="77777777" w:rsidR="00D53A23" w:rsidRPr="00396B93" w:rsidRDefault="00D53A23" w:rsidP="00D53A23">
            <w:pPr>
              <w:pStyle w:val="Prrafodelista"/>
              <w:numPr>
                <w:ilvl w:val="0"/>
                <w:numId w:val="19"/>
              </w:numPr>
              <w:spacing w:line="256" w:lineRule="auto"/>
              <w:rPr>
                <w:rFonts w:ascii="Verdana" w:eastAsia="Calibri" w:hAnsi="Verdana" w:cs="Times New Roman"/>
                <w:lang w:val="es-ES_tradnl"/>
              </w:rPr>
            </w:pPr>
            <w:r w:rsidRPr="00396B93">
              <w:rPr>
                <w:rFonts w:ascii="Verdana" w:eastAsia="Calibri" w:hAnsi="Verdana" w:cs="Times New Roman"/>
                <w:lang w:val="es-ES_tradnl"/>
              </w:rPr>
              <w:t xml:space="preserve">Constitución Política de Colombia, artículo 5, artículo 122, artículo 209. </w:t>
            </w:r>
          </w:p>
          <w:p w14:paraId="2FBB2663" w14:textId="77777777" w:rsidR="00D53A23" w:rsidRPr="00396B93" w:rsidRDefault="00D53A23" w:rsidP="00D53A23">
            <w:pPr>
              <w:numPr>
                <w:ilvl w:val="0"/>
                <w:numId w:val="18"/>
              </w:numPr>
              <w:spacing w:line="256" w:lineRule="auto"/>
              <w:rPr>
                <w:rFonts w:ascii="Verdana" w:eastAsia="Calibri" w:hAnsi="Verdana" w:cs="Times New Roman"/>
                <w:lang w:val="es-ES_tradnl"/>
              </w:rPr>
            </w:pPr>
            <w:r w:rsidRPr="00396B93">
              <w:rPr>
                <w:rFonts w:ascii="Verdana" w:eastAsia="Calibri" w:hAnsi="Verdana" w:cs="Times New Roman"/>
              </w:rPr>
              <w:t xml:space="preserve">Código Civil, artículo 7, artículo 1592, artículo 1714. </w:t>
            </w:r>
          </w:p>
          <w:p w14:paraId="39BC80A7" w14:textId="77777777" w:rsidR="00D53A23" w:rsidRPr="001A4ABF" w:rsidRDefault="00D53A23" w:rsidP="00D53A23">
            <w:pPr>
              <w:numPr>
                <w:ilvl w:val="0"/>
                <w:numId w:val="18"/>
              </w:numPr>
              <w:spacing w:line="256" w:lineRule="auto"/>
              <w:rPr>
                <w:rFonts w:ascii="Verdana" w:eastAsia="Calibri" w:hAnsi="Verdana" w:cs="Times New Roman"/>
                <w:lang w:val="es-ES_tradnl"/>
              </w:rPr>
            </w:pPr>
            <w:r w:rsidRPr="001A4ABF">
              <w:rPr>
                <w:rFonts w:ascii="Verdana" w:eastAsia="Calibri" w:hAnsi="Verdana" w:cs="Times New Roman"/>
                <w:lang w:val="es-ES_tradnl"/>
              </w:rPr>
              <w:t xml:space="preserve">Ley 80 de 1993, </w:t>
            </w:r>
            <w:r w:rsidRPr="001A4ABF">
              <w:rPr>
                <w:rFonts w:ascii="Verdana" w:eastAsia="Calibri" w:hAnsi="Verdana" w:cs="Times New Roman"/>
              </w:rPr>
              <w:t>artículo 5, artículo 8</w:t>
            </w:r>
            <w:r w:rsidRPr="001A4ABF">
              <w:rPr>
                <w:rFonts w:ascii="Verdana" w:eastAsia="Calibri" w:hAnsi="Verdana" w:cs="Times New Roman"/>
                <w:lang w:val="es-ES_tradnl"/>
              </w:rPr>
              <w:t xml:space="preserve">. Disponible en: </w:t>
            </w:r>
          </w:p>
          <w:p w14:paraId="0FA05499" w14:textId="77777777" w:rsidR="00D53A23" w:rsidRPr="001A4ABF" w:rsidRDefault="00D53A23" w:rsidP="00D53A23">
            <w:pPr>
              <w:numPr>
                <w:ilvl w:val="0"/>
                <w:numId w:val="18"/>
              </w:numPr>
              <w:spacing w:line="256" w:lineRule="auto"/>
              <w:rPr>
                <w:rFonts w:ascii="Verdana" w:eastAsia="Calibri" w:hAnsi="Verdana" w:cs="Times New Roman"/>
                <w:lang w:val="es-ES_tradnl"/>
              </w:rPr>
            </w:pPr>
            <w:r w:rsidRPr="001A4ABF">
              <w:rPr>
                <w:rFonts w:ascii="Verdana" w:eastAsia="Calibri" w:hAnsi="Verdana" w:cs="Times New Roman"/>
                <w:lang w:val="es-ES_tradnl"/>
              </w:rPr>
              <w:t xml:space="preserve">Ley 1150 de 2007, artículo 17. Disponible en: </w:t>
            </w:r>
          </w:p>
          <w:p w14:paraId="14DA2177" w14:textId="77777777" w:rsidR="00D53A23" w:rsidRPr="001A4ABF" w:rsidRDefault="00D53A23" w:rsidP="00D53A23">
            <w:pPr>
              <w:numPr>
                <w:ilvl w:val="0"/>
                <w:numId w:val="18"/>
              </w:numPr>
              <w:spacing w:line="256" w:lineRule="auto"/>
              <w:rPr>
                <w:rFonts w:ascii="Verdana" w:eastAsia="Calibri" w:hAnsi="Verdana" w:cs="Times New Roman"/>
                <w:lang w:val="es-ES"/>
              </w:rPr>
            </w:pPr>
            <w:r w:rsidRPr="4EDFBD35">
              <w:rPr>
                <w:rFonts w:ascii="Verdana" w:eastAsia="Calibri" w:hAnsi="Verdana" w:cs="Times New Roman"/>
                <w:lang w:val="es-ES"/>
              </w:rPr>
              <w:t xml:space="preserve">Consejo de Estado. Sala de Consulta y Servicio Civil. Concepto 26 de julio de 2016. </w:t>
            </w:r>
            <w:proofErr w:type="spellStart"/>
            <w:r w:rsidRPr="4EDFBD35">
              <w:rPr>
                <w:rFonts w:ascii="Verdana" w:eastAsia="Calibri" w:hAnsi="Verdana" w:cs="Times New Roman"/>
                <w:lang w:val="es-ES"/>
              </w:rPr>
              <w:t>Exp</w:t>
            </w:r>
            <w:proofErr w:type="spellEnd"/>
            <w:r w:rsidRPr="4EDFBD35">
              <w:rPr>
                <w:rFonts w:ascii="Verdana" w:eastAsia="Calibri" w:hAnsi="Verdana" w:cs="Times New Roman"/>
                <w:lang w:val="es-ES"/>
              </w:rPr>
              <w:t xml:space="preserve">. 2.257. C.P. Álvaro </w:t>
            </w:r>
            <w:proofErr w:type="spellStart"/>
            <w:r w:rsidRPr="4EDFBD35">
              <w:rPr>
                <w:rFonts w:ascii="Verdana" w:eastAsia="Calibri" w:hAnsi="Verdana" w:cs="Times New Roman"/>
                <w:lang w:val="es-ES"/>
              </w:rPr>
              <w:t>Namén</w:t>
            </w:r>
            <w:proofErr w:type="spellEnd"/>
            <w:r w:rsidRPr="4EDFBD35">
              <w:rPr>
                <w:rFonts w:ascii="Verdana" w:eastAsia="Calibri" w:hAnsi="Verdana" w:cs="Times New Roman"/>
                <w:lang w:val="es-ES"/>
              </w:rPr>
              <w:t xml:space="preserve"> Vargas.</w:t>
            </w:r>
          </w:p>
          <w:p w14:paraId="0F428855" w14:textId="77777777" w:rsidR="00D53A23" w:rsidRPr="001A4ABF" w:rsidRDefault="00D53A23" w:rsidP="00D53A23">
            <w:pPr>
              <w:numPr>
                <w:ilvl w:val="0"/>
                <w:numId w:val="18"/>
              </w:numPr>
              <w:spacing w:line="256" w:lineRule="auto"/>
              <w:rPr>
                <w:rFonts w:ascii="Verdana" w:eastAsia="Calibri" w:hAnsi="Verdana" w:cs="Times New Roman"/>
                <w:lang w:val="es-ES_tradnl"/>
              </w:rPr>
            </w:pPr>
            <w:r w:rsidRPr="001A4ABF">
              <w:rPr>
                <w:rFonts w:ascii="Verdana" w:eastAsia="Calibri" w:hAnsi="Verdana" w:cs="Times New Roman"/>
                <w:lang w:val="es-ES_tradnl"/>
              </w:rPr>
              <w:t>Consejo de Estado. Sección Tercera. Sentencia del 23 de mayo de 2012. Expediente 1998-01471</w:t>
            </w:r>
          </w:p>
          <w:p w14:paraId="0674DDE7" w14:textId="77777777" w:rsidR="00D53A23" w:rsidRDefault="00D53A23" w:rsidP="00D53A23">
            <w:pPr>
              <w:numPr>
                <w:ilvl w:val="0"/>
                <w:numId w:val="18"/>
              </w:numPr>
              <w:spacing w:line="256" w:lineRule="auto"/>
              <w:rPr>
                <w:rFonts w:ascii="Verdana" w:eastAsia="Calibri" w:hAnsi="Verdana" w:cs="Times New Roman"/>
                <w:lang w:val="es-ES"/>
              </w:rPr>
            </w:pPr>
            <w:r w:rsidRPr="4EDFBD35">
              <w:rPr>
                <w:rFonts w:ascii="Verdana" w:eastAsia="Calibri" w:hAnsi="Verdana" w:cs="Times New Roman"/>
                <w:lang w:val="es-ES"/>
              </w:rPr>
              <w:t xml:space="preserve">Consejo de Estado. Sección Tercera. Sentencia del 28 de junio de 2024. Rad. 69.488. C.P Fernando </w:t>
            </w:r>
            <w:proofErr w:type="spellStart"/>
            <w:r w:rsidRPr="4EDFBD35">
              <w:rPr>
                <w:rFonts w:ascii="Verdana" w:eastAsia="Calibri" w:hAnsi="Verdana" w:cs="Times New Roman"/>
                <w:lang w:val="es-ES"/>
              </w:rPr>
              <w:t>Alexei</w:t>
            </w:r>
            <w:proofErr w:type="spellEnd"/>
            <w:r w:rsidRPr="4EDFBD35">
              <w:rPr>
                <w:rFonts w:ascii="Verdana" w:eastAsia="Calibri" w:hAnsi="Verdana" w:cs="Times New Roman"/>
                <w:lang w:val="es-ES"/>
              </w:rPr>
              <w:t xml:space="preserve"> Pardo Flórez. </w:t>
            </w:r>
          </w:p>
          <w:p w14:paraId="4C71A329" w14:textId="77777777" w:rsidR="00D53A23" w:rsidRDefault="00D53A23" w:rsidP="009E3426">
            <w:pPr>
              <w:pStyle w:val="Prrafodelista"/>
              <w:rPr>
                <w:rFonts w:ascii="Verdana" w:eastAsia="Calibri" w:hAnsi="Verdana" w:cs="Times New Roman"/>
              </w:rPr>
            </w:pPr>
          </w:p>
          <w:p w14:paraId="3E8D373C" w14:textId="77777777" w:rsidR="00D53A23" w:rsidRDefault="00D53A23" w:rsidP="00D53A23">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 xml:space="preserve">Consejo de Estado. Sala de Consulta y Servicio Civil. Concepto del 17 de febrero de 2015. C.P. William Zambrano Cetina. Radicación No. 11001-03-06-000-2015-00164-00(2269). </w:t>
            </w:r>
          </w:p>
          <w:p w14:paraId="4A8CBC62" w14:textId="77777777" w:rsidR="00D53A23" w:rsidRDefault="00D53A23" w:rsidP="00D53A23">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 xml:space="preserve">Consejo de Estado. Sala de Consulta y Servicio Civil. Concepto del 08 de mayo de 2018. </w:t>
            </w:r>
            <w:proofErr w:type="spellStart"/>
            <w:r w:rsidRPr="004D1F94">
              <w:rPr>
                <w:rFonts w:ascii="Verdana" w:hAnsi="Verdana" w:cs="Arial"/>
                <w:color w:val="000000" w:themeColor="text1"/>
              </w:rPr>
              <w:t>Exp</w:t>
            </w:r>
            <w:proofErr w:type="spellEnd"/>
            <w:r w:rsidRPr="004D1F94">
              <w:rPr>
                <w:rFonts w:ascii="Verdana" w:hAnsi="Verdana" w:cs="Arial"/>
                <w:color w:val="000000" w:themeColor="text1"/>
              </w:rPr>
              <w:t xml:space="preserve">. 2.382. C.P. Álvaro </w:t>
            </w:r>
            <w:proofErr w:type="spellStart"/>
            <w:r w:rsidRPr="004D1F94">
              <w:rPr>
                <w:rFonts w:ascii="Verdana" w:hAnsi="Verdana" w:cs="Arial"/>
                <w:color w:val="000000" w:themeColor="text1"/>
              </w:rPr>
              <w:t>Namén</w:t>
            </w:r>
            <w:proofErr w:type="spellEnd"/>
            <w:r w:rsidRPr="004D1F94">
              <w:rPr>
                <w:rFonts w:ascii="Verdana" w:hAnsi="Verdana" w:cs="Arial"/>
                <w:color w:val="000000" w:themeColor="text1"/>
              </w:rPr>
              <w:t xml:space="preserve"> Vargas</w:t>
            </w:r>
            <w:r>
              <w:rPr>
                <w:rFonts w:ascii="Verdana" w:hAnsi="Verdana" w:cs="Arial"/>
                <w:color w:val="000000" w:themeColor="text1"/>
              </w:rPr>
              <w:t>.</w:t>
            </w:r>
          </w:p>
          <w:p w14:paraId="1423CF4D" w14:textId="77777777" w:rsidR="00D53A23" w:rsidRDefault="00D53A23" w:rsidP="00D53A23">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 xml:space="preserve"> Consejo de Estado. Sala de Consulta y Servicio Civil, Concepto de 8 de mayo de 2018. Radicación Número: 11001-03-06-000-2018-00095-00(2382).</w:t>
            </w:r>
          </w:p>
          <w:p w14:paraId="3CD46C54" w14:textId="77777777" w:rsidR="00D53A23" w:rsidRPr="00FD34E6" w:rsidRDefault="00D53A23" w:rsidP="00D53A23">
            <w:pPr>
              <w:pStyle w:val="Prrafodelista"/>
              <w:widowControl w:val="0"/>
              <w:numPr>
                <w:ilvl w:val="0"/>
                <w:numId w:val="17"/>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Consejo de Estado. Sala de Consulta y Servicio Civil. Concepto del 17 de febrero de 2015. C.P. William Zambrano Cetina. Radicación No. 11001-03-06-000-2015-00164-00(2269).</w:t>
            </w:r>
          </w:p>
        </w:tc>
      </w:tr>
    </w:tbl>
    <w:p w14:paraId="6351FE2E" w14:textId="77777777" w:rsidR="00D53A23" w:rsidRDefault="00D53A23" w:rsidP="00D53A2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B910AB1" w14:textId="77777777" w:rsidR="00D53A23" w:rsidRDefault="00D53A23" w:rsidP="00D53A23">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66541C4A" w14:textId="77777777" w:rsidR="00D53A23" w:rsidRPr="00593A5F" w:rsidRDefault="00D53A23" w:rsidP="00D53A2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3CE239E" w14:textId="77777777" w:rsidR="00D53A23" w:rsidRPr="00396B93" w:rsidRDefault="00D53A23" w:rsidP="00D53A23">
      <w:pPr>
        <w:spacing w:after="0" w:line="256" w:lineRule="auto"/>
        <w:jc w:val="both"/>
        <w:rPr>
          <w:rFonts w:ascii="Verdana" w:eastAsia="Calibri" w:hAnsi="Verdana" w:cs="Times New Roman"/>
        </w:rPr>
      </w:pPr>
      <w:r w:rsidRPr="001A4ABF">
        <w:rPr>
          <w:rFonts w:ascii="Verdana" w:eastAsia="Calibri" w:hAnsi="Verdana" w:cs="Times New Roman"/>
        </w:rPr>
        <w:t>La Agencia Nacional de Contratación Pública – Colombia Compra Eficiente analizó el concepto y régimen jurídico aplicable a los Convenios Interadministrativos, en los Conceptos: 4201913000004536 del 27 de julio de 2019, C−023 del 3 de febrero de 2020, C−702 del 11 de diciembre de 2020, C-097 de 23 de marzo de 202, C-350 del 16 de julio de 2021, C-352 del 27 de julio de 2021, C-508 del 20 de septiembre de 2021, C-662 del 1 de diciembre de 2021, C-168 del 14 de abril de 2021, C-585 de 15 de octubre de 2021, C-639 del 14 de marzo de 2021, C-664 del 1 de septiembre de 2022, C-771 del 29 de diciembre de 2022, C-056 del 26 de abril de 2023, C-147 del 25 de julio de 2023, C-360 del 12 de septiembre de 2023, C-379 del 19 de octubre de 2023, C-016 del 14 de marzo de 2024 y C-444 del 18 de septiembre de 2024</w:t>
      </w:r>
      <w:r>
        <w:rPr>
          <w:rFonts w:ascii="Verdana" w:hAnsi="Verdana" w:cs="Arial"/>
          <w:shd w:val="clear" w:color="auto" w:fill="FFFFFF"/>
        </w:rPr>
        <w:t xml:space="preserve">,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6392AFB" w14:textId="77777777" w:rsidR="00D53A23" w:rsidRPr="0065720B" w:rsidRDefault="004C32F7" w:rsidP="00D53A23">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D53A23" w:rsidRPr="00191357">
          <w:rPr>
            <w:rStyle w:val="Hipervnculo"/>
            <w:rFonts w:ascii="Verdana" w:eastAsia="Calibri" w:hAnsi="Verdana" w:cs="Times New Roman"/>
            <w:lang w:val="es-ES"/>
          </w:rPr>
          <w:t>https://relatoria.colombiacompra.gov.co/busqueda/conceptos</w:t>
        </w:r>
      </w:hyperlink>
      <w:r w:rsidR="00D53A23" w:rsidRPr="00185EE9">
        <w:rPr>
          <w:rFonts w:ascii="Verdana" w:eastAsia="Calibri" w:hAnsi="Verdana" w:cs="Times New Roman"/>
        </w:rPr>
        <w:t>.</w:t>
      </w:r>
    </w:p>
    <w:p w14:paraId="6A32BD11" w14:textId="77777777" w:rsidR="00D53A23" w:rsidRPr="00505CD6" w:rsidRDefault="00D53A23" w:rsidP="00D53A23">
      <w:pPr>
        <w:widowControl w:val="0"/>
        <w:autoSpaceDE w:val="0"/>
        <w:autoSpaceDN w:val="0"/>
        <w:spacing w:after="0" w:line="276" w:lineRule="auto"/>
        <w:jc w:val="both"/>
        <w:rPr>
          <w:rFonts w:ascii="Verdana" w:hAnsi="Verdana" w:cs="Arial"/>
          <w:color w:val="000000" w:themeColor="text1"/>
          <w:shd w:val="clear" w:color="auto" w:fill="FFFFFF"/>
        </w:rPr>
      </w:pPr>
    </w:p>
    <w:p w14:paraId="378C25DE" w14:textId="77777777" w:rsidR="00D53A23" w:rsidRPr="00103B90" w:rsidRDefault="00D53A23" w:rsidP="00D53A23">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69596AF" w14:textId="77777777" w:rsidR="00D53A23" w:rsidRPr="00103B90" w:rsidRDefault="00D53A23" w:rsidP="00D53A23">
      <w:pPr>
        <w:widowControl w:val="0"/>
        <w:autoSpaceDE w:val="0"/>
        <w:autoSpaceDN w:val="0"/>
        <w:spacing w:after="0" w:line="276" w:lineRule="auto"/>
        <w:jc w:val="both"/>
        <w:rPr>
          <w:rFonts w:ascii="Verdana" w:hAnsi="Verdana"/>
        </w:rPr>
      </w:pPr>
    </w:p>
    <w:p w14:paraId="03C273AC" w14:textId="77777777" w:rsidR="00D53A23" w:rsidRPr="00505CD6" w:rsidRDefault="00D53A23" w:rsidP="00D53A2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55DC3485" w14:textId="77777777" w:rsidR="00D53A23" w:rsidRPr="00505CD6" w:rsidRDefault="00D53A23" w:rsidP="00D53A23">
      <w:pPr>
        <w:widowControl w:val="0"/>
        <w:autoSpaceDE w:val="0"/>
        <w:autoSpaceDN w:val="0"/>
        <w:spacing w:after="0" w:line="276" w:lineRule="auto"/>
        <w:jc w:val="both"/>
        <w:rPr>
          <w:rFonts w:ascii="Verdana" w:hAnsi="Verdana" w:cs="Arial"/>
        </w:rPr>
      </w:pPr>
    </w:p>
    <w:p w14:paraId="7BD7C481" w14:textId="77777777" w:rsidR="00D53A23" w:rsidRDefault="00D53A23" w:rsidP="00D53A23">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F9A822D" w14:textId="6EC9D6C5" w:rsidR="00D53A23" w:rsidRDefault="00897F53" w:rsidP="00D53A23">
      <w:pPr>
        <w:spacing w:line="276" w:lineRule="auto"/>
        <w:jc w:val="center"/>
        <w:rPr>
          <w:noProof/>
        </w:rPr>
      </w:pPr>
      <w:r w:rsidRPr="002C3AD6">
        <w:rPr>
          <w:rFonts w:ascii="Century Gothic" w:hAnsi="Century Gothic"/>
          <w:noProof/>
          <w:lang w:val="en-US"/>
        </w:rPr>
        <w:lastRenderedPageBreak/>
        <w:drawing>
          <wp:inline distT="0" distB="0" distL="0" distR="0" wp14:anchorId="50413A41" wp14:editId="71649EA9">
            <wp:extent cx="3279697" cy="1217463"/>
            <wp:effectExtent l="0" t="0" r="0" b="1905"/>
            <wp:docPr id="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53A23" w:rsidRPr="00593A5F" w14:paraId="7EC2F6D4" w14:textId="77777777" w:rsidTr="009E3426">
        <w:trPr>
          <w:trHeight w:val="315"/>
        </w:trPr>
        <w:tc>
          <w:tcPr>
            <w:tcW w:w="893" w:type="dxa"/>
            <w:vAlign w:val="center"/>
            <w:hideMark/>
          </w:tcPr>
          <w:p w14:paraId="0580AED3" w14:textId="77777777" w:rsidR="00D53A23" w:rsidRPr="003751C7" w:rsidRDefault="00D53A23" w:rsidP="009E342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BF8A27" w14:textId="77777777" w:rsidR="00D53A23" w:rsidRPr="007911EE" w:rsidRDefault="00D53A23" w:rsidP="009E3426">
            <w:pPr>
              <w:contextualSpacing/>
              <w:rPr>
                <w:rFonts w:ascii="Verdana" w:hAnsi="Verdana"/>
                <w:sz w:val="16"/>
                <w:szCs w:val="16"/>
              </w:rPr>
            </w:pPr>
            <w:r>
              <w:rPr>
                <w:rFonts w:ascii="Verdana" w:hAnsi="Verdana"/>
                <w:sz w:val="16"/>
                <w:szCs w:val="16"/>
              </w:rPr>
              <w:t>Daniel Eduardo Rojas Poveda</w:t>
            </w:r>
          </w:p>
          <w:p w14:paraId="3323C82B" w14:textId="77777777" w:rsidR="00D53A23" w:rsidRPr="007911EE" w:rsidRDefault="00D53A23" w:rsidP="009E342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D53A23" w:rsidRPr="00593A5F" w14:paraId="5FBDD187" w14:textId="77777777" w:rsidTr="009E3426">
        <w:trPr>
          <w:trHeight w:val="330"/>
        </w:trPr>
        <w:tc>
          <w:tcPr>
            <w:tcW w:w="893" w:type="dxa"/>
            <w:vAlign w:val="center"/>
            <w:hideMark/>
          </w:tcPr>
          <w:p w14:paraId="188421B9" w14:textId="77777777" w:rsidR="00D53A23" w:rsidRPr="003751C7" w:rsidRDefault="00D53A23" w:rsidP="009E342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00E6FAE" w14:textId="77777777" w:rsidR="00D53A23" w:rsidRDefault="00D53A23" w:rsidP="009E3426">
            <w:pPr>
              <w:spacing w:line="276" w:lineRule="auto"/>
              <w:contextualSpacing/>
              <w:jc w:val="both"/>
              <w:rPr>
                <w:rFonts w:ascii="Verdana" w:hAnsi="Verdana"/>
                <w:sz w:val="16"/>
                <w:szCs w:val="16"/>
              </w:rPr>
            </w:pPr>
            <w:r w:rsidRPr="00396B93">
              <w:rPr>
                <w:rFonts w:ascii="Verdana" w:hAnsi="Verdana"/>
                <w:sz w:val="16"/>
                <w:szCs w:val="16"/>
              </w:rPr>
              <w:t>Juan Carlos González</w:t>
            </w:r>
            <w:r>
              <w:rPr>
                <w:rFonts w:ascii="Verdana" w:hAnsi="Verdana"/>
                <w:sz w:val="16"/>
                <w:szCs w:val="16"/>
              </w:rPr>
              <w:t xml:space="preserve"> Vásquez</w:t>
            </w:r>
          </w:p>
          <w:p w14:paraId="64DF25E6" w14:textId="77777777" w:rsidR="00D53A23" w:rsidRPr="007911EE" w:rsidRDefault="00D53A23" w:rsidP="009E342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D53A23" w:rsidRPr="00593A5F" w14:paraId="558096B1" w14:textId="77777777" w:rsidTr="009E3426">
        <w:trPr>
          <w:trHeight w:val="330"/>
        </w:trPr>
        <w:tc>
          <w:tcPr>
            <w:tcW w:w="893" w:type="dxa"/>
            <w:vAlign w:val="center"/>
          </w:tcPr>
          <w:p w14:paraId="101C143E" w14:textId="77777777" w:rsidR="00D53A23" w:rsidRPr="003751C7" w:rsidRDefault="00D53A23" w:rsidP="009E342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0414D17" w14:textId="77777777" w:rsidR="00D53A23" w:rsidRDefault="00D53A23" w:rsidP="009E342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04373889" w14:textId="77777777" w:rsidR="00D53A23" w:rsidRDefault="00D53A23" w:rsidP="009E342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F293BF4" w14:textId="03EFFF23" w:rsidR="00127233" w:rsidRPr="00D518BF" w:rsidRDefault="00127233" w:rsidP="00D518BF"/>
    <w:sectPr w:rsidR="00127233" w:rsidRPr="00D518B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20E5D" w14:textId="77777777" w:rsidR="004C32F7" w:rsidRDefault="004C32F7" w:rsidP="004A1847">
      <w:pPr>
        <w:spacing w:after="0" w:line="240" w:lineRule="auto"/>
      </w:pPr>
      <w:r>
        <w:separator/>
      </w:r>
    </w:p>
  </w:endnote>
  <w:endnote w:type="continuationSeparator" w:id="0">
    <w:p w14:paraId="1007F726" w14:textId="77777777" w:rsidR="004C32F7" w:rsidRDefault="004C32F7" w:rsidP="004A1847">
      <w:pPr>
        <w:spacing w:after="0" w:line="240" w:lineRule="auto"/>
      </w:pPr>
      <w:r>
        <w:continuationSeparator/>
      </w:r>
    </w:p>
  </w:endnote>
  <w:endnote w:type="continuationNotice" w:id="1">
    <w:p w14:paraId="6F45DA76" w14:textId="77777777" w:rsidR="004C32F7" w:rsidRDefault="004C32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A1F7F" w14:textId="77777777" w:rsidR="004C32F7" w:rsidRDefault="004C32F7" w:rsidP="004A1847">
      <w:pPr>
        <w:spacing w:after="0" w:line="240" w:lineRule="auto"/>
      </w:pPr>
      <w:r>
        <w:separator/>
      </w:r>
    </w:p>
  </w:footnote>
  <w:footnote w:type="continuationSeparator" w:id="0">
    <w:p w14:paraId="380426E6" w14:textId="77777777" w:rsidR="004C32F7" w:rsidRDefault="004C32F7" w:rsidP="004A1847">
      <w:pPr>
        <w:spacing w:after="0" w:line="240" w:lineRule="auto"/>
      </w:pPr>
      <w:r>
        <w:continuationSeparator/>
      </w:r>
    </w:p>
  </w:footnote>
  <w:footnote w:type="continuationNotice" w:id="1">
    <w:p w14:paraId="6765AE91" w14:textId="77777777" w:rsidR="004C32F7" w:rsidRDefault="004C32F7">
      <w:pPr>
        <w:spacing w:after="0" w:line="240" w:lineRule="auto"/>
      </w:pPr>
    </w:p>
  </w:footnote>
  <w:footnote w:id="2">
    <w:p w14:paraId="49D1911B" w14:textId="77777777" w:rsidR="00D53A23" w:rsidRPr="002173B2" w:rsidRDefault="00D53A23" w:rsidP="00D53A23">
      <w:pPr>
        <w:pStyle w:val="Textonotapie"/>
        <w:ind w:firstLine="708"/>
        <w:jc w:val="both"/>
        <w:rPr>
          <w:rFonts w:ascii="Verdana" w:eastAsia="Calibri" w:hAnsi="Verdana" w:cs="Arial"/>
          <w:sz w:val="16"/>
          <w:szCs w:val="16"/>
        </w:rPr>
      </w:pPr>
      <w:r w:rsidRPr="002173B2">
        <w:rPr>
          <w:rFonts w:ascii="Verdana" w:hAnsi="Verdana"/>
          <w:sz w:val="16"/>
          <w:szCs w:val="16"/>
          <w:vertAlign w:val="superscript"/>
        </w:rPr>
        <w:footnoteRef/>
      </w:r>
      <w:r w:rsidRPr="002173B2">
        <w:rPr>
          <w:rFonts w:ascii="Verdana" w:hAnsi="Verdana" w:cs="Arial"/>
          <w:sz w:val="16"/>
          <w:szCs w:val="16"/>
        </w:rPr>
        <w:t xml:space="preserve"> </w:t>
      </w:r>
      <w:r w:rsidRPr="004E7D57">
        <w:rPr>
          <w:rFonts w:ascii="Verdana" w:hAnsi="Verdana" w:cs="Arial"/>
          <w:sz w:val="16"/>
          <w:szCs w:val="16"/>
        </w:rPr>
        <w:t>Corte Constitucional, Sentencia C-449 de 1992, y Consejo de Estado, Sala de lo Contencioso Administrativo, Sección Tercera, Sentencia del 3 de diciembre de 2007, expedientes acumulados: (25206, 25409, 24524, 27834, 25410, 26105, 28244, 31447).</w:t>
      </w:r>
    </w:p>
  </w:footnote>
  <w:footnote w:id="3">
    <w:p w14:paraId="07B89007" w14:textId="77777777" w:rsidR="00D53A23" w:rsidRPr="002173B2" w:rsidRDefault="00D53A23" w:rsidP="00D53A23">
      <w:pPr>
        <w:pStyle w:val="Textonotapie"/>
        <w:ind w:firstLine="708"/>
        <w:jc w:val="both"/>
        <w:rPr>
          <w:rFonts w:ascii="Verdana" w:hAnsi="Verdana" w:cs="Arial"/>
          <w:sz w:val="16"/>
          <w:szCs w:val="16"/>
        </w:rPr>
      </w:pPr>
      <w:r w:rsidRPr="002173B2">
        <w:rPr>
          <w:rFonts w:ascii="Verdana" w:hAnsi="Verdana"/>
          <w:sz w:val="16"/>
          <w:szCs w:val="16"/>
          <w:vertAlign w:val="superscript"/>
        </w:rPr>
        <w:footnoteRef/>
      </w:r>
      <w:r w:rsidRPr="004E7D57">
        <w:rPr>
          <w:rFonts w:ascii="Verdana" w:hAnsi="Verdana" w:cs="Arial"/>
          <w:sz w:val="16"/>
          <w:szCs w:val="16"/>
        </w:rPr>
        <w:t xml:space="preserve"> DÁVILA VINUEZA. Luis Guillermo. Régimen jurídico de la contratación estatal. 3ª ed. Bogotá: Temis, 2016. p. 494.</w:t>
      </w:r>
    </w:p>
  </w:footnote>
  <w:footnote w:id="4">
    <w:p w14:paraId="4E7A2081" w14:textId="77777777" w:rsidR="00D53A23" w:rsidRPr="002173B2" w:rsidRDefault="00D53A23" w:rsidP="00D53A23">
      <w:pPr>
        <w:pStyle w:val="Textonotapie"/>
        <w:ind w:firstLine="708"/>
        <w:jc w:val="both"/>
        <w:rPr>
          <w:rFonts w:ascii="Verdana" w:hAnsi="Verdana" w:cs="Arial"/>
          <w:sz w:val="16"/>
          <w:szCs w:val="16"/>
        </w:rPr>
      </w:pPr>
      <w:r w:rsidRPr="002173B2">
        <w:rPr>
          <w:rFonts w:ascii="Verdana" w:hAnsi="Verdana"/>
          <w:sz w:val="16"/>
          <w:szCs w:val="16"/>
          <w:vertAlign w:val="superscript"/>
        </w:rPr>
        <w:footnoteRef/>
      </w:r>
      <w:r w:rsidRPr="002173B2">
        <w:rPr>
          <w:rFonts w:ascii="Verdana" w:hAnsi="Verdana" w:cs="Arial"/>
          <w:sz w:val="16"/>
          <w:szCs w:val="16"/>
          <w:vertAlign w:val="superscript"/>
        </w:rPr>
        <w:t xml:space="preserve"> </w:t>
      </w:r>
      <w:r w:rsidRPr="004E7D57">
        <w:rPr>
          <w:rFonts w:ascii="Verdana" w:hAnsi="Verdana" w:cs="Arial"/>
          <w:sz w:val="16"/>
          <w:szCs w:val="16"/>
        </w:rPr>
        <w:t xml:space="preserve">Decreto 1082 de 2015: “Artículo 2.2.1.2.1.4.4. Convenios o contratos interadministrativos. La modalidad de selección para la contratación entre Entidades Estatales es la contratación directa; </w:t>
      </w:r>
      <w:proofErr w:type="gramStart"/>
      <w:r w:rsidRPr="004E7D57">
        <w:rPr>
          <w:rFonts w:ascii="Verdana" w:hAnsi="Verdana" w:cs="Arial"/>
          <w:sz w:val="16"/>
          <w:szCs w:val="16"/>
        </w:rPr>
        <w:t>y</w:t>
      </w:r>
      <w:proofErr w:type="gramEnd"/>
      <w:r w:rsidRPr="004E7D57">
        <w:rPr>
          <w:rFonts w:ascii="Verdana" w:hAnsi="Verdana" w:cs="Arial"/>
          <w:sz w:val="16"/>
          <w:szCs w:val="16"/>
        </w:rPr>
        <w:t xml:space="preserve"> en consecuencia, le es aplicable lo establecido en el artículo 2.2.1.2.1.4.1 del presente decreto.</w:t>
      </w:r>
    </w:p>
    <w:p w14:paraId="3E3DC509" w14:textId="77777777" w:rsidR="00D53A23" w:rsidRPr="004E7D57" w:rsidRDefault="00D53A23" w:rsidP="00D53A23">
      <w:pPr>
        <w:pStyle w:val="Textonotapie"/>
        <w:ind w:firstLine="708"/>
        <w:jc w:val="both"/>
        <w:rPr>
          <w:rFonts w:ascii="Verdana" w:hAnsi="Verdana" w:cs="Arial"/>
          <w:sz w:val="16"/>
          <w:szCs w:val="16"/>
        </w:rPr>
      </w:pPr>
      <w:r w:rsidRPr="004E7D57">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5">
    <w:p w14:paraId="62BCD1BE" w14:textId="77777777" w:rsidR="00D53A23" w:rsidRPr="002173B2" w:rsidRDefault="00D53A23" w:rsidP="00D53A23">
      <w:pPr>
        <w:pStyle w:val="Textonotapie"/>
        <w:ind w:firstLine="708"/>
        <w:jc w:val="both"/>
        <w:rPr>
          <w:rFonts w:ascii="Verdana" w:eastAsia="Calibri" w:hAnsi="Verdana" w:cs="Arial"/>
          <w:sz w:val="16"/>
          <w:szCs w:val="16"/>
        </w:rPr>
      </w:pPr>
      <w:r w:rsidRPr="002173B2">
        <w:rPr>
          <w:rFonts w:ascii="Verdana" w:hAnsi="Verdana"/>
          <w:sz w:val="16"/>
          <w:szCs w:val="16"/>
          <w:vertAlign w:val="superscript"/>
        </w:rPr>
        <w:footnoteRef/>
      </w:r>
      <w:r w:rsidRPr="002173B2">
        <w:rPr>
          <w:rFonts w:ascii="Verdana" w:hAnsi="Verdana" w:cs="Arial"/>
          <w:sz w:val="16"/>
          <w:szCs w:val="16"/>
        </w:rPr>
        <w:t xml:space="preserve"> </w:t>
      </w:r>
      <w:r w:rsidRPr="004E7D57">
        <w:rPr>
          <w:rFonts w:ascii="Verdana" w:hAnsi="Verdana" w:cs="Arial"/>
          <w:sz w:val="16"/>
          <w:szCs w:val="16"/>
        </w:rPr>
        <w:t>Corte Constitucional, Sentencia C-449 de 1992, y Consejo de Estado, Sala de lo Contencioso Administrativo, Sección Tercera, Sentencia del 3 de diciembre de 2007, expedientes acumulados: (25206, 25409, 24524, 27834, 25410, 26105, 28244, 31447).</w:t>
      </w:r>
    </w:p>
  </w:footnote>
  <w:footnote w:id="6">
    <w:p w14:paraId="00C76050" w14:textId="77777777" w:rsidR="00D53A23" w:rsidRPr="002173B2" w:rsidRDefault="00D53A23" w:rsidP="00D53A23">
      <w:pPr>
        <w:pStyle w:val="Textonotapie"/>
        <w:ind w:firstLine="708"/>
        <w:jc w:val="both"/>
        <w:rPr>
          <w:rFonts w:ascii="Verdana" w:hAnsi="Verdana" w:cs="Arial"/>
          <w:sz w:val="16"/>
          <w:szCs w:val="16"/>
        </w:rPr>
      </w:pPr>
      <w:r w:rsidRPr="002173B2">
        <w:rPr>
          <w:rFonts w:ascii="Verdana" w:hAnsi="Verdana"/>
          <w:sz w:val="16"/>
          <w:szCs w:val="16"/>
          <w:vertAlign w:val="superscript"/>
        </w:rPr>
        <w:footnoteRef/>
      </w:r>
      <w:r w:rsidRPr="004E7D57">
        <w:rPr>
          <w:rFonts w:ascii="Verdana" w:hAnsi="Verdana" w:cs="Arial"/>
          <w:sz w:val="16"/>
          <w:szCs w:val="16"/>
        </w:rPr>
        <w:t xml:space="preserve"> DÁVILA VINUEZA. Luis Guillermo. Régimen jurídico de la contratación estatal. 3ª ed. Bogotá: Temis, 2016. p. 494.</w:t>
      </w:r>
    </w:p>
  </w:footnote>
  <w:footnote w:id="7">
    <w:p w14:paraId="7BC67AF5" w14:textId="77777777" w:rsidR="00D53A23" w:rsidRPr="002173B2" w:rsidRDefault="00D53A23" w:rsidP="00D53A23">
      <w:pPr>
        <w:pStyle w:val="Textonotapie"/>
        <w:ind w:firstLine="708"/>
        <w:jc w:val="both"/>
        <w:rPr>
          <w:rFonts w:ascii="Verdana" w:hAnsi="Verdana" w:cs="Arial"/>
          <w:sz w:val="16"/>
          <w:szCs w:val="16"/>
        </w:rPr>
      </w:pPr>
      <w:r w:rsidRPr="002173B2">
        <w:rPr>
          <w:rFonts w:ascii="Verdana" w:hAnsi="Verdana"/>
          <w:sz w:val="16"/>
          <w:szCs w:val="16"/>
          <w:vertAlign w:val="superscript"/>
        </w:rPr>
        <w:footnoteRef/>
      </w:r>
      <w:r w:rsidRPr="002173B2">
        <w:rPr>
          <w:rFonts w:ascii="Verdana" w:hAnsi="Verdana" w:cs="Arial"/>
          <w:sz w:val="16"/>
          <w:szCs w:val="16"/>
          <w:vertAlign w:val="superscript"/>
        </w:rPr>
        <w:t xml:space="preserve"> </w:t>
      </w:r>
      <w:r w:rsidRPr="004E7D57">
        <w:rPr>
          <w:rFonts w:ascii="Verdana" w:hAnsi="Verdana" w:cs="Arial"/>
          <w:sz w:val="16"/>
          <w:szCs w:val="16"/>
        </w:rPr>
        <w:t xml:space="preserve">Decreto 1082 de 2015: “Artículo 2.2.1.2.1.4.4. Convenios o contratos interadministrativos. La modalidad de selección para la contratación entre Entidades Estatales es la contratación directa; </w:t>
      </w:r>
      <w:proofErr w:type="gramStart"/>
      <w:r w:rsidRPr="004E7D57">
        <w:rPr>
          <w:rFonts w:ascii="Verdana" w:hAnsi="Verdana" w:cs="Arial"/>
          <w:sz w:val="16"/>
          <w:szCs w:val="16"/>
        </w:rPr>
        <w:t>y</w:t>
      </w:r>
      <w:proofErr w:type="gramEnd"/>
      <w:r w:rsidRPr="004E7D57">
        <w:rPr>
          <w:rFonts w:ascii="Verdana" w:hAnsi="Verdana" w:cs="Arial"/>
          <w:sz w:val="16"/>
          <w:szCs w:val="16"/>
        </w:rPr>
        <w:t xml:space="preserve"> en consecuencia, le es aplicable lo establecido en el artículo 2.2.1.2.1.4.1 del presente decreto.</w:t>
      </w:r>
    </w:p>
    <w:p w14:paraId="0867F50E" w14:textId="77777777" w:rsidR="00D53A23" w:rsidRPr="002173B2" w:rsidRDefault="00D53A23" w:rsidP="00D53A23">
      <w:pPr>
        <w:pStyle w:val="Textonotapie"/>
        <w:ind w:firstLine="708"/>
        <w:jc w:val="both"/>
        <w:rPr>
          <w:rFonts w:ascii="Verdana" w:hAnsi="Verdana" w:cs="Arial"/>
          <w:sz w:val="16"/>
          <w:szCs w:val="16"/>
        </w:rPr>
      </w:pPr>
    </w:p>
    <w:p w14:paraId="1730D642" w14:textId="77777777" w:rsidR="00D53A23" w:rsidRPr="004E7D57" w:rsidRDefault="00D53A23" w:rsidP="00D53A23">
      <w:pPr>
        <w:pStyle w:val="Textonotapie"/>
        <w:ind w:firstLine="708"/>
        <w:jc w:val="both"/>
        <w:rPr>
          <w:rFonts w:ascii="Verdana" w:hAnsi="Verdana" w:cs="Arial"/>
          <w:sz w:val="16"/>
          <w:szCs w:val="16"/>
        </w:rPr>
      </w:pPr>
      <w:r w:rsidRPr="004E7D57">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8">
    <w:p w14:paraId="47984FFB" w14:textId="77777777" w:rsidR="00D53A23" w:rsidRPr="002173B2" w:rsidRDefault="00D53A23" w:rsidP="00D53A23">
      <w:pPr>
        <w:pStyle w:val="Textonotapie"/>
        <w:ind w:firstLine="708"/>
        <w:jc w:val="both"/>
        <w:rPr>
          <w:rFonts w:ascii="Verdana" w:hAnsi="Verdana" w:cs="Arial"/>
          <w:sz w:val="16"/>
          <w:szCs w:val="16"/>
          <w:lang w:val="es-CO"/>
        </w:rPr>
      </w:pPr>
      <w:r w:rsidRPr="002173B2">
        <w:rPr>
          <w:rStyle w:val="Refdenotaalpie"/>
          <w:rFonts w:ascii="Verdana" w:hAnsi="Verdana" w:cs="Arial"/>
          <w:sz w:val="16"/>
          <w:szCs w:val="16"/>
        </w:rPr>
        <w:footnoteRef/>
      </w:r>
      <w:r w:rsidRPr="002173B2">
        <w:rPr>
          <w:rFonts w:ascii="Verdana" w:hAnsi="Verdana" w:cs="Arial"/>
          <w:sz w:val="16"/>
          <w:szCs w:val="16"/>
        </w:rPr>
        <w:t xml:space="preserve"> </w:t>
      </w:r>
      <w:r w:rsidRPr="004E7D57">
        <w:rPr>
          <w:rFonts w:ascii="Verdana" w:hAnsi="Verdana" w:cs="Arial"/>
          <w:sz w:val="16"/>
          <w:szCs w:val="16"/>
        </w:rPr>
        <w:t xml:space="preserve">Consejo de Estado. Sala de Consulta y Servicio Civil. Concepto 26 de julio de 2016. </w:t>
      </w:r>
      <w:proofErr w:type="spellStart"/>
      <w:r w:rsidRPr="004E7D57">
        <w:rPr>
          <w:rFonts w:ascii="Verdana" w:hAnsi="Verdana" w:cs="Arial"/>
          <w:sz w:val="16"/>
          <w:szCs w:val="16"/>
        </w:rPr>
        <w:t>Exp</w:t>
      </w:r>
      <w:proofErr w:type="spellEnd"/>
      <w:r w:rsidRPr="004E7D57">
        <w:rPr>
          <w:rFonts w:ascii="Verdana" w:hAnsi="Verdana" w:cs="Arial"/>
          <w:sz w:val="16"/>
          <w:szCs w:val="16"/>
        </w:rPr>
        <w:t xml:space="preserve">. 2.257. C.P. Álvaro </w:t>
      </w:r>
      <w:proofErr w:type="spellStart"/>
      <w:r w:rsidRPr="004E7D57">
        <w:rPr>
          <w:rFonts w:ascii="Verdana" w:hAnsi="Verdana" w:cs="Arial"/>
          <w:sz w:val="16"/>
          <w:szCs w:val="16"/>
        </w:rPr>
        <w:t>Namén</w:t>
      </w:r>
      <w:proofErr w:type="spellEnd"/>
      <w:r w:rsidRPr="004E7D57">
        <w:rPr>
          <w:rFonts w:ascii="Verdana" w:hAnsi="Verdana" w:cs="Arial"/>
          <w:sz w:val="16"/>
          <w:szCs w:val="16"/>
        </w:rPr>
        <w:t xml:space="preserve"> Vargas. Esta diferencia entre contrato y convenio está mucho más apuntalada en el derecho español de acuerdo con el artículo 47.1 de la Ley 40 de 2015, la cual regula el régimen jurídico del sector público. Por ello, la doctrina extrajera también estima que: “De la figura del “contrato” se diferencia la del “convenio”. Mientras el núcleo característico del “contrato” es el contenido económico de las obligaciones que asumen las partes que lo celebran, el “convenio” tiene por objeto el desarrollo de una actividad de una actividad de colaboración interadministrativa. El convenio tiene una función esencialmente </w:t>
      </w:r>
      <w:proofErr w:type="spellStart"/>
      <w:r w:rsidRPr="004E7D57">
        <w:rPr>
          <w:rFonts w:ascii="Verdana" w:hAnsi="Verdana" w:cs="Arial"/>
          <w:sz w:val="16"/>
          <w:szCs w:val="16"/>
        </w:rPr>
        <w:t>organizatoria</w:t>
      </w:r>
      <w:proofErr w:type="spellEnd"/>
      <w:r w:rsidRPr="004E7D57">
        <w:rPr>
          <w:rFonts w:ascii="Verdana" w:hAnsi="Verdana" w:cs="Arial"/>
          <w:sz w:val="16"/>
          <w:szCs w:val="16"/>
        </w:rPr>
        <w:t>, o de promoción y fomento de actividades públicas y privadas; de forma indirecta el convenio puede tener efectos económicos, pero el fundamento de la celebración del convenio es la colaboración entre dos personas” (Cfr. BLANQUER CRIADO, David. Los contratos del sector público. Valencia: Tirant lo Blanch, 2013. p. 39).</w:t>
      </w:r>
    </w:p>
    <w:p w14:paraId="39413E41" w14:textId="77777777" w:rsidR="00D53A23" w:rsidRPr="002173B2" w:rsidRDefault="00D53A23" w:rsidP="00D53A23">
      <w:pPr>
        <w:pStyle w:val="Textonotapie"/>
        <w:ind w:firstLine="708"/>
        <w:jc w:val="both"/>
        <w:rPr>
          <w:rFonts w:ascii="Verdana" w:eastAsia="Calibri" w:hAnsi="Verdana" w:cs="Arial"/>
          <w:sz w:val="16"/>
          <w:szCs w:val="16"/>
        </w:rPr>
      </w:pPr>
    </w:p>
  </w:footnote>
  <w:footnote w:id="9">
    <w:p w14:paraId="16FE16F0" w14:textId="77777777" w:rsidR="00D53A23" w:rsidRPr="002173B2" w:rsidRDefault="00D53A23" w:rsidP="00D53A23">
      <w:pPr>
        <w:pStyle w:val="Textonotapie"/>
        <w:ind w:firstLine="708"/>
        <w:rPr>
          <w:rFonts w:ascii="Verdana" w:hAnsi="Verdana"/>
          <w:sz w:val="16"/>
          <w:szCs w:val="16"/>
        </w:rPr>
      </w:pPr>
      <w:r w:rsidRPr="004E7D57">
        <w:rPr>
          <w:rStyle w:val="Refdenotaalpie"/>
          <w:rFonts w:ascii="Verdana" w:hAnsi="Verdana"/>
          <w:sz w:val="16"/>
          <w:szCs w:val="16"/>
        </w:rPr>
        <w:footnoteRef/>
      </w:r>
      <w:r w:rsidRPr="004E7D57">
        <w:rPr>
          <w:rFonts w:ascii="Verdana" w:hAnsi="Verdana"/>
          <w:sz w:val="16"/>
          <w:szCs w:val="16"/>
        </w:rPr>
        <w:t xml:space="preserve"> </w:t>
      </w:r>
      <w:r w:rsidRPr="004E7D57">
        <w:rPr>
          <w:rFonts w:ascii="Verdana" w:hAnsi="Verdana" w:cs="Arial"/>
          <w:sz w:val="16"/>
          <w:szCs w:val="16"/>
        </w:rPr>
        <w:t>Consejo de Estado. Sección Tercera. Sentencia del 23 de mayo de 2012. Expediente 1998-01471</w:t>
      </w:r>
    </w:p>
  </w:footnote>
  <w:footnote w:id="10">
    <w:p w14:paraId="2CC2A811" w14:textId="77777777" w:rsidR="00D53A23" w:rsidRPr="004E7D57" w:rsidRDefault="00D53A23" w:rsidP="00D53A23">
      <w:pPr>
        <w:pStyle w:val="Textonotapie"/>
        <w:ind w:firstLine="708"/>
        <w:rPr>
          <w:rFonts w:ascii="Verdana" w:hAnsi="Verdana"/>
          <w:sz w:val="16"/>
          <w:szCs w:val="16"/>
        </w:rPr>
      </w:pPr>
    </w:p>
    <w:p w14:paraId="42B65477" w14:textId="77777777" w:rsidR="00D53A23" w:rsidRPr="004E7D57" w:rsidRDefault="00D53A23" w:rsidP="00D53A23">
      <w:pPr>
        <w:pStyle w:val="Textonotapie"/>
        <w:ind w:firstLine="708"/>
        <w:rPr>
          <w:rFonts w:ascii="Verdana" w:hAnsi="Verdana" w:cs="Arial"/>
          <w:sz w:val="16"/>
          <w:szCs w:val="16"/>
        </w:rPr>
      </w:pPr>
      <w:r w:rsidRPr="004E7D57">
        <w:rPr>
          <w:rStyle w:val="Refdenotaalpie"/>
          <w:rFonts w:ascii="Verdana" w:hAnsi="Verdana"/>
          <w:sz w:val="16"/>
          <w:szCs w:val="16"/>
        </w:rPr>
        <w:footnoteRef/>
      </w:r>
      <w:r w:rsidRPr="004E7D57">
        <w:rPr>
          <w:rFonts w:ascii="Verdana" w:hAnsi="Verdana" w:cs="Arial"/>
          <w:sz w:val="16"/>
          <w:szCs w:val="16"/>
        </w:rPr>
        <w:t xml:space="preserve">Cfr. Consejo de Estado. Sección </w:t>
      </w:r>
      <w:proofErr w:type="spellStart"/>
      <w:r w:rsidRPr="004E7D57">
        <w:rPr>
          <w:rFonts w:ascii="Verdana" w:hAnsi="Verdana" w:cs="Arial"/>
          <w:sz w:val="16"/>
          <w:szCs w:val="16"/>
        </w:rPr>
        <w:t>Tercera.Sentencia</w:t>
      </w:r>
      <w:proofErr w:type="spellEnd"/>
      <w:r w:rsidRPr="004E7D57">
        <w:rPr>
          <w:rFonts w:ascii="Verdana" w:hAnsi="Verdana" w:cs="Arial"/>
          <w:sz w:val="16"/>
          <w:szCs w:val="16"/>
        </w:rPr>
        <w:t xml:space="preserve"> del 28 de junio de 2024. Rad. 69.488. C.P Fernando </w:t>
      </w:r>
      <w:proofErr w:type="spellStart"/>
      <w:r w:rsidRPr="004E7D57">
        <w:rPr>
          <w:rFonts w:ascii="Verdana" w:hAnsi="Verdana" w:cs="Arial"/>
          <w:sz w:val="16"/>
          <w:szCs w:val="16"/>
        </w:rPr>
        <w:t>Alexei</w:t>
      </w:r>
      <w:proofErr w:type="spellEnd"/>
      <w:r w:rsidRPr="004E7D57">
        <w:rPr>
          <w:rFonts w:ascii="Verdana" w:hAnsi="Verdana" w:cs="Arial"/>
          <w:sz w:val="16"/>
          <w:szCs w:val="16"/>
        </w:rPr>
        <w:t xml:space="preserve"> Pardo Flórez.</w:t>
      </w:r>
    </w:p>
    <w:p w14:paraId="67D32D39" w14:textId="77777777" w:rsidR="00D53A23" w:rsidRPr="004E7D57" w:rsidRDefault="00D53A23" w:rsidP="00D53A23">
      <w:pPr>
        <w:pStyle w:val="Textonotapie"/>
        <w:ind w:firstLine="708"/>
        <w:rPr>
          <w:rFonts w:ascii="Verdana" w:hAnsi="Verdana"/>
          <w:sz w:val="16"/>
          <w:szCs w:val="16"/>
        </w:rPr>
      </w:pPr>
      <w:r w:rsidRPr="004E7D57">
        <w:rPr>
          <w:rFonts w:ascii="Verdana" w:hAnsi="Verdana"/>
          <w:sz w:val="16"/>
          <w:szCs w:val="16"/>
        </w:rPr>
        <w:tab/>
      </w:r>
    </w:p>
  </w:footnote>
  <w:footnote w:id="11">
    <w:p w14:paraId="2B7AD54D" w14:textId="77777777" w:rsidR="00D53A23" w:rsidRPr="004E7D57" w:rsidRDefault="00D53A23" w:rsidP="00D53A23">
      <w:pPr>
        <w:pStyle w:val="Textonotapie"/>
        <w:ind w:firstLine="708"/>
        <w:rPr>
          <w:rFonts w:ascii="Verdana" w:hAnsi="Verdana"/>
          <w:sz w:val="16"/>
          <w:szCs w:val="16"/>
        </w:rPr>
      </w:pPr>
      <w:r w:rsidRPr="004E7D57">
        <w:rPr>
          <w:rStyle w:val="Refdenotaalpie"/>
          <w:rFonts w:ascii="Verdana" w:hAnsi="Verdana"/>
          <w:sz w:val="16"/>
          <w:szCs w:val="16"/>
        </w:rPr>
        <w:footnoteRef/>
      </w:r>
      <w:r w:rsidRPr="004E7D57">
        <w:rPr>
          <w:rFonts w:ascii="Verdana" w:hAnsi="Verdana"/>
          <w:sz w:val="16"/>
          <w:szCs w:val="16"/>
        </w:rPr>
        <w:t xml:space="preserve"> </w:t>
      </w:r>
      <w:r w:rsidRPr="004E7D57">
        <w:rPr>
          <w:rFonts w:ascii="Verdana" w:hAnsi="Verdana" w:cs="Arial"/>
          <w:sz w:val="16"/>
          <w:szCs w:val="16"/>
        </w:rPr>
        <w:t xml:space="preserve">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200DB9"/>
    <w:multiLevelType w:val="hybridMultilevel"/>
    <w:tmpl w:val="4BF0CA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48A74AE"/>
    <w:multiLevelType w:val="hybridMultilevel"/>
    <w:tmpl w:val="9496AA5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4"/>
  </w:num>
  <w:num w:numId="14">
    <w:abstractNumId w:val="16"/>
  </w:num>
  <w:num w:numId="15">
    <w:abstractNumId w:val="12"/>
  </w:num>
  <w:num w:numId="16">
    <w:abstractNumId w:val="0"/>
  </w:num>
  <w:num w:numId="17">
    <w:abstractNumId w:val="10"/>
  </w:num>
  <w:num w:numId="18">
    <w:abstractNumId w:val="1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D87"/>
    <w:rsid w:val="00046569"/>
    <w:rsid w:val="00046945"/>
    <w:rsid w:val="00061B2A"/>
    <w:rsid w:val="00082362"/>
    <w:rsid w:val="00083A4B"/>
    <w:rsid w:val="000A683E"/>
    <w:rsid w:val="000B19B9"/>
    <w:rsid w:val="000D0334"/>
    <w:rsid w:val="000D5DA7"/>
    <w:rsid w:val="000F6486"/>
    <w:rsid w:val="00116940"/>
    <w:rsid w:val="00125105"/>
    <w:rsid w:val="00127233"/>
    <w:rsid w:val="0015699B"/>
    <w:rsid w:val="001A33BF"/>
    <w:rsid w:val="001C6025"/>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32F7"/>
    <w:rsid w:val="004F21C4"/>
    <w:rsid w:val="004F685F"/>
    <w:rsid w:val="005566E8"/>
    <w:rsid w:val="00574867"/>
    <w:rsid w:val="00591460"/>
    <w:rsid w:val="005A65E0"/>
    <w:rsid w:val="005C3777"/>
    <w:rsid w:val="005C5CDC"/>
    <w:rsid w:val="005D476C"/>
    <w:rsid w:val="006200BF"/>
    <w:rsid w:val="006219F8"/>
    <w:rsid w:val="006302F7"/>
    <w:rsid w:val="006466C1"/>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97F53"/>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304B"/>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18BF"/>
    <w:rsid w:val="00D520D8"/>
    <w:rsid w:val="00D53A23"/>
    <w:rsid w:val="00D63AC2"/>
    <w:rsid w:val="00D7383B"/>
    <w:rsid w:val="00D7788A"/>
    <w:rsid w:val="00DA231B"/>
    <w:rsid w:val="00DC39FC"/>
    <w:rsid w:val="00DF5254"/>
    <w:rsid w:val="00DF7491"/>
    <w:rsid w:val="00E02524"/>
    <w:rsid w:val="00E16408"/>
    <w:rsid w:val="00E20894"/>
    <w:rsid w:val="00E245AB"/>
    <w:rsid w:val="00E2764C"/>
    <w:rsid w:val="00E27F2E"/>
    <w:rsid w:val="00E36182"/>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29B2498"/>
    <w:rsid w:val="0445BE01"/>
    <w:rsid w:val="050A4F14"/>
    <w:rsid w:val="09908A09"/>
    <w:rsid w:val="0E34293F"/>
    <w:rsid w:val="0E96666C"/>
    <w:rsid w:val="10086D8D"/>
    <w:rsid w:val="13CFC91B"/>
    <w:rsid w:val="14EA8D1C"/>
    <w:rsid w:val="19A2EC2C"/>
    <w:rsid w:val="1F6436F2"/>
    <w:rsid w:val="2416F737"/>
    <w:rsid w:val="2859CA1B"/>
    <w:rsid w:val="32A4F9CF"/>
    <w:rsid w:val="356CEDFD"/>
    <w:rsid w:val="386F8C0D"/>
    <w:rsid w:val="3F90D5B5"/>
    <w:rsid w:val="400207F5"/>
    <w:rsid w:val="4413A753"/>
    <w:rsid w:val="4461E55E"/>
    <w:rsid w:val="452EB2CA"/>
    <w:rsid w:val="45A4DA38"/>
    <w:rsid w:val="4A4F7439"/>
    <w:rsid w:val="4ABE00A8"/>
    <w:rsid w:val="4FE64859"/>
    <w:rsid w:val="5135EB33"/>
    <w:rsid w:val="54405B81"/>
    <w:rsid w:val="5B2E6238"/>
    <w:rsid w:val="5B6AE838"/>
    <w:rsid w:val="5EBEF7C4"/>
    <w:rsid w:val="60C43A98"/>
    <w:rsid w:val="6480EED2"/>
    <w:rsid w:val="69614A15"/>
    <w:rsid w:val="6AE64C78"/>
    <w:rsid w:val="6C2E84EA"/>
    <w:rsid w:val="6D61A14F"/>
    <w:rsid w:val="6E907F21"/>
    <w:rsid w:val="738AA6A1"/>
    <w:rsid w:val="7930B7A5"/>
    <w:rsid w:val="7BB183BC"/>
    <w:rsid w:val="7F7D7D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A23"/>
    <w:rPr>
      <w:rFonts w:ascii="Geomanist Light" w:hAnsi="Geomanist Light"/>
      <w:lang w:val="es-ES"/>
    </w:rPr>
  </w:style>
  <w:style w:type="paragraph" w:customStyle="1" w:styleId="Appelnotedebasde">
    <w:name w:val="Appel note de bas de..."/>
    <w:basedOn w:val="Normal"/>
    <w:link w:val="Refdenotaalpie"/>
    <w:uiPriority w:val="99"/>
    <w:rsid w:val="00D53A2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a-rivera-garcia@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EB377BE-A344-4216-BFA7-DF051FC43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13</Pages>
  <Words>4006</Words>
  <Characters>22037</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4</cp:revision>
  <cp:lastPrinted>2023-01-10T21:18:00Z</cp:lastPrinted>
  <dcterms:created xsi:type="dcterms:W3CDTF">2025-11-26T20:46:00Z</dcterms:created>
  <dcterms:modified xsi:type="dcterms:W3CDTF">2025-12-04T14:41:00Z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