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DF647" w14:textId="77777777" w:rsidR="00AA6344" w:rsidRPr="003D4B64" w:rsidRDefault="00AA6344" w:rsidP="00AA6344">
      <w:pPr>
        <w:spacing w:after="0" w:line="240" w:lineRule="auto"/>
        <w:jc w:val="both"/>
        <w:rPr>
          <w:rFonts w:ascii="Verdana" w:eastAsia="Geomanist Light" w:hAnsi="Verdana" w:cs="Arial"/>
          <w:b/>
          <w:bCs/>
          <w:color w:val="000000" w:themeColor="text1"/>
          <w:lang w:val="es-MX"/>
        </w:rPr>
      </w:pPr>
      <w:bookmarkStart w:id="0" w:name="_Hlk181166130"/>
      <w:bookmarkStart w:id="1" w:name="_Hlk209714638"/>
      <w:r w:rsidRPr="003D4B64">
        <w:rPr>
          <w:rFonts w:ascii="Verdana" w:eastAsia="Calibri" w:hAnsi="Verdana" w:cs="Arial"/>
          <w:b/>
          <w:bCs/>
          <w:lang w:val="es-ES" w:eastAsia="es-ES"/>
        </w:rPr>
        <w:t>COMITÉ DE CONTRATACIÓN – Fundamento normativo</w:t>
      </w:r>
    </w:p>
    <w:p w14:paraId="7D4DB989" w14:textId="77777777" w:rsidR="00AA6344" w:rsidRDefault="00AA6344" w:rsidP="00AA6344">
      <w:pPr>
        <w:spacing w:after="0" w:line="240" w:lineRule="auto"/>
        <w:jc w:val="both"/>
        <w:rPr>
          <w:rFonts w:ascii="Verdana" w:eastAsia="Geomanist Light" w:hAnsi="Verdana" w:cs="Arial"/>
          <w:color w:val="000000" w:themeColor="text1"/>
          <w:lang w:val="es-MX"/>
        </w:rPr>
      </w:pPr>
    </w:p>
    <w:p w14:paraId="29D3C25E" w14:textId="77777777" w:rsidR="00AA6344" w:rsidRPr="00AA6344" w:rsidRDefault="00AA6344" w:rsidP="00AA6344">
      <w:pPr>
        <w:spacing w:before="120" w:after="0" w:line="276" w:lineRule="auto"/>
        <w:jc w:val="both"/>
        <w:rPr>
          <w:rFonts w:ascii="Verdana" w:eastAsia="Calibri" w:hAnsi="Verdana" w:cs="Arial"/>
          <w:sz w:val="20"/>
          <w:szCs w:val="20"/>
          <w:lang w:val="es-ES"/>
        </w:rPr>
      </w:pPr>
      <w:r w:rsidRPr="00AA6344">
        <w:rPr>
          <w:rFonts w:ascii="Verdana" w:eastAsia="Calibri" w:hAnsi="Verdana" w:cs="Arial"/>
          <w:sz w:val="20"/>
          <w:szCs w:val="20"/>
          <w:lang w:val="es-ES"/>
        </w:rPr>
        <w:t>Con todo, es necesario precisar que 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2696EC8C" w14:textId="77777777" w:rsidR="00C1511F" w:rsidRDefault="00C1511F" w:rsidP="00C1511F">
      <w:pPr>
        <w:spacing w:after="0" w:line="240" w:lineRule="auto"/>
        <w:rPr>
          <w:rFonts w:ascii="Verdana" w:hAnsi="Verdana"/>
        </w:rPr>
      </w:pPr>
    </w:p>
    <w:p w14:paraId="06FD8BC2" w14:textId="77777777" w:rsidR="00C1511F" w:rsidRDefault="00C1511F" w:rsidP="00C1511F">
      <w:pPr>
        <w:spacing w:after="0" w:line="240" w:lineRule="auto"/>
        <w:rPr>
          <w:rFonts w:ascii="Verdana" w:hAnsi="Verdana"/>
        </w:rPr>
      </w:pPr>
    </w:p>
    <w:p w14:paraId="47E73D3C" w14:textId="77777777" w:rsidR="00C1511F" w:rsidRDefault="00C1511F" w:rsidP="00C1511F">
      <w:pPr>
        <w:spacing w:after="0" w:line="240" w:lineRule="auto"/>
        <w:rPr>
          <w:rFonts w:ascii="Verdana" w:hAnsi="Verdana"/>
        </w:rPr>
      </w:pPr>
    </w:p>
    <w:p w14:paraId="0D2503A3" w14:textId="77777777" w:rsidR="00C1511F" w:rsidRDefault="00C1511F" w:rsidP="00C1511F">
      <w:pPr>
        <w:spacing w:after="0" w:line="240" w:lineRule="auto"/>
        <w:rPr>
          <w:rFonts w:ascii="Verdana" w:hAnsi="Verdana"/>
        </w:rPr>
      </w:pPr>
    </w:p>
    <w:p w14:paraId="600939B6" w14:textId="77777777" w:rsidR="00C1511F" w:rsidRDefault="00C1511F" w:rsidP="00C1511F">
      <w:pPr>
        <w:spacing w:after="0" w:line="240" w:lineRule="auto"/>
        <w:rPr>
          <w:rFonts w:ascii="Verdana" w:hAnsi="Verdana"/>
        </w:rPr>
      </w:pPr>
    </w:p>
    <w:p w14:paraId="5CF7EF7B" w14:textId="77777777" w:rsidR="00C1511F" w:rsidRDefault="00C1511F" w:rsidP="00C1511F">
      <w:pPr>
        <w:spacing w:after="0" w:line="240" w:lineRule="auto"/>
        <w:rPr>
          <w:rFonts w:ascii="Verdana" w:hAnsi="Verdana"/>
        </w:rPr>
      </w:pPr>
    </w:p>
    <w:p w14:paraId="2EAB1EE5" w14:textId="77777777" w:rsidR="00C1511F" w:rsidRDefault="00C1511F" w:rsidP="00C1511F">
      <w:pPr>
        <w:spacing w:after="0" w:line="240" w:lineRule="auto"/>
        <w:rPr>
          <w:rFonts w:ascii="Verdana" w:hAnsi="Verdana"/>
        </w:rPr>
      </w:pPr>
    </w:p>
    <w:p w14:paraId="75CD0F87" w14:textId="77777777" w:rsidR="00C1511F" w:rsidRDefault="00C1511F" w:rsidP="00C1511F">
      <w:pPr>
        <w:spacing w:after="0" w:line="240" w:lineRule="auto"/>
        <w:rPr>
          <w:rFonts w:ascii="Verdana" w:hAnsi="Verdana"/>
        </w:rPr>
      </w:pPr>
    </w:p>
    <w:p w14:paraId="56D9B42A" w14:textId="77777777" w:rsidR="00C1511F" w:rsidRDefault="00C1511F" w:rsidP="00C1511F">
      <w:pPr>
        <w:spacing w:after="0" w:line="240" w:lineRule="auto"/>
        <w:rPr>
          <w:rFonts w:ascii="Verdana" w:hAnsi="Verdana"/>
        </w:rPr>
      </w:pPr>
    </w:p>
    <w:p w14:paraId="78E18E7D" w14:textId="77777777" w:rsidR="00C1511F" w:rsidRDefault="00C1511F" w:rsidP="00C1511F">
      <w:pPr>
        <w:spacing w:after="0" w:line="240" w:lineRule="auto"/>
        <w:rPr>
          <w:rFonts w:ascii="Verdana" w:hAnsi="Verdana"/>
        </w:rPr>
      </w:pPr>
    </w:p>
    <w:p w14:paraId="00244C72" w14:textId="77777777" w:rsidR="00C1511F" w:rsidRDefault="00C1511F" w:rsidP="00C1511F">
      <w:pPr>
        <w:spacing w:after="0" w:line="240" w:lineRule="auto"/>
        <w:rPr>
          <w:rFonts w:ascii="Verdana" w:hAnsi="Verdana"/>
        </w:rPr>
      </w:pPr>
    </w:p>
    <w:p w14:paraId="0B956EC9" w14:textId="77777777" w:rsidR="00C1511F" w:rsidRDefault="00C1511F" w:rsidP="00C1511F">
      <w:pPr>
        <w:spacing w:after="0" w:line="240" w:lineRule="auto"/>
        <w:rPr>
          <w:rFonts w:ascii="Verdana" w:hAnsi="Verdana"/>
        </w:rPr>
      </w:pPr>
    </w:p>
    <w:p w14:paraId="7EC7BF6D" w14:textId="77777777" w:rsidR="00C1511F" w:rsidRDefault="00C1511F" w:rsidP="00C1511F">
      <w:pPr>
        <w:spacing w:after="0" w:line="240" w:lineRule="auto"/>
        <w:rPr>
          <w:rFonts w:ascii="Verdana" w:hAnsi="Verdana"/>
        </w:rPr>
      </w:pPr>
    </w:p>
    <w:p w14:paraId="5007BFD5" w14:textId="77777777" w:rsidR="00C1511F" w:rsidRDefault="00C1511F" w:rsidP="00C1511F">
      <w:pPr>
        <w:spacing w:after="0" w:line="240" w:lineRule="auto"/>
        <w:rPr>
          <w:rFonts w:ascii="Verdana" w:hAnsi="Verdana"/>
        </w:rPr>
      </w:pPr>
    </w:p>
    <w:p w14:paraId="54573A0D" w14:textId="77777777" w:rsidR="00C1511F" w:rsidRDefault="00C1511F" w:rsidP="00C1511F">
      <w:pPr>
        <w:spacing w:after="0" w:line="240" w:lineRule="auto"/>
        <w:rPr>
          <w:rFonts w:ascii="Verdana" w:hAnsi="Verdana"/>
        </w:rPr>
      </w:pPr>
    </w:p>
    <w:p w14:paraId="315ADF3D" w14:textId="77777777" w:rsidR="00C1511F" w:rsidRDefault="00C1511F" w:rsidP="00C1511F">
      <w:pPr>
        <w:spacing w:after="0" w:line="240" w:lineRule="auto"/>
        <w:rPr>
          <w:rFonts w:ascii="Verdana" w:hAnsi="Verdana"/>
        </w:rPr>
      </w:pPr>
    </w:p>
    <w:p w14:paraId="0632EAD3" w14:textId="77777777" w:rsidR="00C1511F" w:rsidRDefault="00C1511F" w:rsidP="00C1511F">
      <w:pPr>
        <w:spacing w:after="0" w:line="240" w:lineRule="auto"/>
        <w:rPr>
          <w:rFonts w:ascii="Verdana" w:hAnsi="Verdana"/>
        </w:rPr>
      </w:pPr>
    </w:p>
    <w:p w14:paraId="6A6754F3" w14:textId="77777777" w:rsidR="00C1511F" w:rsidRDefault="00C1511F" w:rsidP="00C1511F">
      <w:pPr>
        <w:spacing w:after="0" w:line="240" w:lineRule="auto"/>
        <w:rPr>
          <w:rFonts w:ascii="Verdana" w:hAnsi="Verdana"/>
        </w:rPr>
      </w:pPr>
    </w:p>
    <w:p w14:paraId="1932E63D" w14:textId="77777777" w:rsidR="00C1511F" w:rsidRDefault="00C1511F" w:rsidP="00C1511F">
      <w:pPr>
        <w:spacing w:after="0" w:line="240" w:lineRule="auto"/>
        <w:rPr>
          <w:rFonts w:ascii="Verdana" w:hAnsi="Verdana"/>
        </w:rPr>
      </w:pPr>
    </w:p>
    <w:p w14:paraId="50B78495" w14:textId="77777777" w:rsidR="00C1511F" w:rsidRDefault="00C1511F" w:rsidP="00C1511F">
      <w:pPr>
        <w:spacing w:after="0" w:line="240" w:lineRule="auto"/>
        <w:rPr>
          <w:rFonts w:ascii="Verdana" w:hAnsi="Verdana"/>
        </w:rPr>
      </w:pPr>
    </w:p>
    <w:p w14:paraId="2B661A7A" w14:textId="77777777" w:rsidR="00C1511F" w:rsidRDefault="00C1511F" w:rsidP="00C1511F">
      <w:pPr>
        <w:spacing w:after="0" w:line="240" w:lineRule="auto"/>
        <w:rPr>
          <w:rFonts w:ascii="Verdana" w:hAnsi="Verdana"/>
        </w:rPr>
      </w:pPr>
    </w:p>
    <w:p w14:paraId="071285B4" w14:textId="77777777" w:rsidR="00C1511F" w:rsidRDefault="00C1511F" w:rsidP="00C1511F">
      <w:pPr>
        <w:spacing w:after="0" w:line="240" w:lineRule="auto"/>
        <w:rPr>
          <w:rFonts w:ascii="Verdana" w:hAnsi="Verdana"/>
        </w:rPr>
      </w:pPr>
    </w:p>
    <w:p w14:paraId="6C9FF386" w14:textId="77777777" w:rsidR="00C1511F" w:rsidRDefault="00C1511F" w:rsidP="00C1511F">
      <w:pPr>
        <w:spacing w:after="0" w:line="240" w:lineRule="auto"/>
        <w:rPr>
          <w:rFonts w:ascii="Verdana" w:hAnsi="Verdana"/>
        </w:rPr>
      </w:pPr>
    </w:p>
    <w:p w14:paraId="4F4E512B" w14:textId="77777777" w:rsidR="00C1511F" w:rsidRDefault="00C1511F" w:rsidP="00C1511F">
      <w:pPr>
        <w:spacing w:after="0" w:line="240" w:lineRule="auto"/>
        <w:rPr>
          <w:rFonts w:ascii="Verdana" w:hAnsi="Verdana"/>
        </w:rPr>
      </w:pPr>
    </w:p>
    <w:p w14:paraId="0A8CB145" w14:textId="77777777" w:rsidR="00C1511F" w:rsidRDefault="00C1511F" w:rsidP="00C1511F">
      <w:pPr>
        <w:spacing w:after="0" w:line="240" w:lineRule="auto"/>
        <w:rPr>
          <w:rFonts w:ascii="Verdana" w:hAnsi="Verdana"/>
        </w:rPr>
      </w:pPr>
    </w:p>
    <w:p w14:paraId="527964F4" w14:textId="77777777" w:rsidR="00C1511F" w:rsidRDefault="00C1511F" w:rsidP="00C1511F">
      <w:pPr>
        <w:spacing w:after="0" w:line="240" w:lineRule="auto"/>
        <w:rPr>
          <w:rFonts w:ascii="Verdana" w:hAnsi="Verdana"/>
        </w:rPr>
      </w:pPr>
    </w:p>
    <w:p w14:paraId="1622CA05" w14:textId="77777777" w:rsidR="00C1511F" w:rsidRDefault="00C1511F" w:rsidP="00C1511F">
      <w:pPr>
        <w:spacing w:after="0" w:line="240" w:lineRule="auto"/>
        <w:rPr>
          <w:rFonts w:ascii="Verdana" w:hAnsi="Verdana"/>
        </w:rPr>
      </w:pPr>
    </w:p>
    <w:p w14:paraId="4FACF270" w14:textId="77777777" w:rsidR="00C1511F" w:rsidRDefault="00C1511F" w:rsidP="00C1511F">
      <w:pPr>
        <w:spacing w:after="0" w:line="240" w:lineRule="auto"/>
        <w:rPr>
          <w:rFonts w:ascii="Verdana" w:hAnsi="Verdana"/>
        </w:rPr>
      </w:pPr>
    </w:p>
    <w:p w14:paraId="38DD9D9C" w14:textId="77777777" w:rsidR="00C1511F" w:rsidRDefault="00C1511F" w:rsidP="00C1511F">
      <w:pPr>
        <w:spacing w:after="0" w:line="240" w:lineRule="auto"/>
        <w:rPr>
          <w:rFonts w:ascii="Verdana" w:hAnsi="Verdana"/>
        </w:rPr>
      </w:pPr>
    </w:p>
    <w:p w14:paraId="28F44B3B" w14:textId="77777777" w:rsidR="00C1511F" w:rsidRDefault="00C1511F" w:rsidP="00C1511F">
      <w:pPr>
        <w:spacing w:after="0" w:line="240" w:lineRule="auto"/>
        <w:rPr>
          <w:rFonts w:ascii="Verdana" w:hAnsi="Verdana"/>
        </w:rPr>
      </w:pPr>
    </w:p>
    <w:p w14:paraId="3EF6DCF1" w14:textId="77777777" w:rsidR="00C1511F" w:rsidRDefault="00C1511F" w:rsidP="00C1511F">
      <w:pPr>
        <w:spacing w:after="0" w:line="240" w:lineRule="auto"/>
        <w:rPr>
          <w:rFonts w:ascii="Verdana" w:hAnsi="Verdana"/>
        </w:rPr>
      </w:pPr>
    </w:p>
    <w:p w14:paraId="7B7FC8A6" w14:textId="3BC16367" w:rsidR="00C1511F" w:rsidRDefault="00C1511F" w:rsidP="00C1511F">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775064">
        <w:rPr>
          <w:rFonts w:ascii="Verdana" w:hAnsi="Verdana"/>
        </w:rPr>
        <w:t>01</w:t>
      </w:r>
      <w:r>
        <w:rPr>
          <w:rFonts w:ascii="Verdana" w:hAnsi="Verdana"/>
        </w:rPr>
        <w:t xml:space="preserve"> de </w:t>
      </w:r>
      <w:r w:rsidR="00775064">
        <w:rPr>
          <w:rFonts w:ascii="Verdana" w:hAnsi="Verdana"/>
        </w:rPr>
        <w:t>diciembre</w:t>
      </w:r>
      <w:r w:rsidR="00CA4CCC">
        <w:rPr>
          <w:rFonts w:ascii="Verdana" w:hAnsi="Verdana"/>
        </w:rPr>
        <w:t xml:space="preserve"> </w:t>
      </w:r>
      <w:r>
        <w:rPr>
          <w:rFonts w:ascii="Verdana" w:hAnsi="Verdana"/>
        </w:rPr>
        <w:t xml:space="preserve">de </w:t>
      </w:r>
      <w:r w:rsidR="00131D54">
        <w:rPr>
          <w:rFonts w:ascii="Verdana" w:hAnsi="Verdana"/>
        </w:rPr>
        <w:t>2025</w:t>
      </w:r>
      <w:r>
        <w:rPr>
          <w:rFonts w:ascii="Verdana" w:hAnsi="Verdana"/>
        </w:rPr>
        <w:t>.</w:t>
      </w:r>
    </w:p>
    <w:bookmarkEnd w:id="0"/>
    <w:p w14:paraId="704194A5" w14:textId="77777777" w:rsidR="00C1511F" w:rsidRDefault="00C1511F" w:rsidP="00C1511F">
      <w:pPr>
        <w:spacing w:after="0" w:line="240" w:lineRule="auto"/>
        <w:rPr>
          <w:rFonts w:ascii="Verdana" w:hAnsi="Verdana"/>
        </w:rPr>
      </w:pPr>
    </w:p>
    <w:p w14:paraId="1959BD77" w14:textId="77777777" w:rsidR="00775064" w:rsidRDefault="00775064" w:rsidP="00C1511F">
      <w:pPr>
        <w:spacing w:after="0" w:line="240" w:lineRule="auto"/>
        <w:rPr>
          <w:rFonts w:ascii="Verdana" w:hAnsi="Verdana"/>
        </w:rPr>
      </w:pPr>
    </w:p>
    <w:p w14:paraId="29DDADE0" w14:textId="745BD340" w:rsidR="00775064" w:rsidRDefault="00775064" w:rsidP="00775064">
      <w:pPr>
        <w:spacing w:after="0" w:line="240" w:lineRule="auto"/>
        <w:jc w:val="right"/>
        <w:rPr>
          <w:rFonts w:ascii="Verdana" w:hAnsi="Verdana"/>
        </w:rPr>
      </w:pPr>
      <w:r>
        <w:rPr>
          <w:rFonts w:ascii="Verdana" w:hAnsi="Verdana"/>
          <w:noProof/>
        </w:rPr>
        <w:drawing>
          <wp:inline distT="0" distB="0" distL="0" distR="0" wp14:anchorId="3CCAF1E2" wp14:editId="43E99DE9">
            <wp:extent cx="2438400" cy="752475"/>
            <wp:effectExtent l="0" t="0" r="0" b="9525"/>
            <wp:docPr id="4585697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8400" cy="752475"/>
                    </a:xfrm>
                    <a:prstGeom prst="rect">
                      <a:avLst/>
                    </a:prstGeom>
                    <a:noFill/>
                    <a:ln>
                      <a:noFill/>
                    </a:ln>
                  </pic:spPr>
                </pic:pic>
              </a:graphicData>
            </a:graphic>
          </wp:inline>
        </w:drawing>
      </w:r>
    </w:p>
    <w:p w14:paraId="7538B616" w14:textId="77777777" w:rsidR="00775064" w:rsidRDefault="00775064" w:rsidP="00C1511F">
      <w:pPr>
        <w:spacing w:after="0" w:line="240" w:lineRule="auto"/>
        <w:rPr>
          <w:rFonts w:ascii="Verdana" w:hAnsi="Verdana"/>
        </w:rPr>
      </w:pPr>
    </w:p>
    <w:p w14:paraId="06A0972E" w14:textId="7637F335" w:rsidR="00C1511F" w:rsidRPr="003575D1" w:rsidRDefault="00C1511F" w:rsidP="00C1511F">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006370D8">
        <w:rPr>
          <w:rFonts w:ascii="Verdana" w:eastAsia="Calibri" w:hAnsi="Verdana" w:cs="Arial"/>
          <w:lang w:eastAsia="es-ES"/>
        </w:rPr>
        <w:t>a</w:t>
      </w:r>
      <w:r w:rsidRPr="003575D1">
        <w:rPr>
          <w:rFonts w:ascii="Verdana" w:eastAsia="Calibri" w:hAnsi="Verdana" w:cs="Arial"/>
          <w:lang w:eastAsia="es-ES"/>
        </w:rPr>
        <w:tab/>
      </w:r>
    </w:p>
    <w:p w14:paraId="5A61946C" w14:textId="2DECC5DA" w:rsidR="00CA4CCC" w:rsidRPr="002739F6" w:rsidRDefault="002739F6" w:rsidP="00C1511F">
      <w:pPr>
        <w:spacing w:after="0" w:line="240" w:lineRule="auto"/>
        <w:rPr>
          <w:rFonts w:ascii="Verdana" w:eastAsia="Calibri" w:hAnsi="Verdana" w:cs="Arial"/>
          <w:b/>
          <w:bCs/>
          <w:lang w:eastAsia="es-ES"/>
        </w:rPr>
      </w:pPr>
      <w:r w:rsidRPr="002739F6">
        <w:rPr>
          <w:rFonts w:ascii="Verdana" w:eastAsia="Calibri" w:hAnsi="Verdana" w:cs="Arial"/>
          <w:b/>
          <w:bCs/>
          <w:lang w:eastAsia="es-ES"/>
        </w:rPr>
        <w:t>OSCAR EDUARDO TORRES MANJARRES</w:t>
      </w:r>
    </w:p>
    <w:p w14:paraId="485C12B4" w14:textId="2DAE7941" w:rsidR="00C1511F" w:rsidRDefault="002739F6" w:rsidP="00C1511F">
      <w:pPr>
        <w:spacing w:after="0" w:line="240" w:lineRule="auto"/>
        <w:rPr>
          <w:rFonts w:ascii="Verdana" w:hAnsi="Verdana"/>
        </w:rPr>
      </w:pPr>
      <w:hyperlink r:id="rId12" w:history="1">
        <w:r w:rsidRPr="00850FEA">
          <w:rPr>
            <w:rStyle w:val="Hipervnculo"/>
            <w:rFonts w:ascii="Verdana" w:hAnsi="Verdana"/>
          </w:rPr>
          <w:t>torresmanjarresoscareduardo@gmail.com</w:t>
        </w:r>
      </w:hyperlink>
      <w:r>
        <w:rPr>
          <w:rFonts w:ascii="Verdana" w:hAnsi="Verdana"/>
        </w:rPr>
        <w:t xml:space="preserve"> </w:t>
      </w:r>
    </w:p>
    <w:p w14:paraId="5B850941" w14:textId="23A6FBDC" w:rsidR="006370D8" w:rsidRPr="003575D1" w:rsidRDefault="002739F6" w:rsidP="00C1511F">
      <w:pPr>
        <w:spacing w:after="0" w:line="240" w:lineRule="auto"/>
        <w:rPr>
          <w:rFonts w:ascii="Verdana" w:hAnsi="Verdana"/>
          <w:highlight w:val="yellow"/>
        </w:rPr>
      </w:pPr>
      <w:r>
        <w:rPr>
          <w:rFonts w:ascii="Verdana" w:hAnsi="Verdana"/>
        </w:rPr>
        <w:t>Calarca</w:t>
      </w:r>
      <w:r w:rsidR="006370D8">
        <w:rPr>
          <w:rFonts w:ascii="Verdana" w:hAnsi="Verdana"/>
        </w:rPr>
        <w:t xml:space="preserve"> (</w:t>
      </w:r>
      <w:r>
        <w:rPr>
          <w:rFonts w:ascii="Verdana" w:hAnsi="Verdana"/>
        </w:rPr>
        <w:t>Quindío</w:t>
      </w:r>
      <w:r w:rsidR="006370D8">
        <w:rPr>
          <w:rFonts w:ascii="Verdana" w:hAnsi="Verdana"/>
        </w:rPr>
        <w:t>)</w:t>
      </w:r>
    </w:p>
    <w:p w14:paraId="0F464BC6" w14:textId="77777777" w:rsidR="00C1511F" w:rsidRPr="00FE3DEC" w:rsidRDefault="00C1511F" w:rsidP="00C1511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1511F" w:rsidRPr="00593A5F" w14:paraId="2CC523E4" w14:textId="77777777" w:rsidTr="00660F64">
        <w:trPr>
          <w:trHeight w:val="273"/>
        </w:trPr>
        <w:tc>
          <w:tcPr>
            <w:tcW w:w="2295" w:type="dxa"/>
          </w:tcPr>
          <w:p w14:paraId="16D5B03E" w14:textId="77777777" w:rsidR="00C1511F" w:rsidRPr="00E5644F" w:rsidRDefault="00C1511F" w:rsidP="00660F64">
            <w:pPr>
              <w:jc w:val="both"/>
              <w:rPr>
                <w:rFonts w:ascii="Verdana" w:eastAsia="Calibri" w:hAnsi="Verdana" w:cs="Arial"/>
                <w:b/>
                <w:bCs/>
                <w:color w:val="7030A0"/>
                <w:lang w:val="es-ES_tradnl" w:eastAsia="es-ES_tradnl"/>
              </w:rPr>
            </w:pPr>
          </w:p>
        </w:tc>
        <w:tc>
          <w:tcPr>
            <w:tcW w:w="6481" w:type="dxa"/>
            <w:gridSpan w:val="2"/>
          </w:tcPr>
          <w:p w14:paraId="1ED6EEAD" w14:textId="23E6AD88" w:rsidR="00C1511F" w:rsidRDefault="00C1511F"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5034D2">
              <w:rPr>
                <w:rFonts w:ascii="Verdana" w:eastAsia="Calibri" w:hAnsi="Verdana" w:cs="Arial"/>
                <w:b/>
                <w:bCs/>
                <w:lang w:val="es-ES" w:eastAsia="es-ES"/>
              </w:rPr>
              <w:t>1533</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68F2682" w14:textId="77777777" w:rsidR="00C1511F" w:rsidRPr="00E5644F" w:rsidRDefault="00C1511F" w:rsidP="00660F64">
            <w:pPr>
              <w:jc w:val="both"/>
              <w:rPr>
                <w:rFonts w:ascii="Verdana" w:eastAsia="Calibri" w:hAnsi="Verdana" w:cs="Arial"/>
                <w:b/>
                <w:bCs/>
                <w:color w:val="7030A0"/>
                <w:lang w:val="es-ES" w:eastAsia="es-ES"/>
              </w:rPr>
            </w:pPr>
          </w:p>
        </w:tc>
      </w:tr>
      <w:tr w:rsidR="00C1511F" w:rsidRPr="005034D2" w14:paraId="49EB07A3" w14:textId="77777777" w:rsidTr="00AA6344">
        <w:trPr>
          <w:trHeight w:val="651"/>
        </w:trPr>
        <w:tc>
          <w:tcPr>
            <w:tcW w:w="2295" w:type="dxa"/>
          </w:tcPr>
          <w:p w14:paraId="21FEB36D" w14:textId="77777777" w:rsidR="00C1511F" w:rsidRPr="00593A5F" w:rsidRDefault="00C1511F"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0B6A52A" w14:textId="7D4362D7" w:rsidR="00C1511F" w:rsidRPr="005034D2" w:rsidRDefault="00AA6344" w:rsidP="00AA6344">
            <w:pPr>
              <w:jc w:val="both"/>
              <w:rPr>
                <w:rFonts w:ascii="Verdana" w:eastAsia="Calibri" w:hAnsi="Verdana" w:cs="Arial"/>
                <w:b/>
                <w:highlight w:val="yellow"/>
                <w:lang w:val="es-ES" w:eastAsia="es-ES"/>
              </w:rPr>
            </w:pPr>
            <w:r w:rsidRPr="002E7576">
              <w:rPr>
                <w:rFonts w:ascii="Verdana" w:eastAsia="Calibri" w:hAnsi="Verdana" w:cs="Arial"/>
                <w:lang w:val="es-ES" w:eastAsia="es-ES"/>
              </w:rPr>
              <w:t>COMITÉ DE CONTRATACIÓN – Fundamento normativo</w:t>
            </w:r>
          </w:p>
        </w:tc>
      </w:tr>
      <w:tr w:rsidR="00C1511F" w:rsidRPr="00593A5F" w14:paraId="571ABAF4" w14:textId="77777777" w:rsidTr="00660F64">
        <w:trPr>
          <w:trHeight w:val="545"/>
        </w:trPr>
        <w:tc>
          <w:tcPr>
            <w:tcW w:w="2295" w:type="dxa"/>
          </w:tcPr>
          <w:p w14:paraId="5890C7B6" w14:textId="77777777" w:rsidR="00C1511F" w:rsidRPr="006730E9" w:rsidRDefault="00C1511F"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54A869B" w14:textId="0D68563B" w:rsidR="00C1511F" w:rsidRPr="006730E9" w:rsidRDefault="00C1511F"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5034D2" w:rsidRPr="005034D2">
              <w:rPr>
                <w:rFonts w:ascii="Verdana" w:eastAsia="Calibri" w:hAnsi="Verdana" w:cs="Arial"/>
                <w:lang w:val="es-ES_tradnl" w:eastAsia="es-ES_tradnl"/>
              </w:rPr>
              <w:t>1_2025_10_21_011777</w:t>
            </w:r>
          </w:p>
        </w:tc>
      </w:tr>
      <w:tr w:rsidR="00C1511F" w:rsidRPr="00DB23D2" w14:paraId="391F5535" w14:textId="77777777" w:rsidTr="00660F64">
        <w:trPr>
          <w:gridAfter w:val="1"/>
          <w:wAfter w:w="319" w:type="dxa"/>
          <w:trHeight w:val="242"/>
        </w:trPr>
        <w:tc>
          <w:tcPr>
            <w:tcW w:w="8457" w:type="dxa"/>
            <w:gridSpan w:val="2"/>
          </w:tcPr>
          <w:p w14:paraId="378309E5" w14:textId="77777777" w:rsidR="00C1511F" w:rsidRPr="00DB23D2" w:rsidRDefault="00C1511F" w:rsidP="00660F64">
            <w:pPr>
              <w:spacing w:line="276" w:lineRule="auto"/>
              <w:jc w:val="both"/>
              <w:rPr>
                <w:rFonts w:ascii="Verdana" w:eastAsia="Calibri" w:hAnsi="Verdana" w:cs="Arial"/>
                <w:lang w:val="es-ES_tradnl" w:eastAsia="es-ES"/>
              </w:rPr>
            </w:pPr>
          </w:p>
        </w:tc>
      </w:tr>
    </w:tbl>
    <w:p w14:paraId="0214A2E1" w14:textId="67C9D346"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2739F6">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2739F6">
        <w:rPr>
          <w:rFonts w:ascii="Verdana" w:eastAsia="Calibri" w:hAnsi="Verdana" w:cs="Arial"/>
          <w:lang w:val="es-ES" w:eastAsia="es-ES"/>
        </w:rPr>
        <w:t>Torres</w:t>
      </w:r>
      <w:r>
        <w:rPr>
          <w:rFonts w:ascii="Verdana" w:eastAsia="Calibri" w:hAnsi="Verdana" w:cs="Arial"/>
          <w:lang w:val="es-ES" w:eastAsia="es-ES"/>
        </w:rPr>
        <w:t>;</w:t>
      </w:r>
    </w:p>
    <w:p w14:paraId="6CB9564C" w14:textId="77777777" w:rsidR="00C1511F" w:rsidRDefault="00C1511F" w:rsidP="00C1511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D30832C" w14:textId="233646CE"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2739F6">
        <w:rPr>
          <w:rFonts w:ascii="Verdana" w:eastAsia="Calibri" w:hAnsi="Verdana" w:cs="Arial"/>
          <w:lang w:val="es-ES" w:eastAsia="es-ES"/>
        </w:rPr>
        <w:t xml:space="preserve">trasladada por competencia por parte del Departamento Administrativo de la Función Pública y 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2739F6">
        <w:rPr>
          <w:rFonts w:ascii="Verdana" w:eastAsia="Calibri" w:hAnsi="Verdana" w:cs="Arial"/>
          <w:lang w:val="es-ES" w:eastAsia="es-ES"/>
        </w:rPr>
        <w:t>21</w:t>
      </w:r>
      <w:r w:rsidRPr="00656A22">
        <w:rPr>
          <w:rFonts w:ascii="Verdana" w:eastAsia="Calibri" w:hAnsi="Verdana" w:cs="Arial"/>
          <w:lang w:val="es-ES" w:eastAsia="es-ES"/>
        </w:rPr>
        <w:t xml:space="preserve"> de </w:t>
      </w:r>
      <w:r w:rsidR="006370D8">
        <w:rPr>
          <w:rFonts w:ascii="Verdana" w:eastAsia="Calibri" w:hAnsi="Verdana" w:cs="Arial"/>
          <w:lang w:val="es-ES" w:eastAsia="es-ES"/>
        </w:rPr>
        <w:t>octu</w:t>
      </w:r>
      <w:r>
        <w:rPr>
          <w:rFonts w:ascii="Verdana" w:eastAsia="Calibri" w:hAnsi="Verdana" w:cs="Arial"/>
          <w:lang w:val="es-ES" w:eastAsia="es-ES"/>
        </w:rPr>
        <w:t>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924E634" w14:textId="77777777" w:rsidR="00C1511F" w:rsidRPr="00326382" w:rsidRDefault="00C1511F" w:rsidP="00C1511F">
      <w:pPr>
        <w:spacing w:after="0" w:line="276" w:lineRule="auto"/>
        <w:ind w:left="709" w:right="474"/>
        <w:jc w:val="both"/>
        <w:rPr>
          <w:rFonts w:ascii="Verdana" w:hAnsi="Verdana" w:cs="Arial"/>
          <w:sz w:val="20"/>
          <w:szCs w:val="20"/>
          <w:shd w:val="clear" w:color="auto" w:fill="FFFFFF"/>
        </w:rPr>
      </w:pPr>
      <w:bookmarkStart w:id="2" w:name="_Hlk95313578"/>
    </w:p>
    <w:bookmarkEnd w:id="2"/>
    <w:p w14:paraId="47A05413" w14:textId="77777777" w:rsidR="00C1511F" w:rsidRDefault="00C1511F" w:rsidP="00C1511F">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6B36FF6A" w14:textId="5E58D03F" w:rsidR="002739F6" w:rsidRDefault="002739F6" w:rsidP="002739F6">
      <w:pPr>
        <w:tabs>
          <w:tab w:val="left" w:pos="142"/>
          <w:tab w:val="left" w:pos="567"/>
        </w:tabs>
        <w:spacing w:after="0" w:line="240" w:lineRule="auto"/>
        <w:ind w:left="709" w:right="709"/>
        <w:jc w:val="both"/>
        <w:rPr>
          <w:rFonts w:ascii="Verdana" w:eastAsia="Century Gothic" w:hAnsi="Verdana" w:cs="Century Gothic"/>
          <w:i/>
          <w:iCs/>
          <w:sz w:val="20"/>
          <w:szCs w:val="20"/>
        </w:rPr>
      </w:pPr>
      <w:r w:rsidRPr="002739F6">
        <w:rPr>
          <w:rFonts w:ascii="Verdana" w:eastAsia="Century Gothic" w:hAnsi="Verdana" w:cs="Century Gothic"/>
          <w:i/>
          <w:iCs/>
          <w:sz w:val="20"/>
          <w:szCs w:val="20"/>
        </w:rPr>
        <w:t>Me gustaría me indicaran bajo que marco legal esta creado el comité de contratación que opera en los</w:t>
      </w:r>
      <w:r>
        <w:rPr>
          <w:rFonts w:ascii="Verdana" w:eastAsia="Century Gothic" w:hAnsi="Verdana" w:cs="Century Gothic"/>
          <w:i/>
          <w:iCs/>
          <w:sz w:val="20"/>
          <w:szCs w:val="20"/>
        </w:rPr>
        <w:t xml:space="preserve"> </w:t>
      </w:r>
      <w:r w:rsidRPr="002739F6">
        <w:rPr>
          <w:rFonts w:ascii="Verdana" w:eastAsia="Century Gothic" w:hAnsi="Verdana" w:cs="Century Gothic"/>
          <w:i/>
          <w:iCs/>
          <w:sz w:val="20"/>
          <w:szCs w:val="20"/>
        </w:rPr>
        <w:t>entes territoriales, cuáles son sus funciones, quienes lo deben integrar y cuál es su fin, entendido esto</w:t>
      </w:r>
      <w:r>
        <w:rPr>
          <w:rFonts w:ascii="Verdana" w:eastAsia="Century Gothic" w:hAnsi="Verdana" w:cs="Century Gothic"/>
          <w:i/>
          <w:iCs/>
          <w:sz w:val="20"/>
          <w:szCs w:val="20"/>
        </w:rPr>
        <w:t xml:space="preserve"> </w:t>
      </w:r>
      <w:r w:rsidRPr="002739F6">
        <w:rPr>
          <w:rFonts w:ascii="Verdana" w:eastAsia="Century Gothic" w:hAnsi="Verdana" w:cs="Century Gothic"/>
          <w:i/>
          <w:iCs/>
          <w:sz w:val="20"/>
          <w:szCs w:val="20"/>
        </w:rPr>
        <w:t>último como una instancia en la que se aprueba las diferentes contrataciones que la entidad haga, o si es</w:t>
      </w:r>
      <w:r>
        <w:rPr>
          <w:rFonts w:ascii="Verdana" w:eastAsia="Century Gothic" w:hAnsi="Verdana" w:cs="Century Gothic"/>
          <w:i/>
          <w:iCs/>
          <w:sz w:val="20"/>
          <w:szCs w:val="20"/>
        </w:rPr>
        <w:t xml:space="preserve"> </w:t>
      </w:r>
      <w:r w:rsidRPr="002739F6">
        <w:rPr>
          <w:rFonts w:ascii="Verdana" w:eastAsia="Century Gothic" w:hAnsi="Verdana" w:cs="Century Gothic"/>
          <w:i/>
          <w:iCs/>
          <w:sz w:val="20"/>
          <w:szCs w:val="20"/>
        </w:rPr>
        <w:t>un comité donde se exponen actualizaciones jurídico-legales de las diferentes modalidades de</w:t>
      </w:r>
      <w:r>
        <w:rPr>
          <w:rFonts w:ascii="Verdana" w:eastAsia="Century Gothic" w:hAnsi="Verdana" w:cs="Century Gothic"/>
          <w:i/>
          <w:iCs/>
          <w:sz w:val="20"/>
          <w:szCs w:val="20"/>
        </w:rPr>
        <w:t xml:space="preserve"> </w:t>
      </w:r>
      <w:r w:rsidRPr="002739F6">
        <w:rPr>
          <w:rFonts w:ascii="Verdana" w:eastAsia="Century Gothic" w:hAnsi="Verdana" w:cs="Century Gothic"/>
          <w:i/>
          <w:iCs/>
          <w:sz w:val="20"/>
          <w:szCs w:val="20"/>
        </w:rPr>
        <w:t>contratación</w:t>
      </w:r>
      <w:r>
        <w:rPr>
          <w:rFonts w:ascii="Verdana" w:eastAsia="Century Gothic" w:hAnsi="Verdana" w:cs="Century Gothic"/>
          <w:i/>
          <w:iCs/>
          <w:sz w:val="20"/>
          <w:szCs w:val="20"/>
        </w:rPr>
        <w:t>.</w:t>
      </w:r>
    </w:p>
    <w:p w14:paraId="08FB820C" w14:textId="35E06A01" w:rsidR="00C1511F" w:rsidRPr="00EA70F7" w:rsidRDefault="00C1511F" w:rsidP="00C1511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33B8BBA2" w14:textId="77777777" w:rsidR="00C1511F" w:rsidRDefault="00C1511F" w:rsidP="00C1511F">
      <w:pPr>
        <w:spacing w:after="0" w:line="276" w:lineRule="auto"/>
        <w:ind w:firstLine="709"/>
        <w:jc w:val="both"/>
        <w:rPr>
          <w:rFonts w:ascii="Verdana" w:eastAsia="Calibri" w:hAnsi="Verdana" w:cs="Arial"/>
          <w:lang w:val="es-ES" w:eastAsia="es-ES"/>
        </w:rPr>
      </w:pPr>
    </w:p>
    <w:p w14:paraId="5103154F" w14:textId="77777777" w:rsidR="00C1511F" w:rsidRPr="00AA3B9F" w:rsidRDefault="00C1511F" w:rsidP="00C1511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E556145" w14:textId="77777777" w:rsidR="00C1511F" w:rsidRDefault="00C1511F" w:rsidP="00C1511F">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8191A6" w14:textId="77777777" w:rsidR="00C1511F" w:rsidRDefault="00C1511F" w:rsidP="00C1511F">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1BD5145" w14:textId="27A165EA" w:rsidR="00C1511F" w:rsidRDefault="00C1511F" w:rsidP="00C151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001672A5">
        <w:rPr>
          <w:rFonts w:ascii="Verdana" w:eastAsia="Century Gothic" w:hAnsi="Verdana" w:cs="Century Gothic"/>
          <w:b/>
          <w:bCs/>
        </w:rPr>
        <w:t xml:space="preserve"> </w:t>
      </w:r>
      <w:r w:rsidRPr="00593A5F">
        <w:rPr>
          <w:rFonts w:ascii="Verdana" w:eastAsia="Century Gothic" w:hAnsi="Verdana" w:cs="Century Gothic"/>
          <w:b/>
          <w:bCs/>
        </w:rPr>
        <w:t>:</w:t>
      </w:r>
    </w:p>
    <w:p w14:paraId="56E36DE0" w14:textId="77777777" w:rsidR="00C1511F" w:rsidRDefault="00C1511F" w:rsidP="00C1511F">
      <w:pPr>
        <w:pStyle w:val="Prrafodelista"/>
        <w:tabs>
          <w:tab w:val="left" w:pos="142"/>
          <w:tab w:val="left" w:pos="284"/>
        </w:tabs>
        <w:spacing w:after="0" w:line="276" w:lineRule="auto"/>
        <w:ind w:left="0"/>
        <w:jc w:val="both"/>
        <w:rPr>
          <w:rFonts w:ascii="Verdana" w:eastAsia="Century Gothic" w:hAnsi="Verdana" w:cs="Century Gothic"/>
          <w:b/>
          <w:bCs/>
        </w:rPr>
      </w:pPr>
    </w:p>
    <w:p w14:paraId="2E11CBA1" w14:textId="1F2579FC" w:rsidR="002C187B" w:rsidRPr="00593A5F" w:rsidRDefault="00C1511F" w:rsidP="002C187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2C187B">
        <w:rPr>
          <w:rFonts w:ascii="Verdana" w:eastAsia="Calibri" w:hAnsi="Verdana" w:cs="Arial"/>
          <w:lang w:eastAsia="es-ES"/>
        </w:rPr>
        <w:t>el</w:t>
      </w:r>
      <w:r>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002D1330" w:rsidRPr="002D1330">
        <w:rPr>
          <w:rFonts w:ascii="Verdana" w:eastAsia="Calibri" w:hAnsi="Verdana" w:cs="Arial"/>
          <w:lang w:eastAsia="es-ES"/>
        </w:rPr>
        <w:t>¿</w:t>
      </w:r>
      <w:r w:rsidR="002C187B">
        <w:rPr>
          <w:rFonts w:ascii="Verdana" w:eastAsia="Century Gothic" w:hAnsi="Verdana" w:cs="Century Gothic"/>
        </w:rPr>
        <w:t>C</w:t>
      </w:r>
      <w:r w:rsidR="002C187B" w:rsidRPr="000A4E80">
        <w:rPr>
          <w:rFonts w:ascii="Verdana" w:eastAsia="Century Gothic" w:hAnsi="Verdana" w:cs="Century Gothic"/>
        </w:rPr>
        <w:t xml:space="preserve">uál es el fundamento normativo de la figura del Comité </w:t>
      </w:r>
      <w:r w:rsidR="002C187B">
        <w:rPr>
          <w:rFonts w:ascii="Verdana" w:eastAsia="Century Gothic" w:hAnsi="Verdana" w:cs="Century Gothic"/>
        </w:rPr>
        <w:t>d</w:t>
      </w:r>
      <w:r w:rsidR="002C187B" w:rsidRPr="000A4E80">
        <w:rPr>
          <w:rFonts w:ascii="Verdana" w:eastAsia="Century Gothic" w:hAnsi="Verdana" w:cs="Century Gothic"/>
        </w:rPr>
        <w:t>e Contratación en las entidades estatales?</w:t>
      </w:r>
    </w:p>
    <w:p w14:paraId="35F934B1" w14:textId="5FEE181D" w:rsidR="002D1330" w:rsidRDefault="002739F6" w:rsidP="00C1511F">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bookmarkEnd w:id="3"/>
    <w:p w14:paraId="23923788"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6929E2"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511F" w:rsidRPr="00593A5F" w14:paraId="10B80104" w14:textId="77777777" w:rsidTr="00660F64">
        <w:tc>
          <w:tcPr>
            <w:tcW w:w="8828" w:type="dxa"/>
          </w:tcPr>
          <w:p w14:paraId="4883F426" w14:textId="7EFD23FA" w:rsidR="000D716E" w:rsidRPr="000D716E" w:rsidRDefault="002E3EA0" w:rsidP="000D716E">
            <w:pPr>
              <w:tabs>
                <w:tab w:val="left" w:pos="450"/>
              </w:tabs>
              <w:spacing w:before="120" w:line="276" w:lineRule="auto"/>
              <w:jc w:val="both"/>
              <w:rPr>
                <w:rFonts w:ascii="Verdana" w:eastAsia="Calibri" w:hAnsi="Verdana" w:cs="Arial"/>
                <w:lang w:val="es-ES_tradnl"/>
              </w:rPr>
            </w:pPr>
            <w:r>
              <w:rPr>
                <w:rFonts w:ascii="Verdana" w:eastAsia="Calibri" w:hAnsi="Verdana" w:cs="Arial"/>
                <w:bCs/>
              </w:rPr>
              <w:t xml:space="preserve">         </w:t>
            </w:r>
            <w:r w:rsidR="000D716E" w:rsidRPr="000D716E">
              <w:rPr>
                <w:rFonts w:ascii="Verdana" w:eastAsia="Calibri" w:hAnsi="Verdana" w:cs="Arial"/>
                <w:bCs/>
              </w:rPr>
              <w:t xml:space="preserve">Los principales fundamentos normativos de la figura del comité de contratación son los artículos 11, 12 y </w:t>
            </w:r>
            <w:r w:rsidR="000D716E" w:rsidRPr="000D716E">
              <w:rPr>
                <w:rFonts w:ascii="Verdana" w:eastAsia="Calibri" w:hAnsi="Verdana" w:cs="Arial"/>
                <w:lang w:val="es-ES_tradnl"/>
              </w:rPr>
              <w:t xml:space="preserve">el numeral 9, del artículo 25, de la Ley 80 de 1993, que establece “En los procesos de contratación intervendrán el jefe y </w:t>
            </w:r>
            <w:r w:rsidR="000D716E" w:rsidRPr="000D716E">
              <w:rPr>
                <w:rFonts w:ascii="Verdana" w:eastAsia="Calibri" w:hAnsi="Verdana" w:cs="Arial"/>
                <w:i/>
                <w:iCs/>
                <w:lang w:val="es-ES_tradnl"/>
              </w:rPr>
              <w:t>las unidades asesoras</w:t>
            </w:r>
            <w:r w:rsidR="000D716E" w:rsidRPr="000D716E">
              <w:rPr>
                <w:rFonts w:ascii="Verdana" w:eastAsia="Calibri" w:hAnsi="Verdana" w:cs="Arial"/>
                <w:lang w:val="es-ES_tradnl"/>
              </w:rPr>
              <w:t xml:space="preserve"> y ejecutoras de la entidad que se señalen en las correspondientes normas sobre su organización y funcionamiento” [Énfasis fuera de texto]. En este sentido, en principio, quien tiene la competencia y responsabilidad para tramitar, celebrar y liquidar un contrato, es el jefe o representante legal de la entidad, o quien este delegue. Bajo este precepto, dichos sujetos están facultados para crear unidades asesoras –como es el caso de los comités asesores de contratación– que, con el fin de promover el cumplimiento de los principios de transparencia y responsabilidad, asesoren y apoyen la gestión contractual de la entidad.</w:t>
            </w:r>
          </w:p>
          <w:p w14:paraId="093A26A8" w14:textId="77777777" w:rsidR="000D716E" w:rsidRDefault="000D716E" w:rsidP="000D716E">
            <w:pPr>
              <w:spacing w:before="120" w:line="276" w:lineRule="auto"/>
              <w:ind w:firstLine="709"/>
              <w:jc w:val="both"/>
              <w:rPr>
                <w:rFonts w:ascii="Verdana" w:eastAsia="Calibri" w:hAnsi="Verdana" w:cs="Arial"/>
                <w:lang w:val="es-ES"/>
              </w:rPr>
            </w:pPr>
            <w:r w:rsidRPr="22ADE540">
              <w:rPr>
                <w:rFonts w:ascii="Verdana" w:eastAsia="Calibri" w:hAnsi="Verdana" w:cs="Arial"/>
                <w:lang w:val="es-ES"/>
              </w:rPr>
              <w:t>Con todo, es necesario precisar que 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36E46ED9" w14:textId="77777777" w:rsidR="002E3EA0" w:rsidRPr="002E3EA0" w:rsidRDefault="00C1511F" w:rsidP="002E3EA0">
            <w:pPr>
              <w:spacing w:after="120" w:line="276" w:lineRule="auto"/>
              <w:jc w:val="both"/>
              <w:rPr>
                <w:rFonts w:ascii="Verdana" w:eastAsia="Times New Roman" w:hAnsi="Verdana" w:cs="Arial"/>
                <w:color w:val="000000" w:themeColor="text1"/>
                <w:lang w:eastAsia="es-CO"/>
              </w:rPr>
            </w:pPr>
            <w:r w:rsidRPr="57FAEE1D">
              <w:rPr>
                <w:rFonts w:ascii="Verdana" w:hAnsi="Verdana" w:cs="Arial"/>
                <w:lang w:val="es-ES" w:eastAsia="es-ES"/>
              </w:rPr>
              <w:t xml:space="preserve"> </w:t>
            </w:r>
            <w:r>
              <w:rPr>
                <w:rFonts w:ascii="Verdana" w:eastAsia="Times New Roman" w:hAnsi="Verdana" w:cs="Arial"/>
                <w:color w:val="000000" w:themeColor="text1"/>
                <w:lang w:eastAsia="es-CO"/>
              </w:rPr>
              <w:t xml:space="preserve">        </w:t>
            </w:r>
            <w:r w:rsidR="002E3EA0" w:rsidRPr="002E3EA0">
              <w:rPr>
                <w:rFonts w:ascii="Verdana" w:eastAsia="Times New Roman" w:hAnsi="Verdana" w:cs="Arial"/>
                <w:color w:val="000000" w:themeColor="text1"/>
                <w:lang w:eastAsia="es-CO"/>
              </w:rPr>
              <w:t>En conclusión,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p>
          <w:p w14:paraId="1A38D109" w14:textId="5BC50CC1" w:rsidR="00C1511F" w:rsidRPr="00E529C2" w:rsidRDefault="002E3EA0" w:rsidP="002E3EA0">
            <w:pPr>
              <w:spacing w:after="120" w:line="276" w:lineRule="auto"/>
              <w:jc w:val="both"/>
              <w:rPr>
                <w:rFonts w:ascii="Verdana" w:eastAsia="Calibri" w:hAnsi="Verdana" w:cs="Times New Roman"/>
                <w:lang w:val="es-ES"/>
              </w:rPr>
            </w:pPr>
            <w:r>
              <w:rPr>
                <w:rFonts w:ascii="Verdana" w:eastAsia="Times New Roman" w:hAnsi="Verdana" w:cs="Arial"/>
                <w:color w:val="000000" w:themeColor="text1"/>
                <w:lang w:eastAsia="es-CO"/>
              </w:rPr>
              <w:t xml:space="preserve">          </w:t>
            </w:r>
            <w:r w:rsidRPr="002E3EA0">
              <w:rPr>
                <w:rFonts w:ascii="Verdana" w:eastAsia="Times New Roman" w:hAnsi="Verdana" w:cs="Arial"/>
                <w:color w:val="000000" w:themeColor="text1"/>
                <w:lang w:eastAsia="es-CO"/>
              </w:rPr>
              <w:t>En consecuencia, para determinar con precisión las funciones, límites y efectos de las recomendaciones emitidas por el Comité de Contratación, resulta indispensable consultar el Manual de Contratación y demás normas internas vigentes de la entidad territorial, pues es allí donde se establecen de manera expresa sus competencias, procedimientos y el rol que juega dentro del proceso contractual.</w:t>
            </w:r>
          </w:p>
        </w:tc>
      </w:tr>
      <w:tr w:rsidR="00C1511F" w:rsidRPr="00593A5F" w14:paraId="22D8C63C" w14:textId="77777777" w:rsidTr="00660F64">
        <w:tc>
          <w:tcPr>
            <w:tcW w:w="8828" w:type="dxa"/>
          </w:tcPr>
          <w:p w14:paraId="7E0BB983" w14:textId="77777777" w:rsidR="00C1511F" w:rsidRDefault="00C1511F" w:rsidP="00660F64">
            <w:pPr>
              <w:spacing w:after="120" w:line="276" w:lineRule="auto"/>
              <w:jc w:val="both"/>
              <w:rPr>
                <w:rFonts w:ascii="Verdana" w:eastAsia="Calibri" w:hAnsi="Verdana" w:cs="Arial"/>
                <w:bCs/>
                <w:lang w:eastAsia="es-ES_tradnl"/>
              </w:rPr>
            </w:pPr>
          </w:p>
        </w:tc>
      </w:tr>
    </w:tbl>
    <w:p w14:paraId="7139B825" w14:textId="77777777" w:rsidR="00C1511F" w:rsidRDefault="00C1511F" w:rsidP="00C1511F">
      <w:pPr>
        <w:tabs>
          <w:tab w:val="left" w:pos="142"/>
          <w:tab w:val="left" w:pos="284"/>
        </w:tabs>
        <w:spacing w:after="0" w:line="276" w:lineRule="auto"/>
        <w:jc w:val="both"/>
        <w:rPr>
          <w:rFonts w:ascii="Verdana" w:eastAsia="Century Gothic" w:hAnsi="Verdana" w:cs="Century Gothic"/>
          <w:b/>
          <w:bCs/>
          <w:lang w:val="es-ES"/>
        </w:rPr>
      </w:pPr>
    </w:p>
    <w:p w14:paraId="4E5A672A"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349CAE"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F245505" w14:textId="2C163424" w:rsidR="002E3EA0" w:rsidRPr="00CC09DD" w:rsidRDefault="00C1511F" w:rsidP="002E3EA0">
      <w:pPr>
        <w:spacing w:after="120" w:line="276" w:lineRule="auto"/>
        <w:jc w:val="both"/>
        <w:rPr>
          <w:rFonts w:ascii="Verdana" w:eastAsia="Calibri" w:hAnsi="Verdana" w:cs="Arial"/>
          <w:lang w:val="es-ES_tradnl"/>
        </w:rPr>
      </w:pPr>
      <w:r>
        <w:rPr>
          <w:rFonts w:ascii="Verdana" w:eastAsia="Arial" w:hAnsi="Verdana" w:cs="Arial"/>
          <w:lang w:val="es-ES"/>
        </w:rPr>
        <w:t xml:space="preserve">          </w:t>
      </w:r>
      <w:r w:rsidR="002E3EA0" w:rsidRPr="00CC09DD">
        <w:rPr>
          <w:rFonts w:ascii="Verdana" w:eastAsia="Times New Roman" w:hAnsi="Verdana" w:cs="Arial"/>
          <w:lang w:val="es-ES_tradnl" w:eastAsia="es-ES_tradnl"/>
        </w:rPr>
        <w:t>En relación con el fundamento normativo de los comités de contratación que se crean al interior de las entidades estatales, debe partirse del artículo 11 de la Ley 80 de 1993, que definió la competencia para dirigir procesos de selección y suscribir contratos, centralizándola en determinadas autoridades estatales</w:t>
      </w:r>
      <w:r w:rsidR="002E3EA0" w:rsidRPr="00CC09DD">
        <w:rPr>
          <w:rFonts w:ascii="Verdana" w:eastAsia="Calibri" w:hAnsi="Verdana" w:cs="Arial"/>
          <w:lang w:val="es-ES_tradnl"/>
        </w:rPr>
        <w:t>, así:</w:t>
      </w:r>
    </w:p>
    <w:p w14:paraId="7FDE5975" w14:textId="370C26E6" w:rsidR="002E3EA0" w:rsidRPr="001D4267" w:rsidRDefault="002E3EA0" w:rsidP="002E3EA0">
      <w:pPr>
        <w:pStyle w:val="NormalWeb"/>
        <w:spacing w:line="270" w:lineRule="atLeast"/>
        <w:ind w:left="708" w:right="758"/>
        <w:jc w:val="both"/>
        <w:rPr>
          <w:rFonts w:ascii="Verdana" w:hAnsi="Verdana" w:cs="Open Sans"/>
          <w:sz w:val="20"/>
          <w:szCs w:val="20"/>
        </w:rPr>
      </w:pPr>
      <w:bookmarkStart w:id="4" w:name="11"/>
      <w:r w:rsidRPr="001D4267">
        <w:rPr>
          <w:rFonts w:ascii="Verdana" w:hAnsi="Verdana" w:cs="Open Sans"/>
          <w:b/>
          <w:bCs/>
          <w:sz w:val="20"/>
          <w:szCs w:val="20"/>
        </w:rPr>
        <w:t>ARTÍCULO 11. DE LA COMPETENCIA PARA DIRIGIR LICITACIONES </w:t>
      </w:r>
      <w:r w:rsidR="009D67EE">
        <w:rPr>
          <w:rFonts w:ascii="Verdana" w:hAnsi="Verdana" w:cs="Open Sans"/>
          <w:b/>
          <w:bCs/>
          <w:sz w:val="20"/>
          <w:szCs w:val="20"/>
        </w:rPr>
        <w:t xml:space="preserve"> </w:t>
      </w:r>
      <w:r w:rsidRPr="001D4267">
        <w:rPr>
          <w:rFonts w:ascii="Verdana" w:hAnsi="Verdana" w:cs="Open Sans"/>
          <w:b/>
          <w:bCs/>
          <w:sz w:val="20"/>
          <w:szCs w:val="20"/>
        </w:rPr>
        <w:t>Y PARA CELEBRAR CONTRATOS ESTATALES.</w:t>
      </w:r>
      <w:bookmarkEnd w:id="4"/>
      <w:r w:rsidRPr="001D4267">
        <w:rPr>
          <w:rFonts w:ascii="Verdana" w:hAnsi="Verdana" w:cs="Open Sans"/>
          <w:sz w:val="20"/>
          <w:szCs w:val="20"/>
        </w:rPr>
        <w:t>  En las entidades estatales a que se refiere el artículo </w:t>
      </w:r>
      <w:hyperlink r:id="rId13" w:anchor="2" w:history="1">
        <w:r w:rsidRPr="00AA6344">
          <w:rPr>
            <w:rStyle w:val="Hipervnculo"/>
            <w:rFonts w:ascii="Verdana" w:hAnsi="Verdana" w:cs="Open Sans"/>
            <w:color w:val="auto"/>
            <w:sz w:val="20"/>
            <w:szCs w:val="20"/>
            <w:u w:val="none"/>
          </w:rPr>
          <w:t>2</w:t>
        </w:r>
      </w:hyperlink>
      <w:r w:rsidRPr="001D4267">
        <w:rPr>
          <w:rFonts w:ascii="Verdana" w:hAnsi="Verdana" w:cs="Open Sans"/>
          <w:sz w:val="20"/>
          <w:szCs w:val="20"/>
        </w:rPr>
        <w:t>o.:</w:t>
      </w:r>
    </w:p>
    <w:p w14:paraId="101AE9FF" w14:textId="50971BCF" w:rsidR="002E3EA0" w:rsidRPr="001D4267" w:rsidRDefault="002E3EA0" w:rsidP="002E3EA0">
      <w:pPr>
        <w:pStyle w:val="NormalWeb"/>
        <w:spacing w:line="270" w:lineRule="atLeast"/>
        <w:ind w:left="708" w:right="758"/>
        <w:jc w:val="both"/>
        <w:rPr>
          <w:rFonts w:ascii="Verdana" w:hAnsi="Verdana" w:cs="Open Sans"/>
          <w:sz w:val="20"/>
          <w:szCs w:val="20"/>
        </w:rPr>
      </w:pPr>
      <w:r w:rsidRPr="001D4267">
        <w:rPr>
          <w:rFonts w:ascii="Verdana" w:hAnsi="Verdana" w:cs="Open Sans"/>
          <w:sz w:val="20"/>
          <w:szCs w:val="20"/>
        </w:rPr>
        <w:t>1o. La competencia para ordenar y dirigir la celebración de licitaciones y para escoger contratistas será del jefe o representante de la entidad, según el caso.</w:t>
      </w:r>
    </w:p>
    <w:p w14:paraId="738FA54A" w14:textId="77777777" w:rsidR="002E3EA0" w:rsidRPr="001D4267" w:rsidRDefault="002E3EA0" w:rsidP="002E3EA0">
      <w:pPr>
        <w:pStyle w:val="NormalWeb"/>
        <w:spacing w:line="270" w:lineRule="atLeast"/>
        <w:ind w:left="708" w:right="758"/>
        <w:jc w:val="both"/>
        <w:rPr>
          <w:rFonts w:ascii="Verdana" w:hAnsi="Verdana" w:cs="Open Sans"/>
          <w:sz w:val="20"/>
          <w:szCs w:val="20"/>
        </w:rPr>
      </w:pPr>
      <w:r w:rsidRPr="001D4267">
        <w:rPr>
          <w:rFonts w:ascii="Verdana" w:hAnsi="Verdana" w:cs="Open Sans"/>
          <w:sz w:val="20"/>
          <w:szCs w:val="20"/>
        </w:rPr>
        <w:t>2o. Tiene competencia para celebrar contratos a nombre de la Nación, el Presidente de la República.</w:t>
      </w:r>
    </w:p>
    <w:p w14:paraId="68C4F6ED" w14:textId="77777777" w:rsidR="002E3EA0" w:rsidRPr="001D4267" w:rsidRDefault="002E3EA0" w:rsidP="002E3EA0">
      <w:pPr>
        <w:pStyle w:val="NormalWeb"/>
        <w:spacing w:line="270" w:lineRule="atLeast"/>
        <w:ind w:left="708" w:right="758"/>
        <w:jc w:val="both"/>
        <w:rPr>
          <w:rFonts w:ascii="Verdana" w:hAnsi="Verdana" w:cs="Open Sans"/>
          <w:sz w:val="20"/>
          <w:szCs w:val="20"/>
        </w:rPr>
      </w:pPr>
      <w:r w:rsidRPr="001D4267">
        <w:rPr>
          <w:rFonts w:ascii="Verdana" w:hAnsi="Verdana" w:cs="Open Sans"/>
          <w:sz w:val="20"/>
          <w:szCs w:val="20"/>
        </w:rPr>
        <w:t>3o. Tienen competencia para celebrar contratos a nombre de la entidad respectiva:</w:t>
      </w:r>
    </w:p>
    <w:p w14:paraId="6741C36D" w14:textId="77777777" w:rsidR="002E3EA0" w:rsidRPr="001D4267" w:rsidRDefault="002E3EA0" w:rsidP="002E3EA0">
      <w:pPr>
        <w:pStyle w:val="NormalWeb"/>
        <w:spacing w:line="270" w:lineRule="atLeast"/>
        <w:ind w:left="708" w:right="758"/>
        <w:jc w:val="both"/>
        <w:rPr>
          <w:rFonts w:ascii="Verdana" w:hAnsi="Verdana" w:cs="Open Sans"/>
          <w:sz w:val="20"/>
          <w:szCs w:val="20"/>
        </w:rPr>
      </w:pPr>
      <w:r w:rsidRPr="001D4267">
        <w:rPr>
          <w:rFonts w:ascii="Verdana" w:hAnsi="Verdana" w:cs="Open Sans"/>
          <w:sz w:val="20"/>
          <w:szCs w:val="20"/>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60F32AED" w14:textId="77777777" w:rsidR="002E3EA0" w:rsidRPr="001D4267" w:rsidRDefault="002E3EA0" w:rsidP="002E3EA0">
      <w:pPr>
        <w:pStyle w:val="NormalWeb"/>
        <w:spacing w:line="270" w:lineRule="atLeast"/>
        <w:ind w:left="708" w:right="758"/>
        <w:jc w:val="both"/>
        <w:rPr>
          <w:rFonts w:ascii="Verdana" w:hAnsi="Verdana" w:cs="Open Sans"/>
          <w:sz w:val="20"/>
          <w:szCs w:val="20"/>
        </w:rPr>
      </w:pPr>
      <w:r w:rsidRPr="001D4267">
        <w:rPr>
          <w:rFonts w:ascii="Verdana" w:hAnsi="Verdana" w:cs="Open Sans"/>
          <w:sz w:val="20"/>
          <w:szCs w:val="20"/>
        </w:rPr>
        <w:t>b) A nivel territorial, los gobernadores de los departamentos, los alcaldes municipales y de los distritos capital y especiales, </w:t>
      </w:r>
      <w:r w:rsidRPr="001D4267">
        <w:rPr>
          <w:rFonts w:ascii="Verdana" w:hAnsi="Verdana" w:cs="Open Sans"/>
          <w:sz w:val="20"/>
          <w:szCs w:val="20"/>
          <w:u w:val="single"/>
        </w:rPr>
        <w:t>los contralores departamentales, distritales y municipales,</w:t>
      </w:r>
      <w:r w:rsidRPr="001D4267">
        <w:rPr>
          <w:rFonts w:ascii="Verdana" w:hAnsi="Verdana" w:cs="Open Sans"/>
          <w:sz w:val="20"/>
          <w:szCs w:val="20"/>
        </w:rPr>
        <w:t>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6BC2A960" w14:textId="77777777" w:rsidR="002E3EA0" w:rsidRPr="001D4267" w:rsidRDefault="002E3EA0" w:rsidP="002E3EA0">
      <w:pPr>
        <w:pStyle w:val="NormalWeb"/>
        <w:spacing w:line="270" w:lineRule="atLeast"/>
        <w:ind w:left="708" w:right="758" w:firstLine="70"/>
        <w:jc w:val="both"/>
        <w:rPr>
          <w:rFonts w:ascii="Verdana" w:hAnsi="Verdana" w:cs="Open Sans"/>
          <w:sz w:val="20"/>
          <w:szCs w:val="20"/>
        </w:rPr>
      </w:pPr>
      <w:r w:rsidRPr="001D4267">
        <w:rPr>
          <w:rFonts w:ascii="Verdana" w:hAnsi="Verdana" w:cs="Open Sans"/>
          <w:sz w:val="20"/>
          <w:szCs w:val="20"/>
        </w:rPr>
        <w:t>c) Los representantes legales de las entidades descentralizadas en todos los órdenes y niveles.</w:t>
      </w:r>
    </w:p>
    <w:p w14:paraId="25E8BB91" w14:textId="77777777" w:rsidR="002E3EA0" w:rsidRPr="00CC09DD" w:rsidRDefault="002E3EA0" w:rsidP="002E3EA0">
      <w:pPr>
        <w:jc w:val="both"/>
        <w:rPr>
          <w:rFonts w:ascii="Verdana" w:hAnsi="Verdana"/>
        </w:rPr>
      </w:pPr>
      <w:r w:rsidRPr="00CC09DD">
        <w:rPr>
          <w:rFonts w:ascii="Verdana" w:hAnsi="Verdana"/>
        </w:rPr>
        <w:t xml:space="preserve">Durante la ejecución de la actividad contractual, dichos órganos cumplen con una multiplicidad de funciones, por lo que el ordenamiento jurídico dispuso técnicas de organización administrativa que permiten el reparto de las tareas asignadas con miras a su cumplimiento eficaz y eficiente. Por esta razón, el artículo 209 de la Constitución Política dispone que la función administrativa se desarrolla mediante la descentralización, la delegación y la desconcentración de funciones. Así, </w:t>
      </w:r>
      <w:r w:rsidRPr="00CC09DD">
        <w:rPr>
          <w:rFonts w:ascii="Verdana" w:eastAsia="Calibri" w:hAnsi="Verdana" w:cs="Arial"/>
          <w:lang w:val="es-ES_tradnl" w:eastAsia="es-ES"/>
        </w:rPr>
        <w:t>la Ley 80 de 1993 en desarrollo de las figuras de desconcentración y delegación, establece la posibilidad para los jefes y representantes legales de entidades estatales de delegar la competencia para celebrar contratos, como sigue:</w:t>
      </w:r>
    </w:p>
    <w:p w14:paraId="6C706E88" w14:textId="44E6C384" w:rsidR="002E3EA0" w:rsidRPr="001D4267" w:rsidRDefault="002E3EA0" w:rsidP="002E3EA0">
      <w:pPr>
        <w:pStyle w:val="NormalWeb"/>
        <w:spacing w:line="270" w:lineRule="atLeast"/>
        <w:ind w:left="708" w:right="758"/>
        <w:jc w:val="both"/>
        <w:rPr>
          <w:rFonts w:ascii="Verdana" w:hAnsi="Verdana" w:cs="Open Sans"/>
          <w:sz w:val="20"/>
          <w:szCs w:val="20"/>
        </w:rPr>
      </w:pPr>
      <w:bookmarkStart w:id="5" w:name="12"/>
      <w:r w:rsidRPr="001D4267">
        <w:rPr>
          <w:rFonts w:ascii="Verdana" w:hAnsi="Verdana" w:cs="Open Sans"/>
          <w:b/>
          <w:bCs/>
          <w:sz w:val="20"/>
          <w:szCs w:val="20"/>
        </w:rPr>
        <w:t>ARTÍCULO 12. DE LA DELEGACIÓN PARA CONTRATAR</w:t>
      </w:r>
      <w:bookmarkEnd w:id="5"/>
      <w:r w:rsidR="009D67EE">
        <w:rPr>
          <w:rFonts w:ascii="Verdana" w:hAnsi="Verdana" w:cs="Open Sans"/>
          <w:b/>
          <w:bCs/>
          <w:sz w:val="20"/>
          <w:szCs w:val="20"/>
        </w:rPr>
        <w:t xml:space="preserve"> </w:t>
      </w:r>
      <w:r w:rsidRPr="001D4267">
        <w:rPr>
          <w:rFonts w:ascii="Verdana" w:hAnsi="Verdana" w:cs="Open Sans"/>
          <w:sz w:val="20"/>
          <w:szCs w:val="20"/>
        </w:rPr>
        <w:t>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 […]</w:t>
      </w:r>
    </w:p>
    <w:p w14:paraId="304D54D6" w14:textId="77777777" w:rsidR="002E3EA0" w:rsidRPr="00CC09DD" w:rsidRDefault="002E3EA0" w:rsidP="002E3EA0">
      <w:pPr>
        <w:spacing w:after="0" w:line="276" w:lineRule="auto"/>
        <w:ind w:firstLine="709"/>
        <w:jc w:val="both"/>
        <w:rPr>
          <w:rFonts w:ascii="Verdana" w:eastAsia="Calibri" w:hAnsi="Verdana" w:cs="Arial"/>
          <w:lang w:val="es-ES_tradnl"/>
        </w:rPr>
      </w:pPr>
      <w:r w:rsidRPr="00CC09DD">
        <w:rPr>
          <w:rFonts w:ascii="Verdana" w:eastAsia="Calibri" w:hAnsi="Verdana" w:cs="Arial"/>
          <w:lang w:val="es-ES_tradnl"/>
        </w:rPr>
        <w:t>La aplicación de esta delegación supone que el órgano competente para adelantar procesos de selección y celebrar contratos, por medio de un acto administrativo, asigna determinadas funciones a los servidores autorizados previamente por la ley.</w:t>
      </w:r>
    </w:p>
    <w:p w14:paraId="21BC7248" w14:textId="77777777" w:rsidR="002E3EA0" w:rsidRPr="00CC09DD" w:rsidRDefault="002E3EA0" w:rsidP="002E3EA0">
      <w:pPr>
        <w:spacing w:before="120" w:after="0" w:line="276" w:lineRule="auto"/>
        <w:ind w:firstLine="709"/>
        <w:jc w:val="both"/>
        <w:rPr>
          <w:rFonts w:ascii="Verdana" w:eastAsia="Calibri" w:hAnsi="Verdana" w:cs="Arial"/>
          <w:lang w:val="es-ES"/>
        </w:rPr>
      </w:pPr>
      <w:r w:rsidRPr="22ADE540">
        <w:rPr>
          <w:rFonts w:ascii="Verdana" w:eastAsia="Calibri" w:hAnsi="Verdana" w:cs="Arial"/>
          <w:lang w:val="es-ES"/>
        </w:rPr>
        <w:t xml:space="preserve">En línea con lo anterior, el numeral 9, del artículo 25, de la Ley 80 de 1993, señaló que “En los procesos de contratación intervendrán el jefe y </w:t>
      </w:r>
      <w:r w:rsidRPr="22ADE540">
        <w:rPr>
          <w:rFonts w:ascii="Verdana" w:eastAsia="Calibri" w:hAnsi="Verdana" w:cs="Arial"/>
          <w:i/>
          <w:iCs/>
          <w:lang w:val="es-ES"/>
        </w:rPr>
        <w:t>las unidades asesoras</w:t>
      </w:r>
      <w:r w:rsidRPr="22ADE540">
        <w:rPr>
          <w:rFonts w:ascii="Verdana" w:eastAsia="Calibri" w:hAnsi="Verdana" w:cs="Arial"/>
          <w:lang w:val="es-ES"/>
        </w:rPr>
        <w:t xml:space="preserve"> y ejecutoras de la entidad que se señalen en las correspondientes normas sobre su organización y funcionamiento” [Énfasis fuera de texto]. En este sentido, en principio, quien tiene la competencia y responsabilidad para tramitar, celebrar y liquidar un contrato, es el jefe o representante legal de la entidad, o quien este delegue. Bajo este precepto, dichos sujetos están facultados para crear unidades asesoras –como es el caso de los comités asesores de contratación– que, con el fin de promover el cumplimiento de los principios de transparencia y responsabilidad, asesoren y apoyen la gestión contractual de la entidad.</w:t>
      </w:r>
    </w:p>
    <w:p w14:paraId="292B6F6D" w14:textId="77777777" w:rsidR="009D67EE" w:rsidRDefault="002E3EA0" w:rsidP="009D67EE">
      <w:pPr>
        <w:spacing w:before="120" w:after="0" w:line="276" w:lineRule="auto"/>
        <w:ind w:firstLine="709"/>
        <w:jc w:val="both"/>
        <w:rPr>
          <w:rFonts w:ascii="Verdana" w:eastAsia="Calibri" w:hAnsi="Verdana" w:cs="Arial"/>
          <w:lang w:val="es-ES"/>
        </w:rPr>
      </w:pPr>
      <w:r w:rsidRPr="6FA9027C">
        <w:rPr>
          <w:rFonts w:ascii="Verdana" w:eastAsia="Calibri" w:hAnsi="Verdana" w:cs="Arial"/>
          <w:lang w:val="es-ES"/>
        </w:rPr>
        <w:t xml:space="preserve">Con todo, es necesario precisar que </w:t>
      </w:r>
      <w:bookmarkStart w:id="6" w:name="_Hlk131155229"/>
      <w:r w:rsidRPr="6FA9027C">
        <w:rPr>
          <w:rFonts w:ascii="Verdana" w:eastAsia="Calibri" w:hAnsi="Verdana" w:cs="Arial"/>
          <w:lang w:val="es-ES"/>
        </w:rPr>
        <w:t>son los jefes o representantes legales de las entidades públicas quiénes deben definir, en el marco de las funciones y competencias que les han sido conferidas por el ordenamiento jurídico, la necesidad de constituir unidades asesoras de contratación, las funciones que estas desempeñarán, la forma en la que estarán integradas, las calidades en las que actuarán los respectivos integrantes y el alcance que tendrán los conceptos que emitan sobre los procesos contractuales que pretenda adelantar la entidad. En ese sentido, el alcance de las funciones de estas unidades asesoras y/o comités necesariamente estará determinado por lo dispuesto en sus actos administrativos de creación o delegación de funciones.</w:t>
      </w:r>
    </w:p>
    <w:p w14:paraId="517B4D1B" w14:textId="54B57CD2" w:rsidR="002E3EA0" w:rsidRPr="009D67EE" w:rsidRDefault="002E3EA0" w:rsidP="009D67EE">
      <w:pPr>
        <w:spacing w:before="120" w:after="0" w:line="276" w:lineRule="auto"/>
        <w:ind w:firstLine="709"/>
        <w:jc w:val="both"/>
        <w:rPr>
          <w:rFonts w:ascii="Verdana" w:eastAsia="Calibri" w:hAnsi="Verdana" w:cs="Arial"/>
          <w:lang w:val="es-ES"/>
        </w:rPr>
      </w:pPr>
      <w:r w:rsidRPr="002E3EA0">
        <w:rPr>
          <w:rFonts w:ascii="Verdana" w:eastAsia="Times New Roman" w:hAnsi="Verdana" w:cs="Arial"/>
          <w:color w:val="000000" w:themeColor="text1"/>
          <w:lang w:eastAsia="es-CO"/>
        </w:rPr>
        <w:t>En conclusión, la existencia, alcance y funciones de las unidades asesoras o comités de contratación dependen exclusivamente de lo que dispongan los actos administrativos internos de creación, conformación o delegación, expedidos por el jefe o representante legal de cada entidad, en ejercicio de las competencias que el ordenamiento jurídico les confiere.</w:t>
      </w:r>
    </w:p>
    <w:p w14:paraId="713ECE83" w14:textId="04E5E9D0" w:rsidR="002E3EA0" w:rsidRPr="002E3EA0" w:rsidRDefault="002E3EA0" w:rsidP="002E3EA0">
      <w:pPr>
        <w:spacing w:after="120" w:line="276" w:lineRule="auto"/>
        <w:ind w:firstLine="284"/>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w:t>
      </w:r>
      <w:r w:rsidRPr="002E3EA0">
        <w:rPr>
          <w:rFonts w:ascii="Verdana" w:eastAsia="Times New Roman" w:hAnsi="Verdana" w:cs="Arial"/>
          <w:color w:val="000000" w:themeColor="text1"/>
          <w:lang w:eastAsia="es-CO"/>
        </w:rPr>
        <w:t>En consecuencia, para determinar con precisión las funciones, límites y efectos de las recomendaciones emitidas por el Comité de Contratación, resulta indispensable consultar el Manual de Contratación y demás normas internas vigentes de la entidad territorial, pues es allí donde se establecen de manera expresa sus competencias, procedimientos y el rol que juega dentro del proceso contractual.</w:t>
      </w:r>
    </w:p>
    <w:bookmarkEnd w:id="6"/>
    <w:p w14:paraId="2C85413C" w14:textId="77777777" w:rsidR="002E3EA0" w:rsidRDefault="002E3EA0" w:rsidP="002739F6">
      <w:pPr>
        <w:spacing w:after="120" w:line="276" w:lineRule="auto"/>
        <w:jc w:val="both"/>
        <w:rPr>
          <w:rFonts w:ascii="Verdana" w:hAnsi="Verdana" w:cs="Arial"/>
          <w:lang w:val="es-MX" w:eastAsia="es-ES"/>
        </w:rPr>
      </w:pPr>
    </w:p>
    <w:p w14:paraId="0FF5E7E8" w14:textId="77777777" w:rsidR="00C1511F" w:rsidRPr="0060676F" w:rsidRDefault="00C1511F" w:rsidP="00C1511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7CE5891" w14:textId="77777777" w:rsidR="00C1511F" w:rsidRPr="00593A5F" w:rsidRDefault="00C1511F" w:rsidP="00C1511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511F" w:rsidRPr="00593A5F" w14:paraId="04A8BED6" w14:textId="77777777" w:rsidTr="00660F64">
        <w:trPr>
          <w:trHeight w:val="870"/>
        </w:trPr>
        <w:tc>
          <w:tcPr>
            <w:tcW w:w="8647" w:type="dxa"/>
          </w:tcPr>
          <w:p w14:paraId="0D934971" w14:textId="77777777" w:rsidR="002E3EA0" w:rsidRPr="002E3EA0" w:rsidRDefault="002E3EA0" w:rsidP="002E3EA0">
            <w:pPr>
              <w:widowControl w:val="0"/>
              <w:autoSpaceDE w:val="0"/>
              <w:autoSpaceDN w:val="0"/>
              <w:spacing w:after="120" w:line="276" w:lineRule="auto"/>
              <w:rPr>
                <w:rFonts w:ascii="Verdana" w:eastAsia="Calibri" w:hAnsi="Verdana" w:cs="Arial"/>
                <w:color w:val="000000"/>
              </w:rPr>
            </w:pPr>
            <w:r w:rsidRPr="002E3EA0">
              <w:rPr>
                <w:rFonts w:ascii="Verdana" w:eastAsia="Calibri" w:hAnsi="Verdana" w:cs="Arial"/>
                <w:color w:val="000000"/>
              </w:rPr>
              <w:t>• Constitución Política, artículos 189, 209</w:t>
            </w:r>
          </w:p>
          <w:p w14:paraId="2F1A61FD" w14:textId="77777777" w:rsidR="002E3EA0" w:rsidRDefault="002E3EA0" w:rsidP="002E3EA0">
            <w:pPr>
              <w:widowControl w:val="0"/>
              <w:autoSpaceDE w:val="0"/>
              <w:autoSpaceDN w:val="0"/>
              <w:spacing w:after="120" w:line="276" w:lineRule="auto"/>
              <w:rPr>
                <w:rFonts w:ascii="Verdana" w:eastAsia="Calibri" w:hAnsi="Verdana" w:cs="Arial"/>
                <w:color w:val="000000"/>
              </w:rPr>
            </w:pPr>
            <w:r w:rsidRPr="002E3EA0">
              <w:rPr>
                <w:rFonts w:ascii="Verdana" w:eastAsia="Calibri" w:hAnsi="Verdana" w:cs="Arial"/>
                <w:color w:val="000000"/>
              </w:rPr>
              <w:t>• Ley 80 de 1993, artículo 11, 12 y 25 numeral 4</w:t>
            </w:r>
          </w:p>
          <w:p w14:paraId="4C5FB2F4" w14:textId="77777777" w:rsidR="002E3EA0" w:rsidRDefault="002E3EA0" w:rsidP="002E3EA0">
            <w:pPr>
              <w:widowControl w:val="0"/>
              <w:autoSpaceDE w:val="0"/>
              <w:autoSpaceDN w:val="0"/>
              <w:spacing w:after="120" w:line="276" w:lineRule="auto"/>
              <w:rPr>
                <w:rFonts w:ascii="Verdana" w:eastAsia="Calibri" w:hAnsi="Verdana" w:cs="Arial"/>
                <w:color w:val="000000"/>
              </w:rPr>
            </w:pPr>
            <w:r w:rsidRPr="002E3EA0">
              <w:rPr>
                <w:rFonts w:ascii="Verdana" w:eastAsia="Calibri" w:hAnsi="Verdana" w:cs="Arial"/>
                <w:color w:val="000000"/>
              </w:rPr>
              <w:t>• Ley 1150 de 2007, artículo 2</w:t>
            </w:r>
          </w:p>
          <w:p w14:paraId="1E94D18B" w14:textId="77777777" w:rsidR="002E3EA0" w:rsidRDefault="002E3EA0" w:rsidP="002E3EA0">
            <w:pPr>
              <w:widowControl w:val="0"/>
              <w:autoSpaceDE w:val="0"/>
              <w:autoSpaceDN w:val="0"/>
              <w:spacing w:after="120" w:line="276" w:lineRule="auto"/>
              <w:rPr>
                <w:rFonts w:ascii="Verdana" w:eastAsia="Calibri" w:hAnsi="Verdana" w:cs="Arial"/>
                <w:color w:val="000000"/>
              </w:rPr>
            </w:pPr>
            <w:r w:rsidRPr="002E3EA0">
              <w:rPr>
                <w:rFonts w:ascii="Verdana" w:eastAsia="Calibri" w:hAnsi="Verdana" w:cs="Arial"/>
                <w:color w:val="000000"/>
              </w:rPr>
              <w:t>• Ley 1882 de 2018, artículo 4</w:t>
            </w:r>
          </w:p>
          <w:p w14:paraId="368E8252" w14:textId="7A941920" w:rsidR="002E3EA0" w:rsidRPr="002E3EA0" w:rsidRDefault="002E3EA0" w:rsidP="002E3EA0">
            <w:pPr>
              <w:widowControl w:val="0"/>
              <w:autoSpaceDE w:val="0"/>
              <w:autoSpaceDN w:val="0"/>
              <w:spacing w:after="120" w:line="276" w:lineRule="auto"/>
              <w:rPr>
                <w:rFonts w:ascii="Verdana" w:eastAsia="Calibri" w:hAnsi="Verdana" w:cs="Arial"/>
                <w:color w:val="000000"/>
              </w:rPr>
            </w:pPr>
            <w:r w:rsidRPr="002E3EA0">
              <w:rPr>
                <w:rFonts w:ascii="Verdana" w:eastAsia="Calibri" w:hAnsi="Verdana" w:cs="Arial"/>
                <w:color w:val="000000"/>
              </w:rPr>
              <w:t>• Ley 2022 de 2020, artículo 1</w:t>
            </w:r>
          </w:p>
          <w:p w14:paraId="4369FB25" w14:textId="77777777" w:rsidR="0096584D" w:rsidRDefault="002E3EA0" w:rsidP="0096584D">
            <w:pPr>
              <w:widowControl w:val="0"/>
              <w:autoSpaceDE w:val="0"/>
              <w:autoSpaceDN w:val="0"/>
              <w:spacing w:after="120" w:line="276" w:lineRule="auto"/>
              <w:rPr>
                <w:rFonts w:ascii="Verdana" w:eastAsia="Calibri" w:hAnsi="Verdana" w:cs="Arial"/>
                <w:color w:val="000000"/>
              </w:rPr>
            </w:pPr>
            <w:r w:rsidRPr="002E3EA0">
              <w:rPr>
                <w:rFonts w:ascii="Verdana" w:eastAsia="Calibri" w:hAnsi="Verdana" w:cs="Arial"/>
                <w:color w:val="000000"/>
              </w:rPr>
              <w:t>• Decreto Ley 4170 de 2011, artículo 3</w:t>
            </w:r>
          </w:p>
          <w:p w14:paraId="27A51F26" w14:textId="33B860E5" w:rsidR="00C1511F" w:rsidRPr="0096584D" w:rsidRDefault="002E3EA0" w:rsidP="0096584D">
            <w:pPr>
              <w:pStyle w:val="Prrafodelista"/>
              <w:widowControl w:val="0"/>
              <w:numPr>
                <w:ilvl w:val="0"/>
                <w:numId w:val="22"/>
              </w:numPr>
              <w:autoSpaceDE w:val="0"/>
              <w:autoSpaceDN w:val="0"/>
              <w:spacing w:after="120" w:line="276" w:lineRule="auto"/>
              <w:ind w:left="312" w:hanging="283"/>
              <w:rPr>
                <w:rFonts w:ascii="Verdana" w:eastAsia="Calibri" w:hAnsi="Verdana" w:cs="Arial"/>
                <w:color w:val="000000"/>
              </w:rPr>
            </w:pPr>
            <w:r w:rsidRPr="0096584D">
              <w:rPr>
                <w:rFonts w:ascii="Verdana" w:eastAsia="Calibri" w:hAnsi="Verdana" w:cs="Arial"/>
                <w:color w:val="000000"/>
              </w:rPr>
              <w:t>Decreto 1082 de 2015, artículos 2.2.1.2.5.2., 2.2.1.2.6.1.4, 2.2.1.2.6.2.3 y 2.2.1.2.6.3.4</w:t>
            </w:r>
          </w:p>
        </w:tc>
      </w:tr>
    </w:tbl>
    <w:p w14:paraId="58ADDCE6"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00567F" w14:textId="77777777" w:rsidR="00C1511F" w:rsidRDefault="00C1511F" w:rsidP="00C1511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03120B"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D7E38D" w14:textId="5012C39F" w:rsidR="00C1511F" w:rsidRPr="00C95794" w:rsidRDefault="00C1511F" w:rsidP="00C1511F">
      <w:pPr>
        <w:widowControl w:val="0"/>
        <w:autoSpaceDE w:val="0"/>
        <w:autoSpaceDN w:val="0"/>
        <w:spacing w:after="0" w:line="276" w:lineRule="auto"/>
        <w:jc w:val="both"/>
        <w:rPr>
          <w:rFonts w:ascii="Verdana" w:eastAsia="Times New Roman" w:hAnsi="Verdana" w:cs="Arial"/>
          <w:color w:val="4472C4"/>
          <w:szCs w:val="24"/>
          <w:lang w:eastAsia="es-ES_tradnl"/>
        </w:rPr>
      </w:pPr>
      <w:r w:rsidRPr="00C95794">
        <w:rPr>
          <w:rFonts w:ascii="Verdana" w:eastAsia="Times New Roman" w:hAnsi="Verdana" w:cs="Arial"/>
          <w:szCs w:val="24"/>
          <w:lang w:eastAsia="es-ES_tradnl"/>
        </w:rPr>
        <w:t xml:space="preserve">La Agencia Nacional de Contratación Pública – Colombia Compra Eficiente, se pronunció sobre </w:t>
      </w:r>
      <w:r w:rsidR="0096584D">
        <w:rPr>
          <w:rFonts w:ascii="Verdana" w:eastAsia="Times New Roman" w:hAnsi="Verdana" w:cs="Arial"/>
          <w:szCs w:val="24"/>
          <w:lang w:eastAsia="es-ES_tradnl"/>
        </w:rPr>
        <w:t xml:space="preserve">los manuales de contratación en los conceptos </w:t>
      </w:r>
      <w:r w:rsidR="0096584D">
        <w:rPr>
          <w:rFonts w:ascii="Verdana" w:hAnsi="Verdana" w:cs="Arial"/>
        </w:rPr>
        <w:t>C-238 del 5 de julio de 2023, C-888 del 27 de diciembre de 2024, C-531 del 9 de octubre de 2024</w:t>
      </w:r>
      <w:r w:rsidR="0096584D">
        <w:rPr>
          <w:rFonts w:ascii="Verdana" w:eastAsia="Times New Roman" w:hAnsi="Verdana" w:cs="Arial"/>
          <w:szCs w:val="24"/>
          <w:lang w:eastAsia="es-ES_tradnl"/>
        </w:rPr>
        <w:t xml:space="preserve"> y C-389 del 07 de mayo de 2025.</w:t>
      </w:r>
      <w:r>
        <w:rPr>
          <w:rFonts w:ascii="Verdana" w:eastAsia="Times New Roman" w:hAnsi="Verdana" w:cs="Arial"/>
          <w:szCs w:val="24"/>
          <w:lang w:eastAsia="es-ES_tradnl"/>
        </w:rPr>
        <w:t xml:space="preserve"> </w:t>
      </w:r>
      <w:r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4" w:history="1">
        <w:r w:rsidRPr="00C95794">
          <w:rPr>
            <w:rFonts w:ascii="Verdana" w:eastAsia="Times New Roman" w:hAnsi="Verdana" w:cs="Arial"/>
            <w:color w:val="0000FF"/>
            <w:szCs w:val="24"/>
            <w:u w:val="single"/>
            <w:lang w:eastAsia="es-ES_tradnl"/>
          </w:rPr>
          <w:t>https://relatoria.colombiacompra.gov.co</w:t>
        </w:r>
      </w:hyperlink>
    </w:p>
    <w:p w14:paraId="52414A80" w14:textId="77777777" w:rsidR="00C1511F" w:rsidRDefault="00C1511F" w:rsidP="00C1511F">
      <w:pPr>
        <w:widowControl w:val="0"/>
        <w:autoSpaceDE w:val="0"/>
        <w:autoSpaceDN w:val="0"/>
        <w:spacing w:after="0" w:line="276" w:lineRule="auto"/>
        <w:jc w:val="both"/>
        <w:rPr>
          <w:rFonts w:ascii="Verdana" w:hAnsi="Verdana" w:cs="Arial"/>
          <w:color w:val="000000" w:themeColor="text1"/>
          <w:shd w:val="clear" w:color="auto" w:fill="FFFFFF"/>
        </w:rPr>
      </w:pPr>
    </w:p>
    <w:p w14:paraId="2DD3E5C6" w14:textId="77777777" w:rsidR="00C1511F" w:rsidRPr="00103B90" w:rsidRDefault="00C1511F" w:rsidP="00C1511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5229C2C" w14:textId="77777777" w:rsidR="00C1511F" w:rsidRPr="00103B90" w:rsidRDefault="00C1511F" w:rsidP="00C1511F">
      <w:pPr>
        <w:widowControl w:val="0"/>
        <w:autoSpaceDE w:val="0"/>
        <w:autoSpaceDN w:val="0"/>
        <w:spacing w:after="0" w:line="276" w:lineRule="auto"/>
        <w:jc w:val="both"/>
        <w:rPr>
          <w:rFonts w:ascii="Verdana" w:hAnsi="Verdana"/>
        </w:rPr>
      </w:pPr>
    </w:p>
    <w:p w14:paraId="0BCE0327" w14:textId="77777777" w:rsidR="00C1511F" w:rsidRPr="00505CD6" w:rsidRDefault="00C1511F" w:rsidP="00C1511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95BA75C" w14:textId="77777777" w:rsidR="00C1511F" w:rsidRPr="00505CD6" w:rsidRDefault="00C1511F" w:rsidP="00C1511F">
      <w:pPr>
        <w:widowControl w:val="0"/>
        <w:autoSpaceDE w:val="0"/>
        <w:autoSpaceDN w:val="0"/>
        <w:spacing w:after="0" w:line="276" w:lineRule="auto"/>
        <w:jc w:val="both"/>
        <w:rPr>
          <w:rFonts w:ascii="Verdana" w:hAnsi="Verdana" w:cs="Arial"/>
        </w:rPr>
      </w:pPr>
    </w:p>
    <w:p w14:paraId="4C307D77" w14:textId="77777777" w:rsidR="00C1511F" w:rsidRDefault="00C1511F" w:rsidP="00C1511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B4A209C" w14:textId="77777777" w:rsidR="00C1511F" w:rsidRDefault="00C1511F" w:rsidP="00C1511F">
      <w:pPr>
        <w:spacing w:after="0" w:line="276" w:lineRule="auto"/>
        <w:jc w:val="both"/>
        <w:rPr>
          <w:noProof/>
        </w:rPr>
      </w:pPr>
    </w:p>
    <w:p w14:paraId="65D1ED77" w14:textId="5A3618C8" w:rsidR="00C1511F" w:rsidRDefault="00C1511F" w:rsidP="00C1511F">
      <w:pPr>
        <w:spacing w:line="276" w:lineRule="auto"/>
        <w:jc w:val="center"/>
        <w:rPr>
          <w:noProof/>
        </w:rPr>
      </w:pPr>
    </w:p>
    <w:p w14:paraId="032483A1" w14:textId="449FD3FA" w:rsidR="00CA4CCC" w:rsidRDefault="00775064" w:rsidP="00C1511F">
      <w:pPr>
        <w:spacing w:line="276" w:lineRule="auto"/>
        <w:jc w:val="center"/>
        <w:rPr>
          <w:noProof/>
        </w:rPr>
      </w:pPr>
      <w:r>
        <w:rPr>
          <w:noProof/>
        </w:rPr>
        <w:drawing>
          <wp:inline distT="0" distB="0" distL="0" distR="0" wp14:anchorId="65C40D3A" wp14:editId="44D8F71D">
            <wp:extent cx="3354705" cy="1440117"/>
            <wp:effectExtent l="0" t="0" r="0" b="8255"/>
            <wp:docPr id="3053492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61396" cy="1442989"/>
                    </a:xfrm>
                    <a:prstGeom prst="rect">
                      <a:avLst/>
                    </a:prstGeom>
                    <a:noFill/>
                    <a:ln>
                      <a:noFill/>
                    </a:ln>
                  </pic:spPr>
                </pic:pic>
              </a:graphicData>
            </a:graphic>
          </wp:inline>
        </w:drawing>
      </w:r>
    </w:p>
    <w:p w14:paraId="7A4C26FA" w14:textId="77777777" w:rsidR="00775064" w:rsidRDefault="00775064" w:rsidP="00C1511F">
      <w:pPr>
        <w:spacing w:line="276" w:lineRule="auto"/>
        <w:jc w:val="center"/>
        <w:rPr>
          <w:noProof/>
        </w:rPr>
      </w:pPr>
    </w:p>
    <w:p w14:paraId="4F9B9D4E" w14:textId="77777777" w:rsidR="00775064" w:rsidRDefault="00775064" w:rsidP="00C1511F">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511F" w:rsidRPr="00593A5F" w14:paraId="16674101" w14:textId="77777777" w:rsidTr="00660F64">
        <w:trPr>
          <w:trHeight w:val="315"/>
        </w:trPr>
        <w:tc>
          <w:tcPr>
            <w:tcW w:w="893" w:type="dxa"/>
            <w:vAlign w:val="center"/>
            <w:hideMark/>
          </w:tcPr>
          <w:p w14:paraId="418FE48B"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3F7B11" w14:textId="34FBD586" w:rsidR="00C1511F" w:rsidRPr="007911EE" w:rsidRDefault="00CA4CCC" w:rsidP="00660F64">
            <w:pPr>
              <w:contextualSpacing/>
              <w:rPr>
                <w:rFonts w:ascii="Verdana" w:hAnsi="Verdana"/>
                <w:sz w:val="16"/>
                <w:szCs w:val="16"/>
              </w:rPr>
            </w:pPr>
            <w:r>
              <w:rPr>
                <w:rFonts w:ascii="Verdana" w:hAnsi="Verdana"/>
                <w:sz w:val="16"/>
                <w:szCs w:val="16"/>
              </w:rPr>
              <w:t xml:space="preserve">Nicolas Andres Guzman </w:t>
            </w:r>
          </w:p>
          <w:p w14:paraId="46611B75" w14:textId="77777777" w:rsidR="00C1511F" w:rsidRPr="007911EE" w:rsidRDefault="00C1511F"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1511F" w:rsidRPr="00593A5F" w14:paraId="6FBDD3A9" w14:textId="77777777" w:rsidTr="00660F64">
        <w:trPr>
          <w:trHeight w:val="330"/>
        </w:trPr>
        <w:tc>
          <w:tcPr>
            <w:tcW w:w="893" w:type="dxa"/>
            <w:vAlign w:val="center"/>
            <w:hideMark/>
          </w:tcPr>
          <w:p w14:paraId="1235939D"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6CB61E" w14:textId="49377F03" w:rsidR="00C1511F" w:rsidRDefault="00CA4CCC" w:rsidP="00660F64">
            <w:pPr>
              <w:spacing w:line="276" w:lineRule="auto"/>
              <w:contextualSpacing/>
              <w:jc w:val="both"/>
              <w:rPr>
                <w:rFonts w:ascii="Verdana" w:hAnsi="Verdana"/>
                <w:sz w:val="16"/>
                <w:szCs w:val="16"/>
              </w:rPr>
            </w:pPr>
            <w:r>
              <w:rPr>
                <w:rFonts w:ascii="Verdana" w:hAnsi="Verdana"/>
                <w:sz w:val="16"/>
                <w:szCs w:val="16"/>
              </w:rPr>
              <w:t>Diana Lucia Saavedra</w:t>
            </w:r>
          </w:p>
          <w:p w14:paraId="61936CB2" w14:textId="77777777" w:rsidR="00C1511F" w:rsidRPr="007911EE" w:rsidRDefault="00C1511F"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1511F" w:rsidRPr="00593A5F" w14:paraId="3849128E" w14:textId="77777777" w:rsidTr="00660F64">
        <w:trPr>
          <w:trHeight w:val="330"/>
        </w:trPr>
        <w:tc>
          <w:tcPr>
            <w:tcW w:w="893" w:type="dxa"/>
            <w:vAlign w:val="center"/>
          </w:tcPr>
          <w:p w14:paraId="606DE2EB" w14:textId="77777777" w:rsidR="00C1511F" w:rsidRPr="003751C7" w:rsidRDefault="00C1511F"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A73A31" w14:textId="77777777" w:rsidR="00C1511F" w:rsidRDefault="00C1511F" w:rsidP="00660F64">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14706E6D" w14:textId="77777777" w:rsidR="00C1511F" w:rsidRDefault="00C1511F"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659ABF3" w14:textId="77777777" w:rsidR="00C1511F" w:rsidRPr="00F30C63" w:rsidRDefault="00C1511F" w:rsidP="00C1511F"/>
    <w:p w14:paraId="0F293BF4" w14:textId="020DDFED" w:rsidR="00127233" w:rsidRPr="00D55B9E" w:rsidRDefault="00127233" w:rsidP="00D55B9E"/>
    <w:sectPr w:rsidR="00127233" w:rsidRPr="00D55B9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EA4C9" w14:textId="77777777" w:rsidR="006867E8" w:rsidRDefault="006867E8" w:rsidP="004A1847">
      <w:pPr>
        <w:spacing w:after="0" w:line="240" w:lineRule="auto"/>
      </w:pPr>
      <w:r>
        <w:separator/>
      </w:r>
    </w:p>
  </w:endnote>
  <w:endnote w:type="continuationSeparator" w:id="0">
    <w:p w14:paraId="0CFCB627" w14:textId="77777777" w:rsidR="006867E8" w:rsidRDefault="006867E8" w:rsidP="004A1847">
      <w:pPr>
        <w:spacing w:after="0" w:line="240" w:lineRule="auto"/>
      </w:pPr>
      <w:r>
        <w:continuationSeparator/>
      </w:r>
    </w:p>
  </w:endnote>
  <w:endnote w:type="continuationNotice" w:id="1">
    <w:p w14:paraId="3ED181AF" w14:textId="77777777" w:rsidR="006867E8" w:rsidRDefault="006867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35A19" w14:textId="77777777" w:rsidR="006867E8" w:rsidRDefault="006867E8" w:rsidP="004A1847">
      <w:pPr>
        <w:spacing w:after="0" w:line="240" w:lineRule="auto"/>
      </w:pPr>
      <w:r>
        <w:separator/>
      </w:r>
    </w:p>
  </w:footnote>
  <w:footnote w:type="continuationSeparator" w:id="0">
    <w:p w14:paraId="18064EC0" w14:textId="77777777" w:rsidR="006867E8" w:rsidRDefault="006867E8" w:rsidP="004A1847">
      <w:pPr>
        <w:spacing w:after="0" w:line="240" w:lineRule="auto"/>
      </w:pPr>
      <w:r>
        <w:continuationSeparator/>
      </w:r>
    </w:p>
  </w:footnote>
  <w:footnote w:type="continuationNotice" w:id="1">
    <w:p w14:paraId="5BEA0499" w14:textId="77777777" w:rsidR="006867E8" w:rsidRDefault="006867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EDB7981"/>
    <w:multiLevelType w:val="hybridMultilevel"/>
    <w:tmpl w:val="5582A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DF33853"/>
    <w:multiLevelType w:val="hybridMultilevel"/>
    <w:tmpl w:val="21ECB3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80613F6"/>
    <w:multiLevelType w:val="hybridMultilevel"/>
    <w:tmpl w:val="032AA33E"/>
    <w:lvl w:ilvl="0" w:tplc="4B766AF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F61192"/>
    <w:multiLevelType w:val="hybridMultilevel"/>
    <w:tmpl w:val="7D440B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1609659350">
    <w:abstractNumId w:val="0"/>
  </w:num>
  <w:num w:numId="17" w16cid:durableId="798687251">
    <w:abstractNumId w:val="10"/>
  </w:num>
  <w:num w:numId="18" w16cid:durableId="26950456">
    <w:abstractNumId w:val="12"/>
  </w:num>
  <w:num w:numId="19" w16cid:durableId="1934971269">
    <w:abstractNumId w:val="13"/>
  </w:num>
  <w:num w:numId="20" w16cid:durableId="693657684">
    <w:abstractNumId w:val="11"/>
  </w:num>
  <w:num w:numId="21" w16cid:durableId="613639331">
    <w:abstractNumId w:val="3"/>
  </w:num>
  <w:num w:numId="22" w16cid:durableId="13644783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2B8"/>
    <w:rsid w:val="00082362"/>
    <w:rsid w:val="00096743"/>
    <w:rsid w:val="000A683E"/>
    <w:rsid w:val="000B19B9"/>
    <w:rsid w:val="000D0334"/>
    <w:rsid w:val="000D716E"/>
    <w:rsid w:val="000E2446"/>
    <w:rsid w:val="000E670E"/>
    <w:rsid w:val="000F6486"/>
    <w:rsid w:val="001026F1"/>
    <w:rsid w:val="00125105"/>
    <w:rsid w:val="00127233"/>
    <w:rsid w:val="00131D54"/>
    <w:rsid w:val="001672A5"/>
    <w:rsid w:val="001E4177"/>
    <w:rsid w:val="001F0DF0"/>
    <w:rsid w:val="001F7DC6"/>
    <w:rsid w:val="002318C4"/>
    <w:rsid w:val="002421BB"/>
    <w:rsid w:val="00254C5E"/>
    <w:rsid w:val="0025796E"/>
    <w:rsid w:val="002707A2"/>
    <w:rsid w:val="002739F6"/>
    <w:rsid w:val="002951A0"/>
    <w:rsid w:val="002962BC"/>
    <w:rsid w:val="002A093D"/>
    <w:rsid w:val="002A0DD0"/>
    <w:rsid w:val="002A49AC"/>
    <w:rsid w:val="002A64FD"/>
    <w:rsid w:val="002C187B"/>
    <w:rsid w:val="002C7A84"/>
    <w:rsid w:val="002D1330"/>
    <w:rsid w:val="002E3EA0"/>
    <w:rsid w:val="002E4FD9"/>
    <w:rsid w:val="00310D71"/>
    <w:rsid w:val="00322A85"/>
    <w:rsid w:val="00324168"/>
    <w:rsid w:val="003448F4"/>
    <w:rsid w:val="003547E0"/>
    <w:rsid w:val="003604E7"/>
    <w:rsid w:val="00374F5E"/>
    <w:rsid w:val="00377E3E"/>
    <w:rsid w:val="003A779E"/>
    <w:rsid w:val="003D0F4D"/>
    <w:rsid w:val="003D5B0D"/>
    <w:rsid w:val="003E0499"/>
    <w:rsid w:val="003F3941"/>
    <w:rsid w:val="00406575"/>
    <w:rsid w:val="00414C74"/>
    <w:rsid w:val="0042722E"/>
    <w:rsid w:val="0044528D"/>
    <w:rsid w:val="004A1847"/>
    <w:rsid w:val="004A305D"/>
    <w:rsid w:val="004C3576"/>
    <w:rsid w:val="004F21C4"/>
    <w:rsid w:val="004F685F"/>
    <w:rsid w:val="005034D2"/>
    <w:rsid w:val="005226A3"/>
    <w:rsid w:val="005566E8"/>
    <w:rsid w:val="00574867"/>
    <w:rsid w:val="00591460"/>
    <w:rsid w:val="005C3777"/>
    <w:rsid w:val="005C5CDC"/>
    <w:rsid w:val="005D476C"/>
    <w:rsid w:val="006105DF"/>
    <w:rsid w:val="006219F8"/>
    <w:rsid w:val="006302F7"/>
    <w:rsid w:val="006370D8"/>
    <w:rsid w:val="00665D70"/>
    <w:rsid w:val="006867E8"/>
    <w:rsid w:val="006900D9"/>
    <w:rsid w:val="006A150C"/>
    <w:rsid w:val="006A760C"/>
    <w:rsid w:val="00706C16"/>
    <w:rsid w:val="00756841"/>
    <w:rsid w:val="007649AB"/>
    <w:rsid w:val="00771D0C"/>
    <w:rsid w:val="00775064"/>
    <w:rsid w:val="007833AC"/>
    <w:rsid w:val="007A0AF5"/>
    <w:rsid w:val="007B268C"/>
    <w:rsid w:val="007B7171"/>
    <w:rsid w:val="007B7846"/>
    <w:rsid w:val="007C0C0F"/>
    <w:rsid w:val="007C3DC2"/>
    <w:rsid w:val="007E5497"/>
    <w:rsid w:val="00806F5F"/>
    <w:rsid w:val="00820278"/>
    <w:rsid w:val="00867F95"/>
    <w:rsid w:val="008843B6"/>
    <w:rsid w:val="00891928"/>
    <w:rsid w:val="00897A3A"/>
    <w:rsid w:val="008A446D"/>
    <w:rsid w:val="008C00BE"/>
    <w:rsid w:val="008D180B"/>
    <w:rsid w:val="008F0EA7"/>
    <w:rsid w:val="00923EEF"/>
    <w:rsid w:val="00927E23"/>
    <w:rsid w:val="009419F9"/>
    <w:rsid w:val="0095685E"/>
    <w:rsid w:val="00961B09"/>
    <w:rsid w:val="00965334"/>
    <w:rsid w:val="0096584D"/>
    <w:rsid w:val="0097093E"/>
    <w:rsid w:val="009A0DFA"/>
    <w:rsid w:val="009B25A8"/>
    <w:rsid w:val="009B2D26"/>
    <w:rsid w:val="009C71FA"/>
    <w:rsid w:val="009C72E7"/>
    <w:rsid w:val="009D3058"/>
    <w:rsid w:val="009D67EE"/>
    <w:rsid w:val="009F3A13"/>
    <w:rsid w:val="00A122D3"/>
    <w:rsid w:val="00A17F13"/>
    <w:rsid w:val="00A20739"/>
    <w:rsid w:val="00A33C78"/>
    <w:rsid w:val="00A427F5"/>
    <w:rsid w:val="00A732CA"/>
    <w:rsid w:val="00AA6344"/>
    <w:rsid w:val="00AB0ADB"/>
    <w:rsid w:val="00B00C0E"/>
    <w:rsid w:val="00B01B1A"/>
    <w:rsid w:val="00B44A47"/>
    <w:rsid w:val="00B575D3"/>
    <w:rsid w:val="00B72CD3"/>
    <w:rsid w:val="00B72FFF"/>
    <w:rsid w:val="00B809BA"/>
    <w:rsid w:val="00BC3D36"/>
    <w:rsid w:val="00BD7F72"/>
    <w:rsid w:val="00C04FB3"/>
    <w:rsid w:val="00C1511F"/>
    <w:rsid w:val="00C330EB"/>
    <w:rsid w:val="00C46E6B"/>
    <w:rsid w:val="00C754BE"/>
    <w:rsid w:val="00C76B1C"/>
    <w:rsid w:val="00CA4CCC"/>
    <w:rsid w:val="00CB6357"/>
    <w:rsid w:val="00CC1B26"/>
    <w:rsid w:val="00D25B7B"/>
    <w:rsid w:val="00D423A2"/>
    <w:rsid w:val="00D520D8"/>
    <w:rsid w:val="00D530FB"/>
    <w:rsid w:val="00D55B9E"/>
    <w:rsid w:val="00D56871"/>
    <w:rsid w:val="00D63AC2"/>
    <w:rsid w:val="00D7383B"/>
    <w:rsid w:val="00DA231B"/>
    <w:rsid w:val="00DC39FC"/>
    <w:rsid w:val="00DC6176"/>
    <w:rsid w:val="00DF00F0"/>
    <w:rsid w:val="00DF5254"/>
    <w:rsid w:val="00E031CE"/>
    <w:rsid w:val="00E16408"/>
    <w:rsid w:val="00E17C3A"/>
    <w:rsid w:val="00E20894"/>
    <w:rsid w:val="00E245AB"/>
    <w:rsid w:val="00E2764C"/>
    <w:rsid w:val="00E27F2E"/>
    <w:rsid w:val="00E50AFE"/>
    <w:rsid w:val="00E75C92"/>
    <w:rsid w:val="00E771DC"/>
    <w:rsid w:val="00E86295"/>
    <w:rsid w:val="00E8772A"/>
    <w:rsid w:val="00E90F6B"/>
    <w:rsid w:val="00E92C27"/>
    <w:rsid w:val="00EA0E3D"/>
    <w:rsid w:val="00EC38A7"/>
    <w:rsid w:val="00EE1AA8"/>
    <w:rsid w:val="00F31EDC"/>
    <w:rsid w:val="00F433CC"/>
    <w:rsid w:val="00F462B3"/>
    <w:rsid w:val="00F5664F"/>
    <w:rsid w:val="00F62755"/>
    <w:rsid w:val="00F666C4"/>
    <w:rsid w:val="00F74E3C"/>
    <w:rsid w:val="00F76AFC"/>
    <w:rsid w:val="00FA47C0"/>
    <w:rsid w:val="00FA667E"/>
    <w:rsid w:val="00FA724C"/>
    <w:rsid w:val="00FB5DD1"/>
    <w:rsid w:val="00FC2B5D"/>
    <w:rsid w:val="00FC5B6A"/>
    <w:rsid w:val="00FC5E1A"/>
    <w:rsid w:val="00FF1449"/>
    <w:rsid w:val="05F96E65"/>
    <w:rsid w:val="06090C9D"/>
    <w:rsid w:val="0998F53A"/>
    <w:rsid w:val="09CBEA51"/>
    <w:rsid w:val="0B06CA8E"/>
    <w:rsid w:val="0E4FE082"/>
    <w:rsid w:val="167D2C41"/>
    <w:rsid w:val="198C1964"/>
    <w:rsid w:val="1DA0FC8D"/>
    <w:rsid w:val="1ED87BA7"/>
    <w:rsid w:val="1EDA87ED"/>
    <w:rsid w:val="23DBCB4D"/>
    <w:rsid w:val="2504CB05"/>
    <w:rsid w:val="270E1229"/>
    <w:rsid w:val="2765B3BA"/>
    <w:rsid w:val="27CC9A10"/>
    <w:rsid w:val="2C5E855B"/>
    <w:rsid w:val="2DC16A4C"/>
    <w:rsid w:val="2E116E98"/>
    <w:rsid w:val="3047398B"/>
    <w:rsid w:val="3523D436"/>
    <w:rsid w:val="365D653C"/>
    <w:rsid w:val="38C9EECD"/>
    <w:rsid w:val="3B7D9243"/>
    <w:rsid w:val="3EE9DC86"/>
    <w:rsid w:val="4344087E"/>
    <w:rsid w:val="45F0E6E4"/>
    <w:rsid w:val="46A5D335"/>
    <w:rsid w:val="49580EE6"/>
    <w:rsid w:val="4BEA0D57"/>
    <w:rsid w:val="4E49A36A"/>
    <w:rsid w:val="4F40F1A6"/>
    <w:rsid w:val="50566CEE"/>
    <w:rsid w:val="526E35E6"/>
    <w:rsid w:val="5800A332"/>
    <w:rsid w:val="5E4F8E4F"/>
    <w:rsid w:val="5FBC865D"/>
    <w:rsid w:val="60D71CD1"/>
    <w:rsid w:val="60E9D9B8"/>
    <w:rsid w:val="64A157D9"/>
    <w:rsid w:val="6C959D56"/>
    <w:rsid w:val="6DA7E6B4"/>
    <w:rsid w:val="74DBBA0B"/>
    <w:rsid w:val="7665A5F6"/>
    <w:rsid w:val="792F6E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511F"/>
    <w:rPr>
      <w:rFonts w:ascii="Geomanist Light" w:hAnsi="Geomanist Light"/>
      <w:lang w:val="es-ES"/>
    </w:rPr>
  </w:style>
  <w:style w:type="paragraph" w:customStyle="1" w:styleId="Appelnotedebasde">
    <w:name w:val="Appel note de bas de..."/>
    <w:basedOn w:val="Normal"/>
    <w:link w:val="Refdenotaalpie"/>
    <w:uiPriority w:val="99"/>
    <w:rsid w:val="00C1511F"/>
    <w:pPr>
      <w:spacing w:line="240" w:lineRule="exact"/>
    </w:pPr>
    <w:rPr>
      <w:vertAlign w:val="superscript"/>
    </w:rPr>
  </w:style>
  <w:style w:type="character" w:customStyle="1" w:styleId="NormalWebCar">
    <w:name w:val="Normal (Web) Car"/>
    <w:link w:val="NormalWeb"/>
    <w:uiPriority w:val="99"/>
    <w:rsid w:val="00C1511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C1511F"/>
    <w:rPr>
      <w:i/>
      <w:iCs/>
    </w:rPr>
  </w:style>
  <w:style w:type="character" w:customStyle="1" w:styleId="baj">
    <w:name w:val="b_aj"/>
    <w:basedOn w:val="Fuentedeprrafopredeter"/>
    <w:rsid w:val="002E3E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orresmanjarresoscareduardo@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BAFC5F-4975-4B28-86C3-592C89D7FE0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6D5BB1B-6B12-4FF3-AB7D-4FC2B5F5C7A9}">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479</TotalTime>
  <Pages>8</Pages>
  <Words>2207</Words>
  <Characters>12514</Characters>
  <Application>Microsoft Office Word</Application>
  <DocSecurity>0</DocSecurity>
  <Lines>305</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23</cp:revision>
  <cp:lastPrinted>2023-01-10T21:18:00Z</cp:lastPrinted>
  <dcterms:created xsi:type="dcterms:W3CDTF">2025-10-30T18:16:00Z</dcterms:created>
  <dcterms:modified xsi:type="dcterms:W3CDTF">2025-12-05T15:11:00Z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