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965FB" w14:textId="77777777" w:rsidR="00555B52" w:rsidRPr="00DA67B3" w:rsidRDefault="00555B52" w:rsidP="00555B52">
      <w:pPr>
        <w:spacing w:after="0" w:line="240" w:lineRule="auto"/>
        <w:contextualSpacing/>
        <w:jc w:val="both"/>
        <w:rPr>
          <w:rFonts w:ascii="Verdana" w:eastAsia="Calibri" w:hAnsi="Verdana" w:cs="Arial"/>
          <w:b/>
          <w:noProof/>
          <w:lang w:val="es-ES_tradnl" w:eastAsia="es-ES_tradnl"/>
        </w:rPr>
      </w:pPr>
      <w:bookmarkStart w:id="0" w:name="_Hlk143780582"/>
      <w:r w:rsidRPr="00DA67B3">
        <w:rPr>
          <w:rFonts w:ascii="Verdana" w:eastAsia="Calibri" w:hAnsi="Verdana" w:cs="Arial"/>
          <w:b/>
          <w:noProof/>
          <w:lang w:val="es-ES_tradnl" w:eastAsia="es-ES_tradnl"/>
        </w:rPr>
        <w:t xml:space="preserve">EXPERIENCIA – </w:t>
      </w:r>
      <w:r>
        <w:rPr>
          <w:rFonts w:ascii="Verdana" w:eastAsia="Calibri" w:hAnsi="Verdana" w:cs="Arial"/>
          <w:b/>
          <w:noProof/>
          <w:lang w:val="es-ES_tradnl" w:eastAsia="es-ES_tradnl"/>
        </w:rPr>
        <w:t xml:space="preserve">Requisito habilitante </w:t>
      </w:r>
      <w:r w:rsidRPr="00DA67B3">
        <w:rPr>
          <w:rFonts w:ascii="Verdana" w:eastAsia="Times New Roman" w:hAnsi="Verdana" w:cs="Arial"/>
          <w:b/>
          <w:bCs/>
          <w:lang w:eastAsia="es-ES_tradnl"/>
        </w:rPr>
        <w:t>–</w:t>
      </w:r>
      <w:r>
        <w:rPr>
          <w:rFonts w:ascii="Verdana" w:eastAsia="Times New Roman" w:hAnsi="Verdana" w:cs="Arial"/>
          <w:b/>
          <w:bCs/>
          <w:lang w:eastAsia="es-ES_tradnl"/>
        </w:rPr>
        <w:t xml:space="preserve"> RUP </w:t>
      </w:r>
      <w:r w:rsidRPr="00DA67B3">
        <w:rPr>
          <w:rFonts w:ascii="Verdana" w:eastAsia="Times New Roman" w:hAnsi="Verdana" w:cs="Arial"/>
          <w:b/>
          <w:bCs/>
          <w:lang w:eastAsia="es-ES_tradnl"/>
        </w:rPr>
        <w:t>–</w:t>
      </w:r>
      <w:r>
        <w:rPr>
          <w:rFonts w:ascii="Verdana" w:eastAsia="Times New Roman" w:hAnsi="Verdana" w:cs="Arial"/>
          <w:b/>
          <w:bCs/>
          <w:lang w:eastAsia="es-ES_tradnl"/>
        </w:rPr>
        <w:t xml:space="preserve"> Plena prueba</w:t>
      </w:r>
    </w:p>
    <w:p w14:paraId="536A52E1" w14:textId="77777777" w:rsidR="00555B52" w:rsidRPr="00DA67B3" w:rsidRDefault="00555B52" w:rsidP="00555B52">
      <w:pPr>
        <w:spacing w:after="0" w:line="240" w:lineRule="auto"/>
        <w:contextualSpacing/>
        <w:jc w:val="both"/>
        <w:rPr>
          <w:rFonts w:ascii="Verdana" w:eastAsia="Calibri" w:hAnsi="Verdana" w:cs="Arial"/>
          <w:b/>
          <w:noProof/>
          <w:sz w:val="20"/>
          <w:szCs w:val="20"/>
          <w:lang w:val="es-ES_tradnl" w:eastAsia="es-ES_tradnl"/>
        </w:rPr>
      </w:pPr>
    </w:p>
    <w:p w14:paraId="30FA75F4" w14:textId="77777777" w:rsidR="00555B52" w:rsidRDefault="00555B52" w:rsidP="00555B52">
      <w:pPr>
        <w:spacing w:after="0" w:line="240" w:lineRule="auto"/>
        <w:contextualSpacing/>
        <w:jc w:val="both"/>
        <w:rPr>
          <w:rFonts w:ascii="Verdana" w:eastAsia="Calibri" w:hAnsi="Verdana" w:cs="Arial"/>
          <w:bCs/>
          <w:sz w:val="20"/>
          <w:szCs w:val="20"/>
          <w:lang w:val="es-ES_tradnl" w:eastAsia="es-MX"/>
        </w:rPr>
      </w:pPr>
      <w:r>
        <w:rPr>
          <w:rFonts w:ascii="Verdana" w:eastAsia="Calibri" w:hAnsi="Verdana" w:cs="Arial"/>
          <w:sz w:val="20"/>
          <w:szCs w:val="20"/>
          <w:lang w:val="es-ES" w:eastAsia="es-MX"/>
        </w:rPr>
        <w:t xml:space="preserve">[…] </w:t>
      </w:r>
      <w:r w:rsidRPr="00176945">
        <w:rPr>
          <w:rFonts w:ascii="Verdana" w:eastAsia="Calibri" w:hAnsi="Verdana" w:cs="Arial"/>
          <w:sz w:val="20"/>
          <w:szCs w:val="20"/>
          <w:lang w:val="es-ES" w:eastAsia="es-MX"/>
        </w:rPr>
        <w:t>la experiencia, constituye uno de los requisitos habilitantes y se deriva de los contratos que el proponente ha celebrado y ejecutado con distintos contratantes, sin que la naturaleza pública o privada de estos sea determinante. Su verificación se realiza a través del Registro Único de Proponentes – RUP, cuando este sea exigible conforme a la ley. El artículo 6 de la Ley 1150 de 2007 dispone que los requisitos habilitantes antes mencionados, entre ellos la experiencia, se acreditan mediante el RUP</w:t>
      </w:r>
      <w:r w:rsidRPr="00DA67B3">
        <w:rPr>
          <w:rFonts w:ascii="Verdana" w:eastAsia="Calibri" w:hAnsi="Verdana" w:cs="Arial"/>
          <w:bCs/>
          <w:sz w:val="20"/>
          <w:szCs w:val="20"/>
          <w:lang w:val="es-ES_tradnl" w:eastAsia="es-MX"/>
        </w:rPr>
        <w:t>.</w:t>
      </w:r>
    </w:p>
    <w:p w14:paraId="138BE0EB" w14:textId="77777777" w:rsidR="00555B52" w:rsidRDefault="00555B52" w:rsidP="00555B52">
      <w:pPr>
        <w:spacing w:after="0" w:line="240" w:lineRule="auto"/>
        <w:contextualSpacing/>
        <w:jc w:val="both"/>
        <w:rPr>
          <w:rFonts w:ascii="Verdana" w:eastAsia="Calibri" w:hAnsi="Verdana" w:cs="Arial"/>
          <w:bCs/>
          <w:sz w:val="20"/>
          <w:szCs w:val="20"/>
          <w:lang w:val="es-ES_tradnl" w:eastAsia="es-MX"/>
        </w:rPr>
      </w:pPr>
    </w:p>
    <w:p w14:paraId="78405196" w14:textId="77777777" w:rsidR="00555B52" w:rsidRDefault="00555B52" w:rsidP="00555B52">
      <w:pPr>
        <w:spacing w:after="0" w:line="240" w:lineRule="auto"/>
        <w:contextualSpacing/>
        <w:jc w:val="both"/>
        <w:rPr>
          <w:rFonts w:ascii="Verdana" w:eastAsia="Calibri" w:hAnsi="Verdana" w:cs="Arial"/>
          <w:bCs/>
          <w:sz w:val="20"/>
          <w:szCs w:val="20"/>
          <w:lang w:val="es-ES_tradnl" w:eastAsia="es-MX"/>
        </w:rPr>
      </w:pPr>
      <w:r>
        <w:rPr>
          <w:rFonts w:ascii="Verdana" w:eastAsia="Calibri" w:hAnsi="Verdana" w:cs="Arial"/>
          <w:bCs/>
          <w:sz w:val="20"/>
          <w:szCs w:val="20"/>
          <w:lang w:val="es-ES_tradnl" w:eastAsia="es-MX"/>
        </w:rPr>
        <w:t>[…]</w:t>
      </w:r>
    </w:p>
    <w:p w14:paraId="5686ECDD" w14:textId="77777777" w:rsidR="00555B52" w:rsidRDefault="00555B52" w:rsidP="00555B52">
      <w:pPr>
        <w:spacing w:after="0" w:line="240" w:lineRule="auto"/>
        <w:contextualSpacing/>
        <w:jc w:val="both"/>
        <w:rPr>
          <w:rFonts w:ascii="Verdana" w:eastAsia="Calibri" w:hAnsi="Verdana" w:cs="Arial"/>
          <w:bCs/>
          <w:sz w:val="20"/>
          <w:szCs w:val="20"/>
          <w:lang w:val="es-ES_tradnl" w:eastAsia="es-MX"/>
        </w:rPr>
      </w:pPr>
    </w:p>
    <w:p w14:paraId="1139C06A" w14:textId="77777777" w:rsidR="00555B52" w:rsidRDefault="00555B52" w:rsidP="00555B52">
      <w:pPr>
        <w:spacing w:after="0" w:line="240" w:lineRule="auto"/>
        <w:contextualSpacing/>
        <w:jc w:val="both"/>
        <w:rPr>
          <w:rFonts w:ascii="Verdana" w:eastAsia="Calibri" w:hAnsi="Verdana" w:cs="Arial"/>
          <w:bCs/>
          <w:sz w:val="20"/>
          <w:szCs w:val="20"/>
          <w:lang w:val="es-ES" w:eastAsia="es-ES_tradnl"/>
        </w:rPr>
      </w:pPr>
      <w:r>
        <w:rPr>
          <w:rFonts w:ascii="Verdana" w:eastAsia="Calibri" w:hAnsi="Verdana" w:cs="Arial"/>
          <w:bCs/>
          <w:sz w:val="20"/>
          <w:szCs w:val="20"/>
          <w:lang w:val="es-ES" w:eastAsia="es-ES_tradnl"/>
        </w:rPr>
        <w:t xml:space="preserve">[…] </w:t>
      </w:r>
      <w:r w:rsidRPr="00F3551B">
        <w:rPr>
          <w:rFonts w:ascii="Verdana" w:eastAsia="Calibri" w:hAnsi="Verdana" w:cs="Arial"/>
          <w:bCs/>
          <w:sz w:val="20"/>
          <w:szCs w:val="20"/>
          <w:lang w:val="es-ES" w:eastAsia="es-ES_tradnl"/>
        </w:rPr>
        <w:t>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la experiencia, la capacidad jurídica, financiera y de organización— debe efectuarse exclusivamente mediante el certificado del RUP, en el cual deben figurar dichas condiciones.</w:t>
      </w:r>
    </w:p>
    <w:p w14:paraId="6F976C16" w14:textId="77777777" w:rsidR="00555B52" w:rsidRPr="00F3551B" w:rsidRDefault="00555B52" w:rsidP="00555B52">
      <w:pPr>
        <w:spacing w:after="0" w:line="240" w:lineRule="auto"/>
        <w:contextualSpacing/>
        <w:jc w:val="both"/>
        <w:rPr>
          <w:rFonts w:ascii="Verdana" w:eastAsia="Calibri" w:hAnsi="Verdana" w:cs="Arial"/>
          <w:bCs/>
          <w:sz w:val="20"/>
          <w:szCs w:val="20"/>
          <w:lang w:val="es-ES" w:eastAsia="es-ES_tradnl"/>
        </w:rPr>
      </w:pPr>
    </w:p>
    <w:p w14:paraId="1F1A7012" w14:textId="77777777" w:rsidR="00555B52" w:rsidRPr="00F3551B" w:rsidRDefault="00555B52" w:rsidP="00555B52">
      <w:pPr>
        <w:spacing w:after="0" w:line="240" w:lineRule="auto"/>
        <w:contextualSpacing/>
        <w:jc w:val="both"/>
        <w:rPr>
          <w:rFonts w:ascii="Verdana" w:eastAsia="Calibri" w:hAnsi="Verdana" w:cs="Arial"/>
          <w:bCs/>
          <w:sz w:val="20"/>
          <w:szCs w:val="20"/>
          <w:lang w:val="es-ES" w:eastAsia="es-ES_tradnl"/>
        </w:rPr>
      </w:pPr>
      <w:r w:rsidRPr="00F3551B">
        <w:rPr>
          <w:rFonts w:ascii="Verdana" w:eastAsia="Calibri" w:hAnsi="Verdana" w:cs="Arial"/>
          <w:bCs/>
          <w:sz w:val="20"/>
          <w:szCs w:val="20"/>
          <w:lang w:val="es-ES" w:eastAsia="es-ES_tradnl"/>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p w14:paraId="544A218E" w14:textId="77777777" w:rsidR="00555B52" w:rsidRPr="00DA67B3" w:rsidRDefault="00555B52" w:rsidP="00555B52">
      <w:pPr>
        <w:spacing w:after="0" w:line="240" w:lineRule="auto"/>
        <w:contextualSpacing/>
        <w:jc w:val="both"/>
        <w:rPr>
          <w:rFonts w:ascii="Verdana" w:eastAsia="Calibri" w:hAnsi="Verdana" w:cs="Arial"/>
          <w:b/>
          <w:noProof/>
          <w:sz w:val="20"/>
          <w:szCs w:val="20"/>
          <w:lang w:val="es-ES_tradnl" w:eastAsia="es-ES_tradnl"/>
        </w:rPr>
      </w:pPr>
    </w:p>
    <w:p w14:paraId="3AF61536" w14:textId="77777777" w:rsidR="00555B52" w:rsidRPr="00DA67B3" w:rsidRDefault="00555B52" w:rsidP="00555B52">
      <w:pPr>
        <w:spacing w:after="0" w:line="240" w:lineRule="auto"/>
        <w:contextualSpacing/>
        <w:jc w:val="both"/>
        <w:rPr>
          <w:rFonts w:ascii="Verdana" w:eastAsia="Times New Roman" w:hAnsi="Verdana" w:cs="Arial"/>
          <w:b/>
          <w:bCs/>
          <w:lang w:eastAsia="es-ES_tradnl"/>
        </w:rPr>
      </w:pPr>
      <w:r>
        <w:rPr>
          <w:rFonts w:ascii="Verdana" w:eastAsia="Times New Roman" w:hAnsi="Verdana" w:cs="Arial"/>
          <w:b/>
          <w:bCs/>
          <w:lang w:eastAsia="es-ES_tradnl"/>
        </w:rPr>
        <w:t xml:space="preserve">CÁMARAS DE COMERCIO </w:t>
      </w:r>
      <w:r w:rsidRPr="00DA67B3">
        <w:rPr>
          <w:rFonts w:ascii="Verdana" w:eastAsia="Calibri" w:hAnsi="Verdana" w:cs="Arial"/>
          <w:b/>
          <w:noProof/>
          <w:lang w:val="es-ES_tradnl" w:eastAsia="es-ES_tradnl"/>
        </w:rPr>
        <w:t>–</w:t>
      </w:r>
      <w:r>
        <w:rPr>
          <w:rFonts w:ascii="Verdana" w:eastAsia="Calibri" w:hAnsi="Verdana" w:cs="Arial"/>
          <w:b/>
          <w:noProof/>
          <w:lang w:val="es-ES_tradnl" w:eastAsia="es-ES_tradnl"/>
        </w:rPr>
        <w:t xml:space="preserve"> Verificación RUP</w:t>
      </w:r>
    </w:p>
    <w:p w14:paraId="0D987D2E" w14:textId="77777777" w:rsidR="00555B52" w:rsidRPr="00DA67B3" w:rsidRDefault="00555B52" w:rsidP="00555B52">
      <w:pPr>
        <w:spacing w:after="0" w:line="240" w:lineRule="auto"/>
        <w:contextualSpacing/>
        <w:jc w:val="both"/>
        <w:rPr>
          <w:rFonts w:ascii="Verdana" w:eastAsia="Times New Roman" w:hAnsi="Verdana" w:cs="Arial"/>
          <w:sz w:val="20"/>
          <w:szCs w:val="20"/>
          <w:lang w:eastAsia="es-ES_tradnl"/>
        </w:rPr>
      </w:pPr>
    </w:p>
    <w:p w14:paraId="2E0708E8" w14:textId="77777777" w:rsidR="00555B52" w:rsidRPr="000B3333" w:rsidRDefault="00555B52" w:rsidP="00555B52">
      <w:pPr>
        <w:spacing w:after="0" w:line="240" w:lineRule="auto"/>
        <w:contextualSpacing/>
        <w:jc w:val="both"/>
        <w:rPr>
          <w:rFonts w:ascii="Verdana" w:eastAsia="Calibri" w:hAnsi="Verdana" w:cs="Arial"/>
          <w:sz w:val="20"/>
          <w:szCs w:val="20"/>
          <w:lang w:val="es-ES" w:eastAsia="es-ES_tradnl"/>
        </w:rPr>
      </w:pPr>
      <w:r w:rsidRPr="000B3333">
        <w:rPr>
          <w:rFonts w:ascii="Verdana" w:eastAsia="Calibri" w:hAnsi="Verdana" w:cs="Arial"/>
          <w:sz w:val="20"/>
          <w:szCs w:val="20"/>
          <w:lang w:eastAsia="es-ES_tradnl"/>
        </w:rPr>
        <w:t>Al marco normativo expuesto se le suma lo contemplado en el artículo 5.1 de la Ley 1150 de 2007, al fijar los criterios que deben tener en cuenta las entidades estatales para garantizar la selección objetiva. La disposición 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p>
    <w:p w14:paraId="5EED72CA" w14:textId="77777777" w:rsidR="00555B52" w:rsidRDefault="00555B52" w:rsidP="00555B52">
      <w:pPr>
        <w:spacing w:after="0" w:line="240" w:lineRule="auto"/>
        <w:contextualSpacing/>
        <w:jc w:val="both"/>
        <w:rPr>
          <w:rFonts w:ascii="Verdana" w:eastAsia="Times New Roman" w:hAnsi="Verdana" w:cs="Arial"/>
          <w:sz w:val="20"/>
          <w:szCs w:val="20"/>
          <w:lang w:val="es-ES_tradnl" w:eastAsia="es-MX"/>
        </w:rPr>
      </w:pPr>
    </w:p>
    <w:p w14:paraId="5659864C" w14:textId="77777777" w:rsidR="00555B52" w:rsidRDefault="00555B52" w:rsidP="00555B52">
      <w:pPr>
        <w:spacing w:after="0"/>
        <w:rPr>
          <w:rFonts w:ascii="Verdana" w:hAnsi="Verdana"/>
        </w:rPr>
      </w:pPr>
    </w:p>
    <w:p w14:paraId="4382066C" w14:textId="77777777" w:rsidR="00555B52" w:rsidRDefault="00555B52" w:rsidP="00555B52">
      <w:pPr>
        <w:spacing w:after="0"/>
        <w:rPr>
          <w:rFonts w:ascii="Verdana" w:hAnsi="Verdana"/>
        </w:rPr>
      </w:pPr>
    </w:p>
    <w:p w14:paraId="3A5A3727" w14:textId="77777777" w:rsidR="00555B52" w:rsidRDefault="00555B52" w:rsidP="00C15139">
      <w:pPr>
        <w:spacing w:after="0"/>
        <w:rPr>
          <w:rFonts w:ascii="Verdana" w:hAnsi="Verdana"/>
        </w:rPr>
      </w:pPr>
    </w:p>
    <w:p w14:paraId="2960F22C" w14:textId="77777777" w:rsidR="00555B52" w:rsidRDefault="00555B52" w:rsidP="00C15139">
      <w:pPr>
        <w:spacing w:after="0"/>
        <w:rPr>
          <w:rFonts w:ascii="Verdana" w:hAnsi="Verdana"/>
        </w:rPr>
      </w:pPr>
    </w:p>
    <w:p w14:paraId="6D5552AA" w14:textId="77777777" w:rsidR="00555B52" w:rsidRDefault="00555B52" w:rsidP="00C15139">
      <w:pPr>
        <w:spacing w:after="0"/>
        <w:rPr>
          <w:rFonts w:ascii="Verdana" w:hAnsi="Verdana"/>
        </w:rPr>
      </w:pPr>
    </w:p>
    <w:p w14:paraId="1468C46D" w14:textId="07373E15" w:rsidR="00C15139" w:rsidRDefault="00D805D2" w:rsidP="00C15139">
      <w:pPr>
        <w:spacing w:after="0"/>
        <w:rPr>
          <w:rFonts w:ascii="Verdana" w:hAnsi="Verdana"/>
        </w:rPr>
      </w:pPr>
      <w:r w:rsidRPr="00D805D2">
        <w:rPr>
          <w:rFonts w:ascii="Verdana" w:hAnsi="Verdana"/>
        </w:rPr>
        <w:lastRenderedPageBreak/>
        <w:drawing>
          <wp:anchor distT="0" distB="0" distL="114300" distR="114300" simplePos="0" relativeHeight="251658240" behindDoc="1" locked="0" layoutInCell="1" allowOverlap="1" wp14:anchorId="17707194" wp14:editId="43DA373B">
            <wp:simplePos x="0" y="0"/>
            <wp:positionH relativeFrom="column">
              <wp:posOffset>2863215</wp:posOffset>
            </wp:positionH>
            <wp:positionV relativeFrom="paragraph">
              <wp:posOffset>328930</wp:posOffset>
            </wp:positionV>
            <wp:extent cx="2971800" cy="962025"/>
            <wp:effectExtent l="0" t="0" r="0" b="9525"/>
            <wp:wrapNone/>
            <wp:docPr id="4915281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28100" name=""/>
                    <pic:cNvPicPr/>
                  </pic:nvPicPr>
                  <pic:blipFill>
                    <a:blip r:embed="rId10">
                      <a:extLst>
                        <a:ext uri="{28A0092B-C50C-407E-A947-70E740481C1C}">
                          <a14:useLocalDpi xmlns:a14="http://schemas.microsoft.com/office/drawing/2010/main" val="0"/>
                        </a:ext>
                      </a:extLst>
                    </a:blip>
                    <a:stretch>
                      <a:fillRect/>
                    </a:stretch>
                  </pic:blipFill>
                  <pic:spPr>
                    <a:xfrm>
                      <a:off x="0" y="0"/>
                      <a:ext cx="2971800" cy="962025"/>
                    </a:xfrm>
                    <a:prstGeom prst="rect">
                      <a:avLst/>
                    </a:prstGeom>
                  </pic:spPr>
                </pic:pic>
              </a:graphicData>
            </a:graphic>
          </wp:anchor>
        </w:drawing>
      </w:r>
      <w:r w:rsidR="00C15139" w:rsidRPr="0024624F">
        <w:rPr>
          <w:rFonts w:ascii="Verdana" w:hAnsi="Verdana"/>
        </w:rPr>
        <w:t xml:space="preserve">Bogotá D.C., </w:t>
      </w:r>
      <w:r w:rsidR="00D47855">
        <w:rPr>
          <w:rFonts w:ascii="Verdana" w:hAnsi="Verdana"/>
        </w:rPr>
        <w:t>9 de diciembre de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0B142125" w14:textId="77777777" w:rsidR="00D47855" w:rsidRPr="0024624F" w:rsidRDefault="00D47855" w:rsidP="00C15139">
      <w:pPr>
        <w:spacing w:after="0"/>
        <w:rPr>
          <w:rFonts w:ascii="Verdana" w:hAnsi="Verdana"/>
        </w:rPr>
      </w:pPr>
    </w:p>
    <w:bookmarkEnd w:id="0"/>
    <w:p w14:paraId="6C35EB76" w14:textId="4726B24F" w:rsidR="00F153E2" w:rsidRDefault="00F153E2" w:rsidP="00F153E2">
      <w:pPr>
        <w:spacing w:after="0" w:line="240" w:lineRule="auto"/>
        <w:jc w:val="both"/>
        <w:rPr>
          <w:rFonts w:ascii="Verdana" w:eastAsia="Calibri" w:hAnsi="Verdana" w:cs="Arial"/>
          <w:lang w:val="es-ES" w:eastAsia="es-ES"/>
        </w:rPr>
      </w:pPr>
    </w:p>
    <w:p w14:paraId="6B9705FA" w14:textId="77777777" w:rsidR="00F153E2" w:rsidRPr="00D44510" w:rsidRDefault="00F153E2" w:rsidP="00D44510">
      <w:pPr>
        <w:spacing w:after="0" w:line="240" w:lineRule="auto"/>
        <w:jc w:val="both"/>
        <w:rPr>
          <w:rFonts w:ascii="Verdana" w:eastAsia="Calibri" w:hAnsi="Verdana" w:cs="Arial"/>
          <w:lang w:val="pt-BR" w:eastAsia="es-ES"/>
        </w:rPr>
      </w:pPr>
      <w:proofErr w:type="spellStart"/>
      <w:r w:rsidRPr="00D44510">
        <w:rPr>
          <w:rFonts w:ascii="Verdana" w:eastAsia="Calibri" w:hAnsi="Verdana" w:cs="Arial"/>
          <w:lang w:val="pt-BR" w:eastAsia="es-ES"/>
        </w:rPr>
        <w:t>Señores</w:t>
      </w:r>
      <w:proofErr w:type="spellEnd"/>
    </w:p>
    <w:p w14:paraId="1BCD2841" w14:textId="77777777" w:rsidR="00F153E2" w:rsidRPr="00D44510" w:rsidRDefault="00F153E2" w:rsidP="00D44510">
      <w:pPr>
        <w:spacing w:after="0" w:line="240" w:lineRule="auto"/>
        <w:rPr>
          <w:rFonts w:ascii="Verdana" w:eastAsia="Calibri" w:hAnsi="Verdana" w:cs="Arial"/>
          <w:b/>
          <w:lang w:val="pt-BR" w:eastAsia="es-ES_tradnl"/>
        </w:rPr>
      </w:pPr>
      <w:r w:rsidRPr="00D44510">
        <w:rPr>
          <w:rFonts w:ascii="Verdana" w:eastAsia="Calibri" w:hAnsi="Verdana" w:cs="Arial"/>
          <w:b/>
          <w:lang w:val="pt-BR" w:eastAsia="es-ES_tradnl"/>
        </w:rPr>
        <w:t xml:space="preserve">GRUPO GIESS SAS </w:t>
      </w:r>
    </w:p>
    <w:p w14:paraId="288E16C3" w14:textId="7F84019F" w:rsidR="00F153E2" w:rsidRPr="00D44510" w:rsidRDefault="00F153E2">
      <w:pPr>
        <w:spacing w:after="0" w:line="240" w:lineRule="auto"/>
        <w:rPr>
          <w:rFonts w:ascii="Verdana" w:hAnsi="Verdana"/>
        </w:rPr>
      </w:pPr>
      <w:r w:rsidRPr="00D44510">
        <w:rPr>
          <w:rFonts w:ascii="Verdana" w:hAnsi="Verdana"/>
        </w:rPr>
        <w:t xml:space="preserve">CARLOS ELIAN LIGARRETO AVENDAÑO </w:t>
      </w:r>
    </w:p>
    <w:p w14:paraId="6E0C05D0" w14:textId="77777777" w:rsidR="00F153E2" w:rsidRPr="00D44510" w:rsidRDefault="00F153E2">
      <w:pPr>
        <w:spacing w:after="0" w:line="240" w:lineRule="auto"/>
        <w:rPr>
          <w:rFonts w:ascii="Verdana" w:eastAsia="Calibri" w:hAnsi="Verdana" w:cs="Arial"/>
          <w:lang w:val="pt-BR" w:eastAsia="es-ES"/>
        </w:rPr>
      </w:pPr>
      <w:r w:rsidRPr="00D44510">
        <w:rPr>
          <w:rFonts w:ascii="Verdana" w:hAnsi="Verdana"/>
        </w:rPr>
        <w:t>asistente@grupogiess.co</w:t>
      </w:r>
      <w:r w:rsidRPr="00D44510">
        <w:rPr>
          <w:rFonts w:ascii="Verdana" w:eastAsia="Calibri" w:hAnsi="Verdana" w:cs="Arial"/>
          <w:lang w:val="pt-BR" w:eastAsia="es-ES"/>
        </w:rPr>
        <w:t xml:space="preserve"> </w:t>
      </w:r>
      <w:hyperlink r:id="rId11" w:history="1"/>
      <w:r w:rsidRPr="00D44510">
        <w:rPr>
          <w:rFonts w:ascii="Verdana" w:eastAsia="Calibri" w:hAnsi="Verdana" w:cs="Arial"/>
          <w:lang w:val="pt-BR" w:eastAsia="es-ES"/>
        </w:rPr>
        <w:t xml:space="preserve">              </w:t>
      </w:r>
    </w:p>
    <w:p w14:paraId="5E47E7A2" w14:textId="77777777" w:rsidR="00F153E2" w:rsidRPr="00D44510" w:rsidRDefault="00F153E2">
      <w:pPr>
        <w:spacing w:after="0" w:line="240" w:lineRule="auto"/>
        <w:rPr>
          <w:rFonts w:ascii="Verdana" w:eastAsia="Calibri" w:hAnsi="Verdana" w:cs="Arial"/>
          <w:lang w:val="es-ES" w:eastAsia="es-ES"/>
        </w:rPr>
      </w:pPr>
      <w:r w:rsidRPr="00D44510">
        <w:rPr>
          <w:rFonts w:ascii="Verdana" w:eastAsia="Calibri" w:hAnsi="Verdana" w:cs="Arial"/>
          <w:lang w:val="es-ES" w:eastAsia="es-ES"/>
        </w:rPr>
        <w:t>Bogotá. D.C.</w:t>
      </w:r>
    </w:p>
    <w:p w14:paraId="078E216C" w14:textId="77777777" w:rsidR="00F153E2" w:rsidRPr="00D44510" w:rsidRDefault="00F153E2">
      <w:pPr>
        <w:spacing w:after="0" w:line="240" w:lineRule="auto"/>
        <w:rPr>
          <w:rFonts w:ascii="Verdana" w:eastAsia="Calibri" w:hAnsi="Verdana" w:cs="Arial"/>
          <w:b/>
          <w:bCs/>
          <w:color w:val="000000"/>
          <w:lang w:val="es-ES_tradnl" w:eastAsia="es-ES_tradnl"/>
        </w:rPr>
      </w:pPr>
    </w:p>
    <w:p w14:paraId="72A4F177" w14:textId="77777777" w:rsidR="00F153E2" w:rsidRPr="00D44510" w:rsidRDefault="00F153E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153E2" w:rsidRPr="00D44510" w14:paraId="5AD6EA14" w14:textId="77777777" w:rsidTr="00DD0669">
        <w:trPr>
          <w:trHeight w:val="884"/>
        </w:trPr>
        <w:tc>
          <w:tcPr>
            <w:tcW w:w="2689" w:type="dxa"/>
          </w:tcPr>
          <w:p w14:paraId="3CD05C24" w14:textId="77777777" w:rsidR="00F153E2" w:rsidRPr="00D44510" w:rsidRDefault="00F153E2">
            <w:pPr>
              <w:jc w:val="both"/>
              <w:rPr>
                <w:rFonts w:ascii="Verdana" w:eastAsia="Calibri" w:hAnsi="Verdana" w:cs="Arial"/>
                <w:b/>
                <w:bCs/>
                <w:color w:val="7030A0"/>
                <w:lang w:val="es-ES_tradnl" w:eastAsia="es-ES_tradnl"/>
              </w:rPr>
            </w:pPr>
          </w:p>
        </w:tc>
        <w:tc>
          <w:tcPr>
            <w:tcW w:w="6100" w:type="dxa"/>
          </w:tcPr>
          <w:p w14:paraId="206B98F0" w14:textId="77777777" w:rsidR="00F153E2" w:rsidRPr="00D44510" w:rsidRDefault="00F153E2">
            <w:pPr>
              <w:jc w:val="both"/>
              <w:rPr>
                <w:rFonts w:ascii="Verdana" w:eastAsia="Calibri" w:hAnsi="Verdana" w:cs="Arial"/>
                <w:b/>
                <w:bCs/>
                <w:color w:val="7030A0"/>
                <w:lang w:val="es-ES" w:eastAsia="es-ES"/>
              </w:rPr>
            </w:pPr>
            <w:r w:rsidRPr="00D44510">
              <w:rPr>
                <w:rFonts w:ascii="Verdana" w:eastAsia="Calibri" w:hAnsi="Verdana" w:cs="Arial"/>
                <w:b/>
                <w:bCs/>
                <w:lang w:val="es-ES" w:eastAsia="es-ES"/>
              </w:rPr>
              <w:t>Concepto C–1588 de 2025</w:t>
            </w:r>
          </w:p>
        </w:tc>
      </w:tr>
      <w:tr w:rsidR="00F153E2" w:rsidRPr="00D44510" w14:paraId="0E157D00" w14:textId="77777777" w:rsidTr="00DD0669">
        <w:trPr>
          <w:trHeight w:val="884"/>
        </w:trPr>
        <w:tc>
          <w:tcPr>
            <w:tcW w:w="2689" w:type="dxa"/>
          </w:tcPr>
          <w:p w14:paraId="01DEF8A1" w14:textId="77777777" w:rsidR="00F153E2" w:rsidRPr="00D44510" w:rsidRDefault="00F153E2" w:rsidP="00D44510">
            <w:pPr>
              <w:jc w:val="both"/>
              <w:rPr>
                <w:rFonts w:ascii="Verdana" w:eastAsia="Calibri" w:hAnsi="Verdana" w:cs="Arial"/>
                <w:color w:val="000000"/>
                <w:lang w:val="es-ES_tradnl" w:eastAsia="es-ES_tradnl"/>
              </w:rPr>
            </w:pPr>
            <w:r w:rsidRPr="00D44510">
              <w:rPr>
                <w:rFonts w:ascii="Verdana" w:eastAsia="Calibri" w:hAnsi="Verdana" w:cs="Arial"/>
                <w:b/>
                <w:color w:val="000000"/>
                <w:lang w:val="es-ES_tradnl" w:eastAsia="es-ES_tradnl"/>
              </w:rPr>
              <w:t>Temas:</w:t>
            </w:r>
            <w:r w:rsidRPr="00D44510">
              <w:rPr>
                <w:rFonts w:ascii="Verdana" w:eastAsia="Calibri" w:hAnsi="Verdana" w:cs="Arial"/>
                <w:color w:val="000000"/>
                <w:lang w:val="es-ES_tradnl" w:eastAsia="es-ES_tradnl"/>
              </w:rPr>
              <w:t xml:space="preserve">                   </w:t>
            </w:r>
          </w:p>
        </w:tc>
        <w:tc>
          <w:tcPr>
            <w:tcW w:w="6100" w:type="dxa"/>
          </w:tcPr>
          <w:p w14:paraId="61F4F986" w14:textId="77777777" w:rsidR="00F153E2" w:rsidRPr="00D44510" w:rsidRDefault="00F153E2" w:rsidP="00ED3643">
            <w:pPr>
              <w:jc w:val="both"/>
              <w:rPr>
                <w:rFonts w:ascii="Verdana" w:eastAsia="Calibri" w:hAnsi="Verdana" w:cs="Arial"/>
                <w:lang w:eastAsia="es-ES"/>
              </w:rPr>
            </w:pPr>
            <w:r w:rsidRPr="00D44510">
              <w:rPr>
                <w:rFonts w:ascii="Verdana" w:eastAsia="Calibri" w:hAnsi="Verdana" w:cs="Arial"/>
                <w:lang w:val="es-ES" w:eastAsia="es-ES"/>
              </w:rPr>
              <w:t xml:space="preserve">EXPERIENCIA – Requisito habilitante – RUP – Plena prueba </w:t>
            </w:r>
            <w:r w:rsidRPr="00ED3643">
              <w:rPr>
                <w:rFonts w:ascii="Verdana" w:eastAsia="Calibri" w:hAnsi="Verdana" w:cs="Arial"/>
                <w:lang w:val="es-ES" w:eastAsia="es-ES"/>
              </w:rPr>
              <w:t xml:space="preserve">/ </w:t>
            </w:r>
            <w:r w:rsidRPr="00D44510">
              <w:rPr>
                <w:rFonts w:ascii="Verdana" w:eastAsia="Calibri" w:hAnsi="Verdana" w:cs="Arial"/>
                <w:lang w:val="es-ES" w:eastAsia="es-ES"/>
              </w:rPr>
              <w:t>CÁMARAS DE COMERCIO – Verificación RUP</w:t>
            </w:r>
          </w:p>
        </w:tc>
      </w:tr>
      <w:tr w:rsidR="00F153E2" w:rsidRPr="00D44510" w14:paraId="34C29693" w14:textId="77777777" w:rsidTr="00DD0669">
        <w:tc>
          <w:tcPr>
            <w:tcW w:w="2689" w:type="dxa"/>
          </w:tcPr>
          <w:p w14:paraId="69692205" w14:textId="77777777" w:rsidR="00F153E2" w:rsidRPr="00D44510" w:rsidRDefault="00F153E2" w:rsidP="00D44510">
            <w:pPr>
              <w:jc w:val="both"/>
              <w:rPr>
                <w:rFonts w:ascii="Verdana" w:eastAsia="Calibri" w:hAnsi="Verdana" w:cs="Arial"/>
                <w:b/>
                <w:lang w:val="es-ES_tradnl" w:eastAsia="es-ES_tradnl"/>
              </w:rPr>
            </w:pPr>
            <w:r w:rsidRPr="00D44510">
              <w:rPr>
                <w:rFonts w:ascii="Verdana" w:eastAsia="Calibri" w:hAnsi="Verdana" w:cs="Arial"/>
                <w:b/>
                <w:lang w:val="es-ES_tradnl" w:eastAsia="es-ES_tradnl"/>
              </w:rPr>
              <w:t>Radicación:</w:t>
            </w:r>
            <w:r w:rsidRPr="00D44510">
              <w:rPr>
                <w:rFonts w:ascii="Verdana" w:eastAsia="Calibri" w:hAnsi="Verdana" w:cs="Arial"/>
                <w:lang w:val="es-ES_tradnl" w:eastAsia="es-ES_tradnl"/>
              </w:rPr>
              <w:t xml:space="preserve">               </w:t>
            </w:r>
          </w:p>
        </w:tc>
        <w:tc>
          <w:tcPr>
            <w:tcW w:w="6100" w:type="dxa"/>
          </w:tcPr>
          <w:p w14:paraId="014AFC6D" w14:textId="77777777" w:rsidR="00F153E2" w:rsidRPr="00D44510" w:rsidRDefault="00F153E2" w:rsidP="00ED3643">
            <w:pPr>
              <w:jc w:val="both"/>
              <w:rPr>
                <w:rFonts w:ascii="Verdana" w:eastAsia="Calibri" w:hAnsi="Verdana" w:cs="Arial"/>
                <w:lang w:val="es-ES_tradnl" w:eastAsia="es-ES_tradnl"/>
              </w:rPr>
            </w:pPr>
            <w:r w:rsidRPr="00D44510">
              <w:rPr>
                <w:rFonts w:ascii="Verdana" w:eastAsia="Calibri" w:hAnsi="Verdana" w:cs="Arial"/>
                <w:lang w:val="es-ES_tradnl" w:eastAsia="es-ES_tradnl"/>
              </w:rPr>
              <w:t xml:space="preserve">Respuesta a la consulta con radicado No. 1_2025_10_28_012123 acumulada con el radicado No. </w:t>
            </w:r>
            <w:r w:rsidRPr="00D44510">
              <w:rPr>
                <w:rFonts w:ascii="Verdana" w:eastAsia="Calibri" w:hAnsi="Verdana" w:cs="Arial"/>
                <w:lang w:eastAsia="es-ES_tradnl"/>
              </w:rPr>
              <w:t>1_2025_10_29_012174.</w:t>
            </w:r>
            <w:r w:rsidRPr="00D44510">
              <w:rPr>
                <w:rFonts w:ascii="Verdana" w:eastAsia="Calibri" w:hAnsi="Verdana" w:cs="Arial"/>
                <w:lang w:val="es-ES_tradnl" w:eastAsia="es-ES_tradnl"/>
              </w:rPr>
              <w:t xml:space="preserve"> </w:t>
            </w:r>
          </w:p>
        </w:tc>
      </w:tr>
    </w:tbl>
    <w:p w14:paraId="281748FE" w14:textId="77777777" w:rsidR="00F153E2" w:rsidRPr="00593A5F" w:rsidRDefault="00F153E2" w:rsidP="00F153E2">
      <w:pPr>
        <w:spacing w:after="0" w:line="240" w:lineRule="auto"/>
        <w:jc w:val="both"/>
        <w:rPr>
          <w:rFonts w:ascii="Verdana" w:eastAsia="Calibri" w:hAnsi="Verdana" w:cs="Arial"/>
          <w:color w:val="000000"/>
          <w:lang w:val="es-ES_tradnl" w:eastAsia="es-ES_tradnl"/>
        </w:rPr>
      </w:pPr>
    </w:p>
    <w:p w14:paraId="2057F11C" w14:textId="77777777" w:rsidR="00F153E2" w:rsidRPr="00593A5F" w:rsidRDefault="00F153E2" w:rsidP="00F153E2">
      <w:pPr>
        <w:spacing w:after="0" w:line="240" w:lineRule="auto"/>
        <w:jc w:val="both"/>
        <w:rPr>
          <w:rFonts w:ascii="Verdana" w:eastAsia="Calibri" w:hAnsi="Verdana" w:cs="Arial"/>
          <w:color w:val="000000"/>
          <w:lang w:val="es-ES_tradnl" w:eastAsia="es-ES_tradnl"/>
        </w:rPr>
      </w:pPr>
    </w:p>
    <w:p w14:paraId="68C97D2C" w14:textId="77777777" w:rsidR="00F153E2" w:rsidRPr="008E6AD9" w:rsidRDefault="00F153E2" w:rsidP="00D4451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proofErr w:type="spellStart"/>
      <w:r>
        <w:rPr>
          <w:rFonts w:ascii="Verdana" w:eastAsia="Calibri" w:hAnsi="Verdana" w:cs="Arial"/>
          <w:lang w:val="es-ES" w:eastAsia="es-ES"/>
        </w:rPr>
        <w:t>Ligarreto</w:t>
      </w:r>
      <w:proofErr w:type="spellEnd"/>
      <w:r w:rsidRPr="008E6AD9">
        <w:rPr>
          <w:rFonts w:ascii="Verdana" w:eastAsia="Calibri" w:hAnsi="Verdana" w:cs="Arial"/>
          <w:lang w:val="es-ES" w:eastAsia="es-ES"/>
        </w:rPr>
        <w:t xml:space="preserve">: </w:t>
      </w:r>
    </w:p>
    <w:p w14:paraId="14D3F9CF" w14:textId="77777777" w:rsidR="00F153E2" w:rsidRDefault="00F153E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3233CE3" w14:textId="004B3438" w:rsidR="00F153E2" w:rsidRPr="00593A5F" w:rsidRDefault="00F153E2">
      <w:pPr>
        <w:spacing w:after="0" w:line="276" w:lineRule="auto"/>
        <w:jc w:val="both"/>
        <w:rPr>
          <w:rFonts w:ascii="Verdana" w:eastAsia="Calibri" w:hAnsi="Verdana" w:cs="Arial"/>
          <w:color w:val="7030A0"/>
          <w:lang w:val="es-ES" w:eastAsia="es-ES"/>
        </w:rPr>
      </w:pPr>
      <w:r w:rsidRPr="00555F28">
        <w:rPr>
          <w:rFonts w:ascii="Verdana" w:eastAsia="Calibri" w:hAnsi="Verdana" w:cs="Arial"/>
          <w:color w:val="000000" w:themeColor="text1"/>
          <w:lang w:val="es-ES" w:eastAsia="es-ES"/>
        </w:rPr>
        <w:t xml:space="preserve">En ejercicio de la competencia otorgada por los artículos 3, numeral 5º, y 11, numeral 8º, del Decreto Ley 4170 de 2011, y de conformidad con las modalidades del derecho de petición contempladas en la Ley 1755 de 2015, así como lo establecido en la resolución N° 469 del 2025 expedida por esta Agencia, damos respuesta a su solicitud de consulta radicada en esta entidad </w:t>
      </w:r>
      <w:r w:rsidR="00D42CBC">
        <w:rPr>
          <w:rFonts w:ascii="Verdana" w:eastAsia="Calibri" w:hAnsi="Verdana" w:cs="Arial"/>
          <w:color w:val="000000" w:themeColor="text1"/>
          <w:lang w:val="es-ES" w:eastAsia="es-ES"/>
        </w:rPr>
        <w:t>los días</w:t>
      </w:r>
      <w:r w:rsidRPr="00555F28">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28 y 29</w:t>
      </w:r>
      <w:r w:rsidRPr="00555F28">
        <w:rPr>
          <w:rFonts w:ascii="Verdana" w:eastAsia="Calibri" w:hAnsi="Verdana" w:cs="Arial"/>
          <w:color w:val="000000" w:themeColor="text1"/>
          <w:lang w:val="es-ES" w:eastAsia="es-ES"/>
        </w:rPr>
        <w:t xml:space="preserve"> de octubre de 2025, en la cual manifiesta lo siguiente:</w:t>
      </w:r>
      <w:r w:rsidRPr="008E6AD9">
        <w:rPr>
          <w:rFonts w:ascii="Verdana" w:eastAsia="Calibri" w:hAnsi="Verdana" w:cs="Arial"/>
          <w:lang w:val="es-ES" w:eastAsia="es-ES"/>
        </w:rPr>
        <w:t xml:space="preserve"> </w:t>
      </w:r>
    </w:p>
    <w:p w14:paraId="19E39D45" w14:textId="77777777" w:rsidR="00F153E2" w:rsidRPr="00272A7B" w:rsidRDefault="00F153E2" w:rsidP="00ED364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C151A83" w14:textId="77777777" w:rsidR="00F153E2" w:rsidRDefault="00F153E2" w:rsidP="00F153E2">
      <w:pPr>
        <w:spacing w:after="0" w:line="240" w:lineRule="auto"/>
        <w:ind w:left="709" w:right="709"/>
        <w:jc w:val="both"/>
        <w:rPr>
          <w:rFonts w:ascii="Verdana" w:eastAsia="Century Gothic" w:hAnsi="Verdana" w:cs="Century Gothic"/>
          <w:sz w:val="20"/>
          <w:szCs w:val="20"/>
          <w:lang w:val="es-ES"/>
        </w:rPr>
      </w:pPr>
      <w:bookmarkStart w:id="1" w:name="_Hlk95313578"/>
      <w:r w:rsidRPr="00A73573">
        <w:rPr>
          <w:rFonts w:ascii="Verdana" w:eastAsia="Century Gothic" w:hAnsi="Verdana" w:cs="Century Gothic"/>
          <w:sz w:val="20"/>
          <w:szCs w:val="20"/>
          <w:lang w:val="es-ES"/>
        </w:rPr>
        <w:t>“</w:t>
      </w:r>
      <w:bookmarkEnd w:id="1"/>
      <w:r w:rsidRPr="00A73573">
        <w:rPr>
          <w:rFonts w:ascii="Verdana" w:eastAsia="Century Gothic" w:hAnsi="Verdana" w:cs="Century Gothic"/>
          <w:sz w:val="20"/>
          <w:szCs w:val="20"/>
          <w:lang w:val="es-ES"/>
        </w:rPr>
        <w:t xml:space="preserve">[…] </w:t>
      </w:r>
      <w:r w:rsidRPr="00DB3039">
        <w:rPr>
          <w:rFonts w:ascii="Verdana" w:eastAsia="Century Gothic" w:hAnsi="Verdana" w:cs="Century Gothic"/>
          <w:sz w:val="20"/>
          <w:szCs w:val="20"/>
          <w:lang w:val="es-ES"/>
        </w:rPr>
        <w:t>Durante un proceso de negociación en la Bolsa Mercantil de Colombia (Operación Forward OMA No. 84222832.0), se</w:t>
      </w:r>
      <w:r>
        <w:rPr>
          <w:rFonts w:ascii="Verdana" w:eastAsia="Century Gothic" w:hAnsi="Verdana" w:cs="Century Gothic"/>
          <w:sz w:val="20"/>
          <w:szCs w:val="20"/>
          <w:lang w:val="es-ES"/>
        </w:rPr>
        <w:t xml:space="preserve"> </w:t>
      </w:r>
      <w:r w:rsidRPr="00DB3039">
        <w:rPr>
          <w:rFonts w:ascii="Verdana" w:eastAsia="Century Gothic" w:hAnsi="Verdana" w:cs="Century Gothic"/>
          <w:sz w:val="20"/>
          <w:szCs w:val="20"/>
          <w:lang w:val="es-ES"/>
        </w:rPr>
        <w:t xml:space="preserve">cuestionó la validez de una certificación de experiencia expedida por el Consorcio </w:t>
      </w:r>
      <w:proofErr w:type="spellStart"/>
      <w:r w:rsidRPr="00DB3039">
        <w:rPr>
          <w:rFonts w:ascii="Verdana" w:eastAsia="Century Gothic" w:hAnsi="Verdana" w:cs="Century Gothic"/>
          <w:sz w:val="20"/>
          <w:szCs w:val="20"/>
          <w:lang w:val="es-ES"/>
        </w:rPr>
        <w:t>Nutriservi</w:t>
      </w:r>
      <w:proofErr w:type="spellEnd"/>
      <w:r w:rsidRPr="00DB3039">
        <w:rPr>
          <w:rFonts w:ascii="Verdana" w:eastAsia="Century Gothic" w:hAnsi="Verdana" w:cs="Century Gothic"/>
          <w:sz w:val="20"/>
          <w:szCs w:val="20"/>
          <w:lang w:val="es-ES"/>
        </w:rPr>
        <w:t xml:space="preserve"> Panadería 2023 a favor de</w:t>
      </w:r>
      <w:r>
        <w:rPr>
          <w:rFonts w:ascii="Verdana" w:eastAsia="Century Gothic" w:hAnsi="Verdana" w:cs="Century Gothic"/>
          <w:sz w:val="20"/>
          <w:szCs w:val="20"/>
          <w:lang w:val="es-ES"/>
        </w:rPr>
        <w:t xml:space="preserve"> </w:t>
      </w:r>
      <w:r w:rsidRPr="00DB3039">
        <w:rPr>
          <w:rFonts w:ascii="Verdana" w:eastAsia="Century Gothic" w:hAnsi="Verdana" w:cs="Century Gothic"/>
          <w:sz w:val="20"/>
          <w:szCs w:val="20"/>
          <w:lang w:val="es-ES"/>
        </w:rPr>
        <w:t xml:space="preserve">uno de sus integrantes (GIESS S.A.S.), argumentando que constituía una </w:t>
      </w:r>
      <w:proofErr w:type="spellStart"/>
      <w:r w:rsidRPr="00DB3039">
        <w:rPr>
          <w:rFonts w:ascii="Verdana" w:eastAsia="Century Gothic" w:hAnsi="Verdana" w:cs="Century Gothic"/>
          <w:sz w:val="20"/>
          <w:szCs w:val="20"/>
          <w:lang w:val="es-ES"/>
        </w:rPr>
        <w:t>autocertificación</w:t>
      </w:r>
      <w:proofErr w:type="spellEnd"/>
      <w:r w:rsidRPr="00DB3039">
        <w:rPr>
          <w:rFonts w:ascii="Verdana" w:eastAsia="Century Gothic" w:hAnsi="Verdana" w:cs="Century Gothic"/>
          <w:sz w:val="20"/>
          <w:szCs w:val="20"/>
          <w:lang w:val="es-ES"/>
        </w:rPr>
        <w:t>.</w:t>
      </w:r>
    </w:p>
    <w:p w14:paraId="60A6E124"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p>
    <w:p w14:paraId="7D17FBD7" w14:textId="77777777" w:rsidR="00F153E2"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Sin embargo, dicha certificación:</w:t>
      </w:r>
    </w:p>
    <w:p w14:paraId="1C25582D"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p>
    <w:p w14:paraId="5FB46D91"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lastRenderedPageBreak/>
        <w:t>• Fue emitida por un consorcio con NIT propio y representante legal distinto.</w:t>
      </w:r>
    </w:p>
    <w:p w14:paraId="27DC4EDC"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 No participó como oferente en el proceso de selección.</w:t>
      </w:r>
    </w:p>
    <w:p w14:paraId="49CA1913"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 Está registrada y validada en el RUP por la Cámara de Comercio de Bogotá.</w:t>
      </w:r>
    </w:p>
    <w:p w14:paraId="6930CEDB"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 xml:space="preserve">• Cuenta con soportes como lo son las facturas electrónicas de venta con código </w:t>
      </w:r>
      <w:proofErr w:type="spellStart"/>
      <w:r w:rsidRPr="00DB3039">
        <w:rPr>
          <w:rFonts w:ascii="Verdana" w:eastAsia="Century Gothic" w:hAnsi="Verdana" w:cs="Century Gothic"/>
          <w:sz w:val="20"/>
          <w:szCs w:val="20"/>
          <w:lang w:val="es-ES"/>
        </w:rPr>
        <w:t>cufe</w:t>
      </w:r>
      <w:proofErr w:type="spellEnd"/>
      <w:r w:rsidRPr="00DB3039">
        <w:rPr>
          <w:rFonts w:ascii="Verdana" w:eastAsia="Century Gothic" w:hAnsi="Verdana" w:cs="Century Gothic"/>
          <w:sz w:val="20"/>
          <w:szCs w:val="20"/>
          <w:lang w:val="es-ES"/>
        </w:rPr>
        <w:t xml:space="preserve"> y QR de la DIAN las cuales</w:t>
      </w:r>
      <w:r>
        <w:rPr>
          <w:rFonts w:ascii="Verdana" w:eastAsia="Century Gothic" w:hAnsi="Verdana" w:cs="Century Gothic"/>
          <w:sz w:val="20"/>
          <w:szCs w:val="20"/>
          <w:lang w:val="es-ES"/>
        </w:rPr>
        <w:t xml:space="preserve"> </w:t>
      </w:r>
      <w:r w:rsidRPr="00DB3039">
        <w:rPr>
          <w:rFonts w:ascii="Verdana" w:eastAsia="Century Gothic" w:hAnsi="Verdana" w:cs="Century Gothic"/>
          <w:sz w:val="20"/>
          <w:szCs w:val="20"/>
          <w:lang w:val="es-ES"/>
        </w:rPr>
        <w:t>dan fe del suministro del producto.</w:t>
      </w:r>
    </w:p>
    <w:p w14:paraId="107CA96A" w14:textId="77777777" w:rsidR="00F153E2"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2. Pregunta jurídica</w:t>
      </w:r>
      <w:r>
        <w:rPr>
          <w:rFonts w:ascii="Verdana" w:eastAsia="Century Gothic" w:hAnsi="Verdana" w:cs="Century Gothic"/>
          <w:sz w:val="20"/>
          <w:szCs w:val="20"/>
          <w:lang w:val="es-ES"/>
        </w:rPr>
        <w:t xml:space="preserve"> </w:t>
      </w:r>
    </w:p>
    <w:p w14:paraId="197BF2AB"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p>
    <w:p w14:paraId="43195593" w14:textId="77777777" w:rsidR="00F153E2"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Se solicita concepto sobre la siguiente cuestión:</w:t>
      </w:r>
    </w:p>
    <w:p w14:paraId="3DF4BEDF" w14:textId="77777777" w:rsidR="00F153E2" w:rsidRPr="00DB3039" w:rsidRDefault="00F153E2" w:rsidP="00F153E2">
      <w:pPr>
        <w:spacing w:after="0" w:line="240" w:lineRule="auto"/>
        <w:ind w:left="709" w:right="709"/>
        <w:jc w:val="both"/>
        <w:rPr>
          <w:rFonts w:ascii="Verdana" w:eastAsia="Century Gothic" w:hAnsi="Verdana" w:cs="Century Gothic"/>
          <w:sz w:val="20"/>
          <w:szCs w:val="20"/>
          <w:lang w:val="es-ES"/>
        </w:rPr>
      </w:pPr>
    </w:p>
    <w:p w14:paraId="714B3C03" w14:textId="77777777" w:rsidR="00F153E2" w:rsidRPr="00A73573" w:rsidRDefault="00F153E2" w:rsidP="00F153E2">
      <w:pPr>
        <w:spacing w:after="0" w:line="240" w:lineRule="auto"/>
        <w:ind w:left="709" w:right="709"/>
        <w:jc w:val="both"/>
        <w:rPr>
          <w:rFonts w:ascii="Verdana" w:eastAsia="Century Gothic" w:hAnsi="Verdana" w:cs="Century Gothic"/>
          <w:sz w:val="20"/>
          <w:szCs w:val="20"/>
          <w:lang w:val="es-ES"/>
        </w:rPr>
      </w:pPr>
      <w:r w:rsidRPr="00DB3039">
        <w:rPr>
          <w:rFonts w:ascii="Verdana" w:eastAsia="Century Gothic" w:hAnsi="Verdana" w:cs="Century Gothic"/>
          <w:sz w:val="20"/>
          <w:szCs w:val="20"/>
          <w:lang w:val="es-ES"/>
        </w:rPr>
        <w:t xml:space="preserve">¿Constituye </w:t>
      </w:r>
      <w:proofErr w:type="spellStart"/>
      <w:r w:rsidRPr="00DB3039">
        <w:rPr>
          <w:rFonts w:ascii="Verdana" w:eastAsia="Century Gothic" w:hAnsi="Verdana" w:cs="Century Gothic"/>
          <w:sz w:val="20"/>
          <w:szCs w:val="20"/>
          <w:lang w:val="es-ES"/>
        </w:rPr>
        <w:t>autocertificación</w:t>
      </w:r>
      <w:proofErr w:type="spellEnd"/>
      <w:r w:rsidRPr="00DB3039">
        <w:rPr>
          <w:rFonts w:ascii="Verdana" w:eastAsia="Century Gothic" w:hAnsi="Verdana" w:cs="Century Gothic"/>
          <w:sz w:val="20"/>
          <w:szCs w:val="20"/>
          <w:lang w:val="es-ES"/>
        </w:rPr>
        <w:t xml:space="preserve">, a la luz de la Ley 80 de 1993, </w:t>
      </w:r>
      <w:proofErr w:type="gramStart"/>
      <w:r w:rsidRPr="00DB3039">
        <w:rPr>
          <w:rFonts w:ascii="Verdana" w:eastAsia="Century Gothic" w:hAnsi="Verdana" w:cs="Century Gothic"/>
          <w:sz w:val="20"/>
          <w:szCs w:val="20"/>
          <w:lang w:val="es-ES"/>
        </w:rPr>
        <w:t>la Ley 1150 de 2007 y el Decreto 1082 de 2015, la</w:t>
      </w:r>
      <w:r>
        <w:rPr>
          <w:rFonts w:ascii="Verdana" w:eastAsia="Century Gothic" w:hAnsi="Verdana" w:cs="Century Gothic"/>
          <w:sz w:val="20"/>
          <w:szCs w:val="20"/>
          <w:lang w:val="es-ES"/>
        </w:rPr>
        <w:t xml:space="preserve"> </w:t>
      </w:r>
      <w:r w:rsidRPr="00DB3039">
        <w:rPr>
          <w:rFonts w:ascii="Verdana" w:eastAsia="Century Gothic" w:hAnsi="Verdana" w:cs="Century Gothic"/>
          <w:sz w:val="20"/>
          <w:szCs w:val="20"/>
          <w:lang w:val="es-ES"/>
        </w:rPr>
        <w:t>certificación de experiencia emitida por un consorcio o unión temporal a favor de uno de sus integrantes, cuando</w:t>
      </w:r>
      <w:r>
        <w:rPr>
          <w:rFonts w:ascii="Verdana" w:eastAsia="Century Gothic" w:hAnsi="Verdana" w:cs="Century Gothic"/>
          <w:sz w:val="20"/>
          <w:szCs w:val="20"/>
          <w:lang w:val="es-ES"/>
        </w:rPr>
        <w:t xml:space="preserve"> </w:t>
      </w:r>
      <w:r w:rsidRPr="00DB3039">
        <w:rPr>
          <w:rFonts w:ascii="Verdana" w:eastAsia="Century Gothic" w:hAnsi="Verdana" w:cs="Century Gothic"/>
          <w:sz w:val="20"/>
          <w:szCs w:val="20"/>
          <w:lang w:val="es-ES"/>
        </w:rPr>
        <w:t>dicho consorcio actúa como tercero contractual con NIT y representación legal distintos al integrante beneficiario?</w:t>
      </w:r>
      <w:proofErr w:type="gramEnd"/>
      <w:r w:rsidRPr="00A73573">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6E4A3879" w14:textId="77777777" w:rsidR="00F153E2" w:rsidRPr="008E6AD9" w:rsidRDefault="00F153E2" w:rsidP="00F153E2">
      <w:pPr>
        <w:pStyle w:val="Prrafodelista"/>
        <w:tabs>
          <w:tab w:val="left" w:pos="142"/>
          <w:tab w:val="left" w:pos="284"/>
        </w:tabs>
        <w:spacing w:after="0" w:line="276" w:lineRule="auto"/>
        <w:ind w:left="0"/>
        <w:jc w:val="both"/>
        <w:rPr>
          <w:rFonts w:ascii="Verdana" w:eastAsia="Century Gothic" w:hAnsi="Verdana" w:cs="Century Gothic"/>
          <w:b/>
          <w:bCs/>
        </w:rPr>
      </w:pPr>
    </w:p>
    <w:p w14:paraId="30655DB0" w14:textId="77777777" w:rsidR="00F153E2" w:rsidRPr="00A652FF" w:rsidRDefault="00F153E2" w:rsidP="00F153E2">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C7F9C9" w14:textId="77777777" w:rsidR="00F153E2" w:rsidRDefault="00F153E2" w:rsidP="00F153E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1C66D7D" w14:textId="77777777" w:rsidR="00F153E2" w:rsidRPr="00593A5F" w:rsidRDefault="00F153E2" w:rsidP="00F153E2">
      <w:pPr>
        <w:spacing w:after="0" w:line="276" w:lineRule="auto"/>
        <w:ind w:firstLine="709"/>
        <w:jc w:val="both"/>
        <w:rPr>
          <w:rFonts w:ascii="Verdana" w:eastAsia="Calibri" w:hAnsi="Verdana" w:cs="Arial"/>
          <w:color w:val="000000"/>
          <w:lang w:val="es-ES" w:eastAsia="es-ES"/>
        </w:rPr>
      </w:pPr>
    </w:p>
    <w:p w14:paraId="3463033E" w14:textId="77777777" w:rsidR="00F153E2" w:rsidRPr="00593A5F" w:rsidRDefault="00F153E2" w:rsidP="00F153E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5802928" w14:textId="77777777" w:rsidR="00F153E2" w:rsidRPr="00593A5F" w:rsidRDefault="00F153E2" w:rsidP="00F153E2">
      <w:pPr>
        <w:tabs>
          <w:tab w:val="left" w:pos="426"/>
        </w:tabs>
        <w:spacing w:after="0" w:line="276" w:lineRule="auto"/>
        <w:jc w:val="both"/>
        <w:rPr>
          <w:rFonts w:ascii="Verdana" w:eastAsia="Century Gothic" w:hAnsi="Verdana" w:cs="Century Gothic"/>
          <w:lang w:val="es-ES"/>
        </w:rPr>
      </w:pPr>
    </w:p>
    <w:p w14:paraId="30B7C6E3" w14:textId="77777777" w:rsidR="00F153E2" w:rsidRPr="00593A5F" w:rsidRDefault="00F153E2" w:rsidP="00F153E2">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¿Qué criterios debe cumplir una experiencia para no ser considerada “auto certificación”</w:t>
      </w:r>
      <w:r w:rsidRPr="00013173">
        <w:rPr>
          <w:rFonts w:ascii="Verdana" w:eastAsia="Century Gothic" w:hAnsi="Verdana" w:cs="Century Gothic"/>
        </w:rPr>
        <w:t>?</w:t>
      </w:r>
    </w:p>
    <w:p w14:paraId="1555C6C3" w14:textId="77777777" w:rsidR="00F153E2" w:rsidRPr="004B140F" w:rsidRDefault="00F153E2" w:rsidP="00F153E2">
      <w:pPr>
        <w:spacing w:after="0" w:line="276" w:lineRule="auto"/>
        <w:jc w:val="both"/>
        <w:rPr>
          <w:rFonts w:ascii="Verdana" w:eastAsia="Calibri" w:hAnsi="Verdana" w:cs="Arial"/>
          <w:color w:val="7030A0"/>
        </w:rPr>
      </w:pPr>
    </w:p>
    <w:p w14:paraId="16B6E795" w14:textId="77777777" w:rsidR="00F153E2" w:rsidRPr="00593A5F" w:rsidRDefault="00F153E2" w:rsidP="00F153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1DEF036" w14:textId="77777777" w:rsidR="00F153E2" w:rsidRPr="00593A5F" w:rsidRDefault="00F153E2" w:rsidP="00F153E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153E2" w:rsidRPr="00593A5F" w14:paraId="7F8491DC" w14:textId="77777777" w:rsidTr="00DD0669">
        <w:trPr>
          <w:jc w:val="center"/>
        </w:trPr>
        <w:tc>
          <w:tcPr>
            <w:tcW w:w="8828" w:type="dxa"/>
          </w:tcPr>
          <w:p w14:paraId="60B1FA1E" w14:textId="77777777" w:rsidR="00F153E2" w:rsidRPr="00017B69" w:rsidRDefault="00F153E2" w:rsidP="00DD0669">
            <w:pPr>
              <w:spacing w:after="120" w:line="276" w:lineRule="auto"/>
              <w:jc w:val="both"/>
              <w:rPr>
                <w:rFonts w:ascii="Verdana" w:eastAsia="Calibri" w:hAnsi="Verdana" w:cs="Arial"/>
                <w:color w:val="000000" w:themeColor="text1"/>
              </w:rPr>
            </w:pPr>
            <w:bookmarkStart w:id="2" w:name="_Hlk171694685"/>
            <w:r w:rsidRPr="00017B69">
              <w:rPr>
                <w:rFonts w:ascii="Verdana" w:eastAsia="Calibri" w:hAnsi="Verdana" w:cs="Arial"/>
                <w:color w:val="000000" w:themeColor="text1"/>
              </w:rPr>
              <w:t>De acuerdo con lo previsto en el numeral 1 del artículo 5 y en el artículo 6 de la Ley 1150 de 2007, la experiencia constituye uno de los requisitos habilitantes que acreditan la idoneidad del proponente para participar en un proceso de contratación estatal. Dicha experiencia se acredita, por regla general, mediante el Registro Único de Proponentes –RUP–, el cual constituye plena prueba de las circunstancias que en él se consignen y que hayan sido verificadas por las Cámaras de Comercio.</w:t>
            </w:r>
          </w:p>
          <w:p w14:paraId="26D53B13" w14:textId="77777777" w:rsidR="00F153E2" w:rsidRDefault="00F153E2" w:rsidP="00DD0669">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El Decreto 1082 de 2015, en su artículo 2.2.1.1.1.5.2, dispone que la experiencia puede acreditarse mediante certificados expedidos por terceros que hayan recibido los bienes, obras o servicios, o, en su defecto, copias de los contratos ejecutados cuando el interesado no pueda obtener tales certificados. En ambos casos, es necesario identificar los bienes, obras o servicios conforme al Clasificador de Bienes y Servicios, lo que otorga certeza sobre la correspondencia entre la experiencia acreditada y el objeto contractual.</w:t>
            </w:r>
          </w:p>
          <w:p w14:paraId="5D482124" w14:textId="15ADE59A" w:rsidR="00F153E2" w:rsidRDefault="00F153E2" w:rsidP="00DD0669">
            <w:pPr>
              <w:spacing w:after="120" w:line="276" w:lineRule="auto"/>
              <w:ind w:firstLine="709"/>
              <w:jc w:val="both"/>
              <w:rPr>
                <w:rFonts w:ascii="Verdana" w:eastAsia="Calibri" w:hAnsi="Verdana" w:cs="Arial"/>
                <w:bCs/>
                <w:lang w:eastAsia="es-ES_tradnl"/>
              </w:rPr>
            </w:pPr>
            <w:r>
              <w:rPr>
                <w:rFonts w:ascii="Verdana" w:hAnsi="Verdana" w:cs="Arial"/>
                <w:lang w:val="es-ES"/>
              </w:rPr>
              <w:t>Además del</w:t>
            </w:r>
            <w:r w:rsidRPr="004C43CB">
              <w:rPr>
                <w:rFonts w:ascii="Verdana" w:eastAsia="Times New Roman" w:hAnsi="Verdana" w:cs="Arial"/>
                <w:color w:val="000000"/>
                <w:lang w:eastAsia="es-MX"/>
              </w:rPr>
              <w:t xml:space="preserve"> marco jurídico </w:t>
            </w:r>
            <w:r w:rsidR="001857EE">
              <w:rPr>
                <w:rFonts w:ascii="Verdana" w:eastAsia="Times New Roman" w:hAnsi="Verdana" w:cs="Arial"/>
                <w:color w:val="000000"/>
                <w:lang w:eastAsia="es-MX"/>
              </w:rPr>
              <w:t>que se analizar</w:t>
            </w:r>
            <w:r w:rsidR="007B39AA">
              <w:rPr>
                <w:rFonts w:ascii="Verdana" w:eastAsia="Times New Roman" w:hAnsi="Verdana" w:cs="Arial"/>
                <w:color w:val="000000"/>
                <w:lang w:eastAsia="es-MX"/>
              </w:rPr>
              <w:t>á</w:t>
            </w:r>
            <w:r w:rsidR="001857EE">
              <w:rPr>
                <w:rFonts w:ascii="Verdana" w:eastAsia="Times New Roman" w:hAnsi="Verdana" w:cs="Arial"/>
                <w:color w:val="000000"/>
                <w:lang w:eastAsia="es-MX"/>
              </w:rPr>
              <w:t xml:space="preserve"> en este concepto</w:t>
            </w:r>
            <w:r w:rsidRPr="004C43CB">
              <w:rPr>
                <w:rFonts w:ascii="Verdana" w:eastAsia="Times New Roman" w:hAnsi="Verdana" w:cs="Arial"/>
                <w:color w:val="000000"/>
                <w:lang w:eastAsia="es-MX"/>
              </w:rPr>
              <w:t xml:space="preserve"> sobre la experiencia como requisito habilitante, resulta pertinente </w:t>
            </w:r>
            <w:r w:rsidRPr="00582263">
              <w:rPr>
                <w:rFonts w:ascii="Verdana" w:eastAsia="Calibri" w:hAnsi="Verdana" w:cs="Arial"/>
              </w:rPr>
              <w:t xml:space="preserve">acudir al significado de la expresión “auto certificación”. En primer lugar, la palabra “certificado”, según la segunda acepción del Diccionario de la lengua española de la Real Academia Española (RAE), se define como </w:t>
            </w:r>
            <w:r w:rsidR="001857EE">
              <w:rPr>
                <w:rFonts w:ascii="Verdana" w:eastAsia="Calibri" w:hAnsi="Verdana" w:cs="Arial"/>
              </w:rPr>
              <w:t>“</w:t>
            </w:r>
            <w:r w:rsidRPr="00582263">
              <w:rPr>
                <w:rFonts w:ascii="Verdana" w:eastAsia="Calibri" w:hAnsi="Verdana" w:cs="Arial"/>
              </w:rPr>
              <w:t>2. f. Documento en que se asegura la verdad de un hecho</w:t>
            </w:r>
            <w:r>
              <w:rPr>
                <w:rStyle w:val="Refdenotaalpie"/>
                <w:rFonts w:ascii="Verdana" w:eastAsia="Calibri" w:hAnsi="Verdana" w:cs="Arial"/>
              </w:rPr>
              <w:footnoteReference w:id="1"/>
            </w:r>
            <w:r w:rsidR="001857EE">
              <w:rPr>
                <w:rFonts w:ascii="Verdana" w:eastAsia="Calibri" w:hAnsi="Verdana" w:cs="Arial"/>
              </w:rPr>
              <w:t>”</w:t>
            </w:r>
            <w:r w:rsidRPr="00582263">
              <w:rPr>
                <w:rFonts w:ascii="Verdana" w:eastAsia="Calibri" w:hAnsi="Verdana" w:cs="Arial"/>
              </w:rPr>
              <w:t xml:space="preserve">. Por su parte, el prefijo “auto”, también recogido por la RAE, denota </w:t>
            </w:r>
            <w:r w:rsidR="001857EE">
              <w:rPr>
                <w:rFonts w:ascii="Verdana" w:eastAsia="Calibri" w:hAnsi="Verdana" w:cs="Arial"/>
              </w:rPr>
              <w:t>“</w:t>
            </w:r>
            <w:r w:rsidRPr="00582263">
              <w:rPr>
                <w:rFonts w:ascii="Verdana" w:eastAsia="Calibri" w:hAnsi="Verdana" w:cs="Arial"/>
              </w:rPr>
              <w:t>por sí mismo</w:t>
            </w:r>
            <w:r w:rsidR="001857EE">
              <w:rPr>
                <w:rFonts w:ascii="Verdana" w:eastAsia="Calibri" w:hAnsi="Verdana" w:cs="Arial"/>
              </w:rPr>
              <w:t>”</w:t>
            </w:r>
            <w:r w:rsidRPr="00582263">
              <w:rPr>
                <w:rFonts w:ascii="Verdana" w:eastAsia="Calibri" w:hAnsi="Verdana" w:cs="Arial"/>
              </w:rPr>
              <w:t xml:space="preserve"> o “de manera propia”</w:t>
            </w:r>
            <w:r w:rsidRPr="00582263">
              <w:rPr>
                <w:vertAlign w:val="superscript"/>
              </w:rPr>
              <w:footnoteReference w:id="2"/>
            </w:r>
            <w:r w:rsidRPr="00582263">
              <w:rPr>
                <w:rFonts w:ascii="Verdana" w:eastAsia="Calibri" w:hAnsi="Verdana" w:cs="Arial"/>
              </w:rPr>
              <w:t>,</w:t>
            </w:r>
            <w:r>
              <w:rPr>
                <w:rFonts w:ascii="Verdana" w:eastAsia="Calibri" w:hAnsi="Verdana" w:cs="Arial"/>
              </w:rPr>
              <w:t xml:space="preserve"> de ahí que,</w:t>
            </w:r>
            <w:r w:rsidRPr="00582263">
              <w:rPr>
                <w:rFonts w:ascii="Verdana" w:eastAsia="Calibri" w:hAnsi="Verdana" w:cs="Arial"/>
              </w:rPr>
              <w:t xml:space="preserve"> una </w:t>
            </w:r>
            <w:r>
              <w:rPr>
                <w:rFonts w:ascii="Verdana" w:eastAsia="Calibri" w:hAnsi="Verdana" w:cs="Arial"/>
              </w:rPr>
              <w:t>“</w:t>
            </w:r>
            <w:r w:rsidRPr="00582263">
              <w:rPr>
                <w:rFonts w:ascii="Verdana" w:eastAsia="Calibri" w:hAnsi="Verdana" w:cs="Arial"/>
              </w:rPr>
              <w:t>auto certificación</w:t>
            </w:r>
            <w:r>
              <w:rPr>
                <w:rFonts w:ascii="Verdana" w:eastAsia="Calibri" w:hAnsi="Verdana" w:cs="Arial"/>
              </w:rPr>
              <w:t>”</w:t>
            </w:r>
            <w:r w:rsidRPr="00582263">
              <w:rPr>
                <w:rFonts w:ascii="Verdana" w:eastAsia="Calibri" w:hAnsi="Verdana" w:cs="Arial"/>
              </w:rPr>
              <w:t xml:space="preserve"> p</w:t>
            </w:r>
            <w:r>
              <w:rPr>
                <w:rFonts w:ascii="Verdana" w:eastAsia="Calibri" w:hAnsi="Verdana" w:cs="Arial"/>
              </w:rPr>
              <w:t>odría</w:t>
            </w:r>
            <w:r w:rsidRPr="00582263">
              <w:rPr>
                <w:rFonts w:ascii="Verdana" w:eastAsia="Calibri" w:hAnsi="Verdana" w:cs="Arial"/>
              </w:rPr>
              <w:t xml:space="preserve"> entenderse como un documento mediante el cual una persona asegura, por sí misma, la veracidad de un hecho, sin intervención ni validación de un tercero receptor</w:t>
            </w:r>
            <w:r w:rsidRPr="00AA2CB0">
              <w:rPr>
                <w:rFonts w:ascii="Verdana" w:eastAsia="Calibri" w:hAnsi="Verdana" w:cs="Arial"/>
                <w:bCs/>
                <w:lang w:eastAsia="es-ES_tradnl"/>
              </w:rPr>
              <w:t>.</w:t>
            </w:r>
            <w:r w:rsidRPr="00CC38B8">
              <w:rPr>
                <w:rFonts w:ascii="Verdana" w:eastAsia="Calibri" w:hAnsi="Verdana" w:cs="Arial"/>
                <w:bCs/>
                <w:lang w:eastAsia="es-ES_tradnl"/>
              </w:rPr>
              <w:t> </w:t>
            </w:r>
          </w:p>
          <w:p w14:paraId="332C48BB" w14:textId="77777777" w:rsidR="00F153E2" w:rsidRDefault="00F153E2" w:rsidP="00DD0669">
            <w:pPr>
              <w:spacing w:after="120" w:line="276" w:lineRule="auto"/>
              <w:ind w:firstLine="709"/>
              <w:jc w:val="both"/>
              <w:rPr>
                <w:rFonts w:ascii="Verdana" w:eastAsia="Calibri" w:hAnsi="Verdana" w:cs="Arial"/>
                <w:bCs/>
                <w:lang w:eastAsia="es-ES_tradnl"/>
              </w:rPr>
            </w:pPr>
            <w:r>
              <w:rPr>
                <w:rFonts w:ascii="Verdana" w:eastAsia="Calibri" w:hAnsi="Verdana" w:cs="Arial"/>
              </w:rPr>
              <w:lastRenderedPageBreak/>
              <w:t xml:space="preserve">En su consulta señala que la experiencia que pretendió aportar en el proceso de selección cuenta con las siguientes características: i. </w:t>
            </w:r>
            <w:r w:rsidRPr="00F5343F">
              <w:rPr>
                <w:rFonts w:ascii="Verdana" w:eastAsia="Calibri" w:hAnsi="Verdana" w:cs="Arial"/>
                <w:bCs/>
                <w:lang w:eastAsia="es-ES_tradnl"/>
              </w:rPr>
              <w:t xml:space="preserve">Fue emitida por un consorcio con NIT propio y representante legal distinto. </w:t>
            </w:r>
            <w:r>
              <w:rPr>
                <w:rFonts w:ascii="Verdana" w:eastAsia="Calibri" w:hAnsi="Verdana" w:cs="Arial"/>
                <w:bCs/>
                <w:lang w:eastAsia="es-ES_tradnl"/>
              </w:rPr>
              <w:t>ii.</w:t>
            </w:r>
            <w:r w:rsidRPr="00F5343F">
              <w:rPr>
                <w:rFonts w:ascii="Verdana" w:eastAsia="Calibri" w:hAnsi="Verdana" w:cs="Arial"/>
                <w:bCs/>
                <w:lang w:eastAsia="es-ES_tradnl"/>
              </w:rPr>
              <w:t xml:space="preserve"> No participó como oferente en el proceso de selección. </w:t>
            </w:r>
            <w:r>
              <w:rPr>
                <w:rFonts w:ascii="Verdana" w:eastAsia="Calibri" w:hAnsi="Verdana" w:cs="Arial"/>
                <w:bCs/>
                <w:lang w:eastAsia="es-ES_tradnl"/>
              </w:rPr>
              <w:t>iii.</w:t>
            </w:r>
            <w:r w:rsidRPr="00F5343F">
              <w:rPr>
                <w:rFonts w:ascii="Verdana" w:eastAsia="Calibri" w:hAnsi="Verdana" w:cs="Arial"/>
                <w:bCs/>
                <w:lang w:eastAsia="es-ES_tradnl"/>
              </w:rPr>
              <w:t xml:space="preserve"> Está registrada y validada en el RUP por la Cámara de Comercio de Bogotá. </w:t>
            </w:r>
            <w:r>
              <w:rPr>
                <w:rFonts w:ascii="Verdana" w:eastAsia="Calibri" w:hAnsi="Verdana" w:cs="Arial"/>
                <w:bCs/>
                <w:lang w:eastAsia="es-ES_tradnl"/>
              </w:rPr>
              <w:t>iv.</w:t>
            </w:r>
            <w:r w:rsidRPr="00F5343F">
              <w:rPr>
                <w:rFonts w:ascii="Verdana" w:eastAsia="Calibri" w:hAnsi="Verdana" w:cs="Arial"/>
                <w:bCs/>
                <w:lang w:eastAsia="es-ES_tradnl"/>
              </w:rPr>
              <w:t xml:space="preserve"> Cuenta con soportes como lo son las facturas electrónicas de venta con código </w:t>
            </w:r>
            <w:proofErr w:type="spellStart"/>
            <w:r w:rsidRPr="00F5343F">
              <w:rPr>
                <w:rFonts w:ascii="Verdana" w:eastAsia="Calibri" w:hAnsi="Verdana" w:cs="Arial"/>
                <w:bCs/>
                <w:lang w:eastAsia="es-ES_tradnl"/>
              </w:rPr>
              <w:t>cufe</w:t>
            </w:r>
            <w:proofErr w:type="spellEnd"/>
            <w:r w:rsidRPr="00F5343F">
              <w:rPr>
                <w:rFonts w:ascii="Verdana" w:eastAsia="Calibri" w:hAnsi="Verdana" w:cs="Arial"/>
                <w:bCs/>
                <w:lang w:eastAsia="es-ES_tradnl"/>
              </w:rPr>
              <w:t xml:space="preserve"> y QR de la DIAN las cuales dan fe del suministro del producto</w:t>
            </w:r>
            <w:r>
              <w:rPr>
                <w:rFonts w:ascii="Verdana" w:eastAsia="Calibri" w:hAnsi="Verdana" w:cs="Arial"/>
                <w:bCs/>
                <w:lang w:eastAsia="es-ES_tradnl"/>
              </w:rPr>
              <w:t xml:space="preserve">. </w:t>
            </w:r>
          </w:p>
          <w:p w14:paraId="44EF01EE" w14:textId="77777777" w:rsidR="00F153E2" w:rsidRDefault="00F153E2" w:rsidP="00DD0669">
            <w:pPr>
              <w:spacing w:after="120" w:line="276" w:lineRule="auto"/>
              <w:ind w:firstLine="709"/>
              <w:jc w:val="both"/>
              <w:rPr>
                <w:rFonts w:ascii="Verdana" w:eastAsia="Calibri" w:hAnsi="Verdana" w:cs="Arial"/>
              </w:rPr>
            </w:pPr>
            <w:r>
              <w:rPr>
                <w:rFonts w:ascii="Verdana" w:eastAsia="Calibri" w:hAnsi="Verdana" w:cs="Arial"/>
                <w:bCs/>
                <w:lang w:eastAsia="es-ES_tradnl"/>
              </w:rPr>
              <w:t xml:space="preserve">En consecuencia, para determinar la validez de la experiencia aportada debe atenderse lo dispuesto en </w:t>
            </w:r>
            <w:r>
              <w:rPr>
                <w:rFonts w:ascii="Verdana" w:eastAsia="Calibri" w:hAnsi="Verdana" w:cs="Arial"/>
              </w:rPr>
              <w:t>el</w:t>
            </w:r>
            <w:r w:rsidRPr="00FA70BB">
              <w:rPr>
                <w:rFonts w:ascii="Verdana" w:eastAsia="Calibri" w:hAnsi="Verdana" w:cs="Arial"/>
              </w:rPr>
              <w:t xml:space="preserve"> artículo 2.2.1.1.1.5.2, numeral 2.5</w:t>
            </w:r>
            <w:r w:rsidRPr="00FA70BB">
              <w:rPr>
                <w:rStyle w:val="Refdenotaalpie"/>
                <w:rFonts w:ascii="Verdana" w:eastAsia="Calibri" w:hAnsi="Verdana" w:cs="Arial"/>
              </w:rPr>
              <w:footnoteReference w:id="3"/>
            </w:r>
            <w:r w:rsidRPr="00FA70BB">
              <w:rPr>
                <w:rFonts w:ascii="Verdana" w:eastAsia="Calibri" w:hAnsi="Verdana" w:cs="Arial"/>
              </w:rPr>
              <w:t xml:space="preserve"> </w:t>
            </w:r>
            <w:r>
              <w:rPr>
                <w:rFonts w:ascii="Verdana" w:eastAsia="Calibri" w:hAnsi="Verdana" w:cs="Arial"/>
              </w:rPr>
              <w:t xml:space="preserve">del </w:t>
            </w:r>
            <w:r w:rsidRPr="00FA70BB">
              <w:rPr>
                <w:rFonts w:ascii="Verdana" w:eastAsia="Calibri" w:hAnsi="Verdana" w:cs="Arial"/>
              </w:rPr>
              <w:t xml:space="preserve">Decreto 1082 de 2015, </w:t>
            </w:r>
            <w:r>
              <w:rPr>
                <w:rFonts w:ascii="Verdana" w:eastAsia="Calibri" w:hAnsi="Verdana" w:cs="Arial"/>
              </w:rPr>
              <w:t xml:space="preserve">que </w:t>
            </w:r>
            <w:r w:rsidRPr="00FA70BB">
              <w:rPr>
                <w:rFonts w:ascii="Verdana" w:eastAsia="Calibri" w:hAnsi="Verdana" w:cs="Arial"/>
              </w:rPr>
              <w:t>señala</w:t>
            </w:r>
            <w:r>
              <w:rPr>
                <w:rFonts w:ascii="Verdana" w:eastAsia="Calibri" w:hAnsi="Verdana" w:cs="Arial"/>
              </w:rPr>
              <w:t>:</w:t>
            </w:r>
            <w:r w:rsidRPr="00FA70BB">
              <w:rPr>
                <w:rFonts w:ascii="Verdana" w:eastAsia="Calibri" w:hAnsi="Verdana" w:cs="Arial"/>
              </w:rPr>
              <w:t xml:space="preserve"> la persona jurídica se registrará aportando los certificados de la experiencia en la provisión de los bienes, obras y servicios que ofrecerá a las entidades estatales, </w:t>
            </w:r>
            <w:r w:rsidRPr="00026E4C">
              <w:rPr>
                <w:rFonts w:ascii="Verdana" w:eastAsia="Calibri" w:hAnsi="Verdana" w:cs="Arial"/>
                <w:i/>
                <w:iCs/>
              </w:rPr>
              <w:t>los cuales deben ser expedidos por terceros que hayan recibido tales bienes, obras o servicios</w:t>
            </w:r>
            <w:r w:rsidRPr="00FA70BB">
              <w:rPr>
                <w:rFonts w:ascii="Verdana" w:eastAsia="Calibri" w:hAnsi="Verdana" w:cs="Arial"/>
              </w:rPr>
              <w:t xml:space="preserve">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2029D2B1" w14:textId="77777777" w:rsidR="00F153E2" w:rsidRPr="001941FD" w:rsidRDefault="00F153E2" w:rsidP="00DD0669">
            <w:pPr>
              <w:spacing w:before="120" w:after="120" w:line="276" w:lineRule="auto"/>
              <w:ind w:firstLine="708"/>
              <w:jc w:val="both"/>
              <w:rPr>
                <w:rFonts w:ascii="Verdana" w:eastAsia="Calibri" w:hAnsi="Verdana" w:cs="Arial"/>
                <w:bCs/>
                <w:color w:val="000000" w:themeColor="text1"/>
              </w:rPr>
            </w:pPr>
            <w:r w:rsidRPr="00ED7CE7">
              <w:rPr>
                <w:rFonts w:ascii="Verdana" w:eastAsia="Calibri" w:hAnsi="Verdana" w:cs="Arial"/>
              </w:rPr>
              <w:t xml:space="preserve">En este contexto, </w:t>
            </w:r>
            <w:r>
              <w:rPr>
                <w:rFonts w:ascii="Verdana" w:eastAsia="Calibri" w:hAnsi="Verdana" w:cs="Arial"/>
              </w:rPr>
              <w:t xml:space="preserve">frente al suministro de </w:t>
            </w:r>
            <w:r w:rsidRPr="00ED7CE7">
              <w:rPr>
                <w:rFonts w:ascii="Verdana" w:eastAsia="Calibri" w:hAnsi="Verdana" w:cs="Arial"/>
              </w:rPr>
              <w:t xml:space="preserve">un bien o servicio </w:t>
            </w:r>
            <w:r>
              <w:rPr>
                <w:rFonts w:ascii="Verdana" w:eastAsia="Calibri" w:hAnsi="Verdana" w:cs="Arial"/>
              </w:rPr>
              <w:t xml:space="preserve">por parte de </w:t>
            </w:r>
            <w:r w:rsidRPr="00ED7CE7">
              <w:rPr>
                <w:rFonts w:ascii="Verdana" w:eastAsia="Calibri" w:hAnsi="Verdana" w:cs="Arial"/>
              </w:rPr>
              <w:t xml:space="preserve">un integrante del proponente plural </w:t>
            </w:r>
            <w:r>
              <w:rPr>
                <w:rFonts w:ascii="Verdana" w:eastAsia="Calibri" w:hAnsi="Verdana" w:cs="Arial"/>
              </w:rPr>
              <w:t>a</w:t>
            </w:r>
            <w:r w:rsidRPr="00ED7CE7">
              <w:rPr>
                <w:rFonts w:ascii="Verdana" w:eastAsia="Calibri" w:hAnsi="Verdana" w:cs="Arial"/>
              </w:rPr>
              <w:t>l otro integrante, en el marco de la ejecución de un contrato con un tercero,</w:t>
            </w:r>
            <w:r>
              <w:rPr>
                <w:rFonts w:ascii="Verdana" w:eastAsia="Calibri" w:hAnsi="Verdana" w:cs="Arial"/>
              </w:rPr>
              <w:t xml:space="preserve"> es importante precisar que</w:t>
            </w:r>
            <w:r w:rsidRPr="00ED7CE7">
              <w:rPr>
                <w:rFonts w:ascii="Verdana" w:eastAsia="Calibri" w:hAnsi="Verdana" w:cs="Arial"/>
              </w:rPr>
              <w:t xml:space="preserve"> no existe prohibición legal alguna que impida dicha operación. No obstante, la validez de dicha experiencia para efectos del proceso de selección dependerá de que el tercero receptor del bien o servicio —es decir, el contratante— sea quien expida la certificación correspondiente.</w:t>
            </w:r>
            <w:r>
              <w:rPr>
                <w:rFonts w:ascii="Verdana" w:eastAsia="Calibri" w:hAnsi="Verdana" w:cs="Arial"/>
              </w:rPr>
              <w:t xml:space="preserve">  </w:t>
            </w:r>
          </w:p>
        </w:tc>
      </w:tr>
    </w:tbl>
    <w:p w14:paraId="1BDCA2A7" w14:textId="77777777" w:rsidR="00F153E2" w:rsidRPr="00593A5F" w:rsidRDefault="00F153E2" w:rsidP="00F153E2">
      <w:pPr>
        <w:tabs>
          <w:tab w:val="left" w:pos="142"/>
          <w:tab w:val="left" w:pos="284"/>
        </w:tabs>
        <w:spacing w:after="0" w:line="276" w:lineRule="auto"/>
        <w:jc w:val="both"/>
        <w:rPr>
          <w:rFonts w:ascii="Verdana" w:eastAsia="Century Gothic" w:hAnsi="Verdana" w:cs="Century Gothic"/>
          <w:b/>
          <w:bCs/>
          <w:lang w:val="es-ES"/>
        </w:rPr>
      </w:pPr>
    </w:p>
    <w:bookmarkEnd w:id="2"/>
    <w:p w14:paraId="7A58B2B6" w14:textId="77777777" w:rsidR="00F153E2" w:rsidRPr="00593A5F" w:rsidRDefault="00F153E2" w:rsidP="00F153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37CCEC59" w14:textId="77777777" w:rsidR="00F153E2" w:rsidRPr="00593A5F" w:rsidRDefault="00F153E2" w:rsidP="00F153E2">
      <w:pPr>
        <w:spacing w:after="0" w:line="276" w:lineRule="auto"/>
        <w:jc w:val="both"/>
        <w:rPr>
          <w:rFonts w:ascii="Verdana" w:eastAsia="Calibri" w:hAnsi="Verdana" w:cs="Arial"/>
          <w:color w:val="7030A0"/>
          <w:lang w:val="es-ES"/>
        </w:rPr>
      </w:pPr>
    </w:p>
    <w:p w14:paraId="4B93F277" w14:textId="77777777" w:rsidR="00F153E2" w:rsidRDefault="00F153E2" w:rsidP="00F153E2">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5C99ACC" w14:textId="77777777" w:rsidR="00F153E2" w:rsidRDefault="00F153E2" w:rsidP="00F153E2">
      <w:pPr>
        <w:spacing w:after="0" w:line="276" w:lineRule="auto"/>
        <w:jc w:val="both"/>
        <w:rPr>
          <w:rFonts w:ascii="Verdana" w:eastAsia="Calibri" w:hAnsi="Verdana" w:cs="Arial"/>
          <w:lang w:val="es-ES"/>
        </w:rPr>
      </w:pPr>
    </w:p>
    <w:p w14:paraId="2244363D" w14:textId="77777777" w:rsidR="00F153E2" w:rsidRPr="0093544A" w:rsidRDefault="00F153E2" w:rsidP="008548F9">
      <w:pPr>
        <w:spacing w:after="120" w:line="276" w:lineRule="auto"/>
        <w:jc w:val="both"/>
        <w:rPr>
          <w:rFonts w:ascii="Verdana" w:eastAsia="Calibri" w:hAnsi="Verdana" w:cs="Arial"/>
        </w:rPr>
      </w:pPr>
      <w:bookmarkStart w:id="3" w:name="_Hlk91599456"/>
      <w:r w:rsidRPr="0093544A">
        <w:rPr>
          <w:rFonts w:ascii="Verdana" w:eastAsia="Calibri" w:hAnsi="Verdana" w:cs="Arial"/>
        </w:rPr>
        <w:t xml:space="preserve">La Ley 1150 de 2007, en el artículo 5, </w:t>
      </w:r>
      <w:r w:rsidRPr="0093544A">
        <w:rPr>
          <w:rFonts w:ascii="Verdana" w:hAnsi="Verdana" w:cs="Arial"/>
        </w:rPr>
        <w:t xml:space="preserve">dispone que </w:t>
      </w:r>
      <w:r w:rsidRPr="0093544A">
        <w:rPr>
          <w:rFonts w:ascii="Verdana" w:eastAsia="Calibri" w:hAnsi="Verdana" w:cs="Arial"/>
        </w:rPr>
        <w:t xml:space="preserve">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2DE1897E" w14:textId="77777777" w:rsidR="00F153E2" w:rsidRPr="0093544A" w:rsidRDefault="00F153E2" w:rsidP="008548F9">
      <w:pPr>
        <w:spacing w:after="120" w:line="276" w:lineRule="auto"/>
        <w:ind w:firstLine="709"/>
        <w:jc w:val="both"/>
        <w:rPr>
          <w:rFonts w:ascii="Verdana" w:eastAsia="Calibri" w:hAnsi="Verdana" w:cs="Arial"/>
        </w:rPr>
      </w:pPr>
      <w:r w:rsidRPr="0093544A">
        <w:rPr>
          <w:rFonts w:ascii="Verdana" w:eastAsia="Calibri" w:hAnsi="Verdana" w:cs="Arial"/>
        </w:rPr>
        <w:t xml:space="preserve">Para ello, </w:t>
      </w:r>
      <w:r w:rsidRPr="0093544A">
        <w:rPr>
          <w:rFonts w:ascii="Verdana" w:hAnsi="Verdana" w:cs="Arial"/>
        </w:rPr>
        <w:t>el artículo 6 de la Ley 1150 de 2007 señala que todas las personas naturales o jurídicas, nacionales o extranjeras, domiciliadas o con sucursal en Colombia, que aspiren celebrar contratos con las entidades estatales deberán estar inscritas en el Registro Único de Proponentes</w:t>
      </w:r>
      <w:r>
        <w:rPr>
          <w:rFonts w:ascii="Verdana" w:hAnsi="Verdana" w:cs="Arial"/>
        </w:rPr>
        <w:t xml:space="preserve"> (RUP)</w:t>
      </w:r>
      <w:r w:rsidRPr="0093544A">
        <w:rPr>
          <w:rFonts w:ascii="Verdana" w:hAnsi="Verdana" w:cs="Arial"/>
        </w:rPr>
        <w:t>. En dicho registro constará la información relacionada con la experiencia, la capacidad jurídica, financiera y de organización del proponente y su clasificación.</w:t>
      </w:r>
      <w:r w:rsidRPr="0093544A">
        <w:rPr>
          <w:rFonts w:ascii="Verdana" w:eastAsia="Calibri" w:hAnsi="Verdana" w:cs="Arial"/>
        </w:rPr>
        <w:t xml:space="preserve"> </w:t>
      </w:r>
      <w:bookmarkEnd w:id="3"/>
      <w:r w:rsidRPr="0093544A">
        <w:rPr>
          <w:rFonts w:ascii="Verdana" w:eastAsia="Calibri" w:hAnsi="Verdana" w:cs="Arial"/>
        </w:rPr>
        <w:t>En este registro constan los requisitos habilitantes que se evalúan exclusivamente con este documento, que es plena prueba, sin que la entidad o el proponente puedan, en principio, solicitar o aportar otra documentación</w:t>
      </w:r>
      <w:r w:rsidRPr="0093544A">
        <w:rPr>
          <w:rStyle w:val="Refdenotaalpie"/>
          <w:rFonts w:ascii="Verdana" w:eastAsia="Calibri" w:hAnsi="Verdana" w:cs="Arial"/>
        </w:rPr>
        <w:footnoteReference w:id="4"/>
      </w:r>
      <w:r w:rsidRPr="0093544A">
        <w:rPr>
          <w:rFonts w:ascii="Verdana" w:eastAsia="Calibri" w:hAnsi="Verdana" w:cs="Arial"/>
        </w:rPr>
        <w:t>.</w:t>
      </w:r>
    </w:p>
    <w:p w14:paraId="40647D9E" w14:textId="77777777" w:rsidR="00F153E2" w:rsidRPr="0093544A" w:rsidRDefault="00F153E2" w:rsidP="008548F9">
      <w:pPr>
        <w:spacing w:after="120" w:line="276" w:lineRule="auto"/>
        <w:ind w:firstLine="709"/>
        <w:jc w:val="both"/>
        <w:rPr>
          <w:rFonts w:ascii="Verdana" w:eastAsia="Calibri" w:hAnsi="Verdana" w:cs="Arial"/>
        </w:rPr>
      </w:pPr>
      <w:r w:rsidRPr="0093544A">
        <w:rPr>
          <w:rFonts w:ascii="Verdana" w:eastAsia="Calibri" w:hAnsi="Verdana" w:cs="Arial"/>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93544A">
        <w:rPr>
          <w:rStyle w:val="Refdenotaalpie"/>
          <w:rFonts w:ascii="Verdana" w:eastAsia="Calibri" w:hAnsi="Verdana" w:cs="Arial"/>
        </w:rPr>
        <w:footnoteReference w:id="5"/>
      </w:r>
      <w:r w:rsidRPr="0093544A">
        <w:rPr>
          <w:rFonts w:ascii="Verdana" w:eastAsia="Calibri" w:hAnsi="Verdana" w:cs="Arial"/>
        </w:rPr>
        <w:t xml:space="preserve">. De esta manera, con el RUP se verifica que </w:t>
      </w:r>
      <w:r w:rsidRPr="0093544A">
        <w:rPr>
          <w:rFonts w:ascii="Verdana" w:eastAsia="Calibri" w:hAnsi="Verdana" w:cs="Arial"/>
        </w:rPr>
        <w:lastRenderedPageBreak/>
        <w:t xml:space="preserve">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6A33DDE1" w14:textId="77777777" w:rsidR="00F153E2" w:rsidRDefault="00F153E2" w:rsidP="008548F9">
      <w:pPr>
        <w:spacing w:after="120" w:line="276" w:lineRule="auto"/>
        <w:ind w:firstLine="709"/>
        <w:jc w:val="both"/>
        <w:rPr>
          <w:rFonts w:ascii="Verdana" w:eastAsia="Calibri" w:hAnsi="Verdana" w:cs="Arial"/>
        </w:rPr>
      </w:pPr>
      <w:r w:rsidRPr="0093544A">
        <w:rPr>
          <w:rFonts w:ascii="Verdana" w:eastAsia="Calibri" w:hAnsi="Verdana" w:cs="Arial"/>
        </w:rPr>
        <w:t xml:space="preserve">Así mismo, 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w:t>
      </w:r>
      <w:r>
        <w:rPr>
          <w:rFonts w:ascii="Verdana" w:eastAsia="Calibri" w:hAnsi="Verdana" w:cs="Arial"/>
        </w:rPr>
        <w:t>“</w:t>
      </w:r>
      <w:r w:rsidRPr="0093544A">
        <w:rPr>
          <w:rFonts w:ascii="Verdana" w:eastAsia="Calibri" w:hAnsi="Verdana" w:cs="Arial"/>
        </w:rPr>
        <w:t>exclusivamente con el respectivo certificado del RUP en donde deberán constar dichas condiciones</w:t>
      </w:r>
      <w:r>
        <w:rPr>
          <w:rFonts w:ascii="Verdana" w:eastAsia="Calibri" w:hAnsi="Verdana" w:cs="Arial"/>
        </w:rPr>
        <w:t>”</w:t>
      </w:r>
      <w:r w:rsidRPr="0093544A">
        <w:rPr>
          <w:rFonts w:ascii="Verdana" w:eastAsia="Calibri" w:hAnsi="Verdana" w:cs="Arial"/>
        </w:rPr>
        <w:t xml:space="preserve">. </w:t>
      </w:r>
    </w:p>
    <w:p w14:paraId="62D3E584" w14:textId="77777777" w:rsidR="00F153E2" w:rsidRPr="00EA41DB" w:rsidRDefault="00F153E2" w:rsidP="00ED3643">
      <w:pPr>
        <w:spacing w:after="0" w:line="276" w:lineRule="auto"/>
        <w:ind w:firstLine="709"/>
        <w:jc w:val="both"/>
        <w:rPr>
          <w:rFonts w:ascii="Verdana" w:eastAsia="Calibri" w:hAnsi="Verdana" w:cs="Arial"/>
          <w:bCs/>
          <w:lang w:val="es-ES" w:eastAsia="es-ES_tradnl"/>
        </w:rPr>
      </w:pPr>
      <w:r w:rsidRPr="00EA41DB">
        <w:rPr>
          <w:rFonts w:ascii="Verdana" w:eastAsia="Calibri" w:hAnsi="Verdana" w:cs="Arial"/>
          <w:bCs/>
          <w:lang w:val="es-ES" w:eastAsia="es-ES_tradnl"/>
        </w:rPr>
        <w:t xml:space="preserve">Justamente, la experiencia, </w:t>
      </w:r>
      <w:r w:rsidRPr="00EA41DB">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a través del </w:t>
      </w:r>
      <w:r w:rsidRPr="00EA41DB">
        <w:rPr>
          <w:rFonts w:ascii="Verdana" w:eastAsia="Calibri" w:hAnsi="Verdana" w:cs="Arial"/>
          <w:lang w:eastAsia="es-ES_tradnl"/>
        </w:rPr>
        <w:t xml:space="preserve">Registro Único de Proponentes </w:t>
      </w:r>
      <w:r w:rsidRPr="00EA41DB">
        <w:rPr>
          <w:rFonts w:ascii="Verdana" w:eastAsia="Calibri" w:hAnsi="Verdana" w:cs="Arial"/>
          <w:lang w:val="es-ES" w:eastAsia="es-ES"/>
        </w:rPr>
        <w:t xml:space="preserve">– </w:t>
      </w:r>
      <w:r w:rsidRPr="00EA41DB">
        <w:rPr>
          <w:rFonts w:ascii="Verdana" w:eastAsia="Calibri" w:hAnsi="Verdana" w:cs="Arial"/>
          <w:lang w:eastAsia="es-ES_tradnl"/>
        </w:rPr>
        <w:t>RUP</w:t>
      </w:r>
      <w:r w:rsidRPr="00EA41DB">
        <w:rPr>
          <w:rFonts w:ascii="Verdana" w:eastAsia="Calibri" w:hAnsi="Verdana" w:cs="Arial"/>
          <w:bCs/>
          <w:lang w:eastAsia="es-ES_tradnl"/>
        </w:rPr>
        <w:t>, cuando este sea exigible conforme a la ley.</w:t>
      </w:r>
      <w:r w:rsidRPr="00EA41DB">
        <w:rPr>
          <w:rFonts w:ascii="Verdana" w:eastAsia="Calibri" w:hAnsi="Verdana" w:cs="Arial"/>
          <w:bCs/>
          <w:lang w:val="es-ES" w:eastAsia="es-ES_tradnl"/>
        </w:rPr>
        <w:t xml:space="preserve"> El artículo 6 de la Ley 1150 de 2007 dispone que los requisitos habilitantes antes mencionados, entre ellos la experiencia, se acreditan mediante el RUP, el cual:</w:t>
      </w:r>
    </w:p>
    <w:p w14:paraId="7618DE8E" w14:textId="77777777" w:rsidR="00F153E2" w:rsidRPr="00EA41DB" w:rsidRDefault="00F153E2" w:rsidP="00F153E2">
      <w:pPr>
        <w:spacing w:after="0" w:line="276" w:lineRule="auto"/>
        <w:ind w:firstLine="708"/>
        <w:jc w:val="both"/>
        <w:rPr>
          <w:rFonts w:ascii="Verdana" w:eastAsia="Calibri" w:hAnsi="Verdana" w:cs="Arial"/>
          <w:bCs/>
          <w:lang w:val="es-ES" w:eastAsia="es-ES_tradnl"/>
        </w:rPr>
      </w:pPr>
    </w:p>
    <w:p w14:paraId="331ED31D" w14:textId="77777777" w:rsidR="00F153E2" w:rsidRPr="00ED3643" w:rsidRDefault="00F153E2" w:rsidP="00ED3643">
      <w:pPr>
        <w:spacing w:after="0" w:line="240" w:lineRule="auto"/>
        <w:ind w:left="720" w:right="709"/>
        <w:contextualSpacing/>
        <w:jc w:val="both"/>
        <w:rPr>
          <w:rFonts w:ascii="Verdana" w:eastAsia="Arial" w:hAnsi="Verdana" w:cs="Arial"/>
          <w:sz w:val="20"/>
          <w:szCs w:val="20"/>
          <w:lang w:val="es-ES"/>
        </w:rPr>
      </w:pPr>
      <w:r w:rsidRPr="00ED3643">
        <w:rPr>
          <w:rFonts w:ascii="Verdana" w:eastAsia="Arial" w:hAnsi="Verdana" w:cs="Arial"/>
          <w:sz w:val="20"/>
          <w:szCs w:val="20"/>
          <w:lang w:val="es-ES"/>
        </w:rPr>
        <w:t xml:space="preserve">“[...]será plena prueba de las circunstancias que en ella se hagan constar y que hayan sido </w:t>
      </w:r>
      <w:r w:rsidRPr="00ED3643">
        <w:rPr>
          <w:rFonts w:ascii="Verdana" w:eastAsia="Arial" w:hAnsi="Verdana" w:cs="Arial"/>
          <w:i/>
          <w:iCs/>
          <w:sz w:val="20"/>
          <w:szCs w:val="20"/>
          <w:lang w:val="es-ES"/>
        </w:rPr>
        <w:t>verificadas por las Cámaras de Comercio</w:t>
      </w:r>
      <w:r w:rsidRPr="00ED3643">
        <w:rPr>
          <w:rFonts w:ascii="Verdana" w:eastAsia="Arial" w:hAnsi="Verdana" w:cs="Arial"/>
          <w:sz w:val="20"/>
          <w:szCs w:val="20"/>
          <w:lang w:val="es-ES"/>
        </w:rPr>
        <w:t>. En tal sentido, la verificación de las condiciones establecidas en el numeral 1 del artículo 5 de la presente ley, se demostrará exclusivamente con el respectivo certificado del RUP en donde deberán constar dichas condiciones.</w:t>
      </w:r>
      <w:r w:rsidRPr="00ED3643">
        <w:rPr>
          <w:rFonts w:ascii="Verdana" w:hAnsi="Verdana"/>
          <w:sz w:val="20"/>
          <w:szCs w:val="20"/>
          <w:lang w:val="es-ES"/>
        </w:rPr>
        <w:t xml:space="preserve"> </w:t>
      </w:r>
      <w:r w:rsidRPr="00ED3643">
        <w:rPr>
          <w:rFonts w:ascii="Verdana" w:eastAsia="Arial" w:hAnsi="Verdana" w:cs="Arial"/>
          <w:sz w:val="20"/>
          <w:szCs w:val="20"/>
          <w:lang w:val="es-ES"/>
        </w:rPr>
        <w:t xml:space="preserve">En consecuencia, las entidades estatales en los procesos de contratación no podrán exigir, ni los proponentes aportar documentación que deba utilizarse para efectuar la inscripción en el registro. </w:t>
      </w:r>
      <w:r w:rsidRPr="00ED3643">
        <w:rPr>
          <w:rFonts w:ascii="Verdana" w:eastAsia="Arial" w:hAnsi="Verdana" w:cs="Arial"/>
          <w:i/>
          <w:iCs/>
          <w:sz w:val="20"/>
          <w:szCs w:val="20"/>
          <w:lang w:val="es-ES"/>
        </w:rPr>
        <w:t>No obstante, lo anterior, sólo en aquellos casos en que por las características del objeto a contratar se requiera la verificación de requisitos del proponente adicionales a los contenidos en el Registro, la entidad podrá hacer tal verificación en forma directa</w:t>
      </w:r>
      <w:r w:rsidRPr="00ED3643">
        <w:rPr>
          <w:rFonts w:ascii="Verdana" w:eastAsia="Arial" w:hAnsi="Verdana" w:cs="Arial"/>
          <w:sz w:val="20"/>
          <w:szCs w:val="20"/>
          <w:lang w:val="es-ES"/>
        </w:rPr>
        <w:t>”. [Énfasis fuera de texto]</w:t>
      </w:r>
    </w:p>
    <w:p w14:paraId="4095DE2B" w14:textId="77777777" w:rsidR="00F153E2" w:rsidRPr="00ED3643" w:rsidRDefault="00F153E2" w:rsidP="00ED3643">
      <w:pPr>
        <w:spacing w:after="0" w:line="276" w:lineRule="auto"/>
        <w:ind w:left="720" w:right="709"/>
        <w:contextualSpacing/>
        <w:jc w:val="both"/>
        <w:rPr>
          <w:rFonts w:ascii="Verdana" w:eastAsia="Arial" w:hAnsi="Verdana" w:cs="Arial"/>
          <w:lang w:val="es-ES"/>
        </w:rPr>
      </w:pPr>
    </w:p>
    <w:p w14:paraId="50790145" w14:textId="77777777" w:rsidR="00F153E2" w:rsidRPr="00EA41DB" w:rsidRDefault="00F153E2" w:rsidP="008548F9">
      <w:pPr>
        <w:spacing w:after="120" w:line="276" w:lineRule="auto"/>
        <w:ind w:firstLine="709"/>
        <w:jc w:val="both"/>
        <w:rPr>
          <w:rFonts w:ascii="Verdana" w:eastAsia="Calibri" w:hAnsi="Verdana" w:cs="Arial"/>
          <w:bCs/>
          <w:lang w:val="es-ES" w:eastAsia="es-ES_tradnl"/>
        </w:rPr>
      </w:pPr>
      <w:r w:rsidRPr="00EA41DB">
        <w:rPr>
          <w:rFonts w:ascii="Verdana" w:eastAsia="Calibri" w:hAnsi="Verdana" w:cs="Arial"/>
          <w:bCs/>
          <w:lang w:val="es-ES" w:eastAsia="es-ES_tradnl"/>
        </w:rPr>
        <w:t xml:space="preserve">De acuerdo con la norma en cita, 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w:t>
      </w:r>
      <w:r w:rsidRPr="00EA41DB">
        <w:rPr>
          <w:rFonts w:ascii="Verdana" w:eastAsia="Calibri" w:hAnsi="Verdana" w:cs="Arial"/>
          <w:bCs/>
          <w:i/>
          <w:iCs/>
          <w:lang w:val="es-ES" w:eastAsia="es-ES_tradnl"/>
        </w:rPr>
        <w:t>la experiencia</w:t>
      </w:r>
      <w:r w:rsidRPr="00EA41DB">
        <w:rPr>
          <w:rFonts w:ascii="Verdana" w:eastAsia="Calibri" w:hAnsi="Verdana" w:cs="Arial"/>
          <w:bCs/>
          <w:lang w:val="es-ES" w:eastAsia="es-ES_tradnl"/>
        </w:rPr>
        <w:t xml:space="preserve">, la capacidad jurídica, financiera y de organización— </w:t>
      </w:r>
      <w:r w:rsidRPr="00EA41DB">
        <w:rPr>
          <w:rFonts w:ascii="Verdana" w:eastAsia="Calibri" w:hAnsi="Verdana" w:cs="Arial"/>
          <w:bCs/>
          <w:lang w:val="es-ES" w:eastAsia="es-ES_tradnl"/>
        </w:rPr>
        <w:lastRenderedPageBreak/>
        <w:t>debe efectuarse exclusivamente mediante el certificado del RUP, en el cual deben figurar dichas condiciones.</w:t>
      </w:r>
    </w:p>
    <w:p w14:paraId="4D329240" w14:textId="77777777" w:rsidR="00F153E2" w:rsidRPr="0093544A" w:rsidRDefault="00F153E2" w:rsidP="008548F9">
      <w:pPr>
        <w:spacing w:after="120" w:line="276" w:lineRule="auto"/>
        <w:ind w:firstLine="709"/>
        <w:jc w:val="both"/>
        <w:rPr>
          <w:rFonts w:ascii="Verdana" w:eastAsia="Calibri" w:hAnsi="Verdana" w:cs="Arial"/>
        </w:rPr>
      </w:pPr>
      <w:r w:rsidRPr="0093544A">
        <w:rPr>
          <w:rFonts w:ascii="Verdana" w:eastAsia="Calibri" w:hAnsi="Verdana" w:cs="Arial"/>
        </w:rPr>
        <w:t xml:space="preserve">En consecuencia, la norma establece que a las entidades les está prohibido exigir otros documentos para efectuar la inscripción en el registro, salvo lo dispuesto en el inciso 3 del numeral 6.1. 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28218774" w14:textId="77777777" w:rsidR="00F153E2" w:rsidRDefault="00F153E2" w:rsidP="008548F9">
      <w:pPr>
        <w:spacing w:after="120" w:line="276" w:lineRule="auto"/>
        <w:ind w:firstLine="709"/>
        <w:jc w:val="both"/>
        <w:rPr>
          <w:rFonts w:ascii="Verdana" w:eastAsia="Calibri" w:hAnsi="Verdana" w:cs="Arial"/>
        </w:rPr>
      </w:pPr>
      <w:r w:rsidRPr="0093544A">
        <w:rPr>
          <w:rFonts w:ascii="Verdana" w:eastAsia="Calibri" w:hAnsi="Verdana" w:cs="Arial"/>
        </w:rPr>
        <w:t>De lo anterior se concluye que la regla general es que la experiencia se acredite a través del RUP y, en consecuencia, la evaluación de la experiencia, como requisito habilitante, no puede ser realizada nuevamente por la entidad pública a partir de otros criterios distintos a los contenidos en el Registro Único de Proponentes.</w:t>
      </w:r>
      <w:r>
        <w:rPr>
          <w:rFonts w:ascii="Verdana" w:eastAsia="Calibri" w:hAnsi="Verdana" w:cs="Arial"/>
        </w:rPr>
        <w:t xml:space="preserve">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29563DB1" w14:textId="2EF45890" w:rsidR="00F153E2" w:rsidRPr="007F4296" w:rsidRDefault="00F153E2" w:rsidP="008548F9">
      <w:pPr>
        <w:spacing w:after="120" w:line="276" w:lineRule="auto"/>
        <w:ind w:firstLine="709"/>
        <w:jc w:val="both"/>
        <w:rPr>
          <w:rFonts w:ascii="Verdana" w:eastAsia="Calibri" w:hAnsi="Verdana" w:cs="Arial"/>
          <w:lang w:eastAsia="es-ES_tradnl"/>
        </w:rPr>
      </w:pPr>
      <w:r w:rsidRPr="007F4296">
        <w:rPr>
          <w:rFonts w:ascii="Verdana" w:eastAsia="Calibri" w:hAnsi="Verdana" w:cs="Arial"/>
          <w:bCs/>
          <w:lang w:val="es-ES" w:eastAsia="es-ES_tradnl"/>
        </w:rPr>
        <w:t xml:space="preserve">En ese sentido, </w:t>
      </w:r>
      <w:r w:rsidRPr="007F4296">
        <w:rPr>
          <w:rFonts w:ascii="Verdana" w:eastAsia="Calibri" w:hAnsi="Verdana" w:cs="Arial"/>
          <w:bCs/>
          <w:lang w:eastAsia="es-ES_tradnl"/>
        </w:rPr>
        <w:t xml:space="preserve">el </w:t>
      </w:r>
      <w:r w:rsidRPr="007F4296">
        <w:rPr>
          <w:rFonts w:ascii="Verdana" w:eastAsia="Calibri" w:hAnsi="Verdana" w:cs="Arial"/>
          <w:lang w:eastAsia="es-ES_tradnl"/>
        </w:rPr>
        <w:t xml:space="preserve">RUP es el instrumento en el cual reposa la información relativa a las personas naturales y jurídicas interesadas en participar en los procedimientos de contratación que adelantan las entidades estatales. Su finalidad es consolidar en un único documento los aspectos relacionados con la </w:t>
      </w:r>
      <w:r w:rsidRPr="007F4296">
        <w:rPr>
          <w:rFonts w:ascii="Verdana" w:eastAsia="Calibri" w:hAnsi="Verdana" w:cs="Arial"/>
          <w:i/>
          <w:iCs/>
          <w:lang w:eastAsia="es-ES_tradnl"/>
        </w:rPr>
        <w:t>experiencia</w:t>
      </w:r>
      <w:r w:rsidRPr="007F4296">
        <w:rPr>
          <w:rFonts w:ascii="Verdana" w:eastAsia="Calibri" w:hAnsi="Verdana" w:cs="Arial"/>
          <w:lang w:eastAsia="es-ES_tradnl"/>
        </w:rPr>
        <w:t>, capacidad jurídica, técnica, financiera y organizacional de los posibles oferentes, con el propósito de facilitar la verificación de sus condiciones de idoneidad.</w:t>
      </w:r>
    </w:p>
    <w:p w14:paraId="6C896CE4" w14:textId="77777777" w:rsidR="00F153E2" w:rsidRPr="007F4296" w:rsidRDefault="00F153E2" w:rsidP="00F153E2">
      <w:pPr>
        <w:spacing w:after="0" w:line="276" w:lineRule="auto"/>
        <w:ind w:firstLine="708"/>
        <w:jc w:val="both"/>
        <w:rPr>
          <w:rFonts w:ascii="Verdana" w:eastAsia="Calibri" w:hAnsi="Verdana" w:cs="Arial"/>
          <w:lang w:eastAsia="es-ES_tradnl"/>
        </w:rPr>
      </w:pPr>
      <w:r w:rsidRPr="007F4296">
        <w:rPr>
          <w:rFonts w:ascii="Verdana" w:eastAsia="Calibri" w:hAnsi="Verdana" w:cs="Arial"/>
          <w:lang w:eastAsia="es-ES_tradnl"/>
        </w:rPr>
        <w:t>En línea con lo anterior, el Consejo de Estado ha precisado la naturaleza y finalidad del RUP en los siguientes términos:</w:t>
      </w:r>
    </w:p>
    <w:p w14:paraId="6F234C81" w14:textId="77777777" w:rsidR="00F153E2" w:rsidRPr="007F4296" w:rsidRDefault="00F153E2" w:rsidP="00F153E2">
      <w:pPr>
        <w:spacing w:after="0" w:line="276" w:lineRule="auto"/>
        <w:ind w:firstLine="708"/>
        <w:jc w:val="both"/>
        <w:rPr>
          <w:rFonts w:ascii="Verdana" w:eastAsia="Calibri" w:hAnsi="Verdana" w:cs="Arial"/>
          <w:lang w:eastAsia="es-ES_tradnl"/>
        </w:rPr>
      </w:pPr>
    </w:p>
    <w:p w14:paraId="383ADD6F" w14:textId="77777777" w:rsidR="00F153E2" w:rsidRPr="00ED3643" w:rsidRDefault="00F153E2" w:rsidP="00ED3643">
      <w:pPr>
        <w:tabs>
          <w:tab w:val="left" w:pos="8505"/>
        </w:tabs>
        <w:spacing w:after="0" w:line="240" w:lineRule="auto"/>
        <w:ind w:left="709" w:right="709"/>
        <w:contextualSpacing/>
        <w:jc w:val="both"/>
        <w:rPr>
          <w:rFonts w:ascii="Verdana" w:hAnsi="Verdana" w:cs="Arial"/>
          <w:color w:val="000000" w:themeColor="text1"/>
          <w:sz w:val="20"/>
          <w:szCs w:val="20"/>
        </w:rPr>
      </w:pPr>
      <w:r w:rsidRPr="00ED3643">
        <w:rPr>
          <w:rFonts w:ascii="Verdana" w:eastAsia="Calibri" w:hAnsi="Verdana" w:cs="Arial"/>
          <w:sz w:val="20"/>
          <w:szCs w:val="20"/>
        </w:rPr>
        <w:t>“</w:t>
      </w:r>
      <w:r w:rsidRPr="00ED3643">
        <w:rPr>
          <w:rFonts w:ascii="Verdana" w:hAnsi="Verdana" w:cs="Arial"/>
          <w:color w:val="000000" w:themeColor="text1"/>
          <w:sz w:val="20"/>
          <w:szCs w:val="20"/>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w:t>
      </w:r>
      <w:r w:rsidRPr="00ED3643">
        <w:rPr>
          <w:rFonts w:ascii="Verdana" w:hAnsi="Verdana" w:cs="Arial"/>
          <w:i/>
          <w:iCs/>
          <w:color w:val="000000" w:themeColor="text1"/>
          <w:sz w:val="20"/>
          <w:szCs w:val="20"/>
        </w:rPr>
        <w:t>experiencia</w:t>
      </w:r>
      <w:r w:rsidRPr="00ED3643">
        <w:rPr>
          <w:rFonts w:ascii="Verdana" w:hAnsi="Verdana" w:cs="Arial"/>
          <w:color w:val="000000" w:themeColor="text1"/>
          <w:sz w:val="20"/>
          <w:szCs w:val="20"/>
        </w:rPr>
        <w:t xml:space="preserve">, capacidad jurídica, capacidad técnica, capacidad de organización y capacidad financiera. En los términos del artículo 22 de la Ley 80 de 1993, todas las </w:t>
      </w:r>
      <w:r w:rsidRPr="00ED3643">
        <w:rPr>
          <w:rFonts w:ascii="Verdana" w:hAnsi="Verdana" w:cs="Arial"/>
          <w:i/>
          <w:iCs/>
          <w:color w:val="000000" w:themeColor="text1"/>
          <w:sz w:val="20"/>
          <w:szCs w:val="20"/>
        </w:rPr>
        <w:t>personas naturales</w:t>
      </w:r>
      <w:r w:rsidRPr="00ED3643">
        <w:rPr>
          <w:rFonts w:ascii="Verdana" w:hAnsi="Verdana" w:cs="Arial"/>
          <w:color w:val="000000" w:themeColor="text1"/>
          <w:sz w:val="20"/>
          <w:szCs w:val="20"/>
        </w:rPr>
        <w:t xml:space="preserve"> o jurídicas </w:t>
      </w:r>
      <w:r w:rsidRPr="00ED3643">
        <w:rPr>
          <w:rFonts w:ascii="Verdana" w:hAnsi="Verdana" w:cs="Arial"/>
          <w:i/>
          <w:iCs/>
          <w:color w:val="000000" w:themeColor="text1"/>
          <w:sz w:val="20"/>
          <w:szCs w:val="20"/>
        </w:rPr>
        <w:t xml:space="preserve">que aspiren a </w:t>
      </w:r>
      <w:r w:rsidRPr="00ED3643">
        <w:rPr>
          <w:rFonts w:ascii="Verdana" w:hAnsi="Verdana" w:cs="Arial"/>
          <w:i/>
          <w:iCs/>
          <w:color w:val="000000" w:themeColor="text1"/>
          <w:sz w:val="20"/>
          <w:szCs w:val="20"/>
        </w:rPr>
        <w:lastRenderedPageBreak/>
        <w:t>celebrar dichos contratos con las entidades estatales deberán inscribirse en el Registro de Proponentes de la Cámara de Comercio de su jurisdicción y deberán estar clasificadas y calificadas según lo dispuesto en esta norma</w:t>
      </w:r>
      <w:r w:rsidRPr="00ED3643">
        <w:rPr>
          <w:rFonts w:ascii="Verdana" w:hAnsi="Verdana" w:cs="Arial"/>
          <w:color w:val="000000" w:themeColor="text1"/>
          <w:sz w:val="20"/>
          <w:szCs w:val="20"/>
        </w:rPr>
        <w:t>”</w:t>
      </w:r>
      <w:r w:rsidRPr="00ED3643">
        <w:rPr>
          <w:rFonts w:ascii="Verdana" w:hAnsi="Verdana" w:cs="Arial"/>
          <w:color w:val="000000" w:themeColor="text1"/>
          <w:sz w:val="20"/>
          <w:szCs w:val="20"/>
          <w:vertAlign w:val="superscript"/>
        </w:rPr>
        <w:footnoteReference w:id="6"/>
      </w:r>
      <w:r w:rsidRPr="00ED3643">
        <w:rPr>
          <w:rFonts w:ascii="Verdana" w:hAnsi="Verdana" w:cs="Arial"/>
          <w:color w:val="000000" w:themeColor="text1"/>
          <w:sz w:val="20"/>
          <w:szCs w:val="20"/>
        </w:rPr>
        <w:t>.</w:t>
      </w:r>
      <w:r w:rsidRPr="00ED3643">
        <w:rPr>
          <w:rFonts w:ascii="Verdana" w:eastAsia="Arial" w:hAnsi="Verdana" w:cs="Arial"/>
          <w:sz w:val="20"/>
          <w:szCs w:val="20"/>
          <w:lang w:val="es-ES"/>
        </w:rPr>
        <w:t xml:space="preserve"> [Énfasis fuera de texto]</w:t>
      </w:r>
    </w:p>
    <w:p w14:paraId="454DCCCE" w14:textId="77777777" w:rsidR="00F153E2" w:rsidRPr="007F4296" w:rsidRDefault="00F153E2" w:rsidP="00F153E2">
      <w:pPr>
        <w:tabs>
          <w:tab w:val="left" w:pos="8505"/>
        </w:tabs>
        <w:ind w:left="709" w:right="709"/>
        <w:contextualSpacing/>
        <w:jc w:val="both"/>
        <w:rPr>
          <w:rFonts w:ascii="Verdana" w:hAnsi="Verdana" w:cs="Arial"/>
          <w:color w:val="000000" w:themeColor="text1"/>
          <w:sz w:val="21"/>
          <w:szCs w:val="21"/>
        </w:rPr>
      </w:pPr>
    </w:p>
    <w:p w14:paraId="54B6E0BD" w14:textId="77777777" w:rsidR="00F153E2" w:rsidRPr="00297729" w:rsidRDefault="00F153E2" w:rsidP="00F153E2">
      <w:pPr>
        <w:spacing w:after="120" w:line="276" w:lineRule="auto"/>
        <w:ind w:firstLine="708"/>
        <w:jc w:val="both"/>
        <w:rPr>
          <w:rFonts w:ascii="Verdana" w:eastAsia="Calibri" w:hAnsi="Verdana" w:cs="Arial"/>
        </w:rPr>
      </w:pPr>
      <w:r w:rsidRPr="00297729">
        <w:rPr>
          <w:rFonts w:ascii="Verdana" w:eastAsia="Calibri" w:hAnsi="Verdana" w:cs="Arial"/>
        </w:rPr>
        <w:t xml:space="preserve">Ahora bien, </w:t>
      </w:r>
      <w:r>
        <w:rPr>
          <w:rFonts w:ascii="Verdana" w:hAnsi="Verdana" w:cs="Arial"/>
        </w:rPr>
        <w:t>e</w:t>
      </w:r>
      <w:r w:rsidRPr="00297729">
        <w:rPr>
          <w:rFonts w:ascii="Verdana" w:hAnsi="Verdana" w:cs="Arial"/>
        </w:rPr>
        <w:t>n relación con el requisito habilitante de experiencia, l</w:t>
      </w:r>
      <w:r w:rsidRPr="00297729">
        <w:rPr>
          <w:rFonts w:ascii="Verdana" w:eastAsia="Calibri" w:hAnsi="Verdana" w:cs="Arial"/>
        </w:rPr>
        <w:t xml:space="preserve">a Agencia Nacional de Contratación Pública – Colombia Compra Eficiente puso a disposición de los interesados del Sistema de Compra Pública el </w:t>
      </w:r>
      <w:r>
        <w:rPr>
          <w:rFonts w:ascii="Verdana" w:eastAsia="Calibri" w:hAnsi="Verdana" w:cs="Arial"/>
        </w:rPr>
        <w:t>“</w:t>
      </w:r>
      <w:r w:rsidRPr="00297729">
        <w:rPr>
          <w:rFonts w:ascii="Verdana" w:eastAsia="Calibri" w:hAnsi="Verdana" w:cs="Arial"/>
        </w:rPr>
        <w:t>Manual para determinar y verificar requisitos habilitantes en los Procesos de Contratación</w:t>
      </w:r>
      <w:r w:rsidRPr="00582263">
        <w:rPr>
          <w:rFonts w:ascii="Verdana" w:hAnsi="Verdana"/>
          <w:bCs/>
          <w:vertAlign w:val="superscript"/>
          <w:lang w:val="es-ES" w:eastAsia="es-ES_tradnl"/>
        </w:rPr>
        <w:footnoteReference w:id="7"/>
      </w:r>
      <w:r>
        <w:rPr>
          <w:rFonts w:ascii="Verdana" w:eastAsia="Calibri" w:hAnsi="Verdana" w:cs="Arial"/>
        </w:rPr>
        <w:t>”</w:t>
      </w:r>
      <w:r w:rsidRPr="00297729">
        <w:rPr>
          <w:rFonts w:ascii="Verdana" w:eastAsia="Calibri" w:hAnsi="Verdana" w:cs="Arial"/>
        </w:rPr>
        <w:t>. Allí se indica que la experiencia tiene un carácter personal, lo cual significa que esta se obtiene por la participación, con anterioridad, en actividades que le permitieron a alguien conocer cómo ejecutar determinado objeto contractual que la entidad ahora pretende desarrollar</w:t>
      </w:r>
      <w:r w:rsidRPr="00297729">
        <w:rPr>
          <w:rStyle w:val="Refdenotaalpie"/>
          <w:rFonts w:ascii="Verdana" w:eastAsia="Calibri" w:hAnsi="Verdana" w:cs="Arial"/>
        </w:rPr>
        <w:footnoteReference w:id="8"/>
      </w:r>
      <w:r w:rsidRPr="00297729">
        <w:rPr>
          <w:rFonts w:ascii="Verdana" w:eastAsia="Calibri" w:hAnsi="Verdana" w:cs="Arial"/>
        </w:rPr>
        <w:t>.</w:t>
      </w:r>
    </w:p>
    <w:p w14:paraId="06D88DB4" w14:textId="77777777" w:rsidR="00F153E2" w:rsidRDefault="00F153E2" w:rsidP="00F153E2">
      <w:pPr>
        <w:spacing w:after="120" w:line="276" w:lineRule="auto"/>
        <w:ind w:firstLine="708"/>
        <w:jc w:val="both"/>
        <w:rPr>
          <w:rFonts w:ascii="Verdana" w:eastAsia="Calibri" w:hAnsi="Verdana" w:cs="Arial"/>
        </w:rPr>
      </w:pPr>
      <w:r w:rsidRPr="0062140E">
        <w:rPr>
          <w:rFonts w:ascii="Verdana" w:eastAsia="Calibri" w:hAnsi="Verdana" w:cs="Arial"/>
        </w:rPr>
        <w:t>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Adicionalmente, el Manual explica que</w:t>
      </w:r>
      <w:r>
        <w:rPr>
          <w:rFonts w:ascii="Verdana" w:eastAsia="Calibri" w:hAnsi="Verdana" w:cs="Arial"/>
        </w:rPr>
        <w:t xml:space="preserve"> la experiencia</w:t>
      </w:r>
      <w:r w:rsidRPr="0062140E">
        <w:rPr>
          <w:rFonts w:ascii="Verdana" w:eastAsia="Calibri" w:hAnsi="Verdana" w:cs="Arial"/>
        </w:rPr>
        <w:t xml:space="preserve"> </w:t>
      </w:r>
      <w:r w:rsidRPr="00092F95">
        <w:rPr>
          <w:rFonts w:ascii="Verdana" w:eastAsia="Calibri" w:hAnsi="Verdana" w:cs="Arial"/>
        </w:rPr>
        <w:t>puede obtenerse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Pr>
          <w:rFonts w:ascii="Verdana" w:eastAsia="Calibri" w:hAnsi="Verdana" w:cs="Arial"/>
        </w:rPr>
        <w:t xml:space="preserve"> </w:t>
      </w:r>
      <w:r w:rsidRPr="0062140E">
        <w:rPr>
          <w:rFonts w:ascii="Verdana" w:eastAsia="Calibri" w:hAnsi="Verdana" w:cs="Arial"/>
        </w:rPr>
        <w:t xml:space="preserve">Por tratarse de esquemas asociativos, en estos casos la experiencia es compartida. </w:t>
      </w:r>
    </w:p>
    <w:p w14:paraId="3CC0DA1A" w14:textId="15A584C2" w:rsidR="00F153E2" w:rsidRDefault="00F153E2" w:rsidP="001857EE">
      <w:pPr>
        <w:spacing w:after="0" w:line="276" w:lineRule="auto"/>
        <w:ind w:firstLine="709"/>
        <w:jc w:val="both"/>
        <w:rPr>
          <w:rFonts w:ascii="Verdana" w:eastAsia="Calibri" w:hAnsi="Verdana" w:cs="Arial"/>
        </w:rPr>
      </w:pPr>
      <w:r w:rsidRPr="00593D01">
        <w:rPr>
          <w:rFonts w:ascii="Verdana" w:eastAsia="Calibri" w:hAnsi="Verdana" w:cs="Arial"/>
        </w:rPr>
        <w:lastRenderedPageBreak/>
        <w:t xml:space="preserve">A su vez, el artículo 2.2.1.1.1.5.3 del </w:t>
      </w:r>
      <w:r>
        <w:rPr>
          <w:rFonts w:ascii="Verdana" w:eastAsia="Calibri" w:hAnsi="Verdana" w:cs="Arial"/>
        </w:rPr>
        <w:t>d</w:t>
      </w:r>
      <w:r w:rsidRPr="00593D01">
        <w:rPr>
          <w:rFonts w:ascii="Verdana" w:eastAsia="Calibri" w:hAnsi="Verdana" w:cs="Arial"/>
        </w:rPr>
        <w:t xml:space="preserve">ecreto </w:t>
      </w:r>
      <w:r>
        <w:rPr>
          <w:rFonts w:ascii="Verdana" w:eastAsia="Calibri" w:hAnsi="Verdana" w:cs="Arial"/>
        </w:rPr>
        <w:t xml:space="preserve">1082 de 2015 </w:t>
      </w:r>
      <w:r w:rsidRPr="00593D01">
        <w:rPr>
          <w:rFonts w:ascii="Verdana" w:eastAsia="Calibri" w:hAnsi="Verdana" w:cs="Arial"/>
        </w:rPr>
        <w:t>dispone que las cámaras de comercio deben verificar y certificar, entre otros, el requisito habilitante de experiencia, en los siguientes términos:</w:t>
      </w:r>
      <w:bookmarkStart w:id="4" w:name="2.2.1.1.1.5.3.1"/>
      <w:bookmarkEnd w:id="4"/>
      <w:r>
        <w:rPr>
          <w:rFonts w:ascii="Verdana" w:eastAsia="Calibri" w:hAnsi="Verdana" w:cs="Arial"/>
        </w:rPr>
        <w:t xml:space="preserve"> </w:t>
      </w:r>
    </w:p>
    <w:p w14:paraId="09E2B409" w14:textId="77777777" w:rsidR="001857EE" w:rsidRDefault="001857EE" w:rsidP="00ED3643">
      <w:pPr>
        <w:spacing w:after="0" w:line="276" w:lineRule="auto"/>
        <w:ind w:firstLine="709"/>
        <w:jc w:val="both"/>
        <w:rPr>
          <w:rFonts w:ascii="Verdana" w:eastAsia="Calibri" w:hAnsi="Verdana" w:cs="Arial"/>
        </w:rPr>
      </w:pPr>
    </w:p>
    <w:p w14:paraId="4D7BFBA0" w14:textId="051D8629" w:rsidR="00F153E2" w:rsidRDefault="00F153E2" w:rsidP="001857EE">
      <w:pPr>
        <w:spacing w:after="0" w:line="240" w:lineRule="auto"/>
        <w:ind w:left="709" w:right="709"/>
        <w:jc w:val="both"/>
        <w:rPr>
          <w:rFonts w:ascii="Verdana" w:eastAsia="Calibri" w:hAnsi="Verdana" w:cs="Arial"/>
          <w:sz w:val="20"/>
          <w:szCs w:val="20"/>
        </w:rPr>
      </w:pPr>
      <w:r w:rsidRPr="00205483">
        <w:rPr>
          <w:rFonts w:ascii="Verdana" w:eastAsia="Calibri" w:hAnsi="Verdana" w:cs="Arial"/>
          <w:sz w:val="20"/>
          <w:szCs w:val="20"/>
        </w:rPr>
        <w:t>ARTÍCULO 2.2.1.1.1.5.3. Requisitos habilitantes contenidos en el RUP. Las cámaras de comercio, con base en la información a la que hace referencia el artículo anterior, deben verificar y certificar los siguientes requisitos habilitantes:</w:t>
      </w:r>
    </w:p>
    <w:p w14:paraId="58B08EC3" w14:textId="77777777" w:rsidR="001857EE" w:rsidRDefault="001857EE" w:rsidP="00ED3643">
      <w:pPr>
        <w:spacing w:after="0" w:line="240" w:lineRule="auto"/>
        <w:ind w:left="709" w:right="709"/>
        <w:jc w:val="both"/>
        <w:rPr>
          <w:rFonts w:ascii="Verdana" w:eastAsia="Calibri" w:hAnsi="Verdana" w:cs="Arial"/>
          <w:sz w:val="20"/>
          <w:szCs w:val="20"/>
        </w:rPr>
      </w:pPr>
    </w:p>
    <w:p w14:paraId="2870FD59" w14:textId="77777777" w:rsidR="00F153E2" w:rsidRPr="00EA41DB" w:rsidRDefault="00F153E2" w:rsidP="00ED3643">
      <w:pPr>
        <w:spacing w:after="0" w:line="240" w:lineRule="auto"/>
        <w:ind w:left="709" w:right="709"/>
        <w:jc w:val="both"/>
        <w:rPr>
          <w:rFonts w:ascii="Verdana" w:eastAsia="Calibri" w:hAnsi="Verdana" w:cs="Arial"/>
          <w:sz w:val="20"/>
          <w:szCs w:val="20"/>
        </w:rPr>
      </w:pPr>
      <w:r w:rsidRPr="00EA41DB">
        <w:rPr>
          <w:rFonts w:ascii="Verdana" w:eastAsia="Calibri" w:hAnsi="Verdana" w:cs="Arial"/>
          <w:sz w:val="20"/>
          <w:szCs w:val="20"/>
        </w:rPr>
        <w:t>1. Experiencia - Los contratos celebrados por el interesado para cada uno de los bienes, obras y servicios que ofrecerá a las Entidades Estatales, identificados con el Clasificador de Bienes y Servicios en el tercer nivel y su valor expresado en SMMLV.</w:t>
      </w:r>
    </w:p>
    <w:p w14:paraId="781CD4D2" w14:textId="77777777" w:rsidR="001857EE" w:rsidRDefault="001857EE" w:rsidP="001857EE">
      <w:pPr>
        <w:spacing w:after="0" w:line="240" w:lineRule="auto"/>
        <w:ind w:left="709" w:right="709"/>
        <w:jc w:val="both"/>
        <w:rPr>
          <w:rFonts w:ascii="Verdana" w:eastAsia="Calibri" w:hAnsi="Verdana" w:cs="Arial"/>
          <w:sz w:val="20"/>
          <w:szCs w:val="20"/>
        </w:rPr>
      </w:pPr>
    </w:p>
    <w:p w14:paraId="11B3F91B" w14:textId="5870BD59" w:rsidR="00F153E2" w:rsidRPr="00EA41DB" w:rsidRDefault="00F153E2" w:rsidP="00ED3643">
      <w:pPr>
        <w:spacing w:after="0" w:line="240" w:lineRule="auto"/>
        <w:ind w:left="709" w:right="709"/>
        <w:jc w:val="both"/>
        <w:rPr>
          <w:rFonts w:ascii="Verdana" w:eastAsia="Calibri" w:hAnsi="Verdana" w:cs="Arial"/>
          <w:sz w:val="20"/>
          <w:szCs w:val="20"/>
        </w:rPr>
      </w:pPr>
      <w:r w:rsidRPr="00EA41DB">
        <w:rPr>
          <w:rFonts w:ascii="Verdana" w:eastAsia="Calibri" w:hAnsi="Verdana" w:cs="Arial"/>
          <w:sz w:val="20"/>
          <w:szCs w:val="20"/>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40683602" w14:textId="59218187" w:rsidR="00F153E2" w:rsidRDefault="00F153E2" w:rsidP="001857EE">
      <w:pPr>
        <w:spacing w:after="0" w:line="240" w:lineRule="auto"/>
        <w:ind w:left="709" w:right="709"/>
        <w:jc w:val="both"/>
        <w:rPr>
          <w:rFonts w:ascii="Verdana" w:eastAsia="Calibri" w:hAnsi="Verdana" w:cs="Arial"/>
          <w:sz w:val="20"/>
          <w:szCs w:val="20"/>
        </w:rPr>
      </w:pPr>
      <w:r w:rsidRPr="00EA41DB">
        <w:rPr>
          <w:rFonts w:ascii="Verdana" w:eastAsia="Calibri" w:hAnsi="Verdana" w:cs="Arial"/>
          <w:sz w:val="20"/>
          <w:szCs w:val="20"/>
        </w:rPr>
        <w:t>(…)</w:t>
      </w:r>
    </w:p>
    <w:p w14:paraId="75730416" w14:textId="77777777" w:rsidR="001857EE" w:rsidRPr="00EA41DB" w:rsidRDefault="001857EE" w:rsidP="00ED3643">
      <w:pPr>
        <w:spacing w:after="0" w:line="240" w:lineRule="auto"/>
        <w:ind w:left="709" w:right="709"/>
        <w:jc w:val="both"/>
        <w:rPr>
          <w:rFonts w:ascii="Verdana" w:eastAsia="Calibri" w:hAnsi="Verdana" w:cs="Arial"/>
          <w:sz w:val="20"/>
          <w:szCs w:val="20"/>
        </w:rPr>
      </w:pPr>
    </w:p>
    <w:p w14:paraId="2E0A02AD" w14:textId="77777777" w:rsidR="00F153E2" w:rsidRDefault="00F153E2" w:rsidP="00ED3643">
      <w:pPr>
        <w:spacing w:after="120" w:line="276" w:lineRule="auto"/>
        <w:ind w:firstLine="708"/>
        <w:jc w:val="both"/>
        <w:rPr>
          <w:rFonts w:ascii="Verdana" w:eastAsia="Calibri" w:hAnsi="Verdana" w:cs="Arial"/>
        </w:rPr>
      </w:pPr>
      <w:r>
        <w:rPr>
          <w:rFonts w:ascii="Verdana" w:eastAsia="Calibri" w:hAnsi="Verdana" w:cs="Arial"/>
        </w:rPr>
        <w:t>Finalmente, d</w:t>
      </w:r>
      <w:r w:rsidRPr="00ED7CE7">
        <w:rPr>
          <w:rFonts w:ascii="Verdana" w:eastAsia="Calibri" w:hAnsi="Verdana" w:cs="Arial"/>
        </w:rPr>
        <w:t>e conformidad con el artículo 98 del Código de Comercio, la existencia de una persona jurídica implica la celebración de un único contrato de sociedad. Por contrapartida, cuando se configura un proponente plural —como ocurre en</w:t>
      </w:r>
      <w:r>
        <w:rPr>
          <w:rFonts w:ascii="Verdana" w:eastAsia="Calibri" w:hAnsi="Verdana" w:cs="Arial"/>
        </w:rPr>
        <w:t xml:space="preserve"> el caso de</w:t>
      </w:r>
      <w:r w:rsidRPr="00ED7CE7">
        <w:rPr>
          <w:rFonts w:ascii="Verdana" w:eastAsia="Calibri" w:hAnsi="Verdana" w:cs="Arial"/>
        </w:rPr>
        <w:t xml:space="preserve"> los consorcios o uniones temporales— se trata de una asociación de personas jurídicas o naturales distintas, que actúan conjuntamente para efectos del proceso de selección, pero sin que ello implique la creación de una nueva persona jurídica.</w:t>
      </w:r>
    </w:p>
    <w:p w14:paraId="51157DB0" w14:textId="77777777" w:rsidR="00F153E2" w:rsidRDefault="00F153E2" w:rsidP="00CB65B5">
      <w:pPr>
        <w:spacing w:after="120" w:line="276" w:lineRule="auto"/>
        <w:ind w:firstLine="709"/>
        <w:jc w:val="both"/>
        <w:rPr>
          <w:rFonts w:ascii="Verdana" w:eastAsia="Times New Roman" w:hAnsi="Verdana" w:cs="Arial"/>
          <w:color w:val="000000"/>
          <w:lang w:eastAsia="es-MX"/>
        </w:rPr>
      </w:pPr>
      <w:r>
        <w:rPr>
          <w:rFonts w:ascii="Verdana" w:hAnsi="Verdana" w:cs="Arial"/>
          <w:lang w:val="es-ES"/>
        </w:rPr>
        <w:t xml:space="preserve">Para dar respuesta a </w:t>
      </w:r>
      <w:r w:rsidRPr="00600766">
        <w:rPr>
          <w:rFonts w:ascii="Verdana" w:eastAsia="Times New Roman" w:hAnsi="Verdana" w:cs="Arial"/>
          <w:color w:val="000000"/>
          <w:lang w:eastAsia="es-MX"/>
        </w:rPr>
        <w:t>su consulta, es importante señalar que, además de conocer los detalles específicos del proceso de selección, sería necesario acceder al expediente contractual y a los documentos que originan la inquietud. En ese sentido, la Agencia, al no ser un órgano judicial ni una entidad de vigilancia, inspección o control, carece de competencia para emitir pronunciamientos vinculantes sobre casos particulares</w:t>
      </w:r>
      <w:r>
        <w:rPr>
          <w:rFonts w:ascii="Verdana" w:eastAsia="Times New Roman" w:hAnsi="Verdana" w:cs="Arial"/>
          <w:color w:val="000000"/>
          <w:lang w:eastAsia="es-MX"/>
        </w:rPr>
        <w:t xml:space="preserve"> como el expuesto en su solicitud</w:t>
      </w:r>
      <w:r w:rsidRPr="00600766">
        <w:rPr>
          <w:rFonts w:ascii="Verdana" w:eastAsia="Times New Roman" w:hAnsi="Verdana" w:cs="Arial"/>
          <w:color w:val="000000"/>
          <w:lang w:eastAsia="es-MX"/>
        </w:rPr>
        <w:t xml:space="preserve">. </w:t>
      </w:r>
    </w:p>
    <w:p w14:paraId="4083B6C8" w14:textId="126F6410" w:rsidR="00F153E2" w:rsidRDefault="00F153E2" w:rsidP="00CB65B5">
      <w:pPr>
        <w:spacing w:after="120" w:line="276" w:lineRule="auto"/>
        <w:ind w:firstLine="709"/>
        <w:jc w:val="both"/>
        <w:rPr>
          <w:rFonts w:ascii="Verdana" w:eastAsia="Calibri" w:hAnsi="Verdana" w:cs="Arial"/>
          <w:bCs/>
          <w:lang w:eastAsia="es-ES_tradnl"/>
        </w:rPr>
      </w:pPr>
      <w:r w:rsidRPr="00600766">
        <w:rPr>
          <w:rFonts w:ascii="Verdana" w:eastAsia="Times New Roman" w:hAnsi="Verdana" w:cs="Arial"/>
          <w:color w:val="000000"/>
          <w:lang w:eastAsia="es-MX"/>
        </w:rPr>
        <w:t>No obstante, en el marco de su función consultiva, orientada a resolver inquietudes sobre la aplicación general de las normas en materia de compras públicas</w:t>
      </w:r>
      <w:r>
        <w:rPr>
          <w:rFonts w:ascii="Verdana" w:eastAsia="Times New Roman" w:hAnsi="Verdana" w:cs="Arial"/>
          <w:color w:val="000000"/>
          <w:lang w:eastAsia="es-MX"/>
        </w:rPr>
        <w:t xml:space="preserve">. Para lo anterior, </w:t>
      </w:r>
      <w:r w:rsidRPr="004C43CB">
        <w:rPr>
          <w:rFonts w:ascii="Verdana" w:eastAsia="Times New Roman" w:hAnsi="Verdana" w:cs="Arial"/>
          <w:color w:val="000000"/>
          <w:lang w:eastAsia="es-MX"/>
        </w:rPr>
        <w:t xml:space="preserve">y en complemento al marco jurídico previamente expuesto sobre la experiencia como requisito habilitante, resulta pertinente </w:t>
      </w:r>
      <w:r w:rsidRPr="00582263">
        <w:rPr>
          <w:rFonts w:ascii="Verdana" w:eastAsia="Calibri" w:hAnsi="Verdana" w:cs="Arial"/>
        </w:rPr>
        <w:t xml:space="preserve">acudir al significado de la expresión “auto certificación”. En primer lugar, la </w:t>
      </w:r>
      <w:r w:rsidRPr="00582263">
        <w:rPr>
          <w:rFonts w:ascii="Verdana" w:eastAsia="Calibri" w:hAnsi="Verdana" w:cs="Arial"/>
        </w:rPr>
        <w:lastRenderedPageBreak/>
        <w:t xml:space="preserve">palabra “certificado”, según la segunda acepción del Diccionario de la lengua española de la Real Academia Española (RAE), se define como </w:t>
      </w:r>
      <w:r w:rsidR="001857EE">
        <w:rPr>
          <w:rFonts w:ascii="Verdana" w:eastAsia="Calibri" w:hAnsi="Verdana" w:cs="Arial"/>
        </w:rPr>
        <w:t>“</w:t>
      </w:r>
      <w:r w:rsidRPr="00582263">
        <w:rPr>
          <w:rFonts w:ascii="Verdana" w:eastAsia="Calibri" w:hAnsi="Verdana" w:cs="Arial"/>
        </w:rPr>
        <w:t>2. f. Documento en que se asegura la verdad de un hecho</w:t>
      </w:r>
      <w:r>
        <w:rPr>
          <w:rStyle w:val="Refdenotaalpie"/>
          <w:rFonts w:ascii="Verdana" w:eastAsia="Calibri" w:hAnsi="Verdana" w:cs="Arial"/>
        </w:rPr>
        <w:footnoteReference w:id="9"/>
      </w:r>
      <w:r w:rsidR="001857EE">
        <w:rPr>
          <w:rFonts w:ascii="Verdana" w:eastAsia="Calibri" w:hAnsi="Verdana" w:cs="Arial"/>
        </w:rPr>
        <w:t>”</w:t>
      </w:r>
      <w:r w:rsidRPr="00582263">
        <w:rPr>
          <w:rFonts w:ascii="Verdana" w:eastAsia="Calibri" w:hAnsi="Verdana" w:cs="Arial"/>
        </w:rPr>
        <w:t xml:space="preserve">. Por su parte, el prefijo “auto”, también recogido por la RAE, denota </w:t>
      </w:r>
      <w:r w:rsidR="001857EE">
        <w:rPr>
          <w:rFonts w:ascii="Verdana" w:eastAsia="Calibri" w:hAnsi="Verdana" w:cs="Arial"/>
        </w:rPr>
        <w:t>“</w:t>
      </w:r>
      <w:r w:rsidRPr="00582263">
        <w:rPr>
          <w:rFonts w:ascii="Verdana" w:eastAsia="Calibri" w:hAnsi="Verdana" w:cs="Arial"/>
        </w:rPr>
        <w:t>por sí mismo</w:t>
      </w:r>
      <w:r w:rsidR="001857EE">
        <w:rPr>
          <w:rFonts w:ascii="Verdana" w:eastAsia="Calibri" w:hAnsi="Verdana" w:cs="Arial"/>
        </w:rPr>
        <w:t>”</w:t>
      </w:r>
      <w:r w:rsidRPr="00582263">
        <w:rPr>
          <w:rFonts w:ascii="Verdana" w:eastAsia="Calibri" w:hAnsi="Verdana" w:cs="Arial"/>
        </w:rPr>
        <w:t xml:space="preserve"> o “de manera propia”</w:t>
      </w:r>
      <w:r w:rsidRPr="00582263">
        <w:rPr>
          <w:vertAlign w:val="superscript"/>
        </w:rPr>
        <w:footnoteReference w:id="10"/>
      </w:r>
      <w:r w:rsidRPr="00582263">
        <w:rPr>
          <w:rFonts w:ascii="Verdana" w:eastAsia="Calibri" w:hAnsi="Verdana" w:cs="Arial"/>
        </w:rPr>
        <w:t>,</w:t>
      </w:r>
      <w:r>
        <w:rPr>
          <w:rFonts w:ascii="Verdana" w:eastAsia="Calibri" w:hAnsi="Verdana" w:cs="Arial"/>
        </w:rPr>
        <w:t xml:space="preserve"> de ahí que,</w:t>
      </w:r>
      <w:r w:rsidRPr="00582263">
        <w:rPr>
          <w:rFonts w:ascii="Verdana" w:eastAsia="Calibri" w:hAnsi="Verdana" w:cs="Arial"/>
        </w:rPr>
        <w:t xml:space="preserve"> una </w:t>
      </w:r>
      <w:r>
        <w:rPr>
          <w:rFonts w:ascii="Verdana" w:eastAsia="Calibri" w:hAnsi="Verdana" w:cs="Arial"/>
        </w:rPr>
        <w:t>“</w:t>
      </w:r>
      <w:r w:rsidRPr="00582263">
        <w:rPr>
          <w:rFonts w:ascii="Verdana" w:eastAsia="Calibri" w:hAnsi="Verdana" w:cs="Arial"/>
        </w:rPr>
        <w:t>auto certificación</w:t>
      </w:r>
      <w:r>
        <w:rPr>
          <w:rFonts w:ascii="Verdana" w:eastAsia="Calibri" w:hAnsi="Verdana" w:cs="Arial"/>
        </w:rPr>
        <w:t>”</w:t>
      </w:r>
      <w:r w:rsidRPr="00582263">
        <w:rPr>
          <w:rFonts w:ascii="Verdana" w:eastAsia="Calibri" w:hAnsi="Verdana" w:cs="Arial"/>
        </w:rPr>
        <w:t xml:space="preserve"> p</w:t>
      </w:r>
      <w:r>
        <w:rPr>
          <w:rFonts w:ascii="Verdana" w:eastAsia="Calibri" w:hAnsi="Verdana" w:cs="Arial"/>
        </w:rPr>
        <w:t>odría</w:t>
      </w:r>
      <w:r w:rsidRPr="00582263">
        <w:rPr>
          <w:rFonts w:ascii="Verdana" w:eastAsia="Calibri" w:hAnsi="Verdana" w:cs="Arial"/>
        </w:rPr>
        <w:t xml:space="preserve"> entenderse como un documento mediante el cual una persona asegura, por sí misma, la veracidad de un hecho, sin intervención ni validación de un tercero receptor</w:t>
      </w:r>
      <w:r w:rsidRPr="00AA2CB0">
        <w:rPr>
          <w:rFonts w:ascii="Verdana" w:eastAsia="Calibri" w:hAnsi="Verdana" w:cs="Arial"/>
          <w:bCs/>
          <w:lang w:eastAsia="es-ES_tradnl"/>
        </w:rPr>
        <w:t>.</w:t>
      </w:r>
      <w:r w:rsidRPr="00CC38B8">
        <w:rPr>
          <w:rFonts w:ascii="Verdana" w:eastAsia="Calibri" w:hAnsi="Verdana" w:cs="Arial"/>
          <w:bCs/>
          <w:lang w:eastAsia="es-ES_tradnl"/>
        </w:rPr>
        <w:t> </w:t>
      </w:r>
    </w:p>
    <w:p w14:paraId="1807FB70" w14:textId="77777777" w:rsidR="00F153E2" w:rsidRDefault="00F153E2" w:rsidP="00CB65B5">
      <w:pPr>
        <w:spacing w:after="120" w:line="276" w:lineRule="auto"/>
        <w:ind w:firstLine="709"/>
        <w:jc w:val="both"/>
        <w:rPr>
          <w:rFonts w:ascii="Verdana" w:eastAsia="Calibri" w:hAnsi="Verdana" w:cs="Arial"/>
          <w:bCs/>
          <w:lang w:eastAsia="es-ES_tradnl"/>
        </w:rPr>
      </w:pPr>
      <w:r>
        <w:rPr>
          <w:rFonts w:ascii="Verdana" w:eastAsia="Calibri" w:hAnsi="Verdana" w:cs="Arial"/>
        </w:rPr>
        <w:t xml:space="preserve">En su consulta señala que la experiencia que pretendió aportar en el proceso de selección cuenta con las siguientes características: i. </w:t>
      </w:r>
      <w:r w:rsidRPr="00F5343F">
        <w:rPr>
          <w:rFonts w:ascii="Verdana" w:eastAsia="Calibri" w:hAnsi="Verdana" w:cs="Arial"/>
          <w:bCs/>
          <w:lang w:eastAsia="es-ES_tradnl"/>
        </w:rPr>
        <w:t xml:space="preserve">Fue emitida por un consorcio con NIT propio y representante legal distinto. </w:t>
      </w:r>
      <w:r>
        <w:rPr>
          <w:rFonts w:ascii="Verdana" w:eastAsia="Calibri" w:hAnsi="Verdana" w:cs="Arial"/>
          <w:bCs/>
          <w:lang w:eastAsia="es-ES_tradnl"/>
        </w:rPr>
        <w:t>ii.</w:t>
      </w:r>
      <w:r w:rsidRPr="00F5343F">
        <w:rPr>
          <w:rFonts w:ascii="Verdana" w:eastAsia="Calibri" w:hAnsi="Verdana" w:cs="Arial"/>
          <w:bCs/>
          <w:lang w:eastAsia="es-ES_tradnl"/>
        </w:rPr>
        <w:t xml:space="preserve"> No participó como oferente en el proceso de selección. </w:t>
      </w:r>
      <w:r>
        <w:rPr>
          <w:rFonts w:ascii="Verdana" w:eastAsia="Calibri" w:hAnsi="Verdana" w:cs="Arial"/>
          <w:bCs/>
          <w:lang w:eastAsia="es-ES_tradnl"/>
        </w:rPr>
        <w:t>iii.</w:t>
      </w:r>
      <w:r w:rsidRPr="00F5343F">
        <w:rPr>
          <w:rFonts w:ascii="Verdana" w:eastAsia="Calibri" w:hAnsi="Verdana" w:cs="Arial"/>
          <w:bCs/>
          <w:lang w:eastAsia="es-ES_tradnl"/>
        </w:rPr>
        <w:t xml:space="preserve"> Está registrada y validada en el RUP por la Cámara de Comercio de Bogotá. </w:t>
      </w:r>
      <w:r>
        <w:rPr>
          <w:rFonts w:ascii="Verdana" w:eastAsia="Calibri" w:hAnsi="Verdana" w:cs="Arial"/>
          <w:bCs/>
          <w:lang w:eastAsia="es-ES_tradnl"/>
        </w:rPr>
        <w:t>iv.</w:t>
      </w:r>
      <w:r w:rsidRPr="00F5343F">
        <w:rPr>
          <w:rFonts w:ascii="Verdana" w:eastAsia="Calibri" w:hAnsi="Verdana" w:cs="Arial"/>
          <w:bCs/>
          <w:lang w:eastAsia="es-ES_tradnl"/>
        </w:rPr>
        <w:t xml:space="preserve"> Cuenta con soportes como lo son las facturas electrónicas de venta con código </w:t>
      </w:r>
      <w:proofErr w:type="spellStart"/>
      <w:r w:rsidRPr="00F5343F">
        <w:rPr>
          <w:rFonts w:ascii="Verdana" w:eastAsia="Calibri" w:hAnsi="Verdana" w:cs="Arial"/>
          <w:bCs/>
          <w:lang w:eastAsia="es-ES_tradnl"/>
        </w:rPr>
        <w:t>cufe</w:t>
      </w:r>
      <w:proofErr w:type="spellEnd"/>
      <w:r w:rsidRPr="00F5343F">
        <w:rPr>
          <w:rFonts w:ascii="Verdana" w:eastAsia="Calibri" w:hAnsi="Verdana" w:cs="Arial"/>
          <w:bCs/>
          <w:lang w:eastAsia="es-ES_tradnl"/>
        </w:rPr>
        <w:t xml:space="preserve"> y QR de la DIAN las cuales dan fe del suministro del producto</w:t>
      </w:r>
      <w:r>
        <w:rPr>
          <w:rFonts w:ascii="Verdana" w:eastAsia="Calibri" w:hAnsi="Verdana" w:cs="Arial"/>
          <w:bCs/>
          <w:lang w:eastAsia="es-ES_tradnl"/>
        </w:rPr>
        <w:t xml:space="preserve">. </w:t>
      </w:r>
    </w:p>
    <w:p w14:paraId="0545B6EE" w14:textId="77777777" w:rsidR="00F153E2" w:rsidRDefault="00F153E2" w:rsidP="00CB65B5">
      <w:pPr>
        <w:spacing w:after="120" w:line="276" w:lineRule="auto"/>
        <w:ind w:firstLine="709"/>
        <w:jc w:val="both"/>
        <w:rPr>
          <w:rFonts w:ascii="Verdana" w:eastAsia="Calibri" w:hAnsi="Verdana" w:cs="Arial"/>
        </w:rPr>
      </w:pPr>
      <w:r>
        <w:rPr>
          <w:rFonts w:ascii="Verdana" w:eastAsia="Calibri" w:hAnsi="Verdana" w:cs="Arial"/>
          <w:bCs/>
          <w:lang w:eastAsia="es-ES_tradnl"/>
        </w:rPr>
        <w:t xml:space="preserve">En consecuencia, para determinar la validez de la experiencia aportada debe atenderse lo dispuesto en </w:t>
      </w:r>
      <w:r>
        <w:rPr>
          <w:rFonts w:ascii="Verdana" w:eastAsia="Calibri" w:hAnsi="Verdana" w:cs="Arial"/>
        </w:rPr>
        <w:t>el</w:t>
      </w:r>
      <w:r w:rsidRPr="00FA70BB">
        <w:rPr>
          <w:rFonts w:ascii="Verdana" w:eastAsia="Calibri" w:hAnsi="Verdana" w:cs="Arial"/>
        </w:rPr>
        <w:t xml:space="preserve"> artículo 2.2.1.1.1.5.2, numeral 2.5</w:t>
      </w:r>
      <w:r w:rsidRPr="00FA70BB">
        <w:rPr>
          <w:rStyle w:val="Refdenotaalpie"/>
          <w:rFonts w:ascii="Verdana" w:eastAsia="Calibri" w:hAnsi="Verdana" w:cs="Arial"/>
        </w:rPr>
        <w:footnoteReference w:id="11"/>
      </w:r>
      <w:r w:rsidRPr="00FA70BB">
        <w:rPr>
          <w:rFonts w:ascii="Verdana" w:eastAsia="Calibri" w:hAnsi="Verdana" w:cs="Arial"/>
        </w:rPr>
        <w:t xml:space="preserve"> </w:t>
      </w:r>
      <w:r>
        <w:rPr>
          <w:rFonts w:ascii="Verdana" w:eastAsia="Calibri" w:hAnsi="Verdana" w:cs="Arial"/>
        </w:rPr>
        <w:t xml:space="preserve">del </w:t>
      </w:r>
      <w:r w:rsidRPr="00FA70BB">
        <w:rPr>
          <w:rFonts w:ascii="Verdana" w:eastAsia="Calibri" w:hAnsi="Verdana" w:cs="Arial"/>
        </w:rPr>
        <w:t xml:space="preserve">Decreto 1082 de 2015, </w:t>
      </w:r>
      <w:r>
        <w:rPr>
          <w:rFonts w:ascii="Verdana" w:eastAsia="Calibri" w:hAnsi="Verdana" w:cs="Arial"/>
        </w:rPr>
        <w:t xml:space="preserve">que </w:t>
      </w:r>
      <w:r w:rsidRPr="00FA70BB">
        <w:rPr>
          <w:rFonts w:ascii="Verdana" w:eastAsia="Calibri" w:hAnsi="Verdana" w:cs="Arial"/>
        </w:rPr>
        <w:t>señala</w:t>
      </w:r>
      <w:r>
        <w:rPr>
          <w:rFonts w:ascii="Verdana" w:eastAsia="Calibri" w:hAnsi="Verdana" w:cs="Arial"/>
        </w:rPr>
        <w:t>:</w:t>
      </w:r>
      <w:r w:rsidRPr="00FA70BB">
        <w:rPr>
          <w:rFonts w:ascii="Verdana" w:eastAsia="Calibri" w:hAnsi="Verdana" w:cs="Arial"/>
        </w:rPr>
        <w:t xml:space="preserve"> la persona jurídica se registrará aportando los certificados de la experiencia en la provisión de los bienes, obras y servicios que ofrecerá a las entidades estatales, </w:t>
      </w:r>
      <w:r w:rsidRPr="00026E4C">
        <w:rPr>
          <w:rFonts w:ascii="Verdana" w:eastAsia="Calibri" w:hAnsi="Verdana" w:cs="Arial"/>
          <w:i/>
          <w:iCs/>
        </w:rPr>
        <w:t>los cuales deben ser expedidos por terceros que hayan recibido tales bienes, obras o servicios</w:t>
      </w:r>
      <w:r w:rsidRPr="00FA70BB">
        <w:rPr>
          <w:rFonts w:ascii="Verdana" w:eastAsia="Calibri" w:hAnsi="Verdana" w:cs="Arial"/>
        </w:rPr>
        <w:t xml:space="preserve">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5E8787A0" w14:textId="77777777" w:rsidR="00F153E2" w:rsidRDefault="00F153E2" w:rsidP="00CB65B5">
      <w:pPr>
        <w:spacing w:before="120" w:after="120" w:line="276" w:lineRule="auto"/>
        <w:ind w:firstLine="709"/>
        <w:jc w:val="both"/>
        <w:rPr>
          <w:rFonts w:ascii="Verdana" w:eastAsia="Calibri" w:hAnsi="Verdana" w:cs="Arial"/>
        </w:rPr>
      </w:pPr>
      <w:r w:rsidRPr="00ED7CE7">
        <w:rPr>
          <w:rFonts w:ascii="Verdana" w:eastAsia="Calibri" w:hAnsi="Verdana" w:cs="Arial"/>
        </w:rPr>
        <w:t xml:space="preserve">En este contexto, </w:t>
      </w:r>
      <w:r>
        <w:rPr>
          <w:rFonts w:ascii="Verdana" w:eastAsia="Calibri" w:hAnsi="Verdana" w:cs="Arial"/>
        </w:rPr>
        <w:t xml:space="preserve">frente al suministro de </w:t>
      </w:r>
      <w:r w:rsidRPr="00ED7CE7">
        <w:rPr>
          <w:rFonts w:ascii="Verdana" w:eastAsia="Calibri" w:hAnsi="Verdana" w:cs="Arial"/>
        </w:rPr>
        <w:t xml:space="preserve">un bien o servicio </w:t>
      </w:r>
      <w:r>
        <w:rPr>
          <w:rFonts w:ascii="Verdana" w:eastAsia="Calibri" w:hAnsi="Verdana" w:cs="Arial"/>
        </w:rPr>
        <w:t xml:space="preserve">por parte de </w:t>
      </w:r>
      <w:r w:rsidRPr="00ED7CE7">
        <w:rPr>
          <w:rFonts w:ascii="Verdana" w:eastAsia="Calibri" w:hAnsi="Verdana" w:cs="Arial"/>
        </w:rPr>
        <w:t xml:space="preserve">un integrante del proponente plural </w:t>
      </w:r>
      <w:r>
        <w:rPr>
          <w:rFonts w:ascii="Verdana" w:eastAsia="Calibri" w:hAnsi="Verdana" w:cs="Arial"/>
        </w:rPr>
        <w:t>a</w:t>
      </w:r>
      <w:r w:rsidRPr="00ED7CE7">
        <w:rPr>
          <w:rFonts w:ascii="Verdana" w:eastAsia="Calibri" w:hAnsi="Verdana" w:cs="Arial"/>
        </w:rPr>
        <w:t>l otro integrante, en el marco de la ejecución de un contrato con un tercero,</w:t>
      </w:r>
      <w:r>
        <w:rPr>
          <w:rFonts w:ascii="Verdana" w:eastAsia="Calibri" w:hAnsi="Verdana" w:cs="Arial"/>
        </w:rPr>
        <w:t xml:space="preserve"> es importante precisar que</w:t>
      </w:r>
      <w:r w:rsidRPr="00ED7CE7">
        <w:rPr>
          <w:rFonts w:ascii="Verdana" w:eastAsia="Calibri" w:hAnsi="Verdana" w:cs="Arial"/>
        </w:rPr>
        <w:t xml:space="preserve"> no existe </w:t>
      </w:r>
      <w:r w:rsidRPr="00ED7CE7">
        <w:rPr>
          <w:rFonts w:ascii="Verdana" w:eastAsia="Calibri" w:hAnsi="Verdana" w:cs="Arial"/>
        </w:rPr>
        <w:lastRenderedPageBreak/>
        <w:t>prohibición legal alguna que impida dicha operación. No obstante, la validez de dicha experiencia para efectos del proceso de selección dependerá de que el tercero receptor del bien o servicio —es decir, el contratante— sea quien expida la certificación correspondiente.</w:t>
      </w:r>
      <w:r>
        <w:rPr>
          <w:rFonts w:ascii="Verdana" w:eastAsia="Calibri" w:hAnsi="Verdana" w:cs="Arial"/>
        </w:rPr>
        <w:t xml:space="preserve"> </w:t>
      </w:r>
    </w:p>
    <w:p w14:paraId="106AE3B0" w14:textId="77777777" w:rsidR="00F153E2" w:rsidRPr="009111FE" w:rsidRDefault="00F153E2" w:rsidP="00CB65B5">
      <w:pPr>
        <w:spacing w:before="120" w:after="120" w:line="276" w:lineRule="auto"/>
        <w:ind w:firstLine="709"/>
        <w:jc w:val="both"/>
        <w:rPr>
          <w:rFonts w:ascii="Verdana" w:eastAsia="Calibri" w:hAnsi="Verdana" w:cs="Arial"/>
        </w:rPr>
      </w:pPr>
      <w:r w:rsidRPr="009111FE">
        <w:rPr>
          <w:rFonts w:ascii="Verdana" w:eastAsia="Calibri" w:hAnsi="Verdana" w:cs="Aria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w:t>
      </w:r>
    </w:p>
    <w:p w14:paraId="6FAD9341" w14:textId="77777777" w:rsidR="00F153E2" w:rsidRDefault="00F153E2" w:rsidP="00ED3643">
      <w:pPr>
        <w:spacing w:after="0" w:line="276" w:lineRule="auto"/>
        <w:ind w:firstLine="709"/>
        <w:jc w:val="both"/>
        <w:rPr>
          <w:rStyle w:val="s15"/>
          <w:rFonts w:ascii="Verdana" w:hAnsi="Verdana"/>
          <w:color w:val="000000"/>
        </w:rPr>
      </w:pPr>
      <w:r w:rsidRPr="001941FD">
        <w:rPr>
          <w:rStyle w:val="s15"/>
          <w:rFonts w:ascii="Verdana" w:hAnsi="Verdana"/>
          <w:color w:val="000000"/>
        </w:rPr>
        <w:t>Al margen de la explicación precedente debe advertirse que el análisis requerido para resolver problemas específicos en torno a la gestión contractual debe ser realizado por quienes tengan interés en ello.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w:t>
      </w:r>
      <w:r>
        <w:rPr>
          <w:rStyle w:val="s15"/>
          <w:rFonts w:ascii="Verdana" w:hAnsi="Verdana"/>
          <w:color w:val="000000"/>
        </w:rPr>
        <w:t>partícipe del Sistema de Compra Pública</w:t>
      </w:r>
      <w:r w:rsidRPr="001941FD">
        <w:rPr>
          <w:rStyle w:val="s15"/>
          <w:rFonts w:ascii="Verdana" w:hAnsi="Verdana"/>
          <w:color w:val="000000"/>
        </w:rPr>
        <w:t xml:space="preserve"> definirá la forma de adelantar su gestión contractual, sin que sea atribución de Colombia Compra Eficiente validar sus actuaciones.</w:t>
      </w:r>
    </w:p>
    <w:p w14:paraId="70F706EB" w14:textId="77777777" w:rsidR="00F153E2" w:rsidRPr="0004051D" w:rsidRDefault="00F153E2" w:rsidP="0004051D">
      <w:pPr>
        <w:spacing w:after="0" w:line="276" w:lineRule="auto"/>
        <w:ind w:firstLine="708"/>
        <w:jc w:val="both"/>
        <w:rPr>
          <w:rFonts w:ascii="Verdana" w:eastAsia="Calibri" w:hAnsi="Verdana" w:cs="Arial"/>
          <w:color w:val="000000" w:themeColor="text1"/>
        </w:rPr>
      </w:pPr>
    </w:p>
    <w:p w14:paraId="4FD14B33" w14:textId="77777777" w:rsidR="00F153E2" w:rsidRPr="0004051D" w:rsidRDefault="00F153E2" w:rsidP="00ED36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4051D">
        <w:rPr>
          <w:rFonts w:ascii="Verdana" w:eastAsia="Century Gothic" w:hAnsi="Verdana" w:cs="Century Gothic"/>
          <w:b/>
          <w:bCs/>
        </w:rPr>
        <w:t>Referencias normativas:</w:t>
      </w:r>
    </w:p>
    <w:p w14:paraId="2B3EB7AC" w14:textId="77777777" w:rsidR="00F153E2" w:rsidRPr="0004051D" w:rsidRDefault="00F153E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153E2" w:rsidRPr="0004051D" w14:paraId="1E7CDAB0" w14:textId="77777777" w:rsidTr="00DD0669">
        <w:trPr>
          <w:trHeight w:val="491"/>
          <w:jc w:val="center"/>
        </w:trPr>
        <w:tc>
          <w:tcPr>
            <w:tcW w:w="8647" w:type="dxa"/>
          </w:tcPr>
          <w:p w14:paraId="5CC4F8B8" w14:textId="77777777" w:rsidR="0004051D" w:rsidRPr="00ED3643" w:rsidRDefault="0004051D" w:rsidP="0004051D">
            <w:pPr>
              <w:pStyle w:val="Prrafodelista"/>
              <w:numPr>
                <w:ilvl w:val="0"/>
                <w:numId w:val="17"/>
              </w:numPr>
              <w:spacing w:line="276" w:lineRule="auto"/>
              <w:contextualSpacing w:val="0"/>
              <w:rPr>
                <w:rFonts w:ascii="Verdana" w:hAnsi="Verdana"/>
              </w:rPr>
            </w:pPr>
            <w:r w:rsidRPr="0004051D">
              <w:rPr>
                <w:rFonts w:ascii="Verdana" w:eastAsia="Calibri" w:hAnsi="Verdana" w:cs="Arial"/>
              </w:rPr>
              <w:t>Código de Comercio. A</w:t>
            </w:r>
            <w:r w:rsidRPr="00546127">
              <w:rPr>
                <w:rFonts w:ascii="Verdana" w:eastAsia="Calibri" w:hAnsi="Verdana" w:cs="Arial"/>
              </w:rPr>
              <w:t>rtículo 98</w:t>
            </w:r>
            <w:r>
              <w:rPr>
                <w:rFonts w:ascii="Verdana" w:eastAsia="Calibri" w:hAnsi="Verdana" w:cs="Arial"/>
              </w:rPr>
              <w:t xml:space="preserve">. </w:t>
            </w:r>
          </w:p>
          <w:p w14:paraId="20191AA7" w14:textId="475448EE" w:rsidR="00F153E2" w:rsidRPr="0004051D" w:rsidRDefault="00F153E2" w:rsidP="00ED3643">
            <w:pPr>
              <w:pStyle w:val="Prrafodelista"/>
              <w:numPr>
                <w:ilvl w:val="0"/>
                <w:numId w:val="17"/>
              </w:numPr>
              <w:spacing w:line="276" w:lineRule="auto"/>
              <w:contextualSpacing w:val="0"/>
              <w:rPr>
                <w:rFonts w:ascii="Verdana" w:hAnsi="Verdana"/>
              </w:rPr>
            </w:pPr>
            <w:r w:rsidRPr="0004051D">
              <w:rPr>
                <w:rFonts w:ascii="Verdana" w:eastAsia="Calibri" w:hAnsi="Verdana" w:cs="Arial"/>
              </w:rPr>
              <w:t>Ley 1150 de 2007. Artículos 5 y 6</w:t>
            </w:r>
            <w:r w:rsidR="0004051D">
              <w:rPr>
                <w:rFonts w:ascii="Verdana" w:eastAsia="Calibri" w:hAnsi="Verdana" w:cs="Arial"/>
              </w:rPr>
              <w:t>.</w:t>
            </w:r>
          </w:p>
          <w:p w14:paraId="7E2031FC" w14:textId="077EA75C" w:rsidR="00F153E2" w:rsidRPr="0004051D" w:rsidRDefault="00F153E2" w:rsidP="00ED3643">
            <w:pPr>
              <w:pStyle w:val="Prrafodelista"/>
              <w:numPr>
                <w:ilvl w:val="0"/>
                <w:numId w:val="17"/>
              </w:numPr>
              <w:spacing w:line="276" w:lineRule="auto"/>
              <w:contextualSpacing w:val="0"/>
              <w:rPr>
                <w:rFonts w:ascii="Verdana" w:hAnsi="Verdana"/>
              </w:rPr>
            </w:pPr>
            <w:r w:rsidRPr="0004051D">
              <w:rPr>
                <w:rFonts w:ascii="Verdana" w:eastAsia="Calibri" w:hAnsi="Verdana" w:cs="Arial"/>
              </w:rPr>
              <w:t>Decreto 1082 de 2015. artículo 2.2.1.1.1.5.2 Y 2.2.1.1.1.5.3</w:t>
            </w:r>
            <w:r w:rsidR="0004051D">
              <w:rPr>
                <w:rFonts w:ascii="Verdana" w:eastAsia="Calibri" w:hAnsi="Verdana" w:cs="Arial"/>
              </w:rPr>
              <w:t>.</w:t>
            </w:r>
          </w:p>
          <w:p w14:paraId="342A8F07" w14:textId="77777777" w:rsidR="00F153E2" w:rsidRPr="0004051D" w:rsidRDefault="00F153E2" w:rsidP="00ED3643">
            <w:pPr>
              <w:pStyle w:val="Prrafodelista"/>
              <w:numPr>
                <w:ilvl w:val="0"/>
                <w:numId w:val="17"/>
              </w:numPr>
              <w:spacing w:line="276" w:lineRule="auto"/>
              <w:contextualSpacing w:val="0"/>
              <w:rPr>
                <w:rFonts w:ascii="Verdana" w:hAnsi="Verdana"/>
              </w:rPr>
            </w:pPr>
            <w:r w:rsidRPr="0004051D">
              <w:rPr>
                <w:rFonts w:ascii="Verdana" w:hAnsi="Verdana" w:cs="Arial"/>
              </w:rPr>
              <w:t xml:space="preserve">Consejo de Estado. Sección Tercera. Subsección B. Sentencia del 6 de junio de 2013. </w:t>
            </w:r>
            <w:proofErr w:type="spellStart"/>
            <w:r w:rsidRPr="0004051D">
              <w:rPr>
                <w:rFonts w:ascii="Verdana" w:hAnsi="Verdana" w:cs="Arial"/>
              </w:rPr>
              <w:t>Exp</w:t>
            </w:r>
            <w:proofErr w:type="spellEnd"/>
            <w:r w:rsidRPr="0004051D">
              <w:rPr>
                <w:rFonts w:ascii="Verdana" w:hAnsi="Verdana" w:cs="Arial"/>
              </w:rPr>
              <w:t>. 25151. C.P. Stella Conto Díaz del Castillo.</w:t>
            </w:r>
          </w:p>
          <w:p w14:paraId="0F0A7024" w14:textId="65D45A14" w:rsidR="00F153E2" w:rsidRPr="007B39AA" w:rsidRDefault="00F153E2" w:rsidP="00ED3643">
            <w:pPr>
              <w:pStyle w:val="Textonotapie"/>
              <w:numPr>
                <w:ilvl w:val="0"/>
                <w:numId w:val="17"/>
              </w:numPr>
              <w:spacing w:line="276" w:lineRule="auto"/>
              <w:jc w:val="both"/>
              <w:rPr>
                <w:rFonts w:ascii="Verdana" w:hAnsi="Verdana" w:cs="Arial"/>
                <w:color w:val="000000" w:themeColor="text1"/>
              </w:rPr>
            </w:pPr>
            <w:r w:rsidRPr="0004051D">
              <w:rPr>
                <w:rFonts w:ascii="Verdana" w:hAnsi="Verdana" w:cs="Arial"/>
              </w:rPr>
              <w:t xml:space="preserve">Manual para determinar y verificar requisitos habilitantes en los Procesos de Contratación: </w:t>
            </w:r>
            <w:hyperlink r:id="rId12" w:history="1">
              <w:r w:rsidRPr="0004051D">
                <w:rPr>
                  <w:rStyle w:val="Hipervnculo"/>
                  <w:rFonts w:ascii="Verdana" w:hAnsi="Verdana"/>
                </w:rPr>
                <w:t>https://www.colombiacompra.gov.co/archivos/manual/manual-para-determinar-y-verificar-los-requisitos-habilitantes-en-los-procesos-de-contratacion</w:t>
              </w:r>
            </w:hyperlink>
          </w:p>
        </w:tc>
      </w:tr>
    </w:tbl>
    <w:p w14:paraId="36DE61F6" w14:textId="77777777" w:rsidR="00F153E2" w:rsidRPr="0004051D" w:rsidRDefault="00F153E2" w:rsidP="0004051D">
      <w:pPr>
        <w:widowControl w:val="0"/>
        <w:autoSpaceDE w:val="0"/>
        <w:autoSpaceDN w:val="0"/>
        <w:spacing w:after="0" w:line="276" w:lineRule="auto"/>
        <w:jc w:val="both"/>
        <w:rPr>
          <w:rFonts w:ascii="Verdana" w:hAnsi="Verdana" w:cs="Arial"/>
        </w:rPr>
      </w:pPr>
    </w:p>
    <w:p w14:paraId="0C60F3E9" w14:textId="77777777" w:rsidR="00F153E2" w:rsidRPr="0004051D" w:rsidRDefault="00F153E2" w:rsidP="00ED36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4051D">
        <w:rPr>
          <w:rFonts w:ascii="Verdana" w:eastAsia="Century Gothic" w:hAnsi="Verdana" w:cs="Century Gothic"/>
          <w:b/>
          <w:bCs/>
        </w:rPr>
        <w:t xml:space="preserve"> Doctrina de la Agencia Nacional de Contratación Pública:</w:t>
      </w:r>
    </w:p>
    <w:p w14:paraId="7E79E771" w14:textId="77777777" w:rsidR="00F153E2" w:rsidRPr="0004051D" w:rsidRDefault="00F153E2">
      <w:pPr>
        <w:widowControl w:val="0"/>
        <w:autoSpaceDE w:val="0"/>
        <w:autoSpaceDN w:val="0"/>
        <w:spacing w:after="0" w:line="276" w:lineRule="auto"/>
        <w:jc w:val="both"/>
        <w:rPr>
          <w:rFonts w:ascii="Verdana" w:hAnsi="Verdana" w:cs="Arial"/>
        </w:rPr>
      </w:pPr>
    </w:p>
    <w:p w14:paraId="25B0C3ED" w14:textId="77777777" w:rsidR="00F153E2" w:rsidRPr="00ED3643" w:rsidRDefault="00F153E2">
      <w:pPr>
        <w:widowControl w:val="0"/>
        <w:autoSpaceDE w:val="0"/>
        <w:autoSpaceDN w:val="0"/>
        <w:spacing w:after="0" w:line="276" w:lineRule="auto"/>
        <w:jc w:val="both"/>
        <w:rPr>
          <w:rStyle w:val="normaltextrun"/>
          <w:rFonts w:ascii="Verdana" w:hAnsi="Verdana" w:cs="Arial"/>
          <w:shd w:val="clear" w:color="auto" w:fill="FFFFFF"/>
        </w:rPr>
      </w:pPr>
      <w:r w:rsidRPr="0004051D">
        <w:rPr>
          <w:rFonts w:ascii="Verdana" w:eastAsia="Calibri" w:hAnsi="Verdana" w:cs="Arial"/>
          <w:lang w:val="es-ES_tradnl" w:eastAsia="es-ES_tradnl"/>
        </w:rPr>
        <w:t xml:space="preserve">Sobre la experiencia y requisitos habilitantes, esta Subdirección se ha pronunciado en los conceptos </w:t>
      </w:r>
      <w:r w:rsidRPr="0004051D">
        <w:rPr>
          <w:rFonts w:ascii="Verdana" w:hAnsi="Verdana" w:cs="Arial"/>
          <w:bCs/>
          <w:shd w:val="clear" w:color="auto" w:fill="FFFFFF"/>
          <w:lang w:val="es-ES"/>
        </w:rPr>
        <w:t>C-868 del 19 de diciembre de 2022, C-877 del 26 de diciembre de 2022, C-417 del 27 de septiembre de 2023, C-432 del 23 de octubre de 2023, C-174 del 23 de julio de 2024, C- 530 del 4 de octubre de 2024, C-595 del 24 de octubre 2024, C-648 del 6 de noviembre 2024, C-116 del 11 de marzo de 2025, C-275 del 10 de abril de 2025, C- 397 del 7 de mayo de 2025, C-664 del 4 de julio de 2025, C-659 del 7 de julio de 2025, C-1355 del 29 de octubre de 2025, C-1346 del 24 de octubre de 2025 entre otros</w:t>
      </w:r>
      <w:r w:rsidRPr="0004051D">
        <w:rPr>
          <w:rFonts w:ascii="Verdana" w:eastAsia="Calibri" w:hAnsi="Verdana" w:cs="Arial"/>
          <w:lang w:val="es-ES" w:eastAsia="es-ES_tradnl"/>
        </w:rPr>
        <w:t xml:space="preserve">. </w:t>
      </w:r>
      <w:r w:rsidRPr="0004051D">
        <w:rPr>
          <w:rFonts w:ascii="Verdana" w:hAnsi="Verdana" w:cs="Arial"/>
          <w:shd w:val="clear" w:color="auto" w:fill="FFFFFF"/>
        </w:rPr>
        <w:t>Estos y otros </w:t>
      </w:r>
      <w:r w:rsidRPr="0004051D">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04051D">
          <w:rPr>
            <w:rStyle w:val="Hipervnculo"/>
            <w:rFonts w:ascii="Verdana" w:hAnsi="Verdana" w:cs="Arial"/>
            <w:shd w:val="clear" w:color="auto" w:fill="FFFFFF"/>
          </w:rPr>
          <w:t>https://relatoria.colombiacompra.gov.co/busqueda/conceptos</w:t>
        </w:r>
      </w:hyperlink>
      <w:r w:rsidRPr="0004051D">
        <w:rPr>
          <w:rStyle w:val="normaltextrun"/>
          <w:rFonts w:ascii="Verdana" w:hAnsi="Verdana" w:cs="Arial"/>
          <w:shd w:val="clear" w:color="auto" w:fill="FFFFFF"/>
        </w:rPr>
        <w:t xml:space="preserve">. </w:t>
      </w:r>
      <w:r w:rsidRPr="0004051D">
        <w:rPr>
          <w:rStyle w:val="normaltextrun"/>
          <w:rFonts w:ascii="Verdana" w:hAnsi="Verdana" w:cs="Arial"/>
          <w:color w:val="FF0000"/>
          <w:shd w:val="clear" w:color="auto" w:fill="FFFFFF"/>
          <w:lang w:val="es-ES"/>
        </w:rPr>
        <w:t xml:space="preserve"> </w:t>
      </w:r>
    </w:p>
    <w:p w14:paraId="095927E7" w14:textId="77777777" w:rsidR="00F153E2" w:rsidRPr="0004051D" w:rsidRDefault="00F153E2">
      <w:pPr>
        <w:widowControl w:val="0"/>
        <w:autoSpaceDE w:val="0"/>
        <w:autoSpaceDN w:val="0"/>
        <w:spacing w:after="0" w:line="276" w:lineRule="auto"/>
        <w:jc w:val="both"/>
        <w:rPr>
          <w:rFonts w:ascii="Verdana" w:hAnsi="Verdana" w:cs="Arial"/>
          <w:color w:val="000000" w:themeColor="text1"/>
          <w:shd w:val="clear" w:color="auto" w:fill="FFFFFF"/>
        </w:rPr>
      </w:pPr>
    </w:p>
    <w:p w14:paraId="3C5C835D" w14:textId="77777777" w:rsidR="00F153E2" w:rsidRPr="0004051D" w:rsidRDefault="00F153E2" w:rsidP="00ED3643">
      <w:pPr>
        <w:spacing w:after="0" w:line="276" w:lineRule="auto"/>
        <w:jc w:val="both"/>
        <w:rPr>
          <w:rFonts w:ascii="Verdana" w:eastAsia="Calibri" w:hAnsi="Verdana" w:cs="Times New Roman"/>
        </w:rPr>
      </w:pPr>
      <w:r w:rsidRPr="0004051D">
        <w:rPr>
          <w:rFonts w:ascii="Verdana" w:eastAsia="Calibri" w:hAnsi="Verdana" w:cs="Times New Roman"/>
        </w:rPr>
        <w:t xml:space="preserve">Te informamos que ya se encuentra disponible la </w:t>
      </w:r>
      <w:r w:rsidRPr="0004051D">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04051D">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4051D">
        <w:rPr>
          <w:rFonts w:ascii="Verdana" w:eastAsia="Calibri" w:hAnsi="Verdana" w:cs="Times New Roman"/>
        </w:rPr>
        <w:t>Wayúu</w:t>
      </w:r>
      <w:proofErr w:type="spellEnd"/>
      <w:r w:rsidRPr="0004051D">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44285456" w14:textId="77777777" w:rsidR="00F153E2" w:rsidRPr="0004051D" w:rsidRDefault="00F153E2" w:rsidP="0004051D">
      <w:pPr>
        <w:widowControl w:val="0"/>
        <w:autoSpaceDE w:val="0"/>
        <w:autoSpaceDN w:val="0"/>
        <w:spacing w:after="0" w:line="276" w:lineRule="auto"/>
        <w:jc w:val="both"/>
        <w:rPr>
          <w:rFonts w:ascii="Verdana" w:hAnsi="Verdana" w:cs="Arial"/>
        </w:rPr>
      </w:pPr>
    </w:p>
    <w:p w14:paraId="5A384101" w14:textId="77777777" w:rsidR="00F153E2" w:rsidRPr="0004051D" w:rsidRDefault="00F153E2" w:rsidP="00ED3643">
      <w:pPr>
        <w:spacing w:after="0" w:line="276" w:lineRule="auto"/>
        <w:jc w:val="both"/>
        <w:rPr>
          <w:rFonts w:ascii="Verdana" w:hAnsi="Verdana"/>
        </w:rPr>
      </w:pPr>
      <w:r w:rsidRPr="0004051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B22B46E" w14:textId="77777777" w:rsidR="00F153E2" w:rsidRPr="0004051D" w:rsidRDefault="00F153E2" w:rsidP="00ED3643">
      <w:pPr>
        <w:spacing w:after="0" w:line="276" w:lineRule="auto"/>
        <w:jc w:val="both"/>
        <w:rPr>
          <w:rFonts w:ascii="Verdana" w:hAnsi="Verdana"/>
        </w:rPr>
      </w:pPr>
    </w:p>
    <w:p w14:paraId="3D70BD79" w14:textId="77777777" w:rsidR="00F153E2" w:rsidRPr="0004051D" w:rsidRDefault="00F153E2" w:rsidP="00ED3643">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04051D">
        <w:rPr>
          <w:rFonts w:ascii="Verdana" w:eastAsia="Verdana" w:hAnsi="Verdana" w:cs="Verdana"/>
          <w:lang w:val="es-MX"/>
        </w:rPr>
        <w:t xml:space="preserve">Línea nacional gratuita o servicio a la ciudadanía (Mesa de servicio): </w:t>
      </w:r>
      <w:r w:rsidRPr="0004051D">
        <w:rPr>
          <w:rStyle w:val="Hipervnculo"/>
          <w:rFonts w:ascii="Verdana" w:hAnsi="Verdana"/>
        </w:rPr>
        <w:t>01800 0520808</w:t>
      </w:r>
    </w:p>
    <w:p w14:paraId="292198CF" w14:textId="77777777" w:rsidR="00F153E2" w:rsidRPr="0004051D" w:rsidRDefault="00F153E2" w:rsidP="00ED3643">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04051D">
        <w:rPr>
          <w:rFonts w:ascii="Verdana" w:eastAsia="Verdana" w:hAnsi="Verdana" w:cs="Verdana"/>
          <w:lang w:val="es-MX"/>
        </w:rPr>
        <w:t>Línea en Bogotá (Mesa de servicio):</w:t>
      </w:r>
      <w:r w:rsidRPr="0004051D">
        <w:rPr>
          <w:rStyle w:val="Hipervnculo"/>
          <w:rFonts w:ascii="Verdana" w:hAnsi="Verdana"/>
        </w:rPr>
        <w:t>+57 601 7456788</w:t>
      </w:r>
    </w:p>
    <w:p w14:paraId="08F00C7A" w14:textId="77777777" w:rsidR="00F153E2" w:rsidRPr="0004051D" w:rsidRDefault="00F153E2" w:rsidP="00ED3643">
      <w:pPr>
        <w:pStyle w:val="Prrafodelista"/>
        <w:numPr>
          <w:ilvl w:val="0"/>
          <w:numId w:val="15"/>
        </w:numPr>
        <w:spacing w:after="0" w:line="276" w:lineRule="auto"/>
        <w:contextualSpacing w:val="0"/>
        <w:rPr>
          <w:rFonts w:ascii="Verdana" w:eastAsia="Verdana" w:hAnsi="Verdana" w:cs="Verdana"/>
          <w:color w:val="0000FF"/>
          <w:u w:val="single"/>
          <w:lang w:val="es-MX"/>
        </w:rPr>
      </w:pPr>
      <w:r w:rsidRPr="0004051D">
        <w:rPr>
          <w:rFonts w:ascii="Verdana" w:eastAsia="Verdana" w:hAnsi="Verdana" w:cs="Verdana"/>
          <w:lang w:val="es-MX"/>
        </w:rPr>
        <w:t xml:space="preserve">Correo de radicación de correspondencia: </w:t>
      </w:r>
      <w:hyperlink r:id="rId14">
        <w:r w:rsidRPr="0004051D">
          <w:rPr>
            <w:rStyle w:val="Hipervnculo"/>
            <w:rFonts w:ascii="Verdana" w:eastAsia="Verdana" w:hAnsi="Verdana" w:cs="Verdana"/>
            <w:lang w:val="es-MX"/>
          </w:rPr>
          <w:t>ventanilladeradicacion@colombiacompra.gov.co</w:t>
        </w:r>
      </w:hyperlink>
    </w:p>
    <w:p w14:paraId="7C1B5E89" w14:textId="77777777" w:rsidR="00F153E2" w:rsidRPr="0004051D" w:rsidRDefault="00F153E2" w:rsidP="00ED3643">
      <w:pPr>
        <w:pStyle w:val="Prrafodelista"/>
        <w:numPr>
          <w:ilvl w:val="0"/>
          <w:numId w:val="15"/>
        </w:numPr>
        <w:spacing w:after="0" w:line="276" w:lineRule="auto"/>
        <w:contextualSpacing w:val="0"/>
        <w:rPr>
          <w:rFonts w:ascii="Verdana" w:eastAsia="Verdana" w:hAnsi="Verdana" w:cs="Verdana"/>
          <w:color w:val="0000FF"/>
          <w:u w:val="single"/>
          <w:lang w:val="es-MX"/>
        </w:rPr>
      </w:pPr>
      <w:r w:rsidRPr="0004051D">
        <w:rPr>
          <w:rFonts w:ascii="Verdana" w:eastAsia="Verdana" w:hAnsi="Verdana" w:cs="Verdana"/>
        </w:rPr>
        <w:lastRenderedPageBreak/>
        <w:t>Formulario web para</w:t>
      </w:r>
      <w:r w:rsidRPr="0004051D">
        <w:rPr>
          <w:rFonts w:ascii="Verdana" w:eastAsia="Verdana" w:hAnsi="Verdana" w:cs="Verdana"/>
          <w:lang w:val="es"/>
        </w:rPr>
        <w:t xml:space="preserve"> PQRSD: </w:t>
      </w:r>
      <w:hyperlink r:id="rId15">
        <w:r w:rsidRPr="0004051D">
          <w:rPr>
            <w:rStyle w:val="Hipervnculo"/>
            <w:rFonts w:ascii="Verdana" w:eastAsia="Verdana" w:hAnsi="Verdana" w:cs="Verdana"/>
            <w:lang w:val="es-MX"/>
          </w:rPr>
          <w:t>https://www.colombiacompra.gov.co/pqrsd/informacion-importante-antes-de-formular-una-pqrsd</w:t>
        </w:r>
      </w:hyperlink>
    </w:p>
    <w:p w14:paraId="4106B324" w14:textId="77777777" w:rsidR="00F153E2" w:rsidRPr="0004051D" w:rsidRDefault="00F153E2" w:rsidP="00ED3643">
      <w:pPr>
        <w:spacing w:after="0" w:line="276" w:lineRule="auto"/>
        <w:ind w:left="720"/>
        <w:jc w:val="both"/>
        <w:rPr>
          <w:rFonts w:ascii="Verdana" w:hAnsi="Verdana"/>
        </w:rPr>
      </w:pPr>
    </w:p>
    <w:p w14:paraId="39135235" w14:textId="77777777" w:rsidR="00F153E2" w:rsidRPr="0004051D" w:rsidRDefault="00F153E2" w:rsidP="00ED3643">
      <w:pPr>
        <w:spacing w:after="0" w:line="276" w:lineRule="auto"/>
        <w:rPr>
          <w:rFonts w:ascii="Verdana" w:hAnsi="Verdana"/>
        </w:rPr>
      </w:pPr>
      <w:r w:rsidRPr="0004051D">
        <w:rPr>
          <w:rFonts w:ascii="Verdana" w:hAnsi="Verdana"/>
        </w:rPr>
        <w:t xml:space="preserve">Evalúa el servicio que ofrece la Agencia por el canal de atención de PQRSD en el siguiente </w:t>
      </w:r>
      <w:proofErr w:type="gramStart"/>
      <w:r w:rsidRPr="0004051D">
        <w:rPr>
          <w:rFonts w:ascii="Verdana" w:hAnsi="Verdana"/>
        </w:rPr>
        <w:t>enlace :</w:t>
      </w:r>
      <w:proofErr w:type="gramEnd"/>
      <w:hyperlink r:id="rId16" w:tgtFrame="_blank" w:tooltip="https://forms.office.com/r/pphywvs2sz" w:history="1">
        <w:r w:rsidRPr="0004051D">
          <w:rPr>
            <w:rStyle w:val="Hipervnculo"/>
            <w:rFonts w:ascii="Verdana" w:hAnsi="Verdana"/>
          </w:rPr>
          <w:t>https://forms.office.com/r/pPHyWVs2SZ</w:t>
        </w:r>
      </w:hyperlink>
      <w:r w:rsidRPr="0004051D">
        <w:rPr>
          <w:rFonts w:ascii="Verdana" w:hAnsi="Verdana"/>
        </w:rPr>
        <w:t xml:space="preserve"> .¡Ayúdanos a mejorar porque el compromiso es de todos!</w:t>
      </w:r>
    </w:p>
    <w:p w14:paraId="354584D6" w14:textId="77777777" w:rsidR="00F153E2" w:rsidRPr="0004051D" w:rsidRDefault="00F153E2" w:rsidP="00ED3643">
      <w:pPr>
        <w:spacing w:after="0" w:line="276" w:lineRule="auto"/>
        <w:rPr>
          <w:rFonts w:ascii="Verdana" w:hAnsi="Verdana"/>
        </w:rPr>
      </w:pPr>
    </w:p>
    <w:p w14:paraId="4705C774" w14:textId="77777777" w:rsidR="00F153E2" w:rsidRPr="0004051D" w:rsidRDefault="00F153E2" w:rsidP="00ED3643">
      <w:pPr>
        <w:spacing w:after="0" w:line="276" w:lineRule="auto"/>
        <w:jc w:val="both"/>
        <w:rPr>
          <w:rFonts w:ascii="Verdana" w:hAnsi="Verdana"/>
        </w:rPr>
      </w:pPr>
      <w:r w:rsidRPr="0004051D">
        <w:rPr>
          <w:rFonts w:ascii="Verdana" w:hAnsi="Verdana"/>
        </w:rPr>
        <w:t xml:space="preserve">Por último, lo invitamos a seguirnos en las redes sociales en las cuales se difunde información institucional: </w:t>
      </w:r>
    </w:p>
    <w:p w14:paraId="43C19272" w14:textId="77777777" w:rsidR="00F153E2" w:rsidRPr="0004051D" w:rsidRDefault="00F153E2" w:rsidP="00ED3643">
      <w:pPr>
        <w:spacing w:after="0" w:line="276" w:lineRule="auto"/>
        <w:jc w:val="both"/>
        <w:rPr>
          <w:rFonts w:ascii="Verdana" w:hAnsi="Verdana"/>
        </w:rPr>
      </w:pPr>
    </w:p>
    <w:p w14:paraId="741BE911" w14:textId="77777777" w:rsidR="00F153E2" w:rsidRPr="0004051D" w:rsidRDefault="00F153E2" w:rsidP="00ED3643">
      <w:pPr>
        <w:spacing w:after="0" w:line="276" w:lineRule="auto"/>
        <w:jc w:val="both"/>
        <w:rPr>
          <w:rFonts w:ascii="Verdana" w:hAnsi="Verdana"/>
        </w:rPr>
      </w:pPr>
      <w:r w:rsidRPr="0004051D">
        <w:rPr>
          <w:rFonts w:ascii="Verdana" w:hAnsi="Verdana"/>
        </w:rPr>
        <w:t xml:space="preserve">Twitter: </w:t>
      </w:r>
      <w:r w:rsidRPr="0004051D">
        <w:rPr>
          <w:rStyle w:val="Hipervnculo"/>
          <w:rFonts w:ascii="Verdana" w:hAnsi="Verdana"/>
        </w:rPr>
        <w:t>@colombiacompra</w:t>
      </w:r>
      <w:r w:rsidRPr="0004051D">
        <w:rPr>
          <w:rFonts w:ascii="Verdana" w:hAnsi="Verdana"/>
        </w:rPr>
        <w:t xml:space="preserve"> </w:t>
      </w:r>
    </w:p>
    <w:p w14:paraId="6DC92038" w14:textId="77777777" w:rsidR="00F153E2" w:rsidRPr="0004051D" w:rsidRDefault="00F153E2" w:rsidP="00ED3643">
      <w:pPr>
        <w:spacing w:after="0" w:line="276" w:lineRule="auto"/>
        <w:jc w:val="both"/>
        <w:rPr>
          <w:rFonts w:ascii="Verdana" w:hAnsi="Verdana"/>
        </w:rPr>
      </w:pPr>
      <w:r w:rsidRPr="0004051D">
        <w:rPr>
          <w:rFonts w:ascii="Verdana" w:hAnsi="Verdana"/>
        </w:rPr>
        <w:t xml:space="preserve">Facebook: </w:t>
      </w:r>
      <w:proofErr w:type="spellStart"/>
      <w:r w:rsidRPr="0004051D">
        <w:rPr>
          <w:rStyle w:val="Hipervnculo"/>
          <w:rFonts w:ascii="Verdana" w:hAnsi="Verdana"/>
        </w:rPr>
        <w:t>ColombiaCompraEficiente</w:t>
      </w:r>
      <w:proofErr w:type="spellEnd"/>
    </w:p>
    <w:p w14:paraId="57E5E5AD" w14:textId="77777777" w:rsidR="00F153E2" w:rsidRPr="0004051D" w:rsidRDefault="00F153E2" w:rsidP="00ED3643">
      <w:pPr>
        <w:spacing w:after="0" w:line="276" w:lineRule="auto"/>
        <w:jc w:val="both"/>
        <w:rPr>
          <w:rFonts w:ascii="Verdana" w:hAnsi="Verdana"/>
        </w:rPr>
      </w:pPr>
      <w:r w:rsidRPr="0004051D">
        <w:rPr>
          <w:rFonts w:ascii="Verdana" w:hAnsi="Verdana"/>
        </w:rPr>
        <w:t xml:space="preserve">LinkedIn: </w:t>
      </w:r>
      <w:r w:rsidRPr="0004051D">
        <w:rPr>
          <w:rStyle w:val="Hipervnculo"/>
          <w:rFonts w:ascii="Verdana" w:hAnsi="Verdana"/>
        </w:rPr>
        <w:t>Agencia Nacional de Contratación Pública - Colombia Compra Eficiente</w:t>
      </w:r>
      <w:r w:rsidRPr="0004051D">
        <w:rPr>
          <w:rFonts w:ascii="Verdana" w:hAnsi="Verdana"/>
        </w:rPr>
        <w:t xml:space="preserve"> Instagram: </w:t>
      </w:r>
      <w:r w:rsidRPr="0004051D">
        <w:rPr>
          <w:rStyle w:val="Hipervnculo"/>
          <w:rFonts w:ascii="Verdana" w:hAnsi="Verdana"/>
        </w:rPr>
        <w:t>@colombiacompraeficiente_cce</w:t>
      </w:r>
    </w:p>
    <w:p w14:paraId="29A8F5E4" w14:textId="77777777" w:rsidR="00F153E2" w:rsidRPr="0004051D" w:rsidRDefault="00F153E2" w:rsidP="00ED3643">
      <w:pPr>
        <w:spacing w:after="0" w:line="276" w:lineRule="auto"/>
        <w:jc w:val="both"/>
        <w:rPr>
          <w:rFonts w:ascii="Verdana" w:hAnsi="Verdana"/>
        </w:rPr>
      </w:pPr>
    </w:p>
    <w:p w14:paraId="51EDEFB6" w14:textId="77777777" w:rsidR="00F153E2" w:rsidRPr="0004051D" w:rsidRDefault="00F153E2" w:rsidP="0004051D">
      <w:pPr>
        <w:widowControl w:val="0"/>
        <w:autoSpaceDE w:val="0"/>
        <w:autoSpaceDN w:val="0"/>
        <w:spacing w:after="0" w:line="276" w:lineRule="auto"/>
        <w:jc w:val="both"/>
        <w:rPr>
          <w:rFonts w:ascii="Verdana" w:hAnsi="Verdana" w:cs="Arial"/>
          <w:lang w:val="es-ES_tradnl"/>
        </w:rPr>
      </w:pPr>
      <w:r w:rsidRPr="0004051D">
        <w:rPr>
          <w:rFonts w:ascii="Verdana" w:hAnsi="Verdana" w:cs="Arial"/>
        </w:rPr>
        <w:t xml:space="preserve">Este concepto tiene el alcance previsto en el artículo 28 del Código de Procedimiento Administrativo y de lo Contencioso Administrativo </w:t>
      </w:r>
      <w:r w:rsidRPr="0004051D">
        <w:rPr>
          <w:rFonts w:ascii="Verdana" w:hAnsi="Verdana" w:cs="Arial"/>
          <w:lang w:val="es-ES_tradnl"/>
        </w:rPr>
        <w:t>y las expresiones aquí utilizadas con mayúscula inicial deben ser entendidas con el significado que les otorga el artículo 2.2.1.1.1.3.1. del Decreto 1082 de 2015.</w:t>
      </w:r>
    </w:p>
    <w:p w14:paraId="301208B0" w14:textId="77777777" w:rsidR="00F153E2" w:rsidRPr="0004051D" w:rsidRDefault="00F153E2">
      <w:pPr>
        <w:widowControl w:val="0"/>
        <w:autoSpaceDE w:val="0"/>
        <w:autoSpaceDN w:val="0"/>
        <w:spacing w:after="0" w:line="276" w:lineRule="auto"/>
        <w:jc w:val="both"/>
        <w:rPr>
          <w:rFonts w:ascii="Verdana" w:hAnsi="Verdana" w:cs="Arial"/>
        </w:rPr>
      </w:pPr>
    </w:p>
    <w:p w14:paraId="3EE40D2C" w14:textId="77777777" w:rsidR="00F153E2" w:rsidRPr="0004051D" w:rsidRDefault="00F153E2">
      <w:pPr>
        <w:widowControl w:val="0"/>
        <w:autoSpaceDE w:val="0"/>
        <w:autoSpaceDN w:val="0"/>
        <w:spacing w:after="0" w:line="276" w:lineRule="auto"/>
        <w:jc w:val="both"/>
        <w:rPr>
          <w:rFonts w:ascii="Verdana" w:hAnsi="Verdana" w:cs="Arial"/>
        </w:rPr>
      </w:pPr>
    </w:p>
    <w:p w14:paraId="4DDA2487" w14:textId="77777777" w:rsidR="00F153E2" w:rsidRPr="0004051D" w:rsidRDefault="00F153E2">
      <w:pPr>
        <w:spacing w:after="0" w:line="276" w:lineRule="auto"/>
        <w:jc w:val="both"/>
        <w:rPr>
          <w:rFonts w:ascii="Verdana" w:hAnsi="Verdana" w:cs="Arial"/>
          <w:lang w:eastAsia="es-CO"/>
        </w:rPr>
      </w:pPr>
      <w:r w:rsidRPr="0004051D">
        <w:rPr>
          <w:rFonts w:ascii="Verdana" w:eastAsia="Times New Roman" w:hAnsi="Verdana" w:cs="Arial"/>
          <w:lang w:eastAsia="es-CO"/>
        </w:rPr>
        <w:t>Atentamente,</w:t>
      </w:r>
      <w:r w:rsidRPr="0004051D">
        <w:rPr>
          <w:rFonts w:ascii="Verdana" w:hAnsi="Verdana" w:cs="Arial"/>
          <w:lang w:eastAsia="es-CO"/>
        </w:rPr>
        <w:t xml:space="preserve"> </w:t>
      </w:r>
    </w:p>
    <w:p w14:paraId="44B83D30" w14:textId="0B672B8A" w:rsidR="00F153E2" w:rsidRPr="00ED3643" w:rsidRDefault="00D65848" w:rsidP="00F153E2">
      <w:pPr>
        <w:spacing w:line="276" w:lineRule="auto"/>
        <w:jc w:val="center"/>
        <w:rPr>
          <w:rFonts w:ascii="Verdana" w:hAnsi="Verdana"/>
          <w:noProof/>
          <w:color w:val="000000"/>
          <w:sz w:val="16"/>
          <w:szCs w:val="16"/>
        </w:rPr>
      </w:pPr>
      <w:r w:rsidRPr="002C3AD6">
        <w:rPr>
          <w:rFonts w:ascii="Century Gothic" w:hAnsi="Century Gothic"/>
          <w:noProof/>
        </w:rPr>
        <w:drawing>
          <wp:inline distT="0" distB="0" distL="0" distR="0" wp14:anchorId="0FFDF2E6" wp14:editId="1C5C2A0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153E2" w:rsidRPr="0004051D" w14:paraId="14A49A35" w14:textId="77777777" w:rsidTr="00DD0669">
        <w:trPr>
          <w:trHeight w:val="315"/>
        </w:trPr>
        <w:tc>
          <w:tcPr>
            <w:tcW w:w="893" w:type="dxa"/>
            <w:vAlign w:val="center"/>
            <w:hideMark/>
          </w:tcPr>
          <w:p w14:paraId="6B1034B9" w14:textId="77777777" w:rsidR="00F153E2" w:rsidRPr="0004051D" w:rsidRDefault="00F153E2" w:rsidP="00DD0669">
            <w:pPr>
              <w:contextualSpacing/>
              <w:rPr>
                <w:rFonts w:ascii="Verdana" w:hAnsi="Verdana" w:cs="Arial"/>
                <w:sz w:val="16"/>
                <w:szCs w:val="16"/>
                <w:lang w:val="es-ES" w:eastAsia="es-ES"/>
              </w:rPr>
            </w:pPr>
            <w:r w:rsidRPr="0004051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C398B0" w14:textId="77777777" w:rsidR="00F153E2" w:rsidRPr="00ED3643" w:rsidRDefault="00F153E2" w:rsidP="00DD0669">
            <w:pPr>
              <w:pStyle w:val="paragraph"/>
              <w:spacing w:before="0" w:beforeAutospacing="0" w:after="0" w:afterAutospacing="0"/>
              <w:contextualSpacing/>
              <w:textAlignment w:val="baseline"/>
              <w:rPr>
                <w:rStyle w:val="normaltextrun"/>
                <w:rFonts w:ascii="Verdana" w:hAnsi="Verdana" w:cstheme="minorHAnsi"/>
                <w:sz w:val="16"/>
                <w:szCs w:val="16"/>
              </w:rPr>
            </w:pPr>
            <w:r w:rsidRPr="0004051D">
              <w:rPr>
                <w:rStyle w:val="normaltextrun"/>
                <w:rFonts w:ascii="Verdana" w:hAnsi="Verdana" w:cstheme="minorHAnsi"/>
                <w:sz w:val="16"/>
                <w:szCs w:val="16"/>
              </w:rPr>
              <w:t>María Joshira Nieto Manzano.</w:t>
            </w:r>
          </w:p>
          <w:p w14:paraId="55C57EF7" w14:textId="77777777" w:rsidR="00F153E2" w:rsidRPr="00ED3643" w:rsidRDefault="00F153E2" w:rsidP="00DD0669">
            <w:pPr>
              <w:contextualSpacing/>
              <w:rPr>
                <w:rStyle w:val="normaltextrun"/>
                <w:rFonts w:ascii="Verdana" w:eastAsia="Times New Roman" w:hAnsi="Verdana" w:cstheme="minorHAnsi"/>
                <w:sz w:val="16"/>
                <w:szCs w:val="16"/>
                <w:lang w:eastAsia="es-CO"/>
              </w:rPr>
            </w:pPr>
            <w:r w:rsidRPr="0004051D">
              <w:rPr>
                <w:rStyle w:val="normaltextrun"/>
                <w:rFonts w:ascii="Verdana" w:eastAsia="Times New Roman" w:hAnsi="Verdana" w:cstheme="minorHAnsi"/>
                <w:sz w:val="16"/>
                <w:szCs w:val="16"/>
                <w:lang w:eastAsia="es-CO"/>
              </w:rPr>
              <w:t>Contratista</w:t>
            </w:r>
            <w:r w:rsidRPr="00ED3643">
              <w:rPr>
                <w:rStyle w:val="normaltextrun"/>
                <w:rFonts w:ascii="Verdana" w:eastAsia="Times New Roman" w:hAnsi="Verdana" w:cstheme="minorHAnsi"/>
                <w:sz w:val="16"/>
                <w:szCs w:val="16"/>
                <w:lang w:eastAsia="es-CO"/>
              </w:rPr>
              <w:t xml:space="preserve"> de la Subdirección de Gestión Contractual</w:t>
            </w:r>
          </w:p>
        </w:tc>
      </w:tr>
      <w:tr w:rsidR="00F153E2" w:rsidRPr="0004051D" w14:paraId="67446DC4" w14:textId="77777777" w:rsidTr="00DD0669">
        <w:trPr>
          <w:trHeight w:val="330"/>
        </w:trPr>
        <w:tc>
          <w:tcPr>
            <w:tcW w:w="893" w:type="dxa"/>
            <w:vAlign w:val="center"/>
            <w:hideMark/>
          </w:tcPr>
          <w:p w14:paraId="09BC99E1" w14:textId="77777777" w:rsidR="00F153E2" w:rsidRPr="0004051D" w:rsidRDefault="00F153E2" w:rsidP="00DD0669">
            <w:pPr>
              <w:contextualSpacing/>
              <w:rPr>
                <w:rFonts w:ascii="Verdana" w:hAnsi="Verdana" w:cs="Arial"/>
                <w:sz w:val="16"/>
                <w:szCs w:val="16"/>
                <w:lang w:val="es-ES" w:eastAsia="es-ES"/>
              </w:rPr>
            </w:pPr>
            <w:r w:rsidRPr="0004051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68102D" w14:textId="2CA9AF5F" w:rsidR="00F153E2" w:rsidRPr="0004051D" w:rsidRDefault="00F153E2" w:rsidP="00DD0669">
            <w:pPr>
              <w:contextualSpacing/>
              <w:rPr>
                <w:rFonts w:ascii="Verdana" w:eastAsia="Calibri" w:hAnsi="Verdana" w:cs="Arial"/>
                <w:sz w:val="16"/>
                <w:szCs w:val="16"/>
                <w:lang w:val="pt-BR" w:eastAsia="es-ES"/>
              </w:rPr>
            </w:pPr>
            <w:r w:rsidRPr="0004051D">
              <w:rPr>
                <w:rFonts w:ascii="Verdana" w:eastAsia="Calibri" w:hAnsi="Verdana" w:cs="Arial"/>
                <w:sz w:val="16"/>
                <w:szCs w:val="16"/>
                <w:lang w:val="pt-BR" w:eastAsia="es-ES"/>
              </w:rPr>
              <w:t>Diana Lucía Saavedra</w:t>
            </w:r>
            <w:r w:rsidR="0004051D" w:rsidRPr="0004051D">
              <w:rPr>
                <w:rFonts w:ascii="Verdana" w:eastAsia="Calibri" w:hAnsi="Verdana" w:cs="Arial"/>
                <w:sz w:val="16"/>
                <w:szCs w:val="16"/>
                <w:lang w:val="pt-BR" w:eastAsia="es-ES"/>
              </w:rPr>
              <w:t xml:space="preserve"> </w:t>
            </w:r>
            <w:proofErr w:type="spellStart"/>
            <w:r w:rsidR="0004051D" w:rsidRPr="0004051D">
              <w:rPr>
                <w:rFonts w:ascii="Verdana" w:eastAsia="Calibri" w:hAnsi="Verdana" w:cs="Arial"/>
                <w:sz w:val="16"/>
                <w:szCs w:val="16"/>
                <w:lang w:val="pt-BR" w:eastAsia="es-ES"/>
              </w:rPr>
              <w:t>Castañeda</w:t>
            </w:r>
            <w:proofErr w:type="spellEnd"/>
            <w:r w:rsidRPr="0004051D">
              <w:rPr>
                <w:rFonts w:ascii="Verdana" w:eastAsia="Calibri" w:hAnsi="Verdana" w:cs="Arial"/>
                <w:sz w:val="16"/>
                <w:szCs w:val="16"/>
                <w:lang w:val="pt-BR" w:eastAsia="es-ES"/>
              </w:rPr>
              <w:t>.</w:t>
            </w:r>
          </w:p>
          <w:p w14:paraId="6A41541B" w14:textId="77777777" w:rsidR="00F153E2" w:rsidRPr="00ED3643" w:rsidRDefault="00F153E2" w:rsidP="00DD0669">
            <w:pPr>
              <w:contextualSpacing/>
              <w:rPr>
                <w:rStyle w:val="normaltextrun"/>
                <w:rFonts w:ascii="Verdana" w:hAnsi="Verdana"/>
                <w:sz w:val="16"/>
                <w:szCs w:val="16"/>
              </w:rPr>
            </w:pPr>
            <w:r w:rsidRPr="0004051D">
              <w:rPr>
                <w:rFonts w:ascii="Verdana" w:eastAsia="Calibri" w:hAnsi="Verdana" w:cs="Arial"/>
                <w:sz w:val="16"/>
                <w:szCs w:val="16"/>
                <w:lang w:val="pt-BR" w:eastAsia="es-ES"/>
              </w:rPr>
              <w:t xml:space="preserve">Contratista </w:t>
            </w:r>
            <w:proofErr w:type="spellStart"/>
            <w:r w:rsidRPr="0004051D">
              <w:rPr>
                <w:rFonts w:ascii="Verdana" w:eastAsia="Calibri" w:hAnsi="Verdana" w:cs="Arial"/>
                <w:sz w:val="16"/>
                <w:szCs w:val="16"/>
                <w:lang w:val="pt-BR" w:eastAsia="es-ES"/>
              </w:rPr>
              <w:t>Subdirección</w:t>
            </w:r>
            <w:proofErr w:type="spellEnd"/>
            <w:r w:rsidRPr="00ED3643">
              <w:rPr>
                <w:rFonts w:ascii="Verdana" w:eastAsia="Calibri" w:hAnsi="Verdana" w:cs="Arial"/>
                <w:sz w:val="16"/>
                <w:szCs w:val="16"/>
                <w:lang w:val="pt-BR" w:eastAsia="es-ES"/>
              </w:rPr>
              <w:t xml:space="preserve"> de Gestión </w:t>
            </w:r>
            <w:proofErr w:type="spellStart"/>
            <w:r w:rsidRPr="00ED3643">
              <w:rPr>
                <w:rFonts w:ascii="Verdana" w:eastAsia="Calibri" w:hAnsi="Verdana" w:cs="Arial"/>
                <w:sz w:val="16"/>
                <w:szCs w:val="16"/>
                <w:lang w:val="pt-BR" w:eastAsia="es-ES"/>
              </w:rPr>
              <w:t>Contractual</w:t>
            </w:r>
            <w:proofErr w:type="spellEnd"/>
          </w:p>
        </w:tc>
      </w:tr>
      <w:tr w:rsidR="00F153E2" w:rsidRPr="0004051D" w14:paraId="79FE9E83" w14:textId="77777777" w:rsidTr="00DD0669">
        <w:trPr>
          <w:trHeight w:val="300"/>
        </w:trPr>
        <w:tc>
          <w:tcPr>
            <w:tcW w:w="893" w:type="dxa"/>
            <w:vAlign w:val="center"/>
          </w:tcPr>
          <w:p w14:paraId="4733EFDD" w14:textId="77777777" w:rsidR="00F153E2" w:rsidRPr="0004051D" w:rsidRDefault="00F153E2" w:rsidP="00DD0669">
            <w:pPr>
              <w:contextualSpacing/>
              <w:rPr>
                <w:rFonts w:ascii="Verdana" w:hAnsi="Verdana" w:cs="Arial"/>
                <w:sz w:val="16"/>
                <w:szCs w:val="16"/>
                <w:lang w:val="es-ES" w:eastAsia="es-ES"/>
              </w:rPr>
            </w:pPr>
            <w:r w:rsidRPr="0004051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E85CE33" w14:textId="77777777" w:rsidR="00F153E2" w:rsidRPr="0004051D" w:rsidRDefault="00F153E2" w:rsidP="00DD0669">
            <w:pPr>
              <w:contextualSpacing/>
              <w:rPr>
                <w:rFonts w:ascii="Verdana" w:eastAsia="Calibri" w:hAnsi="Verdana" w:cs="Arial"/>
                <w:sz w:val="16"/>
                <w:szCs w:val="16"/>
                <w:lang w:val="pt-BR" w:eastAsia="es-ES"/>
              </w:rPr>
            </w:pPr>
            <w:r w:rsidRPr="0004051D">
              <w:rPr>
                <w:rFonts w:ascii="Verdana" w:eastAsia="Calibri" w:hAnsi="Verdana" w:cs="Arial"/>
                <w:sz w:val="16"/>
                <w:szCs w:val="16"/>
                <w:lang w:val="pt-BR" w:eastAsia="es-ES"/>
              </w:rPr>
              <w:t>Carolina Quintero Ganchará.</w:t>
            </w:r>
          </w:p>
          <w:p w14:paraId="5E4436FE" w14:textId="77777777" w:rsidR="00F153E2" w:rsidRPr="0004051D" w:rsidRDefault="00F153E2" w:rsidP="00DD0669">
            <w:pPr>
              <w:contextualSpacing/>
              <w:rPr>
                <w:rFonts w:ascii="Verdana" w:eastAsia="Calibri" w:hAnsi="Verdana" w:cs="Arial"/>
                <w:sz w:val="16"/>
                <w:szCs w:val="16"/>
                <w:lang w:val="pt-BR" w:eastAsia="es-ES"/>
              </w:rPr>
            </w:pPr>
            <w:r w:rsidRPr="0004051D">
              <w:rPr>
                <w:rFonts w:ascii="Verdana" w:eastAsia="Calibri" w:hAnsi="Verdana" w:cs="Arial"/>
                <w:sz w:val="16"/>
                <w:szCs w:val="16"/>
                <w:lang w:eastAsia="es-ES"/>
              </w:rPr>
              <w:t>Subdirectora</w:t>
            </w:r>
            <w:r w:rsidRPr="0004051D">
              <w:rPr>
                <w:rFonts w:ascii="Verdana" w:eastAsia="Calibri" w:hAnsi="Verdana" w:cs="Arial"/>
                <w:sz w:val="16"/>
                <w:szCs w:val="16"/>
                <w:lang w:val="pt-BR" w:eastAsia="es-ES"/>
              </w:rPr>
              <w:t xml:space="preserve"> de Gestión Contratual ANCP – CCE</w:t>
            </w:r>
          </w:p>
        </w:tc>
      </w:tr>
    </w:tbl>
    <w:p w14:paraId="38140B8A" w14:textId="77777777" w:rsidR="00F153E2" w:rsidRPr="0044528D" w:rsidRDefault="00F153E2" w:rsidP="00ED3643">
      <w:pPr>
        <w:spacing w:after="0"/>
        <w:rPr>
          <w:rFonts w:ascii="Verdana" w:hAnsi="Verdana"/>
        </w:rPr>
      </w:pPr>
    </w:p>
    <w:sectPr w:rsidR="00F153E2" w:rsidRPr="0044528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E8961" w14:textId="77777777" w:rsidR="00937133" w:rsidRDefault="00937133" w:rsidP="004A1847">
      <w:pPr>
        <w:spacing w:after="0" w:line="240" w:lineRule="auto"/>
      </w:pPr>
      <w:r>
        <w:separator/>
      </w:r>
    </w:p>
  </w:endnote>
  <w:endnote w:type="continuationSeparator" w:id="0">
    <w:p w14:paraId="125E473E" w14:textId="77777777" w:rsidR="00937133" w:rsidRDefault="0093713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E37C6" w14:textId="77777777" w:rsidR="00937133" w:rsidRDefault="00937133" w:rsidP="004A1847">
      <w:pPr>
        <w:spacing w:after="0" w:line="240" w:lineRule="auto"/>
      </w:pPr>
      <w:r>
        <w:separator/>
      </w:r>
    </w:p>
  </w:footnote>
  <w:footnote w:type="continuationSeparator" w:id="0">
    <w:p w14:paraId="61148AC0" w14:textId="77777777" w:rsidR="00937133" w:rsidRDefault="00937133" w:rsidP="004A1847">
      <w:pPr>
        <w:spacing w:after="0" w:line="240" w:lineRule="auto"/>
      </w:pPr>
      <w:r>
        <w:continuationSeparator/>
      </w:r>
    </w:p>
  </w:footnote>
  <w:footnote w:id="1">
    <w:p w14:paraId="31ED4CA6" w14:textId="77777777" w:rsidR="00F153E2" w:rsidRPr="000347DC" w:rsidRDefault="00F153E2" w:rsidP="00F153E2">
      <w:pPr>
        <w:pStyle w:val="Textonotapie"/>
        <w:ind w:firstLine="708"/>
        <w:jc w:val="both"/>
        <w:rPr>
          <w:rFonts w:ascii="Verdana" w:hAnsi="Verdana"/>
          <w:sz w:val="16"/>
          <w:szCs w:val="16"/>
          <w:lang w:val="es-ES"/>
        </w:rPr>
      </w:pPr>
      <w:r w:rsidRPr="000347DC">
        <w:rPr>
          <w:rStyle w:val="Refdenotaalpie"/>
          <w:rFonts w:ascii="Verdana" w:hAnsi="Verdana"/>
          <w:sz w:val="16"/>
          <w:szCs w:val="16"/>
        </w:rPr>
        <w:footnoteRef/>
      </w:r>
      <w:r w:rsidRPr="000347DC">
        <w:rPr>
          <w:rFonts w:ascii="Verdana" w:hAnsi="Verdana"/>
          <w:sz w:val="16"/>
          <w:szCs w:val="16"/>
        </w:rPr>
        <w:t xml:space="preserve"> Real Academia Española y Asociación de Academias de la Lengua Española: Diccionario panhispánico de dudas (DPD) [en línea], </w:t>
      </w:r>
      <w:hyperlink r:id="rId1" w:history="1">
        <w:r w:rsidRPr="000347DC">
          <w:rPr>
            <w:rStyle w:val="Hipervnculo"/>
            <w:rFonts w:ascii="Verdana" w:hAnsi="Verdana"/>
            <w:sz w:val="16"/>
            <w:szCs w:val="16"/>
          </w:rPr>
          <w:t>https://dle.rae.es/certificaci%C3%B3n</w:t>
        </w:r>
      </w:hyperlink>
      <w:r w:rsidRPr="000347DC">
        <w:rPr>
          <w:rFonts w:ascii="Verdana" w:hAnsi="Verdana"/>
          <w:sz w:val="16"/>
          <w:szCs w:val="16"/>
        </w:rPr>
        <w:t>.</w:t>
      </w:r>
    </w:p>
  </w:footnote>
  <w:footnote w:id="2">
    <w:p w14:paraId="77A23938" w14:textId="77777777" w:rsidR="00F153E2" w:rsidRPr="000347DC" w:rsidRDefault="00F153E2" w:rsidP="00F153E2">
      <w:pPr>
        <w:pStyle w:val="Textonotapie"/>
        <w:ind w:firstLine="708"/>
        <w:jc w:val="both"/>
        <w:rPr>
          <w:rFonts w:ascii="Verdana" w:hAnsi="Verdana"/>
          <w:sz w:val="16"/>
          <w:szCs w:val="16"/>
        </w:rPr>
      </w:pPr>
      <w:r w:rsidRPr="000347DC">
        <w:rPr>
          <w:rStyle w:val="Refdenotaalpie"/>
          <w:rFonts w:ascii="Verdana" w:hAnsi="Verdana"/>
          <w:sz w:val="16"/>
          <w:szCs w:val="16"/>
        </w:rPr>
        <w:footnoteRef/>
      </w:r>
      <w:r w:rsidRPr="000347DC">
        <w:rPr>
          <w:rFonts w:ascii="Verdana" w:hAnsi="Verdana"/>
          <w:sz w:val="16"/>
          <w:szCs w:val="16"/>
        </w:rPr>
        <w:t xml:space="preserve"> Real Academia Española y Asociación de Academias de la Lengua Española:</w:t>
      </w:r>
    </w:p>
    <w:p w14:paraId="257A0D09" w14:textId="77777777" w:rsidR="00F153E2" w:rsidRPr="000347DC" w:rsidRDefault="00F153E2" w:rsidP="00F153E2">
      <w:pPr>
        <w:pStyle w:val="Textonotapie"/>
        <w:jc w:val="both"/>
        <w:rPr>
          <w:rFonts w:ascii="Verdana" w:hAnsi="Verdana"/>
          <w:sz w:val="16"/>
          <w:szCs w:val="16"/>
          <w:lang w:val="es-CO"/>
        </w:rPr>
      </w:pPr>
      <w:r w:rsidRPr="000347DC">
        <w:rPr>
          <w:rFonts w:ascii="Verdana" w:hAnsi="Verdana"/>
          <w:sz w:val="16"/>
          <w:szCs w:val="16"/>
        </w:rPr>
        <w:t xml:space="preserve">Diccionario panhispánico de dudas (DPD) [en línea], </w:t>
      </w:r>
      <w:hyperlink r:id="rId2" w:history="1">
        <w:r w:rsidRPr="000347DC">
          <w:rPr>
            <w:rStyle w:val="Hipervnculo"/>
            <w:rFonts w:ascii="Verdana" w:hAnsi="Verdana"/>
            <w:sz w:val="16"/>
            <w:szCs w:val="16"/>
          </w:rPr>
          <w:t>https://www.rae.es/dpd/auto-</w:t>
        </w:r>
      </w:hyperlink>
      <w:r w:rsidRPr="000347DC">
        <w:rPr>
          <w:rFonts w:ascii="Verdana" w:hAnsi="Verdana"/>
          <w:sz w:val="16"/>
          <w:szCs w:val="16"/>
        </w:rPr>
        <w:t xml:space="preserve"> </w:t>
      </w:r>
    </w:p>
  </w:footnote>
  <w:footnote w:id="3">
    <w:p w14:paraId="5652D721" w14:textId="77777777" w:rsidR="00F153E2" w:rsidRPr="000347DC" w:rsidRDefault="00F153E2" w:rsidP="00F153E2">
      <w:pPr>
        <w:pStyle w:val="Textonotapie"/>
        <w:ind w:firstLine="709"/>
        <w:jc w:val="both"/>
        <w:rPr>
          <w:rFonts w:ascii="Verdana" w:hAnsi="Verdana" w:cs="Arial"/>
          <w:sz w:val="16"/>
          <w:szCs w:val="16"/>
        </w:rPr>
      </w:pPr>
      <w:r w:rsidRPr="000347DC">
        <w:rPr>
          <w:rStyle w:val="Refdenotaalpie"/>
          <w:rFonts w:ascii="Verdana" w:hAnsi="Verdana" w:cs="Arial"/>
          <w:sz w:val="16"/>
          <w:szCs w:val="16"/>
        </w:rPr>
        <w:footnoteRef/>
      </w:r>
      <w:r w:rsidRPr="000347DC">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313E40E" w14:textId="77777777" w:rsidR="00F153E2" w:rsidRPr="00AC30DC" w:rsidRDefault="00F153E2" w:rsidP="00F153E2">
      <w:pPr>
        <w:pStyle w:val="Textonotapie"/>
        <w:ind w:firstLine="709"/>
        <w:jc w:val="both"/>
        <w:rPr>
          <w:rFonts w:ascii="Verdana" w:hAnsi="Verdana" w:cs="Arial"/>
          <w:sz w:val="16"/>
          <w:szCs w:val="16"/>
        </w:rPr>
      </w:pPr>
      <w:r w:rsidRPr="00AC30DC">
        <w:rPr>
          <w:rFonts w:ascii="Verdana" w:hAnsi="Verdana" w:cs="Arial"/>
          <w:sz w:val="16"/>
          <w:szCs w:val="16"/>
        </w:rPr>
        <w:t>[…]</w:t>
      </w:r>
    </w:p>
    <w:p w14:paraId="6D20C978" w14:textId="77777777" w:rsidR="00F153E2" w:rsidRPr="00AC30DC" w:rsidRDefault="00F153E2" w:rsidP="00F153E2">
      <w:pPr>
        <w:pStyle w:val="Textonotapie"/>
        <w:ind w:firstLine="709"/>
        <w:jc w:val="both"/>
        <w:rPr>
          <w:rFonts w:ascii="Verdana" w:hAnsi="Verdana" w:cs="Arial"/>
          <w:sz w:val="16"/>
          <w:szCs w:val="16"/>
          <w:lang w:val="es-CO"/>
        </w:rPr>
      </w:pPr>
      <w:r w:rsidRPr="000347DC">
        <w:rPr>
          <w:rFonts w:ascii="Verdana" w:hAnsi="Verdana" w:cs="Arial"/>
          <w:i/>
          <w:iCs/>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0347DC">
        <w:rPr>
          <w:rFonts w:ascii="Verdana" w:hAnsi="Verdana" w:cs="Arial"/>
          <w:i/>
          <w:iCs/>
          <w:sz w:val="16"/>
          <w:szCs w:val="16"/>
          <w:shd w:val="clear" w:color="auto" w:fill="FFFFFF"/>
        </w:rPr>
        <w:softHyphen/>
        <w:t>ficador de Bienes y Servicios en el tercer nivel. Si la constitución del interesado es menor a 3 años, puede acreditar la experiencia de sus accionistas, socios o constituyentes</w:t>
      </w:r>
      <w:r w:rsidRPr="00AC30DC">
        <w:rPr>
          <w:rFonts w:ascii="Verdana" w:hAnsi="Verdana" w:cs="Arial"/>
          <w:sz w:val="16"/>
          <w:szCs w:val="16"/>
        </w:rPr>
        <w:t>”.</w:t>
      </w:r>
    </w:p>
  </w:footnote>
  <w:footnote w:id="4">
    <w:p w14:paraId="1DDDFF60" w14:textId="77777777" w:rsidR="00F153E2" w:rsidRPr="00ED3643" w:rsidRDefault="00F153E2" w:rsidP="00F153E2">
      <w:pPr>
        <w:pStyle w:val="Textonotapie"/>
        <w:ind w:firstLine="709"/>
        <w:jc w:val="both"/>
        <w:rPr>
          <w:rFonts w:ascii="Verdana" w:hAnsi="Verdana" w:cs="Arial"/>
          <w:sz w:val="12"/>
          <w:szCs w:val="12"/>
        </w:rPr>
      </w:pPr>
      <w:r w:rsidRPr="00ED3643">
        <w:rPr>
          <w:rStyle w:val="Refdenotaalpie"/>
          <w:rFonts w:ascii="Verdana" w:hAnsi="Verdana" w:cs="Arial"/>
          <w:sz w:val="12"/>
          <w:szCs w:val="12"/>
        </w:rPr>
        <w:footnoteRef/>
      </w:r>
      <w:r w:rsidRPr="00ED3643">
        <w:rPr>
          <w:rFonts w:ascii="Verdana" w:hAnsi="Verdana" w:cs="Arial"/>
          <w:sz w:val="12"/>
          <w:szCs w:val="12"/>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89AC63C"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w:t>
      </w:r>
    </w:p>
    <w:p w14:paraId="14B3ED20"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59CABBB"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6750D3B" w14:textId="77777777" w:rsidR="00F153E2" w:rsidRPr="00ED3643" w:rsidRDefault="00F153E2" w:rsidP="00F153E2">
      <w:pPr>
        <w:pStyle w:val="Textonotapie"/>
        <w:ind w:firstLine="709"/>
        <w:jc w:val="both"/>
        <w:rPr>
          <w:rFonts w:ascii="Verdana" w:hAnsi="Verdana" w:cs="Arial"/>
          <w:sz w:val="12"/>
          <w:szCs w:val="12"/>
        </w:rPr>
      </w:pPr>
    </w:p>
  </w:footnote>
  <w:footnote w:id="5">
    <w:p w14:paraId="03898AA5" w14:textId="77777777" w:rsidR="00F153E2" w:rsidRPr="00ED3643" w:rsidRDefault="00F153E2" w:rsidP="00F153E2">
      <w:pPr>
        <w:pStyle w:val="Textonotapie"/>
        <w:ind w:firstLine="709"/>
        <w:jc w:val="both"/>
        <w:rPr>
          <w:rFonts w:ascii="Verdana" w:hAnsi="Verdana" w:cs="Arial"/>
          <w:sz w:val="12"/>
          <w:szCs w:val="12"/>
        </w:rPr>
      </w:pPr>
      <w:r w:rsidRPr="00ED3643">
        <w:rPr>
          <w:rStyle w:val="Refdenotaalpie"/>
          <w:rFonts w:ascii="Verdana" w:hAnsi="Verdana" w:cs="Arial"/>
          <w:sz w:val="12"/>
          <w:szCs w:val="12"/>
        </w:rPr>
        <w:footnoteRef/>
      </w:r>
      <w:r w:rsidRPr="00ED3643">
        <w:rPr>
          <w:rFonts w:ascii="Verdana" w:hAnsi="Verdana" w:cs="Arial"/>
          <w:sz w:val="12"/>
          <w:szCs w:val="12"/>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E98994F"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1.    Si es una persona natural:</w:t>
      </w:r>
    </w:p>
    <w:p w14:paraId="4F3E3C79"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1.1. Bienes, obras y servicios que ofrecerá a las Entidades Estatales, identificados con el Clasificador de Bienes y Servicios en el tercer nivel.</w:t>
      </w:r>
    </w:p>
    <w:p w14:paraId="21A2C075"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7BBDFB74" w14:textId="77777777" w:rsidR="00F153E2" w:rsidRPr="00ED3643" w:rsidRDefault="00F153E2" w:rsidP="00F153E2">
      <w:pPr>
        <w:pStyle w:val="Textonotapie"/>
        <w:ind w:firstLine="709"/>
        <w:jc w:val="both"/>
        <w:rPr>
          <w:rFonts w:ascii="Verdana" w:hAnsi="Verdana" w:cs="Arial"/>
          <w:sz w:val="12"/>
          <w:szCs w:val="12"/>
          <w:lang w:val="es-ES"/>
        </w:rPr>
      </w:pPr>
    </w:p>
  </w:footnote>
  <w:footnote w:id="6">
    <w:p w14:paraId="42647EC3" w14:textId="77777777" w:rsidR="00F153E2" w:rsidRPr="00ED3643" w:rsidRDefault="00F153E2" w:rsidP="00F153E2">
      <w:pPr>
        <w:pStyle w:val="Textonotapie"/>
        <w:ind w:firstLine="709"/>
        <w:contextualSpacing/>
        <w:jc w:val="both"/>
        <w:rPr>
          <w:rFonts w:ascii="Verdana" w:hAnsi="Verdana" w:cs="Arial"/>
          <w:sz w:val="12"/>
          <w:szCs w:val="12"/>
          <w:lang w:val="it-IT"/>
        </w:rPr>
      </w:pPr>
      <w:r w:rsidRPr="00EA41DB">
        <w:rPr>
          <w:rStyle w:val="Refdenotaalpie"/>
          <w:rFonts w:ascii="Verdana" w:hAnsi="Verdana" w:cs="Arial"/>
          <w:sz w:val="18"/>
          <w:szCs w:val="18"/>
        </w:rPr>
        <w:footnoteRef/>
      </w:r>
      <w:r w:rsidRPr="00EA41DB">
        <w:rPr>
          <w:rStyle w:val="Refdenotaalpie"/>
          <w:rFonts w:ascii="Verdana" w:hAnsi="Verdana" w:cs="Arial"/>
          <w:sz w:val="18"/>
          <w:szCs w:val="18"/>
        </w:rPr>
        <w:t xml:space="preserve"> </w:t>
      </w:r>
      <w:r w:rsidRPr="00ED3643">
        <w:rPr>
          <w:rFonts w:ascii="Verdana" w:hAnsi="Verdana" w:cs="Arial"/>
          <w:sz w:val="12"/>
          <w:szCs w:val="12"/>
        </w:rPr>
        <w:t xml:space="preserve">Consejo de Estado. Sección Tercera. Subsección B. Sentencia del 6 de junio de 2013. </w:t>
      </w:r>
      <w:r w:rsidRPr="00ED3643">
        <w:rPr>
          <w:rFonts w:ascii="Verdana" w:hAnsi="Verdana" w:cs="Arial"/>
          <w:sz w:val="12"/>
          <w:szCs w:val="12"/>
          <w:lang w:val="it-IT"/>
        </w:rPr>
        <w:t>Exp. 25151. C.P. Stella Conto Díaz del Castillo.</w:t>
      </w:r>
    </w:p>
    <w:p w14:paraId="245FCECA" w14:textId="77777777" w:rsidR="00F153E2" w:rsidRPr="00ED3643" w:rsidRDefault="00F153E2" w:rsidP="00F153E2">
      <w:pPr>
        <w:pStyle w:val="Textonotapie"/>
        <w:ind w:firstLine="709"/>
        <w:contextualSpacing/>
        <w:jc w:val="both"/>
        <w:rPr>
          <w:rFonts w:ascii="Verdana" w:hAnsi="Verdana" w:cs="Arial"/>
          <w:sz w:val="12"/>
          <w:szCs w:val="12"/>
          <w:lang w:val="it-IT"/>
        </w:rPr>
      </w:pPr>
    </w:p>
  </w:footnote>
  <w:footnote w:id="7">
    <w:p w14:paraId="0A8CEDF5" w14:textId="77777777" w:rsidR="00F153E2" w:rsidRPr="00ED3643" w:rsidRDefault="00F153E2" w:rsidP="00F153E2">
      <w:pPr>
        <w:pStyle w:val="Textonotapie"/>
        <w:ind w:firstLine="708"/>
        <w:rPr>
          <w:rFonts w:ascii="Verdana" w:hAnsi="Verdana"/>
          <w:sz w:val="12"/>
          <w:szCs w:val="12"/>
          <w:lang w:val="it-IT"/>
        </w:rPr>
      </w:pPr>
      <w:r w:rsidRPr="00ED3643">
        <w:rPr>
          <w:rStyle w:val="Refdenotaalpie"/>
          <w:rFonts w:ascii="Verdana" w:hAnsi="Verdana"/>
          <w:sz w:val="12"/>
          <w:szCs w:val="12"/>
        </w:rPr>
        <w:footnoteRef/>
      </w:r>
      <w:r w:rsidRPr="00ED3643">
        <w:rPr>
          <w:rFonts w:ascii="Verdana" w:hAnsi="Verdana"/>
          <w:sz w:val="12"/>
          <w:szCs w:val="12"/>
          <w:lang w:val="it-IT"/>
        </w:rPr>
        <w:t xml:space="preserve"> </w:t>
      </w:r>
      <w:hyperlink r:id="rId3" w:history="1">
        <w:r w:rsidRPr="00ED3643">
          <w:rPr>
            <w:rStyle w:val="Hipervnculo"/>
            <w:rFonts w:ascii="Verdana" w:hAnsi="Verdana"/>
            <w:sz w:val="12"/>
            <w:szCs w:val="12"/>
            <w:lang w:val="it-IT"/>
          </w:rPr>
          <w:t>https://www.colombiacompra.gov.co/archivos/manual/manual-para-determinar-y-verificar-los-requisitos-habilitantes-en-los-procesos-de-contratacion</w:t>
        </w:r>
      </w:hyperlink>
    </w:p>
  </w:footnote>
  <w:footnote w:id="8">
    <w:p w14:paraId="5B9189EC" w14:textId="77777777" w:rsidR="00F153E2" w:rsidRPr="00ED3643" w:rsidRDefault="00F153E2" w:rsidP="00F153E2">
      <w:pPr>
        <w:pStyle w:val="Textonotapie"/>
        <w:ind w:firstLine="709"/>
        <w:jc w:val="both"/>
        <w:rPr>
          <w:rFonts w:ascii="Verdana" w:hAnsi="Verdana" w:cs="Arial"/>
          <w:sz w:val="12"/>
          <w:szCs w:val="12"/>
        </w:rPr>
      </w:pPr>
      <w:r w:rsidRPr="00ED3643">
        <w:rPr>
          <w:rStyle w:val="Refdenotaalpie"/>
          <w:rFonts w:ascii="Verdana" w:hAnsi="Verdana" w:cs="Arial"/>
          <w:sz w:val="12"/>
          <w:szCs w:val="12"/>
        </w:rPr>
        <w:footnoteRef/>
      </w:r>
      <w:r w:rsidRPr="00ED3643">
        <w:rPr>
          <w:rFonts w:ascii="Verdana" w:hAnsi="Verdana" w:cs="Arial"/>
          <w:sz w:val="12"/>
          <w:szCs w:val="12"/>
        </w:rPr>
        <w:t xml:space="preserve"> Colombia Compra Eficiente, </w:t>
      </w:r>
      <w:r w:rsidRPr="00ED3643">
        <w:rPr>
          <w:rFonts w:ascii="Verdana" w:hAnsi="Verdana" w:cs="Arial"/>
          <w:i/>
          <w:sz w:val="12"/>
          <w:szCs w:val="12"/>
        </w:rPr>
        <w:t>Manual para determinar y verificar requisitos habilitantes en los Procesos de Contratación</w:t>
      </w:r>
      <w:r w:rsidRPr="00ED3643">
        <w:rPr>
          <w:rFonts w:ascii="Verdana" w:hAnsi="Verdana" w:cs="Arial"/>
          <w:sz w:val="12"/>
          <w:szCs w:val="12"/>
        </w:rPr>
        <w:t>: “[…] la experiencia l</w:t>
      </w:r>
      <w:r w:rsidRPr="00ED3643">
        <w:rPr>
          <w:rFonts w:ascii="Verdana" w:hAnsi="Verdana" w:cs="Arial"/>
          <w:sz w:val="12"/>
          <w:szCs w:val="12"/>
          <w:lang w:val="es-CO"/>
        </w:rPr>
        <w:t>a cual debe ser entendida como el conocimiento del proponente derivado de su participación previa en actividades iguales o similares a las previstas en el objeto del contrato con contratantes públicos, privados, nacionales o extranjeros.</w:t>
      </w:r>
    </w:p>
    <w:p w14:paraId="79650C3B"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34932A0C"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w:t>
      </w:r>
    </w:p>
    <w:p w14:paraId="0CC0D685"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5CF25CB8"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58DBE5B8" w14:textId="77777777" w:rsidR="00F153E2" w:rsidRPr="00ED3643" w:rsidRDefault="00F153E2" w:rsidP="00F153E2">
      <w:pPr>
        <w:pStyle w:val="Textonotapie"/>
        <w:ind w:firstLine="709"/>
        <w:jc w:val="both"/>
        <w:rPr>
          <w:rFonts w:ascii="Verdana" w:hAnsi="Verdana" w:cs="Arial"/>
          <w:sz w:val="12"/>
          <w:szCs w:val="12"/>
        </w:rPr>
      </w:pPr>
      <w:r w:rsidRPr="00ED3643">
        <w:rPr>
          <w:rFonts w:ascii="Verdana" w:hAnsi="Verdana" w:cs="Arial"/>
          <w:sz w:val="12"/>
          <w:szCs w:val="12"/>
        </w:rPr>
        <w:t>[...]”.</w:t>
      </w:r>
    </w:p>
    <w:p w14:paraId="0708ACBF" w14:textId="77777777" w:rsidR="00F153E2" w:rsidRPr="00AC30DC" w:rsidRDefault="00F153E2" w:rsidP="00F153E2">
      <w:pPr>
        <w:pStyle w:val="Textonotapie"/>
        <w:ind w:firstLine="709"/>
        <w:jc w:val="both"/>
        <w:rPr>
          <w:rFonts w:ascii="Verdana" w:hAnsi="Verdana" w:cs="Arial"/>
          <w:sz w:val="16"/>
          <w:szCs w:val="16"/>
        </w:rPr>
      </w:pPr>
    </w:p>
  </w:footnote>
  <w:footnote w:id="9">
    <w:p w14:paraId="72D7DA40" w14:textId="77777777" w:rsidR="00F153E2" w:rsidRPr="00ED3643" w:rsidRDefault="00F153E2" w:rsidP="00F153E2">
      <w:pPr>
        <w:pStyle w:val="Textonotapie"/>
        <w:ind w:firstLine="708"/>
        <w:jc w:val="both"/>
        <w:rPr>
          <w:rFonts w:ascii="Verdana" w:hAnsi="Verdana"/>
          <w:sz w:val="12"/>
          <w:szCs w:val="12"/>
          <w:lang w:val="es-ES"/>
        </w:rPr>
      </w:pPr>
      <w:r w:rsidRPr="00ED3643">
        <w:rPr>
          <w:rStyle w:val="Refdenotaalpie"/>
          <w:rFonts w:ascii="Verdana" w:hAnsi="Verdana"/>
          <w:sz w:val="12"/>
          <w:szCs w:val="12"/>
        </w:rPr>
        <w:footnoteRef/>
      </w:r>
      <w:r w:rsidRPr="00ED3643">
        <w:rPr>
          <w:rFonts w:ascii="Verdana" w:hAnsi="Verdana"/>
          <w:sz w:val="12"/>
          <w:szCs w:val="12"/>
        </w:rPr>
        <w:t xml:space="preserve"> Real Academia Española y Asociación de Academias de la Lengua Española: Diccionario panhispánico de dudas (DPD) [en línea], </w:t>
      </w:r>
      <w:hyperlink r:id="rId4" w:history="1">
        <w:r w:rsidRPr="00ED3643">
          <w:rPr>
            <w:rStyle w:val="Hipervnculo"/>
            <w:rFonts w:ascii="Verdana" w:hAnsi="Verdana"/>
            <w:sz w:val="12"/>
            <w:szCs w:val="12"/>
          </w:rPr>
          <w:t>https://dle.rae.es/certificaci%C3%B3n</w:t>
        </w:r>
      </w:hyperlink>
      <w:r w:rsidRPr="00ED3643">
        <w:rPr>
          <w:rFonts w:ascii="Verdana" w:hAnsi="Verdana"/>
          <w:sz w:val="12"/>
          <w:szCs w:val="12"/>
        </w:rPr>
        <w:t>.</w:t>
      </w:r>
    </w:p>
  </w:footnote>
  <w:footnote w:id="10">
    <w:p w14:paraId="5DDCB24C" w14:textId="77777777" w:rsidR="00F153E2" w:rsidRPr="00ED3643" w:rsidRDefault="00F153E2" w:rsidP="00F153E2">
      <w:pPr>
        <w:pStyle w:val="Textonotapie"/>
        <w:ind w:firstLine="708"/>
        <w:jc w:val="both"/>
        <w:rPr>
          <w:rFonts w:ascii="Verdana" w:hAnsi="Verdana"/>
          <w:sz w:val="12"/>
          <w:szCs w:val="12"/>
        </w:rPr>
      </w:pPr>
      <w:r w:rsidRPr="00ED3643">
        <w:rPr>
          <w:rStyle w:val="Refdenotaalpie"/>
          <w:rFonts w:ascii="Verdana" w:hAnsi="Verdana"/>
          <w:sz w:val="12"/>
          <w:szCs w:val="12"/>
        </w:rPr>
        <w:footnoteRef/>
      </w:r>
      <w:r w:rsidRPr="00ED3643">
        <w:rPr>
          <w:rFonts w:ascii="Verdana" w:hAnsi="Verdana"/>
          <w:sz w:val="12"/>
          <w:szCs w:val="12"/>
        </w:rPr>
        <w:t xml:space="preserve"> Real Academia Española y Asociación de Academias de la Lengua Española:</w:t>
      </w:r>
    </w:p>
    <w:p w14:paraId="76B100EC" w14:textId="77777777" w:rsidR="00F153E2" w:rsidRPr="00ED3643" w:rsidRDefault="00F153E2" w:rsidP="00F153E2">
      <w:pPr>
        <w:pStyle w:val="Textonotapie"/>
        <w:jc w:val="both"/>
        <w:rPr>
          <w:rFonts w:ascii="Verdana" w:hAnsi="Verdana"/>
          <w:sz w:val="12"/>
          <w:szCs w:val="12"/>
          <w:lang w:val="es-CO"/>
        </w:rPr>
      </w:pPr>
      <w:r w:rsidRPr="00ED3643">
        <w:rPr>
          <w:rFonts w:ascii="Verdana" w:hAnsi="Verdana"/>
          <w:sz w:val="12"/>
          <w:szCs w:val="12"/>
        </w:rPr>
        <w:t xml:space="preserve">Diccionario panhispánico de dudas (DPD) [en línea], </w:t>
      </w:r>
      <w:hyperlink r:id="rId5" w:history="1">
        <w:r w:rsidRPr="00ED3643">
          <w:rPr>
            <w:rStyle w:val="Hipervnculo"/>
            <w:rFonts w:ascii="Verdana" w:hAnsi="Verdana"/>
            <w:sz w:val="12"/>
            <w:szCs w:val="12"/>
          </w:rPr>
          <w:t>https://www.rae.es/dpd/auto-</w:t>
        </w:r>
      </w:hyperlink>
      <w:r w:rsidRPr="00ED3643">
        <w:rPr>
          <w:rFonts w:ascii="Verdana" w:hAnsi="Verdana"/>
          <w:sz w:val="12"/>
          <w:szCs w:val="12"/>
        </w:rPr>
        <w:t xml:space="preserve"> </w:t>
      </w:r>
    </w:p>
  </w:footnote>
  <w:footnote w:id="11">
    <w:p w14:paraId="7F7D4C7A" w14:textId="77777777" w:rsidR="00F153E2" w:rsidRPr="00ED3643" w:rsidRDefault="00F153E2" w:rsidP="00F153E2">
      <w:pPr>
        <w:pStyle w:val="Textonotapie"/>
        <w:ind w:firstLine="709"/>
        <w:jc w:val="both"/>
        <w:rPr>
          <w:rFonts w:ascii="Verdana" w:hAnsi="Verdana" w:cs="Arial"/>
          <w:sz w:val="12"/>
          <w:szCs w:val="12"/>
        </w:rPr>
      </w:pPr>
      <w:r w:rsidRPr="00ED3643">
        <w:rPr>
          <w:rStyle w:val="Refdenotaalpie"/>
          <w:rFonts w:ascii="Verdana" w:hAnsi="Verdana" w:cs="Arial"/>
          <w:sz w:val="12"/>
          <w:szCs w:val="12"/>
        </w:rPr>
        <w:footnoteRef/>
      </w:r>
      <w:r w:rsidRPr="00ED3643">
        <w:rPr>
          <w:rFonts w:ascii="Verdana" w:hAnsi="Verdana" w:cs="Arial"/>
          <w:sz w:val="12"/>
          <w:szCs w:val="12"/>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4EBD025" w14:textId="77777777" w:rsidR="00F153E2" w:rsidRPr="00AC30DC" w:rsidRDefault="00F153E2" w:rsidP="00F153E2">
      <w:pPr>
        <w:pStyle w:val="Textonotapie"/>
        <w:ind w:firstLine="709"/>
        <w:jc w:val="both"/>
        <w:rPr>
          <w:rFonts w:ascii="Verdana" w:hAnsi="Verdana" w:cs="Arial"/>
          <w:sz w:val="16"/>
          <w:szCs w:val="16"/>
        </w:rPr>
      </w:pPr>
      <w:r w:rsidRPr="00AC30DC">
        <w:rPr>
          <w:rFonts w:ascii="Verdana" w:hAnsi="Verdana" w:cs="Arial"/>
          <w:sz w:val="16"/>
          <w:szCs w:val="16"/>
        </w:rPr>
        <w:t>[…]</w:t>
      </w:r>
    </w:p>
    <w:p w14:paraId="659CDD9A" w14:textId="77777777" w:rsidR="00F153E2" w:rsidRPr="00ED3643" w:rsidRDefault="00F153E2" w:rsidP="00F153E2">
      <w:pPr>
        <w:pStyle w:val="Textonotapie"/>
        <w:ind w:firstLine="709"/>
        <w:jc w:val="both"/>
        <w:rPr>
          <w:rFonts w:ascii="Verdana" w:hAnsi="Verdana" w:cs="Arial"/>
          <w:sz w:val="12"/>
          <w:szCs w:val="12"/>
          <w:lang w:val="es-CO"/>
        </w:rPr>
      </w:pPr>
      <w:r w:rsidRPr="00ED3643">
        <w:rPr>
          <w:rFonts w:ascii="Verdana" w:hAnsi="Verdana" w:cs="Arial"/>
          <w:i/>
          <w:iCs/>
          <w:sz w:val="12"/>
          <w:szCs w:val="12"/>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ED3643">
        <w:rPr>
          <w:rFonts w:ascii="Verdana" w:hAnsi="Verdana" w:cs="Arial"/>
          <w:i/>
          <w:iCs/>
          <w:sz w:val="12"/>
          <w:szCs w:val="12"/>
          <w:shd w:val="clear" w:color="auto" w:fill="FFFFFF"/>
        </w:rPr>
        <w:softHyphen/>
        <w:t>ficador de Bienes y Servicios en el tercer nivel. Si la constitución del interesado es menor a 3 años, puede acreditar la experiencia de sus accionistas, socios o constituyentes</w:t>
      </w:r>
      <w:r w:rsidRPr="00ED3643">
        <w:rPr>
          <w:rFonts w:ascii="Verdana" w:hAnsi="Verdana" w:cs="Arial"/>
          <w:sz w:val="12"/>
          <w:szCs w:val="1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DFE85CC"/>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1396905">
    <w:abstractNumId w:val="6"/>
  </w:num>
  <w:num w:numId="2" w16cid:durableId="580018347">
    <w:abstractNumId w:val="2"/>
  </w:num>
  <w:num w:numId="3" w16cid:durableId="2102288163">
    <w:abstractNumId w:val="4"/>
  </w:num>
  <w:num w:numId="4" w16cid:durableId="88768660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70486119">
    <w:abstractNumId w:val="2"/>
  </w:num>
  <w:num w:numId="6" w16cid:durableId="366486270">
    <w:abstractNumId w:val="13"/>
  </w:num>
  <w:num w:numId="7" w16cid:durableId="1277953574">
    <w:abstractNumId w:val="5"/>
  </w:num>
  <w:num w:numId="8" w16cid:durableId="108821396">
    <w:abstractNumId w:val="12"/>
  </w:num>
  <w:num w:numId="9" w16cid:durableId="1884437881">
    <w:abstractNumId w:val="7"/>
  </w:num>
  <w:num w:numId="10" w16cid:durableId="1187863772">
    <w:abstractNumId w:val="11"/>
  </w:num>
  <w:num w:numId="11" w16cid:durableId="839663865">
    <w:abstractNumId w:val="8"/>
  </w:num>
  <w:num w:numId="12" w16cid:durableId="1743067025">
    <w:abstractNumId w:val="1"/>
  </w:num>
  <w:num w:numId="13" w16cid:durableId="509223372">
    <w:abstractNumId w:val="3"/>
  </w:num>
  <w:num w:numId="14" w16cid:durableId="409425098">
    <w:abstractNumId w:val="14"/>
  </w:num>
  <w:num w:numId="15" w16cid:durableId="643310932">
    <w:abstractNumId w:val="10"/>
  </w:num>
  <w:num w:numId="16" w16cid:durableId="10838598">
    <w:abstractNumId w:val="0"/>
  </w:num>
  <w:num w:numId="17" w16cid:durableId="19703569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51D"/>
    <w:rsid w:val="00046945"/>
    <w:rsid w:val="00061B2A"/>
    <w:rsid w:val="00082362"/>
    <w:rsid w:val="000A683E"/>
    <w:rsid w:val="000B19B9"/>
    <w:rsid w:val="000D0334"/>
    <w:rsid w:val="000D5DA7"/>
    <w:rsid w:val="000F6486"/>
    <w:rsid w:val="00116940"/>
    <w:rsid w:val="00125105"/>
    <w:rsid w:val="00127233"/>
    <w:rsid w:val="0015699B"/>
    <w:rsid w:val="001857EE"/>
    <w:rsid w:val="001A33BF"/>
    <w:rsid w:val="001E4177"/>
    <w:rsid w:val="001F0B24"/>
    <w:rsid w:val="001F7DC6"/>
    <w:rsid w:val="00203016"/>
    <w:rsid w:val="0022400B"/>
    <w:rsid w:val="002421BB"/>
    <w:rsid w:val="0025796E"/>
    <w:rsid w:val="002707A2"/>
    <w:rsid w:val="002951A0"/>
    <w:rsid w:val="002962BC"/>
    <w:rsid w:val="002A093D"/>
    <w:rsid w:val="002A0DD0"/>
    <w:rsid w:val="002A49AC"/>
    <w:rsid w:val="002A5B2C"/>
    <w:rsid w:val="002A64FD"/>
    <w:rsid w:val="002C7A84"/>
    <w:rsid w:val="002E2BF8"/>
    <w:rsid w:val="002E4FD9"/>
    <w:rsid w:val="0030657A"/>
    <w:rsid w:val="0032217F"/>
    <w:rsid w:val="00322A85"/>
    <w:rsid w:val="00324168"/>
    <w:rsid w:val="00330834"/>
    <w:rsid w:val="003448F4"/>
    <w:rsid w:val="00374F5E"/>
    <w:rsid w:val="00377E3E"/>
    <w:rsid w:val="003964A3"/>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7C62"/>
    <w:rsid w:val="004F21C4"/>
    <w:rsid w:val="004F685F"/>
    <w:rsid w:val="00555B52"/>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76F33"/>
    <w:rsid w:val="007833AC"/>
    <w:rsid w:val="007B268C"/>
    <w:rsid w:val="007B39AA"/>
    <w:rsid w:val="007B7171"/>
    <w:rsid w:val="007C0C0F"/>
    <w:rsid w:val="007C3DC2"/>
    <w:rsid w:val="007E5497"/>
    <w:rsid w:val="00806F5F"/>
    <w:rsid w:val="00820278"/>
    <w:rsid w:val="008258C9"/>
    <w:rsid w:val="00844AE9"/>
    <w:rsid w:val="008548F9"/>
    <w:rsid w:val="00867F95"/>
    <w:rsid w:val="008843B6"/>
    <w:rsid w:val="00891928"/>
    <w:rsid w:val="008A0DCF"/>
    <w:rsid w:val="008A446D"/>
    <w:rsid w:val="008B25F1"/>
    <w:rsid w:val="008D180B"/>
    <w:rsid w:val="008F0A89"/>
    <w:rsid w:val="008F0EA7"/>
    <w:rsid w:val="00923EEF"/>
    <w:rsid w:val="00937133"/>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03AD"/>
    <w:rsid w:val="00AE4113"/>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B65B5"/>
    <w:rsid w:val="00CC1B26"/>
    <w:rsid w:val="00D361FD"/>
    <w:rsid w:val="00D423A2"/>
    <w:rsid w:val="00D42CBC"/>
    <w:rsid w:val="00D44510"/>
    <w:rsid w:val="00D44E26"/>
    <w:rsid w:val="00D47855"/>
    <w:rsid w:val="00D520D8"/>
    <w:rsid w:val="00D63AC2"/>
    <w:rsid w:val="00D64BC4"/>
    <w:rsid w:val="00D65848"/>
    <w:rsid w:val="00D7383B"/>
    <w:rsid w:val="00D7788A"/>
    <w:rsid w:val="00D805D2"/>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3643"/>
    <w:rsid w:val="00EE1AA8"/>
    <w:rsid w:val="00F153E2"/>
    <w:rsid w:val="00F23FEA"/>
    <w:rsid w:val="00F31EDC"/>
    <w:rsid w:val="00F462B3"/>
    <w:rsid w:val="00F561D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153E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153E2"/>
    <w:rPr>
      <w:rFonts w:ascii="Geomanist Light" w:hAnsi="Geomanist Light"/>
      <w:lang w:val="es-ES"/>
    </w:rPr>
  </w:style>
  <w:style w:type="character" w:customStyle="1" w:styleId="s15">
    <w:name w:val="s15"/>
    <w:basedOn w:val="Fuentedeprrafopredeter"/>
    <w:rsid w:val="00F153E2"/>
  </w:style>
  <w:style w:type="character" w:customStyle="1" w:styleId="apple-converted-space">
    <w:name w:val="apple-converted-space"/>
    <w:basedOn w:val="Fuentedeprrafopredeter"/>
    <w:rsid w:val="00F153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strucciondisciplinaria@agencialogistic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manual-para-determinar-y-verificar-los-requisitos-habilitantes-en-los-procesos-de-contratacion" TargetMode="External"/><Relationship Id="rId2" Type="http://schemas.openxmlformats.org/officeDocument/2006/relationships/hyperlink" Target="https://www.rae.es/dpd/auto-" TargetMode="External"/><Relationship Id="rId1" Type="http://schemas.openxmlformats.org/officeDocument/2006/relationships/hyperlink" Target="https://dle.rae.es/certificaci%C3%B3n" TargetMode="External"/><Relationship Id="rId5" Type="http://schemas.openxmlformats.org/officeDocument/2006/relationships/hyperlink" Target="https://www.rae.es/dpd/auto-" TargetMode="External"/><Relationship Id="rId4" Type="http://schemas.openxmlformats.org/officeDocument/2006/relationships/hyperlink" Target="https://dle.rae.es/certificaci%C3%B3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557C0D-B297-40F9-91AA-C92C884E590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14</Pages>
  <Words>4366</Words>
  <Characters>24018</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MARIA JOSHIRA NIETO MANZANO</cp:lastModifiedBy>
  <cp:revision>7</cp:revision>
  <cp:lastPrinted>2023-01-10T21:18:00Z</cp:lastPrinted>
  <dcterms:created xsi:type="dcterms:W3CDTF">2025-12-09T13:17:00Z</dcterms:created>
  <dcterms:modified xsi:type="dcterms:W3CDTF">2025-12-09T21:51:00Z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