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AAA46" w14:textId="6222F812" w:rsidR="000C1525" w:rsidRPr="000C1525" w:rsidRDefault="000C1525" w:rsidP="000C1525">
      <w:pPr>
        <w:spacing w:after="0"/>
        <w:jc w:val="both"/>
        <w:rPr>
          <w:rFonts w:ascii="Verdana" w:hAnsi="Verdana"/>
        </w:rPr>
      </w:pPr>
      <w:bookmarkStart w:id="0" w:name="_Hlk143780582"/>
      <w:r w:rsidRPr="000C1525">
        <w:rPr>
          <w:rFonts w:ascii="Verdana" w:eastAsia="Calibri" w:hAnsi="Verdana" w:cs="Arial"/>
          <w:b/>
          <w:bCs/>
          <w:lang w:val="es-ES_tradnl" w:eastAsia="es-ES"/>
        </w:rPr>
        <w:t xml:space="preserve">EXPERIENCIA – </w:t>
      </w:r>
      <w:r w:rsidRPr="000C1525">
        <w:rPr>
          <w:rFonts w:ascii="Verdana" w:eastAsia="Aptos" w:hAnsi="Verdana" w:cs="Times New Roman"/>
          <w:b/>
          <w:bCs/>
          <w:kern w:val="2"/>
          <w:lang w:val="es-ES_tradnl" w:eastAsia="es-ES"/>
          <w14:ligatures w14:val="standardContextual"/>
        </w:rPr>
        <w:t>Documentos tipo de interventoría de infraestructura social – Generalidades</w:t>
      </w:r>
    </w:p>
    <w:p w14:paraId="11033E23" w14:textId="77777777" w:rsidR="000C1525" w:rsidRPr="000C1525" w:rsidRDefault="000C1525" w:rsidP="000C1525">
      <w:pPr>
        <w:spacing w:after="0" w:line="276" w:lineRule="auto"/>
        <w:jc w:val="both"/>
        <w:rPr>
          <w:rFonts w:ascii="Verdana" w:eastAsia="Calibri" w:hAnsi="Verdana" w:cs="Arial"/>
          <w:b/>
          <w:bCs/>
          <w:lang w:val="es-ES_tradnl" w:eastAsia="es-ES"/>
        </w:rPr>
      </w:pPr>
    </w:p>
    <w:p w14:paraId="44737E1C" w14:textId="11CC7249" w:rsidR="000C1525" w:rsidRPr="000C1525" w:rsidRDefault="00943236" w:rsidP="000C1525">
      <w:pPr>
        <w:snapToGrid w:val="0"/>
        <w:spacing w:after="0" w:line="240" w:lineRule="auto"/>
        <w:jc w:val="both"/>
        <w:rPr>
          <w:rFonts w:ascii="Verdana" w:eastAsia="Calibri" w:hAnsi="Verdana" w:cs="Arial"/>
          <w:sz w:val="20"/>
          <w:szCs w:val="20"/>
          <w:lang w:val="es-ES_tradnl"/>
        </w:rPr>
      </w:pPr>
      <w:r w:rsidRPr="00943236">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1DB9D742" w14:textId="77777777" w:rsidR="000C1525" w:rsidRPr="000C1525" w:rsidRDefault="000C1525" w:rsidP="000C1525">
      <w:pPr>
        <w:snapToGrid w:val="0"/>
        <w:spacing w:after="0" w:line="240" w:lineRule="auto"/>
        <w:jc w:val="both"/>
        <w:rPr>
          <w:rFonts w:ascii="Verdana" w:eastAsia="Calibri" w:hAnsi="Verdana" w:cs="Arial"/>
          <w:sz w:val="20"/>
          <w:szCs w:val="20"/>
          <w:lang w:val="es-ES_tradnl"/>
        </w:rPr>
      </w:pPr>
      <w:r w:rsidRPr="000C1525">
        <w:rPr>
          <w:rFonts w:ascii="Verdana" w:eastAsia="Calibri" w:hAnsi="Verdana" w:cs="Arial"/>
          <w:sz w:val="20"/>
          <w:szCs w:val="20"/>
          <w:lang w:val="es-ES_tradnl"/>
        </w:rPr>
        <w:t>[…]</w:t>
      </w:r>
    </w:p>
    <w:p w14:paraId="7D83C5B5" w14:textId="67A9327D" w:rsidR="000C1525" w:rsidRPr="00943236" w:rsidRDefault="00943236" w:rsidP="000C1525">
      <w:pPr>
        <w:snapToGrid w:val="0"/>
        <w:spacing w:after="0" w:line="240" w:lineRule="auto"/>
        <w:jc w:val="both"/>
        <w:rPr>
          <w:rFonts w:ascii="Verdana" w:eastAsia="Calibri" w:hAnsi="Verdana" w:cs="Times New Roman"/>
          <w:sz w:val="20"/>
          <w:szCs w:val="20"/>
          <w:lang w:val="es-ES_tradnl"/>
        </w:rPr>
      </w:pPr>
      <w:r w:rsidRPr="00943236">
        <w:rPr>
          <w:rFonts w:ascii="Verdana" w:eastAsia="Calibri" w:hAnsi="Verdana" w:cs="Times New Roman"/>
          <w:sz w:val="20"/>
          <w:szCs w:val="20"/>
          <w:lang w:val="es-ES_tradnl"/>
        </w:rPr>
        <w:t xml:space="preserve">Así, en desarrollo de la Ley 2022 de 2020, la Agencia Nacional de Contratación Pública – Colombia Compra Eficiente expidió la Resolución 798 del 29 de diciembre de 2023 “Por la cual se adoptan los documentos tipo para los procesos de concurso de méritos para contratar la interventoría de obras públicas de infraestructura social; que agrupa los sectores de educación, salud, cultura, recreación y deporte”. La Resolución 798 de 2023 precisa que el alcance de cada sector estará dado por las matrices de experiencia y los glosarios que definirán concretamente cada sector, mediante los cuales se precisará de forma detallada su ámbito de aplicación.   </w:t>
      </w:r>
      <w:r w:rsidRPr="00943236">
        <w:rPr>
          <w:rFonts w:ascii="Verdana" w:eastAsia="Calibri" w:hAnsi="Verdana" w:cs="Times New Roman"/>
          <w:sz w:val="20"/>
          <w:szCs w:val="20"/>
          <w:lang w:val="es-ES_tradnl"/>
        </w:rPr>
        <w:tab/>
      </w:r>
    </w:p>
    <w:p w14:paraId="43449C93" w14:textId="77777777" w:rsidR="000C1525" w:rsidRPr="000C1525" w:rsidRDefault="000C1525" w:rsidP="000C1525">
      <w:pPr>
        <w:spacing w:after="0" w:line="276" w:lineRule="auto"/>
        <w:rPr>
          <w:rFonts w:ascii="Verdana" w:eastAsia="Geomanist Light" w:hAnsi="Verdana" w:cs="Arial"/>
          <w:lang w:val="es-ES_tradnl"/>
        </w:rPr>
      </w:pPr>
    </w:p>
    <w:p w14:paraId="3A379BEE" w14:textId="77777777" w:rsidR="000C1525" w:rsidRPr="000C1525" w:rsidRDefault="000C1525" w:rsidP="000C1525">
      <w:pPr>
        <w:spacing w:after="0" w:line="276" w:lineRule="auto"/>
        <w:jc w:val="both"/>
        <w:rPr>
          <w:rFonts w:ascii="Verdana" w:eastAsia="Geomanist Light" w:hAnsi="Verdana" w:cs="Arial"/>
          <w:b/>
          <w:bCs/>
          <w:lang w:val="es-ES_tradnl"/>
        </w:rPr>
      </w:pPr>
      <w:r w:rsidRPr="000C1525">
        <w:rPr>
          <w:rFonts w:ascii="Verdana" w:eastAsia="Geomanist Light" w:hAnsi="Verdana" w:cs="Arial"/>
          <w:b/>
          <w:bCs/>
          <w:lang w:val="es-ES_tradnl"/>
        </w:rPr>
        <w:t>DOCUMENTOS TIPO DE INTERVENTORÍA DE INFRAESTRUCTURA SOCIAL – Acreditación de la experiencia – Sector educativo – Matriz 1 – Experiencia – Actividad 2.7 – Instituciones educativas</w:t>
      </w:r>
    </w:p>
    <w:p w14:paraId="0265BBDA" w14:textId="77777777" w:rsidR="000C1525" w:rsidRPr="000C1525" w:rsidRDefault="000C1525" w:rsidP="000C1525">
      <w:pPr>
        <w:snapToGrid w:val="0"/>
        <w:spacing w:after="0" w:line="276" w:lineRule="auto"/>
        <w:jc w:val="both"/>
        <w:rPr>
          <w:rFonts w:ascii="Verdana" w:eastAsia="Calibri" w:hAnsi="Verdana" w:cs="Times New Roman"/>
          <w:kern w:val="2"/>
          <w14:ligatures w14:val="standardContextual"/>
        </w:rPr>
      </w:pPr>
    </w:p>
    <w:p w14:paraId="11C7E838" w14:textId="33672D7B" w:rsidR="00943236" w:rsidRDefault="00943236" w:rsidP="00943236">
      <w:pPr>
        <w:snapToGrid w:val="0"/>
        <w:spacing w:after="0" w:line="240" w:lineRule="auto"/>
        <w:jc w:val="both"/>
        <w:rPr>
          <w:rFonts w:ascii="Verdana" w:eastAsia="Calibri" w:hAnsi="Verdana" w:cs="Times New Roman"/>
          <w:sz w:val="20"/>
          <w:szCs w:val="20"/>
          <w:lang w:val="es-ES_tradnl"/>
        </w:rPr>
      </w:pPr>
      <w:r w:rsidRPr="00943236">
        <w:rPr>
          <w:rFonts w:ascii="Verdana" w:eastAsia="Calibri" w:hAnsi="Verdana" w:cs="Times New Roman"/>
          <w:sz w:val="20"/>
          <w:szCs w:val="20"/>
          <w:lang w:val="es-ES_tradnl"/>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943236">
        <w:rPr>
          <w:rFonts w:ascii="Verdana" w:eastAsia="Calibri" w:hAnsi="Verdana" w:cs="Times New Roman"/>
          <w:sz w:val="20"/>
          <w:szCs w:val="20"/>
          <w:lang w:val="es-ES_tradnl"/>
        </w:rPr>
        <w:t>ii</w:t>
      </w:r>
      <w:proofErr w:type="spellEnd"/>
      <w:r w:rsidRPr="00943236">
        <w:rPr>
          <w:rFonts w:ascii="Verdana" w:eastAsia="Calibri" w:hAnsi="Verdana" w:cs="Times New Roman"/>
          <w:sz w:val="20"/>
          <w:szCs w:val="20"/>
          <w:lang w:val="es-ES_tradnl"/>
        </w:rPr>
        <w:t xml:space="preserve">) la actividad a contratar y </w:t>
      </w:r>
      <w:proofErr w:type="spellStart"/>
      <w:r w:rsidRPr="00943236">
        <w:rPr>
          <w:rFonts w:ascii="Verdana" w:eastAsia="Calibri" w:hAnsi="Verdana" w:cs="Times New Roman"/>
          <w:sz w:val="20"/>
          <w:szCs w:val="20"/>
          <w:lang w:val="es-ES_tradnl"/>
        </w:rPr>
        <w:t>iii</w:t>
      </w:r>
      <w:proofErr w:type="spellEnd"/>
      <w:r w:rsidRPr="00943236">
        <w:rPr>
          <w:rFonts w:ascii="Verdana" w:eastAsia="Calibri" w:hAnsi="Verdana" w:cs="Times New Roman"/>
          <w:sz w:val="20"/>
          <w:szCs w:val="20"/>
          <w:lang w:val="es-ES_tradnl"/>
        </w:rPr>
        <w:t>) la cuantía del proceso de contratación.</w:t>
      </w:r>
    </w:p>
    <w:p w14:paraId="31D46C9C" w14:textId="77777777" w:rsidR="00943236" w:rsidRPr="00943236" w:rsidRDefault="00943236" w:rsidP="00943236">
      <w:pPr>
        <w:snapToGrid w:val="0"/>
        <w:spacing w:after="0" w:line="240" w:lineRule="auto"/>
        <w:jc w:val="both"/>
        <w:rPr>
          <w:rFonts w:ascii="Verdana" w:eastAsia="Calibri" w:hAnsi="Verdana" w:cs="Times New Roman"/>
          <w:sz w:val="20"/>
          <w:szCs w:val="20"/>
          <w:lang w:val="es-ES_tradnl"/>
        </w:rPr>
      </w:pPr>
    </w:p>
    <w:p w14:paraId="2B678BA5" w14:textId="3D247241" w:rsidR="000C1525" w:rsidRPr="000C1525" w:rsidRDefault="00943236" w:rsidP="00943236">
      <w:pPr>
        <w:snapToGrid w:val="0"/>
        <w:spacing w:after="0" w:line="240" w:lineRule="auto"/>
        <w:jc w:val="both"/>
        <w:rPr>
          <w:rFonts w:ascii="Verdana" w:eastAsia="Calibri" w:hAnsi="Verdana" w:cs="Times New Roman"/>
          <w:sz w:val="20"/>
          <w:szCs w:val="20"/>
          <w:lang w:val="es-ES_tradnl"/>
        </w:rPr>
      </w:pPr>
      <w:r w:rsidRPr="00943236">
        <w:rPr>
          <w:rFonts w:ascii="Verdana" w:eastAsia="Calibri" w:hAnsi="Verdana" w:cs="Times New Roman"/>
          <w:sz w:val="20"/>
          <w:szCs w:val="20"/>
          <w:lang w:val="es-ES_tradnl"/>
        </w:rPr>
        <w:t>Concretamente, teniendo en cuenta su consulta, es necesario precisar que, conforme a los requerimientos establecidos en la Matriz de Experiencia del sector educativo, la actividad 2.7 describe la actividad a contratar de:</w:t>
      </w:r>
    </w:p>
    <w:p w14:paraId="3E64F15D" w14:textId="77777777" w:rsidR="000C1525" w:rsidRPr="000C1525" w:rsidRDefault="000C1525" w:rsidP="000C1525">
      <w:pPr>
        <w:spacing w:after="0" w:line="240" w:lineRule="auto"/>
        <w:ind w:right="709"/>
        <w:jc w:val="both"/>
        <w:rPr>
          <w:rFonts w:ascii="Verdana" w:eastAsia="Calibri" w:hAnsi="Verdana" w:cs="Times New Roman"/>
          <w:sz w:val="20"/>
          <w:szCs w:val="20"/>
          <w:lang w:val="es-ES_tradnl"/>
        </w:rPr>
      </w:pPr>
      <w:r w:rsidRPr="000C1525">
        <w:rPr>
          <w:rFonts w:ascii="Verdana" w:eastAsia="Calibri" w:hAnsi="Verdana" w:cs="Times New Roman"/>
          <w:sz w:val="20"/>
          <w:szCs w:val="20"/>
          <w:lang w:val="es-ES_tradnl"/>
        </w:rPr>
        <w:t>[…]</w:t>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p>
    <w:p w14:paraId="418C4E02" w14:textId="2A0285EB" w:rsidR="000C1525" w:rsidRPr="000C1525" w:rsidRDefault="00DC0C6D" w:rsidP="000C1525">
      <w:pPr>
        <w:snapToGrid w:val="0"/>
        <w:spacing w:after="0" w:line="240" w:lineRule="auto"/>
        <w:jc w:val="both"/>
        <w:rPr>
          <w:rFonts w:ascii="Verdana" w:eastAsia="Calibri" w:hAnsi="Verdana" w:cs="Times New Roman"/>
          <w:sz w:val="20"/>
          <w:szCs w:val="20"/>
          <w:lang w:val="es-ES_tradnl"/>
        </w:rPr>
      </w:pPr>
      <w:r w:rsidRPr="00DC0C6D">
        <w:rPr>
          <w:rFonts w:ascii="Verdana" w:eastAsia="Calibri" w:hAnsi="Verdana" w:cs="Times New Roman"/>
          <w:sz w:val="20"/>
          <w:szCs w:val="20"/>
          <w:lang w:val="es-ES_tradnl"/>
        </w:rPr>
        <w:t>De acuerdo con lo expuesto, no se requiere en ningún caso que la experiencia general y específica sea acreditada únicamente en instituciones educativas, toda vez que, en los documentos tipo para los procesos de concurso de méritos para contratar la interventoría de obras públicas de infraestructura social, no se limita la experiencia en cuanto al uso o destinación del proyecto, con el objetivo a garantizar la pluralidad de oferentes y su participación dentro de los procesos de contratación.</w:t>
      </w:r>
    </w:p>
    <w:p w14:paraId="3E9978AB" w14:textId="77777777" w:rsidR="000C1525" w:rsidRPr="000C1525" w:rsidRDefault="000C1525" w:rsidP="000C1525">
      <w:pPr>
        <w:spacing w:after="0" w:line="240" w:lineRule="auto"/>
        <w:jc w:val="both"/>
        <w:rPr>
          <w:rFonts w:ascii="Verdana" w:eastAsia="Calibri" w:hAnsi="Verdana" w:cs="Times New Roman"/>
          <w:color w:val="000000"/>
          <w:kern w:val="2"/>
          <w:sz w:val="20"/>
          <w:szCs w:val="20"/>
          <w14:ligatures w14:val="standardContextual"/>
        </w:rPr>
      </w:pPr>
    </w:p>
    <w:p w14:paraId="20B71F13" w14:textId="77777777" w:rsidR="000C1525" w:rsidRPr="000C1525" w:rsidRDefault="000C1525" w:rsidP="000C1525">
      <w:pPr>
        <w:spacing w:after="120" w:line="240" w:lineRule="auto"/>
        <w:jc w:val="both"/>
        <w:rPr>
          <w:rFonts w:ascii="Verdana" w:eastAsia="Calibri" w:hAnsi="Verdana" w:cs="Times New Roman"/>
          <w:sz w:val="20"/>
          <w:szCs w:val="20"/>
        </w:rPr>
      </w:pPr>
    </w:p>
    <w:p w14:paraId="2C2FE569" w14:textId="77777777" w:rsidR="000C1525" w:rsidRPr="000C1525" w:rsidRDefault="000C1525" w:rsidP="000C1525">
      <w:pPr>
        <w:spacing w:after="0" w:line="240" w:lineRule="auto"/>
        <w:jc w:val="both"/>
        <w:rPr>
          <w:rFonts w:ascii="Verdana" w:eastAsia="Calibri" w:hAnsi="Verdana" w:cs="Arial"/>
          <w:color w:val="000000"/>
          <w:sz w:val="20"/>
          <w:szCs w:val="20"/>
          <w:lang w:val="es-ES"/>
        </w:rPr>
      </w:pPr>
    </w:p>
    <w:p w14:paraId="16B598E4" w14:textId="48FC645B" w:rsidR="000C1525" w:rsidRPr="000C1525" w:rsidRDefault="000C1525" w:rsidP="000C1525">
      <w:pPr>
        <w:spacing w:after="0"/>
        <w:rPr>
          <w:rFonts w:ascii="Verdana" w:eastAsia="Calibri" w:hAnsi="Verdana" w:cs="Times New Roman"/>
        </w:rPr>
      </w:pPr>
      <w:r w:rsidRPr="0024624F">
        <w:rPr>
          <w:rFonts w:ascii="Verdana" w:hAnsi="Verdana"/>
        </w:rPr>
        <w:lastRenderedPageBreak/>
        <w:t xml:space="preserve">Bogotá D.C., </w:t>
      </w:r>
      <w:r w:rsidR="00454889">
        <w:rPr>
          <w:rFonts w:ascii="Verdana" w:hAnsi="Verdana"/>
        </w:rPr>
        <w:t>10 Diciembre 2025</w:t>
      </w:r>
      <w:r w:rsidRPr="000C1525">
        <w:rPr>
          <w:rFonts w:ascii="Verdana" w:eastAsia="Calibri" w:hAnsi="Verdana" w:cs="Times New Roman"/>
        </w:rPr>
        <w:tab/>
      </w:r>
      <w:r w:rsidRPr="000C1525">
        <w:rPr>
          <w:rFonts w:ascii="Verdana" w:eastAsia="Calibri" w:hAnsi="Verdana" w:cs="Times New Roman"/>
        </w:rPr>
        <w:tab/>
      </w:r>
    </w:p>
    <w:p w14:paraId="4123FA60" w14:textId="1D3604EE" w:rsidR="000C1525" w:rsidRPr="000C1525" w:rsidRDefault="007F6A3E" w:rsidP="007F6A3E">
      <w:pPr>
        <w:spacing w:after="0" w:line="240" w:lineRule="auto"/>
        <w:jc w:val="right"/>
        <w:rPr>
          <w:rFonts w:ascii="Verdana" w:eastAsia="Calibri" w:hAnsi="Verdana" w:cs="Arial"/>
          <w:lang w:val="es-ES"/>
        </w:rPr>
      </w:pPr>
      <w:r>
        <w:rPr>
          <w:rFonts w:ascii="Verdana" w:eastAsia="Calibri" w:hAnsi="Verdana" w:cs="Arial"/>
          <w:noProof/>
          <w:lang w:val="es-ES"/>
        </w:rPr>
        <w:drawing>
          <wp:inline distT="0" distB="0" distL="0" distR="0" wp14:anchorId="70ADA9A5" wp14:editId="6B237DA3">
            <wp:extent cx="2953938" cy="873125"/>
            <wp:effectExtent l="0" t="0" r="5715" b="3175"/>
            <wp:docPr id="21233892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89291" name="Imagen 212338929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5135" cy="876435"/>
                    </a:xfrm>
                    <a:prstGeom prst="rect">
                      <a:avLst/>
                    </a:prstGeom>
                  </pic:spPr>
                </pic:pic>
              </a:graphicData>
            </a:graphic>
          </wp:inline>
        </w:drawing>
      </w:r>
    </w:p>
    <w:p w14:paraId="1C49044D" w14:textId="77777777" w:rsidR="000C1525" w:rsidRPr="000C1525" w:rsidRDefault="000C1525" w:rsidP="000C1525">
      <w:pPr>
        <w:spacing w:after="0" w:line="240" w:lineRule="auto"/>
        <w:jc w:val="both"/>
        <w:rPr>
          <w:rFonts w:ascii="Verdana" w:eastAsia="Calibri" w:hAnsi="Verdana" w:cs="Arial"/>
          <w:lang w:val="es-ES" w:eastAsia="es-ES"/>
        </w:rPr>
      </w:pPr>
      <w:r w:rsidRPr="000C1525">
        <w:rPr>
          <w:rFonts w:ascii="Verdana" w:eastAsia="Calibri" w:hAnsi="Verdana" w:cs="Arial"/>
          <w:lang w:val="es-ES" w:eastAsia="es-ES"/>
        </w:rPr>
        <w:t>Señora</w:t>
      </w:r>
    </w:p>
    <w:p w14:paraId="3836C621" w14:textId="77777777" w:rsidR="000C1525" w:rsidRPr="000C1525" w:rsidRDefault="000C1525" w:rsidP="000C1525">
      <w:pPr>
        <w:spacing w:after="0" w:line="240" w:lineRule="auto"/>
        <w:rPr>
          <w:rFonts w:ascii="Verdana" w:eastAsia="Calibri" w:hAnsi="Verdana" w:cs="Arial"/>
          <w:b/>
          <w:lang w:val="es-ES_tradnl" w:eastAsia="es-ES_tradnl"/>
        </w:rPr>
      </w:pPr>
      <w:r w:rsidRPr="000C1525">
        <w:rPr>
          <w:rFonts w:ascii="Verdana" w:eastAsia="Calibri" w:hAnsi="Verdana" w:cs="Arial"/>
          <w:b/>
          <w:lang w:val="es-ES_tradnl" w:eastAsia="es-ES_tradnl"/>
        </w:rPr>
        <w:t>Claudia Patricia Cuartas Pescador</w:t>
      </w:r>
    </w:p>
    <w:p w14:paraId="285BB6C2" w14:textId="77777777" w:rsidR="000C1525" w:rsidRPr="000C1525" w:rsidRDefault="000C1525" w:rsidP="000C1525">
      <w:pPr>
        <w:spacing w:after="0" w:line="240" w:lineRule="auto"/>
        <w:rPr>
          <w:rFonts w:ascii="Verdana" w:eastAsia="Calibri" w:hAnsi="Verdana" w:cs="Arial"/>
          <w:b/>
          <w:bCs/>
          <w:lang w:val="es-ES" w:eastAsia="es-ES"/>
        </w:rPr>
      </w:pPr>
      <w:r w:rsidRPr="000C1525">
        <w:rPr>
          <w:rFonts w:ascii="Verdana" w:eastAsia="Calibri" w:hAnsi="Verdana" w:cs="Arial"/>
          <w:lang w:val="es-ES" w:eastAsia="es-ES"/>
        </w:rPr>
        <w:t>Medellín, Antioquia</w:t>
      </w:r>
    </w:p>
    <w:p w14:paraId="617EF0FD" w14:textId="77777777" w:rsidR="000C1525" w:rsidRPr="000C1525" w:rsidRDefault="000C1525" w:rsidP="000C1525">
      <w:pPr>
        <w:spacing w:after="0" w:line="240" w:lineRule="auto"/>
        <w:rPr>
          <w:rFonts w:ascii="Verdana" w:eastAsia="Calibri" w:hAnsi="Verdana" w:cs="Arial"/>
          <w:b/>
          <w:bCs/>
          <w:lang w:val="es-ES_tradnl" w:eastAsia="es-ES_tradnl"/>
        </w:rPr>
      </w:pPr>
    </w:p>
    <w:p w14:paraId="5DF002CF" w14:textId="77777777" w:rsidR="000C1525" w:rsidRPr="000C1525" w:rsidRDefault="000C1525" w:rsidP="000C1525">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C1525" w:rsidRPr="000C1525" w14:paraId="2075F71C" w14:textId="77777777" w:rsidTr="00695A8D">
        <w:trPr>
          <w:trHeight w:val="884"/>
        </w:trPr>
        <w:tc>
          <w:tcPr>
            <w:tcW w:w="2689" w:type="dxa"/>
          </w:tcPr>
          <w:p w14:paraId="5BA8A46D" w14:textId="77777777" w:rsidR="000C1525" w:rsidRPr="000C1525" w:rsidRDefault="000C1525" w:rsidP="000C1525">
            <w:pPr>
              <w:jc w:val="both"/>
              <w:rPr>
                <w:rFonts w:ascii="Verdana" w:eastAsia="Calibri" w:hAnsi="Verdana" w:cs="Arial"/>
                <w:b/>
                <w:bCs/>
                <w:lang w:val="es-ES_tradnl" w:eastAsia="es-ES_tradnl"/>
              </w:rPr>
            </w:pPr>
          </w:p>
        </w:tc>
        <w:tc>
          <w:tcPr>
            <w:tcW w:w="6100" w:type="dxa"/>
          </w:tcPr>
          <w:p w14:paraId="6FB8D2A5" w14:textId="77777777" w:rsidR="000C1525" w:rsidRPr="000C1525" w:rsidRDefault="000C1525" w:rsidP="000C1525">
            <w:pPr>
              <w:jc w:val="both"/>
              <w:rPr>
                <w:rFonts w:ascii="Verdana" w:eastAsia="Calibri" w:hAnsi="Verdana" w:cs="Arial"/>
                <w:b/>
                <w:bCs/>
                <w:lang w:val="es-ES" w:eastAsia="es-ES"/>
              </w:rPr>
            </w:pPr>
            <w:r w:rsidRPr="000C1525">
              <w:rPr>
                <w:rFonts w:ascii="Verdana" w:eastAsia="Calibri" w:hAnsi="Verdana" w:cs="Arial"/>
                <w:b/>
                <w:bCs/>
                <w:lang w:val="es-ES" w:eastAsia="es-ES"/>
              </w:rPr>
              <w:t>Concepto C – 1601 de 2025</w:t>
            </w:r>
          </w:p>
        </w:tc>
      </w:tr>
      <w:tr w:rsidR="000C1525" w:rsidRPr="000C1525" w14:paraId="2D7281E7" w14:textId="77777777" w:rsidTr="00695A8D">
        <w:trPr>
          <w:trHeight w:val="884"/>
        </w:trPr>
        <w:tc>
          <w:tcPr>
            <w:tcW w:w="2689" w:type="dxa"/>
          </w:tcPr>
          <w:p w14:paraId="6895A7B0" w14:textId="77777777" w:rsidR="000C1525" w:rsidRPr="000C1525" w:rsidRDefault="000C1525" w:rsidP="000C1525">
            <w:pPr>
              <w:jc w:val="both"/>
              <w:rPr>
                <w:rFonts w:ascii="Verdana" w:eastAsia="Calibri" w:hAnsi="Verdana" w:cs="Arial"/>
                <w:lang w:val="es-ES_tradnl" w:eastAsia="es-ES_tradnl"/>
              </w:rPr>
            </w:pPr>
            <w:r w:rsidRPr="000C1525">
              <w:rPr>
                <w:rFonts w:ascii="Verdana" w:eastAsia="Calibri" w:hAnsi="Verdana" w:cs="Arial"/>
                <w:b/>
                <w:lang w:val="es-ES_tradnl" w:eastAsia="es-ES_tradnl"/>
              </w:rPr>
              <w:t>Temas:</w:t>
            </w:r>
            <w:r w:rsidRPr="000C1525">
              <w:rPr>
                <w:rFonts w:ascii="Verdana" w:eastAsia="Calibri" w:hAnsi="Verdana" w:cs="Arial"/>
                <w:lang w:val="es-ES_tradnl" w:eastAsia="es-ES_tradnl"/>
              </w:rPr>
              <w:t xml:space="preserve">                   </w:t>
            </w:r>
          </w:p>
        </w:tc>
        <w:tc>
          <w:tcPr>
            <w:tcW w:w="6100" w:type="dxa"/>
          </w:tcPr>
          <w:p w14:paraId="504F05D2" w14:textId="77777777" w:rsidR="000C1525" w:rsidRPr="000C1525" w:rsidRDefault="000C1525" w:rsidP="000C1525">
            <w:pPr>
              <w:spacing w:line="276" w:lineRule="auto"/>
              <w:jc w:val="both"/>
              <w:rPr>
                <w:rFonts w:ascii="Verdana" w:eastAsia="Geomanist Light" w:hAnsi="Verdana" w:cs="Arial"/>
                <w:lang w:val="es-ES_tradnl"/>
              </w:rPr>
            </w:pPr>
            <w:r w:rsidRPr="000C1525">
              <w:rPr>
                <w:rFonts w:ascii="Verdana" w:eastAsia="Calibri" w:hAnsi="Verdana" w:cs="Arial"/>
                <w:lang w:val="es-ES_tradnl" w:eastAsia="es-ES"/>
              </w:rPr>
              <w:t xml:space="preserve">EXPERIENCIA – </w:t>
            </w:r>
            <w:r w:rsidRPr="000C1525">
              <w:rPr>
                <w:rFonts w:ascii="Verdana" w:eastAsia="Aptos" w:hAnsi="Verdana" w:cs="Times New Roman"/>
                <w:lang w:val="es-ES_tradnl" w:eastAsia="es-ES"/>
              </w:rPr>
              <w:t xml:space="preserve">Documentos tipo de interventoría de infraestructura social – Acreditación de la experiencia del proponente – Documentos válidos / </w:t>
            </w:r>
            <w:r w:rsidRPr="000C1525">
              <w:rPr>
                <w:rFonts w:ascii="Verdana" w:eastAsia="Geomanist Light" w:hAnsi="Verdana" w:cs="Arial"/>
                <w:lang w:val="es-ES_tradnl"/>
              </w:rPr>
              <w:t>EXPERIENCIA – Equipo de trabajo y personal clave evaluable – Acreditación – Documentos soporte válidos</w:t>
            </w:r>
          </w:p>
          <w:p w14:paraId="029F1EF0" w14:textId="77777777" w:rsidR="000C1525" w:rsidRPr="000C1525" w:rsidRDefault="000C1525" w:rsidP="000C1525">
            <w:pPr>
              <w:spacing w:line="276" w:lineRule="auto"/>
              <w:jc w:val="both"/>
              <w:rPr>
                <w:rFonts w:ascii="Verdana" w:eastAsia="Calibri" w:hAnsi="Verdana" w:cs="Arial"/>
                <w:highlight w:val="yellow"/>
                <w:lang w:val="es-ES" w:eastAsia="es-ES"/>
              </w:rPr>
            </w:pPr>
          </w:p>
        </w:tc>
      </w:tr>
      <w:tr w:rsidR="000C1525" w:rsidRPr="000C1525" w14:paraId="68459F45" w14:textId="77777777" w:rsidTr="00695A8D">
        <w:tc>
          <w:tcPr>
            <w:tcW w:w="2689" w:type="dxa"/>
          </w:tcPr>
          <w:p w14:paraId="1CEE54E9" w14:textId="77777777" w:rsidR="000C1525" w:rsidRPr="000C1525" w:rsidRDefault="000C1525" w:rsidP="000C1525">
            <w:pPr>
              <w:jc w:val="both"/>
              <w:rPr>
                <w:rFonts w:ascii="Verdana" w:eastAsia="Calibri" w:hAnsi="Verdana" w:cs="Arial"/>
                <w:b/>
                <w:lang w:val="es-ES_tradnl" w:eastAsia="es-ES_tradnl"/>
              </w:rPr>
            </w:pPr>
            <w:r w:rsidRPr="000C1525">
              <w:rPr>
                <w:rFonts w:ascii="Verdana" w:eastAsia="Calibri" w:hAnsi="Verdana" w:cs="Arial"/>
                <w:b/>
                <w:lang w:val="es-ES_tradnl" w:eastAsia="es-ES_tradnl"/>
              </w:rPr>
              <w:t>Radicación:</w:t>
            </w:r>
            <w:r w:rsidRPr="000C1525">
              <w:rPr>
                <w:rFonts w:ascii="Verdana" w:eastAsia="Calibri" w:hAnsi="Verdana" w:cs="Arial"/>
                <w:lang w:val="es-ES_tradnl" w:eastAsia="es-ES_tradnl"/>
              </w:rPr>
              <w:t xml:space="preserve">               </w:t>
            </w:r>
          </w:p>
        </w:tc>
        <w:tc>
          <w:tcPr>
            <w:tcW w:w="6100" w:type="dxa"/>
          </w:tcPr>
          <w:p w14:paraId="7E3C3EE4" w14:textId="77777777" w:rsidR="000C1525" w:rsidRPr="000C1525" w:rsidRDefault="000C1525" w:rsidP="000C1525">
            <w:pPr>
              <w:jc w:val="both"/>
              <w:rPr>
                <w:rFonts w:ascii="Verdana" w:eastAsia="Calibri" w:hAnsi="Verdana" w:cs="Arial"/>
                <w:lang w:val="es-ES_tradnl" w:eastAsia="es-ES_tradnl"/>
              </w:rPr>
            </w:pPr>
            <w:r w:rsidRPr="000C1525">
              <w:rPr>
                <w:rFonts w:ascii="Verdana" w:eastAsia="Calibri" w:hAnsi="Verdana" w:cs="Arial"/>
                <w:lang w:val="es-ES_tradnl" w:eastAsia="es-ES_tradnl"/>
              </w:rPr>
              <w:t>Respuesta a consulta con radicado No. 1_2025_10_30_012230</w:t>
            </w:r>
          </w:p>
        </w:tc>
      </w:tr>
    </w:tbl>
    <w:p w14:paraId="51FC1061" w14:textId="77777777" w:rsidR="000C1525" w:rsidRPr="000C1525" w:rsidRDefault="000C1525" w:rsidP="000C1525">
      <w:pPr>
        <w:spacing w:after="0" w:line="240" w:lineRule="auto"/>
        <w:jc w:val="both"/>
        <w:rPr>
          <w:rFonts w:ascii="Verdana" w:eastAsia="Calibri" w:hAnsi="Verdana" w:cs="Arial"/>
          <w:lang w:val="es-ES_tradnl" w:eastAsia="es-ES_tradnl"/>
        </w:rPr>
      </w:pPr>
    </w:p>
    <w:p w14:paraId="4E0D2BCF" w14:textId="77777777" w:rsidR="000C1525" w:rsidRPr="000C1525" w:rsidRDefault="000C1525" w:rsidP="000C1525">
      <w:pPr>
        <w:spacing w:after="0" w:line="240" w:lineRule="auto"/>
        <w:jc w:val="both"/>
        <w:rPr>
          <w:rFonts w:ascii="Verdana" w:eastAsia="Calibri" w:hAnsi="Verdana" w:cs="Arial"/>
          <w:lang w:val="es-ES_tradnl" w:eastAsia="es-ES_tradnl"/>
        </w:rPr>
      </w:pPr>
    </w:p>
    <w:p w14:paraId="6A56847B" w14:textId="77777777" w:rsidR="000C1525" w:rsidRPr="000C1525" w:rsidRDefault="000C1525" w:rsidP="000C1525">
      <w:pPr>
        <w:spacing w:after="0" w:line="276" w:lineRule="auto"/>
        <w:jc w:val="both"/>
        <w:rPr>
          <w:rFonts w:ascii="Verdana" w:eastAsia="Calibri" w:hAnsi="Verdana" w:cs="Arial"/>
          <w:lang w:val="es-ES" w:eastAsia="es-ES"/>
        </w:rPr>
      </w:pPr>
      <w:r w:rsidRPr="000C1525">
        <w:rPr>
          <w:rFonts w:ascii="Verdana" w:eastAsia="Calibri" w:hAnsi="Verdana" w:cs="Arial"/>
          <w:lang w:val="es-ES" w:eastAsia="es-ES"/>
        </w:rPr>
        <w:t xml:space="preserve">Estimada señora Cuartas Pescador: </w:t>
      </w:r>
    </w:p>
    <w:p w14:paraId="14254C30" w14:textId="77777777" w:rsidR="000C1525" w:rsidRPr="000C1525" w:rsidRDefault="000C1525" w:rsidP="000C1525">
      <w:pPr>
        <w:tabs>
          <w:tab w:val="left" w:pos="3768"/>
        </w:tabs>
        <w:spacing w:after="0" w:line="276" w:lineRule="auto"/>
        <w:jc w:val="both"/>
        <w:rPr>
          <w:rFonts w:ascii="Verdana" w:eastAsia="Calibri" w:hAnsi="Verdana" w:cs="Arial"/>
          <w:lang w:val="es-ES" w:eastAsia="es-ES"/>
        </w:rPr>
      </w:pPr>
      <w:r w:rsidRPr="000C1525">
        <w:rPr>
          <w:rFonts w:ascii="Verdana" w:eastAsia="Calibri" w:hAnsi="Verdana" w:cs="Arial"/>
          <w:lang w:val="es-ES" w:eastAsia="es-ES"/>
        </w:rPr>
        <w:tab/>
      </w:r>
    </w:p>
    <w:p w14:paraId="75E87752" w14:textId="77777777" w:rsidR="000C1525" w:rsidRPr="000C1525" w:rsidRDefault="000C1525" w:rsidP="000C1525">
      <w:pPr>
        <w:spacing w:after="0" w:line="276" w:lineRule="auto"/>
        <w:jc w:val="both"/>
        <w:rPr>
          <w:rFonts w:ascii="Verdana" w:eastAsia="Calibri" w:hAnsi="Verdana" w:cs="Arial"/>
          <w:lang w:val="es-ES" w:eastAsia="es-ES"/>
        </w:rPr>
      </w:pPr>
      <w:r w:rsidRPr="000C1525">
        <w:rPr>
          <w:rFonts w:ascii="Verdana" w:eastAsia="Calibri" w:hAnsi="Verdana" w:cs="Arial"/>
          <w:lang w:val="es-ES" w:eastAsia="es-ES"/>
        </w:rPr>
        <w:t>En ejercicio de la competencia otorgada por los artículos 3, numeral 5º, y 11, numeral 8º, del Decreto Ley 4170 de 2011,</w:t>
      </w:r>
      <w:r w:rsidRPr="000C1525">
        <w:rPr>
          <w:rFonts w:ascii="Verdana" w:eastAsia="Arial MT" w:hAnsi="Verdana" w:cs="Arial MT"/>
          <w:lang w:val="es-ES" w:eastAsia="es-ES"/>
        </w:rPr>
        <w:t xml:space="preserve"> </w:t>
      </w:r>
      <w:r w:rsidRPr="000C1525">
        <w:rPr>
          <w:rFonts w:ascii="Verdana" w:eastAsia="Calibri" w:hAnsi="Verdana" w:cs="Arial"/>
        </w:rPr>
        <w:t xml:space="preserve">así como lo establecido en el artículo 4 de la Resolución 1707 de 2018 expedida por esta Entidad, </w:t>
      </w:r>
      <w:r w:rsidRPr="000C1525">
        <w:rPr>
          <w:rFonts w:ascii="Verdana" w:eastAsia="Calibri" w:hAnsi="Verdana" w:cs="Arial"/>
          <w:lang w:val="es-ES" w:eastAsia="es-ES"/>
        </w:rPr>
        <w:t>la Agencia Nacional de Contratación Pública – Colombia Compra Eficiente responde su solicitud de consulta de fecha 30 de octubre de 2025, en la que manifiesta lo siguiente:</w:t>
      </w:r>
    </w:p>
    <w:p w14:paraId="7236733B" w14:textId="77777777" w:rsidR="000C1525" w:rsidRPr="000C1525" w:rsidRDefault="000C1525" w:rsidP="000C1525">
      <w:pPr>
        <w:tabs>
          <w:tab w:val="left" w:pos="2100"/>
        </w:tabs>
        <w:spacing w:after="0" w:line="276" w:lineRule="auto"/>
        <w:jc w:val="both"/>
        <w:rPr>
          <w:rFonts w:ascii="Verdana" w:eastAsia="Calibri" w:hAnsi="Verdana" w:cs="Arial"/>
          <w:lang w:val="es-ES" w:eastAsia="es-ES"/>
        </w:rPr>
      </w:pPr>
      <w:r w:rsidRPr="000C1525">
        <w:rPr>
          <w:rFonts w:ascii="Verdana" w:eastAsia="Calibri" w:hAnsi="Verdana" w:cs="Arial"/>
          <w:lang w:val="es-ES" w:eastAsia="es-ES"/>
        </w:rPr>
        <w:tab/>
      </w:r>
    </w:p>
    <w:p w14:paraId="2DEF94BF" w14:textId="2BB4F6AD" w:rsidR="000C1525" w:rsidRPr="000C1525" w:rsidRDefault="000C1525" w:rsidP="000C1525">
      <w:pPr>
        <w:spacing w:after="0" w:line="240" w:lineRule="auto"/>
        <w:ind w:left="709" w:right="709"/>
        <w:jc w:val="both"/>
        <w:rPr>
          <w:rFonts w:ascii="Verdana" w:eastAsia="Calibri" w:hAnsi="Verdana" w:cs="Arial"/>
          <w:sz w:val="21"/>
          <w:szCs w:val="21"/>
          <w:lang w:val="es-ES" w:eastAsia="es-ES"/>
        </w:rPr>
      </w:pPr>
      <w:r w:rsidRPr="000C1525">
        <w:rPr>
          <w:rFonts w:ascii="Verdana" w:eastAsia="Calibri" w:hAnsi="Verdana" w:cs="Arial"/>
          <w:sz w:val="21"/>
          <w:szCs w:val="21"/>
          <w:lang w:val="es-ES" w:eastAsia="es-ES"/>
        </w:rPr>
        <w:t xml:space="preserve">"Solicito amablemente, nos indiquen si en los </w:t>
      </w:r>
      <w:proofErr w:type="spellStart"/>
      <w:r w:rsidRPr="000C1525">
        <w:rPr>
          <w:rFonts w:ascii="Verdana" w:eastAsia="Calibri" w:hAnsi="Verdana" w:cs="Arial"/>
          <w:sz w:val="21"/>
          <w:szCs w:val="21"/>
          <w:lang w:val="es-ES" w:eastAsia="es-ES"/>
        </w:rPr>
        <w:t>piegos</w:t>
      </w:r>
      <w:proofErr w:type="spellEnd"/>
      <w:r w:rsidRPr="000C1525">
        <w:rPr>
          <w:rFonts w:ascii="Verdana" w:eastAsia="Calibri" w:hAnsi="Verdana" w:cs="Arial"/>
          <w:sz w:val="21"/>
          <w:szCs w:val="21"/>
          <w:lang w:val="es-ES" w:eastAsia="es-ES"/>
        </w:rPr>
        <w:t xml:space="preserve"> tipo para concurso de méritos del sector social educación, donde escogimos en la matriz 1 de experiencia el numeral 2.7, si la experiencia general y </w:t>
      </w:r>
      <w:proofErr w:type="spellStart"/>
      <w:r w:rsidRPr="000C1525">
        <w:rPr>
          <w:rFonts w:ascii="Verdana" w:eastAsia="Calibri" w:hAnsi="Verdana" w:cs="Arial"/>
          <w:sz w:val="21"/>
          <w:szCs w:val="21"/>
          <w:lang w:val="es-ES" w:eastAsia="es-ES"/>
        </w:rPr>
        <w:t>específcia</w:t>
      </w:r>
      <w:proofErr w:type="spellEnd"/>
      <w:r w:rsidRPr="000C1525">
        <w:rPr>
          <w:rFonts w:ascii="Verdana" w:eastAsia="Calibri" w:hAnsi="Verdana" w:cs="Arial"/>
          <w:sz w:val="21"/>
          <w:szCs w:val="21"/>
          <w:lang w:val="es-ES" w:eastAsia="es-ES"/>
        </w:rPr>
        <w:t xml:space="preserve"> se pueden recibir ofertas con el alcance solicitado sin que sea en instituciones educativas o si se debe recibir la experiencia general y específica solo en instituciones educativas”.</w:t>
      </w:r>
      <w:r w:rsidR="002715E9">
        <w:rPr>
          <w:rFonts w:ascii="Verdana" w:eastAsia="Calibri" w:hAnsi="Verdana" w:cs="Arial"/>
          <w:sz w:val="21"/>
          <w:szCs w:val="21"/>
          <w:lang w:val="es-ES" w:eastAsia="es-ES"/>
        </w:rPr>
        <w:t xml:space="preserve"> [SIC]</w:t>
      </w:r>
    </w:p>
    <w:p w14:paraId="5B2A3608" w14:textId="77777777" w:rsidR="000C1525" w:rsidRPr="000C1525" w:rsidRDefault="000C1525" w:rsidP="000C1525">
      <w:pPr>
        <w:spacing w:after="0" w:line="276" w:lineRule="auto"/>
        <w:ind w:left="709" w:right="709"/>
        <w:jc w:val="both"/>
        <w:rPr>
          <w:rFonts w:ascii="Verdana" w:eastAsia="Calibri" w:hAnsi="Verdana" w:cs="Arial"/>
          <w:lang w:val="es-ES" w:eastAsia="es-ES"/>
        </w:rPr>
      </w:pPr>
    </w:p>
    <w:p w14:paraId="7D67B827" w14:textId="77777777" w:rsidR="000C1525" w:rsidRPr="000C1525" w:rsidRDefault="000C1525" w:rsidP="000C1525">
      <w:pPr>
        <w:spacing w:after="120" w:line="276" w:lineRule="auto"/>
        <w:ind w:firstLine="709"/>
        <w:jc w:val="both"/>
        <w:rPr>
          <w:rFonts w:ascii="Verdana" w:eastAsia="Calibri" w:hAnsi="Verdana" w:cs="Arial"/>
          <w:szCs w:val="24"/>
          <w:lang w:val="es-ES_tradnl" w:eastAsia="es-ES_tradnl"/>
        </w:rPr>
      </w:pPr>
      <w:r w:rsidRPr="000C1525">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C1525">
        <w:rPr>
          <w:rFonts w:ascii="Verdana" w:eastAsia="Calibri" w:hAnsi="Verdana" w:cs="Arial"/>
          <w:szCs w:val="24"/>
          <w:lang w:val="es-ES_tradnl" w:eastAsia="es-ES_tradnl"/>
        </w:rPr>
        <w:tab/>
      </w:r>
    </w:p>
    <w:p w14:paraId="0F10BBEA" w14:textId="77777777" w:rsidR="000C1525" w:rsidRPr="000C1525" w:rsidRDefault="000C1525" w:rsidP="000C1525">
      <w:pPr>
        <w:spacing w:after="0" w:line="276" w:lineRule="auto"/>
        <w:ind w:firstLine="709"/>
        <w:jc w:val="both"/>
        <w:rPr>
          <w:rFonts w:ascii="Verdana" w:eastAsia="Calibri" w:hAnsi="Verdana" w:cs="Arial"/>
          <w:lang w:val="es-ES" w:eastAsia="es-ES"/>
        </w:rPr>
      </w:pPr>
      <w:r w:rsidRPr="000C1525">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0C1525">
        <w:rPr>
          <w:rFonts w:ascii="Verdana" w:eastAsia="Calibri" w:hAnsi="Verdana" w:cs="Arial"/>
          <w:lang w:val="es-ES" w:eastAsia="es-ES"/>
        </w:rPr>
        <w:tab/>
      </w:r>
    </w:p>
    <w:p w14:paraId="1005AA58" w14:textId="77777777" w:rsidR="000C1525" w:rsidRPr="000C1525" w:rsidRDefault="000C1525" w:rsidP="000C1525">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0C1525">
        <w:rPr>
          <w:rFonts w:ascii="Verdana" w:eastAsia="Century Gothic" w:hAnsi="Verdana" w:cs="Century Gothic"/>
          <w:b/>
          <w:bCs/>
          <w:lang w:val="es-ES"/>
        </w:rPr>
        <w:t>Problema planteado:</w:t>
      </w:r>
    </w:p>
    <w:p w14:paraId="4464BD7F" w14:textId="77777777" w:rsidR="000C1525" w:rsidRPr="000C1525" w:rsidRDefault="000C1525" w:rsidP="000C1525">
      <w:pPr>
        <w:tabs>
          <w:tab w:val="left" w:pos="426"/>
        </w:tabs>
        <w:spacing w:after="0" w:line="276" w:lineRule="auto"/>
        <w:jc w:val="both"/>
        <w:rPr>
          <w:rFonts w:ascii="Verdana" w:eastAsia="Century Gothic" w:hAnsi="Verdana" w:cs="Century Gothic"/>
          <w:lang w:val="es-ES"/>
        </w:rPr>
      </w:pPr>
    </w:p>
    <w:p w14:paraId="67C68E92" w14:textId="77777777" w:rsidR="000C1525" w:rsidRPr="000C1525" w:rsidRDefault="000C1525" w:rsidP="000C1525">
      <w:pPr>
        <w:snapToGrid w:val="0"/>
        <w:spacing w:after="0" w:line="276" w:lineRule="auto"/>
        <w:jc w:val="both"/>
        <w:rPr>
          <w:rFonts w:ascii="Verdana" w:eastAsia="Century Gothic" w:hAnsi="Verdana" w:cs="Century Gothic"/>
          <w:lang w:val="es-ES_tradnl"/>
        </w:rPr>
      </w:pPr>
      <w:r w:rsidRPr="000C1525">
        <w:rPr>
          <w:rFonts w:ascii="Verdana" w:eastAsia="Century Gothic" w:hAnsi="Verdana" w:cs="Century Gothic"/>
        </w:rPr>
        <w:t xml:space="preserve">De acuerdo con el contenido de su solicitud, esta Agencia resolverá el siguiente problema jurídico: </w:t>
      </w:r>
      <w:r w:rsidRPr="000C1525">
        <w:rPr>
          <w:rFonts w:ascii="Verdana" w:eastAsia="Century Gothic" w:hAnsi="Verdana" w:cs="Century Gothic"/>
          <w:lang w:val="es-ES_tradnl"/>
        </w:rPr>
        <w:t>para afectos de la acreditación de la experiencia general y específica en los documentos tipo de concurso de méritos para contratar la interventoría de obras de infraestructura social, tratándose de la actividad 2.7 de la Matriz de Experiencia del sector educativo, ¿únicamente es válida aquella referida a instituciones educativas?</w:t>
      </w:r>
    </w:p>
    <w:p w14:paraId="47586449" w14:textId="77777777" w:rsidR="000C1525" w:rsidRPr="000C1525" w:rsidRDefault="000C1525" w:rsidP="000C1525">
      <w:pPr>
        <w:snapToGrid w:val="0"/>
        <w:spacing w:after="0" w:line="276" w:lineRule="auto"/>
        <w:jc w:val="both"/>
        <w:rPr>
          <w:rFonts w:ascii="Verdana" w:eastAsia="Calibri" w:hAnsi="Verdana" w:cs="Arial"/>
          <w:lang w:val="es-ES"/>
        </w:rPr>
      </w:pPr>
    </w:p>
    <w:p w14:paraId="250C17EB" w14:textId="77777777" w:rsidR="000C1525" w:rsidRPr="000C1525" w:rsidRDefault="000C1525" w:rsidP="000C152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0C1525">
        <w:rPr>
          <w:rFonts w:ascii="Verdana" w:eastAsia="Century Gothic" w:hAnsi="Verdana" w:cs="Century Gothic"/>
          <w:b/>
          <w:bCs/>
          <w:lang w:val="es-ES"/>
        </w:rPr>
        <w:t>Respuesta:</w:t>
      </w:r>
    </w:p>
    <w:p w14:paraId="5BFE4C37" w14:textId="77777777" w:rsidR="000C1525" w:rsidRPr="000C1525" w:rsidRDefault="000C1525" w:rsidP="000C1525">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C1525" w:rsidRPr="000C1525" w14:paraId="3C0D2639" w14:textId="77777777" w:rsidTr="00695A8D">
        <w:tc>
          <w:tcPr>
            <w:tcW w:w="8828" w:type="dxa"/>
          </w:tcPr>
          <w:p w14:paraId="45BEBC83" w14:textId="77777777" w:rsidR="000C1525" w:rsidRPr="000C1525" w:rsidRDefault="000C1525" w:rsidP="000C1525">
            <w:pPr>
              <w:snapToGrid w:val="0"/>
              <w:spacing w:after="120" w:line="276" w:lineRule="auto"/>
              <w:jc w:val="both"/>
              <w:rPr>
                <w:rFonts w:ascii="Verdana" w:eastAsia="Calibri" w:hAnsi="Verdana" w:cs="Times New Roman"/>
                <w:lang w:val="es-ES_tradnl"/>
              </w:rPr>
            </w:pPr>
            <w:r w:rsidRPr="000C1525">
              <w:rPr>
                <w:rFonts w:ascii="Verdana" w:eastAsia="Calibri" w:hAnsi="Verdana" w:cs="Times New Roman"/>
                <w:lang w:val="es-ES_tradnl"/>
              </w:rPr>
              <w:t xml:space="preserve">De acuerdo con la experiencia general y específica requerida para la actividad 2.7 de la “Matriz 1 – Experiencia” del sector educativo de los documentos tipo de concurso de méritos para contratar la interventoría de obras de infraestructura social, no se requiere en ningún caso que la experiencia general y específica sea acreditada únicamente en instituciones educativas, toda vez que, en estos documentos tipo no se limita la experiencia en cuanto al uso o </w:t>
            </w:r>
            <w:r w:rsidRPr="000C1525">
              <w:rPr>
                <w:rFonts w:ascii="Verdana" w:eastAsia="Calibri" w:hAnsi="Verdana" w:cs="Times New Roman"/>
                <w:lang w:val="es-ES_tradnl"/>
              </w:rPr>
              <w:lastRenderedPageBreak/>
              <w:t xml:space="preserve">destinación del proyecto, con el objetivo a garantizar la pluralidad de oferentes y su participación dentro de los procesos de contratación. </w:t>
            </w:r>
          </w:p>
          <w:p w14:paraId="4152C1F6"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De esta forma, en los documentos tipo en comento no se limita la experiencia en cuanto al uso o destinación de la edificación, es decir, no se circunscribe la acreditación de experiencia a edificaciones cuyo uso o destinación sea exclusivamente en edificaciones del sector correspondiente, salvo en los casos en que la Matriz 1 estipule alguna condición especial que la entidad deba atender o acreditar.</w:t>
            </w:r>
          </w:p>
          <w:p w14:paraId="1EE7C213" w14:textId="77777777" w:rsidR="000C1525" w:rsidRPr="000C1525" w:rsidRDefault="000C1525" w:rsidP="000C1525">
            <w:pPr>
              <w:spacing w:line="276" w:lineRule="auto"/>
              <w:ind w:firstLine="709"/>
              <w:jc w:val="both"/>
              <w:rPr>
                <w:rFonts w:ascii="Verdana" w:eastAsia="Calibri" w:hAnsi="Verdana" w:cs="Times New Roman"/>
              </w:rPr>
            </w:pPr>
            <w:r w:rsidRPr="000C1525">
              <w:rPr>
                <w:rFonts w:ascii="Verdana" w:eastAsia="Calibri" w:hAnsi="Verdana" w:cs="Times New Roman"/>
                <w:lang w:val="es-ES_tradnl"/>
              </w:rPr>
              <w:t xml:space="preserve">Así las cosas, la “experiencia general” y la “experiencia específica” requerida son el resultado de aplicar los parámetros obligatorios fijados en los documentos tipo, de acuerdo con el tipo de infraestructura, la actividad a contratar y la cuantía del proceso de contratación. Por lo tanto, cuando la Entidad Estatal –de acuerdo con el alcance del objeto contractual– identifique el tipo de infraestructura, la actividad a contratar y la cuantía del proceso de contratación, debe determinar la “experiencia general” y la “experiencia específica” con fundamento en la “Matriz 1 – Experiencia”, conforme a la metodología previamente señalada. Esta experiencia debe solicitarse en las condiciones allí previstas, con la descripción completa que corresponda tanto en la experiencia general como en la experiencia específica. </w:t>
            </w:r>
            <w:r w:rsidRPr="000C1525">
              <w:rPr>
                <w:rFonts w:ascii="Verdana" w:eastAsia="Calibri" w:hAnsi="Verdana" w:cs="Times New Roman"/>
                <w:lang w:val="es-ES_tradnl"/>
              </w:rPr>
              <w:tab/>
            </w:r>
          </w:p>
        </w:tc>
      </w:tr>
    </w:tbl>
    <w:p w14:paraId="5F8031F2" w14:textId="77777777" w:rsidR="000C1525" w:rsidRPr="000C1525" w:rsidRDefault="000C1525" w:rsidP="000C1525">
      <w:pPr>
        <w:tabs>
          <w:tab w:val="left" w:pos="142"/>
          <w:tab w:val="left" w:pos="284"/>
        </w:tabs>
        <w:snapToGrid w:val="0"/>
        <w:spacing w:after="0" w:line="276" w:lineRule="auto"/>
        <w:jc w:val="both"/>
        <w:rPr>
          <w:rFonts w:ascii="Verdana" w:eastAsia="Century Gothic" w:hAnsi="Verdana" w:cs="Century Gothic"/>
          <w:b/>
          <w:bCs/>
          <w:lang w:val="es-ES"/>
        </w:rPr>
      </w:pPr>
    </w:p>
    <w:p w14:paraId="5408F791" w14:textId="77777777" w:rsidR="000C1525" w:rsidRPr="000C1525" w:rsidRDefault="000C1525" w:rsidP="000C152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0C1525">
        <w:rPr>
          <w:rFonts w:ascii="Verdana" w:eastAsia="Century Gothic" w:hAnsi="Verdana" w:cs="Century Gothic"/>
          <w:b/>
          <w:bCs/>
          <w:lang w:val="es-ES"/>
        </w:rPr>
        <w:t>Razones de la respuesta:</w:t>
      </w:r>
    </w:p>
    <w:p w14:paraId="770E49AB" w14:textId="77777777" w:rsidR="000C1525" w:rsidRPr="000C1525" w:rsidRDefault="000C1525" w:rsidP="000C1525">
      <w:pPr>
        <w:tabs>
          <w:tab w:val="left" w:pos="142"/>
          <w:tab w:val="left" w:pos="284"/>
        </w:tabs>
        <w:snapToGrid w:val="0"/>
        <w:spacing w:after="0" w:line="276" w:lineRule="auto"/>
        <w:ind w:left="357"/>
        <w:jc w:val="both"/>
        <w:rPr>
          <w:rFonts w:ascii="Verdana" w:eastAsia="Century Gothic" w:hAnsi="Verdana" w:cs="Century Gothic"/>
          <w:b/>
          <w:bCs/>
          <w:lang w:val="es-ES"/>
        </w:rPr>
      </w:pPr>
    </w:p>
    <w:p w14:paraId="7A2D16B6" w14:textId="77777777" w:rsidR="000C1525" w:rsidRPr="000C1525" w:rsidRDefault="000C1525" w:rsidP="000C1525">
      <w:pPr>
        <w:snapToGrid w:val="0"/>
        <w:spacing w:after="0" w:line="276" w:lineRule="auto"/>
        <w:jc w:val="both"/>
        <w:rPr>
          <w:rFonts w:ascii="Verdana" w:eastAsia="Calibri" w:hAnsi="Verdana" w:cs="Arial"/>
          <w:lang w:val="es-ES"/>
        </w:rPr>
      </w:pPr>
      <w:r w:rsidRPr="000C1525">
        <w:rPr>
          <w:rFonts w:ascii="Verdana" w:eastAsia="Calibri" w:hAnsi="Verdana" w:cs="Arial"/>
          <w:lang w:val="es-ES"/>
        </w:rPr>
        <w:t xml:space="preserve">Lo anterior se sustenta en las siguientes consideraciones: </w:t>
      </w:r>
    </w:p>
    <w:p w14:paraId="2ECD2C0B" w14:textId="77777777" w:rsidR="000C1525" w:rsidRPr="000C1525" w:rsidRDefault="000C1525" w:rsidP="000C1525">
      <w:pPr>
        <w:spacing w:after="0" w:line="276" w:lineRule="auto"/>
        <w:jc w:val="both"/>
        <w:rPr>
          <w:rFonts w:ascii="Verdana" w:eastAsia="Calibri" w:hAnsi="Verdana" w:cs="Arial"/>
          <w:lang w:val="es-ES"/>
        </w:rPr>
      </w:pPr>
    </w:p>
    <w:p w14:paraId="101F7971" w14:textId="77777777" w:rsidR="000C1525" w:rsidRPr="000C1525" w:rsidRDefault="000C1525" w:rsidP="000C1525">
      <w:pPr>
        <w:snapToGrid w:val="0"/>
        <w:spacing w:after="120" w:line="276" w:lineRule="auto"/>
        <w:jc w:val="both"/>
        <w:rPr>
          <w:rFonts w:ascii="Verdana" w:eastAsia="Calibri" w:hAnsi="Verdana" w:cs="Arial"/>
          <w:lang w:val="es-ES_tradnl"/>
        </w:rPr>
      </w:pPr>
      <w:r w:rsidRPr="000C1525">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282968E" w14:textId="77777777" w:rsidR="000C1525" w:rsidRPr="000C1525" w:rsidRDefault="000C1525" w:rsidP="000C1525">
      <w:pPr>
        <w:snapToGrid w:val="0"/>
        <w:spacing w:after="120" w:line="276" w:lineRule="auto"/>
        <w:ind w:firstLine="709"/>
        <w:jc w:val="both"/>
        <w:rPr>
          <w:rFonts w:ascii="Verdana" w:eastAsia="Calibri" w:hAnsi="Verdana" w:cs="Arial"/>
          <w:lang w:val="es-ES"/>
        </w:rPr>
      </w:pPr>
      <w:r w:rsidRPr="000C1525">
        <w:rPr>
          <w:rFonts w:ascii="Verdana" w:eastAsia="Calibri" w:hAnsi="Verdana" w:cs="Arial"/>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w:t>
      </w:r>
      <w:r w:rsidRPr="000C1525">
        <w:rPr>
          <w:rFonts w:ascii="Verdana" w:eastAsia="Calibri" w:hAnsi="Verdana" w:cs="Arial"/>
          <w:lang w:val="es-ES"/>
        </w:rPr>
        <w:lastRenderedPageBreak/>
        <w:t xml:space="preserve">sea posible para la entidad o el proponente solicitar o aportar otra documentación, sin perjuicio de lo indicado cuando se requiere acreditar información adicional que no se encuentra en dicho registro. </w:t>
      </w:r>
    </w:p>
    <w:p w14:paraId="06D68966"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En virtud de lo anterior, las autoridades deben implementar los documentos tipo que tengan por objeto las actividades contempladas en la “Matriz 1 ‒ Experiencia” de estos documentos, sin perjuicio de su “inalterabilidad”. Esto último significa que las entidades públicas carecen de la facultad para modificarlos, con excepción de aquellos aspectos que pueden diligenciar de forma expresa, es decir, las descripciones que están incluidas entre corchetes y resaltadas en gris o cuya modificación sea permitida por los mismos documentos tipo.</w:t>
      </w:r>
    </w:p>
    <w:p w14:paraId="6F61D04A"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Así, en desarrollo de la Ley 2022 de 2020, la Agencia Nacional de Contratación Pública – Colombia Compra Eficiente expidió la Resolución 798 del 29 de diciembre de 2023 “Por la cual se adoptan los documentos tipo para los procesos de concurso de méritos para contratar la interventoría de obras públicas de infraestructura social; que agrupa los sectores de educación, salud, cultura, recreación y deporte”. La Resolución 798 de 2023 precisa que el alcance de cada sector estará dado por las matrices de experiencia y los glosarios que definirán concretamente cada sector, mediante los cuales se precisará de forma detallada su ámbito de aplicación.   </w:t>
      </w:r>
      <w:r w:rsidRPr="000C1525">
        <w:rPr>
          <w:rFonts w:ascii="Verdana" w:eastAsia="Calibri" w:hAnsi="Verdana" w:cs="Times New Roman"/>
          <w:lang w:val="es-ES_tradnl"/>
        </w:rPr>
        <w:tab/>
      </w:r>
    </w:p>
    <w:p w14:paraId="1680969B"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Para la determinación de los requisitos mínimos de experiencia según la “Matriz 1 – Experiencia”, el documento base de los documentos tipo de concurso de méritos para contratar la interventoría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5E1E6530" w14:textId="77777777" w:rsidR="000C1525" w:rsidRPr="000C1525" w:rsidRDefault="000C1525" w:rsidP="000C1525">
      <w:pPr>
        <w:snapToGrid w:val="0"/>
        <w:spacing w:after="120" w:line="276" w:lineRule="auto"/>
        <w:ind w:firstLine="709"/>
        <w:jc w:val="both"/>
        <w:rPr>
          <w:rFonts w:ascii="Verdana" w:eastAsia="Calibri" w:hAnsi="Verdana" w:cs="Times New Roman"/>
          <w:bCs/>
          <w:lang w:val="es-ES_tradnl"/>
        </w:rPr>
      </w:pPr>
      <w:r w:rsidRPr="000C1525">
        <w:rPr>
          <w:rFonts w:ascii="Verdana" w:eastAsia="Calibri" w:hAnsi="Verdana" w:cs="Times New Roman"/>
          <w:bCs/>
          <w:lang w:val="es-ES_tradnl"/>
        </w:rPr>
        <w:t xml:space="preserve">La Matriz de Experiencia de cada sector, además de estandarizar el requisito habilitante de experiencia, señala los proyectos o contratos concretos a los cuales aplican los documentos tipo, bajo el entendido de que aplicarán a los procesos contractuales cuyo objeto se relacione con alguna de las actividades establecidas de forma detallada en la Matriz de Experiencia respectiva. En estas matrices </w:t>
      </w:r>
      <w:r w:rsidRPr="000C1525">
        <w:rPr>
          <w:rFonts w:ascii="Verdana" w:eastAsia="Calibri" w:hAnsi="Verdana" w:cs="Times New Roman"/>
          <w:lang w:val="es-ES_tradnl"/>
        </w:rPr>
        <w:t>se establecen las actividades a contratar que hacen parte de un tipo o grupo de interventoría a infraestructura social, y se contemplan las condiciones y requerimientos de experiencia general y específica.</w:t>
      </w:r>
    </w:p>
    <w:p w14:paraId="4F1CDB12"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lastRenderedPageBreak/>
        <w:t>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a la forma de establecer las reglas de combinaciones entre las diferentes “actividades a contratar” y aspectos generales de la Matriz de Experiencia.</w:t>
      </w:r>
    </w:p>
    <w:p w14:paraId="210D2C50"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0C1525">
        <w:rPr>
          <w:rFonts w:ascii="Verdana" w:eastAsia="Calibri" w:hAnsi="Verdana" w:cs="Times New Roman"/>
          <w:lang w:val="es-ES_tradnl"/>
        </w:rPr>
        <w:t>ii</w:t>
      </w:r>
      <w:proofErr w:type="spellEnd"/>
      <w:r w:rsidRPr="000C1525">
        <w:rPr>
          <w:rFonts w:ascii="Verdana" w:eastAsia="Calibri" w:hAnsi="Verdana" w:cs="Times New Roman"/>
          <w:lang w:val="es-ES_tradnl"/>
        </w:rPr>
        <w:t xml:space="preserve">) la actividad a contratar y </w:t>
      </w:r>
      <w:proofErr w:type="spellStart"/>
      <w:r w:rsidRPr="000C1525">
        <w:rPr>
          <w:rFonts w:ascii="Verdana" w:eastAsia="Calibri" w:hAnsi="Verdana" w:cs="Times New Roman"/>
          <w:lang w:val="es-ES_tradnl"/>
        </w:rPr>
        <w:t>iii</w:t>
      </w:r>
      <w:proofErr w:type="spellEnd"/>
      <w:r w:rsidRPr="000C1525">
        <w:rPr>
          <w:rFonts w:ascii="Verdana" w:eastAsia="Calibri" w:hAnsi="Verdana" w:cs="Times New Roman"/>
          <w:lang w:val="es-ES_tradnl"/>
        </w:rPr>
        <w:t>) la cuantía del proceso de contratación.</w:t>
      </w:r>
    </w:p>
    <w:p w14:paraId="1169CCB0" w14:textId="77777777" w:rsidR="000C1525" w:rsidRPr="000C1525" w:rsidRDefault="000C1525" w:rsidP="000C1525">
      <w:pPr>
        <w:snapToGrid w:val="0"/>
        <w:spacing w:after="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Concretamente, teniendo en cuenta su consulta, es necesario precisar que, conforme a </w:t>
      </w:r>
      <w:r w:rsidRPr="000C1525">
        <w:rPr>
          <w:rFonts w:ascii="Verdana" w:eastAsia="Aptos" w:hAnsi="Verdana" w:cs="Times New Roman"/>
          <w:lang w:val="es-ES_tradnl"/>
        </w:rPr>
        <w:t xml:space="preserve">los requerimientos establecidos en la Matriz de Experiencia </w:t>
      </w:r>
      <w:r w:rsidRPr="000C1525">
        <w:rPr>
          <w:rFonts w:ascii="Verdana" w:eastAsia="Calibri" w:hAnsi="Verdana" w:cs="Times New Roman"/>
          <w:lang w:val="es-ES_tradnl"/>
        </w:rPr>
        <w:t xml:space="preserve">del sector educativo, la actividad 2.7 describe la actividad a contratar de: </w:t>
      </w:r>
    </w:p>
    <w:p w14:paraId="22DE2453" w14:textId="77777777" w:rsidR="000C1525" w:rsidRPr="000C1525" w:rsidRDefault="000C1525" w:rsidP="000C1525">
      <w:pPr>
        <w:spacing w:after="0" w:line="240" w:lineRule="auto"/>
        <w:jc w:val="both"/>
        <w:rPr>
          <w:rFonts w:ascii="Verdana" w:eastAsia="Calibri" w:hAnsi="Verdana" w:cs="Times New Roman"/>
          <w:lang w:val="es-ES_tradnl"/>
        </w:rPr>
      </w:pPr>
    </w:p>
    <w:p w14:paraId="3F245A52"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r w:rsidRPr="000C1525">
        <w:rPr>
          <w:rFonts w:ascii="Verdana" w:eastAsia="Calibri" w:hAnsi="Verdana" w:cs="Times New Roman"/>
          <w:sz w:val="21"/>
          <w:szCs w:val="21"/>
          <w:lang w:val="es-ES_tradnl"/>
        </w:rPr>
        <w:t>“Interventoría a proyectos de construcción y/o mejoramiento y/o rehabilitación y/o mantenimiento y/o adecuación y/o reforzamiento y/o intervención de zonas verdes, o actividades de urbanismo y paisajismo en instituciones educativas”.</w:t>
      </w:r>
      <w:r w:rsidRPr="000C1525">
        <w:rPr>
          <w:rFonts w:ascii="Verdana" w:eastAsia="Calibri" w:hAnsi="Verdana" w:cs="Times New Roman"/>
          <w:sz w:val="21"/>
          <w:szCs w:val="21"/>
          <w:lang w:val="es-ES_tradnl"/>
        </w:rPr>
        <w:tab/>
      </w:r>
    </w:p>
    <w:p w14:paraId="70A9D148" w14:textId="77777777" w:rsidR="000C1525" w:rsidRPr="000C1525" w:rsidRDefault="000C1525" w:rsidP="000C1525">
      <w:pPr>
        <w:spacing w:after="0" w:line="240" w:lineRule="auto"/>
        <w:jc w:val="both"/>
        <w:rPr>
          <w:rFonts w:ascii="Verdana" w:eastAsia="Calibri" w:hAnsi="Verdana" w:cs="Times New Roman"/>
          <w:lang w:val="es-ES_tradnl"/>
        </w:rPr>
      </w:pPr>
    </w:p>
    <w:p w14:paraId="3DCE9AA9" w14:textId="77777777" w:rsidR="000C1525" w:rsidRPr="000C1525" w:rsidRDefault="000C1525" w:rsidP="000C1525">
      <w:pPr>
        <w:spacing w:after="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Es necesario resaltar que en la Matriz 1 se define que la acreditación de la experiencia general será con proyectos que correspondan o contemplen actividades de: </w:t>
      </w:r>
    </w:p>
    <w:p w14:paraId="3A1027A0" w14:textId="77777777" w:rsidR="000C1525" w:rsidRPr="000C1525" w:rsidRDefault="000C1525" w:rsidP="000C1525">
      <w:pPr>
        <w:spacing w:after="0" w:line="240" w:lineRule="auto"/>
        <w:jc w:val="both"/>
        <w:rPr>
          <w:rFonts w:ascii="Verdana" w:eastAsia="Calibri" w:hAnsi="Verdana" w:cs="Times New Roman"/>
          <w:lang w:val="es-ES_tradnl"/>
        </w:rPr>
      </w:pPr>
    </w:p>
    <w:p w14:paraId="18CD03FD"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r w:rsidRPr="000C1525">
        <w:rPr>
          <w:rFonts w:ascii="Verdana" w:eastAsia="Calibri" w:hAnsi="Verdana" w:cs="Times New Roman"/>
          <w:sz w:val="21"/>
          <w:szCs w:val="21"/>
          <w:lang w:val="es-ES_tradnl"/>
        </w:rPr>
        <w:t xml:space="preserve">“Interventoría a construcción y/o mejoramiento y/o rehabilitación y/o mantenimiento y/o adecuación y/o reforzamiento y/o intervención de zonas verdes y/o urbanismo y/o paisajismo y/o parques”. </w:t>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p>
    <w:p w14:paraId="0C1EB2BE" w14:textId="77777777" w:rsidR="000C1525" w:rsidRPr="000C1525" w:rsidRDefault="000C1525" w:rsidP="000C1525">
      <w:pPr>
        <w:spacing w:after="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A su vez, se requiere que la experiencia específica se acredite por parte de los oferentes para proyectos de:</w:t>
      </w:r>
    </w:p>
    <w:p w14:paraId="10BBCE7C" w14:textId="77777777" w:rsidR="000C1525" w:rsidRPr="000C1525" w:rsidRDefault="000C1525" w:rsidP="000C1525">
      <w:pPr>
        <w:spacing w:after="0" w:line="240" w:lineRule="auto"/>
        <w:jc w:val="both"/>
        <w:rPr>
          <w:rFonts w:ascii="Verdana" w:eastAsia="Calibri" w:hAnsi="Verdana" w:cs="Times New Roman"/>
          <w:lang w:val="es-ES_tradnl"/>
        </w:rPr>
      </w:pPr>
    </w:p>
    <w:p w14:paraId="0FED2C03" w14:textId="77777777" w:rsidR="000C1525" w:rsidRPr="000C1525" w:rsidRDefault="000C1525" w:rsidP="000C1525">
      <w:pPr>
        <w:numPr>
          <w:ilvl w:val="0"/>
          <w:numId w:val="18"/>
        </w:numPr>
        <w:spacing w:after="0" w:line="240" w:lineRule="auto"/>
        <w:ind w:left="709" w:right="709"/>
        <w:contextualSpacing/>
        <w:jc w:val="both"/>
        <w:rPr>
          <w:rFonts w:ascii="Verdana" w:eastAsia="Calibri" w:hAnsi="Verdana" w:cs="Times New Roman"/>
          <w:sz w:val="21"/>
          <w:szCs w:val="21"/>
          <w:lang w:val="es-ES_tradnl"/>
        </w:rPr>
      </w:pPr>
      <w:r w:rsidRPr="000C1525">
        <w:rPr>
          <w:rFonts w:ascii="Verdana" w:eastAsia="Calibri" w:hAnsi="Verdana" w:cs="Times New Roman"/>
          <w:b/>
          <w:bCs/>
          <w:sz w:val="21"/>
          <w:szCs w:val="21"/>
          <w:lang w:val="es-ES_tradnl"/>
        </w:rPr>
        <w:t>Interventoría a urbanismo y/o paisajismo al interior de una institución educativa</w:t>
      </w:r>
      <w:r w:rsidRPr="000C1525">
        <w:rPr>
          <w:rFonts w:ascii="Verdana" w:eastAsia="Calibri" w:hAnsi="Verdana" w:cs="Times New Roman"/>
          <w:sz w:val="21"/>
          <w:szCs w:val="21"/>
          <w:lang w:val="es-ES_tradnl"/>
        </w:rPr>
        <w:t xml:space="preserve">: </w:t>
      </w:r>
    </w:p>
    <w:p w14:paraId="18BE3513"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p>
    <w:p w14:paraId="5406E667"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r w:rsidRPr="000C1525">
        <w:rPr>
          <w:rFonts w:ascii="Verdana" w:eastAsia="Calibri" w:hAnsi="Verdana" w:cs="Times New Roman"/>
          <w:sz w:val="21"/>
          <w:szCs w:val="21"/>
          <w:lang w:val="es-ES_tradnl"/>
        </w:rPr>
        <w:lastRenderedPageBreak/>
        <w:t xml:space="preserve">Por lo menos uno (1) de los contratos válidos aportados como experiencia deben contemplar actividades de INTERVENTORÍA A CONSTRUCCIÓN Y/O MEJORAMIENTO Y/O REHABILITACIÓN Y/O MANTENIMIENTO Y/O ADECUACIÓN Y/O REFORZAMIENTO Y/O INTERVENCIÓN PARA URBANISMO Y/O PAISAJISMO Y/O PARQUES. </w:t>
      </w:r>
    </w:p>
    <w:p w14:paraId="27C1E8B8"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p>
    <w:p w14:paraId="55099284"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r w:rsidRPr="000C1525">
        <w:rPr>
          <w:rFonts w:ascii="Verdana" w:eastAsia="Calibri" w:hAnsi="Verdana" w:cs="Times New Roman"/>
          <w:b/>
          <w:bCs/>
          <w:sz w:val="21"/>
          <w:szCs w:val="21"/>
          <w:lang w:val="es-ES_tradnl"/>
        </w:rPr>
        <w:t>Nota</w:t>
      </w:r>
      <w:r w:rsidRPr="000C1525">
        <w:rPr>
          <w:rFonts w:ascii="Verdana" w:eastAsia="Calibri" w:hAnsi="Verdana" w:cs="Times New Roman"/>
          <w:sz w:val="21"/>
          <w:szCs w:val="21"/>
          <w:lang w:val="es-ES_tradnl"/>
        </w:rPr>
        <w:t xml:space="preserve">: Para el caso de proyectos de parques, se debe acreditar que hayan sido realizadas actividades de urbanismo y/o paisajismo. </w:t>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r w:rsidRPr="000C1525">
        <w:rPr>
          <w:rFonts w:ascii="Verdana" w:eastAsia="Calibri" w:hAnsi="Verdana" w:cs="Times New Roman"/>
          <w:sz w:val="21"/>
          <w:szCs w:val="21"/>
          <w:lang w:val="es-ES_tradnl"/>
        </w:rPr>
        <w:tab/>
      </w:r>
    </w:p>
    <w:p w14:paraId="6B46AA37" w14:textId="77777777" w:rsidR="000C1525" w:rsidRPr="000C1525" w:rsidRDefault="000C1525" w:rsidP="000C1525">
      <w:pPr>
        <w:numPr>
          <w:ilvl w:val="0"/>
          <w:numId w:val="18"/>
        </w:numPr>
        <w:spacing w:after="0" w:line="240" w:lineRule="auto"/>
        <w:ind w:left="709" w:right="709"/>
        <w:contextualSpacing/>
        <w:jc w:val="both"/>
        <w:rPr>
          <w:rFonts w:ascii="Verdana" w:eastAsia="Calibri" w:hAnsi="Verdana" w:cs="Times New Roman"/>
          <w:b/>
          <w:bCs/>
          <w:sz w:val="21"/>
          <w:szCs w:val="21"/>
          <w:lang w:val="es-ES_tradnl"/>
        </w:rPr>
      </w:pPr>
      <w:r w:rsidRPr="000C1525">
        <w:rPr>
          <w:rFonts w:ascii="Verdana" w:eastAsia="Calibri" w:hAnsi="Verdana" w:cs="Times New Roman"/>
          <w:b/>
          <w:bCs/>
          <w:sz w:val="21"/>
          <w:szCs w:val="21"/>
          <w:lang w:val="es-ES_tradnl"/>
        </w:rPr>
        <w:t>Interventoría a intervención de zonas verdes al interior de una institución educativa:</w:t>
      </w:r>
    </w:p>
    <w:p w14:paraId="10FCFF23" w14:textId="77777777" w:rsidR="000C1525" w:rsidRPr="000C1525" w:rsidRDefault="000C1525" w:rsidP="000C1525">
      <w:pPr>
        <w:spacing w:after="0" w:line="240" w:lineRule="auto"/>
        <w:ind w:left="709" w:right="709"/>
        <w:jc w:val="both"/>
        <w:rPr>
          <w:rFonts w:ascii="Verdana" w:eastAsia="Calibri" w:hAnsi="Verdana" w:cs="Times New Roman"/>
          <w:sz w:val="21"/>
          <w:szCs w:val="21"/>
          <w:lang w:val="es-ES_tradnl"/>
        </w:rPr>
      </w:pPr>
    </w:p>
    <w:p w14:paraId="54D49EA1" w14:textId="77777777" w:rsidR="000C1525" w:rsidRPr="000C1525" w:rsidRDefault="000C1525" w:rsidP="000C1525">
      <w:pPr>
        <w:spacing w:after="0" w:line="240" w:lineRule="auto"/>
        <w:ind w:left="709" w:right="709"/>
        <w:jc w:val="both"/>
        <w:rPr>
          <w:rFonts w:ascii="Verdana" w:eastAsia="Calibri" w:hAnsi="Verdana" w:cs="Times New Roman"/>
          <w:sz w:val="20"/>
          <w:szCs w:val="20"/>
          <w:lang w:val="es-ES_tradnl"/>
        </w:rPr>
      </w:pPr>
      <w:r w:rsidRPr="000C1525">
        <w:rPr>
          <w:rFonts w:ascii="Verdana" w:eastAsia="Calibri" w:hAnsi="Verdana" w:cs="Times New Roman"/>
          <w:sz w:val="21"/>
          <w:szCs w:val="21"/>
          <w:lang w:val="es-ES_tradnl"/>
        </w:rPr>
        <w:t>Por lo menos uno (1) de los contratos válidos aportados como experiencia deben contemplar actividades de INTERVENTORÍA A CONSTRUCCIÓN Y/O MEJORAMIENTO Y/O REHABILITACIÓN Y/O MANTENIMIENTO Y/O ADECUACIÓN Y/O REFORZAMIENTO Y/O INTERVENCIÓN DE ZONAS VERDES Y/O URBANISMO Y/O PAISAJISMO Y/O PARQUES.</w:t>
      </w:r>
      <w:r w:rsidRPr="000C1525">
        <w:rPr>
          <w:rFonts w:ascii="Verdana" w:eastAsia="Calibri" w:hAnsi="Verdana" w:cs="Times New Roman"/>
          <w:sz w:val="21"/>
          <w:szCs w:val="21"/>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r w:rsidRPr="000C1525">
        <w:rPr>
          <w:rFonts w:ascii="Verdana" w:eastAsia="Calibri" w:hAnsi="Verdana" w:cs="Times New Roman"/>
          <w:sz w:val="20"/>
          <w:szCs w:val="20"/>
          <w:lang w:val="es-ES_tradnl"/>
        </w:rPr>
        <w:tab/>
      </w:r>
    </w:p>
    <w:p w14:paraId="7BD67A2D"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De acuerdo con lo expuesto, no se requiere en ningún caso que la experiencia general y específica sea acreditada únicamente en instituciones educativas, toda vez que, en los documentos tipo para los procesos de concurso de méritos para contratar la interventoría de obras públicas de infraestructura social, no se limita la experiencia en cuanto al uso o destinación del proyecto, con el objetivo a garantizar la pluralidad de oferentes y su participación dentro de los procesos de contratación. </w:t>
      </w:r>
    </w:p>
    <w:p w14:paraId="6E19FB91" w14:textId="77777777" w:rsidR="000C1525" w:rsidRPr="000C1525" w:rsidRDefault="000C1525" w:rsidP="000C1525">
      <w:pPr>
        <w:snapToGrid w:val="0"/>
        <w:spacing w:after="12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De esta forma, en los documentos tipo en comento no se limita la experiencia en cuanto al uso o destinación de la edificación, es decir, no se circunscribe la acreditación de experiencia a edificaciones cuyo uso o destinación sea exclusivamente en edificaciones del sector correspondiente, salvo en los casos en que la Matriz 1 estipule alguna condición especial que la entidad deba atender o acreditar.</w:t>
      </w:r>
    </w:p>
    <w:p w14:paraId="75D4E72D" w14:textId="77777777" w:rsidR="000C1525" w:rsidRPr="000C1525" w:rsidRDefault="000C1525" w:rsidP="000C1525">
      <w:pPr>
        <w:snapToGrid w:val="0"/>
        <w:spacing w:after="120" w:line="276" w:lineRule="auto"/>
        <w:ind w:firstLine="709"/>
        <w:jc w:val="both"/>
        <w:rPr>
          <w:rFonts w:ascii="Verdana" w:eastAsia="Calibri" w:hAnsi="Verdana" w:cs="Times New Roman"/>
          <w:b/>
          <w:lang w:val="es-ES_tradnl"/>
        </w:rPr>
      </w:pPr>
      <w:r w:rsidRPr="000C1525">
        <w:rPr>
          <w:rFonts w:ascii="Verdana" w:eastAsia="Calibri" w:hAnsi="Verdana" w:cs="Times New Roman"/>
          <w:lang w:val="es-ES_tradnl"/>
        </w:rPr>
        <w:t xml:space="preserve">Así las cosas, la “experiencia general” y la “experiencia específica” requerida son el resultado de aplicar los parámetros obligatorios fijados en los documentos tipo, de acuerdo con el tipo de infraestructura, la actividad a contratar y la cuantía del proceso de contratación. Por lo tanto, cuando la Entidad Estatal –de acuerdo con el alcance del objeto contractual– identifique el tipo de infraestructura, la actividad a contratar y la cuantía del proceso de contratación, debe determinar la “experiencia general” y la “experiencia específica” con </w:t>
      </w:r>
      <w:r w:rsidRPr="000C1525">
        <w:rPr>
          <w:rFonts w:ascii="Verdana" w:eastAsia="Calibri" w:hAnsi="Verdana" w:cs="Times New Roman"/>
          <w:lang w:val="es-ES_tradnl"/>
        </w:rPr>
        <w:lastRenderedPageBreak/>
        <w:t xml:space="preserve">fundamento en la “Matriz 1 – Experiencia”, conforme a la metodología previamente señalada. Esta experiencia debe solicitarse en las condiciones allí previstas, con la descripción completa que corresponda tanto en la experiencia general como en la experiencia específica. </w:t>
      </w:r>
      <w:r w:rsidRPr="000C1525">
        <w:rPr>
          <w:rFonts w:ascii="Verdana" w:eastAsia="Calibri" w:hAnsi="Verdana" w:cs="Times New Roman"/>
          <w:lang w:val="es-ES_tradnl"/>
        </w:rPr>
        <w:tab/>
      </w:r>
      <w:r w:rsidRPr="000C1525">
        <w:rPr>
          <w:rFonts w:ascii="Verdana" w:eastAsia="Calibri" w:hAnsi="Verdana" w:cs="Times New Roman"/>
          <w:b/>
          <w:lang w:val="es-ES_tradnl"/>
        </w:rPr>
        <w:tab/>
      </w:r>
      <w:r w:rsidRPr="000C1525">
        <w:rPr>
          <w:rFonts w:ascii="Verdana" w:eastAsia="Calibri" w:hAnsi="Verdana" w:cs="Times New Roman"/>
          <w:b/>
          <w:lang w:val="es-ES_tradnl"/>
        </w:rPr>
        <w:tab/>
      </w:r>
      <w:r w:rsidRPr="000C1525">
        <w:rPr>
          <w:rFonts w:ascii="Verdana" w:eastAsia="Calibri" w:hAnsi="Verdana" w:cs="Times New Roman"/>
          <w:b/>
          <w:lang w:val="es-ES_tradnl"/>
        </w:rPr>
        <w:tab/>
      </w:r>
    </w:p>
    <w:p w14:paraId="03B5B325" w14:textId="77777777" w:rsidR="000C1525" w:rsidRPr="000C1525" w:rsidRDefault="000C1525" w:rsidP="000C1525">
      <w:pPr>
        <w:snapToGrid w:val="0"/>
        <w:spacing w:after="0" w:line="276" w:lineRule="auto"/>
        <w:ind w:firstLine="709"/>
        <w:jc w:val="both"/>
        <w:rPr>
          <w:rFonts w:ascii="Verdana" w:eastAsia="Calibri" w:hAnsi="Verdana" w:cs="Times New Roman"/>
          <w:lang w:val="es-ES_tradnl"/>
        </w:rPr>
      </w:pPr>
      <w:r w:rsidRPr="000C1525">
        <w:rPr>
          <w:rFonts w:ascii="Verdana" w:eastAsia="Calibri" w:hAnsi="Verdana" w:cs="Times New Roman"/>
          <w:lang w:val="es-ES_tradnl"/>
        </w:rPr>
        <w:t xml:space="preserve">Finalmente, es importante poner de presente lo señalado en el documento base de los documentos tipo de interventoría de infraestructura social, literal A, numeral 10.1.1, que contempla las características de los contratos presentados para acreditar la experiencia del proponente y establece que los contratos para acreditar la experiencia deben cumplir con las siguientes condiciones: </w:t>
      </w:r>
    </w:p>
    <w:p w14:paraId="6CA6476A" w14:textId="77777777" w:rsidR="000C1525" w:rsidRPr="000C1525" w:rsidRDefault="000C1525" w:rsidP="000C1525">
      <w:pPr>
        <w:spacing w:after="0"/>
        <w:ind w:firstLine="708"/>
        <w:jc w:val="both"/>
        <w:rPr>
          <w:rFonts w:ascii="Verdana" w:eastAsia="Calibri" w:hAnsi="Verdana" w:cs="Times New Roman"/>
          <w:lang w:val="es-ES_tradnl"/>
        </w:rPr>
      </w:pPr>
    </w:p>
    <w:p w14:paraId="420E9775" w14:textId="77777777" w:rsidR="000C1525" w:rsidRPr="000C1525" w:rsidRDefault="000C1525" w:rsidP="000C1525">
      <w:pPr>
        <w:tabs>
          <w:tab w:val="left" w:pos="-142"/>
        </w:tabs>
        <w:autoSpaceDE w:val="0"/>
        <w:autoSpaceDN w:val="0"/>
        <w:adjustRightInd w:val="0"/>
        <w:snapToGrid w:val="0"/>
        <w:spacing w:after="0" w:line="240" w:lineRule="auto"/>
        <w:ind w:left="709" w:right="709"/>
        <w:jc w:val="both"/>
        <w:rPr>
          <w:rFonts w:ascii="Verdana" w:eastAsia="Arial" w:hAnsi="Verdana" w:cs="Arial"/>
          <w:sz w:val="21"/>
          <w:szCs w:val="21"/>
          <w:lang w:eastAsia="es-ES"/>
        </w:rPr>
      </w:pPr>
      <w:r w:rsidRPr="000C1525">
        <w:rPr>
          <w:rFonts w:ascii="Verdana" w:eastAsia="Calibri" w:hAnsi="Verdana" w:cs="Times New Roman"/>
          <w:sz w:val="21"/>
          <w:szCs w:val="21"/>
          <w:lang w:val="es-ES_tradnl" w:eastAsia="es-ES"/>
        </w:rPr>
        <w:t>“A.</w:t>
      </w:r>
      <w:r w:rsidRPr="000C1525">
        <w:rPr>
          <w:rFonts w:ascii="Verdana" w:eastAsia="Calibri" w:hAnsi="Verdana" w:cs="Times New Roman"/>
          <w:i/>
          <w:iCs/>
          <w:sz w:val="21"/>
          <w:szCs w:val="21"/>
          <w:lang w:val="es-ES_tradnl" w:eastAsia="es-ES"/>
        </w:rPr>
        <w:tab/>
      </w:r>
      <w:r w:rsidRPr="000C1525">
        <w:rPr>
          <w:rFonts w:ascii="Verdana" w:eastAsia="Arial" w:hAnsi="Verdana" w:cs="Arial"/>
          <w:sz w:val="21"/>
          <w:szCs w:val="21"/>
          <w:lang w:eastAsia="es-ES"/>
        </w:rPr>
        <w:t xml:space="preserve">Que hayan contenido la ejecución de: </w:t>
      </w:r>
      <w:r w:rsidRPr="000C1525">
        <w:rPr>
          <w:rFonts w:ascii="Verdana" w:eastAsia="Arial" w:hAnsi="Verdana" w:cs="Arial"/>
          <w:sz w:val="21"/>
          <w:szCs w:val="21"/>
          <w:highlight w:val="lightGray"/>
          <w:lang w:eastAsia="es-ES"/>
        </w:rPr>
        <w:t>[En este espacio la Entidad debe incluir, sin modificar, la actividad o actividades válidas para acreditar la experiencia general y la específica señalada en la “</w:t>
      </w:r>
      <w:r w:rsidRPr="000C1525">
        <w:rPr>
          <w:rFonts w:ascii="Verdana" w:eastAsia="Arial" w:hAnsi="Verdana" w:cs="Arial"/>
          <w:sz w:val="21"/>
          <w:szCs w:val="21"/>
          <w:highlight w:val="lightGray"/>
          <w:lang w:eastAsia="es-ES"/>
        </w:rPr>
        <w:fldChar w:fldCharType="begin"/>
      </w:r>
      <w:r w:rsidRPr="000C1525">
        <w:rPr>
          <w:rFonts w:ascii="Verdana" w:eastAsia="Arial" w:hAnsi="Verdana" w:cs="Arial"/>
          <w:sz w:val="21"/>
          <w:szCs w:val="21"/>
          <w:highlight w:val="lightGray"/>
          <w:lang w:eastAsia="es-ES"/>
        </w:rPr>
        <w:instrText xml:space="preserve"> REF _Ref508649550 \h  \* MERGEFORMAT </w:instrText>
      </w:r>
      <w:r w:rsidRPr="000C1525">
        <w:rPr>
          <w:rFonts w:ascii="Verdana" w:eastAsia="Arial" w:hAnsi="Verdana" w:cs="Arial"/>
          <w:sz w:val="21"/>
          <w:szCs w:val="21"/>
          <w:highlight w:val="lightGray"/>
          <w:lang w:eastAsia="es-ES"/>
        </w:rPr>
      </w:r>
      <w:r w:rsidRPr="000C1525">
        <w:rPr>
          <w:rFonts w:ascii="Verdana" w:eastAsia="Arial" w:hAnsi="Verdana" w:cs="Arial"/>
          <w:sz w:val="21"/>
          <w:szCs w:val="21"/>
          <w:highlight w:val="lightGray"/>
          <w:lang w:eastAsia="es-ES"/>
        </w:rPr>
        <w:fldChar w:fldCharType="separate"/>
      </w:r>
      <w:r w:rsidRPr="000C1525">
        <w:rPr>
          <w:rFonts w:ascii="Verdana" w:eastAsia="Arial" w:hAnsi="Verdana" w:cs="Arial"/>
          <w:sz w:val="21"/>
          <w:szCs w:val="21"/>
          <w:highlight w:val="lightGray"/>
          <w:lang w:eastAsia="es-ES"/>
        </w:rPr>
        <w:t>Matriz 1 – Experiencia</w:t>
      </w:r>
      <w:r w:rsidRPr="000C1525">
        <w:rPr>
          <w:rFonts w:ascii="Verdana" w:eastAsia="Arial" w:hAnsi="Verdana" w:cs="Arial"/>
          <w:sz w:val="21"/>
          <w:szCs w:val="21"/>
          <w:highlight w:val="lightGray"/>
          <w:lang w:eastAsia="es-ES"/>
        </w:rPr>
        <w:fldChar w:fldCharType="end"/>
      </w:r>
      <w:r w:rsidRPr="000C1525">
        <w:rPr>
          <w:rFonts w:ascii="Verdana" w:eastAsia="Arial" w:hAnsi="Verdana" w:cs="Arial"/>
          <w:sz w:val="21"/>
          <w:szCs w:val="21"/>
          <w:highlight w:val="lightGray"/>
          <w:lang w:eastAsia="es-ES"/>
        </w:rPr>
        <w:t xml:space="preserve">. Para definir la experiencia exigible la Entidad tiene que: i) identificar el alcance del objeto a contratar, </w:t>
      </w:r>
      <w:proofErr w:type="spellStart"/>
      <w:r w:rsidRPr="000C1525">
        <w:rPr>
          <w:rFonts w:ascii="Verdana" w:eastAsia="Arial" w:hAnsi="Verdana" w:cs="Arial"/>
          <w:sz w:val="21"/>
          <w:szCs w:val="21"/>
          <w:highlight w:val="lightGray"/>
          <w:lang w:eastAsia="es-ES"/>
        </w:rPr>
        <w:t>ii</w:t>
      </w:r>
      <w:proofErr w:type="spellEnd"/>
      <w:r w:rsidRPr="000C1525">
        <w:rPr>
          <w:rFonts w:ascii="Verdana" w:eastAsia="Arial" w:hAnsi="Verdana" w:cs="Arial"/>
          <w:sz w:val="21"/>
          <w:szCs w:val="21"/>
          <w:highlight w:val="lightGray"/>
          <w:lang w:eastAsia="es-ES"/>
        </w:rPr>
        <w:t xml:space="preserve">) identificar el tipo de infraestructura social a la cual se realizará las labores de interventoría, </w:t>
      </w:r>
      <w:proofErr w:type="spellStart"/>
      <w:r w:rsidRPr="000C1525">
        <w:rPr>
          <w:rFonts w:ascii="Verdana" w:eastAsia="Arial" w:hAnsi="Verdana" w:cs="Arial"/>
          <w:sz w:val="21"/>
          <w:szCs w:val="21"/>
          <w:highlight w:val="lightGray"/>
          <w:lang w:eastAsia="es-ES"/>
        </w:rPr>
        <w:t>iii</w:t>
      </w:r>
      <w:proofErr w:type="spellEnd"/>
      <w:r w:rsidRPr="000C1525">
        <w:rPr>
          <w:rFonts w:ascii="Verdana" w:eastAsia="Arial" w:hAnsi="Verdana" w:cs="Arial"/>
          <w:sz w:val="21"/>
          <w:szCs w:val="21"/>
          <w:highlight w:val="lightGray"/>
          <w:lang w:eastAsia="es-ES"/>
        </w:rPr>
        <w:t xml:space="preserve">) verificar las actividades definidas allí y </w:t>
      </w:r>
      <w:proofErr w:type="spellStart"/>
      <w:r w:rsidRPr="000C1525">
        <w:rPr>
          <w:rFonts w:ascii="Verdana" w:eastAsia="Arial" w:hAnsi="Verdana" w:cs="Arial"/>
          <w:sz w:val="21"/>
          <w:szCs w:val="21"/>
          <w:highlight w:val="lightGray"/>
          <w:lang w:eastAsia="es-ES"/>
        </w:rPr>
        <w:t>iv</w:t>
      </w:r>
      <w:proofErr w:type="spellEnd"/>
      <w:r w:rsidRPr="000C1525">
        <w:rPr>
          <w:rFonts w:ascii="Verdana" w:eastAsia="Arial" w:hAnsi="Verdana" w:cs="Arial"/>
          <w:sz w:val="21"/>
          <w:szCs w:val="21"/>
          <w:highlight w:val="lightGray"/>
          <w:lang w:eastAsia="es-ES"/>
        </w:rPr>
        <w:t>) establecer los requisitos exigibles según la cuantía del Proceso de Contratación, así como los lineamientos para combinación de experiencia entre actividades en caso de requerirse</w:t>
      </w:r>
      <w:r w:rsidRPr="000C1525">
        <w:rPr>
          <w:rFonts w:ascii="Verdana" w:eastAsia="Arial" w:hAnsi="Verdana" w:cs="Arial"/>
          <w:sz w:val="21"/>
          <w:szCs w:val="21"/>
          <w:lang w:eastAsia="es-ES"/>
        </w:rPr>
        <w:t xml:space="preserve">. </w:t>
      </w:r>
    </w:p>
    <w:p w14:paraId="44D53759" w14:textId="77777777" w:rsidR="000C1525" w:rsidRPr="000C1525" w:rsidRDefault="000C1525" w:rsidP="000C1525">
      <w:pPr>
        <w:tabs>
          <w:tab w:val="left" w:pos="-142"/>
        </w:tabs>
        <w:autoSpaceDE w:val="0"/>
        <w:autoSpaceDN w:val="0"/>
        <w:adjustRightInd w:val="0"/>
        <w:snapToGrid w:val="0"/>
        <w:spacing w:after="0" w:line="240" w:lineRule="auto"/>
        <w:ind w:left="709" w:right="709"/>
        <w:jc w:val="both"/>
        <w:rPr>
          <w:rFonts w:ascii="Verdana" w:eastAsia="Arial" w:hAnsi="Verdana" w:cs="Arial"/>
          <w:sz w:val="21"/>
          <w:szCs w:val="21"/>
          <w:lang w:eastAsia="es-ES"/>
        </w:rPr>
      </w:pPr>
    </w:p>
    <w:p w14:paraId="42B934FD" w14:textId="77777777" w:rsidR="000C1525" w:rsidRPr="000C1525" w:rsidRDefault="000C1525" w:rsidP="000C1525">
      <w:pPr>
        <w:adjustRightInd w:val="0"/>
        <w:snapToGrid w:val="0"/>
        <w:spacing w:after="0" w:line="240" w:lineRule="auto"/>
        <w:ind w:left="709" w:right="709"/>
        <w:jc w:val="both"/>
        <w:textAlignment w:val="baseline"/>
        <w:rPr>
          <w:rFonts w:ascii="Verdana" w:eastAsia="Aptos" w:hAnsi="Verdana" w:cs="Arial"/>
          <w:i/>
          <w:iCs/>
          <w:kern w:val="2"/>
          <w:sz w:val="21"/>
          <w:szCs w:val="21"/>
          <w:lang w:val="es-ES_tradnl"/>
          <w14:ligatures w14:val="standardContextual"/>
        </w:rPr>
      </w:pPr>
      <w:r w:rsidRPr="000C1525">
        <w:rPr>
          <w:rFonts w:ascii="Verdana" w:eastAsia="Arial" w:hAnsi="Verdana" w:cs="Arial"/>
          <w:kern w:val="2"/>
          <w:sz w:val="21"/>
          <w:szCs w:val="21"/>
          <w:highlight w:val="lightGray"/>
          <w:lang w:val="es-ES_tradnl" w:eastAsia="es-ES"/>
          <w14:ligatures w14:val="standardContextual"/>
        </w:rPr>
        <w:t>De conformidad con lo anterior, la Entidad debe diligenciar este literal, exclusivamente, con lo señalado en la “Matriz 1- Experiencia”, sin modificar los requisitos de experiencia general, específica, los porcentajes (%) de dimensionamiento, lo cual implicaría la alteración de las reglas del Documento Tipo</w:t>
      </w:r>
      <w:r w:rsidRPr="000C1525">
        <w:rPr>
          <w:rFonts w:ascii="Verdana" w:eastAsia="Aptos" w:hAnsi="Verdana" w:cs="Times New Roman"/>
          <w:i/>
          <w:iCs/>
          <w:kern w:val="2"/>
          <w:sz w:val="21"/>
          <w:szCs w:val="21"/>
          <w:highlight w:val="lightGray"/>
          <w:lang w:val="es-ES_tradnl"/>
          <w14:ligatures w14:val="standardContextual"/>
        </w:rPr>
        <w:t>.</w:t>
      </w:r>
    </w:p>
    <w:p w14:paraId="563297B7" w14:textId="77777777" w:rsidR="000C1525" w:rsidRPr="000C1525" w:rsidRDefault="000C1525" w:rsidP="000C1525">
      <w:pPr>
        <w:adjustRightInd w:val="0"/>
        <w:snapToGrid w:val="0"/>
        <w:spacing w:after="0" w:line="240" w:lineRule="auto"/>
        <w:ind w:left="709" w:right="709"/>
        <w:jc w:val="both"/>
        <w:textAlignment w:val="baseline"/>
        <w:rPr>
          <w:rFonts w:ascii="Verdana" w:eastAsia="Aptos" w:hAnsi="Verdana" w:cs="Arial"/>
          <w:i/>
          <w:iCs/>
          <w:kern w:val="2"/>
          <w:sz w:val="21"/>
          <w:szCs w:val="21"/>
          <w:lang w:val="es-ES_tradnl"/>
          <w14:ligatures w14:val="standardContextual"/>
        </w:rPr>
      </w:pPr>
    </w:p>
    <w:p w14:paraId="6DF31E18" w14:textId="77777777" w:rsidR="000C1525" w:rsidRPr="000C1525" w:rsidRDefault="000C1525" w:rsidP="000C1525">
      <w:pPr>
        <w:adjustRightInd w:val="0"/>
        <w:snapToGrid w:val="0"/>
        <w:spacing w:after="0" w:line="240" w:lineRule="auto"/>
        <w:ind w:left="709" w:right="709"/>
        <w:jc w:val="both"/>
        <w:textAlignment w:val="baseline"/>
        <w:rPr>
          <w:rFonts w:ascii="Verdana" w:eastAsia="Arial" w:hAnsi="Verdana" w:cs="Arial"/>
          <w:kern w:val="2"/>
          <w:sz w:val="21"/>
          <w:szCs w:val="21"/>
          <w:highlight w:val="lightGray"/>
          <w:lang w:val="es-ES_tradnl" w:eastAsia="es-ES"/>
          <w14:ligatures w14:val="standardContextual"/>
        </w:rPr>
      </w:pPr>
      <w:r w:rsidRPr="000C1525">
        <w:rPr>
          <w:rFonts w:ascii="Verdana" w:eastAsia="Arial" w:hAnsi="Verdana" w:cs="Arial"/>
          <w:kern w:val="2"/>
          <w:sz w:val="21"/>
          <w:szCs w:val="21"/>
          <w:highlight w:val="lightGray"/>
          <w:lang w:val="es-ES_tradnl" w:eastAsia="es-ES"/>
          <w14:ligatures w14:val="standardContextual"/>
        </w:rPr>
        <w:t>Dependiendo del rango en SMMLV, la Entidad deberá exigir la experiencia específica señalada en la “Matriz 1 – Experiencia” en la(s) actividad(es) requeridas para la ejecución del objeto del contrato. La Entidad únicamente podrá solicitar experiencia específica cuando la “Matriz 1 – Experiencia” lo establezca.</w:t>
      </w:r>
      <w:r w:rsidRPr="000C1525">
        <w:rPr>
          <w:rFonts w:ascii="Verdana" w:eastAsia="Arial" w:hAnsi="Verdana" w:cs="Arial"/>
          <w:kern w:val="2"/>
          <w:sz w:val="21"/>
          <w:szCs w:val="21"/>
          <w:lang w:val="es-ES_tradnl" w:eastAsia="es-ES"/>
          <w14:ligatures w14:val="standardContextual"/>
        </w:rPr>
        <w:t>”</w:t>
      </w:r>
    </w:p>
    <w:p w14:paraId="22D67E06" w14:textId="77777777" w:rsidR="000C1525" w:rsidRPr="000C1525" w:rsidRDefault="000C1525" w:rsidP="000C1525">
      <w:pPr>
        <w:spacing w:after="0" w:line="276" w:lineRule="auto"/>
        <w:jc w:val="both"/>
        <w:rPr>
          <w:rFonts w:ascii="Verdana" w:eastAsia="Calibri" w:hAnsi="Verdana" w:cs="Times New Roman"/>
        </w:rPr>
      </w:pPr>
    </w:p>
    <w:p w14:paraId="19AD7709" w14:textId="77777777" w:rsidR="000C1525" w:rsidRPr="000C1525" w:rsidRDefault="000C1525" w:rsidP="000C1525">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
        </w:rPr>
      </w:pPr>
      <w:r w:rsidRPr="000C1525">
        <w:rPr>
          <w:rFonts w:ascii="Verdana" w:eastAsia="Century Gothic" w:hAnsi="Verdana" w:cs="Century Gothic"/>
          <w:b/>
          <w:bCs/>
          <w:lang w:val="es-ES"/>
        </w:rPr>
        <w:t>Referencias normativas, jurisprudenciales y otras fuentes:</w:t>
      </w:r>
    </w:p>
    <w:p w14:paraId="2EBC595B" w14:textId="77777777" w:rsidR="000C1525" w:rsidRPr="000C1525" w:rsidRDefault="000C1525" w:rsidP="000C1525">
      <w:pPr>
        <w:widowControl w:val="0"/>
        <w:autoSpaceDE w:val="0"/>
        <w:autoSpaceDN w:val="0"/>
        <w:snapToGrid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C1525" w:rsidRPr="000C1525" w14:paraId="756279FA" w14:textId="77777777" w:rsidTr="00695A8D">
        <w:trPr>
          <w:trHeight w:val="870"/>
        </w:trPr>
        <w:tc>
          <w:tcPr>
            <w:tcW w:w="8647" w:type="dxa"/>
          </w:tcPr>
          <w:p w14:paraId="0ABCBDAC" w14:textId="77777777" w:rsidR="000C1525" w:rsidRPr="000C1525" w:rsidRDefault="000C1525" w:rsidP="000C1525">
            <w:pPr>
              <w:widowControl w:val="0"/>
              <w:numPr>
                <w:ilvl w:val="0"/>
                <w:numId w:val="17"/>
              </w:numPr>
              <w:autoSpaceDE w:val="0"/>
              <w:autoSpaceDN w:val="0"/>
              <w:snapToGrid w:val="0"/>
              <w:spacing w:after="120" w:line="276" w:lineRule="auto"/>
              <w:ind w:left="714" w:hanging="357"/>
              <w:jc w:val="both"/>
              <w:rPr>
                <w:rFonts w:ascii="Verdana" w:eastAsia="Calibri" w:hAnsi="Verdana" w:cs="Arial"/>
              </w:rPr>
            </w:pPr>
            <w:r w:rsidRPr="000C1525">
              <w:rPr>
                <w:rFonts w:ascii="Verdana" w:eastAsia="Calibri" w:hAnsi="Verdana" w:cs="Arial"/>
              </w:rPr>
              <w:t>Ley 2022 de 2020, artículo 1.</w:t>
            </w:r>
          </w:p>
          <w:p w14:paraId="05C51926" w14:textId="77777777" w:rsidR="000C1525" w:rsidRPr="000C1525" w:rsidRDefault="000C1525" w:rsidP="000C1525">
            <w:pPr>
              <w:widowControl w:val="0"/>
              <w:numPr>
                <w:ilvl w:val="0"/>
                <w:numId w:val="17"/>
              </w:numPr>
              <w:autoSpaceDE w:val="0"/>
              <w:autoSpaceDN w:val="0"/>
              <w:snapToGrid w:val="0"/>
              <w:spacing w:line="276" w:lineRule="auto"/>
              <w:jc w:val="both"/>
              <w:rPr>
                <w:rFonts w:ascii="Verdana" w:eastAsia="Calibri" w:hAnsi="Verdana" w:cs="Arial"/>
              </w:rPr>
            </w:pPr>
            <w:r w:rsidRPr="000C1525">
              <w:rPr>
                <w:rFonts w:ascii="Verdana" w:eastAsia="Calibri" w:hAnsi="Verdana" w:cs="Arial"/>
              </w:rPr>
              <w:t xml:space="preserve">Documentos Tipo. Disponibles en: </w:t>
            </w:r>
            <w:hyperlink r:id="rId11" w:history="1">
              <w:r w:rsidRPr="000C1525">
                <w:rPr>
                  <w:rFonts w:ascii="Verdana" w:eastAsia="Calibri" w:hAnsi="Verdana" w:cs="Arial"/>
                  <w:color w:val="467886"/>
                  <w:u w:val="single"/>
                </w:rPr>
                <w:t>https://www.colombiacompra.gov.co/normativa-y-relatoria/documentos-tipo</w:t>
              </w:r>
            </w:hyperlink>
            <w:r w:rsidRPr="000C1525">
              <w:rPr>
                <w:rFonts w:ascii="Verdana" w:eastAsia="Calibri" w:hAnsi="Verdana" w:cs="Arial"/>
              </w:rPr>
              <w:t xml:space="preserve">. </w:t>
            </w:r>
          </w:p>
        </w:tc>
      </w:tr>
    </w:tbl>
    <w:p w14:paraId="5DEE6E58" w14:textId="77777777" w:rsidR="000C1525" w:rsidRPr="000C1525" w:rsidRDefault="000C1525" w:rsidP="000C1525">
      <w:pPr>
        <w:tabs>
          <w:tab w:val="left" w:pos="142"/>
          <w:tab w:val="left" w:pos="284"/>
        </w:tabs>
        <w:snapToGrid w:val="0"/>
        <w:spacing w:after="0" w:line="276" w:lineRule="auto"/>
        <w:jc w:val="both"/>
        <w:rPr>
          <w:rFonts w:ascii="Verdana" w:eastAsia="Calibri" w:hAnsi="Verdana" w:cs="Arial"/>
        </w:rPr>
      </w:pPr>
    </w:p>
    <w:p w14:paraId="1F0C0FFF" w14:textId="77777777" w:rsidR="000C1525" w:rsidRPr="000C1525" w:rsidRDefault="000C1525" w:rsidP="000C1525">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0C1525">
        <w:rPr>
          <w:rFonts w:ascii="Verdana" w:eastAsia="Century Gothic" w:hAnsi="Verdana" w:cs="Century Gothic"/>
          <w:b/>
          <w:bCs/>
          <w:lang w:val="es-ES"/>
        </w:rPr>
        <w:t>Doctrina de la Agencia Nacional de Contratación Pública:</w:t>
      </w:r>
    </w:p>
    <w:p w14:paraId="2CCE5DF0" w14:textId="77777777" w:rsidR="000C1525" w:rsidRPr="000C1525" w:rsidRDefault="000C1525" w:rsidP="000C1525">
      <w:pPr>
        <w:widowControl w:val="0"/>
        <w:autoSpaceDE w:val="0"/>
        <w:autoSpaceDN w:val="0"/>
        <w:snapToGrid w:val="0"/>
        <w:spacing w:after="0" w:line="276" w:lineRule="auto"/>
        <w:jc w:val="both"/>
        <w:rPr>
          <w:rFonts w:ascii="Verdana" w:eastAsia="Calibri" w:hAnsi="Verdana" w:cs="Arial"/>
        </w:rPr>
      </w:pPr>
    </w:p>
    <w:p w14:paraId="03F691CA" w14:textId="77777777" w:rsidR="000C1525" w:rsidRPr="000C1525" w:rsidRDefault="000C1525" w:rsidP="000C1525">
      <w:pPr>
        <w:widowControl w:val="0"/>
        <w:autoSpaceDE w:val="0"/>
        <w:autoSpaceDN w:val="0"/>
        <w:snapToGrid w:val="0"/>
        <w:spacing w:after="0" w:line="276" w:lineRule="auto"/>
        <w:jc w:val="both"/>
        <w:rPr>
          <w:rFonts w:ascii="Verdana" w:eastAsia="Times New Roman" w:hAnsi="Verdana" w:cs="Arial"/>
          <w:shd w:val="clear" w:color="auto" w:fill="FFFFFF"/>
          <w:lang w:val="es-ES"/>
        </w:rPr>
      </w:pPr>
      <w:r w:rsidRPr="000C1525">
        <w:rPr>
          <w:rFonts w:ascii="Verdana" w:eastAsia="Calibri" w:hAnsi="Verdana" w:cs="Arial"/>
          <w:shd w:val="clear" w:color="auto" w:fill="FFFFFF"/>
          <w:lang w:val="es-ES"/>
        </w:rPr>
        <w:t>La Agencia Nacional de Contratación Pública – Colombia Compra Eficiente se pronunció</w:t>
      </w:r>
      <w:r w:rsidRPr="000C1525">
        <w:rPr>
          <w:rFonts w:ascii="Aptos" w:eastAsia="Aptos" w:hAnsi="Aptos" w:cs="Times New Roman"/>
          <w:kern w:val="2"/>
          <w:sz w:val="24"/>
          <w:szCs w:val="24"/>
          <w14:ligatures w14:val="standardContextual"/>
        </w:rPr>
        <w:t xml:space="preserve"> </w:t>
      </w:r>
      <w:r w:rsidRPr="000C1525">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C-1474 del 24 de noviembre de 2025, entre otros. </w:t>
      </w:r>
    </w:p>
    <w:p w14:paraId="25439E71" w14:textId="77777777" w:rsidR="000C1525" w:rsidRPr="000C1525" w:rsidRDefault="000C1525" w:rsidP="000C1525">
      <w:pPr>
        <w:widowControl w:val="0"/>
        <w:autoSpaceDE w:val="0"/>
        <w:autoSpaceDN w:val="0"/>
        <w:spacing w:after="0" w:line="276" w:lineRule="auto"/>
        <w:jc w:val="both"/>
        <w:rPr>
          <w:rFonts w:ascii="Verdana" w:eastAsia="Times New Roman" w:hAnsi="Verdana" w:cs="Arial"/>
          <w:shd w:val="clear" w:color="auto" w:fill="FFFFFF"/>
          <w:lang w:val="es-ES"/>
        </w:rPr>
      </w:pPr>
    </w:p>
    <w:p w14:paraId="2E222766" w14:textId="77777777" w:rsidR="000C1525" w:rsidRPr="000C1525" w:rsidRDefault="000C1525" w:rsidP="000C1525">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0C1525">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0C1525">
          <w:rPr>
            <w:rFonts w:ascii="Verdana" w:eastAsia="Times New Roman" w:hAnsi="Verdana" w:cs="Arial"/>
            <w:kern w:val="2"/>
            <w:shd w:val="clear" w:color="auto" w:fill="FFFFFF"/>
            <w:lang w:val="es-ES"/>
            <w14:ligatures w14:val="standardContextual"/>
          </w:rPr>
          <w:t>https://relatoria.colombiacompra.gov.co/</w:t>
        </w:r>
      </w:hyperlink>
      <w:r w:rsidRPr="000C1525">
        <w:rPr>
          <w:rFonts w:ascii="Verdana" w:eastAsia="Times New Roman" w:hAnsi="Verdana" w:cs="Arial"/>
          <w:kern w:val="2"/>
          <w:shd w:val="clear" w:color="auto" w:fill="FFFFFF"/>
          <w:lang w:val="es-ES"/>
          <w14:ligatures w14:val="standardContextual"/>
        </w:rPr>
        <w:t>.</w:t>
      </w:r>
    </w:p>
    <w:p w14:paraId="6F4E3F6E" w14:textId="77777777" w:rsidR="000C1525" w:rsidRPr="000C1525" w:rsidRDefault="000C1525" w:rsidP="000C1525">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7E454D3" w14:textId="77777777" w:rsidR="000C1525" w:rsidRPr="000C1525" w:rsidRDefault="000C1525" w:rsidP="000C152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C1525">
        <w:rPr>
          <w:rFonts w:ascii="Verdana" w:eastAsia="Calibri" w:hAnsi="Verdana" w:cs="Arial"/>
          <w:kern w:val="2"/>
          <w:shd w:val="clear" w:color="auto" w:fill="FFFFFF"/>
          <w:lang w:val="es-ES_tradnl"/>
          <w14:ligatures w14:val="standardContextual"/>
        </w:rPr>
        <w:t>La</w:t>
      </w:r>
      <w:r w:rsidRPr="000C1525">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0C1525">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0C1525">
        <w:rPr>
          <w:rFonts w:ascii="Verdana" w:eastAsia="Calibri" w:hAnsi="Verdana" w:cs="Arial"/>
          <w:b/>
          <w:bCs/>
          <w:kern w:val="2"/>
          <w:shd w:val="clear" w:color="auto" w:fill="FFFFFF"/>
          <w:lang w:val="es-ES_tradnl"/>
          <w14:ligatures w14:val="standardContextual"/>
        </w:rPr>
        <w:t>Documentos Tipo</w:t>
      </w:r>
      <w:r w:rsidRPr="000C1525">
        <w:rPr>
          <w:rFonts w:ascii="Verdana" w:eastAsia="Calibri" w:hAnsi="Verdana" w:cs="Arial"/>
          <w:kern w:val="2"/>
          <w:shd w:val="clear" w:color="auto" w:fill="FFFFFF"/>
          <w:lang w:val="es-ES_tradnl"/>
          <w14:ligatures w14:val="standardContextual"/>
        </w:rPr>
        <w:t xml:space="preserve">. Esta recomendación es válida tanto para su uso obligatorio, cuando así lo establezca la normatividad vigente, como para su implementación como una </w:t>
      </w:r>
      <w:r w:rsidRPr="000C1525">
        <w:rPr>
          <w:rFonts w:ascii="Verdana" w:eastAsia="Calibri" w:hAnsi="Verdana" w:cs="Arial"/>
          <w:kern w:val="2"/>
          <w:shd w:val="clear" w:color="auto" w:fill="FFFFFF"/>
          <w:lang w:val="es-ES_tradnl"/>
          <w14:ligatures w14:val="standardContextual"/>
        </w:rPr>
        <w:lastRenderedPageBreak/>
        <w:t>buena práctica. El objetivo es garantizar la </w:t>
      </w:r>
      <w:r w:rsidRPr="000C1525">
        <w:rPr>
          <w:rFonts w:ascii="Verdana" w:eastAsia="Calibri" w:hAnsi="Verdana" w:cs="Arial"/>
          <w:b/>
          <w:bCs/>
          <w:kern w:val="2"/>
          <w:shd w:val="clear" w:color="auto" w:fill="FFFFFF"/>
          <w:lang w:val="es-ES_tradnl"/>
          <w14:ligatures w14:val="standardContextual"/>
        </w:rPr>
        <w:t>transparencia</w:t>
      </w:r>
      <w:r w:rsidRPr="000C1525">
        <w:rPr>
          <w:rFonts w:ascii="Verdana" w:eastAsia="Calibri" w:hAnsi="Verdana" w:cs="Arial"/>
          <w:kern w:val="2"/>
          <w:shd w:val="clear" w:color="auto" w:fill="FFFFFF"/>
          <w:lang w:val="es-ES_tradnl"/>
          <w14:ligatures w14:val="standardContextual"/>
        </w:rPr>
        <w:t> y promover un proceso de </w:t>
      </w:r>
      <w:r w:rsidRPr="000C1525">
        <w:rPr>
          <w:rFonts w:ascii="Verdana" w:eastAsia="Calibri" w:hAnsi="Verdana" w:cs="Arial"/>
          <w:b/>
          <w:bCs/>
          <w:kern w:val="2"/>
          <w:shd w:val="clear" w:color="auto" w:fill="FFFFFF"/>
          <w:lang w:val="es-ES_tradnl"/>
          <w14:ligatures w14:val="standardContextual"/>
        </w:rPr>
        <w:t>selección objetiva</w:t>
      </w:r>
      <w:r w:rsidRPr="000C1525">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D96F1D9" w14:textId="77777777" w:rsidR="000C1525" w:rsidRPr="000C1525" w:rsidRDefault="000C1525" w:rsidP="000C152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2C911D0" w14:textId="77777777" w:rsidR="000C1525" w:rsidRPr="000C1525" w:rsidRDefault="000C1525" w:rsidP="000C1525">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0C1525">
        <w:rPr>
          <w:rFonts w:ascii="Verdana" w:eastAsia="Calibri" w:hAnsi="Verdana" w:cs="Arial"/>
          <w:kern w:val="2"/>
          <w:shd w:val="clear" w:color="auto" w:fill="FFFFFF"/>
          <w:lang w:val="es-ES"/>
          <w14:ligatures w14:val="standardContextual"/>
        </w:rPr>
        <w:t>También, le contamos que ya se encuentra disponible la </w:t>
      </w:r>
      <w:r w:rsidRPr="000C1525">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0C1525">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C1525">
        <w:rPr>
          <w:rFonts w:ascii="Verdana" w:eastAsia="Calibri" w:hAnsi="Verdana" w:cs="Arial"/>
          <w:kern w:val="2"/>
          <w:shd w:val="clear" w:color="auto" w:fill="FFFFFF"/>
          <w:lang w:val="es-ES"/>
          <w14:ligatures w14:val="standardContextual"/>
        </w:rPr>
        <w:t>Wayúu</w:t>
      </w:r>
      <w:proofErr w:type="spellEnd"/>
      <w:r w:rsidRPr="000C1525">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0C1525">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0C1525">
        <w:rPr>
          <w:rFonts w:ascii="Verdana" w:eastAsia="Calibri" w:hAnsi="Verdana" w:cs="Arial"/>
          <w:kern w:val="2"/>
          <w:u w:val="single"/>
          <w:shd w:val="clear" w:color="auto" w:fill="FFFFFF"/>
          <w:lang w:val="es-ES"/>
          <w14:ligatures w14:val="standardContextual"/>
        </w:rPr>
        <w:t>.</w:t>
      </w:r>
    </w:p>
    <w:p w14:paraId="16BD1555" w14:textId="77777777" w:rsidR="000C1525" w:rsidRPr="000C1525" w:rsidRDefault="000C1525" w:rsidP="000C152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EE81D44" w14:textId="77777777" w:rsidR="000C1525" w:rsidRPr="000C1525" w:rsidRDefault="000C1525" w:rsidP="000C1525">
      <w:pPr>
        <w:spacing w:after="0" w:line="276" w:lineRule="auto"/>
        <w:jc w:val="both"/>
        <w:rPr>
          <w:rFonts w:ascii="Verdana" w:eastAsia="Calibri" w:hAnsi="Verdana" w:cs="Times New Roman"/>
          <w:kern w:val="2"/>
          <w:lang w:val="es-ES_tradnl"/>
          <w14:ligatures w14:val="standardContextual"/>
        </w:rPr>
      </w:pPr>
      <w:r w:rsidRPr="000C1525">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59B7AD2B" w14:textId="77777777" w:rsidR="000C1525" w:rsidRPr="000C1525" w:rsidRDefault="000C1525" w:rsidP="000C1525">
      <w:pPr>
        <w:spacing w:after="0" w:line="240" w:lineRule="auto"/>
        <w:jc w:val="both"/>
        <w:rPr>
          <w:rFonts w:ascii="Verdana" w:eastAsia="Calibri" w:hAnsi="Verdana" w:cs="Times New Roman"/>
          <w:kern w:val="2"/>
          <w:lang w:val="es-ES_tradnl"/>
          <w14:ligatures w14:val="standardContextual"/>
        </w:rPr>
      </w:pPr>
    </w:p>
    <w:p w14:paraId="767B2103" w14:textId="77777777" w:rsidR="000C1525" w:rsidRPr="000C1525" w:rsidRDefault="000C1525" w:rsidP="000C1525">
      <w:pPr>
        <w:spacing w:after="0" w:line="240" w:lineRule="auto"/>
        <w:jc w:val="both"/>
        <w:rPr>
          <w:rFonts w:ascii="Verdana" w:eastAsia="Calibri" w:hAnsi="Verdana" w:cs="Times New Roman"/>
          <w:kern w:val="2"/>
          <w:lang w:val="es-ES_tradnl"/>
          <w14:ligatures w14:val="standardContextual"/>
        </w:rPr>
      </w:pPr>
      <w:r w:rsidRPr="000C1525">
        <w:rPr>
          <w:rFonts w:ascii="Verdana" w:eastAsia="Calibri" w:hAnsi="Verdana" w:cs="Times New Roman"/>
          <w:kern w:val="2"/>
          <w:lang w:val="es-ES_tradnl"/>
          <w14:ligatures w14:val="standardContextual"/>
        </w:rPr>
        <w:t xml:space="preserve">X: </w:t>
      </w:r>
      <w:r w:rsidRPr="000C1525">
        <w:rPr>
          <w:rFonts w:ascii="Verdana" w:eastAsia="Calibri" w:hAnsi="Verdana" w:cs="Times New Roman"/>
          <w:kern w:val="2"/>
          <w:u w:val="single"/>
          <w:lang w:val="es-ES_tradnl"/>
          <w14:ligatures w14:val="standardContextual"/>
        </w:rPr>
        <w:t>@colombiacompra</w:t>
      </w:r>
      <w:r w:rsidRPr="000C1525">
        <w:rPr>
          <w:rFonts w:ascii="Verdana" w:eastAsia="Calibri" w:hAnsi="Verdana" w:cs="Times New Roman"/>
          <w:kern w:val="2"/>
          <w:lang w:val="es-ES_tradnl"/>
          <w14:ligatures w14:val="standardContextual"/>
        </w:rPr>
        <w:t xml:space="preserve"> </w:t>
      </w:r>
    </w:p>
    <w:p w14:paraId="6CAE5A7C" w14:textId="77777777" w:rsidR="000C1525" w:rsidRPr="000C1525" w:rsidRDefault="000C1525" w:rsidP="000C1525">
      <w:pPr>
        <w:spacing w:after="0" w:line="240" w:lineRule="auto"/>
        <w:jc w:val="both"/>
        <w:rPr>
          <w:rFonts w:ascii="Verdana" w:eastAsia="Calibri" w:hAnsi="Verdana" w:cs="Times New Roman"/>
          <w:kern w:val="2"/>
          <w:lang w:val="es-ES"/>
          <w14:ligatures w14:val="standardContextual"/>
        </w:rPr>
      </w:pPr>
      <w:r w:rsidRPr="000C1525">
        <w:rPr>
          <w:rFonts w:ascii="Verdana" w:eastAsia="Calibri" w:hAnsi="Verdana" w:cs="Times New Roman"/>
          <w:kern w:val="2"/>
          <w:lang w:val="es-ES"/>
          <w14:ligatures w14:val="standardContextual"/>
        </w:rPr>
        <w:t xml:space="preserve">Facebook: </w:t>
      </w:r>
      <w:proofErr w:type="spellStart"/>
      <w:r w:rsidRPr="000C1525">
        <w:rPr>
          <w:rFonts w:ascii="Verdana" w:eastAsia="Calibri" w:hAnsi="Verdana" w:cs="Times New Roman"/>
          <w:kern w:val="2"/>
          <w:u w:val="single"/>
          <w:lang w:val="es-ES"/>
          <w14:ligatures w14:val="standardContextual"/>
        </w:rPr>
        <w:t>ColombiaCompraEficiente</w:t>
      </w:r>
      <w:proofErr w:type="spellEnd"/>
    </w:p>
    <w:p w14:paraId="77D2448C" w14:textId="77777777" w:rsidR="000C1525" w:rsidRPr="000C1525" w:rsidRDefault="000C1525" w:rsidP="000C1525">
      <w:pPr>
        <w:spacing w:after="0" w:line="240" w:lineRule="auto"/>
        <w:jc w:val="both"/>
        <w:rPr>
          <w:rFonts w:ascii="Verdana" w:eastAsia="Calibri" w:hAnsi="Verdana" w:cs="Times New Roman"/>
          <w:kern w:val="2"/>
          <w:lang w:val="es-ES_tradnl"/>
          <w14:ligatures w14:val="standardContextual"/>
        </w:rPr>
      </w:pPr>
      <w:r w:rsidRPr="000C1525">
        <w:rPr>
          <w:rFonts w:ascii="Verdana" w:eastAsia="Calibri" w:hAnsi="Verdana" w:cs="Times New Roman"/>
          <w:kern w:val="2"/>
          <w:lang w:val="es-ES_tradnl"/>
          <w14:ligatures w14:val="standardContextual"/>
        </w:rPr>
        <w:t xml:space="preserve">LinkedIn: </w:t>
      </w:r>
      <w:r w:rsidRPr="000C1525">
        <w:rPr>
          <w:rFonts w:ascii="Verdana" w:eastAsia="Calibri" w:hAnsi="Verdana" w:cs="Times New Roman"/>
          <w:kern w:val="2"/>
          <w:u w:val="single"/>
          <w:lang w:val="es-ES_tradnl"/>
          <w14:ligatures w14:val="standardContextual"/>
        </w:rPr>
        <w:t>Agencia Nacional de Contratación Pública - Colombia Compra Eficiente</w:t>
      </w:r>
      <w:r w:rsidRPr="000C1525">
        <w:rPr>
          <w:rFonts w:ascii="Verdana" w:eastAsia="Calibri" w:hAnsi="Verdana" w:cs="Times New Roman"/>
          <w:kern w:val="2"/>
          <w:lang w:val="es-ES_tradnl"/>
          <w14:ligatures w14:val="standardContextual"/>
        </w:rPr>
        <w:t xml:space="preserve"> Instagram: </w:t>
      </w:r>
      <w:r w:rsidRPr="000C1525">
        <w:rPr>
          <w:rFonts w:ascii="Verdana" w:eastAsia="Calibri" w:hAnsi="Verdana" w:cs="Times New Roman"/>
          <w:kern w:val="2"/>
          <w:u w:val="single"/>
          <w:lang w:val="es-ES_tradnl"/>
          <w14:ligatures w14:val="standardContextual"/>
        </w:rPr>
        <w:t>@colombiacompraeficiente_cce</w:t>
      </w:r>
    </w:p>
    <w:p w14:paraId="589CB8A7" w14:textId="77777777" w:rsidR="000C1525" w:rsidRPr="000C1525" w:rsidRDefault="000C1525" w:rsidP="000C1525">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F64BA02" w14:textId="77777777" w:rsidR="000C1525" w:rsidRPr="000C1525" w:rsidRDefault="000C1525" w:rsidP="000C1525">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C1525">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640A250" w14:textId="77777777" w:rsidR="000C1525" w:rsidRPr="000C1525" w:rsidRDefault="000C1525" w:rsidP="000C1525">
      <w:pPr>
        <w:widowControl w:val="0"/>
        <w:autoSpaceDE w:val="0"/>
        <w:autoSpaceDN w:val="0"/>
        <w:spacing w:after="0" w:line="276" w:lineRule="auto"/>
        <w:jc w:val="both"/>
        <w:rPr>
          <w:rFonts w:ascii="Verdana" w:eastAsia="Calibri" w:hAnsi="Verdana" w:cs="Arial"/>
        </w:rPr>
      </w:pPr>
    </w:p>
    <w:p w14:paraId="189FAAC3" w14:textId="77777777" w:rsidR="000C1525" w:rsidRPr="000C1525" w:rsidRDefault="000C1525" w:rsidP="000C1525">
      <w:pPr>
        <w:spacing w:after="0" w:line="240" w:lineRule="auto"/>
        <w:rPr>
          <w:rFonts w:ascii="Verdana" w:eastAsia="Calibri" w:hAnsi="Verdana" w:cs="Arial"/>
          <w:lang w:eastAsia="es-CO"/>
        </w:rPr>
      </w:pPr>
      <w:r w:rsidRPr="000C1525">
        <w:rPr>
          <w:rFonts w:ascii="Verdana" w:eastAsia="Times New Roman" w:hAnsi="Verdana" w:cs="Arial"/>
          <w:lang w:eastAsia="es-CO"/>
        </w:rPr>
        <w:t>Atentamente,</w:t>
      </w:r>
      <w:r w:rsidRPr="000C1525">
        <w:rPr>
          <w:rFonts w:ascii="Verdana" w:eastAsia="Calibri" w:hAnsi="Verdana" w:cs="Arial"/>
          <w:lang w:eastAsia="es-CO"/>
        </w:rPr>
        <w:t xml:space="preserve"> </w:t>
      </w:r>
    </w:p>
    <w:p w14:paraId="4066AA32" w14:textId="688929C7" w:rsidR="000C1525" w:rsidRPr="000C1525" w:rsidRDefault="007E7022" w:rsidP="000C1525">
      <w:pPr>
        <w:spacing w:line="276" w:lineRule="auto"/>
        <w:jc w:val="center"/>
        <w:rPr>
          <w:rFonts w:ascii="Verdana" w:eastAsia="Calibri" w:hAnsi="Verdana" w:cs="Arial"/>
          <w:lang w:val="es-ES_tradnl" w:eastAsia="es-CO"/>
        </w:rPr>
      </w:pPr>
      <w:r>
        <w:rPr>
          <w:noProof/>
        </w:rPr>
        <w:lastRenderedPageBreak/>
        <w:drawing>
          <wp:inline distT="0" distB="0" distL="0" distR="0" wp14:anchorId="7114A91B" wp14:editId="40A86DA4">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C1525" w:rsidRPr="000C1525" w14:paraId="0E1B95AA" w14:textId="77777777" w:rsidTr="00695A8D">
        <w:trPr>
          <w:trHeight w:val="315"/>
        </w:trPr>
        <w:tc>
          <w:tcPr>
            <w:tcW w:w="893" w:type="dxa"/>
            <w:vAlign w:val="center"/>
            <w:hideMark/>
          </w:tcPr>
          <w:p w14:paraId="3D9C1236" w14:textId="77777777" w:rsidR="000C1525" w:rsidRPr="000C1525" w:rsidRDefault="000C1525" w:rsidP="000C1525">
            <w:pPr>
              <w:rPr>
                <w:rFonts w:ascii="Verdana" w:eastAsia="Calibri" w:hAnsi="Verdana" w:cs="Arial"/>
                <w:sz w:val="16"/>
                <w:szCs w:val="16"/>
                <w:lang w:val="es-ES" w:eastAsia="es-ES"/>
              </w:rPr>
            </w:pPr>
            <w:r w:rsidRPr="000C1525">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2773777D" w14:textId="77777777" w:rsidR="000C1525" w:rsidRPr="000C1525" w:rsidRDefault="000C1525" w:rsidP="000C1525">
            <w:pPr>
              <w:rPr>
                <w:rFonts w:ascii="Verdana" w:eastAsia="Arial" w:hAnsi="Verdana" w:cs="Arial"/>
                <w:sz w:val="16"/>
                <w:szCs w:val="16"/>
              </w:rPr>
            </w:pPr>
            <w:r w:rsidRPr="000C1525">
              <w:rPr>
                <w:rFonts w:ascii="Verdana" w:eastAsia="Arial" w:hAnsi="Verdana" w:cs="Arial"/>
                <w:sz w:val="16"/>
                <w:szCs w:val="16"/>
              </w:rPr>
              <w:t>Kevin Arlid Herrera Santa</w:t>
            </w:r>
          </w:p>
          <w:p w14:paraId="13BBB008" w14:textId="77777777" w:rsidR="000C1525" w:rsidRPr="000C1525" w:rsidRDefault="000C1525" w:rsidP="000C1525">
            <w:pPr>
              <w:rPr>
                <w:rFonts w:ascii="Verdana" w:eastAsia="Arial" w:hAnsi="Verdana" w:cs="Arial"/>
                <w:sz w:val="16"/>
                <w:szCs w:val="16"/>
              </w:rPr>
            </w:pPr>
            <w:r w:rsidRPr="000C1525">
              <w:rPr>
                <w:rFonts w:ascii="Verdana" w:eastAsia="Arial" w:hAnsi="Verdana" w:cs="Arial"/>
                <w:sz w:val="16"/>
                <w:szCs w:val="16"/>
              </w:rPr>
              <w:t>Contratista de la Subdirección de Gestión Contractual</w:t>
            </w:r>
          </w:p>
          <w:p w14:paraId="225CF089" w14:textId="77777777" w:rsidR="000C1525" w:rsidRPr="000C1525" w:rsidRDefault="000C1525" w:rsidP="000C1525">
            <w:pPr>
              <w:rPr>
                <w:rFonts w:ascii="Verdana" w:eastAsia="Arial" w:hAnsi="Verdana" w:cs="Arial"/>
                <w:sz w:val="16"/>
                <w:szCs w:val="16"/>
              </w:rPr>
            </w:pPr>
            <w:r w:rsidRPr="000C1525">
              <w:rPr>
                <w:rFonts w:ascii="Verdana" w:eastAsia="Arial" w:hAnsi="Verdana" w:cs="Arial"/>
                <w:sz w:val="16"/>
                <w:szCs w:val="16"/>
              </w:rPr>
              <w:t>Alexandra Rodríguez Motta</w:t>
            </w:r>
          </w:p>
          <w:p w14:paraId="62847223" w14:textId="77777777" w:rsidR="000C1525" w:rsidRPr="000C1525" w:rsidRDefault="000C1525" w:rsidP="000C1525">
            <w:pPr>
              <w:rPr>
                <w:rFonts w:ascii="Verdana" w:eastAsia="Arial" w:hAnsi="Verdana" w:cs="Arial"/>
                <w:sz w:val="16"/>
                <w:szCs w:val="16"/>
              </w:rPr>
            </w:pPr>
            <w:r w:rsidRPr="000C1525">
              <w:rPr>
                <w:rFonts w:ascii="Verdana" w:eastAsia="Arial" w:hAnsi="Verdana" w:cs="Arial"/>
                <w:sz w:val="16"/>
                <w:szCs w:val="16"/>
              </w:rPr>
              <w:t>Contratista de la Subdirección de Gestión Contractual</w:t>
            </w:r>
          </w:p>
        </w:tc>
      </w:tr>
      <w:tr w:rsidR="000C1525" w:rsidRPr="000C1525" w14:paraId="39478DB9" w14:textId="77777777" w:rsidTr="00695A8D">
        <w:trPr>
          <w:trHeight w:val="330"/>
        </w:trPr>
        <w:tc>
          <w:tcPr>
            <w:tcW w:w="893" w:type="dxa"/>
            <w:vAlign w:val="center"/>
            <w:hideMark/>
          </w:tcPr>
          <w:p w14:paraId="53495247" w14:textId="77777777" w:rsidR="000C1525" w:rsidRPr="000C1525" w:rsidRDefault="000C1525" w:rsidP="000C1525">
            <w:pPr>
              <w:rPr>
                <w:rFonts w:ascii="Verdana" w:eastAsia="Calibri" w:hAnsi="Verdana" w:cs="Arial"/>
                <w:sz w:val="16"/>
                <w:szCs w:val="16"/>
                <w:lang w:val="es-ES" w:eastAsia="es-ES"/>
              </w:rPr>
            </w:pPr>
            <w:r w:rsidRPr="000C1525">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EE65E7C" w14:textId="77777777" w:rsidR="000C1525" w:rsidRPr="000C1525" w:rsidRDefault="000C1525" w:rsidP="000C1525">
            <w:pPr>
              <w:textAlignment w:val="baseline"/>
              <w:rPr>
                <w:rFonts w:ascii="Verdana" w:eastAsia="Times New Roman" w:hAnsi="Verdana" w:cs="Segoe UI"/>
                <w:sz w:val="16"/>
                <w:szCs w:val="16"/>
                <w:lang w:eastAsia="es-ES_tradnl"/>
              </w:rPr>
            </w:pPr>
            <w:r w:rsidRPr="000C1525">
              <w:rPr>
                <w:rFonts w:ascii="Verdana" w:eastAsia="Times New Roman" w:hAnsi="Verdana" w:cs="Segoe UI"/>
                <w:sz w:val="16"/>
                <w:szCs w:val="16"/>
                <w:lang w:eastAsia="es-ES_tradnl"/>
              </w:rPr>
              <w:t>Juan David Cárdenas Cabeza</w:t>
            </w:r>
          </w:p>
          <w:p w14:paraId="26C39C15" w14:textId="77777777" w:rsidR="000C1525" w:rsidRPr="000C1525" w:rsidRDefault="000C1525" w:rsidP="000C1525">
            <w:pPr>
              <w:textAlignment w:val="baseline"/>
              <w:rPr>
                <w:rFonts w:ascii="Verdana" w:eastAsia="Times New Roman" w:hAnsi="Verdana" w:cs="Segoe UI"/>
                <w:sz w:val="16"/>
                <w:szCs w:val="16"/>
                <w:lang w:eastAsia="es-ES_tradnl"/>
              </w:rPr>
            </w:pPr>
            <w:r w:rsidRPr="000C1525">
              <w:rPr>
                <w:rFonts w:ascii="Verdana" w:eastAsia="Times New Roman" w:hAnsi="Verdana" w:cs="Arial"/>
                <w:sz w:val="16"/>
                <w:szCs w:val="16"/>
                <w:lang w:val="es-ES" w:eastAsia="es-ES_tradnl"/>
              </w:rPr>
              <w:t>Contratista de la Subdirección de Gestión Contractual</w:t>
            </w:r>
            <w:r w:rsidRPr="000C1525">
              <w:rPr>
                <w:rFonts w:ascii="Verdana" w:eastAsia="Times New Roman" w:hAnsi="Verdana" w:cs="Arial"/>
                <w:sz w:val="16"/>
                <w:szCs w:val="16"/>
                <w:lang w:eastAsia="es-ES_tradnl"/>
              </w:rPr>
              <w:t> </w:t>
            </w:r>
          </w:p>
        </w:tc>
      </w:tr>
      <w:tr w:rsidR="000C1525" w:rsidRPr="000C1525" w14:paraId="5D669640" w14:textId="77777777" w:rsidTr="00695A8D">
        <w:trPr>
          <w:trHeight w:val="300"/>
        </w:trPr>
        <w:tc>
          <w:tcPr>
            <w:tcW w:w="893" w:type="dxa"/>
            <w:vAlign w:val="center"/>
          </w:tcPr>
          <w:p w14:paraId="0914BF9D" w14:textId="77777777" w:rsidR="000C1525" w:rsidRPr="000C1525" w:rsidRDefault="000C1525" w:rsidP="000C1525">
            <w:pPr>
              <w:rPr>
                <w:rFonts w:ascii="Verdana" w:eastAsia="Calibri" w:hAnsi="Verdana" w:cs="Arial"/>
                <w:sz w:val="16"/>
                <w:szCs w:val="16"/>
                <w:lang w:val="es-ES" w:eastAsia="es-ES"/>
              </w:rPr>
            </w:pPr>
            <w:r w:rsidRPr="000C1525">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C078F7F" w14:textId="77777777" w:rsidR="000C1525" w:rsidRPr="000C1525" w:rsidRDefault="000C1525" w:rsidP="000C1525">
            <w:pPr>
              <w:rPr>
                <w:rFonts w:ascii="Verdana" w:eastAsia="Calibri" w:hAnsi="Verdana" w:cs="Arial"/>
                <w:sz w:val="16"/>
                <w:szCs w:val="16"/>
                <w:lang w:val="pt-BR" w:eastAsia="es-ES"/>
              </w:rPr>
            </w:pPr>
            <w:r w:rsidRPr="000C1525">
              <w:rPr>
                <w:rFonts w:ascii="Verdana" w:eastAsia="Calibri" w:hAnsi="Verdana" w:cs="Arial"/>
                <w:sz w:val="16"/>
                <w:szCs w:val="16"/>
                <w:lang w:val="pt-BR" w:eastAsia="es-ES"/>
              </w:rPr>
              <w:t xml:space="preserve">Carolina Quintero </w:t>
            </w:r>
            <w:proofErr w:type="spellStart"/>
            <w:r w:rsidRPr="000C1525">
              <w:rPr>
                <w:rFonts w:ascii="Verdana" w:eastAsia="Calibri" w:hAnsi="Verdana" w:cs="Arial"/>
                <w:sz w:val="16"/>
                <w:szCs w:val="16"/>
                <w:lang w:val="pt-BR" w:eastAsia="es-ES"/>
              </w:rPr>
              <w:t>Gacharná</w:t>
            </w:r>
            <w:proofErr w:type="spellEnd"/>
          </w:p>
          <w:p w14:paraId="4918F472" w14:textId="77777777" w:rsidR="000C1525" w:rsidRPr="000C1525" w:rsidRDefault="000C1525" w:rsidP="000C1525">
            <w:pPr>
              <w:rPr>
                <w:rFonts w:ascii="Verdana" w:eastAsia="Calibri" w:hAnsi="Verdana" w:cs="Arial"/>
                <w:sz w:val="16"/>
                <w:szCs w:val="16"/>
                <w:lang w:val="pt-BR" w:eastAsia="es-ES"/>
              </w:rPr>
            </w:pPr>
            <w:r w:rsidRPr="000C1525">
              <w:rPr>
                <w:rFonts w:ascii="Verdana" w:eastAsia="Calibri" w:hAnsi="Verdana" w:cs="Arial"/>
                <w:sz w:val="16"/>
                <w:szCs w:val="16"/>
                <w:lang w:eastAsia="es-ES"/>
              </w:rPr>
              <w:t>Subdirectora</w:t>
            </w:r>
            <w:r w:rsidRPr="000C1525">
              <w:rPr>
                <w:rFonts w:ascii="Verdana" w:eastAsia="Calibri" w:hAnsi="Verdana" w:cs="Arial"/>
                <w:sz w:val="16"/>
                <w:szCs w:val="16"/>
                <w:lang w:val="pt-BR" w:eastAsia="es-ES"/>
              </w:rPr>
              <w:t xml:space="preserve"> de Gestión </w:t>
            </w:r>
            <w:proofErr w:type="spellStart"/>
            <w:r w:rsidRPr="000C1525">
              <w:rPr>
                <w:rFonts w:ascii="Verdana" w:eastAsia="Calibri" w:hAnsi="Verdana" w:cs="Arial"/>
                <w:sz w:val="16"/>
                <w:szCs w:val="16"/>
                <w:lang w:val="pt-BR" w:eastAsia="es-ES"/>
              </w:rPr>
              <w:t>Contractual</w:t>
            </w:r>
            <w:proofErr w:type="spellEnd"/>
            <w:r w:rsidRPr="000C1525">
              <w:rPr>
                <w:rFonts w:ascii="Verdana" w:eastAsia="Calibri" w:hAnsi="Verdana" w:cs="Arial"/>
                <w:sz w:val="16"/>
                <w:szCs w:val="16"/>
                <w:lang w:val="pt-BR" w:eastAsia="es-ES"/>
              </w:rPr>
              <w:t xml:space="preserve"> ANCP – CCE</w:t>
            </w:r>
          </w:p>
        </w:tc>
      </w:tr>
    </w:tbl>
    <w:p w14:paraId="439EF11D" w14:textId="77777777" w:rsidR="000C1525" w:rsidRPr="000C1525" w:rsidRDefault="000C1525" w:rsidP="000C1525">
      <w:pPr>
        <w:spacing w:after="0" w:line="240" w:lineRule="auto"/>
        <w:rPr>
          <w:rFonts w:ascii="Aptos" w:eastAsia="Aptos" w:hAnsi="Aptos" w:cs="Times New Roman"/>
          <w:kern w:val="2"/>
          <w:sz w:val="24"/>
          <w:szCs w:val="24"/>
          <w:lang w:val="es-ES_tradnl"/>
          <w14:ligatures w14:val="standardContextual"/>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79747" w14:textId="77777777" w:rsidR="00CA76ED" w:rsidRDefault="00CA76ED" w:rsidP="004A1847">
      <w:pPr>
        <w:spacing w:after="0" w:line="240" w:lineRule="auto"/>
      </w:pPr>
      <w:r>
        <w:separator/>
      </w:r>
    </w:p>
  </w:endnote>
  <w:endnote w:type="continuationSeparator" w:id="0">
    <w:p w14:paraId="7DC9FDE6" w14:textId="77777777" w:rsidR="00CA76ED" w:rsidRDefault="00CA76E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A5A00" w14:textId="77777777" w:rsidR="00CA76ED" w:rsidRDefault="00CA76ED" w:rsidP="004A1847">
      <w:pPr>
        <w:spacing w:after="0" w:line="240" w:lineRule="auto"/>
      </w:pPr>
      <w:r>
        <w:separator/>
      </w:r>
    </w:p>
  </w:footnote>
  <w:footnote w:type="continuationSeparator" w:id="0">
    <w:p w14:paraId="06F317C8" w14:textId="77777777" w:rsidR="00CA76ED" w:rsidRDefault="00CA76ED"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1C09B6"/>
    <w:multiLevelType w:val="hybridMultilevel"/>
    <w:tmpl w:val="543CF722"/>
    <w:lvl w:ilvl="0" w:tplc="96D28A7C">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2"/>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970524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1525"/>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15E9"/>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4889"/>
    <w:rsid w:val="00466E39"/>
    <w:rsid w:val="004A1847"/>
    <w:rsid w:val="004A305D"/>
    <w:rsid w:val="004F21C4"/>
    <w:rsid w:val="004F685F"/>
    <w:rsid w:val="005566E8"/>
    <w:rsid w:val="00574867"/>
    <w:rsid w:val="00591460"/>
    <w:rsid w:val="00597F1E"/>
    <w:rsid w:val="005A65E0"/>
    <w:rsid w:val="005C3777"/>
    <w:rsid w:val="005C5CDC"/>
    <w:rsid w:val="005D476C"/>
    <w:rsid w:val="006200BF"/>
    <w:rsid w:val="006219F8"/>
    <w:rsid w:val="006302F7"/>
    <w:rsid w:val="00646B9F"/>
    <w:rsid w:val="00665D70"/>
    <w:rsid w:val="00681C4D"/>
    <w:rsid w:val="006900D9"/>
    <w:rsid w:val="006F7CCB"/>
    <w:rsid w:val="00706C16"/>
    <w:rsid w:val="007340C3"/>
    <w:rsid w:val="0075235A"/>
    <w:rsid w:val="00756841"/>
    <w:rsid w:val="007649AB"/>
    <w:rsid w:val="00771D0C"/>
    <w:rsid w:val="007833AC"/>
    <w:rsid w:val="007B268C"/>
    <w:rsid w:val="007B7171"/>
    <w:rsid w:val="007C0C0F"/>
    <w:rsid w:val="007C3DC2"/>
    <w:rsid w:val="007E5497"/>
    <w:rsid w:val="007E7022"/>
    <w:rsid w:val="007F6A3E"/>
    <w:rsid w:val="00806F5F"/>
    <w:rsid w:val="00820278"/>
    <w:rsid w:val="008258C9"/>
    <w:rsid w:val="00844AE9"/>
    <w:rsid w:val="00867F95"/>
    <w:rsid w:val="008843B6"/>
    <w:rsid w:val="00891928"/>
    <w:rsid w:val="008A446D"/>
    <w:rsid w:val="008B25F1"/>
    <w:rsid w:val="008D180B"/>
    <w:rsid w:val="008F0EA7"/>
    <w:rsid w:val="00923EEF"/>
    <w:rsid w:val="009419F9"/>
    <w:rsid w:val="00943236"/>
    <w:rsid w:val="0095685E"/>
    <w:rsid w:val="00961B09"/>
    <w:rsid w:val="00965334"/>
    <w:rsid w:val="0097093E"/>
    <w:rsid w:val="009A0DFA"/>
    <w:rsid w:val="009A1C6F"/>
    <w:rsid w:val="009B2D26"/>
    <w:rsid w:val="009C71FA"/>
    <w:rsid w:val="009C72E7"/>
    <w:rsid w:val="009C7F7E"/>
    <w:rsid w:val="009D3058"/>
    <w:rsid w:val="009E425A"/>
    <w:rsid w:val="009F3A13"/>
    <w:rsid w:val="00A122D3"/>
    <w:rsid w:val="00A14468"/>
    <w:rsid w:val="00A17F13"/>
    <w:rsid w:val="00A20739"/>
    <w:rsid w:val="00A23AF9"/>
    <w:rsid w:val="00A33C78"/>
    <w:rsid w:val="00A92C85"/>
    <w:rsid w:val="00AB0ADB"/>
    <w:rsid w:val="00B00C0E"/>
    <w:rsid w:val="00B01B1A"/>
    <w:rsid w:val="00B0381D"/>
    <w:rsid w:val="00B26676"/>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76ED"/>
    <w:rsid w:val="00CB6357"/>
    <w:rsid w:val="00CC1B26"/>
    <w:rsid w:val="00D361FD"/>
    <w:rsid w:val="00D423A2"/>
    <w:rsid w:val="00D44E26"/>
    <w:rsid w:val="00D520D8"/>
    <w:rsid w:val="00D63AC2"/>
    <w:rsid w:val="00D7383B"/>
    <w:rsid w:val="00D7788A"/>
    <w:rsid w:val="00DA231B"/>
    <w:rsid w:val="00DC0C6D"/>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4DD3"/>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DE301E-AD52-4788-A4A8-3F315E2BC7F5}"/>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11</Pages>
  <Words>3542</Words>
  <Characters>19802</Characters>
  <Application>Microsoft Office Word</Application>
  <DocSecurity>0</DocSecurity>
  <Lines>412</Lines>
  <Paragraphs>102</Paragraphs>
  <ScaleCrop>false</ScaleCrop>
  <Company/>
  <LinksUpToDate>false</LinksUpToDate>
  <CharactersWithSpaces>23242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6</cp:revision>
  <cp:lastPrinted>2023-01-10T21:18:00Z</cp:lastPrinted>
  <dcterms:created xsi:type="dcterms:W3CDTF">2025-12-06T01:42:00Z</dcterms:created>
  <dcterms:modified xsi:type="dcterms:W3CDTF">2025-12-11T20:31:00Z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