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64547" w14:textId="389DECF5" w:rsidR="002133AC" w:rsidRPr="00C55BDE" w:rsidRDefault="002133AC" w:rsidP="002133AC">
      <w:pPr>
        <w:jc w:val="both"/>
        <w:rPr>
          <w:rFonts w:ascii="Verdana" w:eastAsia="Calibri" w:hAnsi="Verdana" w:cs="Arial"/>
          <w:b/>
        </w:rPr>
      </w:pPr>
      <w:bookmarkStart w:id="0" w:name="_Hlk143780582"/>
      <w:r w:rsidRPr="00C55BDE">
        <w:rPr>
          <w:rFonts w:ascii="Verdana" w:eastAsia="Calibri" w:hAnsi="Verdana" w:cs="Arial"/>
          <w:b/>
        </w:rPr>
        <w:t xml:space="preserve">RESGUARDOS INDÍGENAS – Administración de recursos del SGP – Entidades </w:t>
      </w:r>
      <w:r w:rsidR="00F775C8" w:rsidRPr="00C55BDE">
        <w:rPr>
          <w:rFonts w:ascii="Verdana" w:eastAsia="Calibri" w:hAnsi="Verdana" w:cs="Arial"/>
          <w:b/>
        </w:rPr>
        <w:t>E</w:t>
      </w:r>
      <w:r w:rsidRPr="00C55BDE">
        <w:rPr>
          <w:rFonts w:ascii="Verdana" w:eastAsia="Calibri" w:hAnsi="Verdana" w:cs="Arial"/>
          <w:b/>
        </w:rPr>
        <w:t>statales</w:t>
      </w:r>
    </w:p>
    <w:p w14:paraId="2FBE9944" w14:textId="48394D4F"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A3AC3A9" w14:textId="77777777" w:rsidR="002133AC" w:rsidRPr="00C55BDE" w:rsidRDefault="002133AC" w:rsidP="002133AC">
      <w:pPr>
        <w:spacing w:after="0" w:line="240" w:lineRule="auto"/>
        <w:jc w:val="both"/>
        <w:rPr>
          <w:rFonts w:ascii="Verdana" w:eastAsia="Calibri" w:hAnsi="Verdana" w:cs="Arial"/>
          <w:b/>
        </w:rPr>
      </w:pPr>
    </w:p>
    <w:p w14:paraId="7D282EF0" w14:textId="7F24B3C2"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22A4ADAE" w14:textId="77777777" w:rsidR="003820DF" w:rsidRPr="00C55BDE" w:rsidRDefault="003820DF" w:rsidP="002133AC">
      <w:pPr>
        <w:spacing w:after="0" w:line="240" w:lineRule="auto"/>
        <w:jc w:val="both"/>
        <w:rPr>
          <w:rFonts w:ascii="Verdana" w:eastAsia="Calibri" w:hAnsi="Verdana" w:cs="Arial"/>
          <w:sz w:val="20"/>
        </w:rPr>
      </w:pPr>
    </w:p>
    <w:p w14:paraId="3B3C4F1B" w14:textId="77777777" w:rsidR="00C851C7" w:rsidRPr="00C55BDE" w:rsidRDefault="00C851C7" w:rsidP="00C851C7">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55BDE">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13E251E6" w14:textId="77777777" w:rsidR="003820DF" w:rsidRPr="00C55BDE" w:rsidRDefault="003820DF" w:rsidP="002133AC">
      <w:pPr>
        <w:spacing w:after="0" w:line="240" w:lineRule="auto"/>
        <w:jc w:val="both"/>
        <w:rPr>
          <w:rFonts w:ascii="Verdana" w:eastAsia="Calibri" w:hAnsi="Verdana" w:cs="Arial"/>
          <w:b/>
          <w:lang w:val="es-ES"/>
        </w:rPr>
      </w:pPr>
    </w:p>
    <w:p w14:paraId="4C6EF8E9" w14:textId="77777777" w:rsidR="007D4B2E" w:rsidRPr="00C55BDE" w:rsidRDefault="007D4B2E" w:rsidP="007D4B2E">
      <w:pPr>
        <w:spacing w:after="0"/>
        <w:jc w:val="both"/>
        <w:rPr>
          <w:rFonts w:ascii="Verdana" w:hAnsi="Verdana"/>
          <w:b/>
        </w:rPr>
      </w:pPr>
      <w:r w:rsidRPr="00C55BDE">
        <w:rPr>
          <w:rFonts w:ascii="Verdana" w:hAnsi="Verdana" w:cs="Arial"/>
          <w:b/>
          <w:lang w:val="es-MX" w:eastAsia="es-ES_tradnl"/>
        </w:rPr>
        <w:t>CONTRATOS Y CONVENIOS INTERADMINISTRATIVOS – Circular Externa Única – Auto de suspensión –numeral 16.2.</w:t>
      </w:r>
    </w:p>
    <w:p w14:paraId="584FD6A3" w14:textId="77777777" w:rsidR="007D4B2E" w:rsidRPr="00C55BDE" w:rsidRDefault="007D4B2E" w:rsidP="007D4B2E">
      <w:pPr>
        <w:spacing w:after="0"/>
        <w:jc w:val="both"/>
        <w:rPr>
          <w:rFonts w:ascii="Verdana" w:hAnsi="Verdana"/>
          <w:b/>
        </w:rPr>
      </w:pPr>
    </w:p>
    <w:p w14:paraId="09EA1CCF" w14:textId="77777777" w:rsidR="007D4B2E" w:rsidRPr="00C55BDE" w:rsidRDefault="007D4B2E" w:rsidP="007D4B2E">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755FF2C2" w14:textId="77777777" w:rsidR="007D4B2E" w:rsidRPr="00C55BDE" w:rsidRDefault="007D4B2E" w:rsidP="007D4B2E">
      <w:pPr>
        <w:spacing w:after="0" w:line="240" w:lineRule="auto"/>
        <w:ind w:left="709" w:right="709"/>
        <w:jc w:val="both"/>
        <w:rPr>
          <w:rFonts w:ascii="Verdana" w:hAnsi="Verdana"/>
          <w:sz w:val="20"/>
        </w:rPr>
      </w:pPr>
    </w:p>
    <w:p w14:paraId="7CF0FA34" w14:textId="77777777" w:rsidR="007D4B2E" w:rsidRPr="00C55BDE" w:rsidRDefault="007D4B2E" w:rsidP="007D4B2E">
      <w:pPr>
        <w:spacing w:after="0" w:line="240" w:lineRule="auto"/>
        <w:jc w:val="both"/>
        <w:rPr>
          <w:rFonts w:ascii="Verdana" w:eastAsia="Arial" w:hAnsi="Verdana" w:cs="Arial"/>
          <w:i/>
          <w:iCs/>
          <w:sz w:val="20"/>
          <w:lang w:eastAsia="es-ES" w:bidi="es-ES"/>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3BB954D" w14:textId="77777777" w:rsidR="007D4B2E" w:rsidRPr="00C55BDE" w:rsidRDefault="007D4B2E" w:rsidP="007D4B2E">
      <w:pPr>
        <w:spacing w:after="0" w:line="240" w:lineRule="auto"/>
        <w:rPr>
          <w:rFonts w:ascii="Verdana" w:eastAsia="Geomanist Light" w:hAnsi="Verdana" w:cs="Arial"/>
          <w:color w:val="000000" w:themeColor="text1"/>
          <w:lang w:val="es-ES_tradnl"/>
        </w:rPr>
      </w:pPr>
    </w:p>
    <w:p w14:paraId="0E5B80EB" w14:textId="77777777" w:rsidR="007D4B2E" w:rsidRPr="00C55BDE" w:rsidRDefault="007D4B2E" w:rsidP="007D4B2E">
      <w:pPr>
        <w:spacing w:after="0"/>
        <w:rPr>
          <w:rFonts w:ascii="Verdana" w:hAnsi="Verdana"/>
          <w:lang w:val="es-ES_tradnl"/>
        </w:rPr>
      </w:pPr>
    </w:p>
    <w:p w14:paraId="6D29E5E6" w14:textId="77777777" w:rsidR="002133AC" w:rsidRPr="00C55BDE" w:rsidRDefault="002133AC" w:rsidP="00C15139">
      <w:pPr>
        <w:spacing w:after="0"/>
        <w:rPr>
          <w:rFonts w:ascii="Verdana" w:hAnsi="Verdana"/>
          <w:lang w:val="es-ES_tradnl"/>
        </w:rPr>
      </w:pPr>
    </w:p>
    <w:p w14:paraId="01AF7E34" w14:textId="77777777" w:rsidR="002133AC" w:rsidRPr="00C55BDE" w:rsidRDefault="002133AC" w:rsidP="00C15139">
      <w:pPr>
        <w:spacing w:after="0"/>
        <w:rPr>
          <w:rFonts w:ascii="Verdana" w:hAnsi="Verdana"/>
        </w:rPr>
      </w:pPr>
    </w:p>
    <w:p w14:paraId="5B362D9A" w14:textId="77777777" w:rsidR="00E93496" w:rsidRPr="00C55BDE" w:rsidRDefault="00E93496" w:rsidP="00C15139">
      <w:pPr>
        <w:spacing w:after="0"/>
        <w:rPr>
          <w:rFonts w:ascii="Verdana" w:hAnsi="Verdana"/>
        </w:rPr>
      </w:pPr>
    </w:p>
    <w:p w14:paraId="7F477ABC" w14:textId="77777777" w:rsidR="00E93496" w:rsidRPr="00C55BDE" w:rsidRDefault="00E93496" w:rsidP="00C15139">
      <w:pPr>
        <w:spacing w:after="0"/>
        <w:rPr>
          <w:rFonts w:ascii="Verdana" w:hAnsi="Verdana"/>
        </w:rPr>
      </w:pPr>
    </w:p>
    <w:p w14:paraId="5085BDF8" w14:textId="77777777" w:rsidR="00E93496" w:rsidRPr="00C55BDE" w:rsidRDefault="00E93496" w:rsidP="00C15139">
      <w:pPr>
        <w:spacing w:after="0"/>
        <w:rPr>
          <w:rFonts w:ascii="Verdana" w:hAnsi="Verdana"/>
        </w:rPr>
      </w:pPr>
    </w:p>
    <w:p w14:paraId="630D0AD6" w14:textId="77777777" w:rsidR="00E93496" w:rsidRPr="00C55BDE" w:rsidRDefault="00E93496" w:rsidP="00C15139">
      <w:pPr>
        <w:spacing w:after="0"/>
        <w:rPr>
          <w:rFonts w:ascii="Verdana" w:hAnsi="Verdana"/>
        </w:rPr>
      </w:pPr>
    </w:p>
    <w:p w14:paraId="04C0F318" w14:textId="77777777" w:rsidR="00E93496" w:rsidRPr="00C55BDE" w:rsidRDefault="00E93496" w:rsidP="00C15139">
      <w:pPr>
        <w:spacing w:after="0"/>
        <w:rPr>
          <w:rFonts w:ascii="Verdana" w:hAnsi="Verdana"/>
        </w:rPr>
      </w:pPr>
    </w:p>
    <w:p w14:paraId="55564C0B" w14:textId="77777777" w:rsidR="00E93496" w:rsidRPr="00C55BDE" w:rsidRDefault="00E93496" w:rsidP="00C15139">
      <w:pPr>
        <w:spacing w:after="0"/>
        <w:rPr>
          <w:rFonts w:ascii="Verdana" w:hAnsi="Verdana"/>
        </w:rPr>
      </w:pPr>
    </w:p>
    <w:p w14:paraId="04A98A11" w14:textId="77777777" w:rsidR="00E93496" w:rsidRPr="00C55BDE" w:rsidRDefault="00E93496" w:rsidP="00C15139">
      <w:pPr>
        <w:spacing w:after="0"/>
        <w:rPr>
          <w:rFonts w:ascii="Verdana" w:hAnsi="Verdana"/>
        </w:rPr>
      </w:pPr>
    </w:p>
    <w:p w14:paraId="7FC0B60A" w14:textId="77777777" w:rsidR="00E93496" w:rsidRDefault="00E93496" w:rsidP="00C15139">
      <w:pPr>
        <w:spacing w:after="0"/>
        <w:rPr>
          <w:rFonts w:ascii="Verdana" w:hAnsi="Verdana"/>
        </w:rPr>
      </w:pPr>
    </w:p>
    <w:p w14:paraId="4E39E2E7" w14:textId="77777777" w:rsidR="00F80590" w:rsidRDefault="00F80590" w:rsidP="00C15139">
      <w:pPr>
        <w:spacing w:after="0"/>
        <w:rPr>
          <w:rFonts w:ascii="Verdana" w:hAnsi="Verdana"/>
        </w:rPr>
      </w:pPr>
    </w:p>
    <w:p w14:paraId="4D307EB6" w14:textId="77777777" w:rsidR="00F80590" w:rsidRPr="00C55BDE" w:rsidRDefault="00F80590" w:rsidP="00C15139">
      <w:pPr>
        <w:spacing w:after="0"/>
        <w:rPr>
          <w:rFonts w:ascii="Verdana" w:hAnsi="Verdana"/>
        </w:rPr>
      </w:pPr>
    </w:p>
    <w:p w14:paraId="25F2AF7F" w14:textId="77777777" w:rsidR="007D4B2E" w:rsidRPr="00C55BDE" w:rsidRDefault="007D4B2E" w:rsidP="00C15139">
      <w:pPr>
        <w:spacing w:after="0"/>
        <w:rPr>
          <w:rFonts w:ascii="Verdana" w:hAnsi="Verdana"/>
        </w:rPr>
      </w:pPr>
    </w:p>
    <w:p w14:paraId="46D259A3" w14:textId="77777777" w:rsidR="00F80590" w:rsidRDefault="00C15139" w:rsidP="00C15139">
      <w:pPr>
        <w:spacing w:after="0"/>
        <w:rPr>
          <w:rFonts w:ascii="Verdana" w:hAnsi="Verdana"/>
        </w:rPr>
      </w:pPr>
      <w:r w:rsidRPr="00C55BDE">
        <w:rPr>
          <w:rFonts w:ascii="Verdana" w:hAnsi="Verdana"/>
        </w:rPr>
        <w:t xml:space="preserve">Bogotá D.C., </w:t>
      </w:r>
      <w:r w:rsidR="00F80590">
        <w:rPr>
          <w:rFonts w:ascii="Verdana" w:hAnsi="Verdana"/>
        </w:rPr>
        <w:t>04 de diciembre del 2025</w:t>
      </w:r>
    </w:p>
    <w:p w14:paraId="4ECF8D72" w14:textId="77777777" w:rsidR="00F80590" w:rsidRDefault="00F80590" w:rsidP="00C15139">
      <w:pPr>
        <w:spacing w:after="0"/>
        <w:rPr>
          <w:rFonts w:ascii="Verdana" w:hAnsi="Verdana"/>
        </w:rPr>
      </w:pPr>
    </w:p>
    <w:p w14:paraId="156BD8EA" w14:textId="77777777" w:rsidR="00441CBA" w:rsidRDefault="00441CBA" w:rsidP="00441CBA">
      <w:pPr>
        <w:spacing w:after="0"/>
        <w:jc w:val="right"/>
        <w:rPr>
          <w:rFonts w:ascii="Verdana" w:hAnsi="Verdana"/>
        </w:rPr>
      </w:pPr>
      <w:r w:rsidRPr="00441CBA">
        <w:rPr>
          <w:rFonts w:ascii="Verdana" w:hAnsi="Verdana"/>
          <w:noProof/>
        </w:rPr>
        <w:drawing>
          <wp:anchor distT="0" distB="0" distL="114300" distR="114300" simplePos="0" relativeHeight="251658240" behindDoc="1" locked="0" layoutInCell="1" allowOverlap="1" wp14:anchorId="775F130D" wp14:editId="7C81D8BD">
            <wp:simplePos x="0" y="0"/>
            <wp:positionH relativeFrom="column">
              <wp:posOffset>2901315</wp:posOffset>
            </wp:positionH>
            <wp:positionV relativeFrom="paragraph">
              <wp:posOffset>-1270</wp:posOffset>
            </wp:positionV>
            <wp:extent cx="2713990" cy="733425"/>
            <wp:effectExtent l="0" t="0" r="0" b="9525"/>
            <wp:wrapNone/>
            <wp:docPr id="188658910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89100"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713990" cy="733425"/>
                    </a:xfrm>
                    <a:prstGeom prst="rect">
                      <a:avLst/>
                    </a:prstGeom>
                  </pic:spPr>
                </pic:pic>
              </a:graphicData>
            </a:graphic>
          </wp:anchor>
        </w:drawing>
      </w:r>
      <w:r w:rsidR="00C15139" w:rsidRPr="00C55BDE">
        <w:rPr>
          <w:rFonts w:ascii="Verdana" w:hAnsi="Verdana"/>
        </w:rPr>
        <w:br/>
      </w:r>
      <w:r w:rsidR="00C15139" w:rsidRPr="00C55BDE">
        <w:rPr>
          <w:rFonts w:ascii="Verdana" w:hAnsi="Verdana"/>
        </w:rPr>
        <w:tab/>
      </w:r>
      <w:bookmarkEnd w:id="0"/>
    </w:p>
    <w:p w14:paraId="4E6FEF3B" w14:textId="3A11A1A6" w:rsidR="00D82C96" w:rsidRPr="00441CBA" w:rsidRDefault="00D82C96" w:rsidP="00441CBA">
      <w:pPr>
        <w:spacing w:after="0"/>
        <w:rPr>
          <w:rFonts w:ascii="Verdana" w:hAnsi="Verdana"/>
        </w:rPr>
      </w:pPr>
      <w:r w:rsidRPr="00C55BDE">
        <w:rPr>
          <w:rFonts w:ascii="Verdana" w:eastAsia="Calibri" w:hAnsi="Verdana" w:cs="Arial"/>
          <w:color w:val="000000" w:themeColor="text1"/>
          <w:lang w:val="es-ES" w:eastAsia="es-ES"/>
        </w:rPr>
        <w:t>Señor</w:t>
      </w:r>
      <w:r w:rsidR="000466BD">
        <w:rPr>
          <w:rFonts w:ascii="Verdana" w:eastAsia="Calibri" w:hAnsi="Verdana" w:cs="Arial"/>
          <w:color w:val="000000" w:themeColor="text1"/>
          <w:lang w:val="es-ES" w:eastAsia="es-ES"/>
        </w:rPr>
        <w:t>:</w:t>
      </w:r>
    </w:p>
    <w:p w14:paraId="3739865F" w14:textId="2E16EE9C" w:rsidR="00D82C96" w:rsidRPr="00C55BDE" w:rsidRDefault="00DA02A1" w:rsidP="00D82C96">
      <w:pPr>
        <w:spacing w:after="0" w:line="240" w:lineRule="auto"/>
        <w:jc w:val="both"/>
        <w:rPr>
          <w:rFonts w:ascii="Verdana" w:eastAsia="Calibri" w:hAnsi="Verdana" w:cs="Arial"/>
          <w:b/>
          <w:bCs/>
          <w:color w:val="000000" w:themeColor="text1"/>
          <w:lang w:val="es-ES" w:eastAsia="es-ES"/>
        </w:rPr>
      </w:pPr>
      <w:r w:rsidRPr="00C55BDE">
        <w:rPr>
          <w:rFonts w:ascii="Verdana" w:eastAsia="Calibri" w:hAnsi="Verdana" w:cs="Arial"/>
          <w:b/>
          <w:bCs/>
          <w:color w:val="000000" w:themeColor="text1"/>
          <w:lang w:val="es-ES" w:eastAsia="es-ES"/>
        </w:rPr>
        <w:t xml:space="preserve">Luis Hernán Vargas </w:t>
      </w:r>
      <w:proofErr w:type="spellStart"/>
      <w:r w:rsidRPr="00C55BDE">
        <w:rPr>
          <w:rFonts w:ascii="Verdana" w:eastAsia="Calibri" w:hAnsi="Verdana" w:cs="Arial"/>
          <w:b/>
          <w:bCs/>
          <w:color w:val="000000" w:themeColor="text1"/>
          <w:lang w:val="es-ES" w:eastAsia="es-ES"/>
        </w:rPr>
        <w:t>Pencue</w:t>
      </w:r>
      <w:proofErr w:type="spellEnd"/>
      <w:r w:rsidRPr="00C55BDE">
        <w:rPr>
          <w:rFonts w:ascii="Verdana" w:eastAsia="Calibri" w:hAnsi="Verdana" w:cs="Arial"/>
          <w:b/>
          <w:bCs/>
          <w:color w:val="000000" w:themeColor="text1"/>
          <w:lang w:val="es-ES" w:eastAsia="es-ES"/>
        </w:rPr>
        <w:t xml:space="preserve"> </w:t>
      </w:r>
    </w:p>
    <w:p w14:paraId="63C88C56" w14:textId="7CF9D684" w:rsidR="00DA02A1" w:rsidRPr="00C55BDE" w:rsidRDefault="00DA02A1" w:rsidP="00D82C96">
      <w:pPr>
        <w:spacing w:after="0" w:line="240" w:lineRule="auto"/>
        <w:rPr>
          <w:rFonts w:ascii="Verdana" w:hAnsi="Verdana"/>
        </w:rPr>
      </w:pPr>
      <w:hyperlink r:id="rId12" w:history="1">
        <w:r w:rsidRPr="00C55BDE">
          <w:rPr>
            <w:rStyle w:val="Hipervnculo"/>
            <w:rFonts w:ascii="Verdana" w:hAnsi="Verdana"/>
          </w:rPr>
          <w:t>luisvargasjuridico@gmail.com</w:t>
        </w:r>
      </w:hyperlink>
    </w:p>
    <w:p w14:paraId="4692AAC6" w14:textId="4CE88064" w:rsidR="00D82C96" w:rsidRPr="00C55BDE" w:rsidRDefault="001C7A3B" w:rsidP="00D82C96">
      <w:pPr>
        <w:spacing w:after="0" w:line="240" w:lineRule="auto"/>
        <w:rPr>
          <w:rFonts w:ascii="Verdana" w:eastAsia="Calibri" w:hAnsi="Verdana" w:cs="Arial"/>
          <w:b/>
          <w:bCs/>
          <w:color w:val="000000" w:themeColor="text1"/>
          <w:lang w:val="es-ES_tradnl" w:eastAsia="es-ES"/>
        </w:rPr>
      </w:pPr>
      <w:r w:rsidRPr="00C55BDE">
        <w:rPr>
          <w:rFonts w:ascii="Verdana" w:eastAsia="Calibri" w:hAnsi="Verdana" w:cs="Arial"/>
          <w:color w:val="000000" w:themeColor="text1"/>
          <w:lang w:val="es-ES_tradnl" w:eastAsia="es-ES"/>
        </w:rPr>
        <w:t xml:space="preserve">Páez, Cauca </w:t>
      </w:r>
    </w:p>
    <w:p w14:paraId="53822330" w14:textId="77777777" w:rsidR="00D82C96" w:rsidRPr="00C55BDE" w:rsidRDefault="00D82C96" w:rsidP="00D82C96">
      <w:pPr>
        <w:spacing w:after="0" w:line="240" w:lineRule="auto"/>
        <w:rPr>
          <w:rFonts w:ascii="Verdana" w:eastAsia="Calibri" w:hAnsi="Verdana" w:cs="Arial"/>
          <w:b/>
          <w:bCs/>
          <w:color w:val="000000" w:themeColor="text1"/>
          <w:lang w:val="es-ES_tradnl" w:eastAsia="es-ES_tradnl"/>
        </w:rPr>
      </w:pPr>
    </w:p>
    <w:p w14:paraId="428CD768" w14:textId="3CCBF0A6" w:rsidR="00D82C96" w:rsidRPr="00C55BDE" w:rsidRDefault="00D82C96" w:rsidP="00D82C96">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w:t>
      </w:r>
      <w:r w:rsidR="009B0E84" w:rsidRPr="00C55BDE">
        <w:rPr>
          <w:rFonts w:ascii="Verdana" w:eastAsia="Calibri" w:hAnsi="Verdana" w:cs="Arial"/>
          <w:b/>
          <w:bCs/>
          <w:color w:val="000000" w:themeColor="text1"/>
          <w:lang w:val="es-ES_tradnl" w:eastAsia="es-ES_tradnl"/>
        </w:rPr>
        <w:t>C-1608</w:t>
      </w:r>
      <w:r w:rsidRPr="00C55BDE">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82C96" w:rsidRPr="00C55BDE" w14:paraId="515126C9" w14:textId="77777777" w:rsidTr="00555728">
        <w:trPr>
          <w:gridAfter w:val="1"/>
          <w:wAfter w:w="6100" w:type="dxa"/>
          <w:trHeight w:val="133"/>
        </w:trPr>
        <w:tc>
          <w:tcPr>
            <w:tcW w:w="2689" w:type="dxa"/>
          </w:tcPr>
          <w:p w14:paraId="30308AFF" w14:textId="77777777" w:rsidR="00D82C96" w:rsidRPr="00C55BDE" w:rsidRDefault="00D82C96" w:rsidP="001E3CD2">
            <w:pPr>
              <w:jc w:val="both"/>
              <w:rPr>
                <w:rFonts w:ascii="Verdana" w:eastAsia="Calibri" w:hAnsi="Verdana" w:cs="Arial"/>
                <w:b/>
                <w:bCs/>
                <w:color w:val="000000" w:themeColor="text1"/>
                <w:highlight w:val="cyan"/>
                <w:lang w:val="es-ES_tradnl" w:eastAsia="es-ES_tradnl"/>
              </w:rPr>
            </w:pPr>
          </w:p>
        </w:tc>
      </w:tr>
      <w:tr w:rsidR="00D82C96" w:rsidRPr="00C55BDE" w14:paraId="212A5CBD" w14:textId="77777777" w:rsidTr="001E3CD2">
        <w:trPr>
          <w:trHeight w:val="884"/>
        </w:trPr>
        <w:tc>
          <w:tcPr>
            <w:tcW w:w="2689" w:type="dxa"/>
          </w:tcPr>
          <w:p w14:paraId="3149D82B" w14:textId="77777777" w:rsidR="00D82C96" w:rsidRPr="00C55BDE" w:rsidRDefault="00D82C96" w:rsidP="001E3CD2">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2C3FA85A" w14:textId="0F4120BD" w:rsidR="00D25E73" w:rsidRPr="00C55BDE" w:rsidRDefault="000A6D90" w:rsidP="001E3CD2">
            <w:pPr>
              <w:spacing w:line="276" w:lineRule="auto"/>
              <w:jc w:val="both"/>
              <w:rPr>
                <w:rFonts w:ascii="Verdana" w:hAnsi="Verdana" w:cs="Arial"/>
                <w:bCs/>
                <w:color w:val="000000" w:themeColor="text1"/>
                <w:highlight w:val="cyan"/>
              </w:rPr>
            </w:pPr>
            <w:r w:rsidRPr="00C55BDE">
              <w:rPr>
                <w:rFonts w:ascii="Verdana" w:eastAsia="Calibri" w:hAnsi="Verdana" w:cs="Arial"/>
                <w:lang w:val="es-ES" w:eastAsia="es-ES"/>
              </w:rPr>
              <w:t xml:space="preserve">RESGUARDOS INDÍGENAS – Administración de recursos del SGP – Entidades Estatales / </w:t>
            </w:r>
            <w:r w:rsidR="00D25E73" w:rsidRPr="00C55BDE">
              <w:rPr>
                <w:rFonts w:ascii="Verdana" w:hAnsi="Verdana" w:cs="Arial"/>
                <w:lang w:val="es-ES" w:eastAsia="es-ES"/>
              </w:rPr>
              <w:t xml:space="preserve">LEY DE GARANTÍAS ELECTORALES – Finalidad / LEY DE GARANTÍAS ELECTORALES ‒ Restricciones ‒ Contratación ‒ Tipos de elección / </w:t>
            </w:r>
            <w:r w:rsidR="00D25E73" w:rsidRPr="00C55BDE">
              <w:rPr>
                <w:rFonts w:ascii="Verdana" w:hAnsi="Verdana" w:cs="Arial"/>
                <w:lang w:val="es-MX" w:eastAsia="es-ES_tradnl"/>
              </w:rPr>
              <w:t>CONVENIOS INTERADMINISTRATIVOS – Criterio orgánico</w:t>
            </w:r>
            <w:r w:rsidR="007D4B2E" w:rsidRPr="00C55BDE">
              <w:rPr>
                <w:rFonts w:ascii="Verdana" w:hAnsi="Verdana" w:cs="Arial"/>
                <w:lang w:val="es-MX" w:eastAsia="es-ES_tradnl"/>
              </w:rPr>
              <w:t xml:space="preserve"> /</w:t>
            </w:r>
            <w:r w:rsidR="007D4B2E" w:rsidRPr="00C55BDE">
              <w:rPr>
                <w:rFonts w:ascii="Verdana" w:hAnsi="Verdana"/>
              </w:rPr>
              <w:t xml:space="preserve"> </w:t>
            </w:r>
            <w:r w:rsidR="007D4B2E" w:rsidRPr="00C55BDE">
              <w:rPr>
                <w:rFonts w:ascii="Verdana" w:hAnsi="Verdana" w:cs="Arial"/>
                <w:lang w:val="es-MX" w:eastAsia="es-ES_tradnl"/>
              </w:rPr>
              <w:t>CONTRATOS Y CONVENIOS INTERADMINISTRATIVOS – Circular Externa Única – Auto de suspensión –</w:t>
            </w:r>
            <w:r w:rsidR="00061547">
              <w:rPr>
                <w:rFonts w:ascii="Verdana" w:hAnsi="Verdana" w:cs="Arial"/>
                <w:lang w:val="es-MX" w:eastAsia="es-ES_tradnl"/>
              </w:rPr>
              <w:t xml:space="preserve"> N</w:t>
            </w:r>
            <w:r w:rsidR="007D4B2E" w:rsidRPr="00C55BDE">
              <w:rPr>
                <w:rFonts w:ascii="Verdana" w:hAnsi="Verdana" w:cs="Arial"/>
                <w:lang w:val="es-MX" w:eastAsia="es-ES_tradnl"/>
              </w:rPr>
              <w:t>umeral 16.2.</w:t>
            </w:r>
          </w:p>
        </w:tc>
      </w:tr>
      <w:tr w:rsidR="00D82C96" w:rsidRPr="00C55BDE" w14:paraId="0E834A90" w14:textId="77777777" w:rsidTr="001E3CD2">
        <w:tc>
          <w:tcPr>
            <w:tcW w:w="2689" w:type="dxa"/>
          </w:tcPr>
          <w:p w14:paraId="7134828B" w14:textId="77777777" w:rsidR="00D82C96" w:rsidRPr="00C55BDE" w:rsidRDefault="00D82C96" w:rsidP="001E3CD2">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0680FE11" w14:textId="5D93E0A5" w:rsidR="00D82C96" w:rsidRPr="00C55BDE" w:rsidRDefault="00D82C96" w:rsidP="001E3CD2">
            <w:pPr>
              <w:jc w:val="both"/>
              <w:rPr>
                <w:rFonts w:ascii="Verdana" w:hAnsi="Verdana" w:cs="Arial"/>
              </w:rPr>
            </w:pPr>
            <w:r w:rsidRPr="00C55BDE">
              <w:rPr>
                <w:rFonts w:ascii="Verdana" w:eastAsia="Calibri" w:hAnsi="Verdana" w:cs="Arial"/>
                <w:color w:val="000000" w:themeColor="text1"/>
                <w:lang w:val="es-ES_tradnl" w:eastAsia="es-ES_tradnl"/>
              </w:rPr>
              <w:t>Respuesta a consulta con radicado No.</w:t>
            </w:r>
            <w:r w:rsidR="003E735B" w:rsidRPr="00C55BDE">
              <w:rPr>
                <w:rFonts w:ascii="Verdana" w:hAnsi="Verdana"/>
              </w:rPr>
              <w:t xml:space="preserve"> </w:t>
            </w:r>
            <w:r w:rsidR="003E735B" w:rsidRPr="00C55BDE">
              <w:rPr>
                <w:rFonts w:ascii="Verdana" w:eastAsia="Calibri" w:hAnsi="Verdana" w:cs="Arial"/>
                <w:color w:val="000000" w:themeColor="text1"/>
                <w:lang w:val="es-ES_tradnl" w:eastAsia="es-ES_tradnl"/>
              </w:rPr>
              <w:t>1_2025_10_30_012278</w:t>
            </w:r>
          </w:p>
          <w:p w14:paraId="1D9F977D" w14:textId="77777777" w:rsidR="00D82C96" w:rsidRPr="00C55BDE" w:rsidRDefault="00D82C96" w:rsidP="001E3CD2">
            <w:pPr>
              <w:jc w:val="both"/>
              <w:rPr>
                <w:rFonts w:ascii="Verdana" w:hAnsi="Verdana"/>
                <w:color w:val="000000"/>
              </w:rPr>
            </w:pPr>
          </w:p>
        </w:tc>
      </w:tr>
    </w:tbl>
    <w:p w14:paraId="184CE01F" w14:textId="43BB491E" w:rsidR="00D82C96" w:rsidRPr="00C55BDE" w:rsidRDefault="00D82C96" w:rsidP="00D82C96">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sidR="00DA02A1" w:rsidRPr="00C55BDE">
        <w:rPr>
          <w:rFonts w:ascii="Verdana" w:eastAsia="Calibri" w:hAnsi="Verdana" w:cs="Arial"/>
          <w:color w:val="000000" w:themeColor="text1"/>
          <w:lang w:val="es-ES" w:eastAsia="es-ES"/>
        </w:rPr>
        <w:t>o</w:t>
      </w:r>
      <w:r w:rsidRPr="00C55BDE">
        <w:rPr>
          <w:rFonts w:ascii="Verdana" w:eastAsia="Calibri" w:hAnsi="Verdana" w:cs="Arial"/>
          <w:color w:val="000000" w:themeColor="text1"/>
          <w:lang w:val="es-ES" w:eastAsia="es-ES"/>
        </w:rPr>
        <w:t xml:space="preserve"> señor </w:t>
      </w:r>
      <w:r w:rsidR="00DA02A1" w:rsidRPr="00C55BDE">
        <w:rPr>
          <w:rFonts w:ascii="Verdana" w:eastAsia="Calibri" w:hAnsi="Verdana" w:cs="Arial"/>
          <w:color w:val="000000" w:themeColor="text1"/>
          <w:lang w:val="es-ES" w:eastAsia="es-ES"/>
        </w:rPr>
        <w:t>Vargas</w:t>
      </w:r>
      <w:r w:rsidRPr="00C55BDE">
        <w:rPr>
          <w:rFonts w:ascii="Verdana" w:eastAsia="Calibri" w:hAnsi="Verdana" w:cs="Arial"/>
          <w:color w:val="000000" w:themeColor="text1"/>
          <w:lang w:val="es-ES" w:eastAsia="es-ES"/>
        </w:rPr>
        <w:t xml:space="preserve">: </w:t>
      </w:r>
    </w:p>
    <w:p w14:paraId="0F293BF4" w14:textId="7B4CDAB9" w:rsidR="00127233" w:rsidRPr="00C55BDE" w:rsidRDefault="00127233" w:rsidP="00D82C96">
      <w:pPr>
        <w:spacing w:after="0"/>
        <w:rPr>
          <w:rFonts w:ascii="Verdana" w:eastAsia="Times New Roman" w:hAnsi="Verdana" w:cs="Segoe UI"/>
          <w:lang w:eastAsia="es-CO"/>
        </w:rPr>
      </w:pPr>
    </w:p>
    <w:p w14:paraId="6D7FB3A4" w14:textId="554F16D1" w:rsidR="00220E51" w:rsidRPr="00C55BDE" w:rsidRDefault="00220E51" w:rsidP="00220E51">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sidRPr="00C55BDE">
        <w:rPr>
          <w:rFonts w:ascii="Verdana" w:hAnsi="Verdana" w:cs="Arial"/>
          <w:color w:val="000000" w:themeColor="text1"/>
        </w:rPr>
        <w:t xml:space="preserve">así como lo establecido en el artículo 4 de la Resolución 1707 de 2018 expedida por esta Entidad,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FE31CD" w:rsidRPr="00C55BDE">
        <w:rPr>
          <w:rFonts w:ascii="Verdana" w:eastAsia="Calibri" w:hAnsi="Verdana" w:cs="Arial"/>
          <w:color w:val="000000" w:themeColor="text1"/>
          <w:lang w:val="es-ES" w:eastAsia="es-ES"/>
        </w:rPr>
        <w:t>30 de octubre del 2025</w:t>
      </w:r>
      <w:r w:rsidRPr="00C55BDE">
        <w:rPr>
          <w:rFonts w:ascii="Verdana" w:eastAsia="Calibri" w:hAnsi="Verdana" w:cs="Arial"/>
          <w:color w:val="000000" w:themeColor="text1"/>
          <w:lang w:val="es-ES" w:eastAsia="es-ES"/>
        </w:rPr>
        <w:t xml:space="preserve">, en la cual manifiesta lo siguiente: </w:t>
      </w:r>
    </w:p>
    <w:p w14:paraId="571B9A08" w14:textId="77777777" w:rsidR="00220E51" w:rsidRPr="00C55BDE" w:rsidRDefault="00220E51" w:rsidP="00220E51">
      <w:pPr>
        <w:spacing w:after="0" w:line="276" w:lineRule="auto"/>
        <w:jc w:val="both"/>
        <w:rPr>
          <w:rFonts w:ascii="Verdana" w:eastAsia="Calibri" w:hAnsi="Verdana" w:cs="Arial"/>
          <w:color w:val="000000" w:themeColor="text1"/>
          <w:lang w:val="es-ES" w:eastAsia="es-ES"/>
        </w:rPr>
      </w:pPr>
    </w:p>
    <w:p w14:paraId="08C6C6A6" w14:textId="77777777" w:rsidR="00FD6717" w:rsidRPr="00C55BDE" w:rsidRDefault="00220E51" w:rsidP="00FD6717">
      <w:pPr>
        <w:spacing w:after="0" w:line="240" w:lineRule="auto"/>
        <w:ind w:left="709" w:right="709"/>
        <w:jc w:val="both"/>
        <w:rPr>
          <w:rFonts w:ascii="Verdana" w:hAnsi="Verdana"/>
          <w:i/>
          <w:iCs/>
          <w:sz w:val="20"/>
          <w:szCs w:val="20"/>
        </w:rPr>
      </w:pPr>
      <w:bookmarkStart w:id="1" w:name="_Hlk95313578"/>
      <w:r w:rsidRPr="00C55BDE">
        <w:rPr>
          <w:rFonts w:ascii="Verdana" w:eastAsia="Century Gothic" w:hAnsi="Verdana" w:cs="Century Gothic"/>
          <w:i/>
          <w:iCs/>
          <w:color w:val="000000" w:themeColor="text1"/>
          <w:sz w:val="20"/>
          <w:szCs w:val="20"/>
          <w:lang w:val="es-ES"/>
        </w:rPr>
        <w:t>“</w:t>
      </w:r>
      <w:bookmarkEnd w:id="1"/>
      <w:r w:rsidRPr="00C55BDE">
        <w:rPr>
          <w:rFonts w:ascii="Verdana" w:eastAsia="Century Gothic" w:hAnsi="Verdana" w:cs="Century Gothic"/>
          <w:i/>
          <w:iCs/>
          <w:color w:val="000000" w:themeColor="text1"/>
          <w:sz w:val="20"/>
          <w:szCs w:val="20"/>
          <w:lang w:val="es-ES"/>
        </w:rPr>
        <w:t xml:space="preserve">[…] </w:t>
      </w:r>
      <w:r w:rsidR="00FD6717" w:rsidRPr="00C55BDE">
        <w:rPr>
          <w:rFonts w:ascii="Verdana" w:hAnsi="Verdana"/>
          <w:i/>
          <w:iCs/>
          <w:sz w:val="20"/>
          <w:szCs w:val="20"/>
        </w:rPr>
        <w:t>¿CUAL ES LA NATURALEZA DE LOS RECURSOS DE LA ASIGNACIÓN ESPECIAL DEL SISTEMA GENERAL DE PARTICIPACIONES PARA RESGUARDOS INDÍGENAS (AESGPRI) Y CUAL ES LA IMPORTANCIA PARA LAS COMUNIDADES, CABILDOS Y RESGUARDOS INDIGENAS EN CUANTO A SU EJECUCION ANUAL MEDIANTE LAS ALCALDIAS MUNICIPALES?</w:t>
      </w:r>
    </w:p>
    <w:p w14:paraId="695E6D46" w14:textId="77777777" w:rsidR="00FD6717" w:rsidRPr="00C55BDE" w:rsidRDefault="00FD6717" w:rsidP="00FD6717">
      <w:pPr>
        <w:spacing w:after="0" w:line="240" w:lineRule="auto"/>
        <w:ind w:left="709" w:right="709"/>
        <w:jc w:val="both"/>
        <w:rPr>
          <w:rFonts w:ascii="Verdana" w:eastAsia="Century Gothic" w:hAnsi="Verdana" w:cs="Century Gothic"/>
          <w:i/>
          <w:iCs/>
          <w:color w:val="000000" w:themeColor="text1"/>
          <w:sz w:val="20"/>
          <w:szCs w:val="20"/>
          <w:lang w:val="es-ES"/>
        </w:rPr>
      </w:pPr>
    </w:p>
    <w:p w14:paraId="21EDAEF7" w14:textId="77777777" w:rsidR="00FD6717" w:rsidRPr="00C55BDE" w:rsidRDefault="00FD6717" w:rsidP="00FD6717">
      <w:pPr>
        <w:spacing w:after="0" w:line="240" w:lineRule="auto"/>
        <w:ind w:left="709" w:right="709"/>
        <w:jc w:val="both"/>
        <w:rPr>
          <w:rFonts w:ascii="Verdana" w:eastAsia="Century Gothic" w:hAnsi="Verdana" w:cs="Century Gothic"/>
          <w:i/>
          <w:iCs/>
          <w:color w:val="000000" w:themeColor="text1"/>
          <w:sz w:val="20"/>
          <w:szCs w:val="20"/>
        </w:rPr>
      </w:pPr>
      <w:r w:rsidRPr="00C55BDE">
        <w:rPr>
          <w:rFonts w:ascii="Verdana" w:eastAsia="Century Gothic" w:hAnsi="Verdana" w:cs="Century Gothic"/>
          <w:i/>
          <w:iCs/>
          <w:color w:val="000000" w:themeColor="text1"/>
          <w:sz w:val="20"/>
          <w:szCs w:val="20"/>
        </w:rPr>
        <w:lastRenderedPageBreak/>
        <w:t>¿LAS ALCALDÍAS MUNICIPALES PUEDEN SUSCRIBIR CONVENIOS INTER ADMINISTRATIVOS CON LOS CABILDOS O RESGUARDOS INDÍGENAS PARA EJECUTAR LA ASIGNACIÓN ESPECIAL DEL SISTEMA GENERAL DE PARTICIPACIONES PARA RESGUARDOS INDÍGENAS (AESGPRI) DURANTE LA LEY DE GARANTÍAS ELECTORALES (LEY 996 DE 2005) DURANTE LA VIGENCIA 2026?</w:t>
      </w:r>
    </w:p>
    <w:p w14:paraId="512A64D5" w14:textId="77777777" w:rsidR="00FD6717" w:rsidRPr="00C55BDE" w:rsidRDefault="00FD6717" w:rsidP="00FD6717">
      <w:pPr>
        <w:spacing w:after="0" w:line="240" w:lineRule="auto"/>
        <w:ind w:left="709" w:right="709"/>
        <w:jc w:val="both"/>
        <w:rPr>
          <w:rFonts w:ascii="Verdana" w:eastAsia="Century Gothic" w:hAnsi="Verdana" w:cs="Century Gothic"/>
          <w:i/>
          <w:iCs/>
          <w:color w:val="000000" w:themeColor="text1"/>
          <w:sz w:val="20"/>
          <w:szCs w:val="20"/>
        </w:rPr>
      </w:pPr>
    </w:p>
    <w:p w14:paraId="7C6F96BB" w14:textId="399CAAB8" w:rsidR="00220E51" w:rsidRPr="00C55BDE" w:rsidRDefault="00FD6717" w:rsidP="00FD6717">
      <w:pPr>
        <w:spacing w:after="0" w:line="240" w:lineRule="auto"/>
        <w:ind w:left="709" w:right="709"/>
        <w:jc w:val="both"/>
        <w:rPr>
          <w:rFonts w:ascii="Verdana" w:eastAsia="Century Gothic" w:hAnsi="Verdana" w:cs="Century Gothic"/>
          <w:i/>
          <w:iCs/>
          <w:color w:val="000000" w:themeColor="text1"/>
          <w:sz w:val="20"/>
          <w:szCs w:val="20"/>
          <w:lang w:val="es-ES"/>
        </w:rPr>
      </w:pPr>
      <w:r w:rsidRPr="00C55BDE">
        <w:rPr>
          <w:rFonts w:ascii="Verdana" w:eastAsia="Century Gothic" w:hAnsi="Verdana" w:cs="Century Gothic"/>
          <w:i/>
          <w:iCs/>
          <w:color w:val="000000" w:themeColor="text1"/>
          <w:sz w:val="20"/>
          <w:szCs w:val="20"/>
        </w:rPr>
        <w:t>¿LAS ALCALDÍAS MUNICIPALES PUEDEN CELEBRAR CONTRATOS DE MÍNIMA CUANTÍA O SELECCIÓN ABREVIADA (MENOR CUANTÍA) CON LOS CABILDOS O RESGUARDOS INDÍGENAS PARA EJECUTAR LA ASIGNACIÓN ESPECIAL DEL SISTEMA GENERAL DE PARTICIPACIONES PARA RESGUARDOS INDÍGENAS (AESGPRI) DURANTE LA LEY DE GARANTÍAS ELECTORALES (LEY 996 DE 2005) DURANTE LA VIGENCIA 2026?</w:t>
      </w:r>
      <w:r w:rsidRPr="00C55BDE">
        <w:rPr>
          <w:rFonts w:ascii="Verdana" w:eastAsia="Century Gothic" w:hAnsi="Verdana" w:cs="Century Gothic"/>
          <w:i/>
          <w:iCs/>
          <w:color w:val="000000" w:themeColor="text1"/>
          <w:sz w:val="20"/>
          <w:szCs w:val="20"/>
          <w:lang w:val="es-ES"/>
        </w:rPr>
        <w:t xml:space="preserve"> </w:t>
      </w:r>
      <w:r w:rsidR="00220E51" w:rsidRPr="00C55BDE">
        <w:rPr>
          <w:rFonts w:ascii="Verdana" w:eastAsia="Century Gothic" w:hAnsi="Verdana" w:cs="Century Gothic"/>
          <w:i/>
          <w:iCs/>
          <w:color w:val="000000" w:themeColor="text1"/>
          <w:sz w:val="20"/>
          <w:szCs w:val="20"/>
          <w:lang w:val="es-ES"/>
        </w:rPr>
        <w:t>[…]”</w:t>
      </w:r>
      <w:r w:rsidR="00555728">
        <w:rPr>
          <w:rFonts w:ascii="Verdana" w:eastAsia="Century Gothic" w:hAnsi="Verdana" w:cs="Century Gothic"/>
          <w:i/>
          <w:iCs/>
          <w:color w:val="000000" w:themeColor="text1"/>
          <w:sz w:val="20"/>
          <w:szCs w:val="20"/>
          <w:lang w:val="es-ES"/>
        </w:rPr>
        <w:t>.</w:t>
      </w:r>
    </w:p>
    <w:p w14:paraId="5FF68F26" w14:textId="77777777" w:rsidR="00220E51" w:rsidRPr="00C55BDE" w:rsidRDefault="00220E51" w:rsidP="00220E51">
      <w:pPr>
        <w:spacing w:after="0" w:line="240" w:lineRule="auto"/>
        <w:ind w:left="709" w:right="709"/>
        <w:jc w:val="both"/>
        <w:rPr>
          <w:rFonts w:ascii="Verdana" w:eastAsia="Times New Roman" w:hAnsi="Verdana" w:cs="Arial"/>
          <w:i/>
          <w:iCs/>
          <w:sz w:val="20"/>
          <w:szCs w:val="20"/>
          <w:lang w:eastAsia="es-ES_tradnl"/>
        </w:rPr>
      </w:pPr>
    </w:p>
    <w:p w14:paraId="10DE9187" w14:textId="77777777" w:rsidR="00220E51" w:rsidRPr="00C55BDE" w:rsidRDefault="00220E51" w:rsidP="00220E51">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4581B106" w14:textId="77777777" w:rsidR="00220E51" w:rsidRPr="00C55BDE" w:rsidRDefault="00220E51" w:rsidP="00220E51">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A782B9E" w14:textId="77777777" w:rsidR="00957615" w:rsidRPr="00C55BDE" w:rsidRDefault="00957615" w:rsidP="00834510">
      <w:pPr>
        <w:spacing w:after="0" w:line="276" w:lineRule="auto"/>
        <w:jc w:val="both"/>
        <w:rPr>
          <w:rFonts w:ascii="Verdana" w:eastAsia="Calibri" w:hAnsi="Verdana" w:cs="Arial"/>
          <w:color w:val="000000" w:themeColor="text1"/>
          <w:lang w:val="es-ES" w:eastAsia="es-ES"/>
        </w:rPr>
      </w:pPr>
    </w:p>
    <w:p w14:paraId="5F2E0425" w14:textId="77777777" w:rsidR="00957615" w:rsidRPr="00C55BDE" w:rsidRDefault="00957615" w:rsidP="009576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0361DEAE" w14:textId="77777777" w:rsidR="00957615" w:rsidRPr="00C55BDE" w:rsidRDefault="00957615" w:rsidP="00957615">
      <w:pPr>
        <w:tabs>
          <w:tab w:val="left" w:pos="426"/>
        </w:tabs>
        <w:spacing w:after="0" w:line="276" w:lineRule="auto"/>
        <w:jc w:val="both"/>
        <w:rPr>
          <w:rFonts w:ascii="Verdana" w:eastAsia="Century Gothic" w:hAnsi="Verdana" w:cs="Century Gothic"/>
          <w:color w:val="000000" w:themeColor="text1"/>
          <w:lang w:val="es-ES"/>
        </w:rPr>
      </w:pPr>
    </w:p>
    <w:p w14:paraId="43981688" w14:textId="78464A25" w:rsidR="00957615" w:rsidRPr="00C55BDE" w:rsidRDefault="00957615" w:rsidP="00C16A37">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 xml:space="preserve">De acuerdo con el contenido de su solicitud, esta Agencia resolverá </w:t>
      </w:r>
      <w:r w:rsidR="00AA63B5" w:rsidRPr="00C55BDE">
        <w:rPr>
          <w:rFonts w:ascii="Verdana" w:eastAsia="Century Gothic" w:hAnsi="Verdana" w:cs="Century Gothic"/>
          <w:color w:val="000000" w:themeColor="text1"/>
        </w:rPr>
        <w:t>los</w:t>
      </w:r>
      <w:r w:rsidRPr="00C55BDE">
        <w:rPr>
          <w:rFonts w:ascii="Verdana" w:eastAsia="Century Gothic" w:hAnsi="Verdana" w:cs="Century Gothic"/>
          <w:color w:val="000000" w:themeColor="text1"/>
        </w:rPr>
        <w:t xml:space="preserve"> siguiente</w:t>
      </w:r>
      <w:r w:rsidR="00AA63B5" w:rsidRPr="00C55BDE">
        <w:rPr>
          <w:rFonts w:ascii="Verdana" w:eastAsia="Century Gothic" w:hAnsi="Verdana" w:cs="Century Gothic"/>
          <w:color w:val="000000" w:themeColor="text1"/>
        </w:rPr>
        <w:t>s</w:t>
      </w:r>
      <w:r w:rsidRPr="00C55BDE">
        <w:rPr>
          <w:rFonts w:ascii="Verdana" w:eastAsia="Century Gothic" w:hAnsi="Verdana" w:cs="Century Gothic"/>
          <w:color w:val="000000" w:themeColor="text1"/>
        </w:rPr>
        <w:t xml:space="preserve"> problema</w:t>
      </w:r>
      <w:r w:rsidR="00AA63B5" w:rsidRPr="00C55BDE">
        <w:rPr>
          <w:rFonts w:ascii="Verdana" w:eastAsia="Century Gothic" w:hAnsi="Verdana" w:cs="Century Gothic"/>
          <w:color w:val="000000" w:themeColor="text1"/>
        </w:rPr>
        <w:t>s</w:t>
      </w:r>
      <w:r w:rsidRPr="00C55BDE">
        <w:rPr>
          <w:rFonts w:ascii="Verdana" w:eastAsia="Century Gothic" w:hAnsi="Verdana" w:cs="Century Gothic"/>
          <w:color w:val="000000" w:themeColor="text1"/>
        </w:rPr>
        <w:t xml:space="preserve"> jurídico</w:t>
      </w:r>
      <w:r w:rsidR="00AA63B5" w:rsidRPr="00C55BDE">
        <w:rPr>
          <w:rFonts w:ascii="Verdana" w:eastAsia="Century Gothic" w:hAnsi="Verdana" w:cs="Century Gothic"/>
          <w:color w:val="000000" w:themeColor="text1"/>
        </w:rPr>
        <w:t>s</w:t>
      </w:r>
      <w:r w:rsidRPr="00C55BDE">
        <w:rPr>
          <w:rFonts w:ascii="Verdana" w:eastAsia="Century Gothic" w:hAnsi="Verdana" w:cs="Century Gothic"/>
          <w:color w:val="000000" w:themeColor="text1"/>
        </w:rPr>
        <w:t>:</w:t>
      </w:r>
      <w:r w:rsidR="00AA63B5" w:rsidRPr="00C55BDE">
        <w:rPr>
          <w:rFonts w:ascii="Verdana" w:eastAsia="Century Gothic" w:hAnsi="Verdana" w:cs="Century Gothic"/>
          <w:color w:val="000000" w:themeColor="text1"/>
        </w:rPr>
        <w:t xml:space="preserve"> i)</w:t>
      </w:r>
      <w:r w:rsidRPr="00C55BDE">
        <w:rPr>
          <w:rFonts w:ascii="Verdana" w:eastAsia="Century Gothic" w:hAnsi="Verdana" w:cs="Century Gothic"/>
          <w:color w:val="000000" w:themeColor="text1"/>
        </w:rPr>
        <w:t xml:space="preserve"> </w:t>
      </w:r>
      <w:r w:rsidR="009C1F94">
        <w:rPr>
          <w:rFonts w:ascii="Verdana" w:eastAsia="Century Gothic" w:hAnsi="Verdana" w:cs="Century Gothic"/>
          <w:color w:val="000000" w:themeColor="text1"/>
        </w:rPr>
        <w:t xml:space="preserve">¿Cuál es la naturaleza de </w:t>
      </w:r>
      <w:r w:rsidR="009C1F94" w:rsidRPr="00C55BDE" w:rsidDel="009C1F94">
        <w:rPr>
          <w:rFonts w:ascii="Verdana" w:eastAsia="Century Gothic" w:hAnsi="Verdana" w:cs="Century Gothic"/>
          <w:color w:val="000000" w:themeColor="text1"/>
        </w:rPr>
        <w:t xml:space="preserve"> </w:t>
      </w:r>
      <w:r w:rsidR="009C1F94">
        <w:rPr>
          <w:rFonts w:ascii="Verdana" w:eastAsia="Century Gothic" w:hAnsi="Verdana" w:cs="Century Gothic"/>
          <w:color w:val="000000" w:themeColor="text1"/>
        </w:rPr>
        <w:t>l</w:t>
      </w:r>
      <w:r w:rsidR="00BF2144" w:rsidRPr="00C55BDE">
        <w:rPr>
          <w:rFonts w:ascii="Verdana" w:eastAsia="Century Gothic" w:hAnsi="Verdana" w:cs="Century Gothic"/>
          <w:color w:val="000000" w:themeColor="text1"/>
        </w:rPr>
        <w:t xml:space="preserve">os recursos </w:t>
      </w:r>
      <w:r w:rsidR="00E86265" w:rsidRPr="00C55BDE">
        <w:rPr>
          <w:rFonts w:ascii="Verdana" w:eastAsia="Century Gothic" w:hAnsi="Verdana" w:cs="Century Gothic"/>
          <w:color w:val="000000" w:themeColor="text1"/>
        </w:rPr>
        <w:t xml:space="preserve">de la </w:t>
      </w:r>
      <w:r w:rsidR="00C16A37" w:rsidRPr="00C55BDE">
        <w:rPr>
          <w:rFonts w:ascii="Verdana" w:eastAsia="Century Gothic" w:hAnsi="Verdana" w:cs="Century Gothic"/>
          <w:color w:val="000000" w:themeColor="text1"/>
        </w:rPr>
        <w:t>Asignación Especial del Sistema General de Participaciones para Resguardos Indígenas</w:t>
      </w:r>
      <w:r w:rsidR="00BF2144" w:rsidRPr="00C55BDE">
        <w:rPr>
          <w:rFonts w:ascii="Verdana" w:eastAsia="Century Gothic" w:hAnsi="Verdana" w:cs="Century Gothic"/>
          <w:color w:val="000000" w:themeColor="text1"/>
        </w:rPr>
        <w:t>?;</w:t>
      </w:r>
      <w:r w:rsidR="00E13BCD" w:rsidRPr="00C55BDE">
        <w:rPr>
          <w:rFonts w:ascii="Verdana" w:eastAsia="Century Gothic" w:hAnsi="Verdana" w:cs="Century Gothic"/>
          <w:color w:val="000000" w:themeColor="text1"/>
        </w:rPr>
        <w:t xml:space="preserve"> </w:t>
      </w:r>
      <w:proofErr w:type="spellStart"/>
      <w:r w:rsidR="00BF2144" w:rsidRPr="00C55BDE">
        <w:rPr>
          <w:rFonts w:ascii="Verdana" w:eastAsia="Century Gothic" w:hAnsi="Verdana" w:cs="Century Gothic"/>
          <w:color w:val="000000" w:themeColor="text1"/>
        </w:rPr>
        <w:t>ii</w:t>
      </w:r>
      <w:proofErr w:type="spellEnd"/>
      <w:r w:rsidR="00BF2144" w:rsidRPr="00C55BDE">
        <w:rPr>
          <w:rFonts w:ascii="Verdana" w:eastAsia="Century Gothic" w:hAnsi="Verdana" w:cs="Century Gothic"/>
          <w:color w:val="000000" w:themeColor="text1"/>
        </w:rPr>
        <w:t xml:space="preserve">) </w:t>
      </w:r>
      <w:r w:rsidR="00A960E5" w:rsidRPr="00C55BDE">
        <w:rPr>
          <w:rFonts w:ascii="Verdana" w:eastAsia="Century Gothic" w:hAnsi="Verdana" w:cs="Century Gothic"/>
          <w:color w:val="000000" w:themeColor="text1"/>
        </w:rPr>
        <w:t xml:space="preserve">¿Se pueden suscribir </w:t>
      </w:r>
      <w:r w:rsidR="00A960E5" w:rsidRPr="00C55BDE">
        <w:rPr>
          <w:rFonts w:ascii="Verdana" w:eastAsia="Century Gothic" w:hAnsi="Verdana" w:cs="Century Gothic"/>
          <w:i/>
          <w:iCs/>
          <w:color w:val="000000" w:themeColor="text1"/>
        </w:rPr>
        <w:t xml:space="preserve">convenios </w:t>
      </w:r>
      <w:r w:rsidR="00EC214E" w:rsidRPr="00C55BDE">
        <w:rPr>
          <w:rFonts w:ascii="Verdana" w:eastAsia="Century Gothic" w:hAnsi="Verdana" w:cs="Century Gothic"/>
          <w:i/>
          <w:iCs/>
          <w:color w:val="000000" w:themeColor="text1"/>
        </w:rPr>
        <w:t>interadministrativos</w:t>
      </w:r>
      <w:r w:rsidR="00A960E5" w:rsidRPr="00C55BDE">
        <w:rPr>
          <w:rFonts w:ascii="Verdana" w:eastAsia="Century Gothic" w:hAnsi="Verdana" w:cs="Century Gothic"/>
          <w:color w:val="000000" w:themeColor="text1"/>
        </w:rPr>
        <w:t xml:space="preserve"> </w:t>
      </w:r>
      <w:r w:rsidR="00C0783E" w:rsidRPr="00C55BDE">
        <w:rPr>
          <w:rFonts w:ascii="Verdana" w:eastAsia="Times New Roman" w:hAnsi="Verdana" w:cs="Arial"/>
          <w:lang w:eastAsia="es-CO"/>
        </w:rPr>
        <w:t xml:space="preserve">durante la aplicación de la </w:t>
      </w:r>
      <w:r w:rsidR="00C0783E" w:rsidRPr="00C55BDE">
        <w:rPr>
          <w:rFonts w:ascii="Verdana" w:eastAsia="Times New Roman" w:hAnsi="Verdana" w:cs="Arial"/>
          <w:lang w:eastAsia="es-CO"/>
        </w:rPr>
        <w:lastRenderedPageBreak/>
        <w:t>Ley de Garantías Electorales</w:t>
      </w:r>
      <w:r w:rsidR="007F431E" w:rsidRPr="00C55BDE">
        <w:rPr>
          <w:rFonts w:ascii="Verdana" w:eastAsia="Times New Roman" w:hAnsi="Verdana" w:cs="Arial"/>
          <w:lang w:eastAsia="es-CO"/>
        </w:rPr>
        <w:t xml:space="preserve"> -</w:t>
      </w:r>
      <w:r w:rsidR="007F431E" w:rsidRPr="00C55BDE">
        <w:rPr>
          <w:rFonts w:ascii="Verdana" w:hAnsi="Verdana"/>
          <w:iCs/>
        </w:rPr>
        <w:t xml:space="preserve"> Ley 996 de </w:t>
      </w:r>
      <w:r w:rsidR="008E55E5" w:rsidRPr="00C55BDE">
        <w:rPr>
          <w:rFonts w:ascii="Verdana" w:hAnsi="Verdana"/>
          <w:iCs/>
        </w:rPr>
        <w:t>2005?</w:t>
      </w:r>
      <w:r w:rsidR="00F34198" w:rsidRPr="00C55BDE">
        <w:rPr>
          <w:rFonts w:ascii="Verdana" w:hAnsi="Verdana"/>
          <w:iCs/>
        </w:rPr>
        <w:t xml:space="preserve">; </w:t>
      </w:r>
      <w:r w:rsidR="0027500F" w:rsidRPr="00C55BDE">
        <w:rPr>
          <w:rFonts w:ascii="Verdana" w:hAnsi="Verdana"/>
          <w:iCs/>
        </w:rPr>
        <w:t xml:space="preserve">y </w:t>
      </w:r>
      <w:proofErr w:type="spellStart"/>
      <w:r w:rsidR="0027500F" w:rsidRPr="00C55BDE">
        <w:rPr>
          <w:rFonts w:ascii="Verdana" w:hAnsi="Verdana"/>
          <w:iCs/>
        </w:rPr>
        <w:t>iii</w:t>
      </w:r>
      <w:proofErr w:type="spellEnd"/>
      <w:r w:rsidR="0027500F" w:rsidRPr="00C55BDE">
        <w:rPr>
          <w:rFonts w:ascii="Verdana" w:hAnsi="Verdana"/>
          <w:iCs/>
        </w:rPr>
        <w:t xml:space="preserve">) </w:t>
      </w:r>
      <w:r w:rsidR="006E7646" w:rsidRPr="00C55BDE">
        <w:rPr>
          <w:rFonts w:ascii="Verdana" w:eastAsia="Century Gothic" w:hAnsi="Verdana" w:cs="Century Gothic"/>
        </w:rPr>
        <w:t>¿</w:t>
      </w:r>
      <w:r w:rsidR="006E7646" w:rsidRPr="00C55BDE">
        <w:rPr>
          <w:rFonts w:ascii="Verdana" w:eastAsia="Century Gothic" w:hAnsi="Verdana" w:cs="Century Gothic"/>
          <w:lang w:val="es-ES_tradnl"/>
        </w:rPr>
        <w:t xml:space="preserve">Resulta aplicable las restricciones establecidas en el artículo 38 de la </w:t>
      </w:r>
      <w:r w:rsidR="006E7646" w:rsidRPr="00C55BDE">
        <w:rPr>
          <w:rFonts w:ascii="Verdana" w:hAnsi="Verdana"/>
          <w:iCs/>
        </w:rPr>
        <w:t xml:space="preserve">Ley 996 de 2005 –Ley de Garantías Electorales- a la celebración de los </w:t>
      </w:r>
      <w:r w:rsidR="006E7646" w:rsidRPr="00C55BDE">
        <w:rPr>
          <w:rFonts w:ascii="Verdana" w:hAnsi="Verdana"/>
          <w:i/>
        </w:rPr>
        <w:t xml:space="preserve">contratos </w:t>
      </w:r>
      <w:r w:rsidR="006E7646" w:rsidRPr="00C55BDE">
        <w:rPr>
          <w:rFonts w:ascii="Verdana" w:eastAsia="Century Gothic" w:hAnsi="Verdana" w:cs="Century Gothic"/>
          <w:i/>
          <w:lang w:val="es-ES_tradnl"/>
        </w:rPr>
        <w:t>interadministrativos</w:t>
      </w:r>
      <w:r w:rsidR="006E7646" w:rsidRPr="00C55BDE">
        <w:rPr>
          <w:rFonts w:ascii="Verdana" w:eastAsia="Century Gothic" w:hAnsi="Verdana" w:cs="Century Gothic"/>
          <w:lang w:val="es-ES_tradnl"/>
        </w:rPr>
        <w:t>?</w:t>
      </w:r>
    </w:p>
    <w:p w14:paraId="3B41F334" w14:textId="77777777" w:rsidR="007F431E" w:rsidRPr="00C55BDE" w:rsidRDefault="007F431E" w:rsidP="00957615">
      <w:pPr>
        <w:spacing w:after="0" w:line="276" w:lineRule="auto"/>
        <w:jc w:val="both"/>
        <w:rPr>
          <w:rFonts w:ascii="Verdana" w:eastAsia="Century Gothic" w:hAnsi="Verdana" w:cs="Century Gothic"/>
          <w:color w:val="000000" w:themeColor="text1"/>
        </w:rPr>
      </w:pPr>
    </w:p>
    <w:p w14:paraId="3CA5489B" w14:textId="77777777" w:rsidR="00957615" w:rsidRPr="00C55BDE" w:rsidRDefault="00957615" w:rsidP="009576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2BDF3D0C" w14:textId="77777777" w:rsidR="00957615" w:rsidRPr="00C55BDE" w:rsidRDefault="00957615" w:rsidP="0095761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7615" w:rsidRPr="00C55BDE" w14:paraId="1B6CDAC7" w14:textId="77777777" w:rsidTr="006E77CC">
        <w:tc>
          <w:tcPr>
            <w:tcW w:w="8828" w:type="dxa"/>
          </w:tcPr>
          <w:p w14:paraId="2E35CDED" w14:textId="77777777" w:rsidR="00957615" w:rsidRPr="00C55BDE" w:rsidRDefault="00957615" w:rsidP="006E77CC">
            <w:pPr>
              <w:spacing w:before="120" w:after="120" w:line="276" w:lineRule="auto"/>
              <w:jc w:val="both"/>
              <w:rPr>
                <w:rFonts w:ascii="Verdana" w:hAnsi="Verdana" w:cs="Arial"/>
                <w:color w:val="000000" w:themeColor="text1"/>
              </w:rPr>
            </w:pPr>
            <w:r w:rsidRPr="00C55BDE">
              <w:rPr>
                <w:rFonts w:ascii="Verdana" w:hAnsi="Verdana" w:cs="Arial"/>
                <w:color w:val="000000" w:themeColor="text1"/>
              </w:rPr>
              <w:t>En respuesta al problema antes planteado esta Subdirección manifiesta lo siguiente:</w:t>
            </w:r>
          </w:p>
          <w:p w14:paraId="6B8CA79A" w14:textId="5C22993F" w:rsidR="00EE04B9" w:rsidRPr="00C55BDE" w:rsidRDefault="00957615" w:rsidP="00EE04B9">
            <w:pPr>
              <w:spacing w:before="120" w:after="120" w:line="276" w:lineRule="auto"/>
              <w:ind w:firstLine="709"/>
              <w:jc w:val="both"/>
              <w:rPr>
                <w:rFonts w:ascii="Verdana" w:hAnsi="Verdana" w:cs="Arial"/>
              </w:rPr>
            </w:pPr>
            <w:r w:rsidRPr="00454929">
              <w:rPr>
                <w:rFonts w:ascii="Verdana" w:eastAsia="Calibri" w:hAnsi="Verdana" w:cs="Arial"/>
                <w:i/>
                <w:color w:val="000000" w:themeColor="text1"/>
              </w:rPr>
              <w:t>En primer lugar</w:t>
            </w:r>
            <w:r w:rsidRPr="00C55BDE">
              <w:rPr>
                <w:rFonts w:ascii="Verdana" w:hAnsi="Verdana" w:cs="Arial"/>
              </w:rPr>
              <w:t xml:space="preserve">, </w:t>
            </w:r>
            <w:r w:rsidR="00EE04B9" w:rsidRPr="00C55BDE">
              <w:rPr>
                <w:rFonts w:ascii="Verdana" w:hAnsi="Verdana" w:cs="Arial"/>
                <w:lang w:val="es-ES"/>
              </w:rPr>
              <w:t>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r w:rsidR="00371077" w:rsidRPr="00C55BDE">
              <w:rPr>
                <w:rFonts w:ascii="Verdana" w:hAnsi="Verdana" w:cs="Arial"/>
                <w:lang w:val="es-ES"/>
              </w:rPr>
              <w:t>.</w:t>
            </w:r>
          </w:p>
          <w:p w14:paraId="52100DF4" w14:textId="38082242" w:rsidR="00364792" w:rsidRPr="00C55BDE" w:rsidRDefault="0005195F" w:rsidP="00364792">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w:t>
            </w:r>
            <w:r w:rsidR="00576B1A" w:rsidRPr="00C55BDE">
              <w:rPr>
                <w:rFonts w:ascii="Verdana" w:hAnsi="Verdana" w:cs="Arial"/>
                <w:lang w:val="es-ES"/>
              </w:rPr>
              <w:t xml:space="preserve">en </w:t>
            </w:r>
            <w:r w:rsidR="00EE04B9" w:rsidRPr="00C55BDE">
              <w:rPr>
                <w:rFonts w:ascii="Verdana" w:hAnsi="Verdana" w:cs="Arial"/>
                <w:lang w:val="es-ES"/>
              </w:rPr>
              <w:t>el parágrafo 2º del artículo 2º de la Ley 715 de 2001</w:t>
            </w:r>
            <w:r w:rsidR="00576B1A" w:rsidRPr="00C55BDE">
              <w:rPr>
                <w:rFonts w:ascii="Verdana" w:hAnsi="Verdana" w:cs="Arial"/>
                <w:lang w:val="es-ES"/>
              </w:rPr>
              <w:t xml:space="preserve"> se </w:t>
            </w:r>
            <w:r w:rsidR="00EE04B9" w:rsidRPr="00C55BDE">
              <w:rPr>
                <w:rFonts w:ascii="Verdana" w:hAnsi="Verdana" w:cs="Arial"/>
                <w:lang w:val="es-ES"/>
              </w:rPr>
              <w:t xml:space="preserve">establece la Asignación Especial del Sistema General de Participaciones para los Resguardos Indígenas </w:t>
            </w:r>
            <w:r w:rsidR="00934F4F" w:rsidRPr="00C55BDE">
              <w:rPr>
                <w:rFonts w:ascii="Verdana" w:hAnsi="Verdana" w:cs="Arial"/>
                <w:lang w:val="es-ES"/>
              </w:rPr>
              <w:t>-</w:t>
            </w:r>
            <w:r w:rsidR="00EE04B9" w:rsidRPr="00C55BDE">
              <w:rPr>
                <w:rFonts w:ascii="Verdana" w:hAnsi="Verdana" w:cs="Arial"/>
                <w:lang w:val="es-ES"/>
              </w:rPr>
              <w:t>AESGPRI</w:t>
            </w:r>
            <w:r w:rsidR="00934F4F" w:rsidRPr="00C55BDE">
              <w:rPr>
                <w:rFonts w:ascii="Verdana" w:hAnsi="Verdana" w:cs="Arial"/>
                <w:lang w:val="es-ES"/>
              </w:rPr>
              <w:t>-</w:t>
            </w:r>
            <w:r w:rsidR="00EE04B9" w:rsidRPr="00C55BDE">
              <w:rPr>
                <w:rFonts w:ascii="Verdana" w:hAnsi="Verdana" w:cs="Arial"/>
                <w:lang w:val="es-ES"/>
              </w:rPr>
              <w:t xml:space="preserve"> y en el artículo 83 se determinan los criterios para la distribución y la administración de los recursos. Con base en lo anterior, se entiende que </w:t>
            </w:r>
            <w:r w:rsidR="00EE04B9" w:rsidRPr="00C55BDE">
              <w:rPr>
                <w:rFonts w:ascii="Verdana" w:hAnsi="Verdana" w:cs="Arial"/>
                <w:i/>
                <w:iCs/>
                <w:lang w:val="es-ES"/>
              </w:rPr>
              <w:t xml:space="preserve">los recursos de la AESGPRI son públicos </w:t>
            </w:r>
            <w:r w:rsidR="00EE04B9" w:rsidRPr="00C55BDE">
              <w:rPr>
                <w:rFonts w:ascii="Verdana" w:hAnsi="Verdana" w:cs="Arial"/>
                <w:lang w:val="es-ES"/>
              </w:rPr>
              <w:t>y tienen como propósito beneficiar a la población indígena que habita en los resguardos.</w:t>
            </w:r>
          </w:p>
          <w:p w14:paraId="19B7D473" w14:textId="21DB85AC" w:rsidR="00C5151D" w:rsidRPr="00C55BDE" w:rsidRDefault="00364792" w:rsidP="00C5151D">
            <w:pPr>
              <w:spacing w:before="120" w:after="120" w:line="276" w:lineRule="auto"/>
              <w:ind w:firstLine="709"/>
              <w:jc w:val="both"/>
              <w:rPr>
                <w:rFonts w:ascii="Verdana" w:hAnsi="Verdana"/>
              </w:rPr>
            </w:pPr>
            <w:r w:rsidRPr="00C55BDE">
              <w:rPr>
                <w:rFonts w:ascii="Verdana" w:hAnsi="Verdana"/>
              </w:rPr>
              <w:t xml:space="preserve">Ahora, tratándose de recursos </w:t>
            </w:r>
            <w:r w:rsidR="00934F4F" w:rsidRPr="00C55BDE">
              <w:rPr>
                <w:rFonts w:ascii="Verdana" w:hAnsi="Verdana"/>
              </w:rPr>
              <w:t>-</w:t>
            </w:r>
            <w:r w:rsidRPr="00C55BDE">
              <w:rPr>
                <w:rFonts w:ascii="Verdana" w:hAnsi="Verdana"/>
              </w:rPr>
              <w:t>AESGPRI</w:t>
            </w:r>
            <w:r w:rsidR="00934F4F" w:rsidRPr="00C55BDE">
              <w:rPr>
                <w:rFonts w:ascii="Verdana" w:hAnsi="Verdana"/>
              </w:rPr>
              <w:t>-</w:t>
            </w:r>
            <w:r w:rsidR="005675BF">
              <w:rPr>
                <w:rFonts w:ascii="Verdana" w:hAnsi="Verdana"/>
              </w:rPr>
              <w:t>,</w:t>
            </w:r>
            <w:r w:rsidRPr="00C55BDE">
              <w:rPr>
                <w:rFonts w:ascii="Verdana" w:hAnsi="Verdana"/>
              </w:rPr>
              <w:t xml:space="preserve"> debe tenerse </w:t>
            </w:r>
            <w:r w:rsidR="009C1F94">
              <w:rPr>
                <w:rFonts w:ascii="Verdana" w:hAnsi="Verdana"/>
              </w:rPr>
              <w:t>en</w:t>
            </w:r>
            <w:r w:rsidR="009C1F94" w:rsidRPr="00C55BDE">
              <w:rPr>
                <w:rFonts w:ascii="Verdana" w:hAnsi="Verdana"/>
              </w:rPr>
              <w:t xml:space="preserve"> </w:t>
            </w:r>
            <w:r w:rsidR="009C1F94">
              <w:rPr>
                <w:rFonts w:ascii="Verdana" w:hAnsi="Verdana"/>
              </w:rPr>
              <w:t xml:space="preserve">cuenta </w:t>
            </w:r>
            <w:r w:rsidRPr="00C55BDE">
              <w:rPr>
                <w:rFonts w:ascii="Verdana" w:hAnsi="Verdana"/>
              </w:rPr>
              <w:t>que</w:t>
            </w:r>
            <w:r w:rsidR="005675BF">
              <w:rPr>
                <w:rFonts w:ascii="Verdana" w:hAnsi="Verdana"/>
              </w:rPr>
              <w:t>,</w:t>
            </w:r>
            <w:r w:rsidRPr="00C55BDE">
              <w:rPr>
                <w:rFonts w:ascii="Verdana" w:hAnsi="Verdana"/>
              </w:rPr>
              <w:t xml:space="preserve"> </w:t>
            </w:r>
            <w:r w:rsidR="005675BF">
              <w:rPr>
                <w:rFonts w:ascii="Verdana" w:hAnsi="Verdana"/>
              </w:rPr>
              <w:t>según dispone el</w:t>
            </w:r>
            <w:r w:rsidRPr="00C55BDE">
              <w:rPr>
                <w:rFonts w:ascii="Verdana" w:hAnsi="Verdana"/>
              </w:rPr>
              <w:t xml:space="preserve"> artículo 83 de la Ley 715 de 2001</w:t>
            </w:r>
            <w:r w:rsidR="005675BF">
              <w:rPr>
                <w:rFonts w:ascii="Verdana" w:hAnsi="Verdana"/>
              </w:rPr>
              <w:t>,</w:t>
            </w:r>
            <w:r w:rsidRPr="00C55BDE">
              <w:rPr>
                <w:rFonts w:ascii="Verdana" w:hAnsi="Verdana"/>
              </w:rPr>
              <w:t xml:space="preserve"> estos</w:t>
            </w:r>
            <w:r w:rsidR="005675BF">
              <w:rPr>
                <w:rFonts w:ascii="Verdana" w:hAnsi="Verdana"/>
              </w:rPr>
              <w:t xml:space="preserve"> deben ser</w:t>
            </w:r>
            <w:r w:rsidRPr="00C55BDE">
              <w:rPr>
                <w:rFonts w:ascii="Verdana" w:hAnsi="Verdana"/>
              </w:rPr>
              <w:t xml:space="preserve">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452D824A" w14:textId="77777777" w:rsidR="00EE04B9" w:rsidRPr="00C55BDE" w:rsidRDefault="00A92EC3" w:rsidP="008E55E5">
            <w:pPr>
              <w:spacing w:before="120" w:after="120" w:line="276" w:lineRule="auto"/>
              <w:ind w:firstLine="709"/>
              <w:jc w:val="both"/>
              <w:rPr>
                <w:rFonts w:ascii="Verdana" w:eastAsia="Times New Roman" w:hAnsi="Verdana" w:cs="Arial"/>
                <w:lang w:eastAsia="es-CO"/>
              </w:rPr>
            </w:pPr>
            <w:r w:rsidRPr="00C55BDE">
              <w:rPr>
                <w:rFonts w:ascii="Verdana" w:hAnsi="Verdana" w:cs="Arial"/>
                <w:lang w:val="es-ES"/>
              </w:rPr>
              <w:t xml:space="preserve">En segundo lugar, </w:t>
            </w:r>
            <w:r w:rsidR="00694F2A" w:rsidRPr="00C55BDE">
              <w:rPr>
                <w:rFonts w:ascii="Verdana" w:hAnsi="Verdana" w:cs="Arial"/>
                <w:lang w:val="es-ES"/>
              </w:rPr>
              <w:t xml:space="preserve">y </w:t>
            </w:r>
            <w:r w:rsidR="00C41DE8" w:rsidRPr="00C55BDE">
              <w:rPr>
                <w:rFonts w:ascii="Verdana" w:hAnsi="Verdana" w:cs="Arial"/>
                <w:lang w:val="es-ES"/>
              </w:rPr>
              <w:t xml:space="preserve">en lo que respecta a lo dispuesto </w:t>
            </w:r>
            <w:r w:rsidR="00694F2A" w:rsidRPr="00C55BDE">
              <w:rPr>
                <w:rFonts w:ascii="Verdana" w:hAnsi="Verdana" w:cs="Arial"/>
                <w:lang w:val="es-ES"/>
              </w:rPr>
              <w:t xml:space="preserve">en el parágrafo </w:t>
            </w:r>
            <w:r w:rsidR="00C5151D" w:rsidRPr="00C55BDE">
              <w:rPr>
                <w:rFonts w:ascii="Verdana" w:eastAsia="Times New Roman" w:hAnsi="Verdana" w:cs="Arial"/>
                <w:lang w:eastAsia="es-CO"/>
              </w:rPr>
              <w:t>del artículo 38 de la Ley 996 de 2005, se precisa que</w:t>
            </w:r>
            <w:r w:rsidR="00160992" w:rsidRPr="00C55BDE">
              <w:rPr>
                <w:rFonts w:ascii="Verdana" w:eastAsia="Times New Roman" w:hAnsi="Verdana" w:cs="Arial"/>
                <w:lang w:eastAsia="es-CO"/>
              </w:rPr>
              <w:t xml:space="preserve">, </w:t>
            </w:r>
            <w:r w:rsidR="00C5151D" w:rsidRPr="00C55BDE">
              <w:rPr>
                <w:rFonts w:ascii="Verdana" w:eastAsia="Times New Roman" w:hAnsi="Verdana" w:cs="Arial"/>
                <w:lang w:eastAsia="es-CO"/>
              </w:rPr>
              <w:t xml:space="preserve">este prohíbe a los Alcaldes, Gobernadores, Secretarios, Gerentes y Directores de las entidades </w:t>
            </w:r>
            <w:r w:rsidR="00C5151D" w:rsidRPr="00C55BDE">
              <w:rPr>
                <w:rFonts w:ascii="Verdana" w:eastAsia="Times New Roman" w:hAnsi="Verdana" w:cs="Arial"/>
                <w:lang w:eastAsia="es-CO"/>
              </w:rPr>
              <w:lastRenderedPageBreak/>
              <w:t xml:space="preserve">del orden municipal, departamental o distrital celebrar </w:t>
            </w:r>
            <w:r w:rsidR="00C5151D" w:rsidRPr="00C55BDE">
              <w:rPr>
                <w:rFonts w:ascii="Verdana" w:eastAsia="Times New Roman" w:hAnsi="Verdana" w:cs="Arial"/>
                <w:i/>
                <w:iCs/>
                <w:lang w:eastAsia="es-CO"/>
              </w:rPr>
              <w:t>convenios interadministrativos</w:t>
            </w:r>
            <w:r w:rsidR="00C5151D" w:rsidRPr="00C55BDE">
              <w:rPr>
                <w:rFonts w:ascii="Verdana" w:eastAsia="Times New Roman" w:hAnsi="Verdana" w:cs="Arial"/>
                <w:lang w:eastAsia="es-CO"/>
              </w:rPr>
              <w:t xml:space="preserve"> </w:t>
            </w:r>
            <w:r w:rsidR="00C5151D" w:rsidRPr="00C55BDE">
              <w:rPr>
                <w:rFonts w:ascii="Verdana" w:eastAsia="Times New Roman" w:hAnsi="Verdana" w:cs="Arial"/>
                <w:i/>
                <w:iCs/>
                <w:lang w:eastAsia="es-CO"/>
              </w:rPr>
              <w:t>para la ejecución de recursos públicos</w:t>
            </w:r>
            <w:r w:rsidR="00C5151D" w:rsidRPr="00C55BDE">
              <w:rPr>
                <w:rFonts w:ascii="Verdana" w:eastAsia="Times New Roman" w:hAnsi="Verdana" w:cs="Arial"/>
                <w:lang w:eastAsia="es-CO"/>
              </w:rPr>
              <w:t xml:space="preserve">. En este sentido, si una o ambas partes de la relación contractual es una entidad de aquellas descritas en el parágrafo </w:t>
            </w:r>
            <w:r w:rsidR="00C5151D" w:rsidRPr="00C55BDE">
              <w:rPr>
                <w:rFonts w:ascii="Verdana" w:eastAsia="Times New Roman" w:hAnsi="Verdana" w:cs="Arial"/>
                <w:i/>
                <w:lang w:eastAsia="es-CO"/>
              </w:rPr>
              <w:t>ibidem</w:t>
            </w:r>
            <w:r w:rsidR="00C5151D" w:rsidRPr="00C55BDE">
              <w:rPr>
                <w:rFonts w:ascii="Verdana" w:eastAsia="Times New Roman" w:hAnsi="Verdana" w:cs="Arial"/>
                <w:lang w:eastAsia="es-CO"/>
              </w:rPr>
              <w:t xml:space="preserve">, no podrá celebrar tales </w:t>
            </w:r>
            <w:r w:rsidR="00C5151D" w:rsidRPr="00C55BDE">
              <w:rPr>
                <w:rFonts w:ascii="Verdana" w:eastAsia="Times New Roman" w:hAnsi="Verdana" w:cs="Arial"/>
                <w:i/>
                <w:iCs/>
                <w:lang w:eastAsia="es-CO"/>
              </w:rPr>
              <w:t>convenios</w:t>
            </w:r>
            <w:r w:rsidR="00C5151D" w:rsidRPr="00C55BDE">
              <w:rPr>
                <w:rFonts w:ascii="Verdana" w:eastAsia="Times New Roman" w:hAnsi="Verdana" w:cs="Arial"/>
                <w:lang w:eastAsia="es-CO"/>
              </w:rPr>
              <w:t xml:space="preserve"> durante la aplicación de la Ley de Garantías Electorales</w:t>
            </w:r>
            <w:r w:rsidR="00AD6C81" w:rsidRPr="00C55BDE">
              <w:rPr>
                <w:rFonts w:ascii="Verdana" w:eastAsia="Times New Roman" w:hAnsi="Verdana" w:cs="Arial"/>
                <w:lang w:eastAsia="es-CO"/>
              </w:rPr>
              <w:t>,</w:t>
            </w:r>
            <w:r w:rsidR="00A43159" w:rsidRPr="00C55BDE">
              <w:rPr>
                <w:rFonts w:ascii="Verdana" w:eastAsia="Times New Roman" w:hAnsi="Verdana" w:cs="Arial"/>
                <w:lang w:eastAsia="es-CO"/>
              </w:rPr>
              <w:t xml:space="preserve"> </w:t>
            </w:r>
            <w:r w:rsidR="00AD6C81" w:rsidRPr="00C55BDE">
              <w:rPr>
                <w:rFonts w:ascii="Verdana" w:eastAsia="Times New Roman" w:hAnsi="Verdana" w:cs="Arial"/>
                <w:lang w:eastAsia="es-CO"/>
              </w:rPr>
              <w:t>toda vez que la citada disposición hace referencia a dicha tipología contractual sin que el legislador hubiere contemplado un efecto extensivo a otra tipología.</w:t>
            </w:r>
          </w:p>
          <w:p w14:paraId="7DEC37FB" w14:textId="3522FA59" w:rsidR="00A43159" w:rsidRPr="00C55BDE" w:rsidRDefault="0013793B" w:rsidP="00A43159">
            <w:pPr>
              <w:spacing w:after="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A</w:t>
            </w:r>
            <w:r w:rsidR="005A2F05" w:rsidRPr="00C55BDE">
              <w:rPr>
                <w:rFonts w:ascii="Verdana" w:eastAsia="Times New Roman" w:hAnsi="Verdana" w:cs="Arial"/>
                <w:lang w:eastAsia="es-CO"/>
              </w:rPr>
              <w:t>sí</w:t>
            </w:r>
            <w:r w:rsidR="00A43159" w:rsidRPr="00C55BDE">
              <w:rPr>
                <w:rFonts w:ascii="Verdana" w:eastAsia="Times New Roman" w:hAnsi="Verdana" w:cs="Arial"/>
                <w:lang w:eastAsia="es-CO"/>
              </w:rPr>
              <w:t xml:space="preserve">, a la luz de lo </w:t>
            </w:r>
            <w:r w:rsidR="001B04E1" w:rsidRPr="00C55BDE">
              <w:rPr>
                <w:rFonts w:ascii="Verdana" w:eastAsia="Times New Roman" w:hAnsi="Verdana" w:cs="Arial"/>
                <w:lang w:eastAsia="es-CO"/>
              </w:rPr>
              <w:t>analizado</w:t>
            </w:r>
            <w:r w:rsidR="00A43159" w:rsidRPr="00C55BDE">
              <w:rPr>
                <w:rFonts w:ascii="Verdana" w:eastAsia="Times New Roman" w:hAnsi="Verdana" w:cs="Arial"/>
                <w:lang w:eastAsia="es-CO"/>
              </w:rPr>
              <w:t xml:space="preserve">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00A43159" w:rsidRPr="00C55BDE">
              <w:rPr>
                <w:rFonts w:ascii="Verdana" w:eastAsia="Arial" w:hAnsi="Verdana" w:cs="Arial"/>
                <w:lang w:eastAsia="es-ES" w:bidi="es-ES"/>
              </w:rPr>
              <w:t xml:space="preserve">de suspensión provisional parcial del </w:t>
            </w:r>
            <w:r w:rsidR="00A43159" w:rsidRPr="00C55BDE">
              <w:rPr>
                <w:rFonts w:ascii="Verdana" w:hAnsi="Verdana" w:cs="Arial"/>
              </w:rPr>
              <w:t xml:space="preserve">numeral 16.2 de la Circular Externa Única de 2022 expedida por la Agencia Nacional de Contratación Pública -Colombia Compra Eficiente-, y </w:t>
            </w:r>
            <w:r w:rsidR="00A43159" w:rsidRPr="00C55BDE">
              <w:rPr>
                <w:rFonts w:ascii="Verdana" w:eastAsia="Arial" w:hAnsi="Verdana" w:cs="Arial"/>
                <w:lang w:eastAsia="es-ES" w:bidi="es-ES"/>
              </w:rPr>
              <w:t>de los apartes cuestionados del inciso segundo y del inciso cuarto del numeral 16.2 de la Circular Externa Única, versión 3 del 27 de diciembre de 2023,</w:t>
            </w:r>
            <w:r w:rsidR="00A43159" w:rsidRPr="00C55BDE">
              <w:rPr>
                <w:rFonts w:ascii="Verdana" w:eastAsia="Times New Roman" w:hAnsi="Verdana" w:cs="Arial"/>
                <w:lang w:eastAsia="es-CO"/>
              </w:rPr>
              <w:t xml:space="preserve"> no resultaría aplicable la prohibición del parágrafo del artículo 38 de la Ley de Garantías Electorales a los </w:t>
            </w:r>
            <w:r w:rsidR="00A43159" w:rsidRPr="00C55BDE">
              <w:rPr>
                <w:rFonts w:ascii="Verdana" w:eastAsia="Times New Roman" w:hAnsi="Verdana" w:cs="Arial"/>
                <w:i/>
                <w:lang w:eastAsia="es-CO"/>
              </w:rPr>
              <w:t>contratos interadministrativos</w:t>
            </w:r>
            <w:r w:rsidR="00A43159" w:rsidRPr="00C55BDE">
              <w:rPr>
                <w:rFonts w:ascii="Verdana" w:eastAsia="Times New Roman" w:hAnsi="Verdana" w:cs="Arial"/>
                <w:lang w:eastAsia="es-CO"/>
              </w:rPr>
              <w:t>.</w:t>
            </w:r>
          </w:p>
          <w:p w14:paraId="4B82E3DA" w14:textId="73053436" w:rsidR="00A43159" w:rsidRPr="00C55BDE" w:rsidRDefault="00186559" w:rsidP="00DE440E">
            <w:pPr>
              <w:spacing w:after="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De lo expuesto</w:t>
            </w:r>
            <w:r w:rsidR="00A43159" w:rsidRPr="00C55BDE">
              <w:rPr>
                <w:rFonts w:ascii="Verdana" w:eastAsia="Times New Roman" w:hAnsi="Verdana" w:cs="Arial"/>
                <w:lang w:eastAsia="es-CO"/>
              </w:rPr>
              <w:t xml:space="preserve">, conforme a lo señalado por el Consejo de Estado, cuando dos entidades públicas celebren un </w:t>
            </w:r>
            <w:r w:rsidR="00A43159" w:rsidRPr="00C55BDE">
              <w:rPr>
                <w:rFonts w:ascii="Verdana" w:eastAsia="Times New Roman" w:hAnsi="Verdana" w:cs="Arial"/>
                <w:i/>
                <w:iCs/>
                <w:lang w:eastAsia="es-CO"/>
              </w:rPr>
              <w:t>contrato interadministrativo,</w:t>
            </w:r>
            <w:r w:rsidR="00A43159" w:rsidRPr="00C55BDE">
              <w:rPr>
                <w:rFonts w:ascii="Verdana" w:eastAsia="Times New Roman" w:hAnsi="Verdana" w:cs="Arial"/>
                <w:lang w:eastAsia="es-CO"/>
              </w:rPr>
              <w:t xml:space="preserve"> independientemente del objeto, dicho contrato puede suscribirse durante el periodo preelectoral.</w:t>
            </w:r>
            <w:r w:rsidR="00DE440E" w:rsidRPr="00C55BDE">
              <w:rPr>
                <w:rFonts w:ascii="Verdana" w:eastAsia="Times New Roman" w:hAnsi="Verdana" w:cs="Arial"/>
                <w:lang w:eastAsia="es-CO"/>
              </w:rPr>
              <w:t xml:space="preserve"> </w:t>
            </w:r>
            <w:r w:rsidR="00A43159" w:rsidRPr="00C55BDE">
              <w:rPr>
                <w:rFonts w:ascii="Verdana" w:eastAsia="Times New Roman" w:hAnsi="Verdana" w:cs="Arial"/>
                <w:lang w:eastAsia="es-CO"/>
              </w:rPr>
              <w:t xml:space="preserve">No obstante, es importante mencionar que aún se encuentra por definir la demanda </w:t>
            </w:r>
            <w:r w:rsidR="00A43159" w:rsidRPr="00C55BDE">
              <w:rPr>
                <w:rFonts w:ascii="Verdana" w:eastAsia="Calibri" w:hAnsi="Verdana" w:cs="Arial"/>
                <w:lang w:val="es-ES" w:eastAsia="es-ES"/>
              </w:rPr>
              <w:t xml:space="preserve">de nulidad simple, identificada con el Radicado número 11001-03-26-000-2025-00016-00, en la cual se cuestiona </w:t>
            </w:r>
            <w:r w:rsidR="00A43159" w:rsidRPr="00C55BDE">
              <w:rPr>
                <w:rFonts w:ascii="Verdana" w:eastAsia="Calibri" w:hAnsi="Verdana" w:cs="Arial"/>
                <w:lang w:eastAsia="es-ES"/>
              </w:rPr>
              <w:t>parcialmente el numeral 16.2 de la Circular Externa Única CCE-EICP-MA-06, Versión 03 del 27 de diciembre de 2023.</w:t>
            </w:r>
            <w:r w:rsidR="00A43159" w:rsidRPr="00C55BDE">
              <w:rPr>
                <w:rFonts w:ascii="Verdana" w:eastAsia="Calibri" w:hAnsi="Verdana" w:cs="Arial"/>
                <w:lang w:val="es-ES" w:eastAsia="es-ES"/>
              </w:rPr>
              <w:t xml:space="preserve"> </w:t>
            </w:r>
          </w:p>
          <w:p w14:paraId="6129CB65" w14:textId="39B23BAD" w:rsidR="00A43159" w:rsidRPr="00C55BDE" w:rsidRDefault="00A43159" w:rsidP="00A43159">
            <w:pPr>
              <w:spacing w:before="120" w:after="120" w:line="276" w:lineRule="auto"/>
              <w:ind w:firstLine="709"/>
              <w:jc w:val="both"/>
              <w:rPr>
                <w:rFonts w:ascii="Verdana" w:eastAsia="Times New Roman" w:hAnsi="Verdana" w:cs="Arial"/>
                <w:lang w:eastAsia="es-CO"/>
              </w:rPr>
            </w:pPr>
            <w:r w:rsidRPr="00C55BDE">
              <w:rPr>
                <w:rFonts w:ascii="Verdana" w:eastAsia="Arial" w:hAnsi="Verdana" w:cs="Arial"/>
                <w:bCs/>
                <w:color w:val="000000" w:themeColor="text1"/>
              </w:rPr>
              <w:t xml:space="preserve">En todo caso, vale anotar que es responsabilidad del respectivo ente del Estado examinar </w:t>
            </w:r>
            <w:r w:rsidRPr="00C55BDE">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3A11CC26" w14:textId="77777777" w:rsidR="00957615" w:rsidRPr="00C55BDE" w:rsidRDefault="00957615" w:rsidP="0095761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7D1AF0F" w14:textId="77777777" w:rsidR="00957615" w:rsidRPr="00C55BDE" w:rsidRDefault="00957615" w:rsidP="009576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2235C9D0" w14:textId="77777777" w:rsidR="00957615" w:rsidRPr="00C55BDE" w:rsidRDefault="00957615" w:rsidP="00957615">
      <w:pPr>
        <w:spacing w:after="0" w:line="276" w:lineRule="auto"/>
        <w:jc w:val="both"/>
        <w:rPr>
          <w:rFonts w:ascii="Verdana" w:eastAsia="Calibri" w:hAnsi="Verdana" w:cs="Arial"/>
          <w:color w:val="000000" w:themeColor="text1"/>
          <w:lang w:val="es-ES"/>
        </w:rPr>
      </w:pPr>
    </w:p>
    <w:p w14:paraId="4EC2D348" w14:textId="2F26BE20" w:rsidR="00EF2E3F" w:rsidRPr="00C55BDE" w:rsidRDefault="00957615" w:rsidP="00846D07">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lastRenderedPageBreak/>
        <w:t xml:space="preserve">Lo anterior se sustenta en las siguientes consideraciones: </w:t>
      </w:r>
    </w:p>
    <w:p w14:paraId="445D73D2" w14:textId="380FBC98" w:rsidR="00EF2E3F" w:rsidRPr="00C55BDE" w:rsidRDefault="00EF2E3F" w:rsidP="00EF2E3F">
      <w:pPr>
        <w:spacing w:after="120" w:line="276" w:lineRule="auto"/>
        <w:ind w:firstLine="680"/>
        <w:jc w:val="both"/>
        <w:rPr>
          <w:rFonts w:ascii="Verdana" w:eastAsia="Calibri" w:hAnsi="Verdana" w:cs="Arial"/>
          <w:color w:val="000000" w:themeColor="text1"/>
          <w:lang w:val="es-ES"/>
        </w:rPr>
      </w:pPr>
      <w:r w:rsidRPr="00C55BDE">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503112D5" w14:textId="77777777" w:rsidR="00EF2E3F" w:rsidRPr="00C55BDE" w:rsidRDefault="00EF2E3F" w:rsidP="00EF2E3F">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C55BDE">
        <w:rPr>
          <w:rStyle w:val="Refdenotaalpie"/>
          <w:rFonts w:ascii="Verdana" w:eastAsia="Calibri" w:hAnsi="Verdana" w:cs="Arial"/>
          <w:lang w:val="es-ES"/>
        </w:rPr>
        <w:footnoteReference w:id="1"/>
      </w:r>
      <w:r w:rsidRPr="00C55BDE">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05AC6387" w14:textId="77777777" w:rsidR="00EF2E3F" w:rsidRPr="00C55BDE" w:rsidRDefault="00EF2E3F" w:rsidP="00EF2E3F">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otra parte,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55BDE">
        <w:rPr>
          <w:rStyle w:val="Refdenotaalpie"/>
          <w:rFonts w:ascii="Verdana" w:eastAsia="Calibri" w:hAnsi="Verdana" w:cs="Arial"/>
          <w:lang w:val="es-ES"/>
        </w:rPr>
        <w:footnoteReference w:id="2"/>
      </w:r>
      <w:r w:rsidRPr="00C55BDE">
        <w:rPr>
          <w:rFonts w:ascii="Verdana" w:eastAsia="Calibri" w:hAnsi="Verdana" w:cs="Arial"/>
          <w:lang w:val="es-ES"/>
        </w:rPr>
        <w:t xml:space="preserve">. De estos artículos se colige como los resguardos indígenas son </w:t>
      </w:r>
      <w:r w:rsidRPr="00C55BDE">
        <w:rPr>
          <w:rFonts w:ascii="Verdana" w:eastAsia="Calibri" w:hAnsi="Verdana" w:cs="Arial"/>
          <w:lang w:val="es-ES"/>
        </w:rPr>
        <w:lastRenderedPageBreak/>
        <w:t xml:space="preserve">una forma de propiedad colectiva a la que la Constitución le endilga unos atributos que la sustraen de actos traslaticios o de comercio, al igual que con los bienes de uso público.  </w:t>
      </w:r>
    </w:p>
    <w:p w14:paraId="4172E5F8" w14:textId="77777777" w:rsidR="00EF2E3F" w:rsidRPr="00C55BDE" w:rsidRDefault="00EF2E3F" w:rsidP="00EF2E3F">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acuerdo con esto, la Ley 160 de 1994 </w:t>
      </w:r>
      <w:r w:rsidRPr="00C55BDE">
        <w:rPr>
          <w:rFonts w:ascii="Verdana" w:hAnsi="Verdana"/>
        </w:rPr>
        <w:t>“</w:t>
      </w:r>
      <w:r w:rsidRPr="00C55BDE">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C55BDE">
        <w:rPr>
          <w:rStyle w:val="Refdenotaalpie"/>
          <w:rFonts w:ascii="Verdana" w:eastAsia="Calibri" w:hAnsi="Verdana" w:cs="Arial"/>
          <w:lang w:val="es-ES"/>
        </w:rPr>
        <w:footnoteReference w:id="3"/>
      </w:r>
      <w:r w:rsidRPr="00C55BDE">
        <w:rPr>
          <w:rFonts w:ascii="Verdana" w:eastAsia="Calibri" w:hAnsi="Verdana" w:cs="Arial"/>
          <w:lang w:val="es-ES"/>
        </w:rPr>
        <w:t xml:space="preserve"> y 85 de dicha Ley</w:t>
      </w:r>
      <w:r w:rsidRPr="00C55BDE">
        <w:rPr>
          <w:rStyle w:val="Refdenotaalpie"/>
          <w:rFonts w:ascii="Verdana" w:eastAsia="Calibri" w:hAnsi="Verdana" w:cs="Arial"/>
          <w:lang w:val="es-ES"/>
        </w:rPr>
        <w:footnoteReference w:id="4"/>
      </w:r>
      <w:r w:rsidRPr="00C55BDE">
        <w:rPr>
          <w:rFonts w:ascii="Verdana" w:eastAsia="Calibri" w:hAnsi="Verdana" w:cs="Arial"/>
          <w:lang w:val="es-ES"/>
        </w:rPr>
        <w:t>.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6FED3036"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795F6EA4"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p>
    <w:p w14:paraId="5D24807D"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5C621F70"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p>
    <w:p w14:paraId="3B5CF856"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78AFBD40" w14:textId="77777777" w:rsidR="00EF2E3F" w:rsidRPr="00C55BDE" w:rsidRDefault="00EF2E3F" w:rsidP="004E615E">
      <w:pPr>
        <w:spacing w:after="0" w:line="240" w:lineRule="auto"/>
        <w:ind w:left="709" w:right="709"/>
        <w:jc w:val="both"/>
        <w:rPr>
          <w:rFonts w:ascii="Verdana" w:eastAsia="Calibri" w:hAnsi="Verdana" w:cs="Arial"/>
          <w:sz w:val="20"/>
          <w:szCs w:val="20"/>
          <w:lang w:val="es-ES"/>
        </w:rPr>
      </w:pPr>
    </w:p>
    <w:p w14:paraId="08FC416E" w14:textId="77777777" w:rsidR="00EF2E3F" w:rsidRPr="00C55BDE" w:rsidRDefault="00EF2E3F" w:rsidP="004E615E">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55BDE">
        <w:rPr>
          <w:rFonts w:ascii="Verdana" w:hAnsi="Verdana"/>
          <w:color w:val="242424"/>
          <w:sz w:val="20"/>
          <w:szCs w:val="20"/>
          <w:shd w:val="clear" w:color="auto" w:fill="FFFFFF"/>
        </w:rPr>
        <w:t xml:space="preserve"> […]”</w:t>
      </w:r>
    </w:p>
    <w:p w14:paraId="5066D221" w14:textId="77777777" w:rsidR="00EF2E3F" w:rsidRPr="00C55BDE" w:rsidRDefault="00EF2E3F" w:rsidP="00EF2E3F">
      <w:pPr>
        <w:spacing w:after="120" w:line="276" w:lineRule="auto"/>
        <w:jc w:val="both"/>
        <w:rPr>
          <w:rFonts w:ascii="Verdana" w:eastAsia="Calibri" w:hAnsi="Verdana" w:cs="Arial"/>
          <w:lang w:val="es-ES"/>
        </w:rPr>
      </w:pPr>
    </w:p>
    <w:p w14:paraId="13982C89" w14:textId="77777777" w:rsidR="00EF2E3F" w:rsidRPr="00C55BDE" w:rsidRDefault="00EF2E3F" w:rsidP="00EF2E3F">
      <w:pPr>
        <w:spacing w:line="276" w:lineRule="auto"/>
        <w:ind w:firstLine="708"/>
        <w:jc w:val="both"/>
        <w:rPr>
          <w:rFonts w:ascii="Verdana" w:eastAsia="Calibri" w:hAnsi="Verdana" w:cs="Arial"/>
          <w:lang w:val="es-ES"/>
        </w:rPr>
      </w:pPr>
      <w:r w:rsidRPr="00C55BDE">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4FF13080" w14:textId="77777777" w:rsidR="00EF2E3F" w:rsidRPr="00C55BDE" w:rsidRDefault="00EF2E3F" w:rsidP="00EF2E3F">
      <w:pPr>
        <w:spacing w:after="0" w:line="240" w:lineRule="auto"/>
        <w:ind w:left="708"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2o. De la definición de entidades, servidores y servicios públicos. Para los solos efectos de esta ley: </w:t>
      </w:r>
    </w:p>
    <w:p w14:paraId="72DE8932" w14:textId="77777777" w:rsidR="00EF2E3F" w:rsidRPr="00C55BDE" w:rsidRDefault="00EF2E3F" w:rsidP="00EF2E3F">
      <w:pPr>
        <w:spacing w:after="0" w:line="240" w:lineRule="auto"/>
        <w:ind w:left="708" w:right="709"/>
        <w:jc w:val="both"/>
        <w:rPr>
          <w:rFonts w:ascii="Verdana" w:eastAsia="Calibri" w:hAnsi="Verdana" w:cs="Arial"/>
          <w:sz w:val="20"/>
          <w:szCs w:val="20"/>
          <w:lang w:val="es-ES"/>
        </w:rPr>
      </w:pPr>
    </w:p>
    <w:p w14:paraId="5E42362D" w14:textId="77777777" w:rsidR="00EF2E3F" w:rsidRPr="00C55BDE" w:rsidRDefault="00EF2E3F" w:rsidP="00EF2E3F">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1o. Se denominan entidades estatales: </w:t>
      </w:r>
    </w:p>
    <w:p w14:paraId="2D2555A8" w14:textId="77777777" w:rsidR="00EF2E3F" w:rsidRPr="00C55BDE" w:rsidRDefault="00EF2E3F" w:rsidP="00EF2E3F">
      <w:pPr>
        <w:spacing w:after="0" w:line="240" w:lineRule="auto"/>
        <w:ind w:left="708" w:right="709"/>
        <w:jc w:val="both"/>
        <w:rPr>
          <w:rFonts w:ascii="Verdana" w:eastAsia="Calibri" w:hAnsi="Verdana" w:cs="Arial"/>
          <w:sz w:val="20"/>
          <w:szCs w:val="20"/>
          <w:lang w:val="es-ES"/>
        </w:rPr>
      </w:pPr>
    </w:p>
    <w:p w14:paraId="0C53EACC" w14:textId="77777777" w:rsidR="00EF2E3F" w:rsidRPr="00C55BDE" w:rsidRDefault="00EF2E3F" w:rsidP="00EF2E3F">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C55BDE">
        <w:rPr>
          <w:rFonts w:ascii="Verdana" w:eastAsia="Calibri" w:hAnsi="Verdana" w:cs="Arial"/>
          <w:i/>
          <w:sz w:val="20"/>
          <w:szCs w:val="20"/>
          <w:lang w:val="es-ES"/>
        </w:rPr>
        <w:t>los territorios indígenas</w:t>
      </w:r>
      <w:r w:rsidRPr="00C55BDE">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0A6342A5" w14:textId="77777777" w:rsidR="00EF2E3F" w:rsidRPr="00C55BDE" w:rsidRDefault="00EF2E3F" w:rsidP="00EF2E3F">
      <w:pPr>
        <w:spacing w:after="0" w:line="240" w:lineRule="auto"/>
        <w:textAlignment w:val="baseline"/>
        <w:rPr>
          <w:rFonts w:ascii="Verdana" w:eastAsia="Times New Roman" w:hAnsi="Verdana" w:cs="Segoe UI"/>
          <w:b/>
          <w:bCs/>
          <w:color w:val="46589C"/>
          <w:lang w:val="es-ES" w:eastAsia="es-CO"/>
        </w:rPr>
      </w:pPr>
    </w:p>
    <w:p w14:paraId="1D005FB4" w14:textId="77777777" w:rsidR="00EF2E3F" w:rsidRPr="00C55BDE" w:rsidRDefault="00EF2E3F" w:rsidP="00EF2E3F">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w:t>
      </w:r>
      <w:r w:rsidRPr="00C55BDE">
        <w:rPr>
          <w:rFonts w:ascii="Verdana" w:eastAsia="Calibri" w:hAnsi="Verdana" w:cs="Arial"/>
          <w:lang w:val="es-ES"/>
        </w:rPr>
        <w:lastRenderedPageBreak/>
        <w:t xml:space="preserve">lo que necesariamente remite a otras normas a efectos de determinar qué se entiende por estos y cuáles tienen capacidad para adquirir obligaciones. </w:t>
      </w:r>
    </w:p>
    <w:p w14:paraId="326432DD" w14:textId="77777777" w:rsidR="00EF2E3F" w:rsidRPr="00C55BDE" w:rsidRDefault="00EF2E3F" w:rsidP="00EF2E3F">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49002426" w14:textId="77777777" w:rsidR="00EF2E3F" w:rsidRPr="00C55BDE" w:rsidRDefault="00EF2E3F" w:rsidP="00EF2E3F">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Otra disposición de relevancia es el artículo 356 superior, el cual habla de la de la distribución de los recursos del Sistema General de Participaciones–SGP, estableciendo 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55BDE">
        <w:rPr>
          <w:rFonts w:ascii="Verdana" w:eastAsia="Calibri" w:hAnsi="Verdana" w:cs="Arial"/>
          <w:lang w:val="es-ES"/>
        </w:rPr>
        <w:t>omisión</w:t>
      </w:r>
      <w:proofErr w:type="spellEnd"/>
      <w:r w:rsidRPr="00C55BDE">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257793CF" w14:textId="77777777" w:rsidR="00EF2E3F" w:rsidRPr="00C55BDE" w:rsidRDefault="00EF2E3F" w:rsidP="00EF2E3F">
      <w:pPr>
        <w:spacing w:line="276" w:lineRule="auto"/>
        <w:ind w:firstLine="708"/>
        <w:jc w:val="both"/>
        <w:rPr>
          <w:rFonts w:ascii="Verdana" w:eastAsia="Calibri" w:hAnsi="Verdana" w:cs="Arial"/>
          <w:lang w:val="es-ES"/>
        </w:rPr>
      </w:pPr>
      <w:r w:rsidRPr="00C55BDE">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C55BDE">
        <w:rPr>
          <w:rStyle w:val="Refdenotaalpie"/>
          <w:rFonts w:ascii="Verdana" w:eastAsia="Calibri" w:hAnsi="Verdana" w:cs="Arial"/>
          <w:lang w:val="es-ES"/>
        </w:rPr>
        <w:footnoteReference w:id="5"/>
      </w:r>
      <w:r w:rsidRPr="00C55BDE">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55BDE">
        <w:rPr>
          <w:rStyle w:val="Refdenotaalpie"/>
          <w:rFonts w:ascii="Verdana" w:eastAsia="Calibri" w:hAnsi="Verdana" w:cs="Arial"/>
          <w:lang w:val="es-ES"/>
        </w:rPr>
        <w:footnoteReference w:id="6"/>
      </w:r>
      <w:r w:rsidRPr="00C55BDE">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w:t>
      </w:r>
      <w:r w:rsidRPr="00C55BDE">
        <w:rPr>
          <w:rFonts w:ascii="Verdana" w:eastAsia="Calibri" w:hAnsi="Verdana" w:cs="Arial"/>
          <w:lang w:val="es-ES"/>
        </w:rPr>
        <w:lastRenderedPageBreak/>
        <w:t xml:space="preserve">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776E230B" w14:textId="77777777" w:rsidR="00EF2E3F" w:rsidRPr="00C55BDE" w:rsidRDefault="00EF2E3F" w:rsidP="00EF2E3F">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55BDE">
        <w:rPr>
          <w:rStyle w:val="Refdenotaalpie"/>
          <w:rFonts w:ascii="Verdana" w:eastAsia="Calibri" w:hAnsi="Verdana" w:cs="Arial"/>
          <w:lang w:val="es-ES"/>
        </w:rPr>
        <w:footnoteReference w:id="7"/>
      </w:r>
      <w:r w:rsidRPr="00C55BDE">
        <w:rPr>
          <w:rFonts w:ascii="Verdana" w:eastAsia="Calibri" w:hAnsi="Verdana" w:cs="Arial"/>
          <w:lang w:val="es-ES"/>
        </w:rPr>
        <w:t xml:space="preserve">. </w:t>
      </w:r>
    </w:p>
    <w:p w14:paraId="57435BB3" w14:textId="77777777" w:rsidR="00EF2E3F" w:rsidRPr="00C55BDE" w:rsidRDefault="00EF2E3F" w:rsidP="00EF2E3F">
      <w:pPr>
        <w:spacing w:after="120" w:line="276" w:lineRule="auto"/>
        <w:ind w:firstLine="709"/>
        <w:jc w:val="both"/>
        <w:rPr>
          <w:rFonts w:ascii="Verdana" w:eastAsia="Calibri" w:hAnsi="Verdana" w:cs="Arial"/>
          <w:lang w:val="es-ES"/>
        </w:rPr>
      </w:pPr>
      <w:r w:rsidRPr="00C55BDE">
        <w:rPr>
          <w:rFonts w:ascii="Verdana" w:eastAsia="Calibri" w:hAnsi="Verdana" w:cs="Arial"/>
          <w:lang w:val="es-ES"/>
        </w:rPr>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4E21C1DC" w14:textId="77777777" w:rsidR="00EF2E3F" w:rsidRPr="00C55BDE" w:rsidRDefault="00EF2E3F" w:rsidP="00EF2E3F">
      <w:pPr>
        <w:spacing w:after="120" w:line="276" w:lineRule="auto"/>
        <w:jc w:val="both"/>
        <w:rPr>
          <w:rFonts w:ascii="Verdana" w:eastAsia="Calibri" w:hAnsi="Verdana" w:cs="Arial"/>
          <w:lang w:val="es-ES"/>
        </w:rPr>
      </w:pPr>
      <w:r w:rsidRPr="00C55BDE">
        <w:rPr>
          <w:rFonts w:ascii="Verdana" w:eastAsia="Calibri" w:hAnsi="Verdana" w:cs="Arial"/>
          <w:lang w:val="es-ES"/>
        </w:rPr>
        <w:lastRenderedPageBreak/>
        <w:t>  </w:t>
      </w:r>
      <w:r w:rsidRPr="00C55BDE">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0016FAFA" w14:textId="77777777" w:rsidR="00EF2E3F" w:rsidRPr="00C55BDE" w:rsidRDefault="00EF2E3F" w:rsidP="00EF2E3F">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0CA70B6F" w14:textId="77777777" w:rsidR="00EF2E3F" w:rsidRPr="00C55BDE" w:rsidRDefault="00EF2E3F" w:rsidP="00EF2E3F">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w:t>
      </w:r>
      <w:r w:rsidRPr="00C55BDE">
        <w:rPr>
          <w:rFonts w:ascii="Verdana" w:eastAsia="Calibri" w:hAnsi="Verdana" w:cs="Arial"/>
          <w:lang w:val="es-ES"/>
        </w:rPr>
        <w:lastRenderedPageBreak/>
        <w:t>decreto</w:t>
      </w:r>
      <w:r w:rsidRPr="00C55BDE">
        <w:rPr>
          <w:rStyle w:val="Refdenotaalpie"/>
          <w:rFonts w:ascii="Verdana" w:eastAsia="Calibri" w:hAnsi="Verdana" w:cs="Arial"/>
          <w:lang w:val="es-ES"/>
        </w:rPr>
        <w:footnoteReference w:id="8"/>
      </w:r>
      <w:r w:rsidRPr="00C55BDE">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0AB388A5" w14:textId="3CCE2D65" w:rsidR="00A332C8" w:rsidRPr="00C55BDE" w:rsidRDefault="00A332C8" w:rsidP="00A332C8">
      <w:pPr>
        <w:spacing w:before="120" w:after="120" w:line="276" w:lineRule="auto"/>
        <w:ind w:firstLine="709"/>
        <w:jc w:val="both"/>
        <w:rPr>
          <w:rFonts w:ascii="Verdana" w:hAnsi="Verdana" w:cs="Arial"/>
        </w:rPr>
      </w:pPr>
      <w:r w:rsidRPr="00C55BDE">
        <w:rPr>
          <w:rFonts w:ascii="Verdana" w:hAnsi="Verdana" w:cs="Arial"/>
          <w:lang w:val="es-ES"/>
        </w:rPr>
        <w:t>Sumado a los anterior, y de cara a la consulta elevada,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248DE5C1" w14:textId="11BD7F00" w:rsidR="00A332C8" w:rsidRPr="00C55BDE" w:rsidRDefault="00A332C8" w:rsidP="00A332C8">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en el parágrafo 2º del artículo 2º de la Ley 715 de 2001 se establece la Asignación Especial del Sistema General de Participaciones para los Resguardos Indígenas </w:t>
      </w:r>
      <w:r w:rsidR="001C02BF" w:rsidRPr="00C55BDE">
        <w:rPr>
          <w:rFonts w:ascii="Verdana" w:hAnsi="Verdana" w:cs="Arial"/>
          <w:lang w:val="es-ES"/>
        </w:rPr>
        <w:t>-</w:t>
      </w:r>
      <w:r w:rsidRPr="00C55BDE">
        <w:rPr>
          <w:rFonts w:ascii="Verdana" w:hAnsi="Verdana" w:cs="Arial"/>
          <w:lang w:val="es-ES"/>
        </w:rPr>
        <w:t>AESGPRI</w:t>
      </w:r>
      <w:r w:rsidR="001C02BF" w:rsidRPr="00C55BDE">
        <w:rPr>
          <w:rFonts w:ascii="Verdana" w:hAnsi="Verdana" w:cs="Arial"/>
          <w:lang w:val="es-ES"/>
        </w:rPr>
        <w:t>-</w:t>
      </w:r>
      <w:r w:rsidRPr="00C55BDE">
        <w:rPr>
          <w:rFonts w:ascii="Verdana" w:hAnsi="Verdana" w:cs="Arial"/>
          <w:lang w:val="es-ES"/>
        </w:rPr>
        <w:t xml:space="preserve"> y en el artículo 83 se determinan los criterios para la distribución y la administración de los recursos. Con base en lo anterior, se entiende que </w:t>
      </w:r>
      <w:r w:rsidRPr="00C55BDE">
        <w:rPr>
          <w:rFonts w:ascii="Verdana" w:hAnsi="Verdana" w:cs="Arial"/>
          <w:i/>
          <w:iCs/>
          <w:lang w:val="es-ES"/>
        </w:rPr>
        <w:t xml:space="preserve">los recursos de la AESGPRI son públicos </w:t>
      </w:r>
      <w:r w:rsidRPr="00C55BDE">
        <w:rPr>
          <w:rFonts w:ascii="Verdana" w:hAnsi="Verdana" w:cs="Arial"/>
          <w:lang w:val="es-ES"/>
        </w:rPr>
        <w:t>y tienen como propósito beneficiar a la población indígena que habita en los resguardos.</w:t>
      </w:r>
    </w:p>
    <w:p w14:paraId="4F2F6B7A" w14:textId="77777777" w:rsidR="00F60C80" w:rsidRPr="00C55BDE" w:rsidRDefault="00A332C8" w:rsidP="00F60C80">
      <w:pPr>
        <w:spacing w:before="120" w:after="120" w:line="276" w:lineRule="auto"/>
        <w:ind w:firstLine="709"/>
        <w:jc w:val="both"/>
        <w:rPr>
          <w:rFonts w:ascii="Verdana" w:hAnsi="Verdana"/>
        </w:rPr>
      </w:pPr>
      <w:r w:rsidRPr="00C55BDE">
        <w:rPr>
          <w:rFonts w:ascii="Verdana" w:hAnsi="Verdana"/>
        </w:rPr>
        <w:t>Ahora bien, tratándose de recursos</w:t>
      </w:r>
      <w:r w:rsidR="001C02BF" w:rsidRPr="00C55BDE">
        <w:rPr>
          <w:rFonts w:ascii="Verdana" w:hAnsi="Verdana"/>
        </w:rPr>
        <w:t xml:space="preserve"> -</w:t>
      </w:r>
      <w:r w:rsidRPr="00C55BDE">
        <w:rPr>
          <w:rFonts w:ascii="Verdana" w:hAnsi="Verdana"/>
        </w:rPr>
        <w:t>AESGPRI</w:t>
      </w:r>
      <w:r w:rsidR="001C02BF" w:rsidRPr="00C55BDE">
        <w:rPr>
          <w:rFonts w:ascii="Verdana" w:hAnsi="Verdana"/>
        </w:rPr>
        <w:t>-</w:t>
      </w:r>
      <w:r w:rsidRPr="00C55BDE">
        <w:rPr>
          <w:rFonts w:ascii="Verdana" w:hAnsi="Verdana"/>
        </w:rPr>
        <w:t xml:space="preserve">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xml:space="preserve">, en la </w:t>
      </w:r>
      <w:r w:rsidRPr="00C55BDE">
        <w:rPr>
          <w:rFonts w:ascii="Verdana" w:hAnsi="Verdana"/>
        </w:rPr>
        <w:lastRenderedPageBreak/>
        <w:t>que se determine el uso de los recursos en el año siguiente. Copia de dicho contrato se enviará antes del 20 de enero al Ministerio del Interior.</w:t>
      </w:r>
    </w:p>
    <w:p w14:paraId="661B566E" w14:textId="0EBEF7A7" w:rsidR="00F60C80" w:rsidRPr="00C55BDE" w:rsidRDefault="00DB2058" w:rsidP="00F60C80">
      <w:pPr>
        <w:spacing w:before="120" w:after="120" w:line="276" w:lineRule="auto"/>
        <w:ind w:firstLine="709"/>
        <w:jc w:val="both"/>
        <w:rPr>
          <w:rFonts w:ascii="Verdana" w:hAnsi="Verdana"/>
        </w:rPr>
      </w:pPr>
      <w:r w:rsidRPr="00C55BDE">
        <w:rPr>
          <w:rFonts w:ascii="Verdana" w:hAnsi="Verdana" w:cs="Arial"/>
          <w:lang w:val="es-ES"/>
        </w:rPr>
        <w:t xml:space="preserve">Frente a las restricciones de Ley de Garantías debe tener en cuenta que </w:t>
      </w:r>
      <w:r w:rsidR="00F60C80" w:rsidRPr="00C55BDE">
        <w:rPr>
          <w:rFonts w:ascii="Verdana" w:hAnsi="Verdana" w:cs="Arial"/>
          <w:lang w:val="es-ES"/>
        </w:rPr>
        <w:t>el ordenamiento jurídico colombiano contempla medidas para evitar la obtención de beneficios personales en asuntos propios de la administración pública</w:t>
      </w:r>
      <w:r w:rsidR="00F60C80" w:rsidRPr="00C55BDE">
        <w:rPr>
          <w:rFonts w:ascii="Verdana" w:hAnsi="Verdana" w:cs="Arial"/>
          <w:i/>
          <w:lang w:val="es-ES"/>
        </w:rPr>
        <w:t xml:space="preserve">. </w:t>
      </w:r>
      <w:r w:rsidR="00F60C80" w:rsidRPr="00C55BDE">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00F60C80" w:rsidRPr="00C55BDE">
        <w:rPr>
          <w:rFonts w:ascii="Verdana" w:hAnsi="Verdana"/>
          <w:vertAlign w:val="superscript"/>
          <w:lang w:val="es-ES"/>
        </w:rPr>
        <w:footnoteReference w:id="9"/>
      </w:r>
      <w:r w:rsidR="00F60C80" w:rsidRPr="00C55BDE">
        <w:rPr>
          <w:rFonts w:ascii="Verdana" w:hAnsi="Verdana" w:cs="Arial"/>
          <w:lang w:val="es-ES"/>
        </w:rPr>
        <w:t>.</w:t>
      </w:r>
    </w:p>
    <w:p w14:paraId="41CFB18C" w14:textId="77777777" w:rsidR="00F60C80" w:rsidRPr="00C55BDE" w:rsidRDefault="00F60C80" w:rsidP="00F60C80">
      <w:pPr>
        <w:tabs>
          <w:tab w:val="left" w:pos="426"/>
        </w:tabs>
        <w:spacing w:after="120" w:line="276" w:lineRule="auto"/>
        <w:ind w:firstLine="709"/>
        <w:jc w:val="both"/>
        <w:rPr>
          <w:rFonts w:ascii="Verdana" w:hAnsi="Verdana" w:cs="Arial"/>
          <w:lang w:val="es-ES"/>
        </w:rPr>
      </w:pPr>
      <w:r w:rsidRPr="00C55BDE">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55BDE">
        <w:rPr>
          <w:rFonts w:ascii="Verdana" w:eastAsia="Times New Roman" w:hAnsi="Verdana" w:cs="Arial"/>
          <w:vertAlign w:val="superscript"/>
          <w:lang w:val="es-ES" w:eastAsia="es-CO"/>
        </w:rPr>
        <w:footnoteReference w:id="10"/>
      </w:r>
      <w:r w:rsidRPr="00C55BDE">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lang w:val="es-ES"/>
        </w:rPr>
        <w:t xml:space="preserve"> </w:t>
      </w:r>
    </w:p>
    <w:p w14:paraId="224247E3" w14:textId="77777777" w:rsidR="009433C7" w:rsidRPr="00C55BDE" w:rsidRDefault="009433C7" w:rsidP="009433C7">
      <w:pPr>
        <w:tabs>
          <w:tab w:val="left" w:pos="426"/>
        </w:tabs>
        <w:spacing w:after="0" w:line="276" w:lineRule="auto"/>
        <w:ind w:firstLine="709"/>
        <w:jc w:val="both"/>
        <w:rPr>
          <w:rFonts w:ascii="Verdana" w:hAnsi="Verdana" w:cs="Arial"/>
          <w:lang w:val="es-ES"/>
        </w:rPr>
      </w:pPr>
      <w:r w:rsidRPr="00C55BDE">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3CCA15C" w14:textId="77777777" w:rsidR="009433C7" w:rsidRPr="00C55BDE" w:rsidRDefault="009433C7" w:rsidP="009433C7">
      <w:pPr>
        <w:spacing w:after="0" w:line="276" w:lineRule="auto"/>
        <w:ind w:right="709"/>
        <w:jc w:val="both"/>
        <w:rPr>
          <w:rFonts w:ascii="Verdana" w:eastAsia="Times New Roman" w:hAnsi="Verdana" w:cs="Arial"/>
          <w:lang w:val="es-ES" w:eastAsia="es-CO"/>
        </w:rPr>
      </w:pPr>
    </w:p>
    <w:p w14:paraId="3C5734B8" w14:textId="77777777" w:rsidR="009433C7" w:rsidRPr="00C55BDE" w:rsidRDefault="009433C7" w:rsidP="009433C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88E38B4" w14:textId="77777777" w:rsidR="009433C7" w:rsidRPr="00C55BDE" w:rsidRDefault="009433C7" w:rsidP="009433C7">
      <w:pPr>
        <w:spacing w:after="0" w:line="240" w:lineRule="auto"/>
        <w:ind w:left="709" w:right="709"/>
        <w:contextualSpacing/>
        <w:jc w:val="both"/>
        <w:rPr>
          <w:rFonts w:ascii="Verdana" w:eastAsia="Times New Roman" w:hAnsi="Verdana" w:cs="Arial"/>
          <w:sz w:val="20"/>
          <w:szCs w:val="20"/>
          <w:lang w:val="es-ES" w:eastAsia="es-CO"/>
        </w:rPr>
      </w:pPr>
    </w:p>
    <w:p w14:paraId="032244A2" w14:textId="77777777" w:rsidR="009433C7" w:rsidRPr="00C55BDE" w:rsidRDefault="009433C7" w:rsidP="009433C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 </w:t>
      </w:r>
    </w:p>
    <w:p w14:paraId="54AFBC6A" w14:textId="77777777" w:rsidR="009433C7" w:rsidRPr="00C55BDE" w:rsidRDefault="009433C7" w:rsidP="009433C7">
      <w:pPr>
        <w:spacing w:after="0" w:line="240" w:lineRule="auto"/>
        <w:ind w:left="709" w:right="709"/>
        <w:contextualSpacing/>
        <w:jc w:val="both"/>
        <w:rPr>
          <w:rFonts w:ascii="Verdana" w:eastAsia="Times New Roman" w:hAnsi="Verdana" w:cs="Arial"/>
          <w:sz w:val="20"/>
          <w:szCs w:val="20"/>
          <w:lang w:val="es-ES" w:eastAsia="es-CO"/>
        </w:rPr>
      </w:pPr>
    </w:p>
    <w:p w14:paraId="74DC05E0" w14:textId="77777777" w:rsidR="009433C7" w:rsidRPr="00C55BDE" w:rsidRDefault="009433C7" w:rsidP="009433C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55BDE">
        <w:rPr>
          <w:rFonts w:ascii="Verdana" w:hAnsi="Verdana" w:cs="Arial"/>
          <w:sz w:val="20"/>
          <w:szCs w:val="20"/>
          <w:vertAlign w:val="superscript"/>
          <w:lang w:val="es-ES"/>
        </w:rPr>
        <w:footnoteReference w:id="11"/>
      </w:r>
    </w:p>
    <w:p w14:paraId="37DA4B47" w14:textId="77777777" w:rsidR="009433C7" w:rsidRPr="00C55BDE" w:rsidRDefault="009433C7" w:rsidP="009433C7">
      <w:pPr>
        <w:spacing w:after="0" w:line="276" w:lineRule="auto"/>
        <w:ind w:left="709" w:right="709"/>
        <w:jc w:val="both"/>
        <w:rPr>
          <w:rFonts w:ascii="Verdana" w:eastAsia="Times New Roman" w:hAnsi="Verdana" w:cs="Arial"/>
          <w:sz w:val="20"/>
          <w:szCs w:val="20"/>
          <w:lang w:val="es-ES" w:eastAsia="es-CO"/>
        </w:rPr>
      </w:pPr>
    </w:p>
    <w:p w14:paraId="7DE4A2F6" w14:textId="77777777" w:rsidR="005B6132" w:rsidRPr="00C55BDE" w:rsidRDefault="005B6132" w:rsidP="005B6132">
      <w:pPr>
        <w:spacing w:after="0" w:line="276" w:lineRule="auto"/>
        <w:ind w:firstLine="709"/>
        <w:jc w:val="both"/>
        <w:rPr>
          <w:rFonts w:ascii="Verdana" w:eastAsia="Times New Roman" w:hAnsi="Verdana" w:cs="Arial"/>
          <w:lang w:val="es-ES" w:eastAsia="es-CO"/>
        </w:rPr>
      </w:pPr>
      <w:r w:rsidRPr="00C55BDE">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474CBA0B" w14:textId="77777777" w:rsidR="005B6132" w:rsidRPr="00C55BDE" w:rsidRDefault="005B6132" w:rsidP="005B6132">
      <w:pPr>
        <w:spacing w:after="0" w:line="276" w:lineRule="auto"/>
        <w:ind w:firstLine="709"/>
        <w:jc w:val="both"/>
        <w:rPr>
          <w:rFonts w:ascii="Verdana" w:eastAsia="Times New Roman" w:hAnsi="Verdana" w:cs="Arial"/>
          <w:lang w:val="es-ES" w:eastAsia="es-CO"/>
        </w:rPr>
      </w:pPr>
    </w:p>
    <w:p w14:paraId="658A0971" w14:textId="77777777" w:rsidR="005B6132" w:rsidRPr="00C55BDE" w:rsidRDefault="005B6132" w:rsidP="005B6132">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55BDE">
        <w:rPr>
          <w:rFonts w:ascii="Verdana" w:eastAsia="Times New Roman" w:hAnsi="Verdana" w:cs="Arial"/>
          <w:sz w:val="20"/>
          <w:szCs w:val="20"/>
          <w:lang w:val="es-ES" w:eastAsia="es-CO"/>
        </w:rPr>
        <w:t>legis</w:t>
      </w:r>
      <w:proofErr w:type="spellEnd"/>
      <w:r w:rsidRPr="00C55BDE">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B991EE5" w14:textId="77777777" w:rsidR="005B6132" w:rsidRPr="00C55BDE" w:rsidRDefault="005B6132" w:rsidP="005B6132">
      <w:pPr>
        <w:spacing w:after="0" w:line="240" w:lineRule="auto"/>
        <w:ind w:right="709"/>
        <w:jc w:val="both"/>
        <w:rPr>
          <w:rFonts w:ascii="Verdana" w:eastAsia="Times New Roman" w:hAnsi="Verdana" w:cs="Arial"/>
          <w:lang w:val="es-ES" w:eastAsia="es-CO"/>
        </w:rPr>
      </w:pPr>
    </w:p>
    <w:p w14:paraId="3C433825" w14:textId="77777777" w:rsidR="005B6132" w:rsidRPr="00C55BDE" w:rsidRDefault="005B6132" w:rsidP="005B6132">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La jurisprudencia de la Corte Constitucional</w:t>
      </w:r>
      <w:r w:rsidRPr="00C55BDE">
        <w:rPr>
          <w:rFonts w:ascii="Verdana" w:eastAsia="Times New Roman" w:hAnsi="Verdana" w:cs="Arial"/>
          <w:sz w:val="20"/>
          <w:szCs w:val="20"/>
          <w:vertAlign w:val="superscript"/>
          <w:lang w:val="es-ES" w:eastAsia="es-CO"/>
        </w:rPr>
        <w:footnoteReference w:id="12"/>
      </w:r>
      <w:r w:rsidRPr="00C55BDE">
        <w:rPr>
          <w:rFonts w:ascii="Verdana" w:eastAsia="Times New Roman" w:hAnsi="Verdana" w:cs="Arial"/>
          <w:sz w:val="20"/>
          <w:szCs w:val="20"/>
          <w:lang w:val="es-ES" w:eastAsia="es-CO"/>
        </w:rPr>
        <w:t> y del Consejo de Estado</w:t>
      </w:r>
      <w:r w:rsidRPr="00C55BDE">
        <w:rPr>
          <w:rFonts w:ascii="Verdana" w:eastAsia="Times New Roman" w:hAnsi="Verdana" w:cs="Arial"/>
          <w:sz w:val="20"/>
          <w:szCs w:val="20"/>
          <w:vertAlign w:val="superscript"/>
          <w:lang w:val="es-ES" w:eastAsia="es-CO"/>
        </w:rPr>
        <w:footnoteReference w:id="13"/>
      </w:r>
      <w:r w:rsidRPr="00C55BDE">
        <w:rPr>
          <w:rFonts w:ascii="Verdana" w:eastAsia="Times New Roman" w:hAnsi="Verdana" w:cs="Arial"/>
          <w:sz w:val="20"/>
          <w:szCs w:val="20"/>
          <w:lang w:val="es-ES" w:eastAsia="es-CO"/>
        </w:rPr>
        <w:t xml:space="preserve">, coinciden en que las normas que establecen prohibiciones deben estar de </w:t>
      </w:r>
      <w:r w:rsidRPr="00C55BDE">
        <w:rPr>
          <w:rFonts w:ascii="Verdana" w:eastAsia="Times New Roman" w:hAnsi="Verdana" w:cs="Arial"/>
          <w:sz w:val="20"/>
          <w:szCs w:val="20"/>
          <w:lang w:val="es-ES"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55BDE">
        <w:rPr>
          <w:rFonts w:ascii="Verdana" w:eastAsia="Times New Roman" w:hAnsi="Verdana" w:cs="Arial"/>
          <w:sz w:val="20"/>
          <w:szCs w:val="20"/>
          <w:vertAlign w:val="superscript"/>
          <w:lang w:val="es-ES" w:eastAsia="es-CO"/>
        </w:rPr>
        <w:footnoteReference w:id="14"/>
      </w:r>
      <w:r w:rsidRPr="00C55BDE">
        <w:rPr>
          <w:rFonts w:ascii="Verdana" w:eastAsia="Times New Roman" w:hAnsi="Verdana" w:cs="Arial"/>
          <w:sz w:val="20"/>
          <w:szCs w:val="20"/>
          <w:lang w:val="es-ES" w:eastAsia="es-CO"/>
        </w:rPr>
        <w:t>.</w:t>
      </w:r>
    </w:p>
    <w:p w14:paraId="79CDAE24" w14:textId="77777777" w:rsidR="005B6132" w:rsidRPr="00C55BDE" w:rsidRDefault="005B6132" w:rsidP="005B6132">
      <w:pPr>
        <w:spacing w:after="0" w:line="276" w:lineRule="auto"/>
        <w:jc w:val="both"/>
        <w:rPr>
          <w:rFonts w:ascii="Verdana" w:hAnsi="Verdana" w:cs="Arial"/>
          <w:bCs/>
          <w:lang w:val="es-ES"/>
        </w:rPr>
      </w:pPr>
    </w:p>
    <w:p w14:paraId="629E9EF3" w14:textId="77777777" w:rsidR="005B6132" w:rsidRPr="00C55BDE" w:rsidRDefault="005B6132" w:rsidP="005B6132">
      <w:pPr>
        <w:spacing w:after="120" w:line="276" w:lineRule="auto"/>
        <w:ind w:firstLine="709"/>
        <w:jc w:val="both"/>
        <w:rPr>
          <w:rFonts w:ascii="Verdana" w:eastAsia="Arial" w:hAnsi="Verdana" w:cs="Arial"/>
          <w:lang w:val="es-ES" w:eastAsia="es-ES" w:bidi="es-ES"/>
        </w:rPr>
      </w:pPr>
      <w:r w:rsidRPr="00C55BDE">
        <w:rPr>
          <w:rFonts w:ascii="Verdana" w:eastAsia="Times New Roman" w:hAnsi="Verdana" w:cs="Arial"/>
          <w:lang w:val="es-ES" w:eastAsia="es-CO"/>
        </w:rPr>
        <w:t>De</w:t>
      </w:r>
      <w:r w:rsidRPr="00C55BDE">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1A29AD02" w14:textId="77777777" w:rsidR="00092DCC" w:rsidRPr="00C55BDE" w:rsidRDefault="00092DCC" w:rsidP="00092DCC">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4BDED9BA" w14:textId="77777777" w:rsidR="00092DCC" w:rsidRPr="00C55BDE" w:rsidRDefault="00092DCC" w:rsidP="00092DCC">
      <w:pPr>
        <w:spacing w:after="120" w:line="276" w:lineRule="auto"/>
        <w:ind w:firstLine="708"/>
        <w:jc w:val="both"/>
        <w:rPr>
          <w:rFonts w:ascii="Verdana" w:hAnsi="Verdana" w:cs="Arial"/>
          <w:lang w:val="es-ES"/>
        </w:rPr>
      </w:pPr>
      <w:r w:rsidRPr="00C55BDE">
        <w:rPr>
          <w:rFonts w:ascii="Verdana" w:hAnsi="Verdana" w:cs="Arial"/>
          <w:lang w:val="es-ES"/>
        </w:rPr>
        <w:t xml:space="preserve">Por un lado, el </w:t>
      </w:r>
      <w:r w:rsidRPr="00C55BDE">
        <w:rPr>
          <w:rFonts w:ascii="Verdana" w:hAnsi="Verdana" w:cs="Arial"/>
          <w:i/>
          <w:iCs/>
          <w:lang w:val="es-ES"/>
        </w:rPr>
        <w:t xml:space="preserve">artículo 33 </w:t>
      </w:r>
      <w:r w:rsidRPr="00C55BDE">
        <w:rPr>
          <w:rFonts w:ascii="Verdana" w:hAnsi="Verdana" w:cs="Arial"/>
          <w:lang w:val="es-ES"/>
        </w:rPr>
        <w:t xml:space="preserve">de la Ley 996 de 2005 prohíbe “[…] la contratación directa por parte de </w:t>
      </w:r>
      <w:r w:rsidRPr="00C55BDE">
        <w:rPr>
          <w:rFonts w:ascii="Verdana" w:hAnsi="Verdana" w:cs="Arial"/>
          <w:i/>
          <w:iCs/>
          <w:lang w:val="es-ES"/>
        </w:rPr>
        <w:t>todos los entes del Estado</w:t>
      </w:r>
      <w:r w:rsidRPr="00C55BDE">
        <w:rPr>
          <w:rFonts w:ascii="Verdana" w:hAnsi="Verdana" w:cs="Arial"/>
          <w:lang w:val="es-ES"/>
        </w:rPr>
        <w:t xml:space="preserve">” durante los cuatro (4) meses anteriores a las </w:t>
      </w:r>
      <w:r w:rsidRPr="00C55BDE">
        <w:rPr>
          <w:rFonts w:ascii="Verdana" w:hAnsi="Verdana" w:cs="Arial"/>
          <w:i/>
          <w:iCs/>
          <w:lang w:val="es-ES"/>
        </w:rPr>
        <w:t>elecciones presidenciales</w:t>
      </w:r>
      <w:r w:rsidRPr="00C55BDE">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5BDE">
        <w:rPr>
          <w:rFonts w:ascii="Verdana" w:hAnsi="Verdana" w:cs="Arial"/>
          <w:vertAlign w:val="superscript"/>
          <w:lang w:val="es-ES"/>
        </w:rPr>
        <w:footnoteReference w:id="15"/>
      </w:r>
      <w:r w:rsidRPr="00C55BDE">
        <w:rPr>
          <w:rFonts w:ascii="Verdana" w:hAnsi="Verdana" w:cs="Arial"/>
          <w:lang w:val="es-ES"/>
        </w:rPr>
        <w:t>.</w:t>
      </w:r>
    </w:p>
    <w:p w14:paraId="3F5390A8" w14:textId="77777777" w:rsidR="00092DCC" w:rsidRPr="00C55BDE" w:rsidRDefault="00092DCC" w:rsidP="00092DCC">
      <w:pPr>
        <w:widowControl w:val="0"/>
        <w:autoSpaceDE w:val="0"/>
        <w:autoSpaceDN w:val="0"/>
        <w:spacing w:after="120" w:line="276" w:lineRule="auto"/>
        <w:ind w:right="113" w:firstLine="709"/>
        <w:jc w:val="both"/>
        <w:rPr>
          <w:rFonts w:ascii="Verdana" w:eastAsia="Arial" w:hAnsi="Verdana" w:cs="Arial"/>
          <w:lang w:val="es-ES" w:eastAsia="es-ES" w:bidi="es-ES"/>
        </w:rPr>
      </w:pPr>
      <w:r w:rsidRPr="00C55BDE">
        <w:rPr>
          <w:rFonts w:ascii="Verdana" w:hAnsi="Verdana" w:cs="Arial"/>
          <w:lang w:val="es-ES"/>
        </w:rPr>
        <w:lastRenderedPageBreak/>
        <w:t xml:space="preserve">Por otro lado, </w:t>
      </w:r>
      <w:r w:rsidRPr="00C55BDE">
        <w:rPr>
          <w:rFonts w:ascii="Verdana" w:hAnsi="Verdana" w:cs="Arial"/>
          <w:i/>
          <w:iCs/>
          <w:lang w:val="es-ES"/>
        </w:rPr>
        <w:t xml:space="preserve">el parágrafo del artículo 38 </w:t>
      </w:r>
      <w:r w:rsidRPr="00C55BDE">
        <w:rPr>
          <w:rFonts w:ascii="Verdana" w:hAnsi="Verdana" w:cs="Arial"/>
          <w:lang w:val="es-ES"/>
        </w:rPr>
        <w:t xml:space="preserve">de la Ley 996 de 2005 prevé una restricción, aplicable respecto de </w:t>
      </w:r>
      <w:r w:rsidRPr="00C55BDE">
        <w:rPr>
          <w:rFonts w:ascii="Verdana" w:hAnsi="Verdana" w:cs="Arial"/>
          <w:i/>
          <w:iCs/>
          <w:lang w:val="es-ES"/>
        </w:rPr>
        <w:t>cualquier tipo de contienda electoral</w:t>
      </w:r>
      <w:r w:rsidRPr="00C55BDE">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hAnsi="Verdana" w:cs="Arial"/>
          <w:vertAlign w:val="superscript"/>
          <w:lang w:val="es-ES"/>
        </w:rPr>
        <w:footnoteReference w:id="16"/>
      </w:r>
      <w:r w:rsidRPr="00C55BDE">
        <w:rPr>
          <w:rFonts w:ascii="Verdana" w:hAnsi="Verdana" w:cs="Arial"/>
          <w:lang w:val="es-ES"/>
        </w:rPr>
        <w:t>.</w:t>
      </w:r>
      <w:r w:rsidRPr="00C55BDE">
        <w:rPr>
          <w:rFonts w:ascii="Verdana" w:eastAsia="Arial" w:hAnsi="Verdana" w:cs="Arial"/>
          <w:lang w:val="es-ES" w:eastAsia="es-ES" w:bidi="es-ES"/>
        </w:rPr>
        <w:t xml:space="preserve"> </w:t>
      </w:r>
    </w:p>
    <w:p w14:paraId="03E15FF1" w14:textId="77777777" w:rsidR="00092DCC" w:rsidRPr="00C55BDE" w:rsidRDefault="00092DCC" w:rsidP="00092DC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5BD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82A4B08" w14:textId="77777777" w:rsidR="00092DCC" w:rsidRPr="00C55BDE" w:rsidRDefault="00092DCC" w:rsidP="00092DC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98D71BD" w14:textId="77777777" w:rsidR="00092DCC" w:rsidRPr="00C55BDE" w:rsidRDefault="00092DCC" w:rsidP="00092D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55BDE">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55BDE">
        <w:rPr>
          <w:rFonts w:ascii="Verdana" w:eastAsia="Arial" w:hAnsi="Verdana" w:cs="Arial"/>
          <w:sz w:val="20"/>
          <w:szCs w:val="20"/>
          <w:vertAlign w:val="superscript"/>
          <w:lang w:val="es-ES" w:eastAsia="es-ES" w:bidi="es-ES"/>
        </w:rPr>
        <w:footnoteReference w:id="17"/>
      </w:r>
    </w:p>
    <w:p w14:paraId="12510EA5" w14:textId="77777777" w:rsidR="00092DCC" w:rsidRPr="00C55BDE" w:rsidRDefault="00092DCC" w:rsidP="00092D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4AAB7F25" w14:textId="77777777" w:rsidR="00092DCC" w:rsidRPr="00C55BDE" w:rsidRDefault="00092DCC" w:rsidP="00092DCC">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55BDE">
        <w:rPr>
          <w:rFonts w:ascii="Verdana" w:eastAsia="Arial" w:hAnsi="Verdana" w:cs="Arial"/>
          <w:i/>
          <w:lang w:val="es-ES" w:eastAsia="es-ES" w:bidi="es-ES"/>
        </w:rPr>
        <w:lastRenderedPageBreak/>
        <w:t>En primer lugar</w:t>
      </w:r>
      <w:r w:rsidRPr="00C55BDE">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55BDE">
        <w:rPr>
          <w:rFonts w:ascii="Verdana" w:eastAsia="Arial" w:hAnsi="Verdana" w:cs="Arial"/>
          <w:i/>
          <w:lang w:val="es-ES" w:eastAsia="es-ES" w:bidi="es-ES"/>
        </w:rPr>
        <w:t>En segundo lugar</w:t>
      </w:r>
      <w:r w:rsidRPr="00C55BD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03998EA" w14:textId="77777777" w:rsidR="00092DCC" w:rsidRPr="00C55BDE" w:rsidRDefault="00092DCC" w:rsidP="00092DCC">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CAC271F" w14:textId="77777777" w:rsidR="00092DCC" w:rsidRPr="00C55BDE" w:rsidRDefault="00092DCC" w:rsidP="00092DCC">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10DF5F4" w14:textId="77777777" w:rsidR="00DC2676" w:rsidRPr="00C55BDE" w:rsidRDefault="00DC2676" w:rsidP="00DC2676">
      <w:pPr>
        <w:spacing w:after="120" w:line="276" w:lineRule="auto"/>
        <w:ind w:firstLine="709"/>
        <w:jc w:val="both"/>
        <w:rPr>
          <w:rFonts w:ascii="Verdana" w:hAnsi="Verdana" w:cs="Arial"/>
          <w:lang w:val="es-ES"/>
        </w:rPr>
      </w:pPr>
      <w:r w:rsidRPr="00C55BDE">
        <w:rPr>
          <w:rFonts w:ascii="Verdana" w:hAnsi="Verdana" w:cs="Arial"/>
          <w:lang w:val="es-ES"/>
        </w:rPr>
        <w:lastRenderedPageBreak/>
        <w:t xml:space="preserve">Ahora bien, para proceder a dar respuesta a la consulta elevada, debe indicarse que respecto del alcance del parágrafo </w:t>
      </w:r>
      <w:r w:rsidRPr="00C55BDE">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C55BDE">
        <w:rPr>
          <w:rFonts w:ascii="Verdana" w:hAnsi="Verdana" w:cs="Arial"/>
          <w:i/>
          <w:iCs/>
        </w:rPr>
        <w:t>convenios interadministrativos</w:t>
      </w:r>
      <w:r w:rsidRPr="00C55BDE">
        <w:rPr>
          <w:rFonts w:ascii="Verdana" w:hAnsi="Verdana" w:cs="Arial"/>
        </w:rPr>
        <w:t xml:space="preserve"> </w:t>
      </w:r>
      <w:r w:rsidRPr="00C55BDE">
        <w:rPr>
          <w:rFonts w:ascii="Verdana" w:hAnsi="Verdana" w:cs="Arial"/>
          <w:i/>
          <w:iCs/>
        </w:rPr>
        <w:t>para la ejecución de recursos públicos</w:t>
      </w:r>
      <w:r w:rsidRPr="00C55BDE">
        <w:rPr>
          <w:rFonts w:ascii="Verdana" w:hAnsi="Verdana" w:cs="Arial"/>
        </w:rPr>
        <w:t>”.</w:t>
      </w:r>
      <w:r w:rsidRPr="00C55BDE">
        <w:rPr>
          <w:rFonts w:ascii="Verdana" w:eastAsia="Times New Roman" w:hAnsi="Verdana" w:cs="Arial"/>
          <w:lang w:val="es-MX" w:eastAsia="x-none"/>
        </w:rPr>
        <w:t xml:space="preserve"> [Énfasis fuera del texto original]</w:t>
      </w:r>
    </w:p>
    <w:p w14:paraId="7FA15260" w14:textId="77777777" w:rsidR="00DC2676" w:rsidRPr="00C55BDE" w:rsidRDefault="00DC2676" w:rsidP="00DC2676">
      <w:pPr>
        <w:spacing w:after="120" w:line="276" w:lineRule="auto"/>
        <w:ind w:firstLine="709"/>
        <w:jc w:val="both"/>
        <w:rPr>
          <w:rFonts w:ascii="Verdana" w:hAnsi="Verdana" w:cs="Arial"/>
          <w:lang w:eastAsia="es-ES"/>
        </w:rPr>
      </w:pPr>
      <w:r w:rsidRPr="00C55BDE">
        <w:rPr>
          <w:rFonts w:ascii="Verdana" w:eastAsia="Times New Roman" w:hAnsi="Verdana" w:cs="Arial"/>
          <w:lang w:val="es-ES" w:eastAsia="es-ES"/>
        </w:rPr>
        <w:t xml:space="preserve">Para tales efectos, debe precisarse que </w:t>
      </w:r>
      <w:r w:rsidRPr="00C55BDE">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55BDE">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55BDE">
        <w:rPr>
          <w:rFonts w:ascii="Verdana" w:hAnsi="Verdana" w:cs="Arial"/>
          <w:vertAlign w:val="superscript"/>
          <w:lang w:eastAsia="es-ES"/>
        </w:rPr>
        <w:footnoteReference w:id="18"/>
      </w:r>
      <w:r w:rsidRPr="00C55BDE">
        <w:rPr>
          <w:rFonts w:ascii="Verdana" w:hAnsi="Verdana" w:cs="Arial"/>
          <w:lang w:eastAsia="es-ES"/>
        </w:rPr>
        <w:t>.</w:t>
      </w:r>
    </w:p>
    <w:p w14:paraId="6AE22AAD" w14:textId="77777777" w:rsidR="00DC2676" w:rsidRPr="00C55BDE" w:rsidRDefault="00DC2676" w:rsidP="00DC2676">
      <w:pPr>
        <w:spacing w:after="120" w:line="276" w:lineRule="auto"/>
        <w:ind w:firstLine="709"/>
        <w:jc w:val="both"/>
        <w:rPr>
          <w:rFonts w:ascii="Verdana" w:hAnsi="Verdana" w:cs="Arial"/>
          <w:color w:val="000000" w:themeColor="text1"/>
          <w:lang w:val="es-ES_tradnl"/>
        </w:rPr>
      </w:pPr>
      <w:r w:rsidRPr="00C55BDE">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18C2E28" w14:textId="77777777" w:rsidR="00DC2676" w:rsidRPr="00C55BDE" w:rsidRDefault="00DC2676" w:rsidP="00DC2676">
      <w:pPr>
        <w:spacing w:before="120" w:after="0" w:line="276" w:lineRule="auto"/>
        <w:ind w:firstLine="708"/>
        <w:jc w:val="both"/>
        <w:rPr>
          <w:rFonts w:ascii="Verdana" w:hAnsi="Verdana" w:cs="Arial"/>
          <w:lang w:val="es-ES_tradnl"/>
        </w:rPr>
      </w:pPr>
      <w:r w:rsidRPr="00C55BDE">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55BDE">
        <w:rPr>
          <w:rFonts w:ascii="Verdana" w:hAnsi="Verdana" w:cs="Arial"/>
          <w:vertAlign w:val="superscript"/>
          <w:lang w:val="es-ES"/>
        </w:rPr>
        <w:footnoteReference w:id="19"/>
      </w:r>
      <w:r w:rsidRPr="00C55BDE">
        <w:rPr>
          <w:rFonts w:ascii="Verdana" w:hAnsi="Verdana" w:cs="Arial"/>
          <w:lang w:val="es-ES"/>
        </w:rPr>
        <w:t>. Nótese que, en este caso, lo que cambia es la modalidad de selección y no la naturaleza de contrato interadministrativo.</w:t>
      </w:r>
    </w:p>
    <w:p w14:paraId="79D35905" w14:textId="77777777" w:rsidR="00DC2676" w:rsidRPr="00C55BDE" w:rsidRDefault="00DC2676" w:rsidP="00DC2676">
      <w:pPr>
        <w:spacing w:before="120" w:after="0" w:line="276" w:lineRule="auto"/>
        <w:ind w:firstLine="708"/>
        <w:jc w:val="both"/>
        <w:rPr>
          <w:rFonts w:ascii="Verdana" w:hAnsi="Verdana" w:cs="Arial"/>
          <w:lang w:val="es-ES_tradnl"/>
        </w:rPr>
      </w:pPr>
      <w:r w:rsidRPr="00C55BDE">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C55BDE">
        <w:rPr>
          <w:rFonts w:ascii="Verdana" w:hAnsi="Verdana" w:cs="Arial"/>
          <w:vertAlign w:val="superscript"/>
          <w:lang w:val="es-ES"/>
        </w:rPr>
        <w:footnoteReference w:id="20"/>
      </w:r>
      <w:r w:rsidRPr="00C55BDE">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C0B0044" w14:textId="77777777" w:rsidR="00DC2676" w:rsidRPr="00C55BDE" w:rsidRDefault="00DC2676" w:rsidP="00DC2676">
      <w:pPr>
        <w:spacing w:before="120" w:after="0" w:line="276" w:lineRule="auto"/>
        <w:ind w:firstLine="708"/>
        <w:jc w:val="both"/>
        <w:rPr>
          <w:rFonts w:ascii="Verdana" w:hAnsi="Verdana"/>
          <w:sz w:val="24"/>
          <w:szCs w:val="24"/>
          <w:lang w:eastAsia="es-CO"/>
        </w:rPr>
      </w:pPr>
      <w:r w:rsidRPr="00C55BDE">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55BDE">
        <w:rPr>
          <w:rFonts w:ascii="Verdana" w:hAnsi="Verdana" w:cs="Arial"/>
          <w:vertAlign w:val="superscript"/>
          <w:lang w:val="es-ES"/>
        </w:rPr>
        <w:footnoteReference w:id="21"/>
      </w:r>
      <w:r w:rsidRPr="00C55BDE">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55BDE">
        <w:rPr>
          <w:rFonts w:ascii="Verdana" w:hAnsi="Verdana"/>
          <w:sz w:val="24"/>
          <w:szCs w:val="24"/>
          <w:lang w:eastAsia="es-CO"/>
        </w:rPr>
        <w:t>.</w:t>
      </w:r>
    </w:p>
    <w:p w14:paraId="2D52A186" w14:textId="77777777" w:rsidR="00E826C6" w:rsidRPr="00C55BDE" w:rsidRDefault="00DC2676" w:rsidP="00E826C6">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entonces que </w:t>
      </w:r>
      <w:r w:rsidRPr="00C55BDE">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E67DF16" w14:textId="77777777" w:rsidR="00E826C6" w:rsidRPr="00C55BDE" w:rsidRDefault="00E826C6" w:rsidP="00E826C6">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val="es-MX" w:eastAsia="es-CO"/>
        </w:rPr>
        <w:lastRenderedPageBreak/>
        <w:t xml:space="preserve">Respecto del alcance de esta prohibición la Circular Externa No. 006 de 2025 expedida por la ANCP -CCE, en los literales </w:t>
      </w:r>
      <w:proofErr w:type="spellStart"/>
      <w:r w:rsidRPr="00C55BDE">
        <w:rPr>
          <w:rFonts w:ascii="Verdana" w:eastAsia="Times New Roman" w:hAnsi="Verdana" w:cs="Arial"/>
          <w:lang w:val="es-MX" w:eastAsia="es-CO"/>
        </w:rPr>
        <w:t>ii</w:t>
      </w:r>
      <w:proofErr w:type="spellEnd"/>
      <w:r w:rsidRPr="00C55BDE">
        <w:rPr>
          <w:rFonts w:ascii="Verdana" w:eastAsia="Times New Roman" w:hAnsi="Verdana" w:cs="Arial"/>
          <w:lang w:val="es-MX" w:eastAsia="es-CO"/>
        </w:rPr>
        <w:t xml:space="preserve">) y </w:t>
      </w:r>
      <w:proofErr w:type="spellStart"/>
      <w:r w:rsidRPr="00C55BDE">
        <w:rPr>
          <w:rFonts w:ascii="Verdana" w:eastAsia="Times New Roman" w:hAnsi="Verdana" w:cs="Arial"/>
          <w:lang w:val="es-MX" w:eastAsia="es-CO"/>
        </w:rPr>
        <w:t>iv</w:t>
      </w:r>
      <w:proofErr w:type="spellEnd"/>
      <w:r w:rsidRPr="00C55BDE">
        <w:rPr>
          <w:rFonts w:ascii="Verdana" w:eastAsia="Times New Roman" w:hAnsi="Verdana" w:cs="Arial"/>
          <w:lang w:val="es-MX" w:eastAsia="es-CO"/>
        </w:rPr>
        <w:t>) del numeral 2</w:t>
      </w:r>
      <w:r w:rsidRPr="00C55BDE">
        <w:rPr>
          <w:rFonts w:ascii="Verdana" w:eastAsia="Times New Roman" w:hAnsi="Verdana" w:cs="Arial"/>
          <w:lang w:eastAsia="es-CO"/>
        </w:rPr>
        <w:t>,</w:t>
      </w:r>
      <w:r w:rsidRPr="00C55BDE">
        <w:rPr>
          <w:rFonts w:ascii="Verdana" w:eastAsia="Times New Roman" w:hAnsi="Verdana" w:cs="Arial"/>
          <w:lang w:val="es-MX" w:eastAsia="es-CO"/>
        </w:rPr>
        <w:t xml:space="preserve"> indica que el </w:t>
      </w:r>
      <w:r w:rsidRPr="00C55BDE">
        <w:rPr>
          <w:rFonts w:ascii="Verdana" w:eastAsia="Times New Roman" w:hAnsi="Verdana" w:cs="Arial"/>
          <w:lang w:eastAsia="es-CO"/>
        </w:rPr>
        <w:t xml:space="preserve">parágrafo del artículo 38 de la Ley 996 de 2005 cobija expresamente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55BDE">
        <w:rPr>
          <w:rFonts w:ascii="Verdana" w:eastAsia="Times New Roman" w:hAnsi="Verdana" w:cs="Arial"/>
          <w:i/>
          <w:iCs/>
          <w:lang w:eastAsia="es-CO"/>
        </w:rPr>
        <w:t>“aunque se configure alguno de los supuestos de excepción que señaló el inciso final del artículo 33”.</w:t>
      </w:r>
      <w:r w:rsidRPr="00C55BDE">
        <w:rPr>
          <w:rFonts w:ascii="Verdana" w:eastAsia="Times New Roman" w:hAnsi="Verdana" w:cs="Arial"/>
          <w:lang w:eastAsia="es-CO"/>
        </w:rPr>
        <w:t xml:space="preserve"> </w:t>
      </w:r>
    </w:p>
    <w:p w14:paraId="127C968E" w14:textId="1E7D77C1" w:rsidR="00D414FE" w:rsidRPr="00C55BDE" w:rsidRDefault="00D414FE" w:rsidP="00E826C6">
      <w:pPr>
        <w:spacing w:before="120" w:after="0" w:line="276" w:lineRule="auto"/>
        <w:ind w:firstLine="708"/>
        <w:jc w:val="both"/>
        <w:rPr>
          <w:rFonts w:ascii="Verdana" w:eastAsia="Times New Roman" w:hAnsi="Verdana" w:cs="Arial"/>
          <w:lang w:val="es-MX" w:eastAsia="es-CO"/>
        </w:rPr>
      </w:pPr>
      <w:r w:rsidRPr="00C55BDE">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47C60362" w14:textId="5A42B2B8" w:rsidR="00D414FE" w:rsidRPr="00C55BDE" w:rsidRDefault="00E84EEF" w:rsidP="00AF1BE5">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esta manera, conforme a lo dispuesto en la Circular referida, si se suscriben </w:t>
      </w:r>
      <w:r w:rsidRPr="00C55BDE">
        <w:rPr>
          <w:rFonts w:ascii="Verdana" w:eastAsia="Times New Roman" w:hAnsi="Verdana" w:cs="Arial"/>
          <w:i/>
          <w:iCs/>
          <w:lang w:eastAsia="es-CO"/>
        </w:rPr>
        <w:t>convenios interadministrativos para la ejecución de recursos públicos</w:t>
      </w:r>
      <w:r w:rsidRPr="00C55BD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55BDE">
        <w:rPr>
          <w:rFonts w:ascii="Verdana" w:eastAsia="Times New Roman" w:hAnsi="Verdana" w:cs="Arial"/>
          <w:i/>
          <w:iCs/>
          <w:lang w:eastAsia="es-CO"/>
        </w:rPr>
        <w:t>ibidem</w:t>
      </w:r>
      <w:r w:rsidRPr="00C55BDE">
        <w:rPr>
          <w:rFonts w:ascii="Verdana" w:eastAsia="Times New Roman" w:hAnsi="Verdana" w:cs="Arial"/>
          <w:lang w:eastAsia="es-CO"/>
        </w:rPr>
        <w:t>, independientemente de que se configure alguno de los supuestos de excepción que señaló el inciso final del artículo 33, es decir, que se trate de:</w:t>
      </w:r>
      <w:r w:rsidRPr="00C55BDE">
        <w:rPr>
          <w:rFonts w:ascii="Verdana" w:hAnsi="Verdana" w:cs="Arial"/>
          <w:bCs/>
          <w:lang w:val="es-MX" w:eastAsia="x-none"/>
        </w:rPr>
        <w:t xml:space="preserve"> i) la defensa y seguridad del Estado; </w:t>
      </w:r>
      <w:proofErr w:type="spellStart"/>
      <w:r w:rsidRPr="00C55BDE">
        <w:rPr>
          <w:rFonts w:ascii="Verdana" w:hAnsi="Verdana" w:cs="Arial"/>
          <w:bCs/>
          <w:lang w:val="es-MX" w:eastAsia="x-none"/>
        </w:rPr>
        <w:t>ii</w:t>
      </w:r>
      <w:proofErr w:type="spellEnd"/>
      <w:r w:rsidRPr="00C55BDE">
        <w:rPr>
          <w:rFonts w:ascii="Verdana" w:hAnsi="Verdana" w:cs="Arial"/>
          <w:bCs/>
          <w:lang w:val="es-MX" w:eastAsia="x-none"/>
        </w:rPr>
        <w:t xml:space="preserve">) los contratos de crédito público; </w:t>
      </w:r>
      <w:proofErr w:type="spellStart"/>
      <w:r w:rsidRPr="00C55BDE">
        <w:rPr>
          <w:rFonts w:ascii="Verdana" w:hAnsi="Verdana" w:cs="Arial"/>
          <w:bCs/>
          <w:lang w:val="es-MX" w:eastAsia="x-none"/>
        </w:rPr>
        <w:t>iii</w:t>
      </w:r>
      <w:proofErr w:type="spellEnd"/>
      <w:r w:rsidRPr="00C55BDE">
        <w:rPr>
          <w:rFonts w:ascii="Verdana" w:hAnsi="Verdana" w:cs="Arial"/>
          <w:bCs/>
          <w:lang w:val="es-MX" w:eastAsia="x-none"/>
        </w:rPr>
        <w:t xml:space="preserve">) los requeridos para cubrir las emergencias educativas, sanitarias y desastres; </w:t>
      </w:r>
      <w:proofErr w:type="spellStart"/>
      <w:r w:rsidRPr="00C55BDE">
        <w:rPr>
          <w:rFonts w:ascii="Verdana" w:hAnsi="Verdana" w:cs="Arial"/>
          <w:bCs/>
          <w:lang w:val="es-MX" w:eastAsia="x-none"/>
        </w:rPr>
        <w:t>iv</w:t>
      </w:r>
      <w:proofErr w:type="spellEnd"/>
      <w:r w:rsidRPr="00C55BDE">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55BDE">
        <w:rPr>
          <w:rFonts w:ascii="Verdana" w:hAnsi="Verdana" w:cs="Arial"/>
          <w:bCs/>
          <w:lang w:val="es-MX" w:eastAsia="es-CO"/>
        </w:rPr>
        <w:t xml:space="preserve"> </w:t>
      </w:r>
      <w:r w:rsidRPr="00C55BDE">
        <w:rPr>
          <w:rFonts w:ascii="Verdana" w:eastAsia="Times New Roman" w:hAnsi="Verdana" w:cs="Arial"/>
          <w:lang w:eastAsia="es-CO"/>
        </w:rPr>
        <w:t xml:space="preserve">  </w:t>
      </w:r>
    </w:p>
    <w:p w14:paraId="25D669FE" w14:textId="77777777" w:rsidR="00DC38B2" w:rsidRPr="00C55BDE" w:rsidRDefault="00DC38B2" w:rsidP="00DC38B2">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teniendo en cuenta lo señalado en el contenido de su petición, vale la pena destacar que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 xml:space="preserve">numeral 16.2 de la Circular Externa Única de 2022 expedida por la Agencia Nacional de Contratación Pública -Colombia </w:t>
      </w:r>
      <w:r w:rsidRPr="00C55BDE">
        <w:rPr>
          <w:rFonts w:ascii="Verdana" w:hAnsi="Verdana" w:cs="Arial"/>
        </w:rPr>
        <w:lastRenderedPageBreak/>
        <w:t>Compra Eficiente-, concretamente, respecto de los siguientes apartes normativos</w:t>
      </w:r>
      <w:r w:rsidRPr="00C55BDE">
        <w:rPr>
          <w:rFonts w:ascii="Verdana" w:hAnsi="Verdana" w:cs="Arial"/>
          <w:vertAlign w:val="superscript"/>
        </w:rPr>
        <w:footnoteReference w:id="22"/>
      </w:r>
      <w:r w:rsidRPr="00C55BDE">
        <w:rPr>
          <w:rFonts w:ascii="Verdana" w:hAnsi="Verdana" w:cs="Arial"/>
        </w:rPr>
        <w:t xml:space="preserve">: </w:t>
      </w:r>
    </w:p>
    <w:p w14:paraId="2DACFFE7" w14:textId="77777777" w:rsidR="00DC38B2" w:rsidRPr="00C55BDE" w:rsidRDefault="00DC38B2" w:rsidP="00DC38B2">
      <w:pPr>
        <w:spacing w:after="0" w:line="276" w:lineRule="auto"/>
        <w:ind w:firstLine="709"/>
        <w:jc w:val="both"/>
        <w:rPr>
          <w:rFonts w:ascii="Verdana" w:hAnsi="Verdana" w:cs="Arial"/>
        </w:rPr>
      </w:pPr>
    </w:p>
    <w:p w14:paraId="60E21775" w14:textId="71D768BF" w:rsidR="00DC38B2" w:rsidRPr="00C55BDE" w:rsidRDefault="00B37969" w:rsidP="00DC38B2">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00DC38B2" w:rsidRPr="00C55BDE">
        <w:rPr>
          <w:rFonts w:ascii="Verdana" w:hAnsi="Verdana" w:cs="Arial"/>
          <w:sz w:val="20"/>
          <w:szCs w:val="20"/>
          <w:lang w:val="es-MX"/>
        </w:rPr>
        <w:t>i)</w:t>
      </w:r>
      <w:r w:rsidR="00DC38B2"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CAADBD6" w14:textId="77777777" w:rsidR="00DC38B2" w:rsidRPr="00C55BDE" w:rsidRDefault="00DC38B2" w:rsidP="00DC38B2">
      <w:pPr>
        <w:spacing w:after="0" w:line="240" w:lineRule="auto"/>
        <w:ind w:left="709" w:right="709"/>
        <w:jc w:val="both"/>
        <w:rPr>
          <w:rFonts w:ascii="Verdana" w:hAnsi="Verdana" w:cs="Arial"/>
          <w:sz w:val="20"/>
          <w:szCs w:val="20"/>
        </w:rPr>
      </w:pPr>
    </w:p>
    <w:p w14:paraId="21C09602" w14:textId="77777777" w:rsidR="00DC38B2" w:rsidRPr="00C55BDE" w:rsidRDefault="00DC38B2" w:rsidP="00DC38B2">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4478877" w14:textId="77777777" w:rsidR="00DC38B2" w:rsidRPr="00C55BDE" w:rsidRDefault="00DC38B2" w:rsidP="00DC38B2">
      <w:pPr>
        <w:spacing w:after="0" w:line="276" w:lineRule="auto"/>
        <w:ind w:left="709" w:right="709"/>
        <w:jc w:val="both"/>
        <w:rPr>
          <w:rFonts w:ascii="Verdana" w:hAnsi="Verdana" w:cs="Arial"/>
        </w:rPr>
      </w:pPr>
    </w:p>
    <w:p w14:paraId="774B30D7" w14:textId="77777777" w:rsidR="00DC38B2" w:rsidRPr="00C55BDE" w:rsidRDefault="00DC38B2" w:rsidP="00DC38B2">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A9DB2CD" w14:textId="77777777" w:rsidR="00DC38B2" w:rsidRPr="00C55BDE" w:rsidRDefault="00DC38B2" w:rsidP="00DC38B2">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lastRenderedPageBreak/>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23"/>
      </w:r>
      <w:r w:rsidRPr="00C55BDE">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2EE11E57" w14:textId="77777777" w:rsidR="00DC38B2" w:rsidRPr="00C55BDE" w:rsidRDefault="00DC38B2" w:rsidP="00DC38B2">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D55CE78" w14:textId="77777777" w:rsidR="00DC38B2" w:rsidRPr="00C55BDE" w:rsidRDefault="00DC38B2" w:rsidP="00DC38B2">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24"/>
      </w:r>
      <w:r w:rsidRPr="00C55BDE">
        <w:rPr>
          <w:rFonts w:ascii="Verdana" w:eastAsia="Times New Roman" w:hAnsi="Verdana" w:cs="Times New Roman"/>
          <w:lang w:eastAsia="es-ES"/>
        </w:rPr>
        <w:t xml:space="preserve">. Sobre el </w:t>
      </w:r>
      <w:r w:rsidRPr="00C55BDE">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FDE836C" w14:textId="77777777" w:rsidR="00DC38B2" w:rsidRPr="00C55BDE" w:rsidRDefault="00DC38B2" w:rsidP="00DC38B2">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0664980F" w14:textId="77777777" w:rsidR="00DC38B2" w:rsidRPr="00C55BDE" w:rsidRDefault="00DC38B2" w:rsidP="00DC38B2">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25"/>
      </w:r>
      <w:r w:rsidRPr="00C55BDE">
        <w:rPr>
          <w:rFonts w:ascii="Verdana" w:eastAsia="Times New Roman" w:hAnsi="Verdana" w:cs="Arial"/>
          <w:lang w:eastAsia="es-CO"/>
        </w:rPr>
        <w:t>.</w:t>
      </w:r>
    </w:p>
    <w:p w14:paraId="5C2A3869" w14:textId="77777777" w:rsidR="00DC38B2" w:rsidRPr="00C55BDE" w:rsidRDefault="00DC38B2" w:rsidP="00DC38B2">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C55BDE">
        <w:rPr>
          <w:rFonts w:ascii="Verdana" w:hAnsi="Verdana" w:cs="Arial"/>
          <w:bCs/>
          <w:color w:val="000000" w:themeColor="text1"/>
        </w:rPr>
        <w:lastRenderedPageBreak/>
        <w:t>correspondiente y, en caso de conflicto, a las autoridades judiciales, fiscales y disciplinarias.</w:t>
      </w:r>
    </w:p>
    <w:p w14:paraId="5AC3007D" w14:textId="77777777" w:rsidR="00DC38B2" w:rsidRPr="00C55BDE" w:rsidRDefault="00DC38B2" w:rsidP="00DC38B2">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3A96CA7" w14:textId="77777777" w:rsidR="00C541CA" w:rsidRPr="00C55BDE" w:rsidRDefault="00C541CA" w:rsidP="00DC38B2">
      <w:pPr>
        <w:spacing w:after="0" w:line="276" w:lineRule="auto"/>
        <w:ind w:firstLine="708"/>
        <w:jc w:val="both"/>
        <w:rPr>
          <w:rFonts w:ascii="Verdana" w:hAnsi="Verdana" w:cs="Arial"/>
          <w:bCs/>
          <w:color w:val="000000" w:themeColor="text1"/>
        </w:rPr>
      </w:pPr>
    </w:p>
    <w:p w14:paraId="70A78D7D" w14:textId="77777777" w:rsidR="006638D4" w:rsidRPr="00C55BDE" w:rsidRDefault="006638D4" w:rsidP="006638D4">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66EBF942" w14:textId="77777777" w:rsidR="006638D4" w:rsidRPr="00C55BDE" w:rsidRDefault="006638D4" w:rsidP="006638D4">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38D4" w:rsidRPr="00C55BDE" w14:paraId="57E8CDB0" w14:textId="77777777" w:rsidTr="006E77CC">
        <w:trPr>
          <w:trHeight w:val="491"/>
          <w:jc w:val="center"/>
        </w:trPr>
        <w:tc>
          <w:tcPr>
            <w:tcW w:w="8647" w:type="dxa"/>
          </w:tcPr>
          <w:p w14:paraId="05C64BB2" w14:textId="55A93CA7" w:rsidR="006638D4" w:rsidRPr="00C55BDE" w:rsidRDefault="006638D4" w:rsidP="006E77C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w:t>
            </w:r>
            <w:r w:rsidR="0021326C" w:rsidRPr="00C55BDE">
              <w:rPr>
                <w:rFonts w:ascii="Verdana" w:eastAsia="Arial MT" w:hAnsi="Verdana" w:cs="Arial"/>
                <w:lang w:val="es-ES" w:eastAsia="es-ES" w:bidi="es-ES"/>
              </w:rPr>
              <w:t>s</w:t>
            </w:r>
            <w:r w:rsidRPr="00C55BDE">
              <w:rPr>
                <w:rFonts w:ascii="Verdana" w:eastAsia="Arial MT" w:hAnsi="Verdana" w:cs="Arial"/>
                <w:lang w:val="es-ES" w:eastAsia="es-ES" w:bidi="es-ES"/>
              </w:rPr>
              <w:t xml:space="preserve"> 127</w:t>
            </w:r>
            <w:r w:rsidR="0021326C" w:rsidRPr="00C55BDE">
              <w:rPr>
                <w:rFonts w:ascii="Verdana" w:eastAsia="Arial MT" w:hAnsi="Verdana" w:cs="Arial"/>
                <w:lang w:val="es-ES" w:eastAsia="es-ES" w:bidi="es-ES"/>
              </w:rPr>
              <w:t>, 329</w:t>
            </w:r>
            <w:r w:rsidR="00E27291" w:rsidRPr="00C55BDE">
              <w:rPr>
                <w:rFonts w:ascii="Verdana" w:eastAsia="Arial MT" w:hAnsi="Verdana" w:cs="Arial"/>
                <w:lang w:val="es-ES" w:eastAsia="es-ES" w:bidi="es-ES"/>
              </w:rPr>
              <w:t>, 356.</w:t>
            </w:r>
          </w:p>
          <w:p w14:paraId="0F5A1CE0" w14:textId="4C2788C9" w:rsidR="00E27291" w:rsidRPr="00C55BDE" w:rsidRDefault="00E27291" w:rsidP="006E77C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r w:rsidR="00285515" w:rsidRPr="00C55BDE">
              <w:rPr>
                <w:rFonts w:ascii="Verdana" w:eastAsia="Arial MT" w:hAnsi="Verdana" w:cs="Arial"/>
                <w:lang w:val="es-ES" w:eastAsia="es-ES" w:bidi="es-ES"/>
              </w:rPr>
              <w:t>.</w:t>
            </w:r>
          </w:p>
          <w:p w14:paraId="774FE884" w14:textId="68EFA205" w:rsidR="00E27291" w:rsidRPr="00C55BDE" w:rsidRDefault="00285515" w:rsidP="006E77C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15795E00" w14:textId="60564706" w:rsidR="00E27291" w:rsidRPr="00C55BDE" w:rsidRDefault="00285515" w:rsidP="006E77C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1BA72FBA" w14:textId="09FD9553" w:rsidR="00285515" w:rsidRPr="00C55BDE" w:rsidRDefault="00285515" w:rsidP="006E77C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2352A2AA" w14:textId="77777777" w:rsidR="006638D4" w:rsidRPr="00C55BDE" w:rsidRDefault="006638D4" w:rsidP="006E77CC">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343713AC" w14:textId="77777777" w:rsidR="006638D4" w:rsidRPr="00C55BDE" w:rsidRDefault="006638D4" w:rsidP="006E77CC">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3FFA8500"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08CD30D6"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42D7416E" w14:textId="77777777" w:rsidR="006638D4" w:rsidRPr="00C55BDE" w:rsidRDefault="006638D4" w:rsidP="006E77CC">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56F601EF"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24 de julio de 2013, Rad. 2166,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 </w:t>
            </w:r>
          </w:p>
          <w:p w14:paraId="36B51A06" w14:textId="77777777" w:rsidR="006638D4" w:rsidRPr="00C55BDE" w:rsidRDefault="006638D4" w:rsidP="006E77CC">
            <w:pPr>
              <w:numPr>
                <w:ilvl w:val="0"/>
                <w:numId w:val="17"/>
              </w:numPr>
              <w:spacing w:before="120" w:after="120" w:line="276" w:lineRule="auto"/>
              <w:jc w:val="both"/>
              <w:rPr>
                <w:rFonts w:ascii="Verdana" w:hAnsi="Verdana" w:cs="Arial"/>
                <w:lang w:val="es-ES"/>
              </w:rPr>
            </w:pPr>
            <w:r w:rsidRPr="00C55BDE">
              <w:rPr>
                <w:rFonts w:ascii="Verdana" w:hAnsi="Verdana" w:cs="Arial"/>
              </w:rPr>
              <w:lastRenderedPageBreak/>
              <w:t xml:space="preserve">Consejo de Estado. Sala de Consulta y Servicio Civil. Concepto del 2 de septiembre de 2013 Radicado No: 2168. CP: </w:t>
            </w:r>
            <w:proofErr w:type="spellStart"/>
            <w:r w:rsidRPr="00C55BDE">
              <w:rPr>
                <w:rFonts w:ascii="Verdana" w:hAnsi="Verdana" w:cs="Arial"/>
              </w:rPr>
              <w:t>Alvaro</w:t>
            </w:r>
            <w:proofErr w:type="spellEnd"/>
            <w:r w:rsidRPr="00C55BDE">
              <w:rPr>
                <w:rFonts w:ascii="Verdana" w:hAnsi="Verdana" w:cs="Arial"/>
              </w:rPr>
              <w:t xml:space="preserve"> </w:t>
            </w:r>
            <w:proofErr w:type="spellStart"/>
            <w:r w:rsidRPr="00C55BDE">
              <w:rPr>
                <w:rFonts w:ascii="Verdana" w:hAnsi="Verdana" w:cs="Arial"/>
              </w:rPr>
              <w:t>Namén</w:t>
            </w:r>
            <w:proofErr w:type="spellEnd"/>
            <w:r w:rsidRPr="00C55BDE">
              <w:rPr>
                <w:rFonts w:ascii="Verdana" w:hAnsi="Verdana" w:cs="Arial"/>
              </w:rPr>
              <w:t xml:space="preserve"> Vargas.</w:t>
            </w:r>
          </w:p>
          <w:p w14:paraId="5CB416BE" w14:textId="77777777" w:rsidR="006638D4" w:rsidRPr="00C55BDE" w:rsidRDefault="006638D4" w:rsidP="006E77CC">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03D96A91" w14:textId="77777777" w:rsidR="006638D4" w:rsidRPr="00C55BDE" w:rsidRDefault="006638D4" w:rsidP="006E77CC">
            <w:pPr>
              <w:numPr>
                <w:ilvl w:val="0"/>
                <w:numId w:val="17"/>
              </w:numPr>
              <w:spacing w:before="120"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8 de mayo de 2018, No. 2382.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w:t>
            </w:r>
          </w:p>
          <w:p w14:paraId="46D9F399"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proofErr w:type="spellStart"/>
            <w:r w:rsidRPr="00C55BDE">
              <w:rPr>
                <w:rFonts w:ascii="Verdana" w:hAnsi="Verdana" w:cs="Arial"/>
                <w:lang w:val="pt-BR"/>
              </w:rPr>
              <w:t>Consejo</w:t>
            </w:r>
            <w:proofErr w:type="spellEnd"/>
            <w:r w:rsidRPr="00C55BDE">
              <w:rPr>
                <w:rFonts w:ascii="Verdana" w:hAnsi="Verdana" w:cs="Arial"/>
                <w:lang w:val="pt-BR"/>
              </w:rPr>
              <w:t xml:space="preserve"> de Estado, </w:t>
            </w:r>
            <w:proofErr w:type="spellStart"/>
            <w:r w:rsidRPr="00C55BDE">
              <w:rPr>
                <w:rFonts w:ascii="Verdana" w:hAnsi="Verdana" w:cs="Arial"/>
                <w:lang w:val="pt-BR"/>
              </w:rPr>
              <w:t>Sección</w:t>
            </w:r>
            <w:proofErr w:type="spellEnd"/>
            <w:r w:rsidRPr="00C55BDE">
              <w:rPr>
                <w:rFonts w:ascii="Verdana" w:hAnsi="Verdana" w:cs="Arial"/>
                <w:lang w:val="pt-BR"/>
              </w:rPr>
              <w:t xml:space="preserve"> Tercera. Auto </w:t>
            </w:r>
            <w:proofErr w:type="spellStart"/>
            <w:r w:rsidRPr="00C55BDE">
              <w:rPr>
                <w:rFonts w:ascii="Verdana" w:hAnsi="Verdana" w:cs="Arial"/>
                <w:lang w:val="pt-BR"/>
              </w:rPr>
              <w:t>del</w:t>
            </w:r>
            <w:proofErr w:type="spellEnd"/>
            <w:r w:rsidRPr="00C55BDE">
              <w:rPr>
                <w:rFonts w:ascii="Verdana" w:hAnsi="Verdana" w:cs="Arial"/>
                <w:lang w:val="pt-BR"/>
              </w:rPr>
              <w:t xml:space="preserve"> 4 de </w:t>
            </w:r>
            <w:proofErr w:type="spellStart"/>
            <w:r w:rsidRPr="00C55BDE">
              <w:rPr>
                <w:rFonts w:ascii="Verdana" w:hAnsi="Verdana" w:cs="Arial"/>
                <w:lang w:val="pt-BR"/>
              </w:rPr>
              <w:t>octubre</w:t>
            </w:r>
            <w:proofErr w:type="spellEnd"/>
            <w:r w:rsidRPr="00C55BDE">
              <w:rPr>
                <w:rFonts w:ascii="Verdana" w:hAnsi="Verdana" w:cs="Arial"/>
                <w:lang w:val="pt-BR"/>
              </w:rPr>
              <w:t xml:space="preserve"> de 2024. Exp. 70.313. C.P: Fredy Ibarra Martínez.</w:t>
            </w:r>
          </w:p>
          <w:p w14:paraId="326313E4"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1DFEED78" w14:textId="77777777" w:rsidR="006638D4" w:rsidRPr="00C55BDE" w:rsidRDefault="006638D4" w:rsidP="006E77CC">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rPr>
              <w:t xml:space="preserve">Circular Externa No. 006 de 2025 </w:t>
            </w:r>
            <w:hyperlink r:id="rId13" w:history="1">
              <w:r w:rsidRPr="00C55BDE">
                <w:rPr>
                  <w:rFonts w:ascii="Verdana" w:hAnsi="Verdana" w:cs="Arial"/>
                  <w:color w:val="0000FF"/>
                  <w:u w:val="single"/>
                </w:rPr>
                <w:t>https://www.colombiacompra.gov.co/archivos/circular/circular-externa-006-de-2025</w:t>
              </w:r>
            </w:hyperlink>
            <w:r w:rsidRPr="00C55BDE">
              <w:rPr>
                <w:rFonts w:ascii="Verdana" w:hAnsi="Verdana" w:cs="Arial"/>
              </w:rPr>
              <w:t xml:space="preserve"> </w:t>
            </w:r>
          </w:p>
        </w:tc>
      </w:tr>
    </w:tbl>
    <w:p w14:paraId="1927C284" w14:textId="77777777" w:rsidR="006638D4" w:rsidRPr="00C55BDE" w:rsidRDefault="006638D4" w:rsidP="006638D4">
      <w:pPr>
        <w:widowControl w:val="0"/>
        <w:autoSpaceDE w:val="0"/>
        <w:autoSpaceDN w:val="0"/>
        <w:spacing w:after="0" w:line="276" w:lineRule="auto"/>
        <w:jc w:val="both"/>
        <w:rPr>
          <w:rFonts w:ascii="Verdana" w:hAnsi="Verdana" w:cs="Arial"/>
          <w:lang w:val="es-ES_tradnl"/>
        </w:rPr>
      </w:pPr>
    </w:p>
    <w:p w14:paraId="255DF2CF" w14:textId="77777777" w:rsidR="006638D4" w:rsidRPr="00C55BDE" w:rsidRDefault="006638D4" w:rsidP="00FC6BC9">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2038B329" w14:textId="77777777" w:rsidR="006638D4" w:rsidRPr="00C55BDE" w:rsidRDefault="006638D4" w:rsidP="006638D4">
      <w:pPr>
        <w:widowControl w:val="0"/>
        <w:autoSpaceDE w:val="0"/>
        <w:autoSpaceDN w:val="0"/>
        <w:spacing w:after="0" w:line="276" w:lineRule="auto"/>
        <w:jc w:val="both"/>
        <w:rPr>
          <w:rFonts w:ascii="Verdana" w:hAnsi="Verdana" w:cs="Arial"/>
          <w:lang w:val="es-ES_tradnl"/>
        </w:rPr>
      </w:pPr>
    </w:p>
    <w:p w14:paraId="1F09951D" w14:textId="77777777" w:rsidR="002C1DC7" w:rsidRPr="00C55BDE" w:rsidRDefault="006638D4" w:rsidP="002C1DC7">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sidR="00F10689" w:rsidRPr="00C55BDE">
        <w:rPr>
          <w:rFonts w:ascii="Verdana" w:hAnsi="Verdana" w:cs="Arial"/>
          <w:shd w:val="clear" w:color="auto" w:fill="FFFFFF"/>
        </w:rPr>
        <w:t xml:space="preserve">, </w:t>
      </w:r>
      <w:r w:rsidRPr="00C55BDE">
        <w:rPr>
          <w:rFonts w:ascii="Verdana" w:hAnsi="Verdana" w:cs="Arial"/>
          <w:shd w:val="clear" w:color="auto" w:fill="FFFFFF"/>
        </w:rPr>
        <w:t>C-1430 del 12 de noviembre del 2025</w:t>
      </w:r>
      <w:r w:rsidR="00F10689" w:rsidRPr="00C55BDE">
        <w:rPr>
          <w:rFonts w:ascii="Verdana" w:hAnsi="Verdana" w:cs="Arial"/>
          <w:shd w:val="clear" w:color="auto" w:fill="FFFFFF"/>
        </w:rPr>
        <w:t xml:space="preserve"> y C-</w:t>
      </w:r>
      <w:r w:rsidR="00275223" w:rsidRPr="00C55BDE">
        <w:rPr>
          <w:rFonts w:ascii="Verdana" w:hAnsi="Verdana" w:cs="Arial"/>
          <w:shd w:val="clear" w:color="auto" w:fill="FFFFFF"/>
        </w:rPr>
        <w:t xml:space="preserve">1492 del </w:t>
      </w:r>
      <w:r w:rsidR="002C1DC7" w:rsidRPr="00C55BDE">
        <w:rPr>
          <w:rFonts w:ascii="Verdana" w:hAnsi="Verdana" w:cs="Arial"/>
          <w:shd w:val="clear" w:color="auto" w:fill="FFFFFF"/>
        </w:rPr>
        <w:t>21 de noviembre del 2025.</w:t>
      </w:r>
    </w:p>
    <w:p w14:paraId="3A3DFC12" w14:textId="21BE5D2F" w:rsidR="006638D4" w:rsidRPr="00C55BDE" w:rsidRDefault="003D1B64" w:rsidP="002C1DC7">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 xml:space="preserve">Igualmente ha analizado el marco normativo de </w:t>
      </w:r>
      <w:r w:rsidR="00285515" w:rsidRPr="00C55BDE">
        <w:rPr>
          <w:rFonts w:ascii="Verdana" w:hAnsi="Verdana" w:cs="Arial"/>
          <w:shd w:val="clear" w:color="auto" w:fill="FFFFFF"/>
        </w:rPr>
        <w:t xml:space="preserve">contratación con Pueblos Indígenas en los conceptos Nro. </w:t>
      </w:r>
      <w:r w:rsidR="008E12F2" w:rsidRPr="00C55BDE">
        <w:rPr>
          <w:rFonts w:ascii="Verdana" w:hAnsi="Verdana" w:cs="Arial"/>
          <w:shd w:val="clear" w:color="auto" w:fill="FFFFFF"/>
        </w:rPr>
        <w:t xml:space="preserve">C-459 del 22 de diciembre del 2023, C-011 del 01 de marzo del 2024, C-012 del 21 de marzo del 2024, C-062 del 07 de junio </w:t>
      </w:r>
      <w:r w:rsidR="008E12F2" w:rsidRPr="00C55BDE">
        <w:rPr>
          <w:rFonts w:ascii="Verdana" w:hAnsi="Verdana" w:cs="Arial"/>
          <w:shd w:val="clear" w:color="auto" w:fill="FFFFFF"/>
        </w:rPr>
        <w:lastRenderedPageBreak/>
        <w:t>del 2024, C-371 del 09 de agosto del 2024, C-256 del 30 de agosto del 2024, C-596 del 16 de octubre del 2024</w:t>
      </w:r>
      <w:r w:rsidR="008E12F2" w:rsidRPr="00C55BDE">
        <w:rPr>
          <w:rFonts w:ascii="Verdana" w:hAnsi="Verdana" w:cs="Arial"/>
          <w:shd w:val="clear" w:color="auto" w:fill="FFFFFF"/>
          <w:lang w:val="es-ES"/>
        </w:rPr>
        <w:t>, C-484 del 2025, C-891 del 20 de diciembre del 2024, C-714 del 04 de julio del 2025, C-844 del 06 de agosto del 2025, C-1130 del 17 de septiembre del 2025 y C-</w:t>
      </w:r>
      <w:r w:rsidR="00F10689" w:rsidRPr="00C55BDE">
        <w:rPr>
          <w:rFonts w:ascii="Verdana" w:hAnsi="Verdana" w:cs="Arial"/>
          <w:shd w:val="clear" w:color="auto" w:fill="FFFFFF"/>
          <w:lang w:val="es-ES"/>
        </w:rPr>
        <w:t>1585 del 03 de diciembre del 2025.</w:t>
      </w:r>
      <w:r w:rsidR="00F10689" w:rsidRPr="00C55BDE">
        <w:rPr>
          <w:rFonts w:ascii="Verdana" w:hAnsi="Verdana" w:cs="Arial"/>
          <w:shd w:val="clear" w:color="auto" w:fill="FFFFFF"/>
        </w:rPr>
        <w:t xml:space="preserve"> </w:t>
      </w:r>
      <w:r w:rsidR="006638D4" w:rsidRPr="00C55BD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006638D4" w:rsidRPr="00C55BDE">
          <w:rPr>
            <w:rFonts w:ascii="Verdana" w:hAnsi="Verdana" w:cs="Arial"/>
            <w:color w:val="0000FF"/>
            <w:u w:val="single"/>
            <w:shd w:val="clear" w:color="auto" w:fill="FFFFFF"/>
            <w:lang w:val="es-ES_tradnl"/>
          </w:rPr>
          <w:t>https://relatoria.colombiacompra.gov.co/busqueda/conceptos</w:t>
        </w:r>
      </w:hyperlink>
      <w:r w:rsidR="006638D4" w:rsidRPr="00C55BDE">
        <w:rPr>
          <w:rFonts w:ascii="Verdana" w:hAnsi="Verdana" w:cs="Arial"/>
          <w:shd w:val="clear" w:color="auto" w:fill="FFFFFF"/>
          <w:lang w:val="es-ES_tradnl"/>
        </w:rPr>
        <w:t xml:space="preserve">. </w:t>
      </w:r>
      <w:r w:rsidR="006638D4" w:rsidRPr="00C55BDE">
        <w:rPr>
          <w:rFonts w:ascii="Verdana" w:hAnsi="Verdana" w:cs="Arial"/>
          <w:color w:val="FF0000"/>
          <w:shd w:val="clear" w:color="auto" w:fill="FFFFFF"/>
          <w:lang w:val="es-ES_tradnl"/>
        </w:rPr>
        <w:t xml:space="preserve"> </w:t>
      </w:r>
    </w:p>
    <w:p w14:paraId="50D13D9F" w14:textId="77777777" w:rsidR="002C1DC7" w:rsidRPr="00C55BDE" w:rsidRDefault="006638D4" w:rsidP="002C1DC7">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7FB91A94" w14:textId="2A246206" w:rsidR="006638D4" w:rsidRPr="00C55BDE" w:rsidRDefault="006638D4" w:rsidP="002C1DC7">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B3D9D1E" w14:textId="77777777" w:rsidR="006638D4" w:rsidRPr="00C55BDE" w:rsidRDefault="006638D4" w:rsidP="006638D4">
      <w:pPr>
        <w:spacing w:after="0"/>
        <w:jc w:val="both"/>
        <w:rPr>
          <w:rFonts w:ascii="Verdana" w:hAnsi="Verdana"/>
        </w:rPr>
      </w:pPr>
    </w:p>
    <w:p w14:paraId="05C183C2" w14:textId="77777777" w:rsidR="006638D4" w:rsidRPr="00C55BDE" w:rsidRDefault="006638D4" w:rsidP="006638D4">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6BE866B1" w14:textId="77777777" w:rsidR="006638D4" w:rsidRPr="00C55BDE" w:rsidRDefault="006638D4" w:rsidP="006638D4">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4DB87D80" w14:textId="77777777" w:rsidR="006638D4" w:rsidRPr="00C55BDE" w:rsidRDefault="006638D4" w:rsidP="006638D4">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6" w:history="1">
        <w:r w:rsidRPr="00C55BDE">
          <w:rPr>
            <w:rFonts w:ascii="Verdana" w:eastAsia="Verdana" w:hAnsi="Verdana" w:cs="Verdana"/>
            <w:color w:val="0000FF"/>
            <w:u w:val="single"/>
            <w:lang w:val="es-MX"/>
          </w:rPr>
          <w:t>ventanilladeradicacion@colombiacompra.gov.co</w:t>
        </w:r>
      </w:hyperlink>
    </w:p>
    <w:p w14:paraId="39B3723D" w14:textId="77777777" w:rsidR="006638D4" w:rsidRPr="00C55BDE" w:rsidRDefault="006638D4" w:rsidP="006638D4">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7" w:history="1">
        <w:r w:rsidRPr="00C55BDE">
          <w:rPr>
            <w:rFonts w:ascii="Verdana" w:eastAsia="Verdana" w:hAnsi="Verdana" w:cs="Verdana"/>
            <w:color w:val="0000FF"/>
            <w:u w:val="single"/>
            <w:lang w:val="es-MX"/>
          </w:rPr>
          <w:t>https://www.colombiacompra.gov.co/pqrsd/informacion-importante-antes-de-formular-una-pqrsd</w:t>
        </w:r>
      </w:hyperlink>
    </w:p>
    <w:p w14:paraId="343266BA" w14:textId="77777777" w:rsidR="006638D4" w:rsidRPr="00C55BDE" w:rsidRDefault="006638D4" w:rsidP="006638D4">
      <w:pPr>
        <w:spacing w:after="0" w:line="240" w:lineRule="auto"/>
        <w:ind w:left="720"/>
        <w:jc w:val="both"/>
        <w:rPr>
          <w:rFonts w:ascii="Verdana" w:hAnsi="Verdana"/>
        </w:rPr>
      </w:pPr>
    </w:p>
    <w:p w14:paraId="0C9BBBE0" w14:textId="77777777" w:rsidR="006638D4" w:rsidRPr="00C55BDE" w:rsidRDefault="006638D4" w:rsidP="00454929">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8"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4D832CBB" w14:textId="77777777" w:rsidR="006638D4" w:rsidRPr="00C55BDE" w:rsidRDefault="006638D4" w:rsidP="006638D4">
      <w:pPr>
        <w:spacing w:after="0" w:line="240" w:lineRule="auto"/>
        <w:rPr>
          <w:rFonts w:ascii="Verdana" w:hAnsi="Verdana"/>
        </w:rPr>
      </w:pPr>
    </w:p>
    <w:p w14:paraId="3C57F027" w14:textId="77777777" w:rsidR="006638D4" w:rsidRPr="00C55BDE" w:rsidRDefault="006638D4" w:rsidP="006638D4">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14A4E96E" w14:textId="77777777" w:rsidR="006638D4" w:rsidRPr="00C55BDE" w:rsidRDefault="006638D4" w:rsidP="006638D4">
      <w:pPr>
        <w:spacing w:after="0" w:line="240" w:lineRule="auto"/>
        <w:jc w:val="both"/>
        <w:rPr>
          <w:rFonts w:ascii="Verdana" w:hAnsi="Verdana"/>
        </w:rPr>
      </w:pPr>
    </w:p>
    <w:p w14:paraId="159BCB99" w14:textId="77777777" w:rsidR="006638D4" w:rsidRPr="00C55BDE" w:rsidRDefault="006638D4" w:rsidP="006638D4">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14DE6D9F" w14:textId="77777777" w:rsidR="006638D4" w:rsidRPr="00C55BDE" w:rsidRDefault="006638D4" w:rsidP="006638D4">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342039B7" w14:textId="77777777" w:rsidR="006638D4" w:rsidRPr="00C55BDE" w:rsidRDefault="006638D4" w:rsidP="006638D4">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5352E9DC" w14:textId="77777777" w:rsidR="006638D4" w:rsidRPr="00C55BDE" w:rsidRDefault="006638D4" w:rsidP="006638D4">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2EE28898" w14:textId="77777777" w:rsidR="006638D4" w:rsidRPr="00C55BDE" w:rsidRDefault="006638D4" w:rsidP="006638D4">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39F09BB" w14:textId="77777777" w:rsidR="006638D4" w:rsidRPr="00C55BDE" w:rsidRDefault="006638D4" w:rsidP="006638D4">
      <w:pPr>
        <w:widowControl w:val="0"/>
        <w:autoSpaceDE w:val="0"/>
        <w:autoSpaceDN w:val="0"/>
        <w:spacing w:after="0" w:line="276" w:lineRule="auto"/>
        <w:jc w:val="both"/>
        <w:rPr>
          <w:rFonts w:ascii="Verdana" w:hAnsi="Verdana" w:cs="Arial"/>
          <w:lang w:val="es-ES_tradnl"/>
        </w:rPr>
      </w:pPr>
    </w:p>
    <w:p w14:paraId="474534F5" w14:textId="77777777" w:rsidR="006638D4" w:rsidRPr="00C55BDE" w:rsidRDefault="006638D4" w:rsidP="006638D4">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3067F2B8" w14:textId="4B843A50" w:rsidR="006638D4" w:rsidRPr="002E61CB" w:rsidRDefault="00F302DC" w:rsidP="002E61CB">
      <w:pPr>
        <w:spacing w:after="120" w:line="240" w:lineRule="auto"/>
        <w:jc w:val="center"/>
        <w:rPr>
          <w:rFonts w:ascii="Verdana" w:hAnsi="Verdana" w:cs="Arial"/>
          <w:lang w:val="es-ES" w:eastAsia="es-CO"/>
        </w:rPr>
      </w:pPr>
      <w:r w:rsidRPr="004D5C25">
        <w:rPr>
          <w:rFonts w:ascii="Century Gothic" w:hAnsi="Century Gothic"/>
          <w:noProof/>
        </w:rPr>
        <w:drawing>
          <wp:inline distT="0" distB="0" distL="0" distR="0" wp14:anchorId="2ABDE5C2" wp14:editId="5223FD0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6638D4" w:rsidRPr="00816000" w14:paraId="0BD4A0F3" w14:textId="77777777" w:rsidTr="006E77CC">
        <w:trPr>
          <w:trHeight w:val="315"/>
        </w:trPr>
        <w:tc>
          <w:tcPr>
            <w:tcW w:w="893" w:type="dxa"/>
            <w:vAlign w:val="center"/>
            <w:hideMark/>
          </w:tcPr>
          <w:p w14:paraId="1ED74F44" w14:textId="77777777" w:rsidR="006638D4" w:rsidRPr="00816000" w:rsidRDefault="006638D4" w:rsidP="006E77CC">
            <w:pPr>
              <w:spacing w:after="160"/>
              <w:contextualSpacing/>
              <w:rPr>
                <w:rFonts w:ascii="Verdana" w:hAnsi="Verdana" w:cs="Arial"/>
                <w:sz w:val="16"/>
                <w:szCs w:val="16"/>
                <w:lang w:val="es-ES" w:eastAsia="es-ES"/>
              </w:rPr>
            </w:pPr>
            <w:r w:rsidRPr="0081600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508B60D" w14:textId="77777777" w:rsidR="006638D4" w:rsidRPr="00816000" w:rsidRDefault="006638D4" w:rsidP="006E77CC">
            <w:pPr>
              <w:spacing w:after="160"/>
              <w:contextualSpacing/>
              <w:rPr>
                <w:rFonts w:ascii="Verdana" w:hAnsi="Verdana"/>
                <w:sz w:val="16"/>
                <w:szCs w:val="16"/>
              </w:rPr>
            </w:pPr>
            <w:r w:rsidRPr="00816000">
              <w:rPr>
                <w:rFonts w:ascii="Verdana" w:hAnsi="Verdana"/>
                <w:sz w:val="16"/>
                <w:szCs w:val="16"/>
              </w:rPr>
              <w:t>Ana María Ortiz Ballesteros</w:t>
            </w:r>
          </w:p>
          <w:p w14:paraId="7A3CDC19" w14:textId="77777777" w:rsidR="006638D4" w:rsidRPr="00816000" w:rsidRDefault="006638D4" w:rsidP="006E77CC">
            <w:pPr>
              <w:spacing w:after="160"/>
              <w:contextualSpacing/>
              <w:rPr>
                <w:rFonts w:ascii="Verdana" w:eastAsia="Arial" w:hAnsi="Verdana" w:cs="Arial"/>
                <w:sz w:val="16"/>
                <w:szCs w:val="16"/>
              </w:rPr>
            </w:pPr>
            <w:r w:rsidRPr="00816000">
              <w:rPr>
                <w:rFonts w:ascii="Verdana" w:hAnsi="Verdana"/>
                <w:sz w:val="16"/>
                <w:szCs w:val="16"/>
              </w:rPr>
              <w:t>Contratista de la Subdirección de Gestión Contractual</w:t>
            </w:r>
          </w:p>
        </w:tc>
      </w:tr>
      <w:tr w:rsidR="006638D4" w:rsidRPr="00816000" w14:paraId="36EC7FB5" w14:textId="77777777" w:rsidTr="006E77CC">
        <w:trPr>
          <w:trHeight w:val="330"/>
        </w:trPr>
        <w:tc>
          <w:tcPr>
            <w:tcW w:w="893" w:type="dxa"/>
            <w:vAlign w:val="center"/>
            <w:hideMark/>
          </w:tcPr>
          <w:p w14:paraId="772F331C" w14:textId="77777777" w:rsidR="006638D4" w:rsidRPr="00816000" w:rsidRDefault="006638D4" w:rsidP="006E77CC">
            <w:pPr>
              <w:spacing w:after="160"/>
              <w:contextualSpacing/>
              <w:rPr>
                <w:rFonts w:ascii="Verdana" w:hAnsi="Verdana" w:cs="Arial"/>
                <w:sz w:val="16"/>
                <w:szCs w:val="16"/>
                <w:lang w:val="es-ES" w:eastAsia="es-ES"/>
              </w:rPr>
            </w:pPr>
            <w:r w:rsidRPr="0081600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0F23DE" w14:textId="77777777" w:rsidR="00816000" w:rsidRPr="00816000" w:rsidRDefault="00816000" w:rsidP="00816000">
            <w:pPr>
              <w:pStyle w:val="paragraph"/>
              <w:spacing w:before="0" w:beforeAutospacing="0" w:after="0" w:afterAutospacing="0"/>
              <w:contextualSpacing/>
              <w:textAlignment w:val="baseline"/>
              <w:rPr>
                <w:rFonts w:ascii="Verdana" w:hAnsi="Verdana" w:cs="Arial"/>
                <w:sz w:val="16"/>
                <w:szCs w:val="16"/>
              </w:rPr>
            </w:pPr>
            <w:r w:rsidRPr="00816000">
              <w:rPr>
                <w:rFonts w:ascii="Verdana" w:hAnsi="Verdana" w:cs="Arial"/>
                <w:sz w:val="16"/>
                <w:szCs w:val="16"/>
              </w:rPr>
              <w:t xml:space="preserve">Alejandro Sarmiento Cantillo </w:t>
            </w:r>
          </w:p>
          <w:p w14:paraId="7326EA04" w14:textId="6FDFE5AB" w:rsidR="006638D4" w:rsidRPr="00816000" w:rsidRDefault="00816000" w:rsidP="00816000">
            <w:pPr>
              <w:spacing w:after="160"/>
              <w:contextualSpacing/>
              <w:textAlignment w:val="baseline"/>
              <w:rPr>
                <w:rFonts w:ascii="Verdana" w:eastAsia="Times New Roman" w:hAnsi="Verdana" w:cs="Segoe UI"/>
                <w:sz w:val="16"/>
                <w:szCs w:val="16"/>
                <w:lang w:eastAsia="es-ES_tradnl"/>
              </w:rPr>
            </w:pPr>
            <w:r w:rsidRPr="00816000">
              <w:rPr>
                <w:rFonts w:ascii="Verdana" w:hAnsi="Verdana" w:cs="Arial"/>
                <w:sz w:val="16"/>
                <w:szCs w:val="16"/>
              </w:rPr>
              <w:t>Gestor T1-15 de la Subdirección de Gestión Contractual</w:t>
            </w:r>
          </w:p>
        </w:tc>
      </w:tr>
      <w:tr w:rsidR="006638D4" w:rsidRPr="00C55BDE" w14:paraId="115ECEA1" w14:textId="77777777" w:rsidTr="006E77CC">
        <w:trPr>
          <w:trHeight w:val="300"/>
        </w:trPr>
        <w:tc>
          <w:tcPr>
            <w:tcW w:w="893" w:type="dxa"/>
            <w:vAlign w:val="center"/>
          </w:tcPr>
          <w:p w14:paraId="29EC1E18" w14:textId="77777777" w:rsidR="006638D4" w:rsidRPr="00816000" w:rsidRDefault="006638D4" w:rsidP="006E77CC">
            <w:pPr>
              <w:spacing w:after="160"/>
              <w:contextualSpacing/>
              <w:rPr>
                <w:rFonts w:ascii="Verdana" w:hAnsi="Verdana" w:cs="Arial"/>
                <w:sz w:val="16"/>
                <w:szCs w:val="16"/>
                <w:lang w:val="es-ES" w:eastAsia="es-ES"/>
              </w:rPr>
            </w:pPr>
            <w:r w:rsidRPr="0081600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77BEB6" w14:textId="77777777" w:rsidR="00DE79ED" w:rsidRPr="00816000" w:rsidRDefault="00DE79ED" w:rsidP="00DE79ED">
            <w:pPr>
              <w:contextualSpacing/>
              <w:rPr>
                <w:rFonts w:ascii="Verdana" w:eastAsia="Calibri" w:hAnsi="Verdana" w:cs="Arial"/>
                <w:sz w:val="16"/>
                <w:szCs w:val="16"/>
                <w:lang w:val="pt-BR" w:eastAsia="es-ES"/>
              </w:rPr>
            </w:pPr>
            <w:r w:rsidRPr="00816000">
              <w:rPr>
                <w:rFonts w:ascii="Verdana" w:eastAsia="Calibri" w:hAnsi="Verdana" w:cs="Arial"/>
                <w:sz w:val="16"/>
                <w:szCs w:val="16"/>
                <w:lang w:val="pt-BR" w:eastAsia="es-ES"/>
              </w:rPr>
              <w:t xml:space="preserve">Carolina Quintero </w:t>
            </w:r>
            <w:proofErr w:type="spellStart"/>
            <w:r w:rsidRPr="00816000">
              <w:rPr>
                <w:rFonts w:ascii="Verdana" w:eastAsia="Calibri" w:hAnsi="Verdana" w:cs="Arial"/>
                <w:sz w:val="16"/>
                <w:szCs w:val="16"/>
                <w:lang w:val="pt-BR" w:eastAsia="es-ES"/>
              </w:rPr>
              <w:t>Gacharná</w:t>
            </w:r>
            <w:proofErr w:type="spellEnd"/>
          </w:p>
          <w:p w14:paraId="7C3B7E07" w14:textId="2EDC0AD5" w:rsidR="006638D4" w:rsidRPr="00816000" w:rsidRDefault="00DE79ED" w:rsidP="00DE79ED">
            <w:pPr>
              <w:spacing w:after="160"/>
              <w:contextualSpacing/>
              <w:rPr>
                <w:rFonts w:ascii="Verdana" w:hAnsi="Verdana" w:cs="Arial"/>
                <w:sz w:val="16"/>
                <w:szCs w:val="16"/>
                <w:lang w:val="pt-BR" w:eastAsia="es-ES"/>
              </w:rPr>
            </w:pPr>
            <w:r w:rsidRPr="00816000">
              <w:rPr>
                <w:rFonts w:ascii="Verdana" w:eastAsia="Calibri" w:hAnsi="Verdana" w:cs="Arial"/>
                <w:sz w:val="16"/>
                <w:szCs w:val="16"/>
                <w:lang w:eastAsia="es-ES"/>
              </w:rPr>
              <w:t>Subdirectora</w:t>
            </w:r>
            <w:r w:rsidRPr="00816000">
              <w:rPr>
                <w:rFonts w:ascii="Verdana" w:eastAsia="Calibri" w:hAnsi="Verdana" w:cs="Arial"/>
                <w:sz w:val="16"/>
                <w:szCs w:val="16"/>
                <w:lang w:val="pt-BR" w:eastAsia="es-ES"/>
              </w:rPr>
              <w:t xml:space="preserve"> de Gestión Contractual ANCP – CCE</w:t>
            </w:r>
          </w:p>
        </w:tc>
      </w:tr>
    </w:tbl>
    <w:p w14:paraId="19056141" w14:textId="77777777" w:rsidR="00EF2E3F" w:rsidRPr="00C55BDE" w:rsidRDefault="00EF2E3F" w:rsidP="00D82C96">
      <w:pPr>
        <w:spacing w:after="0"/>
        <w:rPr>
          <w:rFonts w:ascii="Verdana" w:eastAsia="Times New Roman" w:hAnsi="Verdana" w:cs="Segoe UI"/>
          <w:lang w:val="es-ES" w:eastAsia="es-CO"/>
        </w:rPr>
      </w:pPr>
    </w:p>
    <w:sectPr w:rsidR="00EF2E3F" w:rsidRPr="00C55BDE"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6A1C4" w14:textId="77777777" w:rsidR="0049672E" w:rsidRDefault="0049672E" w:rsidP="004A1847">
      <w:pPr>
        <w:spacing w:after="0" w:line="240" w:lineRule="auto"/>
      </w:pPr>
      <w:r>
        <w:separator/>
      </w:r>
    </w:p>
  </w:endnote>
  <w:endnote w:type="continuationSeparator" w:id="0">
    <w:p w14:paraId="13E027D5" w14:textId="77777777" w:rsidR="0049672E" w:rsidRDefault="0049672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12B8F" w14:textId="77777777" w:rsidR="0049672E" w:rsidRDefault="0049672E" w:rsidP="004A1847">
      <w:pPr>
        <w:spacing w:after="0" w:line="240" w:lineRule="auto"/>
      </w:pPr>
      <w:r>
        <w:separator/>
      </w:r>
    </w:p>
  </w:footnote>
  <w:footnote w:type="continuationSeparator" w:id="0">
    <w:p w14:paraId="2DB8D6C6" w14:textId="77777777" w:rsidR="0049672E" w:rsidRDefault="0049672E" w:rsidP="004A1847">
      <w:pPr>
        <w:spacing w:after="0" w:line="240" w:lineRule="auto"/>
      </w:pPr>
      <w:r>
        <w:continuationSeparator/>
      </w:r>
    </w:p>
  </w:footnote>
  <w:footnote w:id="1">
    <w:p w14:paraId="7F6E6728" w14:textId="77777777" w:rsidR="00EF2E3F" w:rsidRPr="00454929" w:rsidRDefault="00EF2E3F" w:rsidP="00EF2E3F">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49785C1D" w14:textId="77777777" w:rsidR="00EF2E3F" w:rsidRPr="00454929" w:rsidRDefault="00EF2E3F" w:rsidP="00EF2E3F">
      <w:pPr>
        <w:pStyle w:val="Textonotapie"/>
        <w:ind w:firstLine="708"/>
        <w:jc w:val="both"/>
        <w:rPr>
          <w:rFonts w:ascii="Verdana" w:hAnsi="Verdana" w:cs="Arial"/>
          <w:sz w:val="16"/>
          <w:szCs w:val="16"/>
        </w:rPr>
      </w:pPr>
      <w:r w:rsidRPr="00454929">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2972B29B" w14:textId="77777777" w:rsidR="00EF2E3F" w:rsidRPr="00454929" w:rsidRDefault="00EF2E3F" w:rsidP="00EF2E3F">
      <w:pPr>
        <w:shd w:val="clear" w:color="auto" w:fill="FFFFFF"/>
        <w:spacing w:after="0" w:line="240" w:lineRule="auto"/>
        <w:ind w:firstLine="708"/>
        <w:jc w:val="both"/>
        <w:rPr>
          <w:rFonts w:ascii="Verdana" w:hAnsi="Verdana" w:cs="Arial"/>
          <w:color w:val="2D2D2D"/>
          <w:sz w:val="16"/>
          <w:szCs w:val="16"/>
          <w:lang w:eastAsia="es-CO"/>
        </w:rPr>
      </w:pPr>
      <w:r w:rsidRPr="00454929">
        <w:rPr>
          <w:rStyle w:val="Refdenotaalpie"/>
          <w:rFonts w:ascii="Verdana" w:hAnsi="Verdana" w:cs="Arial"/>
          <w:sz w:val="16"/>
          <w:szCs w:val="16"/>
        </w:rPr>
        <w:footnoteRef/>
      </w:r>
      <w:r w:rsidRPr="00454929">
        <w:rPr>
          <w:rFonts w:ascii="Verdana" w:hAnsi="Verdana" w:cs="Arial"/>
          <w:sz w:val="16"/>
          <w:szCs w:val="16"/>
        </w:rPr>
        <w:t xml:space="preserve"> Sobre la noción de Resguardos indígenas la Corte Constitucional: “</w:t>
      </w:r>
      <w:r w:rsidRPr="00454929">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454929">
        <w:rPr>
          <w:rFonts w:ascii="Verdana" w:hAnsi="Verdana" w:cs="Arial"/>
          <w:i/>
          <w:color w:val="2D2D2D"/>
          <w:sz w:val="16"/>
          <w:szCs w:val="16"/>
          <w:lang w:eastAsia="es-CO"/>
        </w:rPr>
        <w:t>resguardar</w:t>
      </w:r>
      <w:r w:rsidRPr="00454929">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p w14:paraId="515DB1A2" w14:textId="77777777" w:rsidR="00F01EE6" w:rsidRPr="00454929" w:rsidRDefault="00F01EE6" w:rsidP="00EF2E3F">
      <w:pPr>
        <w:shd w:val="clear" w:color="auto" w:fill="FFFFFF"/>
        <w:spacing w:after="0" w:line="240" w:lineRule="auto"/>
        <w:ind w:firstLine="708"/>
        <w:jc w:val="both"/>
        <w:rPr>
          <w:rFonts w:ascii="Verdana" w:hAnsi="Verdana" w:cs="Arial"/>
          <w:color w:val="2D2D2D"/>
          <w:sz w:val="16"/>
          <w:szCs w:val="16"/>
          <w:lang w:eastAsia="es-CO"/>
        </w:rPr>
      </w:pPr>
    </w:p>
  </w:footnote>
  <w:footnote w:id="3">
    <w:p w14:paraId="303AB7A1" w14:textId="44054A6D" w:rsidR="00EF2E3F" w:rsidRPr="00454929" w:rsidRDefault="00EF2E3F" w:rsidP="00EF2E3F">
      <w:pPr>
        <w:pStyle w:val="NormalWeb"/>
        <w:spacing w:before="0" w:beforeAutospacing="0" w:after="0" w:afterAutospacing="0"/>
        <w:ind w:firstLine="708"/>
        <w:jc w:val="both"/>
        <w:rPr>
          <w:rFonts w:ascii="Verdana" w:hAnsi="Verdana" w:cs="Arial"/>
          <w:color w:val="000000"/>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w:t>
      </w:r>
      <w:r w:rsidR="00F01EE6" w:rsidRPr="00454929">
        <w:rPr>
          <w:rFonts w:ascii="Verdana" w:hAnsi="Verdana" w:cs="Arial"/>
          <w:sz w:val="16"/>
          <w:szCs w:val="16"/>
        </w:rPr>
        <w:t>“</w:t>
      </w:r>
      <w:r w:rsidRPr="00454929">
        <w:rPr>
          <w:rFonts w:ascii="Verdana" w:hAnsi="Verdana" w:cs="Arial"/>
          <w:color w:val="000000"/>
          <w:sz w:val="16"/>
          <w:szCs w:val="16"/>
        </w:rPr>
        <w:t>Artículo 12. Son funciones del Instituto Colombiano de la Reforma Agraria:  </w:t>
      </w:r>
    </w:p>
    <w:p w14:paraId="57A374BA" w14:textId="77777777" w:rsidR="00EF2E3F" w:rsidRPr="00454929" w:rsidRDefault="00EF2E3F" w:rsidP="00EF2E3F">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w:t>
      </w:r>
    </w:p>
    <w:p w14:paraId="34C1EA39" w14:textId="77777777" w:rsidR="00EF2E3F" w:rsidRPr="00454929" w:rsidRDefault="00EF2E3F" w:rsidP="00EF2E3F">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p w14:paraId="174AB4DB" w14:textId="77777777" w:rsidR="00F01EE6" w:rsidRPr="00454929" w:rsidRDefault="00F01EE6" w:rsidP="00EF2E3F">
      <w:pPr>
        <w:spacing w:after="0" w:line="240" w:lineRule="auto"/>
        <w:ind w:firstLine="708"/>
        <w:jc w:val="both"/>
        <w:rPr>
          <w:rFonts w:ascii="Verdana" w:hAnsi="Verdana" w:cs="Arial"/>
          <w:color w:val="000000"/>
          <w:sz w:val="16"/>
          <w:szCs w:val="16"/>
          <w:lang w:eastAsia="es-CO"/>
        </w:rPr>
      </w:pPr>
    </w:p>
  </w:footnote>
  <w:footnote w:id="4">
    <w:p w14:paraId="0E4360B4" w14:textId="77777777" w:rsidR="00EF2E3F" w:rsidRPr="00454929" w:rsidRDefault="00EF2E3F" w:rsidP="00EF2E3F">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49E1A49E" w14:textId="77777777" w:rsidR="00EF2E3F" w:rsidRPr="00454929" w:rsidRDefault="00EF2E3F" w:rsidP="00EF2E3F">
      <w:pPr>
        <w:pStyle w:val="Textonotapie"/>
        <w:ind w:firstLine="708"/>
        <w:jc w:val="both"/>
        <w:rPr>
          <w:rFonts w:ascii="Verdana" w:hAnsi="Verdana" w:cs="Arial"/>
          <w:sz w:val="16"/>
          <w:szCs w:val="16"/>
        </w:rPr>
      </w:pPr>
      <w:r w:rsidRPr="00454929">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70752952" w14:textId="77777777" w:rsidR="00EF2E3F" w:rsidRPr="00454929" w:rsidRDefault="00EF2E3F" w:rsidP="00EF2E3F">
      <w:pPr>
        <w:pStyle w:val="NormalWeb"/>
        <w:spacing w:before="0" w:beforeAutospacing="0" w:after="0" w:afterAutospacing="0"/>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w:t>
      </w:r>
      <w:r w:rsidRPr="00454929">
        <w:rPr>
          <w:rFonts w:ascii="Verdana" w:hAnsi="Verdana" w:cs="Arial"/>
          <w:color w:val="000000"/>
          <w:sz w:val="16"/>
          <w:szCs w:val="16"/>
        </w:rPr>
        <w:t>Artículo 3°. Funcionamiento de los Territorios Indígenas</w:t>
      </w:r>
      <w:r w:rsidRPr="00454929">
        <w:rPr>
          <w:rFonts w:ascii="Verdana" w:hAnsi="Verdana" w:cs="Arial"/>
          <w:i/>
          <w:color w:val="000000"/>
          <w:sz w:val="16"/>
          <w:szCs w:val="16"/>
        </w:rPr>
        <w:t>. </w:t>
      </w:r>
      <w:r w:rsidRPr="00454929">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59BF2C84" w14:textId="77777777" w:rsidR="00EF2E3F" w:rsidRPr="00454929" w:rsidRDefault="00EF2E3F" w:rsidP="00C546CC">
      <w:pPr>
        <w:pStyle w:val="Textonotapie"/>
        <w:jc w:val="both"/>
        <w:rPr>
          <w:rFonts w:ascii="Verdana" w:hAnsi="Verdana" w:cs="Arial"/>
          <w:sz w:val="16"/>
          <w:szCs w:val="16"/>
        </w:rPr>
      </w:pPr>
    </w:p>
    <w:p w14:paraId="161BBC5E" w14:textId="77777777" w:rsidR="00EF2E3F" w:rsidRPr="00454929" w:rsidRDefault="00EF2E3F" w:rsidP="00EF2E3F">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Ibidem. </w:t>
      </w:r>
    </w:p>
    <w:p w14:paraId="411611A7" w14:textId="77777777" w:rsidR="00EF2E3F" w:rsidRPr="00454929" w:rsidRDefault="00EF2E3F" w:rsidP="00EF2E3F">
      <w:pPr>
        <w:pStyle w:val="Textonotapie"/>
        <w:ind w:firstLine="708"/>
        <w:jc w:val="both"/>
        <w:rPr>
          <w:rFonts w:ascii="Verdana" w:hAnsi="Verdana" w:cs="Arial"/>
          <w:sz w:val="16"/>
          <w:szCs w:val="16"/>
        </w:rPr>
      </w:pPr>
    </w:p>
  </w:footnote>
  <w:footnote w:id="7">
    <w:p w14:paraId="06B013A8" w14:textId="77777777" w:rsidR="00EF2E3F" w:rsidRPr="00454929" w:rsidRDefault="00EF2E3F" w:rsidP="00EF2E3F">
      <w:pPr>
        <w:spacing w:after="0" w:line="240" w:lineRule="auto"/>
        <w:ind w:firstLine="708"/>
        <w:jc w:val="both"/>
        <w:rPr>
          <w:rFonts w:ascii="Verdana" w:eastAsia="Calibri" w:hAnsi="Verdana" w:cs="Arial"/>
          <w:sz w:val="16"/>
          <w:szCs w:val="16"/>
          <w:lang w:val="es-ES"/>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2BEEBB4C" w14:textId="77777777" w:rsidR="00EF2E3F" w:rsidRPr="00454929" w:rsidRDefault="00EF2E3F" w:rsidP="00EF2E3F">
      <w:pPr>
        <w:spacing w:after="0" w:line="240" w:lineRule="auto"/>
        <w:ind w:firstLine="708"/>
        <w:jc w:val="both"/>
        <w:rPr>
          <w:rFonts w:ascii="Verdana" w:eastAsia="Calibri" w:hAnsi="Verdana" w:cs="Arial"/>
          <w:sz w:val="16"/>
          <w:szCs w:val="16"/>
          <w:lang w:val="es-ES"/>
        </w:rPr>
      </w:pPr>
      <w:r w:rsidRPr="00454929">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00940CFC" w14:textId="77777777" w:rsidR="00EF2E3F" w:rsidRPr="00454929" w:rsidRDefault="00EF2E3F" w:rsidP="00EF2E3F">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4AC2BFC4" w14:textId="77777777" w:rsidR="00EF2E3F" w:rsidRPr="00454929" w:rsidRDefault="00EF2E3F" w:rsidP="00EF2E3F">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2C43A017" w14:textId="77777777" w:rsidR="00EF2E3F" w:rsidRPr="00454929" w:rsidRDefault="00EF2E3F" w:rsidP="00EF2E3F">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39616826" w14:textId="77777777" w:rsidR="00EF2E3F" w:rsidRPr="00454929" w:rsidRDefault="00EF2E3F" w:rsidP="00EF2E3F">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68E552D1" w14:textId="77777777" w:rsidR="00EF2E3F" w:rsidRPr="00454929" w:rsidRDefault="00EF2E3F" w:rsidP="00EF2E3F">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40A71409" w14:textId="77777777" w:rsidR="00EF2E3F" w:rsidRPr="00454929" w:rsidRDefault="00EF2E3F" w:rsidP="00EF2E3F">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0C13286D" w14:textId="77777777" w:rsidR="00F60C80" w:rsidRPr="00454929" w:rsidRDefault="00F60C80" w:rsidP="00F60C80">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602A71A" w14:textId="77777777" w:rsidR="00F60C80" w:rsidRPr="00454929" w:rsidRDefault="00F60C80" w:rsidP="00F60C80">
      <w:pPr>
        <w:pStyle w:val="Textonotapie"/>
        <w:ind w:firstLine="709"/>
        <w:contextualSpacing/>
        <w:jc w:val="both"/>
        <w:rPr>
          <w:rFonts w:ascii="Verdana" w:hAnsi="Verdana" w:cs="Arial"/>
          <w:sz w:val="16"/>
          <w:szCs w:val="16"/>
        </w:rPr>
      </w:pPr>
      <w:r w:rsidRPr="0045492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ED1718E" w14:textId="77777777" w:rsidR="00F60C80" w:rsidRPr="00454929" w:rsidRDefault="00F60C80" w:rsidP="00F60C80">
      <w:pPr>
        <w:pStyle w:val="Textonotapie"/>
        <w:ind w:firstLine="709"/>
        <w:contextualSpacing/>
        <w:jc w:val="both"/>
        <w:rPr>
          <w:rFonts w:ascii="Verdana" w:hAnsi="Verdana" w:cs="Arial"/>
          <w:sz w:val="16"/>
          <w:szCs w:val="16"/>
        </w:rPr>
      </w:pPr>
    </w:p>
  </w:footnote>
  <w:footnote w:id="10">
    <w:p w14:paraId="03FE17A7" w14:textId="77777777" w:rsidR="00F60C80" w:rsidRPr="00454929" w:rsidRDefault="00F60C80" w:rsidP="00F60C80">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Gaceta del Congreso de la República No. 71 del 2005.</w:t>
      </w:r>
    </w:p>
    <w:p w14:paraId="7A1741F9" w14:textId="77777777" w:rsidR="00F01EE6" w:rsidRPr="00454929" w:rsidRDefault="00F01EE6" w:rsidP="00F60C80">
      <w:pPr>
        <w:pStyle w:val="Textonotapie"/>
        <w:ind w:firstLine="709"/>
        <w:contextualSpacing/>
        <w:jc w:val="both"/>
        <w:rPr>
          <w:rFonts w:ascii="Verdana" w:hAnsi="Verdana" w:cs="Arial"/>
          <w:sz w:val="16"/>
          <w:szCs w:val="16"/>
        </w:rPr>
      </w:pPr>
    </w:p>
  </w:footnote>
  <w:footnote w:id="11">
    <w:p w14:paraId="4C86A1A8" w14:textId="77777777" w:rsidR="009433C7" w:rsidRDefault="009433C7" w:rsidP="009433C7">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 C- 1153 de 2005, M.P. Marco Gerardo </w:t>
      </w:r>
      <w:r w:rsidRPr="00454929">
        <w:rPr>
          <w:rFonts w:ascii="Verdana" w:hAnsi="Verdana" w:cs="Arial"/>
          <w:sz w:val="16"/>
          <w:szCs w:val="16"/>
          <w:lang w:val="pt-BR"/>
        </w:rPr>
        <w:t>Monroy Cabra.</w:t>
      </w:r>
    </w:p>
    <w:p w14:paraId="75638748" w14:textId="77777777" w:rsidR="00192440" w:rsidRPr="00454929" w:rsidRDefault="00192440" w:rsidP="009433C7">
      <w:pPr>
        <w:pStyle w:val="Textonotapie"/>
        <w:ind w:firstLine="709"/>
        <w:contextualSpacing/>
        <w:jc w:val="both"/>
        <w:rPr>
          <w:rFonts w:ascii="Verdana" w:hAnsi="Verdana" w:cs="Arial"/>
          <w:sz w:val="16"/>
          <w:szCs w:val="16"/>
          <w:lang w:val="pt-BR"/>
        </w:rPr>
      </w:pPr>
    </w:p>
  </w:footnote>
  <w:footnote w:id="12">
    <w:p w14:paraId="7A44C47D" w14:textId="77777777" w:rsidR="005B6132" w:rsidRPr="00454929" w:rsidRDefault="005B6132" w:rsidP="005B6132">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Sentencias: C-233 de 4 de abril de 2002, expediente: D-3704; C-551 de 9 de </w:t>
      </w:r>
      <w:r w:rsidRPr="00454929">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p w14:paraId="3B32E50C" w14:textId="77777777" w:rsidR="005B6132" w:rsidRPr="00454929" w:rsidRDefault="005B6132" w:rsidP="005B6132">
      <w:pPr>
        <w:pStyle w:val="Textonotapie"/>
        <w:ind w:firstLine="709"/>
        <w:contextualSpacing/>
        <w:jc w:val="both"/>
        <w:rPr>
          <w:rFonts w:ascii="Verdana" w:hAnsi="Verdana" w:cs="Arial"/>
          <w:sz w:val="16"/>
          <w:szCs w:val="16"/>
          <w:lang w:val="pt-BR"/>
        </w:rPr>
      </w:pPr>
    </w:p>
  </w:footnote>
  <w:footnote w:id="13">
    <w:p w14:paraId="2A89DE18" w14:textId="77777777" w:rsidR="005B6132" w:rsidRPr="00454929" w:rsidRDefault="005B6132" w:rsidP="005B6132">
      <w:pPr>
        <w:pStyle w:val="Textonotapie"/>
        <w:ind w:firstLine="709"/>
        <w:contextualSpacing/>
        <w:jc w:val="both"/>
        <w:rPr>
          <w:rFonts w:ascii="Verdana" w:hAnsi="Verdana" w:cs="Arial"/>
          <w:sz w:val="16"/>
          <w:szCs w:val="16"/>
          <w:lang w:val="es-CO"/>
        </w:rPr>
      </w:pPr>
      <w:r w:rsidRPr="00454929">
        <w:rPr>
          <w:rStyle w:val="Refdenotaalpie"/>
          <w:rFonts w:ascii="Verdana" w:hAnsi="Verdana" w:cs="Arial"/>
          <w:sz w:val="16"/>
          <w:szCs w:val="16"/>
        </w:rPr>
        <w:footnoteRef/>
      </w:r>
      <w:r w:rsidRPr="0045492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61A054E" w14:textId="77777777" w:rsidR="005B6132" w:rsidRPr="00454929" w:rsidRDefault="005B6132" w:rsidP="005B6132">
      <w:pPr>
        <w:pStyle w:val="Textonotapie"/>
        <w:ind w:firstLine="709"/>
        <w:contextualSpacing/>
        <w:jc w:val="both"/>
        <w:rPr>
          <w:rFonts w:ascii="Verdana" w:hAnsi="Verdana" w:cs="Arial"/>
          <w:sz w:val="16"/>
          <w:szCs w:val="16"/>
          <w:lang w:val="es-CO"/>
        </w:rPr>
      </w:pPr>
    </w:p>
  </w:footnote>
  <w:footnote w:id="14">
    <w:p w14:paraId="2F4A38DC" w14:textId="77777777" w:rsidR="005B6132" w:rsidRDefault="005B6132" w:rsidP="005B6132">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de fecha 24 de julio de 2013, Rad. 2166, C. P. Álvaro </w:t>
      </w:r>
      <w:r w:rsidRPr="00454929">
        <w:rPr>
          <w:rFonts w:ascii="Verdana" w:hAnsi="Verdana" w:cs="Arial"/>
          <w:sz w:val="16"/>
          <w:szCs w:val="16"/>
        </w:rPr>
        <w:t xml:space="preserve">Namén Vargas.  </w:t>
      </w:r>
    </w:p>
    <w:p w14:paraId="74F405C3" w14:textId="77777777" w:rsidR="00E15C40" w:rsidRPr="00454929" w:rsidRDefault="00E15C40" w:rsidP="005B6132">
      <w:pPr>
        <w:pStyle w:val="Textonotapie"/>
        <w:ind w:firstLine="709"/>
        <w:contextualSpacing/>
        <w:jc w:val="both"/>
        <w:rPr>
          <w:rFonts w:ascii="Verdana" w:hAnsi="Verdana" w:cs="Arial"/>
          <w:sz w:val="16"/>
          <w:szCs w:val="16"/>
        </w:rPr>
      </w:pPr>
    </w:p>
  </w:footnote>
  <w:footnote w:id="15">
    <w:p w14:paraId="494AB205" w14:textId="508E0AB7" w:rsidR="00092DCC" w:rsidRPr="00454929" w:rsidRDefault="00092DCC" w:rsidP="00E15C40">
      <w:pPr>
        <w:spacing w:after="0" w:line="240" w:lineRule="auto"/>
        <w:ind w:firstLine="709"/>
        <w:contextualSpacing/>
        <w:jc w:val="both"/>
        <w:rPr>
          <w:rFonts w:ascii="Verdana" w:eastAsia="Times New Roman"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hAnsi="Verdana" w:cs="Arial"/>
          <w:color w:val="000000"/>
          <w:sz w:val="16"/>
          <w:szCs w:val="16"/>
        </w:rPr>
        <w:t>“</w:t>
      </w:r>
      <w:r w:rsidRPr="0045492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19C4D65" w14:textId="77777777" w:rsidR="00092DCC" w:rsidRPr="00454929" w:rsidRDefault="00092DCC" w:rsidP="00092DCC">
      <w:pPr>
        <w:spacing w:after="0" w:line="240" w:lineRule="auto"/>
        <w:ind w:firstLine="709"/>
        <w:contextualSpacing/>
        <w:jc w:val="both"/>
        <w:rPr>
          <w:rFonts w:ascii="Verdana" w:eastAsia="Times New Roman" w:hAnsi="Verdana" w:cs="Arial"/>
          <w:sz w:val="16"/>
          <w:szCs w:val="16"/>
        </w:rPr>
      </w:pPr>
      <w:r w:rsidRPr="0045492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54929">
        <w:rPr>
          <w:rFonts w:ascii="Verdana" w:hAnsi="Verdana" w:cs="Arial"/>
          <w:color w:val="000000" w:themeColor="text1"/>
          <w:sz w:val="16"/>
          <w:szCs w:val="16"/>
        </w:rPr>
        <w:t>”</w:t>
      </w:r>
      <w:r w:rsidRPr="00454929">
        <w:rPr>
          <w:rFonts w:ascii="Verdana" w:eastAsia="Times New Roman" w:hAnsi="Verdana" w:cs="Arial"/>
          <w:sz w:val="16"/>
          <w:szCs w:val="16"/>
        </w:rPr>
        <w:t>.</w:t>
      </w:r>
    </w:p>
    <w:p w14:paraId="745204E3" w14:textId="77777777" w:rsidR="00092DCC" w:rsidRPr="00454929" w:rsidRDefault="00092DCC" w:rsidP="00092DCC">
      <w:pPr>
        <w:spacing w:after="0" w:line="240" w:lineRule="auto"/>
        <w:ind w:firstLine="709"/>
        <w:contextualSpacing/>
        <w:jc w:val="both"/>
        <w:rPr>
          <w:rFonts w:ascii="Verdana" w:eastAsia="Times New Roman" w:hAnsi="Verdana" w:cs="Arial"/>
          <w:sz w:val="16"/>
          <w:szCs w:val="16"/>
        </w:rPr>
      </w:pPr>
    </w:p>
  </w:footnote>
  <w:footnote w:id="16">
    <w:p w14:paraId="09927992" w14:textId="77777777" w:rsidR="00092DCC" w:rsidRPr="00454929" w:rsidRDefault="00092DCC" w:rsidP="00092DCC">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color w:val="000000"/>
          <w:sz w:val="16"/>
          <w:szCs w:val="16"/>
        </w:rPr>
        <w:t>“</w:t>
      </w:r>
      <w:r w:rsidRPr="00454929">
        <w:rPr>
          <w:rFonts w:ascii="Verdana" w:hAnsi="Verdana" w:cs="Arial"/>
          <w:sz w:val="16"/>
          <w:szCs w:val="16"/>
          <w:lang w:val="es-MX"/>
        </w:rPr>
        <w:t>Artículo 38. Prohibiciones para los servidores públicos. A los empleados del Estado les está prohibido: […]</w:t>
      </w:r>
    </w:p>
    <w:p w14:paraId="534E8851" w14:textId="77777777" w:rsidR="00092DCC" w:rsidRDefault="00092DCC" w:rsidP="00092DCC">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baj"/>
          <w:rFonts w:ascii="Verdana" w:hAnsi="Verdana" w:cs="Arial"/>
          <w:sz w:val="16"/>
          <w:szCs w:val="16"/>
          <w:lang w:val="es-MX"/>
        </w:rPr>
        <w:t>Parágrafo.</w:t>
      </w:r>
      <w:r w:rsidRPr="0045492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54929">
        <w:rPr>
          <w:rFonts w:ascii="Verdana" w:eastAsia="Calibri" w:hAnsi="Verdana" w:cs="Arial"/>
          <w:color w:val="000000"/>
          <w:sz w:val="16"/>
          <w:szCs w:val="16"/>
        </w:rPr>
        <w:t>”</w:t>
      </w:r>
      <w:r w:rsidRPr="00454929">
        <w:rPr>
          <w:rFonts w:ascii="Verdana" w:hAnsi="Verdana" w:cs="Arial"/>
          <w:sz w:val="16"/>
          <w:szCs w:val="16"/>
          <w:lang w:val="es-MX"/>
        </w:rPr>
        <w:t>.</w:t>
      </w:r>
    </w:p>
    <w:p w14:paraId="58267F1F" w14:textId="77777777" w:rsidR="00720881" w:rsidRPr="00454929" w:rsidRDefault="00720881" w:rsidP="00092DCC">
      <w:pPr>
        <w:pStyle w:val="NormalWeb"/>
        <w:spacing w:before="0" w:beforeAutospacing="0" w:after="0" w:afterAutospacing="0"/>
        <w:ind w:firstLine="709"/>
        <w:contextualSpacing/>
        <w:jc w:val="both"/>
        <w:rPr>
          <w:rFonts w:ascii="Verdana" w:hAnsi="Verdana" w:cs="Arial"/>
          <w:sz w:val="16"/>
          <w:szCs w:val="16"/>
          <w:lang w:val="es-MX"/>
        </w:rPr>
      </w:pPr>
    </w:p>
  </w:footnote>
  <w:footnote w:id="17">
    <w:p w14:paraId="06D060B3" w14:textId="77777777" w:rsidR="00092DCC" w:rsidRPr="00454929" w:rsidRDefault="00092DCC" w:rsidP="00092DCC">
      <w:pPr>
        <w:spacing w:after="0" w:line="240" w:lineRule="auto"/>
        <w:ind w:left="100" w:right="244"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2051D72C" w14:textId="77777777" w:rsidR="00DC2676" w:rsidRPr="00454929" w:rsidRDefault="00DC2676" w:rsidP="00DC2676">
      <w:pPr>
        <w:pStyle w:val="Textonotapie"/>
        <w:ind w:firstLine="709"/>
        <w:contextualSpacing/>
        <w:jc w:val="both"/>
        <w:rPr>
          <w:rFonts w:ascii="Verdana" w:hAnsi="Verdana" w:cs="Arial"/>
          <w:sz w:val="16"/>
          <w:szCs w:val="16"/>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hAnsi="Verdana" w:cs="Arial"/>
          <w:sz w:val="16"/>
          <w:szCs w:val="16"/>
        </w:rPr>
        <w:t>Consejo de Estado -Sección Tercera-. Sentencia del 21 de febrero de 2025. Radicación Número: 68.280. CP: José Roberto Sáchica Méndez.</w:t>
      </w:r>
    </w:p>
    <w:p w14:paraId="4AE420FE" w14:textId="77777777" w:rsidR="00FC6BC9" w:rsidRPr="00454929" w:rsidRDefault="00FC6BC9" w:rsidP="00DC2676">
      <w:pPr>
        <w:pStyle w:val="Textonotapie"/>
        <w:ind w:firstLine="709"/>
        <w:contextualSpacing/>
        <w:jc w:val="both"/>
        <w:rPr>
          <w:rFonts w:ascii="Verdana" w:hAnsi="Verdana" w:cs="Arial"/>
          <w:sz w:val="16"/>
          <w:szCs w:val="16"/>
        </w:rPr>
      </w:pPr>
    </w:p>
  </w:footnote>
  <w:footnote w:id="19">
    <w:p w14:paraId="05D4B0CC" w14:textId="08F9A12E" w:rsidR="00DC2676" w:rsidRDefault="00DC2676" w:rsidP="00DC2676">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sz w:val="16"/>
          <w:szCs w:val="16"/>
          <w:vertAlign w:val="superscript"/>
        </w:rPr>
        <w:t xml:space="preserve"> </w:t>
      </w:r>
      <w:r w:rsidRPr="00454929">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B0F6F05" w14:textId="77777777" w:rsidR="00B45858" w:rsidRPr="00454929" w:rsidRDefault="00B45858" w:rsidP="00DC2676">
      <w:pPr>
        <w:pStyle w:val="Textonotapie"/>
        <w:ind w:firstLine="709"/>
        <w:contextualSpacing/>
        <w:jc w:val="both"/>
        <w:rPr>
          <w:rFonts w:ascii="Verdana" w:hAnsi="Verdana" w:cs="Arial"/>
          <w:sz w:val="16"/>
          <w:szCs w:val="16"/>
        </w:rPr>
      </w:pPr>
    </w:p>
  </w:footnote>
  <w:footnote w:id="20">
    <w:p w14:paraId="4B8F4060" w14:textId="77777777" w:rsidR="00DC2676" w:rsidRPr="00454929" w:rsidRDefault="00DC2676" w:rsidP="00DC2676">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51A57A8A" w14:textId="77777777" w:rsidR="00DC2676" w:rsidRDefault="00DC2676" w:rsidP="00DC2676">
      <w:pPr>
        <w:pStyle w:val="Textonotapie"/>
        <w:ind w:firstLine="709"/>
        <w:contextualSpacing/>
        <w:jc w:val="both"/>
        <w:rPr>
          <w:rFonts w:ascii="Verdana" w:hAnsi="Verdana" w:cs="Arial"/>
          <w:sz w:val="16"/>
          <w:szCs w:val="16"/>
        </w:rPr>
      </w:pPr>
      <w:r w:rsidRPr="00454929">
        <w:rPr>
          <w:rFonts w:ascii="Verdana" w:hAnsi="Verdana" w:cs="Arial"/>
          <w:sz w:val="16"/>
          <w:szCs w:val="16"/>
        </w:rPr>
        <w:t>[…]”.</w:t>
      </w:r>
    </w:p>
    <w:p w14:paraId="6403F292" w14:textId="77777777" w:rsidR="00B45858" w:rsidRPr="00454929" w:rsidRDefault="00B45858" w:rsidP="00DC2676">
      <w:pPr>
        <w:pStyle w:val="Textonotapie"/>
        <w:ind w:firstLine="709"/>
        <w:contextualSpacing/>
        <w:jc w:val="both"/>
        <w:rPr>
          <w:rFonts w:ascii="Verdana" w:hAnsi="Verdana" w:cs="Arial"/>
          <w:sz w:val="16"/>
          <w:szCs w:val="16"/>
        </w:rPr>
      </w:pPr>
    </w:p>
  </w:footnote>
  <w:footnote w:id="21">
    <w:p w14:paraId="545AEDE7" w14:textId="77777777" w:rsidR="00DC2676" w:rsidRPr="00454929" w:rsidRDefault="00DC2676" w:rsidP="00DC2676">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Código Civil: “Artículo 27. Cuando el sentido de la ley sea claro, no se desatenderá su tenor a pretexto de consultar su espíritu”.</w:t>
      </w:r>
    </w:p>
  </w:footnote>
  <w:footnote w:id="22">
    <w:p w14:paraId="05F6AE47" w14:textId="77777777" w:rsidR="00DC38B2" w:rsidRPr="00454929" w:rsidRDefault="00DC38B2" w:rsidP="00DC38B2">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w:t>
      </w:r>
      <w:r w:rsidRPr="00454929">
        <w:rPr>
          <w:rFonts w:ascii="Verdana" w:hAnsi="Verdana"/>
          <w:sz w:val="16"/>
          <w:szCs w:val="16"/>
          <w:lang w:val="es-CO"/>
        </w:rPr>
        <w:t>Exp. 70.313. C.P: Fredy Ibarra Martínez.</w:t>
      </w:r>
    </w:p>
  </w:footnote>
  <w:footnote w:id="23">
    <w:p w14:paraId="63889EBA" w14:textId="77777777" w:rsidR="00DC38B2" w:rsidRPr="00454929" w:rsidRDefault="00DC38B2" w:rsidP="00DC38B2">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454929">
        <w:rPr>
          <w:rFonts w:ascii="Verdana" w:hAnsi="Verdana"/>
          <w:b/>
          <w:sz w:val="16"/>
          <w:szCs w:val="16"/>
          <w:lang w:val="es-CO"/>
        </w:rPr>
        <w:t xml:space="preserve">PRIMERO: DECRETAR </w:t>
      </w:r>
      <w:r w:rsidRPr="00454929">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w:t>
      </w:r>
      <w:r w:rsidRPr="00454929">
        <w:rPr>
          <w:rFonts w:ascii="Verdana" w:hAnsi="Verdana"/>
          <w:i/>
          <w:sz w:val="16"/>
          <w:szCs w:val="16"/>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0B3E239C" w14:textId="77777777" w:rsidR="00DC38B2" w:rsidRPr="00454929" w:rsidRDefault="00DC38B2" w:rsidP="00DC38B2">
      <w:pPr>
        <w:pStyle w:val="Textonotapie"/>
        <w:ind w:firstLine="709"/>
        <w:contextualSpacing/>
        <w:jc w:val="both"/>
        <w:rPr>
          <w:rFonts w:ascii="Verdana" w:hAnsi="Verdana"/>
          <w:sz w:val="16"/>
          <w:szCs w:val="16"/>
          <w:lang w:val="es-CO"/>
        </w:rPr>
      </w:pPr>
      <w:r w:rsidRPr="00454929">
        <w:rPr>
          <w:rFonts w:ascii="Verdana" w:hAnsi="Verdana"/>
          <w:b/>
          <w:sz w:val="16"/>
          <w:szCs w:val="16"/>
          <w:lang w:val="es-CO"/>
        </w:rPr>
        <w:t xml:space="preserve">SEGUNDO: DECRETAR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4">
    <w:p w14:paraId="69E8C992" w14:textId="77777777" w:rsidR="00DC38B2" w:rsidRDefault="00DC38B2" w:rsidP="00DC38B2">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454929">
        <w:rPr>
          <w:rFonts w:ascii="Verdana" w:eastAsia="Times New Roman" w:hAnsi="Verdana" w:cs="Times New Roman"/>
          <w:sz w:val="16"/>
          <w:szCs w:val="16"/>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F6FC34A" w14:textId="77777777" w:rsidR="00B45858" w:rsidRPr="00454929" w:rsidRDefault="00B45858" w:rsidP="00DC38B2">
      <w:pPr>
        <w:spacing w:after="0" w:line="240" w:lineRule="auto"/>
        <w:ind w:firstLine="709"/>
        <w:contextualSpacing/>
        <w:jc w:val="both"/>
        <w:rPr>
          <w:rFonts w:ascii="Verdana" w:eastAsia="Times New Roman" w:hAnsi="Verdana" w:cs="Times New Roman"/>
          <w:sz w:val="16"/>
          <w:szCs w:val="16"/>
          <w:lang w:eastAsia="es-ES"/>
        </w:rPr>
      </w:pPr>
    </w:p>
  </w:footnote>
  <w:footnote w:id="25">
    <w:p w14:paraId="2289E532" w14:textId="77777777" w:rsidR="00DC38B2" w:rsidRPr="00454929" w:rsidRDefault="00DC38B2" w:rsidP="00DC38B2">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438"/>
    <w:rsid w:val="00040801"/>
    <w:rsid w:val="000466BD"/>
    <w:rsid w:val="00046945"/>
    <w:rsid w:val="0005195F"/>
    <w:rsid w:val="00052B57"/>
    <w:rsid w:val="00061547"/>
    <w:rsid w:val="00061B2A"/>
    <w:rsid w:val="00071189"/>
    <w:rsid w:val="00082362"/>
    <w:rsid w:val="000838BA"/>
    <w:rsid w:val="00092DCC"/>
    <w:rsid w:val="000A683E"/>
    <w:rsid w:val="000A6D90"/>
    <w:rsid w:val="000B19B9"/>
    <w:rsid w:val="000D0334"/>
    <w:rsid w:val="000D5DA7"/>
    <w:rsid w:val="000F6486"/>
    <w:rsid w:val="00116940"/>
    <w:rsid w:val="00125105"/>
    <w:rsid w:val="00127233"/>
    <w:rsid w:val="0013793B"/>
    <w:rsid w:val="0015683D"/>
    <w:rsid w:val="0015699B"/>
    <w:rsid w:val="00160992"/>
    <w:rsid w:val="0016386A"/>
    <w:rsid w:val="00186559"/>
    <w:rsid w:val="00192440"/>
    <w:rsid w:val="001A0022"/>
    <w:rsid w:val="001A33BF"/>
    <w:rsid w:val="001B04E1"/>
    <w:rsid w:val="001C02BF"/>
    <w:rsid w:val="001C7A3B"/>
    <w:rsid w:val="001E4177"/>
    <w:rsid w:val="001F0B24"/>
    <w:rsid w:val="001F7DC6"/>
    <w:rsid w:val="0021326C"/>
    <w:rsid w:val="002133AC"/>
    <w:rsid w:val="00220E51"/>
    <w:rsid w:val="0022400B"/>
    <w:rsid w:val="00225635"/>
    <w:rsid w:val="0022674B"/>
    <w:rsid w:val="002421BB"/>
    <w:rsid w:val="002439E8"/>
    <w:rsid w:val="0025796E"/>
    <w:rsid w:val="0026347A"/>
    <w:rsid w:val="002707A2"/>
    <w:rsid w:val="0027500F"/>
    <w:rsid w:val="00275223"/>
    <w:rsid w:val="00285515"/>
    <w:rsid w:val="002951A0"/>
    <w:rsid w:val="002962BC"/>
    <w:rsid w:val="002A093D"/>
    <w:rsid w:val="002A0DD0"/>
    <w:rsid w:val="002A49AC"/>
    <w:rsid w:val="002A64FD"/>
    <w:rsid w:val="002C1DC7"/>
    <w:rsid w:val="002C7024"/>
    <w:rsid w:val="002C7A84"/>
    <w:rsid w:val="002E2BF8"/>
    <w:rsid w:val="002E4FD9"/>
    <w:rsid w:val="002E61CB"/>
    <w:rsid w:val="002F0013"/>
    <w:rsid w:val="0030657A"/>
    <w:rsid w:val="00322A85"/>
    <w:rsid w:val="00324168"/>
    <w:rsid w:val="00330834"/>
    <w:rsid w:val="003448F4"/>
    <w:rsid w:val="00364792"/>
    <w:rsid w:val="00371077"/>
    <w:rsid w:val="00372C6B"/>
    <w:rsid w:val="00374F5E"/>
    <w:rsid w:val="0037544F"/>
    <w:rsid w:val="00377E3E"/>
    <w:rsid w:val="003820DF"/>
    <w:rsid w:val="003A779E"/>
    <w:rsid w:val="003C6845"/>
    <w:rsid w:val="003D0F4D"/>
    <w:rsid w:val="003D1B64"/>
    <w:rsid w:val="003D5B0D"/>
    <w:rsid w:val="003E0499"/>
    <w:rsid w:val="003E4F80"/>
    <w:rsid w:val="003E6439"/>
    <w:rsid w:val="003E735B"/>
    <w:rsid w:val="003F3941"/>
    <w:rsid w:val="00406575"/>
    <w:rsid w:val="00410798"/>
    <w:rsid w:val="00414C74"/>
    <w:rsid w:val="0042722E"/>
    <w:rsid w:val="00441CBA"/>
    <w:rsid w:val="0044528D"/>
    <w:rsid w:val="00447D68"/>
    <w:rsid w:val="00454929"/>
    <w:rsid w:val="00466E39"/>
    <w:rsid w:val="0049672E"/>
    <w:rsid w:val="004A1847"/>
    <w:rsid w:val="004A305D"/>
    <w:rsid w:val="004A6106"/>
    <w:rsid w:val="004E615E"/>
    <w:rsid w:val="004F21C4"/>
    <w:rsid w:val="004F685F"/>
    <w:rsid w:val="00500CF5"/>
    <w:rsid w:val="0051328D"/>
    <w:rsid w:val="005254E6"/>
    <w:rsid w:val="00555728"/>
    <w:rsid w:val="005566E8"/>
    <w:rsid w:val="005675BF"/>
    <w:rsid w:val="00574867"/>
    <w:rsid w:val="00576B1A"/>
    <w:rsid w:val="00591460"/>
    <w:rsid w:val="005A2F05"/>
    <w:rsid w:val="005A65E0"/>
    <w:rsid w:val="005B6132"/>
    <w:rsid w:val="005C3777"/>
    <w:rsid w:val="005C5CDC"/>
    <w:rsid w:val="005D476C"/>
    <w:rsid w:val="006200BF"/>
    <w:rsid w:val="006219F8"/>
    <w:rsid w:val="006302F7"/>
    <w:rsid w:val="00646B9F"/>
    <w:rsid w:val="006638D4"/>
    <w:rsid w:val="00665D70"/>
    <w:rsid w:val="00684307"/>
    <w:rsid w:val="006900D9"/>
    <w:rsid w:val="00694F2A"/>
    <w:rsid w:val="006E7646"/>
    <w:rsid w:val="006F73F6"/>
    <w:rsid w:val="00700FC1"/>
    <w:rsid w:val="00706C16"/>
    <w:rsid w:val="00720881"/>
    <w:rsid w:val="007340C3"/>
    <w:rsid w:val="00746BE7"/>
    <w:rsid w:val="0075235A"/>
    <w:rsid w:val="00756841"/>
    <w:rsid w:val="007649AB"/>
    <w:rsid w:val="00771D0C"/>
    <w:rsid w:val="007833AC"/>
    <w:rsid w:val="0079605D"/>
    <w:rsid w:val="007B268C"/>
    <w:rsid w:val="007B7171"/>
    <w:rsid w:val="007C0C0F"/>
    <w:rsid w:val="007C3DC2"/>
    <w:rsid w:val="007D4B2E"/>
    <w:rsid w:val="007E5497"/>
    <w:rsid w:val="007F431E"/>
    <w:rsid w:val="007F494F"/>
    <w:rsid w:val="008036B4"/>
    <w:rsid w:val="00806F5F"/>
    <w:rsid w:val="0081175D"/>
    <w:rsid w:val="00816000"/>
    <w:rsid w:val="00820278"/>
    <w:rsid w:val="008258C9"/>
    <w:rsid w:val="00834510"/>
    <w:rsid w:val="00834C77"/>
    <w:rsid w:val="00844AE9"/>
    <w:rsid w:val="00846D07"/>
    <w:rsid w:val="00865796"/>
    <w:rsid w:val="00867F95"/>
    <w:rsid w:val="008717DA"/>
    <w:rsid w:val="0087320F"/>
    <w:rsid w:val="008843B6"/>
    <w:rsid w:val="00887563"/>
    <w:rsid w:val="00891928"/>
    <w:rsid w:val="008A446D"/>
    <w:rsid w:val="008B0077"/>
    <w:rsid w:val="008B25F1"/>
    <w:rsid w:val="008D180B"/>
    <w:rsid w:val="008E12F2"/>
    <w:rsid w:val="008E492D"/>
    <w:rsid w:val="008E55E5"/>
    <w:rsid w:val="008F0EA7"/>
    <w:rsid w:val="00923EEF"/>
    <w:rsid w:val="0093137C"/>
    <w:rsid w:val="00934F4F"/>
    <w:rsid w:val="009419F9"/>
    <w:rsid w:val="009433C7"/>
    <w:rsid w:val="0095685E"/>
    <w:rsid w:val="00957615"/>
    <w:rsid w:val="00961B09"/>
    <w:rsid w:val="00965334"/>
    <w:rsid w:val="0097093E"/>
    <w:rsid w:val="00970FE4"/>
    <w:rsid w:val="009948A2"/>
    <w:rsid w:val="0099559C"/>
    <w:rsid w:val="009A0DFA"/>
    <w:rsid w:val="009A1C6F"/>
    <w:rsid w:val="009B0E84"/>
    <w:rsid w:val="009B2D26"/>
    <w:rsid w:val="009C1F94"/>
    <w:rsid w:val="009C71FA"/>
    <w:rsid w:val="009C72E7"/>
    <w:rsid w:val="009C7F7E"/>
    <w:rsid w:val="009D3058"/>
    <w:rsid w:val="009F3A13"/>
    <w:rsid w:val="00A122D3"/>
    <w:rsid w:val="00A14468"/>
    <w:rsid w:val="00A17F13"/>
    <w:rsid w:val="00A20739"/>
    <w:rsid w:val="00A23AF9"/>
    <w:rsid w:val="00A32BE2"/>
    <w:rsid w:val="00A332C8"/>
    <w:rsid w:val="00A33C78"/>
    <w:rsid w:val="00A3402F"/>
    <w:rsid w:val="00A43116"/>
    <w:rsid w:val="00A43159"/>
    <w:rsid w:val="00A53532"/>
    <w:rsid w:val="00A92EC3"/>
    <w:rsid w:val="00A960E5"/>
    <w:rsid w:val="00AA63B5"/>
    <w:rsid w:val="00AB0ADB"/>
    <w:rsid w:val="00AD6C81"/>
    <w:rsid w:val="00AF1BE5"/>
    <w:rsid w:val="00B00C0E"/>
    <w:rsid w:val="00B01B1A"/>
    <w:rsid w:val="00B0381D"/>
    <w:rsid w:val="00B060A3"/>
    <w:rsid w:val="00B37969"/>
    <w:rsid w:val="00B44A47"/>
    <w:rsid w:val="00B45858"/>
    <w:rsid w:val="00B72CD3"/>
    <w:rsid w:val="00B72FFF"/>
    <w:rsid w:val="00B85A64"/>
    <w:rsid w:val="00BC3D36"/>
    <w:rsid w:val="00BD4350"/>
    <w:rsid w:val="00BD54A6"/>
    <w:rsid w:val="00BD7F72"/>
    <w:rsid w:val="00BF2144"/>
    <w:rsid w:val="00BF7425"/>
    <w:rsid w:val="00C04FB3"/>
    <w:rsid w:val="00C0783E"/>
    <w:rsid w:val="00C11D8B"/>
    <w:rsid w:val="00C15139"/>
    <w:rsid w:val="00C16A37"/>
    <w:rsid w:val="00C330EB"/>
    <w:rsid w:val="00C413E9"/>
    <w:rsid w:val="00C41DE8"/>
    <w:rsid w:val="00C50D69"/>
    <w:rsid w:val="00C5151D"/>
    <w:rsid w:val="00C5365C"/>
    <w:rsid w:val="00C541CA"/>
    <w:rsid w:val="00C546CC"/>
    <w:rsid w:val="00C55BDE"/>
    <w:rsid w:val="00C754BE"/>
    <w:rsid w:val="00C76B1C"/>
    <w:rsid w:val="00C851C7"/>
    <w:rsid w:val="00C925AC"/>
    <w:rsid w:val="00CA7C8E"/>
    <w:rsid w:val="00CB1D05"/>
    <w:rsid w:val="00CB6357"/>
    <w:rsid w:val="00CC1B26"/>
    <w:rsid w:val="00CC2FD7"/>
    <w:rsid w:val="00D201E9"/>
    <w:rsid w:val="00D25E73"/>
    <w:rsid w:val="00D361FD"/>
    <w:rsid w:val="00D414FE"/>
    <w:rsid w:val="00D423A2"/>
    <w:rsid w:val="00D44E26"/>
    <w:rsid w:val="00D460D0"/>
    <w:rsid w:val="00D520D8"/>
    <w:rsid w:val="00D63AC2"/>
    <w:rsid w:val="00D7383B"/>
    <w:rsid w:val="00D7788A"/>
    <w:rsid w:val="00D82C96"/>
    <w:rsid w:val="00DA02A1"/>
    <w:rsid w:val="00DA231B"/>
    <w:rsid w:val="00DB2058"/>
    <w:rsid w:val="00DB2E63"/>
    <w:rsid w:val="00DC2676"/>
    <w:rsid w:val="00DC38B2"/>
    <w:rsid w:val="00DC39FC"/>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50AFE"/>
    <w:rsid w:val="00E75C92"/>
    <w:rsid w:val="00E771DC"/>
    <w:rsid w:val="00E826C6"/>
    <w:rsid w:val="00E84EEF"/>
    <w:rsid w:val="00E86265"/>
    <w:rsid w:val="00E8772A"/>
    <w:rsid w:val="00E90F6B"/>
    <w:rsid w:val="00E92C27"/>
    <w:rsid w:val="00E93496"/>
    <w:rsid w:val="00EA0E3D"/>
    <w:rsid w:val="00EC214E"/>
    <w:rsid w:val="00EC38A7"/>
    <w:rsid w:val="00EE04B9"/>
    <w:rsid w:val="00EE1AA8"/>
    <w:rsid w:val="00EF2E3F"/>
    <w:rsid w:val="00EF5BD7"/>
    <w:rsid w:val="00F01EE6"/>
    <w:rsid w:val="00F07F01"/>
    <w:rsid w:val="00F10689"/>
    <w:rsid w:val="00F23FEA"/>
    <w:rsid w:val="00F302DC"/>
    <w:rsid w:val="00F31EDC"/>
    <w:rsid w:val="00F32232"/>
    <w:rsid w:val="00F34198"/>
    <w:rsid w:val="00F462B3"/>
    <w:rsid w:val="00F5664F"/>
    <w:rsid w:val="00F60C80"/>
    <w:rsid w:val="00F666C4"/>
    <w:rsid w:val="00F76AFC"/>
    <w:rsid w:val="00F775C8"/>
    <w:rsid w:val="00F80590"/>
    <w:rsid w:val="00FA47C0"/>
    <w:rsid w:val="00FB5DD1"/>
    <w:rsid w:val="00FC2B5D"/>
    <w:rsid w:val="00FC6BC9"/>
    <w:rsid w:val="00FD6717"/>
    <w:rsid w:val="00FE31C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luisvargasjuridico@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747D40FE-B337-4A0E-ABEE-B8C5442DA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42</TotalTime>
  <Pages>28</Pages>
  <Words>9036</Words>
  <Characters>49428</Characters>
  <Application>Microsoft Office Word</Application>
  <DocSecurity>0</DocSecurity>
  <Lines>932</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140</cp:revision>
  <cp:lastPrinted>2023-01-10T21:18:00Z</cp:lastPrinted>
  <dcterms:created xsi:type="dcterms:W3CDTF">2025-12-04T14:10:00Z</dcterms:created>
  <dcterms:modified xsi:type="dcterms:W3CDTF">2025-12-04T17:11:00Z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