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1D94A" w14:textId="77777777" w:rsidR="004D5CB7" w:rsidRPr="000C493E" w:rsidRDefault="004D5CB7" w:rsidP="004D5CB7">
      <w:pPr>
        <w:spacing w:after="0" w:line="276" w:lineRule="auto"/>
        <w:jc w:val="both"/>
        <w:rPr>
          <w:rFonts w:ascii="Verdana" w:eastAsia="Calibri" w:hAnsi="Verdana" w:cs="Arial"/>
          <w:b/>
          <w:bCs/>
          <w:lang w:val="es-ES_tradnl"/>
        </w:rPr>
      </w:pPr>
      <w:bookmarkStart w:id="0" w:name="_Hlk143780582"/>
      <w:r w:rsidRPr="000C493E">
        <w:rPr>
          <w:rFonts w:ascii="Verdana" w:eastAsia="Calibri" w:hAnsi="Verdana" w:cs="Arial"/>
          <w:b/>
          <w:bCs/>
          <w:lang w:val="es-ES_tradnl"/>
        </w:rPr>
        <w:t xml:space="preserve">DOCUMENTOS TIPO – Fundamento normativo – Obligatoriedad </w:t>
      </w:r>
    </w:p>
    <w:p w14:paraId="5449E125" w14:textId="77777777" w:rsidR="004D5CB7" w:rsidRPr="000C493E" w:rsidRDefault="004D5CB7" w:rsidP="004D5CB7">
      <w:pPr>
        <w:spacing w:after="0" w:line="276" w:lineRule="auto"/>
        <w:jc w:val="both"/>
        <w:rPr>
          <w:rFonts w:ascii="Verdana" w:eastAsia="Calibri" w:hAnsi="Verdana" w:cs="Arial"/>
          <w:b/>
          <w:bCs/>
          <w:sz w:val="20"/>
          <w:szCs w:val="20"/>
          <w:lang w:val="es-ES_tradnl"/>
        </w:rPr>
      </w:pPr>
    </w:p>
    <w:p w14:paraId="314F2C9F" w14:textId="77777777" w:rsidR="004D5CB7" w:rsidRPr="000C493E" w:rsidRDefault="004D5CB7" w:rsidP="004D5CB7">
      <w:pPr>
        <w:tabs>
          <w:tab w:val="left" w:pos="709"/>
        </w:tabs>
        <w:spacing w:after="0" w:line="240" w:lineRule="auto"/>
        <w:jc w:val="both"/>
        <w:rPr>
          <w:rFonts w:ascii="Verdana" w:eastAsia="Calibri" w:hAnsi="Verdana" w:cs="Arial"/>
          <w:sz w:val="20"/>
          <w:szCs w:val="20"/>
          <w:lang w:val="es-ES"/>
        </w:rPr>
      </w:pPr>
      <w:r w:rsidRPr="000C493E">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56FA3FB" w14:textId="77777777" w:rsidR="004D5CB7" w:rsidRPr="000C493E" w:rsidRDefault="004D5CB7" w:rsidP="004D5CB7">
      <w:pPr>
        <w:spacing w:after="0"/>
        <w:jc w:val="both"/>
        <w:rPr>
          <w:rFonts w:ascii="Verdana" w:eastAsia="Aptos" w:hAnsi="Verdana" w:cs="Arial"/>
          <w:b/>
          <w:bCs/>
          <w:lang w:val="es-MX"/>
        </w:rPr>
      </w:pPr>
    </w:p>
    <w:p w14:paraId="66F2B451" w14:textId="77777777" w:rsidR="004D5CB7" w:rsidRPr="000C493E" w:rsidRDefault="004D5CB7" w:rsidP="004D5CB7">
      <w:pPr>
        <w:spacing w:after="0"/>
        <w:jc w:val="both"/>
        <w:rPr>
          <w:rFonts w:ascii="Verdana" w:eastAsia="Calibri" w:hAnsi="Verdana" w:cs="Times New Roman"/>
        </w:rPr>
      </w:pPr>
      <w:r w:rsidRPr="000C493E">
        <w:rPr>
          <w:rFonts w:ascii="Verdana" w:eastAsia="Aptos" w:hAnsi="Verdana" w:cs="Arial"/>
          <w:b/>
          <w:bCs/>
          <w:lang w:val="es-MX"/>
        </w:rPr>
        <w:t>INALTERABILIDAD – Documentos Tipo – Alcance</w:t>
      </w:r>
    </w:p>
    <w:p w14:paraId="07FC62FE" w14:textId="77777777" w:rsidR="004D5CB7" w:rsidRPr="000C493E" w:rsidRDefault="004D5CB7" w:rsidP="004D5CB7">
      <w:pPr>
        <w:spacing w:after="0" w:line="276" w:lineRule="auto"/>
        <w:jc w:val="both"/>
        <w:rPr>
          <w:rFonts w:ascii="Verdana" w:eastAsia="Geomanist Light" w:hAnsi="Verdana" w:cs="Arial"/>
          <w:lang w:val="es-MX"/>
        </w:rPr>
      </w:pPr>
    </w:p>
    <w:p w14:paraId="786E5C66" w14:textId="77777777" w:rsidR="004D5CB7" w:rsidRPr="000C493E" w:rsidRDefault="004D5CB7" w:rsidP="004D5CB7">
      <w:pPr>
        <w:snapToGrid w:val="0"/>
        <w:spacing w:after="0" w:line="240" w:lineRule="auto"/>
        <w:jc w:val="both"/>
        <w:rPr>
          <w:rFonts w:ascii="Verdana" w:eastAsia="Calibri" w:hAnsi="Verdana" w:cs="Arial"/>
          <w:sz w:val="20"/>
          <w:szCs w:val="20"/>
          <w:lang w:val="es-ES" w:eastAsia="es-ES"/>
        </w:rPr>
      </w:pPr>
      <w:r w:rsidRPr="000C493E">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0C493E">
        <w:rPr>
          <w:rFonts w:ascii="Verdana" w:eastAsia="Times New Roman" w:hAnsi="Verdana" w:cs="Arial"/>
          <w:i/>
          <w:iCs/>
          <w:sz w:val="20"/>
          <w:szCs w:val="20"/>
          <w:shd w:val="clear" w:color="auto" w:fill="FFFFFF"/>
          <w:lang w:val="es-ES_tradnl" w:eastAsia="es-ES_tradnl"/>
        </w:rPr>
        <w:t>Documentos del Proceso</w:t>
      </w:r>
      <w:r w:rsidRPr="000C493E">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CDBA2C0" w14:textId="77777777" w:rsidR="004D5CB7" w:rsidRPr="00AA2DEC" w:rsidRDefault="004D5CB7" w:rsidP="004D5CB7">
      <w:pPr>
        <w:spacing w:after="0" w:line="276" w:lineRule="auto"/>
        <w:jc w:val="both"/>
        <w:rPr>
          <w:rFonts w:ascii="Verdana" w:eastAsia="Geomanist Light" w:hAnsi="Verdana" w:cs="Arial"/>
          <w:highlight w:val="yellow"/>
          <w:lang w:val="es-MX"/>
        </w:rPr>
      </w:pPr>
    </w:p>
    <w:p w14:paraId="50FF7697" w14:textId="77777777" w:rsidR="004D5CB7" w:rsidRPr="009A4124" w:rsidRDefault="004D5CB7" w:rsidP="004D5CB7">
      <w:pPr>
        <w:spacing w:after="0" w:line="240" w:lineRule="auto"/>
        <w:contextualSpacing/>
        <w:jc w:val="both"/>
        <w:rPr>
          <w:rFonts w:ascii="Verdana" w:eastAsia="Arial" w:hAnsi="Verdana" w:cs="Arial"/>
          <w:b/>
          <w:bCs/>
          <w:lang w:val="es-ES" w:eastAsia="es-CO"/>
        </w:rPr>
      </w:pPr>
      <w:r w:rsidRPr="009A4124">
        <w:rPr>
          <w:rFonts w:ascii="Verdana" w:eastAsia="Arial" w:hAnsi="Verdana" w:cs="Arial"/>
          <w:b/>
          <w:bCs/>
          <w:lang w:val="es-ES" w:eastAsia="es-CO"/>
        </w:rPr>
        <w:t>APOYO A LA INDUSTRIA NACIONAL – Decreto 680 de 2021</w:t>
      </w:r>
    </w:p>
    <w:p w14:paraId="73756CB3" w14:textId="77777777" w:rsidR="004D5CB7" w:rsidRPr="00775C0A" w:rsidRDefault="004D5CB7" w:rsidP="004D5CB7">
      <w:pPr>
        <w:spacing w:after="0" w:line="240" w:lineRule="auto"/>
        <w:contextualSpacing/>
        <w:jc w:val="both"/>
        <w:rPr>
          <w:rFonts w:ascii="Arial" w:eastAsia="Arial" w:hAnsi="Arial" w:cs="Arial"/>
          <w:sz w:val="20"/>
          <w:szCs w:val="20"/>
          <w:lang w:val="es-ES" w:eastAsia="es-CO"/>
        </w:rPr>
      </w:pPr>
    </w:p>
    <w:p w14:paraId="7AD7F3CD" w14:textId="77777777" w:rsidR="004D5CB7" w:rsidRPr="0062474C" w:rsidRDefault="004D5CB7" w:rsidP="004D5CB7">
      <w:pPr>
        <w:spacing w:after="0" w:line="240" w:lineRule="auto"/>
        <w:contextualSpacing/>
        <w:jc w:val="both"/>
        <w:rPr>
          <w:rFonts w:ascii="Verdana" w:eastAsia="Calibri" w:hAnsi="Verdana" w:cs="Arial"/>
          <w:sz w:val="20"/>
          <w:szCs w:val="20"/>
          <w:lang w:val="es-ES"/>
        </w:rPr>
      </w:pPr>
      <w:r w:rsidRPr="0062474C">
        <w:rPr>
          <w:rFonts w:ascii="Verdana" w:eastAsia="Calibri" w:hAnsi="Verdana" w:cs="Arial"/>
          <w:sz w:val="20"/>
          <w:szCs w:val="20"/>
          <w:lang w:val="es-ES"/>
        </w:rPr>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o en el documento equivalente,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49B10B83" w14:textId="77777777" w:rsidR="004D5CB7" w:rsidRPr="0062474C" w:rsidRDefault="004D5CB7" w:rsidP="004D5CB7">
      <w:pPr>
        <w:tabs>
          <w:tab w:val="left" w:pos="0"/>
        </w:tabs>
        <w:spacing w:after="0" w:line="240" w:lineRule="auto"/>
        <w:contextualSpacing/>
        <w:jc w:val="both"/>
        <w:rPr>
          <w:rFonts w:ascii="Verdana" w:eastAsia="Calibri" w:hAnsi="Verdana" w:cs="Arial"/>
          <w:bCs/>
          <w:sz w:val="20"/>
          <w:szCs w:val="20"/>
          <w:lang w:val="es-ES_tradnl"/>
        </w:rPr>
      </w:pPr>
    </w:p>
    <w:p w14:paraId="28138D2A" w14:textId="77777777" w:rsidR="004D5CB7" w:rsidRPr="0062474C" w:rsidRDefault="004D5CB7" w:rsidP="004D5CB7">
      <w:pPr>
        <w:tabs>
          <w:tab w:val="left" w:pos="0"/>
        </w:tabs>
        <w:spacing w:after="0" w:line="240" w:lineRule="auto"/>
        <w:contextualSpacing/>
        <w:jc w:val="both"/>
        <w:rPr>
          <w:rFonts w:ascii="Verdana" w:eastAsia="Calibri" w:hAnsi="Verdana" w:cs="Arial"/>
          <w:bCs/>
          <w:sz w:val="20"/>
          <w:szCs w:val="20"/>
          <w:lang w:val="es-ES_tradnl"/>
        </w:rPr>
      </w:pPr>
      <w:r w:rsidRPr="0062474C">
        <w:rPr>
          <w:rFonts w:ascii="Verdana" w:eastAsia="Calibri" w:hAnsi="Verdana" w:cs="Arial"/>
          <w:bCs/>
          <w:sz w:val="20"/>
          <w:szCs w:val="20"/>
          <w:lang w:val="es-ES_tradnl"/>
        </w:rPr>
        <w:t xml:space="preserve">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Pr>
          <w:rFonts w:ascii="Verdana" w:eastAsia="Calibri" w:hAnsi="Verdana" w:cs="Arial"/>
          <w:bCs/>
          <w:sz w:val="20"/>
          <w:szCs w:val="20"/>
          <w:lang w:val="es-ES_tradnl"/>
        </w:rPr>
        <w:t>“</w:t>
      </w:r>
      <w:r w:rsidRPr="0062474C">
        <w:rPr>
          <w:rFonts w:ascii="Verdana" w:eastAsia="Calibri" w:hAnsi="Verdana" w:cs="Arial"/>
          <w:sz w:val="20"/>
          <w:szCs w:val="20"/>
          <w:lang w:val="es-ES_tradnl"/>
        </w:rPr>
        <w:t xml:space="preserve">[…] </w:t>
      </w:r>
      <w:r w:rsidRPr="0062474C">
        <w:rPr>
          <w:rFonts w:ascii="Verdana" w:eastAsia="Calibri" w:hAnsi="Verdana" w:cs="Arial"/>
          <w:bCs/>
          <w:sz w:val="20"/>
          <w:szCs w:val="20"/>
          <w:lang w:val="es-ES_tradnl"/>
        </w:rPr>
        <w:t>un puntaje comprendido entre el diez (10) y el veinte por ciento (20%)</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para estimular la industria nacional, cuando se oferten bienes o servicios nacionales</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–inciso </w:t>
      </w:r>
      <w:r w:rsidRPr="0062474C">
        <w:rPr>
          <w:rFonts w:ascii="Verdana" w:eastAsia="Calibri" w:hAnsi="Verdana" w:cs="Arial"/>
          <w:bCs/>
          <w:sz w:val="20"/>
          <w:szCs w:val="20"/>
          <w:lang w:val="es-ES_tradnl"/>
        </w:rPr>
        <w:lastRenderedPageBreak/>
        <w:t xml:space="preserve">primero o </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Franja 1</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Adicionalmente, la norma indica que, si no se ofertan bienes o servicios nacionales, sino bienes o servicios </w:t>
      </w:r>
      <w:r w:rsidRPr="0062474C">
        <w:rPr>
          <w:rFonts w:ascii="Verdana" w:eastAsia="Calibri" w:hAnsi="Verdana" w:cs="Arial"/>
          <w:bCs/>
          <w:i/>
          <w:iCs/>
          <w:sz w:val="20"/>
          <w:szCs w:val="20"/>
          <w:lang w:val="es-ES_tradnl"/>
        </w:rPr>
        <w:t>extranjeros</w:t>
      </w:r>
      <w:r w:rsidRPr="0062474C">
        <w:rPr>
          <w:rFonts w:ascii="Verdana" w:eastAsia="Calibri" w:hAnsi="Verdana" w:cs="Arial"/>
          <w:bCs/>
          <w:sz w:val="20"/>
          <w:szCs w:val="20"/>
          <w:lang w:val="es-ES_tradnl"/>
        </w:rPr>
        <w:t xml:space="preserve">, </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la entidad contratante establecerá un puntaje comprendido entre el cinco (5) y el quince por ciento (15%), para incentivar la incorporación de componente colombiano de bienes y servicios profesionales, técnicos y operativos</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–inciso segundo o </w:t>
      </w:r>
      <w:r>
        <w:rPr>
          <w:rFonts w:ascii="Verdana" w:eastAsia="Calibri" w:hAnsi="Verdana" w:cs="Arial"/>
          <w:bCs/>
          <w:sz w:val="20"/>
          <w:szCs w:val="20"/>
        </w:rPr>
        <w:t>“</w:t>
      </w:r>
      <w:r w:rsidRPr="0062474C">
        <w:rPr>
          <w:rFonts w:ascii="Verdana" w:eastAsia="Calibri" w:hAnsi="Verdana" w:cs="Arial"/>
          <w:bCs/>
          <w:sz w:val="20"/>
          <w:szCs w:val="20"/>
          <w:lang w:val="es-ES_tradnl"/>
        </w:rPr>
        <w:t>Franja 2</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w:t>
      </w:r>
    </w:p>
    <w:p w14:paraId="111B3F4E" w14:textId="77777777" w:rsidR="004D5CB7" w:rsidRPr="0062474C" w:rsidRDefault="004D5CB7" w:rsidP="004D5CB7">
      <w:pPr>
        <w:spacing w:after="0" w:line="240" w:lineRule="auto"/>
        <w:contextualSpacing/>
        <w:jc w:val="both"/>
        <w:rPr>
          <w:rFonts w:ascii="Verdana" w:eastAsia="Calibri" w:hAnsi="Verdana" w:cs="Arial"/>
          <w:b/>
          <w:bCs/>
          <w:sz w:val="20"/>
          <w:szCs w:val="20"/>
          <w:lang w:val="es-ES_tradnl"/>
        </w:rPr>
      </w:pPr>
    </w:p>
    <w:p w14:paraId="5D584BE8" w14:textId="77777777" w:rsidR="004D5CB7" w:rsidRPr="0062474C" w:rsidRDefault="004D5CB7" w:rsidP="004D5CB7">
      <w:pPr>
        <w:spacing w:after="0" w:line="240" w:lineRule="auto"/>
        <w:contextualSpacing/>
        <w:jc w:val="both"/>
        <w:rPr>
          <w:rFonts w:ascii="Verdana" w:eastAsia="Calibri" w:hAnsi="Verdana" w:cs="Arial"/>
          <w:b/>
          <w:bCs/>
          <w:lang w:val="es-ES_tradnl"/>
        </w:rPr>
      </w:pPr>
      <w:r w:rsidRPr="0062474C">
        <w:rPr>
          <w:rFonts w:ascii="Verdana" w:eastAsia="Calibri" w:hAnsi="Verdana" w:cs="Arial"/>
          <w:b/>
          <w:bCs/>
          <w:lang w:val="es-ES_tradnl"/>
        </w:rPr>
        <w:t>DECRETO 680 DE 2021 – Alcance servicios nacionales – Noción</w:t>
      </w:r>
    </w:p>
    <w:p w14:paraId="1F64E271" w14:textId="77777777" w:rsidR="004D5CB7" w:rsidRPr="0062474C" w:rsidRDefault="004D5CB7" w:rsidP="004D5CB7">
      <w:pPr>
        <w:spacing w:after="0" w:line="240" w:lineRule="auto"/>
        <w:contextualSpacing/>
        <w:jc w:val="both"/>
        <w:rPr>
          <w:rFonts w:ascii="Verdana" w:eastAsia="Calibri" w:hAnsi="Verdana" w:cs="Arial"/>
          <w:b/>
          <w:bCs/>
          <w:sz w:val="20"/>
          <w:szCs w:val="20"/>
          <w:lang w:val="es-ES_tradnl"/>
        </w:rPr>
      </w:pPr>
    </w:p>
    <w:p w14:paraId="7C4FD6C0" w14:textId="77777777" w:rsidR="004D5CB7" w:rsidRPr="0062474C" w:rsidRDefault="004D5CB7" w:rsidP="004D5CB7">
      <w:pPr>
        <w:tabs>
          <w:tab w:val="left" w:pos="0"/>
        </w:tabs>
        <w:spacing w:after="0" w:line="240" w:lineRule="auto"/>
        <w:contextualSpacing/>
        <w:jc w:val="both"/>
        <w:rPr>
          <w:rFonts w:ascii="Verdana" w:eastAsia="Calibri" w:hAnsi="Verdana" w:cs="Arial"/>
          <w:bCs/>
          <w:sz w:val="20"/>
          <w:szCs w:val="20"/>
          <w:lang w:val="es-ES_tradnl"/>
        </w:rPr>
      </w:pPr>
      <w:r w:rsidRPr="0062474C">
        <w:rPr>
          <w:rFonts w:ascii="Verdana" w:hAnsi="Verdana" w:cs="Arial"/>
          <w:bCs/>
          <w:sz w:val="20"/>
          <w:szCs w:val="20"/>
          <w:lang w:val="es-ES_tradnl"/>
        </w:rPr>
        <w:t xml:space="preserve">[…] </w:t>
      </w:r>
      <w:r w:rsidRPr="0062474C">
        <w:rPr>
          <w:rFonts w:ascii="Verdana" w:eastAsia="Calibri" w:hAnsi="Verdana" w:cs="Arial"/>
          <w:bCs/>
          <w:sz w:val="20"/>
          <w:szCs w:val="20"/>
          <w:lang w:val="es-ES_tradnl"/>
        </w:rPr>
        <w:t xml:space="preserve">la noción de </w:t>
      </w:r>
      <w:r w:rsidRPr="0062474C">
        <w:rPr>
          <w:rFonts w:ascii="Verdana" w:eastAsia="Calibri" w:hAnsi="Verdana" w:cs="Arial"/>
          <w:bCs/>
          <w:i/>
          <w:iCs/>
          <w:sz w:val="20"/>
          <w:szCs w:val="20"/>
          <w:lang w:val="es-ES_tradnl"/>
        </w:rPr>
        <w:t>Servicios Nacionales</w:t>
      </w:r>
      <w:r w:rsidRPr="0062474C">
        <w:rPr>
          <w:rFonts w:ascii="Verdana" w:eastAsia="Calibri" w:hAnsi="Verdana" w:cs="Arial"/>
          <w:bCs/>
          <w:sz w:val="20"/>
          <w:szCs w:val="2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62474C">
        <w:rPr>
          <w:rFonts w:ascii="Verdana" w:eastAsia="Calibri" w:hAnsi="Verdana" w:cs="Arial"/>
          <w:bCs/>
          <w:i/>
          <w:iCs/>
          <w:sz w:val="20"/>
          <w:szCs w:val="20"/>
          <w:lang w:val="es-ES_tradnl"/>
        </w:rPr>
        <w:t xml:space="preserve">Servicios Nacionales </w:t>
      </w:r>
      <w:r w:rsidRPr="0062474C">
        <w:rPr>
          <w:rFonts w:ascii="Verdana" w:eastAsia="Calibri" w:hAnsi="Verdana" w:cs="Arial"/>
          <w:bCs/>
          <w:sz w:val="20"/>
          <w:szCs w:val="20"/>
          <w:lang w:val="es-ES_tradnl"/>
        </w:rPr>
        <w:t xml:space="preserve">remite a la noción de </w:t>
      </w:r>
      <w:r w:rsidRPr="0062474C">
        <w:rPr>
          <w:rFonts w:ascii="Verdana" w:eastAsia="Calibri" w:hAnsi="Verdana" w:cs="Arial"/>
          <w:bCs/>
          <w:i/>
          <w:iCs/>
          <w:sz w:val="20"/>
          <w:szCs w:val="20"/>
          <w:lang w:val="es-ES_tradnl"/>
        </w:rPr>
        <w:t>Bienes Nacionales</w:t>
      </w:r>
      <w:r w:rsidRPr="0062474C">
        <w:rPr>
          <w:rFonts w:ascii="Verdana" w:eastAsia="Calibri" w:hAnsi="Verdana" w:cs="Arial"/>
          <w:bCs/>
          <w:sz w:val="20"/>
          <w:szCs w:val="20"/>
          <w:lang w:val="es-ES_tradnl"/>
        </w:rPr>
        <w:t xml:space="preserve"> establecida en el mismo artículo 2.2.1.1.1.3.1. del Decreto 1082 de 2015, que dispone que son aquellos </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Bienes definidos como nacionales en el Registro de Productores de Bienes Nacionales, de conformidad con el Decreto 2680 de 2009 o las normas que lo modifiquen, aclaren, adicionen o sustituyan</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 xml:space="preserve">. El artículo 1 del Decreto 2680 de 2009 señala que </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Se entiende como bienes nacionales, aquellos bienes totalmente obtenidos, bienes elaborados con materiales nacionales o productos que sufran una transformación sustancial de conformidad con lo previsto en el presente decreto</w:t>
      </w:r>
      <w:r>
        <w:rPr>
          <w:rFonts w:ascii="Verdana" w:eastAsia="Calibri" w:hAnsi="Verdana" w:cs="Arial"/>
          <w:bCs/>
          <w:sz w:val="20"/>
          <w:szCs w:val="20"/>
          <w:lang w:val="es-ES_tradnl"/>
        </w:rPr>
        <w:t>”</w:t>
      </w:r>
      <w:r w:rsidRPr="0062474C">
        <w:rPr>
          <w:rFonts w:ascii="Verdana" w:eastAsia="Calibri" w:hAnsi="Verdana" w:cs="Arial"/>
          <w:bCs/>
          <w:sz w:val="20"/>
          <w:szCs w:val="20"/>
          <w:lang w:val="es-ES_tradnl"/>
        </w:rPr>
        <w:t>.</w:t>
      </w:r>
    </w:p>
    <w:p w14:paraId="1DEE6B74" w14:textId="77777777" w:rsidR="004D5CB7" w:rsidRPr="0062474C" w:rsidRDefault="004D5CB7" w:rsidP="004D5CB7">
      <w:pPr>
        <w:spacing w:after="0" w:line="240" w:lineRule="auto"/>
        <w:contextualSpacing/>
        <w:jc w:val="both"/>
        <w:rPr>
          <w:rFonts w:ascii="Verdana" w:hAnsi="Verdana" w:cs="Arial"/>
          <w:sz w:val="20"/>
          <w:szCs w:val="20"/>
          <w:lang w:val="es-ES_tradnl"/>
        </w:rPr>
      </w:pPr>
    </w:p>
    <w:p w14:paraId="5E9D039A" w14:textId="77777777" w:rsidR="004D5CB7" w:rsidRPr="0062474C" w:rsidRDefault="004D5CB7" w:rsidP="004D5CB7">
      <w:pPr>
        <w:spacing w:after="0" w:line="240" w:lineRule="auto"/>
        <w:contextualSpacing/>
        <w:jc w:val="both"/>
        <w:rPr>
          <w:rFonts w:ascii="Verdana" w:eastAsia="Calibri" w:hAnsi="Verdana" w:cs="Arial"/>
          <w:b/>
          <w:bCs/>
          <w:lang w:val="es-ES_tradnl"/>
        </w:rPr>
      </w:pPr>
      <w:r w:rsidRPr="0062474C">
        <w:rPr>
          <w:rFonts w:ascii="Verdana" w:eastAsia="Calibri" w:hAnsi="Verdana" w:cs="Arial"/>
          <w:b/>
          <w:bCs/>
          <w:lang w:val="es-ES_tradnl"/>
        </w:rPr>
        <w:t>DECRETO 680 DE 2021 – Regla de origen – Criterios – Identificación – Bienes nacionales relevantes</w:t>
      </w:r>
    </w:p>
    <w:p w14:paraId="48A00934" w14:textId="77777777" w:rsidR="004D5CB7" w:rsidRPr="0062474C" w:rsidRDefault="004D5CB7" w:rsidP="004D5CB7">
      <w:pPr>
        <w:spacing w:after="0" w:line="240" w:lineRule="auto"/>
        <w:contextualSpacing/>
        <w:jc w:val="both"/>
        <w:rPr>
          <w:rFonts w:ascii="Verdana" w:hAnsi="Verdana" w:cs="Arial"/>
          <w:sz w:val="20"/>
          <w:szCs w:val="20"/>
          <w:lang w:val="es-ES_tradnl"/>
        </w:rPr>
      </w:pPr>
    </w:p>
    <w:p w14:paraId="3E8DFD10" w14:textId="77777777" w:rsidR="004D5CB7" w:rsidRPr="0062474C" w:rsidRDefault="004D5CB7" w:rsidP="004D5CB7">
      <w:pPr>
        <w:spacing w:after="0" w:line="240" w:lineRule="auto"/>
        <w:contextualSpacing/>
        <w:jc w:val="both"/>
        <w:rPr>
          <w:rFonts w:ascii="Verdana" w:eastAsia="Calibri" w:hAnsi="Verdana" w:cs="Arial"/>
          <w:color w:val="000000"/>
          <w:sz w:val="20"/>
          <w:szCs w:val="20"/>
          <w:lang w:val="es-ES"/>
        </w:rPr>
      </w:pPr>
      <w:r w:rsidRPr="0062474C">
        <w:rPr>
          <w:rFonts w:ascii="Verdana" w:eastAsia="Calibri" w:hAnsi="Verdana" w:cs="Arial"/>
          <w:color w:val="000000" w:themeColor="text1"/>
          <w:sz w:val="20"/>
          <w:szCs w:val="20"/>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de los oferentes, y, toda aquella información adicional con la que cuente la entidad estatal en la etapa de planeación del Proceso de Contratación”, </w:t>
      </w:r>
      <w:proofErr w:type="spellStart"/>
      <w:r w:rsidRPr="0062474C">
        <w:rPr>
          <w:rFonts w:ascii="Verdana" w:eastAsia="Calibri" w:hAnsi="Verdana" w:cs="Arial"/>
          <w:color w:val="000000" w:themeColor="text1"/>
          <w:sz w:val="20"/>
          <w:szCs w:val="20"/>
          <w:lang w:val="es-ES"/>
        </w:rPr>
        <w:t>ii</w:t>
      </w:r>
      <w:proofErr w:type="spellEnd"/>
      <w:r w:rsidRPr="0062474C">
        <w:rPr>
          <w:rFonts w:ascii="Verdana" w:eastAsia="Calibri" w:hAnsi="Verdana" w:cs="Arial"/>
          <w:color w:val="000000" w:themeColor="text1"/>
          <w:sz w:val="20"/>
          <w:szCs w:val="20"/>
          <w:lang w:val="es-ES"/>
        </w:rPr>
        <w:t xml:space="preserve">) el porcentaje de participación de los bienes en el presupuesto del Proceso de Contratación y </w:t>
      </w:r>
      <w:proofErr w:type="spellStart"/>
      <w:r w:rsidRPr="0062474C">
        <w:rPr>
          <w:rFonts w:ascii="Verdana" w:eastAsia="Calibri" w:hAnsi="Verdana" w:cs="Arial"/>
          <w:color w:val="000000" w:themeColor="text1"/>
          <w:sz w:val="20"/>
          <w:szCs w:val="20"/>
          <w:lang w:val="es-ES"/>
        </w:rPr>
        <w:t>iii</w:t>
      </w:r>
      <w:proofErr w:type="spellEnd"/>
      <w:r w:rsidRPr="0062474C">
        <w:rPr>
          <w:rFonts w:ascii="Verdana" w:eastAsia="Calibri" w:hAnsi="Verdana" w:cs="Arial"/>
          <w:color w:val="000000" w:themeColor="text1"/>
          <w:sz w:val="20"/>
          <w:szCs w:val="20"/>
          <w:lang w:val="es-ES"/>
        </w:rPr>
        <w:t>) la existencia de los bienes en el Registro de Productores de Bienes Nacionales, en los términos del Decreto 2680 de 2009. En aplicación de estos criterios, corresponde a la entidad estatal determinar en los respectivos pliegos de condiciones o documentos equivalentes, la metodología conforme con la cual se asignará el puntaje correspondiente por apoyo a la industria nacional.</w:t>
      </w:r>
    </w:p>
    <w:p w14:paraId="68321B3D" w14:textId="77777777" w:rsidR="004D5CB7" w:rsidRPr="0062474C" w:rsidRDefault="004D5CB7" w:rsidP="004D5CB7">
      <w:pPr>
        <w:tabs>
          <w:tab w:val="left" w:pos="0"/>
        </w:tabs>
        <w:spacing w:after="0" w:line="240" w:lineRule="auto"/>
        <w:contextualSpacing/>
        <w:jc w:val="both"/>
        <w:rPr>
          <w:rFonts w:ascii="Verdana" w:eastAsia="Calibri" w:hAnsi="Verdana" w:cs="Arial"/>
          <w:bCs/>
          <w:sz w:val="20"/>
          <w:szCs w:val="20"/>
          <w:lang w:val="es-ES_tradnl"/>
        </w:rPr>
      </w:pPr>
    </w:p>
    <w:p w14:paraId="654BD77D" w14:textId="77777777" w:rsidR="004D5CB7" w:rsidRPr="0062474C" w:rsidRDefault="004D5CB7" w:rsidP="004D5CB7">
      <w:pPr>
        <w:tabs>
          <w:tab w:val="left" w:pos="0"/>
        </w:tabs>
        <w:spacing w:after="0" w:line="240" w:lineRule="auto"/>
        <w:contextualSpacing/>
        <w:jc w:val="both"/>
        <w:rPr>
          <w:rFonts w:ascii="Verdana" w:eastAsia="Calibri" w:hAnsi="Verdana" w:cs="Arial"/>
          <w:bCs/>
          <w:sz w:val="20"/>
          <w:szCs w:val="20"/>
          <w:lang w:val="es-ES_tradnl"/>
        </w:rPr>
      </w:pPr>
      <w:r w:rsidRPr="0062474C">
        <w:rPr>
          <w:rFonts w:ascii="Verdana" w:eastAsia="Calibri" w:hAnsi="Verdana" w:cs="Arial"/>
          <w:bCs/>
          <w:sz w:val="20"/>
          <w:szCs w:val="2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w:t>
      </w:r>
      <w:r w:rsidRPr="0062474C">
        <w:rPr>
          <w:rFonts w:ascii="Verdana" w:eastAsia="Calibri" w:hAnsi="Verdana" w:cs="Arial"/>
          <w:bCs/>
          <w:sz w:val="20"/>
          <w:szCs w:val="20"/>
          <w:lang w:val="es-ES_tradnl"/>
        </w:rPr>
        <w:lastRenderedPageBreak/>
        <w:t xml:space="preserve">cumplimiento del contrato. Conforme con esta regla residual, cuando en el análisis efectuado en la fase de planeación la entidad estatal no logre establecer que el objeto contractual requiera de bienes nacionales que se ajusten a los referidos criterios, deberá otorgar el puntaje por apoyo a la industria nacional a los proponentes que se comprometan a ejecutar el contrato garantizando la participación de personal colombiano en el correspondiente porcentaje mínimo.    </w:t>
      </w:r>
    </w:p>
    <w:p w14:paraId="2996B891" w14:textId="77777777" w:rsidR="004D5CB7" w:rsidRPr="009705AC" w:rsidRDefault="004D5CB7" w:rsidP="004D5CB7">
      <w:pPr>
        <w:spacing w:after="0" w:line="276" w:lineRule="auto"/>
        <w:jc w:val="both"/>
        <w:rPr>
          <w:rFonts w:ascii="Verdana" w:eastAsia="Aptos" w:hAnsi="Verdana" w:cs="Arial"/>
          <w:b/>
          <w:bCs/>
          <w:lang w:val="es-ES_tradnl"/>
        </w:rPr>
      </w:pPr>
    </w:p>
    <w:p w14:paraId="16336A92" w14:textId="77777777" w:rsidR="004D5CB7" w:rsidRPr="006C5A76" w:rsidRDefault="004D5CB7" w:rsidP="004D5CB7">
      <w:pPr>
        <w:tabs>
          <w:tab w:val="left" w:pos="0"/>
        </w:tabs>
        <w:spacing w:after="0" w:line="240" w:lineRule="auto"/>
        <w:contextualSpacing/>
        <w:jc w:val="both"/>
        <w:rPr>
          <w:rFonts w:ascii="Verdana" w:eastAsia="Calibri" w:hAnsi="Verdana" w:cs="Arial"/>
          <w:b/>
          <w:bCs/>
          <w:lang w:val="es-ES_tradnl"/>
        </w:rPr>
      </w:pPr>
      <w:r w:rsidRPr="006C5A76">
        <w:rPr>
          <w:rFonts w:ascii="Verdana" w:eastAsia="Calibri" w:hAnsi="Verdana" w:cs="Arial"/>
          <w:b/>
          <w:bCs/>
          <w:lang w:val="es-ES_tradnl"/>
        </w:rPr>
        <w:t xml:space="preserve">PUNTAJE POR SERVICIOS NACIONALES O CON TRATO NACIONAL – Documentos tipo – </w:t>
      </w:r>
      <w:r w:rsidRPr="006C5A76">
        <w:rPr>
          <w:rFonts w:ascii="Verdana" w:hAnsi="Verdana" w:cs="Arial"/>
          <w:b/>
          <w:bCs/>
          <w:lang w:val="es-MX"/>
        </w:rPr>
        <w:t>Documentos tipo para licitación de obra pública de infraestructura de transporte</w:t>
      </w:r>
    </w:p>
    <w:p w14:paraId="4D8C18FD" w14:textId="77777777" w:rsidR="004D5CB7" w:rsidRPr="006C5A76" w:rsidRDefault="004D5CB7" w:rsidP="004D5CB7">
      <w:pPr>
        <w:tabs>
          <w:tab w:val="left" w:pos="0"/>
        </w:tabs>
        <w:spacing w:after="0" w:line="240" w:lineRule="auto"/>
        <w:contextualSpacing/>
        <w:jc w:val="both"/>
        <w:rPr>
          <w:rFonts w:ascii="Verdana" w:eastAsia="Calibri" w:hAnsi="Verdana" w:cs="Arial"/>
          <w:b/>
          <w:bCs/>
          <w:lang w:val="es-ES_tradnl"/>
        </w:rPr>
      </w:pPr>
    </w:p>
    <w:p w14:paraId="12A7735C" w14:textId="77777777" w:rsidR="004D5CB7" w:rsidRPr="006C5A76" w:rsidRDefault="004D5CB7" w:rsidP="004D5CB7">
      <w:pPr>
        <w:spacing w:after="0" w:line="240" w:lineRule="auto"/>
        <w:contextualSpacing/>
        <w:jc w:val="both"/>
        <w:rPr>
          <w:rFonts w:ascii="Verdana" w:eastAsia="Calibri" w:hAnsi="Verdana" w:cs="Arial"/>
          <w:sz w:val="20"/>
          <w:szCs w:val="20"/>
          <w:lang w:val="es-ES_tradnl"/>
        </w:rPr>
      </w:pPr>
      <w:r w:rsidRPr="006C5A76">
        <w:rPr>
          <w:rFonts w:ascii="Verdana" w:hAnsi="Verdana" w:cs="Arial"/>
          <w:sz w:val="20"/>
          <w:szCs w:val="20"/>
          <w:lang w:val="es-MX"/>
        </w:rPr>
        <w:t xml:space="preserve">Por un lado, el numeral 4.3 </w:t>
      </w:r>
      <w:r w:rsidRPr="006C5A76">
        <w:rPr>
          <w:rFonts w:ascii="Verdana" w:hAnsi="Verdana" w:cs="Arial"/>
          <w:i/>
          <w:iCs/>
          <w:sz w:val="20"/>
          <w:szCs w:val="20"/>
          <w:lang w:val="es-MX"/>
        </w:rPr>
        <w:t>“Apoyo a la Industria Nacional”</w:t>
      </w:r>
      <w:r w:rsidRPr="006C5A76">
        <w:rPr>
          <w:rFonts w:ascii="Verdana" w:hAnsi="Verdana" w:cs="Arial"/>
          <w:sz w:val="20"/>
          <w:szCs w:val="20"/>
          <w:lang w:val="es-MX"/>
        </w:rPr>
        <w:t xml:space="preserve"> del Documento Base de Licitación de Obra Pública de Infraestructura de Transporte - Versión 3 indica que, </w:t>
      </w:r>
      <w:r w:rsidRPr="006C5A76">
        <w:rPr>
          <w:rFonts w:ascii="Verdana" w:hAnsi="Verdana" w:cs="Arial"/>
          <w:i/>
          <w:iCs/>
          <w:sz w:val="20"/>
          <w:szCs w:val="20"/>
          <w:lang w:val="es-MX"/>
        </w:rPr>
        <w:t xml:space="preserve">“Los proponentes pueden obtener puntaje de apoyo a la industria nacional por: i) Servicios Nacionales o con Trato Nacional o por ii) la incorporación de componente nacional en servicios extranjeros […]”, </w:t>
      </w:r>
      <w:r w:rsidRPr="006C5A76">
        <w:rPr>
          <w:rFonts w:ascii="Verdana" w:hAnsi="Verdana" w:cs="Arial"/>
          <w:sz w:val="20"/>
          <w:szCs w:val="20"/>
          <w:lang w:val="es-MX"/>
        </w:rPr>
        <w:t xml:space="preserve">es decir, que el proponente deberá verificar en primer lugar si accederá al referido puntaje mediante alguno de los dos conceptos mencionados </w:t>
      </w:r>
      <w:r w:rsidRPr="006C5A76">
        <w:rPr>
          <w:rFonts w:ascii="Verdana" w:eastAsia="Calibri" w:hAnsi="Verdana" w:cs="Arial"/>
          <w:sz w:val="20"/>
          <w:szCs w:val="20"/>
          <w:lang w:val="es-ES_tradnl"/>
        </w:rPr>
        <w:t xml:space="preserve">[…] </w:t>
      </w:r>
    </w:p>
    <w:p w14:paraId="3D0154E8" w14:textId="77777777" w:rsidR="004D5CB7" w:rsidRPr="006C5A76" w:rsidRDefault="004D5CB7" w:rsidP="004D5CB7">
      <w:pPr>
        <w:spacing w:after="0" w:line="240" w:lineRule="auto"/>
        <w:contextualSpacing/>
        <w:jc w:val="both"/>
        <w:rPr>
          <w:rFonts w:ascii="Verdana" w:eastAsia="Calibri" w:hAnsi="Verdana" w:cs="Arial"/>
          <w:lang w:val="es-ES_tradnl"/>
        </w:rPr>
      </w:pPr>
    </w:p>
    <w:p w14:paraId="772322DE" w14:textId="77777777" w:rsidR="004D5CB7" w:rsidRPr="006C5A76" w:rsidRDefault="004D5CB7" w:rsidP="004D5CB7">
      <w:pPr>
        <w:tabs>
          <w:tab w:val="left" w:pos="0"/>
        </w:tabs>
        <w:spacing w:after="0" w:line="240" w:lineRule="auto"/>
        <w:jc w:val="both"/>
        <w:rPr>
          <w:rFonts w:ascii="Verdana" w:eastAsia="Calibri" w:hAnsi="Verdana" w:cs="Arial"/>
          <w:b/>
          <w:bCs/>
          <w:lang w:val="es-ES_tradnl"/>
        </w:rPr>
      </w:pPr>
      <w:r w:rsidRPr="006C5A76">
        <w:rPr>
          <w:rFonts w:ascii="Verdana" w:eastAsia="Calibri" w:hAnsi="Verdana" w:cs="Arial"/>
          <w:b/>
          <w:bCs/>
          <w:lang w:val="es-ES_tradnl"/>
        </w:rPr>
        <w:t xml:space="preserve">PUNTAJE POR SERVICIOS NACIONALES O CON TRATO NACIONAL – Documentos tipo – </w:t>
      </w:r>
      <w:r w:rsidRPr="006C5A76">
        <w:rPr>
          <w:rFonts w:ascii="Verdana" w:hAnsi="Verdana" w:cs="Arial"/>
          <w:b/>
          <w:bCs/>
          <w:lang w:val="es-MX"/>
        </w:rPr>
        <w:t xml:space="preserve">Otorgamiento puntaje </w:t>
      </w:r>
      <w:r w:rsidRPr="006C5A76">
        <w:rPr>
          <w:rFonts w:ascii="Verdana" w:eastAsia="Calibri" w:hAnsi="Verdana" w:cs="Arial"/>
          <w:b/>
          <w:bCs/>
          <w:lang w:val="es-ES_tradnl"/>
        </w:rPr>
        <w:t>–</w:t>
      </w:r>
      <w:r>
        <w:rPr>
          <w:rFonts w:ascii="Verdana" w:eastAsia="Calibri" w:hAnsi="Verdana" w:cs="Arial"/>
          <w:b/>
          <w:bCs/>
          <w:lang w:val="es-ES_tradnl"/>
        </w:rPr>
        <w:t xml:space="preserve"> Documentos</w:t>
      </w:r>
    </w:p>
    <w:p w14:paraId="19FD8FA5" w14:textId="77777777" w:rsidR="004D5CB7" w:rsidRPr="006C5A76" w:rsidRDefault="004D5CB7" w:rsidP="004D5CB7">
      <w:pPr>
        <w:spacing w:after="0" w:line="276" w:lineRule="auto"/>
        <w:jc w:val="both"/>
        <w:rPr>
          <w:rFonts w:ascii="Verdana" w:hAnsi="Verdana" w:cs="Arial"/>
          <w:lang w:val="es-MX"/>
        </w:rPr>
      </w:pPr>
    </w:p>
    <w:p w14:paraId="2F7C5D1F" w14:textId="77777777" w:rsidR="004D5CB7" w:rsidRPr="005465E2" w:rsidRDefault="004D5CB7" w:rsidP="004D5CB7">
      <w:pPr>
        <w:spacing w:after="0" w:line="240" w:lineRule="auto"/>
        <w:jc w:val="both"/>
        <w:rPr>
          <w:rFonts w:ascii="Verdana" w:eastAsia="Aptos" w:hAnsi="Verdana" w:cs="Arial"/>
          <w:b/>
          <w:bCs/>
          <w:sz w:val="20"/>
          <w:szCs w:val="20"/>
          <w:lang w:val="es-MX"/>
        </w:rPr>
      </w:pPr>
      <w:r w:rsidRPr="005465E2">
        <w:rPr>
          <w:rFonts w:ascii="Verdana" w:hAnsi="Verdana"/>
          <w:sz w:val="20"/>
          <w:szCs w:val="20"/>
        </w:rPr>
        <w:t xml:space="preserve">De acuerdo con lo señalado en el numeral, en los documentos tipo de licitación de obra pública de infraestructura de transporte – versión 4, el proponente nacional podrá obtener el puntaje por servicios nacionales o con trato nacional, si presenta el Formato 9A y alguno de los documentos enlistados en ese numeral. Estos documentos fueron establecidos por la Agencia Nacional de Contratación Pública – Colombia Compra Eficiente en el proceso de estandarización del documento tipo, teniendo en cuenta que el inciso primero del artículo 1 del Decreto 680 de 2021 (…). </w:t>
      </w:r>
    </w:p>
    <w:p w14:paraId="510D403C" w14:textId="77777777" w:rsidR="004D5CB7" w:rsidRDefault="004D5CB7" w:rsidP="004D5CB7">
      <w:pPr>
        <w:spacing w:after="0" w:line="240" w:lineRule="auto"/>
        <w:jc w:val="both"/>
        <w:rPr>
          <w:rFonts w:ascii="Verdana" w:eastAsia="Aptos" w:hAnsi="Verdana" w:cs="Arial"/>
          <w:b/>
          <w:bCs/>
          <w:lang w:val="es-MX"/>
        </w:rPr>
      </w:pPr>
    </w:p>
    <w:p w14:paraId="04660CB3" w14:textId="77777777" w:rsidR="004D5CB7" w:rsidRDefault="004D5CB7" w:rsidP="004D5CB7">
      <w:pPr>
        <w:spacing w:after="0" w:line="240" w:lineRule="auto"/>
        <w:jc w:val="both"/>
        <w:rPr>
          <w:rFonts w:ascii="Verdana" w:eastAsia="Calibri" w:hAnsi="Verdana" w:cs="Arial"/>
          <w:b/>
          <w:bCs/>
          <w:kern w:val="2"/>
          <w:lang w:val="es-ES_tradnl"/>
          <w14:ligatures w14:val="standardContextual"/>
        </w:rPr>
      </w:pPr>
      <w:r w:rsidRPr="006C5A76">
        <w:rPr>
          <w:rFonts w:ascii="Verdana" w:eastAsia="Calibri" w:hAnsi="Verdana" w:cs="Arial"/>
          <w:b/>
          <w:bCs/>
          <w:lang w:val="es-ES_tradnl"/>
        </w:rPr>
        <w:t>DOCUMENTOS TIPO –</w:t>
      </w:r>
      <w:r>
        <w:rPr>
          <w:rFonts w:ascii="Verdana" w:eastAsia="Calibri" w:hAnsi="Verdana" w:cs="Arial"/>
          <w:b/>
          <w:bCs/>
          <w:lang w:val="es-ES_tradnl"/>
        </w:rPr>
        <w:t xml:space="preserve"> P</w:t>
      </w:r>
      <w:r w:rsidRPr="006C5A76">
        <w:rPr>
          <w:rFonts w:ascii="Verdana" w:eastAsia="Calibri" w:hAnsi="Verdana" w:cs="Arial"/>
          <w:b/>
          <w:bCs/>
          <w:lang w:val="es-ES_tradnl"/>
        </w:rPr>
        <w:t>untaje por servicios nacionales o con trato nacional</w:t>
      </w:r>
      <w:r>
        <w:rPr>
          <w:rFonts w:ascii="Verdana" w:eastAsia="Calibri" w:hAnsi="Verdana" w:cs="Arial"/>
          <w:b/>
          <w:bCs/>
          <w:lang w:val="es-ES_tradnl"/>
        </w:rPr>
        <w:t xml:space="preserve"> </w:t>
      </w:r>
      <w:r w:rsidRPr="006C5A76">
        <w:rPr>
          <w:rFonts w:ascii="Verdana" w:eastAsia="Calibri" w:hAnsi="Verdana" w:cs="Arial"/>
          <w:b/>
          <w:bCs/>
          <w:lang w:val="es-ES_tradnl"/>
        </w:rPr>
        <w:t>–</w:t>
      </w:r>
      <w:r>
        <w:rPr>
          <w:rFonts w:ascii="Verdana" w:eastAsia="Calibri" w:hAnsi="Verdana" w:cs="Arial"/>
          <w:b/>
          <w:bCs/>
          <w:lang w:val="es-ES_tradnl"/>
        </w:rPr>
        <w:t xml:space="preserve"> Persona jurídica </w:t>
      </w:r>
      <w:r w:rsidRPr="006C5A76">
        <w:rPr>
          <w:rFonts w:ascii="Verdana" w:eastAsia="Calibri" w:hAnsi="Verdana" w:cs="Arial"/>
          <w:b/>
          <w:bCs/>
          <w:lang w:val="es-ES_tradnl"/>
        </w:rPr>
        <w:t>–</w:t>
      </w:r>
      <w:r>
        <w:rPr>
          <w:rFonts w:ascii="Verdana" w:eastAsia="Calibri" w:hAnsi="Verdana" w:cs="Arial"/>
          <w:b/>
          <w:bCs/>
          <w:lang w:val="es-ES_tradnl"/>
        </w:rPr>
        <w:t xml:space="preserve"> Documentos</w:t>
      </w:r>
    </w:p>
    <w:p w14:paraId="5A01ECC4" w14:textId="77777777" w:rsidR="004D5CB7" w:rsidRDefault="004D5CB7" w:rsidP="004D5CB7">
      <w:pPr>
        <w:spacing w:after="0" w:line="240" w:lineRule="auto"/>
        <w:jc w:val="both"/>
        <w:rPr>
          <w:rFonts w:ascii="Verdana" w:hAnsi="Verdana"/>
          <w:kern w:val="2"/>
          <w14:ligatures w14:val="standardContextual"/>
        </w:rPr>
      </w:pPr>
    </w:p>
    <w:p w14:paraId="16E50ED2" w14:textId="77777777" w:rsidR="004D5CB7" w:rsidRPr="005465E2" w:rsidRDefault="004D5CB7" w:rsidP="004D5CB7">
      <w:pPr>
        <w:spacing w:after="0" w:line="240" w:lineRule="auto"/>
        <w:jc w:val="both"/>
        <w:rPr>
          <w:rFonts w:ascii="Verdana" w:eastAsia="Calibri" w:hAnsi="Verdana" w:cs="Arial"/>
          <w:color w:val="000000" w:themeColor="text1"/>
          <w:sz w:val="20"/>
          <w:szCs w:val="20"/>
        </w:rPr>
      </w:pPr>
      <w:r w:rsidRPr="005465E2">
        <w:rPr>
          <w:rFonts w:ascii="Verdana" w:hAnsi="Verdana"/>
          <w:sz w:val="20"/>
          <w:szCs w:val="20"/>
        </w:rPr>
        <w:t xml:space="preserve">Teniendo en cuenta la inalterabilidad predicada de los documentos tipo, para que el proponente obtenga puntaje por servicios nacionales debe presentar el Formato 9A y alguno de los documentos enlistados de forma taxativa en el numeral 4.3.2, mencionados previamente. No obstante, considerando que en la “Introducción” del documento base de los documentos tipo de interventoría de obra pública de infraestructura de transporte – versión 3, se incluye una disposición que impone a las entidades la obligación de aplicar la normativa vigente, al indicar que “El uso de los Documentos Tipo no exime a la Entidad Estatal de la obligación que le asiste de aplicar la normativa y la jurisprudencia aplicable al Proceso de Contratación”. Para estos efectos, en el supuesto previsto en el literal C del numeral 4.3.2, el proponente persona jurídica constituida en Colombia que aspire a obtener el puntaje por servicios nacionales debe presentar el Formato 9A – Promoción de Servicios Nacionales o con Trato Nacional, junto </w:t>
      </w:r>
      <w:r w:rsidRPr="005465E2">
        <w:rPr>
          <w:rFonts w:ascii="Verdana" w:hAnsi="Verdana"/>
          <w:sz w:val="20"/>
          <w:szCs w:val="20"/>
        </w:rPr>
        <w:lastRenderedPageBreak/>
        <w:t>con el certificado de existencia y representación legal expedido por la autoridad competente, o el documento que acredite su existencia conforme a la legislación colombiana.</w:t>
      </w:r>
    </w:p>
    <w:p w14:paraId="6C764C2D" w14:textId="77777777" w:rsidR="004D5CB7" w:rsidRPr="00D94AA5" w:rsidRDefault="004D5CB7" w:rsidP="004D5CB7">
      <w:pPr>
        <w:spacing w:after="0" w:line="276" w:lineRule="auto"/>
        <w:jc w:val="both"/>
        <w:rPr>
          <w:rFonts w:ascii="Verdana" w:eastAsia="Calibri" w:hAnsi="Verdana" w:cs="Arial"/>
          <w:lang w:eastAsia="es-CO"/>
        </w:rPr>
      </w:pPr>
    </w:p>
    <w:p w14:paraId="11555BE7" w14:textId="77777777" w:rsidR="004D5CB7" w:rsidRPr="00AA2DEC" w:rsidRDefault="004D5CB7" w:rsidP="004D5CB7">
      <w:pPr>
        <w:spacing w:after="0" w:line="276" w:lineRule="auto"/>
        <w:jc w:val="both"/>
        <w:rPr>
          <w:rFonts w:ascii="Verdana" w:eastAsia="Calibri" w:hAnsi="Verdana" w:cs="Arial"/>
          <w:lang w:val="es-ES" w:eastAsia="es-CO"/>
        </w:rPr>
      </w:pPr>
    </w:p>
    <w:p w14:paraId="12B362A5" w14:textId="77777777" w:rsidR="004D5CB7" w:rsidRPr="00AA2DEC" w:rsidRDefault="004D5CB7" w:rsidP="004D5CB7">
      <w:pPr>
        <w:spacing w:after="0" w:line="276" w:lineRule="auto"/>
        <w:jc w:val="both"/>
        <w:rPr>
          <w:rFonts w:ascii="Verdana" w:eastAsia="Calibri" w:hAnsi="Verdana" w:cs="Arial"/>
          <w:lang w:val="es-ES" w:eastAsia="es-CO"/>
        </w:rPr>
      </w:pPr>
    </w:p>
    <w:p w14:paraId="06DC107D" w14:textId="77777777" w:rsidR="004D5CB7" w:rsidRPr="00AA2DEC" w:rsidRDefault="004D5CB7" w:rsidP="004D5CB7">
      <w:pPr>
        <w:spacing w:after="0" w:line="276" w:lineRule="auto"/>
        <w:jc w:val="both"/>
        <w:rPr>
          <w:rFonts w:ascii="Verdana" w:eastAsia="Calibri" w:hAnsi="Verdana" w:cs="Arial"/>
          <w:lang w:val="es-ES" w:eastAsia="es-CO"/>
        </w:rPr>
      </w:pPr>
    </w:p>
    <w:p w14:paraId="437135E5" w14:textId="77777777" w:rsidR="004D5CB7" w:rsidRPr="00AA2DEC" w:rsidRDefault="004D5CB7" w:rsidP="004D5CB7">
      <w:pPr>
        <w:spacing w:after="0" w:line="276" w:lineRule="auto"/>
        <w:jc w:val="both"/>
        <w:rPr>
          <w:rFonts w:ascii="Verdana" w:eastAsia="Calibri" w:hAnsi="Verdana" w:cs="Arial"/>
          <w:lang w:val="es-ES" w:eastAsia="es-CO"/>
        </w:rPr>
      </w:pPr>
    </w:p>
    <w:p w14:paraId="692D6BA7" w14:textId="77777777" w:rsidR="004D5CB7" w:rsidRPr="00AA2DEC" w:rsidRDefault="004D5CB7" w:rsidP="004D5CB7">
      <w:pPr>
        <w:spacing w:after="0" w:line="276" w:lineRule="auto"/>
        <w:jc w:val="both"/>
        <w:rPr>
          <w:rFonts w:ascii="Verdana" w:eastAsia="Calibri" w:hAnsi="Verdana" w:cs="Arial"/>
          <w:lang w:val="es-ES" w:eastAsia="es-CO"/>
        </w:rPr>
      </w:pPr>
    </w:p>
    <w:p w14:paraId="0E87E13A" w14:textId="77777777" w:rsidR="004D5CB7" w:rsidRPr="00AA2DEC" w:rsidRDefault="004D5CB7" w:rsidP="004D5CB7">
      <w:pPr>
        <w:spacing w:after="0" w:line="276" w:lineRule="auto"/>
        <w:jc w:val="both"/>
        <w:rPr>
          <w:rFonts w:ascii="Verdana" w:eastAsia="Calibri" w:hAnsi="Verdana" w:cs="Arial"/>
          <w:lang w:val="es-ES" w:eastAsia="es-CO"/>
        </w:rPr>
      </w:pPr>
    </w:p>
    <w:p w14:paraId="0DD835B5" w14:textId="77777777" w:rsidR="004D5CB7" w:rsidRPr="00AA2DEC" w:rsidRDefault="004D5CB7" w:rsidP="004D5CB7">
      <w:pPr>
        <w:spacing w:after="0" w:line="276" w:lineRule="auto"/>
        <w:jc w:val="both"/>
        <w:rPr>
          <w:rFonts w:ascii="Verdana" w:eastAsia="Calibri" w:hAnsi="Verdana" w:cs="Arial"/>
          <w:lang w:val="es-ES" w:eastAsia="es-CO"/>
        </w:rPr>
      </w:pPr>
    </w:p>
    <w:p w14:paraId="3A9106BE" w14:textId="77777777" w:rsidR="004D5CB7" w:rsidRPr="00AA2DEC" w:rsidRDefault="004D5CB7" w:rsidP="004D5CB7">
      <w:pPr>
        <w:spacing w:after="0" w:line="276" w:lineRule="auto"/>
        <w:jc w:val="both"/>
        <w:rPr>
          <w:rFonts w:ascii="Verdana" w:eastAsia="Calibri" w:hAnsi="Verdana" w:cs="Arial"/>
          <w:lang w:val="es-ES" w:eastAsia="es-CO"/>
        </w:rPr>
      </w:pPr>
    </w:p>
    <w:p w14:paraId="68BC8462" w14:textId="77777777" w:rsidR="004D5CB7" w:rsidRPr="00AA2DEC" w:rsidRDefault="004D5CB7" w:rsidP="004D5CB7">
      <w:pPr>
        <w:spacing w:after="0" w:line="276" w:lineRule="auto"/>
        <w:jc w:val="both"/>
        <w:rPr>
          <w:rFonts w:ascii="Verdana" w:eastAsia="Calibri" w:hAnsi="Verdana" w:cs="Arial"/>
          <w:lang w:val="es-ES" w:eastAsia="es-CO"/>
        </w:rPr>
      </w:pPr>
    </w:p>
    <w:p w14:paraId="232F89E1" w14:textId="77777777" w:rsidR="004D5CB7" w:rsidRPr="00AA2DEC" w:rsidRDefault="004D5CB7" w:rsidP="004D5CB7">
      <w:pPr>
        <w:spacing w:after="0" w:line="276" w:lineRule="auto"/>
        <w:jc w:val="both"/>
        <w:rPr>
          <w:rFonts w:ascii="Verdana" w:eastAsia="Calibri" w:hAnsi="Verdana" w:cs="Arial"/>
          <w:lang w:val="es-ES" w:eastAsia="es-CO"/>
        </w:rPr>
      </w:pPr>
    </w:p>
    <w:p w14:paraId="71C95440" w14:textId="77777777" w:rsidR="004D5CB7" w:rsidRPr="00AA2DEC" w:rsidRDefault="004D5CB7" w:rsidP="004D5CB7">
      <w:pPr>
        <w:spacing w:after="0" w:line="276" w:lineRule="auto"/>
        <w:jc w:val="both"/>
        <w:rPr>
          <w:rFonts w:ascii="Verdana" w:eastAsia="Calibri" w:hAnsi="Verdana" w:cs="Arial"/>
          <w:lang w:val="es-ES" w:eastAsia="es-CO"/>
        </w:rPr>
      </w:pPr>
    </w:p>
    <w:p w14:paraId="53B22172" w14:textId="77777777" w:rsidR="004D5CB7" w:rsidRPr="00AA2DEC" w:rsidRDefault="004D5CB7" w:rsidP="004D5CB7">
      <w:pPr>
        <w:spacing w:after="0" w:line="276" w:lineRule="auto"/>
        <w:jc w:val="both"/>
        <w:rPr>
          <w:rFonts w:ascii="Verdana" w:eastAsia="Calibri" w:hAnsi="Verdana" w:cs="Arial"/>
          <w:lang w:val="es-ES" w:eastAsia="es-CO"/>
        </w:rPr>
      </w:pPr>
    </w:p>
    <w:p w14:paraId="73B9F88A" w14:textId="77777777" w:rsidR="004D5CB7" w:rsidRPr="00AA2DEC" w:rsidRDefault="004D5CB7" w:rsidP="004D5CB7">
      <w:pPr>
        <w:spacing w:after="0" w:line="276" w:lineRule="auto"/>
        <w:jc w:val="both"/>
        <w:rPr>
          <w:rFonts w:ascii="Verdana" w:eastAsia="Calibri" w:hAnsi="Verdana" w:cs="Arial"/>
          <w:lang w:val="es-ES" w:eastAsia="es-CO"/>
        </w:rPr>
      </w:pPr>
    </w:p>
    <w:p w14:paraId="4080B613" w14:textId="77777777" w:rsidR="004D5CB7" w:rsidRPr="00AA2DEC" w:rsidRDefault="004D5CB7" w:rsidP="004D5CB7">
      <w:pPr>
        <w:spacing w:after="0" w:line="276" w:lineRule="auto"/>
        <w:jc w:val="both"/>
        <w:rPr>
          <w:rFonts w:ascii="Verdana" w:eastAsia="Calibri" w:hAnsi="Verdana" w:cs="Arial"/>
          <w:lang w:val="es-ES" w:eastAsia="es-CO"/>
        </w:rPr>
      </w:pPr>
    </w:p>
    <w:p w14:paraId="24D5DEFB" w14:textId="77777777" w:rsidR="004D5CB7" w:rsidRPr="00AA2DEC" w:rsidRDefault="004D5CB7" w:rsidP="004D5CB7">
      <w:pPr>
        <w:spacing w:after="0" w:line="276" w:lineRule="auto"/>
        <w:jc w:val="both"/>
        <w:rPr>
          <w:rFonts w:ascii="Verdana" w:eastAsia="Calibri" w:hAnsi="Verdana" w:cs="Arial"/>
          <w:lang w:val="es-ES" w:eastAsia="es-CO"/>
        </w:rPr>
      </w:pPr>
    </w:p>
    <w:p w14:paraId="3BD80220" w14:textId="77777777" w:rsidR="004D5CB7" w:rsidRPr="00AA2DEC" w:rsidRDefault="004D5CB7" w:rsidP="004D5CB7">
      <w:pPr>
        <w:spacing w:after="0" w:line="276" w:lineRule="auto"/>
        <w:jc w:val="both"/>
        <w:rPr>
          <w:rFonts w:ascii="Verdana" w:eastAsia="Calibri" w:hAnsi="Verdana" w:cs="Arial"/>
          <w:lang w:val="es-ES" w:eastAsia="es-CO"/>
        </w:rPr>
      </w:pPr>
    </w:p>
    <w:p w14:paraId="68D64F47" w14:textId="77777777" w:rsidR="004D5CB7" w:rsidRPr="00AA2DEC" w:rsidRDefault="004D5CB7" w:rsidP="004D5CB7">
      <w:pPr>
        <w:spacing w:after="0" w:line="276" w:lineRule="auto"/>
        <w:jc w:val="both"/>
        <w:rPr>
          <w:rFonts w:ascii="Verdana" w:eastAsia="Calibri" w:hAnsi="Verdana" w:cs="Arial"/>
          <w:lang w:val="es-ES" w:eastAsia="es-CO"/>
        </w:rPr>
      </w:pPr>
    </w:p>
    <w:p w14:paraId="00AC45D7" w14:textId="77777777" w:rsidR="004D5CB7" w:rsidRPr="00AA2DEC" w:rsidRDefault="004D5CB7" w:rsidP="004D5CB7">
      <w:pPr>
        <w:spacing w:after="0" w:line="276" w:lineRule="auto"/>
        <w:jc w:val="both"/>
        <w:rPr>
          <w:rFonts w:ascii="Verdana" w:eastAsia="Calibri" w:hAnsi="Verdana" w:cs="Arial"/>
          <w:lang w:val="es-ES" w:eastAsia="es-CO"/>
        </w:rPr>
      </w:pPr>
    </w:p>
    <w:p w14:paraId="6C0003EC" w14:textId="77777777" w:rsidR="004D5CB7" w:rsidRPr="00AA2DEC" w:rsidRDefault="004D5CB7" w:rsidP="004D5CB7">
      <w:pPr>
        <w:spacing w:after="0" w:line="276" w:lineRule="auto"/>
        <w:jc w:val="both"/>
        <w:rPr>
          <w:rFonts w:ascii="Verdana" w:eastAsia="Calibri" w:hAnsi="Verdana" w:cs="Arial"/>
          <w:lang w:val="es-ES" w:eastAsia="es-CO"/>
        </w:rPr>
      </w:pPr>
    </w:p>
    <w:p w14:paraId="57A36520" w14:textId="77777777" w:rsidR="004D5CB7" w:rsidRPr="00AA2DEC" w:rsidRDefault="004D5CB7" w:rsidP="004D5CB7">
      <w:pPr>
        <w:spacing w:after="0" w:line="276" w:lineRule="auto"/>
        <w:jc w:val="both"/>
        <w:rPr>
          <w:rFonts w:ascii="Verdana" w:eastAsia="Calibri" w:hAnsi="Verdana" w:cs="Arial"/>
          <w:lang w:val="es-ES" w:eastAsia="es-CO"/>
        </w:rPr>
      </w:pPr>
    </w:p>
    <w:p w14:paraId="326B73B0" w14:textId="77777777" w:rsidR="004D5CB7" w:rsidRPr="00AA2DEC" w:rsidRDefault="004D5CB7" w:rsidP="004D5CB7">
      <w:pPr>
        <w:spacing w:after="0" w:line="276" w:lineRule="auto"/>
        <w:jc w:val="both"/>
        <w:rPr>
          <w:rFonts w:ascii="Verdana" w:eastAsia="Calibri" w:hAnsi="Verdana" w:cs="Arial"/>
          <w:lang w:val="es-ES" w:eastAsia="es-CO"/>
        </w:rPr>
      </w:pPr>
    </w:p>
    <w:p w14:paraId="5F41F277" w14:textId="77777777" w:rsidR="004D5CB7" w:rsidRPr="00AA2DEC" w:rsidRDefault="004D5CB7" w:rsidP="004D5CB7">
      <w:pPr>
        <w:spacing w:after="0" w:line="276" w:lineRule="auto"/>
        <w:jc w:val="both"/>
        <w:rPr>
          <w:rFonts w:ascii="Verdana" w:eastAsia="Calibri" w:hAnsi="Verdana" w:cs="Arial"/>
          <w:lang w:val="es-ES" w:eastAsia="es-CO"/>
        </w:rPr>
      </w:pPr>
    </w:p>
    <w:p w14:paraId="7FFF9CAA" w14:textId="77777777" w:rsidR="004D5CB7" w:rsidRPr="00AA2DEC" w:rsidRDefault="004D5CB7" w:rsidP="004D5CB7">
      <w:pPr>
        <w:spacing w:after="0" w:line="276" w:lineRule="auto"/>
        <w:jc w:val="both"/>
        <w:rPr>
          <w:rFonts w:ascii="Verdana" w:eastAsia="Calibri" w:hAnsi="Verdana" w:cs="Arial"/>
          <w:lang w:val="es-ES" w:eastAsia="es-CO"/>
        </w:rPr>
      </w:pPr>
    </w:p>
    <w:p w14:paraId="0C2A1302" w14:textId="77777777" w:rsidR="004D5CB7" w:rsidRPr="00AA2DEC" w:rsidRDefault="004D5CB7" w:rsidP="004D5CB7">
      <w:pPr>
        <w:spacing w:after="0" w:line="276" w:lineRule="auto"/>
        <w:jc w:val="both"/>
        <w:rPr>
          <w:rFonts w:ascii="Verdana" w:eastAsia="Calibri" w:hAnsi="Verdana" w:cs="Arial"/>
          <w:lang w:val="es-ES" w:eastAsia="es-CO"/>
        </w:rPr>
      </w:pPr>
    </w:p>
    <w:p w14:paraId="4527E0C2" w14:textId="77777777" w:rsidR="004D5CB7" w:rsidRPr="00AA2DEC" w:rsidRDefault="004D5CB7" w:rsidP="004D5CB7">
      <w:pPr>
        <w:spacing w:after="0" w:line="276" w:lineRule="auto"/>
        <w:jc w:val="both"/>
        <w:rPr>
          <w:rFonts w:ascii="Verdana" w:eastAsia="Calibri" w:hAnsi="Verdana" w:cs="Arial"/>
          <w:lang w:val="es-ES" w:eastAsia="es-CO"/>
        </w:rPr>
      </w:pPr>
    </w:p>
    <w:p w14:paraId="25E652B0" w14:textId="77777777" w:rsidR="004D5CB7" w:rsidRDefault="004D5CB7" w:rsidP="004D5CB7">
      <w:pPr>
        <w:spacing w:after="0" w:line="276" w:lineRule="auto"/>
        <w:jc w:val="both"/>
        <w:rPr>
          <w:rFonts w:ascii="Verdana" w:eastAsia="Calibri" w:hAnsi="Verdana" w:cs="Arial"/>
          <w:lang w:val="es-ES" w:eastAsia="es-CO"/>
        </w:rPr>
      </w:pPr>
    </w:p>
    <w:p w14:paraId="0FFEE61C" w14:textId="77777777" w:rsidR="004D5CB7" w:rsidRDefault="004D5CB7" w:rsidP="004D5CB7">
      <w:pPr>
        <w:spacing w:after="0" w:line="276" w:lineRule="auto"/>
        <w:jc w:val="both"/>
        <w:rPr>
          <w:rFonts w:ascii="Verdana" w:eastAsia="Calibri" w:hAnsi="Verdana" w:cs="Arial"/>
          <w:lang w:val="es-ES" w:eastAsia="es-CO"/>
        </w:rPr>
      </w:pPr>
    </w:p>
    <w:p w14:paraId="40CE6E2E" w14:textId="77777777" w:rsidR="004D5CB7" w:rsidRDefault="004D5CB7" w:rsidP="004D5CB7">
      <w:pPr>
        <w:spacing w:after="0" w:line="276" w:lineRule="auto"/>
        <w:jc w:val="both"/>
        <w:rPr>
          <w:rFonts w:ascii="Verdana" w:eastAsia="Calibri" w:hAnsi="Verdana" w:cs="Arial"/>
          <w:lang w:val="es-ES" w:eastAsia="es-CO"/>
        </w:rPr>
      </w:pPr>
    </w:p>
    <w:p w14:paraId="4A65A26B" w14:textId="77777777" w:rsidR="004D5CB7" w:rsidRDefault="004D5CB7" w:rsidP="004D5CB7">
      <w:pPr>
        <w:spacing w:after="0" w:line="276" w:lineRule="auto"/>
        <w:jc w:val="both"/>
        <w:rPr>
          <w:rFonts w:ascii="Verdana" w:eastAsia="Calibri" w:hAnsi="Verdana" w:cs="Arial"/>
          <w:lang w:val="es-ES" w:eastAsia="es-CO"/>
        </w:rPr>
      </w:pPr>
    </w:p>
    <w:p w14:paraId="3814B631" w14:textId="77777777" w:rsidR="004D5CB7" w:rsidRDefault="004D5CB7" w:rsidP="004D5CB7">
      <w:pPr>
        <w:spacing w:after="0" w:line="276" w:lineRule="auto"/>
        <w:jc w:val="both"/>
        <w:rPr>
          <w:rFonts w:ascii="Verdana" w:eastAsia="Calibri" w:hAnsi="Verdana" w:cs="Arial"/>
          <w:lang w:val="es-ES" w:eastAsia="es-CO"/>
        </w:rPr>
      </w:pPr>
    </w:p>
    <w:p w14:paraId="0D9E4F0B" w14:textId="77777777" w:rsidR="004D5CB7" w:rsidRPr="00AA2DEC" w:rsidRDefault="004D5CB7" w:rsidP="004D5CB7">
      <w:pPr>
        <w:spacing w:after="0" w:line="276" w:lineRule="auto"/>
        <w:jc w:val="both"/>
        <w:rPr>
          <w:rFonts w:ascii="Verdana" w:eastAsia="Calibri" w:hAnsi="Verdana" w:cs="Arial"/>
          <w:lang w:val="es-ES" w:eastAsia="es-CO"/>
        </w:rPr>
      </w:pPr>
    </w:p>
    <w:p w14:paraId="0D4B194A" w14:textId="77777777" w:rsidR="004D5CB7" w:rsidRPr="00AA2DEC" w:rsidRDefault="004D5CB7" w:rsidP="004D5CB7">
      <w:pPr>
        <w:spacing w:after="0" w:line="276" w:lineRule="auto"/>
        <w:jc w:val="both"/>
        <w:rPr>
          <w:rFonts w:ascii="Verdana" w:eastAsia="Calibri" w:hAnsi="Verdana" w:cs="Arial"/>
          <w:lang w:val="es-ES" w:eastAsia="es-CO"/>
        </w:rPr>
      </w:pPr>
    </w:p>
    <w:p w14:paraId="1515D984" w14:textId="77777777" w:rsidR="004D5CB7" w:rsidRPr="00AA2DEC" w:rsidRDefault="004D5CB7" w:rsidP="004D5CB7">
      <w:pPr>
        <w:spacing w:after="0" w:line="276" w:lineRule="auto"/>
        <w:jc w:val="both"/>
        <w:rPr>
          <w:rFonts w:ascii="Verdana" w:eastAsia="Calibri" w:hAnsi="Verdana" w:cs="Arial"/>
          <w:lang w:val="es-ES" w:eastAsia="es-CO"/>
        </w:rPr>
      </w:pPr>
    </w:p>
    <w:p w14:paraId="0246682F" w14:textId="77777777" w:rsidR="004D5CB7" w:rsidRPr="00AA2DEC" w:rsidRDefault="004D5CB7" w:rsidP="004D5CB7">
      <w:pPr>
        <w:spacing w:after="0" w:line="276" w:lineRule="auto"/>
        <w:jc w:val="both"/>
        <w:rPr>
          <w:rFonts w:ascii="Verdana" w:eastAsia="Geomanist Light" w:hAnsi="Verdana" w:cs="Arial"/>
          <w:lang w:val="es-MX"/>
        </w:rPr>
      </w:pPr>
    </w:p>
    <w:p w14:paraId="621794A2" w14:textId="3F73C797" w:rsidR="004D5CB7" w:rsidRDefault="004D5CB7" w:rsidP="004D5CB7">
      <w:pPr>
        <w:spacing w:after="0" w:line="240" w:lineRule="auto"/>
        <w:rPr>
          <w:rFonts w:ascii="Verdana" w:eastAsia="Calibri" w:hAnsi="Verdana" w:cs="Vrinda"/>
        </w:rPr>
      </w:pPr>
      <w:r w:rsidRPr="00AA2DEC">
        <w:rPr>
          <w:rFonts w:ascii="Verdana" w:eastAsia="Calibri" w:hAnsi="Verdana" w:cs="Vrinda"/>
        </w:rPr>
        <w:t xml:space="preserve">Bogotá D.C., </w:t>
      </w:r>
      <w:r w:rsidR="003E0E41">
        <w:rPr>
          <w:rFonts w:ascii="Verdana" w:eastAsia="Calibri" w:hAnsi="Verdana" w:cs="Vrinda"/>
        </w:rPr>
        <w:t>10 diciembre 2025</w:t>
      </w:r>
    </w:p>
    <w:p w14:paraId="1E2A3BEE" w14:textId="3A2B7DBF" w:rsidR="003E0E41" w:rsidRDefault="003E0E41" w:rsidP="004D5CB7">
      <w:pPr>
        <w:spacing w:after="0" w:line="240" w:lineRule="auto"/>
        <w:rPr>
          <w:rFonts w:ascii="Verdana" w:eastAsia="Calibri" w:hAnsi="Verdana" w:cs="Vrinda"/>
        </w:rPr>
      </w:pPr>
    </w:p>
    <w:p w14:paraId="0EF6BA72" w14:textId="2339A518" w:rsidR="003E0E41" w:rsidRPr="00AA2DEC" w:rsidRDefault="003E0E41" w:rsidP="004D5CB7">
      <w:pPr>
        <w:spacing w:after="0" w:line="240" w:lineRule="auto"/>
        <w:rPr>
          <w:rFonts w:ascii="Verdana" w:eastAsia="Calibri" w:hAnsi="Verdana" w:cs="Arial"/>
          <w:lang w:val="es-ES" w:eastAsia="es-ES"/>
        </w:rPr>
      </w:pPr>
    </w:p>
    <w:p w14:paraId="3DAE0896" w14:textId="57BCCB8A" w:rsidR="004D5CB7" w:rsidRPr="00AA2DEC" w:rsidRDefault="009A4124" w:rsidP="004D5CB7">
      <w:pPr>
        <w:spacing w:after="0" w:line="240" w:lineRule="auto"/>
        <w:jc w:val="both"/>
        <w:rPr>
          <w:rFonts w:ascii="Verdana" w:eastAsia="Calibri" w:hAnsi="Verdana" w:cs="Arial"/>
          <w:lang w:val="es-ES"/>
        </w:rPr>
      </w:pPr>
      <w:r w:rsidRPr="003E0E41">
        <w:rPr>
          <w:rFonts w:ascii="Verdana" w:eastAsia="Calibri" w:hAnsi="Verdana" w:cs="Arial"/>
          <w:noProof/>
          <w:lang w:val="es-ES" w:eastAsia="es-ES"/>
        </w:rPr>
        <w:drawing>
          <wp:anchor distT="0" distB="0" distL="114300" distR="114300" simplePos="0" relativeHeight="251658240" behindDoc="0" locked="0" layoutInCell="1" allowOverlap="1" wp14:anchorId="0C365A19" wp14:editId="00D94541">
            <wp:simplePos x="0" y="0"/>
            <wp:positionH relativeFrom="margin">
              <wp:align>right</wp:align>
            </wp:positionH>
            <wp:positionV relativeFrom="paragraph">
              <wp:posOffset>4639</wp:posOffset>
            </wp:positionV>
            <wp:extent cx="2584450" cy="930275"/>
            <wp:effectExtent l="0" t="0" r="6350" b="3175"/>
            <wp:wrapSquare wrapText="bothSides"/>
            <wp:docPr id="21354923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492346"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84450" cy="930275"/>
                    </a:xfrm>
                    <a:prstGeom prst="rect">
                      <a:avLst/>
                    </a:prstGeom>
                  </pic:spPr>
                </pic:pic>
              </a:graphicData>
            </a:graphic>
            <wp14:sizeRelH relativeFrom="page">
              <wp14:pctWidth>0</wp14:pctWidth>
            </wp14:sizeRelH>
            <wp14:sizeRelV relativeFrom="page">
              <wp14:pctHeight>0</wp14:pctHeight>
            </wp14:sizeRelV>
          </wp:anchor>
        </w:drawing>
      </w:r>
    </w:p>
    <w:p w14:paraId="588C2507" w14:textId="77777777" w:rsidR="004D5CB7" w:rsidRPr="00AA2DEC" w:rsidRDefault="004D5CB7" w:rsidP="004D5CB7">
      <w:pPr>
        <w:spacing w:after="0" w:line="240" w:lineRule="auto"/>
        <w:jc w:val="both"/>
        <w:rPr>
          <w:rFonts w:ascii="Verdana" w:eastAsia="Calibri" w:hAnsi="Verdana" w:cs="Arial"/>
          <w:lang w:val="es-ES"/>
        </w:rPr>
      </w:pPr>
      <w:r w:rsidRPr="00AA2DEC">
        <w:rPr>
          <w:rFonts w:ascii="Verdana" w:eastAsia="Calibri" w:hAnsi="Verdana" w:cs="Arial"/>
          <w:lang w:val="es-ES"/>
        </w:rPr>
        <w:t xml:space="preserve">Doctora </w:t>
      </w:r>
    </w:p>
    <w:p w14:paraId="137562C6" w14:textId="77777777" w:rsidR="004D5CB7" w:rsidRPr="00AA2DEC" w:rsidRDefault="004D5CB7" w:rsidP="004D5CB7">
      <w:pPr>
        <w:spacing w:after="0" w:line="240" w:lineRule="auto"/>
        <w:jc w:val="both"/>
        <w:rPr>
          <w:rFonts w:ascii="Verdana" w:eastAsia="Calibri" w:hAnsi="Verdana" w:cs="Arial"/>
          <w:b/>
          <w:bCs/>
          <w:lang w:val="es-ES"/>
        </w:rPr>
      </w:pPr>
      <w:r w:rsidRPr="00AA2DEC">
        <w:rPr>
          <w:rFonts w:ascii="Verdana" w:eastAsia="Calibri" w:hAnsi="Verdana" w:cs="Arial"/>
          <w:b/>
          <w:bCs/>
          <w:lang w:val="es-ES"/>
        </w:rPr>
        <w:t>Beatriz Helena Gómez Arango</w:t>
      </w:r>
    </w:p>
    <w:p w14:paraId="195B089E" w14:textId="77777777" w:rsidR="004D5CB7" w:rsidRPr="00AA2DEC" w:rsidRDefault="004D5CB7" w:rsidP="004D5CB7">
      <w:pPr>
        <w:spacing w:after="0" w:line="240" w:lineRule="auto"/>
        <w:jc w:val="both"/>
        <w:rPr>
          <w:rFonts w:ascii="Verdana" w:eastAsia="Calibri" w:hAnsi="Verdana" w:cs="Arial"/>
          <w:lang w:val="es-ES"/>
        </w:rPr>
      </w:pPr>
      <w:r w:rsidRPr="00AA2DEC">
        <w:rPr>
          <w:rFonts w:ascii="Verdana" w:eastAsia="Calibri" w:hAnsi="Verdana" w:cs="Arial"/>
          <w:lang w:val="es-ES"/>
        </w:rPr>
        <w:t>Subsecretaria de Despacho</w:t>
      </w:r>
    </w:p>
    <w:p w14:paraId="54666233" w14:textId="77777777" w:rsidR="004D5CB7" w:rsidRPr="00AA2DEC" w:rsidRDefault="004D5CB7" w:rsidP="004D5CB7">
      <w:pPr>
        <w:spacing w:after="0" w:line="240" w:lineRule="auto"/>
        <w:jc w:val="both"/>
        <w:rPr>
          <w:rFonts w:ascii="Verdana" w:eastAsia="Calibri" w:hAnsi="Verdana" w:cs="Arial"/>
          <w:lang w:val="es-ES"/>
        </w:rPr>
      </w:pPr>
      <w:r w:rsidRPr="00AA2DEC">
        <w:rPr>
          <w:rFonts w:ascii="Verdana" w:eastAsia="Calibri" w:hAnsi="Verdana" w:cs="Arial"/>
          <w:lang w:val="es-ES"/>
        </w:rPr>
        <w:t>Alcaldía de Medellín</w:t>
      </w:r>
    </w:p>
    <w:p w14:paraId="76D21F55" w14:textId="77777777" w:rsidR="004D5CB7" w:rsidRPr="00AA2DEC" w:rsidRDefault="004D5CB7" w:rsidP="004D5CB7">
      <w:pPr>
        <w:spacing w:after="0" w:line="240" w:lineRule="auto"/>
        <w:jc w:val="both"/>
        <w:rPr>
          <w:rFonts w:ascii="Verdana" w:eastAsia="Calibri" w:hAnsi="Verdana" w:cs="Arial"/>
          <w:lang w:val="es-ES" w:eastAsia="es-ES"/>
        </w:rPr>
      </w:pPr>
      <w:r w:rsidRPr="00AA2DEC">
        <w:rPr>
          <w:rFonts w:ascii="Verdana" w:eastAsia="Calibri" w:hAnsi="Verdana" w:cs="Arial"/>
          <w:lang w:val="es-ES"/>
        </w:rPr>
        <w:t xml:space="preserve">Medellín, Antioquia </w:t>
      </w:r>
    </w:p>
    <w:p w14:paraId="7608F3CA" w14:textId="77777777" w:rsidR="004D5CB7" w:rsidRPr="00AA2DEC" w:rsidRDefault="004D5CB7" w:rsidP="004D5CB7">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D5CB7" w:rsidRPr="00AA2DEC" w14:paraId="0B1F8C86" w14:textId="77777777" w:rsidTr="002B357E">
        <w:trPr>
          <w:trHeight w:val="884"/>
        </w:trPr>
        <w:tc>
          <w:tcPr>
            <w:tcW w:w="2689" w:type="dxa"/>
          </w:tcPr>
          <w:p w14:paraId="507D8C96" w14:textId="77777777" w:rsidR="004D5CB7" w:rsidRPr="00AA2DEC" w:rsidRDefault="004D5CB7" w:rsidP="002B357E">
            <w:pPr>
              <w:jc w:val="both"/>
              <w:rPr>
                <w:rFonts w:ascii="Verdana" w:eastAsia="Calibri" w:hAnsi="Verdana" w:cs="Arial"/>
                <w:b/>
                <w:bCs/>
                <w:lang w:val="es-ES_tradnl" w:eastAsia="es-ES_tradnl"/>
              </w:rPr>
            </w:pPr>
          </w:p>
        </w:tc>
        <w:tc>
          <w:tcPr>
            <w:tcW w:w="6100" w:type="dxa"/>
          </w:tcPr>
          <w:p w14:paraId="7B87283C" w14:textId="77777777" w:rsidR="004D5CB7" w:rsidRPr="00AA2DEC" w:rsidRDefault="004D5CB7" w:rsidP="002B357E">
            <w:pPr>
              <w:jc w:val="both"/>
              <w:rPr>
                <w:rFonts w:ascii="Verdana" w:eastAsia="Calibri" w:hAnsi="Verdana" w:cs="Arial"/>
                <w:b/>
                <w:bCs/>
                <w:lang w:val="es-ES" w:eastAsia="es-ES"/>
              </w:rPr>
            </w:pPr>
            <w:r w:rsidRPr="00AA2DEC">
              <w:rPr>
                <w:rFonts w:ascii="Verdana" w:eastAsia="Calibri" w:hAnsi="Verdana" w:cs="Arial"/>
                <w:b/>
                <w:bCs/>
                <w:lang w:val="es-ES" w:eastAsia="es-ES"/>
              </w:rPr>
              <w:t>Concepto C – 1636 de 2025</w:t>
            </w:r>
          </w:p>
        </w:tc>
      </w:tr>
      <w:tr w:rsidR="004D5CB7" w:rsidRPr="00AA2DEC" w14:paraId="64A3E5CC" w14:textId="77777777" w:rsidTr="002B357E">
        <w:trPr>
          <w:trHeight w:val="884"/>
        </w:trPr>
        <w:tc>
          <w:tcPr>
            <w:tcW w:w="2689" w:type="dxa"/>
          </w:tcPr>
          <w:p w14:paraId="545E946B" w14:textId="77777777" w:rsidR="004D5CB7" w:rsidRPr="00AA2DEC" w:rsidRDefault="004D5CB7" w:rsidP="002B357E">
            <w:pPr>
              <w:jc w:val="both"/>
              <w:rPr>
                <w:rFonts w:ascii="Verdana" w:eastAsia="Calibri" w:hAnsi="Verdana" w:cs="Arial"/>
                <w:lang w:val="es-ES_tradnl" w:eastAsia="es-ES_tradnl"/>
              </w:rPr>
            </w:pPr>
            <w:r w:rsidRPr="00AA2DEC">
              <w:rPr>
                <w:rFonts w:ascii="Verdana" w:eastAsia="Calibri" w:hAnsi="Verdana" w:cs="Arial"/>
                <w:b/>
                <w:lang w:val="es-ES_tradnl" w:eastAsia="es-ES_tradnl"/>
              </w:rPr>
              <w:t>Temas:</w:t>
            </w:r>
            <w:r w:rsidRPr="00AA2DEC">
              <w:rPr>
                <w:rFonts w:ascii="Verdana" w:eastAsia="Calibri" w:hAnsi="Verdana" w:cs="Arial"/>
                <w:lang w:val="es-ES_tradnl" w:eastAsia="es-ES_tradnl"/>
              </w:rPr>
              <w:t xml:space="preserve">                   </w:t>
            </w:r>
          </w:p>
        </w:tc>
        <w:tc>
          <w:tcPr>
            <w:tcW w:w="6100" w:type="dxa"/>
          </w:tcPr>
          <w:p w14:paraId="4B70BF5C" w14:textId="77777777" w:rsidR="004D5CB7" w:rsidRPr="00501087" w:rsidRDefault="004D5CB7" w:rsidP="002B357E">
            <w:pPr>
              <w:jc w:val="both"/>
              <w:rPr>
                <w:rFonts w:ascii="Verdana" w:eastAsia="Calibri" w:hAnsi="Verdana" w:cs="Arial"/>
                <w:kern w:val="2"/>
                <w:lang w:val="es-ES_tradnl"/>
                <w14:ligatures w14:val="standardContextual"/>
              </w:rPr>
            </w:pPr>
            <w:r w:rsidRPr="00501087">
              <w:rPr>
                <w:rFonts w:ascii="Verdana" w:eastAsia="Calibri" w:hAnsi="Verdana" w:cs="Arial"/>
                <w:lang w:val="es-ES_tradnl"/>
              </w:rPr>
              <w:t xml:space="preserve">DOCUMENTOS TIPO – Fundamento normativo – Obligatoriedad  / </w:t>
            </w:r>
            <w:r w:rsidRPr="00501087">
              <w:rPr>
                <w:rFonts w:ascii="Verdana" w:eastAsia="Aptos" w:hAnsi="Verdana" w:cs="Arial"/>
                <w:lang w:val="es-MX"/>
              </w:rPr>
              <w:t xml:space="preserve">INALTERABILIDAD – Documentos Tipo – Alcance / </w:t>
            </w:r>
            <w:r w:rsidRPr="00501087">
              <w:rPr>
                <w:rFonts w:ascii="Arial" w:eastAsia="Arial" w:hAnsi="Arial" w:cs="Arial"/>
                <w:lang w:val="es-ES" w:eastAsia="es-CO"/>
              </w:rPr>
              <w:t xml:space="preserve">APOYO A LA INDUSTRIA NACIONAL – Decreto 680 de 2021 / </w:t>
            </w:r>
            <w:r w:rsidRPr="00501087">
              <w:rPr>
                <w:rFonts w:ascii="Verdana" w:eastAsia="Calibri" w:hAnsi="Verdana" w:cs="Arial"/>
                <w:lang w:val="es-ES_tradnl"/>
              </w:rPr>
              <w:t xml:space="preserve">DECRETO 680 DE 2021 – Alcance servicios nacionales – Noción / DECRETO 680 DE 2021 – Regla de origen – Criterios – Identificación – Bienes nacionales relevantes / PUNTAJE POR SERVICIOS NACIONALES O CON TRATO NACIONAL – Documentos tipo – </w:t>
            </w:r>
            <w:r w:rsidRPr="00501087">
              <w:rPr>
                <w:rFonts w:ascii="Verdana" w:hAnsi="Verdana" w:cs="Arial"/>
                <w:lang w:val="es-MX"/>
              </w:rPr>
              <w:t>Documentos tipo para licitación de obra pública de infraestructura de transporte</w:t>
            </w:r>
            <w:r w:rsidRPr="00501087">
              <w:rPr>
                <w:rFonts w:ascii="Verdana" w:eastAsia="Calibri" w:hAnsi="Verdana" w:cs="Arial"/>
                <w:lang w:val="es-ES_tradnl"/>
              </w:rPr>
              <w:t xml:space="preserve"> / PUNTAJE POR SERVICIOS NACIONALES O CON TRATO NACIONAL – Documentos tipo – </w:t>
            </w:r>
            <w:r w:rsidRPr="00501087">
              <w:rPr>
                <w:rFonts w:ascii="Verdana" w:hAnsi="Verdana" w:cs="Arial"/>
                <w:lang w:val="es-MX"/>
              </w:rPr>
              <w:t xml:space="preserve">Otorgamiento puntaje </w:t>
            </w:r>
            <w:r w:rsidRPr="00501087">
              <w:rPr>
                <w:rFonts w:ascii="Verdana" w:eastAsia="Calibri" w:hAnsi="Verdana" w:cs="Arial"/>
                <w:lang w:val="es-ES_tradnl"/>
              </w:rPr>
              <w:t>– Documentos / DOCUMENTOS TIPO – Puntaje por servicios nacionales o con trato nacional – Persona jurídica – Documentos</w:t>
            </w:r>
          </w:p>
          <w:p w14:paraId="3F6A1B3E" w14:textId="77777777" w:rsidR="004D5CB7" w:rsidRPr="00AA2DEC" w:rsidRDefault="004D5CB7" w:rsidP="002B357E">
            <w:pPr>
              <w:tabs>
                <w:tab w:val="left" w:pos="0"/>
              </w:tabs>
              <w:spacing w:line="276" w:lineRule="auto"/>
              <w:jc w:val="both"/>
              <w:rPr>
                <w:rFonts w:ascii="Verdana" w:eastAsia="Calibri" w:hAnsi="Verdana" w:cs="Arial"/>
                <w:lang w:val="es-MX" w:eastAsia="es-ES"/>
              </w:rPr>
            </w:pPr>
          </w:p>
        </w:tc>
      </w:tr>
      <w:tr w:rsidR="004D5CB7" w:rsidRPr="00AA2DEC" w14:paraId="0033EFB8" w14:textId="77777777" w:rsidTr="002B357E">
        <w:tc>
          <w:tcPr>
            <w:tcW w:w="2689" w:type="dxa"/>
          </w:tcPr>
          <w:p w14:paraId="7EB3BFDD" w14:textId="77777777" w:rsidR="004D5CB7" w:rsidRPr="00AA2DEC" w:rsidRDefault="004D5CB7" w:rsidP="002B357E">
            <w:pPr>
              <w:jc w:val="both"/>
              <w:rPr>
                <w:rFonts w:ascii="Verdana" w:eastAsia="Calibri" w:hAnsi="Verdana" w:cs="Arial"/>
                <w:b/>
                <w:lang w:val="es-ES_tradnl" w:eastAsia="es-ES_tradnl"/>
              </w:rPr>
            </w:pPr>
            <w:r w:rsidRPr="00AA2DEC">
              <w:rPr>
                <w:rFonts w:ascii="Verdana" w:eastAsia="Calibri" w:hAnsi="Verdana" w:cs="Arial"/>
                <w:b/>
                <w:lang w:val="es-ES_tradnl" w:eastAsia="es-ES_tradnl"/>
              </w:rPr>
              <w:t>Radicación:</w:t>
            </w:r>
            <w:r w:rsidRPr="00AA2DEC">
              <w:rPr>
                <w:rFonts w:ascii="Verdana" w:eastAsia="Calibri" w:hAnsi="Verdana" w:cs="Arial"/>
                <w:lang w:val="es-ES_tradnl" w:eastAsia="es-ES_tradnl"/>
              </w:rPr>
              <w:t xml:space="preserve">               </w:t>
            </w:r>
          </w:p>
        </w:tc>
        <w:tc>
          <w:tcPr>
            <w:tcW w:w="6100" w:type="dxa"/>
          </w:tcPr>
          <w:p w14:paraId="50D46BAF" w14:textId="77777777" w:rsidR="004D5CB7" w:rsidRPr="00AA2DEC" w:rsidRDefault="004D5CB7" w:rsidP="002B357E">
            <w:pPr>
              <w:jc w:val="both"/>
              <w:rPr>
                <w:rFonts w:ascii="Verdana" w:eastAsia="Calibri" w:hAnsi="Verdana" w:cs="Arial"/>
                <w:lang w:val="es-ES_tradnl" w:eastAsia="es-ES_tradnl"/>
              </w:rPr>
            </w:pPr>
            <w:r w:rsidRPr="00AA2DEC">
              <w:rPr>
                <w:rFonts w:ascii="Verdana" w:eastAsia="Calibri" w:hAnsi="Verdana" w:cs="Arial"/>
                <w:lang w:val="es-ES_tradnl" w:eastAsia="es-ES_tradnl"/>
              </w:rPr>
              <w:t>Respuesta a consultas con radicados Nos. 1_2025_11_06_012521 y 1_2025_10_30_012254</w:t>
            </w:r>
          </w:p>
        </w:tc>
      </w:tr>
    </w:tbl>
    <w:p w14:paraId="638022D5" w14:textId="77777777" w:rsidR="004D5CB7" w:rsidRPr="00AA2DEC" w:rsidRDefault="004D5CB7" w:rsidP="004D5CB7">
      <w:pPr>
        <w:spacing w:after="0" w:line="240" w:lineRule="auto"/>
        <w:jc w:val="both"/>
        <w:rPr>
          <w:rFonts w:ascii="Verdana" w:eastAsia="Calibri" w:hAnsi="Verdana" w:cs="Arial"/>
          <w:lang w:val="es-ES_tradnl" w:eastAsia="es-ES_tradnl"/>
        </w:rPr>
      </w:pPr>
    </w:p>
    <w:p w14:paraId="45C5400A" w14:textId="77777777" w:rsidR="004D5CB7" w:rsidRPr="00AA2DEC" w:rsidRDefault="004D5CB7" w:rsidP="004D5CB7">
      <w:pPr>
        <w:spacing w:after="0" w:line="276" w:lineRule="auto"/>
        <w:jc w:val="both"/>
        <w:rPr>
          <w:rFonts w:ascii="Verdana" w:eastAsia="Calibri" w:hAnsi="Verdana" w:cs="Arial"/>
          <w:lang w:val="es-ES" w:eastAsia="es-ES"/>
        </w:rPr>
      </w:pPr>
      <w:r w:rsidRPr="00AA2DEC">
        <w:rPr>
          <w:rFonts w:ascii="Verdana" w:eastAsia="Calibri" w:hAnsi="Verdana" w:cs="Arial"/>
          <w:lang w:val="es-ES" w:eastAsia="es-ES"/>
        </w:rPr>
        <w:t xml:space="preserve">Estimada Doctora </w:t>
      </w:r>
      <w:r w:rsidRPr="00AA2DEC">
        <w:rPr>
          <w:rFonts w:ascii="Verdana" w:eastAsia="Calibri" w:hAnsi="Verdana" w:cs="Arial"/>
          <w:lang w:val="es-ES"/>
        </w:rPr>
        <w:t>Gómez Arango</w:t>
      </w:r>
      <w:r w:rsidRPr="00AA2DEC">
        <w:rPr>
          <w:rFonts w:ascii="Verdana" w:eastAsia="Calibri" w:hAnsi="Verdana" w:cs="Arial"/>
          <w:lang w:val="es-ES" w:eastAsia="es-ES"/>
        </w:rPr>
        <w:t xml:space="preserve">: </w:t>
      </w:r>
    </w:p>
    <w:p w14:paraId="3B368EC2" w14:textId="77777777" w:rsidR="004D5CB7" w:rsidRPr="00AA2DEC" w:rsidRDefault="004D5CB7" w:rsidP="004D5CB7">
      <w:pPr>
        <w:tabs>
          <w:tab w:val="left" w:pos="3768"/>
        </w:tabs>
        <w:spacing w:after="0" w:line="276" w:lineRule="auto"/>
        <w:jc w:val="both"/>
        <w:rPr>
          <w:rFonts w:ascii="Verdana" w:eastAsia="Calibri" w:hAnsi="Verdana" w:cs="Arial"/>
          <w:lang w:val="es-ES" w:eastAsia="es-ES"/>
        </w:rPr>
      </w:pPr>
      <w:r w:rsidRPr="00AA2DEC">
        <w:rPr>
          <w:rFonts w:ascii="Verdana" w:eastAsia="Calibri" w:hAnsi="Verdana" w:cs="Arial"/>
          <w:lang w:val="es-ES" w:eastAsia="es-ES"/>
        </w:rPr>
        <w:tab/>
      </w:r>
    </w:p>
    <w:p w14:paraId="370F7B20" w14:textId="77777777" w:rsidR="004D5CB7" w:rsidRPr="00AA2DEC" w:rsidRDefault="004D5CB7" w:rsidP="004D5CB7">
      <w:pPr>
        <w:spacing w:after="0" w:line="276" w:lineRule="auto"/>
        <w:jc w:val="both"/>
        <w:rPr>
          <w:rFonts w:ascii="Verdana" w:eastAsia="Calibri" w:hAnsi="Verdana" w:cs="Arial"/>
          <w:lang w:val="es-ES" w:eastAsia="es-ES"/>
        </w:rPr>
      </w:pPr>
      <w:r w:rsidRPr="00AA2DEC">
        <w:rPr>
          <w:rFonts w:ascii="Verdana" w:eastAsia="Calibri" w:hAnsi="Verdana" w:cs="Arial"/>
          <w:lang w:val="es-ES" w:eastAsia="es-ES"/>
        </w:rPr>
        <w:t>En ejercicio de la competencia otorgada por los artículos 3, numeral 5º, y 11, numeral 8º, del Decreto Ley 4170 de 2011,</w:t>
      </w:r>
      <w:r w:rsidRPr="00AA2DEC">
        <w:rPr>
          <w:rFonts w:ascii="Verdana" w:eastAsia="Arial MT" w:hAnsi="Verdana" w:cs="Arial MT"/>
          <w:lang w:val="es-ES" w:eastAsia="es-ES"/>
        </w:rPr>
        <w:t xml:space="preserve"> </w:t>
      </w:r>
      <w:r w:rsidRPr="00AA2DEC">
        <w:rPr>
          <w:rFonts w:ascii="Verdana" w:eastAsia="Calibri" w:hAnsi="Verdana" w:cs="Arial"/>
        </w:rPr>
        <w:t xml:space="preserve">así como lo establecido en el artículo 4 de la Resolución 1707 de 2018 expedida por esta Entidad, </w:t>
      </w:r>
      <w:r w:rsidRPr="00AA2DEC">
        <w:rPr>
          <w:rFonts w:ascii="Verdana" w:eastAsia="Calibri" w:hAnsi="Verdana" w:cs="Arial"/>
          <w:lang w:val="es-ES" w:eastAsia="es-ES"/>
        </w:rPr>
        <w:t xml:space="preserve">la Agencia Nacional de Contratación Pública – Colombia Compra Eficiente– responde sus solicitudes </w:t>
      </w:r>
      <w:r w:rsidRPr="00AA2DEC">
        <w:rPr>
          <w:rFonts w:ascii="Verdana" w:eastAsia="Calibri" w:hAnsi="Verdana" w:cs="Arial"/>
          <w:lang w:val="es-ES" w:eastAsia="es-ES"/>
        </w:rPr>
        <w:lastRenderedPageBreak/>
        <w:t>de consulta de fecha del 30 de octubre y 6 de noviembre de 2025. En dichas peticiones usted manifiesta lo siguiente:</w:t>
      </w:r>
    </w:p>
    <w:p w14:paraId="67F33B83" w14:textId="77777777" w:rsidR="004D5CB7" w:rsidRPr="00AA2DEC" w:rsidRDefault="004D5CB7" w:rsidP="004D5CB7">
      <w:pPr>
        <w:tabs>
          <w:tab w:val="left" w:pos="142"/>
          <w:tab w:val="left" w:pos="284"/>
        </w:tabs>
        <w:spacing w:line="276" w:lineRule="auto"/>
        <w:contextualSpacing/>
        <w:jc w:val="both"/>
        <w:rPr>
          <w:rFonts w:ascii="Verdana" w:eastAsia="Century Gothic" w:hAnsi="Verdana" w:cs="Century Gothic"/>
          <w:b/>
          <w:bCs/>
          <w:lang w:val="es-ES"/>
        </w:rPr>
      </w:pPr>
    </w:p>
    <w:p w14:paraId="793EF5F7"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color w:val="000000"/>
          <w:sz w:val="21"/>
          <w:szCs w:val="21"/>
        </w:rPr>
      </w:pPr>
      <w:r w:rsidRPr="00AA2DEC">
        <w:rPr>
          <w:rFonts w:ascii="Verdana" w:eastAsia="Calibri" w:hAnsi="Verdana" w:cs="Arial"/>
          <w:color w:val="000000"/>
          <w:sz w:val="21"/>
          <w:szCs w:val="21"/>
          <w:lang w:val="es-MX"/>
        </w:rPr>
        <w:t xml:space="preserve">“(…) </w:t>
      </w:r>
      <w:r w:rsidRPr="00AA2DEC">
        <w:rPr>
          <w:rFonts w:ascii="Verdana" w:eastAsia="Calibri" w:hAnsi="Verdana" w:cs="Arial"/>
          <w:color w:val="000000"/>
          <w:sz w:val="21"/>
          <w:szCs w:val="21"/>
        </w:rPr>
        <w:t>el Distrito Especial de Ciencia, Tecnología e innovación de Medellín, eleva ante su despacho la siguiente Consulta.</w:t>
      </w:r>
    </w:p>
    <w:p w14:paraId="5FBB8667" w14:textId="4E494536" w:rsidR="004D5CB7" w:rsidRPr="00AA2DEC" w:rsidRDefault="004D5CB7" w:rsidP="00D24B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color w:val="000000"/>
          <w:sz w:val="21"/>
          <w:szCs w:val="21"/>
        </w:rPr>
      </w:pPr>
      <w:r w:rsidRPr="00AA2DEC">
        <w:rPr>
          <w:rFonts w:ascii="Verdana" w:eastAsia="Calibri" w:hAnsi="Verdana" w:cs="Arial"/>
          <w:color w:val="000000"/>
          <w:sz w:val="21"/>
          <w:szCs w:val="21"/>
        </w:rPr>
        <w:t xml:space="preserve">(…) </w:t>
      </w:r>
    </w:p>
    <w:p w14:paraId="381FFF0D"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Disponen los diferentes documentos Base de los pliegos tipo establecidos por su dependencia lo siguiente en relación con el puntaje de Industria Nacional: </w:t>
      </w:r>
    </w:p>
    <w:p w14:paraId="3E886333"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4.3.2 ACREDITACIÓN DEL PUNTAJE POR SERVICIOS NACIONALES O CON TRATO NACIONAL</w:t>
      </w:r>
    </w:p>
    <w:p w14:paraId="11526E54"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La Entidad asignará hasta veinte (20) puntos a la oferta de: i) Servicios Nacionales o </w:t>
      </w:r>
      <w:proofErr w:type="spellStart"/>
      <w:r w:rsidRPr="00AA2DEC">
        <w:rPr>
          <w:rFonts w:ascii="Verdana" w:eastAsia="Calibri" w:hAnsi="Verdana" w:cs="Arial"/>
          <w:i/>
          <w:iCs/>
          <w:color w:val="000000"/>
          <w:sz w:val="21"/>
          <w:szCs w:val="21"/>
        </w:rPr>
        <w:t>ii</w:t>
      </w:r>
      <w:proofErr w:type="spellEnd"/>
      <w:r w:rsidRPr="00AA2DEC">
        <w:rPr>
          <w:rFonts w:ascii="Verdana" w:eastAsia="Calibri" w:hAnsi="Verdana" w:cs="Arial"/>
          <w:i/>
          <w:iCs/>
          <w:color w:val="000000"/>
          <w:sz w:val="21"/>
          <w:szCs w:val="21"/>
        </w:rPr>
        <w:t xml:space="preserve">) con Trato Nacional. </w:t>
      </w:r>
    </w:p>
    <w:p w14:paraId="225F34FB"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Para que el Proponente nacional obtenga puntaje por Servicios Nacionales debe presentar, además del Formato 9 A – Promoción de Servicios Nacionales o con Trato Nacional, alguno de los siguientes documentos, según corresponda: </w:t>
      </w:r>
    </w:p>
    <w:p w14:paraId="398037F5"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A. Persona natural colombiana: La cédula de ciudadanía del Proponente. </w:t>
      </w:r>
    </w:p>
    <w:p w14:paraId="06EF8361"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B. Persona natural extranjera residente en Colombia: La visa de residencia que le permita la ejecución del objeto contractual de conformidad con la ley. </w:t>
      </w:r>
    </w:p>
    <w:p w14:paraId="2D8FDDC2"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rPr>
      </w:pPr>
      <w:r w:rsidRPr="00AA2DEC">
        <w:rPr>
          <w:rFonts w:ascii="Verdana" w:eastAsia="Calibri" w:hAnsi="Verdana" w:cs="Arial"/>
          <w:i/>
          <w:iCs/>
          <w:color w:val="000000"/>
          <w:sz w:val="21"/>
          <w:szCs w:val="21"/>
        </w:rPr>
        <w:t xml:space="preserve">C. Persona jurídica constituida en Colombia: </w:t>
      </w:r>
      <w:r w:rsidRPr="00AA2DEC">
        <w:rPr>
          <w:rFonts w:ascii="Verdana" w:eastAsia="Calibri" w:hAnsi="Verdana" w:cs="Arial"/>
          <w:b/>
          <w:bCs/>
          <w:i/>
          <w:iCs/>
          <w:color w:val="000000"/>
          <w:sz w:val="21"/>
          <w:szCs w:val="21"/>
          <w:u w:val="single"/>
        </w:rPr>
        <w:t>El certificado de existencia y representación legal emitido por alguna de las cámaras de comercio del país. (SFT)</w:t>
      </w:r>
      <w:r w:rsidRPr="00AA2DEC">
        <w:rPr>
          <w:rFonts w:ascii="Verdana" w:eastAsia="Calibri" w:hAnsi="Verdana" w:cs="Arial"/>
          <w:i/>
          <w:iCs/>
          <w:color w:val="000000"/>
          <w:sz w:val="21"/>
          <w:szCs w:val="21"/>
        </w:rPr>
        <w:t xml:space="preserve"> </w:t>
      </w:r>
    </w:p>
    <w:p w14:paraId="033B13D4"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i/>
          <w:iCs/>
          <w:color w:val="000000"/>
          <w:sz w:val="21"/>
          <w:szCs w:val="21"/>
          <w:lang w:val="es-MX"/>
        </w:rPr>
      </w:pPr>
      <w:r w:rsidRPr="00AA2DEC">
        <w:rPr>
          <w:rFonts w:ascii="Verdana" w:eastAsia="Calibri" w:hAnsi="Verdana" w:cs="Arial"/>
          <w:i/>
          <w:iCs/>
          <w:color w:val="000000"/>
          <w:sz w:val="21"/>
          <w:szCs w:val="21"/>
        </w:rPr>
        <w:t>En este sentido, el Distrito requiere que su entidad nos indique de manera precisa cual es el documento que deben aportar los oferentes para demostrar la calidad de Industria nacional, cuando alguno de los proponentes, no esté obligado a inscribirse en cámara de comercio</w:t>
      </w:r>
      <w:r w:rsidRPr="00AA2DEC">
        <w:rPr>
          <w:rFonts w:ascii="Verdana" w:eastAsia="Calibri" w:hAnsi="Verdana" w:cs="Arial"/>
          <w:i/>
          <w:iCs/>
          <w:color w:val="000000"/>
          <w:sz w:val="21"/>
          <w:szCs w:val="21"/>
          <w:lang w:val="es-MX"/>
        </w:rPr>
        <w:t>”.</w:t>
      </w:r>
    </w:p>
    <w:p w14:paraId="0C744FE9" w14:textId="77777777" w:rsidR="004D5CB7" w:rsidRPr="00AA2DEC" w:rsidRDefault="004D5CB7" w:rsidP="004D5C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Arial"/>
          <w:i/>
          <w:iCs/>
          <w:color w:val="000000"/>
          <w:sz w:val="21"/>
          <w:szCs w:val="21"/>
          <w:lang w:val="es-MX"/>
        </w:rPr>
      </w:pPr>
    </w:p>
    <w:p w14:paraId="652A5158" w14:textId="77777777" w:rsidR="004D5CB7" w:rsidRPr="00AA2DEC" w:rsidRDefault="004D5CB7" w:rsidP="004D5CB7">
      <w:pPr>
        <w:spacing w:after="120" w:line="276" w:lineRule="auto"/>
        <w:ind w:firstLine="709"/>
        <w:jc w:val="both"/>
        <w:rPr>
          <w:rFonts w:ascii="Verdana" w:eastAsia="Calibri" w:hAnsi="Verdana" w:cs="Arial"/>
          <w:lang w:val="es-ES_tradnl" w:eastAsia="es-ES_tradnl"/>
        </w:rPr>
      </w:pPr>
      <w:r w:rsidRPr="00AA2DE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w:t>
      </w:r>
      <w:r w:rsidRPr="00AA2DEC">
        <w:rPr>
          <w:rFonts w:ascii="Verdana" w:eastAsia="Calibri" w:hAnsi="Verdana" w:cs="Arial"/>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A2DEC">
        <w:rPr>
          <w:rFonts w:ascii="Verdana" w:eastAsia="Calibri" w:hAnsi="Verdana" w:cs="Arial"/>
          <w:lang w:val="es-ES_tradnl" w:eastAsia="es-ES_tradnl"/>
        </w:rPr>
        <w:tab/>
      </w:r>
    </w:p>
    <w:p w14:paraId="237F9A8B" w14:textId="77777777" w:rsidR="004D5CB7" w:rsidRPr="00AA2DEC" w:rsidRDefault="004D5CB7" w:rsidP="004D5CB7">
      <w:pPr>
        <w:spacing w:after="0" w:line="276" w:lineRule="auto"/>
        <w:ind w:firstLine="709"/>
        <w:jc w:val="both"/>
        <w:rPr>
          <w:rFonts w:ascii="Verdana" w:eastAsia="Calibri" w:hAnsi="Verdana" w:cs="Arial"/>
          <w:lang w:val="es-ES" w:eastAsia="es-ES"/>
        </w:rPr>
      </w:pPr>
      <w:r w:rsidRPr="00AA2DEC">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1587B2B" w14:textId="77777777" w:rsidR="004D5CB7" w:rsidRPr="00AA2DEC" w:rsidRDefault="004D5CB7" w:rsidP="004D5CB7">
      <w:pPr>
        <w:spacing w:after="0" w:line="276" w:lineRule="auto"/>
        <w:ind w:firstLine="709"/>
        <w:jc w:val="both"/>
        <w:rPr>
          <w:rFonts w:ascii="Verdana" w:eastAsia="Calibri" w:hAnsi="Verdana" w:cs="Arial"/>
          <w:lang w:val="es-ES" w:eastAsia="es-ES"/>
        </w:rPr>
      </w:pPr>
    </w:p>
    <w:p w14:paraId="6A7A150F" w14:textId="77777777" w:rsidR="004D5CB7" w:rsidRPr="00AA2DEC" w:rsidRDefault="004D5CB7" w:rsidP="004D5CB7">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AA2DEC">
        <w:rPr>
          <w:rFonts w:ascii="Verdana" w:eastAsia="Century Gothic" w:hAnsi="Verdana" w:cs="Century Gothic"/>
          <w:b/>
          <w:bCs/>
          <w:lang w:val="es-ES"/>
        </w:rPr>
        <w:t>Problema planteado:</w:t>
      </w:r>
    </w:p>
    <w:p w14:paraId="6886C4A0" w14:textId="77777777" w:rsidR="004D5CB7" w:rsidRPr="00AA2DEC" w:rsidRDefault="004D5CB7" w:rsidP="004D5CB7">
      <w:pPr>
        <w:tabs>
          <w:tab w:val="left" w:pos="426"/>
        </w:tabs>
        <w:spacing w:after="0" w:line="276" w:lineRule="auto"/>
        <w:jc w:val="both"/>
        <w:rPr>
          <w:rFonts w:ascii="Verdana" w:eastAsia="Century Gothic" w:hAnsi="Verdana" w:cs="Century Gothic"/>
          <w:lang w:val="es-ES"/>
        </w:rPr>
      </w:pPr>
    </w:p>
    <w:p w14:paraId="153228B6" w14:textId="77777777" w:rsidR="004D5CB7" w:rsidRPr="00AA2DEC" w:rsidRDefault="004D5CB7" w:rsidP="004D5CB7">
      <w:pPr>
        <w:snapToGrid w:val="0"/>
        <w:spacing w:after="0" w:line="276" w:lineRule="auto"/>
        <w:jc w:val="both"/>
        <w:rPr>
          <w:rFonts w:ascii="Verdana" w:eastAsia="Century Gothic" w:hAnsi="Verdana" w:cs="Century Gothic"/>
        </w:rPr>
      </w:pPr>
      <w:r w:rsidRPr="00AA2DEC">
        <w:rPr>
          <w:rFonts w:ascii="Verdana" w:eastAsia="Century Gothic" w:hAnsi="Verdana" w:cs="Century Gothic"/>
        </w:rPr>
        <w:t xml:space="preserve">De acuerdo con el contenido de su solicitud, esta Agencia resolverá el siguiente problema jurídico, en relación con los documentos tipo </w:t>
      </w:r>
      <w:r>
        <w:rPr>
          <w:rFonts w:ascii="Verdana" w:eastAsia="Century Gothic" w:hAnsi="Verdana" w:cs="Century Gothic"/>
        </w:rPr>
        <w:t>de licitación de obra pública de infraestructura de transporte – versión 4</w:t>
      </w:r>
      <w:r w:rsidRPr="00AA2DEC">
        <w:rPr>
          <w:rFonts w:ascii="Verdana" w:eastAsia="Century Gothic" w:hAnsi="Verdana" w:cs="Century Gothic"/>
        </w:rPr>
        <w:t xml:space="preserve">: </w:t>
      </w:r>
      <w:r>
        <w:rPr>
          <w:rFonts w:ascii="Verdana" w:eastAsia="Century Gothic" w:hAnsi="Verdana" w:cs="Century Gothic"/>
        </w:rPr>
        <w:t xml:space="preserve">para efectos de la acreditación para obtener el puntaje por Servicios Nacionales, además del Formato 9A ¿qué documento puede aportar la persona jurídica constituida en Colombia que no esté obligada a tener certificado de existencia y representación legal expedida por una cámara de comercio? </w:t>
      </w:r>
    </w:p>
    <w:p w14:paraId="405087E3" w14:textId="77777777" w:rsidR="004D5CB7" w:rsidRPr="00AA2DEC" w:rsidRDefault="004D5CB7" w:rsidP="004D5CB7">
      <w:pPr>
        <w:snapToGrid w:val="0"/>
        <w:spacing w:after="0" w:line="276" w:lineRule="auto"/>
        <w:jc w:val="both"/>
        <w:rPr>
          <w:rFonts w:ascii="Verdana" w:eastAsia="Century Gothic" w:hAnsi="Verdana" w:cs="Century Gothic"/>
        </w:rPr>
      </w:pPr>
    </w:p>
    <w:p w14:paraId="6C79EB06" w14:textId="77777777" w:rsidR="004D5CB7" w:rsidRPr="00AA2DEC" w:rsidRDefault="004D5CB7" w:rsidP="004D5CB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AA2DEC">
        <w:rPr>
          <w:rFonts w:ascii="Verdana" w:eastAsia="Century Gothic" w:hAnsi="Verdana" w:cs="Century Gothic"/>
          <w:b/>
          <w:bCs/>
          <w:lang w:val="es-ES"/>
        </w:rPr>
        <w:t>Respuesta:</w:t>
      </w:r>
    </w:p>
    <w:p w14:paraId="1C3A4409" w14:textId="77777777" w:rsidR="004D5CB7" w:rsidRPr="00AA2DEC" w:rsidRDefault="004D5CB7" w:rsidP="004D5CB7">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5CB7" w:rsidRPr="00AA2DEC" w14:paraId="30468134" w14:textId="77777777" w:rsidTr="002B357E">
        <w:tc>
          <w:tcPr>
            <w:tcW w:w="8828" w:type="dxa"/>
          </w:tcPr>
          <w:p w14:paraId="0250D4AE" w14:textId="77777777" w:rsidR="004D5CB7" w:rsidRPr="00780E5D" w:rsidRDefault="004D5CB7" w:rsidP="002B357E">
            <w:pPr>
              <w:spacing w:before="120" w:after="120" w:line="276" w:lineRule="auto"/>
              <w:jc w:val="both"/>
              <w:rPr>
                <w:rFonts w:ascii="Verdana" w:hAnsi="Verdana"/>
                <w:kern w:val="2"/>
                <w:sz w:val="21"/>
                <w:szCs w:val="21"/>
                <w14:ligatures w14:val="standardContextual"/>
              </w:rPr>
            </w:pPr>
            <w:r>
              <w:rPr>
                <w:rFonts w:ascii="Verdana" w:eastAsia="Arial" w:hAnsi="Verdana"/>
                <w:color w:val="000000"/>
                <w:lang w:val="es-ES"/>
              </w:rPr>
              <w:t xml:space="preserve">De acuerdo con el </w:t>
            </w:r>
            <w:r w:rsidRPr="00AA2DEC">
              <w:rPr>
                <w:rFonts w:ascii="Verdana" w:eastAsia="Arial" w:hAnsi="Verdana"/>
                <w:bCs/>
                <w:color w:val="000000"/>
              </w:rPr>
              <w:t>numeral 4.3.</w:t>
            </w:r>
            <w:r>
              <w:rPr>
                <w:rFonts w:ascii="Verdana" w:eastAsia="Arial" w:hAnsi="Verdana"/>
                <w:bCs/>
                <w:color w:val="000000"/>
              </w:rPr>
              <w:t>2</w:t>
            </w:r>
            <w:r w:rsidRPr="00AA2DEC">
              <w:rPr>
                <w:rFonts w:ascii="Verdana" w:eastAsia="Arial" w:hAnsi="Verdana"/>
                <w:bCs/>
                <w:color w:val="000000"/>
              </w:rPr>
              <w:t xml:space="preserve"> </w:t>
            </w:r>
            <w:r>
              <w:rPr>
                <w:rFonts w:ascii="Verdana" w:eastAsia="Arial" w:hAnsi="Verdana"/>
                <w:bCs/>
                <w:color w:val="000000"/>
              </w:rPr>
              <w:t>de los documentos tipo de licitación de obra pública de infraestructura de transporte – versión 4</w:t>
            </w:r>
            <w:r w:rsidRPr="00780E5D">
              <w:rPr>
                <w:rFonts w:ascii="Verdana" w:hAnsi="Verdana"/>
              </w:rPr>
              <w:t>, el proponente nacional podrá obtener el puntaje por servicios nacionales</w:t>
            </w:r>
            <w:r>
              <w:rPr>
                <w:rFonts w:ascii="Verdana" w:hAnsi="Verdana"/>
              </w:rPr>
              <w:t xml:space="preserve"> o con trato nacional,</w:t>
            </w:r>
            <w:r w:rsidRPr="00780E5D">
              <w:rPr>
                <w:rFonts w:ascii="Verdana" w:hAnsi="Verdana"/>
              </w:rPr>
              <w:t xml:space="preserve"> si presenta el Formato 9A y alguno de los documentos enlistados en ese numeral. Estos documentos fueron establecidos por la Agencia Nacional de Contratación Pública – Colombia Compra Eficiente en el proceso de estandarización del documento tipo, teniendo en cuenta el inciso primero del artículo 1 del Decreto 680 de 2021</w:t>
            </w:r>
            <w:r>
              <w:rPr>
                <w:rFonts w:ascii="Verdana" w:hAnsi="Verdana"/>
              </w:rPr>
              <w:t>.</w:t>
            </w:r>
          </w:p>
          <w:p w14:paraId="71FBCEA8" w14:textId="77777777" w:rsidR="004D5CB7" w:rsidRPr="00253405" w:rsidRDefault="004D5CB7" w:rsidP="002B357E">
            <w:pPr>
              <w:spacing w:after="120" w:line="276" w:lineRule="auto"/>
              <w:ind w:firstLine="708"/>
              <w:jc w:val="both"/>
              <w:rPr>
                <w:rFonts w:ascii="Verdana" w:hAnsi="Verdana"/>
              </w:rPr>
            </w:pPr>
            <w:r w:rsidRPr="00780E5D">
              <w:rPr>
                <w:rFonts w:ascii="Verdana" w:hAnsi="Verdana"/>
              </w:rPr>
              <w:t xml:space="preserve">El fragmento </w:t>
            </w:r>
            <w:r>
              <w:rPr>
                <w:rFonts w:ascii="Verdana" w:hAnsi="Verdana"/>
              </w:rPr>
              <w:t xml:space="preserve">indicado del </w:t>
            </w:r>
            <w:r w:rsidRPr="00780E5D">
              <w:rPr>
                <w:rFonts w:ascii="Verdana" w:hAnsi="Verdana"/>
              </w:rPr>
              <w:t xml:space="preserve">artículo 1 del Decreto 680 de 2021 se relaciona con los documentos exigidos en el numeral 4.3.2 del documento base, considerando que, para obtener el puntaje por servicios nacionales: </w:t>
            </w:r>
            <w:r w:rsidRPr="00780E5D">
              <w:rPr>
                <w:rFonts w:ascii="Verdana" w:hAnsi="Verdana" w:cs="Arial"/>
                <w:iCs/>
                <w:lang w:val="es-MX"/>
              </w:rPr>
              <w:t xml:space="preserve">i) las personas naturales colombianas deben presentar la cédula de ciudadanía, </w:t>
            </w:r>
            <w:r w:rsidRPr="00780E5D">
              <w:rPr>
                <w:rFonts w:ascii="Verdana" w:hAnsi="Verdana" w:cs="Arial"/>
                <w:iCs/>
                <w:lang w:val="es-MX"/>
              </w:rPr>
              <w:lastRenderedPageBreak/>
              <w:t xml:space="preserve">ii) las personas naturales residentes en colombian deben presentar la visa de residencia, y iii) las personas jurídicas constituidas en Colombia deben presentar el certificado de existencia y representación legal expedido por una Cámara de Comercio. </w:t>
            </w:r>
            <w:r w:rsidRPr="00780E5D">
              <w:rPr>
                <w:rFonts w:ascii="Verdana" w:hAnsi="Verdana"/>
              </w:rPr>
              <w:t xml:space="preserve">Este último supuesto es el que origina el problema jurídico analizado en este concepto, </w:t>
            </w:r>
            <w:r w:rsidRPr="00253405">
              <w:rPr>
                <w:rFonts w:ascii="Verdana" w:hAnsi="Verdana"/>
              </w:rPr>
              <w:t xml:space="preserve">y se estableció </w:t>
            </w:r>
            <w:r w:rsidRPr="00780E5D">
              <w:rPr>
                <w:rFonts w:ascii="Verdana" w:hAnsi="Verdana"/>
              </w:rPr>
              <w:t xml:space="preserve">en coherencia con el inciso primero del artículo 1 del Decreto 680 de 2021, que </w:t>
            </w:r>
            <w:r w:rsidRPr="00253405">
              <w:rPr>
                <w:rFonts w:ascii="Verdana" w:hAnsi="Verdana"/>
              </w:rPr>
              <w:t xml:space="preserve">indica </w:t>
            </w:r>
            <w:r w:rsidRPr="00780E5D">
              <w:rPr>
                <w:rFonts w:ascii="Verdana" w:hAnsi="Verdana"/>
              </w:rPr>
              <w:t>que un servicio es colombiano si, además de ser prestado por una persona jurídica constituida conforme a la legislación nacional utiliza los bienes nacionales relevantes definidos por la Entidad Estatal</w:t>
            </w:r>
            <w:r w:rsidRPr="00253405">
              <w:rPr>
                <w:rFonts w:ascii="Verdana" w:hAnsi="Verdana"/>
              </w:rPr>
              <w:t xml:space="preserve">. </w:t>
            </w:r>
          </w:p>
          <w:p w14:paraId="6433ECC1" w14:textId="77777777" w:rsidR="004D5CB7" w:rsidRDefault="004D5CB7" w:rsidP="002B357E">
            <w:pPr>
              <w:spacing w:after="120" w:line="276" w:lineRule="auto"/>
              <w:ind w:right="51" w:firstLine="709"/>
              <w:jc w:val="both"/>
              <w:rPr>
                <w:rFonts w:ascii="Verdana" w:hAnsi="Verdana" w:cs="Arial"/>
                <w:iCs/>
              </w:rPr>
            </w:pPr>
            <w:r w:rsidRPr="00AA2DEC">
              <w:rPr>
                <w:rFonts w:ascii="Verdana" w:hAnsi="Verdana" w:cs="Arial"/>
                <w:iCs/>
              </w:rPr>
              <w:t>Para interpretar el alcance del antecitado literal C del numeral 4.3</w:t>
            </w:r>
            <w:r>
              <w:rPr>
                <w:rFonts w:ascii="Verdana" w:hAnsi="Verdana" w:cs="Arial"/>
                <w:iCs/>
              </w:rPr>
              <w:t xml:space="preserve">.2 </w:t>
            </w:r>
            <w:r w:rsidRPr="00AA2DEC">
              <w:rPr>
                <w:rFonts w:ascii="Verdana" w:hAnsi="Verdana" w:cs="Arial"/>
                <w:iCs/>
              </w:rPr>
              <w:t xml:space="preserve">del pliego de condiciones, </w:t>
            </w:r>
            <w:r w:rsidRPr="005800A6">
              <w:rPr>
                <w:rFonts w:ascii="Verdana" w:hAnsi="Verdana" w:cs="Arial"/>
                <w:iCs/>
              </w:rPr>
              <w:t>el artículo 117 del Código de Comercio establece que la existencia de la sociedad y las cláusulas del contrato se probarán mediante “certificación de la cámara de comercio del domicilio principal en la que constará el número, fecha y notaría de la escritura de constitución y de las reformas del contrato, si las hubiere”. Dicho certificado también tiene la función de probar la representación de la sociedad, por lo que además deberá señalar los nombres de los representantes, las facultades conferidas a cada uno de ellos y las limitaciones acordadas a dichas facultades.</w:t>
            </w:r>
          </w:p>
          <w:p w14:paraId="370EA445" w14:textId="77777777" w:rsidR="004D5CB7" w:rsidRDefault="004D5CB7" w:rsidP="002B357E">
            <w:pPr>
              <w:spacing w:after="120" w:line="276" w:lineRule="auto"/>
              <w:ind w:right="51" w:firstLine="709"/>
              <w:jc w:val="both"/>
              <w:rPr>
                <w:rFonts w:ascii="Verdana" w:hAnsi="Verdana" w:cs="Arial"/>
                <w:iCs/>
              </w:rPr>
            </w:pPr>
            <w:r>
              <w:rPr>
                <w:rFonts w:ascii="Verdana" w:hAnsi="Verdana"/>
              </w:rPr>
              <w:t xml:space="preserve">Así, </w:t>
            </w:r>
            <w:r w:rsidRPr="00780E5D">
              <w:rPr>
                <w:rFonts w:ascii="Verdana" w:hAnsi="Verdana"/>
              </w:rPr>
              <w:t>el certificado de existencia y representación legal que expiden las cámaras de comercio</w:t>
            </w:r>
            <w:r>
              <w:rPr>
                <w:rFonts w:ascii="Verdana" w:hAnsi="Verdana"/>
              </w:rPr>
              <w:t>,</w:t>
            </w:r>
            <w:r w:rsidRPr="00780E5D">
              <w:rPr>
                <w:rFonts w:ascii="Verdana" w:hAnsi="Verdana"/>
              </w:rPr>
              <w:t xml:space="preserve"> es el documento idóneo que prueba la existencia de la persona jurídica, su representación legal y de sus circunstancias particulares, su documento de constitución, sus reformas, su representación legal, </w:t>
            </w:r>
            <w:r>
              <w:rPr>
                <w:rFonts w:ascii="Verdana" w:hAnsi="Verdana"/>
              </w:rPr>
              <w:t>etc.</w:t>
            </w:r>
            <w:r w:rsidRPr="00780E5D">
              <w:rPr>
                <w:rFonts w:ascii="Verdana" w:hAnsi="Verdana"/>
              </w:rPr>
              <w:t>, con efectos jurídicos oponibles frente a la sociedad, a los socios y a terceros</w:t>
            </w:r>
            <w:r>
              <w:rPr>
                <w:rFonts w:ascii="Verdana" w:hAnsi="Verdana" w:cs="Arial"/>
                <w:iCs/>
              </w:rPr>
              <w:t xml:space="preserve">. </w:t>
            </w:r>
          </w:p>
          <w:p w14:paraId="47C0C415" w14:textId="77777777" w:rsidR="004D5CB7" w:rsidRPr="00CA1662" w:rsidRDefault="004D5CB7" w:rsidP="002B357E">
            <w:pPr>
              <w:pStyle w:val="Sinespaciado"/>
              <w:spacing w:after="120" w:line="276" w:lineRule="auto"/>
              <w:ind w:firstLine="708"/>
              <w:jc w:val="both"/>
              <w:rPr>
                <w:rFonts w:ascii="Verdana" w:hAnsi="Verdana"/>
                <w:iCs/>
                <w:sz w:val="22"/>
                <w:szCs w:val="22"/>
              </w:rPr>
            </w:pPr>
            <w:r w:rsidRPr="00CA1662">
              <w:rPr>
                <w:rFonts w:ascii="Verdana" w:hAnsi="Verdana"/>
                <w:sz w:val="22"/>
                <w:szCs w:val="22"/>
              </w:rPr>
              <w:t>En consecuencia, esta Agencia consideró que dicho certificado correspondía al documento que acreditaba la constitución de la persona jurídica, de conformidad con la legislación colombiana. No obstante, no todas las personas jurídicas deben estar inscritas en el registro mercantil y, por ende, no están obligadas a contar con el certificado de existencia y representación legal expedido por las cámaras de comercio</w:t>
            </w:r>
            <w:r w:rsidRPr="00CA1662">
              <w:rPr>
                <w:rFonts w:ascii="Verdana" w:hAnsi="Verdana"/>
                <w:iCs/>
                <w:sz w:val="22"/>
                <w:szCs w:val="22"/>
              </w:rPr>
              <w:t xml:space="preserve">. </w:t>
            </w:r>
          </w:p>
          <w:p w14:paraId="492F2B60" w14:textId="77777777" w:rsidR="004D5CB7" w:rsidRPr="00596B22" w:rsidRDefault="004D5CB7" w:rsidP="002B357E">
            <w:pPr>
              <w:spacing w:after="120" w:line="276" w:lineRule="auto"/>
              <w:ind w:right="51" w:firstLine="708"/>
              <w:jc w:val="both"/>
              <w:rPr>
                <w:rFonts w:ascii="Verdana" w:eastAsia="Calibri" w:hAnsi="Verdana" w:cs="Arial"/>
                <w:color w:val="000000" w:themeColor="text1"/>
              </w:rPr>
            </w:pPr>
            <w:r w:rsidRPr="00B515B5">
              <w:rPr>
                <w:rFonts w:ascii="Verdana" w:hAnsi="Verdana"/>
              </w:rPr>
              <w:t xml:space="preserve">En este sentido, las personas jurídicas reguladas por leyes especiales, que no están obligadas a inscribirse en las cámaras de comercio y, por tanto, no requieren un certificado de existencia y representación legal, deben aportar, para efectos de la aplicación del numeral 4.3.2 del documento base de los documentos tipo de licitación de obra pública de infraestructura de </w:t>
            </w:r>
            <w:r w:rsidRPr="00B515B5">
              <w:rPr>
                <w:rFonts w:ascii="Verdana" w:hAnsi="Verdana"/>
              </w:rPr>
              <w:lastRenderedPageBreak/>
              <w:t>transporte, el documento idóneo o certificado equivalente que acredite su existencia conforme a la legislación nacional. Esto deberá ser requerido por la entidad que adelante el proceso de selección, de acuerdo con el tipo de persona jurídica que participe y pretenda obtener el puntaje por servicios nacionales.</w:t>
            </w:r>
          </w:p>
          <w:p w14:paraId="319FE23C" w14:textId="698947D8" w:rsidR="004D5CB7" w:rsidRDefault="004D5CB7" w:rsidP="002B357E">
            <w:pPr>
              <w:spacing w:after="120" w:line="276" w:lineRule="auto"/>
              <w:ind w:firstLine="708"/>
              <w:jc w:val="both"/>
              <w:rPr>
                <w:rFonts w:ascii="Verdana" w:eastAsia="Calibri" w:hAnsi="Verdana" w:cs="Arial"/>
                <w:color w:val="000000" w:themeColor="text1"/>
              </w:rPr>
            </w:pPr>
            <w:r>
              <w:rPr>
                <w:rFonts w:ascii="Verdana" w:hAnsi="Verdana"/>
              </w:rPr>
              <w:t>T</w:t>
            </w:r>
            <w:r w:rsidRPr="00143452">
              <w:rPr>
                <w:rFonts w:ascii="Verdana" w:hAnsi="Verdana"/>
              </w:rPr>
              <w:t xml:space="preserve">eniendo en cuenta la inalterabilidad predicada de los documentos tipo, para que el proponente obtenga puntaje por servicios nacionales debe presentar el Formato 9A y alguno de los documentos enlistados de forma taxativa en el numeral 4.3.2, mencionados previamente. No obstante, considerando que en la “Introducción” del documento base de los documentos tipo de </w:t>
            </w:r>
            <w:r w:rsidR="004258D3">
              <w:rPr>
                <w:rFonts w:ascii="Verdana" w:hAnsi="Verdana"/>
              </w:rPr>
              <w:t xml:space="preserve">licitación </w:t>
            </w:r>
            <w:r w:rsidRPr="00143452">
              <w:rPr>
                <w:rFonts w:ascii="Verdana" w:hAnsi="Verdana"/>
              </w:rPr>
              <w:t xml:space="preserve">de obra pública de infraestructura de transporte – versión </w:t>
            </w:r>
            <w:r w:rsidR="00695369">
              <w:rPr>
                <w:rFonts w:ascii="Verdana" w:hAnsi="Verdana"/>
              </w:rPr>
              <w:t>4</w:t>
            </w:r>
            <w:r w:rsidRPr="00143452">
              <w:rPr>
                <w:rFonts w:ascii="Verdana" w:hAnsi="Verdana"/>
              </w:rPr>
              <w:t>, se incluye una disposición que impone a las entidades la obligación de aplicar la normativa vigente, al indicar que “El uso de los Documentos Tipo no exime a la Entidad Estatal de la obligación que le asiste de aplicar la normativa y la jurisprudencia aplicable al Proceso de Contratación”</w:t>
            </w:r>
            <w:r>
              <w:rPr>
                <w:rFonts w:ascii="Verdana" w:hAnsi="Verdana"/>
              </w:rPr>
              <w:t>.</w:t>
            </w:r>
            <w:r w:rsidRPr="00143452">
              <w:rPr>
                <w:rFonts w:ascii="Verdana" w:hAnsi="Verdana"/>
              </w:rPr>
              <w:t xml:space="preserve"> </w:t>
            </w:r>
            <w:r>
              <w:rPr>
                <w:rFonts w:ascii="Verdana" w:hAnsi="Verdana"/>
              </w:rPr>
              <w:t>P</w:t>
            </w:r>
            <w:r w:rsidRPr="00143452">
              <w:rPr>
                <w:rFonts w:ascii="Verdana" w:hAnsi="Verdana"/>
              </w:rPr>
              <w:t>ara estos efectos, en el supuesto previsto en el literal C del numeral 4.3.2, el proponente persona jurídica constituida en Colombia que aspire a obtener el puntaje por servicios nacionales debe presentar el Formato 9A – Promoción de Servicios Nacionales o con Trato Nacional, junto con el certificado de existencia y representación legal expedido por la autoridad competente, o el documento que acredite su existencia conforme a la legislación colombiana.</w:t>
            </w:r>
          </w:p>
          <w:p w14:paraId="5DB6E1E6" w14:textId="77777777" w:rsidR="004D5CB7" w:rsidRPr="00AA2DEC" w:rsidRDefault="004D5CB7" w:rsidP="002B357E">
            <w:pPr>
              <w:spacing w:after="120" w:line="276" w:lineRule="auto"/>
              <w:ind w:firstLine="708"/>
              <w:jc w:val="both"/>
              <w:rPr>
                <w:rFonts w:ascii="Verdana" w:eastAsia="Calibri" w:hAnsi="Verdana" w:cs="Calibri"/>
              </w:rPr>
            </w:pPr>
            <w:r w:rsidRPr="00AA2DEC">
              <w:rPr>
                <w:rFonts w:ascii="Verdana" w:eastAsia="Calibri" w:hAnsi="Verdana" w:cs="Calibri"/>
              </w:rPr>
              <w:t>Sin perjuicio de lo anterior, debe indicarse que las consideraciones hechas por esta Agencia en este concepto, aplican en relación con el problema jurídico planteado en este. En consecuencia, dichas consideraciones sobre la interpretación del pliego no pueden extenderse a supuestos adicionales o distintos a los aquí contenidos. Por tanto, en cada caso concreto deberán analizarse las circunstancias particulares, de manera que la entidad adopte la decisión que mejor se ajuste a la finalidad del proceso de contratación</w:t>
            </w:r>
            <w:r>
              <w:rPr>
                <w:rFonts w:ascii="Verdana" w:eastAsia="Calibri" w:hAnsi="Verdana" w:cs="Calibri"/>
              </w:rPr>
              <w:t>.</w:t>
            </w:r>
            <w:r w:rsidRPr="00AA2DEC">
              <w:rPr>
                <w:rFonts w:ascii="Verdana" w:eastAsia="Calibri" w:hAnsi="Verdana" w:cs="Calibri"/>
              </w:rPr>
              <w:t xml:space="preserve"> </w:t>
            </w:r>
          </w:p>
          <w:p w14:paraId="4C05270B" w14:textId="77777777" w:rsidR="004D5CB7" w:rsidRPr="00AA2DEC" w:rsidRDefault="004D5CB7" w:rsidP="002B357E">
            <w:pPr>
              <w:spacing w:after="120" w:line="276" w:lineRule="auto"/>
              <w:ind w:firstLine="708"/>
              <w:jc w:val="both"/>
              <w:rPr>
                <w:rFonts w:ascii="Verdana" w:eastAsia="Times New Roman" w:hAnsi="Verdana" w:cs="Times New Roman"/>
                <w:color w:val="000000"/>
                <w:lang w:eastAsia="es-MX"/>
              </w:rPr>
            </w:pPr>
            <w:r w:rsidRPr="00AA2DEC">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AA2DEC">
              <w:rPr>
                <w:rFonts w:ascii="Verdana" w:eastAsia="Calibri" w:hAnsi="Verdana" w:cs="Times New Roman"/>
                <w:lang w:val="es-ES"/>
              </w:rPr>
              <w:lastRenderedPageBreak/>
              <w:t>correspondiente y, en caso de conflicto, a las autoridades judiciales, fiscales y disciplinarias</w:t>
            </w:r>
            <w:r w:rsidRPr="00AA2DEC">
              <w:rPr>
                <w:rFonts w:ascii="Verdana" w:eastAsia="Aptos" w:hAnsi="Verdana" w:cs="Arial"/>
                <w:color w:val="000000"/>
              </w:rPr>
              <w:t>.</w:t>
            </w:r>
          </w:p>
          <w:p w14:paraId="7CB7BFD0" w14:textId="77777777" w:rsidR="004D5CB7" w:rsidRPr="00D94AA5" w:rsidRDefault="004D5CB7" w:rsidP="002B357E">
            <w:pPr>
              <w:spacing w:line="276" w:lineRule="auto"/>
              <w:ind w:firstLine="708"/>
              <w:jc w:val="both"/>
              <w:rPr>
                <w:rFonts w:ascii="Verdana" w:eastAsia="Times New Roman" w:hAnsi="Verdana" w:cs="Times New Roman"/>
                <w:color w:val="000000"/>
                <w:lang w:eastAsia="es-MX"/>
              </w:rPr>
            </w:pPr>
            <w:r w:rsidRPr="00AA2DE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BD77E49" w14:textId="77777777" w:rsidR="004D5CB7" w:rsidRPr="00AA2DEC" w:rsidRDefault="004D5CB7" w:rsidP="004D5CB7">
      <w:pPr>
        <w:tabs>
          <w:tab w:val="left" w:pos="142"/>
          <w:tab w:val="left" w:pos="284"/>
        </w:tabs>
        <w:snapToGrid w:val="0"/>
        <w:spacing w:after="0" w:line="276" w:lineRule="auto"/>
        <w:jc w:val="both"/>
        <w:rPr>
          <w:rFonts w:ascii="Verdana" w:eastAsia="Century Gothic" w:hAnsi="Verdana" w:cs="Century Gothic"/>
          <w:b/>
          <w:bCs/>
          <w:lang w:val="es-ES"/>
        </w:rPr>
      </w:pPr>
    </w:p>
    <w:p w14:paraId="35147A8E" w14:textId="77777777" w:rsidR="004D5CB7" w:rsidRPr="00AA2DEC" w:rsidRDefault="004D5CB7" w:rsidP="004D5CB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AA2DEC">
        <w:rPr>
          <w:rFonts w:ascii="Verdana" w:eastAsia="Century Gothic" w:hAnsi="Verdana" w:cs="Century Gothic"/>
          <w:b/>
          <w:bCs/>
          <w:lang w:val="es-ES"/>
        </w:rPr>
        <w:t>Razones de la respuesta:</w:t>
      </w:r>
    </w:p>
    <w:p w14:paraId="6DAE70BA" w14:textId="77777777" w:rsidR="004D5CB7" w:rsidRPr="00AA2DEC" w:rsidRDefault="004D5CB7" w:rsidP="004D5CB7">
      <w:pPr>
        <w:snapToGrid w:val="0"/>
        <w:spacing w:after="0" w:line="276" w:lineRule="auto"/>
        <w:jc w:val="both"/>
        <w:rPr>
          <w:rFonts w:ascii="Verdana" w:eastAsia="Calibri" w:hAnsi="Verdana" w:cs="Arial"/>
          <w:lang w:val="es-ES"/>
        </w:rPr>
      </w:pPr>
    </w:p>
    <w:p w14:paraId="582772ED" w14:textId="77777777" w:rsidR="004D5CB7" w:rsidRPr="00AA2DEC" w:rsidRDefault="004D5CB7" w:rsidP="004D5CB7">
      <w:pPr>
        <w:spacing w:after="0" w:line="276" w:lineRule="auto"/>
        <w:jc w:val="both"/>
        <w:rPr>
          <w:rFonts w:ascii="Verdana" w:eastAsia="Calibri" w:hAnsi="Verdana" w:cs="Arial"/>
        </w:rPr>
      </w:pPr>
      <w:r w:rsidRPr="00AA2DEC">
        <w:rPr>
          <w:rFonts w:ascii="Verdana" w:eastAsia="Calibri" w:hAnsi="Verdana" w:cs="Arial"/>
        </w:rPr>
        <w:t xml:space="preserve">Lo anterior se sustenta en las siguientes consideraciones: </w:t>
      </w:r>
    </w:p>
    <w:p w14:paraId="7C70C263" w14:textId="77777777" w:rsidR="004D5CB7" w:rsidRPr="00AA2DEC" w:rsidRDefault="004D5CB7" w:rsidP="004D5CB7">
      <w:pPr>
        <w:spacing w:after="0" w:line="276" w:lineRule="auto"/>
        <w:jc w:val="both"/>
        <w:rPr>
          <w:rFonts w:ascii="Verdana" w:eastAsia="Calibri" w:hAnsi="Verdana" w:cs="Arial"/>
        </w:rPr>
      </w:pPr>
    </w:p>
    <w:p w14:paraId="0CDE5D6F" w14:textId="77777777" w:rsidR="004D5CB7" w:rsidRPr="00AA2DEC" w:rsidRDefault="004D5CB7" w:rsidP="004D5CB7">
      <w:pPr>
        <w:spacing w:after="120"/>
        <w:jc w:val="both"/>
        <w:rPr>
          <w:rFonts w:ascii="Verdana" w:eastAsia="Aptos" w:hAnsi="Verdana" w:cs="ArialMT"/>
        </w:rPr>
      </w:pPr>
      <w:r w:rsidRPr="00AA2DEC">
        <w:rPr>
          <w:rFonts w:ascii="Verdana" w:eastAsia="Aptos" w:hAnsi="Verdana" w:cs="Arial"/>
        </w:rPr>
        <w:t xml:space="preserve">Los documentos tipo expedidos por la Agencia Nacional de Contratación Pública </w:t>
      </w:r>
      <w:r w:rsidRPr="00AA2DEC">
        <w:rPr>
          <w:rFonts w:ascii="Verdana" w:eastAsia="Aptos" w:hAnsi="Verdana" w:cs="ArialMT"/>
        </w:rPr>
        <w:t xml:space="preserve">– Colombia Compra Eficiente </w:t>
      </w:r>
      <w:r w:rsidRPr="00AA2DEC">
        <w:rPr>
          <w:rFonts w:ascii="Verdana" w:eastAsia="Aptos" w:hAnsi="Verdana" w:cs="Arial"/>
        </w:rPr>
        <w:t>en ejercicio de la potestad otorgada</w:t>
      </w:r>
      <w:r w:rsidRPr="00AA2DEC">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9B31C67" w14:textId="77777777" w:rsidR="004D5CB7" w:rsidRPr="00AA2DEC" w:rsidRDefault="004D5CB7" w:rsidP="004D5CB7">
      <w:pPr>
        <w:spacing w:after="120"/>
        <w:ind w:firstLine="708"/>
        <w:jc w:val="both"/>
        <w:rPr>
          <w:rFonts w:ascii="Verdana" w:eastAsia="Aptos" w:hAnsi="Verdana" w:cs="ArialMT"/>
        </w:rPr>
      </w:pPr>
      <w:r w:rsidRPr="00AA2DEC">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AA2DEC">
        <w:rPr>
          <w:rFonts w:ascii="Verdana" w:eastAsia="Calibri" w:hAnsi="Verdana" w:cs="Times New Roman"/>
          <w:vertAlign w:val="superscript"/>
        </w:rPr>
        <w:footnoteReference w:id="2"/>
      </w:r>
      <w:r w:rsidRPr="00AA2DEC">
        <w:rPr>
          <w:rFonts w:ascii="Verdana" w:eastAsia="Aptos" w:hAnsi="Verdana" w:cs="ArialMT"/>
        </w:rPr>
        <w:t xml:space="preserve">. </w:t>
      </w:r>
    </w:p>
    <w:p w14:paraId="77557448" w14:textId="77777777" w:rsidR="004D5CB7" w:rsidRPr="00AA2DEC" w:rsidRDefault="004D5CB7" w:rsidP="004D5CB7">
      <w:pPr>
        <w:spacing w:after="120"/>
        <w:ind w:firstLine="708"/>
        <w:jc w:val="both"/>
        <w:rPr>
          <w:rFonts w:ascii="Verdana" w:eastAsia="Aptos" w:hAnsi="Verdana" w:cs="ArialMT"/>
        </w:rPr>
      </w:pPr>
      <w:r w:rsidRPr="00AA2DEC">
        <w:rPr>
          <w:rFonts w:ascii="Verdana" w:eastAsia="Aptos" w:hAnsi="Verdana" w:cs="ArialMT"/>
        </w:rPr>
        <w:lastRenderedPageBreak/>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AA2DEC">
        <w:rPr>
          <w:rFonts w:ascii="Verdana" w:eastAsia="Calibri" w:hAnsi="Verdana" w:cs="Times New Roman"/>
          <w:vertAlign w:val="superscript"/>
        </w:rPr>
        <w:footnoteReference w:id="3"/>
      </w:r>
      <w:r w:rsidRPr="00AA2DEC">
        <w:rPr>
          <w:rFonts w:ascii="Verdana" w:eastAsia="Aptos" w:hAnsi="Verdana" w:cs="ArialMT"/>
        </w:rPr>
        <w:t xml:space="preserve">. </w:t>
      </w:r>
    </w:p>
    <w:p w14:paraId="245AD855" w14:textId="77777777" w:rsidR="004D5CB7" w:rsidRPr="00AA2DEC" w:rsidRDefault="004D5CB7" w:rsidP="004D5CB7">
      <w:pPr>
        <w:spacing w:after="120"/>
        <w:ind w:firstLine="708"/>
        <w:jc w:val="both"/>
        <w:rPr>
          <w:rFonts w:ascii="Verdana" w:eastAsia="Aptos" w:hAnsi="Verdana" w:cs="ArialMT"/>
        </w:rPr>
      </w:pPr>
      <w:r w:rsidRPr="00AA2DEC">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4C29F731" w14:textId="77777777" w:rsidR="004D5CB7" w:rsidRDefault="004D5CB7" w:rsidP="004D5CB7">
      <w:pPr>
        <w:spacing w:after="120"/>
        <w:ind w:firstLine="708"/>
        <w:jc w:val="both"/>
        <w:rPr>
          <w:rFonts w:ascii="Verdana" w:eastAsia="Aptos" w:hAnsi="Verdana" w:cs="ArialMT"/>
        </w:rPr>
      </w:pPr>
      <w:r w:rsidRPr="00AA2DEC">
        <w:rPr>
          <w:rFonts w:ascii="Verdana" w:eastAsia="Aptos" w:hAnsi="Verdana" w:cs="ArialMT"/>
        </w:rPr>
        <w:lastRenderedPageBreak/>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00FCE321" w14:textId="77777777" w:rsidR="004D5CB7" w:rsidRPr="000C0443" w:rsidRDefault="004D5CB7" w:rsidP="004D5CB7">
      <w:pPr>
        <w:spacing w:after="120"/>
        <w:ind w:firstLine="708"/>
        <w:jc w:val="both"/>
        <w:rPr>
          <w:rFonts w:ascii="Verdana" w:eastAsia="Aptos" w:hAnsi="Verdana" w:cs="ArialMT"/>
        </w:rPr>
      </w:pPr>
      <w:r w:rsidRPr="000C0443">
        <w:rPr>
          <w:rFonts w:ascii="Verdana" w:eastAsia="Aptos" w:hAnsi="Verdana" w:cs="ArialMT"/>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00A211AE" w14:textId="77777777" w:rsidR="004D5CB7" w:rsidRPr="00AA2DEC" w:rsidRDefault="004D5CB7" w:rsidP="004D5CB7">
      <w:pPr>
        <w:snapToGrid w:val="0"/>
        <w:spacing w:after="120" w:line="276" w:lineRule="auto"/>
        <w:jc w:val="both"/>
        <w:rPr>
          <w:rFonts w:ascii="Verdana" w:eastAsia="Calibri" w:hAnsi="Verdana" w:cs="Arial"/>
          <w:lang w:val="es-ES" w:eastAsia="es-ES"/>
        </w:rPr>
      </w:pPr>
      <w:r w:rsidRPr="00AA2DEC">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AA2DEC">
        <w:rPr>
          <w:rFonts w:ascii="Verdana" w:eastAsia="Aptos" w:hAnsi="Verdana" w:cs="Times New Roman"/>
          <w:shd w:val="clear" w:color="auto" w:fill="FFFFFF"/>
          <w:vertAlign w:val="superscript"/>
          <w:lang w:val="es-ES_tradnl" w:eastAsia="es-ES_tradnl"/>
        </w:rPr>
        <w:footnoteReference w:id="4"/>
      </w:r>
      <w:r w:rsidRPr="00AA2DEC">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AA2DEC">
        <w:rPr>
          <w:rFonts w:ascii="Verdana" w:eastAsia="Times New Roman" w:hAnsi="Verdana" w:cs="Arial"/>
          <w:i/>
          <w:iCs/>
          <w:shd w:val="clear" w:color="auto" w:fill="FFFFFF"/>
          <w:lang w:val="es-ES_tradnl" w:eastAsia="es-ES_tradnl"/>
        </w:rPr>
        <w:t>Documentos del Proceso</w:t>
      </w:r>
      <w:r w:rsidRPr="00AA2DEC">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48CE586" w14:textId="77777777" w:rsidR="004D5CB7" w:rsidRPr="00AA2DEC" w:rsidRDefault="004D5CB7" w:rsidP="004D5CB7">
      <w:pPr>
        <w:snapToGrid w:val="0"/>
        <w:spacing w:after="120" w:line="276" w:lineRule="auto"/>
        <w:jc w:val="both"/>
        <w:rPr>
          <w:rFonts w:ascii="Verdana" w:eastAsia="Times New Roman" w:hAnsi="Verdana" w:cs="Arial"/>
          <w:shd w:val="clear" w:color="auto" w:fill="FFFFFF"/>
          <w:lang w:val="es-ES_tradnl" w:eastAsia="es-ES_tradnl"/>
        </w:rPr>
      </w:pPr>
      <w:r w:rsidRPr="00AA2DEC">
        <w:rPr>
          <w:rFonts w:ascii="Verdana" w:eastAsia="Calibri" w:hAnsi="Verdana" w:cs="Arial"/>
          <w:lang w:val="es-ES" w:eastAsia="es-ES"/>
        </w:rPr>
        <w:tab/>
      </w:r>
      <w:r w:rsidRPr="00AA2DEC">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AA2DEC">
        <w:rPr>
          <w:rFonts w:ascii="Verdana" w:eastAsia="Times New Roman" w:hAnsi="Verdana" w:cs="Arial"/>
          <w:lang w:val="es-ES_tradnl" w:eastAsia="es-ES_tradnl"/>
        </w:rPr>
        <w:t xml:space="preserve">[…] </w:t>
      </w:r>
      <w:r w:rsidRPr="00AA2DEC">
        <w:rPr>
          <w:rFonts w:ascii="Verdana" w:eastAsia="Times New Roman" w:hAnsi="Verdana" w:cs="Arial"/>
          <w:shd w:val="clear" w:color="auto" w:fill="FFFFFF"/>
          <w:lang w:val="es-ES_tradnl" w:eastAsia="es-ES_tradnl"/>
        </w:rPr>
        <w:t xml:space="preserve">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w:t>
      </w:r>
      <w:r w:rsidRPr="00AA2DEC">
        <w:rPr>
          <w:rFonts w:ascii="Verdana" w:eastAsia="Times New Roman" w:hAnsi="Verdana" w:cs="Arial"/>
          <w:shd w:val="clear" w:color="auto" w:fill="FFFFFF"/>
          <w:lang w:val="es-ES_tradnl" w:eastAsia="es-ES_tradnl"/>
        </w:rPr>
        <w:lastRenderedPageBreak/>
        <w:t>inmodificable de los pliegos tipo en el artículo 1 de los Decretos 342 de 2019 y 594 de 2020, que adicionaron, respectivamente, los artículos 2.2.1.2.6.1.4. y 2.2.1.2.6.3.4 al Decreto 1082 de 2015.</w:t>
      </w:r>
      <w:r w:rsidRPr="00AA2DEC">
        <w:rPr>
          <w:rFonts w:ascii="Verdana" w:eastAsia="Times New Roman" w:hAnsi="Verdana" w:cs="Arial"/>
          <w:shd w:val="clear" w:color="auto" w:fill="FFFFFF"/>
          <w:lang w:val="es-ES" w:eastAsia="es-ES"/>
        </w:rPr>
        <w:tab/>
      </w:r>
    </w:p>
    <w:p w14:paraId="0C4E3C8E" w14:textId="77777777" w:rsidR="004D5CB7" w:rsidRPr="00AA2DEC" w:rsidRDefault="004D5CB7" w:rsidP="004D5CB7">
      <w:pPr>
        <w:snapToGrid w:val="0"/>
        <w:spacing w:after="120" w:line="276" w:lineRule="auto"/>
        <w:jc w:val="both"/>
        <w:rPr>
          <w:rFonts w:ascii="Verdana" w:eastAsia="Times New Roman" w:hAnsi="Verdana" w:cs="Arial"/>
          <w:shd w:val="clear" w:color="auto" w:fill="FFFFFF"/>
          <w:lang w:val="es-ES" w:eastAsia="es-ES"/>
        </w:rPr>
      </w:pPr>
      <w:r w:rsidRPr="00AA2DEC">
        <w:rPr>
          <w:rFonts w:ascii="Verdana" w:eastAsia="Times New Roman" w:hAnsi="Verdana" w:cs="Arial"/>
          <w:shd w:val="clear" w:color="auto" w:fill="FFFFFF"/>
          <w:lang w:val="es-ES_tradnl" w:eastAsia="es-ES_tradnl"/>
        </w:rPr>
        <w:tab/>
      </w:r>
      <w:r w:rsidRPr="00AA2DEC">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AA2DEC">
        <w:rPr>
          <w:rFonts w:ascii="Verdana" w:eastAsia="Times New Roman" w:hAnsi="Verdana" w:cs="Arial"/>
          <w:highlight w:val="lightGray"/>
          <w:shd w:val="clear" w:color="auto" w:fill="FFFFFF"/>
          <w:lang w:val="es-ES" w:eastAsia="es-ES"/>
        </w:rPr>
        <w:t>–[texto]–</w:t>
      </w:r>
      <w:r w:rsidRPr="00AA2DEC">
        <w:rPr>
          <w:rFonts w:ascii="Verdana" w:eastAsia="Times New Roman" w:hAnsi="Verdana" w:cs="Arial"/>
          <w:shd w:val="clear" w:color="auto" w:fill="FFFFFF"/>
          <w:lang w:val="es-ES" w:eastAsia="es-ES"/>
        </w:rPr>
        <w:t>, para lo cual deberán observarse las instrucciones contenidas en los mismos para su diligenciamiento.</w:t>
      </w:r>
      <w:r w:rsidRPr="00AA2DEC">
        <w:rPr>
          <w:rFonts w:ascii="Verdana" w:eastAsia="Times New Roman" w:hAnsi="Verdana" w:cs="Arial"/>
          <w:shd w:val="clear" w:color="auto" w:fill="FFFFFF"/>
          <w:lang w:val="es-ES_tradnl" w:eastAsia="es-ES_tradnl"/>
        </w:rPr>
        <w:tab/>
      </w:r>
    </w:p>
    <w:p w14:paraId="3075C9E9" w14:textId="77777777" w:rsidR="004D5CB7" w:rsidRPr="00AA2DEC" w:rsidRDefault="004D5CB7" w:rsidP="004D5CB7">
      <w:pPr>
        <w:snapToGrid w:val="0"/>
        <w:spacing w:after="120" w:line="276" w:lineRule="auto"/>
        <w:jc w:val="both"/>
        <w:rPr>
          <w:rFonts w:ascii="Verdana" w:eastAsia="Times New Roman" w:hAnsi="Verdana" w:cs="Arial"/>
          <w:shd w:val="clear" w:color="auto" w:fill="FFFFFF"/>
          <w:lang w:val="es-ES_tradnl" w:eastAsia="es-ES_tradnl"/>
        </w:rPr>
      </w:pPr>
      <w:r w:rsidRPr="00AA2DEC">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1CFBD92" w14:textId="77777777" w:rsidR="004D5CB7" w:rsidRPr="00AA2DEC" w:rsidRDefault="004D5CB7" w:rsidP="004D5CB7">
      <w:pPr>
        <w:snapToGrid w:val="0"/>
        <w:spacing w:after="0" w:line="276" w:lineRule="auto"/>
        <w:jc w:val="both"/>
        <w:rPr>
          <w:rFonts w:ascii="Verdana" w:eastAsia="Calibri" w:hAnsi="Verdana" w:cs="Arial"/>
          <w:lang w:val="es-MX"/>
        </w:rPr>
      </w:pPr>
      <w:r w:rsidRPr="00AA2DEC">
        <w:rPr>
          <w:rFonts w:ascii="Verdana" w:eastAsia="Times New Roman" w:hAnsi="Verdana" w:cs="Arial"/>
          <w:shd w:val="clear" w:color="auto" w:fill="FFFFFF"/>
          <w:lang w:val="es-ES_tradnl" w:eastAsia="es-ES_tradnl"/>
        </w:rPr>
        <w:tab/>
        <w:t xml:space="preserve">En relación </w:t>
      </w:r>
      <w:bookmarkStart w:id="1" w:name="_Hlk87025618"/>
      <w:r>
        <w:rPr>
          <w:rFonts w:ascii="Verdana" w:eastAsia="Times New Roman" w:hAnsi="Verdana" w:cs="Arial"/>
          <w:shd w:val="clear" w:color="auto" w:fill="FFFFFF"/>
          <w:lang w:val="es-ES_tradnl" w:eastAsia="es-ES_tradnl"/>
        </w:rPr>
        <w:t xml:space="preserve">con su solicitud, le indicamos que, </w:t>
      </w:r>
      <w:r w:rsidRPr="00AA2DEC">
        <w:rPr>
          <w:rFonts w:ascii="Verdana" w:eastAsia="Arial" w:hAnsi="Verdana" w:cs="Arial"/>
          <w:color w:val="000000"/>
          <w:lang w:val="es-ES" w:eastAsia="es-CO"/>
        </w:rPr>
        <w:t xml:space="preserve">la Ley 816 de 2003 </w:t>
      </w:r>
      <w:r>
        <w:rPr>
          <w:rFonts w:ascii="Verdana" w:eastAsia="Arial" w:hAnsi="Verdana" w:cs="Arial"/>
          <w:color w:val="000000"/>
          <w:lang w:val="es-ES" w:eastAsia="es-CO"/>
        </w:rPr>
        <w:t>“</w:t>
      </w:r>
      <w:r w:rsidRPr="00AA2DEC">
        <w:rPr>
          <w:rFonts w:ascii="Verdana" w:eastAsia="Arial" w:hAnsi="Verdana" w:cs="Arial"/>
          <w:color w:val="000000"/>
          <w:lang w:val="es-ES" w:eastAsia="es-CO"/>
        </w:rPr>
        <w:t>Por medio de la cual se apoya a la industria nacional a través de la contratación pública</w:t>
      </w:r>
      <w:r>
        <w:rPr>
          <w:rFonts w:ascii="Verdana" w:eastAsia="Arial" w:hAnsi="Verdana" w:cs="Arial"/>
          <w:color w:val="000000"/>
          <w:lang w:val="es-ES" w:eastAsia="es-CO"/>
        </w:rPr>
        <w:t>”</w:t>
      </w:r>
      <w:r w:rsidRPr="00AA2DEC">
        <w:rPr>
          <w:rFonts w:ascii="Verdana" w:eastAsia="Arial" w:hAnsi="Verdana" w:cs="Arial"/>
          <w:color w:val="000000"/>
          <w:lang w:val="es-ES" w:eastAsia="es-CO"/>
        </w:rPr>
        <w:t>, tiene como objetivo promover una mayor participación de los proveedores de bienes y servicios de origen colombiano en las compras de las entidades públicas. De igual manera, se adoptó con el propósito de crear un factor de preferencia para las propuestas que ofrezcan productos o servicios nacionales</w:t>
      </w:r>
      <w:r w:rsidRPr="00AA2DEC">
        <w:rPr>
          <w:rFonts w:ascii="Verdana" w:eastAsia="Arial" w:hAnsi="Verdana" w:cs="Arial"/>
          <w:color w:val="000000"/>
          <w:vertAlign w:val="superscript"/>
          <w:lang w:eastAsia="es-CO"/>
        </w:rPr>
        <w:footnoteReference w:id="5"/>
      </w:r>
      <w:r w:rsidRPr="00AA2DEC">
        <w:rPr>
          <w:rFonts w:ascii="Verdana" w:eastAsia="Arial" w:hAnsi="Verdana" w:cs="Arial"/>
          <w:color w:val="000000"/>
          <w:lang w:val="es-ES" w:eastAsia="es-CO"/>
        </w:rPr>
        <w:t xml:space="preserve">. </w:t>
      </w:r>
      <w:r w:rsidRPr="00AA2DEC">
        <w:rPr>
          <w:rFonts w:ascii="Verdana" w:eastAsia="Calibri" w:hAnsi="Verdana" w:cs="Arial"/>
          <w:bCs/>
          <w:color w:val="000000"/>
          <w:lang w:val="es-ES_tradnl"/>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09A86049" w14:textId="77777777" w:rsidR="004D5CB7" w:rsidRPr="00AA2DEC" w:rsidRDefault="004D5CB7" w:rsidP="004D5CB7">
      <w:pPr>
        <w:tabs>
          <w:tab w:val="left" w:pos="0"/>
        </w:tabs>
        <w:spacing w:after="0" w:line="276" w:lineRule="auto"/>
        <w:ind w:left="709" w:right="709"/>
        <w:jc w:val="both"/>
        <w:rPr>
          <w:rFonts w:ascii="Verdana" w:eastAsia="Calibri" w:hAnsi="Verdana" w:cs="Arial"/>
          <w:bCs/>
          <w:color w:val="000000"/>
          <w:lang w:val="es-ES_tradnl"/>
        </w:rPr>
      </w:pPr>
    </w:p>
    <w:p w14:paraId="1B82869F" w14:textId="77777777" w:rsidR="004D5CB7" w:rsidRPr="00AA2DEC" w:rsidRDefault="004D5CB7" w:rsidP="004D5CB7">
      <w:pPr>
        <w:tabs>
          <w:tab w:val="left" w:pos="0"/>
        </w:tabs>
        <w:spacing w:after="0"/>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w:t>
      </w:r>
    </w:p>
    <w:p w14:paraId="79733AC7" w14:textId="77777777" w:rsidR="004D5CB7" w:rsidRPr="00AA2DEC" w:rsidRDefault="004D5CB7" w:rsidP="004D5CB7">
      <w:pPr>
        <w:tabs>
          <w:tab w:val="left" w:pos="0"/>
        </w:tabs>
        <w:spacing w:after="0" w:line="276" w:lineRule="auto"/>
        <w:jc w:val="both"/>
        <w:rPr>
          <w:rFonts w:ascii="Verdana" w:eastAsia="Calibri" w:hAnsi="Verdana" w:cs="Arial"/>
          <w:bCs/>
          <w:color w:val="000000"/>
          <w:lang w:val="es-ES_tradnl"/>
        </w:rPr>
      </w:pPr>
    </w:p>
    <w:p w14:paraId="54A2ED43" w14:textId="77777777" w:rsidR="004D5CB7" w:rsidRPr="00AA2DEC" w:rsidRDefault="004D5CB7" w:rsidP="004D5CB7">
      <w:pPr>
        <w:tabs>
          <w:tab w:val="left" w:pos="0"/>
        </w:tabs>
        <w:spacing w:after="0" w:line="276" w:lineRule="auto"/>
        <w:ind w:firstLine="709"/>
        <w:jc w:val="both"/>
        <w:rPr>
          <w:rFonts w:ascii="Verdana" w:eastAsia="Calibri" w:hAnsi="Verdana" w:cs="Arial"/>
          <w:bCs/>
          <w:color w:val="000000"/>
          <w:lang w:val="es-ES_tradnl"/>
        </w:rPr>
      </w:pPr>
      <w:r w:rsidRPr="00AA2DEC">
        <w:rPr>
          <w:rFonts w:ascii="Verdana" w:eastAsia="Calibri" w:hAnsi="Verdana" w:cs="Arial"/>
          <w:bCs/>
          <w:color w:val="000000"/>
          <w:lang w:val="es-ES_tradnl"/>
        </w:rPr>
        <w:lastRenderedPageBreak/>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AA2DEC">
        <w:rPr>
          <w:rFonts w:ascii="Verdana" w:eastAsia="Calibri" w:hAnsi="Verdana" w:cs="Arial"/>
          <w:bCs/>
          <w:color w:val="000000"/>
          <w:vertAlign w:val="superscript"/>
          <w:lang w:val="es-ES_tradnl"/>
        </w:rPr>
        <w:footnoteReference w:id="6"/>
      </w:r>
      <w:r w:rsidRPr="00AA2DEC">
        <w:rPr>
          <w:rFonts w:ascii="Verdana" w:eastAsia="Calibri" w:hAnsi="Verdana" w:cs="Arial"/>
          <w:bCs/>
          <w:color w:val="000000"/>
          <w:lang w:val="es-ES_tradnl"/>
        </w:rPr>
        <w:t>, en el que se establece la forma como 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 procedimientos de selección lo previsto en el artículo 2 de la Ley 816 de 2003, que establece un criterio de calificación diferencial, en los siguientes términos:</w:t>
      </w:r>
    </w:p>
    <w:p w14:paraId="0974FEAE" w14:textId="77777777" w:rsidR="004D5CB7" w:rsidRPr="00AA2DEC" w:rsidRDefault="004D5CB7" w:rsidP="004D5CB7">
      <w:pPr>
        <w:tabs>
          <w:tab w:val="left" w:pos="0"/>
        </w:tabs>
        <w:spacing w:after="0" w:line="276" w:lineRule="auto"/>
        <w:ind w:left="709" w:right="709"/>
        <w:jc w:val="both"/>
        <w:rPr>
          <w:rFonts w:ascii="Verdana" w:eastAsia="Calibri" w:hAnsi="Verdana" w:cs="Arial"/>
          <w:bCs/>
          <w:color w:val="000000"/>
          <w:lang w:val="es-ES_tradnl"/>
        </w:rPr>
      </w:pPr>
    </w:p>
    <w:p w14:paraId="685B1CCB"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lastRenderedPageBreak/>
        <w:t>“</w:t>
      </w:r>
      <w:r w:rsidRPr="00AA2DEC">
        <w:rPr>
          <w:rFonts w:ascii="Verdana" w:eastAsia="Calibri" w:hAnsi="Verdana" w:cs="Arial"/>
          <w:bCs/>
          <w:color w:val="000000"/>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0A6C91CF"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0222618F" w14:textId="77777777" w:rsidR="004D5CB7" w:rsidRPr="00AA2DEC" w:rsidRDefault="004D5CB7" w:rsidP="004D5CB7">
      <w:pPr>
        <w:tabs>
          <w:tab w:val="left" w:pos="0"/>
        </w:tabs>
        <w:spacing w:after="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w:t>
      </w:r>
    </w:p>
    <w:p w14:paraId="7C0556A1" w14:textId="77777777" w:rsidR="004D5CB7" w:rsidRPr="00AA2DEC" w:rsidRDefault="004D5CB7" w:rsidP="004D5CB7">
      <w:pPr>
        <w:tabs>
          <w:tab w:val="left" w:pos="0"/>
        </w:tabs>
        <w:spacing w:after="0" w:line="276" w:lineRule="auto"/>
        <w:jc w:val="both"/>
        <w:rPr>
          <w:rFonts w:ascii="Verdana" w:eastAsia="Calibri" w:hAnsi="Verdana" w:cs="Arial"/>
          <w:bCs/>
          <w:color w:val="000000"/>
          <w:lang w:val="es-ES_tradnl"/>
        </w:rPr>
      </w:pPr>
      <w:r w:rsidRPr="00AA2DEC">
        <w:rPr>
          <w:rFonts w:ascii="Verdana" w:eastAsia="Calibri" w:hAnsi="Verdana" w:cs="Arial"/>
          <w:bCs/>
          <w:color w:val="000000"/>
          <w:lang w:val="es-ES_tradnl"/>
        </w:rPr>
        <w:tab/>
      </w:r>
    </w:p>
    <w:p w14:paraId="73D95AB8" w14:textId="77777777" w:rsidR="004D5CB7" w:rsidRPr="00AA2DEC" w:rsidRDefault="004D5CB7" w:rsidP="004D5CB7">
      <w:pPr>
        <w:tabs>
          <w:tab w:val="left" w:pos="0"/>
        </w:tabs>
        <w:spacing w:after="0" w:line="276" w:lineRule="auto"/>
        <w:jc w:val="both"/>
        <w:rPr>
          <w:rFonts w:ascii="Verdana" w:eastAsia="Calibri" w:hAnsi="Verdana" w:cs="Arial"/>
          <w:bCs/>
          <w:color w:val="000000"/>
          <w:lang w:val="es-ES_tradnl"/>
        </w:rPr>
      </w:pPr>
      <w:r w:rsidRPr="00AA2DEC">
        <w:rPr>
          <w:rFonts w:ascii="Verdana" w:eastAsia="Calibri" w:hAnsi="Verdana" w:cs="Arial"/>
          <w:bCs/>
          <w:color w:val="000000"/>
          <w:lang w:val="es-ES_tradnl"/>
        </w:rPr>
        <w:tab/>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747A3BC1" w14:textId="77777777" w:rsidR="004D5CB7" w:rsidRPr="00AA2DEC" w:rsidRDefault="004D5CB7" w:rsidP="004D5CB7">
      <w:pPr>
        <w:tabs>
          <w:tab w:val="left" w:pos="0"/>
        </w:tabs>
        <w:spacing w:before="120" w:after="120" w:line="276" w:lineRule="auto"/>
        <w:jc w:val="both"/>
        <w:rPr>
          <w:rFonts w:ascii="Verdana" w:eastAsia="Calibri" w:hAnsi="Verdana" w:cs="Arial"/>
          <w:bCs/>
          <w:color w:val="000000"/>
          <w:lang w:val="es-ES_tradnl"/>
        </w:rPr>
      </w:pPr>
      <w:r w:rsidRPr="00AA2DEC">
        <w:rPr>
          <w:rFonts w:ascii="Verdana" w:eastAsia="Calibri" w:hAnsi="Verdana" w:cs="Arial"/>
          <w:bCs/>
          <w:color w:val="000000"/>
          <w:lang w:val="es-ES_tradnl"/>
        </w:rPr>
        <w:tab/>
        <w:t xml:space="preserve">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Pr>
          <w:rFonts w:ascii="Verdana" w:eastAsia="Calibri" w:hAnsi="Verdana" w:cs="Arial"/>
          <w:bCs/>
          <w:color w:val="000000"/>
          <w:lang w:val="es-ES_tradnl"/>
        </w:rPr>
        <w:t>“</w:t>
      </w:r>
      <w:r>
        <w:rPr>
          <w:rFonts w:ascii="Verdana" w:eastAsia="Calibri" w:hAnsi="Verdana" w:cs="Arial"/>
          <w:lang w:val="es-ES_tradnl"/>
        </w:rPr>
        <w:t>(</w:t>
      </w:r>
      <w:r w:rsidRPr="00AA2DEC">
        <w:rPr>
          <w:rFonts w:ascii="Verdana" w:eastAsia="Calibri" w:hAnsi="Verdana" w:cs="Arial"/>
          <w:lang w:val="es-ES_tradnl"/>
        </w:rPr>
        <w:t>…</w:t>
      </w:r>
      <w:r>
        <w:rPr>
          <w:rFonts w:ascii="Verdana" w:eastAsia="Calibri" w:hAnsi="Verdana" w:cs="Arial"/>
          <w:lang w:val="es-ES_tradnl"/>
        </w:rPr>
        <w:t>)</w:t>
      </w:r>
      <w:r w:rsidRPr="00AA2DEC">
        <w:rPr>
          <w:rFonts w:ascii="Verdana" w:eastAsia="Calibri" w:hAnsi="Verdana" w:cs="Arial"/>
          <w:lang w:val="es-ES_tradnl"/>
        </w:rPr>
        <w:t xml:space="preserve"> </w:t>
      </w:r>
      <w:r w:rsidRPr="00AA2DEC">
        <w:rPr>
          <w:rFonts w:ascii="Verdana" w:eastAsia="Calibri" w:hAnsi="Verdana" w:cs="Arial"/>
          <w:bCs/>
          <w:color w:val="000000"/>
          <w:lang w:val="es-ES_tradnl"/>
        </w:rPr>
        <w:t>un puntaje comprendido entre el diez (10) y el veinte por ciento (20%)</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para estimular la industria nacional, cuando se oferten bienes o servicios nacionales</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–inciso primero o </w:t>
      </w:r>
      <w:r>
        <w:rPr>
          <w:rFonts w:ascii="Verdana" w:eastAsia="Calibri" w:hAnsi="Verdana" w:cs="Arial"/>
          <w:bCs/>
          <w:color w:val="000000"/>
          <w:lang w:val="es-ES_tradnl"/>
        </w:rPr>
        <w:t>“</w:t>
      </w:r>
      <w:r w:rsidRPr="00AA2DEC">
        <w:rPr>
          <w:rFonts w:ascii="Verdana" w:eastAsia="Calibri" w:hAnsi="Verdana" w:cs="Arial"/>
          <w:bCs/>
          <w:color w:val="000000"/>
          <w:lang w:val="es-ES_tradnl"/>
        </w:rPr>
        <w:t>Franja 1</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Adicionalmente, la norma indica que si no se ofertan bienes o servicios nacionales, sino bienes o servicios </w:t>
      </w:r>
      <w:r w:rsidRPr="00AA2DEC">
        <w:rPr>
          <w:rFonts w:ascii="Verdana" w:eastAsia="Calibri" w:hAnsi="Verdana" w:cs="Arial"/>
          <w:bCs/>
          <w:i/>
          <w:iCs/>
          <w:color w:val="000000"/>
          <w:lang w:val="es-ES_tradnl"/>
        </w:rPr>
        <w:t>extranjeros</w:t>
      </w:r>
      <w:r w:rsidRPr="00AA2DEC">
        <w:rPr>
          <w:rFonts w:ascii="Verdana" w:eastAsia="Calibri" w:hAnsi="Verdana" w:cs="Arial"/>
          <w:bCs/>
          <w:color w:val="000000"/>
          <w:lang w:val="es-ES_tradnl"/>
        </w:rPr>
        <w:t xml:space="preserve">, </w:t>
      </w:r>
      <w:r>
        <w:rPr>
          <w:rFonts w:ascii="Verdana" w:eastAsia="Calibri" w:hAnsi="Verdana" w:cs="Arial"/>
          <w:bCs/>
          <w:color w:val="000000"/>
          <w:lang w:val="es-ES_tradnl"/>
        </w:rPr>
        <w:t>“(</w:t>
      </w:r>
      <w:r w:rsidRPr="00AA2DEC">
        <w:rPr>
          <w:rFonts w:ascii="Verdana" w:eastAsia="Calibri" w:hAnsi="Verdana" w:cs="Arial"/>
          <w:bCs/>
          <w:color w:val="000000"/>
          <w:lang w:val="es-ES_tradnl"/>
        </w:rPr>
        <w:t>…</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la entidad contratante establecerá un puntaje comprendido entre el cinco (5) y el quince por ciento </w:t>
      </w:r>
      <w:r w:rsidRPr="00AA2DEC">
        <w:rPr>
          <w:rFonts w:ascii="Verdana" w:eastAsia="Calibri" w:hAnsi="Verdana" w:cs="Arial"/>
          <w:bCs/>
          <w:color w:val="000000"/>
          <w:lang w:val="es-ES_tradnl"/>
        </w:rPr>
        <w:lastRenderedPageBreak/>
        <w:t>(15%), para incentivar la incorporación de componente colombiano de bienes y servicios profesionales, técnicos y operativos</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–inciso segundo o </w:t>
      </w:r>
      <w:r>
        <w:rPr>
          <w:rFonts w:ascii="Verdana" w:eastAsia="Calibri" w:hAnsi="Verdana" w:cs="Arial"/>
          <w:bCs/>
          <w:color w:val="000000"/>
        </w:rPr>
        <w:t>“</w:t>
      </w:r>
      <w:r w:rsidRPr="00AA2DEC">
        <w:rPr>
          <w:rFonts w:ascii="Verdana" w:eastAsia="Calibri" w:hAnsi="Verdana" w:cs="Arial"/>
          <w:bCs/>
          <w:color w:val="000000"/>
          <w:lang w:val="es-ES_tradnl"/>
        </w:rPr>
        <w:t>Franja 2</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w:t>
      </w:r>
    </w:p>
    <w:p w14:paraId="10533F25" w14:textId="77777777" w:rsidR="004D5CB7" w:rsidRPr="00AA2DEC" w:rsidRDefault="004D5CB7" w:rsidP="397ABF54">
      <w:pPr>
        <w:spacing w:after="0" w:line="276" w:lineRule="auto"/>
        <w:jc w:val="both"/>
        <w:rPr>
          <w:rFonts w:ascii="Verdana" w:eastAsia="Calibri" w:hAnsi="Verdana" w:cs="Arial"/>
          <w:color w:val="000000"/>
          <w:lang w:val="es-ES"/>
        </w:rPr>
      </w:pPr>
      <w:r w:rsidRPr="00AA2DEC">
        <w:rPr>
          <w:rFonts w:ascii="Verdana" w:eastAsia="Calibri" w:hAnsi="Verdana" w:cs="Arial"/>
          <w:bCs/>
          <w:color w:val="000000"/>
          <w:lang w:val="es-ES_tradnl"/>
        </w:rPr>
        <w:tab/>
      </w:r>
      <w:r w:rsidRPr="397ABF54">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397ABF54">
        <w:rPr>
          <w:rFonts w:ascii="Verdana" w:eastAsia="Calibri" w:hAnsi="Verdana" w:cs="Arial"/>
          <w:i/>
          <w:iCs/>
          <w:color w:val="000000"/>
          <w:lang w:val="es-ES"/>
        </w:rPr>
        <w:t>Servicios Nacionales</w:t>
      </w:r>
      <w:r w:rsidRPr="397ABF54">
        <w:rPr>
          <w:rFonts w:ascii="Verdana" w:eastAsia="Calibri" w:hAnsi="Verdana" w:cs="Arial"/>
          <w:color w:val="000000"/>
          <w:lang w:val="es-ES"/>
        </w:rPr>
        <w:t xml:space="preserve"> en forma distinta, así:</w:t>
      </w:r>
    </w:p>
    <w:p w14:paraId="64AA34CC" w14:textId="77777777" w:rsidR="004D5CB7" w:rsidRPr="00AA2DEC" w:rsidRDefault="004D5CB7" w:rsidP="004D5CB7">
      <w:pPr>
        <w:spacing w:after="0" w:line="276" w:lineRule="auto"/>
        <w:jc w:val="both"/>
        <w:rPr>
          <w:rFonts w:ascii="Verdana" w:eastAsia="Calibri" w:hAnsi="Verdana" w:cs="Arial"/>
          <w:bCs/>
          <w:color w:val="000000"/>
          <w:lang w:val="es-ES_tradnl"/>
        </w:rPr>
      </w:pPr>
    </w:p>
    <w:p w14:paraId="70B86573"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Servicios Nacionales.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6D18E9D5"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6FCF705C" w14:textId="77777777" w:rsidR="004D5CB7" w:rsidRPr="00AA2DEC" w:rsidRDefault="004D5CB7" w:rsidP="004D5CB7">
      <w:pPr>
        <w:tabs>
          <w:tab w:val="left" w:pos="0"/>
        </w:tabs>
        <w:spacing w:after="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w:t>
      </w:r>
    </w:p>
    <w:p w14:paraId="04166D7D" w14:textId="77777777" w:rsidR="004D5CB7" w:rsidRPr="00AA2DEC" w:rsidRDefault="004D5CB7" w:rsidP="004D5CB7">
      <w:pPr>
        <w:tabs>
          <w:tab w:val="left" w:pos="0"/>
        </w:tabs>
        <w:spacing w:after="0" w:line="278" w:lineRule="auto"/>
        <w:ind w:left="709" w:right="709"/>
        <w:jc w:val="both"/>
        <w:rPr>
          <w:rFonts w:ascii="Verdana" w:eastAsia="Calibri" w:hAnsi="Verdana" w:cs="Arial"/>
          <w:bCs/>
          <w:color w:val="000000"/>
          <w:lang w:val="es-ES_tradnl"/>
        </w:rPr>
      </w:pPr>
    </w:p>
    <w:p w14:paraId="6B7315D2" w14:textId="77777777" w:rsidR="004D5CB7" w:rsidRPr="00AA2DEC" w:rsidRDefault="004D5CB7" w:rsidP="004D5CB7">
      <w:pPr>
        <w:tabs>
          <w:tab w:val="left" w:pos="0"/>
        </w:tabs>
        <w:spacing w:after="0" w:line="276" w:lineRule="auto"/>
        <w:ind w:firstLine="709"/>
        <w:jc w:val="both"/>
        <w:rPr>
          <w:rFonts w:ascii="Verdana" w:eastAsia="Calibri" w:hAnsi="Verdana" w:cs="Arial"/>
          <w:bCs/>
          <w:color w:val="000000"/>
          <w:lang w:val="es-ES_tradnl"/>
        </w:rPr>
      </w:pPr>
      <w:bookmarkStart w:id="3" w:name="_Hlk86820071"/>
      <w:r w:rsidRPr="00AA2DEC">
        <w:rPr>
          <w:rFonts w:ascii="Verdana" w:eastAsia="Calibri" w:hAnsi="Verdana" w:cs="Arial"/>
          <w:bCs/>
          <w:color w:val="000000"/>
          <w:lang w:val="es-ES_tradnl"/>
        </w:rPr>
        <w:t xml:space="preserve">De acuerdo con lo anterior, la noción de </w:t>
      </w:r>
      <w:r w:rsidRPr="00AA2DEC">
        <w:rPr>
          <w:rFonts w:ascii="Verdana" w:eastAsia="Calibri" w:hAnsi="Verdana" w:cs="Arial"/>
          <w:bCs/>
          <w:i/>
          <w:iCs/>
          <w:color w:val="000000"/>
          <w:lang w:val="es-ES_tradnl"/>
        </w:rPr>
        <w:t>Servicios Nacionales</w:t>
      </w:r>
      <w:r w:rsidRPr="00AA2DEC">
        <w:rPr>
          <w:rFonts w:ascii="Verdana" w:eastAsia="Calibri" w:hAnsi="Verdana" w:cs="Arial"/>
          <w:bCs/>
          <w:color w:val="000000"/>
          <w:lang w:val="es-ES_tradnl"/>
        </w:rPr>
        <w:t xml:space="preserve"> no está determinada únicamente por la naturaleza jurídica de su prestador, ya que </w:t>
      </w:r>
      <w:r w:rsidRPr="00AA2DEC">
        <w:rPr>
          <w:rFonts w:ascii="Verdana" w:eastAsia="Calibri" w:hAnsi="Verdana" w:cs="Arial"/>
          <w:bCs/>
          <w:color w:val="000000"/>
          <w:lang w:val="es-ES_tradnl"/>
        </w:rPr>
        <w:lastRenderedPageBreak/>
        <w:t xml:space="preserve">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AA2DEC">
        <w:rPr>
          <w:rFonts w:ascii="Verdana" w:eastAsia="Calibri" w:hAnsi="Verdana" w:cs="Arial"/>
          <w:bCs/>
          <w:i/>
          <w:iCs/>
          <w:color w:val="000000"/>
          <w:lang w:val="es-ES_tradnl"/>
        </w:rPr>
        <w:t xml:space="preserve">Servicios Nacionales </w:t>
      </w:r>
      <w:r w:rsidRPr="00AA2DEC">
        <w:rPr>
          <w:rFonts w:ascii="Verdana" w:eastAsia="Calibri" w:hAnsi="Verdana" w:cs="Arial"/>
          <w:bCs/>
          <w:color w:val="000000"/>
          <w:lang w:val="es-ES_tradnl"/>
        </w:rPr>
        <w:t xml:space="preserve">remite a la noción de </w:t>
      </w:r>
      <w:r w:rsidRPr="00AA2DEC">
        <w:rPr>
          <w:rFonts w:ascii="Verdana" w:eastAsia="Calibri" w:hAnsi="Verdana" w:cs="Arial"/>
          <w:bCs/>
          <w:i/>
          <w:iCs/>
          <w:color w:val="000000"/>
          <w:lang w:val="es-ES_tradnl"/>
        </w:rPr>
        <w:t>Bienes Nacionales</w:t>
      </w:r>
      <w:r w:rsidRPr="00AA2DEC">
        <w:rPr>
          <w:rFonts w:ascii="Verdana" w:eastAsia="Calibri" w:hAnsi="Verdana" w:cs="Arial"/>
          <w:bCs/>
          <w:color w:val="000000"/>
          <w:lang w:val="es-ES_tradnl"/>
        </w:rPr>
        <w:t xml:space="preserve"> establecida en el mismo artículo 2.2.1.1.1.3.1. del Decreto 1082 de 2015, que dispone que son aquellos </w:t>
      </w:r>
      <w:r>
        <w:rPr>
          <w:rFonts w:ascii="Verdana" w:eastAsia="Calibri" w:hAnsi="Verdana" w:cs="Arial"/>
          <w:bCs/>
          <w:color w:val="000000"/>
          <w:lang w:val="es-ES_tradnl"/>
        </w:rPr>
        <w:t>“</w:t>
      </w:r>
      <w:r w:rsidRPr="00AA2DEC">
        <w:rPr>
          <w:rFonts w:ascii="Verdana" w:eastAsia="Calibri" w:hAnsi="Verdana" w:cs="Arial"/>
          <w:bCs/>
          <w:color w:val="000000"/>
          <w:lang w:val="es-ES_tradnl"/>
        </w:rPr>
        <w:t>Bienes definidos como nacionales en el Registro de Productores de Bienes Nacionales, de conformidad con el Decreto 2680 de 2009 o las normas que lo modifiquen, aclaren, adicionen o sustituyan</w:t>
      </w:r>
      <w:r>
        <w:rPr>
          <w:rFonts w:ascii="Verdana" w:eastAsia="Calibri" w:hAnsi="Verdana" w:cs="Arial"/>
          <w:bCs/>
          <w:color w:val="000000"/>
          <w:lang w:val="es-ES_tradnl"/>
        </w:rPr>
        <w:t>”</w:t>
      </w:r>
      <w:r w:rsidRPr="00AA2DEC">
        <w:rPr>
          <w:rFonts w:ascii="Verdana" w:eastAsia="Calibri" w:hAnsi="Verdana" w:cs="Arial"/>
          <w:bCs/>
          <w:color w:val="000000"/>
          <w:lang w:val="es-ES_tradnl"/>
        </w:rPr>
        <w:t xml:space="preserve">. El artículo 1 del Decreto 2680 de 2009 dispone que </w:t>
      </w:r>
      <w:r>
        <w:rPr>
          <w:rFonts w:ascii="Verdana" w:eastAsia="Calibri" w:hAnsi="Verdana" w:cs="Arial"/>
          <w:bCs/>
          <w:color w:val="000000"/>
          <w:lang w:val="es-ES_tradnl"/>
        </w:rPr>
        <w:t>“</w:t>
      </w:r>
      <w:r w:rsidRPr="00AA2DEC">
        <w:rPr>
          <w:rFonts w:ascii="Verdana" w:eastAsia="Calibri" w:hAnsi="Verdana" w:cs="Arial"/>
          <w:bCs/>
          <w:color w:val="000000"/>
          <w:lang w:val="es-ES_tradnl"/>
        </w:rPr>
        <w:t>Se entiende como bienes nacionales, aquellos bienes totalmente obtenidos, bienes elaborados con materiales nacionales o productos que sufran una transformación sustancial de conformidad con lo previsto en el presente decreto</w:t>
      </w:r>
      <w:bookmarkEnd w:id="3"/>
      <w:r>
        <w:rPr>
          <w:rFonts w:ascii="Verdana" w:eastAsia="Calibri" w:hAnsi="Verdana" w:cs="Arial"/>
          <w:bCs/>
          <w:color w:val="000000"/>
          <w:lang w:val="es-ES_tradnl"/>
        </w:rPr>
        <w:t>”</w:t>
      </w:r>
      <w:r w:rsidRPr="00AA2DEC">
        <w:rPr>
          <w:rFonts w:ascii="Verdana" w:eastAsia="Calibri" w:hAnsi="Verdana" w:cs="Arial"/>
          <w:bCs/>
          <w:color w:val="000000"/>
          <w:lang w:val="es-ES_tradnl"/>
        </w:rPr>
        <w:t>.</w:t>
      </w:r>
    </w:p>
    <w:p w14:paraId="39190915" w14:textId="77777777" w:rsidR="004D5CB7" w:rsidRPr="00AA2DEC" w:rsidRDefault="004D5CB7" w:rsidP="004D5CB7">
      <w:pPr>
        <w:tabs>
          <w:tab w:val="left" w:pos="0"/>
        </w:tabs>
        <w:spacing w:before="120" w:after="120" w:line="276" w:lineRule="auto"/>
        <w:ind w:firstLine="709"/>
        <w:jc w:val="both"/>
        <w:rPr>
          <w:rFonts w:ascii="Verdana" w:eastAsia="Calibri" w:hAnsi="Verdana" w:cs="Arial"/>
          <w:bCs/>
          <w:color w:val="000000"/>
          <w:lang w:val="es-ES_tradnl"/>
        </w:rPr>
      </w:pPr>
      <w:r w:rsidRPr="00AA2DEC">
        <w:rPr>
          <w:rFonts w:ascii="Verdana" w:eastAsia="Calibri" w:hAnsi="Verdana" w:cs="Arial"/>
          <w:bCs/>
          <w:color w:val="000000"/>
          <w:lang w:val="es-ES_tradnl"/>
        </w:rPr>
        <w:t xml:space="preserve">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para que el servicio sea nacional, no es necesario que se usen bienes o personal colombianos, sino que basta con que sea prestado </w:t>
      </w:r>
      <w:r>
        <w:rPr>
          <w:rFonts w:ascii="Verdana" w:eastAsia="Calibri" w:hAnsi="Verdana" w:cs="Arial"/>
          <w:bCs/>
          <w:color w:val="000000"/>
          <w:lang w:val="es-ES_tradnl"/>
        </w:rPr>
        <w:t>“</w:t>
      </w:r>
      <w:r w:rsidRPr="00AA2DEC">
        <w:rPr>
          <w:rFonts w:ascii="Verdana" w:eastAsia="Calibri" w:hAnsi="Verdana" w:cs="Arial"/>
          <w:bCs/>
          <w:color w:val="000000"/>
          <w:lang w:val="es-ES_tradnl"/>
        </w:rPr>
        <w:t>por una persona natural colombiana o por un residente en Colombia, por una persona jurídica constituida de conformidad con la legislación colombiana o un proponente plural conformado por estos</w:t>
      </w:r>
      <w:r>
        <w:rPr>
          <w:rFonts w:ascii="Verdana" w:eastAsia="Calibri" w:hAnsi="Verdana" w:cs="Arial"/>
          <w:bCs/>
          <w:color w:val="000000"/>
          <w:lang w:val="es-ES_tradnl"/>
        </w:rPr>
        <w:t>”</w:t>
      </w:r>
      <w:r w:rsidRPr="00AA2DEC">
        <w:rPr>
          <w:rFonts w:ascii="Verdana" w:eastAsia="Calibri" w:hAnsi="Verdana" w:cs="Arial"/>
          <w:bCs/>
          <w:color w:val="000000"/>
          <w:lang w:val="es-ES_tradnl"/>
        </w:rPr>
        <w:t>. Lo anterior en consonancia con el artículo 1 del Decreto 680 de 2021.</w:t>
      </w:r>
    </w:p>
    <w:p w14:paraId="107E44C5" w14:textId="77777777" w:rsidR="004D5CB7" w:rsidRPr="00AA2DEC" w:rsidRDefault="004D5CB7" w:rsidP="004D5CB7">
      <w:pPr>
        <w:tabs>
          <w:tab w:val="left" w:pos="0"/>
        </w:tabs>
        <w:spacing w:before="120" w:after="120" w:line="276" w:lineRule="auto"/>
        <w:ind w:firstLine="709"/>
        <w:jc w:val="both"/>
        <w:rPr>
          <w:rFonts w:ascii="Verdana" w:eastAsia="Calibri" w:hAnsi="Verdana" w:cs="Arial"/>
          <w:bCs/>
          <w:color w:val="000000"/>
          <w:lang w:val="es-ES_tradnl"/>
        </w:rPr>
      </w:pPr>
      <w:r w:rsidRPr="00AA2DEC">
        <w:rPr>
          <w:rFonts w:ascii="Verdana" w:eastAsia="Calibri" w:hAnsi="Verdana" w:cs="Arial"/>
          <w:bCs/>
          <w:color w:val="000000"/>
          <w:lang w:val="es-ES_tradnl"/>
        </w:rPr>
        <w:t xml:space="preserve">De otra parte, el último inciso de la definición transcrita establece una prerrogativa aplicable solo a los proponentes extranjeros con derecho a trato nacional. Conforme a esta, es posible establecer si se acoge la regla de origen establecida en el Decreto 1082 de 2015, o si por el contrario se acredita el origen de los servicios conforme a las reglas de sus correspondientes países o las contemplada en los respectivos Acuerdos Comerciales. Esto es aplicable oferentes de países con Acuerdos Comerciales vigentes, los provenientes de países que tengan trato nacional por reciprocidad y a los miembros de la Comunidad Andina de Naciones.  </w:t>
      </w:r>
    </w:p>
    <w:p w14:paraId="572100BF" w14:textId="77777777" w:rsidR="004D5CB7" w:rsidRPr="00AA2DEC" w:rsidRDefault="004D5CB7" w:rsidP="004D5CB7">
      <w:pPr>
        <w:tabs>
          <w:tab w:val="left" w:pos="0"/>
        </w:tabs>
        <w:spacing w:after="0" w:line="276" w:lineRule="auto"/>
        <w:ind w:firstLine="709"/>
        <w:jc w:val="both"/>
        <w:rPr>
          <w:rFonts w:ascii="Verdana" w:eastAsia="Calibri" w:hAnsi="Verdana" w:cs="Arial"/>
          <w:bCs/>
          <w:color w:val="000000"/>
          <w:lang w:val="es-ES_tradnl"/>
        </w:rPr>
      </w:pPr>
      <w:r w:rsidRPr="00AA2DEC">
        <w:rPr>
          <w:rFonts w:ascii="Verdana" w:eastAsia="Calibri" w:hAnsi="Verdana" w:cs="Arial"/>
          <w:bCs/>
          <w:color w:val="000000"/>
          <w:lang w:val="es-ES_tradnl"/>
        </w:rPr>
        <w:t xml:space="preserve">De otra parte, el Decreto 680 de 2021 consagra, en el artículo 2, unos lineamientos que deben seguir las entidades estatales para definir los </w:t>
      </w:r>
      <w:r w:rsidRPr="00AA2DEC">
        <w:rPr>
          <w:rFonts w:ascii="Verdana" w:eastAsia="Calibri" w:hAnsi="Verdana" w:cs="Arial"/>
          <w:bCs/>
          <w:i/>
          <w:iCs/>
          <w:color w:val="000000"/>
          <w:lang w:val="es-ES_tradnl"/>
        </w:rPr>
        <w:t>bienes colombianos relevantes</w:t>
      </w:r>
      <w:r w:rsidRPr="00AA2DEC">
        <w:rPr>
          <w:rFonts w:ascii="Verdana" w:eastAsia="Calibri" w:hAnsi="Verdana" w:cs="Arial"/>
          <w:bCs/>
          <w:color w:val="000000"/>
          <w:lang w:val="es-ES_tradnl"/>
        </w:rPr>
        <w:t xml:space="preserve"> y otorgar el puntaje de que trata el inciso 1 del artículo </w:t>
      </w:r>
      <w:r w:rsidRPr="00AA2DEC">
        <w:rPr>
          <w:rFonts w:ascii="Verdana" w:eastAsia="Calibri" w:hAnsi="Verdana" w:cs="Arial"/>
          <w:bCs/>
          <w:color w:val="000000"/>
          <w:lang w:val="es-ES_tradnl"/>
        </w:rPr>
        <w:lastRenderedPageBreak/>
        <w:t xml:space="preserve">2 de la Ley 816 de 2003. En efecto, el artículo 2 del Decreto en comento, establece: </w:t>
      </w:r>
    </w:p>
    <w:p w14:paraId="28268EA8" w14:textId="77777777" w:rsidR="004D5CB7" w:rsidRPr="00AA2DEC" w:rsidRDefault="004D5CB7" w:rsidP="004D5CB7">
      <w:pPr>
        <w:tabs>
          <w:tab w:val="left" w:pos="0"/>
        </w:tabs>
        <w:spacing w:after="0" w:line="276" w:lineRule="auto"/>
        <w:ind w:left="709" w:right="709"/>
        <w:jc w:val="both"/>
        <w:rPr>
          <w:rFonts w:ascii="Verdana" w:eastAsia="Calibri" w:hAnsi="Verdana" w:cs="Arial"/>
          <w:bCs/>
          <w:color w:val="000000"/>
          <w:lang w:val="es-ES_tradnl"/>
        </w:rPr>
      </w:pPr>
    </w:p>
    <w:p w14:paraId="6A3B92C1"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0A79DA25"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7FB283B8"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En los contratos que deban cumplirse en Colombia, la Entidad Estatal definirá de manera razonable y proporcionada los bienes colombianos relevantes teniendo en cuenta:</w:t>
      </w:r>
    </w:p>
    <w:p w14:paraId="7E743894"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4BAB8704"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2. El porcentaje de participación de los bienes en el presupuesto del Proceso de Contratación; y</w:t>
      </w:r>
    </w:p>
    <w:p w14:paraId="0E678B09"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354D7EEF" w14:textId="77777777" w:rsidR="004D5CB7" w:rsidRPr="00AA2DEC" w:rsidRDefault="004D5CB7" w:rsidP="004D5CB7">
      <w:pPr>
        <w:tabs>
          <w:tab w:val="left" w:pos="0"/>
        </w:tabs>
        <w:spacing w:after="12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790B662C" w14:textId="77777777" w:rsidR="004D5CB7" w:rsidRPr="00AA2DEC" w:rsidRDefault="004D5CB7" w:rsidP="004D5CB7">
      <w:pPr>
        <w:tabs>
          <w:tab w:val="left" w:pos="0"/>
        </w:tabs>
        <w:spacing w:after="0"/>
        <w:ind w:left="709" w:right="709"/>
        <w:jc w:val="both"/>
        <w:rPr>
          <w:rFonts w:ascii="Verdana" w:eastAsia="Calibri" w:hAnsi="Verdana" w:cs="Arial"/>
          <w:bCs/>
          <w:color w:val="000000"/>
          <w:sz w:val="21"/>
          <w:szCs w:val="21"/>
          <w:lang w:val="es-ES_tradnl"/>
        </w:rPr>
      </w:pPr>
      <w:r w:rsidRPr="00AA2DEC">
        <w:rPr>
          <w:rFonts w:ascii="Verdana" w:eastAsia="Calibri" w:hAnsi="Verdana" w:cs="Arial"/>
          <w:bCs/>
          <w:color w:val="000000"/>
          <w:sz w:val="21"/>
          <w:szCs w:val="21"/>
          <w:lang w:val="es-ES_tradnl"/>
        </w:rPr>
        <w:t>La Entidad Estatal documentará este análisis y dejará constancia en los Documentos del Proceso</w:t>
      </w:r>
      <w:r>
        <w:rPr>
          <w:rFonts w:ascii="Verdana" w:eastAsia="Calibri" w:hAnsi="Verdana" w:cs="Arial"/>
          <w:bCs/>
          <w:color w:val="000000"/>
          <w:sz w:val="21"/>
          <w:szCs w:val="21"/>
          <w:lang w:val="es-ES_tradnl"/>
        </w:rPr>
        <w:t>”</w:t>
      </w:r>
      <w:r w:rsidRPr="00AA2DEC">
        <w:rPr>
          <w:rFonts w:ascii="Verdana" w:eastAsia="Calibri" w:hAnsi="Verdana" w:cs="Arial"/>
          <w:bCs/>
          <w:color w:val="000000"/>
          <w:sz w:val="21"/>
          <w:szCs w:val="21"/>
          <w:lang w:val="es-ES_tradnl"/>
        </w:rPr>
        <w:t>.</w:t>
      </w:r>
    </w:p>
    <w:p w14:paraId="455B8D89" w14:textId="77777777" w:rsidR="004D5CB7" w:rsidRPr="00AA2DEC" w:rsidRDefault="004D5CB7" w:rsidP="004D5CB7">
      <w:pPr>
        <w:tabs>
          <w:tab w:val="left" w:pos="0"/>
        </w:tabs>
        <w:spacing w:after="0" w:line="276" w:lineRule="auto"/>
        <w:ind w:left="709" w:right="709"/>
        <w:jc w:val="both"/>
        <w:rPr>
          <w:rFonts w:ascii="Verdana" w:eastAsia="Calibri" w:hAnsi="Verdana" w:cs="Arial"/>
          <w:bCs/>
          <w:color w:val="000000"/>
          <w:lang w:val="es-ES_tradnl"/>
        </w:rPr>
      </w:pPr>
    </w:p>
    <w:p w14:paraId="64519BA8" w14:textId="77777777" w:rsidR="004D5CB7" w:rsidRPr="00AA2DEC" w:rsidRDefault="004D5CB7" w:rsidP="004D5CB7">
      <w:pPr>
        <w:tabs>
          <w:tab w:val="left" w:pos="0"/>
        </w:tabs>
        <w:spacing w:after="120" w:line="276" w:lineRule="auto"/>
        <w:ind w:firstLine="709"/>
        <w:jc w:val="both"/>
        <w:rPr>
          <w:rFonts w:ascii="Verdana" w:eastAsia="Calibri" w:hAnsi="Verdana" w:cs="Arial"/>
          <w:color w:val="000000"/>
          <w:lang w:val="es-ES"/>
        </w:rPr>
      </w:pPr>
      <w:bookmarkStart w:id="4" w:name="_Hlk86820149"/>
      <w:bookmarkStart w:id="5" w:name="_Hlk87025682"/>
      <w:r w:rsidRPr="235362C6">
        <w:rPr>
          <w:rFonts w:ascii="Verdana" w:eastAsia="Calibri" w:hAnsi="Verdana" w:cs="Arial"/>
          <w:color w:val="000000" w:themeColor="text1"/>
          <w:lang w:val="es-ES"/>
        </w:rPr>
        <w:lastRenderedPageBreak/>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toda la  aquella información recabada en la etapa de planeación proceso, </w:t>
      </w:r>
      <w:proofErr w:type="spellStart"/>
      <w:r w:rsidRPr="235362C6">
        <w:rPr>
          <w:rFonts w:ascii="Verdana" w:eastAsia="Calibri" w:hAnsi="Verdana" w:cs="Arial"/>
          <w:color w:val="000000" w:themeColor="text1"/>
          <w:lang w:val="es-ES"/>
        </w:rPr>
        <w:t>ii</w:t>
      </w:r>
      <w:proofErr w:type="spellEnd"/>
      <w:r w:rsidRPr="235362C6">
        <w:rPr>
          <w:rFonts w:ascii="Verdana" w:eastAsia="Calibri" w:hAnsi="Verdana" w:cs="Arial"/>
          <w:color w:val="000000" w:themeColor="text1"/>
          <w:lang w:val="es-ES"/>
        </w:rPr>
        <w:t xml:space="preserve">) el porcentaje de participación de los bienes en el presupuesto del contratos y </w:t>
      </w:r>
      <w:proofErr w:type="spellStart"/>
      <w:r w:rsidRPr="235362C6">
        <w:rPr>
          <w:rFonts w:ascii="Verdana" w:eastAsia="Calibri" w:hAnsi="Verdana" w:cs="Arial"/>
          <w:color w:val="000000" w:themeColor="text1"/>
          <w:lang w:val="es-ES"/>
        </w:rPr>
        <w:t>iii</w:t>
      </w:r>
      <w:proofErr w:type="spellEnd"/>
      <w:r w:rsidRPr="235362C6">
        <w:rPr>
          <w:rFonts w:ascii="Verdana" w:eastAsia="Calibri" w:hAnsi="Verdana" w:cs="Arial"/>
          <w:color w:val="000000" w:themeColor="text1"/>
          <w:lang w:val="es-ES"/>
        </w:rPr>
        <w:t xml:space="preserve">) la existencia de los bienes en el Registro de Productores de Bienes Nacionales, en los términos del Decreto 2680 de 2009. Las entidades estatales deben valerse de estos criterios para analizar los insumos requeridos para la ejecución del objeto contractual ofertado y establecer cuales constituyen los bienes nacionales relevantes, análisis que debe constar en los Documentos del Proceso.  Se considera importante que en los pliegos de condiciones o documentos equivalentes se establezca con claridad que bienes colombianos deben incluir en las propuestas para que puedan ser consideradas de origen nacional, y, en consecuencia, optar al puntaje por apoyo a la industria nacional.   </w:t>
      </w:r>
    </w:p>
    <w:bookmarkEnd w:id="4"/>
    <w:p w14:paraId="29CD6289" w14:textId="77777777" w:rsidR="004D5CB7" w:rsidRPr="00AA2DEC" w:rsidRDefault="004D5CB7" w:rsidP="004D5CB7">
      <w:pPr>
        <w:tabs>
          <w:tab w:val="left" w:pos="0"/>
        </w:tabs>
        <w:spacing w:after="120" w:line="276" w:lineRule="auto"/>
        <w:ind w:firstLine="709"/>
        <w:jc w:val="both"/>
        <w:rPr>
          <w:rFonts w:ascii="Verdana" w:eastAsia="Calibri" w:hAnsi="Verdana" w:cs="Arial"/>
          <w:bCs/>
          <w:color w:val="000000"/>
          <w:lang w:val="es-ES_tradnl"/>
        </w:rPr>
      </w:pPr>
      <w:r w:rsidRPr="00AA2DEC">
        <w:rPr>
          <w:rFonts w:ascii="Verdana" w:eastAsia="Calibri" w:hAnsi="Verdana" w:cs="Arial"/>
          <w:bCs/>
          <w:color w:val="00000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a esta regla residual, cuando en el marco de la planeación, la entidad estatal no logre establecer que el objeto contractual requiera de bienes nacionales que se ajusten a los referidos criterios, deberá otorgar el puntaje por apoyo a la industria nacional a los proponentes que ejecuten el contrato garantizando la participación de personal colombiano en el correspondiente porcentaje mínimo.    </w:t>
      </w:r>
    </w:p>
    <w:bookmarkEnd w:id="5"/>
    <w:p w14:paraId="4749E7D4" w14:textId="77777777" w:rsidR="004D5CB7" w:rsidRPr="00AA2DEC" w:rsidRDefault="004D5CB7" w:rsidP="004D5CB7">
      <w:pPr>
        <w:tabs>
          <w:tab w:val="left" w:pos="0"/>
        </w:tabs>
        <w:spacing w:before="120" w:line="276" w:lineRule="auto"/>
        <w:jc w:val="both"/>
        <w:rPr>
          <w:rFonts w:ascii="Verdana" w:eastAsia="Calibri" w:hAnsi="Verdana" w:cs="Arial"/>
          <w:bCs/>
          <w:color w:val="000000"/>
        </w:rPr>
      </w:pPr>
      <w:r w:rsidRPr="00AA2DEC">
        <w:rPr>
          <w:rFonts w:ascii="Verdana" w:eastAsia="Calibri" w:hAnsi="Verdana" w:cs="Arial"/>
          <w:bCs/>
          <w:color w:val="000000"/>
        </w:rPr>
        <w:tab/>
        <w:t xml:space="preserve">De acuerdo con lo anterior, corresponde a las entidades estatales dentro de la planeación de los procesos de selección competitivos que adelantan, establecer cuál de las dos alternativas para el otorgamiento de puntaje por apoyo a la industria nacional tendrá aplicación, para lo cual deben realizar un análisis que conste en los Documentos del Proceso. Adicionalmente, en la </w:t>
      </w:r>
      <w:r w:rsidRPr="00AA2DEC">
        <w:rPr>
          <w:rFonts w:ascii="Verdana" w:eastAsia="Calibri" w:hAnsi="Verdana" w:cs="Arial"/>
          <w:bCs/>
          <w:color w:val="000000"/>
        </w:rPr>
        <w:lastRenderedPageBreak/>
        <w:t>medida en que el Decreto 680 de 2021 no establece ninguna regla especifica al respecto, se estima indispensable que las entidades estatales, de conformidad con el artículo 2.2.1.1.2.1.3 del Decreto 1082 de 2015</w:t>
      </w:r>
      <w:r w:rsidRPr="00AA2DEC">
        <w:rPr>
          <w:rStyle w:val="Refdenotaalpie"/>
          <w:rFonts w:ascii="Verdana" w:eastAsia="Calibri" w:hAnsi="Verdana" w:cs="Arial"/>
          <w:bCs/>
          <w:color w:val="000000"/>
        </w:rPr>
        <w:footnoteReference w:id="7"/>
      </w:r>
      <w:r w:rsidRPr="00AA2DEC">
        <w:rPr>
          <w:rFonts w:ascii="Verdana" w:eastAsia="Calibri" w:hAnsi="Verdana" w:cs="Arial"/>
          <w:bCs/>
          <w:color w:val="000000"/>
        </w:rPr>
        <w:t xml:space="preserve">, establezcan en los pliegos de condiciones las reglas por las que deben seguirse los proponentes al momento de presentar sus ofertas para poder obtener el puntaje por apoyo a la industria nacional. </w:t>
      </w:r>
    </w:p>
    <w:p w14:paraId="794F837C" w14:textId="77777777" w:rsidR="004D5CB7" w:rsidRPr="00AA2DEC" w:rsidRDefault="004D5CB7" w:rsidP="004D5CB7">
      <w:pPr>
        <w:tabs>
          <w:tab w:val="left" w:pos="0"/>
        </w:tabs>
        <w:spacing w:before="120" w:line="276" w:lineRule="auto"/>
        <w:jc w:val="both"/>
        <w:rPr>
          <w:rFonts w:ascii="Verdana" w:eastAsia="Calibri" w:hAnsi="Verdana" w:cs="Arial"/>
          <w:bCs/>
          <w:color w:val="000000"/>
        </w:rPr>
      </w:pPr>
      <w:r w:rsidRPr="00AA2DEC">
        <w:rPr>
          <w:rFonts w:ascii="Verdana" w:eastAsia="Calibri" w:hAnsi="Verdana" w:cs="Arial"/>
          <w:bCs/>
          <w:color w:val="000000"/>
        </w:rPr>
        <w:tab/>
        <w:t xml:space="preserve">En consonancia con lo aquí explicado, tales reglas aplicables a la asignación del puntaje por apoyo a la industria nacional no solo deberán reparar en si el oferente es una persona natural colombiana, una persona jurídica constituida conforme a la ley nacional, un proponente extranjero con derecho a trata nacional o un proponente plural conformado por estos, sino que además deben procurar en que se satisfaga el criterio adicional necesario para hablar de </w:t>
      </w:r>
      <w:r w:rsidRPr="00AA2DEC">
        <w:rPr>
          <w:rFonts w:ascii="Verdana" w:eastAsia="Calibri" w:hAnsi="Verdana" w:cs="Arial"/>
          <w:bCs/>
          <w:i/>
          <w:iCs/>
          <w:color w:val="000000"/>
        </w:rPr>
        <w:t>Servicio Nacional</w:t>
      </w:r>
      <w:r w:rsidRPr="00AA2DEC">
        <w:rPr>
          <w:rFonts w:ascii="Verdana" w:eastAsia="Calibri" w:hAnsi="Verdana" w:cs="Arial"/>
          <w:bCs/>
          <w:color w:val="000000"/>
        </w:rPr>
        <w:t xml:space="preserve">, en cualquiera de las dos alternativas por las que se haya decantado la entidad tras aplicar el </w:t>
      </w:r>
      <w:r w:rsidRPr="00AA2DEC">
        <w:rPr>
          <w:rFonts w:ascii="Verdana" w:eastAsia="Calibri" w:hAnsi="Verdana" w:cs="Arial"/>
          <w:bCs/>
          <w:color w:val="000000"/>
          <w:lang w:val="es-ES_tradnl"/>
        </w:rPr>
        <w:t xml:space="preserve">artículo del 2.2.1.2.4.2.9 del Decreto 1082 de 2015, adicionado por el Decreto 680 de 2021. En ese sentido, si se determinó que existen bienes con una participación importante en el presupuesto incluidos en el Registro de Productores de Bienes Nacionales, para otorgar el puntaje la entidad deberá verificar que el oferente efectivamente se haya comprometido a hacer uso de esos bienes en la ejecución del contrato en caso de resultar adjudicatario, o en su defecto, que se haya hecho el compromiso de vincular el personal mínimo establecido por la entidad, el cual, se reitera, no podrá ser inferior al 40%.    </w:t>
      </w:r>
    </w:p>
    <w:p w14:paraId="7A741338" w14:textId="77777777" w:rsidR="004D5CB7" w:rsidRPr="00780E5D" w:rsidRDefault="004D5CB7" w:rsidP="004D5CB7">
      <w:pPr>
        <w:tabs>
          <w:tab w:val="left" w:pos="0"/>
        </w:tabs>
        <w:spacing w:before="120" w:line="276" w:lineRule="auto"/>
        <w:jc w:val="both"/>
        <w:rPr>
          <w:rFonts w:ascii="Verdana" w:eastAsia="Calibri" w:hAnsi="Verdana" w:cs="Arial"/>
          <w:bCs/>
          <w:color w:val="000000"/>
          <w:lang w:val="es-ES_tradnl"/>
        </w:rPr>
      </w:pPr>
      <w:r>
        <w:rPr>
          <w:rFonts w:ascii="Verdana" w:eastAsia="Calibri" w:hAnsi="Verdana" w:cs="Arial"/>
          <w:bCs/>
          <w:color w:val="000000"/>
        </w:rPr>
        <w:tab/>
        <w:t xml:space="preserve">Ahora bien, bajo el marco normativo establecido con anterioridad, para efectos del problema jurídico planteado en este concepto, es pertinente referirse </w:t>
      </w:r>
      <w:r>
        <w:rPr>
          <w:rFonts w:ascii="Verdana" w:eastAsia="Calibri" w:hAnsi="Verdana" w:cs="Arial"/>
          <w:bCs/>
          <w:color w:val="000000"/>
        </w:rPr>
        <w:lastRenderedPageBreak/>
        <w:t xml:space="preserve">a la </w:t>
      </w:r>
      <w:bookmarkEnd w:id="1"/>
      <w:r w:rsidRPr="00780E5D">
        <w:rPr>
          <w:rFonts w:ascii="Verdana" w:eastAsia="Calibri" w:hAnsi="Verdana" w:cs="Arial"/>
          <w:bCs/>
          <w:color w:val="000000"/>
          <w:lang w:val="es-ES_tradnl"/>
        </w:rPr>
        <w:t xml:space="preserve">regulación del puntaje por apoyo a la industria nacional en procesos adelantados con documentos tipo </w:t>
      </w:r>
      <w:r>
        <w:rPr>
          <w:rFonts w:ascii="Verdana" w:eastAsia="Calibri" w:hAnsi="Verdana" w:cs="Arial"/>
          <w:bCs/>
          <w:color w:val="000000"/>
          <w:lang w:val="es-ES_tradnl"/>
        </w:rPr>
        <w:t>.</w:t>
      </w:r>
    </w:p>
    <w:p w14:paraId="52125031" w14:textId="77777777" w:rsidR="004D5CB7" w:rsidRPr="00AA2DEC" w:rsidRDefault="004D5CB7" w:rsidP="004D5CB7">
      <w:pPr>
        <w:spacing w:before="120" w:after="0" w:line="276" w:lineRule="auto"/>
        <w:ind w:firstLine="709"/>
        <w:jc w:val="both"/>
        <w:rPr>
          <w:rFonts w:ascii="Verdana" w:hAnsi="Verdana" w:cs="Arial"/>
          <w:color w:val="000000" w:themeColor="text1"/>
        </w:rPr>
      </w:pPr>
      <w:bookmarkStart w:id="6" w:name="_Hlk96463303"/>
      <w:r>
        <w:rPr>
          <w:rFonts w:ascii="Verdana" w:eastAsia="Calibri" w:hAnsi="Verdana" w:cs="Arial"/>
          <w:bCs/>
          <w:color w:val="000000"/>
          <w:lang w:val="es-ES_tradnl"/>
        </w:rPr>
        <w:t xml:space="preserve">Sobre el particular, </w:t>
      </w:r>
      <w:bookmarkEnd w:id="6"/>
      <w:r w:rsidRPr="00AA2DEC">
        <w:rPr>
          <w:rFonts w:ascii="Verdana" w:hAnsi="Verdana" w:cs="Arial"/>
          <w:color w:val="000000" w:themeColor="text1"/>
        </w:rPr>
        <w:t xml:space="preserve">el numeral 4.3 </w:t>
      </w:r>
      <w:r>
        <w:rPr>
          <w:rFonts w:ascii="Verdana" w:hAnsi="Verdana" w:cs="Arial"/>
          <w:i/>
          <w:iCs/>
          <w:color w:val="000000" w:themeColor="text1"/>
        </w:rPr>
        <w:t>“</w:t>
      </w:r>
      <w:r w:rsidRPr="00AA2DEC">
        <w:rPr>
          <w:rFonts w:ascii="Verdana" w:hAnsi="Verdana" w:cs="Arial"/>
          <w:i/>
          <w:iCs/>
          <w:color w:val="000000" w:themeColor="text1"/>
        </w:rPr>
        <w:t>Apoyo a la Industria Nacional</w:t>
      </w:r>
      <w:r>
        <w:rPr>
          <w:rFonts w:ascii="Verdana" w:hAnsi="Verdana" w:cs="Arial"/>
          <w:i/>
          <w:iCs/>
          <w:color w:val="000000" w:themeColor="text1"/>
        </w:rPr>
        <w:t>”</w:t>
      </w:r>
      <w:r w:rsidRPr="00AA2DEC">
        <w:rPr>
          <w:rFonts w:ascii="Verdana" w:hAnsi="Verdana" w:cs="Arial"/>
          <w:color w:val="000000" w:themeColor="text1"/>
        </w:rPr>
        <w:t xml:space="preserve"> del </w:t>
      </w:r>
      <w:r>
        <w:rPr>
          <w:rFonts w:ascii="Verdana" w:hAnsi="Verdana" w:cs="Arial"/>
          <w:color w:val="000000" w:themeColor="text1"/>
        </w:rPr>
        <w:t>d</w:t>
      </w:r>
      <w:r w:rsidRPr="00AA2DEC">
        <w:rPr>
          <w:rFonts w:ascii="Verdana" w:hAnsi="Verdana" w:cs="Arial"/>
          <w:color w:val="000000" w:themeColor="text1"/>
        </w:rPr>
        <w:t xml:space="preserve">ocumento </w:t>
      </w:r>
      <w:r>
        <w:rPr>
          <w:rFonts w:ascii="Verdana" w:hAnsi="Verdana" w:cs="Arial"/>
          <w:color w:val="000000" w:themeColor="text1"/>
        </w:rPr>
        <w:t>b</w:t>
      </w:r>
      <w:r w:rsidRPr="00AA2DEC">
        <w:rPr>
          <w:rFonts w:ascii="Verdana" w:hAnsi="Verdana" w:cs="Arial"/>
          <w:color w:val="000000" w:themeColor="text1"/>
        </w:rPr>
        <w:t xml:space="preserve">ase de </w:t>
      </w:r>
      <w:r>
        <w:rPr>
          <w:rFonts w:ascii="Verdana" w:hAnsi="Verdana" w:cs="Arial"/>
          <w:color w:val="000000" w:themeColor="text1"/>
        </w:rPr>
        <w:t>los documentos tipo de l</w:t>
      </w:r>
      <w:r w:rsidRPr="00AA2DEC">
        <w:rPr>
          <w:rFonts w:ascii="Verdana" w:hAnsi="Verdana" w:cs="Arial"/>
          <w:color w:val="000000" w:themeColor="text1"/>
        </w:rPr>
        <w:t xml:space="preserve">icitación de </w:t>
      </w:r>
      <w:r>
        <w:rPr>
          <w:rFonts w:ascii="Verdana" w:hAnsi="Verdana" w:cs="Arial"/>
          <w:color w:val="000000" w:themeColor="text1"/>
        </w:rPr>
        <w:t>o</w:t>
      </w:r>
      <w:r w:rsidRPr="00AA2DEC">
        <w:rPr>
          <w:rFonts w:ascii="Verdana" w:hAnsi="Verdana" w:cs="Arial"/>
          <w:color w:val="000000" w:themeColor="text1"/>
        </w:rPr>
        <w:t xml:space="preserve">bra </w:t>
      </w:r>
      <w:r>
        <w:rPr>
          <w:rFonts w:ascii="Verdana" w:hAnsi="Verdana" w:cs="Arial"/>
          <w:color w:val="000000" w:themeColor="text1"/>
        </w:rPr>
        <w:t>p</w:t>
      </w:r>
      <w:r w:rsidRPr="00AA2DEC">
        <w:rPr>
          <w:rFonts w:ascii="Verdana" w:hAnsi="Verdana" w:cs="Arial"/>
          <w:color w:val="000000" w:themeColor="text1"/>
        </w:rPr>
        <w:t xml:space="preserve">ública de </w:t>
      </w:r>
      <w:r>
        <w:rPr>
          <w:rFonts w:ascii="Verdana" w:hAnsi="Verdana" w:cs="Arial"/>
          <w:color w:val="000000" w:themeColor="text1"/>
        </w:rPr>
        <w:t>i</w:t>
      </w:r>
      <w:r w:rsidRPr="00AA2DEC">
        <w:rPr>
          <w:rFonts w:ascii="Verdana" w:hAnsi="Verdana" w:cs="Arial"/>
          <w:color w:val="000000" w:themeColor="text1"/>
        </w:rPr>
        <w:t xml:space="preserve">nfraestructura de </w:t>
      </w:r>
      <w:r>
        <w:rPr>
          <w:rFonts w:ascii="Verdana" w:hAnsi="Verdana" w:cs="Arial"/>
          <w:color w:val="000000" w:themeColor="text1"/>
        </w:rPr>
        <w:t>t</w:t>
      </w:r>
      <w:r w:rsidRPr="00AA2DEC">
        <w:rPr>
          <w:rFonts w:ascii="Verdana" w:hAnsi="Verdana" w:cs="Arial"/>
          <w:color w:val="000000" w:themeColor="text1"/>
        </w:rPr>
        <w:t xml:space="preserve">ransporte - Versión </w:t>
      </w:r>
      <w:r>
        <w:rPr>
          <w:rFonts w:ascii="Verdana" w:hAnsi="Verdana" w:cs="Arial"/>
          <w:color w:val="000000" w:themeColor="text1"/>
        </w:rPr>
        <w:t>4</w:t>
      </w:r>
      <w:r w:rsidRPr="00AA2DEC">
        <w:rPr>
          <w:rFonts w:ascii="Verdana" w:hAnsi="Verdana" w:cs="Arial"/>
          <w:color w:val="000000" w:themeColor="text1"/>
        </w:rPr>
        <w:t xml:space="preserve"> indica que, </w:t>
      </w:r>
      <w:r>
        <w:rPr>
          <w:rFonts w:ascii="Verdana" w:hAnsi="Verdana" w:cs="Arial"/>
          <w:i/>
          <w:iCs/>
          <w:color w:val="000000" w:themeColor="text1"/>
        </w:rPr>
        <w:t>“</w:t>
      </w:r>
      <w:r w:rsidRPr="00AA2DEC">
        <w:rPr>
          <w:rFonts w:ascii="Verdana" w:hAnsi="Verdana" w:cs="Arial"/>
          <w:i/>
          <w:iCs/>
          <w:color w:val="000000" w:themeColor="text1"/>
        </w:rPr>
        <w:t xml:space="preserve">los proponentes pueden obtener puntaje de apoyo a la industria nacional por: i) Servicios Nacionales o con Trato Nacional o por </w:t>
      </w:r>
      <w:proofErr w:type="spellStart"/>
      <w:r w:rsidRPr="00AA2DEC">
        <w:rPr>
          <w:rFonts w:ascii="Verdana" w:hAnsi="Verdana" w:cs="Arial"/>
          <w:i/>
          <w:iCs/>
          <w:color w:val="000000" w:themeColor="text1"/>
        </w:rPr>
        <w:t>ii</w:t>
      </w:r>
      <w:proofErr w:type="spellEnd"/>
      <w:r w:rsidRPr="00AA2DEC">
        <w:rPr>
          <w:rFonts w:ascii="Verdana" w:hAnsi="Verdana" w:cs="Arial"/>
          <w:i/>
          <w:iCs/>
          <w:color w:val="000000" w:themeColor="text1"/>
        </w:rPr>
        <w:t>) la incorporación de componente nacional en servicios extranjeros […]</w:t>
      </w:r>
      <w:r>
        <w:rPr>
          <w:rFonts w:ascii="Verdana" w:hAnsi="Verdana" w:cs="Arial"/>
          <w:i/>
          <w:iCs/>
          <w:color w:val="000000" w:themeColor="text1"/>
        </w:rPr>
        <w:t>”</w:t>
      </w:r>
      <w:r w:rsidRPr="00AA2DEC">
        <w:rPr>
          <w:rFonts w:ascii="Verdana" w:hAnsi="Verdana" w:cs="Arial"/>
          <w:i/>
          <w:iCs/>
          <w:color w:val="000000" w:themeColor="text1"/>
        </w:rPr>
        <w:t xml:space="preserve">, </w:t>
      </w:r>
      <w:r w:rsidRPr="00AA2DEC">
        <w:rPr>
          <w:rFonts w:ascii="Verdana" w:hAnsi="Verdana" w:cs="Arial"/>
          <w:color w:val="000000" w:themeColor="text1"/>
        </w:rPr>
        <w:t>es decir, que el proponente deberá verificar en primer lugar si accederá al referido puntaje mediante alguno de los dos conceptos mencionados que se relacionan así en la siguiente tabla:</w:t>
      </w:r>
    </w:p>
    <w:p w14:paraId="239B4397" w14:textId="77777777" w:rsidR="004D5CB7" w:rsidRPr="00AA2DEC" w:rsidRDefault="004D5CB7" w:rsidP="004D5CB7">
      <w:pPr>
        <w:spacing w:after="0" w:line="276" w:lineRule="auto"/>
        <w:ind w:firstLine="709"/>
        <w:jc w:val="both"/>
        <w:rPr>
          <w:rFonts w:ascii="Verdana" w:hAnsi="Verdana" w:cs="Arial"/>
          <w:color w:val="000000" w:themeColor="text1"/>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4D5CB7" w:rsidRPr="00AA2DEC" w14:paraId="7369C913" w14:textId="77777777" w:rsidTr="002B357E">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167CBEE4" w14:textId="77777777" w:rsidR="004D5CB7" w:rsidRPr="00AA2DEC" w:rsidRDefault="004D5CB7" w:rsidP="002B357E">
            <w:pPr>
              <w:spacing w:line="276" w:lineRule="auto"/>
              <w:jc w:val="center"/>
              <w:rPr>
                <w:rFonts w:ascii="Verdana" w:hAnsi="Verdana" w:cs="Arial"/>
                <w:b/>
                <w:caps/>
                <w:noProof/>
                <w:sz w:val="20"/>
                <w:szCs w:val="18"/>
                <w:lang w:val="es-ES"/>
              </w:rPr>
            </w:pPr>
            <w:r w:rsidRPr="00AA2DEC">
              <w:rPr>
                <w:rFonts w:ascii="Verdana" w:hAnsi="Verdana" w:cs="Arial"/>
                <w:b/>
                <w:bCs/>
                <w:noProof/>
                <w:sz w:val="20"/>
                <w:szCs w:val="18"/>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4AB3EBCC" w14:textId="77777777" w:rsidR="004D5CB7" w:rsidRPr="00AA2DEC" w:rsidRDefault="004D5CB7" w:rsidP="002B357E">
            <w:pPr>
              <w:spacing w:line="276" w:lineRule="auto"/>
              <w:jc w:val="center"/>
              <w:rPr>
                <w:rFonts w:ascii="Verdana" w:hAnsi="Verdana" w:cs="Arial"/>
                <w:b/>
                <w:caps/>
                <w:noProof/>
                <w:sz w:val="20"/>
                <w:szCs w:val="18"/>
                <w:lang w:val="es-ES"/>
              </w:rPr>
            </w:pPr>
            <w:r w:rsidRPr="00AA2DEC">
              <w:rPr>
                <w:rFonts w:ascii="Verdana" w:hAnsi="Verdana" w:cs="Arial"/>
                <w:b/>
                <w:bCs/>
                <w:noProof/>
                <w:sz w:val="20"/>
                <w:szCs w:val="18"/>
                <w:lang w:val="es-ES"/>
              </w:rPr>
              <w:t>Puntaje</w:t>
            </w:r>
          </w:p>
        </w:tc>
      </w:tr>
      <w:tr w:rsidR="004D5CB7" w:rsidRPr="00AA2DEC" w14:paraId="15A41527" w14:textId="77777777" w:rsidTr="002B357E">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3C53C12F" w14:textId="77777777" w:rsidR="004D5CB7" w:rsidRPr="00AA2DEC" w:rsidRDefault="004D5CB7" w:rsidP="002B357E">
            <w:pPr>
              <w:spacing w:line="276" w:lineRule="auto"/>
              <w:jc w:val="both"/>
              <w:rPr>
                <w:rFonts w:ascii="Verdana" w:hAnsi="Verdana" w:cs="Arial"/>
                <w:caps/>
                <w:sz w:val="20"/>
                <w:szCs w:val="18"/>
                <w:lang w:val="es-ES"/>
              </w:rPr>
            </w:pPr>
            <w:r w:rsidRPr="00AA2DEC">
              <w:rPr>
                <w:rFonts w:ascii="Verdana" w:hAnsi="Verdana" w:cs="Arial"/>
                <w:sz w:val="20"/>
                <w:szCs w:val="18"/>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7426F579" w14:textId="77777777" w:rsidR="004D5CB7" w:rsidRPr="00AA2DEC" w:rsidRDefault="004D5CB7" w:rsidP="002B357E">
            <w:pPr>
              <w:spacing w:line="276" w:lineRule="auto"/>
              <w:jc w:val="center"/>
              <w:rPr>
                <w:rFonts w:ascii="Verdana" w:hAnsi="Verdana" w:cs="Arial"/>
                <w:caps/>
                <w:sz w:val="20"/>
                <w:szCs w:val="18"/>
                <w:lang w:val="es-ES"/>
              </w:rPr>
            </w:pPr>
            <w:r w:rsidRPr="00AA2DEC">
              <w:rPr>
                <w:rFonts w:ascii="Verdana" w:hAnsi="Verdana" w:cs="Arial"/>
                <w:sz w:val="20"/>
                <w:szCs w:val="18"/>
                <w:lang w:val="es-ES"/>
              </w:rPr>
              <w:t>20</w:t>
            </w:r>
          </w:p>
        </w:tc>
      </w:tr>
      <w:tr w:rsidR="004D5CB7" w:rsidRPr="00AA2DEC" w14:paraId="7BE65D7B" w14:textId="77777777" w:rsidTr="002B357E">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2CC25C0" w14:textId="77777777" w:rsidR="004D5CB7" w:rsidRPr="00AA2DEC" w:rsidRDefault="004D5CB7" w:rsidP="002B357E">
            <w:pPr>
              <w:spacing w:after="0" w:line="276" w:lineRule="auto"/>
              <w:jc w:val="both"/>
              <w:rPr>
                <w:rFonts w:ascii="Verdana" w:hAnsi="Verdana" w:cs="Arial"/>
                <w:caps/>
                <w:noProof/>
                <w:sz w:val="20"/>
                <w:szCs w:val="18"/>
                <w:lang w:val="es-ES"/>
              </w:rPr>
            </w:pPr>
            <w:r w:rsidRPr="00AA2DEC">
              <w:rPr>
                <w:rFonts w:ascii="Verdana" w:hAnsi="Verdana" w:cs="Arial"/>
                <w:noProof/>
                <w:sz w:val="20"/>
                <w:szCs w:val="18"/>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7CD11382" w14:textId="77777777" w:rsidR="004D5CB7" w:rsidRPr="00AA2DEC" w:rsidRDefault="004D5CB7" w:rsidP="002B357E">
            <w:pPr>
              <w:spacing w:after="0" w:line="276" w:lineRule="auto"/>
              <w:jc w:val="center"/>
              <w:rPr>
                <w:rFonts w:ascii="Verdana" w:hAnsi="Verdana" w:cs="Arial"/>
                <w:caps/>
                <w:noProof/>
                <w:sz w:val="20"/>
                <w:szCs w:val="18"/>
                <w:lang w:val="es-ES"/>
              </w:rPr>
            </w:pPr>
            <w:r w:rsidRPr="00AA2DEC">
              <w:rPr>
                <w:rFonts w:ascii="Verdana" w:hAnsi="Verdana" w:cs="Arial"/>
                <w:noProof/>
                <w:sz w:val="20"/>
                <w:szCs w:val="18"/>
                <w:lang w:val="es-ES"/>
              </w:rPr>
              <w:t>5</w:t>
            </w:r>
          </w:p>
        </w:tc>
      </w:tr>
    </w:tbl>
    <w:p w14:paraId="4F9D303E" w14:textId="77777777" w:rsidR="004D5CB7" w:rsidRPr="00AA2DEC" w:rsidRDefault="004D5CB7" w:rsidP="004D5CB7">
      <w:pPr>
        <w:spacing w:after="0" w:line="276" w:lineRule="auto"/>
        <w:ind w:firstLine="709"/>
        <w:jc w:val="both"/>
        <w:rPr>
          <w:rFonts w:ascii="Verdana" w:hAnsi="Verdana" w:cs="Arial"/>
          <w:color w:val="000000" w:themeColor="text1"/>
        </w:rPr>
      </w:pPr>
    </w:p>
    <w:p w14:paraId="5C509E67" w14:textId="77777777" w:rsidR="004D5CB7" w:rsidRPr="00AA2DEC" w:rsidRDefault="004D5CB7" w:rsidP="004D5CB7">
      <w:pPr>
        <w:spacing w:before="120" w:after="0" w:line="276" w:lineRule="auto"/>
        <w:ind w:firstLine="709"/>
        <w:jc w:val="both"/>
        <w:rPr>
          <w:rFonts w:ascii="Verdana" w:eastAsia="Arial" w:hAnsi="Verdana"/>
          <w:color w:val="000000"/>
        </w:rPr>
      </w:pPr>
      <w:r w:rsidRPr="00AA2DEC">
        <w:rPr>
          <w:rFonts w:ascii="Verdana" w:hAnsi="Verdana" w:cs="Arial"/>
          <w:color w:val="000000" w:themeColor="text1"/>
        </w:rPr>
        <w:t xml:space="preserve">Asimismo, el numeral 4.3.1 </w:t>
      </w:r>
      <w:r w:rsidRPr="00AA2DEC">
        <w:rPr>
          <w:rFonts w:ascii="Verdana" w:hAnsi="Verdana" w:cs="Arial"/>
          <w:i/>
          <w:iCs/>
          <w:color w:val="000000" w:themeColor="text1"/>
        </w:rPr>
        <w:t>ibidem</w:t>
      </w:r>
      <w:r w:rsidRPr="00AA2DEC">
        <w:rPr>
          <w:rFonts w:ascii="Verdana" w:hAnsi="Verdana"/>
        </w:rPr>
        <w:t xml:space="preserve"> </w:t>
      </w:r>
      <w:r>
        <w:rPr>
          <w:rFonts w:ascii="Verdana" w:hAnsi="Verdana" w:cs="Arial"/>
          <w:i/>
          <w:iCs/>
          <w:color w:val="000000" w:themeColor="text1"/>
        </w:rPr>
        <w:t>“</w:t>
      </w:r>
      <w:r w:rsidRPr="00AA2DEC">
        <w:rPr>
          <w:rFonts w:ascii="Verdana" w:hAnsi="Verdana" w:cs="Arial"/>
          <w:i/>
          <w:iCs/>
          <w:color w:val="000000" w:themeColor="text1"/>
        </w:rPr>
        <w:t xml:space="preserve">Promoción </w:t>
      </w:r>
      <w:r>
        <w:rPr>
          <w:rFonts w:ascii="Verdana" w:hAnsi="Verdana" w:cs="Arial"/>
          <w:i/>
          <w:iCs/>
          <w:color w:val="000000" w:themeColor="text1"/>
        </w:rPr>
        <w:t>d</w:t>
      </w:r>
      <w:r w:rsidRPr="00AA2DEC">
        <w:rPr>
          <w:rFonts w:ascii="Verdana" w:hAnsi="Verdana" w:cs="Arial"/>
          <w:i/>
          <w:iCs/>
          <w:color w:val="000000" w:themeColor="text1"/>
        </w:rPr>
        <w:t xml:space="preserve">e Servicios Nacionales o </w:t>
      </w:r>
      <w:r>
        <w:rPr>
          <w:rFonts w:ascii="Verdana" w:hAnsi="Verdana" w:cs="Arial"/>
          <w:i/>
          <w:iCs/>
          <w:color w:val="000000" w:themeColor="text1"/>
        </w:rPr>
        <w:t>c</w:t>
      </w:r>
      <w:r w:rsidRPr="00AA2DEC">
        <w:rPr>
          <w:rFonts w:ascii="Verdana" w:hAnsi="Verdana" w:cs="Arial"/>
          <w:i/>
          <w:iCs/>
          <w:color w:val="000000" w:themeColor="text1"/>
        </w:rPr>
        <w:t>on Trato Nacional</w:t>
      </w:r>
      <w:r>
        <w:rPr>
          <w:rFonts w:ascii="Verdana" w:hAnsi="Verdana" w:cs="Arial"/>
          <w:i/>
          <w:iCs/>
          <w:color w:val="000000" w:themeColor="text1"/>
        </w:rPr>
        <w:t>”</w:t>
      </w:r>
      <w:r w:rsidRPr="00AA2DEC">
        <w:rPr>
          <w:rFonts w:ascii="Verdana" w:hAnsi="Verdana" w:cs="Arial"/>
          <w:color w:val="000000" w:themeColor="text1"/>
        </w:rPr>
        <w:t xml:space="preserve"> explica cómo el proponente se hace acreedor para el otorgamiento de puntaje, las reglas que las entidades deben tener en cuenta para definir los Bienes Nacionales Relevantes y el porcentaje de empleados o contratistas por prestación de servicios colombianos al que deberán comprometerse los proponentes en caso de que </w:t>
      </w:r>
      <w:r w:rsidRPr="00AA2DEC">
        <w:rPr>
          <w:rFonts w:ascii="Verdana" w:eastAsia="Arial" w:hAnsi="Verdana"/>
          <w:color w:val="000000"/>
        </w:rPr>
        <w:t xml:space="preserve">ninguno de los bienes relevantes están incluidos en el Registro de Productores de Bienes Nacionales, con el fin de que la entidad estatal otorgue el puntaje. De igual forma, para la </w:t>
      </w:r>
      <w:bookmarkStart w:id="7" w:name="_Toc84413961"/>
      <w:r>
        <w:rPr>
          <w:rFonts w:ascii="Verdana" w:hAnsi="Verdana" w:cs="Arial"/>
          <w:i/>
          <w:iCs/>
          <w:color w:val="000000" w:themeColor="text1"/>
        </w:rPr>
        <w:t>“</w:t>
      </w:r>
      <w:r w:rsidRPr="00AA2DEC">
        <w:rPr>
          <w:rFonts w:ascii="Verdana" w:eastAsia="Arial" w:hAnsi="Verdana"/>
          <w:bCs/>
          <w:i/>
          <w:iCs/>
          <w:color w:val="000000"/>
        </w:rPr>
        <w:t>Acreditación del Puntaje por Servicios Nacionales o Con Trato Nacional</w:t>
      </w:r>
      <w:bookmarkEnd w:id="7"/>
      <w:r>
        <w:rPr>
          <w:rFonts w:ascii="Verdana" w:hAnsi="Verdana" w:cs="Arial"/>
          <w:i/>
          <w:iCs/>
          <w:color w:val="000000" w:themeColor="text1"/>
        </w:rPr>
        <w:t>”</w:t>
      </w:r>
      <w:r w:rsidRPr="00AA2DEC">
        <w:rPr>
          <w:rFonts w:ascii="Verdana" w:eastAsia="Arial" w:hAnsi="Verdana"/>
          <w:bCs/>
          <w:i/>
          <w:iCs/>
          <w:color w:val="000000"/>
        </w:rPr>
        <w:t xml:space="preserve"> </w:t>
      </w:r>
      <w:bookmarkStart w:id="8" w:name="_Hlk104209941"/>
      <w:r w:rsidRPr="00AA2DEC">
        <w:rPr>
          <w:rFonts w:ascii="Verdana" w:eastAsia="Arial" w:hAnsi="Verdana"/>
          <w:bCs/>
          <w:color w:val="000000"/>
        </w:rPr>
        <w:t>el numeral 4.3.</w:t>
      </w:r>
      <w:r>
        <w:rPr>
          <w:rFonts w:ascii="Verdana" w:eastAsia="Arial" w:hAnsi="Verdana"/>
          <w:bCs/>
          <w:color w:val="000000"/>
        </w:rPr>
        <w:t>2</w:t>
      </w:r>
      <w:bookmarkEnd w:id="8"/>
      <w:r w:rsidRPr="00AA2DEC">
        <w:rPr>
          <w:rFonts w:ascii="Verdana" w:eastAsia="Arial" w:hAnsi="Verdana"/>
          <w:bCs/>
          <w:color w:val="000000"/>
        </w:rPr>
        <w:t xml:space="preserve"> prevé </w:t>
      </w:r>
      <w:r>
        <w:rPr>
          <w:rFonts w:ascii="Verdana" w:eastAsia="Arial" w:hAnsi="Verdana"/>
          <w:bCs/>
          <w:color w:val="000000"/>
        </w:rPr>
        <w:t>lo siguiente</w:t>
      </w:r>
      <w:r w:rsidRPr="00AA2DEC">
        <w:rPr>
          <w:rFonts w:ascii="Verdana" w:eastAsia="Arial" w:hAnsi="Verdana"/>
          <w:bCs/>
          <w:color w:val="000000"/>
        </w:rPr>
        <w:t>:</w:t>
      </w:r>
    </w:p>
    <w:p w14:paraId="1BD9B421" w14:textId="77777777" w:rsidR="004D5CB7" w:rsidRPr="00AA2DEC" w:rsidRDefault="004D5CB7" w:rsidP="004D5CB7">
      <w:pPr>
        <w:spacing w:after="120" w:line="276" w:lineRule="auto"/>
        <w:ind w:left="709" w:right="709" w:firstLine="709"/>
        <w:jc w:val="both"/>
        <w:rPr>
          <w:rFonts w:ascii="Verdana" w:eastAsia="Arial" w:hAnsi="Verdana"/>
          <w:bCs/>
          <w:color w:val="000000"/>
        </w:rPr>
      </w:pPr>
    </w:p>
    <w:p w14:paraId="09E0203F" w14:textId="77777777" w:rsidR="004D5CB7" w:rsidRPr="00780E5D" w:rsidRDefault="004D5CB7" w:rsidP="004D5CB7">
      <w:pPr>
        <w:tabs>
          <w:tab w:val="left" w:pos="1276"/>
          <w:tab w:val="left" w:pos="1560"/>
          <w:tab w:val="left" w:pos="1701"/>
        </w:tabs>
        <w:spacing w:after="120" w:line="240" w:lineRule="auto"/>
        <w:ind w:left="709" w:right="709"/>
        <w:jc w:val="both"/>
        <w:rPr>
          <w:rFonts w:ascii="Verdana" w:hAnsi="Verdana" w:cs="Arial"/>
          <w:iCs/>
          <w:color w:val="000000"/>
          <w:sz w:val="21"/>
          <w:szCs w:val="21"/>
        </w:rPr>
      </w:pPr>
      <w:r w:rsidRPr="00780E5D">
        <w:rPr>
          <w:rFonts w:ascii="Verdana" w:hAnsi="Verdana" w:cs="Arial"/>
          <w:iCs/>
          <w:color w:val="000000"/>
          <w:sz w:val="21"/>
          <w:szCs w:val="21"/>
        </w:rPr>
        <w:t xml:space="preserve">“La Entidad asignará hasta veinte (20) puntos a la oferta de: i) Servicios Nacionales o </w:t>
      </w:r>
      <w:proofErr w:type="spellStart"/>
      <w:r w:rsidRPr="00780E5D">
        <w:rPr>
          <w:rFonts w:ascii="Verdana" w:hAnsi="Verdana" w:cs="Arial"/>
          <w:iCs/>
          <w:color w:val="000000"/>
          <w:sz w:val="21"/>
          <w:szCs w:val="21"/>
        </w:rPr>
        <w:t>ii</w:t>
      </w:r>
      <w:proofErr w:type="spellEnd"/>
      <w:r w:rsidRPr="00780E5D">
        <w:rPr>
          <w:rFonts w:ascii="Verdana" w:hAnsi="Verdana" w:cs="Arial"/>
          <w:iCs/>
          <w:color w:val="000000"/>
          <w:sz w:val="21"/>
          <w:szCs w:val="21"/>
        </w:rPr>
        <w:t xml:space="preserve">) con Trato Nacional. </w:t>
      </w:r>
    </w:p>
    <w:p w14:paraId="7641C496" w14:textId="77777777" w:rsidR="004D5CB7" w:rsidRPr="006800C5" w:rsidRDefault="004D5CB7" w:rsidP="004D5CB7">
      <w:pPr>
        <w:spacing w:after="120" w:line="240" w:lineRule="auto"/>
        <w:ind w:left="709" w:right="709"/>
        <w:jc w:val="both"/>
        <w:rPr>
          <w:rFonts w:ascii="Verdana" w:hAnsi="Verdana" w:cs="Arial"/>
          <w:iCs/>
          <w:sz w:val="21"/>
          <w:szCs w:val="21"/>
        </w:rPr>
      </w:pPr>
      <w:r w:rsidRPr="006800C5">
        <w:rPr>
          <w:rFonts w:ascii="Verdana" w:hAnsi="Verdana" w:cs="Arial"/>
          <w:iCs/>
          <w:sz w:val="21"/>
          <w:szCs w:val="21"/>
        </w:rPr>
        <w:t xml:space="preserve">Para que el Proponente nacional obtenga puntaje por Servicios Nacionales debe presentar, además del Formato 9 A – Promoción de </w:t>
      </w:r>
      <w:r w:rsidRPr="006800C5">
        <w:rPr>
          <w:rFonts w:ascii="Verdana" w:hAnsi="Verdana" w:cs="Arial"/>
          <w:iCs/>
          <w:sz w:val="21"/>
          <w:szCs w:val="21"/>
        </w:rPr>
        <w:lastRenderedPageBreak/>
        <w:t>Servicios Nacionales o con Trato Nacional, alguno de los siguientes documentos, según corresponda:</w:t>
      </w:r>
    </w:p>
    <w:p w14:paraId="541F9511" w14:textId="77777777" w:rsidR="004D5CB7" w:rsidRPr="006800C5" w:rsidRDefault="004D5CB7" w:rsidP="004D5CB7">
      <w:pPr>
        <w:spacing w:after="120" w:line="240" w:lineRule="auto"/>
        <w:ind w:left="709" w:right="709"/>
        <w:jc w:val="both"/>
        <w:rPr>
          <w:rFonts w:ascii="Verdana" w:hAnsi="Verdana" w:cs="Arial"/>
          <w:iCs/>
          <w:sz w:val="21"/>
          <w:szCs w:val="21"/>
        </w:rPr>
      </w:pPr>
      <w:r w:rsidRPr="006800C5">
        <w:rPr>
          <w:rFonts w:ascii="Verdana" w:hAnsi="Verdana" w:cs="Arial"/>
          <w:iCs/>
          <w:sz w:val="21"/>
          <w:szCs w:val="21"/>
        </w:rPr>
        <w:t>A. Persona natural colombiana: La cédula de ciudadanía del Proponente.</w:t>
      </w:r>
    </w:p>
    <w:p w14:paraId="5AA6A0A4" w14:textId="77777777" w:rsidR="004D5CB7" w:rsidRPr="006800C5" w:rsidRDefault="004D5CB7" w:rsidP="004D5CB7">
      <w:pPr>
        <w:spacing w:after="120" w:line="240" w:lineRule="auto"/>
        <w:ind w:left="709" w:right="709"/>
        <w:jc w:val="both"/>
        <w:rPr>
          <w:rFonts w:ascii="Verdana" w:hAnsi="Verdana" w:cs="Arial"/>
          <w:iCs/>
          <w:sz w:val="21"/>
          <w:szCs w:val="21"/>
        </w:rPr>
      </w:pPr>
      <w:bookmarkStart w:id="9" w:name="_Hlk80648891"/>
      <w:r w:rsidRPr="006800C5">
        <w:rPr>
          <w:rFonts w:ascii="Verdana" w:hAnsi="Verdana" w:cs="Arial"/>
          <w:iCs/>
          <w:sz w:val="21"/>
          <w:szCs w:val="21"/>
        </w:rPr>
        <w:t xml:space="preserve">B. Persona natural extranjera residente en Colombia: La visa de residencia que le permita la ejecución del objeto contractual de conformidad con la ley. </w:t>
      </w:r>
      <w:bookmarkEnd w:id="9"/>
    </w:p>
    <w:p w14:paraId="456D89E5" w14:textId="77777777" w:rsidR="004D5CB7" w:rsidRPr="006800C5" w:rsidRDefault="004D5CB7" w:rsidP="004D5CB7">
      <w:pPr>
        <w:spacing w:after="120" w:line="240" w:lineRule="auto"/>
        <w:ind w:left="709" w:right="709"/>
        <w:jc w:val="both"/>
        <w:rPr>
          <w:rFonts w:ascii="Verdana" w:hAnsi="Verdana" w:cs="Arial"/>
          <w:iCs/>
          <w:sz w:val="21"/>
          <w:szCs w:val="21"/>
        </w:rPr>
      </w:pPr>
      <w:r w:rsidRPr="006800C5">
        <w:rPr>
          <w:rFonts w:ascii="Verdana" w:hAnsi="Verdana" w:cs="Arial"/>
          <w:iCs/>
          <w:sz w:val="21"/>
          <w:szCs w:val="21"/>
        </w:rPr>
        <w:t>C. Persona jurídica constituida en Colombia: El certificado de existencia y representación legal emitido por alguna de las cámaras de comercio del país.</w:t>
      </w:r>
    </w:p>
    <w:p w14:paraId="164FF9A0" w14:textId="77777777" w:rsidR="004D5CB7" w:rsidRPr="006800C5" w:rsidRDefault="004D5CB7" w:rsidP="004D5CB7">
      <w:pPr>
        <w:spacing w:line="240" w:lineRule="auto"/>
        <w:ind w:left="709" w:right="709"/>
        <w:contextualSpacing/>
        <w:jc w:val="both"/>
        <w:rPr>
          <w:rFonts w:ascii="Verdana" w:hAnsi="Verdana" w:cs="Arial"/>
          <w:iCs/>
          <w:sz w:val="21"/>
          <w:szCs w:val="21"/>
        </w:rPr>
      </w:pPr>
      <w:r w:rsidRPr="006800C5">
        <w:rPr>
          <w:rFonts w:ascii="Verdana" w:hAnsi="Verdana" w:cs="Arial"/>
          <w:iCs/>
          <w:sz w:val="21"/>
          <w:szCs w:val="21"/>
        </w:rPr>
        <w:t>(…)”</w:t>
      </w:r>
    </w:p>
    <w:p w14:paraId="15282407" w14:textId="77777777" w:rsidR="004D5CB7" w:rsidRDefault="004D5CB7" w:rsidP="004D5CB7">
      <w:pPr>
        <w:spacing w:line="276" w:lineRule="auto"/>
        <w:ind w:right="758"/>
        <w:contextualSpacing/>
        <w:jc w:val="both"/>
        <w:rPr>
          <w:rFonts w:ascii="Verdana" w:hAnsi="Verdana" w:cs="Arial"/>
          <w:iCs/>
        </w:rPr>
      </w:pPr>
    </w:p>
    <w:p w14:paraId="3FFADD29" w14:textId="77777777" w:rsidR="004D5CB7" w:rsidRPr="00780E5D" w:rsidRDefault="004D5CB7" w:rsidP="004D5CB7">
      <w:pPr>
        <w:spacing w:after="0" w:line="276" w:lineRule="auto"/>
        <w:ind w:firstLine="708"/>
        <w:jc w:val="both"/>
        <w:rPr>
          <w:rFonts w:ascii="Verdana" w:hAnsi="Verdana"/>
        </w:rPr>
      </w:pPr>
      <w:r w:rsidRPr="00780E5D">
        <w:rPr>
          <w:rFonts w:ascii="Verdana" w:hAnsi="Verdana"/>
        </w:rPr>
        <w:t>De acuerdo con lo señalado en el numeral, en los documentos tipo de licitación de obra pública de infraestructura de transporte – versión 4, el proponente nacional podrá obtener el puntaje por servicios nacionales</w:t>
      </w:r>
      <w:r>
        <w:rPr>
          <w:rFonts w:ascii="Verdana" w:hAnsi="Verdana"/>
        </w:rPr>
        <w:t xml:space="preserve"> o con trato nacional,</w:t>
      </w:r>
      <w:r w:rsidRPr="00780E5D">
        <w:rPr>
          <w:rFonts w:ascii="Verdana" w:hAnsi="Verdana"/>
        </w:rPr>
        <w:t xml:space="preserve"> si presenta el Formato 9A y alguno de los documentos enlistados en ese numeral. Estos documentos fueron establecidos por la Agencia Nacional de Contratación Pública – Colombia Compra Eficiente en el proceso de estandarización del documento tipo, teniendo en cuenta que el inciso primero del artículo 1 del Decreto 680 de 2021 </w:t>
      </w:r>
      <w:r>
        <w:rPr>
          <w:rFonts w:ascii="Verdana" w:hAnsi="Verdana"/>
        </w:rPr>
        <w:t>establece</w:t>
      </w:r>
      <w:r w:rsidRPr="00780E5D">
        <w:rPr>
          <w:rFonts w:ascii="Verdana" w:hAnsi="Verdana"/>
        </w:rPr>
        <w:t xml:space="preserve"> que:</w:t>
      </w:r>
    </w:p>
    <w:p w14:paraId="160345B7" w14:textId="77777777" w:rsidR="004D5CB7" w:rsidRDefault="004D5CB7" w:rsidP="004D5CB7">
      <w:pPr>
        <w:spacing w:after="0" w:line="276" w:lineRule="auto"/>
        <w:jc w:val="both"/>
        <w:rPr>
          <w:rFonts w:ascii="Verdana" w:hAnsi="Verdana"/>
        </w:rPr>
      </w:pPr>
    </w:p>
    <w:p w14:paraId="16962C77" w14:textId="77777777" w:rsidR="004D5CB7" w:rsidRDefault="004D5CB7" w:rsidP="004D5CB7">
      <w:pPr>
        <w:spacing w:after="0" w:line="276" w:lineRule="auto"/>
        <w:ind w:left="709" w:right="709"/>
        <w:jc w:val="both"/>
        <w:rPr>
          <w:rFonts w:ascii="Verdana" w:hAnsi="Verdana"/>
          <w:sz w:val="21"/>
          <w:szCs w:val="21"/>
        </w:rPr>
      </w:pPr>
      <w:r w:rsidRPr="00780E5D">
        <w:rPr>
          <w:rFonts w:ascii="Verdana" w:hAnsi="Verdana"/>
          <w:kern w:val="2"/>
          <w:sz w:val="21"/>
          <w:szCs w:val="21"/>
          <w14:ligatures w14:val="standardContextual"/>
        </w:rPr>
        <w:t>“</w:t>
      </w:r>
      <w:r>
        <w:rPr>
          <w:rFonts w:ascii="Verdana" w:hAnsi="Verdana"/>
          <w:sz w:val="21"/>
          <w:szCs w:val="21"/>
        </w:rPr>
        <w:t>E</w:t>
      </w:r>
      <w:r w:rsidRPr="00780E5D">
        <w:rPr>
          <w:rFonts w:ascii="Verdana" w:hAnsi="Verdana"/>
          <w:kern w:val="2"/>
          <w:sz w:val="21"/>
          <w:szCs w:val="21"/>
          <w14:ligatures w14:val="standardContextual"/>
        </w:rPr>
        <w:t>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1A348070" w14:textId="77777777" w:rsidR="004D5CB7" w:rsidRPr="00780E5D" w:rsidRDefault="004D5CB7" w:rsidP="004D5CB7">
      <w:pPr>
        <w:spacing w:after="0" w:line="276" w:lineRule="auto"/>
        <w:ind w:left="709" w:right="709"/>
        <w:jc w:val="both"/>
        <w:rPr>
          <w:rFonts w:ascii="Verdana" w:hAnsi="Verdana"/>
          <w:kern w:val="2"/>
          <w:sz w:val="21"/>
          <w:szCs w:val="21"/>
          <w14:ligatures w14:val="standardContextual"/>
        </w:rPr>
      </w:pPr>
    </w:p>
    <w:p w14:paraId="6B300CCC" w14:textId="77777777" w:rsidR="004D5CB7" w:rsidRPr="00253405" w:rsidRDefault="004D5CB7" w:rsidP="004D5CB7">
      <w:pPr>
        <w:spacing w:after="120" w:line="276" w:lineRule="auto"/>
        <w:ind w:firstLine="708"/>
        <w:jc w:val="both"/>
        <w:rPr>
          <w:rFonts w:ascii="Verdana" w:hAnsi="Verdana"/>
        </w:rPr>
      </w:pPr>
      <w:r w:rsidRPr="00780E5D">
        <w:rPr>
          <w:rFonts w:ascii="Verdana" w:hAnsi="Verdana"/>
        </w:rPr>
        <w:t xml:space="preserve">El fragmento citado del artículo 1 del Decreto 680 de 2021 se relaciona con los documentos exigidos en el numeral 4.3.2 del documento base, considerando que, para obtener el puntaje por servicios nacionales: </w:t>
      </w:r>
      <w:r w:rsidRPr="00780E5D">
        <w:rPr>
          <w:rFonts w:ascii="Verdana" w:hAnsi="Verdana" w:cs="Arial"/>
          <w:iCs/>
          <w:lang w:val="es-MX"/>
        </w:rPr>
        <w:t xml:space="preserve">i) las personas naturales colombianas deben presentar la cédula de ciudadanía, ii) las personas naturales residentes en colombian deben presentar la visa de residencia, y iii) las personas jurídicas constituidas en Colombia deben presentar </w:t>
      </w:r>
      <w:r w:rsidRPr="00780E5D">
        <w:rPr>
          <w:rFonts w:ascii="Verdana" w:hAnsi="Verdana" w:cs="Arial"/>
          <w:iCs/>
          <w:lang w:val="es-MX"/>
        </w:rPr>
        <w:lastRenderedPageBreak/>
        <w:t xml:space="preserve">el certificado de existencia y representación legal expedido por una Cámara de Comercio. </w:t>
      </w:r>
      <w:r w:rsidRPr="00780E5D">
        <w:rPr>
          <w:rFonts w:ascii="Verdana" w:hAnsi="Verdana"/>
        </w:rPr>
        <w:t xml:space="preserve">Este último supuesto es el que origina el problema jurídico analizado en este concepto, </w:t>
      </w:r>
      <w:r w:rsidRPr="00253405">
        <w:rPr>
          <w:rFonts w:ascii="Verdana" w:hAnsi="Verdana"/>
        </w:rPr>
        <w:t xml:space="preserve">y se estableció </w:t>
      </w:r>
      <w:r w:rsidRPr="00780E5D">
        <w:rPr>
          <w:rFonts w:ascii="Verdana" w:hAnsi="Verdana"/>
        </w:rPr>
        <w:t xml:space="preserve">en coherencia con el inciso primero del artículo 1 del Decreto 680 de 2021, que </w:t>
      </w:r>
      <w:r w:rsidRPr="00253405">
        <w:rPr>
          <w:rFonts w:ascii="Verdana" w:hAnsi="Verdana"/>
        </w:rPr>
        <w:t xml:space="preserve">indica </w:t>
      </w:r>
      <w:r w:rsidRPr="00780E5D">
        <w:rPr>
          <w:rFonts w:ascii="Verdana" w:hAnsi="Verdana"/>
        </w:rPr>
        <w:t>que un servicio es colombiano si, además de ser prestado por una persona jurídica constituida conforme a la legislación nacional utiliza los bienes nacionales relevantes definidos por la Entidad Estatal</w:t>
      </w:r>
      <w:r w:rsidRPr="00253405">
        <w:rPr>
          <w:rFonts w:ascii="Verdana" w:hAnsi="Verdana"/>
        </w:rPr>
        <w:t xml:space="preserve">. </w:t>
      </w:r>
    </w:p>
    <w:p w14:paraId="2D67CC39" w14:textId="77777777" w:rsidR="004D5CB7" w:rsidRDefault="004D5CB7" w:rsidP="004D5CB7">
      <w:pPr>
        <w:spacing w:after="120" w:line="276" w:lineRule="auto"/>
        <w:ind w:right="51" w:firstLine="709"/>
        <w:jc w:val="both"/>
        <w:rPr>
          <w:rFonts w:ascii="Verdana" w:hAnsi="Verdana" w:cs="Arial"/>
          <w:iCs/>
        </w:rPr>
      </w:pPr>
      <w:r w:rsidRPr="00AA2DEC">
        <w:rPr>
          <w:rFonts w:ascii="Verdana" w:hAnsi="Verdana" w:cs="Arial"/>
          <w:iCs/>
        </w:rPr>
        <w:t>Para interpretar el alcance del antecitado literal C del numeral 4.3</w:t>
      </w:r>
      <w:r>
        <w:rPr>
          <w:rFonts w:ascii="Verdana" w:hAnsi="Verdana" w:cs="Arial"/>
          <w:iCs/>
        </w:rPr>
        <w:t xml:space="preserve">.2 </w:t>
      </w:r>
      <w:r w:rsidRPr="00AA2DEC">
        <w:rPr>
          <w:rFonts w:ascii="Verdana" w:hAnsi="Verdana" w:cs="Arial"/>
          <w:iCs/>
        </w:rPr>
        <w:t xml:space="preserve">del pliego de condiciones, </w:t>
      </w:r>
      <w:r w:rsidRPr="005800A6">
        <w:rPr>
          <w:rFonts w:ascii="Verdana" w:hAnsi="Verdana" w:cs="Arial"/>
          <w:iCs/>
        </w:rPr>
        <w:t>el artículo 117 del Código de Comercio establece que la existencia de la sociedad y las cláusulas del contrato se probarán mediante “certificación de la cámara de comercio del domicilio principal en la que constará el número, fecha y notaría de la escritura de constitución y de las reformas del contrato, si las hubiere”. Dicho certificado también tiene la función de probar la representación de la sociedad, por lo que además deberá señalar los nombres de los representantes, las facultades conferidas a cada uno de ellos y las limitaciones acordadas a dichas facultades</w:t>
      </w:r>
      <w:r w:rsidRPr="005800A6">
        <w:rPr>
          <w:rFonts w:ascii="Verdana" w:hAnsi="Verdana"/>
          <w:iCs/>
          <w:vertAlign w:val="superscript"/>
        </w:rPr>
        <w:footnoteReference w:id="8"/>
      </w:r>
      <w:r w:rsidRPr="005800A6">
        <w:rPr>
          <w:rFonts w:ascii="Verdana" w:hAnsi="Verdana" w:cs="Arial"/>
          <w:iCs/>
        </w:rPr>
        <w:t>.</w:t>
      </w:r>
    </w:p>
    <w:p w14:paraId="02125F95" w14:textId="77777777" w:rsidR="004D5CB7" w:rsidRDefault="004D5CB7" w:rsidP="004D5CB7">
      <w:pPr>
        <w:spacing w:after="120" w:line="276" w:lineRule="auto"/>
        <w:ind w:right="51" w:firstLine="709"/>
        <w:jc w:val="both"/>
        <w:rPr>
          <w:rFonts w:ascii="Verdana" w:hAnsi="Verdana" w:cs="Arial"/>
          <w:iCs/>
        </w:rPr>
      </w:pPr>
      <w:r>
        <w:rPr>
          <w:rFonts w:ascii="Verdana" w:hAnsi="Verdana"/>
        </w:rPr>
        <w:t xml:space="preserve">Así, </w:t>
      </w:r>
      <w:r w:rsidRPr="00780E5D">
        <w:rPr>
          <w:rFonts w:ascii="Verdana" w:hAnsi="Verdana"/>
        </w:rPr>
        <w:t>el certificado de existencia y representación legal que expiden las cámaras de comercio</w:t>
      </w:r>
      <w:r>
        <w:rPr>
          <w:rFonts w:ascii="Verdana" w:hAnsi="Verdana"/>
        </w:rPr>
        <w:t>,</w:t>
      </w:r>
      <w:r w:rsidRPr="00780E5D">
        <w:rPr>
          <w:rFonts w:ascii="Verdana" w:hAnsi="Verdana"/>
        </w:rPr>
        <w:t xml:space="preserve"> es el documento idóneo que prueba la existencia de la persona jurídica, su representación legal y de sus circunstancias particulares, su documento de constitución, sus reformas, su representación legal, </w:t>
      </w:r>
      <w:r>
        <w:rPr>
          <w:rFonts w:ascii="Verdana" w:hAnsi="Verdana"/>
        </w:rPr>
        <w:t>etc.</w:t>
      </w:r>
      <w:r w:rsidRPr="00780E5D">
        <w:rPr>
          <w:rFonts w:ascii="Verdana" w:hAnsi="Verdana"/>
        </w:rPr>
        <w:t>, con efectos jurídicos oponibles frente a la sociedad, a los socios y a terceros</w:t>
      </w:r>
      <w:r>
        <w:rPr>
          <w:rFonts w:ascii="Verdana" w:hAnsi="Verdana" w:cs="Arial"/>
          <w:iCs/>
        </w:rPr>
        <w:t xml:space="preserve">. </w:t>
      </w:r>
    </w:p>
    <w:p w14:paraId="15E98570" w14:textId="77777777" w:rsidR="004D5CB7" w:rsidRPr="00CA1662" w:rsidRDefault="004D5CB7" w:rsidP="004D5CB7">
      <w:pPr>
        <w:pStyle w:val="Sinespaciado"/>
        <w:spacing w:after="120" w:line="276" w:lineRule="auto"/>
        <w:ind w:firstLine="708"/>
        <w:jc w:val="both"/>
        <w:rPr>
          <w:rFonts w:ascii="Verdana" w:hAnsi="Verdana"/>
          <w:iCs/>
          <w:sz w:val="22"/>
          <w:szCs w:val="22"/>
        </w:rPr>
      </w:pPr>
      <w:r w:rsidRPr="00CA1662">
        <w:rPr>
          <w:rFonts w:ascii="Verdana" w:hAnsi="Verdana"/>
          <w:sz w:val="22"/>
          <w:szCs w:val="22"/>
        </w:rPr>
        <w:t xml:space="preserve">En consecuencia, esta Agencia consideró que dicho certificado correspondía al documento que acreditaba la constitución de la persona jurídica, de conformidad con la legislación colombiana. No obstante, no todas las personas jurídicas deben estar inscritas en el registro mercantil y, por ende, no </w:t>
      </w:r>
      <w:r w:rsidRPr="00CA1662">
        <w:rPr>
          <w:rFonts w:ascii="Verdana" w:hAnsi="Verdana"/>
          <w:sz w:val="22"/>
          <w:szCs w:val="22"/>
        </w:rPr>
        <w:lastRenderedPageBreak/>
        <w:t>están obligadas a contar con el certificado de existencia y representación legal expedido por las cámaras de comercio</w:t>
      </w:r>
      <w:r w:rsidRPr="00CA1662">
        <w:rPr>
          <w:rStyle w:val="Refdenotaalpie"/>
          <w:rFonts w:ascii="Verdana" w:hAnsi="Verdana" w:cs="Arial"/>
          <w:iCs/>
          <w:sz w:val="22"/>
          <w:szCs w:val="22"/>
        </w:rPr>
        <w:footnoteReference w:id="9"/>
      </w:r>
      <w:r w:rsidRPr="00CA1662">
        <w:rPr>
          <w:rFonts w:ascii="Verdana" w:hAnsi="Verdana"/>
          <w:iCs/>
          <w:sz w:val="22"/>
          <w:szCs w:val="22"/>
        </w:rPr>
        <w:t xml:space="preserve">. </w:t>
      </w:r>
    </w:p>
    <w:p w14:paraId="3AB0D6E8" w14:textId="77777777" w:rsidR="004D5CB7" w:rsidRPr="00596B22" w:rsidRDefault="004D5CB7" w:rsidP="004D5CB7">
      <w:pPr>
        <w:spacing w:after="120" w:line="276" w:lineRule="auto"/>
        <w:ind w:right="51" w:firstLine="708"/>
        <w:jc w:val="both"/>
        <w:rPr>
          <w:rFonts w:ascii="Verdana" w:eastAsia="Calibri" w:hAnsi="Verdana" w:cs="Arial"/>
          <w:color w:val="000000" w:themeColor="text1"/>
        </w:rPr>
      </w:pPr>
      <w:r w:rsidRPr="00B515B5">
        <w:rPr>
          <w:rFonts w:ascii="Verdana" w:hAnsi="Verdana"/>
        </w:rPr>
        <w:t>En este sentido, las personas jurídicas reguladas por leyes especiales, que no están obligadas a inscribirse en las cámaras de comercio y, por tanto, no requieren un certificado de existencia y representación legal, deben aportar, para efectos de la aplicación del numeral 4.3.2 del documento base de los documentos tipo de licitación de obra pública de infraestructura de transporte, el documento idóneo o certificado equivalente que acredite su existencia conforme a la legislación nacional. Esto deberá ser requerido por la entidad que adelante el proceso de selección, de acuerdo con el tipo de persona jurídica que participe y pretenda obtener el puntaje por servicios nacionales.</w:t>
      </w:r>
    </w:p>
    <w:p w14:paraId="2D315C1F" w14:textId="309AA12A" w:rsidR="004D5CB7" w:rsidRDefault="004D5CB7" w:rsidP="004D5CB7">
      <w:pPr>
        <w:spacing w:line="276" w:lineRule="auto"/>
        <w:ind w:firstLine="708"/>
        <w:jc w:val="both"/>
        <w:rPr>
          <w:rFonts w:ascii="Verdana" w:eastAsia="Calibri" w:hAnsi="Verdana" w:cs="Arial"/>
          <w:color w:val="000000" w:themeColor="text1"/>
        </w:rPr>
      </w:pPr>
      <w:r>
        <w:rPr>
          <w:rFonts w:ascii="Verdana" w:hAnsi="Verdana"/>
        </w:rPr>
        <w:t>T</w:t>
      </w:r>
      <w:r w:rsidRPr="00143452">
        <w:rPr>
          <w:rFonts w:ascii="Verdana" w:hAnsi="Verdana"/>
        </w:rPr>
        <w:t xml:space="preserve">eniendo en cuenta la inalterabilidad predicada de los documentos tipo, para que el proponente obtenga puntaje por servicios nacionales debe presentar el Formato 9A y alguno de los documentos enlistados de forma taxativa en el numeral 4.3.2, mencionados previamente. No obstante, considerando que en la “Introducción” del documento base de los documentos tipo de </w:t>
      </w:r>
      <w:r w:rsidR="00C01D65">
        <w:rPr>
          <w:rFonts w:ascii="Verdana" w:hAnsi="Verdana"/>
        </w:rPr>
        <w:t>licitación</w:t>
      </w:r>
      <w:r w:rsidRPr="00143452">
        <w:rPr>
          <w:rFonts w:ascii="Verdana" w:hAnsi="Verdana"/>
        </w:rPr>
        <w:t xml:space="preserve"> de obra pública de infraestructura de transporte – versión </w:t>
      </w:r>
      <w:r w:rsidR="00C01D65">
        <w:rPr>
          <w:rFonts w:ascii="Verdana" w:hAnsi="Verdana"/>
        </w:rPr>
        <w:t>4</w:t>
      </w:r>
      <w:r w:rsidRPr="00143452">
        <w:rPr>
          <w:rFonts w:ascii="Verdana" w:hAnsi="Verdana"/>
        </w:rPr>
        <w:t xml:space="preserve">, se incluye una disposición que impone a las entidades la obligación de aplicar la normativa vigente, al </w:t>
      </w:r>
      <w:r w:rsidRPr="00143452">
        <w:rPr>
          <w:rFonts w:ascii="Verdana" w:hAnsi="Verdana"/>
        </w:rPr>
        <w:lastRenderedPageBreak/>
        <w:t>indicar que “El uso de los Documentos Tipo no exime a la Entidad Estatal de la obligación que le asiste de aplicar la normativa y la jurisprudencia aplicable al Proceso de Contratación”</w:t>
      </w:r>
      <w:r>
        <w:rPr>
          <w:rFonts w:ascii="Verdana" w:hAnsi="Verdana"/>
        </w:rPr>
        <w:t>.</w:t>
      </w:r>
      <w:r w:rsidRPr="00143452">
        <w:rPr>
          <w:rFonts w:ascii="Verdana" w:hAnsi="Verdana"/>
        </w:rPr>
        <w:t xml:space="preserve"> </w:t>
      </w:r>
      <w:r>
        <w:rPr>
          <w:rFonts w:ascii="Verdana" w:hAnsi="Verdana"/>
        </w:rPr>
        <w:t>P</w:t>
      </w:r>
      <w:r w:rsidRPr="00143452">
        <w:rPr>
          <w:rFonts w:ascii="Verdana" w:hAnsi="Verdana"/>
        </w:rPr>
        <w:t>ara estos efectos, en el supuesto previsto en el literal C del numeral 4.3.2, el proponente persona jurídica constituida en Colombia que aspire a obtener el puntaje por servicios nacionales debe presentar el Formato 9A – Promoción de Servicios Nacionales o con Trato Nacional, junto con el certificado de existencia y representación legal expedido por la autoridad competente, o el documento que acredite su existencia conforme a la legislación colombiana.</w:t>
      </w:r>
    </w:p>
    <w:p w14:paraId="59A7E2EF" w14:textId="77777777" w:rsidR="004D5CB7" w:rsidRPr="00AA2DEC" w:rsidRDefault="004D5CB7" w:rsidP="004D5CB7">
      <w:pPr>
        <w:spacing w:line="276" w:lineRule="auto"/>
        <w:ind w:firstLine="708"/>
        <w:jc w:val="both"/>
        <w:rPr>
          <w:rFonts w:ascii="Verdana" w:eastAsia="Calibri" w:hAnsi="Verdana" w:cs="Calibri"/>
        </w:rPr>
      </w:pPr>
      <w:r w:rsidRPr="00AA2DEC">
        <w:rPr>
          <w:rFonts w:ascii="Verdana" w:eastAsia="Calibri" w:hAnsi="Verdana" w:cs="Calibri"/>
        </w:rPr>
        <w:t>Sin perjuicio de lo anterior, debe indicarse que las consideraciones hechas por esta Agencia en este concepto, aplican en relación con el problema jurídico planteado en este. En consecuencia, dichas consideraciones sobre la interpretación del pliego no pueden extenderse a supuestos adicionales o distintos a los aquí contenidos. Por tanto, en cada caso concreto deberán analizarse las circunstancias particulares, de manera que la entidad adopte la decisión que mejor se ajuste a la finalidad del proceso de contratación</w:t>
      </w:r>
      <w:r>
        <w:rPr>
          <w:rFonts w:ascii="Verdana" w:eastAsia="Calibri" w:hAnsi="Verdana" w:cs="Calibri"/>
        </w:rPr>
        <w:t>.</w:t>
      </w:r>
      <w:r w:rsidRPr="00AA2DEC">
        <w:rPr>
          <w:rFonts w:ascii="Verdana" w:eastAsia="Calibri" w:hAnsi="Verdana" w:cs="Calibri"/>
        </w:rPr>
        <w:t xml:space="preserve"> </w:t>
      </w:r>
    </w:p>
    <w:p w14:paraId="18B9C437" w14:textId="77777777" w:rsidR="004D5CB7" w:rsidRPr="00AA2DEC" w:rsidRDefault="004D5CB7" w:rsidP="004D5CB7">
      <w:pPr>
        <w:spacing w:after="120" w:line="276" w:lineRule="auto"/>
        <w:ind w:firstLine="708"/>
        <w:jc w:val="both"/>
        <w:rPr>
          <w:rFonts w:ascii="Verdana" w:eastAsia="Times New Roman" w:hAnsi="Verdana" w:cs="Times New Roman"/>
          <w:color w:val="000000"/>
          <w:lang w:eastAsia="es-MX"/>
        </w:rPr>
      </w:pPr>
      <w:r w:rsidRPr="00AA2DEC">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AA2DEC">
        <w:rPr>
          <w:rFonts w:ascii="Verdana" w:eastAsia="Aptos" w:hAnsi="Verdana" w:cs="Arial"/>
          <w:color w:val="000000"/>
        </w:rPr>
        <w:t>.</w:t>
      </w:r>
    </w:p>
    <w:p w14:paraId="29A94035" w14:textId="77777777" w:rsidR="004D5CB7" w:rsidRPr="00AA2DEC" w:rsidRDefault="004D5CB7" w:rsidP="004D5CB7">
      <w:pPr>
        <w:spacing w:after="0" w:line="276" w:lineRule="auto"/>
        <w:ind w:firstLine="708"/>
        <w:jc w:val="both"/>
        <w:rPr>
          <w:rFonts w:ascii="Verdana" w:eastAsia="Times New Roman" w:hAnsi="Verdana" w:cs="Times New Roman"/>
          <w:color w:val="000000"/>
          <w:lang w:eastAsia="es-MX"/>
        </w:rPr>
      </w:pPr>
      <w:r w:rsidRPr="00AA2DE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D10FD01" w14:textId="77777777" w:rsidR="004D5CB7" w:rsidRPr="00AA2DEC" w:rsidRDefault="004D5CB7" w:rsidP="004D5CB7">
      <w:pPr>
        <w:spacing w:after="0" w:line="276" w:lineRule="auto"/>
        <w:ind w:firstLine="709"/>
        <w:jc w:val="both"/>
        <w:rPr>
          <w:rFonts w:ascii="Verdana" w:eastAsia="Calibri" w:hAnsi="Verdana" w:cs="Calibri"/>
        </w:rPr>
      </w:pPr>
    </w:p>
    <w:p w14:paraId="6FC701B4" w14:textId="77777777" w:rsidR="004D5CB7" w:rsidRPr="00AA2DEC" w:rsidRDefault="004D5CB7" w:rsidP="004D5CB7">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AA2DEC">
        <w:rPr>
          <w:rFonts w:ascii="Verdana" w:eastAsia="Century Gothic" w:hAnsi="Verdana" w:cs="Century Gothic"/>
          <w:b/>
          <w:bCs/>
          <w:lang w:val="es-ES"/>
        </w:rPr>
        <w:lastRenderedPageBreak/>
        <w:t>Referencias normativas, jurisprudenciales y otras fuentes:</w:t>
      </w:r>
    </w:p>
    <w:p w14:paraId="40993746" w14:textId="77777777" w:rsidR="004D5CB7" w:rsidRPr="00AA2DEC" w:rsidRDefault="004D5CB7" w:rsidP="004D5CB7">
      <w:pPr>
        <w:widowControl w:val="0"/>
        <w:autoSpaceDE w:val="0"/>
        <w:autoSpaceDN w:val="0"/>
        <w:spacing w:after="0" w:line="276" w:lineRule="auto"/>
        <w:jc w:val="both"/>
        <w:rPr>
          <w:rFonts w:ascii="Verdana" w:eastAsia="Calibri" w:hAnsi="Verdana" w:cs="Aria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D5CB7" w:rsidRPr="00AA2DEC" w14:paraId="7EA47F6E" w14:textId="77777777" w:rsidTr="002B357E">
        <w:trPr>
          <w:trHeight w:val="870"/>
        </w:trPr>
        <w:tc>
          <w:tcPr>
            <w:tcW w:w="8647" w:type="dxa"/>
          </w:tcPr>
          <w:p w14:paraId="50EA4D06" w14:textId="77777777" w:rsidR="004D5CB7" w:rsidRPr="00AA2DEC" w:rsidRDefault="004D5CB7" w:rsidP="004D5CB7">
            <w:pPr>
              <w:widowControl w:val="0"/>
              <w:numPr>
                <w:ilvl w:val="0"/>
                <w:numId w:val="17"/>
              </w:numPr>
              <w:autoSpaceDE w:val="0"/>
              <w:autoSpaceDN w:val="0"/>
              <w:spacing w:after="120" w:line="276" w:lineRule="auto"/>
              <w:jc w:val="both"/>
              <w:rPr>
                <w:rFonts w:ascii="Verdana" w:eastAsia="Calibri" w:hAnsi="Verdana" w:cs="Arial"/>
              </w:rPr>
            </w:pPr>
            <w:r w:rsidRPr="00AA2DEC">
              <w:rPr>
                <w:rFonts w:ascii="Verdana" w:eastAsia="Calibri" w:hAnsi="Verdana" w:cs="Arial"/>
              </w:rPr>
              <w:t>Ley 2022 de 2020, artículo 1.</w:t>
            </w:r>
          </w:p>
          <w:p w14:paraId="4799BBCA" w14:textId="77777777" w:rsidR="004D5CB7" w:rsidRPr="007B0C75" w:rsidRDefault="004D5CB7" w:rsidP="004D5CB7">
            <w:pPr>
              <w:widowControl w:val="0"/>
              <w:numPr>
                <w:ilvl w:val="0"/>
                <w:numId w:val="17"/>
              </w:numPr>
              <w:autoSpaceDE w:val="0"/>
              <w:autoSpaceDN w:val="0"/>
              <w:spacing w:after="120" w:line="276" w:lineRule="auto"/>
              <w:jc w:val="both"/>
              <w:rPr>
                <w:rFonts w:ascii="Verdana" w:eastAsia="Calibri" w:hAnsi="Verdana" w:cs="Arial"/>
              </w:rPr>
            </w:pPr>
            <w:r w:rsidRPr="00AA2DEC">
              <w:rPr>
                <w:rFonts w:ascii="Verdana" w:eastAsia="Calibri" w:hAnsi="Verdana" w:cs="Arial"/>
              </w:rPr>
              <w:t>Documentos tipo Disponible en:</w:t>
            </w:r>
            <w:r w:rsidRPr="00AA2DEC">
              <w:rPr>
                <w:rFonts w:ascii="Verdana" w:eastAsia="Aptos" w:hAnsi="Verdana" w:cs="Times New Roman"/>
                <w:lang w:val="es-ES_tradnl"/>
              </w:rPr>
              <w:t xml:space="preserve"> </w:t>
            </w:r>
            <w:hyperlink r:id="rId11" w:history="1">
              <w:r w:rsidRPr="00BE7307">
                <w:rPr>
                  <w:rStyle w:val="Hipervnculo"/>
                </w:rPr>
                <w:t>https://www.colombiacompra.gov.co/normativa-y-relatoria/documentos-tipo</w:t>
              </w:r>
            </w:hyperlink>
          </w:p>
          <w:p w14:paraId="6FC621B3" w14:textId="77777777" w:rsidR="004D5CB7" w:rsidRDefault="004D5CB7" w:rsidP="004D5CB7">
            <w:pPr>
              <w:widowControl w:val="0"/>
              <w:numPr>
                <w:ilvl w:val="0"/>
                <w:numId w:val="17"/>
              </w:numPr>
              <w:autoSpaceDE w:val="0"/>
              <w:autoSpaceDN w:val="0"/>
              <w:spacing w:after="120" w:line="276" w:lineRule="auto"/>
              <w:jc w:val="both"/>
              <w:rPr>
                <w:rFonts w:ascii="Verdana" w:eastAsia="Calibri" w:hAnsi="Verdana" w:cs="Arial"/>
              </w:rPr>
            </w:pPr>
            <w:r w:rsidRPr="007B0C75">
              <w:rPr>
                <w:rFonts w:ascii="Verdana" w:eastAsia="Calibri" w:hAnsi="Verdana" w:cs="Arial"/>
                <w:bCs/>
                <w:color w:val="000000"/>
                <w:lang w:val="es-ES_tradnl"/>
              </w:rPr>
              <w:t>Ley 816 de 2003: artículo 2</w:t>
            </w:r>
          </w:p>
          <w:p w14:paraId="1F07D0C2" w14:textId="77777777" w:rsidR="004D5CB7" w:rsidRDefault="004D5CB7" w:rsidP="004D5CB7">
            <w:pPr>
              <w:widowControl w:val="0"/>
              <w:numPr>
                <w:ilvl w:val="0"/>
                <w:numId w:val="17"/>
              </w:numPr>
              <w:autoSpaceDE w:val="0"/>
              <w:autoSpaceDN w:val="0"/>
              <w:spacing w:after="120" w:line="276" w:lineRule="auto"/>
              <w:jc w:val="both"/>
              <w:rPr>
                <w:rFonts w:ascii="Verdana" w:eastAsia="Calibri" w:hAnsi="Verdana" w:cs="Arial"/>
              </w:rPr>
            </w:pPr>
            <w:r w:rsidRPr="007B0C75">
              <w:rPr>
                <w:rFonts w:ascii="Verdana" w:hAnsi="Verdana"/>
              </w:rPr>
              <w:t>Decreto 680 de 2021: artículo 1.</w:t>
            </w:r>
          </w:p>
          <w:p w14:paraId="09E05834" w14:textId="77777777" w:rsidR="004D5CB7" w:rsidRPr="007B0C75" w:rsidRDefault="004D5CB7" w:rsidP="004D5CB7">
            <w:pPr>
              <w:widowControl w:val="0"/>
              <w:numPr>
                <w:ilvl w:val="0"/>
                <w:numId w:val="17"/>
              </w:numPr>
              <w:autoSpaceDE w:val="0"/>
              <w:autoSpaceDN w:val="0"/>
              <w:spacing w:after="120" w:line="276" w:lineRule="auto"/>
              <w:jc w:val="both"/>
              <w:rPr>
                <w:rFonts w:ascii="Verdana" w:eastAsia="Calibri" w:hAnsi="Verdana" w:cs="Arial"/>
              </w:rPr>
            </w:pPr>
            <w:r w:rsidRPr="007B0C75">
              <w:rPr>
                <w:rFonts w:ascii="Verdana" w:eastAsia="Calibri" w:hAnsi="Verdana" w:cs="Arial"/>
                <w:bCs/>
                <w:color w:val="000000"/>
              </w:rPr>
              <w:t xml:space="preserve">Decreto 1082 de 2015: artículo 2.2.1.1.2.1.3, artículo </w:t>
            </w:r>
            <w:r w:rsidRPr="007B0C75">
              <w:rPr>
                <w:rFonts w:ascii="Verdana" w:eastAsia="Calibri" w:hAnsi="Verdana" w:cs="Arial"/>
                <w:bCs/>
                <w:color w:val="000000"/>
                <w:lang w:val="es-ES_tradnl"/>
              </w:rPr>
              <w:t>2.2.1.2.4.2.9, artículo 2.2.1.1.1.3.1.</w:t>
            </w:r>
          </w:p>
        </w:tc>
      </w:tr>
    </w:tbl>
    <w:p w14:paraId="07B9962D" w14:textId="77777777" w:rsidR="004D5CB7" w:rsidRPr="00AA2DEC" w:rsidRDefault="004D5CB7" w:rsidP="004D5CB7">
      <w:pPr>
        <w:widowControl w:val="0"/>
        <w:autoSpaceDE w:val="0"/>
        <w:autoSpaceDN w:val="0"/>
        <w:spacing w:after="0" w:line="276" w:lineRule="auto"/>
        <w:jc w:val="both"/>
        <w:rPr>
          <w:rFonts w:ascii="Verdana" w:eastAsia="Calibri" w:hAnsi="Verdana" w:cs="Arial"/>
        </w:rPr>
      </w:pPr>
    </w:p>
    <w:p w14:paraId="75C2EF85" w14:textId="77777777" w:rsidR="004D5CB7" w:rsidRPr="00AA2DEC" w:rsidRDefault="004D5CB7" w:rsidP="004D5CB7">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AA2DEC">
        <w:rPr>
          <w:rFonts w:ascii="Verdana" w:eastAsia="Century Gothic" w:hAnsi="Verdana" w:cs="Century Gothic"/>
          <w:b/>
          <w:bCs/>
          <w:lang w:val="es-ES"/>
        </w:rPr>
        <w:t>Doctrina de la Agencia Nacional de Contratación Pública:</w:t>
      </w:r>
    </w:p>
    <w:p w14:paraId="526BC3D7" w14:textId="77777777" w:rsidR="004D5CB7" w:rsidRPr="00AA2DEC" w:rsidRDefault="004D5CB7" w:rsidP="004D5CB7">
      <w:pPr>
        <w:widowControl w:val="0"/>
        <w:autoSpaceDE w:val="0"/>
        <w:autoSpaceDN w:val="0"/>
        <w:spacing w:after="0" w:line="276" w:lineRule="auto"/>
        <w:jc w:val="both"/>
        <w:rPr>
          <w:rFonts w:ascii="Verdana" w:eastAsia="Calibri" w:hAnsi="Verdana" w:cs="Arial"/>
        </w:rPr>
      </w:pPr>
    </w:p>
    <w:bookmarkEnd w:id="0"/>
    <w:p w14:paraId="0B44F8FC" w14:textId="77777777" w:rsidR="004D5CB7" w:rsidRPr="00C01D65" w:rsidRDefault="004D5CB7" w:rsidP="004D5CB7">
      <w:pPr>
        <w:widowControl w:val="0"/>
        <w:autoSpaceDE w:val="0"/>
        <w:autoSpaceDN w:val="0"/>
        <w:spacing w:after="0" w:line="276" w:lineRule="auto"/>
        <w:jc w:val="both"/>
        <w:rPr>
          <w:rFonts w:ascii="Verdana" w:eastAsia="Calibri" w:hAnsi="Verdana" w:cs="Arial"/>
          <w:lang w:val="es-MX"/>
        </w:rPr>
      </w:pPr>
      <w:r w:rsidRPr="00C01D65">
        <w:rPr>
          <w:rFonts w:ascii="Verdana" w:eastAsia="Calibri" w:hAnsi="Verdana" w:cs="Arial"/>
          <w:lang w:val="es-MX"/>
        </w:rPr>
        <w:t xml:space="preserve">La Agencia Nacional de Contratación Pública – Colombia Compra Eficiente analizó la aplicación del Decreto 680 de 2021 y el otorgamiento del puntaje por apoyo a la industria nacional en los procedimientos de selección con documentos tipo, en los conceptos: C-020 del 22 de febrero de 2022, C-166 del 5 de abril de 2022, C-196 del 13 de abril de 2022, C-201 del 13 de abril de 2022, C-327 del 23 de mayo de 2022, C-352 del 2 de junio de 2022, C-470 del 27 de julio de 2022, C-571 del 14 de septiembre de 2022, C-291 del 21 de julio de 2023, C-292 del 24 de julio de 2023, C-409 del 20 de noviembre de 2023, C-467 del 5 de diciembre de 2023 y C-382 del 6 de mayo de 2022, entre otros. </w:t>
      </w:r>
    </w:p>
    <w:p w14:paraId="701081E8" w14:textId="77777777" w:rsidR="004D5CB7" w:rsidRPr="00AA2DEC" w:rsidRDefault="004D5CB7" w:rsidP="004D5CB7">
      <w:pPr>
        <w:widowControl w:val="0"/>
        <w:autoSpaceDE w:val="0"/>
        <w:autoSpaceDN w:val="0"/>
        <w:spacing w:after="0" w:line="276" w:lineRule="auto"/>
        <w:jc w:val="both"/>
        <w:rPr>
          <w:rFonts w:ascii="Verdana" w:eastAsia="Times New Roman" w:hAnsi="Verdana" w:cs="Arial"/>
          <w:shd w:val="clear" w:color="auto" w:fill="FFFFFF"/>
          <w:lang w:val="es-ES"/>
        </w:rPr>
      </w:pPr>
    </w:p>
    <w:p w14:paraId="4454A17C" w14:textId="77777777" w:rsidR="004D5CB7" w:rsidRPr="00862382" w:rsidRDefault="004D5CB7" w:rsidP="004D5CB7">
      <w:pPr>
        <w:widowControl w:val="0"/>
        <w:autoSpaceDE w:val="0"/>
        <w:autoSpaceDN w:val="0"/>
        <w:spacing w:after="0" w:line="276" w:lineRule="auto"/>
        <w:jc w:val="both"/>
        <w:rPr>
          <w:rFonts w:ascii="Verdana" w:eastAsia="Times New Roman" w:hAnsi="Verdana" w:cs="Arial"/>
          <w:shd w:val="clear" w:color="auto" w:fill="FFFFFF"/>
          <w:lang w:val="es-ES"/>
        </w:rPr>
      </w:pPr>
      <w:r w:rsidRPr="00862382">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62382">
          <w:rPr>
            <w:rFonts w:ascii="Verdana" w:eastAsia="Calibri" w:hAnsi="Verdana" w:cs="Arial"/>
            <w:color w:val="0000FF"/>
            <w:u w:val="single"/>
            <w:shd w:val="clear" w:color="auto" w:fill="FFFFFF"/>
          </w:rPr>
          <w:t>https://relatoria.colombiacompra.gov.co/</w:t>
        </w:r>
      </w:hyperlink>
      <w:r w:rsidRPr="00862382">
        <w:rPr>
          <w:rFonts w:ascii="Verdana" w:eastAsia="Calibri" w:hAnsi="Verdana" w:cs="Arial"/>
          <w:color w:val="0000FF"/>
          <w:u w:val="single"/>
          <w:shd w:val="clear" w:color="auto" w:fill="FFFFFF"/>
        </w:rPr>
        <w:t> .</w:t>
      </w:r>
    </w:p>
    <w:p w14:paraId="7DC3E3CA" w14:textId="77777777" w:rsidR="004D5CB7" w:rsidRPr="00AA2DEC" w:rsidRDefault="004D5CB7" w:rsidP="004D5CB7">
      <w:pPr>
        <w:spacing w:after="0" w:line="240" w:lineRule="auto"/>
        <w:jc w:val="both"/>
        <w:rPr>
          <w:rFonts w:ascii="Verdana" w:eastAsia="Calibri" w:hAnsi="Verdana" w:cs="Arial"/>
          <w:color w:val="000000"/>
          <w:shd w:val="clear" w:color="auto" w:fill="FFFFFF"/>
        </w:rPr>
      </w:pPr>
    </w:p>
    <w:p w14:paraId="5F06C31A" w14:textId="77777777" w:rsidR="004D5CB7" w:rsidRPr="00862382" w:rsidRDefault="004D5CB7" w:rsidP="004D5CB7">
      <w:pPr>
        <w:spacing w:after="0" w:line="240" w:lineRule="auto"/>
        <w:jc w:val="both"/>
        <w:rPr>
          <w:rFonts w:ascii="Verdana" w:eastAsia="Calibri" w:hAnsi="Verdana" w:cs="Arial"/>
          <w:color w:val="000000"/>
          <w:shd w:val="clear" w:color="auto" w:fill="FFFFFF"/>
        </w:rPr>
      </w:pPr>
      <w:r w:rsidRPr="00862382">
        <w:rPr>
          <w:rFonts w:ascii="Verdana" w:eastAsia="Calibri" w:hAnsi="Verdana" w:cs="Arial"/>
          <w:color w:val="000000"/>
          <w:shd w:val="clear" w:color="auto" w:fill="FFFFFF"/>
        </w:rPr>
        <w:t>La Agencia Nacional de Contratación Pública – Colombia Compra Eficiente le informa que ya se encuentra disponible la </w:t>
      </w:r>
      <w:r w:rsidRPr="00862382">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862382">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862382">
        <w:rPr>
          <w:rFonts w:ascii="Verdana" w:eastAsia="Calibri" w:hAnsi="Verdana" w:cs="Arial"/>
          <w:color w:val="000000"/>
          <w:shd w:val="clear" w:color="auto" w:fill="FFFFFF"/>
        </w:rPr>
        <w:lastRenderedPageBreak/>
        <w:t xml:space="preserve">por la situación de vulneración masiva y recurrente de los derechos fundamentales de los niños y de las niñas del Pueblo </w:t>
      </w:r>
      <w:proofErr w:type="spellStart"/>
      <w:r w:rsidRPr="00862382">
        <w:rPr>
          <w:rFonts w:ascii="Verdana" w:eastAsia="Calibri" w:hAnsi="Verdana" w:cs="Arial"/>
          <w:color w:val="000000"/>
          <w:shd w:val="clear" w:color="auto" w:fill="FFFFFF"/>
        </w:rPr>
        <w:t>Wayúu</w:t>
      </w:r>
      <w:proofErr w:type="spellEnd"/>
      <w:r w:rsidRPr="00862382">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62382">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862382">
        <w:rPr>
          <w:rFonts w:ascii="Verdana" w:eastAsia="Calibri" w:hAnsi="Verdana" w:cs="Arial"/>
          <w:color w:val="000000"/>
          <w:u w:val="single"/>
          <w:shd w:val="clear" w:color="auto" w:fill="FFFFFF"/>
        </w:rPr>
        <w:t>"</w:t>
      </w:r>
    </w:p>
    <w:p w14:paraId="2177ACEA" w14:textId="77777777" w:rsidR="004D5CB7" w:rsidRPr="00862382" w:rsidRDefault="004D5CB7" w:rsidP="004D5CB7">
      <w:pPr>
        <w:spacing w:after="0"/>
        <w:jc w:val="both"/>
        <w:rPr>
          <w:rFonts w:ascii="Verdana" w:eastAsia="Aptos" w:hAnsi="Verdana" w:cs="Times New Roman"/>
          <w:color w:val="212121"/>
        </w:rPr>
      </w:pPr>
    </w:p>
    <w:p w14:paraId="07315924" w14:textId="77777777" w:rsidR="004D5CB7" w:rsidRPr="00862382" w:rsidRDefault="004D5CB7" w:rsidP="004D5CB7">
      <w:pPr>
        <w:spacing w:after="0" w:line="240" w:lineRule="auto"/>
        <w:jc w:val="both"/>
        <w:rPr>
          <w:rFonts w:ascii="Verdana" w:eastAsia="Calibri" w:hAnsi="Verdana" w:cs="Times New Roman"/>
        </w:rPr>
      </w:pPr>
      <w:r w:rsidRPr="00862382">
        <w:rPr>
          <w:rFonts w:ascii="Verdana" w:eastAsia="Aptos" w:hAnsi="Verdana" w:cs="Times New Roman"/>
        </w:rPr>
        <w:t xml:space="preserve">Por último, lo invitamos a seguirnos en las redes sociales en las cuales se difunde información institucional: </w:t>
      </w:r>
    </w:p>
    <w:p w14:paraId="0B355C2D" w14:textId="77777777" w:rsidR="004D5CB7" w:rsidRPr="00862382" w:rsidRDefault="004D5CB7" w:rsidP="004D5CB7">
      <w:pPr>
        <w:spacing w:after="0" w:line="240" w:lineRule="auto"/>
        <w:jc w:val="both"/>
        <w:rPr>
          <w:rFonts w:ascii="Verdana" w:eastAsia="Aptos" w:hAnsi="Verdana" w:cs="Times New Roman"/>
        </w:rPr>
      </w:pPr>
    </w:p>
    <w:p w14:paraId="191DD044" w14:textId="77777777" w:rsidR="004D5CB7" w:rsidRPr="00862382" w:rsidRDefault="004D5CB7" w:rsidP="004D5CB7">
      <w:pPr>
        <w:spacing w:after="0" w:line="240" w:lineRule="auto"/>
        <w:jc w:val="both"/>
        <w:rPr>
          <w:rFonts w:ascii="Verdana" w:eastAsia="Aptos" w:hAnsi="Verdana" w:cs="Times New Roman"/>
        </w:rPr>
      </w:pPr>
      <w:r w:rsidRPr="00862382">
        <w:rPr>
          <w:rFonts w:ascii="Verdana" w:eastAsia="Aptos" w:hAnsi="Verdana" w:cs="Times New Roman"/>
        </w:rPr>
        <w:t xml:space="preserve">Twitter: </w:t>
      </w:r>
      <w:r w:rsidRPr="00862382">
        <w:rPr>
          <w:rFonts w:ascii="Verdana" w:eastAsia="Calibri" w:hAnsi="Verdana" w:cs="Times New Roman"/>
          <w:color w:val="156082"/>
          <w:u w:val="single"/>
        </w:rPr>
        <w:t>@colombiacompra</w:t>
      </w:r>
      <w:r w:rsidRPr="00862382">
        <w:rPr>
          <w:rFonts w:ascii="Verdana" w:eastAsia="Calibri" w:hAnsi="Verdana" w:cs="Times New Roman"/>
          <w:color w:val="156082"/>
        </w:rPr>
        <w:t xml:space="preserve"> </w:t>
      </w:r>
    </w:p>
    <w:p w14:paraId="27CB70BC" w14:textId="77777777" w:rsidR="004D5CB7" w:rsidRPr="00862382" w:rsidRDefault="004D5CB7" w:rsidP="004D5CB7">
      <w:pPr>
        <w:spacing w:after="0" w:line="240" w:lineRule="auto"/>
        <w:jc w:val="both"/>
        <w:rPr>
          <w:rFonts w:ascii="Verdana" w:eastAsia="Aptos" w:hAnsi="Verdana" w:cs="Times New Roman"/>
        </w:rPr>
      </w:pPr>
      <w:r w:rsidRPr="00862382">
        <w:rPr>
          <w:rFonts w:ascii="Verdana" w:eastAsia="Aptos" w:hAnsi="Verdana" w:cs="Times New Roman"/>
        </w:rPr>
        <w:t xml:space="preserve">Facebook: </w:t>
      </w:r>
      <w:proofErr w:type="spellStart"/>
      <w:r w:rsidRPr="00862382">
        <w:rPr>
          <w:rFonts w:ascii="Verdana" w:eastAsia="Calibri" w:hAnsi="Verdana" w:cs="Times New Roman"/>
          <w:color w:val="156082"/>
          <w:u w:val="single"/>
        </w:rPr>
        <w:t>ColombiaCompraEficiente</w:t>
      </w:r>
      <w:proofErr w:type="spellEnd"/>
    </w:p>
    <w:p w14:paraId="42B0A055" w14:textId="77777777" w:rsidR="004D5CB7" w:rsidRPr="00862382" w:rsidRDefault="004D5CB7" w:rsidP="004D5CB7">
      <w:pPr>
        <w:spacing w:after="0" w:line="240" w:lineRule="auto"/>
        <w:jc w:val="both"/>
        <w:rPr>
          <w:rFonts w:ascii="Verdana" w:eastAsia="Aptos" w:hAnsi="Verdana" w:cs="Times New Roman"/>
        </w:rPr>
      </w:pPr>
      <w:r w:rsidRPr="00862382">
        <w:rPr>
          <w:rFonts w:ascii="Verdana" w:eastAsia="Aptos" w:hAnsi="Verdana" w:cs="Times New Roman"/>
        </w:rPr>
        <w:t xml:space="preserve">LinkedIn: </w:t>
      </w:r>
      <w:r w:rsidRPr="00862382">
        <w:rPr>
          <w:rFonts w:ascii="Verdana" w:eastAsia="Calibri" w:hAnsi="Verdana" w:cs="Times New Roman"/>
          <w:color w:val="156082"/>
          <w:u w:val="single"/>
        </w:rPr>
        <w:t>Agencia Nacional de Contratación Pública - Colombia Compra Eficiente</w:t>
      </w:r>
      <w:r w:rsidRPr="00862382">
        <w:rPr>
          <w:rFonts w:ascii="Verdana" w:eastAsia="Calibri" w:hAnsi="Verdana" w:cs="Times New Roman"/>
          <w:color w:val="156082"/>
        </w:rPr>
        <w:t xml:space="preserve"> </w:t>
      </w:r>
      <w:r w:rsidRPr="00862382">
        <w:rPr>
          <w:rFonts w:ascii="Verdana" w:eastAsia="Aptos" w:hAnsi="Verdana" w:cs="Times New Roman"/>
        </w:rPr>
        <w:t xml:space="preserve">Instagram: </w:t>
      </w:r>
      <w:r w:rsidRPr="00862382">
        <w:rPr>
          <w:rFonts w:ascii="Verdana" w:eastAsia="Calibri" w:hAnsi="Verdana" w:cs="Times New Roman"/>
          <w:color w:val="156082"/>
          <w:u w:val="single"/>
        </w:rPr>
        <w:t>@colombiacompraeficiente_cce</w:t>
      </w:r>
    </w:p>
    <w:p w14:paraId="0D03B406" w14:textId="77777777" w:rsidR="004D5CB7" w:rsidRPr="00862382" w:rsidRDefault="004D5CB7" w:rsidP="004D5CB7">
      <w:pPr>
        <w:spacing w:after="0" w:line="276" w:lineRule="auto"/>
        <w:jc w:val="both"/>
        <w:rPr>
          <w:rFonts w:ascii="Verdana" w:eastAsia="Aptos" w:hAnsi="Verdana" w:cs="Times New Roman"/>
        </w:rPr>
      </w:pPr>
    </w:p>
    <w:p w14:paraId="621E072B" w14:textId="77777777" w:rsidR="004D5CB7" w:rsidRPr="00862382" w:rsidRDefault="004D5CB7" w:rsidP="004D5CB7">
      <w:pPr>
        <w:spacing w:after="0" w:line="276" w:lineRule="auto"/>
        <w:jc w:val="both"/>
        <w:rPr>
          <w:rFonts w:ascii="Verdana" w:eastAsia="Calibri" w:hAnsi="Verdana" w:cs="Times New Roman"/>
          <w:bCs/>
          <w:lang w:val="es-ES_tradnl"/>
        </w:rPr>
      </w:pPr>
      <w:r w:rsidRPr="0086238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505F748" w14:textId="77777777" w:rsidR="004D5CB7" w:rsidRPr="00AA2DEC" w:rsidRDefault="004D5CB7" w:rsidP="004D5CB7">
      <w:pPr>
        <w:spacing w:after="0" w:line="276" w:lineRule="auto"/>
        <w:jc w:val="both"/>
        <w:rPr>
          <w:rFonts w:ascii="Verdana" w:eastAsia="Times New Roman" w:hAnsi="Verdana" w:cs="Vrinda"/>
          <w:lang w:val="es-MX" w:eastAsia="es-CO"/>
        </w:rPr>
      </w:pPr>
    </w:p>
    <w:p w14:paraId="40EC45E5" w14:textId="77777777" w:rsidR="004D5CB7" w:rsidRPr="00AA2DEC" w:rsidRDefault="004D5CB7" w:rsidP="004D5CB7">
      <w:pPr>
        <w:spacing w:after="0" w:line="276" w:lineRule="auto"/>
        <w:jc w:val="both"/>
        <w:rPr>
          <w:rFonts w:ascii="Verdana" w:eastAsia="Calibri" w:hAnsi="Verdana" w:cs="Vrinda"/>
        </w:rPr>
      </w:pPr>
      <w:r w:rsidRPr="00AA2DEC">
        <w:rPr>
          <w:rFonts w:ascii="Verdana" w:eastAsia="Calibri" w:hAnsi="Verdana" w:cs="Vrinda"/>
        </w:rPr>
        <w:t>Atentamente,</w:t>
      </w:r>
    </w:p>
    <w:p w14:paraId="434239A2" w14:textId="77777777" w:rsidR="004D5CB7" w:rsidRPr="00AA2DEC" w:rsidRDefault="004D5CB7" w:rsidP="004D5CB7">
      <w:pPr>
        <w:widowControl w:val="0"/>
        <w:autoSpaceDE w:val="0"/>
        <w:autoSpaceDN w:val="0"/>
        <w:spacing w:after="0" w:line="276" w:lineRule="auto"/>
        <w:jc w:val="both"/>
        <w:rPr>
          <w:rFonts w:ascii="Verdana" w:eastAsia="Calibri" w:hAnsi="Verdana" w:cs="Times New Roman"/>
        </w:rPr>
      </w:pPr>
    </w:p>
    <w:p w14:paraId="5EA9D4B7" w14:textId="5FF00EE3" w:rsidR="004D5CB7" w:rsidRPr="00AA2DEC" w:rsidRDefault="0007558A" w:rsidP="004D5CB7">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17780DA2" wp14:editId="13CC7416">
            <wp:extent cx="2232775" cy="958543"/>
            <wp:effectExtent l="0" t="0" r="254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245505" cy="964008"/>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D5CB7" w:rsidRPr="00AA2DEC" w14:paraId="3BA16016" w14:textId="77777777" w:rsidTr="002B357E">
        <w:trPr>
          <w:trHeight w:val="323"/>
        </w:trPr>
        <w:tc>
          <w:tcPr>
            <w:tcW w:w="1041" w:type="dxa"/>
            <w:vAlign w:val="center"/>
            <w:hideMark/>
          </w:tcPr>
          <w:p w14:paraId="34525AA8" w14:textId="77777777" w:rsidR="004D5CB7" w:rsidRPr="00AA2DEC" w:rsidRDefault="004D5CB7" w:rsidP="002B357E">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66CA144" w14:textId="77777777" w:rsidR="004D5CB7" w:rsidRPr="00AA2DEC" w:rsidRDefault="004D5CB7" w:rsidP="002B357E">
            <w:pPr>
              <w:rPr>
                <w:rFonts w:ascii="Verdana" w:eastAsia="Arial" w:hAnsi="Verdana" w:cs="Arial"/>
                <w:sz w:val="16"/>
                <w:szCs w:val="16"/>
                <w:lang w:val="es-ES"/>
              </w:rPr>
            </w:pPr>
            <w:r w:rsidRPr="00AA2DEC">
              <w:rPr>
                <w:rFonts w:ascii="Verdana" w:eastAsia="Arial" w:hAnsi="Verdana" w:cs="Arial"/>
                <w:sz w:val="16"/>
                <w:szCs w:val="16"/>
                <w:lang w:val="es-ES"/>
              </w:rPr>
              <w:t xml:space="preserve">Carlos Mario Castrillón Endo </w:t>
            </w:r>
          </w:p>
          <w:p w14:paraId="20739D6C" w14:textId="77777777" w:rsidR="004D5CB7" w:rsidRPr="00AA2DEC" w:rsidRDefault="004D5CB7" w:rsidP="002B357E">
            <w:pPr>
              <w:rPr>
                <w:rFonts w:ascii="Verdana" w:eastAsia="Arial" w:hAnsi="Verdana" w:cs="Arial"/>
                <w:sz w:val="16"/>
                <w:szCs w:val="16"/>
                <w:lang w:val="es-ES_tradnl"/>
              </w:rPr>
            </w:pPr>
            <w:r w:rsidRPr="00AA2DEC">
              <w:rPr>
                <w:rFonts w:ascii="Verdana" w:eastAsia="Arial" w:hAnsi="Verdana" w:cs="Arial"/>
                <w:sz w:val="16"/>
                <w:szCs w:val="16"/>
                <w:lang w:val="es-ES_tradnl"/>
              </w:rPr>
              <w:t>Contratista de la Subdirección de Gestión Contractual</w:t>
            </w:r>
          </w:p>
          <w:p w14:paraId="0E6B0B68" w14:textId="77777777" w:rsidR="004D5CB7" w:rsidRPr="00AA2DEC" w:rsidRDefault="004D5CB7" w:rsidP="002B357E">
            <w:pPr>
              <w:rPr>
                <w:rFonts w:ascii="Verdana" w:eastAsia="Arial" w:hAnsi="Verdana" w:cs="Arial"/>
                <w:sz w:val="16"/>
                <w:szCs w:val="16"/>
                <w:lang w:val="es-ES_tradnl"/>
              </w:rPr>
            </w:pPr>
          </w:p>
        </w:tc>
      </w:tr>
      <w:tr w:rsidR="004D5CB7" w:rsidRPr="00AA2DEC" w14:paraId="509F6E5B" w14:textId="77777777" w:rsidTr="002B357E">
        <w:trPr>
          <w:trHeight w:val="338"/>
        </w:trPr>
        <w:tc>
          <w:tcPr>
            <w:tcW w:w="1041" w:type="dxa"/>
            <w:vAlign w:val="center"/>
            <w:hideMark/>
          </w:tcPr>
          <w:p w14:paraId="38EFF486" w14:textId="77777777" w:rsidR="004D5CB7" w:rsidRPr="00AA2DEC" w:rsidRDefault="004D5CB7" w:rsidP="002B357E">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8848BEC" w14:textId="77777777" w:rsidR="004D5CB7" w:rsidRPr="00AA2DEC" w:rsidRDefault="004D5CB7" w:rsidP="002B357E">
            <w:pPr>
              <w:textAlignment w:val="baseline"/>
              <w:rPr>
                <w:rFonts w:ascii="Verdana" w:eastAsia="Times New Roman" w:hAnsi="Verdana" w:cs="Segoe UI"/>
                <w:sz w:val="16"/>
                <w:szCs w:val="16"/>
                <w:lang w:val="es-ES_tradnl" w:eastAsia="es-ES_tradnl"/>
              </w:rPr>
            </w:pPr>
            <w:r w:rsidRPr="00AA2DEC">
              <w:rPr>
                <w:rFonts w:ascii="Verdana" w:eastAsia="Times New Roman" w:hAnsi="Verdana" w:cs="Segoe UI"/>
                <w:sz w:val="16"/>
                <w:szCs w:val="16"/>
                <w:lang w:val="es-ES_tradnl" w:eastAsia="es-ES_tradnl"/>
              </w:rPr>
              <w:t xml:space="preserve">Juan David Cárdenas Cabeza </w:t>
            </w:r>
          </w:p>
          <w:p w14:paraId="3FF8D55F" w14:textId="77777777" w:rsidR="004D5CB7" w:rsidRPr="00AA2DEC" w:rsidRDefault="004D5CB7" w:rsidP="002B357E">
            <w:pPr>
              <w:textAlignment w:val="baseline"/>
              <w:rPr>
                <w:rFonts w:ascii="Verdana" w:eastAsia="Times New Roman" w:hAnsi="Verdana" w:cs="Arial"/>
                <w:sz w:val="16"/>
                <w:szCs w:val="16"/>
                <w:lang w:val="es-ES_tradnl" w:eastAsia="es-ES_tradnl"/>
              </w:rPr>
            </w:pPr>
            <w:r w:rsidRPr="00AA2DEC">
              <w:rPr>
                <w:rFonts w:ascii="Verdana" w:eastAsia="Times New Roman" w:hAnsi="Verdana" w:cs="Arial"/>
                <w:sz w:val="16"/>
                <w:szCs w:val="16"/>
                <w:lang w:val="es-ES_tradnl" w:eastAsia="es-ES_tradnl"/>
              </w:rPr>
              <w:t>Contratista de la Subdirección de Gestión Contractual </w:t>
            </w:r>
          </w:p>
          <w:p w14:paraId="481E61EC" w14:textId="77777777" w:rsidR="004D5CB7" w:rsidRPr="00AA2DEC" w:rsidRDefault="004D5CB7" w:rsidP="002B357E">
            <w:pPr>
              <w:textAlignment w:val="baseline"/>
              <w:rPr>
                <w:rFonts w:ascii="Verdana" w:eastAsia="Times New Roman" w:hAnsi="Verdana" w:cs="Segoe UI"/>
                <w:sz w:val="16"/>
                <w:szCs w:val="16"/>
                <w:lang w:val="es-ES_tradnl" w:eastAsia="es-ES_tradnl"/>
              </w:rPr>
            </w:pPr>
          </w:p>
        </w:tc>
      </w:tr>
      <w:tr w:rsidR="004D5CB7" w:rsidRPr="00AA2DEC" w14:paraId="1823CC29" w14:textId="77777777" w:rsidTr="002B357E">
        <w:trPr>
          <w:trHeight w:val="308"/>
        </w:trPr>
        <w:tc>
          <w:tcPr>
            <w:tcW w:w="1041" w:type="dxa"/>
            <w:vAlign w:val="center"/>
          </w:tcPr>
          <w:p w14:paraId="0F5967D0" w14:textId="77777777" w:rsidR="004D5CB7" w:rsidRPr="00AA2DEC" w:rsidRDefault="004D5CB7" w:rsidP="002B357E">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73F0465D" w14:textId="77777777" w:rsidR="004D5CB7" w:rsidRPr="00AA2DEC" w:rsidRDefault="004D5CB7" w:rsidP="002B357E">
            <w:pPr>
              <w:rPr>
                <w:rFonts w:ascii="Verdana" w:eastAsia="Calibri" w:hAnsi="Verdana" w:cs="Arial"/>
                <w:sz w:val="16"/>
                <w:szCs w:val="16"/>
                <w:lang w:val="es-ES" w:eastAsia="es-ES"/>
              </w:rPr>
            </w:pPr>
            <w:r w:rsidRPr="00AA2DEC">
              <w:rPr>
                <w:rFonts w:ascii="Verdana" w:eastAsia="Calibri" w:hAnsi="Verdana" w:cs="Arial"/>
                <w:sz w:val="16"/>
                <w:szCs w:val="16"/>
                <w:lang w:val="es-ES" w:eastAsia="es-ES"/>
              </w:rPr>
              <w:t xml:space="preserve">Carolina Quintero </w:t>
            </w:r>
            <w:proofErr w:type="spellStart"/>
            <w:r w:rsidRPr="00AA2DEC">
              <w:rPr>
                <w:rFonts w:ascii="Verdana" w:eastAsia="Calibri" w:hAnsi="Verdana" w:cs="Arial"/>
                <w:sz w:val="16"/>
                <w:szCs w:val="16"/>
                <w:lang w:val="es-ES" w:eastAsia="es-ES"/>
              </w:rPr>
              <w:t>Gacharná</w:t>
            </w:r>
            <w:proofErr w:type="spellEnd"/>
          </w:p>
          <w:p w14:paraId="63C859A4" w14:textId="77777777" w:rsidR="004D5CB7" w:rsidRPr="00AA2DEC" w:rsidRDefault="004D5CB7" w:rsidP="002B357E">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Subdirectora de Gestión Contractual ANCP – CCE</w:t>
            </w:r>
          </w:p>
        </w:tc>
      </w:tr>
    </w:tbl>
    <w:p w14:paraId="305C03BB" w14:textId="77777777" w:rsidR="004D5CB7" w:rsidRPr="00AA2DEC" w:rsidRDefault="004D5CB7" w:rsidP="004D5CB7">
      <w:pPr>
        <w:rPr>
          <w:rFonts w:ascii="Verdana" w:eastAsia="Calibri" w:hAnsi="Verdana" w:cs="Times New Roman"/>
        </w:rPr>
      </w:pPr>
    </w:p>
    <w:p w14:paraId="5507F7AC" w14:textId="77777777" w:rsidR="004D5CB7" w:rsidRPr="00AA2DEC" w:rsidRDefault="004D5CB7" w:rsidP="004D5CB7">
      <w:pPr>
        <w:rPr>
          <w:rFonts w:ascii="Verdana" w:eastAsia="Calibri" w:hAnsi="Verdana" w:cs="Times New Roman"/>
        </w:rPr>
      </w:pPr>
    </w:p>
    <w:p w14:paraId="2DB55A0D" w14:textId="77777777" w:rsidR="004D5CB7" w:rsidRPr="00AA2DEC" w:rsidRDefault="004D5CB7" w:rsidP="004D5CB7">
      <w:pPr>
        <w:rPr>
          <w:rFonts w:ascii="Verdana" w:eastAsia="Calibri" w:hAnsi="Verdana" w:cs="Times New Roman"/>
        </w:rPr>
      </w:pPr>
    </w:p>
    <w:p w14:paraId="214C7306" w14:textId="77777777" w:rsidR="004D5CB7" w:rsidRPr="00AA2DEC" w:rsidRDefault="004D5CB7" w:rsidP="004D5CB7">
      <w:pPr>
        <w:rPr>
          <w:rFonts w:ascii="Verdana" w:hAnsi="Verdana"/>
        </w:rPr>
      </w:pPr>
    </w:p>
    <w:p w14:paraId="0F293BF4" w14:textId="6BF72BA5" w:rsidR="00127233" w:rsidRPr="00E67A46" w:rsidRDefault="00127233" w:rsidP="00E67A46"/>
    <w:sectPr w:rsidR="00127233" w:rsidRPr="00E67A4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A80AB" w14:textId="77777777" w:rsidR="00010694" w:rsidRDefault="00010694" w:rsidP="004A1847">
      <w:pPr>
        <w:spacing w:after="0" w:line="240" w:lineRule="auto"/>
      </w:pPr>
      <w:r>
        <w:separator/>
      </w:r>
    </w:p>
  </w:endnote>
  <w:endnote w:type="continuationSeparator" w:id="0">
    <w:p w14:paraId="775D2D89" w14:textId="77777777" w:rsidR="00010694" w:rsidRDefault="00010694" w:rsidP="004A1847">
      <w:pPr>
        <w:spacing w:after="0" w:line="240" w:lineRule="auto"/>
      </w:pPr>
      <w:r>
        <w:continuationSeparator/>
      </w:r>
    </w:p>
  </w:endnote>
  <w:endnote w:type="continuationNotice" w:id="1">
    <w:p w14:paraId="04DCECDE" w14:textId="77777777" w:rsidR="00010694" w:rsidRDefault="000106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Poppins">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41CCC" w14:textId="77777777" w:rsidR="00010694" w:rsidRDefault="00010694" w:rsidP="004A1847">
      <w:pPr>
        <w:spacing w:after="0" w:line="240" w:lineRule="auto"/>
      </w:pPr>
      <w:r>
        <w:separator/>
      </w:r>
    </w:p>
  </w:footnote>
  <w:footnote w:type="continuationSeparator" w:id="0">
    <w:p w14:paraId="1C0A773A" w14:textId="77777777" w:rsidR="00010694" w:rsidRDefault="00010694" w:rsidP="004A1847">
      <w:pPr>
        <w:spacing w:after="0" w:line="240" w:lineRule="auto"/>
      </w:pPr>
      <w:r>
        <w:continuationSeparator/>
      </w:r>
    </w:p>
  </w:footnote>
  <w:footnote w:type="continuationNotice" w:id="1">
    <w:p w14:paraId="27FF3672" w14:textId="77777777" w:rsidR="00010694" w:rsidRDefault="00010694">
      <w:pPr>
        <w:spacing w:after="0" w:line="240" w:lineRule="auto"/>
      </w:pPr>
    </w:p>
  </w:footnote>
  <w:footnote w:id="2">
    <w:p w14:paraId="5453F530" w14:textId="77777777" w:rsidR="004D5CB7" w:rsidRPr="006628D9" w:rsidRDefault="004D5CB7" w:rsidP="004D5CB7">
      <w:pPr>
        <w:pStyle w:val="Textonotapie"/>
        <w:ind w:firstLine="708"/>
        <w:jc w:val="both"/>
        <w:rPr>
          <w:rFonts w:ascii="Verdana" w:hAnsi="Verdana"/>
          <w:color w:val="000000" w:themeColor="text1"/>
          <w:sz w:val="19"/>
          <w:szCs w:val="19"/>
          <w:lang w:val="es-CO"/>
        </w:rPr>
      </w:pPr>
      <w:r w:rsidRPr="006628D9">
        <w:rPr>
          <w:rStyle w:val="Refdenotaalpie"/>
          <w:rFonts w:ascii="Verdana" w:hAnsi="Verdana"/>
          <w:color w:val="000000" w:themeColor="text1"/>
          <w:sz w:val="19"/>
          <w:szCs w:val="19"/>
          <w:lang w:val="es-CO"/>
        </w:rPr>
        <w:footnoteRef/>
      </w:r>
      <w:r w:rsidRPr="006628D9">
        <w:rPr>
          <w:rFonts w:ascii="Verdana" w:hAnsi="Verdana"/>
          <w:color w:val="000000" w:themeColor="text1"/>
          <w:sz w:val="19"/>
          <w:szCs w:val="19"/>
          <w:lang w:val="es-CO"/>
        </w:rPr>
        <w:t xml:space="preserve"> Estos Documentos Tipo pueden ser consultados en la página web de Colombia Compra Eficiente, a través del siguiente enlace: </w:t>
      </w:r>
      <w:hyperlink r:id="rId1" w:history="1">
        <w:r w:rsidRPr="006628D9">
          <w:rPr>
            <w:rStyle w:val="Hipervnculo"/>
            <w:rFonts w:ascii="Verdana" w:hAnsi="Verdana"/>
            <w:color w:val="000000" w:themeColor="text1"/>
            <w:sz w:val="19"/>
            <w:szCs w:val="19"/>
            <w:lang w:val="es-CO"/>
          </w:rPr>
          <w:t>https://www.colombiacompra.gov.co/documentos-tipo/documentos-tipo</w:t>
        </w:r>
      </w:hyperlink>
      <w:r w:rsidRPr="006628D9">
        <w:rPr>
          <w:rFonts w:ascii="Verdana" w:hAnsi="Verdana"/>
          <w:color w:val="000000" w:themeColor="text1"/>
          <w:sz w:val="19"/>
          <w:szCs w:val="19"/>
          <w:lang w:val="es-CO"/>
        </w:rPr>
        <w:t xml:space="preserve"> </w:t>
      </w:r>
    </w:p>
  </w:footnote>
  <w:footnote w:id="3">
    <w:p w14:paraId="33F20370" w14:textId="77777777" w:rsidR="004D5CB7" w:rsidRPr="006628D9" w:rsidRDefault="004D5CB7" w:rsidP="004D5CB7">
      <w:pPr>
        <w:spacing w:after="0" w:line="240" w:lineRule="auto"/>
        <w:jc w:val="both"/>
        <w:rPr>
          <w:rFonts w:ascii="Verdana" w:hAnsi="Verdana"/>
          <w:color w:val="000000" w:themeColor="text1"/>
          <w:sz w:val="19"/>
          <w:szCs w:val="19"/>
        </w:rPr>
      </w:pPr>
    </w:p>
    <w:p w14:paraId="667AA0B9"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Style w:val="Refdenotaalpie"/>
          <w:rFonts w:ascii="Verdana" w:hAnsi="Verdana"/>
          <w:color w:val="000000" w:themeColor="text1"/>
          <w:sz w:val="19"/>
          <w:szCs w:val="19"/>
        </w:rPr>
        <w:footnoteRef/>
      </w:r>
      <w:r w:rsidRPr="006628D9">
        <w:rPr>
          <w:rFonts w:ascii="Verdana" w:hAnsi="Verdana"/>
          <w:color w:val="000000" w:themeColor="text1"/>
          <w:sz w:val="19"/>
          <w:szCs w:val="19"/>
        </w:rPr>
        <w:t xml:space="preserve"> </w:t>
      </w:r>
      <w:r w:rsidRPr="006628D9">
        <w:rPr>
          <w:rFonts w:ascii="Verdana" w:eastAsia="Calibri" w:hAnsi="Verdana" w:cs="Arial"/>
          <w:bCs/>
          <w:color w:val="000000" w:themeColor="text1"/>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0974CC86"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p>
    <w:p w14:paraId="60D6F90F"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321DA01F" w14:textId="77777777" w:rsidR="004D5CB7" w:rsidRPr="006628D9" w:rsidRDefault="004D5CB7" w:rsidP="004D5CB7">
      <w:pPr>
        <w:spacing w:after="0" w:line="240" w:lineRule="auto"/>
        <w:jc w:val="both"/>
        <w:rPr>
          <w:rFonts w:ascii="Verdana" w:eastAsia="Calibri" w:hAnsi="Verdana" w:cs="Arial"/>
          <w:bCs/>
          <w:color w:val="000000" w:themeColor="text1"/>
          <w:sz w:val="19"/>
          <w:szCs w:val="19"/>
        </w:rPr>
      </w:pPr>
    </w:p>
    <w:p w14:paraId="35949FC7"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 xml:space="preserve">Resolución 464 del 10 de septiembre de 2024: “Por la cual se actualizan los documentos tipo para los procesos de obra pública de infraestructura de transporte adelantados bajo la modalidad de mínima cuantía”. </w:t>
      </w:r>
    </w:p>
    <w:p w14:paraId="21C258F5" w14:textId="77777777" w:rsidR="004D5CB7" w:rsidRPr="006628D9" w:rsidRDefault="004D5CB7" w:rsidP="004D5CB7">
      <w:pPr>
        <w:spacing w:after="0" w:line="240" w:lineRule="auto"/>
        <w:jc w:val="both"/>
        <w:rPr>
          <w:rFonts w:ascii="Verdana" w:eastAsia="Calibri" w:hAnsi="Verdana" w:cs="Arial"/>
          <w:bCs/>
          <w:color w:val="000000" w:themeColor="text1"/>
          <w:sz w:val="19"/>
          <w:szCs w:val="19"/>
        </w:rPr>
      </w:pPr>
    </w:p>
    <w:p w14:paraId="37DB634E"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67D78EE"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p>
    <w:p w14:paraId="46953B3F"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660EB23B" w14:textId="77777777" w:rsidR="004D5CB7" w:rsidRPr="006628D9" w:rsidRDefault="004D5CB7" w:rsidP="004D5CB7">
      <w:pPr>
        <w:pStyle w:val="Textonotapie"/>
        <w:jc w:val="both"/>
        <w:rPr>
          <w:rFonts w:ascii="Verdana" w:hAnsi="Verdana"/>
          <w:color w:val="000000" w:themeColor="text1"/>
          <w:sz w:val="19"/>
          <w:szCs w:val="19"/>
          <w:lang w:val="es-CO"/>
        </w:rPr>
      </w:pPr>
    </w:p>
  </w:footnote>
  <w:footnote w:id="4">
    <w:p w14:paraId="5CD8732C" w14:textId="77777777" w:rsidR="004D5CB7" w:rsidRPr="006628D9" w:rsidRDefault="004D5CB7" w:rsidP="004D5CB7">
      <w:pPr>
        <w:spacing w:after="0" w:line="240" w:lineRule="auto"/>
        <w:ind w:firstLine="708"/>
        <w:jc w:val="both"/>
        <w:rPr>
          <w:rFonts w:ascii="Verdana" w:eastAsia="Calibri" w:hAnsi="Verdana" w:cs="Arial"/>
          <w:bCs/>
          <w:color w:val="000000" w:themeColor="text1"/>
          <w:sz w:val="19"/>
          <w:szCs w:val="19"/>
        </w:rPr>
      </w:pPr>
      <w:r w:rsidRPr="006628D9">
        <w:rPr>
          <w:rStyle w:val="Refdenotaalpie"/>
          <w:rFonts w:ascii="Verdana" w:hAnsi="Verdana" w:cs="Arial"/>
          <w:color w:val="000000" w:themeColor="text1"/>
          <w:sz w:val="19"/>
          <w:szCs w:val="19"/>
        </w:rPr>
        <w:footnoteRef/>
      </w:r>
      <w:r w:rsidRPr="006628D9">
        <w:rPr>
          <w:rFonts w:ascii="Verdana" w:hAnsi="Verdana" w:cs="Arial"/>
          <w:color w:val="000000" w:themeColor="text1"/>
          <w:sz w:val="19"/>
          <w:szCs w:val="19"/>
        </w:rPr>
        <w:t xml:space="preserve"> </w:t>
      </w:r>
      <w:r w:rsidRPr="006628D9">
        <w:rPr>
          <w:rFonts w:ascii="Verdana" w:eastAsia="Calibri" w:hAnsi="Verdana" w:cs="Arial"/>
          <w:bCs/>
          <w:color w:val="000000" w:themeColor="text1"/>
          <w:sz w:val="19"/>
          <w:szCs w:val="19"/>
        </w:rPr>
        <w:t>Entre estas se encuentra el artículo 3 de la Resolución 725 del 19 de diciembre de 2024, que dispone: “</w:t>
      </w:r>
      <w:r w:rsidRPr="006628D9">
        <w:rPr>
          <w:rFonts w:ascii="Verdana" w:hAnsi="Verdana"/>
          <w:color w:val="000000" w:themeColor="text1"/>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5">
    <w:p w14:paraId="76C754D8" w14:textId="77777777" w:rsidR="004D5CB7" w:rsidRPr="00780E5D" w:rsidRDefault="004D5CB7" w:rsidP="004D5CB7">
      <w:pPr>
        <w:pStyle w:val="Textonotapie"/>
        <w:ind w:firstLine="708"/>
        <w:jc w:val="both"/>
        <w:rPr>
          <w:rFonts w:ascii="Verdana" w:hAnsi="Verdana" w:cs="Arial"/>
          <w:color w:val="000000" w:themeColor="text1"/>
          <w:sz w:val="19"/>
          <w:szCs w:val="19"/>
          <w:lang w:val="es-ES"/>
        </w:rPr>
      </w:pPr>
      <w:r w:rsidRPr="00780E5D">
        <w:rPr>
          <w:rStyle w:val="Refdenotaalpie"/>
          <w:rFonts w:ascii="Verdana" w:hAnsi="Verdana" w:cs="Arial"/>
          <w:color w:val="000000" w:themeColor="text1"/>
          <w:sz w:val="19"/>
          <w:szCs w:val="19"/>
        </w:rPr>
        <w:footnoteRef/>
      </w:r>
      <w:r w:rsidRPr="00780E5D">
        <w:rPr>
          <w:rFonts w:ascii="Verdana" w:hAnsi="Verdana" w:cs="Arial"/>
          <w:color w:val="000000" w:themeColor="text1"/>
          <w:sz w:val="19"/>
          <w:szCs w:val="19"/>
        </w:rPr>
        <w:t xml:space="preserve"> </w:t>
      </w:r>
      <w:r w:rsidRPr="00780E5D">
        <w:rPr>
          <w:rFonts w:ascii="Verdana" w:hAnsi="Verdana" w:cs="Arial"/>
          <w:color w:val="000000" w:themeColor="text1"/>
          <w:sz w:val="19"/>
          <w:szCs w:val="19"/>
          <w:lang w:val="es-ES"/>
        </w:rPr>
        <w:t xml:space="preserve">Gaceta del Congreso. Cámara de Representantes. Año X – No. 642, 11 de diciembre de 2001. Disponible en: </w:t>
      </w:r>
      <w:hyperlink r:id="rId2" w:history="1">
        <w:r w:rsidRPr="00780E5D">
          <w:rPr>
            <w:rFonts w:ascii="Verdana" w:hAnsi="Verdana" w:cs="Arial"/>
            <w:color w:val="000000" w:themeColor="text1"/>
            <w:sz w:val="19"/>
            <w:szCs w:val="19"/>
            <w:lang w:val="es-ES"/>
          </w:rPr>
          <w:t>GACETAS DEL CONGRESO (imprenta.gov.co)</w:t>
        </w:r>
      </w:hyperlink>
    </w:p>
  </w:footnote>
  <w:footnote w:id="6">
    <w:p w14:paraId="580ED7F5" w14:textId="77777777" w:rsidR="004D5CB7" w:rsidRPr="00780E5D" w:rsidRDefault="004D5CB7" w:rsidP="004D5CB7">
      <w:pPr>
        <w:pStyle w:val="NormalWeb"/>
        <w:shd w:val="clear" w:color="auto" w:fill="FFFFFF"/>
        <w:spacing w:after="120"/>
        <w:ind w:firstLine="709"/>
        <w:jc w:val="both"/>
        <w:rPr>
          <w:rFonts w:ascii="Verdana" w:hAnsi="Verdana" w:cs="Arial"/>
          <w:color w:val="000000" w:themeColor="text1"/>
          <w:sz w:val="19"/>
          <w:szCs w:val="19"/>
        </w:rPr>
      </w:pPr>
      <w:r w:rsidRPr="00780E5D">
        <w:rPr>
          <w:rStyle w:val="Refdenotaalpie"/>
          <w:rFonts w:ascii="Verdana" w:hAnsi="Verdana" w:cs="Arial"/>
          <w:color w:val="000000" w:themeColor="text1"/>
          <w:sz w:val="19"/>
          <w:szCs w:val="19"/>
        </w:rPr>
        <w:footnoteRef/>
      </w:r>
      <w:r w:rsidRPr="00780E5D">
        <w:rPr>
          <w:rFonts w:ascii="Verdana" w:hAnsi="Verdana" w:cs="Arial"/>
          <w:color w:val="000000" w:themeColor="text1"/>
          <w:sz w:val="19"/>
          <w:szCs w:val="19"/>
        </w:rPr>
        <w:t xml:space="preserve"> Decreto 1082 de 2015: </w:t>
      </w:r>
      <w:r w:rsidRPr="006628D9">
        <w:rPr>
          <w:rFonts w:ascii="Verdana" w:hAnsi="Verdana" w:cs="Arial"/>
          <w:color w:val="000000" w:themeColor="text1"/>
          <w:sz w:val="19"/>
          <w:szCs w:val="19"/>
        </w:rPr>
        <w:t>“</w:t>
      </w:r>
      <w:r w:rsidRPr="00780E5D">
        <w:rPr>
          <w:rFonts w:ascii="Verdana" w:hAnsi="Verdana" w:cs="Arial"/>
          <w:color w:val="000000" w:themeColor="text1"/>
          <w:sz w:val="19"/>
          <w:szCs w:val="19"/>
        </w:rPr>
        <w:t>Artículo </w:t>
      </w:r>
      <w:bookmarkStart w:id="2" w:name="2.2.1.2.4.1.3"/>
      <w:bookmarkEnd w:id="2"/>
      <w:r w:rsidRPr="00780E5D">
        <w:rPr>
          <w:rFonts w:ascii="Verdana" w:hAnsi="Verdana" w:cs="Arial"/>
          <w:color w:val="000000" w:themeColor="text1"/>
          <w:sz w:val="19"/>
          <w:szCs w:val="19"/>
        </w:rPr>
        <w:t>2.2.1.2.4.1.3.</w:t>
      </w:r>
      <w:r w:rsidRPr="00780E5D">
        <w:rPr>
          <w:rFonts w:ascii="Verdana" w:hAnsi="Verdana" w:cs="Arial"/>
          <w:i/>
          <w:iCs/>
          <w:color w:val="000000" w:themeColor="text1"/>
          <w:sz w:val="19"/>
          <w:szCs w:val="19"/>
        </w:rPr>
        <w:t> </w:t>
      </w:r>
      <w:r w:rsidRPr="00780E5D">
        <w:rPr>
          <w:rFonts w:ascii="Verdana" w:hAnsi="Verdana" w:cs="Arial"/>
          <w:color w:val="000000" w:themeColor="text1"/>
          <w:sz w:val="19"/>
          <w:szCs w:val="19"/>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4C7FA4A6" w14:textId="77777777" w:rsidR="004D5CB7" w:rsidRPr="00780E5D" w:rsidRDefault="004D5CB7" w:rsidP="004D5CB7">
      <w:pPr>
        <w:shd w:val="clear" w:color="auto" w:fill="FFFFFF"/>
        <w:spacing w:after="120" w:line="240" w:lineRule="auto"/>
        <w:ind w:firstLine="709"/>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57DC5B8E" w14:textId="77777777" w:rsidR="004D5CB7" w:rsidRPr="00780E5D" w:rsidRDefault="004D5CB7" w:rsidP="004D5CB7">
      <w:pPr>
        <w:shd w:val="clear" w:color="auto" w:fill="FFFFFF"/>
        <w:spacing w:line="240" w:lineRule="auto"/>
        <w:ind w:firstLine="708"/>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r w:rsidRPr="006628D9">
        <w:rPr>
          <w:rFonts w:ascii="Verdana" w:hAnsi="Verdana" w:cs="Arial"/>
          <w:color w:val="000000" w:themeColor="text1"/>
          <w:sz w:val="19"/>
          <w:szCs w:val="19"/>
          <w:lang w:eastAsia="es-CO"/>
        </w:rPr>
        <w:t>”</w:t>
      </w:r>
      <w:r w:rsidRPr="00780E5D">
        <w:rPr>
          <w:rFonts w:ascii="Verdana" w:hAnsi="Verdana" w:cs="Arial"/>
          <w:color w:val="000000" w:themeColor="text1"/>
          <w:sz w:val="19"/>
          <w:szCs w:val="19"/>
          <w:lang w:eastAsia="es-CO"/>
        </w:rPr>
        <w:t>.</w:t>
      </w:r>
    </w:p>
  </w:footnote>
  <w:footnote w:id="7">
    <w:p w14:paraId="3BB13BF7" w14:textId="77777777" w:rsidR="004D5CB7" w:rsidRPr="00780E5D" w:rsidRDefault="004D5CB7" w:rsidP="004D5CB7">
      <w:pPr>
        <w:spacing w:line="240" w:lineRule="auto"/>
        <w:ind w:firstLine="708"/>
        <w:jc w:val="both"/>
        <w:rPr>
          <w:rFonts w:ascii="Verdana" w:hAnsi="Verdana" w:cs="Arial"/>
          <w:color w:val="000000" w:themeColor="text1"/>
          <w:sz w:val="19"/>
          <w:szCs w:val="19"/>
          <w:lang w:eastAsia="es-CO"/>
        </w:rPr>
      </w:pPr>
      <w:r w:rsidRPr="00780E5D">
        <w:rPr>
          <w:rStyle w:val="Refdenotaalpie"/>
          <w:rFonts w:ascii="Verdana" w:hAnsi="Verdana" w:cs="Arial"/>
          <w:color w:val="000000" w:themeColor="text1"/>
          <w:sz w:val="19"/>
          <w:szCs w:val="19"/>
        </w:rPr>
        <w:footnoteRef/>
      </w:r>
      <w:r w:rsidRPr="00780E5D">
        <w:rPr>
          <w:rFonts w:ascii="Verdana" w:hAnsi="Verdana" w:cs="Arial"/>
          <w:color w:val="000000" w:themeColor="text1"/>
          <w:sz w:val="19"/>
          <w:szCs w:val="19"/>
        </w:rPr>
        <w:t xml:space="preserve"> Decreto 1082 de 2015: </w:t>
      </w:r>
      <w:r w:rsidRPr="006628D9">
        <w:rPr>
          <w:rFonts w:ascii="Verdana" w:hAnsi="Verdana" w:cs="Arial"/>
          <w:b/>
          <w:bCs/>
          <w:color w:val="000000" w:themeColor="text1"/>
          <w:sz w:val="19"/>
          <w:szCs w:val="19"/>
          <w:lang w:eastAsia="es-CO"/>
        </w:rPr>
        <w:t>“</w:t>
      </w:r>
      <w:r w:rsidRPr="00780E5D">
        <w:rPr>
          <w:rFonts w:ascii="Verdana" w:hAnsi="Verdana" w:cs="Arial"/>
          <w:color w:val="000000" w:themeColor="text1"/>
          <w:sz w:val="19"/>
          <w:szCs w:val="19"/>
          <w:lang w:eastAsia="es-CO"/>
        </w:rPr>
        <w:t>Artículo 2.2.1.1.2.1.3. Pliegos de condiciones. Los pliegos de condiciones deben contener por lo menos la siguiente información: </w:t>
      </w:r>
    </w:p>
    <w:p w14:paraId="1956435B" w14:textId="77777777" w:rsidR="004D5CB7" w:rsidRPr="00780E5D" w:rsidRDefault="004D5CB7" w:rsidP="004D5CB7">
      <w:pPr>
        <w:spacing w:line="240" w:lineRule="auto"/>
        <w:ind w:firstLine="708"/>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w:t>
      </w:r>
    </w:p>
    <w:p w14:paraId="1D62BE9F" w14:textId="77777777" w:rsidR="004D5CB7" w:rsidRPr="00780E5D" w:rsidRDefault="004D5CB7" w:rsidP="004D5CB7">
      <w:pPr>
        <w:spacing w:line="240" w:lineRule="auto"/>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  </w:t>
      </w:r>
      <w:r w:rsidRPr="00780E5D">
        <w:rPr>
          <w:rFonts w:ascii="Verdana" w:hAnsi="Verdana" w:cs="Arial"/>
          <w:color w:val="000000" w:themeColor="text1"/>
          <w:sz w:val="19"/>
          <w:szCs w:val="19"/>
          <w:lang w:eastAsia="es-CO"/>
        </w:rPr>
        <w:tab/>
        <w:t>3. Los criterios de selección, incluyendo los factores de desempate y los incentivos cuando a ello haya lugar. </w:t>
      </w:r>
    </w:p>
    <w:p w14:paraId="703794F4" w14:textId="77777777" w:rsidR="004D5CB7" w:rsidRPr="00780E5D" w:rsidRDefault="004D5CB7" w:rsidP="004D5CB7">
      <w:pPr>
        <w:spacing w:line="240" w:lineRule="auto"/>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  </w:t>
      </w:r>
      <w:r w:rsidRPr="00780E5D">
        <w:rPr>
          <w:rFonts w:ascii="Verdana" w:hAnsi="Verdana" w:cs="Arial"/>
          <w:color w:val="000000" w:themeColor="text1"/>
          <w:sz w:val="19"/>
          <w:szCs w:val="19"/>
          <w:lang w:eastAsia="es-CO"/>
        </w:rPr>
        <w:tab/>
        <w:t>[…]</w:t>
      </w:r>
    </w:p>
    <w:p w14:paraId="1F5A4184" w14:textId="77777777" w:rsidR="004D5CB7" w:rsidRPr="00780E5D" w:rsidRDefault="004D5CB7" w:rsidP="004D5CB7">
      <w:pPr>
        <w:spacing w:line="240" w:lineRule="auto"/>
        <w:ind w:firstLine="708"/>
        <w:jc w:val="both"/>
        <w:rPr>
          <w:rFonts w:ascii="Verdana" w:hAnsi="Verdana" w:cs="Arial"/>
          <w:color w:val="000000" w:themeColor="text1"/>
          <w:sz w:val="19"/>
          <w:szCs w:val="19"/>
          <w:lang w:eastAsia="es-CO"/>
        </w:rPr>
      </w:pPr>
      <w:r w:rsidRPr="00780E5D">
        <w:rPr>
          <w:rFonts w:ascii="Verdana" w:hAnsi="Verdana" w:cs="Arial"/>
          <w:color w:val="000000" w:themeColor="text1"/>
          <w:sz w:val="19"/>
          <w:szCs w:val="19"/>
          <w:lang w:eastAsia="es-CO"/>
        </w:rPr>
        <w:t>5. Las reglas aplicables a la presentación de las ofertas, su evaluación y a la adjudicación del contrato […]</w:t>
      </w:r>
      <w:r w:rsidRPr="006628D9">
        <w:rPr>
          <w:rFonts w:ascii="Verdana" w:hAnsi="Verdana" w:cs="Arial"/>
          <w:color w:val="000000" w:themeColor="text1"/>
          <w:sz w:val="19"/>
          <w:szCs w:val="19"/>
          <w:lang w:eastAsia="es-CO"/>
        </w:rPr>
        <w:t>”</w:t>
      </w:r>
      <w:r w:rsidRPr="00780E5D">
        <w:rPr>
          <w:rFonts w:ascii="Verdana" w:hAnsi="Verdana" w:cs="Arial"/>
          <w:color w:val="000000" w:themeColor="text1"/>
          <w:sz w:val="19"/>
          <w:szCs w:val="19"/>
          <w:lang w:eastAsia="es-CO"/>
        </w:rPr>
        <w:t>.</w:t>
      </w:r>
    </w:p>
  </w:footnote>
  <w:footnote w:id="8">
    <w:p w14:paraId="64901594" w14:textId="77777777" w:rsidR="004D5CB7" w:rsidRDefault="004D5CB7" w:rsidP="004D5CB7">
      <w:pPr>
        <w:pStyle w:val="Textonotapie"/>
        <w:ind w:firstLine="708"/>
        <w:jc w:val="both"/>
        <w:rPr>
          <w:rFonts w:ascii="Verdana" w:hAnsi="Verdana" w:cs="Arial"/>
          <w:color w:val="000000" w:themeColor="text1"/>
          <w:sz w:val="19"/>
          <w:szCs w:val="19"/>
        </w:rPr>
      </w:pPr>
      <w:r w:rsidRPr="006628D9">
        <w:rPr>
          <w:rStyle w:val="Refdenotaalpie"/>
          <w:rFonts w:ascii="Verdana" w:hAnsi="Verdana" w:cs="Arial"/>
          <w:color w:val="000000" w:themeColor="text1"/>
          <w:sz w:val="19"/>
          <w:szCs w:val="19"/>
        </w:rPr>
        <w:footnoteRef/>
      </w:r>
      <w:r w:rsidRPr="006628D9">
        <w:rPr>
          <w:rFonts w:ascii="Verdana" w:hAnsi="Verdana" w:cs="Arial"/>
          <w:color w:val="000000" w:themeColor="text1"/>
          <w:sz w:val="19"/>
          <w:szCs w:val="19"/>
        </w:rPr>
        <w:t xml:space="preserve"> “Artículo 117. La existencia de la sociedad y las cláusulas del contrato se probarán con certificación de la cámara de comercio del domicilio principal, en la que constará el número, fecha y notaría de la escritura de constitución y de las reformas del contrato, si las hubiere; el certificado expresará, además, la fecha y el número de la providencia por la cual se le concedió permiso de funcionamiento y, en todo caso, la constancia de que la sociedad no se halla disuelta. </w:t>
      </w:r>
    </w:p>
    <w:p w14:paraId="0698CA8D" w14:textId="77777777" w:rsidR="004D5CB7" w:rsidRPr="006628D9" w:rsidRDefault="004D5CB7" w:rsidP="004D5CB7">
      <w:pPr>
        <w:pStyle w:val="Textonotapie"/>
        <w:ind w:firstLine="708"/>
        <w:jc w:val="both"/>
        <w:rPr>
          <w:rFonts w:ascii="Verdana" w:hAnsi="Verdana" w:cs="Arial"/>
          <w:color w:val="000000" w:themeColor="text1"/>
          <w:sz w:val="19"/>
          <w:szCs w:val="19"/>
        </w:rPr>
      </w:pPr>
    </w:p>
    <w:p w14:paraId="2E9F3966" w14:textId="77777777" w:rsidR="004D5CB7" w:rsidRPr="006628D9" w:rsidRDefault="004D5CB7" w:rsidP="004D5CB7">
      <w:pPr>
        <w:pStyle w:val="Textonotapie"/>
        <w:ind w:firstLine="708"/>
        <w:jc w:val="both"/>
        <w:rPr>
          <w:rFonts w:ascii="Verdana" w:hAnsi="Verdana" w:cs="Arial"/>
          <w:color w:val="000000" w:themeColor="text1"/>
          <w:sz w:val="19"/>
          <w:szCs w:val="19"/>
        </w:rPr>
      </w:pPr>
      <w:r w:rsidRPr="006628D9">
        <w:rPr>
          <w:rFonts w:ascii="Verdana" w:hAnsi="Verdana" w:cs="Arial"/>
          <w:color w:val="000000" w:themeColor="text1"/>
          <w:sz w:val="19"/>
          <w:szCs w:val="19"/>
        </w:rPr>
        <w:t xml:space="preserve">Para probar la representación de una sociedad bastará la certificación de la cámara respectiva, con indicación del nombre de los representantes, de las facultades conferidas a cada uno de ellos en el contrato y de las limitaciones acordadas a dichas facultades, en su caso”. </w:t>
      </w:r>
    </w:p>
  </w:footnote>
  <w:footnote w:id="9">
    <w:p w14:paraId="2D69BE0B" w14:textId="77777777" w:rsidR="004D5CB7" w:rsidRPr="006628D9" w:rsidRDefault="004D5CB7" w:rsidP="004D5CB7">
      <w:pPr>
        <w:pStyle w:val="NormalWeb"/>
        <w:shd w:val="clear" w:color="auto" w:fill="FFFFFF"/>
        <w:spacing w:before="0" w:beforeAutospacing="0" w:after="360" w:afterAutospacing="0"/>
        <w:ind w:firstLine="660"/>
        <w:jc w:val="both"/>
        <w:rPr>
          <w:rFonts w:ascii="Verdana" w:hAnsi="Verdana" w:cs="Poppins"/>
          <w:color w:val="000000" w:themeColor="text1"/>
          <w:sz w:val="19"/>
          <w:szCs w:val="19"/>
          <w:lang w:eastAsia="es-MX"/>
        </w:rPr>
      </w:pPr>
      <w:r w:rsidRPr="006628D9">
        <w:rPr>
          <w:rStyle w:val="Refdenotaalpie"/>
          <w:rFonts w:ascii="Verdana" w:hAnsi="Verdana"/>
          <w:color w:val="000000" w:themeColor="text1"/>
          <w:sz w:val="19"/>
          <w:szCs w:val="19"/>
        </w:rPr>
        <w:footnoteRef/>
      </w:r>
      <w:r w:rsidRPr="006628D9">
        <w:rPr>
          <w:rFonts w:ascii="Verdana" w:hAnsi="Verdana"/>
          <w:color w:val="000000" w:themeColor="text1"/>
          <w:sz w:val="19"/>
          <w:szCs w:val="19"/>
        </w:rPr>
        <w:t xml:space="preserve"> </w:t>
      </w:r>
      <w:r w:rsidRPr="006628D9">
        <w:rPr>
          <w:rFonts w:ascii="Verdana" w:eastAsiaTheme="minorHAnsi" w:hAnsi="Verdana" w:cs="Arial"/>
          <w:color w:val="000000" w:themeColor="text1"/>
          <w:kern w:val="2"/>
          <w:sz w:val="19"/>
          <w:szCs w:val="19"/>
          <w:lang w:val="es-MX" w:eastAsia="en-US"/>
          <w14:ligatures w14:val="standardContextual"/>
        </w:rPr>
        <w:t>De conformidad con el artículo 45 del Decreto 2150 de 1995 (modificado por el artículo 1 Ley 537 de 1999), artículo 3 del Decreto 427 de 1995, se exceptúan del registro antes las cámaras de comercio, las siguientes entidades: i) Instituciones de educación superior, ii) Instituciones de educación formal y no formal (Ley 115 de 1994), iii) Personas Jurídicas que presten servicios de vigilancia privada, iv) Iglesias, confesiones y denominaciones religiosas, sus federaciones,</w:t>
      </w:r>
      <w:r w:rsidRPr="006628D9">
        <w:rPr>
          <w:rFonts w:ascii="Verdana" w:eastAsiaTheme="minorHAnsi" w:hAnsi="Verdana" w:cs="Arial"/>
          <w:color w:val="000000" w:themeColor="text1"/>
          <w:kern w:val="2"/>
          <w:sz w:val="19"/>
          <w:szCs w:val="19"/>
          <w:lang w:val="es-MX" w:eastAsia="en-US"/>
          <w14:ligatures w14:val="standardContextual"/>
        </w:rPr>
        <w:br/>
        <w:t>confederaciones, asociaciones de ministros, v) Entidades reguladas por la ley 100 de 1993 (Seguridad social), v) Sindicatos y asociaciones de trabajadores y empleadores, vii) Partidos y movimientos políticos, viii) Cámaras de Comercio, ix) Organizaciones comunitarias de primero, segundo, tercero y cuarto grados, x) Las sociedades de gestión colectiva de derechos de autor y derechos conexos de que trata la ley 44 de 1993, x) Establecimientos de beneficencia y de instrucción pública de carácter</w:t>
      </w:r>
      <w:r w:rsidRPr="006628D9">
        <w:rPr>
          <w:rFonts w:ascii="Verdana" w:eastAsiaTheme="minorHAnsi" w:hAnsi="Verdana" w:cs="Arial"/>
          <w:color w:val="000000" w:themeColor="text1"/>
          <w:kern w:val="2"/>
          <w:sz w:val="19"/>
          <w:szCs w:val="19"/>
          <w:lang w:val="es-MX" w:eastAsia="en-US"/>
          <w14:ligatures w14:val="standardContextual"/>
        </w:rPr>
        <w:br/>
        <w:t>oficial y corporaciones y fundaciones creadas por leyes, ordenanzas,</w:t>
      </w:r>
      <w:r w:rsidRPr="006628D9">
        <w:rPr>
          <w:rFonts w:ascii="Verdana" w:eastAsiaTheme="minorHAnsi" w:hAnsi="Verdana" w:cs="Arial"/>
          <w:color w:val="000000" w:themeColor="text1"/>
          <w:kern w:val="2"/>
          <w:sz w:val="19"/>
          <w:szCs w:val="19"/>
          <w:lang w:val="es-MX" w:eastAsia="en-US"/>
          <w14:ligatures w14:val="standardContextual"/>
        </w:rPr>
        <w:br/>
        <w:t>acuerdos y decretos, regulados por el decreto 3130 de 1968 y demás</w:t>
      </w:r>
      <w:r w:rsidRPr="006628D9">
        <w:rPr>
          <w:rFonts w:ascii="Verdana" w:eastAsiaTheme="minorHAnsi" w:hAnsi="Verdana" w:cs="Arial"/>
          <w:color w:val="000000" w:themeColor="text1"/>
          <w:kern w:val="2"/>
          <w:sz w:val="19"/>
          <w:szCs w:val="19"/>
          <w:lang w:val="es-MX" w:eastAsia="en-US"/>
          <w14:ligatures w14:val="standardContextual"/>
        </w:rPr>
        <w:br/>
        <w:t xml:space="preserve">disposiciones pertinentes, xi) Las propiedades regidas por las leyes de propiedad horizontal, reguladas por las leyes 182 de 1948 y 16 de 1985, xii) Cajas de compensación familiar reguladas por la ley 21 de 1982, xiii) Cabildos indígenas regulados por la ley 89 de 1890, etc. Consultado en: </w:t>
      </w:r>
      <w:hyperlink r:id="rId3" w:history="1">
        <w:r w:rsidRPr="006628D9">
          <w:rPr>
            <w:rFonts w:ascii="Verdana" w:eastAsiaTheme="minorHAnsi" w:hAnsi="Verdana" w:cs="Arial"/>
            <w:color w:val="000000" w:themeColor="text1"/>
            <w:kern w:val="2"/>
            <w:sz w:val="19"/>
            <w:szCs w:val="19"/>
            <w:lang w:val="es-MX" w:eastAsia="en-US"/>
            <w14:ligatures w14:val="standardContextual"/>
          </w:rPr>
          <w:t>https://www.cchuila.org/servicios-registrales/entidades-no-obligadas-a-registrarse/?utm_source=chatgpt.com</w:t>
        </w:r>
      </w:hyperlink>
    </w:p>
    <w:p w14:paraId="4CAC8A7B" w14:textId="77777777" w:rsidR="004D5CB7" w:rsidRPr="00780E5D" w:rsidRDefault="004D5CB7" w:rsidP="004D5CB7">
      <w:pPr>
        <w:pStyle w:val="Textonotapie"/>
        <w:jc w:val="both"/>
        <w:rPr>
          <w:rFonts w:ascii="Verdana" w:hAnsi="Verdana"/>
          <w:color w:val="000000" w:themeColor="text1"/>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694"/>
    <w:rsid w:val="00016F78"/>
    <w:rsid w:val="00046945"/>
    <w:rsid w:val="00061B2A"/>
    <w:rsid w:val="0007558A"/>
    <w:rsid w:val="00082362"/>
    <w:rsid w:val="000A683E"/>
    <w:rsid w:val="000B19B9"/>
    <w:rsid w:val="000C0B12"/>
    <w:rsid w:val="000D0334"/>
    <w:rsid w:val="000D5DA7"/>
    <w:rsid w:val="000F6486"/>
    <w:rsid w:val="00116940"/>
    <w:rsid w:val="00125105"/>
    <w:rsid w:val="00127233"/>
    <w:rsid w:val="0015699B"/>
    <w:rsid w:val="00166AA0"/>
    <w:rsid w:val="00192FEF"/>
    <w:rsid w:val="001A33BF"/>
    <w:rsid w:val="001B3157"/>
    <w:rsid w:val="001B7DE3"/>
    <w:rsid w:val="001D35F9"/>
    <w:rsid w:val="001E4177"/>
    <w:rsid w:val="001F0B24"/>
    <w:rsid w:val="001F7DC6"/>
    <w:rsid w:val="0022400B"/>
    <w:rsid w:val="002421BB"/>
    <w:rsid w:val="0025796E"/>
    <w:rsid w:val="002707A2"/>
    <w:rsid w:val="002951A0"/>
    <w:rsid w:val="002962BC"/>
    <w:rsid w:val="002A093D"/>
    <w:rsid w:val="002A0DD0"/>
    <w:rsid w:val="002A49AC"/>
    <w:rsid w:val="002A64FD"/>
    <w:rsid w:val="002B357E"/>
    <w:rsid w:val="002C7A84"/>
    <w:rsid w:val="002E2BF8"/>
    <w:rsid w:val="002E4FD9"/>
    <w:rsid w:val="0030657A"/>
    <w:rsid w:val="00322A85"/>
    <w:rsid w:val="00324168"/>
    <w:rsid w:val="00330834"/>
    <w:rsid w:val="003448F4"/>
    <w:rsid w:val="0036494B"/>
    <w:rsid w:val="00374F5E"/>
    <w:rsid w:val="00377E3E"/>
    <w:rsid w:val="003A779E"/>
    <w:rsid w:val="003D0F4D"/>
    <w:rsid w:val="003D5B0D"/>
    <w:rsid w:val="003E0499"/>
    <w:rsid w:val="003E0E41"/>
    <w:rsid w:val="003E4F80"/>
    <w:rsid w:val="003E6439"/>
    <w:rsid w:val="003F3941"/>
    <w:rsid w:val="00406575"/>
    <w:rsid w:val="00414C74"/>
    <w:rsid w:val="004258D3"/>
    <w:rsid w:val="0042722E"/>
    <w:rsid w:val="0044528D"/>
    <w:rsid w:val="00466E39"/>
    <w:rsid w:val="004A1847"/>
    <w:rsid w:val="004A305D"/>
    <w:rsid w:val="004D5CB7"/>
    <w:rsid w:val="004F21C4"/>
    <w:rsid w:val="004F685F"/>
    <w:rsid w:val="005524EF"/>
    <w:rsid w:val="005566E8"/>
    <w:rsid w:val="00574867"/>
    <w:rsid w:val="00591460"/>
    <w:rsid w:val="005A65E0"/>
    <w:rsid w:val="005C3777"/>
    <w:rsid w:val="005C5CDC"/>
    <w:rsid w:val="005D476C"/>
    <w:rsid w:val="006200BF"/>
    <w:rsid w:val="006219F8"/>
    <w:rsid w:val="006302F7"/>
    <w:rsid w:val="00646B9F"/>
    <w:rsid w:val="00665D70"/>
    <w:rsid w:val="006900D9"/>
    <w:rsid w:val="00695369"/>
    <w:rsid w:val="006E3302"/>
    <w:rsid w:val="00706C16"/>
    <w:rsid w:val="007340C3"/>
    <w:rsid w:val="00745A57"/>
    <w:rsid w:val="0075235A"/>
    <w:rsid w:val="00756841"/>
    <w:rsid w:val="007649AB"/>
    <w:rsid w:val="00771D0C"/>
    <w:rsid w:val="007833AC"/>
    <w:rsid w:val="007B268C"/>
    <w:rsid w:val="007B7171"/>
    <w:rsid w:val="007C0C0F"/>
    <w:rsid w:val="007C3DC2"/>
    <w:rsid w:val="007E5497"/>
    <w:rsid w:val="007F4601"/>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20C2"/>
    <w:rsid w:val="009A4124"/>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1D65"/>
    <w:rsid w:val="00C04FB3"/>
    <w:rsid w:val="00C11D8B"/>
    <w:rsid w:val="00C15139"/>
    <w:rsid w:val="00C330EB"/>
    <w:rsid w:val="00C50D69"/>
    <w:rsid w:val="00C5365C"/>
    <w:rsid w:val="00C754BE"/>
    <w:rsid w:val="00C76B1C"/>
    <w:rsid w:val="00C82446"/>
    <w:rsid w:val="00C925AC"/>
    <w:rsid w:val="00CB6357"/>
    <w:rsid w:val="00CC1B26"/>
    <w:rsid w:val="00CD56B9"/>
    <w:rsid w:val="00D24BB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7A46"/>
    <w:rsid w:val="00E75C92"/>
    <w:rsid w:val="00E771DC"/>
    <w:rsid w:val="00E8772A"/>
    <w:rsid w:val="00E90F6B"/>
    <w:rsid w:val="00E92C27"/>
    <w:rsid w:val="00EA0E3D"/>
    <w:rsid w:val="00EC38A7"/>
    <w:rsid w:val="00EE1AA8"/>
    <w:rsid w:val="00F23FEA"/>
    <w:rsid w:val="00F26A97"/>
    <w:rsid w:val="00F31EDC"/>
    <w:rsid w:val="00F462B3"/>
    <w:rsid w:val="00F5664F"/>
    <w:rsid w:val="00F666C4"/>
    <w:rsid w:val="00F76AFC"/>
    <w:rsid w:val="00FA47C0"/>
    <w:rsid w:val="00FB5DD1"/>
    <w:rsid w:val="00FC2B5D"/>
    <w:rsid w:val="00FF1449"/>
    <w:rsid w:val="00FF7963"/>
    <w:rsid w:val="09908A09"/>
    <w:rsid w:val="13CFC91B"/>
    <w:rsid w:val="19A2EC2C"/>
    <w:rsid w:val="235362C6"/>
    <w:rsid w:val="2859CA1B"/>
    <w:rsid w:val="32A4F9CF"/>
    <w:rsid w:val="356CEDFD"/>
    <w:rsid w:val="397ABF54"/>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4456E54-E79E-3748-971A-9F62D70A6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D5C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D5CB7"/>
    <w:pPr>
      <w:spacing w:line="240" w:lineRule="exact"/>
    </w:pPr>
    <w:rPr>
      <w:vertAlign w:val="superscript"/>
    </w:rPr>
  </w:style>
  <w:style w:type="character" w:customStyle="1" w:styleId="NormalWebCar">
    <w:name w:val="Normal (Web) Car"/>
    <w:link w:val="NormalWeb"/>
    <w:uiPriority w:val="99"/>
    <w:rsid w:val="004D5CB7"/>
    <w:rPr>
      <w:rFonts w:ascii="Times New Roman" w:eastAsia="Times New Roman" w:hAnsi="Times New Roman" w:cs="Times New Roman"/>
      <w:sz w:val="24"/>
      <w:szCs w:val="24"/>
      <w:lang w:eastAsia="es-CO"/>
    </w:rPr>
  </w:style>
  <w:style w:type="paragraph" w:styleId="Sinespaciado">
    <w:name w:val="No Spacing"/>
    <w:uiPriority w:val="1"/>
    <w:qFormat/>
    <w:rsid w:val="004D5CB7"/>
    <w:pPr>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chuila.org/servicios-registrales/entidades-no-obligadas-a-registrarse/?utm_source=chatgpt.com" TargetMode="External"/><Relationship Id="rId2" Type="http://schemas.openxmlformats.org/officeDocument/2006/relationships/hyperlink" Target="http://svrpubindc.imprenta.gov.co/senad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E7A7FB3-55A0-43FE-BEFA-DA17823B2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27</Pages>
  <Words>8685</Words>
  <Characters>47772</Characters>
  <Application>Microsoft Office Word</Application>
  <DocSecurity>0</DocSecurity>
  <Lines>936</Lines>
  <Paragraphs>178</Paragraphs>
  <ScaleCrop>false</ScaleCrop>
  <Company/>
  <LinksUpToDate>false</LinksUpToDate>
  <CharactersWithSpaces>56279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2025-12-05T19:31:00Z</dcterms:created>
  <dcterms:modified xsi:type="dcterms:W3CDTF">2025-12-10T14:37:00Z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