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60040" w14:textId="71737FEE" w:rsidR="00780A22" w:rsidRPr="00780A22" w:rsidRDefault="00780A22" w:rsidP="00943DA1">
      <w:pPr>
        <w:spacing w:after="0"/>
        <w:jc w:val="both"/>
        <w:rPr>
          <w:rFonts w:ascii="Verdana" w:hAnsi="Verdana"/>
        </w:rPr>
      </w:pPr>
      <w:bookmarkStart w:id="0" w:name="_Hlk143780582"/>
      <w:r w:rsidRPr="00780A22">
        <w:rPr>
          <w:rFonts w:ascii="Verdana" w:eastAsia="Calibri" w:hAnsi="Verdana" w:cs="Times New Roman"/>
          <w:b/>
          <w:bCs/>
          <w:color w:val="000000"/>
        </w:rPr>
        <w:t xml:space="preserve">DOCUMENTOS TIPO – Fundamento normativo – Obligatoriedad </w:t>
      </w:r>
    </w:p>
    <w:p w14:paraId="49744C26" w14:textId="77777777" w:rsidR="00780A22" w:rsidRPr="00780A22" w:rsidRDefault="00780A22" w:rsidP="00780A22">
      <w:pPr>
        <w:spacing w:after="0" w:line="276" w:lineRule="auto"/>
        <w:jc w:val="both"/>
        <w:rPr>
          <w:rFonts w:ascii="Verdana" w:eastAsia="Calibri" w:hAnsi="Verdana" w:cs="Arial"/>
          <w:b/>
          <w:bCs/>
        </w:rPr>
      </w:pPr>
    </w:p>
    <w:p w14:paraId="0D9A30CA" w14:textId="73C644CD" w:rsidR="00780A22" w:rsidRPr="00780A22" w:rsidRDefault="0091058F" w:rsidP="00780A22">
      <w:pPr>
        <w:snapToGrid w:val="0"/>
        <w:spacing w:after="0" w:line="240" w:lineRule="auto"/>
        <w:jc w:val="both"/>
        <w:rPr>
          <w:rFonts w:ascii="Verdana" w:eastAsia="Times New Roman" w:hAnsi="Verdana" w:cs="Arial"/>
          <w:sz w:val="20"/>
          <w:szCs w:val="20"/>
          <w:shd w:val="clear" w:color="auto" w:fill="FFFFFF"/>
          <w:lang w:eastAsia="es-ES_tradnl"/>
        </w:rPr>
      </w:pPr>
      <w:r w:rsidRPr="0091058F">
        <w:rPr>
          <w:rFonts w:ascii="Verdana" w:eastAsia="Times New Roman" w:hAnsi="Verdana" w:cs="Arial"/>
          <w:sz w:val="20"/>
          <w:szCs w:val="20"/>
          <w:shd w:val="clear" w:color="auto" w:fill="FFFFFF"/>
          <w:lang w:eastAsia="es-ES_tradnl"/>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F4E66D5" w14:textId="77777777" w:rsidR="00780A22" w:rsidRPr="00780A22" w:rsidRDefault="00780A22" w:rsidP="00780A22">
      <w:pPr>
        <w:spacing w:after="0" w:line="276" w:lineRule="auto"/>
        <w:jc w:val="both"/>
        <w:rPr>
          <w:rFonts w:ascii="Verdana" w:eastAsia="Calibri" w:hAnsi="Verdana" w:cs="Arial"/>
          <w:b/>
          <w:bCs/>
        </w:rPr>
      </w:pPr>
    </w:p>
    <w:p w14:paraId="2DCBF516" w14:textId="77777777" w:rsidR="00780A22" w:rsidRPr="00780A22" w:rsidRDefault="00780A22" w:rsidP="00780A22">
      <w:pPr>
        <w:spacing w:after="0" w:line="276" w:lineRule="auto"/>
        <w:jc w:val="both"/>
        <w:rPr>
          <w:rFonts w:ascii="Verdana" w:eastAsia="Calibri" w:hAnsi="Verdana" w:cs="Arial"/>
          <w:b/>
          <w:bCs/>
        </w:rPr>
      </w:pPr>
      <w:r w:rsidRPr="00780A22">
        <w:rPr>
          <w:rFonts w:ascii="Verdana" w:eastAsia="Calibri" w:hAnsi="Verdana" w:cs="Arial"/>
          <w:b/>
          <w:bCs/>
        </w:rPr>
        <w:t>DOCUMENTOS TIPO DE INTERVENTORÍA DE INFRAESTRUCTURA DE AGUA POTABLE Y SANEAMIENTO BÁSICO – Numeral 3.8.2 – Matriz 4 – Lineamientos de requisitos del personal</w:t>
      </w:r>
    </w:p>
    <w:p w14:paraId="048622A4" w14:textId="77777777" w:rsidR="00780A22" w:rsidRPr="00780A22" w:rsidRDefault="00780A22" w:rsidP="00780A22">
      <w:pPr>
        <w:spacing w:after="0" w:line="240" w:lineRule="auto"/>
        <w:jc w:val="both"/>
        <w:rPr>
          <w:rFonts w:ascii="Verdana" w:eastAsia="Calibri" w:hAnsi="Verdana" w:cs="Arial"/>
          <w:b/>
          <w:bCs/>
        </w:rPr>
      </w:pPr>
    </w:p>
    <w:p w14:paraId="2142F05C" w14:textId="6DB06758" w:rsidR="0091058F" w:rsidRDefault="00780A22" w:rsidP="0091058F">
      <w:pPr>
        <w:tabs>
          <w:tab w:val="left" w:pos="0"/>
        </w:tabs>
        <w:spacing w:after="0" w:line="240" w:lineRule="auto"/>
        <w:jc w:val="both"/>
        <w:rPr>
          <w:rFonts w:ascii="Verdana" w:eastAsia="Calibri" w:hAnsi="Verdana" w:cs="Times New Roman"/>
          <w:kern w:val="2"/>
          <w:sz w:val="20"/>
          <w:szCs w:val="20"/>
          <w14:ligatures w14:val="standardContextual"/>
        </w:rPr>
      </w:pPr>
      <w:r w:rsidRPr="00780A22">
        <w:rPr>
          <w:rFonts w:ascii="Verdana" w:eastAsia="Calibri" w:hAnsi="Verdana" w:cs="Times New Roman"/>
          <w:kern w:val="2"/>
          <w:sz w:val="20"/>
          <w:szCs w:val="20"/>
          <w14:ligatures w14:val="standardContextual"/>
        </w:rPr>
        <w:t>A</w:t>
      </w:r>
      <w:r w:rsidR="0091058F" w:rsidRPr="0091058F">
        <w:rPr>
          <w:rFonts w:ascii="Verdana" w:eastAsia="Calibri" w:hAnsi="Verdana" w:cs="Times New Roman"/>
          <w:kern w:val="2"/>
          <w:sz w:val="20"/>
          <w:szCs w:val="20"/>
          <w14:ligatures w14:val="standardContextual"/>
        </w:rPr>
        <w:t>hora bien, teniendo en cuenta el objeto de su consulta, debe señalarse que, el numeral “3.8.2 Exigencias mínimas de experiencia y formación académica del equipo de trabajo (Personal Clave Evaluable)” del documento base de los documentos tipo de interventoría del sector de agua potable y saneamiento básico, estandariza los requisitos de experiencia y formación académica de parte del equipo de trabajo del proponente, en particular, del “personal calve evaluable”.</w:t>
      </w:r>
    </w:p>
    <w:p w14:paraId="0AC15EA1" w14:textId="77777777" w:rsidR="0091058F" w:rsidRPr="0091058F" w:rsidRDefault="0091058F" w:rsidP="0091058F">
      <w:pPr>
        <w:tabs>
          <w:tab w:val="left" w:pos="0"/>
        </w:tabs>
        <w:spacing w:after="0" w:line="240" w:lineRule="auto"/>
        <w:jc w:val="both"/>
        <w:rPr>
          <w:rFonts w:ascii="Verdana" w:eastAsia="Calibri" w:hAnsi="Verdana" w:cs="Times New Roman"/>
          <w:kern w:val="2"/>
          <w:sz w:val="20"/>
          <w:szCs w:val="20"/>
          <w14:ligatures w14:val="standardContextual"/>
        </w:rPr>
      </w:pPr>
    </w:p>
    <w:p w14:paraId="7FFFDA67" w14:textId="37580115" w:rsidR="00780A22" w:rsidRPr="00780A22" w:rsidRDefault="0091058F" w:rsidP="0091058F">
      <w:pPr>
        <w:tabs>
          <w:tab w:val="left" w:pos="0"/>
        </w:tabs>
        <w:spacing w:after="0" w:line="240" w:lineRule="auto"/>
        <w:jc w:val="both"/>
        <w:rPr>
          <w:rFonts w:ascii="Verdana" w:eastAsia="Aptos" w:hAnsi="Verdana" w:cs="Arial"/>
          <w:kern w:val="2"/>
          <w:sz w:val="20"/>
          <w:szCs w:val="20"/>
          <w:shd w:val="clear" w:color="auto" w:fill="FFFFFF"/>
          <w:lang w:val="es-ES"/>
          <w14:ligatures w14:val="standardContextual"/>
        </w:rPr>
      </w:pPr>
      <w:r w:rsidRPr="0091058F">
        <w:rPr>
          <w:rFonts w:ascii="Verdana" w:eastAsia="Calibri" w:hAnsi="Verdana" w:cs="Times New Roman"/>
          <w:kern w:val="2"/>
          <w:sz w:val="20"/>
          <w:szCs w:val="20"/>
          <w14:ligatures w14:val="standardContextual"/>
        </w:rPr>
        <w:t>En este sentido, en el numeral se indica que la entidad contratante debe definir los perfiles profesionales del equipo de trabajo del Interventor de acuerdo con la “Matriz 4 – Lineamientos de requisitos del personal”, para establecer las condiciones de experiencia y formación académica del equipo de trabajo. Al definir dichos perfiles, la entidad tiene vedado exigir dentro los mismos títulos de posgrado particulares en atención a su nivel académico, es decir, especializaciones, maestrías, doctorados o posdoctorados, toda vez que el cumplimiento del perfil, en lo que a formación académica se refiere, debe analizarse estableciendo si se cuenta o no con un título de posgrado en el área del conocimiento relacionada con el cargo a desempeñar, independientemente de cuál sea su nivel académico. No obstante, resulta claro que, por ejemplo, una maestría, en razón a tener un nivel académico superior al de una especialización, amerita una valoración distinta respecto a esta última, lo cual en todo caso debe medirse a luz de la “Matriz 4 – Lineamientos de requisitos del personal”, así como de las reglas del “Anexo 1 – Anexo Técnico” que al efecto sean aplicables.</w:t>
      </w:r>
    </w:p>
    <w:p w14:paraId="156A98EE" w14:textId="77777777" w:rsidR="00780A22" w:rsidRPr="00780A22" w:rsidRDefault="00780A22" w:rsidP="00780A22">
      <w:pPr>
        <w:spacing w:after="0" w:line="276" w:lineRule="auto"/>
        <w:jc w:val="both"/>
        <w:rPr>
          <w:rFonts w:ascii="Verdana" w:eastAsia="Aptos" w:hAnsi="Verdana" w:cs="Arial"/>
          <w:kern w:val="2"/>
          <w:szCs w:val="24"/>
          <w14:ligatures w14:val="standardContextual"/>
        </w:rPr>
      </w:pPr>
    </w:p>
    <w:p w14:paraId="3579B183" w14:textId="77777777" w:rsidR="00780A22" w:rsidRPr="00780A22" w:rsidRDefault="00780A22" w:rsidP="00780A22">
      <w:pPr>
        <w:snapToGrid w:val="0"/>
        <w:spacing w:after="0" w:line="276" w:lineRule="auto"/>
        <w:jc w:val="both"/>
        <w:rPr>
          <w:rFonts w:ascii="Verdana" w:eastAsia="Calibri" w:hAnsi="Verdana" w:cs="Arial"/>
          <w:b/>
          <w:bCs/>
        </w:rPr>
      </w:pPr>
      <w:r w:rsidRPr="00780A22">
        <w:rPr>
          <w:rFonts w:ascii="Verdana" w:eastAsia="Calibri" w:hAnsi="Verdana" w:cs="Arial"/>
          <w:b/>
          <w:bCs/>
        </w:rPr>
        <w:t>DOCUMENTOS TIPO DE INTERVENTORÍA DE INFRAESTRUCTURA DE AGUA POTABLE Y SANEAMIENTO BÁSICO – Matriz 4 – Experiencia y formación académica del Personal Clave Evaluable</w:t>
      </w:r>
    </w:p>
    <w:p w14:paraId="189BBA45" w14:textId="77777777" w:rsidR="00780A22" w:rsidRPr="00780A22" w:rsidRDefault="00780A22" w:rsidP="00780A22">
      <w:pPr>
        <w:snapToGrid w:val="0"/>
        <w:spacing w:after="0" w:line="276" w:lineRule="auto"/>
        <w:jc w:val="both"/>
        <w:rPr>
          <w:rFonts w:ascii="Verdana" w:eastAsia="Calibri" w:hAnsi="Verdana" w:cs="Arial"/>
          <w:b/>
          <w:bCs/>
        </w:rPr>
      </w:pPr>
    </w:p>
    <w:p w14:paraId="7133F3E7" w14:textId="68CFE1FA" w:rsidR="00780A22" w:rsidRPr="00B610ED" w:rsidRDefault="00B610ED" w:rsidP="00780A22">
      <w:pPr>
        <w:spacing w:after="0" w:line="240" w:lineRule="auto"/>
        <w:jc w:val="both"/>
        <w:rPr>
          <w:rFonts w:ascii="Verdana" w:eastAsia="Calibri" w:hAnsi="Verdana" w:cs="Arial"/>
          <w:bCs/>
          <w:color w:val="000000"/>
          <w:sz w:val="20"/>
          <w:szCs w:val="20"/>
          <w:lang w:val="es-MX"/>
        </w:rPr>
      </w:pPr>
      <w:r w:rsidRPr="00B610ED">
        <w:rPr>
          <w:rFonts w:ascii="Verdana" w:eastAsia="Calibri" w:hAnsi="Verdana" w:cs="Arial"/>
          <w:bCs/>
          <w:color w:val="000000"/>
          <w:sz w:val="20"/>
          <w:szCs w:val="20"/>
          <w:lang w:val="es-MX"/>
        </w:rPr>
        <w:t xml:space="preserve">Definido por la entidad, en la etapa de planeación, el personal clave evaluable, se acude a la Matriz 4 de los documentos tipo de interventoría, que estandariza los requisitos de experiencia y formación académica de parte del equipo de trabajo del proponente, en </w:t>
      </w:r>
      <w:r w:rsidRPr="00B610ED">
        <w:rPr>
          <w:rFonts w:ascii="Verdana" w:eastAsia="Calibri" w:hAnsi="Verdana" w:cs="Arial"/>
          <w:bCs/>
          <w:color w:val="000000"/>
          <w:sz w:val="20"/>
          <w:szCs w:val="20"/>
          <w:lang w:val="es-MX"/>
        </w:rPr>
        <w:lastRenderedPageBreak/>
        <w:t>particular, del “personal clave evaluable”. En tal sentido, con fundamento en dicha matriz, la entidad debe diligenciar o completar algunos apartes de los documentos que conforman los documentos tipos de interventoría, siendo los más relevantes, el numeral 7 del Anexo 1 – Anexo Técnico “INFORMACIÓN SOBRE EL PERSONAL PROFESIONAL Y EQUIPOS DEL INTERVENTOR” y el numeral 3.8.2 del documento base “EXIGENCIAS MÍNIMAS DE EXPERIENCIA Y FORMACIÓN ACADÉMICA DEL EQUIPO DE TRABAJO (Personal Clave Evaluable)”. Además, tal regulación incidirá en el numeral 4.2 del documento base “EQUIPO DE TRABAJO (Personal Clave Evaluable)”.</w:t>
      </w:r>
    </w:p>
    <w:p w14:paraId="7120DF6C" w14:textId="77777777" w:rsidR="00780A22" w:rsidRPr="00780A22" w:rsidRDefault="00780A22" w:rsidP="00780A22">
      <w:pPr>
        <w:spacing w:after="0" w:line="240" w:lineRule="auto"/>
        <w:jc w:val="both"/>
        <w:rPr>
          <w:rFonts w:ascii="Verdana" w:eastAsia="Geomanist Light" w:hAnsi="Verdana" w:cs="Arial"/>
        </w:rPr>
      </w:pPr>
    </w:p>
    <w:p w14:paraId="152831D7" w14:textId="77777777" w:rsidR="00780A22" w:rsidRPr="00780A22" w:rsidRDefault="00780A22" w:rsidP="00780A22">
      <w:pPr>
        <w:spacing w:after="0" w:line="240" w:lineRule="auto"/>
        <w:jc w:val="both"/>
        <w:rPr>
          <w:rFonts w:ascii="Verdana" w:eastAsia="Geomanist Light" w:hAnsi="Verdana" w:cs="Arial"/>
        </w:rPr>
      </w:pPr>
    </w:p>
    <w:p w14:paraId="420CC578" w14:textId="77777777" w:rsidR="00780A22" w:rsidRPr="00780A22" w:rsidRDefault="00780A22" w:rsidP="00780A22">
      <w:pPr>
        <w:spacing w:after="0" w:line="240" w:lineRule="auto"/>
        <w:jc w:val="both"/>
        <w:rPr>
          <w:rFonts w:ascii="Verdana" w:eastAsia="Geomanist Light" w:hAnsi="Verdana" w:cs="Arial"/>
        </w:rPr>
      </w:pPr>
    </w:p>
    <w:p w14:paraId="7F00678E" w14:textId="77777777" w:rsidR="00780A22" w:rsidRPr="00780A22" w:rsidRDefault="00780A22" w:rsidP="00780A22">
      <w:pPr>
        <w:spacing w:after="0" w:line="240" w:lineRule="auto"/>
        <w:jc w:val="both"/>
        <w:rPr>
          <w:rFonts w:ascii="Verdana" w:eastAsia="Geomanist Light" w:hAnsi="Verdana" w:cs="Arial"/>
        </w:rPr>
      </w:pPr>
    </w:p>
    <w:p w14:paraId="4D91A00E" w14:textId="77777777" w:rsidR="00780A22" w:rsidRPr="00780A22" w:rsidRDefault="00780A22" w:rsidP="00780A22">
      <w:pPr>
        <w:spacing w:after="0" w:line="240" w:lineRule="auto"/>
        <w:rPr>
          <w:rFonts w:ascii="Verdana" w:eastAsia="Geomanist Light" w:hAnsi="Verdana" w:cs="Arial"/>
        </w:rPr>
      </w:pPr>
    </w:p>
    <w:p w14:paraId="66B62176" w14:textId="77777777" w:rsidR="00780A22" w:rsidRPr="00780A22" w:rsidRDefault="00780A22" w:rsidP="00780A22">
      <w:pPr>
        <w:spacing w:after="0" w:line="240" w:lineRule="auto"/>
        <w:rPr>
          <w:rFonts w:ascii="Verdana" w:eastAsia="Geomanist Light" w:hAnsi="Verdana" w:cs="Arial"/>
        </w:rPr>
      </w:pPr>
    </w:p>
    <w:p w14:paraId="742E86AD" w14:textId="77777777" w:rsidR="00780A22" w:rsidRPr="00780A22" w:rsidRDefault="00780A22" w:rsidP="00780A22">
      <w:pPr>
        <w:spacing w:after="0" w:line="240" w:lineRule="auto"/>
        <w:rPr>
          <w:rFonts w:ascii="Verdana" w:eastAsia="Geomanist Light" w:hAnsi="Verdana" w:cs="Arial"/>
        </w:rPr>
      </w:pPr>
    </w:p>
    <w:p w14:paraId="37F1A0BF" w14:textId="77777777" w:rsidR="00780A22" w:rsidRPr="00780A22" w:rsidRDefault="00780A22" w:rsidP="00780A22">
      <w:pPr>
        <w:spacing w:after="0" w:line="240" w:lineRule="auto"/>
        <w:rPr>
          <w:rFonts w:ascii="Verdana" w:eastAsia="Geomanist Light" w:hAnsi="Verdana" w:cs="Arial"/>
        </w:rPr>
      </w:pPr>
    </w:p>
    <w:p w14:paraId="4BB089A4" w14:textId="77777777" w:rsidR="00780A22" w:rsidRPr="00780A22" w:rsidRDefault="00780A22" w:rsidP="00780A22">
      <w:pPr>
        <w:spacing w:after="0" w:line="240" w:lineRule="auto"/>
        <w:rPr>
          <w:rFonts w:ascii="Verdana" w:eastAsia="Geomanist Light" w:hAnsi="Verdana" w:cs="Arial"/>
        </w:rPr>
      </w:pPr>
    </w:p>
    <w:p w14:paraId="4E9D32A4" w14:textId="77777777" w:rsidR="00780A22" w:rsidRPr="00780A22" w:rsidRDefault="00780A22" w:rsidP="00780A22">
      <w:pPr>
        <w:spacing w:after="0" w:line="240" w:lineRule="auto"/>
        <w:rPr>
          <w:rFonts w:ascii="Verdana" w:eastAsia="Geomanist Light" w:hAnsi="Verdana" w:cs="Arial"/>
        </w:rPr>
      </w:pPr>
    </w:p>
    <w:p w14:paraId="7FACA427" w14:textId="77777777" w:rsidR="00780A22" w:rsidRPr="00780A22" w:rsidRDefault="00780A22" w:rsidP="00780A22">
      <w:pPr>
        <w:spacing w:after="0" w:line="240" w:lineRule="auto"/>
        <w:rPr>
          <w:rFonts w:ascii="Verdana" w:eastAsia="Geomanist Light" w:hAnsi="Verdana" w:cs="Arial"/>
        </w:rPr>
      </w:pPr>
    </w:p>
    <w:p w14:paraId="1D225F8F" w14:textId="77777777" w:rsidR="00780A22" w:rsidRPr="00780A22" w:rsidRDefault="00780A22" w:rsidP="00780A22">
      <w:pPr>
        <w:spacing w:after="0" w:line="240" w:lineRule="auto"/>
        <w:rPr>
          <w:rFonts w:ascii="Verdana" w:eastAsia="Geomanist Light" w:hAnsi="Verdana" w:cs="Arial"/>
        </w:rPr>
      </w:pPr>
    </w:p>
    <w:p w14:paraId="4AB8C04C" w14:textId="77777777" w:rsidR="00780A22" w:rsidRPr="00780A22" w:rsidRDefault="00780A22" w:rsidP="00780A22">
      <w:pPr>
        <w:spacing w:after="0" w:line="240" w:lineRule="auto"/>
        <w:rPr>
          <w:rFonts w:ascii="Verdana" w:eastAsia="Geomanist Light" w:hAnsi="Verdana" w:cs="Arial"/>
        </w:rPr>
      </w:pPr>
    </w:p>
    <w:p w14:paraId="2CB60B29" w14:textId="77777777" w:rsidR="00780A22" w:rsidRPr="00780A22" w:rsidRDefault="00780A22" w:rsidP="00780A22">
      <w:pPr>
        <w:spacing w:after="0" w:line="240" w:lineRule="auto"/>
        <w:rPr>
          <w:rFonts w:ascii="Verdana" w:eastAsia="Geomanist Light" w:hAnsi="Verdana" w:cs="Arial"/>
        </w:rPr>
      </w:pPr>
    </w:p>
    <w:p w14:paraId="5ED6FEC8" w14:textId="77777777" w:rsidR="00780A22" w:rsidRPr="00780A22" w:rsidRDefault="00780A22" w:rsidP="00780A22">
      <w:pPr>
        <w:spacing w:after="0" w:line="240" w:lineRule="auto"/>
        <w:rPr>
          <w:rFonts w:ascii="Verdana" w:eastAsia="Geomanist Light" w:hAnsi="Verdana" w:cs="Arial"/>
        </w:rPr>
      </w:pPr>
    </w:p>
    <w:p w14:paraId="78F92528" w14:textId="77777777" w:rsidR="00780A22" w:rsidRPr="00780A22" w:rsidRDefault="00780A22" w:rsidP="00780A22">
      <w:pPr>
        <w:spacing w:after="0" w:line="240" w:lineRule="auto"/>
        <w:rPr>
          <w:rFonts w:ascii="Verdana" w:eastAsia="Geomanist Light" w:hAnsi="Verdana" w:cs="Arial"/>
        </w:rPr>
      </w:pPr>
    </w:p>
    <w:p w14:paraId="09135BF5" w14:textId="77777777" w:rsidR="00780A22" w:rsidRPr="00780A22" w:rsidRDefault="00780A22" w:rsidP="00780A22">
      <w:pPr>
        <w:spacing w:after="0" w:line="240" w:lineRule="auto"/>
        <w:rPr>
          <w:rFonts w:ascii="Verdana" w:eastAsia="Geomanist Light" w:hAnsi="Verdana" w:cs="Arial"/>
        </w:rPr>
      </w:pPr>
    </w:p>
    <w:p w14:paraId="46BB7330" w14:textId="77777777" w:rsidR="00780A22" w:rsidRPr="00780A22" w:rsidRDefault="00780A22" w:rsidP="00780A22">
      <w:pPr>
        <w:spacing w:after="0" w:line="240" w:lineRule="auto"/>
        <w:rPr>
          <w:rFonts w:ascii="Verdana" w:eastAsia="Geomanist Light" w:hAnsi="Verdana" w:cs="Arial"/>
        </w:rPr>
      </w:pPr>
    </w:p>
    <w:p w14:paraId="203EC039" w14:textId="77777777" w:rsidR="00780A22" w:rsidRPr="00780A22" w:rsidRDefault="00780A22" w:rsidP="00780A22">
      <w:pPr>
        <w:spacing w:after="0" w:line="240" w:lineRule="auto"/>
        <w:rPr>
          <w:rFonts w:ascii="Verdana" w:eastAsia="Geomanist Light" w:hAnsi="Verdana" w:cs="Arial"/>
        </w:rPr>
      </w:pPr>
    </w:p>
    <w:p w14:paraId="2260FEA2" w14:textId="77777777" w:rsidR="00780A22" w:rsidRPr="00780A22" w:rsidRDefault="00780A22" w:rsidP="00780A22">
      <w:pPr>
        <w:spacing w:after="0" w:line="240" w:lineRule="auto"/>
        <w:rPr>
          <w:rFonts w:ascii="Verdana" w:eastAsia="Geomanist Light" w:hAnsi="Verdana" w:cs="Arial"/>
        </w:rPr>
      </w:pPr>
    </w:p>
    <w:p w14:paraId="7E1561F7" w14:textId="77777777" w:rsidR="00780A22" w:rsidRPr="00780A22" w:rsidRDefault="00780A22" w:rsidP="00780A22">
      <w:pPr>
        <w:spacing w:after="0" w:line="240" w:lineRule="auto"/>
        <w:rPr>
          <w:rFonts w:ascii="Verdana" w:eastAsia="Geomanist Light" w:hAnsi="Verdana" w:cs="Arial"/>
        </w:rPr>
      </w:pPr>
    </w:p>
    <w:p w14:paraId="155C4E20" w14:textId="77777777" w:rsidR="00780A22" w:rsidRPr="00780A22" w:rsidRDefault="00780A22" w:rsidP="00780A22">
      <w:pPr>
        <w:spacing w:after="0" w:line="240" w:lineRule="auto"/>
        <w:rPr>
          <w:rFonts w:ascii="Verdana" w:eastAsia="Geomanist Light" w:hAnsi="Verdana" w:cs="Arial"/>
        </w:rPr>
      </w:pPr>
    </w:p>
    <w:p w14:paraId="112DCBD0" w14:textId="77777777" w:rsidR="00780A22" w:rsidRPr="00780A22" w:rsidRDefault="00780A22" w:rsidP="00780A22">
      <w:pPr>
        <w:spacing w:after="0" w:line="240" w:lineRule="auto"/>
        <w:rPr>
          <w:rFonts w:ascii="Verdana" w:eastAsia="Geomanist Light" w:hAnsi="Verdana" w:cs="Arial"/>
        </w:rPr>
      </w:pPr>
    </w:p>
    <w:p w14:paraId="24F0A828" w14:textId="77777777" w:rsidR="00780A22" w:rsidRPr="00780A22" w:rsidRDefault="00780A22" w:rsidP="00780A22">
      <w:pPr>
        <w:spacing w:after="0" w:line="240" w:lineRule="auto"/>
        <w:rPr>
          <w:rFonts w:ascii="Verdana" w:eastAsia="Geomanist Light" w:hAnsi="Verdana" w:cs="Arial"/>
        </w:rPr>
      </w:pPr>
    </w:p>
    <w:p w14:paraId="3F6FC5D9" w14:textId="77777777" w:rsidR="00780A22" w:rsidRPr="00780A22" w:rsidRDefault="00780A22" w:rsidP="00780A22">
      <w:pPr>
        <w:spacing w:after="0" w:line="240" w:lineRule="auto"/>
        <w:rPr>
          <w:rFonts w:ascii="Verdana" w:eastAsia="Geomanist Light" w:hAnsi="Verdana" w:cs="Arial"/>
        </w:rPr>
      </w:pPr>
    </w:p>
    <w:p w14:paraId="3E05DBF7" w14:textId="77777777" w:rsidR="00780A22" w:rsidRPr="00780A22" w:rsidRDefault="00780A22" w:rsidP="00780A22">
      <w:pPr>
        <w:spacing w:after="0" w:line="240" w:lineRule="auto"/>
        <w:rPr>
          <w:rFonts w:ascii="Verdana" w:eastAsia="Geomanist Light" w:hAnsi="Verdana" w:cs="Arial"/>
        </w:rPr>
      </w:pPr>
    </w:p>
    <w:p w14:paraId="01D46D2C" w14:textId="77777777" w:rsidR="00780A22" w:rsidRPr="00780A22" w:rsidRDefault="00780A22" w:rsidP="00780A22">
      <w:pPr>
        <w:spacing w:after="0" w:line="240" w:lineRule="auto"/>
        <w:rPr>
          <w:rFonts w:ascii="Verdana" w:eastAsia="Geomanist Light" w:hAnsi="Verdana" w:cs="Arial"/>
        </w:rPr>
      </w:pPr>
    </w:p>
    <w:p w14:paraId="4D6CEDAD" w14:textId="77777777" w:rsidR="00780A22" w:rsidRPr="00780A22" w:rsidRDefault="00780A22" w:rsidP="00780A22">
      <w:pPr>
        <w:spacing w:after="0" w:line="240" w:lineRule="auto"/>
        <w:rPr>
          <w:rFonts w:ascii="Verdana" w:eastAsia="Geomanist Light" w:hAnsi="Verdana" w:cs="Arial"/>
        </w:rPr>
      </w:pPr>
    </w:p>
    <w:p w14:paraId="66E6E4A2" w14:textId="77777777" w:rsidR="00780A22" w:rsidRPr="00780A22" w:rsidRDefault="00780A22" w:rsidP="00780A22">
      <w:pPr>
        <w:spacing w:after="0" w:line="240" w:lineRule="auto"/>
        <w:rPr>
          <w:rFonts w:ascii="Verdana" w:eastAsia="Geomanist Light" w:hAnsi="Verdana" w:cs="Arial"/>
        </w:rPr>
      </w:pPr>
    </w:p>
    <w:p w14:paraId="42DE0314" w14:textId="77777777" w:rsidR="00780A22" w:rsidRPr="00780A22" w:rsidRDefault="00780A22" w:rsidP="00780A22">
      <w:pPr>
        <w:spacing w:after="0" w:line="240" w:lineRule="auto"/>
        <w:rPr>
          <w:rFonts w:ascii="Verdana" w:eastAsia="Geomanist Light" w:hAnsi="Verdana" w:cs="Arial"/>
        </w:rPr>
      </w:pPr>
    </w:p>
    <w:p w14:paraId="5A28E324" w14:textId="77777777" w:rsidR="00780A22" w:rsidRDefault="00780A22" w:rsidP="00780A22">
      <w:pPr>
        <w:spacing w:after="0" w:line="240" w:lineRule="auto"/>
        <w:rPr>
          <w:rFonts w:ascii="Verdana" w:eastAsia="Geomanist Light" w:hAnsi="Verdana" w:cs="Arial"/>
        </w:rPr>
      </w:pPr>
    </w:p>
    <w:p w14:paraId="46228EE2" w14:textId="77777777" w:rsidR="008D30C0" w:rsidRPr="00780A22" w:rsidRDefault="008D30C0" w:rsidP="00780A22">
      <w:pPr>
        <w:spacing w:after="0" w:line="240" w:lineRule="auto"/>
        <w:rPr>
          <w:rFonts w:ascii="Verdana" w:eastAsia="Geomanist Light" w:hAnsi="Verdana" w:cs="Arial"/>
        </w:rPr>
      </w:pPr>
    </w:p>
    <w:p w14:paraId="6D9EC3DA" w14:textId="77777777" w:rsidR="00780A22" w:rsidRPr="00780A22" w:rsidRDefault="00780A22" w:rsidP="00780A22">
      <w:pPr>
        <w:spacing w:after="0" w:line="240" w:lineRule="auto"/>
        <w:rPr>
          <w:rFonts w:ascii="Verdana" w:eastAsia="Geomanist Light" w:hAnsi="Verdana" w:cs="Arial"/>
        </w:rPr>
      </w:pPr>
    </w:p>
    <w:p w14:paraId="0B98A921" w14:textId="77777777" w:rsidR="00780A22" w:rsidRDefault="00780A22" w:rsidP="00780A22">
      <w:pPr>
        <w:spacing w:after="0" w:line="240" w:lineRule="auto"/>
        <w:rPr>
          <w:rFonts w:ascii="Verdana" w:eastAsia="Geomanist Light" w:hAnsi="Verdana" w:cs="Arial"/>
        </w:rPr>
      </w:pPr>
    </w:p>
    <w:p w14:paraId="5C8FCC89" w14:textId="2F54C1D9" w:rsidR="00943DA1" w:rsidRPr="002A0E27" w:rsidRDefault="00943DA1" w:rsidP="00780A22">
      <w:pPr>
        <w:spacing w:after="0" w:line="240" w:lineRule="auto"/>
        <w:rPr>
          <w:rFonts w:ascii="Verdana" w:hAnsi="Verdana"/>
        </w:rPr>
      </w:pPr>
      <w:r w:rsidRPr="0024624F">
        <w:rPr>
          <w:rFonts w:ascii="Verdana" w:hAnsi="Verdana"/>
        </w:rPr>
        <w:lastRenderedPageBreak/>
        <w:t xml:space="preserve">Bogotá D.C., </w:t>
      </w:r>
      <w:r w:rsidR="002A0E27">
        <w:rPr>
          <w:rFonts w:ascii="Verdana" w:hAnsi="Verdana"/>
        </w:rPr>
        <w:t>17 Diciembre 2025</w:t>
      </w:r>
      <w:r w:rsidRPr="000E2B93">
        <w:rPr>
          <w:rFonts w:ascii="Verdana" w:hAnsi="Verdana"/>
        </w:rPr>
        <w:tab/>
      </w:r>
    </w:p>
    <w:p w14:paraId="7A9D19BF" w14:textId="0359C662" w:rsidR="00780A22" w:rsidRPr="00780A22" w:rsidRDefault="002A0E27" w:rsidP="002A0E27">
      <w:pPr>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261C48B0" wp14:editId="619D6138">
            <wp:extent cx="2827820" cy="830329"/>
            <wp:effectExtent l="0" t="0" r="4445" b="0"/>
            <wp:docPr id="1056028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028237" name="Imagen 105602823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40471" cy="834044"/>
                    </a:xfrm>
                    <a:prstGeom prst="rect">
                      <a:avLst/>
                    </a:prstGeom>
                  </pic:spPr>
                </pic:pic>
              </a:graphicData>
            </a:graphic>
          </wp:inline>
        </w:drawing>
      </w:r>
    </w:p>
    <w:p w14:paraId="77F1AE84" w14:textId="77777777" w:rsidR="00780A22" w:rsidRPr="00780A22" w:rsidRDefault="00780A22" w:rsidP="00780A22">
      <w:pPr>
        <w:spacing w:after="0" w:line="240" w:lineRule="auto"/>
        <w:rPr>
          <w:rFonts w:ascii="Verdana" w:eastAsia="Calibri" w:hAnsi="Verdana" w:cs="Arial"/>
          <w:lang w:eastAsia="es-ES"/>
        </w:rPr>
      </w:pPr>
      <w:r w:rsidRPr="00780A22">
        <w:rPr>
          <w:rFonts w:ascii="Verdana" w:eastAsia="Calibri" w:hAnsi="Verdana" w:cs="Arial"/>
          <w:lang w:eastAsia="es-ES"/>
        </w:rPr>
        <w:t>Señor</w:t>
      </w:r>
    </w:p>
    <w:p w14:paraId="0DC10128" w14:textId="77777777" w:rsidR="00780A22" w:rsidRPr="00780A22" w:rsidRDefault="00780A22" w:rsidP="00780A22">
      <w:pPr>
        <w:spacing w:after="0" w:line="240" w:lineRule="auto"/>
        <w:rPr>
          <w:rFonts w:ascii="Verdana" w:eastAsia="Calibri" w:hAnsi="Verdana" w:cs="Arial"/>
          <w:b/>
          <w:bCs/>
          <w:lang w:eastAsia="es-ES"/>
        </w:rPr>
      </w:pPr>
      <w:r w:rsidRPr="00780A22">
        <w:rPr>
          <w:rFonts w:ascii="Verdana" w:eastAsia="Calibri" w:hAnsi="Verdana" w:cs="Arial"/>
          <w:b/>
          <w:bCs/>
          <w:lang w:eastAsia="es-ES"/>
        </w:rPr>
        <w:t>Juan Carlos Bonilla Morales</w:t>
      </w:r>
    </w:p>
    <w:p w14:paraId="4056111B" w14:textId="77777777" w:rsidR="00780A22" w:rsidRPr="00780A22" w:rsidRDefault="00780A22" w:rsidP="00780A22">
      <w:pPr>
        <w:spacing w:after="0" w:line="240" w:lineRule="auto"/>
        <w:rPr>
          <w:rFonts w:ascii="Verdana" w:eastAsia="Calibri" w:hAnsi="Verdana" w:cs="Arial"/>
          <w:lang w:eastAsia="es-ES"/>
        </w:rPr>
      </w:pPr>
      <w:r w:rsidRPr="00780A22">
        <w:rPr>
          <w:rFonts w:ascii="Verdana" w:eastAsia="Calibri" w:hAnsi="Verdana" w:cs="Arial"/>
          <w:lang w:eastAsia="es-ES"/>
        </w:rPr>
        <w:t>Bogotá, D.C.</w:t>
      </w:r>
    </w:p>
    <w:p w14:paraId="40DB0DC7" w14:textId="77777777" w:rsidR="00780A22" w:rsidRPr="00780A22" w:rsidRDefault="00780A22" w:rsidP="00780A22">
      <w:pPr>
        <w:spacing w:after="0" w:line="240" w:lineRule="auto"/>
        <w:rPr>
          <w:rFonts w:ascii="Verdana" w:eastAsia="Calibri" w:hAnsi="Verdana" w:cs="Arial"/>
          <w:b/>
          <w:bCs/>
          <w:lang w:eastAsia="es-ES_tradnl"/>
        </w:rPr>
      </w:pPr>
    </w:p>
    <w:p w14:paraId="2EAC6462" w14:textId="77777777" w:rsidR="00780A22" w:rsidRPr="00780A22" w:rsidRDefault="00780A22" w:rsidP="00780A22">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780A22" w:rsidRPr="00780A22" w14:paraId="4098A33D" w14:textId="77777777" w:rsidTr="00B369EC">
        <w:trPr>
          <w:trHeight w:val="999"/>
        </w:trPr>
        <w:tc>
          <w:tcPr>
            <w:tcW w:w="3402" w:type="dxa"/>
          </w:tcPr>
          <w:p w14:paraId="2693DC52" w14:textId="77777777" w:rsidR="00780A22" w:rsidRPr="00780A22" w:rsidRDefault="00780A22" w:rsidP="00780A22">
            <w:pPr>
              <w:jc w:val="both"/>
              <w:rPr>
                <w:rFonts w:ascii="Verdana" w:eastAsia="Calibri" w:hAnsi="Verdana" w:cs="Arial"/>
                <w:b/>
                <w:bCs/>
                <w:lang w:eastAsia="es-ES_tradnl"/>
              </w:rPr>
            </w:pPr>
          </w:p>
        </w:tc>
        <w:tc>
          <w:tcPr>
            <w:tcW w:w="5831" w:type="dxa"/>
            <w:hideMark/>
          </w:tcPr>
          <w:p w14:paraId="1177EBAA" w14:textId="77777777" w:rsidR="00780A22" w:rsidRPr="00780A22" w:rsidRDefault="00780A22" w:rsidP="00780A22">
            <w:pPr>
              <w:jc w:val="both"/>
              <w:rPr>
                <w:rFonts w:ascii="Verdana" w:eastAsia="Calibri" w:hAnsi="Verdana" w:cs="Arial"/>
                <w:b/>
                <w:bCs/>
                <w:lang w:eastAsia="es-ES"/>
              </w:rPr>
            </w:pPr>
            <w:r w:rsidRPr="00780A22">
              <w:rPr>
                <w:rFonts w:ascii="Verdana" w:eastAsia="Calibri" w:hAnsi="Verdana" w:cs="Arial"/>
                <w:b/>
                <w:bCs/>
                <w:lang w:eastAsia="es-ES"/>
              </w:rPr>
              <w:t>Concepto C – 1642 de 2025</w:t>
            </w:r>
          </w:p>
        </w:tc>
      </w:tr>
      <w:tr w:rsidR="00780A22" w:rsidRPr="00780A22" w14:paraId="75AD35F6" w14:textId="77777777" w:rsidTr="00B369EC">
        <w:trPr>
          <w:trHeight w:val="999"/>
        </w:trPr>
        <w:tc>
          <w:tcPr>
            <w:tcW w:w="3402" w:type="dxa"/>
            <w:hideMark/>
          </w:tcPr>
          <w:p w14:paraId="3ABB23C4" w14:textId="77777777" w:rsidR="00780A22" w:rsidRPr="00780A22" w:rsidRDefault="00780A22" w:rsidP="00780A22">
            <w:pPr>
              <w:spacing w:line="276" w:lineRule="auto"/>
              <w:jc w:val="both"/>
              <w:rPr>
                <w:rFonts w:ascii="Verdana" w:eastAsia="Calibri" w:hAnsi="Verdana" w:cs="Arial"/>
                <w:highlight w:val="yellow"/>
                <w:lang w:eastAsia="es-ES_tradnl"/>
              </w:rPr>
            </w:pPr>
            <w:r w:rsidRPr="00780A22">
              <w:rPr>
                <w:rFonts w:ascii="Verdana" w:eastAsia="Calibri" w:hAnsi="Verdana" w:cs="Arial"/>
                <w:b/>
                <w:lang w:eastAsia="es-ES_tradnl"/>
              </w:rPr>
              <w:t>Temas:</w:t>
            </w:r>
            <w:r w:rsidRPr="00780A22">
              <w:rPr>
                <w:rFonts w:ascii="Verdana" w:eastAsia="Calibri" w:hAnsi="Verdana" w:cs="Arial"/>
                <w:lang w:eastAsia="es-ES_tradnl"/>
              </w:rPr>
              <w:t xml:space="preserve">                   </w:t>
            </w:r>
          </w:p>
        </w:tc>
        <w:tc>
          <w:tcPr>
            <w:tcW w:w="5831" w:type="dxa"/>
          </w:tcPr>
          <w:p w14:paraId="3857F06B" w14:textId="77777777" w:rsidR="00780A22" w:rsidRPr="00780A22" w:rsidRDefault="00780A22" w:rsidP="00780A22">
            <w:pPr>
              <w:snapToGrid w:val="0"/>
              <w:spacing w:line="276" w:lineRule="auto"/>
              <w:jc w:val="both"/>
              <w:rPr>
                <w:rFonts w:ascii="Verdana" w:eastAsia="Calibri" w:hAnsi="Verdana" w:cs="Arial"/>
              </w:rPr>
            </w:pPr>
            <w:r w:rsidRPr="00780A22">
              <w:rPr>
                <w:rFonts w:ascii="Verdana" w:eastAsia="Calibri" w:hAnsi="Verdana" w:cs="Times New Roman"/>
                <w:color w:val="000000"/>
              </w:rPr>
              <w:t xml:space="preserve">DOCUMENTOS TIPO – Fundamento normativo – Obligatoriedad </w:t>
            </w:r>
            <w:r w:rsidRPr="00780A22">
              <w:rPr>
                <w:rFonts w:ascii="Verdana" w:eastAsia="Calibri" w:hAnsi="Verdana" w:cs="Times New Roman"/>
              </w:rPr>
              <w:t xml:space="preserve">/ </w:t>
            </w:r>
            <w:r w:rsidRPr="00780A22">
              <w:rPr>
                <w:rFonts w:ascii="Verdana" w:eastAsia="Calibri" w:hAnsi="Verdana" w:cs="Arial"/>
              </w:rPr>
              <w:t>DOCUMENTOS TIPO DE INTERVENTORÍA DE INFRAESTRUCTURA DE AGUA POTABLE Y SANEAMIENTO BÁSICO – Numeral 3.8.2 – Matriz 4 – Lineamientos de requisitos del personal / DOCUMENTOS TIPO DE INTERVENTORÍA DE INFRAESTRUCTURA DE AGUA POTABLE Y SANEAMIENTO BÁSICO – Matriz 4 – Experiencia y formación académica del Personal Clave Evaluable</w:t>
            </w:r>
          </w:p>
          <w:p w14:paraId="20AF0706" w14:textId="77777777" w:rsidR="00780A22" w:rsidRPr="00780A22" w:rsidRDefault="00780A22" w:rsidP="00780A22">
            <w:pPr>
              <w:spacing w:line="276" w:lineRule="auto"/>
              <w:jc w:val="both"/>
              <w:rPr>
                <w:rFonts w:ascii="Verdana" w:eastAsia="Calibri" w:hAnsi="Verdana" w:cs="Arial"/>
              </w:rPr>
            </w:pPr>
          </w:p>
        </w:tc>
      </w:tr>
      <w:tr w:rsidR="00780A22" w:rsidRPr="00780A22" w14:paraId="77897197" w14:textId="77777777" w:rsidTr="00B369EC">
        <w:trPr>
          <w:trHeight w:val="597"/>
        </w:trPr>
        <w:tc>
          <w:tcPr>
            <w:tcW w:w="3402" w:type="dxa"/>
            <w:hideMark/>
          </w:tcPr>
          <w:p w14:paraId="10FC14D5" w14:textId="77777777" w:rsidR="00780A22" w:rsidRPr="00780A22" w:rsidRDefault="00780A22" w:rsidP="00780A22">
            <w:pPr>
              <w:spacing w:line="276" w:lineRule="auto"/>
              <w:jc w:val="both"/>
              <w:rPr>
                <w:rFonts w:ascii="Verdana" w:eastAsia="Calibri" w:hAnsi="Verdana" w:cs="Arial"/>
                <w:b/>
                <w:lang w:eastAsia="es-ES_tradnl"/>
              </w:rPr>
            </w:pPr>
            <w:r w:rsidRPr="00780A22">
              <w:rPr>
                <w:rFonts w:ascii="Verdana" w:eastAsia="Calibri" w:hAnsi="Verdana" w:cs="Arial"/>
                <w:b/>
                <w:lang w:eastAsia="es-ES_tradnl"/>
              </w:rPr>
              <w:t>Radicación:</w:t>
            </w:r>
            <w:r w:rsidRPr="00780A22">
              <w:rPr>
                <w:rFonts w:ascii="Verdana" w:eastAsia="Calibri" w:hAnsi="Verdana" w:cs="Arial"/>
                <w:lang w:eastAsia="es-ES_tradnl"/>
              </w:rPr>
              <w:t xml:space="preserve">               </w:t>
            </w:r>
          </w:p>
        </w:tc>
        <w:tc>
          <w:tcPr>
            <w:tcW w:w="5831" w:type="dxa"/>
          </w:tcPr>
          <w:p w14:paraId="31B7E999" w14:textId="77777777" w:rsidR="00780A22" w:rsidRPr="00780A22" w:rsidRDefault="00780A22" w:rsidP="00780A22">
            <w:pPr>
              <w:spacing w:line="276" w:lineRule="auto"/>
              <w:jc w:val="both"/>
              <w:rPr>
                <w:rFonts w:ascii="Verdana" w:eastAsia="Calibri" w:hAnsi="Verdana" w:cs="Arial"/>
                <w:lang w:eastAsia="es-ES_tradnl"/>
              </w:rPr>
            </w:pPr>
            <w:r w:rsidRPr="00780A22">
              <w:rPr>
                <w:rFonts w:ascii="Verdana" w:eastAsia="Calibri" w:hAnsi="Verdana" w:cs="Arial"/>
                <w:lang w:eastAsia="es-ES_tradnl"/>
              </w:rPr>
              <w:t>Respuesta a consulta con radicado No. 1_2025_11_06_012569</w:t>
            </w:r>
          </w:p>
        </w:tc>
      </w:tr>
    </w:tbl>
    <w:p w14:paraId="6ED793FB" w14:textId="77777777" w:rsidR="00780A22" w:rsidRPr="00780A22" w:rsidRDefault="00780A22" w:rsidP="00780A22">
      <w:pPr>
        <w:spacing w:after="0" w:line="240" w:lineRule="auto"/>
        <w:jc w:val="both"/>
        <w:rPr>
          <w:rFonts w:ascii="Verdana" w:eastAsia="Calibri" w:hAnsi="Verdana" w:cs="Arial"/>
          <w:lang w:eastAsia="es-ES_tradnl"/>
        </w:rPr>
      </w:pPr>
    </w:p>
    <w:p w14:paraId="5F54F433" w14:textId="77777777" w:rsidR="00780A22" w:rsidRPr="00780A22" w:rsidRDefault="00780A22" w:rsidP="00780A22">
      <w:pPr>
        <w:spacing w:after="0" w:line="276" w:lineRule="auto"/>
        <w:jc w:val="both"/>
        <w:rPr>
          <w:rFonts w:ascii="Verdana" w:eastAsia="Calibri" w:hAnsi="Verdana" w:cs="Arial"/>
          <w:lang w:eastAsia="es-ES"/>
        </w:rPr>
      </w:pPr>
    </w:p>
    <w:p w14:paraId="592937A5" w14:textId="77777777" w:rsidR="00780A22" w:rsidRPr="00780A22" w:rsidRDefault="00780A22" w:rsidP="00780A22">
      <w:pPr>
        <w:spacing w:after="0" w:line="276" w:lineRule="auto"/>
        <w:jc w:val="both"/>
        <w:rPr>
          <w:rFonts w:ascii="Verdana" w:eastAsia="Calibri" w:hAnsi="Verdana" w:cs="Arial"/>
          <w:lang w:eastAsia="es-ES"/>
        </w:rPr>
      </w:pPr>
      <w:r w:rsidRPr="00780A22">
        <w:rPr>
          <w:rFonts w:ascii="Verdana" w:eastAsia="Calibri" w:hAnsi="Verdana" w:cs="Arial"/>
          <w:lang w:eastAsia="es-ES"/>
        </w:rPr>
        <w:t xml:space="preserve">Estimado señor Bonilla Morales:  </w:t>
      </w:r>
    </w:p>
    <w:p w14:paraId="1D489D18" w14:textId="77777777" w:rsidR="00780A22" w:rsidRPr="00780A22" w:rsidRDefault="00780A22" w:rsidP="00780A22">
      <w:pPr>
        <w:tabs>
          <w:tab w:val="left" w:pos="3768"/>
        </w:tabs>
        <w:spacing w:after="0" w:line="276" w:lineRule="auto"/>
        <w:jc w:val="both"/>
        <w:rPr>
          <w:rFonts w:ascii="Verdana" w:eastAsia="Calibri" w:hAnsi="Verdana" w:cs="Arial"/>
          <w:lang w:eastAsia="es-ES"/>
        </w:rPr>
      </w:pPr>
      <w:r w:rsidRPr="00780A22">
        <w:rPr>
          <w:rFonts w:ascii="Verdana" w:eastAsia="Calibri" w:hAnsi="Verdana" w:cs="Arial"/>
          <w:lang w:eastAsia="es-ES"/>
        </w:rPr>
        <w:tab/>
      </w:r>
    </w:p>
    <w:p w14:paraId="05BF67A1" w14:textId="77777777" w:rsidR="00780A22" w:rsidRPr="00780A22" w:rsidRDefault="00780A22" w:rsidP="00780A22">
      <w:pPr>
        <w:spacing w:after="0" w:line="276" w:lineRule="auto"/>
        <w:jc w:val="both"/>
        <w:rPr>
          <w:rFonts w:ascii="Verdana" w:eastAsia="Calibri" w:hAnsi="Verdana" w:cs="Arial"/>
          <w:lang w:eastAsia="es-ES"/>
        </w:rPr>
      </w:pPr>
      <w:r w:rsidRPr="00780A22">
        <w:rPr>
          <w:rFonts w:ascii="Verdana" w:eastAsia="Calibri" w:hAnsi="Verdana" w:cs="Arial"/>
          <w:lang w:eastAsia="es-ES"/>
        </w:rPr>
        <w:t>En ejercicio de la competencia otorgada por los artículos 3, numeral 5º, y 11, numeral 8º, del Decreto Ley 4170 de 2011,</w:t>
      </w:r>
      <w:r w:rsidRPr="00780A22">
        <w:rPr>
          <w:rFonts w:ascii="Verdana" w:eastAsia="Arial MT" w:hAnsi="Verdana" w:cs="Arial MT"/>
          <w:lang w:eastAsia="es-ES"/>
        </w:rPr>
        <w:t xml:space="preserve"> </w:t>
      </w:r>
      <w:r w:rsidRPr="00780A22">
        <w:rPr>
          <w:rFonts w:ascii="Verdana" w:eastAsia="Calibri" w:hAnsi="Verdana" w:cs="Arial"/>
        </w:rPr>
        <w:t xml:space="preserve">así como lo establecido en el artículo 4 de la Resolución 1707 de 2018 expedida por esta Entidad, </w:t>
      </w:r>
      <w:r w:rsidRPr="00780A22">
        <w:rPr>
          <w:rFonts w:ascii="Verdana" w:eastAsia="Calibri" w:hAnsi="Verdana" w:cs="Arial"/>
          <w:lang w:eastAsia="es-ES"/>
        </w:rPr>
        <w:t>la Agencia Nacional de Contratación Pública –Colombia Compra Eficiente– responde su solicitud de consulta de fecha 6 de noviembre de 2025, en la que manifiesta lo siguiente:</w:t>
      </w:r>
    </w:p>
    <w:p w14:paraId="1AF75106" w14:textId="77777777" w:rsidR="00780A22" w:rsidRPr="00780A22" w:rsidRDefault="00780A22" w:rsidP="00780A22">
      <w:pPr>
        <w:spacing w:after="0" w:line="276" w:lineRule="auto"/>
        <w:jc w:val="both"/>
        <w:rPr>
          <w:rFonts w:ascii="Verdana" w:eastAsia="Calibri" w:hAnsi="Verdana" w:cs="Arial"/>
          <w:lang w:eastAsia="es-ES"/>
        </w:rPr>
      </w:pPr>
    </w:p>
    <w:p w14:paraId="1CEC1C3D"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r w:rsidRPr="00780A22">
        <w:rPr>
          <w:rFonts w:ascii="Verdana" w:eastAsia="Aptos" w:hAnsi="Verdana" w:cs="Times New Roman"/>
          <w:kern w:val="2"/>
          <w:sz w:val="21"/>
          <w:szCs w:val="21"/>
          <w14:ligatures w14:val="standardContextual"/>
        </w:rPr>
        <w:t xml:space="preserve">“Por medio de la presente, en mi calidad de </w:t>
      </w:r>
      <w:r w:rsidRPr="00780A22">
        <w:rPr>
          <w:rFonts w:ascii="Verdana" w:eastAsia="Aptos" w:hAnsi="Verdana" w:cs="Times New Roman"/>
          <w:i/>
          <w:iCs/>
          <w:kern w:val="2"/>
          <w:sz w:val="21"/>
          <w:szCs w:val="21"/>
          <w14:ligatures w14:val="standardContextual"/>
        </w:rPr>
        <w:t>ingeniero civil y potencial oferente en procesos de interventoría de obras públicas</w:t>
      </w:r>
      <w:r w:rsidRPr="00780A22">
        <w:rPr>
          <w:rFonts w:ascii="Verdana" w:eastAsia="Aptos" w:hAnsi="Verdana" w:cs="Times New Roman"/>
          <w:kern w:val="2"/>
          <w:sz w:val="21"/>
          <w:szCs w:val="21"/>
          <w14:ligatures w14:val="standardContextual"/>
        </w:rPr>
        <w:t xml:space="preserve">], me permito </w:t>
      </w:r>
      <w:r w:rsidRPr="00780A22">
        <w:rPr>
          <w:rFonts w:ascii="Verdana" w:eastAsia="Aptos" w:hAnsi="Verdana" w:cs="Times New Roman"/>
          <w:kern w:val="2"/>
          <w:sz w:val="21"/>
          <w:szCs w:val="21"/>
          <w14:ligatures w14:val="standardContextual"/>
        </w:rPr>
        <w:lastRenderedPageBreak/>
        <w:t xml:space="preserve">solicitar un </w:t>
      </w:r>
      <w:r w:rsidRPr="00780A22">
        <w:rPr>
          <w:rFonts w:ascii="Verdana" w:eastAsia="Aptos" w:hAnsi="Verdana" w:cs="Times New Roman"/>
          <w:b/>
          <w:bCs/>
          <w:kern w:val="2"/>
          <w:sz w:val="21"/>
          <w:szCs w:val="21"/>
          <w14:ligatures w14:val="standardContextual"/>
        </w:rPr>
        <w:t>concepto u orientación jurídica</w:t>
      </w:r>
      <w:r w:rsidRPr="00780A22">
        <w:rPr>
          <w:rFonts w:ascii="Verdana" w:eastAsia="Aptos" w:hAnsi="Verdana" w:cs="Times New Roman"/>
          <w:kern w:val="2"/>
          <w:sz w:val="21"/>
          <w:szCs w:val="21"/>
          <w14:ligatures w14:val="standardContextual"/>
        </w:rPr>
        <w:t xml:space="preserve"> respecto de la aplicación del numeral </w:t>
      </w:r>
      <w:r w:rsidRPr="00780A22">
        <w:rPr>
          <w:rFonts w:ascii="Verdana" w:eastAsia="Aptos" w:hAnsi="Verdana" w:cs="Times New Roman"/>
          <w:b/>
          <w:bCs/>
          <w:kern w:val="2"/>
          <w:sz w:val="21"/>
          <w:szCs w:val="21"/>
          <w14:ligatures w14:val="standardContextual"/>
        </w:rPr>
        <w:t>4.2.2 “Formación Académica Adicional”</w:t>
      </w:r>
      <w:r w:rsidRPr="00780A22">
        <w:rPr>
          <w:rFonts w:ascii="Verdana" w:eastAsia="Aptos" w:hAnsi="Verdana" w:cs="Times New Roman"/>
          <w:kern w:val="2"/>
          <w:sz w:val="21"/>
          <w:szCs w:val="21"/>
          <w14:ligatures w14:val="standardContextual"/>
        </w:rPr>
        <w:t xml:space="preserve"> de los </w:t>
      </w:r>
      <w:r w:rsidRPr="00780A22">
        <w:rPr>
          <w:rFonts w:ascii="Verdana" w:eastAsia="Aptos" w:hAnsi="Verdana" w:cs="Times New Roman"/>
          <w:i/>
          <w:iCs/>
          <w:kern w:val="2"/>
          <w:sz w:val="21"/>
          <w:szCs w:val="21"/>
          <w14:ligatures w14:val="standardContextual"/>
        </w:rPr>
        <w:t>Documentos Tipo de Interventoría de Obra Pública de Infraestructura de Agua Potable y Saneamiento Básico,</w:t>
      </w:r>
      <w:r w:rsidRPr="00780A22">
        <w:rPr>
          <w:rFonts w:ascii="Verdana" w:eastAsia="Aptos" w:hAnsi="Verdana" w:cs="Times New Roman"/>
          <w:kern w:val="2"/>
          <w:sz w:val="21"/>
          <w:szCs w:val="21"/>
          <w14:ligatures w14:val="standardContextual"/>
        </w:rPr>
        <w:t xml:space="preserve"> adoptados mediante la </w:t>
      </w:r>
      <w:r w:rsidRPr="00780A22">
        <w:rPr>
          <w:rFonts w:ascii="Verdana" w:eastAsia="Aptos" w:hAnsi="Verdana" w:cs="Times New Roman"/>
          <w:b/>
          <w:bCs/>
          <w:kern w:val="2"/>
          <w:sz w:val="21"/>
          <w:szCs w:val="21"/>
          <w14:ligatures w14:val="standardContextual"/>
        </w:rPr>
        <w:t>Resolución 333 de 2022</w:t>
      </w:r>
      <w:r w:rsidRPr="00780A22">
        <w:rPr>
          <w:rFonts w:ascii="Verdana" w:eastAsia="Aptos" w:hAnsi="Verdana" w:cs="Times New Roman"/>
          <w:kern w:val="2"/>
          <w:sz w:val="21"/>
          <w:szCs w:val="21"/>
          <w14:ligatures w14:val="standardContextual"/>
        </w:rPr>
        <w:t xml:space="preserve"> expedida por esa Agencia.</w:t>
      </w:r>
    </w:p>
    <w:p w14:paraId="29040775"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p>
    <w:p w14:paraId="1A9EEF4B"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r w:rsidRPr="00780A22">
        <w:rPr>
          <w:rFonts w:ascii="Verdana" w:eastAsia="Aptos" w:hAnsi="Verdana" w:cs="Times New Roman"/>
          <w:kern w:val="2"/>
          <w:sz w:val="21"/>
          <w:szCs w:val="21"/>
          <w14:ligatures w14:val="standardContextual"/>
        </w:rPr>
        <w:t xml:space="preserve">De acuerdo con dicho numeral y la “Matriz 4 – Lineamientos de requisitos del personal”, se establece que la Entidad Estatal otorgará cinco (5) puntos al proponente que se comprometa a acreditar que el personal clave evaluable cuenta con </w:t>
      </w:r>
      <w:r w:rsidRPr="00780A22">
        <w:rPr>
          <w:rFonts w:ascii="Verdana" w:eastAsia="Aptos" w:hAnsi="Verdana" w:cs="Times New Roman"/>
          <w:b/>
          <w:bCs/>
          <w:kern w:val="2"/>
          <w:sz w:val="21"/>
          <w:szCs w:val="21"/>
          <w14:ligatures w14:val="standardContextual"/>
        </w:rPr>
        <w:t>una formación académica adicional</w:t>
      </w:r>
      <w:r w:rsidRPr="00780A22">
        <w:rPr>
          <w:rFonts w:ascii="Verdana" w:eastAsia="Aptos" w:hAnsi="Verdana" w:cs="Times New Roman"/>
          <w:kern w:val="2"/>
          <w:sz w:val="21"/>
          <w:szCs w:val="21"/>
          <w14:ligatures w14:val="standardContextual"/>
        </w:rPr>
        <w:t xml:space="preserve"> a la exigida como requisito mínimo.</w:t>
      </w:r>
    </w:p>
    <w:p w14:paraId="5E4ED747"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p>
    <w:p w14:paraId="11A5A021"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r w:rsidRPr="00780A22">
        <w:rPr>
          <w:rFonts w:ascii="Verdana" w:eastAsia="Aptos" w:hAnsi="Verdana" w:cs="Times New Roman"/>
          <w:kern w:val="2"/>
          <w:sz w:val="21"/>
          <w:szCs w:val="21"/>
          <w14:ligatures w14:val="standardContextual"/>
        </w:rPr>
        <w:t xml:space="preserve">No obstante, en la práctica se han presentado casos en los que el </w:t>
      </w:r>
      <w:r w:rsidRPr="00780A22">
        <w:rPr>
          <w:rFonts w:ascii="Verdana" w:eastAsia="Aptos" w:hAnsi="Verdana" w:cs="Times New Roman"/>
          <w:b/>
          <w:bCs/>
          <w:kern w:val="2"/>
          <w:sz w:val="21"/>
          <w:szCs w:val="21"/>
          <w14:ligatures w14:val="standardContextual"/>
        </w:rPr>
        <w:t>Director de Interventoría</w:t>
      </w:r>
      <w:r w:rsidRPr="00780A22">
        <w:rPr>
          <w:rFonts w:ascii="Verdana" w:eastAsia="Aptos" w:hAnsi="Verdana" w:cs="Times New Roman"/>
          <w:kern w:val="2"/>
          <w:sz w:val="21"/>
          <w:szCs w:val="21"/>
          <w14:ligatures w14:val="standardContextual"/>
        </w:rPr>
        <w:t xml:space="preserve"> o integrantes del equipo cuentan con una especialización y una </w:t>
      </w:r>
      <w:r w:rsidRPr="00780A22">
        <w:rPr>
          <w:rFonts w:ascii="Verdana" w:eastAsia="Aptos" w:hAnsi="Verdana" w:cs="Times New Roman"/>
          <w:b/>
          <w:bCs/>
          <w:kern w:val="2"/>
          <w:sz w:val="21"/>
          <w:szCs w:val="21"/>
          <w14:ligatures w14:val="standardContextual"/>
        </w:rPr>
        <w:t>amplia experiencia específica en labores de interventoría de obras de saneamiento básico,</w:t>
      </w:r>
      <w:r w:rsidRPr="00780A22">
        <w:rPr>
          <w:rFonts w:ascii="Verdana" w:eastAsia="Aptos" w:hAnsi="Verdana" w:cs="Times New Roman"/>
          <w:kern w:val="2"/>
          <w:sz w:val="21"/>
          <w:szCs w:val="21"/>
          <w14:ligatures w14:val="standardContextual"/>
        </w:rPr>
        <w:t xml:space="preserve"> pero no con una formación académica adicional formal como otro posgrado. </w:t>
      </w:r>
    </w:p>
    <w:p w14:paraId="19FCC398"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r w:rsidRPr="00780A22">
        <w:rPr>
          <w:rFonts w:ascii="Verdana" w:eastAsia="Aptos" w:hAnsi="Verdana" w:cs="Times New Roman"/>
          <w:kern w:val="2"/>
          <w:sz w:val="21"/>
          <w:szCs w:val="21"/>
          <w14:ligatures w14:val="standardContextual"/>
        </w:rPr>
        <w:t>Por lo anterior, se solicita a esa Agencia precisar:</w:t>
      </w:r>
    </w:p>
    <w:p w14:paraId="10E85B23" w14:textId="77777777" w:rsidR="00780A22" w:rsidRPr="00780A22" w:rsidRDefault="00780A22" w:rsidP="00780A22">
      <w:pPr>
        <w:snapToGrid w:val="0"/>
        <w:spacing w:after="0" w:line="240" w:lineRule="auto"/>
        <w:ind w:left="709" w:right="709"/>
        <w:jc w:val="both"/>
        <w:rPr>
          <w:rFonts w:ascii="Verdana" w:eastAsia="Aptos" w:hAnsi="Verdana" w:cs="Times New Roman"/>
          <w:kern w:val="2"/>
          <w:sz w:val="21"/>
          <w:szCs w:val="21"/>
          <w14:ligatures w14:val="standardContextual"/>
        </w:rPr>
      </w:pPr>
    </w:p>
    <w:p w14:paraId="3CFD1B0B" w14:textId="77777777" w:rsidR="00780A22" w:rsidRPr="00780A22" w:rsidRDefault="00780A22" w:rsidP="00780A22">
      <w:pPr>
        <w:numPr>
          <w:ilvl w:val="0"/>
          <w:numId w:val="20"/>
        </w:numPr>
        <w:snapToGrid w:val="0"/>
        <w:spacing w:after="0" w:line="240" w:lineRule="auto"/>
        <w:ind w:right="709"/>
        <w:jc w:val="both"/>
        <w:rPr>
          <w:rFonts w:ascii="Verdana" w:eastAsia="Aptos" w:hAnsi="Verdana" w:cs="Times New Roman"/>
          <w:kern w:val="2"/>
          <w:sz w:val="21"/>
          <w:szCs w:val="21"/>
          <w14:ligatures w14:val="standardContextual"/>
        </w:rPr>
      </w:pPr>
      <w:r w:rsidRPr="00780A22">
        <w:rPr>
          <w:rFonts w:ascii="Verdana" w:eastAsia="Aptos" w:hAnsi="Verdana" w:cs="Times New Roman"/>
          <w:kern w:val="2"/>
          <w:sz w:val="21"/>
          <w:szCs w:val="21"/>
          <w14:ligatures w14:val="standardContextual"/>
        </w:rPr>
        <w:t>Si, conforme a los Documentos Tipo vigentes, es viable homologar o considerar equivalente la formación académica adicional exigida (p. ej. posgrado) con años adicionales de experiencia específica debidamente certificada en labores de interventoría, atendiendo al principio de pluralidad de oferentes (art. 24 Ley 80 de 1993) y al artículo 2.2.1.2.1.3.2 del Decreto 1082 de 2015 que distingue entre criterios de formación y experiencia.</w:t>
      </w:r>
    </w:p>
    <w:p w14:paraId="550339DB" w14:textId="77777777" w:rsidR="00780A22" w:rsidRPr="00780A22" w:rsidRDefault="00780A22" w:rsidP="00780A22">
      <w:pPr>
        <w:numPr>
          <w:ilvl w:val="0"/>
          <w:numId w:val="20"/>
        </w:numPr>
        <w:snapToGrid w:val="0"/>
        <w:spacing w:after="0" w:line="240" w:lineRule="auto"/>
        <w:ind w:right="709"/>
        <w:jc w:val="both"/>
        <w:rPr>
          <w:rFonts w:ascii="Verdana" w:eastAsia="Calibri" w:hAnsi="Verdana" w:cs="Arial"/>
          <w:sz w:val="21"/>
          <w:szCs w:val="21"/>
          <w:lang w:eastAsia="es-ES"/>
        </w:rPr>
      </w:pPr>
      <w:r w:rsidRPr="00780A22">
        <w:rPr>
          <w:rFonts w:ascii="Verdana" w:eastAsia="Calibri" w:hAnsi="Verdana" w:cs="Arial"/>
          <w:sz w:val="21"/>
          <w:szCs w:val="21"/>
          <w:lang w:eastAsia="es-ES"/>
        </w:rPr>
        <w:t>En caso de no ser procedente dicha homologación, si las Entidades Estatales tienen algún margen de flexibilidad para valorar la experiencia adicional del personal clave como criterio técnico complementario dentro del marco del documento tipo.</w:t>
      </w:r>
    </w:p>
    <w:p w14:paraId="77CF5D9F" w14:textId="77777777" w:rsidR="00780A22" w:rsidRPr="00780A22" w:rsidRDefault="00780A22" w:rsidP="00780A22">
      <w:pPr>
        <w:numPr>
          <w:ilvl w:val="0"/>
          <w:numId w:val="20"/>
        </w:numPr>
        <w:snapToGrid w:val="0"/>
        <w:spacing w:after="0" w:line="240" w:lineRule="auto"/>
        <w:ind w:left="1066" w:right="709" w:hanging="357"/>
        <w:jc w:val="both"/>
        <w:rPr>
          <w:rFonts w:ascii="Verdana" w:eastAsia="Calibri" w:hAnsi="Verdana" w:cs="Arial"/>
          <w:sz w:val="21"/>
          <w:szCs w:val="21"/>
          <w:lang w:eastAsia="es-ES"/>
        </w:rPr>
      </w:pPr>
      <w:r w:rsidRPr="00780A22">
        <w:rPr>
          <w:rFonts w:ascii="Verdana" w:eastAsia="Calibri" w:hAnsi="Verdana" w:cs="Arial"/>
          <w:sz w:val="21"/>
          <w:szCs w:val="21"/>
          <w:lang w:eastAsia="es-ES"/>
        </w:rPr>
        <w:t>Finalmente, se solicita que la Agencia indique si existe concepto previo o doctrina vigente sobre este punto o si se prevé una futura actualización de los documentos tipo en la materia”.</w:t>
      </w:r>
    </w:p>
    <w:p w14:paraId="69479F82" w14:textId="77777777" w:rsidR="00780A22" w:rsidRPr="00780A22" w:rsidRDefault="00780A22" w:rsidP="00780A22">
      <w:pPr>
        <w:spacing w:after="0" w:line="276" w:lineRule="auto"/>
        <w:ind w:left="709" w:right="709"/>
        <w:jc w:val="both"/>
        <w:rPr>
          <w:rFonts w:ascii="Verdana" w:eastAsia="Times New Roman" w:hAnsi="Verdana" w:cs="Times New Roman"/>
          <w:lang w:eastAsia="es-CO"/>
        </w:rPr>
      </w:pPr>
    </w:p>
    <w:p w14:paraId="7BBF3D14" w14:textId="77777777" w:rsidR="00780A22" w:rsidRPr="00780A22" w:rsidRDefault="00780A22" w:rsidP="00780A22">
      <w:pPr>
        <w:spacing w:after="120" w:line="276" w:lineRule="auto"/>
        <w:ind w:firstLine="709"/>
        <w:jc w:val="both"/>
        <w:rPr>
          <w:rFonts w:ascii="Verdana" w:eastAsia="Calibri" w:hAnsi="Verdana" w:cs="Arial"/>
          <w:lang w:eastAsia="es-ES"/>
        </w:rPr>
      </w:pPr>
      <w:r w:rsidRPr="00780A22">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780A22">
        <w:rPr>
          <w:rFonts w:ascii="Verdana" w:eastAsia="Calibri" w:hAnsi="Verdana" w:cs="Arial"/>
          <w:lang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29715F5" w14:textId="77777777" w:rsidR="00780A22" w:rsidRPr="00780A22" w:rsidRDefault="00780A22" w:rsidP="00780A22">
      <w:pPr>
        <w:spacing w:after="0" w:line="276" w:lineRule="auto"/>
        <w:jc w:val="both"/>
        <w:rPr>
          <w:rFonts w:ascii="Verdana" w:eastAsia="Calibri" w:hAnsi="Verdana" w:cs="Arial"/>
          <w:lang w:eastAsia="es-ES"/>
        </w:rPr>
      </w:pPr>
      <w:r w:rsidRPr="00780A22">
        <w:rPr>
          <w:rFonts w:ascii="Verdana" w:eastAsia="Calibri" w:hAnsi="Verdana" w:cs="Arial"/>
          <w:lang w:eastAsia="es-ES_tradnl"/>
        </w:rPr>
        <w:tab/>
      </w:r>
      <w:r w:rsidRPr="00780A22">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9325536" w14:textId="77777777" w:rsidR="00780A22" w:rsidRPr="00780A22" w:rsidRDefault="00780A22" w:rsidP="00780A22">
      <w:pPr>
        <w:spacing w:after="0" w:line="276" w:lineRule="auto"/>
        <w:ind w:firstLine="709"/>
        <w:jc w:val="both"/>
        <w:rPr>
          <w:rFonts w:ascii="Verdana" w:eastAsia="Calibri" w:hAnsi="Verdana" w:cs="Arial"/>
          <w:lang w:eastAsia="es-ES"/>
        </w:rPr>
      </w:pPr>
    </w:p>
    <w:p w14:paraId="0AFBC02D" w14:textId="77777777" w:rsidR="00780A22" w:rsidRPr="00780A22" w:rsidRDefault="00780A22" w:rsidP="00780A22">
      <w:pPr>
        <w:numPr>
          <w:ilvl w:val="0"/>
          <w:numId w:val="16"/>
        </w:numPr>
        <w:tabs>
          <w:tab w:val="left" w:pos="142"/>
          <w:tab w:val="left" w:pos="284"/>
        </w:tabs>
        <w:spacing w:after="0" w:line="276" w:lineRule="auto"/>
        <w:ind w:left="357" w:hanging="357"/>
        <w:jc w:val="both"/>
        <w:rPr>
          <w:rFonts w:ascii="Verdana" w:eastAsia="Century Gothic" w:hAnsi="Verdana" w:cs="Century Gothic"/>
          <w:b/>
          <w:bCs/>
        </w:rPr>
      </w:pPr>
      <w:r w:rsidRPr="00780A22">
        <w:rPr>
          <w:rFonts w:ascii="Verdana" w:eastAsia="Century Gothic" w:hAnsi="Verdana" w:cs="Century Gothic"/>
          <w:b/>
          <w:bCs/>
        </w:rPr>
        <w:t>Problema planteado:</w:t>
      </w:r>
    </w:p>
    <w:p w14:paraId="770843BA" w14:textId="77777777" w:rsidR="00780A22" w:rsidRPr="00780A22" w:rsidRDefault="00780A22" w:rsidP="00780A22">
      <w:pPr>
        <w:tabs>
          <w:tab w:val="left" w:pos="426"/>
        </w:tabs>
        <w:spacing w:after="0" w:line="276" w:lineRule="auto"/>
        <w:jc w:val="both"/>
        <w:rPr>
          <w:rFonts w:ascii="Verdana" w:eastAsia="Century Gothic" w:hAnsi="Verdana" w:cs="Century Gothic"/>
        </w:rPr>
      </w:pPr>
    </w:p>
    <w:p w14:paraId="131B3E6B" w14:textId="77777777" w:rsidR="00780A22" w:rsidRPr="00780A22" w:rsidRDefault="00780A22" w:rsidP="00780A22">
      <w:pPr>
        <w:spacing w:after="0" w:line="276" w:lineRule="auto"/>
        <w:jc w:val="both"/>
        <w:rPr>
          <w:rFonts w:ascii="Verdana" w:eastAsia="Century Gothic" w:hAnsi="Verdana" w:cs="Century Gothic"/>
        </w:rPr>
      </w:pPr>
      <w:r w:rsidRPr="00780A22">
        <w:rPr>
          <w:rFonts w:ascii="Verdana" w:eastAsia="Century Gothic" w:hAnsi="Verdana" w:cs="Century Gothic"/>
        </w:rPr>
        <w:t>De acuerdo con el contenido de su solicitud, esta Agencia resolverá el siguiente problema jurídico: ¿cuál es el alcance de las equivalencias en materia de formación académica y experiencia en los documentos tipo vigentes de interventoría de infraestructura de agua potable y saneamiento básico?</w:t>
      </w:r>
    </w:p>
    <w:p w14:paraId="17364E7D" w14:textId="77777777" w:rsidR="00780A22" w:rsidRPr="00780A22" w:rsidRDefault="00780A22" w:rsidP="00780A22">
      <w:pPr>
        <w:spacing w:after="0" w:line="276" w:lineRule="auto"/>
        <w:jc w:val="both"/>
        <w:rPr>
          <w:rFonts w:ascii="Verdana" w:eastAsia="Century Gothic" w:hAnsi="Verdana" w:cs="Century Gothic"/>
        </w:rPr>
      </w:pPr>
    </w:p>
    <w:p w14:paraId="196DCD0E" w14:textId="77777777" w:rsidR="00780A22" w:rsidRPr="00780A22" w:rsidRDefault="00780A22" w:rsidP="00780A2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780A22">
        <w:rPr>
          <w:rFonts w:ascii="Verdana" w:eastAsia="Century Gothic" w:hAnsi="Verdana" w:cs="Century Gothic"/>
          <w:b/>
          <w:bCs/>
        </w:rPr>
        <w:t>Respuestas:</w:t>
      </w:r>
    </w:p>
    <w:p w14:paraId="24605C0B" w14:textId="77777777" w:rsidR="00780A22" w:rsidRPr="00780A22" w:rsidRDefault="00780A22" w:rsidP="00780A22">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0A22" w:rsidRPr="00780A22" w14:paraId="11E001A6" w14:textId="77777777" w:rsidTr="00B369EC">
        <w:trPr>
          <w:trHeight w:val="960"/>
        </w:trPr>
        <w:tc>
          <w:tcPr>
            <w:tcW w:w="8828" w:type="dxa"/>
            <w:tcBorders>
              <w:top w:val="dotted" w:sz="4" w:space="0" w:color="auto"/>
              <w:left w:val="dotted" w:sz="4" w:space="0" w:color="auto"/>
              <w:bottom w:val="dotted" w:sz="4" w:space="0" w:color="auto"/>
              <w:right w:val="dotted" w:sz="4" w:space="0" w:color="auto"/>
            </w:tcBorders>
          </w:tcPr>
          <w:p w14:paraId="1FB7D030" w14:textId="77777777" w:rsidR="00780A22" w:rsidRPr="00780A22" w:rsidRDefault="00780A22" w:rsidP="00780A22">
            <w:pPr>
              <w:spacing w:line="276" w:lineRule="auto"/>
              <w:jc w:val="both"/>
              <w:rPr>
                <w:rFonts w:ascii="Verdana" w:eastAsia="Aptos" w:hAnsi="Verdana" w:cs="Arial"/>
                <w:shd w:val="clear" w:color="auto" w:fill="FFFFFF"/>
                <w:lang w:val="es-ES"/>
              </w:rPr>
            </w:pPr>
            <w:r w:rsidRPr="00780A22">
              <w:rPr>
                <w:rFonts w:ascii="Verdana" w:eastAsia="Aptos" w:hAnsi="Verdana" w:cs="Arial"/>
                <w:shd w:val="clear" w:color="auto" w:fill="FFFFFF"/>
                <w:lang w:val="es-ES"/>
              </w:rPr>
              <w:t xml:space="preserve">Del contenido del numeral 3.8.2 del documento base de los documentos tipo vigentes de concurso de méritos para contratar la interventoría de obras de infraestructura de agua potable y saneamiento básico, es posible inferir la idea de que la entidad estatal contratante tiene la potestad discrecional de definir la conformación del personal clave evaluable, de acuerdo con las particularidades del objeto a contratar. En ese sentido, la entidad puede optar por exigir uno, varios o todos los perfiles descritos, definición que dependerá de las necesidades del objeto contractual, según lo establezca la entidad en la etapa de planeación a su cargo, que, a su vez, justifique y soporte la estructuración del proceso de selección del futuro interventor del contrato de obra.  </w:t>
            </w:r>
          </w:p>
          <w:p w14:paraId="69BA9222" w14:textId="77777777" w:rsidR="00780A22" w:rsidRPr="00780A22" w:rsidRDefault="00780A22" w:rsidP="00780A22">
            <w:pPr>
              <w:spacing w:before="120" w:line="276" w:lineRule="auto"/>
              <w:ind w:firstLine="708"/>
              <w:jc w:val="both"/>
              <w:rPr>
                <w:rFonts w:ascii="Verdana" w:eastAsia="Aptos" w:hAnsi="Verdana" w:cs="Arial"/>
                <w:shd w:val="clear" w:color="auto" w:fill="FFFFFF"/>
                <w:lang w:val="es-ES_tradnl"/>
              </w:rPr>
            </w:pPr>
            <w:r w:rsidRPr="00780A22">
              <w:rPr>
                <w:rFonts w:ascii="Verdana" w:eastAsia="Aptos" w:hAnsi="Verdana" w:cs="Arial"/>
                <w:shd w:val="clear" w:color="auto" w:fill="FFFFFF"/>
                <w:lang w:val="es-ES_tradnl"/>
              </w:rPr>
              <w:t xml:space="preserve">Definido por la entidad, en la etapa de planeación, el personal clave evaluable, se acude a </w:t>
            </w:r>
            <w:r w:rsidRPr="00780A22">
              <w:rPr>
                <w:rFonts w:ascii="Verdana" w:eastAsia="Calibri" w:hAnsi="Verdana" w:cs="Arial"/>
                <w:color w:val="000000"/>
                <w:lang w:val="es-ES_tradnl"/>
              </w:rPr>
              <w:t xml:space="preserve">la Matriz 4 de los documentos tipo de interventoría, que estandariza los requisitos de experiencia y formación académica de parte del equipo de trabajo del proponente, en particular, del “personal clave evaluable”. En tal sentido, con fundamento en dicha matriz, la entidad debe </w:t>
            </w:r>
            <w:r w:rsidRPr="00780A22">
              <w:rPr>
                <w:rFonts w:ascii="Verdana" w:eastAsia="Calibri" w:hAnsi="Verdana" w:cs="Arial"/>
                <w:color w:val="000000"/>
                <w:lang w:val="es-ES_tradnl"/>
              </w:rPr>
              <w:lastRenderedPageBreak/>
              <w:t xml:space="preserve">diligenciar o completar algunos apartes de los documentos que conforman los documentos tipos de interventoría, siendo los más relevantes, el numeral 7 del Anexo 1 – Anexo Técnico “INFORMACIÓN SOBRE EL PERSONAL PROFESIONAL Y EQUIPOS DEL INTERVENTOR” y el numeral 3.8.2 del documento base “EXIGENCIAS MÍNIMAS DE EXPERIENCIA Y FORMACIÓN ACADÉMICA DEL EQUIPO </w:t>
            </w:r>
            <w:r w:rsidRPr="00780A22">
              <w:rPr>
                <w:rFonts w:ascii="Verdana" w:eastAsia="Calibri" w:hAnsi="Verdana" w:cs="Arial"/>
                <w:bCs/>
                <w:color w:val="000000"/>
                <w:lang w:val="es-ES_tradnl"/>
              </w:rPr>
              <w:t>DE TRABAJO (Personal Clave Evaluable)”. Además, tal regulación incidirá en el numeral 4.2 del documento base “EQUIPO DE TRABAJO (Personal Clave Evaluable)”.</w:t>
            </w:r>
          </w:p>
          <w:p w14:paraId="3585143E" w14:textId="77777777" w:rsidR="00780A22" w:rsidRPr="00780A22" w:rsidRDefault="00780A22" w:rsidP="00780A22">
            <w:pPr>
              <w:snapToGrid w:val="0"/>
              <w:spacing w:after="120" w:line="276" w:lineRule="auto"/>
              <w:ind w:firstLine="709"/>
              <w:jc w:val="both"/>
              <w:rPr>
                <w:rFonts w:ascii="Verdana" w:eastAsia="Calibri" w:hAnsi="Verdana" w:cs="Times New Roman"/>
              </w:rPr>
            </w:pPr>
            <w:r w:rsidRPr="00780A22">
              <w:rPr>
                <w:rFonts w:ascii="Verdana" w:eastAsia="Calibri" w:hAnsi="Verdana" w:cs="Times New Roman"/>
              </w:rPr>
              <w:t xml:space="preserve">Particularmente, la Matriz 4 incorpora unos perfiles, relacionados como personal clave evaluable, los cuales son de uso generalizado en los procesos de Interventoría. Sin embargo, tal como se indica en la Matriz, la entidad establecerá si la totalidad de los perfiles presentados son requeridos en su proceso de contratación. </w:t>
            </w:r>
          </w:p>
          <w:p w14:paraId="4D666BF5" w14:textId="77777777" w:rsidR="00780A22" w:rsidRPr="00780A22" w:rsidRDefault="00780A22" w:rsidP="00780A22">
            <w:pPr>
              <w:snapToGrid w:val="0"/>
              <w:spacing w:after="120" w:line="276" w:lineRule="auto"/>
              <w:ind w:firstLine="709"/>
              <w:jc w:val="both"/>
              <w:rPr>
                <w:rFonts w:ascii="Verdana" w:eastAsia="Calibri" w:hAnsi="Verdana" w:cs="Times New Roman"/>
              </w:rPr>
            </w:pPr>
            <w:r w:rsidRPr="00780A22">
              <w:rPr>
                <w:rFonts w:ascii="Verdana" w:eastAsia="Calibri" w:hAnsi="Verdana" w:cs="Times New Roman"/>
              </w:rPr>
              <w:t xml:space="preserve">En todo caso, es importante señalar que la Matriz 4 de los documentos tipo de interventoría de infraestructura de agua potable y saneamiento básico vigente, no contemplan de forma expresa las equivalencias respecto a experiencia y formación académica del personal. No obstante, permiten la configuración de aspectos propios de los requisitos de experiencia y de formación académica, conforme a las particulares del proceso de contratación. </w:t>
            </w:r>
          </w:p>
          <w:p w14:paraId="6D48833F" w14:textId="77777777" w:rsidR="00780A22" w:rsidRPr="00780A22" w:rsidRDefault="00780A22" w:rsidP="00780A22">
            <w:pPr>
              <w:spacing w:line="276" w:lineRule="auto"/>
              <w:ind w:firstLine="709"/>
              <w:jc w:val="both"/>
              <w:rPr>
                <w:rFonts w:ascii="Verdana" w:eastAsia="Aptos" w:hAnsi="Verdana" w:cs="Arial"/>
              </w:rPr>
            </w:pPr>
            <w:r w:rsidRPr="00780A22">
              <w:rPr>
                <w:rFonts w:ascii="Verdana" w:eastAsia="Calibri" w:hAnsi="Verdana" w:cs="Times New Roman"/>
              </w:rPr>
              <w:t xml:space="preserve">De todas maneras, le informamos que esta Agencia se encuentra en proceso de actualización de los documentos tipo del sector de infraestructura de agua potable y saneamiento básico, por lo que lo invitamos a estar atento a la página web de Colombia Compra Eficiente y a sus redes sociales, en las que se publica información relevante sobre, entre otras cosas, los documentos tipo. Así, es posible que en las nuevas versiones que se implementen para el referido sector de incorporen aspectos relacionados con las equivalencias en la formación académica y experiencia del personal clave evaluable. </w:t>
            </w:r>
          </w:p>
        </w:tc>
      </w:tr>
    </w:tbl>
    <w:p w14:paraId="59ABF739" w14:textId="77777777" w:rsidR="00780A22" w:rsidRPr="00780A22" w:rsidRDefault="00780A22" w:rsidP="00780A22">
      <w:pPr>
        <w:tabs>
          <w:tab w:val="left" w:pos="142"/>
          <w:tab w:val="left" w:pos="284"/>
        </w:tabs>
        <w:spacing w:after="0" w:line="276" w:lineRule="auto"/>
        <w:jc w:val="both"/>
        <w:rPr>
          <w:rFonts w:ascii="Verdana" w:eastAsia="Century Gothic" w:hAnsi="Verdana" w:cs="Century Gothic"/>
          <w:b/>
          <w:bCs/>
        </w:rPr>
      </w:pPr>
    </w:p>
    <w:p w14:paraId="35382F35" w14:textId="77777777" w:rsidR="00780A22" w:rsidRPr="00780A22" w:rsidRDefault="00780A22" w:rsidP="00780A2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780A22">
        <w:rPr>
          <w:rFonts w:ascii="Verdana" w:eastAsia="Century Gothic" w:hAnsi="Verdana" w:cs="Century Gothic"/>
          <w:b/>
          <w:bCs/>
        </w:rPr>
        <w:t>Razones de la respuesta:</w:t>
      </w:r>
    </w:p>
    <w:p w14:paraId="4777D481" w14:textId="77777777" w:rsidR="00780A22" w:rsidRPr="00780A22" w:rsidRDefault="00780A22" w:rsidP="00780A22">
      <w:pPr>
        <w:spacing w:after="0" w:line="276" w:lineRule="auto"/>
        <w:jc w:val="both"/>
        <w:rPr>
          <w:rFonts w:ascii="Verdana" w:eastAsia="Calibri" w:hAnsi="Verdana" w:cs="Arial"/>
        </w:rPr>
      </w:pPr>
    </w:p>
    <w:p w14:paraId="5B2020F1" w14:textId="77777777" w:rsidR="00780A22" w:rsidRPr="00780A22" w:rsidRDefault="00780A22" w:rsidP="00780A22">
      <w:pPr>
        <w:snapToGrid w:val="0"/>
        <w:spacing w:after="0" w:line="276" w:lineRule="auto"/>
        <w:jc w:val="both"/>
        <w:rPr>
          <w:rFonts w:ascii="Verdana" w:eastAsia="Calibri" w:hAnsi="Verdana" w:cs="Arial"/>
        </w:rPr>
      </w:pPr>
      <w:r w:rsidRPr="00780A22">
        <w:rPr>
          <w:rFonts w:ascii="Verdana" w:eastAsia="Calibri" w:hAnsi="Verdana" w:cs="Arial"/>
        </w:rPr>
        <w:t xml:space="preserve">Lo anterior se sustenta en las siguientes consideraciones: </w:t>
      </w:r>
    </w:p>
    <w:p w14:paraId="7A9CB3B6" w14:textId="77777777" w:rsidR="00780A22" w:rsidRPr="00780A22" w:rsidRDefault="00780A22" w:rsidP="00780A22">
      <w:pPr>
        <w:snapToGrid w:val="0"/>
        <w:spacing w:after="0" w:line="276" w:lineRule="auto"/>
        <w:jc w:val="both"/>
        <w:rPr>
          <w:rFonts w:ascii="Verdana" w:eastAsia="Calibri" w:hAnsi="Verdana" w:cs="Arial"/>
        </w:rPr>
      </w:pPr>
    </w:p>
    <w:p w14:paraId="68A7381D" w14:textId="77777777" w:rsidR="00780A22" w:rsidRPr="00780A22" w:rsidRDefault="00780A22" w:rsidP="00780A22">
      <w:pPr>
        <w:snapToGrid w:val="0"/>
        <w:spacing w:after="120" w:line="276" w:lineRule="auto"/>
        <w:jc w:val="both"/>
        <w:rPr>
          <w:rFonts w:ascii="Verdana" w:eastAsia="Calibri" w:hAnsi="Verdana" w:cs="Arial"/>
        </w:rPr>
      </w:pPr>
      <w:r w:rsidRPr="00780A22">
        <w:rPr>
          <w:rFonts w:ascii="Verdana" w:eastAsia="Calibri" w:hAnsi="Verdana" w:cs="Arial"/>
        </w:rPr>
        <w:t xml:space="preserve">Los documentos tipo expedidos por la Agencia Nacional de Contratación Pública </w:t>
      </w:r>
      <w:r w:rsidRPr="00780A22">
        <w:rPr>
          <w:rFonts w:ascii="Verdana" w:eastAsia="Symbol" w:hAnsi="Verdana" w:cs="Symbol"/>
        </w:rPr>
        <w:t>–</w:t>
      </w:r>
      <w:r w:rsidRPr="00780A22">
        <w:rPr>
          <w:rFonts w:ascii="Verdana" w:eastAsia="Calibri" w:hAnsi="Verdana" w:cs="Arial"/>
        </w:rPr>
        <w:t xml:space="preserve"> Colombia Compra Eficiente en ejercicio de la potestad otorgada por la Ley 2022 de 2020 son de obligatoria observancia por parte de las Entidades Estatales </w:t>
      </w:r>
      <w:r w:rsidRPr="00780A22">
        <w:rPr>
          <w:rFonts w:ascii="Verdana" w:eastAsia="Calibri" w:hAnsi="Verdana" w:cs="Arial"/>
        </w:rPr>
        <w:lastRenderedPageBreak/>
        <w:t xml:space="preserve">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7220990F" w14:textId="77777777" w:rsidR="00780A22" w:rsidRPr="00780A22" w:rsidRDefault="00780A22" w:rsidP="00780A22">
      <w:pPr>
        <w:spacing w:after="120" w:line="276" w:lineRule="auto"/>
        <w:ind w:firstLine="708"/>
        <w:jc w:val="both"/>
        <w:rPr>
          <w:rFonts w:ascii="Verdana" w:eastAsia="Aptos" w:hAnsi="Verdana" w:cs="ArialMT"/>
        </w:rPr>
      </w:pPr>
      <w:r w:rsidRPr="00780A22">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780A22">
        <w:rPr>
          <w:rFonts w:ascii="Calibri" w:eastAsia="Calibri" w:hAnsi="Calibri" w:cs="Times New Roman"/>
          <w:vertAlign w:val="superscript"/>
        </w:rPr>
        <w:footnoteReference w:id="1"/>
      </w:r>
      <w:r w:rsidRPr="00780A22">
        <w:rPr>
          <w:rFonts w:ascii="Verdana" w:eastAsia="Aptos" w:hAnsi="Verdana" w:cs="ArialMT"/>
        </w:rPr>
        <w:t xml:space="preserve">. </w:t>
      </w:r>
    </w:p>
    <w:p w14:paraId="679CBD32" w14:textId="77777777" w:rsidR="00780A22" w:rsidRPr="00780A22" w:rsidRDefault="00780A22" w:rsidP="00780A22">
      <w:pPr>
        <w:snapToGrid w:val="0"/>
        <w:spacing w:after="120" w:line="276" w:lineRule="auto"/>
        <w:ind w:firstLine="709"/>
        <w:jc w:val="both"/>
        <w:rPr>
          <w:rFonts w:ascii="Verdana" w:eastAsia="Calibri" w:hAnsi="Verdana" w:cs="Times New Roman"/>
        </w:rPr>
      </w:pPr>
      <w:r w:rsidRPr="00780A22">
        <w:rPr>
          <w:rFonts w:ascii="Verdana" w:eastAsia="Calibri" w:hAnsi="Verdana" w:cs="Times New Roman"/>
        </w:rPr>
        <w:t xml:space="preserve">En relación con su solicitud, debe indicarse que, mediante la Resolución 333 del 27 de julio de 2022, esta Agencia expidió los documentos tipo para los procesos de contratación que se adelanten bajo la modalidad de concurso de méritos para contratar la interventoría de obra pública de infraestructura de agua potable y saneamiento básico. </w:t>
      </w:r>
    </w:p>
    <w:p w14:paraId="031324F9" w14:textId="77777777" w:rsidR="00780A22" w:rsidRPr="00780A22" w:rsidRDefault="00780A22" w:rsidP="00780A22">
      <w:pPr>
        <w:tabs>
          <w:tab w:val="left" w:pos="0"/>
        </w:tabs>
        <w:spacing w:after="120" w:line="276" w:lineRule="auto"/>
        <w:jc w:val="both"/>
        <w:rPr>
          <w:rFonts w:ascii="Verdana" w:eastAsia="Aptos" w:hAnsi="Verdana" w:cs="Arial"/>
          <w:kern w:val="2"/>
          <w:shd w:val="clear" w:color="auto" w:fill="FFFFFF"/>
          <w:lang w:val="es-ES_tradnl"/>
          <w14:ligatures w14:val="standardContextual"/>
        </w:rPr>
      </w:pPr>
      <w:r w:rsidRPr="00780A22">
        <w:rPr>
          <w:rFonts w:ascii="Verdana" w:eastAsia="Calibri" w:hAnsi="Verdana" w:cs="Times New Roman"/>
          <w:kern w:val="2"/>
          <w14:ligatures w14:val="standardContextual"/>
        </w:rPr>
        <w:tab/>
        <w:t>Ahora bien, teniendo en cuenta el objeto de su consulta, debe señalarse que, el numeral “3.8.2 Exigencias mínimas de experiencia y formación académica del equipo de trabajo (Personal Clave Evaluable)</w:t>
      </w:r>
      <w:r w:rsidRPr="00780A22">
        <w:rPr>
          <w:rFonts w:ascii="Verdana" w:eastAsia="Calibri" w:hAnsi="Verdana" w:cs="Times New Roman"/>
          <w:kern w:val="2"/>
          <w:vertAlign w:val="superscript"/>
          <w14:ligatures w14:val="standardContextual"/>
        </w:rPr>
        <w:footnoteReference w:id="2"/>
      </w:r>
      <w:r w:rsidRPr="00780A22">
        <w:rPr>
          <w:rFonts w:ascii="Verdana" w:eastAsia="Calibri" w:hAnsi="Verdana" w:cs="Times New Roman"/>
          <w:kern w:val="2"/>
          <w14:ligatures w14:val="standardContextual"/>
        </w:rPr>
        <w:t>” del documento base de los documentos tipo de interventoría del sector de agua potable y saneamiento básico</w:t>
      </w:r>
      <w:r w:rsidRPr="00780A22">
        <w:rPr>
          <w:rFonts w:ascii="Verdana" w:eastAsia="Aptos" w:hAnsi="Verdana" w:cs="Arial"/>
          <w:kern w:val="2"/>
          <w:shd w:val="clear" w:color="auto" w:fill="FFFFFF"/>
          <w:lang w:val="es-ES_tradnl"/>
          <w14:ligatures w14:val="standardContextual"/>
        </w:rPr>
        <w:t xml:space="preserve">, estandariza los requisitos de experiencia y formación </w:t>
      </w:r>
      <w:r w:rsidRPr="00780A22">
        <w:rPr>
          <w:rFonts w:ascii="Verdana" w:eastAsia="Aptos" w:hAnsi="Verdana" w:cs="Arial"/>
          <w:kern w:val="2"/>
          <w:shd w:val="clear" w:color="auto" w:fill="FFFFFF"/>
          <w:lang w:val="es-ES_tradnl"/>
          <w14:ligatures w14:val="standardContextual"/>
        </w:rPr>
        <w:lastRenderedPageBreak/>
        <w:t>académica de parte del equipo de trabajo del proponente, en particular, del “personal calve evaluable”.</w:t>
      </w:r>
    </w:p>
    <w:p w14:paraId="107E16F6" w14:textId="77777777" w:rsidR="00780A22" w:rsidRPr="00780A22" w:rsidRDefault="00780A22" w:rsidP="00780A22">
      <w:pPr>
        <w:spacing w:after="120" w:line="276" w:lineRule="auto"/>
        <w:jc w:val="both"/>
        <w:rPr>
          <w:rFonts w:ascii="Verdana" w:eastAsia="Aptos" w:hAnsi="Verdana" w:cs="Arial"/>
          <w:kern w:val="2"/>
          <w:shd w:val="clear" w:color="auto" w:fill="FFFFFF"/>
          <w:lang w:val="es-ES"/>
          <w14:ligatures w14:val="standardContextual"/>
        </w:rPr>
      </w:pPr>
      <w:r w:rsidRPr="00780A22">
        <w:rPr>
          <w:rFonts w:ascii="Verdana" w:eastAsia="Aptos" w:hAnsi="Verdana" w:cs="Arial"/>
          <w:kern w:val="2"/>
          <w:shd w:val="clear" w:color="auto" w:fill="FFFFFF"/>
          <w:lang w:val="es-ES_tradnl"/>
          <w14:ligatures w14:val="standardContextual"/>
        </w:rPr>
        <w:tab/>
      </w:r>
      <w:r w:rsidRPr="00780A22">
        <w:rPr>
          <w:rFonts w:ascii="Verdana" w:eastAsia="Aptos" w:hAnsi="Verdana" w:cs="Arial"/>
          <w:kern w:val="2"/>
          <w:shd w:val="clear" w:color="auto" w:fill="FFFFFF"/>
          <w:lang w:val="es-ES"/>
          <w14:ligatures w14:val="standardContextual"/>
        </w:rPr>
        <w:t xml:space="preserve">En este sentido, en el numeral se indica que la entidad contratante debe definir los perfiles profesionales del equipo de trabajo del Interventor de acuerdo con la </w:t>
      </w:r>
      <w:r w:rsidRPr="00780A22">
        <w:rPr>
          <w:rFonts w:ascii="Verdana" w:eastAsia="Calibri" w:hAnsi="Verdana" w:cs="Arial"/>
          <w:color w:val="000000"/>
          <w:kern w:val="2"/>
          <w:lang w:val="es-ES"/>
          <w14:ligatures w14:val="standardContextual"/>
        </w:rPr>
        <w:t>“</w:t>
      </w:r>
      <w:r w:rsidRPr="00780A22">
        <w:rPr>
          <w:rFonts w:ascii="Verdana" w:eastAsia="Aptos" w:hAnsi="Verdana" w:cs="Arial"/>
          <w:kern w:val="2"/>
          <w:shd w:val="clear" w:color="auto" w:fill="FFFFFF"/>
          <w:lang w:val="es-ES"/>
          <w14:ligatures w14:val="standardContextual"/>
        </w:rPr>
        <w:t>Matriz 4 – Lineamientos de requisitos del personal</w:t>
      </w:r>
      <w:r w:rsidRPr="00780A22">
        <w:rPr>
          <w:rFonts w:ascii="Verdana" w:eastAsia="Calibri" w:hAnsi="Verdana" w:cs="Arial"/>
          <w:color w:val="000000"/>
          <w:kern w:val="2"/>
          <w:lang w:val="es-ES"/>
          <w14:ligatures w14:val="standardContextual"/>
        </w:rPr>
        <w:t>”</w:t>
      </w:r>
      <w:r w:rsidRPr="00780A22">
        <w:rPr>
          <w:rFonts w:ascii="Verdana" w:eastAsia="Aptos" w:hAnsi="Verdana" w:cs="Arial"/>
          <w:kern w:val="2"/>
          <w:shd w:val="clear" w:color="auto" w:fill="FFFFFF"/>
          <w:lang w:val="es-ES"/>
          <w14:ligatures w14:val="standardContextual"/>
        </w:rPr>
        <w:t xml:space="preserve">, para establecer las condiciones de experiencia y formación académica del equipo de trabajo. Al definir dichos perfiles, la entidad tiene vedado exigir dentro los mismos títulos de posgrado particulares en atención a su nivel académico, es decir, especializaciones, maestrías, doctorados o posdoctorados, toda vez que el cumplimiento del perfil, en lo que a formación académica se refiere, debe analizarse estableciendo si se cuenta o no con un título de posgrado en el área del conocimiento relacionada con el cargo a desempeñar, independientemente de cuál sea su nivel académico. No obstante, resulta claro que, por ejemplo, una maestría, en razón a tener un nivel académico superior al de una especialización, amerita una valoración distinta respecto a esta última, lo cual en todo caso debe medirse a luz de la </w:t>
      </w:r>
      <w:r w:rsidRPr="00780A22">
        <w:rPr>
          <w:rFonts w:ascii="Verdana" w:eastAsia="Calibri" w:hAnsi="Verdana" w:cs="Arial"/>
          <w:color w:val="000000"/>
          <w:kern w:val="2"/>
          <w:lang w:val="es-ES"/>
          <w14:ligatures w14:val="standardContextual"/>
        </w:rPr>
        <w:t>“</w:t>
      </w:r>
      <w:r w:rsidRPr="00780A22">
        <w:rPr>
          <w:rFonts w:ascii="Verdana" w:eastAsia="Aptos" w:hAnsi="Verdana" w:cs="Arial"/>
          <w:kern w:val="2"/>
          <w:shd w:val="clear" w:color="auto" w:fill="FFFFFF"/>
          <w:lang w:val="es-ES"/>
          <w14:ligatures w14:val="standardContextual"/>
        </w:rPr>
        <w:t>Matriz 4 – Lineamientos de requisitos del personal</w:t>
      </w:r>
      <w:r w:rsidRPr="00780A22">
        <w:rPr>
          <w:rFonts w:ascii="Verdana" w:eastAsia="Calibri" w:hAnsi="Verdana" w:cs="Arial"/>
          <w:color w:val="000000"/>
          <w:kern w:val="2"/>
          <w:lang w:val="es-ES"/>
          <w14:ligatures w14:val="standardContextual"/>
        </w:rPr>
        <w:t xml:space="preserve">”, </w:t>
      </w:r>
      <w:r w:rsidRPr="00780A22">
        <w:rPr>
          <w:rFonts w:ascii="Verdana" w:eastAsia="Aptos" w:hAnsi="Verdana" w:cs="Arial"/>
          <w:kern w:val="2"/>
          <w:shd w:val="clear" w:color="auto" w:fill="FFFFFF"/>
          <w:lang w:val="es-ES"/>
          <w14:ligatures w14:val="standardContextual"/>
        </w:rPr>
        <w:t xml:space="preserve">así como de las reglas del </w:t>
      </w:r>
      <w:r w:rsidRPr="00780A22">
        <w:rPr>
          <w:rFonts w:ascii="Verdana" w:eastAsia="Calibri" w:hAnsi="Verdana" w:cs="Arial"/>
          <w:color w:val="000000"/>
          <w:kern w:val="2"/>
          <w:lang w:val="es-ES"/>
          <w14:ligatures w14:val="standardContextual"/>
        </w:rPr>
        <w:t>“</w:t>
      </w:r>
      <w:r w:rsidRPr="00780A22">
        <w:rPr>
          <w:rFonts w:ascii="Verdana" w:eastAsia="Aptos" w:hAnsi="Verdana" w:cs="Arial"/>
          <w:kern w:val="2"/>
          <w:shd w:val="clear" w:color="auto" w:fill="FFFFFF"/>
          <w:lang w:val="es-ES"/>
          <w14:ligatures w14:val="standardContextual"/>
        </w:rPr>
        <w:t>Anexo 1 – Anexo Técnico</w:t>
      </w:r>
      <w:r w:rsidRPr="00780A22">
        <w:rPr>
          <w:rFonts w:ascii="Verdana" w:eastAsia="Calibri" w:hAnsi="Verdana" w:cs="Arial"/>
          <w:color w:val="000000"/>
          <w:kern w:val="2"/>
          <w:lang w:val="es-ES"/>
          <w14:ligatures w14:val="standardContextual"/>
        </w:rPr>
        <w:t>” que al efecto sean aplicables</w:t>
      </w:r>
      <w:r w:rsidRPr="00780A22">
        <w:rPr>
          <w:rFonts w:ascii="Verdana" w:eastAsia="Aptos" w:hAnsi="Verdana" w:cs="Arial"/>
          <w:kern w:val="2"/>
          <w:shd w:val="clear" w:color="auto" w:fill="FFFFFF"/>
          <w:lang w:val="es-ES"/>
          <w14:ligatures w14:val="standardContextual"/>
        </w:rPr>
        <w:t>.</w:t>
      </w:r>
    </w:p>
    <w:p w14:paraId="50439F2E" w14:textId="77777777" w:rsidR="00780A22" w:rsidRPr="00780A22" w:rsidRDefault="00780A22" w:rsidP="00780A22">
      <w:pPr>
        <w:tabs>
          <w:tab w:val="left" w:pos="0"/>
        </w:tabs>
        <w:spacing w:after="120" w:line="276" w:lineRule="auto"/>
        <w:jc w:val="both"/>
        <w:rPr>
          <w:rFonts w:ascii="Verdana" w:eastAsia="Aptos" w:hAnsi="Verdana" w:cs="Arial"/>
          <w:kern w:val="2"/>
          <w:shd w:val="clear" w:color="auto" w:fill="FFFFFF"/>
          <w:lang w:val="es-ES_tradnl"/>
          <w14:ligatures w14:val="standardContextual"/>
        </w:rPr>
      </w:pPr>
      <w:r w:rsidRPr="00780A22">
        <w:rPr>
          <w:rFonts w:ascii="Verdana" w:eastAsia="Aptos" w:hAnsi="Verdana" w:cs="Arial"/>
          <w:kern w:val="2"/>
          <w:shd w:val="clear" w:color="auto" w:fill="FFFFFF"/>
          <w:lang w:val="es-ES_tradnl"/>
          <w14:ligatures w14:val="standardContextual"/>
        </w:rPr>
        <w:tab/>
        <w:t xml:space="preserve">Ahora bien, según dicho el referido numeral 3.8.2 “[…] se entiende por Personal Clave Evaluable los siguientes perfiles: [La Entidad deberá indicar cuáles de los siguientes perfiles hacen parte del Personal Clave Evaluable: </w:t>
      </w:r>
      <w:proofErr w:type="gramStart"/>
      <w:r w:rsidRPr="00780A22">
        <w:rPr>
          <w:rFonts w:ascii="Verdana" w:eastAsia="Aptos" w:hAnsi="Verdana" w:cs="Arial"/>
          <w:kern w:val="2"/>
          <w:shd w:val="clear" w:color="auto" w:fill="FFFFFF"/>
          <w:lang w:val="es-ES_tradnl"/>
          <w14:ligatures w14:val="standardContextual"/>
        </w:rPr>
        <w:t>Director</w:t>
      </w:r>
      <w:proofErr w:type="gramEnd"/>
      <w:r w:rsidRPr="00780A22">
        <w:rPr>
          <w:rFonts w:ascii="Verdana" w:eastAsia="Aptos" w:hAnsi="Verdana" w:cs="Arial"/>
          <w:kern w:val="2"/>
          <w:shd w:val="clear" w:color="auto" w:fill="FFFFFF"/>
          <w:lang w:val="es-ES_tradnl"/>
          <w14:ligatures w14:val="standardContextual"/>
        </w:rPr>
        <w:t xml:space="preserve"> de Interventoría y/o Residente de Interventoría y/o Especialista principal del proyecto. Señalando exclusivamente el perfil como fue relacionado, sin precisar información adicional que se encuentre en la “Matriz 4 – Lineamientos de requisitos del personal” y “Anexo 1 – Anexo Técnico” […]”. </w:t>
      </w:r>
      <w:r w:rsidRPr="00780A22">
        <w:rPr>
          <w:rFonts w:ascii="Verdana" w:eastAsia="Aptos" w:hAnsi="Verdana" w:cs="Arial"/>
          <w:kern w:val="2"/>
          <w14:ligatures w14:val="standardContextual"/>
        </w:rPr>
        <w:t xml:space="preserve">Sobre el particular, conforme a los lineamientos de la Matriz 4, la entidad contratante puede configurar libremente los perfiles exigidos, solicitando tanto el título profesional y de posgrado como la experiencia general y específica. </w:t>
      </w:r>
    </w:p>
    <w:p w14:paraId="4D3E80F3" w14:textId="77777777" w:rsidR="00780A22" w:rsidRPr="00780A22" w:rsidRDefault="00780A22" w:rsidP="00780A22">
      <w:pPr>
        <w:spacing w:line="276" w:lineRule="auto"/>
        <w:ind w:firstLine="708"/>
        <w:jc w:val="both"/>
        <w:rPr>
          <w:rFonts w:ascii="Verdana" w:eastAsia="Aptos" w:hAnsi="Verdana" w:cs="Arial"/>
          <w:kern w:val="2"/>
          <w:shd w:val="clear" w:color="auto" w:fill="FFFFFF"/>
          <w:lang w:val="es-ES"/>
          <w14:ligatures w14:val="standardContextual"/>
        </w:rPr>
      </w:pPr>
      <w:bookmarkStart w:id="4" w:name="_Hlk70510856"/>
      <w:r w:rsidRPr="00780A22">
        <w:rPr>
          <w:rFonts w:ascii="Verdana" w:eastAsia="Aptos" w:hAnsi="Verdana" w:cs="Arial"/>
          <w:kern w:val="2"/>
          <w:shd w:val="clear" w:color="auto" w:fill="FFFFFF"/>
          <w:lang w:val="es-ES"/>
          <w14:ligatures w14:val="standardContextual"/>
        </w:rPr>
        <w:t xml:space="preserve">Del contenido del citado numeral 3.8.2 del documento base es posible inferir la idea de que la entidad estatal contratante tiene la potestad discrecional de definir la conformación del personal clave evaluable, de acuerdo con las particularidades del objeto a contratar. En ese sentido, la entidad puede optar por exigir uno, varios o todos los perfiles descritos, definición que dependerá de las necesidades del objeto contractual, según lo establezca la entidad en la etapa de planeación a su cargo, que, a su vez, justifique y soporte la estructuración del proceso de selección del futuro interventor del contrato de obra.  </w:t>
      </w:r>
    </w:p>
    <w:bookmarkEnd w:id="4"/>
    <w:p w14:paraId="71E5D0ED" w14:textId="77777777" w:rsidR="00780A22" w:rsidRPr="00780A22" w:rsidRDefault="00780A22" w:rsidP="00780A22">
      <w:pPr>
        <w:spacing w:before="120" w:line="276" w:lineRule="auto"/>
        <w:ind w:firstLine="708"/>
        <w:jc w:val="both"/>
        <w:rPr>
          <w:rFonts w:ascii="Verdana" w:eastAsia="Aptos" w:hAnsi="Verdana" w:cs="Arial"/>
          <w:kern w:val="2"/>
          <w:shd w:val="clear" w:color="auto" w:fill="FFFFFF"/>
          <w:lang w:val="es-ES_tradnl"/>
          <w14:ligatures w14:val="standardContextual"/>
        </w:rPr>
      </w:pPr>
      <w:r w:rsidRPr="00780A22">
        <w:rPr>
          <w:rFonts w:ascii="Verdana" w:eastAsia="Aptos" w:hAnsi="Verdana" w:cs="Arial"/>
          <w:kern w:val="2"/>
          <w:shd w:val="clear" w:color="auto" w:fill="FFFFFF"/>
          <w:lang w:val="es-ES_tradnl"/>
          <w14:ligatures w14:val="standardContextual"/>
        </w:rPr>
        <w:lastRenderedPageBreak/>
        <w:t xml:space="preserve">Definido por la entidad, en la etapa de planeación, el personal clave evaluable, se acude a </w:t>
      </w:r>
      <w:r w:rsidRPr="00780A22">
        <w:rPr>
          <w:rFonts w:ascii="Verdana" w:eastAsia="Calibri" w:hAnsi="Verdana" w:cs="Arial"/>
          <w:color w:val="000000"/>
          <w:kern w:val="2"/>
          <w:szCs w:val="24"/>
          <w:lang w:val="es-ES_tradnl"/>
          <w14:ligatures w14:val="standardContextual"/>
        </w:rPr>
        <w:t>la Matriz 4 de los documentos tipo de interventoría, que estandariza los requisitos de experiencia y formación académica de parte del equipo de trabajo del proponente, en particular, del “personal clave evaluable”. En tal sentido, con fundamento en dicha matriz, la entidad debe diligenciar o completar algunos apartes de los documentos que conforman los documentos tipos de interventoría, siendo los más relevantes, el numeral 7 del</w:t>
      </w:r>
      <w:bookmarkStart w:id="5" w:name="_Ref508648618"/>
      <w:bookmarkStart w:id="6" w:name="_Ref511379193"/>
      <w:r w:rsidRPr="00780A22">
        <w:rPr>
          <w:rFonts w:ascii="Verdana" w:eastAsia="Calibri" w:hAnsi="Verdana" w:cs="Arial"/>
          <w:color w:val="000000"/>
          <w:kern w:val="2"/>
          <w:szCs w:val="24"/>
          <w:lang w:val="es-ES_tradnl"/>
          <w14:ligatures w14:val="standardContextual"/>
        </w:rPr>
        <w:t xml:space="preserve"> Anexo 1 – Anexo Técnico</w:t>
      </w:r>
      <w:bookmarkEnd w:id="5"/>
      <w:bookmarkEnd w:id="6"/>
      <w:r w:rsidRPr="00780A22">
        <w:rPr>
          <w:rFonts w:ascii="Verdana" w:eastAsia="Calibri" w:hAnsi="Verdana" w:cs="Arial"/>
          <w:color w:val="000000"/>
          <w:kern w:val="2"/>
          <w:szCs w:val="24"/>
          <w:lang w:val="es-ES_tradnl"/>
          <w14:ligatures w14:val="standardContextual"/>
        </w:rPr>
        <w:t xml:space="preserve"> “INFORMACIÓN SOBRE EL PERSONAL PROFESIONAL Y EQUIPOS DEL INTERVENTOR” y el numeral 3.8.2 del documento base “EXIGENCIAS MÍNIMAS DE EXPERIENCIA Y FORMACIÓN ACADÉMICA DEL EQUIPO </w:t>
      </w:r>
      <w:r w:rsidRPr="00780A22">
        <w:rPr>
          <w:rFonts w:ascii="Verdana" w:eastAsia="Calibri" w:hAnsi="Verdana" w:cs="Arial"/>
          <w:bCs/>
          <w:color w:val="000000"/>
          <w:kern w:val="2"/>
          <w:szCs w:val="24"/>
          <w:lang w:val="es-ES_tradnl"/>
          <w14:ligatures w14:val="standardContextual"/>
        </w:rPr>
        <w:t>DE TRABAJO (Personal Clave Evaluable)”. Además, tal regulación incidirá en el numeral 4.2 del documento base “EQUIPO DE TRABAJO (Personal Clave Evaluable)”.</w:t>
      </w:r>
    </w:p>
    <w:p w14:paraId="188D0E75" w14:textId="77777777" w:rsidR="00780A22" w:rsidRPr="00780A22" w:rsidRDefault="00780A22" w:rsidP="00780A22">
      <w:pPr>
        <w:snapToGrid w:val="0"/>
        <w:spacing w:after="120" w:line="276" w:lineRule="auto"/>
        <w:ind w:firstLine="709"/>
        <w:jc w:val="both"/>
        <w:rPr>
          <w:rFonts w:ascii="Verdana" w:eastAsia="Calibri" w:hAnsi="Verdana" w:cs="Times New Roman"/>
          <w:kern w:val="2"/>
          <w14:ligatures w14:val="standardContextual"/>
        </w:rPr>
      </w:pPr>
      <w:r w:rsidRPr="00780A22">
        <w:rPr>
          <w:rFonts w:ascii="Verdana" w:eastAsia="Calibri" w:hAnsi="Verdana" w:cs="Times New Roman"/>
          <w:kern w:val="2"/>
          <w14:ligatures w14:val="standardContextual"/>
        </w:rPr>
        <w:t xml:space="preserve">Particularmente, la Matriz 4 incorpora unos perfiles, relacionados como personal clave evaluable, los cuales son de uso generalizado en los procesos de Interventoría. Sin embargo, tal como se indica en la Matriz, la entidad establecerá si la totalidad de los perfiles presentados son requeridos en su proceso de contratación. </w:t>
      </w:r>
    </w:p>
    <w:p w14:paraId="767069CE" w14:textId="77777777" w:rsidR="00780A22" w:rsidRPr="00780A22" w:rsidRDefault="00780A22" w:rsidP="00780A22">
      <w:pPr>
        <w:snapToGrid w:val="0"/>
        <w:spacing w:after="120" w:line="276" w:lineRule="auto"/>
        <w:ind w:firstLine="709"/>
        <w:jc w:val="both"/>
        <w:rPr>
          <w:rFonts w:ascii="Verdana" w:eastAsia="Calibri" w:hAnsi="Verdana" w:cs="Times New Roman"/>
          <w:kern w:val="2"/>
          <w14:ligatures w14:val="standardContextual"/>
        </w:rPr>
      </w:pPr>
      <w:r w:rsidRPr="00780A22">
        <w:rPr>
          <w:rFonts w:ascii="Verdana" w:eastAsia="Calibri" w:hAnsi="Verdana" w:cs="Times New Roman"/>
          <w:kern w:val="2"/>
          <w14:ligatures w14:val="standardContextual"/>
        </w:rPr>
        <w:t xml:space="preserve">En todo caso, es importante señalar que la Matriz 4 de los documentos tipo de interventoría de infraestructura de agua potable y saneamiento básico vigente, no contemplan de forma expresa las equivalencias respecto a experiencia y formación académica del personal. No obstante, permiten la configuración de aspectos propios de los requisitos de experiencia y de formación académica, conforme a las particulares del proceso de contratación. </w:t>
      </w:r>
    </w:p>
    <w:p w14:paraId="5197F2BB" w14:textId="77777777" w:rsidR="00780A22" w:rsidRPr="00780A22" w:rsidRDefault="00780A22" w:rsidP="00780A22">
      <w:pPr>
        <w:spacing w:after="0" w:line="276" w:lineRule="auto"/>
        <w:ind w:firstLine="709"/>
        <w:jc w:val="both"/>
        <w:rPr>
          <w:rFonts w:ascii="Verdana" w:eastAsia="Aptos" w:hAnsi="Verdana" w:cs="Arial"/>
          <w:kern w:val="2"/>
          <w14:ligatures w14:val="standardContextual"/>
        </w:rPr>
      </w:pPr>
      <w:r w:rsidRPr="00780A22">
        <w:rPr>
          <w:rFonts w:ascii="Verdana" w:eastAsia="Calibri" w:hAnsi="Verdana" w:cs="Times New Roman"/>
          <w:kern w:val="2"/>
          <w14:ligatures w14:val="standardContextual"/>
        </w:rPr>
        <w:t xml:space="preserve">De todas maneras, le informamos que esta Agencia se encuentra en proceso de actualización de los documentos tipo del sector de infraestructura de agua potable y saneamiento básico, por lo que lo invitamos a estar atento a la página web de Colombia Compra Eficiente y a sus redes sociales, en las que se publica información relevante sobre, entre otras cosas, los documentos tipo. Así, es posible que en las nuevas versiones que se implementen para el referido sector de incorporen aspectos relacionados con las equivalencias en la formación académica y experiencia del personal clave evaluable. </w:t>
      </w:r>
    </w:p>
    <w:p w14:paraId="4D47C32E" w14:textId="77777777" w:rsidR="00780A22" w:rsidRPr="00780A22" w:rsidRDefault="00780A22" w:rsidP="00780A22">
      <w:pPr>
        <w:spacing w:after="0" w:line="276" w:lineRule="auto"/>
        <w:ind w:firstLine="709"/>
        <w:jc w:val="both"/>
        <w:rPr>
          <w:rFonts w:ascii="Verdana" w:eastAsia="Aptos" w:hAnsi="Verdana" w:cs="Arial"/>
          <w:kern w:val="2"/>
          <w14:ligatures w14:val="standardContextual"/>
        </w:rPr>
      </w:pPr>
    </w:p>
    <w:p w14:paraId="55178DFB" w14:textId="77777777" w:rsidR="00780A22" w:rsidRPr="00780A22" w:rsidRDefault="00780A22" w:rsidP="00780A22">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rPr>
      </w:pPr>
      <w:r w:rsidRPr="00780A22">
        <w:rPr>
          <w:rFonts w:ascii="Verdana" w:eastAsia="Century Gothic" w:hAnsi="Verdana" w:cs="Century Gothic"/>
          <w:b/>
          <w:bCs/>
        </w:rPr>
        <w:t>Referencias normativas, jurisprudenciales y otras fuentes:</w:t>
      </w:r>
    </w:p>
    <w:p w14:paraId="03AEC0F6" w14:textId="77777777" w:rsidR="00780A22" w:rsidRPr="00780A22" w:rsidRDefault="00780A22" w:rsidP="00780A22">
      <w:pPr>
        <w:spacing w:after="0"/>
        <w:ind w:left="-15840"/>
        <w:jc w:val="both"/>
        <w:rPr>
          <w:rFonts w:ascii="Verdana" w:eastAsia="Calibri" w:hAnsi="Verdana" w:cs="Arial"/>
          <w:b/>
          <w:bCs/>
        </w:rPr>
      </w:pPr>
      <w:r w:rsidRPr="00780A22">
        <w:rPr>
          <w:rFonts w:ascii="Verdana" w:eastAsia="Calibri" w:hAnsi="Verdana" w:cs="Arial"/>
          <w:b/>
          <w:bCs/>
        </w:rPr>
        <w:t xml:space="preserve">4. Referencias normativas, jurisprudenciales y otras </w:t>
      </w:r>
      <w:proofErr w:type="spellStart"/>
      <w:r w:rsidRPr="00780A22">
        <w:rPr>
          <w:rFonts w:ascii="Verdana" w:eastAsia="Calibri" w:hAnsi="Verdana" w:cs="Arial"/>
          <w:b/>
          <w:bCs/>
        </w:rPr>
        <w:t>fuent</w:t>
      </w:r>
      <w:proofErr w:type="spellEnd"/>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80A22" w:rsidRPr="00780A22" w14:paraId="286C298B" w14:textId="77777777" w:rsidTr="00B369EC">
        <w:trPr>
          <w:trHeight w:val="870"/>
        </w:trPr>
        <w:tc>
          <w:tcPr>
            <w:tcW w:w="8647" w:type="dxa"/>
            <w:tcBorders>
              <w:top w:val="dotted" w:sz="4" w:space="0" w:color="auto"/>
              <w:left w:val="dotted" w:sz="4" w:space="0" w:color="auto"/>
              <w:bottom w:val="dotted" w:sz="4" w:space="0" w:color="auto"/>
              <w:right w:val="dotted" w:sz="4" w:space="0" w:color="auto"/>
            </w:tcBorders>
          </w:tcPr>
          <w:p w14:paraId="622D4A9F" w14:textId="77777777" w:rsidR="00780A22" w:rsidRPr="00780A22" w:rsidRDefault="00780A22" w:rsidP="00780A22">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780A22">
              <w:rPr>
                <w:rFonts w:ascii="Verdana" w:eastAsia="Calibri" w:hAnsi="Verdana" w:cs="Arial"/>
                <w:lang w:val="es-ES"/>
              </w:rPr>
              <w:lastRenderedPageBreak/>
              <w:t xml:space="preserve">Ley 2022 de 2020, artículo 1. </w:t>
            </w:r>
          </w:p>
          <w:p w14:paraId="7E94AADF" w14:textId="77777777" w:rsidR="00780A22" w:rsidRPr="00780A22" w:rsidRDefault="00780A22" w:rsidP="00780A22">
            <w:pPr>
              <w:widowControl w:val="0"/>
              <w:numPr>
                <w:ilvl w:val="0"/>
                <w:numId w:val="17"/>
              </w:numPr>
              <w:autoSpaceDE w:val="0"/>
              <w:autoSpaceDN w:val="0"/>
              <w:adjustRightInd w:val="0"/>
              <w:snapToGrid w:val="0"/>
              <w:spacing w:line="276" w:lineRule="auto"/>
              <w:ind w:left="714" w:hanging="357"/>
              <w:jc w:val="both"/>
              <w:rPr>
                <w:rFonts w:ascii="Verdana" w:eastAsia="Calibri" w:hAnsi="Verdana" w:cs="Arial"/>
              </w:rPr>
            </w:pPr>
            <w:r w:rsidRPr="00780A22">
              <w:rPr>
                <w:rFonts w:ascii="Verdana" w:eastAsia="Calibri" w:hAnsi="Verdana" w:cs="Arial"/>
              </w:rPr>
              <w:t xml:space="preserve">Documentos tipo de concurso de méritos para contratar la interventoría de obra pública de infraestructura de agua potable y saneamiento básico. Disponibles en: </w:t>
            </w:r>
            <w:hyperlink r:id="rId11" w:history="1">
              <w:r w:rsidRPr="00780A22">
                <w:rPr>
                  <w:rFonts w:ascii="Verdana" w:eastAsia="Calibri" w:hAnsi="Verdana" w:cs="Arial"/>
                  <w:color w:val="0000FF"/>
                  <w:u w:val="single"/>
                </w:rPr>
                <w:t>https://www.colombiacompra.gov.co/normativa-y-relatoria/documentos-tipo</w:t>
              </w:r>
            </w:hyperlink>
            <w:r w:rsidRPr="00780A22">
              <w:rPr>
                <w:rFonts w:ascii="Verdana" w:eastAsia="Calibri" w:hAnsi="Verdana" w:cs="Arial"/>
              </w:rPr>
              <w:t xml:space="preserve">. </w:t>
            </w:r>
          </w:p>
        </w:tc>
      </w:tr>
    </w:tbl>
    <w:p w14:paraId="58828F23" w14:textId="77777777" w:rsidR="00780A22" w:rsidRPr="00780A22" w:rsidRDefault="00780A22" w:rsidP="00780A22">
      <w:pPr>
        <w:tabs>
          <w:tab w:val="left" w:pos="142"/>
          <w:tab w:val="left" w:pos="284"/>
        </w:tabs>
        <w:spacing w:after="0" w:line="276" w:lineRule="auto"/>
        <w:jc w:val="both"/>
        <w:rPr>
          <w:rFonts w:ascii="Verdana" w:eastAsia="Calibri" w:hAnsi="Verdana" w:cs="Arial"/>
        </w:rPr>
      </w:pPr>
    </w:p>
    <w:p w14:paraId="23BA2329" w14:textId="77777777" w:rsidR="00780A22" w:rsidRPr="00780A22" w:rsidRDefault="00780A22" w:rsidP="00780A22">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780A22">
        <w:rPr>
          <w:rFonts w:ascii="Verdana" w:eastAsia="Century Gothic" w:hAnsi="Verdana" w:cs="Century Gothic"/>
          <w:b/>
          <w:bCs/>
        </w:rPr>
        <w:t>Doctrina de la Agencia Nacional de Contratación Pública:</w:t>
      </w:r>
    </w:p>
    <w:p w14:paraId="36E38F85" w14:textId="77777777" w:rsidR="00780A22" w:rsidRPr="00780A22" w:rsidRDefault="00780A22" w:rsidP="00780A22">
      <w:pPr>
        <w:widowControl w:val="0"/>
        <w:autoSpaceDE w:val="0"/>
        <w:autoSpaceDN w:val="0"/>
        <w:spacing w:after="0" w:line="276" w:lineRule="auto"/>
        <w:jc w:val="both"/>
        <w:rPr>
          <w:rFonts w:ascii="Verdana" w:eastAsia="Calibri" w:hAnsi="Verdana" w:cs="Arial"/>
        </w:rPr>
      </w:pPr>
    </w:p>
    <w:p w14:paraId="5305C0ED" w14:textId="77777777" w:rsidR="00780A22" w:rsidRPr="00780A22" w:rsidRDefault="00780A22" w:rsidP="00780A22">
      <w:pPr>
        <w:spacing w:after="0" w:line="276" w:lineRule="auto"/>
        <w:jc w:val="both"/>
        <w:textAlignment w:val="baseline"/>
        <w:rPr>
          <w:rFonts w:ascii="Verdana" w:eastAsia="Calibri" w:hAnsi="Verdana" w:cs="Arial"/>
          <w:shd w:val="clear" w:color="auto" w:fill="FFFFFF"/>
          <w:lang w:val="es-ES"/>
        </w:rPr>
      </w:pPr>
      <w:r w:rsidRPr="00780A22">
        <w:rPr>
          <w:rFonts w:ascii="Verdana" w:eastAsia="Times New Roman" w:hAnsi="Verdana" w:cs="Arial"/>
          <w:color w:val="000000"/>
          <w:lang w:val="es-ES_tradnl" w:eastAsia="es-ES_tradnl"/>
        </w:rPr>
        <w:t>La Agencia Nacional de Contratación Pública – Colombia Compra Eficiente se pronunció sobre la validez de la experiencia del equipo de trabajo y del personal clave evaluable, en los conceptos C-124 del 25 de marzo de 2020, C-406 y C-477 del 13 de julio de 2020, C-612 del 2 de octubre de 2020, C-761 del 5 de enero de 2021, C- 297 del 17 de junio de 2021, C-339 del 14 de junio de 2021, C-367 del 26 de julio de 2021, C-408 del 13 de agosto de 2021,C-739 del 2 de febrero de 2022, C–005 de  21 de febrero  2023, C-481  del 09 de octubre de 2024, C-162 del 20 de marzo de 2025, C-463 del 22 de mayo de 2025 y C-1160 del 23 de septiembre de 2025</w:t>
      </w:r>
      <w:r w:rsidRPr="00780A22">
        <w:rPr>
          <w:rFonts w:ascii="Verdana" w:eastAsia="Calibri" w:hAnsi="Verdana" w:cs="Arial"/>
          <w:shd w:val="clear" w:color="auto" w:fill="FFFFFF"/>
        </w:rPr>
        <w:t xml:space="preserve">. </w:t>
      </w:r>
    </w:p>
    <w:p w14:paraId="1EC7153F" w14:textId="77777777" w:rsidR="00780A22" w:rsidRPr="00780A22" w:rsidRDefault="00780A22" w:rsidP="00780A22">
      <w:pPr>
        <w:spacing w:after="0" w:line="276" w:lineRule="auto"/>
        <w:jc w:val="both"/>
        <w:textAlignment w:val="baseline"/>
        <w:rPr>
          <w:rFonts w:ascii="Verdana" w:eastAsia="Calibri" w:hAnsi="Verdana" w:cs="Arial"/>
          <w:shd w:val="clear" w:color="auto" w:fill="FFFFFF"/>
          <w:lang w:val="es-ES"/>
        </w:rPr>
      </w:pPr>
    </w:p>
    <w:p w14:paraId="5686E0DC" w14:textId="77777777" w:rsidR="00780A22" w:rsidRPr="00780A22" w:rsidRDefault="00780A22" w:rsidP="00780A22">
      <w:pPr>
        <w:widowControl w:val="0"/>
        <w:autoSpaceDE w:val="0"/>
        <w:autoSpaceDN w:val="0"/>
        <w:spacing w:after="0" w:line="276" w:lineRule="auto"/>
        <w:jc w:val="both"/>
        <w:rPr>
          <w:rFonts w:ascii="Verdana" w:eastAsia="Times New Roman" w:hAnsi="Verdana" w:cs="Arial"/>
          <w:shd w:val="clear" w:color="auto" w:fill="FFFFFF"/>
          <w:lang w:val="es-ES"/>
        </w:rPr>
      </w:pPr>
      <w:r w:rsidRPr="00780A22">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80A22">
          <w:rPr>
            <w:rFonts w:ascii="Verdana" w:eastAsia="Calibri" w:hAnsi="Verdana" w:cs="Arial"/>
            <w:color w:val="0000FF"/>
            <w:kern w:val="2"/>
            <w:u w:val="single"/>
            <w:shd w:val="clear" w:color="auto" w:fill="FFFFFF"/>
            <w14:ligatures w14:val="standardContextual"/>
          </w:rPr>
          <w:t>https://relatoria.colombiacompra.gov.co/</w:t>
        </w:r>
      </w:hyperlink>
      <w:r w:rsidRPr="00780A22">
        <w:rPr>
          <w:rFonts w:ascii="Verdana" w:eastAsia="Calibri" w:hAnsi="Verdana" w:cs="Arial"/>
          <w:color w:val="0000FF"/>
          <w:kern w:val="2"/>
          <w:u w:val="single"/>
          <w:shd w:val="clear" w:color="auto" w:fill="FFFFFF"/>
          <w14:ligatures w14:val="standardContextual"/>
        </w:rPr>
        <w:t xml:space="preserve"> .</w:t>
      </w:r>
    </w:p>
    <w:p w14:paraId="0F6D42FF" w14:textId="77777777" w:rsidR="00780A22" w:rsidRPr="00780A22" w:rsidRDefault="00780A22" w:rsidP="00780A22">
      <w:pPr>
        <w:spacing w:after="0" w:line="276" w:lineRule="auto"/>
        <w:jc w:val="both"/>
        <w:rPr>
          <w:rFonts w:ascii="Verdana" w:eastAsia="Calibri" w:hAnsi="Verdana" w:cs="Arial"/>
          <w:color w:val="000000"/>
          <w:shd w:val="clear" w:color="auto" w:fill="FFFFFF"/>
        </w:rPr>
      </w:pPr>
    </w:p>
    <w:p w14:paraId="6DAFF9C4" w14:textId="77777777" w:rsidR="00780A22" w:rsidRPr="00780A22" w:rsidRDefault="00780A22" w:rsidP="00780A22">
      <w:pPr>
        <w:spacing w:after="0" w:line="276" w:lineRule="auto"/>
        <w:jc w:val="both"/>
        <w:rPr>
          <w:rFonts w:ascii="Verdana" w:eastAsia="Calibri" w:hAnsi="Verdana" w:cs="Arial"/>
          <w:color w:val="000000"/>
          <w:kern w:val="2"/>
          <w:shd w:val="clear" w:color="auto" w:fill="FFFFFF"/>
          <w14:ligatures w14:val="standardContextual"/>
        </w:rPr>
      </w:pPr>
      <w:r w:rsidRPr="00780A22">
        <w:rPr>
          <w:rFonts w:ascii="Verdana" w:eastAsia="Calibri" w:hAnsi="Verdana" w:cs="Arial"/>
          <w:color w:val="000000"/>
          <w:kern w:val="2"/>
          <w:shd w:val="clear" w:color="auto" w:fill="FFFFFF"/>
          <w14:ligatures w14:val="standardContextual"/>
        </w:rPr>
        <w:t xml:space="preserve">La Agencia Nacional de Contratación Pública – Colombia Compra Eficiente le informa que ya se encuentra disponible la </w:t>
      </w:r>
      <w:r w:rsidRPr="00780A22">
        <w:rPr>
          <w:rFonts w:ascii="Verdana" w:eastAsia="Calibri" w:hAnsi="Verdana" w:cs="Arial"/>
          <w:b/>
          <w:bCs/>
          <w:color w:val="000000"/>
          <w:kern w:val="2"/>
          <w:shd w:val="clear" w:color="auto" w:fill="FFFFFF"/>
          <w14:ligatures w14:val="standardContextual"/>
        </w:rPr>
        <w:t xml:space="preserve">Guía de lineamientos de transparencia y selección objetiva para el departamento de La Guajira – Objetivo sexto constitucional de la Sentencia T-302 del 2017. </w:t>
      </w:r>
      <w:r w:rsidRPr="00780A2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80A22">
        <w:rPr>
          <w:rFonts w:ascii="Verdana" w:eastAsia="Calibri" w:hAnsi="Verdana" w:cs="Arial"/>
          <w:color w:val="000000"/>
          <w:kern w:val="2"/>
          <w:shd w:val="clear" w:color="auto" w:fill="FFFFFF"/>
          <w14:ligatures w14:val="standardContextual"/>
        </w:rPr>
        <w:t>Wayúu</w:t>
      </w:r>
      <w:proofErr w:type="spellEnd"/>
      <w:r w:rsidRPr="00780A22">
        <w:rPr>
          <w:rFonts w:ascii="Verdana" w:eastAsia="Calibri" w:hAnsi="Verdana" w:cs="Arial"/>
          <w:color w:val="000000"/>
          <w:kern w:val="2"/>
          <w:shd w:val="clear" w:color="auto" w:fill="FFFFFF"/>
          <w14:ligatures w14:val="standardContextual"/>
        </w:rPr>
        <w:t xml:space="preserve">.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780A22">
          <w:rPr>
            <w:rFonts w:ascii="Verdana" w:eastAsia="Calibri" w:hAnsi="Verdana" w:cs="Arial"/>
            <w:color w:val="0000FF"/>
            <w:kern w:val="2"/>
            <w:u w:val="single"/>
            <w:shd w:val="clear" w:color="auto" w:fill="FFFFFF"/>
            <w14:ligatures w14:val="standardContextual"/>
          </w:rPr>
          <w:t xml:space="preserve">Guía de lineamientos de transparencia y selección </w:t>
        </w:r>
        <w:r w:rsidRPr="00780A22">
          <w:rPr>
            <w:rFonts w:ascii="Verdana" w:eastAsia="Calibri" w:hAnsi="Verdana" w:cs="Arial"/>
            <w:color w:val="0000FF"/>
            <w:kern w:val="2"/>
            <w:u w:val="single"/>
            <w:shd w:val="clear" w:color="auto" w:fill="FFFFFF"/>
            <w14:ligatures w14:val="standardContextual"/>
          </w:rPr>
          <w:lastRenderedPageBreak/>
          <w:t>objetiva para el departamento de La Guajira – Objetivo sexto constitucional de la Sentencia T-302 del 2017</w:t>
        </w:r>
      </w:hyperlink>
      <w:r w:rsidRPr="00780A22">
        <w:rPr>
          <w:rFonts w:ascii="Verdana" w:eastAsia="Calibri" w:hAnsi="Verdana" w:cs="Arial"/>
          <w:color w:val="000000"/>
          <w:kern w:val="2"/>
          <w:u w:val="single"/>
          <w:shd w:val="clear" w:color="auto" w:fill="FFFFFF"/>
          <w14:ligatures w14:val="standardContextual"/>
        </w:rPr>
        <w:t>"</w:t>
      </w:r>
    </w:p>
    <w:p w14:paraId="130DB8D6" w14:textId="77777777" w:rsidR="00780A22" w:rsidRPr="00780A22" w:rsidRDefault="00780A22" w:rsidP="00780A22">
      <w:pPr>
        <w:spacing w:after="0" w:line="276" w:lineRule="auto"/>
        <w:jc w:val="both"/>
        <w:rPr>
          <w:rFonts w:ascii="Verdana" w:eastAsia="Aptos" w:hAnsi="Verdana" w:cs="Times New Roman"/>
          <w:color w:val="212121"/>
          <w:kern w:val="2"/>
          <w:sz w:val="24"/>
          <w:szCs w:val="24"/>
          <w14:ligatures w14:val="standardContextual"/>
        </w:rPr>
      </w:pPr>
    </w:p>
    <w:p w14:paraId="10789B20" w14:textId="77777777" w:rsidR="00780A22" w:rsidRPr="00780A22" w:rsidRDefault="00780A22" w:rsidP="00780A22">
      <w:pPr>
        <w:spacing w:after="0" w:line="276" w:lineRule="auto"/>
        <w:jc w:val="both"/>
        <w:rPr>
          <w:rFonts w:ascii="Verdana" w:eastAsia="Calibri" w:hAnsi="Verdana" w:cs="Times New Roman"/>
          <w:kern w:val="2"/>
          <w14:ligatures w14:val="standardContextual"/>
        </w:rPr>
      </w:pPr>
      <w:r w:rsidRPr="00780A2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DE3C2A2" w14:textId="77777777" w:rsidR="00780A22" w:rsidRPr="00780A22" w:rsidRDefault="00780A22" w:rsidP="00780A22">
      <w:pPr>
        <w:spacing w:after="0" w:line="276" w:lineRule="auto"/>
        <w:jc w:val="both"/>
        <w:rPr>
          <w:rFonts w:ascii="Verdana" w:eastAsia="Aptos" w:hAnsi="Verdana" w:cs="Times New Roman"/>
          <w:kern w:val="2"/>
          <w14:ligatures w14:val="standardContextual"/>
        </w:rPr>
      </w:pPr>
    </w:p>
    <w:p w14:paraId="25AEC0E8" w14:textId="77777777" w:rsidR="00780A22" w:rsidRPr="00780A22" w:rsidRDefault="00780A22" w:rsidP="00780A22">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X: </w:t>
      </w:r>
      <w:r w:rsidRPr="00780A22">
        <w:rPr>
          <w:rFonts w:ascii="Verdana" w:eastAsia="Calibri" w:hAnsi="Verdana" w:cs="Times New Roman"/>
          <w:color w:val="156082"/>
          <w:kern w:val="2"/>
          <w:u w:val="single"/>
          <w14:ligatures w14:val="standardContextual"/>
        </w:rPr>
        <w:t>@colombiacompra</w:t>
      </w:r>
      <w:r w:rsidRPr="00780A22">
        <w:rPr>
          <w:rFonts w:ascii="Verdana" w:eastAsia="Calibri" w:hAnsi="Verdana" w:cs="Times New Roman"/>
          <w:color w:val="156082"/>
          <w:kern w:val="2"/>
          <w14:ligatures w14:val="standardContextual"/>
        </w:rPr>
        <w:t xml:space="preserve"> </w:t>
      </w:r>
    </w:p>
    <w:p w14:paraId="3C2B4818" w14:textId="77777777" w:rsidR="00780A22" w:rsidRPr="00780A22" w:rsidRDefault="00780A22" w:rsidP="00780A22">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Facebook: </w:t>
      </w:r>
      <w:proofErr w:type="spellStart"/>
      <w:r w:rsidRPr="00780A22">
        <w:rPr>
          <w:rFonts w:ascii="Verdana" w:eastAsia="Calibri" w:hAnsi="Verdana" w:cs="Times New Roman"/>
          <w:color w:val="156082"/>
          <w:kern w:val="2"/>
          <w:u w:val="single"/>
          <w14:ligatures w14:val="standardContextual"/>
        </w:rPr>
        <w:t>ColombiaCompraEficiente</w:t>
      </w:r>
      <w:proofErr w:type="spellEnd"/>
    </w:p>
    <w:p w14:paraId="637982F4" w14:textId="77777777" w:rsidR="00780A22" w:rsidRPr="00780A22" w:rsidRDefault="00780A22" w:rsidP="00780A22">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LinkedIn: </w:t>
      </w:r>
      <w:r w:rsidRPr="00780A22">
        <w:rPr>
          <w:rFonts w:ascii="Verdana" w:eastAsia="Calibri" w:hAnsi="Verdana" w:cs="Times New Roman"/>
          <w:color w:val="156082"/>
          <w:kern w:val="2"/>
          <w:u w:val="single"/>
          <w14:ligatures w14:val="standardContextual"/>
        </w:rPr>
        <w:t>Agencia Nacional de Contratación Pública - Colombia Compra Eficiente</w:t>
      </w:r>
      <w:r w:rsidRPr="00780A22">
        <w:rPr>
          <w:rFonts w:ascii="Verdana" w:eastAsia="Calibri" w:hAnsi="Verdana" w:cs="Times New Roman"/>
          <w:color w:val="156082"/>
          <w:kern w:val="2"/>
          <w14:ligatures w14:val="standardContextual"/>
        </w:rPr>
        <w:t xml:space="preserve"> </w:t>
      </w:r>
      <w:r w:rsidRPr="00780A22">
        <w:rPr>
          <w:rFonts w:ascii="Verdana" w:eastAsia="Aptos" w:hAnsi="Verdana" w:cs="Times New Roman"/>
          <w:kern w:val="2"/>
          <w14:ligatures w14:val="standardContextual"/>
        </w:rPr>
        <w:t xml:space="preserve">Instagram: </w:t>
      </w:r>
      <w:r w:rsidRPr="00780A22">
        <w:rPr>
          <w:rFonts w:ascii="Verdana" w:eastAsia="Calibri" w:hAnsi="Verdana" w:cs="Times New Roman"/>
          <w:color w:val="156082"/>
          <w:kern w:val="2"/>
          <w:u w:val="single"/>
          <w14:ligatures w14:val="standardContextual"/>
        </w:rPr>
        <w:t>@colombiacompraeficiente_cce</w:t>
      </w:r>
    </w:p>
    <w:p w14:paraId="47A1BA5C" w14:textId="77777777" w:rsidR="00780A22" w:rsidRPr="00780A22" w:rsidRDefault="00780A22" w:rsidP="00780A22">
      <w:pPr>
        <w:spacing w:after="0" w:line="276" w:lineRule="auto"/>
        <w:jc w:val="both"/>
        <w:rPr>
          <w:rFonts w:ascii="Verdana" w:eastAsia="Aptos" w:hAnsi="Verdana" w:cs="Times New Roman"/>
          <w:kern w:val="2"/>
          <w14:ligatures w14:val="standardContextual"/>
        </w:rPr>
      </w:pPr>
    </w:p>
    <w:p w14:paraId="22772E98" w14:textId="77777777" w:rsidR="00780A22" w:rsidRPr="00780A22" w:rsidRDefault="00780A22" w:rsidP="00780A22">
      <w:pPr>
        <w:spacing w:after="0" w:line="276" w:lineRule="auto"/>
        <w:jc w:val="both"/>
        <w:rPr>
          <w:rFonts w:ascii="Verdana" w:eastAsia="Calibri" w:hAnsi="Verdana" w:cs="Times New Roman"/>
          <w:bCs/>
          <w:kern w:val="2"/>
          <w:lang w:val="es-ES_tradnl"/>
          <w14:ligatures w14:val="standardContextual"/>
        </w:rPr>
      </w:pPr>
      <w:r w:rsidRPr="00780A2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1434885" w14:textId="77777777" w:rsidR="00780A22" w:rsidRPr="00780A22" w:rsidRDefault="00780A22" w:rsidP="00780A22">
      <w:pPr>
        <w:spacing w:after="0" w:line="276" w:lineRule="auto"/>
        <w:jc w:val="both"/>
        <w:rPr>
          <w:rFonts w:ascii="Verdana" w:eastAsia="Calibri" w:hAnsi="Verdana" w:cs="Times New Roman"/>
          <w:kern w:val="2"/>
          <w14:ligatures w14:val="standardContextual"/>
        </w:rPr>
      </w:pPr>
    </w:p>
    <w:p w14:paraId="1D420536" w14:textId="77777777" w:rsidR="00780A22" w:rsidRPr="00780A22" w:rsidRDefault="00780A22" w:rsidP="00780A22">
      <w:pPr>
        <w:spacing w:after="0" w:line="276" w:lineRule="auto"/>
        <w:jc w:val="both"/>
        <w:rPr>
          <w:rFonts w:ascii="Verdana" w:eastAsia="Calibri" w:hAnsi="Verdana" w:cs="Times New Roman"/>
          <w:kern w:val="2"/>
          <w14:ligatures w14:val="standardContextual"/>
        </w:rPr>
      </w:pPr>
      <w:r w:rsidRPr="00780A22">
        <w:rPr>
          <w:rFonts w:ascii="Verdana" w:eastAsia="Calibri" w:hAnsi="Verdana" w:cs="Times New Roman"/>
          <w:kern w:val="2"/>
          <w14:ligatures w14:val="standardContextual"/>
        </w:rPr>
        <w:t>Atentamente,</w:t>
      </w:r>
    </w:p>
    <w:p w14:paraId="08CEBBDE" w14:textId="77777777" w:rsidR="00780A22" w:rsidRPr="00780A22" w:rsidRDefault="00780A22" w:rsidP="00780A22">
      <w:pPr>
        <w:spacing w:after="0" w:line="276" w:lineRule="auto"/>
        <w:jc w:val="both"/>
        <w:rPr>
          <w:rFonts w:ascii="Verdana" w:eastAsia="Calibri" w:hAnsi="Verdana" w:cs="Times New Roman"/>
          <w:kern w:val="2"/>
          <w:sz w:val="24"/>
          <w:szCs w:val="24"/>
          <w14:ligatures w14:val="standardContextual"/>
        </w:rPr>
      </w:pPr>
    </w:p>
    <w:p w14:paraId="7E09DF8E" w14:textId="33EF81B9" w:rsidR="00780A22" w:rsidRPr="00780A22" w:rsidRDefault="00D805D3" w:rsidP="00780A22">
      <w:pPr>
        <w:tabs>
          <w:tab w:val="left" w:pos="1320"/>
        </w:tabs>
        <w:jc w:val="center"/>
        <w:rPr>
          <w:rFonts w:ascii="Century Gothic" w:eastAsia="Aptos" w:hAnsi="Century Gothic" w:cs="Times New Roman"/>
        </w:rPr>
      </w:pPr>
      <w:r>
        <w:rPr>
          <w:noProof/>
        </w:rPr>
        <w:drawing>
          <wp:inline distT="0" distB="0" distL="0" distR="0" wp14:anchorId="0650657C" wp14:editId="55520044">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0A22" w:rsidRPr="00780A22" w14:paraId="47395172" w14:textId="77777777" w:rsidTr="00B369EC">
        <w:trPr>
          <w:trHeight w:val="315"/>
        </w:trPr>
        <w:tc>
          <w:tcPr>
            <w:tcW w:w="893" w:type="dxa"/>
            <w:vAlign w:val="center"/>
            <w:hideMark/>
          </w:tcPr>
          <w:p w14:paraId="5BD2355B" w14:textId="77777777" w:rsidR="00780A22" w:rsidRPr="00780A22" w:rsidRDefault="00780A22" w:rsidP="00780A22">
            <w:pPr>
              <w:jc w:val="both"/>
              <w:rPr>
                <w:rFonts w:ascii="Verdana" w:eastAsia="Calibri" w:hAnsi="Verdana" w:cs="Arial"/>
                <w:sz w:val="16"/>
                <w:szCs w:val="16"/>
                <w:lang w:eastAsia="es-ES"/>
              </w:rPr>
            </w:pPr>
            <w:r w:rsidRPr="00780A2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A55DE1E" w14:textId="77777777" w:rsidR="00780A22" w:rsidRPr="00780A22" w:rsidRDefault="00780A22" w:rsidP="00780A22">
            <w:pPr>
              <w:jc w:val="both"/>
              <w:rPr>
                <w:rFonts w:ascii="Verdana" w:eastAsia="Arial" w:hAnsi="Verdana" w:cs="Arial"/>
                <w:sz w:val="16"/>
                <w:szCs w:val="16"/>
              </w:rPr>
            </w:pPr>
            <w:r w:rsidRPr="00780A22">
              <w:rPr>
                <w:rFonts w:ascii="Verdana" w:eastAsia="Arial" w:hAnsi="Verdana" w:cs="Arial"/>
                <w:sz w:val="16"/>
                <w:szCs w:val="16"/>
              </w:rPr>
              <w:t>Kevin Arlid Herrera Santa</w:t>
            </w:r>
          </w:p>
          <w:p w14:paraId="3B36FA9E" w14:textId="77777777" w:rsidR="00780A22" w:rsidRPr="00780A22" w:rsidRDefault="00780A22" w:rsidP="00780A22">
            <w:pPr>
              <w:jc w:val="both"/>
              <w:rPr>
                <w:rFonts w:ascii="Verdana" w:eastAsia="Arial" w:hAnsi="Verdana" w:cs="Arial"/>
                <w:sz w:val="16"/>
                <w:szCs w:val="16"/>
              </w:rPr>
            </w:pPr>
            <w:r w:rsidRPr="00780A22">
              <w:rPr>
                <w:rFonts w:ascii="Verdana" w:eastAsia="Arial" w:hAnsi="Verdana" w:cs="Arial"/>
                <w:sz w:val="16"/>
                <w:szCs w:val="16"/>
              </w:rPr>
              <w:t>Contratista de la Subdirección de Gestión Contractual</w:t>
            </w:r>
          </w:p>
        </w:tc>
      </w:tr>
      <w:tr w:rsidR="00780A22" w:rsidRPr="00780A22" w14:paraId="25D915FF" w14:textId="77777777" w:rsidTr="00B369EC">
        <w:trPr>
          <w:trHeight w:val="330"/>
        </w:trPr>
        <w:tc>
          <w:tcPr>
            <w:tcW w:w="893" w:type="dxa"/>
            <w:vAlign w:val="center"/>
            <w:hideMark/>
          </w:tcPr>
          <w:p w14:paraId="7CF65847" w14:textId="77777777" w:rsidR="00780A22" w:rsidRPr="00780A22" w:rsidRDefault="00780A22" w:rsidP="00780A22">
            <w:pPr>
              <w:jc w:val="both"/>
              <w:rPr>
                <w:rFonts w:ascii="Verdana" w:eastAsia="Calibri" w:hAnsi="Verdana" w:cs="Arial"/>
                <w:sz w:val="16"/>
                <w:szCs w:val="16"/>
                <w:lang w:eastAsia="es-ES"/>
              </w:rPr>
            </w:pPr>
            <w:r w:rsidRPr="00780A2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1A5A224" w14:textId="77777777" w:rsidR="00780A22" w:rsidRPr="00780A22" w:rsidRDefault="00780A22" w:rsidP="00780A22">
            <w:pPr>
              <w:jc w:val="both"/>
              <w:textAlignment w:val="baseline"/>
              <w:rPr>
                <w:rFonts w:ascii="Verdana" w:eastAsia="Times New Roman" w:hAnsi="Verdana" w:cs="Segoe UI"/>
                <w:sz w:val="16"/>
                <w:szCs w:val="16"/>
                <w:lang w:eastAsia="es-ES"/>
              </w:rPr>
            </w:pPr>
            <w:r w:rsidRPr="00780A22">
              <w:rPr>
                <w:rFonts w:ascii="Verdana" w:eastAsia="Times New Roman" w:hAnsi="Verdana" w:cs="Segoe UI"/>
                <w:sz w:val="16"/>
                <w:szCs w:val="16"/>
                <w:lang w:eastAsia="es-ES"/>
              </w:rPr>
              <w:t>Juan David Cárdenas Cabeza</w:t>
            </w:r>
          </w:p>
          <w:p w14:paraId="1A4A0CC8" w14:textId="77777777" w:rsidR="00780A22" w:rsidRPr="00780A22" w:rsidRDefault="00780A22" w:rsidP="00780A22">
            <w:pPr>
              <w:jc w:val="both"/>
              <w:textAlignment w:val="baseline"/>
              <w:rPr>
                <w:rFonts w:ascii="Verdana" w:eastAsia="Times New Roman" w:hAnsi="Verdana" w:cs="Segoe UI"/>
                <w:sz w:val="16"/>
                <w:szCs w:val="16"/>
                <w:lang w:eastAsia="es-ES_tradnl"/>
              </w:rPr>
            </w:pPr>
            <w:r w:rsidRPr="00780A22">
              <w:rPr>
                <w:rFonts w:ascii="Verdana" w:eastAsia="Times New Roman" w:hAnsi="Verdana" w:cs="Arial"/>
                <w:sz w:val="16"/>
                <w:szCs w:val="16"/>
                <w:lang w:eastAsia="es-ES_tradnl"/>
              </w:rPr>
              <w:t xml:space="preserve">Contratista de la Subdirección de Gestión Contractual </w:t>
            </w:r>
          </w:p>
        </w:tc>
      </w:tr>
      <w:tr w:rsidR="00780A22" w:rsidRPr="00780A22" w14:paraId="684543B8" w14:textId="77777777" w:rsidTr="00B369EC">
        <w:trPr>
          <w:trHeight w:val="300"/>
        </w:trPr>
        <w:tc>
          <w:tcPr>
            <w:tcW w:w="893" w:type="dxa"/>
            <w:vAlign w:val="center"/>
          </w:tcPr>
          <w:p w14:paraId="142D9A1A" w14:textId="77777777" w:rsidR="00780A22" w:rsidRPr="00780A22" w:rsidRDefault="00780A22" w:rsidP="00780A22">
            <w:pPr>
              <w:jc w:val="both"/>
              <w:rPr>
                <w:rFonts w:ascii="Verdana" w:eastAsia="Calibri" w:hAnsi="Verdana" w:cs="Arial"/>
                <w:sz w:val="16"/>
                <w:szCs w:val="16"/>
                <w:lang w:eastAsia="es-ES"/>
              </w:rPr>
            </w:pPr>
            <w:r w:rsidRPr="00780A2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347D8F58" w14:textId="77777777" w:rsidR="00780A22" w:rsidRPr="00780A22" w:rsidRDefault="00780A22" w:rsidP="00780A22">
            <w:pPr>
              <w:jc w:val="both"/>
              <w:rPr>
                <w:rFonts w:ascii="Verdana" w:eastAsia="Calibri" w:hAnsi="Verdana" w:cs="Arial"/>
                <w:sz w:val="16"/>
                <w:szCs w:val="16"/>
                <w:lang w:eastAsia="es-ES"/>
              </w:rPr>
            </w:pPr>
            <w:r w:rsidRPr="00780A22">
              <w:rPr>
                <w:rFonts w:ascii="Verdana" w:eastAsia="Calibri" w:hAnsi="Verdana" w:cs="Arial"/>
                <w:sz w:val="16"/>
                <w:szCs w:val="16"/>
                <w:lang w:eastAsia="es-ES"/>
              </w:rPr>
              <w:t xml:space="preserve">Carolina Quintero </w:t>
            </w:r>
            <w:proofErr w:type="spellStart"/>
            <w:r w:rsidRPr="00780A22">
              <w:rPr>
                <w:rFonts w:ascii="Verdana" w:eastAsia="Calibri" w:hAnsi="Verdana" w:cs="Arial"/>
                <w:sz w:val="16"/>
                <w:szCs w:val="16"/>
                <w:lang w:eastAsia="es-ES"/>
              </w:rPr>
              <w:t>Gacharná</w:t>
            </w:r>
            <w:proofErr w:type="spellEnd"/>
          </w:p>
          <w:p w14:paraId="4FF0E9C6" w14:textId="77777777" w:rsidR="00780A22" w:rsidRPr="00780A22" w:rsidRDefault="00780A22" w:rsidP="00780A22">
            <w:pPr>
              <w:jc w:val="both"/>
              <w:rPr>
                <w:rFonts w:ascii="Verdana" w:eastAsia="Calibri" w:hAnsi="Verdana" w:cs="Arial"/>
                <w:sz w:val="16"/>
                <w:szCs w:val="16"/>
                <w:lang w:eastAsia="es-ES"/>
              </w:rPr>
            </w:pPr>
            <w:r w:rsidRPr="00780A22">
              <w:rPr>
                <w:rFonts w:ascii="Verdana" w:eastAsia="Calibri" w:hAnsi="Verdana" w:cs="Arial"/>
                <w:sz w:val="16"/>
                <w:szCs w:val="16"/>
                <w:lang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1C82C" w14:textId="77777777" w:rsidR="00033081" w:rsidRDefault="00033081" w:rsidP="004A1847">
      <w:pPr>
        <w:spacing w:after="0" w:line="240" w:lineRule="auto"/>
      </w:pPr>
      <w:r>
        <w:separator/>
      </w:r>
    </w:p>
  </w:endnote>
  <w:endnote w:type="continuationSeparator" w:id="0">
    <w:p w14:paraId="1872620A" w14:textId="77777777" w:rsidR="00033081" w:rsidRDefault="0003308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83E55" w14:textId="77777777" w:rsidR="00033081" w:rsidRDefault="00033081" w:rsidP="004A1847">
      <w:pPr>
        <w:spacing w:after="0" w:line="240" w:lineRule="auto"/>
      </w:pPr>
      <w:r>
        <w:separator/>
      </w:r>
    </w:p>
  </w:footnote>
  <w:footnote w:type="continuationSeparator" w:id="0">
    <w:p w14:paraId="609510FA" w14:textId="77777777" w:rsidR="00033081" w:rsidRDefault="00033081" w:rsidP="004A1847">
      <w:pPr>
        <w:spacing w:after="0" w:line="240" w:lineRule="auto"/>
      </w:pPr>
      <w:r>
        <w:continuationSeparator/>
      </w:r>
    </w:p>
  </w:footnote>
  <w:footnote w:id="1">
    <w:p w14:paraId="6759A27A" w14:textId="77777777" w:rsidR="00780A22" w:rsidRPr="00C95517" w:rsidRDefault="00780A22" w:rsidP="00780A22">
      <w:pPr>
        <w:pStyle w:val="Car1"/>
        <w:snapToGrid w:val="0"/>
        <w:ind w:firstLine="709"/>
        <w:jc w:val="both"/>
        <w:rPr>
          <w:rFonts w:ascii="Verdana" w:hAnsi="Verdana"/>
          <w:sz w:val="19"/>
          <w:szCs w:val="19"/>
          <w:lang w:val="es-CO"/>
        </w:rPr>
      </w:pPr>
      <w:r w:rsidRPr="00C95517">
        <w:rPr>
          <w:rStyle w:val="Refdenotaalpie"/>
          <w:rFonts w:ascii="Verdana" w:hAnsi="Verdana"/>
          <w:sz w:val="19"/>
          <w:szCs w:val="19"/>
          <w:lang w:val="es-CO"/>
        </w:rPr>
        <w:footnoteRef/>
      </w:r>
      <w:r w:rsidRPr="00C95517">
        <w:rPr>
          <w:rFonts w:ascii="Verdana" w:hAnsi="Verdana"/>
          <w:sz w:val="19"/>
          <w:szCs w:val="19"/>
          <w:lang w:val="es-CO"/>
        </w:rPr>
        <w:t xml:space="preserve"> Estos Documentos Tipo pueden ser consultados en la página web de Colombia Compra Eficiente, a través del siguiente enlace: </w:t>
      </w:r>
      <w:hyperlink r:id="rId1" w:history="1">
        <w:r w:rsidRPr="00C95517">
          <w:rPr>
            <w:rStyle w:val="Hipervnculo"/>
            <w:rFonts w:ascii="Verdana" w:hAnsi="Verdana"/>
            <w:sz w:val="19"/>
            <w:szCs w:val="19"/>
            <w:lang w:val="es-CO"/>
          </w:rPr>
          <w:t>https://www.colombiacompra.gov.co/documentos-tipo/documentos-tipo</w:t>
        </w:r>
      </w:hyperlink>
      <w:r w:rsidRPr="00C95517">
        <w:rPr>
          <w:rFonts w:ascii="Verdana" w:hAnsi="Verdana"/>
          <w:sz w:val="19"/>
          <w:szCs w:val="19"/>
          <w:lang w:val="es-CO"/>
        </w:rPr>
        <w:t xml:space="preserve"> </w:t>
      </w:r>
    </w:p>
  </w:footnote>
  <w:footnote w:id="2">
    <w:p w14:paraId="74BB2119" w14:textId="77777777" w:rsidR="00780A22" w:rsidRPr="00C95517" w:rsidRDefault="00780A22" w:rsidP="00780A22">
      <w:pPr>
        <w:pStyle w:val="InviasNormal"/>
        <w:snapToGrid w:val="0"/>
        <w:spacing w:before="0" w:after="0"/>
        <w:ind w:firstLine="709"/>
        <w:jc w:val="both"/>
        <w:outlineLvl w:val="2"/>
        <w:rPr>
          <w:rFonts w:ascii="Verdana" w:eastAsia="Arial" w:hAnsi="Verdana" w:cs="Arial"/>
          <w:b/>
          <w:bCs/>
          <w:sz w:val="19"/>
          <w:szCs w:val="19"/>
          <w:lang w:val="es-CO"/>
        </w:rPr>
      </w:pPr>
      <w:r w:rsidRPr="00C95517">
        <w:rPr>
          <w:rStyle w:val="Refdenotaalpie"/>
          <w:rFonts w:ascii="Verdana" w:hAnsi="Verdana"/>
          <w:sz w:val="19"/>
          <w:szCs w:val="19"/>
        </w:rPr>
        <w:footnoteRef/>
      </w:r>
      <w:bookmarkStart w:id="1" w:name="_Toc108082920"/>
      <w:bookmarkStart w:id="2" w:name="_Toc154138863"/>
      <w:r w:rsidRPr="00C95517">
        <w:rPr>
          <w:rFonts w:ascii="Verdana" w:hAnsi="Verdana"/>
          <w:sz w:val="19"/>
          <w:szCs w:val="19"/>
        </w:rPr>
        <w:t xml:space="preserve"> </w:t>
      </w:r>
      <w:bookmarkStart w:id="3" w:name="_Toc109144987"/>
      <w:bookmarkEnd w:id="1"/>
      <w:bookmarkEnd w:id="2"/>
      <w:r w:rsidRPr="00C95517">
        <w:rPr>
          <w:rFonts w:ascii="Verdana" w:hAnsi="Verdana"/>
          <w:sz w:val="19"/>
          <w:szCs w:val="19"/>
        </w:rPr>
        <w:t>“</w:t>
      </w:r>
      <w:r w:rsidRPr="00C95517">
        <w:rPr>
          <w:rFonts w:ascii="Verdana" w:hAnsi="Verdana"/>
          <w:b/>
          <w:bCs/>
          <w:sz w:val="19"/>
          <w:szCs w:val="19"/>
        </w:rPr>
        <w:t xml:space="preserve">3.8.2 </w:t>
      </w:r>
      <w:r w:rsidRPr="00C95517">
        <w:rPr>
          <w:rFonts w:ascii="Verdana" w:eastAsia="Arial" w:hAnsi="Verdana" w:cs="Arial"/>
          <w:b/>
          <w:bCs/>
          <w:sz w:val="19"/>
          <w:szCs w:val="19"/>
          <w:lang w:val="es-CO"/>
        </w:rPr>
        <w:t>EXIGENCIAS MÍNIMAS DE EXPERIENCIA Y FORMACIÓN ACADÉMICA DEL EQUIPO DE TRABAJO (Personal Clave Evaluable)</w:t>
      </w:r>
      <w:bookmarkEnd w:id="3"/>
      <w:r w:rsidRPr="00C95517">
        <w:rPr>
          <w:rFonts w:ascii="Verdana" w:eastAsia="Arial" w:hAnsi="Verdana" w:cs="Arial"/>
          <w:b/>
          <w:bCs/>
          <w:sz w:val="19"/>
          <w:szCs w:val="19"/>
          <w:lang w:val="es-CO"/>
        </w:rPr>
        <w:t xml:space="preserve"> </w:t>
      </w:r>
    </w:p>
    <w:p w14:paraId="49F1A2CF" w14:textId="77777777" w:rsidR="00780A22" w:rsidRPr="00C95517" w:rsidRDefault="00780A22" w:rsidP="00780A22">
      <w:pPr>
        <w:snapToGrid w:val="0"/>
        <w:spacing w:after="0"/>
        <w:ind w:firstLine="709"/>
        <w:jc w:val="both"/>
        <w:rPr>
          <w:rFonts w:ascii="Verdana" w:hAnsi="Verdana" w:cs="Arial"/>
          <w:sz w:val="19"/>
          <w:szCs w:val="19"/>
        </w:rPr>
      </w:pPr>
      <w:r w:rsidRPr="00C95517">
        <w:rPr>
          <w:rFonts w:ascii="Verdana" w:hAnsi="Verdana" w:cs="Arial"/>
          <w:sz w:val="19"/>
          <w:szCs w:val="19"/>
          <w:highlight w:val="lightGray"/>
        </w:rPr>
        <w:t>[La Entidad deberá definir los perfiles profesionales del equipo de trabajo del Interventor de acuerdo con la “Matriz 4 – Lineamientos de requisitos del personal” para establecer las condiciones de experiencia y formación académica del equipo de trabajo. Así mismo, no podrá, bajo ningún supuesto incluir títulos de posgrado particulares (especializaciones, maestrías, doctorados o posdoctorados</w:t>
      </w:r>
      <w:r w:rsidRPr="00C95517">
        <w:rPr>
          <w:rFonts w:ascii="Verdana" w:eastAsia="Arial" w:hAnsi="Verdana" w:cs="Arial"/>
          <w:sz w:val="19"/>
          <w:szCs w:val="19"/>
          <w:highlight w:val="lightGray"/>
        </w:rPr>
        <w:t>, p.ej: “maestría en project management”</w:t>
      </w:r>
      <w:r w:rsidRPr="00C95517">
        <w:rPr>
          <w:rFonts w:ascii="Verdana" w:hAnsi="Verdana" w:cs="Arial"/>
          <w:sz w:val="19"/>
          <w:szCs w:val="19"/>
          <w:highlight w:val="lightGray"/>
        </w:rPr>
        <w:t xml:space="preserve">, </w:t>
      </w:r>
      <w:r w:rsidRPr="00C95517">
        <w:rPr>
          <w:rFonts w:ascii="Verdana" w:eastAsia="Arial" w:hAnsi="Verdana" w:cs="Arial"/>
          <w:sz w:val="19"/>
          <w:szCs w:val="19"/>
          <w:highlight w:val="lightGray"/>
        </w:rPr>
        <w:t>sino definirlo como “posgrado en: gerencia de proyectos, gerencia de obras, entre otros”),</w:t>
      </w:r>
      <w:r w:rsidRPr="00C95517">
        <w:rPr>
          <w:rFonts w:ascii="Verdana" w:hAnsi="Verdana" w:cs="Arial"/>
          <w:sz w:val="19"/>
          <w:szCs w:val="19"/>
          <w:highlight w:val="lightGray"/>
        </w:rPr>
        <w:t xml:space="preserve"> ya que la formación académica obedece a un título de posgrado independiente de su nivel académico, en un área de conocimiento acorde al cargo a desempeñar.]</w:t>
      </w:r>
    </w:p>
    <w:p w14:paraId="55FFBA3C" w14:textId="77777777" w:rsidR="00780A22" w:rsidRPr="00C95517" w:rsidRDefault="00780A22" w:rsidP="00780A22">
      <w:pPr>
        <w:snapToGrid w:val="0"/>
        <w:ind w:firstLine="709"/>
        <w:jc w:val="both"/>
        <w:rPr>
          <w:rFonts w:ascii="Verdana" w:hAnsi="Verdana" w:cs="Arial"/>
          <w:sz w:val="19"/>
          <w:szCs w:val="19"/>
        </w:rPr>
      </w:pPr>
      <w:r w:rsidRPr="00C95517">
        <w:rPr>
          <w:rFonts w:ascii="Verdana" w:hAnsi="Verdana" w:cs="Arial"/>
          <w:sz w:val="19"/>
          <w:szCs w:val="19"/>
        </w:rPr>
        <w:t>Durante el desarrollo del Proceso de Contratación, NO se evaluarán los soportes de los perfiles requeridos, por lo que no serán exigidos</w:t>
      </w:r>
      <w:r w:rsidRPr="00C95517" w:rsidDel="00960710">
        <w:rPr>
          <w:rFonts w:ascii="Verdana" w:hAnsi="Verdana" w:cs="Arial"/>
          <w:sz w:val="19"/>
          <w:szCs w:val="19"/>
        </w:rPr>
        <w:t xml:space="preserve"> </w:t>
      </w:r>
      <w:r w:rsidRPr="00C95517">
        <w:rPr>
          <w:rFonts w:ascii="Verdana" w:hAnsi="Verdana" w:cs="Arial"/>
          <w:sz w:val="19"/>
          <w:szCs w:val="19"/>
        </w:rPr>
        <w:t>como parte de los documentos que conformen la propuesta. En tal sentido, para habilitarse en el Proceso de Contratación, el Proponente deberá cumplir las siguientes reglas: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5pt;height:14.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594F76C5"/>
    <w:multiLevelType w:val="hybridMultilevel"/>
    <w:tmpl w:val="EBE41960"/>
    <w:lvl w:ilvl="0" w:tplc="534858F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585072548">
    <w:abstractNumId w:val="3"/>
  </w:num>
  <w:num w:numId="20" w16cid:durableId="19736359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081"/>
    <w:rsid w:val="00046945"/>
    <w:rsid w:val="00061B2A"/>
    <w:rsid w:val="00082362"/>
    <w:rsid w:val="000963F6"/>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0E27"/>
    <w:rsid w:val="002A49AC"/>
    <w:rsid w:val="002A64FD"/>
    <w:rsid w:val="002C7A84"/>
    <w:rsid w:val="002E2BF8"/>
    <w:rsid w:val="002E4FD9"/>
    <w:rsid w:val="002F03C4"/>
    <w:rsid w:val="0030657A"/>
    <w:rsid w:val="00322A85"/>
    <w:rsid w:val="00324168"/>
    <w:rsid w:val="00330834"/>
    <w:rsid w:val="003448F4"/>
    <w:rsid w:val="0037123C"/>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7B73"/>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0A22"/>
    <w:rsid w:val="007833AC"/>
    <w:rsid w:val="007A4243"/>
    <w:rsid w:val="007B268C"/>
    <w:rsid w:val="007B7171"/>
    <w:rsid w:val="007C0C0F"/>
    <w:rsid w:val="007C3DC2"/>
    <w:rsid w:val="007E5497"/>
    <w:rsid w:val="007F5D26"/>
    <w:rsid w:val="00806F5F"/>
    <w:rsid w:val="00820278"/>
    <w:rsid w:val="008258C9"/>
    <w:rsid w:val="00844AE9"/>
    <w:rsid w:val="00867F95"/>
    <w:rsid w:val="008843B6"/>
    <w:rsid w:val="00891928"/>
    <w:rsid w:val="008A446D"/>
    <w:rsid w:val="008B25F1"/>
    <w:rsid w:val="008D180B"/>
    <w:rsid w:val="008D30C0"/>
    <w:rsid w:val="008F0EA7"/>
    <w:rsid w:val="0091058F"/>
    <w:rsid w:val="00923EEF"/>
    <w:rsid w:val="009419F9"/>
    <w:rsid w:val="00943DA1"/>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6CA7"/>
    <w:rsid w:val="00AB0ADB"/>
    <w:rsid w:val="00B00C0E"/>
    <w:rsid w:val="00B01B1A"/>
    <w:rsid w:val="00B0381D"/>
    <w:rsid w:val="00B44A47"/>
    <w:rsid w:val="00B610ED"/>
    <w:rsid w:val="00B72CD3"/>
    <w:rsid w:val="00B72FFF"/>
    <w:rsid w:val="00B74015"/>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05D3"/>
    <w:rsid w:val="00DA231B"/>
    <w:rsid w:val="00DC39FC"/>
    <w:rsid w:val="00DF5254"/>
    <w:rsid w:val="00E02524"/>
    <w:rsid w:val="00E16408"/>
    <w:rsid w:val="00E20894"/>
    <w:rsid w:val="00E23662"/>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1590"/>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80A22"/>
    <w:pPr>
      <w:spacing w:line="240" w:lineRule="exact"/>
    </w:pPr>
    <w:rPr>
      <w:vertAlign w:val="superscript"/>
    </w:rPr>
  </w:style>
  <w:style w:type="table" w:customStyle="1" w:styleId="Tablaconcuadrcula1">
    <w:name w:val="Tabla con cuadrícula1"/>
    <w:basedOn w:val="Tablanormal"/>
    <w:next w:val="Tablaconcuadrcula"/>
    <w:uiPriority w:val="39"/>
    <w:qFormat/>
    <w:rsid w:val="00780A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1">
    <w:name w:val="Car1"/>
    <w:basedOn w:val="Normal"/>
    <w:next w:val="Textonotapie"/>
    <w:uiPriority w:val="99"/>
    <w:unhideWhenUsed/>
    <w:qFormat/>
    <w:rsid w:val="00780A22"/>
    <w:pPr>
      <w:spacing w:after="0" w:line="240" w:lineRule="auto"/>
    </w:pPr>
    <w:rPr>
      <w:sz w:val="20"/>
      <w:szCs w:val="20"/>
      <w:lang w:val="es-MX"/>
    </w:rPr>
  </w:style>
  <w:style w:type="paragraph" w:customStyle="1" w:styleId="InviasNormal">
    <w:name w:val="Invias Normal"/>
    <w:basedOn w:val="Normal"/>
    <w:link w:val="InviasNormalCar"/>
    <w:qFormat/>
    <w:rsid w:val="00780A22"/>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780A22"/>
    <w:rPr>
      <w:rFonts w:ascii="Arial Narrow" w:eastAsia="Times New Roman" w:hAnsi="Arial Narrow" w:cs="Times New Roman"/>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1B0529A-6353-4F9A-993D-3ED56F29DCB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11</Pages>
  <Words>3396</Words>
  <Characters>19018</Characters>
  <Application>Microsoft Office Word</Application>
  <DocSecurity>0</DocSecurity>
  <Lines>422</Lines>
  <Paragraphs>89</Paragraphs>
  <ScaleCrop>false</ScaleCrop>
  <Company/>
  <LinksUpToDate>false</LinksUpToDate>
  <CharactersWithSpaces>22325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2025-12-16T21:03:00Z</dcterms:created>
  <dcterms:modified xsi:type="dcterms:W3CDTF">2025-12-17T18:26:00Z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