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4D539" w14:textId="77777777" w:rsidR="007A2F38" w:rsidRPr="00152466" w:rsidRDefault="007A2F38" w:rsidP="007A2F38">
      <w:pPr>
        <w:widowControl w:val="0"/>
        <w:autoSpaceDE w:val="0"/>
        <w:autoSpaceDN w:val="0"/>
        <w:spacing w:after="0" w:line="240" w:lineRule="auto"/>
        <w:jc w:val="both"/>
        <w:rPr>
          <w:rFonts w:ascii="Verdana" w:hAnsi="Verdana" w:cs="Arial"/>
          <w:b/>
          <w:bCs/>
        </w:rPr>
      </w:pPr>
      <w:bookmarkStart w:id="0" w:name="_Hlk143780582"/>
      <w:r w:rsidRPr="00152466">
        <w:rPr>
          <w:rFonts w:ascii="Verdana" w:hAnsi="Verdana" w:cs="Arial"/>
          <w:b/>
          <w:bCs/>
        </w:rPr>
        <w:t>CONTRATO DE PRESTACIÓN DE SERVICIOS – Definición</w:t>
      </w:r>
    </w:p>
    <w:p w14:paraId="34E4F247" w14:textId="77777777" w:rsidR="007A2F38" w:rsidRPr="00152466" w:rsidRDefault="007A2F38" w:rsidP="007A2F38">
      <w:pPr>
        <w:widowControl w:val="0"/>
        <w:autoSpaceDE w:val="0"/>
        <w:autoSpaceDN w:val="0"/>
        <w:spacing w:after="0" w:line="240" w:lineRule="auto"/>
        <w:jc w:val="both"/>
        <w:rPr>
          <w:rFonts w:ascii="Verdana" w:hAnsi="Verdana" w:cs="Arial"/>
          <w:sz w:val="20"/>
          <w:szCs w:val="20"/>
        </w:rPr>
      </w:pPr>
    </w:p>
    <w:p w14:paraId="4E2F7053" w14:textId="77777777" w:rsidR="007A2F38" w:rsidRPr="00152466" w:rsidRDefault="007A2F38" w:rsidP="007A2F38">
      <w:pPr>
        <w:widowControl w:val="0"/>
        <w:autoSpaceDE w:val="0"/>
        <w:autoSpaceDN w:val="0"/>
        <w:spacing w:after="0" w:line="240" w:lineRule="auto"/>
        <w:jc w:val="both"/>
        <w:rPr>
          <w:rFonts w:ascii="Verdana" w:hAnsi="Verdana" w:cs="Arial"/>
          <w:sz w:val="20"/>
          <w:szCs w:val="20"/>
        </w:rPr>
      </w:pPr>
      <w:r w:rsidRPr="00152466">
        <w:rPr>
          <w:rFonts w:ascii="Verdana" w:eastAsia="Century Gothic" w:hAnsi="Verdana" w:cs="Century Gothic"/>
          <w:color w:val="000000" w:themeColor="text1"/>
          <w:sz w:val="20"/>
          <w:szCs w:val="20"/>
          <w:lang w:val="es-ES"/>
        </w:rPr>
        <w:t xml:space="preserve">“[…] </w:t>
      </w:r>
      <w:r w:rsidRPr="00152466">
        <w:rPr>
          <w:rFonts w:ascii="Verdana" w:hAnsi="Verdana" w:cs="Arial"/>
          <w:sz w:val="20"/>
          <w:szCs w:val="20"/>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0CF4F486" w14:textId="77777777" w:rsidR="007A2F38" w:rsidRPr="00152466" w:rsidRDefault="007A2F38" w:rsidP="007A2F38">
      <w:pPr>
        <w:widowControl w:val="0"/>
        <w:autoSpaceDE w:val="0"/>
        <w:autoSpaceDN w:val="0"/>
        <w:spacing w:after="0" w:line="240" w:lineRule="auto"/>
        <w:jc w:val="both"/>
        <w:rPr>
          <w:rFonts w:ascii="Verdana" w:hAnsi="Verdana" w:cs="Arial"/>
          <w:sz w:val="20"/>
          <w:szCs w:val="20"/>
        </w:rPr>
      </w:pPr>
    </w:p>
    <w:p w14:paraId="2C558063" w14:textId="77777777" w:rsidR="007A2F38" w:rsidRPr="00152466" w:rsidRDefault="007A2F38" w:rsidP="007A2F38">
      <w:pPr>
        <w:widowControl w:val="0"/>
        <w:autoSpaceDE w:val="0"/>
        <w:autoSpaceDN w:val="0"/>
        <w:spacing w:after="0" w:line="240" w:lineRule="auto"/>
        <w:jc w:val="both"/>
        <w:rPr>
          <w:rFonts w:ascii="Verdana" w:eastAsia="Century Gothic" w:hAnsi="Verdana" w:cs="Century Gothic"/>
          <w:color w:val="000000" w:themeColor="text1"/>
          <w:sz w:val="20"/>
          <w:szCs w:val="20"/>
        </w:rPr>
      </w:pPr>
      <w:r w:rsidRPr="00152466">
        <w:rPr>
          <w:rFonts w:ascii="Verdana" w:hAnsi="Verdana" w:cs="Arial"/>
          <w:sz w:val="20"/>
          <w:szCs w:val="20"/>
        </w:rPr>
        <w:t xml:space="preserve">De otro lado, la celebración de dicho contrato se debe efectuar a través de la modalidad de la contratación directa. Así lo prevé el artículo 2, numeral 4º, literal h), de la Ley 1150 de 2007. </w:t>
      </w:r>
      <w:r w:rsidRPr="00152466">
        <w:rPr>
          <w:rFonts w:ascii="Verdana" w:eastAsia="Century Gothic" w:hAnsi="Verdana" w:cs="Century Gothic"/>
          <w:color w:val="000000" w:themeColor="text1"/>
          <w:sz w:val="20"/>
          <w:szCs w:val="20"/>
          <w:lang w:val="es-ES"/>
        </w:rPr>
        <w:t xml:space="preserve">[…]” </w:t>
      </w:r>
    </w:p>
    <w:p w14:paraId="672B2948" w14:textId="77777777" w:rsidR="007A2F38" w:rsidRPr="00152466" w:rsidRDefault="007A2F38" w:rsidP="007A2F38">
      <w:pPr>
        <w:widowControl w:val="0"/>
        <w:autoSpaceDE w:val="0"/>
        <w:autoSpaceDN w:val="0"/>
        <w:spacing w:after="0" w:line="240" w:lineRule="auto"/>
        <w:jc w:val="both"/>
        <w:rPr>
          <w:rFonts w:ascii="Verdana" w:eastAsia="Century Gothic" w:hAnsi="Verdana" w:cs="Century Gothic"/>
          <w:color w:val="000000" w:themeColor="text1"/>
          <w:sz w:val="20"/>
          <w:szCs w:val="20"/>
          <w:lang w:val="es-ES"/>
        </w:rPr>
      </w:pPr>
    </w:p>
    <w:p w14:paraId="7DDBAEC1" w14:textId="77777777" w:rsidR="007A2F38" w:rsidRPr="00152466" w:rsidRDefault="007A2F38" w:rsidP="007A2F38">
      <w:pPr>
        <w:widowControl w:val="0"/>
        <w:autoSpaceDE w:val="0"/>
        <w:autoSpaceDN w:val="0"/>
        <w:spacing w:after="0" w:line="240" w:lineRule="auto"/>
        <w:jc w:val="both"/>
        <w:rPr>
          <w:rFonts w:ascii="Verdana" w:hAnsi="Verdana" w:cs="Arial"/>
          <w:b/>
          <w:bCs/>
        </w:rPr>
      </w:pPr>
      <w:r w:rsidRPr="00152466">
        <w:rPr>
          <w:rFonts w:ascii="Verdana" w:hAnsi="Verdana" w:cs="Arial"/>
          <w:b/>
          <w:bCs/>
        </w:rPr>
        <w:t>CONTRATO DE EPRESTACIÓN DE SERVICIOS – Características</w:t>
      </w:r>
    </w:p>
    <w:p w14:paraId="4545968F" w14:textId="77777777" w:rsidR="007A2F38" w:rsidRPr="00152466" w:rsidRDefault="007A2F38" w:rsidP="00C15139">
      <w:pPr>
        <w:spacing w:after="0"/>
        <w:rPr>
          <w:rFonts w:ascii="Verdana" w:hAnsi="Verdana"/>
        </w:rPr>
      </w:pPr>
    </w:p>
    <w:p w14:paraId="50C3F29C" w14:textId="4A0C3227" w:rsidR="007F696A" w:rsidRPr="00152466" w:rsidRDefault="007F696A" w:rsidP="007F696A">
      <w:pPr>
        <w:widowControl w:val="0"/>
        <w:autoSpaceDE w:val="0"/>
        <w:autoSpaceDN w:val="0"/>
        <w:spacing w:after="0" w:line="240" w:lineRule="auto"/>
        <w:jc w:val="both"/>
        <w:rPr>
          <w:rFonts w:ascii="Verdana" w:hAnsi="Verdana" w:cs="Arial"/>
          <w:sz w:val="20"/>
          <w:szCs w:val="20"/>
        </w:rPr>
      </w:pPr>
      <w:r w:rsidRPr="00152466">
        <w:rPr>
          <w:rFonts w:ascii="Verdana" w:eastAsia="Century Gothic" w:hAnsi="Verdana" w:cs="Century Gothic"/>
          <w:color w:val="000000" w:themeColor="text1"/>
          <w:sz w:val="20"/>
          <w:szCs w:val="20"/>
          <w:lang w:val="es-ES"/>
        </w:rPr>
        <w:t xml:space="preserve">“[…] </w:t>
      </w:r>
      <w:r w:rsidRPr="00152466">
        <w:rPr>
          <w:rFonts w:ascii="Verdana" w:hAnsi="Verdana" w:cs="Arial"/>
          <w:sz w:val="20"/>
          <w:szCs w:val="20"/>
        </w:rPr>
        <w:t>i) Solo puede celebrarse para realizar “actividades relacionadas con la administración o funcionamiento de la entidad”, es decir, que hagan parte de su giro ordinario o quehacer cotidiano.</w:t>
      </w:r>
    </w:p>
    <w:p w14:paraId="083F2AF5" w14:textId="77777777" w:rsidR="007F696A" w:rsidRPr="00152466" w:rsidRDefault="007F696A" w:rsidP="007F696A">
      <w:pPr>
        <w:widowControl w:val="0"/>
        <w:autoSpaceDE w:val="0"/>
        <w:autoSpaceDN w:val="0"/>
        <w:spacing w:after="0" w:line="240" w:lineRule="auto"/>
        <w:jc w:val="both"/>
        <w:rPr>
          <w:rFonts w:ascii="Verdana" w:hAnsi="Verdana" w:cs="Arial"/>
          <w:sz w:val="20"/>
          <w:szCs w:val="20"/>
        </w:rPr>
      </w:pPr>
      <w:proofErr w:type="spellStart"/>
      <w:r w:rsidRPr="00152466">
        <w:rPr>
          <w:rFonts w:ascii="Verdana" w:hAnsi="Verdana" w:cs="Arial"/>
          <w:sz w:val="20"/>
          <w:szCs w:val="20"/>
        </w:rPr>
        <w:t>ii</w:t>
      </w:r>
      <w:proofErr w:type="spellEnd"/>
      <w:r w:rsidRPr="00152466">
        <w:rPr>
          <w:rFonts w:ascii="Verdana" w:hAnsi="Verdana" w:cs="Arial"/>
          <w:sz w:val="20"/>
          <w:szCs w:val="20"/>
        </w:rPr>
        <w:t xml:space="preserve">)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 </w:t>
      </w:r>
    </w:p>
    <w:p w14:paraId="7A5FBC23" w14:textId="77777777" w:rsidR="007F696A" w:rsidRPr="00152466" w:rsidRDefault="007F696A" w:rsidP="007F696A">
      <w:pPr>
        <w:widowControl w:val="0"/>
        <w:autoSpaceDE w:val="0"/>
        <w:autoSpaceDN w:val="0"/>
        <w:spacing w:after="0" w:line="240" w:lineRule="auto"/>
        <w:jc w:val="both"/>
        <w:rPr>
          <w:rFonts w:ascii="Verdana" w:hAnsi="Verdana" w:cs="Arial"/>
          <w:sz w:val="20"/>
          <w:szCs w:val="20"/>
        </w:rPr>
      </w:pPr>
      <w:proofErr w:type="spellStart"/>
      <w:r w:rsidRPr="00152466">
        <w:rPr>
          <w:rFonts w:ascii="Verdana" w:hAnsi="Verdana" w:cs="Arial"/>
          <w:sz w:val="20"/>
          <w:szCs w:val="20"/>
        </w:rPr>
        <w:t>iii</w:t>
      </w:r>
      <w:proofErr w:type="spellEnd"/>
      <w:r w:rsidRPr="00152466">
        <w:rPr>
          <w:rFonts w:ascii="Verdana" w:hAnsi="Verdana" w:cs="Arial"/>
          <w:sz w:val="20"/>
          <w:szCs w:val="20"/>
        </w:rPr>
        <w:t xml:space="preserve">) Si bien se celebran para obtener la prestación personal de un servicio, se diferencian del contrato de trabajo en que quien celebra el contrato de prestación de servicios debe mantener autonomía e independencia en la ejecución de la labor, lo que significa que no puede existir la </w:t>
      </w:r>
      <w:r w:rsidRPr="00152466">
        <w:rPr>
          <w:rFonts w:ascii="Verdana" w:hAnsi="Verdana" w:cs="Arial"/>
          <w:i/>
          <w:iCs/>
          <w:sz w:val="20"/>
          <w:szCs w:val="20"/>
        </w:rPr>
        <w:t>subordinación y dependencia</w:t>
      </w:r>
      <w:r w:rsidRPr="00152466">
        <w:rPr>
          <w:rFonts w:ascii="Verdana" w:hAnsi="Verdana" w:cs="Arial"/>
          <w:sz w:val="20"/>
          <w:szCs w:val="20"/>
        </w:rPr>
        <w:t xml:space="preserve">, que es uno de los elementos constitutivos del vínculo laboral. </w:t>
      </w:r>
    </w:p>
    <w:p w14:paraId="45C18154" w14:textId="77777777" w:rsidR="007F696A" w:rsidRPr="00152466" w:rsidRDefault="007F696A" w:rsidP="007F696A">
      <w:pPr>
        <w:widowControl w:val="0"/>
        <w:autoSpaceDE w:val="0"/>
        <w:autoSpaceDN w:val="0"/>
        <w:spacing w:after="0" w:line="240" w:lineRule="auto"/>
        <w:jc w:val="both"/>
        <w:rPr>
          <w:rFonts w:ascii="Verdana" w:hAnsi="Verdana" w:cs="Arial"/>
          <w:sz w:val="20"/>
          <w:szCs w:val="20"/>
        </w:rPr>
      </w:pPr>
      <w:proofErr w:type="spellStart"/>
      <w:r w:rsidRPr="00152466">
        <w:rPr>
          <w:rFonts w:ascii="Verdana" w:hAnsi="Verdana" w:cs="Arial"/>
          <w:sz w:val="20"/>
          <w:szCs w:val="20"/>
        </w:rPr>
        <w:t>iv</w:t>
      </w:r>
      <w:proofErr w:type="spellEnd"/>
      <w:r w:rsidRPr="00152466">
        <w:rPr>
          <w:rFonts w:ascii="Verdana" w:hAnsi="Verdana" w:cs="Arial"/>
          <w:sz w:val="20"/>
          <w:szCs w:val="20"/>
        </w:rPr>
        <w:t xml:space="preserve">) Deben ser temporales. </w:t>
      </w:r>
    </w:p>
    <w:p w14:paraId="2B8B3BAC" w14:textId="77777777" w:rsidR="007F696A" w:rsidRPr="00152466" w:rsidRDefault="007F696A" w:rsidP="007F696A">
      <w:pPr>
        <w:widowControl w:val="0"/>
        <w:autoSpaceDE w:val="0"/>
        <w:autoSpaceDN w:val="0"/>
        <w:spacing w:after="0" w:line="240" w:lineRule="auto"/>
        <w:jc w:val="both"/>
        <w:rPr>
          <w:rFonts w:ascii="Verdana" w:hAnsi="Verdana" w:cs="Arial"/>
          <w:sz w:val="20"/>
          <w:szCs w:val="20"/>
        </w:rPr>
      </w:pPr>
      <w:r w:rsidRPr="00152466">
        <w:rPr>
          <w:rFonts w:ascii="Verdana" w:hAnsi="Verdana" w:cs="Arial"/>
          <w:sz w:val="20"/>
          <w:szCs w:val="20"/>
        </w:rPr>
        <w:t xml:space="preserve">v) Los contratos de prestación de servicios constituyen un </w:t>
      </w:r>
      <w:r w:rsidRPr="00152466">
        <w:rPr>
          <w:rFonts w:ascii="Verdana" w:hAnsi="Verdana" w:cs="Arial"/>
          <w:i/>
          <w:iCs/>
          <w:sz w:val="20"/>
          <w:szCs w:val="20"/>
        </w:rPr>
        <w:t>género</w:t>
      </w:r>
      <w:r w:rsidRPr="00152466">
        <w:rPr>
          <w:rFonts w:ascii="Verdana" w:hAnsi="Verdana" w:cs="Arial"/>
          <w:sz w:val="20"/>
          <w:szCs w:val="20"/>
        </w:rPr>
        <w:t xml:space="preserve"> que incluye, como </w:t>
      </w:r>
      <w:r w:rsidRPr="00152466">
        <w:rPr>
          <w:rFonts w:ascii="Verdana" w:hAnsi="Verdana" w:cs="Arial"/>
          <w:i/>
          <w:iCs/>
          <w:sz w:val="20"/>
          <w:szCs w:val="20"/>
        </w:rPr>
        <w:t>especies</w:t>
      </w:r>
      <w:r w:rsidRPr="00152466">
        <w:rPr>
          <w:rFonts w:ascii="Verdana" w:hAnsi="Verdana" w:cs="Arial"/>
          <w:sz w:val="20"/>
          <w:szCs w:val="20"/>
        </w:rPr>
        <w:t xml:space="preserve">, los contratos de prestación de servicios profesionales, los contratos de prestación de servicios de apoyo a la gestión y los contratos de prestación de servicios artísticos que solo pueden encomendarse a determinadas personas naturales. La diferencia entre el contrato de prestación de servicios </w:t>
      </w:r>
      <w:r w:rsidRPr="00152466">
        <w:rPr>
          <w:rFonts w:ascii="Verdana" w:hAnsi="Verdana" w:cs="Arial"/>
          <w:i/>
          <w:iCs/>
          <w:sz w:val="20"/>
          <w:szCs w:val="20"/>
        </w:rPr>
        <w:t>profesionales</w:t>
      </w:r>
      <w:r w:rsidRPr="00152466">
        <w:rPr>
          <w:rFonts w:ascii="Verdana" w:hAnsi="Verdana" w:cs="Arial"/>
          <w:sz w:val="20"/>
          <w:szCs w:val="20"/>
        </w:rPr>
        <w:t xml:space="preserve"> con las otras dos especies del género en el cual se ubican radica en su contenido intelectual intangible y, al mismo tiempo, en la formación profesional que se exige para desempeñar la labor. </w:t>
      </w:r>
    </w:p>
    <w:p w14:paraId="177D0C41" w14:textId="77777777" w:rsidR="007F696A" w:rsidRPr="00152466" w:rsidRDefault="007F696A" w:rsidP="007F696A">
      <w:pPr>
        <w:widowControl w:val="0"/>
        <w:autoSpaceDE w:val="0"/>
        <w:autoSpaceDN w:val="0"/>
        <w:spacing w:after="0" w:line="240" w:lineRule="auto"/>
        <w:jc w:val="both"/>
        <w:rPr>
          <w:rFonts w:ascii="Verdana" w:hAnsi="Verdana" w:cs="Arial"/>
          <w:sz w:val="20"/>
          <w:szCs w:val="20"/>
        </w:rPr>
      </w:pPr>
      <w:r w:rsidRPr="00152466">
        <w:rPr>
          <w:rFonts w:ascii="Verdana" w:hAnsi="Verdana" w:cs="Arial"/>
          <w:sz w:val="20"/>
          <w:szCs w:val="20"/>
        </w:rPr>
        <w:t>vi) Su celebración debe realizarse a través de la modalidad de contratación directa, independientemente de la cuantía y del tipo de servicio.</w:t>
      </w:r>
    </w:p>
    <w:p w14:paraId="334BDA21" w14:textId="77777777" w:rsidR="007F696A" w:rsidRPr="00152466" w:rsidRDefault="007F696A" w:rsidP="007F696A">
      <w:pPr>
        <w:widowControl w:val="0"/>
        <w:autoSpaceDE w:val="0"/>
        <w:autoSpaceDN w:val="0"/>
        <w:spacing w:after="0" w:line="240" w:lineRule="auto"/>
        <w:jc w:val="both"/>
        <w:rPr>
          <w:rFonts w:ascii="Verdana" w:hAnsi="Verdana" w:cs="Arial"/>
          <w:sz w:val="20"/>
          <w:szCs w:val="20"/>
        </w:rPr>
      </w:pPr>
      <w:proofErr w:type="spellStart"/>
      <w:r w:rsidRPr="00152466">
        <w:rPr>
          <w:rFonts w:ascii="Verdana" w:hAnsi="Verdana" w:cs="Arial"/>
          <w:sz w:val="20"/>
          <w:szCs w:val="20"/>
        </w:rPr>
        <w:t>vii</w:t>
      </w:r>
      <w:proofErr w:type="spellEnd"/>
      <w:r w:rsidRPr="00152466">
        <w:rPr>
          <w:rFonts w:ascii="Verdana" w:hAnsi="Verdana" w:cs="Arial"/>
          <w:sz w:val="20"/>
          <w:szCs w:val="20"/>
        </w:rPr>
        <w:t>) Para su celebración no se requiere en algunos casos la expedición del acto administrativo de justificación de la contratación directa.</w:t>
      </w:r>
    </w:p>
    <w:p w14:paraId="7FFBE685" w14:textId="77777777" w:rsidR="007F696A" w:rsidRPr="00152466" w:rsidRDefault="007F696A" w:rsidP="007F696A">
      <w:pPr>
        <w:widowControl w:val="0"/>
        <w:autoSpaceDE w:val="0"/>
        <w:autoSpaceDN w:val="0"/>
        <w:spacing w:after="0" w:line="240" w:lineRule="auto"/>
        <w:jc w:val="both"/>
        <w:rPr>
          <w:rFonts w:ascii="Verdana" w:hAnsi="Verdana" w:cs="Arial"/>
          <w:sz w:val="20"/>
          <w:szCs w:val="20"/>
        </w:rPr>
      </w:pPr>
      <w:proofErr w:type="spellStart"/>
      <w:r w:rsidRPr="00152466">
        <w:rPr>
          <w:rFonts w:ascii="Verdana" w:hAnsi="Verdana" w:cs="Arial"/>
          <w:sz w:val="20"/>
          <w:szCs w:val="20"/>
        </w:rPr>
        <w:t>viii</w:t>
      </w:r>
      <w:proofErr w:type="spellEnd"/>
      <w:r w:rsidRPr="00152466">
        <w:rPr>
          <w:rFonts w:ascii="Verdana" w:hAnsi="Verdana" w:cs="Arial"/>
          <w:sz w:val="20"/>
          <w:szCs w:val="20"/>
        </w:rPr>
        <w:t xml:space="preserve">) Admiten el pacto de cláusulas excepcionales. </w:t>
      </w:r>
    </w:p>
    <w:p w14:paraId="7DC787E8" w14:textId="77777777" w:rsidR="007F696A" w:rsidRPr="00152466" w:rsidRDefault="007F696A" w:rsidP="007F696A">
      <w:pPr>
        <w:widowControl w:val="0"/>
        <w:autoSpaceDE w:val="0"/>
        <w:autoSpaceDN w:val="0"/>
        <w:spacing w:after="0" w:line="240" w:lineRule="auto"/>
        <w:jc w:val="both"/>
        <w:rPr>
          <w:rFonts w:ascii="Verdana" w:hAnsi="Verdana" w:cs="Arial"/>
          <w:sz w:val="20"/>
          <w:szCs w:val="20"/>
        </w:rPr>
      </w:pPr>
      <w:proofErr w:type="spellStart"/>
      <w:r w:rsidRPr="00152466">
        <w:rPr>
          <w:rFonts w:ascii="Verdana" w:hAnsi="Verdana" w:cs="Arial"/>
          <w:sz w:val="20"/>
          <w:szCs w:val="20"/>
        </w:rPr>
        <w:lastRenderedPageBreak/>
        <w:t>ix</w:t>
      </w:r>
      <w:proofErr w:type="spellEnd"/>
      <w:r w:rsidRPr="00152466">
        <w:rPr>
          <w:rFonts w:ascii="Verdana" w:hAnsi="Verdana" w:cs="Arial"/>
          <w:sz w:val="20"/>
          <w:szCs w:val="20"/>
        </w:rPr>
        <w:t>) En algunos casos no es obligatoria la liquidación, pues así lo estableció el artículo 217 del Decreto 019 de 2012, que modificó el artículo 60 de la Ley 80 de 1993, refiriéndose a los contratos de prestación de servicios profesionales y de apoyo a la gestión.</w:t>
      </w:r>
    </w:p>
    <w:p w14:paraId="6AB5B867" w14:textId="77777777" w:rsidR="007F696A" w:rsidRPr="00152466" w:rsidRDefault="007F696A" w:rsidP="007F696A">
      <w:pPr>
        <w:widowControl w:val="0"/>
        <w:autoSpaceDE w:val="0"/>
        <w:autoSpaceDN w:val="0"/>
        <w:spacing w:after="0" w:line="240" w:lineRule="auto"/>
        <w:jc w:val="both"/>
        <w:rPr>
          <w:rFonts w:ascii="Verdana" w:hAnsi="Verdana" w:cs="Arial"/>
          <w:sz w:val="20"/>
          <w:szCs w:val="20"/>
        </w:rPr>
      </w:pPr>
      <w:r w:rsidRPr="00152466">
        <w:rPr>
          <w:rFonts w:ascii="Verdana" w:hAnsi="Verdana" w:cs="Arial"/>
          <w:sz w:val="20"/>
          <w:szCs w:val="20"/>
        </w:rPr>
        <w:t>x) Para su celebración no se requiere inscripción en el Registro Único de Proponentes (RUP), según lo prevé el artículo 6 de la Ley 1150 de 2007.</w:t>
      </w:r>
    </w:p>
    <w:p w14:paraId="587041A0" w14:textId="3B55ACBA" w:rsidR="007F696A" w:rsidRPr="00152466" w:rsidRDefault="007F696A" w:rsidP="007F696A">
      <w:pPr>
        <w:widowControl w:val="0"/>
        <w:autoSpaceDE w:val="0"/>
        <w:autoSpaceDN w:val="0"/>
        <w:spacing w:after="0" w:line="240" w:lineRule="auto"/>
        <w:jc w:val="both"/>
        <w:rPr>
          <w:rFonts w:ascii="Verdana" w:hAnsi="Verdana" w:cs="Arial"/>
          <w:sz w:val="20"/>
          <w:szCs w:val="20"/>
        </w:rPr>
      </w:pPr>
      <w:r w:rsidRPr="00152466">
        <w:rPr>
          <w:rFonts w:ascii="Verdana" w:hAnsi="Verdana" w:cs="Arial"/>
          <w:sz w:val="20"/>
          <w:szCs w:val="20"/>
        </w:rPr>
        <w:t>xi) En ellos no son necesarias las garantías.</w:t>
      </w:r>
      <w:r w:rsidRPr="00152466">
        <w:rPr>
          <w:rFonts w:ascii="Verdana" w:eastAsia="Century Gothic" w:hAnsi="Verdana" w:cs="Century Gothic"/>
          <w:color w:val="000000" w:themeColor="text1"/>
          <w:sz w:val="20"/>
          <w:szCs w:val="20"/>
          <w:lang w:val="es-ES"/>
        </w:rPr>
        <w:t xml:space="preserve"> […]”</w:t>
      </w:r>
    </w:p>
    <w:p w14:paraId="1D6C54C6" w14:textId="77777777" w:rsidR="007A2F38" w:rsidRPr="00152466" w:rsidRDefault="007A2F38" w:rsidP="00C15139">
      <w:pPr>
        <w:spacing w:after="0"/>
        <w:rPr>
          <w:rFonts w:ascii="Verdana" w:hAnsi="Verdana"/>
        </w:rPr>
      </w:pPr>
    </w:p>
    <w:p w14:paraId="6AF04D3D" w14:textId="166CB27C" w:rsidR="00635D28" w:rsidRPr="00152466" w:rsidRDefault="00635D28" w:rsidP="00635D28">
      <w:pPr>
        <w:spacing w:line="276" w:lineRule="auto"/>
        <w:jc w:val="both"/>
        <w:rPr>
          <w:rFonts w:ascii="Verdana" w:eastAsia="Calibri" w:hAnsi="Verdana" w:cs="Arial"/>
          <w:b/>
          <w:lang w:val="es-MX" w:eastAsia="es-ES_tradnl"/>
        </w:rPr>
      </w:pPr>
      <w:r w:rsidRPr="00152466">
        <w:rPr>
          <w:rFonts w:ascii="Verdana" w:eastAsia="Calibri" w:hAnsi="Verdana" w:cs="Arial"/>
          <w:b/>
          <w:lang w:val="es-MX" w:eastAsia="es-ES_tradnl"/>
        </w:rPr>
        <w:t xml:space="preserve">IDONEIDAD – Concepto jurídico indeterminados </w:t>
      </w:r>
    </w:p>
    <w:p w14:paraId="56419143" w14:textId="7467AC42" w:rsidR="00AD6154" w:rsidRPr="00152466" w:rsidRDefault="00635D28" w:rsidP="00434E0D">
      <w:pPr>
        <w:spacing w:after="0" w:line="240" w:lineRule="auto"/>
        <w:jc w:val="both"/>
        <w:rPr>
          <w:rFonts w:ascii="Verdana" w:eastAsia="Calibri" w:hAnsi="Verdana" w:cs="Arial"/>
          <w:bCs/>
          <w:color w:val="000000" w:themeColor="text1"/>
          <w:sz w:val="20"/>
          <w:szCs w:val="20"/>
          <w:lang w:val="es-ES_tradnl"/>
        </w:rPr>
      </w:pPr>
      <w:r w:rsidRPr="00152466">
        <w:rPr>
          <w:rFonts w:ascii="Verdana" w:eastAsia="Century Gothic" w:hAnsi="Verdana" w:cs="Century Gothic"/>
          <w:color w:val="000000" w:themeColor="text1"/>
          <w:sz w:val="20"/>
          <w:szCs w:val="20"/>
          <w:lang w:val="es-ES"/>
        </w:rPr>
        <w:t xml:space="preserve">“[…] </w:t>
      </w:r>
      <w:r w:rsidR="00E22BFF" w:rsidRPr="00152466">
        <w:rPr>
          <w:rFonts w:ascii="Verdana" w:eastAsia="Calibri" w:hAnsi="Verdana" w:cs="Arial"/>
          <w:bCs/>
          <w:color w:val="000000" w:themeColor="text1"/>
          <w:sz w:val="20"/>
          <w:szCs w:val="20"/>
          <w:lang w:val="es-ES_tradnl"/>
        </w:rPr>
        <w:t>La</w:t>
      </w:r>
      <w:r w:rsidR="00AD6154" w:rsidRPr="00152466">
        <w:rPr>
          <w:rFonts w:ascii="Verdana" w:eastAsia="Calibri" w:hAnsi="Verdana" w:cs="Arial"/>
          <w:bCs/>
          <w:color w:val="000000" w:themeColor="text1"/>
          <w:sz w:val="20"/>
          <w:szCs w:val="20"/>
          <w:lang w:val="es-ES_tradnl"/>
        </w:rPr>
        <w:t xml:space="preserve"> idoneidad, como mínimo, se precisa en términos de conocimiento y de experiencia, es decir, en la combinación entre el “saber” y el “saber hacer”. Estas capacidades se analizan en relación con el objeto del contrato, de donde se deprenden aptitudes teóricas y prácticas para ejecutar el proyecto. Además de lo anterior, puede verificarse con criterios como las capacidades del personal vinculado, una estructura organizacional robusta, la implementación y cumplimiento de indicadores de gestión, reputación del organismo en el medio, entre otras. Como se observa, la idoneidad es un concepto que se determina de forma valorativa, esto es, de acuerdo con el parámetro de verificación que se adopte. </w:t>
      </w:r>
    </w:p>
    <w:p w14:paraId="0FEE3C50" w14:textId="77777777" w:rsidR="00434E0D" w:rsidRPr="00152466" w:rsidRDefault="00434E0D" w:rsidP="00434E0D">
      <w:pPr>
        <w:spacing w:after="0" w:line="240" w:lineRule="auto"/>
        <w:jc w:val="both"/>
        <w:rPr>
          <w:rFonts w:ascii="Verdana" w:eastAsia="Calibri" w:hAnsi="Verdana" w:cs="Arial"/>
          <w:bCs/>
          <w:color w:val="000000" w:themeColor="text1"/>
          <w:sz w:val="20"/>
          <w:szCs w:val="20"/>
          <w:lang w:val="es-ES_tradnl"/>
        </w:rPr>
      </w:pPr>
    </w:p>
    <w:p w14:paraId="7CA38D6A" w14:textId="16BAF966" w:rsidR="00434E0D" w:rsidRPr="00152466" w:rsidRDefault="00B34BCA" w:rsidP="00246F61">
      <w:pPr>
        <w:spacing w:after="0" w:line="240" w:lineRule="auto"/>
        <w:jc w:val="both"/>
        <w:rPr>
          <w:rFonts w:ascii="Verdana" w:eastAsia="Calibri" w:hAnsi="Verdana" w:cs="Arial"/>
          <w:bCs/>
          <w:color w:val="000000" w:themeColor="text1"/>
          <w:sz w:val="20"/>
          <w:szCs w:val="20"/>
          <w:lang w:val="es-ES_tradnl"/>
        </w:rPr>
      </w:pPr>
      <w:r w:rsidRPr="00152466">
        <w:rPr>
          <w:rFonts w:ascii="Verdana" w:eastAsia="Century Gothic" w:hAnsi="Verdana" w:cs="Century Gothic"/>
          <w:color w:val="000000" w:themeColor="text1"/>
          <w:sz w:val="20"/>
          <w:szCs w:val="20"/>
          <w:lang w:val="es-ES"/>
        </w:rPr>
        <w:t>“</w:t>
      </w:r>
      <w:r w:rsidR="00434E0D" w:rsidRPr="00152466">
        <w:rPr>
          <w:rFonts w:ascii="Verdana" w:eastAsia="Century Gothic" w:hAnsi="Verdana" w:cs="Century Gothic"/>
          <w:color w:val="000000" w:themeColor="text1"/>
          <w:sz w:val="20"/>
          <w:szCs w:val="20"/>
          <w:lang w:val="es-ES"/>
        </w:rPr>
        <w:t>[…]</w:t>
      </w:r>
      <w:r w:rsidRPr="00152466">
        <w:rPr>
          <w:rFonts w:ascii="Verdana" w:eastAsia="Calibri" w:hAnsi="Verdana" w:cs="Arial"/>
          <w:bCs/>
          <w:sz w:val="20"/>
          <w:szCs w:val="20"/>
          <w:lang w:val="es-ES" w:eastAsia="es-ES_tradnl"/>
        </w:rPr>
        <w:t xml:space="preserve"> </w:t>
      </w:r>
      <w:r w:rsidRPr="00152466">
        <w:rPr>
          <w:rFonts w:ascii="Verdana" w:eastAsia="Calibri" w:hAnsi="Verdana" w:cs="Arial"/>
          <w:bCs/>
          <w:sz w:val="20"/>
          <w:szCs w:val="20"/>
          <w:lang w:val="es-MX" w:eastAsia="es-ES_tradnl"/>
        </w:rPr>
        <w:t>L</w:t>
      </w:r>
      <w:r w:rsidR="00434E0D" w:rsidRPr="00152466">
        <w:rPr>
          <w:rFonts w:ascii="Verdana" w:eastAsia="Calibri" w:hAnsi="Verdana" w:cs="Arial"/>
          <w:bCs/>
          <w:sz w:val="20"/>
          <w:szCs w:val="20"/>
          <w:lang w:val="es-MX" w:eastAsia="es-ES_tradnl"/>
        </w:rPr>
        <w:t xml:space="preserve">a Administración también </w:t>
      </w:r>
      <w:r w:rsidR="009316CA" w:rsidRPr="00152466">
        <w:rPr>
          <w:rFonts w:ascii="Verdana" w:eastAsia="Calibri" w:hAnsi="Verdana" w:cs="Arial"/>
          <w:bCs/>
          <w:sz w:val="20"/>
          <w:szCs w:val="20"/>
          <w:lang w:val="es-MX" w:eastAsia="es-ES_tradnl"/>
        </w:rPr>
        <w:t xml:space="preserve">podrá </w:t>
      </w:r>
      <w:r w:rsidR="00434E0D" w:rsidRPr="00152466">
        <w:rPr>
          <w:rFonts w:ascii="Verdana" w:eastAsia="Calibri" w:hAnsi="Verdana" w:cs="Arial"/>
          <w:bCs/>
          <w:sz w:val="20"/>
          <w:szCs w:val="20"/>
          <w:lang w:val="es-MX" w:eastAsia="es-ES_tradnl"/>
        </w:rPr>
        <w:t>validarla respecto a las capacidades propias</w:t>
      </w:r>
      <w:r w:rsidR="009316CA" w:rsidRPr="00152466">
        <w:rPr>
          <w:rFonts w:ascii="Verdana" w:eastAsia="Calibri" w:hAnsi="Verdana" w:cs="Arial"/>
          <w:bCs/>
          <w:sz w:val="20"/>
          <w:szCs w:val="20"/>
          <w:lang w:val="es-MX" w:eastAsia="es-ES_tradnl"/>
        </w:rPr>
        <w:t xml:space="preserve">, </w:t>
      </w:r>
      <w:r w:rsidR="00434E0D" w:rsidRPr="00152466">
        <w:rPr>
          <w:rFonts w:ascii="Verdana" w:eastAsia="Calibri" w:hAnsi="Verdana" w:cs="Arial"/>
          <w:bCs/>
          <w:sz w:val="20"/>
          <w:szCs w:val="20"/>
          <w:lang w:val="es-MX" w:eastAsia="es-ES_tradnl"/>
        </w:rPr>
        <w:t xml:space="preserve">en aspectos como, por ejemplo, la ejecución exitosa de contratos anteriores con objeto similar o la acreditación de competencias específicas que integren al cumplimiento de obligaciones </w:t>
      </w:r>
      <w:r w:rsidR="009316CA" w:rsidRPr="00152466">
        <w:rPr>
          <w:rFonts w:ascii="Verdana" w:eastAsia="Calibri" w:hAnsi="Verdana" w:cs="Arial"/>
          <w:bCs/>
          <w:sz w:val="20"/>
          <w:szCs w:val="20"/>
          <w:lang w:val="es-MX" w:eastAsia="es-ES_tradnl"/>
        </w:rPr>
        <w:t>del contrato</w:t>
      </w:r>
      <w:r w:rsidR="00434E0D" w:rsidRPr="00152466">
        <w:rPr>
          <w:rFonts w:ascii="Verdana" w:eastAsia="Calibri" w:hAnsi="Verdana" w:cs="Arial"/>
          <w:bCs/>
          <w:sz w:val="20"/>
          <w:szCs w:val="20"/>
          <w:lang w:val="es-MX" w:eastAsia="es-ES_tradnl"/>
        </w:rPr>
        <w:t>.</w:t>
      </w:r>
      <w:r w:rsidR="00434E0D" w:rsidRPr="00152466">
        <w:rPr>
          <w:rFonts w:ascii="Verdana" w:eastAsia="Century Gothic" w:hAnsi="Verdana" w:cs="Century Gothic"/>
          <w:color w:val="000000" w:themeColor="text1"/>
          <w:sz w:val="20"/>
          <w:szCs w:val="20"/>
          <w:lang w:val="es-ES"/>
        </w:rPr>
        <w:t xml:space="preserve"> […]”</w:t>
      </w:r>
    </w:p>
    <w:p w14:paraId="5C8E4E6C" w14:textId="297507B5" w:rsidR="00434E0D" w:rsidRPr="00152466" w:rsidRDefault="00434E0D" w:rsidP="00434E0D">
      <w:pPr>
        <w:spacing w:after="0" w:line="240" w:lineRule="auto"/>
        <w:jc w:val="both"/>
        <w:rPr>
          <w:rFonts w:ascii="Verdana" w:eastAsia="Calibri" w:hAnsi="Verdana" w:cs="Arial"/>
          <w:bCs/>
          <w:sz w:val="20"/>
          <w:szCs w:val="20"/>
          <w:lang w:val="es-MX" w:eastAsia="es-ES_tradnl"/>
        </w:rPr>
      </w:pPr>
    </w:p>
    <w:p w14:paraId="48F0E502" w14:textId="77777777" w:rsidR="00434E0D" w:rsidRPr="00152466" w:rsidRDefault="00434E0D" w:rsidP="00AD6154">
      <w:pPr>
        <w:spacing w:after="0"/>
        <w:jc w:val="both"/>
        <w:rPr>
          <w:rFonts w:ascii="Verdana" w:hAnsi="Verdana"/>
          <w:sz w:val="20"/>
          <w:szCs w:val="20"/>
          <w:lang w:val="es-MX"/>
        </w:rPr>
      </w:pPr>
    </w:p>
    <w:p w14:paraId="66A11792" w14:textId="77777777" w:rsidR="007F696A" w:rsidRPr="00152466" w:rsidRDefault="007F696A" w:rsidP="00C15139">
      <w:pPr>
        <w:spacing w:after="0"/>
        <w:rPr>
          <w:rFonts w:ascii="Verdana" w:hAnsi="Verdana"/>
          <w:lang w:val="es-ES_tradnl"/>
        </w:rPr>
      </w:pPr>
    </w:p>
    <w:p w14:paraId="2555C702" w14:textId="77777777" w:rsidR="005564F4" w:rsidRPr="00152466" w:rsidRDefault="005564F4" w:rsidP="00C15139">
      <w:pPr>
        <w:spacing w:after="0"/>
        <w:rPr>
          <w:rFonts w:ascii="Verdana" w:hAnsi="Verdana"/>
          <w:lang w:val="es-ES_tradnl"/>
        </w:rPr>
      </w:pPr>
    </w:p>
    <w:p w14:paraId="7BD24762" w14:textId="77777777" w:rsidR="005564F4" w:rsidRPr="00152466" w:rsidRDefault="005564F4" w:rsidP="00C15139">
      <w:pPr>
        <w:spacing w:after="0"/>
        <w:rPr>
          <w:rFonts w:ascii="Verdana" w:hAnsi="Verdana"/>
          <w:lang w:val="es-ES_tradnl"/>
        </w:rPr>
      </w:pPr>
    </w:p>
    <w:p w14:paraId="010C3354" w14:textId="77777777" w:rsidR="005564F4" w:rsidRPr="00152466" w:rsidRDefault="005564F4" w:rsidP="00C15139">
      <w:pPr>
        <w:spacing w:after="0"/>
        <w:rPr>
          <w:rFonts w:ascii="Verdana" w:hAnsi="Verdana"/>
          <w:lang w:val="es-ES_tradnl"/>
        </w:rPr>
      </w:pPr>
    </w:p>
    <w:p w14:paraId="128AF372" w14:textId="77777777" w:rsidR="005564F4" w:rsidRPr="00152466" w:rsidRDefault="005564F4" w:rsidP="00C15139">
      <w:pPr>
        <w:spacing w:after="0"/>
        <w:rPr>
          <w:rFonts w:ascii="Verdana" w:hAnsi="Verdana"/>
          <w:lang w:val="es-ES_tradnl"/>
        </w:rPr>
      </w:pPr>
    </w:p>
    <w:p w14:paraId="52D16842" w14:textId="77777777" w:rsidR="005564F4" w:rsidRPr="00152466" w:rsidRDefault="005564F4" w:rsidP="00C15139">
      <w:pPr>
        <w:spacing w:after="0"/>
        <w:rPr>
          <w:rFonts w:ascii="Verdana" w:hAnsi="Verdana"/>
          <w:lang w:val="es-ES_tradnl"/>
        </w:rPr>
      </w:pPr>
    </w:p>
    <w:p w14:paraId="0A8CF627" w14:textId="77777777" w:rsidR="005564F4" w:rsidRPr="00152466" w:rsidRDefault="005564F4" w:rsidP="00C15139">
      <w:pPr>
        <w:spacing w:after="0"/>
        <w:rPr>
          <w:rFonts w:ascii="Verdana" w:hAnsi="Verdana"/>
          <w:lang w:val="es-ES_tradnl"/>
        </w:rPr>
      </w:pPr>
    </w:p>
    <w:p w14:paraId="17675E40" w14:textId="77777777" w:rsidR="005564F4" w:rsidRPr="00152466" w:rsidRDefault="005564F4" w:rsidP="00C15139">
      <w:pPr>
        <w:spacing w:after="0"/>
        <w:rPr>
          <w:rFonts w:ascii="Verdana" w:hAnsi="Verdana"/>
          <w:lang w:val="es-ES_tradnl"/>
        </w:rPr>
      </w:pPr>
    </w:p>
    <w:p w14:paraId="1805309E" w14:textId="77777777" w:rsidR="005564F4" w:rsidRPr="00152466" w:rsidRDefault="005564F4" w:rsidP="00C15139">
      <w:pPr>
        <w:spacing w:after="0"/>
        <w:rPr>
          <w:rFonts w:ascii="Verdana" w:hAnsi="Verdana"/>
          <w:lang w:val="es-ES_tradnl"/>
        </w:rPr>
      </w:pPr>
    </w:p>
    <w:p w14:paraId="619D4B36" w14:textId="77777777" w:rsidR="005564F4" w:rsidRPr="00152466" w:rsidRDefault="005564F4" w:rsidP="00C15139">
      <w:pPr>
        <w:spacing w:after="0"/>
        <w:rPr>
          <w:rFonts w:ascii="Verdana" w:hAnsi="Verdana"/>
          <w:lang w:val="es-ES_tradnl"/>
        </w:rPr>
      </w:pPr>
    </w:p>
    <w:p w14:paraId="4C8ECE6D" w14:textId="77777777" w:rsidR="005564F4" w:rsidRPr="00152466" w:rsidRDefault="005564F4" w:rsidP="00C15139">
      <w:pPr>
        <w:spacing w:after="0"/>
        <w:rPr>
          <w:rFonts w:ascii="Verdana" w:hAnsi="Verdana"/>
          <w:lang w:val="es-ES_tradnl"/>
        </w:rPr>
      </w:pPr>
    </w:p>
    <w:p w14:paraId="07F85391" w14:textId="77777777" w:rsidR="005564F4" w:rsidRPr="00152466" w:rsidRDefault="005564F4" w:rsidP="00C15139">
      <w:pPr>
        <w:spacing w:after="0"/>
        <w:rPr>
          <w:rFonts w:ascii="Verdana" w:hAnsi="Verdana"/>
          <w:lang w:val="es-ES_tradnl"/>
        </w:rPr>
      </w:pPr>
    </w:p>
    <w:p w14:paraId="18707C19" w14:textId="77777777" w:rsidR="005564F4" w:rsidRPr="00152466" w:rsidRDefault="005564F4" w:rsidP="00C15139">
      <w:pPr>
        <w:spacing w:after="0"/>
        <w:rPr>
          <w:rFonts w:ascii="Verdana" w:hAnsi="Verdana"/>
          <w:lang w:val="es-ES_tradnl"/>
        </w:rPr>
      </w:pPr>
    </w:p>
    <w:p w14:paraId="2529547B" w14:textId="77777777" w:rsidR="005564F4" w:rsidRPr="00152466" w:rsidRDefault="005564F4" w:rsidP="00C15139">
      <w:pPr>
        <w:spacing w:after="0"/>
        <w:rPr>
          <w:rFonts w:ascii="Verdana" w:hAnsi="Verdana"/>
          <w:lang w:val="es-ES_tradnl"/>
        </w:rPr>
      </w:pPr>
    </w:p>
    <w:p w14:paraId="4D480318" w14:textId="77777777" w:rsidR="007F696A" w:rsidRPr="00152466" w:rsidRDefault="007F696A" w:rsidP="00C15139">
      <w:pPr>
        <w:spacing w:after="0"/>
        <w:rPr>
          <w:rFonts w:ascii="Verdana" w:hAnsi="Verdana"/>
        </w:rPr>
      </w:pPr>
    </w:p>
    <w:p w14:paraId="77B1AEA2" w14:textId="77777777" w:rsidR="007F696A" w:rsidRPr="00152466" w:rsidRDefault="007F696A" w:rsidP="00C15139">
      <w:pPr>
        <w:spacing w:after="0"/>
        <w:rPr>
          <w:rFonts w:ascii="Verdana" w:hAnsi="Verdana"/>
        </w:rPr>
      </w:pPr>
    </w:p>
    <w:p w14:paraId="48E9406A" w14:textId="77777777" w:rsidR="00CE098C" w:rsidRDefault="00C15139" w:rsidP="00C15139">
      <w:pPr>
        <w:spacing w:after="0"/>
        <w:rPr>
          <w:rFonts w:ascii="Verdana" w:hAnsi="Verdana"/>
        </w:rPr>
      </w:pPr>
      <w:r w:rsidRPr="00152466">
        <w:rPr>
          <w:rFonts w:ascii="Verdana" w:hAnsi="Verdana"/>
        </w:rPr>
        <w:lastRenderedPageBreak/>
        <w:t xml:space="preserve">Bogotá D.C., </w:t>
      </w:r>
      <w:r w:rsidR="00CE098C">
        <w:rPr>
          <w:rFonts w:ascii="Verdana" w:hAnsi="Verdana"/>
        </w:rPr>
        <w:t>16 de diciembre del 2025</w:t>
      </w:r>
      <w:r w:rsidRPr="00152466">
        <w:rPr>
          <w:rFonts w:ascii="Verdana" w:hAnsi="Verdana"/>
        </w:rPr>
        <w:br/>
      </w:r>
    </w:p>
    <w:p w14:paraId="1468C46D" w14:textId="02E4E08C" w:rsidR="00C15139" w:rsidRPr="00152466" w:rsidRDefault="00CE098C" w:rsidP="00CE098C">
      <w:pPr>
        <w:spacing w:after="0"/>
        <w:jc w:val="right"/>
        <w:rPr>
          <w:rFonts w:ascii="Verdana" w:hAnsi="Verdana"/>
        </w:rPr>
      </w:pPr>
      <w:r w:rsidRPr="00CE098C">
        <w:rPr>
          <w:rFonts w:ascii="Verdana" w:hAnsi="Verdana"/>
        </w:rPr>
        <w:drawing>
          <wp:inline distT="0" distB="0" distL="0" distR="0" wp14:anchorId="68EF327B" wp14:editId="51C53AFD">
            <wp:extent cx="2552700" cy="771525"/>
            <wp:effectExtent l="0" t="0" r="0" b="9525"/>
            <wp:docPr id="196577145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771452" name="Imagen 1" descr="Texto&#10;&#10;El contenido generado por IA puede ser incorrecto."/>
                    <pic:cNvPicPr/>
                  </pic:nvPicPr>
                  <pic:blipFill>
                    <a:blip r:embed="rId10"/>
                    <a:stretch>
                      <a:fillRect/>
                    </a:stretch>
                  </pic:blipFill>
                  <pic:spPr>
                    <a:xfrm>
                      <a:off x="0" y="0"/>
                      <a:ext cx="2553057" cy="771633"/>
                    </a:xfrm>
                    <a:prstGeom prst="rect">
                      <a:avLst/>
                    </a:prstGeom>
                  </pic:spPr>
                </pic:pic>
              </a:graphicData>
            </a:graphic>
          </wp:inline>
        </w:drawing>
      </w:r>
    </w:p>
    <w:bookmarkEnd w:id="0"/>
    <w:p w14:paraId="3D058CCD" w14:textId="094B7911" w:rsidR="00392DBF" w:rsidRPr="00152466" w:rsidRDefault="00CE098C" w:rsidP="00392DBF">
      <w:pPr>
        <w:spacing w:after="0"/>
        <w:rPr>
          <w:rFonts w:ascii="Verdana" w:hAnsi="Verdana"/>
        </w:rPr>
      </w:pPr>
      <w:r>
        <w:rPr>
          <w:rFonts w:ascii="Verdana" w:eastAsia="Calibri" w:hAnsi="Verdana" w:cs="Arial"/>
          <w:color w:val="000000" w:themeColor="text1"/>
          <w:lang w:val="es-ES" w:eastAsia="es-ES"/>
        </w:rPr>
        <w:t>D</w:t>
      </w:r>
      <w:r w:rsidR="005B5AB7" w:rsidRPr="00152466">
        <w:rPr>
          <w:rFonts w:ascii="Verdana" w:eastAsia="Calibri" w:hAnsi="Verdana" w:cs="Arial"/>
          <w:color w:val="000000" w:themeColor="text1"/>
          <w:lang w:val="es-ES" w:eastAsia="es-ES"/>
        </w:rPr>
        <w:t>octor</w:t>
      </w:r>
      <w:r w:rsidR="00392DBF" w:rsidRPr="00152466">
        <w:rPr>
          <w:rFonts w:ascii="Verdana" w:eastAsia="Calibri" w:hAnsi="Verdana" w:cs="Arial"/>
          <w:color w:val="000000" w:themeColor="text1"/>
          <w:lang w:val="es-ES" w:eastAsia="es-ES"/>
        </w:rPr>
        <w:t>:</w:t>
      </w:r>
    </w:p>
    <w:p w14:paraId="18F76699" w14:textId="12746F5B" w:rsidR="00392DBF" w:rsidRPr="00152466" w:rsidRDefault="005B5AB7" w:rsidP="00392DBF">
      <w:pPr>
        <w:spacing w:after="0" w:line="240" w:lineRule="auto"/>
        <w:jc w:val="both"/>
        <w:rPr>
          <w:rFonts w:ascii="Verdana" w:eastAsia="Calibri" w:hAnsi="Verdana" w:cs="Arial"/>
          <w:b/>
          <w:bCs/>
          <w:color w:val="000000" w:themeColor="text1"/>
          <w:lang w:val="es-ES" w:eastAsia="es-ES"/>
        </w:rPr>
      </w:pPr>
      <w:r w:rsidRPr="00152466">
        <w:rPr>
          <w:rFonts w:ascii="Verdana" w:eastAsia="Calibri" w:hAnsi="Verdana" w:cs="Arial"/>
          <w:b/>
          <w:bCs/>
          <w:color w:val="000000" w:themeColor="text1"/>
          <w:lang w:val="es-ES" w:eastAsia="es-ES"/>
        </w:rPr>
        <w:t>Pablo Mateo Zabala Vargas</w:t>
      </w:r>
    </w:p>
    <w:p w14:paraId="5C8D2A39" w14:textId="1E1309D8" w:rsidR="008D03EA" w:rsidRPr="00152466" w:rsidRDefault="008D03EA" w:rsidP="00392DBF">
      <w:pPr>
        <w:spacing w:after="0" w:line="240" w:lineRule="auto"/>
        <w:rPr>
          <w:rFonts w:ascii="Verdana" w:hAnsi="Verdana"/>
        </w:rPr>
      </w:pPr>
      <w:hyperlink r:id="rId11" w:history="1">
        <w:r w:rsidRPr="00152466">
          <w:rPr>
            <w:rStyle w:val="Hipervnculo"/>
            <w:rFonts w:ascii="Verdana" w:hAnsi="Verdana"/>
          </w:rPr>
          <w:t>pzabala@minigualdad.gov.co</w:t>
        </w:r>
      </w:hyperlink>
    </w:p>
    <w:p w14:paraId="1BE69EF3" w14:textId="5B2D2630" w:rsidR="00392DBF" w:rsidRPr="00152466" w:rsidRDefault="008D03EA" w:rsidP="00392DBF">
      <w:pPr>
        <w:spacing w:after="0" w:line="240" w:lineRule="auto"/>
        <w:rPr>
          <w:rFonts w:ascii="Verdana" w:eastAsia="Calibri" w:hAnsi="Verdana" w:cs="Arial"/>
          <w:b/>
          <w:bCs/>
          <w:color w:val="000000" w:themeColor="text1"/>
          <w:lang w:val="es-ES_tradnl" w:eastAsia="es-ES"/>
        </w:rPr>
      </w:pPr>
      <w:r w:rsidRPr="00152466">
        <w:rPr>
          <w:rFonts w:ascii="Verdana" w:eastAsia="Calibri" w:hAnsi="Verdana" w:cs="Arial"/>
          <w:color w:val="000000" w:themeColor="text1"/>
          <w:lang w:val="es-ES_tradnl" w:eastAsia="es-ES"/>
        </w:rPr>
        <w:t>Bogotá D.C.</w:t>
      </w:r>
    </w:p>
    <w:p w14:paraId="796C9E46" w14:textId="77777777" w:rsidR="00392DBF" w:rsidRPr="00152466" w:rsidRDefault="00392DBF" w:rsidP="00392DBF">
      <w:pPr>
        <w:spacing w:after="0" w:line="240" w:lineRule="auto"/>
        <w:rPr>
          <w:rFonts w:ascii="Verdana" w:eastAsia="Calibri" w:hAnsi="Verdana" w:cs="Arial"/>
          <w:b/>
          <w:bCs/>
          <w:color w:val="000000" w:themeColor="text1"/>
          <w:highlight w:val="cyan"/>
          <w:lang w:val="es-ES_tradnl" w:eastAsia="es-ES_tradnl"/>
        </w:rPr>
      </w:pPr>
    </w:p>
    <w:p w14:paraId="5700E701" w14:textId="76469AAC" w:rsidR="00392DBF" w:rsidRPr="00152466" w:rsidRDefault="00392DBF" w:rsidP="00392DBF">
      <w:pPr>
        <w:spacing w:after="0" w:line="240" w:lineRule="auto"/>
        <w:rPr>
          <w:rFonts w:ascii="Verdana" w:eastAsia="Calibri" w:hAnsi="Verdana" w:cs="Arial"/>
          <w:b/>
          <w:bCs/>
          <w:color w:val="000000" w:themeColor="text1"/>
          <w:lang w:val="es-ES_tradnl" w:eastAsia="es-ES_tradnl"/>
        </w:rPr>
      </w:pPr>
      <w:r w:rsidRPr="00152466">
        <w:rPr>
          <w:rFonts w:ascii="Verdana" w:eastAsia="Calibri" w:hAnsi="Verdana" w:cs="Arial"/>
          <w:b/>
          <w:bCs/>
          <w:color w:val="000000" w:themeColor="text1"/>
          <w:lang w:val="es-ES_tradnl" w:eastAsia="es-ES_tradnl"/>
        </w:rPr>
        <w:t xml:space="preserve">                                   Concepto C-</w:t>
      </w:r>
      <w:r w:rsidR="007770EE" w:rsidRPr="00152466">
        <w:rPr>
          <w:rFonts w:ascii="Verdana" w:hAnsi="Verdana"/>
        </w:rPr>
        <w:t xml:space="preserve"> </w:t>
      </w:r>
      <w:r w:rsidR="007770EE" w:rsidRPr="00152466">
        <w:rPr>
          <w:rFonts w:ascii="Verdana" w:eastAsia="Calibri" w:hAnsi="Verdana" w:cs="Arial"/>
          <w:b/>
          <w:bCs/>
          <w:color w:val="000000" w:themeColor="text1"/>
          <w:lang w:val="es-ES_tradnl" w:eastAsia="es-ES_tradnl"/>
        </w:rPr>
        <w:t xml:space="preserve">1659 </w:t>
      </w:r>
      <w:r w:rsidRPr="00152466">
        <w:rPr>
          <w:rFonts w:ascii="Verdana" w:eastAsia="Calibri" w:hAnsi="Verdana" w:cs="Arial"/>
          <w:b/>
          <w:bCs/>
          <w:color w:val="000000" w:themeColor="text1"/>
          <w:lang w:val="es-ES_tradnl" w:eastAsia="es-ES_tradnl"/>
        </w:rPr>
        <w:t>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92DBF" w:rsidRPr="00152466" w14:paraId="2FD47E26" w14:textId="77777777" w:rsidTr="00AA4B89">
        <w:trPr>
          <w:gridAfter w:val="1"/>
          <w:wAfter w:w="6100" w:type="dxa"/>
          <w:trHeight w:val="133"/>
        </w:trPr>
        <w:tc>
          <w:tcPr>
            <w:tcW w:w="2689" w:type="dxa"/>
          </w:tcPr>
          <w:p w14:paraId="58AAE9B4" w14:textId="77777777" w:rsidR="00392DBF" w:rsidRPr="00152466" w:rsidRDefault="00392DBF" w:rsidP="00AA4B89">
            <w:pPr>
              <w:jc w:val="both"/>
              <w:rPr>
                <w:rFonts w:ascii="Verdana" w:eastAsia="Calibri" w:hAnsi="Verdana" w:cs="Arial"/>
                <w:b/>
                <w:bCs/>
                <w:color w:val="000000" w:themeColor="text1"/>
                <w:highlight w:val="cyan"/>
                <w:lang w:val="es-ES_tradnl" w:eastAsia="es-ES_tradnl"/>
              </w:rPr>
            </w:pPr>
          </w:p>
        </w:tc>
      </w:tr>
      <w:tr w:rsidR="00392DBF" w:rsidRPr="00152466" w14:paraId="246F6CC6" w14:textId="77777777" w:rsidTr="00AA4B89">
        <w:trPr>
          <w:trHeight w:val="884"/>
        </w:trPr>
        <w:tc>
          <w:tcPr>
            <w:tcW w:w="2689" w:type="dxa"/>
          </w:tcPr>
          <w:p w14:paraId="05F856E4" w14:textId="77777777" w:rsidR="00392DBF" w:rsidRPr="00152466" w:rsidRDefault="00392DBF" w:rsidP="00AA4B89">
            <w:pPr>
              <w:jc w:val="both"/>
              <w:rPr>
                <w:rFonts w:ascii="Verdana" w:eastAsia="Calibri" w:hAnsi="Verdana" w:cs="Arial"/>
                <w:color w:val="000000" w:themeColor="text1"/>
                <w:highlight w:val="cyan"/>
                <w:lang w:val="es-ES_tradnl" w:eastAsia="es-ES_tradnl"/>
              </w:rPr>
            </w:pPr>
            <w:r w:rsidRPr="00152466">
              <w:rPr>
                <w:rFonts w:ascii="Verdana" w:eastAsia="Calibri" w:hAnsi="Verdana" w:cs="Arial"/>
                <w:b/>
                <w:color w:val="000000" w:themeColor="text1"/>
                <w:lang w:val="es-ES_tradnl" w:eastAsia="es-ES_tradnl"/>
              </w:rPr>
              <w:t>Temas:</w:t>
            </w:r>
            <w:r w:rsidRPr="00152466">
              <w:rPr>
                <w:rFonts w:ascii="Verdana" w:eastAsia="Calibri" w:hAnsi="Verdana" w:cs="Arial"/>
                <w:color w:val="000000" w:themeColor="text1"/>
                <w:lang w:val="es-ES_tradnl" w:eastAsia="es-ES_tradnl"/>
              </w:rPr>
              <w:t xml:space="preserve">                   </w:t>
            </w:r>
          </w:p>
        </w:tc>
        <w:tc>
          <w:tcPr>
            <w:tcW w:w="6100" w:type="dxa"/>
          </w:tcPr>
          <w:p w14:paraId="35094749" w14:textId="63080900" w:rsidR="0033483F" w:rsidRPr="00152466" w:rsidRDefault="00BF37A6" w:rsidP="00AA4B89">
            <w:pPr>
              <w:spacing w:line="276" w:lineRule="auto"/>
              <w:jc w:val="both"/>
              <w:rPr>
                <w:rFonts w:ascii="Verdana" w:eastAsia="Calibri" w:hAnsi="Verdana" w:cs="Arial"/>
                <w:bCs/>
                <w:lang w:val="es-MX" w:eastAsia="es-ES_tradnl"/>
              </w:rPr>
            </w:pPr>
            <w:r w:rsidRPr="00152466">
              <w:rPr>
                <w:rFonts w:ascii="Verdana" w:eastAsia="Calibri" w:hAnsi="Verdana" w:cs="Arial"/>
                <w:lang w:eastAsia="es-ES"/>
              </w:rPr>
              <w:t xml:space="preserve">CONTRATO DE PRESTACIÓN DE SERVICIOS – Definición / </w:t>
            </w:r>
            <w:r w:rsidRPr="00152466">
              <w:rPr>
                <w:rFonts w:ascii="Verdana" w:hAnsi="Verdana" w:cs="Arial"/>
              </w:rPr>
              <w:t>CONTRATO DE EPRESTACIÓN DE SERVICIOS – Características</w:t>
            </w:r>
            <w:r w:rsidR="00106591" w:rsidRPr="00152466">
              <w:rPr>
                <w:rFonts w:ascii="Verdana" w:eastAsia="Calibri" w:hAnsi="Verdana" w:cs="Arial"/>
                <w:bCs/>
                <w:lang w:val="es-ES"/>
              </w:rPr>
              <w:t xml:space="preserve"> / </w:t>
            </w:r>
            <w:r w:rsidR="00CC0A95" w:rsidRPr="00152466">
              <w:rPr>
                <w:rFonts w:ascii="Verdana" w:eastAsia="Calibri" w:hAnsi="Verdana" w:cs="Arial"/>
                <w:bCs/>
                <w:lang w:val="es-MX" w:eastAsia="es-ES_tradnl"/>
              </w:rPr>
              <w:t xml:space="preserve">IDONEIDAD – Concepto jurídico indeterminados </w:t>
            </w:r>
          </w:p>
          <w:p w14:paraId="232A2F90" w14:textId="2177109E" w:rsidR="00CC0A95" w:rsidRPr="00152466" w:rsidRDefault="00CC0A95" w:rsidP="00AA4B89">
            <w:pPr>
              <w:spacing w:line="276" w:lineRule="auto"/>
              <w:jc w:val="both"/>
              <w:rPr>
                <w:rFonts w:ascii="Verdana" w:hAnsi="Verdana" w:cs="Arial"/>
                <w:bCs/>
                <w:color w:val="000000" w:themeColor="text1"/>
                <w:highlight w:val="cyan"/>
              </w:rPr>
            </w:pPr>
          </w:p>
        </w:tc>
      </w:tr>
      <w:tr w:rsidR="00392DBF" w:rsidRPr="00152466" w14:paraId="11CE9C2D" w14:textId="77777777" w:rsidTr="00AA4B89">
        <w:tc>
          <w:tcPr>
            <w:tcW w:w="2689" w:type="dxa"/>
          </w:tcPr>
          <w:p w14:paraId="61ACAA04" w14:textId="77777777" w:rsidR="00392DBF" w:rsidRPr="00152466" w:rsidRDefault="00392DBF" w:rsidP="00AA4B89">
            <w:pPr>
              <w:jc w:val="both"/>
              <w:rPr>
                <w:rFonts w:ascii="Verdana" w:eastAsia="Calibri" w:hAnsi="Verdana" w:cs="Arial"/>
                <w:b/>
                <w:color w:val="000000" w:themeColor="text1"/>
                <w:lang w:val="es-ES_tradnl" w:eastAsia="es-ES_tradnl"/>
              </w:rPr>
            </w:pPr>
            <w:r w:rsidRPr="00152466">
              <w:rPr>
                <w:rFonts w:ascii="Verdana" w:eastAsia="Calibri" w:hAnsi="Verdana" w:cs="Arial"/>
                <w:b/>
                <w:color w:val="000000" w:themeColor="text1"/>
                <w:lang w:val="es-ES_tradnl" w:eastAsia="es-ES_tradnl"/>
              </w:rPr>
              <w:t>Radicación:</w:t>
            </w:r>
            <w:r w:rsidRPr="00152466">
              <w:rPr>
                <w:rFonts w:ascii="Verdana" w:eastAsia="Calibri" w:hAnsi="Verdana" w:cs="Arial"/>
                <w:color w:val="000000" w:themeColor="text1"/>
                <w:lang w:val="es-ES_tradnl" w:eastAsia="es-ES_tradnl"/>
              </w:rPr>
              <w:t xml:space="preserve">               </w:t>
            </w:r>
          </w:p>
        </w:tc>
        <w:tc>
          <w:tcPr>
            <w:tcW w:w="6100" w:type="dxa"/>
          </w:tcPr>
          <w:p w14:paraId="767BC9C3" w14:textId="77777777" w:rsidR="0033483F" w:rsidRPr="00152466" w:rsidRDefault="00392DBF" w:rsidP="0033483F">
            <w:pPr>
              <w:jc w:val="both"/>
              <w:rPr>
                <w:rFonts w:ascii="Verdana" w:eastAsia="Calibri" w:hAnsi="Verdana" w:cs="Arial"/>
                <w:color w:val="000000" w:themeColor="text1"/>
                <w:lang w:eastAsia="es-ES_tradnl"/>
              </w:rPr>
            </w:pPr>
            <w:r w:rsidRPr="00152466">
              <w:rPr>
                <w:rFonts w:ascii="Verdana" w:eastAsia="Calibri" w:hAnsi="Verdana" w:cs="Arial"/>
                <w:color w:val="000000" w:themeColor="text1"/>
                <w:lang w:val="es-ES_tradnl" w:eastAsia="es-ES_tradnl"/>
              </w:rPr>
              <w:t>Respuesta a consulta con radicado No.</w:t>
            </w:r>
            <w:r w:rsidRPr="00152466">
              <w:rPr>
                <w:rFonts w:ascii="Verdana" w:hAnsi="Verdana"/>
              </w:rPr>
              <w:t xml:space="preserve"> </w:t>
            </w:r>
            <w:r w:rsidR="0033483F" w:rsidRPr="00152466">
              <w:rPr>
                <w:rFonts w:ascii="Verdana" w:eastAsia="Calibri" w:hAnsi="Verdana" w:cs="Arial"/>
                <w:color w:val="000000" w:themeColor="text1"/>
                <w:lang w:eastAsia="es-ES_tradnl"/>
              </w:rPr>
              <w:t>1_2025_11_10_012681</w:t>
            </w:r>
          </w:p>
          <w:p w14:paraId="38033D3C" w14:textId="05F838F3" w:rsidR="00392DBF" w:rsidRPr="00152466" w:rsidRDefault="00392DBF" w:rsidP="00AA4B89">
            <w:pPr>
              <w:jc w:val="both"/>
              <w:rPr>
                <w:rFonts w:ascii="Verdana" w:hAnsi="Verdana" w:cs="Arial"/>
              </w:rPr>
            </w:pPr>
          </w:p>
          <w:p w14:paraId="6F510235" w14:textId="77777777" w:rsidR="00392DBF" w:rsidRPr="00152466" w:rsidRDefault="00392DBF" w:rsidP="00AA4B89">
            <w:pPr>
              <w:jc w:val="both"/>
              <w:rPr>
                <w:rFonts w:ascii="Verdana" w:hAnsi="Verdana"/>
                <w:color w:val="000000"/>
              </w:rPr>
            </w:pPr>
          </w:p>
        </w:tc>
      </w:tr>
    </w:tbl>
    <w:p w14:paraId="3E4A13A2" w14:textId="1420DF6B" w:rsidR="00392DBF" w:rsidRPr="00152466" w:rsidRDefault="00392DBF" w:rsidP="00392DBF">
      <w:pPr>
        <w:spacing w:after="0" w:line="276" w:lineRule="auto"/>
        <w:jc w:val="both"/>
        <w:rPr>
          <w:rFonts w:ascii="Verdana" w:eastAsia="Calibri" w:hAnsi="Verdana" w:cs="Arial"/>
          <w:color w:val="000000" w:themeColor="text1"/>
          <w:lang w:val="es-ES" w:eastAsia="es-ES"/>
        </w:rPr>
      </w:pPr>
      <w:r w:rsidRPr="00152466">
        <w:rPr>
          <w:rFonts w:ascii="Verdana" w:eastAsia="Calibri" w:hAnsi="Verdana" w:cs="Arial"/>
          <w:color w:val="000000" w:themeColor="text1"/>
          <w:lang w:val="es-ES" w:eastAsia="es-ES"/>
        </w:rPr>
        <w:t>Estimad</w:t>
      </w:r>
      <w:r w:rsidR="008733D5" w:rsidRPr="00152466">
        <w:rPr>
          <w:rFonts w:ascii="Verdana" w:eastAsia="Calibri" w:hAnsi="Verdana" w:cs="Arial"/>
          <w:color w:val="000000" w:themeColor="text1"/>
          <w:lang w:val="es-ES" w:eastAsia="es-ES"/>
        </w:rPr>
        <w:t>o</w:t>
      </w:r>
      <w:r w:rsidRPr="00152466">
        <w:rPr>
          <w:rFonts w:ascii="Verdana" w:eastAsia="Calibri" w:hAnsi="Verdana" w:cs="Arial"/>
          <w:color w:val="000000" w:themeColor="text1"/>
          <w:lang w:val="es-ES" w:eastAsia="es-ES"/>
        </w:rPr>
        <w:t xml:space="preserve"> </w:t>
      </w:r>
      <w:r w:rsidR="008733D5" w:rsidRPr="00152466">
        <w:rPr>
          <w:rFonts w:ascii="Verdana" w:eastAsia="Calibri" w:hAnsi="Verdana" w:cs="Arial"/>
          <w:color w:val="000000" w:themeColor="text1"/>
          <w:lang w:val="es-ES" w:eastAsia="es-ES"/>
        </w:rPr>
        <w:t>Doctor</w:t>
      </w:r>
      <w:r w:rsidRPr="00152466">
        <w:rPr>
          <w:rFonts w:ascii="Verdana" w:eastAsia="Calibri" w:hAnsi="Verdana" w:cs="Arial"/>
          <w:color w:val="000000" w:themeColor="text1"/>
          <w:lang w:val="es-ES" w:eastAsia="es-ES"/>
        </w:rPr>
        <w:t xml:space="preserve"> </w:t>
      </w:r>
      <w:r w:rsidR="008733D5" w:rsidRPr="00152466">
        <w:rPr>
          <w:rFonts w:ascii="Verdana" w:eastAsia="Calibri" w:hAnsi="Verdana" w:cs="Arial"/>
          <w:color w:val="000000" w:themeColor="text1"/>
          <w:lang w:val="es-ES" w:eastAsia="es-ES"/>
        </w:rPr>
        <w:t>Zabala</w:t>
      </w:r>
      <w:r w:rsidRPr="00152466">
        <w:rPr>
          <w:rFonts w:ascii="Verdana" w:eastAsia="Calibri" w:hAnsi="Verdana" w:cs="Arial"/>
          <w:color w:val="000000" w:themeColor="text1"/>
          <w:lang w:val="es-ES" w:eastAsia="es-ES"/>
        </w:rPr>
        <w:t xml:space="preserve">: </w:t>
      </w:r>
    </w:p>
    <w:p w14:paraId="3AE00AEA" w14:textId="77777777" w:rsidR="00392DBF" w:rsidRPr="00152466" w:rsidRDefault="00392DBF" w:rsidP="00392DBF">
      <w:pPr>
        <w:spacing w:after="0"/>
        <w:rPr>
          <w:rFonts w:ascii="Verdana" w:eastAsia="Times New Roman" w:hAnsi="Verdana" w:cs="Segoe UI"/>
          <w:highlight w:val="cyan"/>
          <w:lang w:eastAsia="es-CO"/>
        </w:rPr>
      </w:pPr>
    </w:p>
    <w:p w14:paraId="400F7D69" w14:textId="6FDD10FE" w:rsidR="00392DBF" w:rsidRPr="00152466" w:rsidRDefault="00392DBF" w:rsidP="00392DBF">
      <w:pPr>
        <w:spacing w:after="0" w:line="276" w:lineRule="auto"/>
        <w:jc w:val="both"/>
        <w:rPr>
          <w:rFonts w:ascii="Verdana" w:eastAsia="Calibri" w:hAnsi="Verdana" w:cs="Arial"/>
          <w:color w:val="000000" w:themeColor="text1"/>
          <w:lang w:val="es-ES" w:eastAsia="es-ES"/>
        </w:rPr>
      </w:pPr>
      <w:r w:rsidRPr="00152466">
        <w:rPr>
          <w:rFonts w:ascii="Verdana" w:eastAsia="Calibri" w:hAnsi="Verdana" w:cs="Arial"/>
          <w:color w:val="000000" w:themeColor="text1"/>
          <w:lang w:val="es-ES" w:eastAsia="es-ES"/>
        </w:rPr>
        <w:t>En ejercicio de la competencia otorgada por los artículos 3, numeral 5º, y 11, numeral 8º, del Decreto Ley 4170 de 2011,</w:t>
      </w:r>
      <w:r w:rsidRPr="00152466">
        <w:rPr>
          <w:rFonts w:ascii="Verdana" w:eastAsia="Arial MT" w:hAnsi="Verdana" w:cs="Arial MT"/>
          <w:color w:val="000000" w:themeColor="text1"/>
          <w:lang w:val="es-ES" w:eastAsia="es-ES"/>
        </w:rPr>
        <w:t xml:space="preserve"> </w:t>
      </w:r>
      <w:r w:rsidRPr="00152466">
        <w:rPr>
          <w:rFonts w:ascii="Verdana" w:hAnsi="Verdana" w:cs="Arial"/>
          <w:color w:val="000000" w:themeColor="text1"/>
        </w:rPr>
        <w:t xml:space="preserve">así como lo establecido en el artículo 4 de la Resolución 1707 de 2018 expedida por esta Entidad, </w:t>
      </w:r>
      <w:r w:rsidRPr="00152466">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9F7F41" w:rsidRPr="00152466">
        <w:rPr>
          <w:rFonts w:ascii="Verdana" w:eastAsia="Calibri" w:hAnsi="Verdana" w:cs="Arial"/>
          <w:color w:val="000000" w:themeColor="text1"/>
          <w:lang w:val="es-ES" w:eastAsia="es-ES"/>
        </w:rPr>
        <w:t>29 de octubre del 2025</w:t>
      </w:r>
      <w:r w:rsidRPr="00152466">
        <w:rPr>
          <w:rFonts w:ascii="Verdana" w:eastAsia="Calibri" w:hAnsi="Verdana" w:cs="Arial"/>
          <w:color w:val="000000" w:themeColor="text1"/>
          <w:lang w:val="es-ES" w:eastAsia="es-ES"/>
        </w:rPr>
        <w:t>,</w:t>
      </w:r>
      <w:r w:rsidR="009F7F41" w:rsidRPr="00152466">
        <w:rPr>
          <w:rFonts w:ascii="Verdana" w:eastAsia="Calibri" w:hAnsi="Verdana" w:cs="Arial"/>
          <w:color w:val="000000" w:themeColor="text1"/>
          <w:lang w:val="es-ES" w:eastAsia="es-ES"/>
        </w:rPr>
        <w:t xml:space="preserve"> traslada por el Departamento Administrativo de la Función Pública, el </w:t>
      </w:r>
      <w:r w:rsidR="00D62610" w:rsidRPr="00152466">
        <w:rPr>
          <w:rFonts w:ascii="Verdana" w:eastAsia="Calibri" w:hAnsi="Verdana" w:cs="Arial"/>
          <w:color w:val="000000" w:themeColor="text1"/>
          <w:lang w:val="es-ES" w:eastAsia="es-ES"/>
        </w:rPr>
        <w:t xml:space="preserve">10 de noviembre del 2025, </w:t>
      </w:r>
      <w:r w:rsidRPr="00152466">
        <w:rPr>
          <w:rFonts w:ascii="Verdana" w:eastAsia="Calibri" w:hAnsi="Verdana" w:cs="Arial"/>
          <w:color w:val="000000" w:themeColor="text1"/>
          <w:lang w:val="es-ES" w:eastAsia="es-ES"/>
        </w:rPr>
        <w:t xml:space="preserve">en la cual manifiesta lo siguiente: </w:t>
      </w:r>
    </w:p>
    <w:p w14:paraId="2D4B0D25" w14:textId="77777777" w:rsidR="00392DBF" w:rsidRPr="00152466" w:rsidRDefault="00392DBF" w:rsidP="00392DBF">
      <w:pPr>
        <w:spacing w:after="0" w:line="276" w:lineRule="auto"/>
        <w:jc w:val="both"/>
        <w:rPr>
          <w:rFonts w:ascii="Verdana" w:eastAsia="Calibri" w:hAnsi="Verdana" w:cs="Arial"/>
          <w:color w:val="000000" w:themeColor="text1"/>
          <w:highlight w:val="cyan"/>
          <w:lang w:val="es-ES" w:eastAsia="es-ES"/>
        </w:rPr>
      </w:pPr>
    </w:p>
    <w:p w14:paraId="2964DF2D" w14:textId="76C18CB3" w:rsidR="00392DBF" w:rsidRPr="00152466" w:rsidRDefault="00392DBF" w:rsidP="001C1BAE">
      <w:pPr>
        <w:spacing w:after="0" w:line="240" w:lineRule="auto"/>
        <w:ind w:left="709" w:right="709"/>
        <w:jc w:val="both"/>
        <w:rPr>
          <w:rFonts w:ascii="Verdana" w:hAnsi="Verdana"/>
          <w:i/>
          <w:iCs/>
          <w:sz w:val="20"/>
          <w:szCs w:val="20"/>
        </w:rPr>
      </w:pPr>
      <w:bookmarkStart w:id="1" w:name="_Hlk95313578"/>
      <w:r w:rsidRPr="00152466">
        <w:rPr>
          <w:rFonts w:ascii="Verdana" w:eastAsia="Century Gothic" w:hAnsi="Verdana" w:cs="Century Gothic"/>
          <w:i/>
          <w:iCs/>
          <w:color w:val="000000" w:themeColor="text1"/>
          <w:sz w:val="20"/>
          <w:szCs w:val="20"/>
          <w:lang w:val="es-ES"/>
        </w:rPr>
        <w:t>“</w:t>
      </w:r>
      <w:bookmarkEnd w:id="1"/>
      <w:r w:rsidRPr="00152466">
        <w:rPr>
          <w:rFonts w:ascii="Verdana" w:eastAsia="Century Gothic" w:hAnsi="Verdana" w:cs="Century Gothic"/>
          <w:i/>
          <w:iCs/>
          <w:color w:val="000000" w:themeColor="text1"/>
          <w:sz w:val="20"/>
          <w:szCs w:val="20"/>
          <w:lang w:val="es-ES"/>
        </w:rPr>
        <w:t xml:space="preserve">[…] </w:t>
      </w:r>
      <w:r w:rsidR="001C1BAE" w:rsidRPr="00152466">
        <w:rPr>
          <w:rFonts w:ascii="Verdana" w:hAnsi="Verdana"/>
          <w:i/>
          <w:iCs/>
          <w:sz w:val="20"/>
          <w:szCs w:val="20"/>
        </w:rPr>
        <w:t xml:space="preserve">En el marco de la implementación del Programa Nacional Jóvenes en Paz, cuyo propósito es promover oportunidades integrales de inclusión social, económica y comunitaria para jóvenes en contextos de vulnerabilidad, nos permitimos solicitar a ese Departamento Administrativo un concepto técnico-jurídico que brinde orientación y seguridad jurídica respecto a la viabilidad de contratar perfiles con saberes </w:t>
      </w:r>
      <w:r w:rsidR="001C1BAE" w:rsidRPr="00152466">
        <w:rPr>
          <w:rFonts w:ascii="Verdana" w:hAnsi="Verdana"/>
          <w:i/>
          <w:iCs/>
          <w:sz w:val="20"/>
          <w:szCs w:val="20"/>
        </w:rPr>
        <w:lastRenderedPageBreak/>
        <w:t>empíricos, comunitarios, ancestrales y lingüísticos, cuando la naturaleza de las funciones lo requiera.</w:t>
      </w:r>
    </w:p>
    <w:p w14:paraId="27B503E1" w14:textId="77777777" w:rsidR="001C1BAE" w:rsidRPr="00152466" w:rsidRDefault="001C1BAE" w:rsidP="001C1BAE">
      <w:pPr>
        <w:spacing w:after="0" w:line="240" w:lineRule="auto"/>
        <w:ind w:left="709" w:right="709"/>
        <w:jc w:val="both"/>
        <w:rPr>
          <w:rFonts w:ascii="Verdana" w:eastAsia="Century Gothic" w:hAnsi="Verdana" w:cs="Century Gothic"/>
          <w:i/>
          <w:iCs/>
          <w:color w:val="000000" w:themeColor="text1"/>
          <w:sz w:val="20"/>
          <w:szCs w:val="20"/>
        </w:rPr>
      </w:pPr>
    </w:p>
    <w:p w14:paraId="46C8674D" w14:textId="112FE046" w:rsidR="001C1BAE" w:rsidRPr="00152466" w:rsidRDefault="001C1BAE" w:rsidP="001C1BAE">
      <w:pPr>
        <w:spacing w:after="0" w:line="240" w:lineRule="auto"/>
        <w:ind w:left="709" w:right="709"/>
        <w:jc w:val="both"/>
        <w:rPr>
          <w:rFonts w:ascii="Verdana" w:eastAsia="Century Gothic" w:hAnsi="Verdana" w:cs="Century Gothic"/>
          <w:i/>
          <w:iCs/>
          <w:color w:val="000000" w:themeColor="text1"/>
          <w:sz w:val="20"/>
          <w:szCs w:val="20"/>
          <w:lang w:val="es-ES"/>
        </w:rPr>
      </w:pPr>
      <w:r w:rsidRPr="00152466">
        <w:rPr>
          <w:rFonts w:ascii="Verdana" w:eastAsia="Century Gothic" w:hAnsi="Verdana" w:cs="Century Gothic"/>
          <w:i/>
          <w:iCs/>
          <w:color w:val="000000" w:themeColor="text1"/>
          <w:sz w:val="20"/>
          <w:szCs w:val="20"/>
          <w:lang w:val="es-ES"/>
        </w:rPr>
        <w:t>[…]</w:t>
      </w:r>
    </w:p>
    <w:p w14:paraId="15A5B333" w14:textId="77777777" w:rsidR="00956F8F" w:rsidRPr="00152466" w:rsidRDefault="00956F8F" w:rsidP="001C1BAE">
      <w:pPr>
        <w:spacing w:after="0" w:line="240" w:lineRule="auto"/>
        <w:ind w:left="709" w:right="709"/>
        <w:jc w:val="both"/>
        <w:rPr>
          <w:rFonts w:ascii="Verdana" w:eastAsia="Century Gothic" w:hAnsi="Verdana" w:cs="Century Gothic"/>
          <w:i/>
          <w:iCs/>
          <w:color w:val="000000" w:themeColor="text1"/>
          <w:sz w:val="20"/>
          <w:szCs w:val="20"/>
          <w:lang w:val="es-ES"/>
        </w:rPr>
      </w:pPr>
    </w:p>
    <w:p w14:paraId="5AD7F778" w14:textId="5261EFB0" w:rsidR="00956F8F" w:rsidRPr="00152466" w:rsidRDefault="00956F8F" w:rsidP="001C1BAE">
      <w:pPr>
        <w:spacing w:after="0" w:line="240" w:lineRule="auto"/>
        <w:ind w:left="709" w:right="709"/>
        <w:jc w:val="both"/>
        <w:rPr>
          <w:rFonts w:ascii="Verdana" w:eastAsia="Century Gothic" w:hAnsi="Verdana" w:cs="Century Gothic"/>
          <w:i/>
          <w:iCs/>
          <w:color w:val="000000" w:themeColor="text1"/>
          <w:sz w:val="20"/>
          <w:szCs w:val="20"/>
        </w:rPr>
      </w:pPr>
      <w:r w:rsidRPr="00152466">
        <w:rPr>
          <w:rFonts w:ascii="Verdana" w:eastAsia="Century Gothic" w:hAnsi="Verdana" w:cs="Century Gothic"/>
          <w:i/>
          <w:iCs/>
          <w:color w:val="000000" w:themeColor="text1"/>
          <w:sz w:val="20"/>
          <w:szCs w:val="20"/>
        </w:rPr>
        <w:t>Esta solicitud busca contar con un marco orientador o “concepto de blindaje institucional”, que permita vincular de manera legítima y transparente a personas que, sin contar con título académico formal, acreditan trayectorias empíricas y comunitarias directamente relacionadas con las responsabilidades asignadas.</w:t>
      </w:r>
    </w:p>
    <w:p w14:paraId="199BE579" w14:textId="77777777" w:rsidR="00956F8F" w:rsidRPr="00152466" w:rsidRDefault="00956F8F" w:rsidP="001C1BAE">
      <w:pPr>
        <w:spacing w:after="0" w:line="240" w:lineRule="auto"/>
        <w:ind w:left="709" w:right="709"/>
        <w:jc w:val="both"/>
        <w:rPr>
          <w:rFonts w:ascii="Verdana" w:eastAsia="Century Gothic" w:hAnsi="Verdana" w:cs="Century Gothic"/>
          <w:i/>
          <w:iCs/>
          <w:color w:val="000000" w:themeColor="text1"/>
          <w:sz w:val="20"/>
          <w:szCs w:val="20"/>
        </w:rPr>
      </w:pPr>
    </w:p>
    <w:p w14:paraId="6B21244E" w14:textId="77777777" w:rsidR="00956F8F" w:rsidRPr="00152466" w:rsidRDefault="00956F8F" w:rsidP="00956F8F">
      <w:pPr>
        <w:spacing w:after="0" w:line="240" w:lineRule="auto"/>
        <w:ind w:left="709" w:right="709"/>
        <w:jc w:val="both"/>
        <w:rPr>
          <w:rFonts w:ascii="Verdana" w:eastAsia="Century Gothic" w:hAnsi="Verdana" w:cs="Century Gothic"/>
          <w:i/>
          <w:iCs/>
          <w:color w:val="000000" w:themeColor="text1"/>
          <w:sz w:val="20"/>
          <w:szCs w:val="20"/>
          <w:lang w:val="es-ES"/>
        </w:rPr>
      </w:pPr>
      <w:r w:rsidRPr="00152466">
        <w:rPr>
          <w:rFonts w:ascii="Verdana" w:eastAsia="Century Gothic" w:hAnsi="Verdana" w:cs="Century Gothic"/>
          <w:i/>
          <w:iCs/>
          <w:color w:val="000000" w:themeColor="text1"/>
          <w:sz w:val="20"/>
          <w:szCs w:val="20"/>
          <w:lang w:val="es-ES"/>
        </w:rPr>
        <w:t>[…]</w:t>
      </w:r>
    </w:p>
    <w:p w14:paraId="5B53DEB6" w14:textId="77777777" w:rsidR="001C1BAE" w:rsidRPr="00152466" w:rsidRDefault="001C1BAE" w:rsidP="00956F8F">
      <w:pPr>
        <w:spacing w:after="0" w:line="240" w:lineRule="auto"/>
        <w:ind w:right="709"/>
        <w:jc w:val="both"/>
        <w:rPr>
          <w:rFonts w:ascii="Verdana" w:eastAsia="Century Gothic" w:hAnsi="Verdana" w:cs="Century Gothic"/>
          <w:i/>
          <w:iCs/>
          <w:color w:val="000000" w:themeColor="text1"/>
          <w:sz w:val="20"/>
          <w:szCs w:val="20"/>
          <w:highlight w:val="cyan"/>
        </w:rPr>
      </w:pPr>
    </w:p>
    <w:p w14:paraId="1DD2799F" w14:textId="0E6B4D86" w:rsidR="00392DBF" w:rsidRPr="00152466" w:rsidRDefault="00956F8F" w:rsidP="00392DBF">
      <w:pPr>
        <w:spacing w:after="0" w:line="240" w:lineRule="auto"/>
        <w:ind w:left="709" w:right="709"/>
        <w:jc w:val="both"/>
        <w:rPr>
          <w:rFonts w:ascii="Verdana" w:eastAsia="Century Gothic" w:hAnsi="Verdana" w:cs="Century Gothic"/>
          <w:i/>
          <w:iCs/>
          <w:color w:val="000000" w:themeColor="text1"/>
          <w:sz w:val="20"/>
          <w:szCs w:val="20"/>
          <w:lang w:val="es-ES"/>
        </w:rPr>
      </w:pPr>
      <w:r w:rsidRPr="00152466">
        <w:rPr>
          <w:rFonts w:ascii="Verdana" w:eastAsia="Century Gothic" w:hAnsi="Verdana" w:cs="Century Gothic"/>
          <w:i/>
          <w:iCs/>
          <w:color w:val="000000" w:themeColor="text1"/>
          <w:sz w:val="20"/>
          <w:szCs w:val="20"/>
        </w:rPr>
        <w:t>En ese sentido, solicitamos respetuosamente se emita un concepto que precise las condiciones, mecanismos o equivalencias mediante las cuales las entidades</w:t>
      </w:r>
      <w:r w:rsidR="00090714" w:rsidRPr="00152466">
        <w:rPr>
          <w:rFonts w:ascii="Verdana" w:eastAsia="Century Gothic" w:hAnsi="Verdana" w:cs="Century Gothic"/>
          <w:i/>
          <w:iCs/>
          <w:color w:val="000000" w:themeColor="text1"/>
          <w:sz w:val="20"/>
          <w:szCs w:val="20"/>
        </w:rPr>
        <w:t xml:space="preserve"> ejecutoras del Programa puedan contratar dichos perfiles, en el marco del reconocimiento de los saberes y la experiencia empírica, de conformidad con la normatividad vigente.</w:t>
      </w:r>
      <w:r w:rsidRPr="00152466">
        <w:rPr>
          <w:rFonts w:ascii="Verdana" w:eastAsia="Century Gothic" w:hAnsi="Verdana" w:cs="Century Gothic"/>
          <w:i/>
          <w:iCs/>
          <w:color w:val="000000" w:themeColor="text1"/>
          <w:sz w:val="20"/>
          <w:szCs w:val="20"/>
        </w:rPr>
        <w:t xml:space="preserve"> </w:t>
      </w:r>
      <w:r w:rsidR="00392DBF" w:rsidRPr="00152466">
        <w:rPr>
          <w:rFonts w:ascii="Verdana" w:eastAsia="Century Gothic" w:hAnsi="Verdana" w:cs="Century Gothic"/>
          <w:i/>
          <w:iCs/>
          <w:color w:val="000000" w:themeColor="text1"/>
          <w:sz w:val="20"/>
          <w:szCs w:val="20"/>
          <w:lang w:val="es-ES"/>
        </w:rPr>
        <w:t>[…]”.</w:t>
      </w:r>
    </w:p>
    <w:p w14:paraId="2E908C0C" w14:textId="77777777" w:rsidR="00392DBF" w:rsidRPr="00152466" w:rsidRDefault="00392DBF" w:rsidP="00392DBF">
      <w:pPr>
        <w:spacing w:after="0" w:line="240" w:lineRule="auto"/>
        <w:ind w:left="709" w:right="709"/>
        <w:jc w:val="both"/>
        <w:rPr>
          <w:rFonts w:ascii="Verdana" w:eastAsia="Times New Roman" w:hAnsi="Verdana" w:cs="Arial"/>
          <w:i/>
          <w:iCs/>
          <w:sz w:val="20"/>
          <w:szCs w:val="20"/>
          <w:lang w:eastAsia="es-ES_tradnl"/>
        </w:rPr>
      </w:pPr>
    </w:p>
    <w:p w14:paraId="7A59868A" w14:textId="77777777" w:rsidR="00392DBF" w:rsidRPr="00152466" w:rsidRDefault="00392DBF" w:rsidP="00392DBF">
      <w:pPr>
        <w:spacing w:after="120" w:line="276" w:lineRule="auto"/>
        <w:ind w:firstLine="709"/>
        <w:jc w:val="both"/>
        <w:rPr>
          <w:rFonts w:ascii="Verdana" w:eastAsia="Calibri" w:hAnsi="Verdana" w:cs="Arial"/>
          <w:color w:val="000000" w:themeColor="text1"/>
          <w:szCs w:val="24"/>
          <w:lang w:val="es-ES_tradnl" w:eastAsia="es-ES_tradnl"/>
        </w:rPr>
      </w:pPr>
      <w:r w:rsidRPr="00152466">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52466">
        <w:rPr>
          <w:rFonts w:ascii="Verdana" w:eastAsia="Calibri" w:hAnsi="Verdana" w:cs="Arial"/>
          <w:color w:val="000000" w:themeColor="text1"/>
          <w:szCs w:val="24"/>
          <w:lang w:val="es-ES_tradnl" w:eastAsia="es-ES_tradnl"/>
        </w:rPr>
        <w:tab/>
      </w:r>
    </w:p>
    <w:p w14:paraId="578B68B2" w14:textId="77777777" w:rsidR="00392DBF" w:rsidRPr="00152466" w:rsidRDefault="00392DBF" w:rsidP="00392DBF">
      <w:pPr>
        <w:spacing w:after="0" w:line="276" w:lineRule="auto"/>
        <w:ind w:firstLine="709"/>
        <w:jc w:val="both"/>
        <w:rPr>
          <w:rFonts w:ascii="Verdana" w:eastAsia="Calibri" w:hAnsi="Verdana" w:cs="Arial"/>
          <w:color w:val="000000" w:themeColor="text1"/>
          <w:lang w:val="es-ES" w:eastAsia="es-ES"/>
        </w:rPr>
      </w:pPr>
      <w:r w:rsidRPr="00152466">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4F056470" w14:textId="77777777" w:rsidR="00725B3D" w:rsidRPr="00152466" w:rsidRDefault="00725B3D" w:rsidP="00CE4D9A">
      <w:pPr>
        <w:spacing w:after="0" w:line="276" w:lineRule="auto"/>
        <w:jc w:val="both"/>
        <w:rPr>
          <w:rFonts w:ascii="Verdana" w:eastAsia="Calibri" w:hAnsi="Verdana" w:cs="Arial"/>
          <w:color w:val="000000" w:themeColor="text1"/>
          <w:lang w:val="es-ES" w:eastAsia="es-ES"/>
        </w:rPr>
      </w:pPr>
    </w:p>
    <w:p w14:paraId="1CEAF867" w14:textId="77777777" w:rsidR="00725B3D" w:rsidRPr="00152466" w:rsidRDefault="00725B3D" w:rsidP="00725B3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52466">
        <w:rPr>
          <w:rFonts w:ascii="Verdana" w:eastAsia="Century Gothic" w:hAnsi="Verdana" w:cs="Century Gothic"/>
          <w:b/>
          <w:bCs/>
          <w:color w:val="000000" w:themeColor="text1"/>
        </w:rPr>
        <w:t>Problema planteado:</w:t>
      </w:r>
    </w:p>
    <w:p w14:paraId="7D48477A" w14:textId="77777777" w:rsidR="00725B3D" w:rsidRPr="00152466" w:rsidRDefault="00725B3D" w:rsidP="00725B3D">
      <w:pPr>
        <w:tabs>
          <w:tab w:val="left" w:pos="426"/>
        </w:tabs>
        <w:spacing w:after="0" w:line="276" w:lineRule="auto"/>
        <w:jc w:val="both"/>
        <w:rPr>
          <w:rFonts w:ascii="Verdana" w:eastAsia="Century Gothic" w:hAnsi="Verdana" w:cs="Century Gothic"/>
          <w:color w:val="000000" w:themeColor="text1"/>
          <w:lang w:val="es-ES"/>
        </w:rPr>
      </w:pPr>
    </w:p>
    <w:p w14:paraId="58EB1F23" w14:textId="3A199077" w:rsidR="00725B3D" w:rsidRPr="00152466" w:rsidRDefault="00725B3D" w:rsidP="00725B3D">
      <w:pPr>
        <w:spacing w:after="0" w:line="276" w:lineRule="auto"/>
        <w:jc w:val="both"/>
        <w:rPr>
          <w:rFonts w:ascii="Verdana" w:eastAsia="Century Gothic" w:hAnsi="Verdana" w:cs="Century Gothic"/>
          <w:color w:val="000000" w:themeColor="text1"/>
        </w:rPr>
      </w:pPr>
      <w:r w:rsidRPr="00152466">
        <w:rPr>
          <w:rFonts w:ascii="Verdana" w:eastAsia="Century Gothic" w:hAnsi="Verdana" w:cs="Century Gothic"/>
          <w:color w:val="000000" w:themeColor="text1"/>
        </w:rPr>
        <w:lastRenderedPageBreak/>
        <w:t xml:space="preserve">De acuerdo con el contenido de su solicitud, esta Agencia resolverá </w:t>
      </w:r>
      <w:r w:rsidR="006F3396" w:rsidRPr="00152466">
        <w:rPr>
          <w:rFonts w:ascii="Verdana" w:eastAsia="Century Gothic" w:hAnsi="Verdana" w:cs="Century Gothic"/>
          <w:color w:val="000000" w:themeColor="text1"/>
        </w:rPr>
        <w:t>los</w:t>
      </w:r>
      <w:r w:rsidRPr="00152466">
        <w:rPr>
          <w:rFonts w:ascii="Verdana" w:eastAsia="Century Gothic" w:hAnsi="Verdana" w:cs="Century Gothic"/>
          <w:color w:val="000000" w:themeColor="text1"/>
        </w:rPr>
        <w:t xml:space="preserve"> siguiente</w:t>
      </w:r>
      <w:r w:rsidR="006F3396" w:rsidRPr="00152466">
        <w:rPr>
          <w:rFonts w:ascii="Verdana" w:eastAsia="Century Gothic" w:hAnsi="Verdana" w:cs="Century Gothic"/>
          <w:color w:val="000000" w:themeColor="text1"/>
        </w:rPr>
        <w:t>s</w:t>
      </w:r>
      <w:r w:rsidRPr="00152466">
        <w:rPr>
          <w:rFonts w:ascii="Verdana" w:eastAsia="Century Gothic" w:hAnsi="Verdana" w:cs="Century Gothic"/>
          <w:color w:val="000000" w:themeColor="text1"/>
        </w:rPr>
        <w:t xml:space="preserve"> problema</w:t>
      </w:r>
      <w:r w:rsidR="006F3396" w:rsidRPr="00152466">
        <w:rPr>
          <w:rFonts w:ascii="Verdana" w:eastAsia="Century Gothic" w:hAnsi="Verdana" w:cs="Century Gothic"/>
          <w:color w:val="000000" w:themeColor="text1"/>
        </w:rPr>
        <w:t>s</w:t>
      </w:r>
      <w:r w:rsidRPr="00152466">
        <w:rPr>
          <w:rFonts w:ascii="Verdana" w:eastAsia="Century Gothic" w:hAnsi="Verdana" w:cs="Century Gothic"/>
          <w:color w:val="000000" w:themeColor="text1"/>
        </w:rPr>
        <w:t xml:space="preserve"> jurídico</w:t>
      </w:r>
      <w:r w:rsidR="006F3396" w:rsidRPr="00152466">
        <w:rPr>
          <w:rFonts w:ascii="Verdana" w:eastAsia="Century Gothic" w:hAnsi="Verdana" w:cs="Century Gothic"/>
          <w:color w:val="000000" w:themeColor="text1"/>
        </w:rPr>
        <w:t>s</w:t>
      </w:r>
      <w:r w:rsidRPr="00152466">
        <w:rPr>
          <w:rFonts w:ascii="Verdana" w:eastAsia="Century Gothic" w:hAnsi="Verdana" w:cs="Century Gothic"/>
          <w:color w:val="000000" w:themeColor="text1"/>
        </w:rPr>
        <w:t xml:space="preserve">: </w:t>
      </w:r>
      <w:r w:rsidR="001762C8" w:rsidRPr="00152466">
        <w:rPr>
          <w:rFonts w:ascii="Verdana" w:eastAsia="Century Gothic" w:hAnsi="Verdana" w:cs="Century Gothic"/>
          <w:color w:val="000000" w:themeColor="text1"/>
        </w:rPr>
        <w:t xml:space="preserve">i) </w:t>
      </w:r>
      <w:r w:rsidRPr="00152466">
        <w:rPr>
          <w:rFonts w:ascii="Verdana" w:eastAsia="Century Gothic" w:hAnsi="Verdana" w:cs="Century Gothic"/>
          <w:color w:val="000000" w:themeColor="text1"/>
        </w:rPr>
        <w:t>¿</w:t>
      </w:r>
      <w:r w:rsidR="005B6355" w:rsidRPr="00152466">
        <w:rPr>
          <w:rFonts w:ascii="Verdana" w:eastAsia="Century Gothic" w:hAnsi="Verdana" w:cs="Century Gothic"/>
          <w:color w:val="000000" w:themeColor="text1"/>
        </w:rPr>
        <w:t xml:space="preserve">Pueden suscribirse contratos de prestación de servicios </w:t>
      </w:r>
      <w:r w:rsidR="00CB3E38" w:rsidRPr="00152466">
        <w:rPr>
          <w:rFonts w:ascii="Verdana" w:eastAsia="Century Gothic" w:hAnsi="Verdana" w:cs="Century Gothic"/>
          <w:color w:val="000000" w:themeColor="text1"/>
        </w:rPr>
        <w:t>sin la acreditación de un título profesional</w:t>
      </w:r>
      <w:r w:rsidRPr="00152466">
        <w:rPr>
          <w:rFonts w:ascii="Verdana" w:eastAsia="Century Gothic" w:hAnsi="Verdana" w:cs="Century Gothic"/>
          <w:color w:val="000000" w:themeColor="text1"/>
        </w:rPr>
        <w:t>?</w:t>
      </w:r>
      <w:r w:rsidR="006F3396" w:rsidRPr="00152466">
        <w:rPr>
          <w:rFonts w:ascii="Verdana" w:eastAsia="Century Gothic" w:hAnsi="Verdana" w:cs="Century Gothic"/>
          <w:color w:val="000000" w:themeColor="text1"/>
        </w:rPr>
        <w:t xml:space="preserve">; </w:t>
      </w:r>
      <w:proofErr w:type="spellStart"/>
      <w:r w:rsidR="006F3396" w:rsidRPr="00152466">
        <w:rPr>
          <w:rFonts w:ascii="Verdana" w:eastAsia="Century Gothic" w:hAnsi="Verdana" w:cs="Century Gothic"/>
          <w:color w:val="000000" w:themeColor="text1"/>
        </w:rPr>
        <w:t>ii</w:t>
      </w:r>
      <w:proofErr w:type="spellEnd"/>
      <w:r w:rsidR="006F3396" w:rsidRPr="00152466">
        <w:rPr>
          <w:rFonts w:ascii="Verdana" w:eastAsia="Century Gothic" w:hAnsi="Verdana" w:cs="Century Gothic"/>
          <w:color w:val="000000" w:themeColor="text1"/>
        </w:rPr>
        <w:t xml:space="preserve">) </w:t>
      </w:r>
      <w:r w:rsidR="00B947DD" w:rsidRPr="00152466">
        <w:rPr>
          <w:rFonts w:ascii="Verdana" w:hAnsi="Verdana" w:cs="Arial"/>
          <w:color w:val="000000" w:themeColor="text1"/>
          <w:lang w:val="es-ES_tradnl"/>
        </w:rPr>
        <w:t xml:space="preserve">¿Qué criterios deben aplicar </w:t>
      </w:r>
      <w:r w:rsidR="002F09B6" w:rsidRPr="00152466">
        <w:rPr>
          <w:rFonts w:ascii="Verdana" w:hAnsi="Verdana" w:cs="Arial"/>
          <w:color w:val="000000" w:themeColor="text1"/>
          <w:lang w:val="es-ES_tradnl"/>
        </w:rPr>
        <w:t xml:space="preserve">las Entidades Estatales </w:t>
      </w:r>
      <w:r w:rsidR="00B947DD" w:rsidRPr="00152466">
        <w:rPr>
          <w:rFonts w:ascii="Verdana" w:hAnsi="Verdana" w:cs="Arial"/>
          <w:color w:val="000000" w:themeColor="text1"/>
          <w:lang w:val="es-ES_tradnl"/>
        </w:rPr>
        <w:t xml:space="preserve">para determinar o verificar la acreditación de la idoneidad </w:t>
      </w:r>
      <w:r w:rsidR="00837CF9" w:rsidRPr="00152466">
        <w:rPr>
          <w:rFonts w:ascii="Verdana" w:hAnsi="Verdana" w:cs="Arial"/>
          <w:color w:val="000000" w:themeColor="text1"/>
          <w:lang w:val="es-ES_tradnl"/>
        </w:rPr>
        <w:t xml:space="preserve">o establecer equivalencias </w:t>
      </w:r>
      <w:r w:rsidR="00B947DD" w:rsidRPr="00152466">
        <w:rPr>
          <w:rFonts w:ascii="Verdana" w:hAnsi="Verdana" w:cs="Arial"/>
          <w:color w:val="000000" w:themeColor="text1"/>
          <w:lang w:val="es-ES_tradnl"/>
        </w:rPr>
        <w:t>en los contratos de prestación de servicios?</w:t>
      </w:r>
    </w:p>
    <w:p w14:paraId="4F165975" w14:textId="77777777" w:rsidR="00725B3D" w:rsidRPr="00152466" w:rsidRDefault="00725B3D" w:rsidP="00725B3D">
      <w:pPr>
        <w:spacing w:after="0" w:line="276" w:lineRule="auto"/>
        <w:jc w:val="both"/>
        <w:rPr>
          <w:rFonts w:ascii="Verdana" w:eastAsia="Calibri" w:hAnsi="Verdana" w:cs="Arial"/>
          <w:color w:val="000000" w:themeColor="text1"/>
        </w:rPr>
      </w:pPr>
    </w:p>
    <w:p w14:paraId="2772ABE1" w14:textId="0854B964" w:rsidR="00725B3D" w:rsidRPr="00152466" w:rsidRDefault="00725B3D" w:rsidP="00725B3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52466">
        <w:rPr>
          <w:rFonts w:ascii="Verdana" w:eastAsia="Century Gothic" w:hAnsi="Verdana" w:cs="Century Gothic"/>
          <w:b/>
          <w:bCs/>
          <w:color w:val="000000" w:themeColor="text1"/>
        </w:rPr>
        <w:t xml:space="preserve">Respuesta: </w:t>
      </w:r>
      <w:r w:rsidR="00326A91" w:rsidRPr="00152466">
        <w:rPr>
          <w:rFonts w:ascii="Verdana" w:eastAsia="Century Gothic" w:hAnsi="Verdana" w:cs="Century Gothic"/>
          <w:b/>
          <w:bCs/>
          <w:color w:val="000000" w:themeColor="text1"/>
        </w:rPr>
        <w:t xml:space="preserve"> </w:t>
      </w:r>
    </w:p>
    <w:p w14:paraId="7538B06D" w14:textId="77777777" w:rsidR="00725B3D" w:rsidRPr="00152466" w:rsidRDefault="00725B3D" w:rsidP="00725B3D">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5B3D" w:rsidRPr="00152466" w14:paraId="5D9FAE15" w14:textId="77777777" w:rsidTr="00AA4B89">
        <w:tc>
          <w:tcPr>
            <w:tcW w:w="8828" w:type="dxa"/>
          </w:tcPr>
          <w:p w14:paraId="1AD52FB3" w14:textId="2D1A9F23" w:rsidR="00725B3D" w:rsidRPr="00152466" w:rsidRDefault="00725B3D" w:rsidP="00AA4B89">
            <w:pPr>
              <w:spacing w:before="120" w:after="120" w:line="276" w:lineRule="auto"/>
              <w:jc w:val="both"/>
              <w:rPr>
                <w:rFonts w:ascii="Verdana" w:hAnsi="Verdana" w:cs="Arial"/>
                <w:color w:val="000000" w:themeColor="text1"/>
              </w:rPr>
            </w:pPr>
            <w:r w:rsidRPr="00152466">
              <w:rPr>
                <w:rFonts w:ascii="Verdana" w:hAnsi="Verdana" w:cs="Arial"/>
                <w:color w:val="000000" w:themeColor="text1"/>
              </w:rPr>
              <w:t>En respuesta a</w:t>
            </w:r>
            <w:r w:rsidR="00AD5EFD" w:rsidRPr="00152466">
              <w:rPr>
                <w:rFonts w:ascii="Verdana" w:hAnsi="Verdana" w:cs="Arial"/>
                <w:color w:val="000000" w:themeColor="text1"/>
              </w:rPr>
              <w:t xml:space="preserve"> </w:t>
            </w:r>
            <w:r w:rsidRPr="00152466">
              <w:rPr>
                <w:rFonts w:ascii="Verdana" w:hAnsi="Verdana" w:cs="Arial"/>
                <w:color w:val="000000" w:themeColor="text1"/>
              </w:rPr>
              <w:t>l</w:t>
            </w:r>
            <w:r w:rsidR="00AD5EFD" w:rsidRPr="00152466">
              <w:rPr>
                <w:rFonts w:ascii="Verdana" w:hAnsi="Verdana" w:cs="Arial"/>
                <w:color w:val="000000" w:themeColor="text1"/>
              </w:rPr>
              <w:t>os</w:t>
            </w:r>
            <w:r w:rsidRPr="00152466">
              <w:rPr>
                <w:rFonts w:ascii="Verdana" w:hAnsi="Verdana" w:cs="Arial"/>
                <w:color w:val="000000" w:themeColor="text1"/>
              </w:rPr>
              <w:t xml:space="preserve"> problema</w:t>
            </w:r>
            <w:r w:rsidR="00AD5EFD" w:rsidRPr="00152466">
              <w:rPr>
                <w:rFonts w:ascii="Verdana" w:hAnsi="Verdana" w:cs="Arial"/>
                <w:color w:val="000000" w:themeColor="text1"/>
              </w:rPr>
              <w:t>s</w:t>
            </w:r>
            <w:r w:rsidRPr="00152466">
              <w:rPr>
                <w:rFonts w:ascii="Verdana" w:hAnsi="Verdana" w:cs="Arial"/>
                <w:color w:val="000000" w:themeColor="text1"/>
              </w:rPr>
              <w:t xml:space="preserve"> antes planteado esta Subdirección manifiesta lo siguiente:</w:t>
            </w:r>
          </w:p>
          <w:p w14:paraId="34F02285" w14:textId="4FD7DC5A" w:rsidR="006E0A30" w:rsidRPr="00152466" w:rsidRDefault="00725B3D" w:rsidP="004D7C8E">
            <w:pPr>
              <w:spacing w:before="120" w:after="120" w:line="276" w:lineRule="auto"/>
              <w:ind w:firstLine="709"/>
              <w:jc w:val="both"/>
              <w:rPr>
                <w:rFonts w:ascii="Verdana" w:hAnsi="Verdana" w:cs="Arial"/>
              </w:rPr>
            </w:pPr>
            <w:r w:rsidRPr="00152466">
              <w:rPr>
                <w:rFonts w:ascii="Verdana" w:eastAsia="Calibri" w:hAnsi="Verdana" w:cs="Arial"/>
                <w:color w:val="000000" w:themeColor="text1"/>
              </w:rPr>
              <w:t xml:space="preserve">En </w:t>
            </w:r>
            <w:r w:rsidRPr="00152466">
              <w:rPr>
                <w:rFonts w:ascii="Verdana" w:eastAsia="Calibri" w:hAnsi="Verdana" w:cs="Arial"/>
                <w:i/>
                <w:iCs/>
                <w:color w:val="000000" w:themeColor="text1"/>
              </w:rPr>
              <w:t>primer lugar</w:t>
            </w:r>
            <w:r w:rsidRPr="00152466">
              <w:rPr>
                <w:rFonts w:ascii="Verdana" w:hAnsi="Verdana" w:cs="Arial"/>
              </w:rPr>
              <w:t xml:space="preserve">, debe indicarse que, </w:t>
            </w:r>
            <w:r w:rsidR="002C14E0" w:rsidRPr="00152466">
              <w:rPr>
                <w:rFonts w:ascii="Verdana" w:hAnsi="Verdana" w:cs="Arial"/>
              </w:rPr>
              <w:t>de acuerdo con el</w:t>
            </w:r>
            <w:r w:rsidR="005E372F" w:rsidRPr="00152466">
              <w:rPr>
                <w:rFonts w:ascii="Verdana" w:hAnsi="Verdana" w:cs="Arial"/>
              </w:rPr>
              <w:t xml:space="preserve"> marco</w:t>
            </w:r>
            <w:r w:rsidR="002C14E0" w:rsidRPr="00152466">
              <w:rPr>
                <w:rFonts w:ascii="Verdana" w:hAnsi="Verdana" w:cs="Arial"/>
              </w:rPr>
              <w:t xml:space="preserve"> </w:t>
            </w:r>
            <w:r w:rsidR="00540B55" w:rsidRPr="00152466">
              <w:rPr>
                <w:rFonts w:ascii="Verdana" w:hAnsi="Verdana" w:cs="Arial"/>
              </w:rPr>
              <w:t xml:space="preserve">que regula </w:t>
            </w:r>
            <w:r w:rsidR="005E372F" w:rsidRPr="00152466">
              <w:rPr>
                <w:rFonts w:ascii="Verdana" w:hAnsi="Verdana" w:cs="Arial"/>
              </w:rPr>
              <w:t>los contratos de prestación de servicios</w:t>
            </w:r>
            <w:r w:rsidR="00937A1C" w:rsidRPr="00152466">
              <w:rPr>
                <w:rFonts w:ascii="Verdana" w:hAnsi="Verdana" w:cs="Arial"/>
              </w:rPr>
              <w:t xml:space="preserve">, </w:t>
            </w:r>
            <w:r w:rsidR="005E372F" w:rsidRPr="00152466">
              <w:rPr>
                <w:rFonts w:ascii="Verdana" w:hAnsi="Verdana" w:cs="Arial"/>
              </w:rPr>
              <w:t>es posible</w:t>
            </w:r>
            <w:r w:rsidR="00764714" w:rsidRPr="00152466">
              <w:rPr>
                <w:rFonts w:ascii="Verdana" w:hAnsi="Verdana" w:cs="Arial"/>
              </w:rPr>
              <w:t>, bajo esta tipología contractual</w:t>
            </w:r>
            <w:r w:rsidR="00937A1C" w:rsidRPr="00152466">
              <w:rPr>
                <w:rFonts w:ascii="Verdana" w:hAnsi="Verdana" w:cs="Arial"/>
              </w:rPr>
              <w:t>,</w:t>
            </w:r>
            <w:r w:rsidR="00764714" w:rsidRPr="00152466">
              <w:rPr>
                <w:rFonts w:ascii="Verdana" w:hAnsi="Verdana" w:cs="Arial"/>
              </w:rPr>
              <w:t xml:space="preserve"> suscribir los siguientes negocios </w:t>
            </w:r>
            <w:r w:rsidR="0054066B" w:rsidRPr="00152466">
              <w:rPr>
                <w:rFonts w:ascii="Verdana" w:hAnsi="Verdana" w:cs="Arial"/>
              </w:rPr>
              <w:t>jurídicos</w:t>
            </w:r>
            <w:r w:rsidR="005E372F" w:rsidRPr="00152466">
              <w:rPr>
                <w:rFonts w:ascii="Verdana" w:hAnsi="Verdana" w:cs="Arial"/>
              </w:rPr>
              <w:t xml:space="preserve">: </w:t>
            </w:r>
          </w:p>
          <w:p w14:paraId="0BF402D6" w14:textId="78A24577" w:rsidR="006E0A30" w:rsidRPr="00152466" w:rsidRDefault="005E372F" w:rsidP="004D7C8E">
            <w:pPr>
              <w:spacing w:before="120" w:after="120" w:line="276" w:lineRule="auto"/>
              <w:ind w:firstLine="709"/>
              <w:jc w:val="both"/>
              <w:rPr>
                <w:rFonts w:ascii="Verdana" w:hAnsi="Verdana" w:cs="Arial"/>
              </w:rPr>
            </w:pPr>
            <w:r w:rsidRPr="00152466">
              <w:rPr>
                <w:rFonts w:ascii="Verdana" w:hAnsi="Verdana" w:cs="Arial"/>
              </w:rPr>
              <w:t xml:space="preserve">i) </w:t>
            </w:r>
            <w:r w:rsidR="003A7025" w:rsidRPr="00152466">
              <w:rPr>
                <w:rFonts w:ascii="Verdana" w:hAnsi="Verdana" w:cs="Arial"/>
              </w:rPr>
              <w:t>C</w:t>
            </w:r>
            <w:r w:rsidRPr="00152466">
              <w:rPr>
                <w:rFonts w:ascii="Verdana" w:hAnsi="Verdana" w:cs="Arial"/>
              </w:rPr>
              <w:t>ontratos de prestación de servicios profesionales</w:t>
            </w:r>
            <w:r w:rsidR="00C01707" w:rsidRPr="00152466">
              <w:rPr>
                <w:rFonts w:ascii="Verdana" w:hAnsi="Verdana" w:cs="Arial"/>
              </w:rPr>
              <w:t xml:space="preserve"> cuyo objeto está determinado por el desarrollo de actividades identificables e intangibles que impliquen el desempeño de un esfuerzo o actividad, tendiente a satisfacer necesidades de las </w:t>
            </w:r>
            <w:r w:rsidR="00547CF5" w:rsidRPr="00152466">
              <w:rPr>
                <w:rFonts w:ascii="Verdana" w:hAnsi="Verdana" w:cs="Arial"/>
              </w:rPr>
              <w:t>E</w:t>
            </w:r>
            <w:r w:rsidR="00C01707" w:rsidRPr="00152466">
              <w:rPr>
                <w:rFonts w:ascii="Verdana" w:hAnsi="Verdana" w:cs="Arial"/>
              </w:rPr>
              <w:t xml:space="preserve">ntidades </w:t>
            </w:r>
            <w:r w:rsidR="00547CF5" w:rsidRPr="00152466">
              <w:rPr>
                <w:rFonts w:ascii="Verdana" w:hAnsi="Verdana" w:cs="Arial"/>
              </w:rPr>
              <w:t>E</w:t>
            </w:r>
            <w:r w:rsidR="00C01707" w:rsidRPr="00152466">
              <w:rPr>
                <w:rFonts w:ascii="Verdana" w:hAnsi="Verdana" w:cs="Arial"/>
              </w:rPr>
              <w:t xml:space="preserve">statales en lo relacionado con la gestión administrativa o funcionamiento que ellas requieran, bien sea acompañándolas, apoyándolas o soportándolas, con conocimientos especializados siempre y cuando dichos objetos estén encomendados a personas consideradas legalmente como </w:t>
            </w:r>
            <w:r w:rsidR="00C01707" w:rsidRPr="00152466">
              <w:rPr>
                <w:rFonts w:ascii="Verdana" w:hAnsi="Verdana" w:cs="Arial"/>
                <w:i/>
                <w:iCs/>
              </w:rPr>
              <w:t>profesionales</w:t>
            </w:r>
            <w:r w:rsidR="00C01707" w:rsidRPr="00152466">
              <w:rPr>
                <w:rFonts w:ascii="Verdana" w:hAnsi="Verdana" w:cs="Arial"/>
              </w:rPr>
              <w:t xml:space="preserve">. Se caracteriza por demandar un conocimiento intelectivo cualificado: </w:t>
            </w:r>
            <w:r w:rsidR="00C01707" w:rsidRPr="00152466">
              <w:rPr>
                <w:rFonts w:ascii="Verdana" w:hAnsi="Verdana" w:cs="Arial"/>
                <w:i/>
                <w:iCs/>
              </w:rPr>
              <w:t>el saber profesional</w:t>
            </w:r>
            <w:r w:rsidR="00C01707" w:rsidRPr="00152466">
              <w:rPr>
                <w:rFonts w:ascii="Verdana" w:hAnsi="Verdana" w:cs="Arial"/>
              </w:rPr>
              <w:t>;</w:t>
            </w:r>
          </w:p>
          <w:p w14:paraId="0F922BFC" w14:textId="5C63373B" w:rsidR="006E0A30" w:rsidRPr="00152466" w:rsidRDefault="00C01707" w:rsidP="004D7C8E">
            <w:pPr>
              <w:spacing w:before="120" w:after="120" w:line="276" w:lineRule="auto"/>
              <w:ind w:firstLine="709"/>
              <w:jc w:val="both"/>
              <w:rPr>
                <w:rFonts w:ascii="Verdana" w:hAnsi="Verdana" w:cs="Arial"/>
              </w:rPr>
            </w:pPr>
            <w:r w:rsidRPr="00152466">
              <w:rPr>
                <w:rFonts w:ascii="Verdana" w:hAnsi="Verdana" w:cs="Arial"/>
              </w:rPr>
              <w:t xml:space="preserve"> </w:t>
            </w:r>
            <w:proofErr w:type="spellStart"/>
            <w:r w:rsidRPr="00152466">
              <w:rPr>
                <w:rFonts w:ascii="Verdana" w:hAnsi="Verdana" w:cs="Arial"/>
              </w:rPr>
              <w:t>ii</w:t>
            </w:r>
            <w:proofErr w:type="spellEnd"/>
            <w:r w:rsidRPr="00152466">
              <w:rPr>
                <w:rFonts w:ascii="Verdana" w:hAnsi="Verdana" w:cs="Arial"/>
              </w:rPr>
              <w:t xml:space="preserve">) </w:t>
            </w:r>
            <w:r w:rsidR="003A7025" w:rsidRPr="00152466">
              <w:rPr>
                <w:rFonts w:ascii="Verdana" w:hAnsi="Verdana" w:cs="Arial"/>
              </w:rPr>
              <w:t>C</w:t>
            </w:r>
            <w:r w:rsidRPr="00152466">
              <w:rPr>
                <w:rFonts w:ascii="Verdana" w:hAnsi="Verdana" w:cs="Arial"/>
              </w:rPr>
              <w:t>ontratos de prestación de servicios de apoyo a la gestión</w:t>
            </w:r>
            <w:r w:rsidR="00547CF5" w:rsidRPr="00152466">
              <w:rPr>
                <w:rFonts w:ascii="Verdana" w:hAnsi="Verdana" w:cs="Arial"/>
              </w:rPr>
              <w:t xml:space="preserve"> </w:t>
            </w:r>
            <w:r w:rsidR="0080160D" w:rsidRPr="00152466">
              <w:rPr>
                <w:rFonts w:ascii="Verdana" w:hAnsi="Verdana" w:cs="Arial"/>
              </w:rPr>
              <w:t>en los cuales su objeto contractual</w:t>
            </w:r>
            <w:r w:rsidR="00B17457" w:rsidRPr="00152466">
              <w:rPr>
                <w:rFonts w:ascii="Verdana" w:hAnsi="Verdana" w:cs="Arial"/>
              </w:rPr>
              <w:t xml:space="preserve"> se caracteriza por </w:t>
            </w:r>
            <w:r w:rsidR="0080160D" w:rsidRPr="00152466">
              <w:rPr>
                <w:rFonts w:ascii="Verdana" w:hAnsi="Verdana" w:cs="Arial"/>
              </w:rPr>
              <w:t xml:space="preserve">desarrollar actividades identificables e intangibles. Hay lugar a su celebración en aquellos casos en donde las necesidades de la Administración </w:t>
            </w:r>
            <w:r w:rsidR="0080160D" w:rsidRPr="00152466">
              <w:rPr>
                <w:rFonts w:ascii="Verdana" w:hAnsi="Verdana" w:cs="Arial"/>
                <w:i/>
                <w:iCs/>
              </w:rPr>
              <w:t>no demanden la presencia de personal profesional</w:t>
            </w:r>
            <w:r w:rsidR="00B17457" w:rsidRPr="00152466">
              <w:rPr>
                <w:rFonts w:ascii="Verdana" w:hAnsi="Verdana" w:cs="Arial"/>
                <w:i/>
                <w:iCs/>
              </w:rPr>
              <w:t xml:space="preserve"> </w:t>
            </w:r>
            <w:r w:rsidR="00B17457" w:rsidRPr="00152466">
              <w:rPr>
                <w:rFonts w:ascii="Verdana" w:hAnsi="Verdana" w:cs="Arial"/>
              </w:rPr>
              <w:t xml:space="preserve">o </w:t>
            </w:r>
            <w:r w:rsidR="00EB3635" w:rsidRPr="00152466">
              <w:rPr>
                <w:rFonts w:ascii="Verdana" w:hAnsi="Verdana" w:cs="Arial"/>
              </w:rPr>
              <w:t xml:space="preserve">cuando </w:t>
            </w:r>
            <w:r w:rsidR="004D7C8E" w:rsidRPr="00152466">
              <w:rPr>
                <w:rFonts w:ascii="Verdana" w:hAnsi="Verdana" w:cs="Arial"/>
              </w:rPr>
              <w:t>la actividad intelectiva se enmarca en</w:t>
            </w:r>
            <w:r w:rsidR="0080160D" w:rsidRPr="00152466">
              <w:rPr>
                <w:rFonts w:ascii="Verdana" w:hAnsi="Verdana" w:cs="Arial"/>
              </w:rPr>
              <w:t xml:space="preserve"> un saber propiamente técnico; igualmente involucra actividades en donde prima el esfuerzo físico o mecánico, </w:t>
            </w:r>
            <w:r w:rsidR="0080160D" w:rsidRPr="00152466">
              <w:rPr>
                <w:rFonts w:ascii="Verdana" w:hAnsi="Verdana" w:cs="Arial"/>
                <w:i/>
                <w:iCs/>
              </w:rPr>
              <w:t>en donde no se requiere de personal profesional</w:t>
            </w:r>
            <w:r w:rsidR="005E372F" w:rsidRPr="00152466">
              <w:rPr>
                <w:rFonts w:ascii="Verdana" w:hAnsi="Verdana" w:cs="Arial"/>
              </w:rPr>
              <w:t>; y</w:t>
            </w:r>
          </w:p>
          <w:p w14:paraId="5D37585D" w14:textId="1C39E677" w:rsidR="00756BFB" w:rsidRPr="00152466" w:rsidRDefault="005E372F" w:rsidP="004D7C8E">
            <w:pPr>
              <w:spacing w:before="120" w:after="120" w:line="276" w:lineRule="auto"/>
              <w:ind w:firstLine="709"/>
              <w:jc w:val="both"/>
              <w:rPr>
                <w:rFonts w:ascii="Verdana" w:hAnsi="Verdana" w:cs="Arial"/>
              </w:rPr>
            </w:pPr>
            <w:r w:rsidRPr="00152466">
              <w:rPr>
                <w:rFonts w:ascii="Verdana" w:hAnsi="Verdana" w:cs="Arial"/>
              </w:rPr>
              <w:t xml:space="preserve"> </w:t>
            </w:r>
            <w:proofErr w:type="spellStart"/>
            <w:r w:rsidRPr="00152466">
              <w:rPr>
                <w:rFonts w:ascii="Verdana" w:hAnsi="Verdana" w:cs="Arial"/>
              </w:rPr>
              <w:t>iii</w:t>
            </w:r>
            <w:proofErr w:type="spellEnd"/>
            <w:r w:rsidRPr="00152466">
              <w:rPr>
                <w:rFonts w:ascii="Verdana" w:hAnsi="Verdana" w:cs="Arial"/>
              </w:rPr>
              <w:t xml:space="preserve">) </w:t>
            </w:r>
            <w:r w:rsidR="003A7025" w:rsidRPr="00152466">
              <w:rPr>
                <w:rFonts w:ascii="Verdana" w:hAnsi="Verdana" w:cs="Arial"/>
              </w:rPr>
              <w:t>C</w:t>
            </w:r>
            <w:r w:rsidRPr="00152466">
              <w:rPr>
                <w:rFonts w:ascii="Verdana" w:hAnsi="Verdana" w:cs="Arial"/>
              </w:rPr>
              <w:t xml:space="preserve">ontratos de prestación de servicios artísticos que solo pueden encomendarse a determinadas personas naturales. </w:t>
            </w:r>
            <w:r w:rsidRPr="00152466">
              <w:rPr>
                <w:rFonts w:ascii="Verdana" w:hAnsi="Verdana" w:cs="Arial"/>
                <w:i/>
                <w:iCs/>
              </w:rPr>
              <w:t xml:space="preserve">En ese orden, se observa que en materia de contratación pública es jurídicamente viable sus suscribir </w:t>
            </w:r>
            <w:r w:rsidRPr="00152466">
              <w:rPr>
                <w:rFonts w:ascii="Verdana" w:hAnsi="Verdana" w:cs="Arial"/>
                <w:i/>
                <w:iCs/>
              </w:rPr>
              <w:lastRenderedPageBreak/>
              <w:t>contratos de prestación de servicios sin exigir una formación profesional para desempeñar una labor</w:t>
            </w:r>
            <w:r w:rsidR="00D46EE9" w:rsidRPr="00152466">
              <w:rPr>
                <w:rFonts w:ascii="Verdana" w:hAnsi="Verdana" w:cs="Arial"/>
                <w:i/>
                <w:iCs/>
              </w:rPr>
              <w:t>.</w:t>
            </w:r>
          </w:p>
          <w:p w14:paraId="332AC4BF" w14:textId="7B0A4DEE" w:rsidR="00D46EE9" w:rsidRPr="00152466" w:rsidRDefault="003B4377" w:rsidP="00AA4B89">
            <w:pPr>
              <w:spacing w:before="120" w:after="120" w:line="276" w:lineRule="auto"/>
              <w:ind w:firstLine="709"/>
              <w:jc w:val="both"/>
              <w:rPr>
                <w:rFonts w:ascii="Verdana" w:eastAsia="Calibri" w:hAnsi="Verdana" w:cs="Arial"/>
                <w:lang w:val="es-ES"/>
              </w:rPr>
            </w:pPr>
            <w:r w:rsidRPr="00152466">
              <w:rPr>
                <w:rFonts w:ascii="Verdana" w:eastAsia="Calibri" w:hAnsi="Verdana" w:cs="Arial"/>
                <w:bCs/>
                <w:color w:val="000000" w:themeColor="text1"/>
                <w:lang w:val="es-ES_tradnl"/>
              </w:rPr>
              <w:t xml:space="preserve">En </w:t>
            </w:r>
            <w:r w:rsidRPr="00152466">
              <w:rPr>
                <w:rFonts w:ascii="Verdana" w:eastAsia="Calibri" w:hAnsi="Verdana" w:cs="Arial"/>
                <w:bCs/>
                <w:i/>
                <w:iCs/>
                <w:color w:val="000000" w:themeColor="text1"/>
                <w:lang w:val="es-ES_tradnl"/>
              </w:rPr>
              <w:t>segundo lugar</w:t>
            </w:r>
            <w:r w:rsidR="00AD5EFD" w:rsidRPr="00152466">
              <w:rPr>
                <w:rFonts w:ascii="Verdana" w:eastAsia="Calibri" w:hAnsi="Verdana" w:cs="Arial"/>
                <w:bCs/>
                <w:color w:val="000000" w:themeColor="text1"/>
                <w:lang w:val="es-ES_tradnl"/>
              </w:rPr>
              <w:t xml:space="preserve">, </w:t>
            </w:r>
            <w:r w:rsidR="00726ABA" w:rsidRPr="00152466">
              <w:rPr>
                <w:rFonts w:ascii="Verdana" w:eastAsia="Calibri" w:hAnsi="Verdana" w:cs="Arial"/>
                <w:bCs/>
                <w:color w:val="000000" w:themeColor="text1"/>
                <w:lang w:val="es-ES_tradnl"/>
              </w:rPr>
              <w:t xml:space="preserve">resulta preciso señalar que conforme </w:t>
            </w:r>
            <w:r w:rsidR="00485258" w:rsidRPr="00152466">
              <w:rPr>
                <w:rFonts w:ascii="Verdana" w:eastAsia="Calibri" w:hAnsi="Verdana" w:cs="Arial"/>
                <w:bCs/>
                <w:color w:val="000000" w:themeColor="text1"/>
                <w:lang w:val="es-ES_tradnl"/>
              </w:rPr>
              <w:t>a</w:t>
            </w:r>
            <w:r w:rsidR="00AD5EFD" w:rsidRPr="00152466">
              <w:rPr>
                <w:rFonts w:ascii="Verdana" w:eastAsia="Calibri" w:hAnsi="Verdana" w:cs="Arial"/>
                <w:bCs/>
                <w:color w:val="000000" w:themeColor="text1"/>
                <w:lang w:val="es-ES_tradnl"/>
              </w:rPr>
              <w:t xml:space="preserve"> lo </w:t>
            </w:r>
            <w:r w:rsidR="007F14EE" w:rsidRPr="00152466">
              <w:rPr>
                <w:rFonts w:ascii="Verdana" w:eastAsia="Calibri" w:hAnsi="Verdana" w:cs="Arial"/>
                <w:bCs/>
                <w:color w:val="000000" w:themeColor="text1"/>
                <w:lang w:val="es-ES_tradnl"/>
              </w:rPr>
              <w:t xml:space="preserve">dispuesto en el </w:t>
            </w:r>
            <w:r w:rsidR="00C97E71" w:rsidRPr="00152466">
              <w:rPr>
                <w:rFonts w:ascii="Verdana" w:eastAsia="Calibri" w:hAnsi="Verdana" w:cs="Arial"/>
                <w:lang w:val="es-ES"/>
              </w:rPr>
              <w:t xml:space="preserve">artículo 2.2.1.2.1.4.9. del Decreto 1082 de 2015 y </w:t>
            </w:r>
            <w:r w:rsidRPr="00152466">
              <w:rPr>
                <w:rFonts w:ascii="Verdana" w:eastAsia="Calibri" w:hAnsi="Verdana" w:cs="Arial"/>
                <w:lang w:val="es-ES"/>
              </w:rPr>
              <w:t>el artículo 6 de la Ley 1150 de 2007, corresponde a las Entidades Estatales</w:t>
            </w:r>
            <w:r w:rsidR="00041B7D" w:rsidRPr="00152466">
              <w:rPr>
                <w:rFonts w:ascii="Verdana" w:eastAsia="Calibri" w:hAnsi="Verdana" w:cs="Arial"/>
                <w:lang w:val="es-ES"/>
              </w:rPr>
              <w:t>, al momento de adelantar contrataciones bajo la modalidad de contratación directa de prestación de servicios</w:t>
            </w:r>
            <w:r w:rsidR="0059589B" w:rsidRPr="00152466">
              <w:rPr>
                <w:rFonts w:ascii="Verdana" w:eastAsia="Calibri" w:hAnsi="Verdana" w:cs="Arial"/>
                <w:lang w:val="es-ES"/>
              </w:rPr>
              <w:t xml:space="preserve">, </w:t>
            </w:r>
            <w:r w:rsidR="002B2B35" w:rsidRPr="00152466">
              <w:rPr>
                <w:rFonts w:ascii="Verdana" w:eastAsia="Calibri" w:hAnsi="Verdana" w:cs="Arial"/>
                <w:lang w:val="es-ES"/>
              </w:rPr>
              <w:t xml:space="preserve">el deber de verificar la idoneidad o experiencia requerida </w:t>
            </w:r>
            <w:r w:rsidR="00B53FE7" w:rsidRPr="00152466">
              <w:rPr>
                <w:rFonts w:ascii="Verdana" w:eastAsia="Calibri" w:hAnsi="Verdana" w:cs="Arial"/>
                <w:lang w:val="es-ES"/>
              </w:rPr>
              <w:t xml:space="preserve">por los contratistas para la debida satisfacción del objeto del contrato. </w:t>
            </w:r>
          </w:p>
          <w:p w14:paraId="7F93A14B" w14:textId="35E7B584" w:rsidR="0022516A" w:rsidRPr="00152466" w:rsidRDefault="00280FE9" w:rsidP="00175578">
            <w:pPr>
              <w:spacing w:after="120" w:line="276" w:lineRule="auto"/>
              <w:ind w:firstLine="708"/>
              <w:jc w:val="both"/>
              <w:rPr>
                <w:rFonts w:ascii="Verdana" w:hAnsi="Verdana" w:cs="Arial"/>
              </w:rPr>
            </w:pPr>
            <w:r w:rsidRPr="00152466">
              <w:rPr>
                <w:rFonts w:ascii="Verdana" w:eastAsia="Calibri" w:hAnsi="Verdana" w:cs="Arial"/>
                <w:bCs/>
                <w:color w:val="000000" w:themeColor="text1"/>
              </w:rPr>
              <w:t>Bajo este contexto</w:t>
            </w:r>
            <w:r w:rsidR="0069237F" w:rsidRPr="00152466">
              <w:rPr>
                <w:rFonts w:ascii="Verdana" w:eastAsia="Calibri" w:hAnsi="Verdana" w:cs="Arial"/>
                <w:bCs/>
                <w:color w:val="000000" w:themeColor="text1"/>
              </w:rPr>
              <w:t>, las Entidades Estatales tienen la obligación de verificar la idoneidad requerida para cumplir con el objeto del contrato, para lo cual resulta valido tener en cuenta</w:t>
            </w:r>
            <w:r w:rsidR="00220CA7">
              <w:rPr>
                <w:rFonts w:ascii="Verdana" w:eastAsia="Calibri" w:hAnsi="Verdana" w:cs="Arial"/>
                <w:bCs/>
                <w:color w:val="000000" w:themeColor="text1"/>
              </w:rPr>
              <w:t xml:space="preserve"> perfiles con</w:t>
            </w:r>
            <w:r w:rsidR="0069237F" w:rsidRPr="00152466">
              <w:rPr>
                <w:rFonts w:ascii="Verdana" w:eastAsia="Calibri" w:hAnsi="Verdana" w:cs="Arial"/>
                <w:bCs/>
                <w:color w:val="000000" w:themeColor="text1"/>
              </w:rPr>
              <w:t xml:space="preserve"> </w:t>
            </w:r>
            <w:r w:rsidR="0069237F" w:rsidRPr="00152466">
              <w:rPr>
                <w:rFonts w:ascii="Verdana" w:eastAsia="Calibri" w:hAnsi="Verdana" w:cs="Arial"/>
                <w:bCs/>
                <w:color w:val="000000" w:themeColor="text1"/>
                <w:lang w:val="es-ES_tradnl"/>
              </w:rPr>
              <w:t xml:space="preserve">saberes empíricos, comunitarios, ancestrales y lingüísticos. </w:t>
            </w:r>
            <w:r w:rsidR="0069237F" w:rsidRPr="00152466">
              <w:rPr>
                <w:rFonts w:ascii="Verdana" w:eastAsia="Calibri" w:hAnsi="Verdana" w:cs="Arial"/>
                <w:bCs/>
                <w:color w:val="000000" w:themeColor="text1"/>
              </w:rPr>
              <w:t>Este supuesto,</w:t>
            </w:r>
            <w:r w:rsidR="00EE5730" w:rsidRPr="00152466">
              <w:rPr>
                <w:rFonts w:ascii="Verdana" w:eastAsia="Calibri" w:hAnsi="Verdana" w:cs="Arial"/>
                <w:bCs/>
                <w:color w:val="000000" w:themeColor="text1"/>
              </w:rPr>
              <w:t xml:space="preserve"> </w:t>
            </w:r>
            <w:r w:rsidR="0069237F" w:rsidRPr="00152466">
              <w:rPr>
                <w:rFonts w:ascii="Verdana" w:eastAsia="Calibri" w:hAnsi="Verdana" w:cs="Arial"/>
                <w:bCs/>
                <w:color w:val="000000" w:themeColor="text1"/>
              </w:rPr>
              <w:t xml:space="preserve">será determinado y verificado por las Entidades Estatales </w:t>
            </w:r>
            <w:r w:rsidR="0069237F" w:rsidRPr="00152466">
              <w:rPr>
                <w:rFonts w:ascii="Verdana" w:hAnsi="Verdana" w:cs="Arial"/>
                <w:color w:val="000000" w:themeColor="text1"/>
              </w:rPr>
              <w:t>de acuerdo con las características, el alcance del objeto del contrato y el perfil establecido en los documentos precontractuales.</w:t>
            </w:r>
            <w:r w:rsidR="0069237F" w:rsidRPr="00152466">
              <w:rPr>
                <w:rFonts w:ascii="Verdana" w:hAnsi="Verdana" w:cs="Arial"/>
              </w:rPr>
              <w:t xml:space="preserve"> Sobre esta medida, si bien no existe una disposición en materia de contratación pública en la que se establezca de manera detallada la verificación que debe hacer cada entidad, si existen algunas disposiciones que brindan lineamientos de cómo computar la experiencia o establecer equivalencias, estos, generalmente se encuentran establecidos en resoluciones internas mediante las cuales se adoptan tablas de honorarios y se establecen requisitos mínimos de formación y experiencia</w:t>
            </w:r>
            <w:r w:rsidR="00C9579B" w:rsidRPr="00152466">
              <w:rPr>
                <w:rFonts w:ascii="Verdana" w:hAnsi="Verdana" w:cs="Arial"/>
              </w:rPr>
              <w:t xml:space="preserve">, que entre otras cosas, </w:t>
            </w:r>
            <w:r w:rsidR="0069237F" w:rsidRPr="00152466">
              <w:rPr>
                <w:rFonts w:ascii="Verdana" w:hAnsi="Verdana" w:cs="Arial"/>
              </w:rPr>
              <w:t>son de obligatoria observancia por cada entidad al momento de realizar la verificación.</w:t>
            </w:r>
          </w:p>
        </w:tc>
      </w:tr>
    </w:tbl>
    <w:p w14:paraId="51E654F0" w14:textId="77777777" w:rsidR="00725B3D" w:rsidRPr="00152466" w:rsidRDefault="00725B3D" w:rsidP="00725B3D">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C5557F4" w14:textId="77777777" w:rsidR="00725B3D" w:rsidRPr="00152466" w:rsidRDefault="00725B3D" w:rsidP="00725B3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52466">
        <w:rPr>
          <w:rFonts w:ascii="Verdana" w:eastAsia="Century Gothic" w:hAnsi="Verdana" w:cs="Century Gothic"/>
          <w:b/>
          <w:bCs/>
          <w:color w:val="000000" w:themeColor="text1"/>
        </w:rPr>
        <w:t>Razones de la respuesta:</w:t>
      </w:r>
    </w:p>
    <w:p w14:paraId="139D6A57" w14:textId="77777777" w:rsidR="00756BFB" w:rsidRPr="00152466" w:rsidRDefault="00756BFB" w:rsidP="00756BFB">
      <w:pPr>
        <w:tabs>
          <w:tab w:val="left" w:pos="142"/>
          <w:tab w:val="left" w:pos="284"/>
        </w:tabs>
        <w:spacing w:after="0" w:line="276" w:lineRule="auto"/>
        <w:jc w:val="both"/>
        <w:rPr>
          <w:rFonts w:ascii="Verdana" w:eastAsia="Century Gothic" w:hAnsi="Verdana" w:cs="Century Gothic"/>
          <w:b/>
          <w:bCs/>
          <w:color w:val="000000" w:themeColor="text1"/>
        </w:rPr>
      </w:pPr>
    </w:p>
    <w:p w14:paraId="7F32420A" w14:textId="77777777" w:rsidR="008F0EDA" w:rsidRPr="00152466" w:rsidRDefault="008F0EDA" w:rsidP="008F0EDA">
      <w:pPr>
        <w:spacing w:after="0" w:line="276" w:lineRule="auto"/>
        <w:jc w:val="both"/>
        <w:rPr>
          <w:rFonts w:ascii="Verdana" w:eastAsia="Calibri" w:hAnsi="Verdana" w:cs="Arial"/>
          <w:color w:val="000000" w:themeColor="text1"/>
          <w:lang w:val="es-ES"/>
        </w:rPr>
      </w:pPr>
      <w:r w:rsidRPr="00152466">
        <w:rPr>
          <w:rFonts w:ascii="Verdana" w:eastAsia="Calibri" w:hAnsi="Verdana" w:cs="Arial"/>
          <w:color w:val="000000" w:themeColor="text1"/>
          <w:lang w:val="es-ES"/>
        </w:rPr>
        <w:t xml:space="preserve">Lo anterior se sustenta en las siguientes consideraciones: </w:t>
      </w:r>
    </w:p>
    <w:p w14:paraId="461C75A4" w14:textId="77777777" w:rsidR="008F0EDA" w:rsidRPr="00152466" w:rsidRDefault="008F0EDA" w:rsidP="008F0EDA">
      <w:pPr>
        <w:widowControl w:val="0"/>
        <w:autoSpaceDE w:val="0"/>
        <w:autoSpaceDN w:val="0"/>
        <w:spacing w:before="120" w:after="120" w:line="276" w:lineRule="auto"/>
        <w:jc w:val="both"/>
        <w:rPr>
          <w:rFonts w:ascii="Verdana" w:hAnsi="Verdana" w:cs="Arial"/>
        </w:rPr>
      </w:pPr>
      <w:r w:rsidRPr="00152466">
        <w:rPr>
          <w:rFonts w:ascii="Verdana" w:hAnsi="Verdana" w:cs="Arial"/>
        </w:rPr>
        <w:t xml:space="preserve">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 </w:t>
      </w:r>
    </w:p>
    <w:p w14:paraId="4CD9DFBB" w14:textId="77777777" w:rsidR="008F0EDA" w:rsidRPr="00152466" w:rsidRDefault="008F0EDA" w:rsidP="008F0EDA">
      <w:pPr>
        <w:widowControl w:val="0"/>
        <w:autoSpaceDE w:val="0"/>
        <w:autoSpaceDN w:val="0"/>
        <w:spacing w:after="0" w:line="240" w:lineRule="auto"/>
        <w:jc w:val="both"/>
        <w:rPr>
          <w:rFonts w:ascii="Verdana" w:hAnsi="Verdana" w:cs="Arial"/>
        </w:rPr>
      </w:pPr>
    </w:p>
    <w:p w14:paraId="5D68E9E4"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r w:rsidRPr="00152466">
        <w:rPr>
          <w:rFonts w:ascii="Verdana" w:hAnsi="Verdana" w:cs="Arial"/>
          <w:sz w:val="20"/>
          <w:szCs w:val="20"/>
        </w:rPr>
        <w:lastRenderedPageBreak/>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1CE1AB51"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p>
    <w:p w14:paraId="187613F3"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r w:rsidRPr="00152466">
        <w:rPr>
          <w:rFonts w:ascii="Verdana" w:hAnsi="Verdana" w:cs="Arial"/>
          <w:sz w:val="20"/>
          <w:szCs w:val="20"/>
        </w:rPr>
        <w:t>En ningún caso estos contratos generan relación laboral ni prestaciones sociales y se celebrarán por el término estrictamente indispensable”.</w:t>
      </w:r>
    </w:p>
    <w:p w14:paraId="04E81CBC" w14:textId="77777777" w:rsidR="008F0EDA" w:rsidRPr="00152466" w:rsidRDefault="008F0EDA" w:rsidP="008F0EDA">
      <w:pPr>
        <w:widowControl w:val="0"/>
        <w:autoSpaceDE w:val="0"/>
        <w:autoSpaceDN w:val="0"/>
        <w:spacing w:after="0" w:line="276" w:lineRule="auto"/>
        <w:jc w:val="both"/>
        <w:rPr>
          <w:rFonts w:ascii="Verdana" w:hAnsi="Verdana" w:cs="Arial"/>
        </w:rPr>
      </w:pPr>
    </w:p>
    <w:p w14:paraId="57A30866" w14:textId="77777777" w:rsidR="008F0EDA" w:rsidRPr="00152466" w:rsidRDefault="008F0EDA" w:rsidP="008F0EDA">
      <w:pPr>
        <w:widowControl w:val="0"/>
        <w:autoSpaceDE w:val="0"/>
        <w:autoSpaceDN w:val="0"/>
        <w:spacing w:before="120" w:after="120" w:line="276" w:lineRule="auto"/>
        <w:ind w:firstLine="708"/>
        <w:jc w:val="both"/>
        <w:rPr>
          <w:rFonts w:ascii="Verdana" w:hAnsi="Verdana" w:cs="Arial"/>
        </w:rPr>
      </w:pPr>
      <w:r w:rsidRPr="00152466">
        <w:rPr>
          <w:rFonts w:ascii="Verdana" w:hAnsi="Verdana" w:cs="Arial"/>
        </w:rPr>
        <w:t>De otro lado, la celebración de dicho contrato se debe efectuar a través de la modalidad de la contratación directa. Así lo prevé el artículo 2, numeral 4º, literal h), de la Ley 1150 de 2007, que dispone:</w:t>
      </w:r>
    </w:p>
    <w:p w14:paraId="2486226C" w14:textId="77777777" w:rsidR="008F0EDA" w:rsidRPr="00152466" w:rsidRDefault="008F0EDA" w:rsidP="008F0EDA">
      <w:pPr>
        <w:widowControl w:val="0"/>
        <w:autoSpaceDE w:val="0"/>
        <w:autoSpaceDN w:val="0"/>
        <w:spacing w:after="0" w:line="240" w:lineRule="auto"/>
        <w:ind w:firstLine="709"/>
        <w:jc w:val="both"/>
        <w:rPr>
          <w:rFonts w:ascii="Verdana" w:hAnsi="Verdana" w:cs="Arial"/>
        </w:rPr>
      </w:pPr>
    </w:p>
    <w:p w14:paraId="48E35C41" w14:textId="062CA5E2"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r w:rsidRPr="00152466">
        <w:rPr>
          <w:rFonts w:ascii="Verdana" w:hAnsi="Verdana" w:cs="Arial"/>
          <w:sz w:val="20"/>
          <w:szCs w:val="20"/>
        </w:rPr>
        <w:t xml:space="preserve">“[…] Contratación directa. La modalidad de selección de contratación </w:t>
      </w:r>
      <w:r w:rsidR="00C07FCD" w:rsidRPr="00152466">
        <w:rPr>
          <w:rFonts w:ascii="Verdana" w:hAnsi="Verdana" w:cs="Arial"/>
          <w:sz w:val="20"/>
          <w:szCs w:val="20"/>
        </w:rPr>
        <w:t>directa</w:t>
      </w:r>
      <w:r w:rsidRPr="00152466">
        <w:rPr>
          <w:rFonts w:ascii="Verdana" w:hAnsi="Verdana" w:cs="Arial"/>
          <w:sz w:val="20"/>
          <w:szCs w:val="20"/>
        </w:rPr>
        <w:t xml:space="preserve"> solamente procederá en los siguientes casos:</w:t>
      </w:r>
    </w:p>
    <w:p w14:paraId="55570D58"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p>
    <w:p w14:paraId="07A7B9BF"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r w:rsidRPr="00152466">
        <w:rPr>
          <w:rFonts w:ascii="Verdana" w:hAnsi="Verdana" w:cs="Arial"/>
          <w:sz w:val="20"/>
          <w:szCs w:val="20"/>
        </w:rPr>
        <w:t>[…]</w:t>
      </w:r>
    </w:p>
    <w:p w14:paraId="488D8085"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r w:rsidRPr="00152466">
        <w:rPr>
          <w:rFonts w:ascii="Verdana" w:hAnsi="Verdana" w:cs="Arial"/>
          <w:sz w:val="20"/>
          <w:szCs w:val="20"/>
        </w:rPr>
        <w:t>h) Para la prestación de servicios profesionales y de apoyo a la gestión, o para la ejecución de trabajos artísticos que sólo puedan encomendarse a determinadas personas naturales; […]”.</w:t>
      </w:r>
    </w:p>
    <w:p w14:paraId="778847A1" w14:textId="77777777" w:rsidR="008F0EDA" w:rsidRPr="00152466" w:rsidRDefault="008F0EDA" w:rsidP="008F0EDA">
      <w:pPr>
        <w:widowControl w:val="0"/>
        <w:autoSpaceDE w:val="0"/>
        <w:autoSpaceDN w:val="0"/>
        <w:spacing w:after="0" w:line="240" w:lineRule="auto"/>
        <w:jc w:val="both"/>
        <w:rPr>
          <w:rFonts w:ascii="Verdana" w:hAnsi="Verdana" w:cs="Arial"/>
        </w:rPr>
      </w:pPr>
    </w:p>
    <w:p w14:paraId="4230D91C" w14:textId="77777777" w:rsidR="008F0EDA" w:rsidRPr="00152466" w:rsidRDefault="008F0EDA" w:rsidP="008F0EDA">
      <w:pPr>
        <w:widowControl w:val="0"/>
        <w:autoSpaceDE w:val="0"/>
        <w:autoSpaceDN w:val="0"/>
        <w:spacing w:before="120" w:after="120" w:line="276" w:lineRule="auto"/>
        <w:ind w:firstLine="708"/>
        <w:jc w:val="both"/>
        <w:rPr>
          <w:rFonts w:ascii="Verdana" w:hAnsi="Verdana" w:cs="Arial"/>
        </w:rPr>
      </w:pPr>
      <w:r w:rsidRPr="00152466">
        <w:rPr>
          <w:rFonts w:ascii="Verdana" w:hAnsi="Verdana" w:cs="Arial"/>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6705D71E" w14:textId="77777777" w:rsidR="008F0EDA" w:rsidRPr="00152466" w:rsidRDefault="008F0EDA" w:rsidP="008F0EDA">
      <w:pPr>
        <w:widowControl w:val="0"/>
        <w:autoSpaceDE w:val="0"/>
        <w:autoSpaceDN w:val="0"/>
        <w:spacing w:before="120" w:after="120" w:line="276" w:lineRule="auto"/>
        <w:ind w:firstLine="708"/>
        <w:jc w:val="both"/>
        <w:rPr>
          <w:rFonts w:ascii="Verdana" w:hAnsi="Verdana" w:cs="Arial"/>
        </w:rPr>
      </w:pPr>
      <w:r w:rsidRPr="00152466">
        <w:rPr>
          <w:rFonts w:ascii="Verdana" w:hAnsi="Verdana" w:cs="Arial"/>
        </w:rPr>
        <w:t>i) Solo puede celebrarse para realizar “actividades relacionadas con la administración o funcionamiento de la entidad”, es decir, que hagan parte de su giro ordinario o quehacer cotidiano.</w:t>
      </w:r>
    </w:p>
    <w:p w14:paraId="661A92D5" w14:textId="77777777" w:rsidR="008F0EDA" w:rsidRPr="00152466" w:rsidRDefault="008F0EDA" w:rsidP="008F0EDA">
      <w:pPr>
        <w:widowControl w:val="0"/>
        <w:autoSpaceDE w:val="0"/>
        <w:autoSpaceDN w:val="0"/>
        <w:spacing w:before="120" w:after="120" w:line="276" w:lineRule="auto"/>
        <w:ind w:firstLine="708"/>
        <w:jc w:val="both"/>
        <w:rPr>
          <w:rFonts w:ascii="Verdana" w:hAnsi="Verdana" w:cs="Arial"/>
        </w:rPr>
      </w:pPr>
      <w:proofErr w:type="spellStart"/>
      <w:r w:rsidRPr="00152466">
        <w:rPr>
          <w:rFonts w:ascii="Verdana" w:hAnsi="Verdana" w:cs="Arial"/>
        </w:rPr>
        <w:t>ii</w:t>
      </w:r>
      <w:proofErr w:type="spellEnd"/>
      <w:r w:rsidRPr="00152466">
        <w:rPr>
          <w:rFonts w:ascii="Verdana" w:hAnsi="Verdana" w:cs="Arial"/>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152466">
        <w:rPr>
          <w:rStyle w:val="Refdenotaalpie"/>
          <w:rFonts w:ascii="Verdana" w:hAnsi="Verdana" w:cs="Arial"/>
        </w:rPr>
        <w:footnoteReference w:id="1"/>
      </w:r>
      <w:r w:rsidRPr="00152466">
        <w:rPr>
          <w:rFonts w:ascii="Verdana" w:hAnsi="Verdana" w:cs="Arial"/>
        </w:rPr>
        <w:t xml:space="preserve">. </w:t>
      </w:r>
      <w:r w:rsidRPr="00152466">
        <w:rPr>
          <w:rFonts w:ascii="Verdana" w:hAnsi="Verdana" w:cs="Arial"/>
        </w:rPr>
        <w:lastRenderedPageBreak/>
        <w:t>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247FD5AA" w14:textId="77777777" w:rsidR="008F0EDA" w:rsidRPr="00152466" w:rsidRDefault="008F0EDA" w:rsidP="008F0EDA">
      <w:pPr>
        <w:widowControl w:val="0"/>
        <w:autoSpaceDE w:val="0"/>
        <w:autoSpaceDN w:val="0"/>
        <w:spacing w:before="120" w:after="120" w:line="276" w:lineRule="auto"/>
        <w:ind w:firstLine="708"/>
        <w:jc w:val="both"/>
        <w:rPr>
          <w:rFonts w:ascii="Verdana" w:hAnsi="Verdana" w:cs="Arial"/>
        </w:rPr>
      </w:pPr>
      <w:proofErr w:type="spellStart"/>
      <w:r w:rsidRPr="00152466">
        <w:rPr>
          <w:rFonts w:ascii="Verdana" w:hAnsi="Verdana" w:cs="Arial"/>
        </w:rPr>
        <w:t>iii</w:t>
      </w:r>
      <w:proofErr w:type="spellEnd"/>
      <w:r w:rsidRPr="00152466">
        <w:rPr>
          <w:rFonts w:ascii="Verdana" w:hAnsi="Verdana" w:cs="Arial"/>
        </w:rPr>
        <w:t>) Si bien se celebran para obtener la prestación personal de un servicio, se diferencian del contrato de trabajo</w:t>
      </w:r>
      <w:r w:rsidRPr="00152466">
        <w:rPr>
          <w:rStyle w:val="Refdenotaalpie"/>
          <w:rFonts w:ascii="Verdana" w:hAnsi="Verdana" w:cs="Arial"/>
        </w:rPr>
        <w:footnoteReference w:id="2"/>
      </w:r>
      <w:r w:rsidRPr="00152466">
        <w:rPr>
          <w:rFonts w:ascii="Verdana" w:hAnsi="Verdana" w:cs="Arial"/>
        </w:rPr>
        <w:t xml:space="preserve"> en que quien celebra el contrato de prestación de servicios debe mantener autonomía e independencia en la ejecución de la labor, lo que significa que no puede existir la </w:t>
      </w:r>
      <w:r w:rsidRPr="00152466">
        <w:rPr>
          <w:rFonts w:ascii="Verdana" w:hAnsi="Verdana" w:cs="Arial"/>
          <w:i/>
          <w:iCs/>
        </w:rPr>
        <w:t>subordinación y dependencia</w:t>
      </w:r>
      <w:r w:rsidRPr="00152466">
        <w:rPr>
          <w:rFonts w:ascii="Verdana" w:hAnsi="Verdana" w:cs="Arial"/>
        </w:rPr>
        <w:t xml:space="preserve">, que es uno de los elementos constitutivos del vínculo laboral. </w:t>
      </w:r>
    </w:p>
    <w:p w14:paraId="57349DE4" w14:textId="2FE7698E" w:rsidR="008F0EDA" w:rsidRPr="00152466" w:rsidRDefault="008F0EDA" w:rsidP="008F0EDA">
      <w:pPr>
        <w:widowControl w:val="0"/>
        <w:autoSpaceDE w:val="0"/>
        <w:autoSpaceDN w:val="0"/>
        <w:spacing w:before="120" w:after="120" w:line="276" w:lineRule="auto"/>
        <w:ind w:firstLine="708"/>
        <w:jc w:val="both"/>
        <w:rPr>
          <w:rFonts w:ascii="Verdana" w:hAnsi="Verdana" w:cs="Arial"/>
        </w:rPr>
      </w:pPr>
      <w:r w:rsidRPr="00152466">
        <w:rPr>
          <w:rFonts w:ascii="Verdana" w:hAnsi="Verdana" w:cs="Arial"/>
        </w:rPr>
        <w:t xml:space="preserve">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w:t>
      </w:r>
      <w:r w:rsidRPr="00152466">
        <w:rPr>
          <w:rFonts w:ascii="Verdana" w:hAnsi="Verdana" w:cs="Arial"/>
        </w:rPr>
        <w:lastRenderedPageBreak/>
        <w:t xml:space="preserve">y riesgo al Sistema de Seguridad Social Integral. </w:t>
      </w:r>
    </w:p>
    <w:p w14:paraId="189A2A71" w14:textId="77777777" w:rsidR="008F0EDA" w:rsidRPr="00152466" w:rsidRDefault="008F0EDA" w:rsidP="008F0EDA">
      <w:pPr>
        <w:widowControl w:val="0"/>
        <w:autoSpaceDE w:val="0"/>
        <w:autoSpaceDN w:val="0"/>
        <w:spacing w:before="120" w:after="120" w:line="276" w:lineRule="auto"/>
        <w:ind w:firstLine="708"/>
        <w:jc w:val="both"/>
        <w:rPr>
          <w:rFonts w:ascii="Verdana" w:hAnsi="Verdana" w:cs="Arial"/>
        </w:rPr>
      </w:pPr>
      <w:r w:rsidRPr="00152466">
        <w:rPr>
          <w:rFonts w:ascii="Verdana" w:hAnsi="Verdana" w:cs="Arial"/>
        </w:rPr>
        <w:t xml:space="preserve">Pero es posible que, a pesar de este mandato deontológico, en la práctica surja la relación laboral, pues, como se sabe, el contrato de trabajo es un </w:t>
      </w:r>
      <w:r w:rsidRPr="00152466">
        <w:rPr>
          <w:rFonts w:ascii="Verdana" w:hAnsi="Verdana" w:cs="Arial"/>
          <w:i/>
          <w:iCs/>
        </w:rPr>
        <w:t>contrato realidad</w:t>
      </w:r>
      <w:r w:rsidRPr="00152466">
        <w:rPr>
          <w:rFonts w:ascii="Verdana" w:hAnsi="Verdana" w:cs="Arial"/>
        </w:rPr>
        <w:t>, ya que para su perfeccionamiento rige el principio de la prevalencia de la realidad sobre las formalidades. Por ello, la Corte Constitucional declaró la constitucionalidad condicionada del segundo inciso del numeral 3º del artículo 32, indicando que “las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sidRPr="00152466">
        <w:rPr>
          <w:rStyle w:val="Refdenotaalpie"/>
          <w:rFonts w:ascii="Verdana" w:hAnsi="Verdana" w:cs="Arial"/>
        </w:rPr>
        <w:footnoteReference w:id="3"/>
      </w:r>
      <w:r w:rsidRPr="00152466">
        <w:rPr>
          <w:rFonts w:ascii="Verdana" w:hAnsi="Verdana" w:cs="Arial"/>
        </w:rPr>
        <w:t>.</w:t>
      </w:r>
    </w:p>
    <w:p w14:paraId="6D5AF921" w14:textId="77777777" w:rsidR="008F0EDA" w:rsidRPr="00152466" w:rsidRDefault="008F0EDA" w:rsidP="008F0EDA">
      <w:pPr>
        <w:widowControl w:val="0"/>
        <w:autoSpaceDE w:val="0"/>
        <w:autoSpaceDN w:val="0"/>
        <w:spacing w:before="120" w:after="0" w:line="276" w:lineRule="auto"/>
        <w:ind w:firstLine="708"/>
        <w:jc w:val="both"/>
        <w:rPr>
          <w:rFonts w:ascii="Verdana" w:hAnsi="Verdana" w:cs="Arial"/>
        </w:rPr>
      </w:pPr>
      <w:proofErr w:type="spellStart"/>
      <w:r w:rsidRPr="00152466">
        <w:rPr>
          <w:rFonts w:ascii="Verdana" w:hAnsi="Verdana" w:cs="Arial"/>
        </w:rPr>
        <w:t>iv</w:t>
      </w:r>
      <w:proofErr w:type="spellEnd"/>
      <w:r w:rsidRPr="00152466">
        <w:rPr>
          <w:rFonts w:ascii="Verdana" w:hAnsi="Verdana" w:cs="Arial"/>
        </w:rPr>
        <w:t>) Deben ser temporales. Así lo señaló la Corte Constitucional en la misma providencia a la que se aludió previamente, expresando que:</w:t>
      </w:r>
    </w:p>
    <w:p w14:paraId="56145D26" w14:textId="77777777" w:rsidR="008F0EDA" w:rsidRPr="00152466" w:rsidRDefault="008F0EDA" w:rsidP="008F0EDA">
      <w:pPr>
        <w:widowControl w:val="0"/>
        <w:autoSpaceDE w:val="0"/>
        <w:autoSpaceDN w:val="0"/>
        <w:spacing w:after="0" w:line="276" w:lineRule="auto"/>
        <w:ind w:firstLine="708"/>
        <w:jc w:val="both"/>
        <w:rPr>
          <w:rFonts w:ascii="Verdana" w:hAnsi="Verdana" w:cs="Arial"/>
        </w:rPr>
      </w:pPr>
    </w:p>
    <w:p w14:paraId="664665E0"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r w:rsidRPr="00152466">
        <w:rPr>
          <w:rFonts w:ascii="Verdana" w:hAnsi="Verdana" w:cs="Arial"/>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152466">
        <w:rPr>
          <w:rStyle w:val="Refdenotaalpie"/>
          <w:rFonts w:ascii="Verdana" w:hAnsi="Verdana" w:cs="Arial"/>
          <w:sz w:val="20"/>
          <w:szCs w:val="20"/>
        </w:rPr>
        <w:footnoteReference w:id="4"/>
      </w:r>
      <w:r w:rsidRPr="00152466">
        <w:rPr>
          <w:rFonts w:ascii="Verdana" w:hAnsi="Verdana" w:cs="Arial"/>
          <w:sz w:val="20"/>
          <w:szCs w:val="20"/>
        </w:rPr>
        <w:t>.</w:t>
      </w:r>
    </w:p>
    <w:p w14:paraId="35BF31DF" w14:textId="77777777" w:rsidR="008F0EDA" w:rsidRPr="00152466" w:rsidRDefault="008F0EDA" w:rsidP="008F0EDA">
      <w:pPr>
        <w:widowControl w:val="0"/>
        <w:autoSpaceDE w:val="0"/>
        <w:autoSpaceDN w:val="0"/>
        <w:spacing w:after="0" w:line="240" w:lineRule="auto"/>
        <w:jc w:val="both"/>
        <w:rPr>
          <w:rFonts w:ascii="Verdana" w:hAnsi="Verdana" w:cs="Arial"/>
        </w:rPr>
      </w:pPr>
    </w:p>
    <w:p w14:paraId="02E8F648" w14:textId="77777777" w:rsidR="008F0EDA" w:rsidRPr="00152466" w:rsidRDefault="008F0EDA" w:rsidP="008F0EDA">
      <w:pPr>
        <w:widowControl w:val="0"/>
        <w:autoSpaceDE w:val="0"/>
        <w:autoSpaceDN w:val="0"/>
        <w:spacing w:after="0" w:line="276" w:lineRule="auto"/>
        <w:ind w:firstLine="708"/>
        <w:jc w:val="both"/>
        <w:rPr>
          <w:rFonts w:ascii="Verdana" w:hAnsi="Verdana" w:cs="Arial"/>
        </w:rPr>
      </w:pPr>
      <w:r w:rsidRPr="00152466">
        <w:rPr>
          <w:rFonts w:ascii="Verdana" w:hAnsi="Verdana" w:cs="Arial"/>
        </w:rPr>
        <w:t xml:space="preserve">v) Los contratos de prestación de servicios constituyen un </w:t>
      </w:r>
      <w:r w:rsidRPr="00152466">
        <w:rPr>
          <w:rFonts w:ascii="Verdana" w:hAnsi="Verdana" w:cs="Arial"/>
          <w:i/>
          <w:iCs/>
        </w:rPr>
        <w:t>género</w:t>
      </w:r>
      <w:r w:rsidRPr="00152466">
        <w:rPr>
          <w:rFonts w:ascii="Verdana" w:hAnsi="Verdana" w:cs="Arial"/>
        </w:rPr>
        <w:t xml:space="preserve"> que incluye, como </w:t>
      </w:r>
      <w:r w:rsidRPr="00152466">
        <w:rPr>
          <w:rFonts w:ascii="Verdana" w:hAnsi="Verdana" w:cs="Arial"/>
          <w:i/>
          <w:iCs/>
        </w:rPr>
        <w:t>especies</w:t>
      </w:r>
      <w:r w:rsidRPr="00152466">
        <w:rPr>
          <w:rFonts w:ascii="Verdana" w:hAnsi="Verdana" w:cs="Arial"/>
        </w:rPr>
        <w:t>, los contratos de prestación de servicios profesionales, los contratos de prestación de servicios de apoyo a la gestión y los contratos de prestación de servicios artísticos que solo pueden encomendarse a determinadas personas naturales</w:t>
      </w:r>
      <w:r w:rsidRPr="00152466">
        <w:rPr>
          <w:rStyle w:val="Refdenotaalpie"/>
          <w:rFonts w:ascii="Verdana" w:hAnsi="Verdana" w:cs="Arial"/>
        </w:rPr>
        <w:footnoteReference w:id="5"/>
      </w:r>
      <w:r w:rsidRPr="00152466">
        <w:rPr>
          <w:rFonts w:ascii="Verdana" w:hAnsi="Verdana" w:cs="Arial"/>
        </w:rPr>
        <w:t xml:space="preserve">. La diferencia entre el contrato de prestación de servicios </w:t>
      </w:r>
      <w:r w:rsidRPr="00152466">
        <w:rPr>
          <w:rFonts w:ascii="Verdana" w:hAnsi="Verdana" w:cs="Arial"/>
          <w:i/>
          <w:iCs/>
        </w:rPr>
        <w:lastRenderedPageBreak/>
        <w:t>profesionales</w:t>
      </w:r>
      <w:r w:rsidRPr="00152466">
        <w:rPr>
          <w:rFonts w:ascii="Verdana" w:hAnsi="Verdana" w:cs="Arial"/>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3E3CD976" w14:textId="77777777" w:rsidR="008F0EDA" w:rsidRPr="00152466" w:rsidRDefault="008F0EDA" w:rsidP="008F0EDA">
      <w:pPr>
        <w:widowControl w:val="0"/>
        <w:autoSpaceDE w:val="0"/>
        <w:autoSpaceDN w:val="0"/>
        <w:spacing w:after="0" w:line="276" w:lineRule="auto"/>
        <w:ind w:firstLine="708"/>
        <w:jc w:val="both"/>
        <w:rPr>
          <w:rFonts w:ascii="Verdana" w:hAnsi="Verdana" w:cs="Arial"/>
        </w:rPr>
      </w:pPr>
    </w:p>
    <w:p w14:paraId="3F6F4B47"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r w:rsidRPr="00152466">
        <w:rPr>
          <w:rFonts w:ascii="Verdana" w:hAnsi="Verdana" w:cs="Arial"/>
          <w:sz w:val="20"/>
          <w:szCs w:val="20"/>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152466">
        <w:rPr>
          <w:rStyle w:val="Refdenotaalpie"/>
          <w:rFonts w:ascii="Verdana" w:hAnsi="Verdana" w:cs="Arial"/>
          <w:sz w:val="20"/>
          <w:szCs w:val="20"/>
        </w:rPr>
        <w:footnoteReference w:id="6"/>
      </w:r>
      <w:r w:rsidRPr="00152466">
        <w:rPr>
          <w:rFonts w:ascii="Verdana" w:hAnsi="Verdana" w:cs="Arial"/>
          <w:sz w:val="20"/>
          <w:szCs w:val="20"/>
        </w:rPr>
        <w:t>.</w:t>
      </w:r>
    </w:p>
    <w:p w14:paraId="2BA7B13F" w14:textId="77777777" w:rsidR="008F0EDA" w:rsidRPr="00152466" w:rsidRDefault="008F0EDA" w:rsidP="008F0EDA">
      <w:pPr>
        <w:widowControl w:val="0"/>
        <w:autoSpaceDE w:val="0"/>
        <w:autoSpaceDN w:val="0"/>
        <w:spacing w:after="0" w:line="240" w:lineRule="auto"/>
        <w:ind w:left="709" w:right="709"/>
        <w:jc w:val="both"/>
        <w:rPr>
          <w:rFonts w:ascii="Verdana" w:hAnsi="Verdana" w:cs="Arial"/>
        </w:rPr>
      </w:pPr>
    </w:p>
    <w:p w14:paraId="5B47782E" w14:textId="77777777" w:rsidR="008F0EDA" w:rsidRPr="00152466" w:rsidRDefault="008F0EDA" w:rsidP="008F0EDA">
      <w:pPr>
        <w:widowControl w:val="0"/>
        <w:autoSpaceDE w:val="0"/>
        <w:autoSpaceDN w:val="0"/>
        <w:spacing w:after="0" w:line="276" w:lineRule="auto"/>
        <w:ind w:firstLine="708"/>
        <w:jc w:val="both"/>
        <w:rPr>
          <w:rFonts w:ascii="Verdana" w:hAnsi="Verdana" w:cs="Arial"/>
        </w:rPr>
      </w:pPr>
      <w:r w:rsidRPr="00152466">
        <w:rPr>
          <w:rFonts w:ascii="Verdana" w:hAnsi="Verdana" w:cs="Arial"/>
        </w:rPr>
        <w:t>Objeto que, según la sentencia que se cita, se diferencia del objeto del contrato de prestación de servicios de apoyo a la gestión, porque en este:</w:t>
      </w:r>
    </w:p>
    <w:p w14:paraId="5FDA62B0" w14:textId="77777777" w:rsidR="008F0EDA" w:rsidRPr="00152466" w:rsidRDefault="008F0EDA" w:rsidP="008F0EDA">
      <w:pPr>
        <w:widowControl w:val="0"/>
        <w:autoSpaceDE w:val="0"/>
        <w:autoSpaceDN w:val="0"/>
        <w:spacing w:after="0" w:line="276" w:lineRule="auto"/>
        <w:ind w:firstLine="708"/>
        <w:jc w:val="both"/>
        <w:rPr>
          <w:rFonts w:ascii="Verdana" w:hAnsi="Verdana" w:cs="Arial"/>
        </w:rPr>
      </w:pPr>
    </w:p>
    <w:p w14:paraId="5808DBF1"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r w:rsidRPr="00152466">
        <w:rPr>
          <w:rFonts w:ascii="Verdana" w:hAnsi="Verdana" w:cs="Arial"/>
          <w:sz w:val="20"/>
          <w:szCs w:val="20"/>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66EA9CDE"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p>
    <w:p w14:paraId="5190D534"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r w:rsidRPr="00152466">
        <w:rPr>
          <w:rFonts w:ascii="Verdana" w:hAnsi="Verdana" w:cs="Arial"/>
          <w:sz w:val="20"/>
          <w:szCs w:val="20"/>
        </w:rPr>
        <w:t xml:space="preserve">Aunque también se caracteriza por el desempeño de actividad intelectiva, ésta </w:t>
      </w:r>
      <w:proofErr w:type="gramStart"/>
      <w:r w:rsidRPr="00152466">
        <w:rPr>
          <w:rFonts w:ascii="Verdana" w:hAnsi="Verdana" w:cs="Arial"/>
          <w:sz w:val="20"/>
          <w:szCs w:val="20"/>
        </w:rPr>
        <w:t>se enmarca dentro de</w:t>
      </w:r>
      <w:proofErr w:type="gramEnd"/>
      <w:r w:rsidRPr="00152466">
        <w:rPr>
          <w:rFonts w:ascii="Verdana" w:hAnsi="Verdana" w:cs="Arial"/>
          <w:sz w:val="20"/>
          <w:szCs w:val="20"/>
        </w:rPr>
        <w:t xml:space="preserve"> un saber propiamente técnico; igualmente involucra actividades en donde prima el esfuerzo físico o mecánico, en donde no se requiere de personal profesional.</w:t>
      </w:r>
    </w:p>
    <w:p w14:paraId="3C4FFC97"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p>
    <w:p w14:paraId="6399F862" w14:textId="77777777" w:rsidR="008F0EDA" w:rsidRPr="00152466" w:rsidRDefault="008F0EDA" w:rsidP="008F0EDA">
      <w:pPr>
        <w:widowControl w:val="0"/>
        <w:autoSpaceDE w:val="0"/>
        <w:autoSpaceDN w:val="0"/>
        <w:spacing w:after="0" w:line="240" w:lineRule="auto"/>
        <w:ind w:left="709" w:right="709"/>
        <w:jc w:val="both"/>
        <w:rPr>
          <w:rFonts w:ascii="Verdana" w:hAnsi="Verdana" w:cs="Arial"/>
          <w:sz w:val="20"/>
          <w:szCs w:val="20"/>
        </w:rPr>
      </w:pPr>
      <w:r w:rsidRPr="00152466">
        <w:rPr>
          <w:rFonts w:ascii="Verdana" w:hAnsi="Verdana" w:cs="Arial"/>
          <w:sz w:val="20"/>
          <w:szCs w:val="20"/>
        </w:rPr>
        <w:t xml:space="preserve">Dentro de su objeto contractual pueden tener lugar actividades operativas, </w:t>
      </w:r>
      <w:r w:rsidRPr="00152466">
        <w:rPr>
          <w:rFonts w:ascii="Verdana" w:hAnsi="Verdana" w:cs="Arial"/>
          <w:sz w:val="20"/>
          <w:szCs w:val="20"/>
        </w:rPr>
        <w:lastRenderedPageBreak/>
        <w:t>logísticas o asistenciales, siempre que satisfaga los requisitos antes mencionados y sea acorde con las necesidades de la Administración y el principio de planeación”</w:t>
      </w:r>
      <w:r w:rsidRPr="00152466">
        <w:rPr>
          <w:rStyle w:val="Refdenotaalpie"/>
          <w:rFonts w:ascii="Verdana" w:hAnsi="Verdana" w:cs="Arial"/>
          <w:sz w:val="20"/>
          <w:szCs w:val="20"/>
        </w:rPr>
        <w:footnoteReference w:id="7"/>
      </w:r>
      <w:r w:rsidRPr="00152466">
        <w:rPr>
          <w:rFonts w:ascii="Verdana" w:hAnsi="Verdana" w:cs="Arial"/>
          <w:sz w:val="20"/>
          <w:szCs w:val="20"/>
        </w:rPr>
        <w:t>.</w:t>
      </w:r>
    </w:p>
    <w:p w14:paraId="24DAA50A" w14:textId="77777777" w:rsidR="008F0EDA" w:rsidRPr="00152466" w:rsidRDefault="008F0EDA" w:rsidP="008F0EDA">
      <w:pPr>
        <w:widowControl w:val="0"/>
        <w:autoSpaceDE w:val="0"/>
        <w:autoSpaceDN w:val="0"/>
        <w:spacing w:after="0" w:line="240" w:lineRule="auto"/>
        <w:ind w:left="709" w:right="709"/>
        <w:jc w:val="both"/>
        <w:rPr>
          <w:rFonts w:ascii="Verdana" w:hAnsi="Verdana" w:cs="Arial"/>
        </w:rPr>
      </w:pPr>
    </w:p>
    <w:p w14:paraId="72FA3783" w14:textId="77777777" w:rsidR="008F0EDA" w:rsidRPr="00152466" w:rsidRDefault="008F0EDA" w:rsidP="008F0EDA">
      <w:pPr>
        <w:widowControl w:val="0"/>
        <w:autoSpaceDE w:val="0"/>
        <w:autoSpaceDN w:val="0"/>
        <w:spacing w:after="0" w:line="276" w:lineRule="auto"/>
        <w:ind w:firstLine="709"/>
        <w:jc w:val="both"/>
        <w:rPr>
          <w:rFonts w:ascii="Verdana" w:hAnsi="Verdana" w:cs="Arial"/>
        </w:rPr>
      </w:pPr>
      <w:r w:rsidRPr="00152466">
        <w:rPr>
          <w:rFonts w:ascii="Verdana" w:hAnsi="Verdana" w:cs="Arial"/>
        </w:rPr>
        <w:t>En relación con el contrato de prestación de servicios artísticos que solo pueden encomendarse a determinadas personas naturales, señala el mencionado fallo que:</w:t>
      </w:r>
    </w:p>
    <w:p w14:paraId="0430965A" w14:textId="77777777" w:rsidR="008F0EDA" w:rsidRPr="00152466" w:rsidRDefault="008F0EDA" w:rsidP="008F0EDA">
      <w:pPr>
        <w:widowControl w:val="0"/>
        <w:autoSpaceDE w:val="0"/>
        <w:autoSpaceDN w:val="0"/>
        <w:spacing w:after="0" w:line="276" w:lineRule="auto"/>
        <w:ind w:firstLine="709"/>
        <w:jc w:val="both"/>
        <w:rPr>
          <w:rFonts w:ascii="Verdana" w:hAnsi="Verdana" w:cs="Arial"/>
        </w:rPr>
      </w:pPr>
    </w:p>
    <w:p w14:paraId="5704B49D" w14:textId="77777777" w:rsidR="008F0EDA" w:rsidRPr="00152466" w:rsidRDefault="008F0EDA" w:rsidP="008F0EDA">
      <w:pPr>
        <w:widowControl w:val="0"/>
        <w:autoSpaceDE w:val="0"/>
        <w:autoSpaceDN w:val="0"/>
        <w:spacing w:after="0" w:line="240" w:lineRule="auto"/>
        <w:ind w:left="709" w:right="709"/>
        <w:jc w:val="both"/>
        <w:rPr>
          <w:rFonts w:ascii="Verdana" w:hAnsi="Verdana" w:cs="Arial"/>
        </w:rPr>
      </w:pPr>
      <w:r w:rsidRPr="00152466">
        <w:rPr>
          <w:rFonts w:ascii="Verdana" w:hAnsi="Verdana" w:cs="Arial"/>
          <w:sz w:val="20"/>
          <w:szCs w:val="20"/>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sidRPr="00152466">
        <w:rPr>
          <w:rStyle w:val="Refdenotaalpie"/>
          <w:rFonts w:ascii="Verdana" w:hAnsi="Verdana" w:cs="Arial"/>
          <w:sz w:val="20"/>
          <w:szCs w:val="20"/>
        </w:rPr>
        <w:footnoteReference w:id="8"/>
      </w:r>
      <w:r w:rsidRPr="00152466">
        <w:rPr>
          <w:rFonts w:ascii="Verdana" w:hAnsi="Verdana" w:cs="Arial"/>
        </w:rPr>
        <w:t>.</w:t>
      </w:r>
    </w:p>
    <w:p w14:paraId="6A91D488" w14:textId="77777777" w:rsidR="008F0EDA" w:rsidRPr="00152466" w:rsidRDefault="008F0EDA" w:rsidP="008F0EDA">
      <w:pPr>
        <w:widowControl w:val="0"/>
        <w:autoSpaceDE w:val="0"/>
        <w:autoSpaceDN w:val="0"/>
        <w:spacing w:after="0" w:line="240" w:lineRule="auto"/>
        <w:ind w:left="709" w:right="709"/>
        <w:jc w:val="both"/>
        <w:rPr>
          <w:rFonts w:ascii="Verdana" w:hAnsi="Verdana" w:cs="Arial"/>
        </w:rPr>
      </w:pPr>
    </w:p>
    <w:p w14:paraId="77935C04" w14:textId="77777777" w:rsidR="008F0EDA" w:rsidRPr="00152466" w:rsidRDefault="008F0EDA" w:rsidP="008F0EDA">
      <w:pPr>
        <w:widowControl w:val="0"/>
        <w:autoSpaceDE w:val="0"/>
        <w:autoSpaceDN w:val="0"/>
        <w:spacing w:after="120" w:line="276" w:lineRule="auto"/>
        <w:ind w:firstLine="708"/>
        <w:jc w:val="both"/>
        <w:rPr>
          <w:rFonts w:ascii="Verdana" w:hAnsi="Verdana" w:cs="Arial"/>
        </w:rPr>
      </w:pPr>
      <w:r w:rsidRPr="00152466">
        <w:rPr>
          <w:rFonts w:ascii="Verdana" w:hAnsi="Verdana" w:cs="Arial"/>
        </w:rPr>
        <w:t>vi)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a la que se hizo referencia, si bien en ambos existe un componente intelectual intangible, el objeto del contrato de consultoría es especial y debe celebrarse, por regla general, precedido de un concurso de méritos</w:t>
      </w:r>
      <w:r w:rsidRPr="00152466">
        <w:rPr>
          <w:rStyle w:val="Refdenotaalpie"/>
          <w:rFonts w:ascii="Verdana" w:hAnsi="Verdana" w:cs="Arial"/>
        </w:rPr>
        <w:footnoteReference w:id="9"/>
      </w:r>
      <w:r w:rsidRPr="00152466">
        <w:rPr>
          <w:rFonts w:ascii="Verdana" w:hAnsi="Verdana" w:cs="Arial"/>
        </w:rPr>
        <w:t xml:space="preserve">. Pero, tampoco puede suscribirse un contrato de prestación de servicios profesionales para que el contratista ejecute labores que </w:t>
      </w:r>
      <w:proofErr w:type="gramStart"/>
      <w:r w:rsidRPr="00152466">
        <w:rPr>
          <w:rFonts w:ascii="Verdana" w:hAnsi="Verdana" w:cs="Arial"/>
        </w:rPr>
        <w:t>se enmarcan dentro de</w:t>
      </w:r>
      <w:proofErr w:type="gramEnd"/>
      <w:r w:rsidRPr="00152466">
        <w:rPr>
          <w:rFonts w:ascii="Verdana" w:hAnsi="Verdana" w:cs="Arial"/>
        </w:rPr>
        <w:t xml:space="preserve"> los otros contratos tipificados en el artículo 32 de la Ley 80 de 1993, como, por ejemplo, para que </w:t>
      </w:r>
      <w:r w:rsidRPr="00152466">
        <w:rPr>
          <w:rFonts w:ascii="Verdana" w:hAnsi="Verdana" w:cs="Arial"/>
        </w:rPr>
        <w:lastRenderedPageBreak/>
        <w:t>el contratista de prestación de servicios construya una obra.</w:t>
      </w:r>
    </w:p>
    <w:p w14:paraId="6B3DF3E5" w14:textId="77777777" w:rsidR="008F0EDA" w:rsidRPr="00152466" w:rsidRDefault="008F0EDA" w:rsidP="008F0EDA">
      <w:pPr>
        <w:widowControl w:val="0"/>
        <w:autoSpaceDE w:val="0"/>
        <w:autoSpaceDN w:val="0"/>
        <w:spacing w:before="120" w:after="120" w:line="276" w:lineRule="auto"/>
        <w:ind w:firstLine="708"/>
        <w:jc w:val="both"/>
        <w:rPr>
          <w:rFonts w:ascii="Verdana" w:hAnsi="Verdana" w:cs="Arial"/>
        </w:rPr>
      </w:pPr>
      <w:proofErr w:type="spellStart"/>
      <w:r w:rsidRPr="00152466">
        <w:rPr>
          <w:rFonts w:ascii="Verdana" w:hAnsi="Verdana" w:cs="Arial"/>
        </w:rPr>
        <w:t>vii</w:t>
      </w:r>
      <w:proofErr w:type="spellEnd"/>
      <w:r w:rsidRPr="00152466">
        <w:rPr>
          <w:rFonts w:ascii="Verdana" w:hAnsi="Verdana" w:cs="Arial"/>
        </w:rPr>
        <w:t>) Para su celebración no se requiere en algunos casos la expedición del acto administrativo de justificación de la contratación directa</w:t>
      </w:r>
      <w:r w:rsidRPr="00152466">
        <w:rPr>
          <w:rStyle w:val="Refdenotaalpie"/>
          <w:rFonts w:ascii="Verdana" w:hAnsi="Verdana" w:cs="Arial"/>
        </w:rPr>
        <w:footnoteReference w:id="10"/>
      </w:r>
      <w:r w:rsidRPr="00152466">
        <w:rPr>
          <w:rFonts w:ascii="Verdana" w:hAnsi="Verdana" w:cs="Arial"/>
        </w:rPr>
        <w:t>.</w:t>
      </w:r>
    </w:p>
    <w:p w14:paraId="42C28E81" w14:textId="77777777" w:rsidR="008F0EDA" w:rsidRPr="00152466" w:rsidRDefault="008F0EDA" w:rsidP="008F0EDA">
      <w:pPr>
        <w:widowControl w:val="0"/>
        <w:autoSpaceDE w:val="0"/>
        <w:autoSpaceDN w:val="0"/>
        <w:spacing w:before="120" w:after="120" w:line="276" w:lineRule="auto"/>
        <w:ind w:firstLine="708"/>
        <w:jc w:val="both"/>
        <w:rPr>
          <w:rFonts w:ascii="Verdana" w:hAnsi="Verdana" w:cs="Arial"/>
        </w:rPr>
      </w:pPr>
      <w:proofErr w:type="spellStart"/>
      <w:r w:rsidRPr="00152466">
        <w:rPr>
          <w:rFonts w:ascii="Verdana" w:hAnsi="Verdana" w:cs="Arial"/>
        </w:rPr>
        <w:t>viii</w:t>
      </w:r>
      <w:proofErr w:type="spellEnd"/>
      <w:r w:rsidRPr="00152466">
        <w:rPr>
          <w:rFonts w:ascii="Verdana" w:hAnsi="Verdana" w:cs="Arial"/>
        </w:rPr>
        <w:t>) Admiten el pacto de cláusulas excepcionales. Es decir, en los contratos de prestación de servicios se puede estipular las figuras jurídicas de caducidad, así como la modificación, interpretación o terminación unilaterales, como elementos accidentales, es decir, que para que puedan ejercerse dichas exorbitancias, han debido quedar incluidas expresamente en el contrato, ya que no se entienden pactadas por naturaleza. Así se infiere del artículo 14, numeral 2º, de la Ley 80 de 1993</w:t>
      </w:r>
      <w:r w:rsidRPr="00152466">
        <w:rPr>
          <w:rStyle w:val="Refdenotaalpie"/>
          <w:rFonts w:ascii="Verdana" w:hAnsi="Verdana" w:cs="Arial"/>
        </w:rPr>
        <w:footnoteReference w:id="11"/>
      </w:r>
      <w:r w:rsidRPr="00152466">
        <w:rPr>
          <w:rFonts w:ascii="Verdana" w:hAnsi="Verdana" w:cs="Arial"/>
        </w:rPr>
        <w:t>.</w:t>
      </w:r>
    </w:p>
    <w:p w14:paraId="3CE1BD82" w14:textId="77777777" w:rsidR="008F0EDA" w:rsidRPr="00152466" w:rsidRDefault="008F0EDA" w:rsidP="008F0EDA">
      <w:pPr>
        <w:widowControl w:val="0"/>
        <w:autoSpaceDE w:val="0"/>
        <w:autoSpaceDN w:val="0"/>
        <w:spacing w:before="120" w:after="120" w:line="276" w:lineRule="auto"/>
        <w:ind w:firstLine="708"/>
        <w:jc w:val="both"/>
        <w:rPr>
          <w:rFonts w:ascii="Verdana" w:hAnsi="Verdana" w:cs="Arial"/>
        </w:rPr>
      </w:pPr>
      <w:proofErr w:type="spellStart"/>
      <w:r w:rsidRPr="00152466">
        <w:rPr>
          <w:rFonts w:ascii="Verdana" w:hAnsi="Verdana" w:cs="Arial"/>
        </w:rPr>
        <w:t>ix</w:t>
      </w:r>
      <w:proofErr w:type="spellEnd"/>
      <w:r w:rsidRPr="00152466">
        <w:rPr>
          <w:rFonts w:ascii="Verdana" w:hAnsi="Verdana" w:cs="Arial"/>
        </w:rPr>
        <w:t>) En algunos casos no es obligatoria la liquidación, pues así lo estableció el artículo 217 del Decreto 019 de 2012, que modificó el artículo 60 de la Ley 80 de 1993</w:t>
      </w:r>
      <w:r w:rsidRPr="00152466">
        <w:rPr>
          <w:rStyle w:val="Refdenotaalpie"/>
          <w:rFonts w:ascii="Verdana" w:hAnsi="Verdana" w:cs="Arial"/>
        </w:rPr>
        <w:footnoteReference w:id="12"/>
      </w:r>
      <w:r w:rsidRPr="00152466">
        <w:rPr>
          <w:rFonts w:ascii="Verdana" w:hAnsi="Verdana" w:cs="Arial"/>
        </w:rPr>
        <w:t>, refiriéndose a los contratos de prestación de servicios profesionales y de apoyo a la gestión.</w:t>
      </w:r>
    </w:p>
    <w:p w14:paraId="3B300B7A" w14:textId="77777777" w:rsidR="008F0EDA" w:rsidRPr="00152466" w:rsidRDefault="008F0EDA" w:rsidP="008F0EDA">
      <w:pPr>
        <w:widowControl w:val="0"/>
        <w:autoSpaceDE w:val="0"/>
        <w:autoSpaceDN w:val="0"/>
        <w:spacing w:before="120" w:after="120" w:line="276" w:lineRule="auto"/>
        <w:ind w:firstLine="708"/>
        <w:jc w:val="both"/>
        <w:rPr>
          <w:rFonts w:ascii="Verdana" w:hAnsi="Verdana" w:cs="Arial"/>
        </w:rPr>
      </w:pPr>
      <w:r w:rsidRPr="00152466">
        <w:rPr>
          <w:rFonts w:ascii="Verdana" w:hAnsi="Verdana" w:cs="Arial"/>
        </w:rPr>
        <w:t xml:space="preserve">x) Para su celebración no se requiere inscripción en el Registro Único de </w:t>
      </w:r>
      <w:r w:rsidRPr="00152466">
        <w:rPr>
          <w:rFonts w:ascii="Verdana" w:hAnsi="Verdana" w:cs="Arial"/>
        </w:rPr>
        <w:lastRenderedPageBreak/>
        <w:t>Proponentes (RUP), según lo prevé el artículo 6 de la Ley 1150 de 2007</w:t>
      </w:r>
      <w:r w:rsidRPr="00152466">
        <w:rPr>
          <w:rStyle w:val="Refdenotaalpie"/>
          <w:rFonts w:ascii="Verdana" w:hAnsi="Verdana" w:cs="Arial"/>
        </w:rPr>
        <w:footnoteReference w:id="13"/>
      </w:r>
      <w:r w:rsidRPr="00152466">
        <w:rPr>
          <w:rFonts w:ascii="Verdana" w:hAnsi="Verdana" w:cs="Arial"/>
        </w:rPr>
        <w:t>.</w:t>
      </w:r>
    </w:p>
    <w:p w14:paraId="3D352CB3" w14:textId="77777777" w:rsidR="008F0EDA" w:rsidRPr="00152466" w:rsidRDefault="008F0EDA" w:rsidP="008F0EDA">
      <w:pPr>
        <w:widowControl w:val="0"/>
        <w:autoSpaceDE w:val="0"/>
        <w:autoSpaceDN w:val="0"/>
        <w:spacing w:before="120" w:after="120" w:line="276" w:lineRule="auto"/>
        <w:ind w:firstLine="708"/>
        <w:jc w:val="both"/>
        <w:rPr>
          <w:rFonts w:ascii="Verdana" w:hAnsi="Verdana" w:cs="Arial"/>
        </w:rPr>
      </w:pPr>
      <w:r w:rsidRPr="00152466">
        <w:rPr>
          <w:rFonts w:ascii="Verdana" w:hAnsi="Verdana" w:cs="Arial"/>
        </w:rPr>
        <w:t>xi) En ellos no son necesarias las garantías</w:t>
      </w:r>
      <w:r w:rsidRPr="00152466">
        <w:rPr>
          <w:rStyle w:val="Refdenotaalpie"/>
          <w:rFonts w:ascii="Verdana" w:hAnsi="Verdana" w:cs="Arial"/>
        </w:rPr>
        <w:footnoteReference w:id="14"/>
      </w:r>
      <w:r w:rsidRPr="00152466">
        <w:rPr>
          <w:rFonts w:ascii="Verdana" w:hAnsi="Verdana" w:cs="Arial"/>
        </w:rPr>
        <w:t>.</w:t>
      </w:r>
    </w:p>
    <w:p w14:paraId="11BBEBB9" w14:textId="77777777" w:rsidR="0060715F" w:rsidRPr="00152466" w:rsidRDefault="004977EA" w:rsidP="0060715F">
      <w:pPr>
        <w:widowControl w:val="0"/>
        <w:autoSpaceDE w:val="0"/>
        <w:autoSpaceDN w:val="0"/>
        <w:spacing w:before="120" w:after="120" w:line="276" w:lineRule="auto"/>
        <w:ind w:firstLine="708"/>
        <w:jc w:val="both"/>
        <w:rPr>
          <w:rFonts w:ascii="Verdana" w:hAnsi="Verdana" w:cs="Arial"/>
          <w:bCs/>
          <w:color w:val="000000" w:themeColor="text1"/>
        </w:rPr>
      </w:pPr>
      <w:r w:rsidRPr="00152466">
        <w:rPr>
          <w:rFonts w:ascii="Verdana" w:hAnsi="Verdana" w:cs="Arial"/>
        </w:rPr>
        <w:t xml:space="preserve">De lo expuesto, se evidencia que el marco de los contratos de prestación de </w:t>
      </w:r>
      <w:r w:rsidR="00D376CE" w:rsidRPr="00152466">
        <w:rPr>
          <w:rFonts w:ascii="Verdana" w:hAnsi="Verdana" w:cs="Arial"/>
        </w:rPr>
        <w:t>servicios</w:t>
      </w:r>
      <w:r w:rsidRPr="00152466">
        <w:rPr>
          <w:rFonts w:ascii="Verdana" w:hAnsi="Verdana" w:cs="Arial"/>
        </w:rPr>
        <w:t xml:space="preserve"> es posible suscribir tres tipos de negocios jurídicos, estos son: i) los contratos de prestación de servicios profesionales; </w:t>
      </w:r>
      <w:proofErr w:type="spellStart"/>
      <w:r w:rsidRPr="00152466">
        <w:rPr>
          <w:rFonts w:ascii="Verdana" w:hAnsi="Verdana" w:cs="Arial"/>
        </w:rPr>
        <w:t>ii</w:t>
      </w:r>
      <w:proofErr w:type="spellEnd"/>
      <w:r w:rsidRPr="00152466">
        <w:rPr>
          <w:rFonts w:ascii="Verdana" w:hAnsi="Verdana" w:cs="Arial"/>
        </w:rPr>
        <w:t xml:space="preserve">) los contratos de prestación de servicios de apoyo a la gestión; y </w:t>
      </w:r>
      <w:proofErr w:type="spellStart"/>
      <w:r w:rsidRPr="00152466">
        <w:rPr>
          <w:rFonts w:ascii="Verdana" w:hAnsi="Verdana" w:cs="Arial"/>
        </w:rPr>
        <w:t>iii</w:t>
      </w:r>
      <w:proofErr w:type="spellEnd"/>
      <w:r w:rsidRPr="00152466">
        <w:rPr>
          <w:rFonts w:ascii="Verdana" w:hAnsi="Verdana" w:cs="Arial"/>
        </w:rPr>
        <w:t xml:space="preserve">) y los contratos de prestación de servicios artísticos que solo pueden encomendarse a determinadas personas naturales. En ese orden y de cara al primer interrogante de la consulta, se observa que </w:t>
      </w:r>
      <w:r w:rsidR="00D376CE" w:rsidRPr="00152466">
        <w:rPr>
          <w:rFonts w:ascii="Verdana" w:hAnsi="Verdana" w:cs="Arial"/>
        </w:rPr>
        <w:t xml:space="preserve">en materia de contratación pública es jurídicamente viable sus suscribir contratos de prestación de servicios </w:t>
      </w:r>
      <w:r w:rsidR="002A3980" w:rsidRPr="00152466">
        <w:rPr>
          <w:rFonts w:ascii="Verdana" w:hAnsi="Verdana" w:cs="Arial"/>
        </w:rPr>
        <w:t xml:space="preserve">sin exigir una formación profesional para desempeñar una labor. </w:t>
      </w:r>
    </w:p>
    <w:p w14:paraId="4F389BD4" w14:textId="6F15F5B8" w:rsidR="00C1521A" w:rsidRPr="00152466" w:rsidRDefault="0076124D" w:rsidP="0060715F">
      <w:pPr>
        <w:widowControl w:val="0"/>
        <w:autoSpaceDE w:val="0"/>
        <w:autoSpaceDN w:val="0"/>
        <w:spacing w:before="120" w:after="120" w:line="276" w:lineRule="auto"/>
        <w:ind w:firstLine="708"/>
        <w:jc w:val="both"/>
        <w:rPr>
          <w:rFonts w:ascii="Verdana" w:hAnsi="Verdana" w:cs="Arial"/>
          <w:bCs/>
          <w:color w:val="000000" w:themeColor="text1"/>
        </w:rPr>
      </w:pPr>
      <w:r w:rsidRPr="00152466">
        <w:rPr>
          <w:rFonts w:ascii="Verdana" w:hAnsi="Verdana" w:cs="Arial"/>
          <w:bCs/>
          <w:color w:val="000000" w:themeColor="text1"/>
        </w:rPr>
        <w:t>De acuerdo con</w:t>
      </w:r>
      <w:r w:rsidR="00997C00" w:rsidRPr="00152466">
        <w:rPr>
          <w:rFonts w:ascii="Verdana" w:hAnsi="Verdana" w:cs="Arial"/>
          <w:bCs/>
          <w:color w:val="000000" w:themeColor="text1"/>
        </w:rPr>
        <w:t xml:space="preserve"> lo anterior</w:t>
      </w:r>
      <w:r w:rsidR="00060D6E" w:rsidRPr="00152466">
        <w:rPr>
          <w:rFonts w:ascii="Verdana" w:hAnsi="Verdana" w:cs="Arial"/>
          <w:bCs/>
          <w:color w:val="000000" w:themeColor="text1"/>
        </w:rPr>
        <w:t xml:space="preserve">, y en </w:t>
      </w:r>
      <w:r w:rsidR="00702D64" w:rsidRPr="00152466">
        <w:rPr>
          <w:rFonts w:ascii="Verdana" w:eastAsia="Century Gothic" w:hAnsi="Verdana" w:cs="Century Gothic"/>
        </w:rPr>
        <w:t xml:space="preserve">atención a dar respuesta al segundo interrogante de la consulta, </w:t>
      </w:r>
      <w:r w:rsidR="00C63B90" w:rsidRPr="00152466">
        <w:rPr>
          <w:rFonts w:ascii="Verdana" w:eastAsia="Century Gothic" w:hAnsi="Verdana" w:cs="Century Gothic"/>
        </w:rPr>
        <w:t>resulta importante hacer algunas precisiones sobre la idoneidad,</w:t>
      </w:r>
      <w:r w:rsidR="00C1521A" w:rsidRPr="00152466">
        <w:rPr>
          <w:rFonts w:ascii="Verdana" w:eastAsia="Century Gothic" w:hAnsi="Verdana" w:cs="Century Gothic"/>
        </w:rPr>
        <w:t xml:space="preserve"> supuesto indispensable </w:t>
      </w:r>
      <w:r w:rsidR="00D828CF" w:rsidRPr="00152466">
        <w:rPr>
          <w:rFonts w:ascii="Verdana" w:eastAsia="Century Gothic" w:hAnsi="Verdana" w:cs="Century Gothic"/>
        </w:rPr>
        <w:t>para</w:t>
      </w:r>
      <w:r w:rsidR="00C1521A" w:rsidRPr="00152466">
        <w:rPr>
          <w:rFonts w:ascii="Verdana" w:eastAsia="Century Gothic" w:hAnsi="Verdana" w:cs="Century Gothic"/>
        </w:rPr>
        <w:t xml:space="preserve"> tener en cuenta por parte de las Entidades al momento de suscribir contratos, incluidos los contratos de prestación de servicios, en cualquiera de sus </w:t>
      </w:r>
      <w:r w:rsidR="00D828CF" w:rsidRPr="00152466">
        <w:rPr>
          <w:rFonts w:ascii="Verdana" w:eastAsia="Century Gothic" w:hAnsi="Verdana" w:cs="Century Gothic"/>
        </w:rPr>
        <w:t xml:space="preserve">especies. Así las cosas, </w:t>
      </w:r>
      <w:r w:rsidR="00257EB3" w:rsidRPr="00152466">
        <w:rPr>
          <w:rFonts w:ascii="Verdana" w:eastAsia="Century Gothic" w:hAnsi="Verdana" w:cs="Century Gothic"/>
        </w:rPr>
        <w:t xml:space="preserve">debe indicarse </w:t>
      </w:r>
      <w:r w:rsidR="005E0754" w:rsidRPr="00152466">
        <w:rPr>
          <w:rFonts w:ascii="Verdana" w:eastAsia="Century Gothic" w:hAnsi="Verdana" w:cs="Century Gothic"/>
        </w:rPr>
        <w:t xml:space="preserve">en primer lugar </w:t>
      </w:r>
      <w:r w:rsidR="00257EB3" w:rsidRPr="00152466">
        <w:rPr>
          <w:rFonts w:ascii="Verdana" w:eastAsia="Century Gothic" w:hAnsi="Verdana" w:cs="Century Gothic"/>
        </w:rPr>
        <w:t xml:space="preserve">que </w:t>
      </w:r>
      <w:r w:rsidR="00F45B48" w:rsidRPr="00152466">
        <w:rPr>
          <w:rFonts w:ascii="Verdana" w:eastAsia="Century Gothic" w:hAnsi="Verdana" w:cs="Century Gothic"/>
        </w:rPr>
        <w:t xml:space="preserve">esta hace referencia a la condición o cualidad que debe acreditar una persona ya sea natural o jurídica, a las Entidades con las que se va a celebrar el contrato y/o convenio, a fin de verificar si cuenta con la capacidad para ejecutar el objeto del contrato y con ello garantizar que se pueda </w:t>
      </w:r>
      <w:r w:rsidR="00F45B48" w:rsidRPr="00152466">
        <w:rPr>
          <w:rFonts w:ascii="Verdana" w:eastAsia="Century Gothic" w:hAnsi="Verdana" w:cs="Century Gothic"/>
        </w:rPr>
        <w:lastRenderedPageBreak/>
        <w:t>cumplir a cabalidad con las obligaciones acordadas</w:t>
      </w:r>
      <w:r w:rsidR="00F45B48" w:rsidRPr="00152466">
        <w:rPr>
          <w:rFonts w:ascii="Verdana" w:eastAsia="Century Gothic" w:hAnsi="Verdana" w:cs="Century Gothic"/>
          <w:vertAlign w:val="superscript"/>
        </w:rPr>
        <w:footnoteReference w:id="15"/>
      </w:r>
      <w:r w:rsidR="00F45B48" w:rsidRPr="00152466">
        <w:rPr>
          <w:rFonts w:ascii="Verdana" w:eastAsia="Century Gothic" w:hAnsi="Verdana" w:cs="Century Gothic"/>
        </w:rPr>
        <w:t xml:space="preserve">. </w:t>
      </w:r>
    </w:p>
    <w:p w14:paraId="520059BC" w14:textId="6E4FCCD9" w:rsidR="00CF771E" w:rsidRPr="00152466" w:rsidRDefault="00997C00" w:rsidP="00CF771E">
      <w:pPr>
        <w:spacing w:after="120" w:line="276" w:lineRule="auto"/>
        <w:ind w:firstLine="708"/>
        <w:jc w:val="both"/>
        <w:rPr>
          <w:rFonts w:ascii="Verdana" w:eastAsia="Calibri" w:hAnsi="Verdana" w:cs="Arial"/>
          <w:bCs/>
          <w:color w:val="000000" w:themeColor="text1"/>
          <w:lang w:val="es-ES_tradnl"/>
        </w:rPr>
      </w:pPr>
      <w:r w:rsidRPr="00152466">
        <w:rPr>
          <w:rFonts w:ascii="Verdana" w:hAnsi="Verdana" w:cs="Arial"/>
          <w:bCs/>
          <w:color w:val="000000" w:themeColor="text1"/>
        </w:rPr>
        <w:t xml:space="preserve"> </w:t>
      </w:r>
      <w:r w:rsidR="0059789A" w:rsidRPr="00152466">
        <w:rPr>
          <w:rFonts w:ascii="Verdana" w:hAnsi="Verdana" w:cs="Arial"/>
          <w:bCs/>
          <w:color w:val="000000" w:themeColor="text1"/>
        </w:rPr>
        <w:t xml:space="preserve">En ese orden, </w:t>
      </w:r>
      <w:r w:rsidR="00C1521A" w:rsidRPr="00152466">
        <w:rPr>
          <w:rFonts w:ascii="Verdana" w:eastAsia="Calibri" w:hAnsi="Verdana" w:cs="Arial"/>
          <w:bCs/>
          <w:color w:val="000000" w:themeColor="text1"/>
          <w:lang w:val="es-ES_tradnl"/>
        </w:rPr>
        <w:t xml:space="preserve">se trata de un requisito plasmado en un </w:t>
      </w:r>
      <w:r w:rsidR="00C1521A" w:rsidRPr="00152466">
        <w:rPr>
          <w:rFonts w:ascii="Verdana" w:eastAsia="Calibri" w:hAnsi="Verdana" w:cs="Arial"/>
          <w:bCs/>
          <w:i/>
          <w:iCs/>
          <w:color w:val="000000" w:themeColor="text1"/>
          <w:lang w:val="es-ES_tradnl"/>
        </w:rPr>
        <w:t>concepto jurídicamente indeterminado</w:t>
      </w:r>
      <w:r w:rsidR="00C1521A" w:rsidRPr="00152466">
        <w:rPr>
          <w:rFonts w:ascii="Verdana" w:eastAsia="Calibri" w:hAnsi="Verdana" w:cs="Arial"/>
          <w:bCs/>
          <w:color w:val="000000" w:themeColor="text1"/>
          <w:lang w:val="es-ES_tradnl"/>
        </w:rPr>
        <w:t xml:space="preserve"> que es necesario </w:t>
      </w:r>
      <w:r w:rsidR="00022605" w:rsidRPr="00152466">
        <w:rPr>
          <w:rFonts w:ascii="Verdana" w:eastAsia="Calibri" w:hAnsi="Verdana" w:cs="Arial"/>
          <w:bCs/>
          <w:color w:val="000000" w:themeColor="text1"/>
          <w:lang w:val="es-ES_tradnl"/>
        </w:rPr>
        <w:t>dotar</w:t>
      </w:r>
      <w:r w:rsidR="00C1521A" w:rsidRPr="00152466">
        <w:rPr>
          <w:rFonts w:ascii="Verdana" w:eastAsia="Calibri" w:hAnsi="Verdana" w:cs="Arial"/>
          <w:bCs/>
          <w:color w:val="000000" w:themeColor="text1"/>
          <w:lang w:val="es-ES_tradnl"/>
        </w:rPr>
        <w:t xml:space="preserve"> de contenido en cada caso concreto. Conforme al diccionario de la RAE, lo “idóneo” se refiere a que es “Adecuado y apropiado para algo”, lo que indica una serie de aptitudes para cumplir un fin determinado. Esto se confirma en el diccionario panhispánico del español jurídico, donde la RAE alude a la “</w:t>
      </w:r>
      <w:r w:rsidR="00C1521A" w:rsidRPr="00152466">
        <w:rPr>
          <w:rFonts w:ascii="Verdana" w:eastAsia="Calibri" w:hAnsi="Verdana" w:cs="Arial"/>
          <w:bCs/>
          <w:i/>
          <w:iCs/>
          <w:color w:val="000000" w:themeColor="text1"/>
          <w:lang w:val="es-ES_tradnl"/>
        </w:rPr>
        <w:t>Cualidad personal necesaria para la prestación de un servicio concreto o la asunción de un cargo</w:t>
      </w:r>
      <w:r w:rsidR="00C1521A" w:rsidRPr="00152466">
        <w:rPr>
          <w:rFonts w:ascii="Verdana" w:eastAsia="Calibri" w:hAnsi="Verdana" w:cs="Arial"/>
          <w:bCs/>
          <w:color w:val="000000" w:themeColor="text1"/>
          <w:lang w:val="es-ES_tradnl"/>
        </w:rPr>
        <w:t xml:space="preserve">”. Este requisito también se exige, </w:t>
      </w:r>
      <w:r w:rsidR="009421FA" w:rsidRPr="00152466">
        <w:rPr>
          <w:rFonts w:ascii="Verdana" w:eastAsia="Calibri" w:hAnsi="Verdana" w:cs="Arial"/>
          <w:bCs/>
          <w:color w:val="000000" w:themeColor="text1"/>
          <w:lang w:val="es-ES_tradnl"/>
        </w:rPr>
        <w:t>como previamente se indicó</w:t>
      </w:r>
      <w:r w:rsidR="00C1521A" w:rsidRPr="00152466">
        <w:rPr>
          <w:rFonts w:ascii="Verdana" w:eastAsia="Calibri" w:hAnsi="Verdana" w:cs="Arial"/>
          <w:bCs/>
          <w:color w:val="000000" w:themeColor="text1"/>
          <w:lang w:val="es-ES_tradnl"/>
        </w:rPr>
        <w:t>, para la celebración de contratos de prestación de servicios profesionales y de apoyo a la gestión –art. 2.2.1.2.1.4.9 del Decreto 1082 de 2015– y para suscribir contratos del artículo 355 superior con entidades privadas sin ánimo de lucro –art. 3 del Decreto 092 de 2017–.</w:t>
      </w:r>
    </w:p>
    <w:p w14:paraId="11B8C34C" w14:textId="77777777" w:rsidR="00CF771E" w:rsidRPr="00152466" w:rsidRDefault="00A30637" w:rsidP="00CF771E">
      <w:pPr>
        <w:spacing w:after="120" w:line="276" w:lineRule="auto"/>
        <w:ind w:firstLine="708"/>
        <w:jc w:val="both"/>
        <w:rPr>
          <w:rFonts w:ascii="Verdana" w:eastAsia="Calibri" w:hAnsi="Verdana" w:cs="Arial"/>
          <w:color w:val="000000" w:themeColor="text1"/>
          <w:lang w:val="es-ES"/>
        </w:rPr>
      </w:pPr>
      <w:r w:rsidRPr="225E36DA">
        <w:rPr>
          <w:rFonts w:ascii="Verdana" w:eastAsia="Calibri" w:hAnsi="Verdana" w:cs="Arial"/>
          <w:color w:val="000000" w:themeColor="text1"/>
          <w:lang w:val="es-ES"/>
        </w:rPr>
        <w:t xml:space="preserve">Dicha idoneidad, como mínimo, se precisa en términos de conocimiento y de experiencia, es decir, en la combinación entre el “saber” y el “saber hacer”. Estas capacidades se analizan en relación con el objeto del contrato, de donde se deprenden aptitudes teóricas y prácticas para ejecutar el proyecto. Además de lo anterior, puede verificarse con criterios como las capacidades del personal vinculado, una estructura organizacional robusta, la implementación y cumplimiento de indicadores de gestión, reputación del organismo en el medio, entre otras. </w:t>
      </w:r>
      <w:r w:rsidRPr="225E36DA">
        <w:rPr>
          <w:rFonts w:ascii="Verdana" w:eastAsia="Calibri" w:hAnsi="Verdana" w:cs="Arial"/>
          <w:i/>
          <w:color w:val="000000" w:themeColor="text1"/>
          <w:lang w:val="es-ES"/>
        </w:rPr>
        <w:t>Como se observa, la idoneidad es un concepto que se determina de forma valorativa, esto es, de acuerdo con el parámetro de verificación que se adopte.</w:t>
      </w:r>
      <w:r w:rsidRPr="225E36DA">
        <w:rPr>
          <w:rFonts w:ascii="Verdana" w:eastAsia="Calibri" w:hAnsi="Verdana" w:cs="Arial"/>
          <w:color w:val="000000" w:themeColor="text1"/>
          <w:lang w:val="es-ES"/>
        </w:rPr>
        <w:t xml:space="preserve"> </w:t>
      </w:r>
    </w:p>
    <w:p w14:paraId="6A9A61B6" w14:textId="77777777" w:rsidR="008032A1" w:rsidRPr="00152466" w:rsidRDefault="00455586" w:rsidP="008032A1">
      <w:pPr>
        <w:spacing w:after="120" w:line="276" w:lineRule="auto"/>
        <w:ind w:firstLine="708"/>
        <w:jc w:val="both"/>
        <w:rPr>
          <w:rFonts w:ascii="Verdana" w:eastAsia="Calibri" w:hAnsi="Verdana" w:cs="Arial"/>
          <w:bCs/>
          <w:color w:val="000000" w:themeColor="text1"/>
          <w:lang w:val="es-ES_tradnl"/>
        </w:rPr>
      </w:pPr>
      <w:r w:rsidRPr="00152466">
        <w:rPr>
          <w:rFonts w:ascii="Verdana" w:eastAsia="Calibri" w:hAnsi="Verdana" w:cs="Arial"/>
          <w:bCs/>
          <w:color w:val="000000" w:themeColor="text1"/>
          <w:lang w:val="es-ES_tradnl"/>
        </w:rPr>
        <w:t>Ahora bien</w:t>
      </w:r>
      <w:r w:rsidR="00CF771E" w:rsidRPr="00152466">
        <w:rPr>
          <w:rFonts w:ascii="Verdana" w:eastAsia="Calibri" w:hAnsi="Verdana" w:cs="Arial"/>
          <w:bCs/>
          <w:color w:val="000000" w:themeColor="text1"/>
          <w:lang w:val="es-ES_tradnl"/>
        </w:rPr>
        <w:t xml:space="preserve">, </w:t>
      </w:r>
      <w:r w:rsidR="006E5A7F" w:rsidRPr="00152466">
        <w:rPr>
          <w:rFonts w:ascii="Verdana" w:eastAsia="Calibri" w:hAnsi="Verdana" w:cs="Arial"/>
          <w:bCs/>
          <w:color w:val="000000" w:themeColor="text1"/>
          <w:lang w:val="es-ES_tradnl"/>
        </w:rPr>
        <w:t>la</w:t>
      </w:r>
      <w:r w:rsidR="009440D7" w:rsidRPr="00152466">
        <w:rPr>
          <w:rFonts w:ascii="Verdana" w:eastAsia="Calibri" w:hAnsi="Verdana" w:cs="Arial"/>
          <w:bCs/>
          <w:color w:val="000000" w:themeColor="text1"/>
          <w:lang w:val="es-ES_tradnl"/>
        </w:rPr>
        <w:t xml:space="preserve"> contratación de</w:t>
      </w:r>
      <w:r w:rsidR="00EF0D57" w:rsidRPr="00152466">
        <w:rPr>
          <w:rFonts w:ascii="Verdana" w:eastAsia="Calibri" w:hAnsi="Verdana" w:cs="Arial"/>
          <w:bCs/>
          <w:color w:val="000000" w:themeColor="text1"/>
          <w:lang w:val="es-ES_tradnl"/>
        </w:rPr>
        <w:t xml:space="preserve"> perfiles con saberes </w:t>
      </w:r>
      <w:r w:rsidR="00017767" w:rsidRPr="00152466">
        <w:rPr>
          <w:rFonts w:ascii="Verdana" w:eastAsia="Calibri" w:hAnsi="Verdana" w:cs="Arial"/>
          <w:bCs/>
          <w:color w:val="000000" w:themeColor="text1"/>
          <w:lang w:val="es-ES_tradnl"/>
        </w:rPr>
        <w:t xml:space="preserve">empíricos, comunitarios, ancestrales y </w:t>
      </w:r>
      <w:r w:rsidR="00EA4EAD" w:rsidRPr="00152466">
        <w:rPr>
          <w:rFonts w:ascii="Verdana" w:eastAsia="Calibri" w:hAnsi="Verdana" w:cs="Arial"/>
          <w:bCs/>
          <w:color w:val="000000" w:themeColor="text1"/>
          <w:lang w:val="es-ES_tradnl"/>
        </w:rPr>
        <w:t>lingüísticos</w:t>
      </w:r>
      <w:r w:rsidR="004F6EBD" w:rsidRPr="00152466">
        <w:rPr>
          <w:rFonts w:ascii="Verdana" w:eastAsia="Calibri" w:hAnsi="Verdana" w:cs="Arial"/>
          <w:bCs/>
          <w:color w:val="000000" w:themeColor="text1"/>
          <w:lang w:val="es-ES_tradnl"/>
        </w:rPr>
        <w:t xml:space="preserve"> </w:t>
      </w:r>
      <w:r w:rsidR="009440D7" w:rsidRPr="00152466">
        <w:rPr>
          <w:rFonts w:ascii="Verdana" w:eastAsia="Calibri" w:hAnsi="Verdana" w:cs="Arial"/>
          <w:bCs/>
          <w:color w:val="000000" w:themeColor="text1"/>
          <w:lang w:val="es-ES_tradnl"/>
        </w:rPr>
        <w:t xml:space="preserve">conlleva </w:t>
      </w:r>
      <w:r w:rsidR="002A7668" w:rsidRPr="00152466">
        <w:rPr>
          <w:rFonts w:ascii="Verdana" w:eastAsia="Calibri" w:hAnsi="Verdana" w:cs="Arial"/>
          <w:bCs/>
          <w:color w:val="000000" w:themeColor="text1"/>
          <w:lang w:val="es-ES_tradnl"/>
        </w:rPr>
        <w:t xml:space="preserve">a que las Entidades Estatales </w:t>
      </w:r>
      <w:r w:rsidR="00F43F4F" w:rsidRPr="00152466">
        <w:rPr>
          <w:rFonts w:ascii="Verdana" w:eastAsia="Calibri" w:hAnsi="Verdana" w:cs="Arial"/>
          <w:bCs/>
          <w:color w:val="000000" w:themeColor="text1"/>
          <w:lang w:val="es-ES_tradnl"/>
        </w:rPr>
        <w:t>puedan establecer</w:t>
      </w:r>
      <w:r w:rsidR="002A7668" w:rsidRPr="00152466">
        <w:rPr>
          <w:rFonts w:ascii="Verdana" w:eastAsia="Calibri" w:hAnsi="Verdana" w:cs="Arial"/>
          <w:bCs/>
          <w:color w:val="000000" w:themeColor="text1"/>
          <w:lang w:val="es-ES_tradnl"/>
        </w:rPr>
        <w:t xml:space="preserve"> la idoneidad en términos de apropiación de los saberes ancestrales y los beneficios de su implementación en el proyecto,</w:t>
      </w:r>
      <w:r w:rsidR="000C3A23" w:rsidRPr="00152466">
        <w:rPr>
          <w:rFonts w:ascii="Verdana" w:eastAsia="Calibri" w:hAnsi="Verdana" w:cs="Arial"/>
          <w:bCs/>
          <w:color w:val="000000" w:themeColor="text1"/>
          <w:lang w:val="es-ES_tradnl"/>
        </w:rPr>
        <w:t xml:space="preserve"> así</w:t>
      </w:r>
      <w:r w:rsidR="002A7668" w:rsidRPr="00152466">
        <w:rPr>
          <w:rFonts w:ascii="Verdana" w:eastAsia="Calibri" w:hAnsi="Verdana" w:cs="Arial"/>
          <w:bCs/>
          <w:color w:val="000000" w:themeColor="text1"/>
          <w:lang w:val="es-ES_tradnl"/>
        </w:rPr>
        <w:t xml:space="preserve"> la Administración podría validarla respecto a las capacidades propias de los pueblos y comunidades o de quienes los conformen, en aspectos como, por ejemplo, la ejecución exitosa de convenios o contratos anteriores con objeto similar o la acreditación de competencias específicas del personal que integren al cumplimiento de obligaciones</w:t>
      </w:r>
      <w:r w:rsidR="00AA6404" w:rsidRPr="00152466">
        <w:rPr>
          <w:rFonts w:ascii="Verdana" w:eastAsia="Calibri" w:hAnsi="Verdana" w:cs="Arial"/>
          <w:bCs/>
          <w:color w:val="000000" w:themeColor="text1"/>
          <w:lang w:val="es-ES_tradnl"/>
        </w:rPr>
        <w:t xml:space="preserve">. </w:t>
      </w:r>
    </w:p>
    <w:p w14:paraId="1BA73323" w14:textId="5A9B41B9" w:rsidR="00F96D2D" w:rsidRPr="00152466" w:rsidRDefault="00370AB2" w:rsidP="003F0A72">
      <w:pPr>
        <w:spacing w:after="120" w:line="276" w:lineRule="auto"/>
        <w:ind w:firstLine="708"/>
        <w:jc w:val="both"/>
        <w:rPr>
          <w:rFonts w:ascii="Verdana" w:eastAsia="Calibri" w:hAnsi="Verdana" w:cs="Arial"/>
          <w:bCs/>
          <w:color w:val="000000" w:themeColor="text1"/>
        </w:rPr>
      </w:pPr>
      <w:r w:rsidRPr="00152466">
        <w:rPr>
          <w:rFonts w:ascii="Verdana" w:eastAsia="Calibri" w:hAnsi="Verdana" w:cs="Arial"/>
          <w:bCs/>
          <w:color w:val="000000" w:themeColor="text1"/>
        </w:rPr>
        <w:lastRenderedPageBreak/>
        <w:t xml:space="preserve">En </w:t>
      </w:r>
      <w:r w:rsidR="006C3989" w:rsidRPr="00152466">
        <w:rPr>
          <w:rFonts w:ascii="Verdana" w:eastAsia="Calibri" w:hAnsi="Verdana" w:cs="Arial"/>
          <w:bCs/>
          <w:color w:val="000000" w:themeColor="text1"/>
        </w:rPr>
        <w:t>conclusión</w:t>
      </w:r>
      <w:r w:rsidRPr="00152466">
        <w:rPr>
          <w:rFonts w:ascii="Verdana" w:eastAsia="Calibri" w:hAnsi="Verdana" w:cs="Arial"/>
          <w:bCs/>
          <w:color w:val="000000" w:themeColor="text1"/>
        </w:rPr>
        <w:t>,</w:t>
      </w:r>
      <w:r w:rsidR="006C3989" w:rsidRPr="00152466">
        <w:rPr>
          <w:rFonts w:ascii="Verdana" w:eastAsia="Calibri" w:hAnsi="Verdana" w:cs="Arial"/>
          <w:bCs/>
          <w:color w:val="000000" w:themeColor="text1"/>
        </w:rPr>
        <w:t xml:space="preserve"> las Entidades Estatales tienen la obligación de verificar la idoneidad requerida para cumplir con el objeto del contrato</w:t>
      </w:r>
      <w:r w:rsidR="003F0A72" w:rsidRPr="00152466">
        <w:rPr>
          <w:rFonts w:ascii="Verdana" w:eastAsia="Calibri" w:hAnsi="Verdana" w:cs="Arial"/>
          <w:bCs/>
          <w:color w:val="000000" w:themeColor="text1"/>
        </w:rPr>
        <w:t xml:space="preserve">, para lo cual resulta valido tener en cuenta </w:t>
      </w:r>
      <w:r w:rsidR="003F0A72" w:rsidRPr="00152466">
        <w:rPr>
          <w:rFonts w:ascii="Verdana" w:eastAsia="Calibri" w:hAnsi="Verdana" w:cs="Arial"/>
          <w:bCs/>
          <w:color w:val="000000" w:themeColor="text1"/>
          <w:lang w:val="es-ES_tradnl"/>
        </w:rPr>
        <w:t xml:space="preserve">saberes empíricos, comunitarios, ancestrales y lingüísticos. </w:t>
      </w:r>
      <w:r w:rsidR="0090779D" w:rsidRPr="00152466">
        <w:rPr>
          <w:rFonts w:ascii="Verdana" w:eastAsia="Calibri" w:hAnsi="Verdana" w:cs="Arial"/>
          <w:bCs/>
          <w:color w:val="000000" w:themeColor="text1"/>
        </w:rPr>
        <w:t>E</w:t>
      </w:r>
      <w:r w:rsidR="009D6155" w:rsidRPr="00152466">
        <w:rPr>
          <w:rFonts w:ascii="Verdana" w:eastAsia="Calibri" w:hAnsi="Verdana" w:cs="Arial"/>
          <w:bCs/>
          <w:color w:val="000000" w:themeColor="text1"/>
        </w:rPr>
        <w:t>ste supuesto</w:t>
      </w:r>
      <w:r w:rsidR="0090779D" w:rsidRPr="00152466">
        <w:rPr>
          <w:rFonts w:ascii="Verdana" w:eastAsia="Calibri" w:hAnsi="Verdana" w:cs="Arial"/>
          <w:bCs/>
          <w:color w:val="000000" w:themeColor="text1"/>
        </w:rPr>
        <w:t>, como se explicó en precedencia,</w:t>
      </w:r>
      <w:r w:rsidR="009D6155" w:rsidRPr="00152466">
        <w:rPr>
          <w:rFonts w:ascii="Verdana" w:eastAsia="Calibri" w:hAnsi="Verdana" w:cs="Arial"/>
          <w:bCs/>
          <w:color w:val="000000" w:themeColor="text1"/>
        </w:rPr>
        <w:t xml:space="preserve"> </w:t>
      </w:r>
      <w:r w:rsidR="007C196F" w:rsidRPr="00152466">
        <w:rPr>
          <w:rFonts w:ascii="Verdana" w:eastAsia="Calibri" w:hAnsi="Verdana" w:cs="Arial"/>
          <w:bCs/>
          <w:color w:val="000000" w:themeColor="text1"/>
        </w:rPr>
        <w:t xml:space="preserve">será </w:t>
      </w:r>
      <w:r w:rsidR="00AD066A" w:rsidRPr="00152466">
        <w:rPr>
          <w:rFonts w:ascii="Verdana" w:eastAsia="Calibri" w:hAnsi="Verdana" w:cs="Arial"/>
          <w:bCs/>
          <w:color w:val="000000" w:themeColor="text1"/>
        </w:rPr>
        <w:t xml:space="preserve">determinado y verificado por las Entidades Estatales </w:t>
      </w:r>
      <w:r w:rsidR="00701409" w:rsidRPr="00152466">
        <w:rPr>
          <w:rFonts w:ascii="Verdana" w:hAnsi="Verdana" w:cs="Arial"/>
          <w:color w:val="000000" w:themeColor="text1"/>
        </w:rPr>
        <w:t>de acuerdo con las características, el alcance del objeto del contrato y el perfil establecido</w:t>
      </w:r>
      <w:r w:rsidR="00950697" w:rsidRPr="00152466">
        <w:rPr>
          <w:rFonts w:ascii="Verdana" w:hAnsi="Verdana" w:cs="Arial"/>
          <w:color w:val="000000" w:themeColor="text1"/>
        </w:rPr>
        <w:t xml:space="preserve"> en los documentos precontractuales</w:t>
      </w:r>
      <w:r w:rsidR="00701409" w:rsidRPr="00152466">
        <w:rPr>
          <w:rFonts w:ascii="Verdana" w:hAnsi="Verdana" w:cs="Arial"/>
          <w:color w:val="000000" w:themeColor="text1"/>
        </w:rPr>
        <w:t>.</w:t>
      </w:r>
      <w:r w:rsidR="008032A1" w:rsidRPr="00152466">
        <w:rPr>
          <w:rFonts w:ascii="Verdana" w:hAnsi="Verdana" w:cs="Arial"/>
        </w:rPr>
        <w:t xml:space="preserve"> </w:t>
      </w:r>
      <w:r w:rsidR="00560AC4" w:rsidRPr="00152466">
        <w:rPr>
          <w:rFonts w:ascii="Verdana" w:hAnsi="Verdana" w:cs="Arial"/>
        </w:rPr>
        <w:t>Sobre</w:t>
      </w:r>
      <w:r w:rsidR="008032A1" w:rsidRPr="00152466">
        <w:rPr>
          <w:rFonts w:ascii="Verdana" w:hAnsi="Verdana" w:cs="Arial"/>
        </w:rPr>
        <w:t xml:space="preserve"> es</w:t>
      </w:r>
      <w:r w:rsidR="00E3154F" w:rsidRPr="00152466">
        <w:rPr>
          <w:rFonts w:ascii="Verdana" w:hAnsi="Verdana" w:cs="Arial"/>
        </w:rPr>
        <w:t>t</w:t>
      </w:r>
      <w:r w:rsidR="008032A1" w:rsidRPr="00152466">
        <w:rPr>
          <w:rFonts w:ascii="Verdana" w:hAnsi="Verdana" w:cs="Arial"/>
        </w:rPr>
        <w:t>a medida, si bien no existe una disposición</w:t>
      </w:r>
      <w:r w:rsidR="00E3154F" w:rsidRPr="00152466">
        <w:rPr>
          <w:rFonts w:ascii="Verdana" w:hAnsi="Verdana" w:cs="Arial"/>
        </w:rPr>
        <w:t xml:space="preserve"> en materia de contratación pública</w:t>
      </w:r>
      <w:r w:rsidR="008032A1" w:rsidRPr="00152466">
        <w:rPr>
          <w:rFonts w:ascii="Verdana" w:hAnsi="Verdana" w:cs="Arial"/>
        </w:rPr>
        <w:t xml:space="preserve"> en la que se establezca </w:t>
      </w:r>
      <w:r w:rsidR="00EF3BE0" w:rsidRPr="00152466">
        <w:rPr>
          <w:rFonts w:ascii="Verdana" w:hAnsi="Verdana" w:cs="Arial"/>
        </w:rPr>
        <w:t>de manera detallada</w:t>
      </w:r>
      <w:r w:rsidR="008032A1" w:rsidRPr="00152466">
        <w:rPr>
          <w:rFonts w:ascii="Verdana" w:hAnsi="Verdana" w:cs="Arial"/>
        </w:rPr>
        <w:t xml:space="preserve"> la verificación que debe hacer cada entidad</w:t>
      </w:r>
      <w:r w:rsidR="006D3169" w:rsidRPr="00152466">
        <w:rPr>
          <w:rFonts w:ascii="Verdana" w:hAnsi="Verdana" w:cs="Arial"/>
        </w:rPr>
        <w:t xml:space="preserve">, </w:t>
      </w:r>
      <w:r w:rsidR="008032A1" w:rsidRPr="00152466">
        <w:rPr>
          <w:rFonts w:ascii="Verdana" w:hAnsi="Verdana" w:cs="Arial"/>
        </w:rPr>
        <w:t xml:space="preserve">si existen algunas disposiciones que </w:t>
      </w:r>
      <w:r w:rsidR="00483F22" w:rsidRPr="00152466">
        <w:rPr>
          <w:rFonts w:ascii="Verdana" w:hAnsi="Verdana" w:cs="Arial"/>
        </w:rPr>
        <w:t>brindan lineamientos de</w:t>
      </w:r>
      <w:r w:rsidR="008032A1" w:rsidRPr="00152466">
        <w:rPr>
          <w:rFonts w:ascii="Verdana" w:hAnsi="Verdana" w:cs="Arial"/>
        </w:rPr>
        <w:t xml:space="preserve"> cómo computar la experiencia</w:t>
      </w:r>
      <w:r w:rsidR="00560AC4" w:rsidRPr="00152466">
        <w:rPr>
          <w:rFonts w:ascii="Verdana" w:hAnsi="Verdana" w:cs="Arial"/>
        </w:rPr>
        <w:t xml:space="preserve"> o establecer </w:t>
      </w:r>
      <w:r w:rsidR="007A7FEA" w:rsidRPr="00152466">
        <w:rPr>
          <w:rFonts w:ascii="Verdana" w:hAnsi="Verdana" w:cs="Arial"/>
        </w:rPr>
        <w:t>equivalencias</w:t>
      </w:r>
      <w:r w:rsidR="008032A1" w:rsidRPr="00152466">
        <w:rPr>
          <w:rFonts w:ascii="Verdana" w:hAnsi="Verdana" w:cs="Arial"/>
        </w:rPr>
        <w:t>,</w:t>
      </w:r>
      <w:r w:rsidR="007A7FEA" w:rsidRPr="00152466">
        <w:rPr>
          <w:rFonts w:ascii="Verdana" w:hAnsi="Verdana" w:cs="Arial"/>
        </w:rPr>
        <w:t xml:space="preserve"> </w:t>
      </w:r>
      <w:r w:rsidR="00E40F9D" w:rsidRPr="00152466">
        <w:rPr>
          <w:rFonts w:ascii="Verdana" w:hAnsi="Verdana" w:cs="Arial"/>
        </w:rPr>
        <w:t>est</w:t>
      </w:r>
      <w:r w:rsidR="00B75E69" w:rsidRPr="00152466">
        <w:rPr>
          <w:rFonts w:ascii="Verdana" w:hAnsi="Verdana" w:cs="Arial"/>
        </w:rPr>
        <w:t xml:space="preserve">os, </w:t>
      </w:r>
      <w:r w:rsidR="007A7FEA" w:rsidRPr="00152466">
        <w:rPr>
          <w:rFonts w:ascii="Verdana" w:hAnsi="Verdana" w:cs="Arial"/>
        </w:rPr>
        <w:t xml:space="preserve">generalmente se encuentran </w:t>
      </w:r>
      <w:r w:rsidR="00483F22" w:rsidRPr="00152466">
        <w:rPr>
          <w:rFonts w:ascii="Verdana" w:hAnsi="Verdana" w:cs="Arial"/>
        </w:rPr>
        <w:t>establecid</w:t>
      </w:r>
      <w:r w:rsidR="00B75E69" w:rsidRPr="00152466">
        <w:rPr>
          <w:rFonts w:ascii="Verdana" w:hAnsi="Verdana" w:cs="Arial"/>
        </w:rPr>
        <w:t>o</w:t>
      </w:r>
      <w:r w:rsidR="00483F22" w:rsidRPr="00152466">
        <w:rPr>
          <w:rFonts w:ascii="Verdana" w:hAnsi="Verdana" w:cs="Arial"/>
        </w:rPr>
        <w:t>s en</w:t>
      </w:r>
      <w:r w:rsidR="007A7FEA" w:rsidRPr="00152466">
        <w:rPr>
          <w:rFonts w:ascii="Verdana" w:hAnsi="Verdana" w:cs="Arial"/>
        </w:rPr>
        <w:t xml:space="preserve"> resoluciones </w:t>
      </w:r>
      <w:r w:rsidR="006E402A" w:rsidRPr="00152466">
        <w:rPr>
          <w:rFonts w:ascii="Verdana" w:hAnsi="Verdana" w:cs="Arial"/>
        </w:rPr>
        <w:t>internas</w:t>
      </w:r>
      <w:r w:rsidR="00B75E69" w:rsidRPr="00152466">
        <w:rPr>
          <w:rFonts w:ascii="Verdana" w:hAnsi="Verdana" w:cs="Arial"/>
        </w:rPr>
        <w:t xml:space="preserve"> mediante las cuales</w:t>
      </w:r>
      <w:r w:rsidR="006E402A" w:rsidRPr="00152466">
        <w:rPr>
          <w:rFonts w:ascii="Verdana" w:hAnsi="Verdana" w:cs="Arial"/>
        </w:rPr>
        <w:t xml:space="preserve"> se adoptan </w:t>
      </w:r>
      <w:r w:rsidR="00636D44" w:rsidRPr="00152466">
        <w:rPr>
          <w:rFonts w:ascii="Verdana" w:hAnsi="Verdana" w:cs="Arial"/>
        </w:rPr>
        <w:t>tablas de honorarios y se establecen requisitos mínimos de formación y experiencia</w:t>
      </w:r>
      <w:r w:rsidR="00891D2E" w:rsidRPr="00152466">
        <w:rPr>
          <w:rFonts w:ascii="Verdana" w:hAnsi="Verdana" w:cs="Arial"/>
        </w:rPr>
        <w:t xml:space="preserve"> </w:t>
      </w:r>
      <w:r w:rsidR="00FD1E6E" w:rsidRPr="00152466">
        <w:rPr>
          <w:rFonts w:ascii="Verdana" w:hAnsi="Verdana" w:cs="Arial"/>
        </w:rPr>
        <w:t>que son de obligatoria observancia por cada entidad al momento de realizar la verificación.</w:t>
      </w:r>
    </w:p>
    <w:p w14:paraId="3911C9A6" w14:textId="37D90525" w:rsidR="00A30637" w:rsidRPr="00152466" w:rsidRDefault="00D20556" w:rsidP="00F96D2D">
      <w:pPr>
        <w:spacing w:after="120" w:line="276" w:lineRule="auto"/>
        <w:ind w:firstLine="708"/>
        <w:jc w:val="both"/>
        <w:rPr>
          <w:rFonts w:ascii="Verdana" w:hAnsi="Verdana" w:cs="Arial"/>
          <w:highlight w:val="cyan"/>
        </w:rPr>
      </w:pPr>
      <w:r w:rsidRPr="00152466">
        <w:rPr>
          <w:rFonts w:ascii="Verdana" w:eastAsia="Calibri" w:hAnsi="Verdana" w:cs="Arial"/>
          <w:bCs/>
          <w:color w:val="000000" w:themeColor="text1"/>
          <w:lang w:val="es-ES_tradnl"/>
        </w:rPr>
        <w:t>Dado que la Agencia carece de atribuciones para hacer un juicio de validez sobre de los requisitos de idoneidad, la entidad no puede definir un criterio universal y absoluto por vía consultiva sobre el objeto de la petición,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estos temas corresponde a la entidad de adoptar la decisión correspondiente y, en caso de conflicto, a las autoridades judiciales, fiscales y disciplinarias. De esta manera, corresponderá a cada contratante definir la viabilidad técnica, jurídica y financiera de alguna gestión contractual en específico, sin que sea atribución de la Agencia Nacional de Contratación Pública – Colombia Compra Eficiente validar las actuaciones adelantadas.</w:t>
      </w:r>
    </w:p>
    <w:p w14:paraId="1FEFD685" w14:textId="77777777" w:rsidR="00725B3D" w:rsidRPr="00152466" w:rsidRDefault="00725B3D" w:rsidP="00392DBF">
      <w:pPr>
        <w:spacing w:after="0" w:line="276" w:lineRule="auto"/>
        <w:jc w:val="both"/>
        <w:rPr>
          <w:rFonts w:ascii="Verdana" w:eastAsia="Calibri" w:hAnsi="Verdana" w:cs="Arial"/>
          <w:color w:val="000000" w:themeColor="text1"/>
          <w:lang w:val="es-ES" w:eastAsia="es-ES"/>
        </w:rPr>
      </w:pPr>
    </w:p>
    <w:p w14:paraId="767F9F55" w14:textId="77777777" w:rsidR="00EE1CDE" w:rsidRPr="00152466" w:rsidRDefault="00EE1CDE" w:rsidP="00EE1CDE">
      <w:pPr>
        <w:tabs>
          <w:tab w:val="left" w:pos="142"/>
          <w:tab w:val="left" w:pos="284"/>
        </w:tabs>
        <w:spacing w:after="0" w:line="276" w:lineRule="auto"/>
        <w:jc w:val="both"/>
        <w:rPr>
          <w:rFonts w:ascii="Verdana" w:eastAsia="Century Gothic" w:hAnsi="Verdana" w:cs="Century Gothic"/>
          <w:b/>
          <w:bCs/>
        </w:rPr>
      </w:pPr>
      <w:r w:rsidRPr="00152466">
        <w:rPr>
          <w:rFonts w:ascii="Verdana" w:eastAsia="Century Gothic" w:hAnsi="Verdana" w:cs="Century Gothic"/>
          <w:b/>
          <w:bCs/>
        </w:rPr>
        <w:t>4. Referencias normativas, jurisprudenciales y otras fuentes:</w:t>
      </w:r>
    </w:p>
    <w:p w14:paraId="19106B67" w14:textId="77777777" w:rsidR="00EE1CDE" w:rsidRPr="00152466" w:rsidRDefault="00EE1CDE" w:rsidP="00EE1CD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E1CDE" w:rsidRPr="00152466" w14:paraId="6444C983" w14:textId="77777777" w:rsidTr="00AA4B89">
        <w:trPr>
          <w:trHeight w:val="870"/>
        </w:trPr>
        <w:tc>
          <w:tcPr>
            <w:tcW w:w="8647" w:type="dxa"/>
          </w:tcPr>
          <w:p w14:paraId="25F51B12" w14:textId="284B5966" w:rsidR="00EE1CDE" w:rsidRPr="00152466" w:rsidRDefault="00EE1CDE" w:rsidP="00AA4B89">
            <w:pPr>
              <w:pStyle w:val="Prrafodelista"/>
              <w:numPr>
                <w:ilvl w:val="0"/>
                <w:numId w:val="17"/>
              </w:numPr>
              <w:spacing w:after="120" w:line="259" w:lineRule="auto"/>
              <w:contextualSpacing w:val="0"/>
              <w:jc w:val="both"/>
              <w:rPr>
                <w:rFonts w:ascii="Verdana" w:hAnsi="Verdana" w:cs="Arial"/>
                <w:lang w:val="es-CO"/>
              </w:rPr>
            </w:pPr>
            <w:r w:rsidRPr="00152466">
              <w:rPr>
                <w:rFonts w:ascii="Verdana" w:hAnsi="Verdana" w:cs="Arial"/>
                <w:lang w:val="es-CO"/>
              </w:rPr>
              <w:t>Ley 80 de 1993. Artículo 32</w:t>
            </w:r>
          </w:p>
          <w:p w14:paraId="471C5469" w14:textId="59A2515C" w:rsidR="00EE1CDE" w:rsidRPr="00152466" w:rsidRDefault="00EE1CDE" w:rsidP="00AA4B89">
            <w:pPr>
              <w:pStyle w:val="Prrafodelista"/>
              <w:numPr>
                <w:ilvl w:val="0"/>
                <w:numId w:val="17"/>
              </w:numPr>
              <w:spacing w:after="120" w:line="259" w:lineRule="auto"/>
              <w:contextualSpacing w:val="0"/>
              <w:jc w:val="both"/>
              <w:rPr>
                <w:rFonts w:ascii="Verdana" w:hAnsi="Verdana" w:cs="Arial"/>
                <w:lang w:val="es-CO"/>
              </w:rPr>
            </w:pPr>
            <w:r w:rsidRPr="00152466">
              <w:rPr>
                <w:rFonts w:ascii="Verdana" w:hAnsi="Verdana" w:cs="Arial"/>
              </w:rPr>
              <w:t>Ley 1150 de 2007. Artículo 2, numeral 4º, literal h</w:t>
            </w:r>
            <w:r w:rsidR="00B25341" w:rsidRPr="00152466">
              <w:rPr>
                <w:rFonts w:ascii="Verdana" w:hAnsi="Verdana" w:cs="Arial"/>
              </w:rPr>
              <w:t>.</w:t>
            </w:r>
          </w:p>
          <w:p w14:paraId="1D597134" w14:textId="77777777" w:rsidR="00EE1CDE" w:rsidRPr="00152466" w:rsidRDefault="00EE1CDE" w:rsidP="00AA4B89">
            <w:pPr>
              <w:pStyle w:val="Prrafodelista"/>
              <w:numPr>
                <w:ilvl w:val="0"/>
                <w:numId w:val="17"/>
              </w:numPr>
              <w:spacing w:after="120" w:line="259" w:lineRule="auto"/>
              <w:contextualSpacing w:val="0"/>
              <w:jc w:val="both"/>
              <w:rPr>
                <w:rFonts w:ascii="Verdana" w:hAnsi="Verdana" w:cs="Arial"/>
                <w:lang w:val="es-CO"/>
              </w:rPr>
            </w:pPr>
            <w:r w:rsidRPr="00152466">
              <w:rPr>
                <w:rFonts w:ascii="Verdana" w:hAnsi="Verdana" w:cs="Arial"/>
              </w:rPr>
              <w:t>Decreto 1068 de 2015. Artículo 2.8.4.4.5</w:t>
            </w:r>
          </w:p>
          <w:p w14:paraId="0B58A9A4" w14:textId="77777777" w:rsidR="00EE1CDE" w:rsidRPr="00152466" w:rsidRDefault="00EE1CDE" w:rsidP="00AA4B89">
            <w:pPr>
              <w:pStyle w:val="Prrafodelista"/>
              <w:numPr>
                <w:ilvl w:val="0"/>
                <w:numId w:val="17"/>
              </w:numPr>
              <w:spacing w:after="120" w:line="259" w:lineRule="auto"/>
              <w:contextualSpacing w:val="0"/>
              <w:jc w:val="both"/>
              <w:rPr>
                <w:rFonts w:ascii="Verdana" w:hAnsi="Verdana" w:cs="Arial"/>
                <w:lang w:val="es-CO"/>
              </w:rPr>
            </w:pPr>
            <w:r w:rsidRPr="00152466">
              <w:rPr>
                <w:rFonts w:ascii="Verdana" w:hAnsi="Verdana" w:cs="Arial"/>
              </w:rPr>
              <w:t>Código Sustantivo del Trabajo. Artículo 22</w:t>
            </w:r>
          </w:p>
          <w:p w14:paraId="6370B292" w14:textId="2380B6F6" w:rsidR="00EE1CDE" w:rsidRPr="00152466" w:rsidRDefault="00EE1CDE" w:rsidP="00AA4B89">
            <w:pPr>
              <w:pStyle w:val="Prrafodelista"/>
              <w:numPr>
                <w:ilvl w:val="0"/>
                <w:numId w:val="17"/>
              </w:numPr>
              <w:spacing w:after="120" w:line="259" w:lineRule="auto"/>
              <w:contextualSpacing w:val="0"/>
              <w:jc w:val="both"/>
              <w:rPr>
                <w:rFonts w:ascii="Verdana" w:hAnsi="Verdana" w:cs="Arial"/>
                <w:lang w:val="es-CO"/>
              </w:rPr>
            </w:pPr>
            <w:r w:rsidRPr="00152466">
              <w:rPr>
                <w:rFonts w:ascii="Verdana" w:hAnsi="Verdana" w:cs="Arial"/>
                <w:lang w:val="es-CO"/>
              </w:rPr>
              <w:lastRenderedPageBreak/>
              <w:t>Decreto 1082 de 2015. Artículos 2.2.1.2.1.4.1, 2.2.1.2.1.4.3</w:t>
            </w:r>
            <w:r w:rsidR="00687024" w:rsidRPr="00152466">
              <w:rPr>
                <w:rFonts w:ascii="Verdana" w:hAnsi="Verdana"/>
              </w:rPr>
              <w:t xml:space="preserve">, </w:t>
            </w:r>
            <w:r w:rsidR="00E942CB" w:rsidRPr="00152466">
              <w:rPr>
                <w:rFonts w:ascii="Verdana" w:hAnsi="Verdana"/>
              </w:rPr>
              <w:t>2.2.1.2.1.4.9.</w:t>
            </w:r>
          </w:p>
          <w:p w14:paraId="757F7B81" w14:textId="77777777" w:rsidR="00EE1CDE" w:rsidRPr="00152466" w:rsidRDefault="00EE1CDE" w:rsidP="00AA4B89">
            <w:pPr>
              <w:pStyle w:val="Prrafodelista"/>
              <w:numPr>
                <w:ilvl w:val="0"/>
                <w:numId w:val="17"/>
              </w:numPr>
              <w:spacing w:after="120" w:line="259" w:lineRule="auto"/>
              <w:contextualSpacing w:val="0"/>
              <w:jc w:val="both"/>
              <w:rPr>
                <w:rFonts w:ascii="Verdana" w:hAnsi="Verdana" w:cs="Arial"/>
                <w:lang w:val="es-CO"/>
              </w:rPr>
            </w:pPr>
            <w:r w:rsidRPr="00152466">
              <w:rPr>
                <w:rFonts w:ascii="Verdana" w:hAnsi="Verdana" w:cs="Arial"/>
                <w:lang w:val="es-CO"/>
              </w:rPr>
              <w:t xml:space="preserve">Consejo de Estado. Sala de lo Contencioso Administrativo. Sección Tercera. Subsección C. Sentencia del 2 de diciembre de 2013. </w:t>
            </w:r>
            <w:proofErr w:type="spellStart"/>
            <w:r w:rsidRPr="00152466">
              <w:rPr>
                <w:rFonts w:ascii="Verdana" w:hAnsi="Verdana" w:cs="Arial"/>
                <w:lang w:val="es-CO"/>
              </w:rPr>
              <w:t>Exp</w:t>
            </w:r>
            <w:proofErr w:type="spellEnd"/>
            <w:r w:rsidRPr="00152466">
              <w:rPr>
                <w:rFonts w:ascii="Verdana" w:hAnsi="Verdana" w:cs="Arial"/>
                <w:lang w:val="es-CO"/>
              </w:rPr>
              <w:t>. 41719. Consejero Ponente: Jaime Orlando Santofimio Gamboa.</w:t>
            </w:r>
          </w:p>
          <w:p w14:paraId="36B1F65B" w14:textId="3C94527D" w:rsidR="003E4E7C" w:rsidRPr="00152466" w:rsidRDefault="00EE1CDE" w:rsidP="00141B69">
            <w:pPr>
              <w:pStyle w:val="Prrafodelista"/>
              <w:numPr>
                <w:ilvl w:val="0"/>
                <w:numId w:val="17"/>
              </w:numPr>
              <w:spacing w:after="120" w:line="259" w:lineRule="auto"/>
              <w:contextualSpacing w:val="0"/>
              <w:jc w:val="both"/>
              <w:rPr>
                <w:rFonts w:ascii="Verdana" w:hAnsi="Verdana" w:cs="Arial"/>
                <w:lang w:val="es-CO"/>
              </w:rPr>
            </w:pPr>
            <w:r w:rsidRPr="00152466">
              <w:rPr>
                <w:rFonts w:ascii="Verdana" w:hAnsi="Verdana" w:cs="Arial"/>
              </w:rPr>
              <w:t xml:space="preserve">Corte Constitucional. Sentencia C-154 de 1997. Magistrado Ponente: Hernando Herrera Vergara. </w:t>
            </w:r>
          </w:p>
        </w:tc>
      </w:tr>
    </w:tbl>
    <w:p w14:paraId="3DF3993B" w14:textId="77777777" w:rsidR="00EE1CDE" w:rsidRPr="00152466" w:rsidRDefault="00EE1CDE" w:rsidP="00EE1CD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54A42D3" w14:textId="77777777" w:rsidR="00EE1CDE" w:rsidRPr="00152466" w:rsidRDefault="00EE1CDE" w:rsidP="00EE1CD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152466">
        <w:rPr>
          <w:rFonts w:ascii="Verdana" w:eastAsia="Century Gothic" w:hAnsi="Verdana" w:cs="Century Gothic"/>
          <w:b/>
          <w:bCs/>
        </w:rPr>
        <w:t>5. Doctrina de la Agencia Nacional de Contratación Pública:</w:t>
      </w:r>
    </w:p>
    <w:p w14:paraId="4CF2830D" w14:textId="77777777" w:rsidR="00EE1CDE" w:rsidRPr="00152466" w:rsidRDefault="00EE1CDE" w:rsidP="00EE1CDE">
      <w:pPr>
        <w:spacing w:after="0" w:line="276" w:lineRule="auto"/>
        <w:ind w:firstLine="709"/>
        <w:jc w:val="both"/>
        <w:rPr>
          <w:rFonts w:ascii="Verdana" w:eastAsia="Times New Roman" w:hAnsi="Verdana" w:cs="Arial"/>
          <w:lang w:eastAsia="es-ES_tradnl"/>
        </w:rPr>
      </w:pPr>
    </w:p>
    <w:p w14:paraId="0E9A60DE" w14:textId="77777777" w:rsidR="00EE1CDE" w:rsidRPr="00152466" w:rsidRDefault="00EE1CDE" w:rsidP="00EE1CDE">
      <w:pPr>
        <w:widowControl w:val="0"/>
        <w:autoSpaceDE w:val="0"/>
        <w:autoSpaceDN w:val="0"/>
        <w:spacing w:after="0" w:line="276" w:lineRule="auto"/>
        <w:jc w:val="both"/>
        <w:rPr>
          <w:rFonts w:ascii="Verdana" w:hAnsi="Verdana" w:cs="Arial"/>
          <w:lang w:val="es-ES"/>
        </w:rPr>
      </w:pPr>
      <w:r w:rsidRPr="00152466">
        <w:rPr>
          <w:rFonts w:ascii="Verdana" w:hAnsi="Verdana" w:cs="Arial"/>
          <w:shd w:val="clear" w:color="auto" w:fill="FFFFFF"/>
          <w:lang w:val="es-ES"/>
        </w:rPr>
        <w:t>Sobre los contratos de prestación de servicios, esta Subdirección se ha referido en los Conceptos Nro. C−293 del 12 de mayo de 2020, C−313 del 21 de mayo de 2020, C−345 del 21 de mayo de 2020, C−359 del 04de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C-372 del 26 de Agosto 2024, C-904 del 9 de diciembre de 2024, C-754 del 4 de diciembre de 2024, C-363 del 15 de abril de 2025</w:t>
      </w:r>
      <w:r w:rsidRPr="00152466">
        <w:rPr>
          <w:rFonts w:ascii="Verdana" w:hAnsi="Verdana" w:cs="Arial"/>
          <w:lang w:val="es-ES"/>
        </w:rPr>
        <w:t>, C-441 del 16 de mayo de 2025, C-517 del 27 de mayo de 2025 y C- 578 del 24 de junio del 2025</w:t>
      </w:r>
      <w:r w:rsidRPr="00152466">
        <w:rPr>
          <w:rFonts w:ascii="Verdana" w:hAnsi="Verdana" w:cs="Arial"/>
        </w:rPr>
        <w:t xml:space="preserve">. </w:t>
      </w:r>
      <w:r w:rsidRPr="00152466">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152466">
          <w:rPr>
            <w:rStyle w:val="Hipervnculo"/>
            <w:rFonts w:ascii="Verdana" w:eastAsia="Calibri" w:hAnsi="Verdana" w:cs="Arial"/>
            <w:lang w:eastAsia="es-ES_tradnl"/>
          </w:rPr>
          <w:t>https://relatoria.colombiacompra.gov.co/</w:t>
        </w:r>
      </w:hyperlink>
      <w:r w:rsidRPr="00152466">
        <w:rPr>
          <w:rFonts w:ascii="Verdana" w:eastAsia="Calibri" w:hAnsi="Verdana" w:cs="Arial"/>
          <w:lang w:eastAsia="es-ES_tradnl"/>
        </w:rPr>
        <w:t> </w:t>
      </w:r>
    </w:p>
    <w:p w14:paraId="5382E1A4" w14:textId="77777777" w:rsidR="00EE1CDE" w:rsidRPr="00152466" w:rsidRDefault="00EE1CDE" w:rsidP="00EE1CDE">
      <w:pPr>
        <w:widowControl w:val="0"/>
        <w:autoSpaceDE w:val="0"/>
        <w:autoSpaceDN w:val="0"/>
        <w:spacing w:after="0" w:line="276" w:lineRule="auto"/>
        <w:jc w:val="both"/>
        <w:rPr>
          <w:rFonts w:ascii="Verdana" w:hAnsi="Verdana" w:cs="Arial"/>
        </w:rPr>
      </w:pPr>
    </w:p>
    <w:p w14:paraId="5F1724DF" w14:textId="77777777" w:rsidR="00EE1CDE" w:rsidRPr="00152466" w:rsidRDefault="00EE1CDE" w:rsidP="00EE1CDE">
      <w:pPr>
        <w:spacing w:after="0" w:line="276" w:lineRule="auto"/>
        <w:jc w:val="both"/>
        <w:rPr>
          <w:rFonts w:ascii="Verdana" w:hAnsi="Verdana"/>
        </w:rPr>
      </w:pPr>
      <w:r w:rsidRPr="00152466">
        <w:rPr>
          <w:rFonts w:ascii="Verdana" w:hAnsi="Verdana"/>
        </w:rPr>
        <w:t xml:space="preserve">Por último, lo invitamos a seguirnos en las redes sociales en las cuales se difunde información institucional: </w:t>
      </w:r>
    </w:p>
    <w:p w14:paraId="15EE661E" w14:textId="77777777" w:rsidR="00EE1CDE" w:rsidRPr="00152466" w:rsidRDefault="00EE1CDE" w:rsidP="00EE1CDE">
      <w:pPr>
        <w:spacing w:after="0" w:line="276" w:lineRule="auto"/>
        <w:jc w:val="both"/>
        <w:rPr>
          <w:rFonts w:ascii="Verdana" w:hAnsi="Verdana"/>
        </w:rPr>
      </w:pPr>
    </w:p>
    <w:p w14:paraId="75D03DF9" w14:textId="77777777" w:rsidR="00EE1CDE" w:rsidRPr="00152466" w:rsidRDefault="00EE1CDE" w:rsidP="00EE1CDE">
      <w:pPr>
        <w:spacing w:after="0" w:line="276" w:lineRule="auto"/>
        <w:jc w:val="both"/>
        <w:rPr>
          <w:rFonts w:ascii="Verdana" w:hAnsi="Verdana"/>
        </w:rPr>
      </w:pPr>
      <w:r w:rsidRPr="00152466">
        <w:rPr>
          <w:rFonts w:ascii="Verdana" w:hAnsi="Verdana"/>
        </w:rPr>
        <w:t xml:space="preserve">Twitter: </w:t>
      </w:r>
      <w:r w:rsidRPr="00152466">
        <w:rPr>
          <w:rStyle w:val="Hipervnculo"/>
          <w:rFonts w:ascii="Verdana" w:hAnsi="Verdana"/>
          <w:color w:val="4472C4" w:themeColor="accent1"/>
        </w:rPr>
        <w:t>@colombiacompra</w:t>
      </w:r>
      <w:r w:rsidRPr="00152466">
        <w:rPr>
          <w:rFonts w:ascii="Verdana" w:hAnsi="Verdana"/>
          <w:color w:val="4472C4" w:themeColor="accent1"/>
        </w:rPr>
        <w:t xml:space="preserve"> </w:t>
      </w:r>
    </w:p>
    <w:p w14:paraId="50E678AF" w14:textId="77777777" w:rsidR="00EE1CDE" w:rsidRPr="00152466" w:rsidRDefault="00EE1CDE" w:rsidP="00EE1CDE">
      <w:pPr>
        <w:spacing w:after="0" w:line="276" w:lineRule="auto"/>
        <w:jc w:val="both"/>
        <w:rPr>
          <w:rFonts w:ascii="Verdana" w:hAnsi="Verdana"/>
        </w:rPr>
      </w:pPr>
      <w:r w:rsidRPr="00152466">
        <w:rPr>
          <w:rFonts w:ascii="Verdana" w:hAnsi="Verdana"/>
        </w:rPr>
        <w:t xml:space="preserve">Facebook: </w:t>
      </w:r>
      <w:proofErr w:type="spellStart"/>
      <w:r w:rsidRPr="00152466">
        <w:rPr>
          <w:rStyle w:val="Hipervnculo"/>
          <w:rFonts w:ascii="Verdana" w:hAnsi="Verdana"/>
          <w:color w:val="4472C4" w:themeColor="accent1"/>
        </w:rPr>
        <w:t>ColombiaCompraEficiente</w:t>
      </w:r>
      <w:proofErr w:type="spellEnd"/>
    </w:p>
    <w:p w14:paraId="34B0BBE6" w14:textId="77777777" w:rsidR="00EE1CDE" w:rsidRPr="00152466" w:rsidRDefault="00EE1CDE" w:rsidP="00EE1CDE">
      <w:pPr>
        <w:spacing w:after="0" w:line="276" w:lineRule="auto"/>
        <w:jc w:val="both"/>
        <w:rPr>
          <w:rFonts w:ascii="Verdana" w:hAnsi="Verdana"/>
        </w:rPr>
      </w:pPr>
      <w:r w:rsidRPr="00152466">
        <w:rPr>
          <w:rFonts w:ascii="Verdana" w:hAnsi="Verdana"/>
        </w:rPr>
        <w:t xml:space="preserve">LinkedIn: </w:t>
      </w:r>
      <w:r w:rsidRPr="00152466">
        <w:rPr>
          <w:rStyle w:val="Hipervnculo"/>
          <w:rFonts w:ascii="Verdana" w:hAnsi="Verdana"/>
          <w:color w:val="4472C4" w:themeColor="accent1"/>
        </w:rPr>
        <w:t>Agencia Nacional de Contratación Pública - Colombia Compra Eficiente</w:t>
      </w:r>
      <w:r w:rsidRPr="00152466">
        <w:rPr>
          <w:rFonts w:ascii="Verdana" w:hAnsi="Verdana"/>
          <w:color w:val="4472C4" w:themeColor="accent1"/>
        </w:rPr>
        <w:t xml:space="preserve"> </w:t>
      </w:r>
      <w:r w:rsidRPr="00152466">
        <w:rPr>
          <w:rFonts w:ascii="Verdana" w:hAnsi="Verdana"/>
        </w:rPr>
        <w:t xml:space="preserve">Instagram: </w:t>
      </w:r>
      <w:r w:rsidRPr="00152466">
        <w:rPr>
          <w:rStyle w:val="Hipervnculo"/>
          <w:rFonts w:ascii="Verdana" w:hAnsi="Verdana"/>
          <w:color w:val="4472C4" w:themeColor="accent1"/>
        </w:rPr>
        <w:t>@colombiacompraeficiente_cce</w:t>
      </w:r>
    </w:p>
    <w:p w14:paraId="7B2536BA" w14:textId="77777777" w:rsidR="00EE1CDE" w:rsidRPr="00152466" w:rsidRDefault="00EE1CDE" w:rsidP="00EE1CDE">
      <w:pPr>
        <w:widowControl w:val="0"/>
        <w:autoSpaceDE w:val="0"/>
        <w:autoSpaceDN w:val="0"/>
        <w:spacing w:after="0" w:line="276" w:lineRule="auto"/>
        <w:jc w:val="both"/>
        <w:rPr>
          <w:rFonts w:ascii="Verdana" w:hAnsi="Verdana"/>
        </w:rPr>
      </w:pPr>
    </w:p>
    <w:p w14:paraId="5DB1650B" w14:textId="77777777" w:rsidR="00EE1CDE" w:rsidRPr="00152466" w:rsidRDefault="00EE1CDE" w:rsidP="00EE1CDE">
      <w:pPr>
        <w:widowControl w:val="0"/>
        <w:autoSpaceDE w:val="0"/>
        <w:autoSpaceDN w:val="0"/>
        <w:spacing w:after="0" w:line="276" w:lineRule="auto"/>
        <w:jc w:val="both"/>
        <w:rPr>
          <w:rFonts w:ascii="Verdana" w:hAnsi="Verdana" w:cs="Arial"/>
        </w:rPr>
      </w:pPr>
      <w:r w:rsidRPr="00152466">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97E515A" w14:textId="77777777" w:rsidR="00EE1CDE" w:rsidRPr="00152466" w:rsidRDefault="00EE1CDE" w:rsidP="00EE1CDE">
      <w:pPr>
        <w:spacing w:after="0" w:line="276" w:lineRule="auto"/>
        <w:ind w:firstLine="709"/>
        <w:jc w:val="both"/>
        <w:rPr>
          <w:rFonts w:ascii="Verdana" w:eastAsia="Times New Roman" w:hAnsi="Verdana" w:cs="Arial"/>
          <w:lang w:eastAsia="es-ES_tradnl"/>
        </w:rPr>
      </w:pPr>
    </w:p>
    <w:p w14:paraId="75006771" w14:textId="078E68AF" w:rsidR="00EE1CDE" w:rsidRPr="00152466" w:rsidRDefault="00EE1CDE" w:rsidP="006B00BB">
      <w:pPr>
        <w:spacing w:after="0" w:line="276" w:lineRule="auto"/>
        <w:jc w:val="both"/>
        <w:rPr>
          <w:rFonts w:ascii="Verdana" w:eastAsia="Times New Roman" w:hAnsi="Verdana" w:cs="Arial"/>
          <w:lang w:eastAsia="es-CO"/>
        </w:rPr>
      </w:pPr>
      <w:bookmarkStart w:id="2" w:name="_Hlk117695077"/>
      <w:r w:rsidRPr="00152466">
        <w:rPr>
          <w:rFonts w:ascii="Verdana" w:eastAsia="Times New Roman" w:hAnsi="Verdana" w:cs="Arial"/>
          <w:lang w:eastAsia="es-CO"/>
        </w:rPr>
        <w:t>Atentamente,</w:t>
      </w:r>
      <w:bookmarkEnd w:id="2"/>
    </w:p>
    <w:p w14:paraId="2B8D57DB" w14:textId="28EFBDD2" w:rsidR="00EE1CDE" w:rsidRPr="00152466" w:rsidRDefault="00B70951" w:rsidP="00EE1CDE">
      <w:pPr>
        <w:spacing w:after="18" w:line="240" w:lineRule="auto"/>
        <w:jc w:val="center"/>
        <w:rPr>
          <w:rFonts w:ascii="Verdana" w:eastAsia="Times New Roman" w:hAnsi="Verdana" w:cs="Arial"/>
          <w:sz w:val="16"/>
          <w:szCs w:val="16"/>
          <w:lang w:eastAsia="es-CO"/>
        </w:rPr>
      </w:pPr>
      <w:r w:rsidRPr="004D5C25">
        <w:rPr>
          <w:rFonts w:ascii="Century Gothic" w:hAnsi="Century Gothic"/>
          <w:noProof/>
        </w:rPr>
        <w:drawing>
          <wp:inline distT="0" distB="0" distL="0" distR="0" wp14:anchorId="1051DF7C" wp14:editId="2FF74262">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E1CDE" w:rsidRPr="00152466" w14:paraId="3DDC8929" w14:textId="77777777" w:rsidTr="00AA4B89">
        <w:trPr>
          <w:trHeight w:val="315"/>
        </w:trPr>
        <w:tc>
          <w:tcPr>
            <w:tcW w:w="893" w:type="dxa"/>
            <w:vAlign w:val="center"/>
            <w:hideMark/>
          </w:tcPr>
          <w:p w14:paraId="6870457F" w14:textId="77777777" w:rsidR="00EE1CDE" w:rsidRPr="00152466" w:rsidRDefault="00EE1CDE" w:rsidP="00AA4B89">
            <w:pPr>
              <w:contextualSpacing/>
              <w:rPr>
                <w:rFonts w:ascii="Verdana" w:hAnsi="Verdana" w:cs="Arial"/>
                <w:sz w:val="16"/>
                <w:szCs w:val="16"/>
                <w:lang w:eastAsia="es-ES"/>
              </w:rPr>
            </w:pPr>
            <w:r w:rsidRPr="0015246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6270A48" w14:textId="77777777" w:rsidR="00EE1CDE" w:rsidRPr="00152466" w:rsidRDefault="00EE1CDE" w:rsidP="00AA4B89">
            <w:pPr>
              <w:contextualSpacing/>
              <w:rPr>
                <w:rFonts w:ascii="Verdana" w:hAnsi="Verdana"/>
                <w:sz w:val="16"/>
                <w:szCs w:val="16"/>
              </w:rPr>
            </w:pPr>
            <w:r w:rsidRPr="00152466">
              <w:rPr>
                <w:rFonts w:ascii="Verdana" w:hAnsi="Verdana"/>
                <w:sz w:val="16"/>
                <w:szCs w:val="16"/>
              </w:rPr>
              <w:t>Ana María Ortiz Ballesteros</w:t>
            </w:r>
          </w:p>
          <w:p w14:paraId="12C22A46" w14:textId="77777777" w:rsidR="00EE1CDE" w:rsidRPr="00152466" w:rsidRDefault="00EE1CDE" w:rsidP="00AA4B89">
            <w:pPr>
              <w:contextualSpacing/>
              <w:rPr>
                <w:rFonts w:ascii="Verdana" w:eastAsia="Arial" w:hAnsi="Verdana" w:cs="Arial"/>
                <w:sz w:val="16"/>
                <w:szCs w:val="16"/>
              </w:rPr>
            </w:pPr>
            <w:r w:rsidRPr="00152466">
              <w:rPr>
                <w:rStyle w:val="normaltextrun"/>
                <w:rFonts w:ascii="Verdana" w:hAnsi="Verdana" w:cs="Arial"/>
                <w:sz w:val="16"/>
                <w:szCs w:val="16"/>
              </w:rPr>
              <w:t>Contratista de la Subdirección de Gestión Contractual</w:t>
            </w:r>
            <w:r w:rsidRPr="00152466">
              <w:rPr>
                <w:rStyle w:val="eop"/>
                <w:rFonts w:ascii="Verdana" w:eastAsiaTheme="majorEastAsia" w:hAnsi="Verdana" w:cs="Arial"/>
                <w:sz w:val="16"/>
                <w:szCs w:val="16"/>
              </w:rPr>
              <w:t> </w:t>
            </w:r>
          </w:p>
        </w:tc>
      </w:tr>
      <w:tr w:rsidR="00EE1CDE" w:rsidRPr="00152466" w14:paraId="152352B3" w14:textId="77777777" w:rsidTr="00AA4B89">
        <w:trPr>
          <w:trHeight w:val="330"/>
        </w:trPr>
        <w:tc>
          <w:tcPr>
            <w:tcW w:w="893" w:type="dxa"/>
            <w:vAlign w:val="center"/>
            <w:hideMark/>
          </w:tcPr>
          <w:p w14:paraId="5086B98B" w14:textId="77777777" w:rsidR="00EE1CDE" w:rsidRPr="00152466" w:rsidRDefault="00EE1CDE" w:rsidP="00AA4B89">
            <w:pPr>
              <w:contextualSpacing/>
              <w:rPr>
                <w:rFonts w:ascii="Verdana" w:hAnsi="Verdana" w:cs="Arial"/>
                <w:sz w:val="16"/>
                <w:szCs w:val="16"/>
                <w:lang w:eastAsia="es-ES"/>
              </w:rPr>
            </w:pPr>
            <w:r w:rsidRPr="0015246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6E85315" w14:textId="77777777" w:rsidR="005E77D9" w:rsidRPr="00152466" w:rsidRDefault="005E77D9" w:rsidP="005E77D9">
            <w:pPr>
              <w:pStyle w:val="paragraph"/>
              <w:spacing w:after="0"/>
              <w:contextualSpacing/>
              <w:textAlignment w:val="baseline"/>
              <w:rPr>
                <w:rStyle w:val="normaltextrun"/>
                <w:rFonts w:ascii="Verdana" w:hAnsi="Verdana" w:cs="Arial"/>
                <w:sz w:val="16"/>
                <w:szCs w:val="16"/>
                <w:lang w:val="es-ES"/>
              </w:rPr>
            </w:pPr>
            <w:r w:rsidRPr="00152466">
              <w:rPr>
                <w:rStyle w:val="normaltextrun"/>
                <w:rFonts w:ascii="Verdana" w:hAnsi="Verdana" w:cs="Arial"/>
                <w:sz w:val="16"/>
                <w:szCs w:val="16"/>
                <w:lang w:val="es-ES"/>
              </w:rPr>
              <w:t>Alejandro Sarmiento Cantillo</w:t>
            </w:r>
          </w:p>
          <w:p w14:paraId="2E01C65B" w14:textId="49C832E8" w:rsidR="00EE1CDE" w:rsidRPr="00152466" w:rsidRDefault="005E77D9" w:rsidP="005E77D9">
            <w:pPr>
              <w:pStyle w:val="paragraph"/>
              <w:spacing w:before="0" w:beforeAutospacing="0" w:after="0" w:afterAutospacing="0"/>
              <w:contextualSpacing/>
              <w:textAlignment w:val="baseline"/>
              <w:rPr>
                <w:rFonts w:ascii="Verdana" w:hAnsi="Verdana" w:cs="Segoe UI"/>
                <w:sz w:val="16"/>
                <w:szCs w:val="16"/>
              </w:rPr>
            </w:pPr>
            <w:r w:rsidRPr="00152466">
              <w:rPr>
                <w:rStyle w:val="normaltextrun"/>
                <w:rFonts w:ascii="Verdana" w:hAnsi="Verdana" w:cs="Arial"/>
                <w:sz w:val="16"/>
                <w:szCs w:val="16"/>
                <w:lang w:val="es-ES"/>
              </w:rPr>
              <w:t>Gestor T1 ‒ 15 de la Subdirección de Gestión Contractual</w:t>
            </w:r>
            <w:r w:rsidRPr="00152466">
              <w:rPr>
                <w:rStyle w:val="eop"/>
                <w:rFonts w:ascii="Verdana" w:hAnsi="Verdana" w:cs="Arial"/>
                <w:sz w:val="16"/>
                <w:szCs w:val="16"/>
              </w:rPr>
              <w:t> </w:t>
            </w:r>
          </w:p>
        </w:tc>
      </w:tr>
      <w:tr w:rsidR="00EE1CDE" w:rsidRPr="00152466" w14:paraId="2511624A" w14:textId="77777777" w:rsidTr="00AA4B89">
        <w:trPr>
          <w:trHeight w:val="300"/>
        </w:trPr>
        <w:tc>
          <w:tcPr>
            <w:tcW w:w="893" w:type="dxa"/>
            <w:vAlign w:val="center"/>
          </w:tcPr>
          <w:p w14:paraId="07285501" w14:textId="77777777" w:rsidR="00EE1CDE" w:rsidRPr="00152466" w:rsidRDefault="00EE1CDE" w:rsidP="00AA4B89">
            <w:pPr>
              <w:contextualSpacing/>
              <w:rPr>
                <w:rFonts w:ascii="Verdana" w:hAnsi="Verdana" w:cs="Arial"/>
                <w:sz w:val="16"/>
                <w:szCs w:val="16"/>
                <w:lang w:eastAsia="es-ES"/>
              </w:rPr>
            </w:pPr>
            <w:r w:rsidRPr="00152466">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151AEC7" w14:textId="77777777" w:rsidR="00EE1CDE" w:rsidRPr="00152466" w:rsidRDefault="00EE1CDE" w:rsidP="00AA4B89">
            <w:pPr>
              <w:rPr>
                <w:rFonts w:ascii="Verdana" w:hAnsi="Verdana"/>
                <w:sz w:val="16"/>
                <w:szCs w:val="16"/>
              </w:rPr>
            </w:pPr>
            <w:r w:rsidRPr="00152466">
              <w:rPr>
                <w:rFonts w:ascii="Verdana" w:eastAsia="Calibri" w:hAnsi="Verdana" w:cs="Arial"/>
                <w:sz w:val="16"/>
                <w:szCs w:val="16"/>
                <w:lang w:eastAsia="es-ES"/>
              </w:rPr>
              <w:t xml:space="preserve">Carolina Quintero </w:t>
            </w:r>
            <w:proofErr w:type="spellStart"/>
            <w:r w:rsidRPr="00152466">
              <w:rPr>
                <w:rFonts w:ascii="Verdana" w:eastAsia="Calibri" w:hAnsi="Verdana" w:cs="Arial"/>
                <w:sz w:val="16"/>
                <w:szCs w:val="16"/>
                <w:lang w:eastAsia="es-ES"/>
              </w:rPr>
              <w:t>Gacharná</w:t>
            </w:r>
            <w:proofErr w:type="spellEnd"/>
          </w:p>
          <w:p w14:paraId="25AAD09A" w14:textId="77777777" w:rsidR="00EE1CDE" w:rsidRPr="00152466" w:rsidRDefault="00EE1CDE" w:rsidP="00AA4B89">
            <w:pPr>
              <w:contextualSpacing/>
              <w:rPr>
                <w:rFonts w:ascii="Verdana" w:eastAsia="Calibri" w:hAnsi="Verdana" w:cs="Arial"/>
                <w:sz w:val="16"/>
                <w:szCs w:val="16"/>
                <w:lang w:eastAsia="es-ES"/>
              </w:rPr>
            </w:pPr>
            <w:r w:rsidRPr="00152466">
              <w:rPr>
                <w:rFonts w:ascii="Verdana" w:eastAsia="Calibri" w:hAnsi="Verdana" w:cs="Arial"/>
                <w:sz w:val="16"/>
                <w:szCs w:val="16"/>
                <w:lang w:eastAsia="es-ES"/>
              </w:rPr>
              <w:t xml:space="preserve">Subdirectora de Gestión Contractual ANCP – CCE </w:t>
            </w:r>
          </w:p>
        </w:tc>
      </w:tr>
    </w:tbl>
    <w:p w14:paraId="26F46928" w14:textId="77777777" w:rsidR="00EE1CDE" w:rsidRPr="00152466" w:rsidRDefault="00EE1CDE" w:rsidP="00EE1CDE">
      <w:pPr>
        <w:spacing w:after="0"/>
        <w:jc w:val="both"/>
        <w:rPr>
          <w:rStyle w:val="Hipervnculo"/>
          <w:rFonts w:ascii="Verdana" w:hAnsi="Verdana"/>
          <w:sz w:val="16"/>
          <w:szCs w:val="16"/>
        </w:rPr>
      </w:pPr>
    </w:p>
    <w:p w14:paraId="38CEA4E3" w14:textId="77777777" w:rsidR="00EE1CDE" w:rsidRPr="00152466" w:rsidRDefault="00EE1CDE" w:rsidP="00392DBF">
      <w:pPr>
        <w:spacing w:after="0" w:line="276" w:lineRule="auto"/>
        <w:jc w:val="both"/>
        <w:rPr>
          <w:rFonts w:ascii="Verdana" w:eastAsia="Calibri" w:hAnsi="Verdana" w:cs="Arial"/>
          <w:color w:val="000000" w:themeColor="text1"/>
          <w:sz w:val="16"/>
          <w:szCs w:val="16"/>
          <w:lang w:eastAsia="es-ES"/>
        </w:rPr>
      </w:pPr>
    </w:p>
    <w:p w14:paraId="0F293BF4" w14:textId="14B34909" w:rsidR="00127233" w:rsidRPr="00152466" w:rsidRDefault="00127233" w:rsidP="00392DBF">
      <w:pPr>
        <w:spacing w:after="0"/>
        <w:rPr>
          <w:rFonts w:ascii="Verdana" w:eastAsia="Times New Roman" w:hAnsi="Verdana" w:cs="Segoe UI"/>
          <w:lang w:eastAsia="es-CO"/>
        </w:rPr>
      </w:pPr>
    </w:p>
    <w:sectPr w:rsidR="00127233" w:rsidRPr="00152466"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39AFD" w14:textId="77777777" w:rsidR="001C028D" w:rsidRDefault="001C028D" w:rsidP="004A1847">
      <w:pPr>
        <w:spacing w:after="0" w:line="240" w:lineRule="auto"/>
      </w:pPr>
      <w:r>
        <w:separator/>
      </w:r>
    </w:p>
  </w:endnote>
  <w:endnote w:type="continuationSeparator" w:id="0">
    <w:p w14:paraId="70848C26" w14:textId="77777777" w:rsidR="001C028D" w:rsidRDefault="001C028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default"/>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121F92" w14:textId="77777777" w:rsidR="001C028D" w:rsidRDefault="001C028D" w:rsidP="004A1847">
      <w:pPr>
        <w:spacing w:after="0" w:line="240" w:lineRule="auto"/>
      </w:pPr>
      <w:r>
        <w:separator/>
      </w:r>
    </w:p>
  </w:footnote>
  <w:footnote w:type="continuationSeparator" w:id="0">
    <w:p w14:paraId="5EDC058C" w14:textId="77777777" w:rsidR="001C028D" w:rsidRDefault="001C028D" w:rsidP="004A1847">
      <w:pPr>
        <w:spacing w:after="0" w:line="240" w:lineRule="auto"/>
      </w:pPr>
      <w:r>
        <w:continuationSeparator/>
      </w:r>
    </w:p>
  </w:footnote>
  <w:footnote w:id="1">
    <w:p w14:paraId="3C009FA7" w14:textId="77777777" w:rsidR="008F0EDA" w:rsidRPr="003150A9" w:rsidRDefault="008F0EDA" w:rsidP="008F0EDA">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B73CF9">
        <w:rPr>
          <w:rFonts w:ascii="Verdana" w:hAnsi="Verdana"/>
          <w:sz w:val="18"/>
          <w:szCs w:val="18"/>
          <w:u w:val="single"/>
          <w:lang w:val="es-CO"/>
        </w:rPr>
        <w:t>Decreto 1068 de 2015: “Artículo 2.8.4.4.5.</w:t>
      </w:r>
      <w:r w:rsidRPr="003150A9">
        <w:rPr>
          <w:rFonts w:ascii="Verdana" w:hAnsi="Verdana"/>
          <w:sz w:val="18"/>
          <w:szCs w:val="18"/>
          <w:lang w:val="es-CO"/>
        </w:rPr>
        <w:t xml:space="preserve">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7EF98E39"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46D228A0"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076D6F26" w14:textId="77777777" w:rsidR="008F0EDA" w:rsidRPr="003150A9" w:rsidRDefault="008F0EDA" w:rsidP="008F0EDA">
      <w:pPr>
        <w:pStyle w:val="Textonotapie"/>
        <w:ind w:firstLine="708"/>
        <w:jc w:val="both"/>
        <w:rPr>
          <w:rFonts w:ascii="Verdana" w:hAnsi="Verdana"/>
          <w:sz w:val="18"/>
          <w:szCs w:val="18"/>
          <w:lang w:val="es-CO"/>
        </w:rPr>
      </w:pPr>
    </w:p>
  </w:footnote>
  <w:footnote w:id="2">
    <w:p w14:paraId="0C4DC34C" w14:textId="77777777" w:rsidR="008F0EDA" w:rsidRPr="003150A9" w:rsidRDefault="008F0EDA" w:rsidP="008F0EDA">
      <w:pPr>
        <w:pStyle w:val="Textonotapie"/>
        <w:ind w:firstLine="708"/>
        <w:jc w:val="both"/>
        <w:rPr>
          <w:rFonts w:ascii="Verdana" w:hAnsi="Verdana"/>
          <w:sz w:val="18"/>
          <w:szCs w:val="18"/>
        </w:rPr>
      </w:pPr>
      <w:r w:rsidRPr="003150A9">
        <w:rPr>
          <w:rStyle w:val="Refdenotaalpie"/>
          <w:rFonts w:ascii="Verdana" w:hAnsi="Verdana"/>
          <w:sz w:val="18"/>
          <w:szCs w:val="18"/>
        </w:rPr>
        <w:footnoteRef/>
      </w:r>
      <w:r w:rsidRPr="003150A9">
        <w:rPr>
          <w:rFonts w:ascii="Verdana" w:hAnsi="Verdana"/>
          <w:sz w:val="18"/>
          <w:szCs w:val="18"/>
        </w:rPr>
        <w:t xml:space="preserve">  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1E4A00D2"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2. Quien presta el servicio se denomina trabajador, quien lo recibe y remunera, empleador, y la remuneración, cualquiera que sea su forma, salario”.</w:t>
      </w:r>
    </w:p>
    <w:p w14:paraId="180E3356" w14:textId="77777777" w:rsidR="008F0EDA" w:rsidRPr="003150A9" w:rsidRDefault="008F0EDA" w:rsidP="008F0EDA">
      <w:pPr>
        <w:pStyle w:val="Textonotapie"/>
        <w:ind w:firstLine="708"/>
        <w:jc w:val="both"/>
        <w:rPr>
          <w:rFonts w:ascii="Verdana" w:hAnsi="Verdana"/>
          <w:sz w:val="18"/>
          <w:szCs w:val="18"/>
          <w:lang w:val="es-CO"/>
        </w:rPr>
      </w:pPr>
    </w:p>
  </w:footnote>
  <w:footnote w:id="3">
    <w:p w14:paraId="73D422CF" w14:textId="77777777" w:rsidR="008F0EDA" w:rsidRPr="003150A9" w:rsidRDefault="008F0EDA" w:rsidP="008F0EDA">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Corte Constitucional. Sentencia C-154 de 1997. Magistrado Ponente: Hernando Herrera Vergara.</w:t>
      </w:r>
    </w:p>
    <w:p w14:paraId="2C4864B9" w14:textId="77777777" w:rsidR="008F0EDA" w:rsidRPr="003150A9" w:rsidRDefault="008F0EDA" w:rsidP="008F0EDA">
      <w:pPr>
        <w:pStyle w:val="Textonotapie"/>
        <w:ind w:firstLine="708"/>
        <w:jc w:val="both"/>
        <w:rPr>
          <w:rFonts w:ascii="Verdana" w:hAnsi="Verdana"/>
          <w:sz w:val="18"/>
          <w:szCs w:val="18"/>
          <w:lang w:val="es-CO"/>
        </w:rPr>
      </w:pPr>
    </w:p>
  </w:footnote>
  <w:footnote w:id="4">
    <w:p w14:paraId="704CDB0E" w14:textId="77777777" w:rsidR="008F0EDA" w:rsidRPr="003150A9" w:rsidRDefault="008F0EDA" w:rsidP="008F0EDA">
      <w:pPr>
        <w:pStyle w:val="Textonotapie"/>
        <w:ind w:firstLine="708"/>
        <w:jc w:val="both"/>
        <w:rPr>
          <w:rFonts w:ascii="Verdana" w:hAnsi="Verdana"/>
          <w:sz w:val="18"/>
          <w:szCs w:val="18"/>
        </w:rPr>
      </w:pPr>
      <w:r w:rsidRPr="003150A9">
        <w:rPr>
          <w:rStyle w:val="Refdenotaalpie"/>
          <w:rFonts w:ascii="Verdana" w:hAnsi="Verdana"/>
          <w:sz w:val="18"/>
          <w:szCs w:val="18"/>
        </w:rPr>
        <w:footnoteRef/>
      </w:r>
      <w:r w:rsidRPr="003150A9">
        <w:rPr>
          <w:rFonts w:ascii="Verdana" w:hAnsi="Verdana"/>
          <w:sz w:val="18"/>
          <w:szCs w:val="18"/>
        </w:rPr>
        <w:t xml:space="preserve"> Ibid. </w:t>
      </w:r>
    </w:p>
    <w:p w14:paraId="4F7C9DB9" w14:textId="77777777" w:rsidR="008F0EDA" w:rsidRPr="003150A9" w:rsidRDefault="008F0EDA" w:rsidP="008F0EDA">
      <w:pPr>
        <w:pStyle w:val="Textonotapie"/>
        <w:ind w:firstLine="708"/>
        <w:jc w:val="both"/>
        <w:rPr>
          <w:rFonts w:ascii="Verdana" w:hAnsi="Verdana"/>
          <w:sz w:val="18"/>
          <w:szCs w:val="18"/>
          <w:lang w:val="es-CO"/>
        </w:rPr>
      </w:pPr>
    </w:p>
  </w:footnote>
  <w:footnote w:id="5">
    <w:p w14:paraId="7ABBA2F0" w14:textId="77777777" w:rsidR="008F0EDA" w:rsidRPr="003150A9" w:rsidRDefault="008F0EDA" w:rsidP="008F0EDA">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 xml:space="preserve">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p>
    <w:p w14:paraId="0B66BE23"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 xml:space="preserve">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p>
    <w:p w14:paraId="7F98FC62"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La Entidad Estatal, para la contratación de trabajos artísticos que solamente puedan en-comendarse a determinadas personas naturales, debe justificar esta situación en los estudios y documentos previos”.</w:t>
      </w:r>
    </w:p>
    <w:p w14:paraId="2B173A3B" w14:textId="77777777" w:rsidR="008F0EDA" w:rsidRPr="003150A9" w:rsidRDefault="008F0EDA" w:rsidP="008F0EDA">
      <w:pPr>
        <w:pStyle w:val="Textonotapie"/>
        <w:ind w:firstLine="708"/>
        <w:jc w:val="both"/>
        <w:rPr>
          <w:rFonts w:ascii="Verdana" w:hAnsi="Verdana"/>
          <w:sz w:val="18"/>
          <w:szCs w:val="18"/>
          <w:lang w:val="es-CO"/>
        </w:rPr>
      </w:pPr>
    </w:p>
  </w:footnote>
  <w:footnote w:id="6">
    <w:p w14:paraId="3521C260" w14:textId="77777777" w:rsidR="008F0EDA" w:rsidRPr="003150A9" w:rsidRDefault="008F0EDA" w:rsidP="008F0EDA">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Consejo de Estado. Sala de lo Contencioso Administrativo. Sección Tercera. Subsección C. Sentencia del 2 de diciembre de 2013. Exp. 41719. Consejero Ponente: Jaime Orlando Santofimio Gamboa.</w:t>
      </w:r>
    </w:p>
    <w:p w14:paraId="6B2AA7A7" w14:textId="77777777" w:rsidR="008F0EDA" w:rsidRPr="003150A9" w:rsidRDefault="008F0EDA" w:rsidP="008F0EDA">
      <w:pPr>
        <w:pStyle w:val="Textonotapie"/>
        <w:ind w:firstLine="708"/>
        <w:jc w:val="both"/>
        <w:rPr>
          <w:rFonts w:ascii="Verdana" w:hAnsi="Verdana"/>
          <w:sz w:val="18"/>
          <w:szCs w:val="18"/>
          <w:lang w:val="es-CO"/>
        </w:rPr>
      </w:pPr>
    </w:p>
  </w:footnote>
  <w:footnote w:id="7">
    <w:p w14:paraId="5E6E9625" w14:textId="77777777" w:rsidR="008F0EDA" w:rsidRPr="003150A9" w:rsidRDefault="008F0EDA" w:rsidP="008F0EDA">
      <w:pPr>
        <w:pStyle w:val="Textonotapie"/>
        <w:ind w:firstLine="708"/>
        <w:jc w:val="both"/>
        <w:rPr>
          <w:rFonts w:ascii="Verdana" w:hAnsi="Verdana"/>
          <w:sz w:val="18"/>
          <w:szCs w:val="18"/>
        </w:rPr>
      </w:pPr>
      <w:r w:rsidRPr="003150A9">
        <w:rPr>
          <w:rStyle w:val="Refdenotaalpie"/>
          <w:rFonts w:ascii="Verdana" w:hAnsi="Verdana"/>
          <w:sz w:val="18"/>
          <w:szCs w:val="18"/>
        </w:rPr>
        <w:footnoteRef/>
      </w:r>
      <w:r w:rsidRPr="003150A9">
        <w:rPr>
          <w:rFonts w:ascii="Verdana" w:hAnsi="Verdana"/>
          <w:sz w:val="18"/>
          <w:szCs w:val="18"/>
        </w:rPr>
        <w:t xml:space="preserve"> Ibid.</w:t>
      </w:r>
    </w:p>
    <w:p w14:paraId="5382F99C" w14:textId="77777777" w:rsidR="008F0EDA" w:rsidRPr="003150A9" w:rsidRDefault="008F0EDA" w:rsidP="008F0EDA">
      <w:pPr>
        <w:pStyle w:val="Textonotapie"/>
        <w:ind w:firstLine="708"/>
        <w:jc w:val="both"/>
        <w:rPr>
          <w:rFonts w:ascii="Verdana" w:hAnsi="Verdana"/>
          <w:sz w:val="18"/>
          <w:szCs w:val="18"/>
          <w:lang w:val="es-CO"/>
        </w:rPr>
      </w:pPr>
    </w:p>
  </w:footnote>
  <w:footnote w:id="8">
    <w:p w14:paraId="62AEAC4A" w14:textId="77777777" w:rsidR="008F0EDA" w:rsidRPr="003150A9" w:rsidRDefault="008F0EDA" w:rsidP="008F0EDA">
      <w:pPr>
        <w:pStyle w:val="Textonotapie"/>
        <w:ind w:firstLine="708"/>
        <w:jc w:val="both"/>
        <w:rPr>
          <w:rFonts w:ascii="Verdana" w:hAnsi="Verdana"/>
          <w:sz w:val="18"/>
          <w:szCs w:val="18"/>
        </w:rPr>
      </w:pPr>
      <w:r w:rsidRPr="003150A9">
        <w:rPr>
          <w:rStyle w:val="Refdenotaalpie"/>
          <w:rFonts w:ascii="Verdana" w:hAnsi="Verdana"/>
          <w:sz w:val="18"/>
          <w:szCs w:val="18"/>
        </w:rPr>
        <w:footnoteRef/>
      </w:r>
      <w:r w:rsidRPr="003150A9">
        <w:rPr>
          <w:rFonts w:ascii="Verdana" w:hAnsi="Verdana"/>
          <w:sz w:val="18"/>
          <w:szCs w:val="18"/>
        </w:rPr>
        <w:t xml:space="preserve"> Ibid.</w:t>
      </w:r>
    </w:p>
    <w:p w14:paraId="62146BD2" w14:textId="77777777" w:rsidR="008F0EDA" w:rsidRPr="003150A9" w:rsidRDefault="008F0EDA" w:rsidP="008F0EDA">
      <w:pPr>
        <w:pStyle w:val="Textonotapie"/>
        <w:ind w:firstLine="708"/>
        <w:jc w:val="both"/>
        <w:rPr>
          <w:rFonts w:ascii="Verdana" w:hAnsi="Verdana"/>
          <w:sz w:val="18"/>
          <w:szCs w:val="18"/>
          <w:lang w:val="es-CO"/>
        </w:rPr>
      </w:pPr>
    </w:p>
  </w:footnote>
  <w:footnote w:id="9">
    <w:p w14:paraId="4479486E" w14:textId="77777777" w:rsidR="008F0EDA" w:rsidRPr="003150A9" w:rsidRDefault="008F0EDA" w:rsidP="008F0EDA">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BDC8870"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Son también contratos de consultoría los que tienen por objeto la interventoría, asesoría, gerencia de obra o de proyectos, dirección, programación y la ejecución de diseños, planos, anteproyectos y proyectos.</w:t>
      </w:r>
    </w:p>
    <w:p w14:paraId="566B20C7"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Ninguna orden del interventor de una obra podrá darse verbalmente. Es obligatorio para el interventor entregar por escrito sus órdenes o sugerencias y ellas deben enmarcarse dentro de los términos del respectivo contrato”.</w:t>
      </w:r>
    </w:p>
    <w:p w14:paraId="66D5684E" w14:textId="77777777" w:rsidR="008F0EDA" w:rsidRPr="003150A9" w:rsidRDefault="008F0EDA" w:rsidP="008F0EDA">
      <w:pPr>
        <w:pStyle w:val="Textonotapie"/>
        <w:ind w:firstLine="708"/>
        <w:jc w:val="both"/>
        <w:rPr>
          <w:rFonts w:ascii="Verdana" w:hAnsi="Verdana"/>
          <w:sz w:val="18"/>
          <w:szCs w:val="18"/>
          <w:lang w:val="es-CO"/>
        </w:rPr>
      </w:pPr>
    </w:p>
  </w:footnote>
  <w:footnote w:id="10">
    <w:p w14:paraId="240F5566" w14:textId="77777777" w:rsidR="008F0EDA" w:rsidRPr="003150A9" w:rsidRDefault="008F0EDA" w:rsidP="008F0EDA">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 xml:space="preserve">Así lo prevé el artículo 2.2.1.2.1.4.1. del Decreto 1082 de 2015: “La Entidad Estatal debe señalar en un acto administrativo la justificación para contratar bajo la modalidad de contratación directa, el cual debe contener: </w:t>
      </w:r>
    </w:p>
    <w:p w14:paraId="7B4BF475"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1. La causal que invoca para contratar directamente.</w:t>
      </w:r>
    </w:p>
    <w:p w14:paraId="2BEE1482"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2. El objeto del contrato.</w:t>
      </w:r>
    </w:p>
    <w:p w14:paraId="67957732"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3. El presupuesto para la contratación y las condiciones que exigirá al contratista.</w:t>
      </w:r>
    </w:p>
    <w:p w14:paraId="6C0AAD4D"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4. El lugar en el cual los interesados pueden consultar los estudios y documentos previos.</w:t>
      </w:r>
    </w:p>
    <w:p w14:paraId="70A751A4" w14:textId="77777777" w:rsidR="008F0EDA"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Este acto administrativo no es necesario cuando el contrato a celebrar es de prestación de servicios profesionales y de apoyo a la gestión, y para los contratos de que tratan los literales (a) y (b) del artículo 2.2.1.2.1.4.3 del presente decreto”.</w:t>
      </w:r>
    </w:p>
    <w:p w14:paraId="58A16BD6" w14:textId="77777777" w:rsidR="00EF4E93" w:rsidRPr="003150A9" w:rsidRDefault="00EF4E93" w:rsidP="008F0EDA">
      <w:pPr>
        <w:pStyle w:val="Textonotapie"/>
        <w:ind w:firstLine="708"/>
        <w:jc w:val="both"/>
        <w:rPr>
          <w:rFonts w:ascii="Verdana" w:hAnsi="Verdana"/>
          <w:sz w:val="18"/>
          <w:szCs w:val="18"/>
          <w:lang w:val="es-CO"/>
        </w:rPr>
      </w:pPr>
    </w:p>
  </w:footnote>
  <w:footnote w:id="11">
    <w:p w14:paraId="5DF3E55B" w14:textId="77777777" w:rsidR="008F0EDA" w:rsidRPr="003150A9" w:rsidRDefault="008F0EDA" w:rsidP="008F0EDA">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Esta norma expresa: “Para el cumplimiento de los fines de la contratación, las entidades estatales al celebrar un contrato:</w:t>
      </w:r>
    </w:p>
    <w:p w14:paraId="70B2B9BC"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w:t>
      </w:r>
    </w:p>
    <w:p w14:paraId="138C4DCC"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 Las entidades estatales podrán pactar estas cláusulas en los contratos de suministro y de prestación de servicios. […]”.</w:t>
      </w:r>
    </w:p>
    <w:p w14:paraId="08913F30" w14:textId="77777777" w:rsidR="008F0EDA" w:rsidRPr="003150A9" w:rsidRDefault="008F0EDA" w:rsidP="008F0EDA">
      <w:pPr>
        <w:pStyle w:val="Textonotapie"/>
        <w:ind w:firstLine="708"/>
        <w:jc w:val="both"/>
        <w:rPr>
          <w:rFonts w:ascii="Verdana" w:hAnsi="Verdana"/>
          <w:sz w:val="18"/>
          <w:szCs w:val="18"/>
          <w:lang w:val="es-CO"/>
        </w:rPr>
      </w:pPr>
    </w:p>
  </w:footnote>
  <w:footnote w:id="12">
    <w:p w14:paraId="4731D121" w14:textId="77777777" w:rsidR="008F0EDA" w:rsidRPr="003150A9" w:rsidRDefault="008F0EDA" w:rsidP="008F0EDA">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L</w:t>
      </w:r>
      <w:r w:rsidRPr="003150A9">
        <w:rPr>
          <w:rFonts w:ascii="Verdana" w:hAnsi="Verdana"/>
          <w:sz w:val="18"/>
          <w:szCs w:val="18"/>
          <w:lang w:val="es-CO"/>
        </w:rPr>
        <w:t>a norma dispone: “La liquidación a que se refiere el presente artículo no será obligatoria en los contratos de prestación de servicios profesionales y de apoyo a la gestión”.</w:t>
      </w:r>
    </w:p>
    <w:p w14:paraId="5D30BDC5" w14:textId="77777777" w:rsidR="008F0EDA" w:rsidRPr="003150A9" w:rsidRDefault="008F0EDA" w:rsidP="008F0EDA">
      <w:pPr>
        <w:pStyle w:val="Textonotapie"/>
        <w:ind w:firstLine="708"/>
        <w:jc w:val="both"/>
        <w:rPr>
          <w:rFonts w:ascii="Verdana" w:hAnsi="Verdana"/>
          <w:sz w:val="18"/>
          <w:szCs w:val="18"/>
          <w:lang w:val="es-CO"/>
        </w:rPr>
      </w:pPr>
    </w:p>
  </w:footnote>
  <w:footnote w:id="13">
    <w:p w14:paraId="31ED2627" w14:textId="77777777" w:rsidR="008F0EDA" w:rsidRPr="003150A9" w:rsidRDefault="008F0EDA" w:rsidP="008F0EDA">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1DD7C1C"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58EF251F" w14:textId="77777777" w:rsidR="008F0EDA" w:rsidRPr="003150A9" w:rsidRDefault="008F0EDA" w:rsidP="008F0EDA">
      <w:pPr>
        <w:pStyle w:val="Textonotapie"/>
        <w:ind w:firstLine="708"/>
        <w:jc w:val="both"/>
        <w:rPr>
          <w:rFonts w:ascii="Verdana" w:hAnsi="Verdana"/>
          <w:sz w:val="18"/>
          <w:szCs w:val="18"/>
          <w:lang w:val="es-CO"/>
        </w:rPr>
      </w:pPr>
      <w:r w:rsidRPr="003150A9">
        <w:rPr>
          <w:rFonts w:ascii="Verdana" w:hAnsi="Verdana"/>
          <w:sz w:val="18"/>
          <w:szCs w:val="18"/>
          <w:lang w:val="es-CO"/>
        </w:rPr>
        <w:t>[…]”.</w:t>
      </w:r>
    </w:p>
    <w:p w14:paraId="69700647" w14:textId="77777777" w:rsidR="008F0EDA" w:rsidRPr="003150A9" w:rsidRDefault="008F0EDA" w:rsidP="008F0EDA">
      <w:pPr>
        <w:pStyle w:val="Textonotapie"/>
        <w:ind w:firstLine="708"/>
        <w:jc w:val="both"/>
        <w:rPr>
          <w:rFonts w:ascii="Verdana" w:hAnsi="Verdana"/>
          <w:sz w:val="18"/>
          <w:szCs w:val="18"/>
          <w:lang w:val="es-CO"/>
        </w:rPr>
      </w:pPr>
    </w:p>
  </w:footnote>
  <w:footnote w:id="14">
    <w:p w14:paraId="09ADC0D7" w14:textId="26B1E7CF" w:rsidR="008F0EDA" w:rsidRDefault="008F0EDA" w:rsidP="008F0EDA">
      <w:pPr>
        <w:pStyle w:val="Textonotapie"/>
        <w:ind w:firstLine="708"/>
        <w:jc w:val="both"/>
        <w:rPr>
          <w:rFonts w:ascii="Verdana" w:hAnsi="Verdana"/>
          <w:sz w:val="18"/>
          <w:szCs w:val="18"/>
          <w:lang w:val="es-CO"/>
        </w:rPr>
      </w:pPr>
      <w:r w:rsidRPr="003150A9">
        <w:rPr>
          <w:rStyle w:val="Refdenotaalpie"/>
          <w:rFonts w:ascii="Verdana" w:hAnsi="Verdana"/>
          <w:sz w:val="18"/>
          <w:szCs w:val="18"/>
        </w:rPr>
        <w:footnoteRef/>
      </w:r>
      <w:r w:rsidRPr="003150A9">
        <w:rPr>
          <w:rFonts w:ascii="Verdana" w:hAnsi="Verdana"/>
          <w:sz w:val="18"/>
          <w:szCs w:val="18"/>
        </w:rPr>
        <w:t xml:space="preserve"> </w:t>
      </w:r>
      <w:r w:rsidRPr="003150A9">
        <w:rPr>
          <w:rFonts w:ascii="Verdana" w:hAnsi="Verdana"/>
          <w:sz w:val="18"/>
          <w:szCs w:val="18"/>
          <w:lang w:val="es-CO"/>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0E911BF9" w14:textId="77777777" w:rsidR="00A44F34" w:rsidRPr="003150A9" w:rsidRDefault="00A44F34" w:rsidP="008F0EDA">
      <w:pPr>
        <w:pStyle w:val="Textonotapie"/>
        <w:ind w:firstLine="708"/>
        <w:jc w:val="both"/>
        <w:rPr>
          <w:rFonts w:ascii="Verdana" w:hAnsi="Verdana"/>
          <w:sz w:val="18"/>
          <w:szCs w:val="18"/>
          <w:lang w:val="es-CO"/>
        </w:rPr>
      </w:pPr>
    </w:p>
  </w:footnote>
  <w:footnote w:id="15">
    <w:p w14:paraId="61B509E0" w14:textId="07730FA2" w:rsidR="00F45B48" w:rsidRPr="0006348E" w:rsidRDefault="00F45B48" w:rsidP="0006348E">
      <w:pPr>
        <w:pBdr>
          <w:top w:val="nil"/>
          <w:left w:val="nil"/>
          <w:bottom w:val="nil"/>
          <w:right w:val="nil"/>
          <w:between w:val="nil"/>
        </w:pBdr>
        <w:ind w:firstLine="708"/>
        <w:rPr>
          <w:rFonts w:ascii="Verdana" w:eastAsia="Century Gothic" w:hAnsi="Verdana" w:cs="Century Gothic"/>
          <w:color w:val="000000"/>
          <w:sz w:val="18"/>
          <w:szCs w:val="18"/>
        </w:rPr>
      </w:pPr>
      <w:r w:rsidRPr="003150A9">
        <w:rPr>
          <w:rFonts w:ascii="Verdana" w:hAnsi="Verdana"/>
          <w:sz w:val="18"/>
          <w:szCs w:val="18"/>
          <w:vertAlign w:val="superscript"/>
        </w:rPr>
        <w:footnoteRef/>
      </w:r>
      <w:r w:rsidRPr="003150A9">
        <w:rPr>
          <w:rFonts w:ascii="Verdana" w:eastAsia="Century Gothic" w:hAnsi="Verdana" w:cs="Century Gothic"/>
          <w:color w:val="000000"/>
          <w:sz w:val="18"/>
          <w:szCs w:val="18"/>
        </w:rPr>
        <w:t xml:space="preserve"> Concepto C-975 del 08 de marzo del 2023</w:t>
      </w:r>
      <w:r w:rsidR="00A44F34">
        <w:rPr>
          <w:rFonts w:ascii="Verdana" w:eastAsia="Century Gothic" w:hAnsi="Verdana" w:cs="Century Gothic"/>
          <w:color w:val="000000"/>
          <w:sz w:val="18"/>
          <w:szCs w:val="18"/>
        </w:rPr>
        <w:t xml:space="preserve">. Colombia Compra Eficiente.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767"/>
    <w:rsid w:val="00022605"/>
    <w:rsid w:val="00041B7D"/>
    <w:rsid w:val="00046945"/>
    <w:rsid w:val="00060D6E"/>
    <w:rsid w:val="00061B2A"/>
    <w:rsid w:val="0006348E"/>
    <w:rsid w:val="00065348"/>
    <w:rsid w:val="00082362"/>
    <w:rsid w:val="00085F63"/>
    <w:rsid w:val="00090714"/>
    <w:rsid w:val="000967A4"/>
    <w:rsid w:val="000A683E"/>
    <w:rsid w:val="000B19B9"/>
    <w:rsid w:val="000C3A23"/>
    <w:rsid w:val="000D0334"/>
    <w:rsid w:val="000D5DA7"/>
    <w:rsid w:val="000F468E"/>
    <w:rsid w:val="000F6314"/>
    <w:rsid w:val="000F6486"/>
    <w:rsid w:val="00106591"/>
    <w:rsid w:val="00116940"/>
    <w:rsid w:val="00121FBE"/>
    <w:rsid w:val="00125105"/>
    <w:rsid w:val="00127233"/>
    <w:rsid w:val="00141B69"/>
    <w:rsid w:val="00152466"/>
    <w:rsid w:val="001563EE"/>
    <w:rsid w:val="0015699B"/>
    <w:rsid w:val="00162986"/>
    <w:rsid w:val="00175578"/>
    <w:rsid w:val="001762C8"/>
    <w:rsid w:val="0018619B"/>
    <w:rsid w:val="001A33BF"/>
    <w:rsid w:val="001A3AE9"/>
    <w:rsid w:val="001A4213"/>
    <w:rsid w:val="001B5A53"/>
    <w:rsid w:val="001C028D"/>
    <w:rsid w:val="001C1BAE"/>
    <w:rsid w:val="001D6AE1"/>
    <w:rsid w:val="001E4177"/>
    <w:rsid w:val="001E7E63"/>
    <w:rsid w:val="001F0B24"/>
    <w:rsid w:val="001F7DC6"/>
    <w:rsid w:val="00220CA7"/>
    <w:rsid w:val="0022400B"/>
    <w:rsid w:val="0022516A"/>
    <w:rsid w:val="00225434"/>
    <w:rsid w:val="002375CC"/>
    <w:rsid w:val="002421BB"/>
    <w:rsid w:val="00246F61"/>
    <w:rsid w:val="0025796E"/>
    <w:rsid w:val="00257EB3"/>
    <w:rsid w:val="002707A2"/>
    <w:rsid w:val="002731C7"/>
    <w:rsid w:val="00280FE9"/>
    <w:rsid w:val="002951A0"/>
    <w:rsid w:val="002962BC"/>
    <w:rsid w:val="002A093D"/>
    <w:rsid w:val="002A0DD0"/>
    <w:rsid w:val="002A10D4"/>
    <w:rsid w:val="002A3980"/>
    <w:rsid w:val="002A49AC"/>
    <w:rsid w:val="002A64FD"/>
    <w:rsid w:val="002A7668"/>
    <w:rsid w:val="002B2B35"/>
    <w:rsid w:val="002C14E0"/>
    <w:rsid w:val="002C7A84"/>
    <w:rsid w:val="002E2BF8"/>
    <w:rsid w:val="002E4FD9"/>
    <w:rsid w:val="002F09B6"/>
    <w:rsid w:val="0030657A"/>
    <w:rsid w:val="003150A9"/>
    <w:rsid w:val="00322A85"/>
    <w:rsid w:val="00324168"/>
    <w:rsid w:val="00326A91"/>
    <w:rsid w:val="00330834"/>
    <w:rsid w:val="0033483F"/>
    <w:rsid w:val="003448F4"/>
    <w:rsid w:val="00370AB2"/>
    <w:rsid w:val="00374F5E"/>
    <w:rsid w:val="00377E3E"/>
    <w:rsid w:val="00392DBF"/>
    <w:rsid w:val="003A7025"/>
    <w:rsid w:val="003A779E"/>
    <w:rsid w:val="003B4377"/>
    <w:rsid w:val="003D0F4D"/>
    <w:rsid w:val="003D5B0D"/>
    <w:rsid w:val="003E0499"/>
    <w:rsid w:val="003E4E7C"/>
    <w:rsid w:val="003E4F80"/>
    <w:rsid w:val="003E6439"/>
    <w:rsid w:val="003F0A72"/>
    <w:rsid w:val="003F3941"/>
    <w:rsid w:val="00404638"/>
    <w:rsid w:val="00406575"/>
    <w:rsid w:val="00414C74"/>
    <w:rsid w:val="004250FE"/>
    <w:rsid w:val="0042722E"/>
    <w:rsid w:val="00434E0D"/>
    <w:rsid w:val="0044528D"/>
    <w:rsid w:val="00455586"/>
    <w:rsid w:val="00465C25"/>
    <w:rsid w:val="00466E39"/>
    <w:rsid w:val="0047119C"/>
    <w:rsid w:val="00483F22"/>
    <w:rsid w:val="00485258"/>
    <w:rsid w:val="004977EA"/>
    <w:rsid w:val="004A1847"/>
    <w:rsid w:val="004A305D"/>
    <w:rsid w:val="004D7C8E"/>
    <w:rsid w:val="004F21C4"/>
    <w:rsid w:val="004F685F"/>
    <w:rsid w:val="004F6EBD"/>
    <w:rsid w:val="00536EF4"/>
    <w:rsid w:val="0054066B"/>
    <w:rsid w:val="00540B55"/>
    <w:rsid w:val="00547CF5"/>
    <w:rsid w:val="005564F4"/>
    <w:rsid w:val="005566E8"/>
    <w:rsid w:val="00560AC4"/>
    <w:rsid w:val="00574867"/>
    <w:rsid w:val="00591460"/>
    <w:rsid w:val="0059589B"/>
    <w:rsid w:val="0059789A"/>
    <w:rsid w:val="005A65E0"/>
    <w:rsid w:val="005A7FDC"/>
    <w:rsid w:val="005B5AB7"/>
    <w:rsid w:val="005B6355"/>
    <w:rsid w:val="005C3777"/>
    <w:rsid w:val="005C5CDC"/>
    <w:rsid w:val="005C6936"/>
    <w:rsid w:val="005D476C"/>
    <w:rsid w:val="005D52F9"/>
    <w:rsid w:val="005E0754"/>
    <w:rsid w:val="005E372F"/>
    <w:rsid w:val="005E77D9"/>
    <w:rsid w:val="0060715F"/>
    <w:rsid w:val="006200BF"/>
    <w:rsid w:val="006219F8"/>
    <w:rsid w:val="006302F7"/>
    <w:rsid w:val="00635D28"/>
    <w:rsid w:val="00636D44"/>
    <w:rsid w:val="00646B9F"/>
    <w:rsid w:val="00652DA5"/>
    <w:rsid w:val="00665D70"/>
    <w:rsid w:val="00681EC9"/>
    <w:rsid w:val="00687024"/>
    <w:rsid w:val="0068721E"/>
    <w:rsid w:val="006900D9"/>
    <w:rsid w:val="0069237F"/>
    <w:rsid w:val="006B00BB"/>
    <w:rsid w:val="006B3947"/>
    <w:rsid w:val="006C3989"/>
    <w:rsid w:val="006D3169"/>
    <w:rsid w:val="006E0A30"/>
    <w:rsid w:val="006E402A"/>
    <w:rsid w:val="006E5A7F"/>
    <w:rsid w:val="006F3396"/>
    <w:rsid w:val="00701409"/>
    <w:rsid w:val="00702D64"/>
    <w:rsid w:val="00706C16"/>
    <w:rsid w:val="00725B3D"/>
    <w:rsid w:val="00726ABA"/>
    <w:rsid w:val="007340C3"/>
    <w:rsid w:val="0075235A"/>
    <w:rsid w:val="00756841"/>
    <w:rsid w:val="00756BFB"/>
    <w:rsid w:val="0076124D"/>
    <w:rsid w:val="00764714"/>
    <w:rsid w:val="007649AB"/>
    <w:rsid w:val="0076755D"/>
    <w:rsid w:val="00771D0C"/>
    <w:rsid w:val="007770EE"/>
    <w:rsid w:val="007833AC"/>
    <w:rsid w:val="007858C1"/>
    <w:rsid w:val="00795225"/>
    <w:rsid w:val="007A2F38"/>
    <w:rsid w:val="007A7FEA"/>
    <w:rsid w:val="007B268C"/>
    <w:rsid w:val="007B7171"/>
    <w:rsid w:val="007C0C0F"/>
    <w:rsid w:val="007C196F"/>
    <w:rsid w:val="007C3DC2"/>
    <w:rsid w:val="007D6F5E"/>
    <w:rsid w:val="007E5497"/>
    <w:rsid w:val="007F14EE"/>
    <w:rsid w:val="007F696A"/>
    <w:rsid w:val="0080160D"/>
    <w:rsid w:val="008032A1"/>
    <w:rsid w:val="00806F5F"/>
    <w:rsid w:val="00820278"/>
    <w:rsid w:val="008258C9"/>
    <w:rsid w:val="008372AF"/>
    <w:rsid w:val="00837CF9"/>
    <w:rsid w:val="00844AE9"/>
    <w:rsid w:val="0084732B"/>
    <w:rsid w:val="00867F95"/>
    <w:rsid w:val="008733D5"/>
    <w:rsid w:val="00877A8B"/>
    <w:rsid w:val="008843B6"/>
    <w:rsid w:val="00891928"/>
    <w:rsid w:val="00891D2E"/>
    <w:rsid w:val="008924F7"/>
    <w:rsid w:val="008A446D"/>
    <w:rsid w:val="008B062D"/>
    <w:rsid w:val="008B25F1"/>
    <w:rsid w:val="008B62E4"/>
    <w:rsid w:val="008C5B91"/>
    <w:rsid w:val="008D03EA"/>
    <w:rsid w:val="008D180B"/>
    <w:rsid w:val="008F0EA7"/>
    <w:rsid w:val="008F0EDA"/>
    <w:rsid w:val="0090779D"/>
    <w:rsid w:val="00923EEF"/>
    <w:rsid w:val="009316CA"/>
    <w:rsid w:val="00937A1C"/>
    <w:rsid w:val="009419F9"/>
    <w:rsid w:val="009421FA"/>
    <w:rsid w:val="0094241F"/>
    <w:rsid w:val="009440D7"/>
    <w:rsid w:val="00950697"/>
    <w:rsid w:val="0095685E"/>
    <w:rsid w:val="00956F8F"/>
    <w:rsid w:val="00961B09"/>
    <w:rsid w:val="00965334"/>
    <w:rsid w:val="0097093E"/>
    <w:rsid w:val="00987560"/>
    <w:rsid w:val="00997C00"/>
    <w:rsid w:val="009A0DFA"/>
    <w:rsid w:val="009A1C6F"/>
    <w:rsid w:val="009B2D26"/>
    <w:rsid w:val="009C71FA"/>
    <w:rsid w:val="009C72E7"/>
    <w:rsid w:val="009C7F7E"/>
    <w:rsid w:val="009D3058"/>
    <w:rsid w:val="009D4B76"/>
    <w:rsid w:val="009D6155"/>
    <w:rsid w:val="009F3A13"/>
    <w:rsid w:val="009F4579"/>
    <w:rsid w:val="009F7F41"/>
    <w:rsid w:val="00A122D3"/>
    <w:rsid w:val="00A14468"/>
    <w:rsid w:val="00A17F13"/>
    <w:rsid w:val="00A20739"/>
    <w:rsid w:val="00A23AF9"/>
    <w:rsid w:val="00A30637"/>
    <w:rsid w:val="00A33C78"/>
    <w:rsid w:val="00A44F34"/>
    <w:rsid w:val="00A762E7"/>
    <w:rsid w:val="00AA6404"/>
    <w:rsid w:val="00AB0ADB"/>
    <w:rsid w:val="00AD066A"/>
    <w:rsid w:val="00AD5EFD"/>
    <w:rsid w:val="00AD6154"/>
    <w:rsid w:val="00B00C0E"/>
    <w:rsid w:val="00B01B1A"/>
    <w:rsid w:val="00B02D26"/>
    <w:rsid w:val="00B0381D"/>
    <w:rsid w:val="00B17457"/>
    <w:rsid w:val="00B25341"/>
    <w:rsid w:val="00B34BCA"/>
    <w:rsid w:val="00B40D97"/>
    <w:rsid w:val="00B44A47"/>
    <w:rsid w:val="00B53FE7"/>
    <w:rsid w:val="00B56898"/>
    <w:rsid w:val="00B64376"/>
    <w:rsid w:val="00B70951"/>
    <w:rsid w:val="00B72CD3"/>
    <w:rsid w:val="00B72FFF"/>
    <w:rsid w:val="00B73CF9"/>
    <w:rsid w:val="00B75E69"/>
    <w:rsid w:val="00B947DD"/>
    <w:rsid w:val="00BC3D36"/>
    <w:rsid w:val="00BD54A6"/>
    <w:rsid w:val="00BD7F72"/>
    <w:rsid w:val="00BE186E"/>
    <w:rsid w:val="00BF37A6"/>
    <w:rsid w:val="00BF7425"/>
    <w:rsid w:val="00C01707"/>
    <w:rsid w:val="00C04FB3"/>
    <w:rsid w:val="00C07FCD"/>
    <w:rsid w:val="00C11D8B"/>
    <w:rsid w:val="00C15139"/>
    <w:rsid w:val="00C1521A"/>
    <w:rsid w:val="00C330EB"/>
    <w:rsid w:val="00C47D96"/>
    <w:rsid w:val="00C50D69"/>
    <w:rsid w:val="00C5365C"/>
    <w:rsid w:val="00C62192"/>
    <w:rsid w:val="00C63B90"/>
    <w:rsid w:val="00C64222"/>
    <w:rsid w:val="00C65C44"/>
    <w:rsid w:val="00C754BE"/>
    <w:rsid w:val="00C76B1C"/>
    <w:rsid w:val="00C925AC"/>
    <w:rsid w:val="00C9579B"/>
    <w:rsid w:val="00C97E71"/>
    <w:rsid w:val="00CB3E38"/>
    <w:rsid w:val="00CB6357"/>
    <w:rsid w:val="00CC0A95"/>
    <w:rsid w:val="00CC1B26"/>
    <w:rsid w:val="00CD1840"/>
    <w:rsid w:val="00CD6769"/>
    <w:rsid w:val="00CE098C"/>
    <w:rsid w:val="00CE4D9A"/>
    <w:rsid w:val="00CE70C3"/>
    <w:rsid w:val="00CF1029"/>
    <w:rsid w:val="00CF771E"/>
    <w:rsid w:val="00D16EB6"/>
    <w:rsid w:val="00D20556"/>
    <w:rsid w:val="00D32A67"/>
    <w:rsid w:val="00D361FD"/>
    <w:rsid w:val="00D376CE"/>
    <w:rsid w:val="00D423A2"/>
    <w:rsid w:val="00D44E26"/>
    <w:rsid w:val="00D46EE9"/>
    <w:rsid w:val="00D520D8"/>
    <w:rsid w:val="00D562FF"/>
    <w:rsid w:val="00D622C4"/>
    <w:rsid w:val="00D62610"/>
    <w:rsid w:val="00D63AC2"/>
    <w:rsid w:val="00D7383B"/>
    <w:rsid w:val="00D7788A"/>
    <w:rsid w:val="00D828CF"/>
    <w:rsid w:val="00DA231B"/>
    <w:rsid w:val="00DC39FC"/>
    <w:rsid w:val="00DE5D7E"/>
    <w:rsid w:val="00DE6FBB"/>
    <w:rsid w:val="00DF5254"/>
    <w:rsid w:val="00E02524"/>
    <w:rsid w:val="00E05F7A"/>
    <w:rsid w:val="00E14D4A"/>
    <w:rsid w:val="00E16408"/>
    <w:rsid w:val="00E20894"/>
    <w:rsid w:val="00E22BFF"/>
    <w:rsid w:val="00E245AB"/>
    <w:rsid w:val="00E2764C"/>
    <w:rsid w:val="00E27F2E"/>
    <w:rsid w:val="00E30291"/>
    <w:rsid w:val="00E3154F"/>
    <w:rsid w:val="00E40F9D"/>
    <w:rsid w:val="00E43D3C"/>
    <w:rsid w:val="00E50AFE"/>
    <w:rsid w:val="00E531E8"/>
    <w:rsid w:val="00E75C92"/>
    <w:rsid w:val="00E771DC"/>
    <w:rsid w:val="00E81F2D"/>
    <w:rsid w:val="00E8772A"/>
    <w:rsid w:val="00E90F6B"/>
    <w:rsid w:val="00E92C27"/>
    <w:rsid w:val="00E942CB"/>
    <w:rsid w:val="00EA0E3D"/>
    <w:rsid w:val="00EA4EAD"/>
    <w:rsid w:val="00EB3635"/>
    <w:rsid w:val="00EC38A7"/>
    <w:rsid w:val="00ED694F"/>
    <w:rsid w:val="00ED6E6C"/>
    <w:rsid w:val="00EE1AA8"/>
    <w:rsid w:val="00EE1CDE"/>
    <w:rsid w:val="00EE5378"/>
    <w:rsid w:val="00EE5730"/>
    <w:rsid w:val="00EF0D57"/>
    <w:rsid w:val="00EF3BE0"/>
    <w:rsid w:val="00EF4E93"/>
    <w:rsid w:val="00F21375"/>
    <w:rsid w:val="00F23FEA"/>
    <w:rsid w:val="00F266AE"/>
    <w:rsid w:val="00F3030E"/>
    <w:rsid w:val="00F30405"/>
    <w:rsid w:val="00F31EDC"/>
    <w:rsid w:val="00F43F4F"/>
    <w:rsid w:val="00F45B48"/>
    <w:rsid w:val="00F462B3"/>
    <w:rsid w:val="00F5244C"/>
    <w:rsid w:val="00F531C7"/>
    <w:rsid w:val="00F5664F"/>
    <w:rsid w:val="00F631FA"/>
    <w:rsid w:val="00F666C4"/>
    <w:rsid w:val="00F72154"/>
    <w:rsid w:val="00F76AFC"/>
    <w:rsid w:val="00F847DF"/>
    <w:rsid w:val="00F93750"/>
    <w:rsid w:val="00F95B09"/>
    <w:rsid w:val="00F96D2D"/>
    <w:rsid w:val="00FA47C0"/>
    <w:rsid w:val="00FB5BF4"/>
    <w:rsid w:val="00FB5DD1"/>
    <w:rsid w:val="00FC2B5D"/>
    <w:rsid w:val="00FD0506"/>
    <w:rsid w:val="00FD1E6E"/>
    <w:rsid w:val="00FE03D4"/>
    <w:rsid w:val="00FF1449"/>
    <w:rsid w:val="00FF7963"/>
    <w:rsid w:val="071B8F93"/>
    <w:rsid w:val="09908A09"/>
    <w:rsid w:val="0FF4CCA8"/>
    <w:rsid w:val="13CFC91B"/>
    <w:rsid w:val="19A2EC2C"/>
    <w:rsid w:val="225E36DA"/>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33483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33483F"/>
    <w:rPr>
      <w:rFonts w:asciiTheme="majorHAnsi" w:eastAsiaTheme="majorEastAsia" w:hAnsiTheme="majorHAnsi" w:cstheme="majorBidi"/>
      <w:color w:val="2F5496" w:themeColor="accent1" w:themeShade="BF"/>
      <w:sz w:val="32"/>
      <w:szCs w:val="32"/>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25B3D"/>
    <w:rPr>
      <w:rFonts w:ascii="Geomanist Light" w:hAnsi="Geomanist Light"/>
      <w:lang w:val="es-ES"/>
    </w:rPr>
  </w:style>
  <w:style w:type="paragraph" w:customStyle="1" w:styleId="Appelnotedebasde">
    <w:name w:val="Appel note de bas de..."/>
    <w:basedOn w:val="Normal"/>
    <w:link w:val="Refdenotaalpie"/>
    <w:uiPriority w:val="99"/>
    <w:rsid w:val="008F0EDA"/>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zabala@minigualdad.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1FED760-FC10-46FD-B578-2524EF913D86}"/>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http://schemas.microsoft.com/office/2006/metadata/properties"/>
    <ds:schemaRef ds:uri="d8f5e815-0076-445a-b727-5225634d30bd"/>
    <ds:schemaRef ds:uri="http://schemas.openxmlformats.org/package/2006/metadata/core-properties"/>
    <ds:schemaRef ds:uri="http://purl.org/dc/elements/1.1/"/>
    <ds:schemaRef ds:uri="http://purl.org/dc/terms/"/>
    <ds:schemaRef ds:uri="http://purl.org/dc/dcmitype/"/>
    <ds:schemaRef ds:uri="http://schemas.microsoft.com/office/infopath/2007/PartnerControls"/>
    <ds:schemaRef ds:uri="http://www.w3.org/XML/1998/namespac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17</Pages>
  <Words>4690</Words>
  <Characters>25796</Characters>
  <Application>Microsoft Office Word</Application>
  <DocSecurity>0</DocSecurity>
  <Lines>214</Lines>
  <Paragraphs>60</Paragraphs>
  <ScaleCrop>false</ScaleCrop>
  <Company/>
  <LinksUpToDate>false</LinksUpToDate>
  <CharactersWithSpaces>30426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5</cp:revision>
  <cp:lastPrinted>2023-01-10T21:18:00Z</cp:lastPrinted>
  <dcterms:created xsi:type="dcterms:W3CDTF">2025-12-16T13:48:00Z</dcterms:created>
  <dcterms:modified xsi:type="dcterms:W3CDTF">2025-12-16T13:50:00Z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