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7F5D0" w14:textId="77777777" w:rsidR="007266D8" w:rsidRDefault="007266D8" w:rsidP="007266D8">
      <w:pPr>
        <w:spacing w:after="0"/>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Finalidad</w:t>
      </w:r>
    </w:p>
    <w:p w14:paraId="18EDF22C" w14:textId="77777777" w:rsidR="007266D8" w:rsidRDefault="007266D8" w:rsidP="007266D8">
      <w:pPr>
        <w:contextualSpacing/>
        <w:jc w:val="both"/>
        <w:rPr>
          <w:rFonts w:ascii="Verdana" w:eastAsia="Calibri" w:hAnsi="Verdana" w:cs="Arial"/>
          <w:b/>
          <w:bCs/>
          <w:lang w:val="es-ES" w:eastAsia="es-ES"/>
        </w:rPr>
      </w:pPr>
    </w:p>
    <w:p w14:paraId="7B705201" w14:textId="77777777" w:rsidR="007266D8" w:rsidRPr="00E146FE" w:rsidRDefault="007266D8" w:rsidP="007266D8">
      <w:pPr>
        <w:spacing w:line="240" w:lineRule="auto"/>
        <w:contextualSpacing/>
        <w:jc w:val="both"/>
        <w:rPr>
          <w:rFonts w:ascii="Verdana" w:eastAsia="Times New Roman" w:hAnsi="Verdana" w:cs="Arial"/>
          <w:sz w:val="20"/>
          <w:szCs w:val="20"/>
          <w:lang w:val="es-ES" w:eastAsia="es-CO"/>
        </w:rPr>
      </w:pPr>
      <w:r w:rsidRPr="00E146F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1F06F045" w14:textId="77777777" w:rsidR="007266D8" w:rsidRPr="00F142EF" w:rsidRDefault="007266D8" w:rsidP="007266D8">
      <w:pPr>
        <w:spacing w:after="0" w:line="240" w:lineRule="auto"/>
        <w:contextualSpacing/>
        <w:jc w:val="both"/>
        <w:rPr>
          <w:rFonts w:ascii="Verdana" w:eastAsia="Calibri" w:hAnsi="Verdana" w:cs="Arial"/>
          <w:b/>
          <w:bCs/>
          <w:lang w:val="es-ES" w:eastAsia="es-ES"/>
        </w:rPr>
      </w:pPr>
    </w:p>
    <w:p w14:paraId="683C3CF0" w14:textId="77777777" w:rsidR="007266D8" w:rsidRDefault="007266D8" w:rsidP="007266D8">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Restricciones ‒ Contratación ‒ Tipos de elección</w:t>
      </w:r>
    </w:p>
    <w:p w14:paraId="69FAB407" w14:textId="77777777" w:rsidR="007266D8" w:rsidRDefault="007266D8" w:rsidP="007266D8">
      <w:pPr>
        <w:contextualSpacing/>
        <w:jc w:val="both"/>
        <w:rPr>
          <w:rFonts w:ascii="Verdana" w:eastAsia="Calibri" w:hAnsi="Verdana" w:cs="Arial"/>
          <w:b/>
          <w:bCs/>
          <w:lang w:val="es-ES" w:eastAsia="es-ES"/>
        </w:rPr>
      </w:pPr>
    </w:p>
    <w:p w14:paraId="51D95F83" w14:textId="77777777" w:rsidR="007266D8" w:rsidRDefault="007266D8" w:rsidP="007266D8">
      <w:pPr>
        <w:spacing w:after="0" w:line="240" w:lineRule="auto"/>
        <w:jc w:val="both"/>
        <w:rPr>
          <w:rFonts w:ascii="Verdana" w:eastAsia="Calibri" w:hAnsi="Verdana" w:cs="Arial"/>
          <w:sz w:val="20"/>
          <w:szCs w:val="20"/>
          <w:lang w:val="es-ES"/>
        </w:rPr>
      </w:pPr>
      <w:r w:rsidRPr="00E146FE">
        <w:rPr>
          <w:rFonts w:ascii="Verdana" w:eastAsia="Calibri" w:hAnsi="Verdana" w:cs="Arial"/>
          <w:sz w:val="20"/>
          <w:szCs w:val="20"/>
          <w:lang w:val="es-ES"/>
        </w:rPr>
        <w:t xml:space="preserve">Por un lado, el </w:t>
      </w:r>
      <w:r w:rsidRPr="00E146FE">
        <w:rPr>
          <w:rFonts w:ascii="Verdana" w:eastAsia="Calibri" w:hAnsi="Verdana" w:cs="Arial"/>
          <w:i/>
          <w:iCs/>
          <w:sz w:val="20"/>
          <w:szCs w:val="20"/>
          <w:lang w:val="es-ES"/>
        </w:rPr>
        <w:t xml:space="preserve">artículo 33 </w:t>
      </w:r>
      <w:r w:rsidRPr="00E146FE">
        <w:rPr>
          <w:rFonts w:ascii="Verdana" w:eastAsia="Calibri" w:hAnsi="Verdana" w:cs="Arial"/>
          <w:sz w:val="20"/>
          <w:szCs w:val="20"/>
          <w:lang w:val="es-ES"/>
        </w:rPr>
        <w:t xml:space="preserve">de la Ley 996 de 2005 prohíbe “[…] la contratación directa por parte de </w:t>
      </w:r>
      <w:r w:rsidRPr="00E146FE">
        <w:rPr>
          <w:rFonts w:ascii="Verdana" w:eastAsia="Calibri" w:hAnsi="Verdana" w:cs="Arial"/>
          <w:i/>
          <w:iCs/>
          <w:sz w:val="20"/>
          <w:szCs w:val="20"/>
          <w:lang w:val="es-ES"/>
        </w:rPr>
        <w:t>todos los entes del Estado</w:t>
      </w:r>
      <w:r w:rsidRPr="00E146FE">
        <w:rPr>
          <w:rFonts w:ascii="Verdana" w:eastAsia="Calibri" w:hAnsi="Verdana" w:cs="Arial"/>
          <w:sz w:val="20"/>
          <w:szCs w:val="20"/>
          <w:lang w:val="es-ES"/>
        </w:rPr>
        <w:t xml:space="preserve">” durante los cuatro (4) meses anteriores a las </w:t>
      </w:r>
      <w:r w:rsidRPr="00E146FE">
        <w:rPr>
          <w:rFonts w:ascii="Verdana" w:eastAsia="Calibri" w:hAnsi="Verdana" w:cs="Arial"/>
          <w:i/>
          <w:iCs/>
          <w:sz w:val="20"/>
          <w:szCs w:val="20"/>
          <w:lang w:val="es-ES"/>
        </w:rPr>
        <w:t>elecciones presidenciales</w:t>
      </w:r>
      <w:r w:rsidRPr="00E146FE">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B31FECE" w14:textId="77777777" w:rsidR="007266D8" w:rsidRPr="00E146FE" w:rsidRDefault="007266D8" w:rsidP="007266D8">
      <w:pPr>
        <w:spacing w:after="0" w:line="240" w:lineRule="auto"/>
        <w:jc w:val="both"/>
        <w:rPr>
          <w:rFonts w:ascii="Verdana" w:eastAsia="Calibri" w:hAnsi="Verdana" w:cs="Arial"/>
          <w:sz w:val="20"/>
          <w:szCs w:val="20"/>
          <w:lang w:val="es-ES"/>
        </w:rPr>
      </w:pPr>
    </w:p>
    <w:p w14:paraId="6808F2FC" w14:textId="77777777" w:rsidR="007266D8" w:rsidRDefault="007266D8" w:rsidP="007266D8">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E146FE">
        <w:rPr>
          <w:rFonts w:ascii="Verdana" w:eastAsia="Calibri" w:hAnsi="Verdana" w:cs="Arial"/>
          <w:sz w:val="20"/>
          <w:szCs w:val="20"/>
          <w:lang w:val="es-ES"/>
        </w:rPr>
        <w:t xml:space="preserve">Por otro lado, </w:t>
      </w:r>
      <w:r w:rsidRPr="00E146FE">
        <w:rPr>
          <w:rFonts w:ascii="Verdana" w:eastAsia="Calibri" w:hAnsi="Verdana" w:cs="Arial"/>
          <w:i/>
          <w:iCs/>
          <w:sz w:val="20"/>
          <w:szCs w:val="20"/>
          <w:lang w:val="es-ES"/>
        </w:rPr>
        <w:t xml:space="preserve">el parágrafo del artículo 38 </w:t>
      </w:r>
      <w:r w:rsidRPr="00E146FE">
        <w:rPr>
          <w:rFonts w:ascii="Verdana" w:eastAsia="Calibri" w:hAnsi="Verdana" w:cs="Arial"/>
          <w:sz w:val="20"/>
          <w:szCs w:val="20"/>
          <w:lang w:val="es-ES"/>
        </w:rPr>
        <w:t xml:space="preserve">de la Ley 996 de 2005 prevé una restricción, aplicable respecto de </w:t>
      </w:r>
      <w:r w:rsidRPr="00E146FE">
        <w:rPr>
          <w:rFonts w:ascii="Verdana" w:eastAsia="Calibri" w:hAnsi="Verdana" w:cs="Arial"/>
          <w:i/>
          <w:iCs/>
          <w:sz w:val="20"/>
          <w:szCs w:val="20"/>
          <w:lang w:val="es-ES"/>
        </w:rPr>
        <w:t>cualquier tipo de contienda electoral</w:t>
      </w:r>
      <w:r w:rsidRPr="00E146FE">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146FE">
        <w:rPr>
          <w:rFonts w:ascii="Verdana" w:eastAsia="Arial" w:hAnsi="Verdana" w:cs="Arial"/>
          <w:sz w:val="20"/>
          <w:szCs w:val="20"/>
          <w:lang w:val="es-ES" w:eastAsia="es-ES" w:bidi="es-ES"/>
        </w:rPr>
        <w:t xml:space="preserve"> </w:t>
      </w:r>
    </w:p>
    <w:p w14:paraId="3A5E98B2" w14:textId="77777777" w:rsidR="007266D8" w:rsidRPr="00E146FE" w:rsidRDefault="007266D8" w:rsidP="007266D8">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5A14B4C3" w14:textId="77777777" w:rsidR="007266D8" w:rsidRDefault="007266D8" w:rsidP="007266D8">
      <w:pPr>
        <w:spacing w:after="0" w:line="240" w:lineRule="auto"/>
        <w:jc w:val="both"/>
        <w:rPr>
          <w:rFonts w:ascii="Verdana" w:eastAsia="Arial" w:hAnsi="Verdana" w:cs="Arial"/>
          <w:sz w:val="20"/>
          <w:szCs w:val="20"/>
          <w:lang w:val="es-ES" w:eastAsia="es-ES" w:bidi="es-ES"/>
        </w:rPr>
      </w:pPr>
      <w:r w:rsidRPr="00E146FE">
        <w:rPr>
          <w:rFonts w:ascii="Verdana" w:eastAsia="Arial" w:hAnsi="Verdana" w:cs="Arial"/>
          <w:sz w:val="20"/>
          <w:szCs w:val="20"/>
          <w:lang w:val="es-ES" w:eastAsia="es-ES" w:bidi="es-ES"/>
        </w:rPr>
        <w:t xml:space="preserve">[…] De conformidad con lo anterior, la Ley 996 de 2005 establece dos (2) tipos de restricciones en materia de contratación, las cuales coinciden parcialmente. </w:t>
      </w:r>
      <w:r w:rsidRPr="00E146FE">
        <w:rPr>
          <w:rFonts w:ascii="Verdana" w:eastAsia="Arial" w:hAnsi="Verdana" w:cs="Arial"/>
          <w:i/>
          <w:sz w:val="20"/>
          <w:szCs w:val="20"/>
          <w:lang w:val="es-ES" w:eastAsia="es-ES" w:bidi="es-ES"/>
        </w:rPr>
        <w:t>En primer lugar</w:t>
      </w:r>
      <w:r w:rsidRPr="00E146FE">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146FE">
        <w:rPr>
          <w:rFonts w:ascii="Verdana" w:eastAsia="Arial" w:hAnsi="Verdana" w:cs="Arial"/>
          <w:i/>
          <w:sz w:val="20"/>
          <w:szCs w:val="20"/>
          <w:lang w:val="es-ES" w:eastAsia="es-ES" w:bidi="es-ES"/>
        </w:rPr>
        <w:t>En segundo lugar</w:t>
      </w:r>
      <w:r w:rsidRPr="00E146FE">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convenios interadministrativos que impliquen la </w:t>
      </w:r>
      <w:r w:rsidRPr="00E146FE">
        <w:rPr>
          <w:rFonts w:ascii="Verdana" w:eastAsia="Arial" w:hAnsi="Verdana" w:cs="Arial"/>
          <w:sz w:val="20"/>
          <w:szCs w:val="20"/>
          <w:lang w:val="es-ES" w:eastAsia="es-ES" w:bidi="es-ES"/>
        </w:rPr>
        <w:lastRenderedPageBreak/>
        <w:t>ejecución de recursos públicos dentro de los cuatro (4) meses anteriores a la respectiva jornada de votaciones.</w:t>
      </w:r>
    </w:p>
    <w:p w14:paraId="67677D58" w14:textId="77777777" w:rsidR="007266D8" w:rsidRPr="00E146FE" w:rsidRDefault="007266D8" w:rsidP="007266D8">
      <w:pPr>
        <w:spacing w:after="0" w:line="240" w:lineRule="auto"/>
        <w:jc w:val="both"/>
        <w:rPr>
          <w:rFonts w:ascii="Verdana" w:eastAsia="Arial" w:hAnsi="Verdana" w:cs="Arial"/>
          <w:sz w:val="20"/>
          <w:szCs w:val="20"/>
          <w:lang w:val="es-ES" w:eastAsia="es-ES" w:bidi="es-ES"/>
        </w:rPr>
      </w:pPr>
    </w:p>
    <w:p w14:paraId="08409760" w14:textId="77777777" w:rsidR="007266D8" w:rsidRDefault="007266D8" w:rsidP="007266D8">
      <w:pPr>
        <w:contextualSpacing/>
        <w:jc w:val="both"/>
        <w:rPr>
          <w:rFonts w:ascii="Verdana" w:eastAsia="Calibri" w:hAnsi="Verdana" w:cs="Arial"/>
          <w:b/>
          <w:bCs/>
          <w:lang w:val="es-ES" w:eastAsia="es-ES"/>
        </w:rPr>
      </w:pPr>
      <w:r w:rsidRPr="00F142EF">
        <w:rPr>
          <w:rFonts w:ascii="Verdana" w:eastAsia="Calibri" w:hAnsi="Verdana" w:cs="Arial"/>
          <w:b/>
          <w:bCs/>
          <w:lang w:val="es-ES" w:eastAsia="es-ES"/>
        </w:rPr>
        <w:t>LEY DE GARANTÍAS ELECTORALES ‒ Artículo 33 ‒ Ámbito material</w:t>
      </w:r>
    </w:p>
    <w:p w14:paraId="30FC01C3" w14:textId="77777777" w:rsidR="007266D8" w:rsidRPr="00E146FE" w:rsidRDefault="007266D8" w:rsidP="007266D8">
      <w:pPr>
        <w:spacing w:line="240" w:lineRule="auto"/>
        <w:contextualSpacing/>
        <w:jc w:val="both"/>
        <w:rPr>
          <w:rFonts w:ascii="Verdana" w:eastAsia="Calibri" w:hAnsi="Verdana" w:cs="Arial"/>
          <w:b/>
          <w:bCs/>
          <w:sz w:val="20"/>
          <w:szCs w:val="20"/>
          <w:lang w:val="es-ES" w:eastAsia="es-ES"/>
        </w:rPr>
      </w:pPr>
    </w:p>
    <w:p w14:paraId="4EDC5F0B" w14:textId="77777777" w:rsidR="007266D8" w:rsidRPr="00E146FE" w:rsidRDefault="007266D8" w:rsidP="007266D8">
      <w:pPr>
        <w:spacing w:after="0" w:line="240" w:lineRule="auto"/>
        <w:contextualSpacing/>
        <w:jc w:val="both"/>
        <w:rPr>
          <w:rFonts w:ascii="Verdana" w:eastAsia="Calibri" w:hAnsi="Verdana" w:cs="Arial"/>
          <w:b/>
          <w:bCs/>
          <w:sz w:val="20"/>
          <w:szCs w:val="20"/>
          <w:lang w:val="es-ES" w:eastAsia="es-ES"/>
        </w:rPr>
      </w:pPr>
      <w:r w:rsidRPr="00E146FE">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E146FE">
        <w:rPr>
          <w:rFonts w:ascii="Verdana" w:eastAsia="Times New Roman" w:hAnsi="Verdana" w:cs="Arial"/>
          <w:i/>
          <w:iCs/>
          <w:sz w:val="20"/>
          <w:szCs w:val="20"/>
          <w:lang w:val="es-ES"/>
        </w:rPr>
        <w:t>cualquier contrato de forma directa</w:t>
      </w:r>
      <w:r w:rsidRPr="00E146FE">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7371497" w14:textId="77777777" w:rsidR="007266D8" w:rsidRPr="00F142EF" w:rsidRDefault="007266D8" w:rsidP="007266D8">
      <w:pPr>
        <w:spacing w:after="0" w:line="240" w:lineRule="auto"/>
        <w:contextualSpacing/>
        <w:jc w:val="both"/>
        <w:rPr>
          <w:rFonts w:ascii="Verdana" w:eastAsia="Calibri" w:hAnsi="Verdana" w:cs="Arial"/>
          <w:b/>
          <w:bCs/>
          <w:lang w:val="es-ES" w:eastAsia="es-ES"/>
        </w:rPr>
      </w:pPr>
    </w:p>
    <w:p w14:paraId="171DDEC4" w14:textId="77777777" w:rsidR="007266D8" w:rsidRPr="006476AB" w:rsidRDefault="007266D8" w:rsidP="007266D8">
      <w:pPr>
        <w:spacing w:after="0"/>
        <w:contextualSpacing/>
        <w:jc w:val="both"/>
        <w:rPr>
          <w:rFonts w:ascii="Verdana" w:eastAsia="Calibri" w:hAnsi="Verdana" w:cs="Arial"/>
          <w:b/>
          <w:bCs/>
          <w:lang w:val="es-ES" w:eastAsia="es-ES"/>
        </w:rPr>
      </w:pPr>
      <w:r w:rsidRPr="006476AB">
        <w:rPr>
          <w:rFonts w:ascii="Verdana" w:eastAsia="Calibri" w:hAnsi="Verdana" w:cs="Arial"/>
          <w:b/>
          <w:bCs/>
          <w:lang w:val="es-ES" w:eastAsia="es-ES"/>
        </w:rPr>
        <w:t>LEY DE GARANTÍAS ELECTORALES – Requisitos de perfeccionamiento y ejecución</w:t>
      </w:r>
    </w:p>
    <w:p w14:paraId="6FF7CD0F" w14:textId="77777777" w:rsidR="007266D8" w:rsidRPr="00453D07" w:rsidRDefault="007266D8" w:rsidP="007266D8">
      <w:pPr>
        <w:contextualSpacing/>
        <w:jc w:val="both"/>
        <w:rPr>
          <w:rFonts w:ascii="Verdana" w:eastAsia="Calibri" w:hAnsi="Verdana" w:cs="Arial"/>
          <w:b/>
          <w:bCs/>
          <w:highlight w:val="yellow"/>
          <w:lang w:val="es-ES" w:eastAsia="es-ES"/>
        </w:rPr>
      </w:pPr>
    </w:p>
    <w:p w14:paraId="108299B6" w14:textId="77777777" w:rsidR="007266D8" w:rsidRDefault="007266D8" w:rsidP="007266D8">
      <w:pPr>
        <w:spacing w:after="0" w:line="240" w:lineRule="auto"/>
        <w:contextualSpacing/>
        <w:jc w:val="both"/>
        <w:rPr>
          <w:rFonts w:ascii="Verdana" w:eastAsia="Times New Roman" w:hAnsi="Verdana" w:cs="Arial"/>
          <w:sz w:val="20"/>
          <w:szCs w:val="20"/>
          <w:lang w:val="es-ES"/>
        </w:rPr>
      </w:pPr>
      <w:r w:rsidRPr="006476AB">
        <w:rPr>
          <w:rFonts w:ascii="Verdana" w:eastAsia="Times New Roman" w:hAnsi="Verdana" w:cs="Arial"/>
          <w:sz w:val="20"/>
          <w:szCs w:val="20"/>
          <w:lang w:val="es-ES"/>
        </w:rPr>
        <w:t xml:space="preserve">Teniendo en cuenta el tema de su consulta, es pertinente señalar que, la Circular Externa Única de la Agencia Nacional de Contratación Pública – Colombia Compra Eficiente– aclaró que “La realización del registro presupuestal y la aprobación de la garantía pueden realizarse con posterioridad a la </w:t>
      </w:r>
      <w:proofErr w:type="gramStart"/>
      <w:r w:rsidRPr="006476AB">
        <w:rPr>
          <w:rFonts w:ascii="Verdana" w:eastAsia="Times New Roman" w:hAnsi="Verdana" w:cs="Arial"/>
          <w:sz w:val="20"/>
          <w:szCs w:val="20"/>
          <w:lang w:val="es-ES"/>
        </w:rPr>
        <w:t>entrada en vigencia</w:t>
      </w:r>
      <w:proofErr w:type="gramEnd"/>
      <w:r w:rsidRPr="006476AB">
        <w:rPr>
          <w:rFonts w:ascii="Verdana" w:eastAsia="Times New Roman" w:hAnsi="Verdana" w:cs="Arial"/>
          <w:sz w:val="20"/>
          <w:szCs w:val="20"/>
          <w:lang w:val="es-ES"/>
        </w:rPr>
        <w:t xml:space="preserve"> de la Ley de Garantías por ser requisitos de ejecución del contrato, no de su perfeccionamiento”.  </w:t>
      </w:r>
    </w:p>
    <w:p w14:paraId="7D4F85E6" w14:textId="77777777" w:rsidR="007266D8" w:rsidRPr="006476AB" w:rsidRDefault="007266D8" w:rsidP="007266D8">
      <w:pPr>
        <w:spacing w:after="0" w:line="240" w:lineRule="auto"/>
        <w:contextualSpacing/>
        <w:jc w:val="both"/>
        <w:rPr>
          <w:rFonts w:ascii="Verdana" w:eastAsia="Times New Roman" w:hAnsi="Verdana" w:cs="Arial"/>
          <w:sz w:val="20"/>
          <w:szCs w:val="20"/>
          <w:lang w:val="es-ES"/>
        </w:rPr>
      </w:pPr>
    </w:p>
    <w:p w14:paraId="6ED0BDE4" w14:textId="77777777" w:rsidR="007266D8" w:rsidRDefault="007266D8" w:rsidP="007266D8">
      <w:pPr>
        <w:spacing w:after="0" w:line="240" w:lineRule="auto"/>
        <w:contextualSpacing/>
        <w:jc w:val="both"/>
        <w:rPr>
          <w:rFonts w:ascii="Verdana" w:eastAsia="Times New Roman" w:hAnsi="Verdana" w:cs="Arial"/>
          <w:sz w:val="20"/>
          <w:szCs w:val="20"/>
          <w:lang w:val="es-ES"/>
        </w:rPr>
      </w:pPr>
      <w:r w:rsidRPr="006476AB">
        <w:rPr>
          <w:rFonts w:ascii="Verdana" w:eastAsia="Times New Roman" w:hAnsi="Verdana" w:cs="Arial"/>
          <w:sz w:val="20"/>
          <w:szCs w:val="20"/>
          <w:lang w:val="es-ES"/>
        </w:rPr>
        <w:t xml:space="preserve">Conforme con lo expuesto, las entidades que requieran adelantar procesos de contratación directa durante el periodo de garantías electorales deberán analizar, primero, si los trámites que se adelantarán después de la </w:t>
      </w:r>
      <w:proofErr w:type="gramStart"/>
      <w:r w:rsidRPr="006476AB">
        <w:rPr>
          <w:rFonts w:ascii="Verdana" w:eastAsia="Times New Roman" w:hAnsi="Verdana" w:cs="Arial"/>
          <w:sz w:val="20"/>
          <w:szCs w:val="20"/>
          <w:lang w:val="es-ES"/>
        </w:rPr>
        <w:t>entrada en vigencia</w:t>
      </w:r>
      <w:proofErr w:type="gramEnd"/>
      <w:r w:rsidRPr="006476AB">
        <w:rPr>
          <w:rFonts w:ascii="Verdana" w:eastAsia="Times New Roman" w:hAnsi="Verdana" w:cs="Arial"/>
          <w:sz w:val="20"/>
          <w:szCs w:val="20"/>
          <w:lang w:val="es-ES"/>
        </w:rPr>
        <w:t xml:space="preserve"> de la Ley de Garantías Electorales corresponden a requisitos de perfeccionamiento o de ejecución de los contratos estatales.</w:t>
      </w:r>
    </w:p>
    <w:p w14:paraId="5911BF0D" w14:textId="77777777" w:rsidR="007266D8" w:rsidRPr="006476AB" w:rsidRDefault="007266D8" w:rsidP="007266D8">
      <w:pPr>
        <w:spacing w:after="0" w:line="240" w:lineRule="auto"/>
        <w:contextualSpacing/>
        <w:jc w:val="both"/>
        <w:rPr>
          <w:rFonts w:ascii="Verdana" w:eastAsia="Times New Roman" w:hAnsi="Verdana" w:cs="Arial"/>
          <w:sz w:val="20"/>
          <w:szCs w:val="20"/>
          <w:lang w:val="es-ES"/>
        </w:rPr>
      </w:pPr>
    </w:p>
    <w:p w14:paraId="18DB2CDE" w14:textId="77777777" w:rsidR="007266D8" w:rsidRPr="006476AB" w:rsidRDefault="007266D8" w:rsidP="007266D8">
      <w:pPr>
        <w:spacing w:after="0" w:line="240" w:lineRule="auto"/>
        <w:contextualSpacing/>
        <w:jc w:val="both"/>
        <w:rPr>
          <w:rFonts w:ascii="Verdana" w:eastAsia="Times New Roman" w:hAnsi="Verdana" w:cs="Arial"/>
          <w:sz w:val="20"/>
          <w:szCs w:val="20"/>
          <w:lang w:val="es-ES"/>
        </w:rPr>
      </w:pPr>
      <w:r w:rsidRPr="006476AB">
        <w:rPr>
          <w:rFonts w:ascii="Verdana" w:eastAsia="Times New Roman" w:hAnsi="Verdana" w:cs="Arial"/>
          <w:sz w:val="20"/>
          <w:szCs w:val="20"/>
          <w:lang w:val="es-ES"/>
        </w:rPr>
        <w:t xml:space="preserve">Por tanto, respecto de los requisitos de perfeccionamiento,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Por otra parte, los requisitos legales de ejecución son: i) la aprobación de las garantías exigidas en el contrato, </w:t>
      </w:r>
      <w:proofErr w:type="spellStart"/>
      <w:r w:rsidRPr="006476AB">
        <w:rPr>
          <w:rFonts w:ascii="Verdana" w:eastAsia="Times New Roman" w:hAnsi="Verdana" w:cs="Arial"/>
          <w:sz w:val="20"/>
          <w:szCs w:val="20"/>
          <w:lang w:val="es-ES"/>
        </w:rPr>
        <w:t>ii</w:t>
      </w:r>
      <w:proofErr w:type="spellEnd"/>
      <w:r w:rsidRPr="006476AB">
        <w:rPr>
          <w:rFonts w:ascii="Verdana" w:eastAsia="Times New Roman" w:hAnsi="Verdana" w:cs="Arial"/>
          <w:sz w:val="20"/>
          <w:szCs w:val="20"/>
          <w:lang w:val="es-ES"/>
        </w:rPr>
        <w:t xml:space="preserve">) la existencia de la apropiación presupuestal correspondiente y </w:t>
      </w:r>
      <w:proofErr w:type="spellStart"/>
      <w:r w:rsidRPr="006476AB">
        <w:rPr>
          <w:rFonts w:ascii="Verdana" w:eastAsia="Times New Roman" w:hAnsi="Verdana" w:cs="Arial"/>
          <w:sz w:val="20"/>
          <w:szCs w:val="20"/>
          <w:lang w:val="es-ES"/>
        </w:rPr>
        <w:t>iii</w:t>
      </w:r>
      <w:proofErr w:type="spellEnd"/>
      <w:r w:rsidRPr="006476AB">
        <w:rPr>
          <w:rFonts w:ascii="Verdana" w:eastAsia="Times New Roman" w:hAnsi="Verdana" w:cs="Arial"/>
          <w:sz w:val="20"/>
          <w:szCs w:val="20"/>
          <w:lang w:val="es-ES"/>
        </w:rPr>
        <w:t>) la acreditación del cumplimiento de las obligaciones con el Sistema de Seguridad Social Integral.</w:t>
      </w:r>
    </w:p>
    <w:p w14:paraId="2B54FDA4" w14:textId="77777777" w:rsidR="007266D8" w:rsidRDefault="007266D8" w:rsidP="007266D8">
      <w:pPr>
        <w:spacing w:after="0"/>
        <w:rPr>
          <w:rFonts w:ascii="Verdana" w:hAnsi="Verdana"/>
          <w:lang w:val="es-ES"/>
        </w:rPr>
      </w:pPr>
    </w:p>
    <w:p w14:paraId="769350DF" w14:textId="77777777" w:rsidR="007266D8" w:rsidRDefault="007266D8" w:rsidP="007266D8">
      <w:pPr>
        <w:spacing w:after="0"/>
        <w:rPr>
          <w:rFonts w:ascii="Verdana" w:hAnsi="Verdana"/>
          <w:lang w:val="es-ES"/>
        </w:rPr>
      </w:pPr>
    </w:p>
    <w:p w14:paraId="0C92621E" w14:textId="77777777" w:rsidR="007266D8" w:rsidRDefault="007266D8" w:rsidP="007266D8">
      <w:pPr>
        <w:spacing w:after="0"/>
        <w:rPr>
          <w:rFonts w:ascii="Verdana" w:hAnsi="Verdana"/>
          <w:lang w:val="es-ES"/>
        </w:rPr>
      </w:pPr>
    </w:p>
    <w:p w14:paraId="66CAC9F9" w14:textId="77777777" w:rsidR="007266D8" w:rsidRDefault="007266D8" w:rsidP="007266D8">
      <w:pPr>
        <w:spacing w:after="0"/>
        <w:rPr>
          <w:rFonts w:ascii="Verdana" w:hAnsi="Verdana"/>
          <w:lang w:val="es-ES"/>
        </w:rPr>
      </w:pPr>
    </w:p>
    <w:p w14:paraId="3E96242E" w14:textId="77777777" w:rsidR="007266D8" w:rsidRDefault="007266D8" w:rsidP="007266D8">
      <w:pPr>
        <w:spacing w:after="0"/>
        <w:rPr>
          <w:rFonts w:ascii="Verdana" w:hAnsi="Verdana"/>
          <w:lang w:val="es-ES"/>
        </w:rPr>
      </w:pPr>
    </w:p>
    <w:p w14:paraId="3A202411" w14:textId="77777777" w:rsidR="007266D8" w:rsidRDefault="007266D8" w:rsidP="007266D8">
      <w:pPr>
        <w:spacing w:after="0"/>
        <w:rPr>
          <w:rFonts w:ascii="Verdana" w:hAnsi="Verdana"/>
          <w:lang w:val="es-ES"/>
        </w:rPr>
      </w:pPr>
    </w:p>
    <w:p w14:paraId="0C04DD45" w14:textId="65B29468" w:rsidR="007266D8" w:rsidRDefault="007266D8" w:rsidP="007266D8">
      <w:pPr>
        <w:spacing w:after="0"/>
        <w:rPr>
          <w:rFonts w:ascii="Verdana" w:hAnsi="Verdana"/>
          <w:lang w:val="es-ES"/>
        </w:rPr>
      </w:pPr>
      <w:r w:rsidRPr="477AF313">
        <w:rPr>
          <w:rFonts w:ascii="Verdana" w:hAnsi="Verdana"/>
          <w:lang w:val="es-ES"/>
        </w:rPr>
        <w:lastRenderedPageBreak/>
        <w:t xml:space="preserve">Bogotá D.C., </w:t>
      </w:r>
      <w:r w:rsidR="00A3274B">
        <w:rPr>
          <w:rFonts w:ascii="Verdana" w:hAnsi="Verdana"/>
          <w:lang w:val="es-ES"/>
        </w:rPr>
        <w:t>19 de diciembre de 2025</w:t>
      </w:r>
    </w:p>
    <w:p w14:paraId="4B477718" w14:textId="77777777" w:rsidR="00A3274B" w:rsidRDefault="00A3274B" w:rsidP="007266D8">
      <w:pPr>
        <w:spacing w:after="0"/>
        <w:rPr>
          <w:rFonts w:ascii="Verdana" w:hAnsi="Verdana"/>
          <w:lang w:val="es-ES"/>
        </w:rPr>
      </w:pPr>
    </w:p>
    <w:p w14:paraId="0983272A" w14:textId="54848838" w:rsidR="00A3274B" w:rsidRPr="0086353E" w:rsidRDefault="00A3274B" w:rsidP="00A3274B">
      <w:pPr>
        <w:spacing w:after="0"/>
        <w:jc w:val="right"/>
        <w:rPr>
          <w:rFonts w:ascii="Verdana" w:hAnsi="Verdana"/>
          <w:lang w:val="es-ES"/>
        </w:rPr>
      </w:pPr>
    </w:p>
    <w:p w14:paraId="31A94CE0" w14:textId="5E8B34A2" w:rsidR="007266D8" w:rsidRPr="0086353E" w:rsidRDefault="007266D8" w:rsidP="007266D8">
      <w:pPr>
        <w:spacing w:after="0"/>
        <w:rPr>
          <w:rFonts w:ascii="Verdana" w:hAnsi="Verdana"/>
          <w:lang w:val="es-ES_tradnl"/>
        </w:rPr>
      </w:pPr>
    </w:p>
    <w:p w14:paraId="0BAEF3BF" w14:textId="7B6AC187" w:rsidR="007266D8" w:rsidRPr="00FC6F34" w:rsidRDefault="00206B21" w:rsidP="007266D8">
      <w:pPr>
        <w:spacing w:after="0"/>
        <w:rPr>
          <w:rFonts w:ascii="Verdana" w:hAnsi="Verdana"/>
          <w:lang w:val="es-ES"/>
        </w:rPr>
      </w:pPr>
      <w:r w:rsidRPr="00A3274B">
        <w:rPr>
          <w:rFonts w:ascii="Verdana" w:hAnsi="Verdana"/>
          <w:noProof/>
          <w:lang w:val="es-ES"/>
        </w:rPr>
        <w:drawing>
          <wp:anchor distT="0" distB="0" distL="114300" distR="114300" simplePos="0" relativeHeight="251658240" behindDoc="0" locked="0" layoutInCell="1" allowOverlap="1" wp14:anchorId="1EBDCFD5" wp14:editId="498F5B8B">
            <wp:simplePos x="0" y="0"/>
            <wp:positionH relativeFrom="margin">
              <wp:align>right</wp:align>
            </wp:positionH>
            <wp:positionV relativeFrom="paragraph">
              <wp:posOffset>5439</wp:posOffset>
            </wp:positionV>
            <wp:extent cx="2881630" cy="854075"/>
            <wp:effectExtent l="0" t="0" r="0" b="3175"/>
            <wp:wrapSquare wrapText="bothSides"/>
            <wp:docPr id="11029942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994280" name=""/>
                    <pic:cNvPicPr/>
                  </pic:nvPicPr>
                  <pic:blipFill>
                    <a:blip r:embed="rId11">
                      <a:extLst>
                        <a:ext uri="{28A0092B-C50C-407E-A947-70E740481C1C}">
                          <a14:useLocalDpi xmlns:a14="http://schemas.microsoft.com/office/drawing/2010/main" val="0"/>
                        </a:ext>
                      </a:extLst>
                    </a:blip>
                    <a:stretch>
                      <a:fillRect/>
                    </a:stretch>
                  </pic:blipFill>
                  <pic:spPr>
                    <a:xfrm>
                      <a:off x="0" y="0"/>
                      <a:ext cx="2881630" cy="854075"/>
                    </a:xfrm>
                    <a:prstGeom prst="rect">
                      <a:avLst/>
                    </a:prstGeom>
                  </pic:spPr>
                </pic:pic>
              </a:graphicData>
            </a:graphic>
            <wp14:sizeRelH relativeFrom="margin">
              <wp14:pctWidth>0</wp14:pctWidth>
            </wp14:sizeRelH>
            <wp14:sizeRelV relativeFrom="margin">
              <wp14:pctHeight>0</wp14:pctHeight>
            </wp14:sizeRelV>
          </wp:anchor>
        </w:drawing>
      </w:r>
    </w:p>
    <w:p w14:paraId="51C99345" w14:textId="77777777" w:rsidR="007266D8" w:rsidRPr="00FC6F34" w:rsidRDefault="007266D8" w:rsidP="007266D8">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Señora</w:t>
      </w:r>
    </w:p>
    <w:p w14:paraId="3D239057" w14:textId="71A56C65" w:rsidR="007266D8" w:rsidRPr="0061303E" w:rsidRDefault="007266D8" w:rsidP="007266D8">
      <w:pPr>
        <w:spacing w:after="0"/>
        <w:rPr>
          <w:rFonts w:ascii="Verdana" w:eastAsia="Calibri" w:hAnsi="Verdana" w:cs="Arial"/>
          <w:b/>
          <w:bCs/>
          <w:color w:val="000000" w:themeColor="text1"/>
          <w:lang w:eastAsia="es-ES"/>
        </w:rPr>
      </w:pPr>
      <w:r w:rsidRPr="0061303E">
        <w:rPr>
          <w:rFonts w:ascii="Verdana" w:eastAsia="Calibri" w:hAnsi="Verdana" w:cs="Arial"/>
          <w:b/>
          <w:bCs/>
          <w:color w:val="000000" w:themeColor="text1"/>
          <w:lang w:eastAsia="es-ES"/>
        </w:rPr>
        <w:t xml:space="preserve">Evelyn Tatiana </w:t>
      </w:r>
      <w:r w:rsidR="00206B21" w:rsidRPr="0061303E">
        <w:rPr>
          <w:rFonts w:ascii="Verdana" w:eastAsia="Calibri" w:hAnsi="Verdana" w:cs="Arial"/>
          <w:b/>
          <w:bCs/>
          <w:color w:val="000000" w:themeColor="text1"/>
          <w:lang w:eastAsia="es-ES"/>
        </w:rPr>
        <w:t>Beltrán</w:t>
      </w:r>
      <w:r w:rsidRPr="0061303E">
        <w:rPr>
          <w:rFonts w:ascii="Verdana" w:eastAsia="Calibri" w:hAnsi="Verdana" w:cs="Arial"/>
          <w:b/>
          <w:bCs/>
          <w:color w:val="000000" w:themeColor="text1"/>
          <w:lang w:eastAsia="es-ES"/>
        </w:rPr>
        <w:t xml:space="preserve"> Sierra</w:t>
      </w:r>
    </w:p>
    <w:p w14:paraId="18651E05" w14:textId="77777777" w:rsidR="007266D8" w:rsidRPr="007266D8" w:rsidRDefault="007266D8" w:rsidP="007266D8">
      <w:pPr>
        <w:spacing w:after="0"/>
        <w:rPr>
          <w:rStyle w:val="Hipervnculo"/>
        </w:rPr>
      </w:pPr>
      <w:r w:rsidRPr="007266D8">
        <w:rPr>
          <w:rStyle w:val="Hipervnculo"/>
          <w:rFonts w:ascii="Verdana" w:eastAsia="Calibri" w:hAnsi="Verdana" w:cs="Arial"/>
          <w:lang w:eastAsia="es-ES"/>
        </w:rPr>
        <w:t>beltransierratatiana@gmail.com</w:t>
      </w:r>
      <w:r w:rsidRPr="007266D8">
        <w:rPr>
          <w:rStyle w:val="Hipervnculo"/>
        </w:rPr>
        <w:t xml:space="preserve"> </w:t>
      </w:r>
    </w:p>
    <w:p w14:paraId="7A3D5312" w14:textId="77777777" w:rsidR="007266D8" w:rsidRPr="00FC6F34" w:rsidRDefault="007266D8" w:rsidP="007266D8">
      <w:pPr>
        <w:spacing w:after="0"/>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Ciudad</w:t>
      </w:r>
    </w:p>
    <w:p w14:paraId="1DA8CEA8" w14:textId="77777777" w:rsidR="007266D8" w:rsidRPr="00FC6F34" w:rsidRDefault="007266D8" w:rsidP="007266D8">
      <w:pPr>
        <w:spacing w:after="0" w:line="240" w:lineRule="auto"/>
        <w:rPr>
          <w:rFonts w:ascii="Verdana" w:eastAsia="Calibri" w:hAnsi="Verdana" w:cs="Arial"/>
          <w:b/>
          <w:color w:val="000000" w:themeColor="text1"/>
          <w:lang w:val="es-ES" w:eastAsia="es-ES"/>
        </w:rPr>
      </w:pPr>
    </w:p>
    <w:p w14:paraId="700CB2E8" w14:textId="77777777" w:rsidR="007266D8" w:rsidRPr="00FC6F34" w:rsidRDefault="007266D8" w:rsidP="007266D8">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266D8" w:rsidRPr="00FC6F34" w14:paraId="17C80EE7" w14:textId="77777777" w:rsidTr="00430EE0">
        <w:trPr>
          <w:trHeight w:val="300"/>
        </w:trPr>
        <w:tc>
          <w:tcPr>
            <w:tcW w:w="2410" w:type="dxa"/>
          </w:tcPr>
          <w:p w14:paraId="3238711B" w14:textId="77777777" w:rsidR="007266D8" w:rsidRPr="00FC6F34" w:rsidRDefault="007266D8" w:rsidP="00430EE0">
            <w:pPr>
              <w:ind w:left="-142"/>
              <w:jc w:val="both"/>
              <w:rPr>
                <w:rFonts w:ascii="Verdana" w:eastAsia="Calibri" w:hAnsi="Verdana" w:cs="Arial"/>
                <w:b/>
                <w:bCs/>
                <w:color w:val="000000" w:themeColor="text1"/>
                <w:lang w:val="es-ES" w:eastAsia="es-ES_tradnl"/>
              </w:rPr>
            </w:pPr>
          </w:p>
        </w:tc>
        <w:tc>
          <w:tcPr>
            <w:tcW w:w="6100" w:type="dxa"/>
          </w:tcPr>
          <w:p w14:paraId="3A57F858" w14:textId="77777777" w:rsidR="007266D8" w:rsidRPr="00FC6F34" w:rsidRDefault="007266D8" w:rsidP="00430EE0">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1704</w:t>
            </w:r>
            <w:r w:rsidRPr="00FC6F34">
              <w:rPr>
                <w:rFonts w:ascii="Verdana" w:eastAsia="Calibri" w:hAnsi="Verdana" w:cs="Arial"/>
                <w:b/>
                <w:bCs/>
                <w:color w:val="000000" w:themeColor="text1"/>
                <w:lang w:val="es-ES" w:eastAsia="es-ES"/>
              </w:rPr>
              <w:t xml:space="preserve"> de 2025</w:t>
            </w:r>
          </w:p>
          <w:p w14:paraId="5BDF1225" w14:textId="77777777" w:rsidR="007266D8" w:rsidRPr="00FC6F34" w:rsidRDefault="007266D8" w:rsidP="00430EE0">
            <w:pPr>
              <w:ind w:left="3"/>
              <w:jc w:val="both"/>
              <w:rPr>
                <w:rFonts w:ascii="Verdana" w:eastAsia="Calibri" w:hAnsi="Verdana" w:cs="Arial"/>
                <w:b/>
                <w:bCs/>
                <w:color w:val="000000" w:themeColor="text1"/>
                <w:lang w:val="es-ES" w:eastAsia="es-ES"/>
              </w:rPr>
            </w:pPr>
          </w:p>
        </w:tc>
      </w:tr>
      <w:tr w:rsidR="007266D8" w:rsidRPr="00FC6F34" w14:paraId="35FA8611" w14:textId="77777777" w:rsidTr="00430EE0">
        <w:trPr>
          <w:trHeight w:val="300"/>
        </w:trPr>
        <w:tc>
          <w:tcPr>
            <w:tcW w:w="2410" w:type="dxa"/>
          </w:tcPr>
          <w:p w14:paraId="70F07840" w14:textId="77777777" w:rsidR="007266D8" w:rsidRPr="00FC6F34" w:rsidRDefault="007266D8" w:rsidP="00430EE0">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54422244" w14:textId="77777777" w:rsidR="007266D8" w:rsidRDefault="007266D8" w:rsidP="00430EE0">
            <w:pPr>
              <w:spacing w:line="276" w:lineRule="auto"/>
              <w:jc w:val="both"/>
              <w:rPr>
                <w:rFonts w:ascii="Verdana" w:hAnsi="Verdana" w:cs="Arial"/>
                <w:color w:val="000000" w:themeColor="text1"/>
                <w:lang w:val="es-ES"/>
              </w:rPr>
            </w:pPr>
            <w:r w:rsidRPr="00686D6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 xml:space="preserve">/ </w:t>
            </w:r>
            <w:r w:rsidRPr="006476AB">
              <w:rPr>
                <w:rFonts w:ascii="Verdana" w:eastAsia="Calibri" w:hAnsi="Verdana" w:cs="Arial"/>
                <w:lang w:val="es-ES" w:eastAsia="es-ES"/>
              </w:rPr>
              <w:t>LEY DE GARANTÍAS ELECTORALES – Requisitos de perfeccionamiento y ejecución</w:t>
            </w:r>
          </w:p>
          <w:p w14:paraId="08295DA7" w14:textId="77777777" w:rsidR="007266D8" w:rsidRPr="00686D64" w:rsidRDefault="007266D8" w:rsidP="00430EE0">
            <w:pPr>
              <w:spacing w:line="276" w:lineRule="auto"/>
              <w:jc w:val="both"/>
              <w:rPr>
                <w:rFonts w:ascii="Verdana" w:eastAsia="Calibri" w:hAnsi="Verdana" w:cs="Arial"/>
                <w:color w:val="000000" w:themeColor="text1"/>
                <w:lang w:val="es-ES" w:eastAsia="es-ES"/>
              </w:rPr>
            </w:pPr>
          </w:p>
        </w:tc>
      </w:tr>
      <w:tr w:rsidR="007266D8" w:rsidRPr="00FC6F34" w14:paraId="6EA5EB3A" w14:textId="77777777" w:rsidTr="00430EE0">
        <w:tc>
          <w:tcPr>
            <w:tcW w:w="2410" w:type="dxa"/>
          </w:tcPr>
          <w:p w14:paraId="66F60F11" w14:textId="77777777" w:rsidR="007266D8" w:rsidRPr="00FC6F34" w:rsidRDefault="007266D8" w:rsidP="00430EE0">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08ACF7AA" w14:textId="77777777" w:rsidR="007266D8" w:rsidRPr="00FC6F34" w:rsidRDefault="007266D8" w:rsidP="00430EE0">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F85109">
              <w:rPr>
                <w:rFonts w:ascii="Verdana" w:eastAsia="Calibri" w:hAnsi="Verdana" w:cs="Arial"/>
                <w:color w:val="000000" w:themeColor="text1"/>
                <w:lang w:val="es-ES" w:eastAsia="es-ES"/>
              </w:rPr>
              <w:t>1_2025_11_18_013006</w:t>
            </w:r>
          </w:p>
        </w:tc>
      </w:tr>
    </w:tbl>
    <w:p w14:paraId="6E3E124B" w14:textId="77777777" w:rsidR="007266D8" w:rsidRPr="00FC6F34" w:rsidRDefault="007266D8" w:rsidP="007266D8">
      <w:pPr>
        <w:spacing w:after="0" w:line="276" w:lineRule="auto"/>
        <w:jc w:val="both"/>
        <w:rPr>
          <w:rFonts w:ascii="Verdana" w:eastAsia="Calibri" w:hAnsi="Verdana" w:cs="Arial"/>
          <w:color w:val="000000" w:themeColor="text1"/>
          <w:lang w:val="es-ES" w:eastAsia="es-ES"/>
        </w:rPr>
      </w:pPr>
    </w:p>
    <w:p w14:paraId="5E50BBC2" w14:textId="77777777" w:rsidR="007266D8" w:rsidRPr="00FC6F34" w:rsidRDefault="007266D8" w:rsidP="007266D8">
      <w:pPr>
        <w:spacing w:after="0" w:line="276" w:lineRule="auto"/>
        <w:jc w:val="both"/>
        <w:rPr>
          <w:rFonts w:ascii="Verdana" w:eastAsia="Calibri" w:hAnsi="Verdana" w:cs="Arial"/>
          <w:color w:val="000000" w:themeColor="text1"/>
          <w:lang w:val="es-ES" w:eastAsia="es-ES"/>
        </w:rPr>
      </w:pPr>
    </w:p>
    <w:p w14:paraId="5A3FECB3" w14:textId="77777777" w:rsidR="007266D8" w:rsidRPr="00FC6F34" w:rsidRDefault="007266D8" w:rsidP="007266D8">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Estimada señora </w:t>
      </w:r>
      <w:proofErr w:type="spellStart"/>
      <w:r>
        <w:rPr>
          <w:rFonts w:ascii="Verdana" w:eastAsia="Calibri" w:hAnsi="Verdana" w:cs="Arial"/>
          <w:color w:val="000000" w:themeColor="text1"/>
          <w:lang w:val="es-ES" w:eastAsia="es-ES"/>
        </w:rPr>
        <w:t>Beltran</w:t>
      </w:r>
      <w:proofErr w:type="spellEnd"/>
      <w:r w:rsidRPr="00FC6F34">
        <w:rPr>
          <w:rFonts w:ascii="Verdana" w:eastAsia="Calibri" w:hAnsi="Verdana" w:cs="Arial"/>
          <w:color w:val="000000" w:themeColor="text1"/>
          <w:lang w:val="es-ES" w:eastAsia="es-ES"/>
        </w:rPr>
        <w:t xml:space="preserve">: </w:t>
      </w:r>
    </w:p>
    <w:p w14:paraId="61686618" w14:textId="77777777" w:rsidR="007266D8" w:rsidRPr="00FC6F34" w:rsidRDefault="007266D8" w:rsidP="007266D8">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7D21831A" w14:textId="77777777" w:rsidR="007266D8" w:rsidRPr="00FC6F34" w:rsidRDefault="007266D8" w:rsidP="007266D8">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la Agencia Nacional de Contratación Pública – Colombia Compra Eficiente– responde su solicitud de consulta de fecha 1</w:t>
      </w:r>
      <w:r>
        <w:rPr>
          <w:rFonts w:ascii="Verdana" w:eastAsia="Calibri" w:hAnsi="Verdana" w:cs="Arial"/>
          <w:color w:val="000000" w:themeColor="text1"/>
          <w:lang w:val="es-ES" w:eastAsia="es-ES"/>
        </w:rPr>
        <w:t>8</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 xml:space="preserve">noviembre </w:t>
      </w:r>
      <w:r w:rsidRPr="00FC6F34">
        <w:rPr>
          <w:rFonts w:ascii="Verdana" w:eastAsia="Calibri" w:hAnsi="Verdana" w:cs="Arial"/>
          <w:color w:val="000000" w:themeColor="text1"/>
          <w:lang w:val="es-ES" w:eastAsia="es-ES"/>
        </w:rPr>
        <w:t xml:space="preserve">de 2025, en la cual manifiesta lo siguiente: </w:t>
      </w:r>
    </w:p>
    <w:p w14:paraId="09AF7B3A" w14:textId="77777777" w:rsidR="007266D8" w:rsidRPr="00FC6F34" w:rsidRDefault="007266D8" w:rsidP="007266D8">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2C17206F" w14:textId="77777777" w:rsidR="007266D8" w:rsidRPr="00CA323D" w:rsidRDefault="007266D8" w:rsidP="004476F3">
      <w:pPr>
        <w:spacing w:before="120" w:after="120" w:line="240" w:lineRule="auto"/>
        <w:ind w:left="709" w:right="709"/>
        <w:contextualSpacing/>
        <w:jc w:val="both"/>
        <w:rPr>
          <w:rFonts w:ascii="Verdana" w:hAnsi="Verdana"/>
          <w:i/>
          <w:iCs/>
          <w:sz w:val="20"/>
          <w:szCs w:val="20"/>
          <w:lang w:val="es-ES"/>
        </w:rPr>
      </w:pPr>
      <w:r w:rsidRPr="00FC6F34">
        <w:rPr>
          <w:rFonts w:ascii="Verdana" w:eastAsia="Century Gothic" w:hAnsi="Verdana" w:cs="Century Gothic"/>
          <w:i/>
          <w:iCs/>
          <w:color w:val="000000" w:themeColor="text1"/>
          <w:sz w:val="20"/>
          <w:szCs w:val="20"/>
          <w:lang w:val="es-ES"/>
        </w:rPr>
        <w:t>“</w:t>
      </w:r>
      <w:r w:rsidRPr="00CA323D">
        <w:rPr>
          <w:rFonts w:ascii="Verdana" w:hAnsi="Verdana"/>
          <w:i/>
          <w:iCs/>
          <w:sz w:val="20"/>
          <w:szCs w:val="20"/>
          <w:lang w:val="es-ES"/>
        </w:rPr>
        <w:t>De manera atenta, me permito presentar las siguientes preguntas, con relación a la</w:t>
      </w:r>
      <w:r>
        <w:rPr>
          <w:rFonts w:ascii="Verdana" w:hAnsi="Verdana"/>
          <w:i/>
          <w:iCs/>
          <w:sz w:val="20"/>
          <w:szCs w:val="20"/>
          <w:lang w:val="es-ES"/>
        </w:rPr>
        <w:t xml:space="preserve"> </w:t>
      </w:r>
      <w:r w:rsidRPr="00CA323D">
        <w:rPr>
          <w:rFonts w:ascii="Verdana" w:hAnsi="Verdana"/>
          <w:i/>
          <w:iCs/>
          <w:sz w:val="20"/>
          <w:szCs w:val="20"/>
          <w:lang w:val="es-ES"/>
        </w:rPr>
        <w:t>Ley de garantías de cara a los contratos de prestación de servicios profesionales y</w:t>
      </w:r>
      <w:r>
        <w:rPr>
          <w:rFonts w:ascii="Verdana" w:hAnsi="Verdana"/>
          <w:i/>
          <w:iCs/>
          <w:sz w:val="20"/>
          <w:szCs w:val="20"/>
          <w:lang w:val="es-ES"/>
        </w:rPr>
        <w:t xml:space="preserve"> </w:t>
      </w:r>
      <w:r w:rsidRPr="00CA323D">
        <w:rPr>
          <w:rFonts w:ascii="Verdana" w:hAnsi="Verdana"/>
          <w:i/>
          <w:iCs/>
          <w:sz w:val="20"/>
          <w:szCs w:val="20"/>
          <w:lang w:val="es-ES"/>
        </w:rPr>
        <w:t xml:space="preserve">de apoyo a la gestión: </w:t>
      </w:r>
    </w:p>
    <w:p w14:paraId="0E441D4A" w14:textId="77777777" w:rsidR="007266D8" w:rsidRPr="00CA323D" w:rsidRDefault="007266D8" w:rsidP="004476F3">
      <w:pPr>
        <w:spacing w:before="120" w:after="120" w:line="240" w:lineRule="auto"/>
        <w:ind w:left="709" w:right="709"/>
        <w:contextualSpacing/>
        <w:jc w:val="both"/>
        <w:rPr>
          <w:rFonts w:ascii="Verdana" w:hAnsi="Verdana"/>
          <w:i/>
          <w:iCs/>
          <w:sz w:val="20"/>
          <w:szCs w:val="20"/>
          <w:lang w:val="es-ES"/>
        </w:rPr>
      </w:pPr>
      <w:r w:rsidRPr="00CA323D">
        <w:rPr>
          <w:rFonts w:ascii="Verdana" w:hAnsi="Verdana"/>
          <w:i/>
          <w:iCs/>
          <w:sz w:val="20"/>
          <w:szCs w:val="20"/>
          <w:lang w:val="es-ES"/>
        </w:rPr>
        <w:t>1. ¿Los contratos de OPS deberán ser firmados antes del inicio de la Ley de</w:t>
      </w:r>
      <w:r>
        <w:rPr>
          <w:rFonts w:ascii="Verdana" w:hAnsi="Verdana"/>
          <w:i/>
          <w:iCs/>
          <w:sz w:val="20"/>
          <w:szCs w:val="20"/>
          <w:lang w:val="es-ES"/>
        </w:rPr>
        <w:t xml:space="preserve"> </w:t>
      </w:r>
      <w:r w:rsidRPr="00CA323D">
        <w:rPr>
          <w:rFonts w:ascii="Verdana" w:hAnsi="Verdana"/>
          <w:i/>
          <w:iCs/>
          <w:sz w:val="20"/>
          <w:szCs w:val="20"/>
          <w:lang w:val="es-ES"/>
        </w:rPr>
        <w:t>garantías, o deberá acreditarse el cumplimiento de los requisitos de ejecución antes</w:t>
      </w:r>
      <w:r>
        <w:rPr>
          <w:rFonts w:ascii="Verdana" w:hAnsi="Verdana"/>
          <w:i/>
          <w:iCs/>
          <w:sz w:val="20"/>
          <w:szCs w:val="20"/>
          <w:lang w:val="es-ES"/>
        </w:rPr>
        <w:t xml:space="preserve"> </w:t>
      </w:r>
      <w:r w:rsidRPr="00CA323D">
        <w:rPr>
          <w:rFonts w:ascii="Verdana" w:hAnsi="Verdana"/>
          <w:i/>
          <w:iCs/>
          <w:sz w:val="20"/>
          <w:szCs w:val="20"/>
          <w:lang w:val="es-ES"/>
        </w:rPr>
        <w:t>del plazo límite? P.E. que la entidad expida el RP ya en el plazo de restricción</w:t>
      </w:r>
    </w:p>
    <w:p w14:paraId="662466FD" w14:textId="77777777" w:rsidR="007266D8" w:rsidRPr="00CA323D" w:rsidRDefault="007266D8" w:rsidP="004476F3">
      <w:pPr>
        <w:spacing w:before="120" w:after="120" w:line="240" w:lineRule="auto"/>
        <w:ind w:left="709" w:right="709"/>
        <w:contextualSpacing/>
        <w:jc w:val="both"/>
        <w:rPr>
          <w:rFonts w:ascii="Verdana" w:hAnsi="Verdana"/>
          <w:i/>
          <w:iCs/>
          <w:sz w:val="20"/>
          <w:szCs w:val="20"/>
          <w:lang w:val="es-ES"/>
        </w:rPr>
      </w:pPr>
      <w:r w:rsidRPr="00CA323D">
        <w:rPr>
          <w:rFonts w:ascii="Verdana" w:hAnsi="Verdana"/>
          <w:i/>
          <w:iCs/>
          <w:sz w:val="20"/>
          <w:szCs w:val="20"/>
          <w:lang w:val="es-ES"/>
        </w:rPr>
        <w:lastRenderedPageBreak/>
        <w:t>2. ¿Pueden la entidad y el contratista firmar el contrato antes y suscribir el acta de</w:t>
      </w:r>
      <w:r>
        <w:rPr>
          <w:rFonts w:ascii="Verdana" w:hAnsi="Verdana"/>
          <w:i/>
          <w:iCs/>
          <w:sz w:val="20"/>
          <w:szCs w:val="20"/>
          <w:lang w:val="es-ES"/>
        </w:rPr>
        <w:t xml:space="preserve"> </w:t>
      </w:r>
      <w:r w:rsidRPr="00CA323D">
        <w:rPr>
          <w:rFonts w:ascii="Verdana" w:hAnsi="Verdana"/>
          <w:i/>
          <w:iCs/>
          <w:sz w:val="20"/>
          <w:szCs w:val="20"/>
          <w:lang w:val="es-ES"/>
        </w:rPr>
        <w:t>inicio cuando ya aplica la restricción normativa?</w:t>
      </w:r>
    </w:p>
    <w:p w14:paraId="1D8FE036" w14:textId="77777777" w:rsidR="007266D8" w:rsidRPr="00CA323D" w:rsidRDefault="007266D8" w:rsidP="004476F3">
      <w:pPr>
        <w:spacing w:before="120" w:after="120" w:line="240" w:lineRule="auto"/>
        <w:ind w:left="709" w:right="709"/>
        <w:contextualSpacing/>
        <w:jc w:val="both"/>
        <w:rPr>
          <w:rFonts w:ascii="Verdana" w:hAnsi="Verdana"/>
          <w:i/>
          <w:iCs/>
          <w:sz w:val="20"/>
          <w:szCs w:val="20"/>
          <w:lang w:val="es-ES"/>
        </w:rPr>
      </w:pPr>
      <w:r w:rsidRPr="00CA323D">
        <w:rPr>
          <w:rFonts w:ascii="Verdana" w:hAnsi="Verdana"/>
          <w:i/>
          <w:iCs/>
          <w:sz w:val="20"/>
          <w:szCs w:val="20"/>
          <w:lang w:val="es-ES"/>
        </w:rPr>
        <w:t>3. ¿Cuánto tiempo tiene la entidad para emitir el RP o para firmar el acta de inicio,</w:t>
      </w:r>
      <w:r>
        <w:rPr>
          <w:rFonts w:ascii="Verdana" w:hAnsi="Verdana"/>
          <w:i/>
          <w:iCs/>
          <w:sz w:val="20"/>
          <w:szCs w:val="20"/>
          <w:lang w:val="es-ES"/>
        </w:rPr>
        <w:t xml:space="preserve"> </w:t>
      </w:r>
      <w:r w:rsidRPr="00CA323D">
        <w:rPr>
          <w:rFonts w:ascii="Verdana" w:hAnsi="Verdana"/>
          <w:i/>
          <w:iCs/>
          <w:sz w:val="20"/>
          <w:szCs w:val="20"/>
          <w:lang w:val="es-ES"/>
        </w:rPr>
        <w:t>posterior a la firma del contrato de OPS?</w:t>
      </w:r>
    </w:p>
    <w:p w14:paraId="33994B77" w14:textId="77777777" w:rsidR="007266D8" w:rsidRPr="00CA323D" w:rsidRDefault="007266D8" w:rsidP="004476F3">
      <w:pPr>
        <w:spacing w:before="120" w:after="120" w:line="240" w:lineRule="auto"/>
        <w:ind w:left="709" w:right="709"/>
        <w:contextualSpacing/>
        <w:jc w:val="both"/>
        <w:rPr>
          <w:rFonts w:ascii="Verdana" w:hAnsi="Verdana"/>
          <w:i/>
          <w:iCs/>
          <w:sz w:val="20"/>
          <w:szCs w:val="20"/>
          <w:lang w:val="es-ES"/>
        </w:rPr>
      </w:pPr>
      <w:r w:rsidRPr="00CA323D">
        <w:rPr>
          <w:rFonts w:ascii="Verdana" w:hAnsi="Verdana"/>
          <w:i/>
          <w:iCs/>
          <w:sz w:val="20"/>
          <w:szCs w:val="20"/>
          <w:lang w:val="es-ES"/>
        </w:rPr>
        <w:t>4. ¿Hay algún tipo de responsabilidad en el ordenador del gasto por suscribir los</w:t>
      </w:r>
      <w:r>
        <w:rPr>
          <w:rFonts w:ascii="Verdana" w:hAnsi="Verdana"/>
          <w:i/>
          <w:iCs/>
          <w:sz w:val="20"/>
          <w:szCs w:val="20"/>
          <w:lang w:val="es-ES"/>
        </w:rPr>
        <w:t xml:space="preserve"> </w:t>
      </w:r>
      <w:r w:rsidRPr="00CA323D">
        <w:rPr>
          <w:rFonts w:ascii="Verdana" w:hAnsi="Verdana"/>
          <w:i/>
          <w:iCs/>
          <w:sz w:val="20"/>
          <w:szCs w:val="20"/>
          <w:lang w:val="es-ES"/>
        </w:rPr>
        <w:t>contratos de OPS e iniciar su ejecución en meses posteriores? ¿Cuál?</w:t>
      </w:r>
    </w:p>
    <w:p w14:paraId="1AF0D186" w14:textId="77777777" w:rsidR="007266D8" w:rsidRPr="00FC6F34" w:rsidRDefault="007266D8" w:rsidP="004476F3">
      <w:pPr>
        <w:spacing w:before="120" w:after="120" w:line="240" w:lineRule="auto"/>
        <w:ind w:left="709" w:right="709"/>
        <w:contextualSpacing/>
        <w:jc w:val="both"/>
        <w:rPr>
          <w:rFonts w:ascii="Verdana" w:hAnsi="Verdana"/>
          <w:i/>
          <w:iCs/>
          <w:sz w:val="20"/>
          <w:szCs w:val="20"/>
          <w:lang w:val="es-ES"/>
        </w:rPr>
      </w:pPr>
      <w:r w:rsidRPr="00CA323D">
        <w:rPr>
          <w:rFonts w:ascii="Verdana" w:hAnsi="Verdana"/>
          <w:i/>
          <w:iCs/>
          <w:sz w:val="20"/>
          <w:szCs w:val="20"/>
          <w:lang w:val="es-ES"/>
        </w:rPr>
        <w:t>5. ¿</w:t>
      </w:r>
      <w:proofErr w:type="spellStart"/>
      <w:r w:rsidRPr="00CA323D">
        <w:rPr>
          <w:rFonts w:ascii="Verdana" w:hAnsi="Verdana"/>
          <w:i/>
          <w:iCs/>
          <w:sz w:val="20"/>
          <w:szCs w:val="20"/>
          <w:lang w:val="es-ES"/>
        </w:rPr>
        <w:t>Que</w:t>
      </w:r>
      <w:proofErr w:type="spellEnd"/>
      <w:r w:rsidRPr="00CA323D">
        <w:rPr>
          <w:rFonts w:ascii="Verdana" w:hAnsi="Verdana"/>
          <w:i/>
          <w:iCs/>
          <w:sz w:val="20"/>
          <w:szCs w:val="20"/>
          <w:lang w:val="es-ES"/>
        </w:rPr>
        <w:t xml:space="preserve"> puede hacer el contratista si suscribe el contrato y la entidad no firma el</w:t>
      </w:r>
      <w:r>
        <w:rPr>
          <w:rFonts w:ascii="Verdana" w:hAnsi="Verdana"/>
          <w:i/>
          <w:iCs/>
          <w:sz w:val="20"/>
          <w:szCs w:val="20"/>
          <w:lang w:val="es-ES"/>
        </w:rPr>
        <w:t xml:space="preserve"> </w:t>
      </w:r>
      <w:r w:rsidRPr="00CA323D">
        <w:rPr>
          <w:rFonts w:ascii="Verdana" w:hAnsi="Verdana"/>
          <w:i/>
          <w:iCs/>
          <w:sz w:val="20"/>
          <w:szCs w:val="20"/>
          <w:lang w:val="es-ES"/>
        </w:rPr>
        <w:t>acta de inicio como estrategia presupuestal?</w:t>
      </w:r>
      <w:r w:rsidRPr="00FC6F34">
        <w:rPr>
          <w:rFonts w:ascii="Verdana" w:hAnsi="Verdana"/>
          <w:i/>
          <w:iCs/>
          <w:sz w:val="20"/>
          <w:szCs w:val="20"/>
          <w:lang w:val="es-ES"/>
        </w:rPr>
        <w:t>”</w:t>
      </w:r>
      <w:r>
        <w:rPr>
          <w:rFonts w:ascii="Verdana" w:hAnsi="Verdana"/>
          <w:i/>
          <w:iCs/>
          <w:sz w:val="20"/>
          <w:szCs w:val="20"/>
          <w:lang w:val="es-ES"/>
        </w:rPr>
        <w:t>.</w:t>
      </w:r>
    </w:p>
    <w:p w14:paraId="23A2CB7C" w14:textId="77777777" w:rsidR="007266D8" w:rsidRPr="00FC6F34" w:rsidRDefault="007266D8" w:rsidP="007266D8">
      <w:pPr>
        <w:spacing w:after="0" w:line="276" w:lineRule="auto"/>
        <w:ind w:right="709"/>
        <w:jc w:val="both"/>
        <w:rPr>
          <w:rFonts w:ascii="Verdana" w:eastAsia="Calibri" w:hAnsi="Verdana" w:cs="Arial"/>
          <w:lang w:val="es-ES"/>
        </w:rPr>
      </w:pPr>
    </w:p>
    <w:p w14:paraId="37652AAA" w14:textId="77777777" w:rsidR="007266D8" w:rsidRPr="00FC6F34" w:rsidRDefault="007266D8" w:rsidP="007266D8">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3F2294B3" w14:textId="77777777" w:rsidR="007266D8" w:rsidRPr="00FC6F34" w:rsidRDefault="007266D8" w:rsidP="007266D8">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CAF61CF" w14:textId="77777777" w:rsidR="007266D8" w:rsidRPr="00FC6F34" w:rsidRDefault="007266D8" w:rsidP="007266D8">
      <w:pPr>
        <w:spacing w:after="0" w:line="276" w:lineRule="auto"/>
        <w:ind w:firstLine="709"/>
        <w:jc w:val="both"/>
        <w:rPr>
          <w:rFonts w:ascii="Verdana" w:eastAsia="Calibri" w:hAnsi="Verdana" w:cs="Arial"/>
          <w:color w:val="000000" w:themeColor="text1"/>
          <w:lang w:val="es-ES" w:eastAsia="es-ES"/>
        </w:rPr>
      </w:pPr>
    </w:p>
    <w:p w14:paraId="5F480050" w14:textId="77777777" w:rsidR="007266D8" w:rsidRPr="00FC6F34" w:rsidRDefault="007266D8" w:rsidP="007266D8">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Problema planteado:</w:t>
      </w:r>
    </w:p>
    <w:p w14:paraId="6840ED27" w14:textId="77777777" w:rsidR="007266D8" w:rsidRPr="00FC6F34" w:rsidRDefault="007266D8" w:rsidP="007266D8">
      <w:pPr>
        <w:tabs>
          <w:tab w:val="left" w:pos="426"/>
        </w:tabs>
        <w:spacing w:after="0" w:line="276" w:lineRule="auto"/>
        <w:jc w:val="both"/>
        <w:rPr>
          <w:rFonts w:ascii="Verdana" w:eastAsia="Century Gothic" w:hAnsi="Verdana" w:cs="Century Gothic"/>
          <w:color w:val="000000" w:themeColor="text1"/>
          <w:lang w:val="es-ES"/>
        </w:rPr>
      </w:pPr>
    </w:p>
    <w:p w14:paraId="1DD6E72F" w14:textId="77777777" w:rsidR="007266D8" w:rsidRPr="00FC6F34" w:rsidRDefault="007266D8" w:rsidP="007266D8">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Century Gothic" w:hAnsi="Verdana" w:cs="Century Gothic"/>
          <w:color w:val="000000" w:themeColor="text1"/>
          <w:lang w:val="es-ES"/>
        </w:rPr>
        <w:t>Los contratos de prestación de servicios deben estar firmados y cumplidos los requisitos de ejecución antes del inicio de las restricciones de la Ley de garantías</w:t>
      </w:r>
      <w:r w:rsidRPr="00982071">
        <w:rPr>
          <w:rFonts w:ascii="Verdana" w:eastAsia="Century Gothic" w:hAnsi="Verdana" w:cs="Century Gothic"/>
          <w:color w:val="000000" w:themeColor="text1"/>
          <w:lang w:val="es-ES"/>
        </w:rPr>
        <w:t>?</w:t>
      </w:r>
    </w:p>
    <w:p w14:paraId="586FACC5" w14:textId="77777777" w:rsidR="007266D8" w:rsidRPr="00FC6F34" w:rsidRDefault="007266D8" w:rsidP="007266D8">
      <w:pPr>
        <w:spacing w:after="0" w:line="276" w:lineRule="auto"/>
        <w:jc w:val="both"/>
        <w:rPr>
          <w:rFonts w:ascii="Verdana" w:eastAsia="Calibri" w:hAnsi="Verdana" w:cs="Arial"/>
          <w:color w:val="000000" w:themeColor="text1"/>
          <w:lang w:val="es-ES"/>
        </w:rPr>
      </w:pPr>
    </w:p>
    <w:p w14:paraId="4F43F255"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Respuesta:</w:t>
      </w:r>
    </w:p>
    <w:p w14:paraId="7CB48EE0"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66D8" w:rsidRPr="00FC6F34" w14:paraId="2B19B04B" w14:textId="77777777" w:rsidTr="00430EE0">
        <w:tc>
          <w:tcPr>
            <w:tcW w:w="8828" w:type="dxa"/>
          </w:tcPr>
          <w:p w14:paraId="35DA2C13" w14:textId="77777777" w:rsidR="007266D8" w:rsidRDefault="007266D8" w:rsidP="00430EE0">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lastRenderedPageBreak/>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DD9A2C2" w14:textId="77777777" w:rsidR="007266D8" w:rsidRDefault="007266D8" w:rsidP="00430EE0">
            <w:pPr>
              <w:spacing w:before="120" w:after="120" w:line="276" w:lineRule="auto"/>
              <w:ind w:firstLine="709"/>
              <w:jc w:val="both"/>
              <w:rPr>
                <w:rFonts w:ascii="Verdana" w:eastAsia="Arial"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w:t>
            </w:r>
            <w:r>
              <w:rPr>
                <w:rFonts w:ascii="Verdana" w:hAnsi="Verdana" w:cs="Arial"/>
                <w:bCs/>
                <w:color w:val="000000" w:themeColor="text1"/>
                <w:lang w:val="es-ES"/>
              </w:rPr>
              <w:t xml:space="preserve">señalar que, </w:t>
            </w:r>
            <w:r>
              <w:rPr>
                <w:rFonts w:ascii="Verdana" w:hAnsi="Verdana" w:cs="Arial"/>
                <w:color w:val="000000" w:themeColor="text1"/>
                <w:lang w:val="es-ES"/>
              </w:rPr>
              <w:t xml:space="preserve">la Circular Externa Única de la </w:t>
            </w:r>
            <w:r w:rsidRPr="00FC6F34">
              <w:rPr>
                <w:rFonts w:ascii="Verdana" w:eastAsia="Calibri" w:hAnsi="Verdana" w:cs="Arial"/>
                <w:color w:val="000000" w:themeColor="text1"/>
                <w:lang w:val="es-ES" w:eastAsia="es-ES"/>
              </w:rPr>
              <w:t>Agencia Nacional de Contratación Pública – Colombia Compra Eficiente–</w:t>
            </w:r>
            <w:r>
              <w:rPr>
                <w:rFonts w:ascii="Verdana" w:eastAsia="Calibri" w:hAnsi="Verdana" w:cs="Arial"/>
                <w:color w:val="000000" w:themeColor="text1"/>
                <w:lang w:val="es-ES" w:eastAsia="es-ES"/>
              </w:rPr>
              <w:t xml:space="preserve"> aclaró que “</w:t>
            </w:r>
            <w:r w:rsidRPr="000A2474">
              <w:rPr>
                <w:rFonts w:ascii="Verdana" w:eastAsia="Calibri" w:hAnsi="Verdana" w:cs="Arial"/>
                <w:i/>
                <w:iCs/>
                <w:color w:val="000000" w:themeColor="text1"/>
                <w:lang w:val="es-ES" w:eastAsia="es-ES"/>
              </w:rPr>
              <w:t xml:space="preserve">La realización del registro presupuestal y la aprobación de la garantía pueden realizarse con posterioridad a la </w:t>
            </w:r>
            <w:proofErr w:type="gramStart"/>
            <w:r w:rsidRPr="000A2474">
              <w:rPr>
                <w:rFonts w:ascii="Verdana" w:eastAsia="Calibri" w:hAnsi="Verdana" w:cs="Arial"/>
                <w:i/>
                <w:iCs/>
                <w:color w:val="000000" w:themeColor="text1"/>
                <w:lang w:val="es-ES" w:eastAsia="es-ES"/>
              </w:rPr>
              <w:t>entrada en vigencia</w:t>
            </w:r>
            <w:proofErr w:type="gramEnd"/>
            <w:r w:rsidRPr="000A2474">
              <w:rPr>
                <w:rFonts w:ascii="Verdana" w:eastAsia="Calibri" w:hAnsi="Verdana" w:cs="Arial"/>
                <w:i/>
                <w:iCs/>
                <w:color w:val="000000" w:themeColor="text1"/>
                <w:lang w:val="es-ES" w:eastAsia="es-ES"/>
              </w:rPr>
              <w:t xml:space="preserve"> de la Ley de Garantías por ser requisitos de ejecución del contrato, no de su perfeccionamiento</w:t>
            </w:r>
            <w:r>
              <w:rPr>
                <w:rFonts w:ascii="Verdana" w:eastAsia="Calibri" w:hAnsi="Verdana" w:cs="Arial"/>
                <w:color w:val="000000" w:themeColor="text1"/>
                <w:lang w:val="es-ES" w:eastAsia="es-ES"/>
              </w:rPr>
              <w:t>”</w:t>
            </w:r>
            <w:r w:rsidRPr="009F169B">
              <w:rPr>
                <w:rFonts w:ascii="Verdana" w:eastAsia="Calibri" w:hAnsi="Verdana" w:cs="Arial"/>
                <w:color w:val="000000" w:themeColor="text1"/>
                <w:lang w:val="es-ES" w:eastAsia="es-ES"/>
              </w:rPr>
              <w:t xml:space="preserve">.  </w:t>
            </w:r>
          </w:p>
          <w:p w14:paraId="71459562" w14:textId="77777777" w:rsidR="007266D8" w:rsidRDefault="007266D8" w:rsidP="00430EE0">
            <w:pPr>
              <w:spacing w:before="120" w:after="120" w:line="276" w:lineRule="auto"/>
              <w:ind w:firstLine="742"/>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Conforme con lo expuesto, las entidades que requieran adelantar procesos de contratación directa durante el periodo de garantías electorales deberán analizar, primero, si los trámites que se adelantarán después de la </w:t>
            </w:r>
            <w:proofErr w:type="gramStart"/>
            <w:r>
              <w:rPr>
                <w:rFonts w:ascii="Verdana" w:eastAsia="Arial" w:hAnsi="Verdana" w:cs="Arial"/>
                <w:bCs/>
                <w:color w:val="000000" w:themeColor="text1"/>
                <w:lang w:val="es-ES"/>
              </w:rPr>
              <w:t>entrada en vigencia</w:t>
            </w:r>
            <w:proofErr w:type="gramEnd"/>
            <w:r>
              <w:rPr>
                <w:rFonts w:ascii="Verdana" w:eastAsia="Arial" w:hAnsi="Verdana" w:cs="Arial"/>
                <w:bCs/>
                <w:color w:val="000000" w:themeColor="text1"/>
                <w:lang w:val="es-ES"/>
              </w:rPr>
              <w:t xml:space="preserve"> de la Ley de Garantías Electorales corresponden a requisitos de perfeccionamiento o de ejecución de los contratos estatales.</w:t>
            </w:r>
          </w:p>
          <w:p w14:paraId="1580D78D" w14:textId="77777777" w:rsidR="007266D8" w:rsidRDefault="007266D8" w:rsidP="00430EE0">
            <w:pPr>
              <w:spacing w:before="120" w:after="120" w:line="276" w:lineRule="auto"/>
              <w:ind w:firstLine="742"/>
              <w:jc w:val="both"/>
              <w:rPr>
                <w:rFonts w:ascii="Verdana" w:eastAsia="Calibri" w:hAnsi="Verdana" w:cs="Arial"/>
                <w:lang w:val="es-ES"/>
              </w:rPr>
            </w:pPr>
            <w:r>
              <w:rPr>
                <w:rFonts w:ascii="Verdana" w:eastAsia="Calibri" w:hAnsi="Verdana" w:cs="Arial"/>
                <w:lang w:val="es-ES"/>
              </w:rPr>
              <w:t>Por tanto, respecto de los requisitos de perfeccionamiento,</w:t>
            </w:r>
            <w:r>
              <w:t xml:space="preserve"> </w:t>
            </w:r>
            <w:r w:rsidRPr="00571D04">
              <w:rPr>
                <w:rFonts w:ascii="Verdana" w:eastAsia="Calibri" w:hAnsi="Verdana" w:cs="Arial"/>
                <w:lang w:val="es-ES"/>
              </w:rPr>
              <w:t xml:space="preserve">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0AD9F4F2" w14:textId="17061DCE" w:rsidR="007266D8" w:rsidRPr="0090770F" w:rsidRDefault="007266D8" w:rsidP="00430EE0">
            <w:pPr>
              <w:spacing w:after="120" w:line="276" w:lineRule="auto"/>
              <w:ind w:firstLine="709"/>
              <w:jc w:val="both"/>
              <w:rPr>
                <w:rFonts w:ascii="Verdana" w:eastAsia="Calibri" w:hAnsi="Verdana" w:cs="Arial"/>
              </w:rPr>
            </w:pPr>
            <w:r>
              <w:rPr>
                <w:rFonts w:ascii="Verdana" w:eastAsia="Calibri" w:hAnsi="Verdana" w:cs="Arial"/>
                <w:lang w:val="es-ES"/>
              </w:rPr>
              <w:t>Frente a su pregunta sobre el acta de inicio y el tiempo para cumplir los requisitos de ejecución, es preciso señalar que e</w:t>
            </w:r>
            <w:r w:rsidRPr="009E7795">
              <w:rPr>
                <w:rFonts w:ascii="Verdana" w:eastAsia="Calibri" w:hAnsi="Verdana" w:cs="Arial"/>
                <w:lang w:val="es-ES"/>
              </w:rPr>
              <w:t>l acta de inicio constituye un requisito de ejecución convencional, que se pacta en la minuta del contrato</w:t>
            </w:r>
            <w:r w:rsidR="007E02A5">
              <w:rPr>
                <w:rFonts w:ascii="Verdana" w:eastAsia="Calibri" w:hAnsi="Verdana" w:cs="Arial"/>
                <w:lang w:val="es-ES"/>
              </w:rPr>
              <w:t xml:space="preserve">, </w:t>
            </w:r>
            <w:r w:rsidR="007E02A5">
              <w:rPr>
                <w:rFonts w:ascii="Verdana" w:eastAsia="Calibri" w:hAnsi="Verdana" w:cs="Arial"/>
                <w:lang w:val="es-ES"/>
              </w:rPr>
              <w:lastRenderedPageBreak/>
              <w:t>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696AEA5" w14:textId="77777777" w:rsidR="007266D8" w:rsidRDefault="007266D8" w:rsidP="00430EE0">
            <w:pPr>
              <w:spacing w:after="120" w:line="276" w:lineRule="auto"/>
              <w:ind w:firstLine="709"/>
              <w:jc w:val="both"/>
            </w:pPr>
            <w:r>
              <w:rPr>
                <w:rFonts w:ascii="Verdana" w:eastAsia="Times New Roman" w:hAnsi="Verdana" w:cs="Arial"/>
                <w:lang w:eastAsia="es-ES_tradnl"/>
              </w:rPr>
              <w:t>Finalmente, sobre su pregunta frente a la responsabilidad del ordenador del gasto y los mecanismos de los contratistas para hacer cumplir los contratos,</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DB6DBC4" w14:textId="77777777" w:rsidR="007266D8" w:rsidRPr="00036A04" w:rsidRDefault="007266D8" w:rsidP="00430EE0">
            <w:pPr>
              <w:spacing w:after="120" w:line="276" w:lineRule="auto"/>
              <w:ind w:firstLine="708"/>
              <w:jc w:val="both"/>
              <w:rPr>
                <w:rFonts w:ascii="Verdana" w:eastAsia="Times New Roman" w:hAnsi="Verdana" w:cs="Arial"/>
                <w:bCs/>
                <w:lang w:val="es-ES" w:eastAsia="es-CO"/>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Calibri" w:hAnsi="Verdana" w:cs="Times New Roman"/>
                <w:lang w:val="es-ES"/>
              </w:rPr>
              <w:t xml:space="preserve">y contratista </w:t>
            </w:r>
            <w:r w:rsidRPr="00DB4737">
              <w:rPr>
                <w:rFonts w:ascii="Verdana" w:eastAsia="Calibri" w:hAnsi="Verdana" w:cs="Times New Roman"/>
                <w:lang w:val="es-ES"/>
              </w:rPr>
              <w:t>definirá la forma de adelantar su gestión contractual</w:t>
            </w:r>
            <w:r>
              <w:rPr>
                <w:rFonts w:ascii="Verdana" w:eastAsia="Calibri" w:hAnsi="Verdana" w:cs="Times New Roman"/>
                <w:lang w:val="es-ES"/>
              </w:rPr>
              <w:t xml:space="preserve"> y las acciones judiciales que correspondan</w:t>
            </w:r>
            <w:r w:rsidRPr="00DB4737">
              <w:rPr>
                <w:rFonts w:ascii="Verdana" w:eastAsia="Calibri" w:hAnsi="Verdana" w:cs="Times New Roman"/>
                <w:lang w:val="es-ES"/>
              </w:rPr>
              <w:t>, sin que sea atribución de la Agencia Nacional de Contratación Pública – Colombia Compra Eficiente, validar sus actuaciones</w:t>
            </w:r>
            <w:r>
              <w:rPr>
                <w:rFonts w:ascii="Verdana" w:eastAsia="Calibri" w:hAnsi="Verdana" w:cs="Times New Roman"/>
                <w:lang w:val="es-ES"/>
              </w:rPr>
              <w:t>.</w:t>
            </w:r>
          </w:p>
        </w:tc>
      </w:tr>
    </w:tbl>
    <w:p w14:paraId="138CE8AB"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FC69D2C"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Razones de la respuesta:</w:t>
      </w:r>
    </w:p>
    <w:p w14:paraId="21886B8A" w14:textId="77777777" w:rsidR="007266D8" w:rsidRPr="00FC6F34" w:rsidRDefault="007266D8" w:rsidP="007266D8">
      <w:pPr>
        <w:spacing w:after="0" w:line="276" w:lineRule="auto"/>
        <w:jc w:val="both"/>
        <w:rPr>
          <w:rFonts w:ascii="Verdana" w:eastAsia="Calibri" w:hAnsi="Verdana" w:cs="Arial"/>
          <w:color w:val="000000" w:themeColor="text1"/>
          <w:lang w:val="es-ES"/>
        </w:rPr>
      </w:pPr>
    </w:p>
    <w:p w14:paraId="09925CB6" w14:textId="77777777" w:rsidR="007266D8" w:rsidRPr="00FC6F34" w:rsidRDefault="007266D8" w:rsidP="007266D8">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 xml:space="preserve">Por ejemplo, el artículo 127 de la Constitución Política establece una prohibición contractual a los servidores públicos y, en cuanto a aspectos </w:t>
      </w:r>
      <w:r w:rsidRPr="00FC6F34">
        <w:rPr>
          <w:rFonts w:ascii="Verdana" w:eastAsia="Calibri" w:hAnsi="Verdana" w:cs="Arial"/>
          <w:lang w:val="es-ES"/>
        </w:rPr>
        <w:lastRenderedPageBreak/>
        <w:t>políticos, señala restricciones a ciertos empleados del Estado, incluso en época no electoral</w:t>
      </w:r>
      <w:r w:rsidRPr="00FC6F34">
        <w:rPr>
          <w:rFonts w:ascii="Verdana" w:hAnsi="Verdana"/>
          <w:vertAlign w:val="superscript"/>
          <w:lang w:val="es-ES"/>
        </w:rPr>
        <w:footnoteReference w:id="1"/>
      </w:r>
      <w:r w:rsidRPr="00FC6F34">
        <w:rPr>
          <w:rFonts w:ascii="Verdana" w:eastAsia="Calibri" w:hAnsi="Verdana" w:cs="Arial"/>
          <w:lang w:val="es-ES"/>
        </w:rPr>
        <w:t xml:space="preserve">. </w:t>
      </w:r>
    </w:p>
    <w:p w14:paraId="4EFB61D9" w14:textId="77777777" w:rsidR="007266D8" w:rsidRPr="00FC6F34" w:rsidRDefault="007266D8" w:rsidP="007266D8">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1CE5905C" w14:textId="77777777" w:rsidR="007266D8" w:rsidRPr="00FC6F34" w:rsidRDefault="007266D8" w:rsidP="007266D8">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DDFDAB0" w14:textId="77777777" w:rsidR="007266D8" w:rsidRPr="00FC6F34" w:rsidRDefault="007266D8" w:rsidP="007266D8">
      <w:pPr>
        <w:spacing w:after="0" w:line="276" w:lineRule="auto"/>
        <w:ind w:right="709"/>
        <w:jc w:val="both"/>
        <w:rPr>
          <w:rFonts w:ascii="Verdana" w:eastAsia="Times New Roman" w:hAnsi="Verdana" w:cs="Arial"/>
          <w:lang w:val="es-ES" w:eastAsia="es-CO"/>
        </w:rPr>
      </w:pPr>
    </w:p>
    <w:p w14:paraId="7FD54D6D" w14:textId="77777777" w:rsidR="007266D8" w:rsidRPr="00FC6F34" w:rsidRDefault="007266D8" w:rsidP="007266D8">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5085758" w14:textId="77777777" w:rsidR="007266D8" w:rsidRPr="00FC6F34" w:rsidRDefault="007266D8" w:rsidP="007266D8">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1C0B917B" w14:textId="77777777" w:rsidR="007266D8" w:rsidRPr="00FC6F34" w:rsidRDefault="007266D8" w:rsidP="007266D8">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02D8CC3E" w14:textId="77777777" w:rsidR="007266D8" w:rsidRPr="00FC6F34" w:rsidRDefault="007266D8" w:rsidP="007266D8">
      <w:pPr>
        <w:spacing w:after="0" w:line="276" w:lineRule="auto"/>
        <w:ind w:firstLine="709"/>
        <w:jc w:val="both"/>
        <w:rPr>
          <w:rFonts w:ascii="Verdana" w:eastAsia="Times New Roman" w:hAnsi="Verdana" w:cs="Arial"/>
          <w:lang w:val="es-ES" w:eastAsia="es-CO"/>
        </w:rPr>
      </w:pPr>
    </w:p>
    <w:p w14:paraId="52200E9C" w14:textId="77777777" w:rsidR="007266D8" w:rsidRPr="00FC6F34" w:rsidRDefault="007266D8" w:rsidP="007266D8">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2DD5755" w14:textId="77777777" w:rsidR="007266D8" w:rsidRPr="00FC6F34" w:rsidRDefault="007266D8" w:rsidP="007266D8">
      <w:pPr>
        <w:spacing w:after="0" w:line="276" w:lineRule="auto"/>
        <w:ind w:firstLine="709"/>
        <w:jc w:val="both"/>
        <w:rPr>
          <w:rFonts w:ascii="Verdana" w:eastAsia="Times New Roman" w:hAnsi="Verdana" w:cs="Arial"/>
          <w:lang w:val="es-ES" w:eastAsia="es-CO"/>
        </w:rPr>
      </w:pPr>
    </w:p>
    <w:p w14:paraId="706C2E7E" w14:textId="77777777" w:rsidR="007266D8" w:rsidRPr="00FC6F34" w:rsidRDefault="007266D8" w:rsidP="007266D8">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1409715" w14:textId="77777777" w:rsidR="007266D8" w:rsidRPr="00FC6F34" w:rsidRDefault="007266D8" w:rsidP="007266D8">
      <w:pPr>
        <w:spacing w:after="0" w:line="240" w:lineRule="auto"/>
        <w:ind w:right="709"/>
        <w:jc w:val="both"/>
        <w:rPr>
          <w:rFonts w:ascii="Verdana" w:eastAsia="Times New Roman" w:hAnsi="Verdana" w:cs="Arial"/>
          <w:lang w:val="es-ES" w:eastAsia="es-CO"/>
        </w:rPr>
      </w:pPr>
    </w:p>
    <w:p w14:paraId="25F0A51F" w14:textId="77777777" w:rsidR="007266D8" w:rsidRPr="00FC6F34" w:rsidRDefault="007266D8" w:rsidP="007266D8">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1BFB5B59" w14:textId="77777777" w:rsidR="007266D8" w:rsidRPr="00FC6F34" w:rsidRDefault="007266D8" w:rsidP="007266D8">
      <w:pPr>
        <w:spacing w:after="0" w:line="276" w:lineRule="auto"/>
        <w:jc w:val="both"/>
        <w:rPr>
          <w:rFonts w:ascii="Verdana" w:eastAsia="Calibri" w:hAnsi="Verdana" w:cs="Arial"/>
          <w:bCs/>
          <w:lang w:val="es-ES"/>
        </w:rPr>
      </w:pPr>
    </w:p>
    <w:p w14:paraId="14EC3672" w14:textId="77777777" w:rsidR="007266D8" w:rsidRPr="00FC6F34" w:rsidRDefault="007266D8" w:rsidP="007266D8">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4F16BB9" w14:textId="77777777" w:rsidR="007266D8" w:rsidRPr="00FC6F34" w:rsidRDefault="007266D8" w:rsidP="007266D8">
      <w:pPr>
        <w:spacing w:after="0" w:line="276" w:lineRule="auto"/>
        <w:ind w:firstLine="709"/>
        <w:jc w:val="both"/>
        <w:rPr>
          <w:rFonts w:ascii="Verdana" w:eastAsia="Arial" w:hAnsi="Verdana" w:cs="Arial"/>
          <w:lang w:val="es-ES" w:eastAsia="es-ES" w:bidi="es-ES"/>
        </w:rPr>
      </w:pPr>
    </w:p>
    <w:p w14:paraId="7CBE7228" w14:textId="07E148C4" w:rsidR="007266D8" w:rsidRPr="00FC6F34" w:rsidRDefault="007266D8" w:rsidP="007266D8">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xml:space="preserve">) Las restricciones consagradas en la Ley de Garantías </w:t>
      </w:r>
      <w:r w:rsidR="007E02A5">
        <w:rPr>
          <w:rFonts w:ascii="Verdana" w:eastAsia="Arial" w:hAnsi="Verdana" w:cs="Arial"/>
          <w:lang w:val="es-ES" w:eastAsia="es-ES" w:bidi="es-ES"/>
        </w:rPr>
        <w:t>Electorales</w:t>
      </w:r>
      <w:r w:rsidRPr="00FC6F34">
        <w:rPr>
          <w:rFonts w:ascii="Verdana" w:eastAsia="Arial" w:hAnsi="Verdana" w:cs="Arial"/>
          <w:lang w:val="es-ES" w:eastAsia="es-ES" w:bidi="es-ES"/>
        </w:rPr>
        <w:t xml:space="preserve"> se dirigen a dos (2) tipos de campañas electorales diferenciadas: las presidenciales y las que se adelanten para la elección de los demás cargos de elección popular, tanto a nivel nacional como territorial.</w:t>
      </w:r>
    </w:p>
    <w:p w14:paraId="312E57E0" w14:textId="77777777" w:rsidR="007266D8" w:rsidRPr="00FC6F34" w:rsidRDefault="007266D8" w:rsidP="007266D8">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59EE0337" w14:textId="77777777" w:rsidR="007266D8" w:rsidRPr="00FC6F34" w:rsidRDefault="007266D8" w:rsidP="007266D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FC6F34">
        <w:rPr>
          <w:rFonts w:ascii="Verdana" w:eastAsia="Calibri" w:hAnsi="Verdana" w:cs="Arial"/>
          <w:lang w:val="es-ES"/>
        </w:rPr>
        <w:lastRenderedPageBreak/>
        <w:t>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1AFE42D4" w14:textId="77777777" w:rsidR="007266D8" w:rsidRPr="00FC6F34" w:rsidRDefault="007266D8" w:rsidP="007266D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7567D6F" w14:textId="77777777" w:rsidR="007266D8" w:rsidRPr="00FC6F34" w:rsidRDefault="007266D8" w:rsidP="007266D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C16CA90" w14:textId="77777777" w:rsidR="007266D8" w:rsidRPr="00FC6F34" w:rsidRDefault="007266D8" w:rsidP="007266D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5165DBD7" w14:textId="77777777" w:rsidR="007266D8" w:rsidRPr="00FC6F34" w:rsidRDefault="007266D8" w:rsidP="007266D8">
      <w:pPr>
        <w:widowControl w:val="0"/>
        <w:autoSpaceDE w:val="0"/>
        <w:autoSpaceDN w:val="0"/>
        <w:spacing w:after="0" w:line="276" w:lineRule="auto"/>
        <w:contextualSpacing/>
        <w:rPr>
          <w:rFonts w:ascii="Verdana" w:eastAsia="Arial" w:hAnsi="Verdana" w:cs="Arial"/>
          <w:lang w:val="es-ES" w:eastAsia="es-ES" w:bidi="es-ES"/>
        </w:rPr>
      </w:pPr>
    </w:p>
    <w:p w14:paraId="4BAFA5AA" w14:textId="77777777" w:rsidR="007266D8" w:rsidRPr="00FC6F34" w:rsidRDefault="007266D8" w:rsidP="007266D8">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sidRPr="00FC6F34">
        <w:rPr>
          <w:rFonts w:ascii="Verdana" w:eastAsia="Arial" w:hAnsi="Verdana" w:cs="Arial"/>
          <w:lang w:val="es-ES" w:eastAsia="es-ES" w:bidi="es-ES"/>
        </w:rPr>
        <w:lastRenderedPageBreak/>
        <w:t xml:space="preserve">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C734D71" w14:textId="77777777" w:rsidR="007266D8" w:rsidRPr="00FC6F34" w:rsidRDefault="007266D8" w:rsidP="007266D8">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5E6EA3FE" w14:textId="77777777" w:rsidR="007266D8" w:rsidRPr="00FC6F34" w:rsidRDefault="007266D8" w:rsidP="007266D8">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5962D1A" w14:textId="77777777" w:rsidR="007266D8" w:rsidRPr="00FC6F34" w:rsidRDefault="007266D8" w:rsidP="007266D8">
      <w:pPr>
        <w:spacing w:after="0" w:line="276" w:lineRule="auto"/>
        <w:ind w:firstLine="709"/>
        <w:jc w:val="both"/>
        <w:rPr>
          <w:rFonts w:ascii="Verdana" w:eastAsia="Arial" w:hAnsi="Verdana" w:cs="Arial"/>
          <w:lang w:val="es-ES" w:eastAsia="es-ES" w:bidi="es-ES"/>
        </w:rPr>
      </w:pPr>
    </w:p>
    <w:p w14:paraId="7D4D1283" w14:textId="77777777" w:rsidR="007266D8" w:rsidRPr="00FC6F34" w:rsidRDefault="007266D8" w:rsidP="007266D8">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10CC2427" w14:textId="77777777" w:rsidR="007266D8" w:rsidRPr="00FC6F34" w:rsidRDefault="007266D8" w:rsidP="007266D8">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lastRenderedPageBreak/>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0293A9B0" w14:textId="77777777" w:rsidR="007266D8" w:rsidRPr="00FC6F34" w:rsidRDefault="007266D8" w:rsidP="007266D8">
      <w:pPr>
        <w:shd w:val="clear" w:color="auto" w:fill="FFFFFF" w:themeFill="background1"/>
        <w:spacing w:after="0" w:line="276" w:lineRule="auto"/>
        <w:ind w:firstLine="709"/>
        <w:jc w:val="both"/>
        <w:rPr>
          <w:rFonts w:ascii="Verdana" w:eastAsia="Times New Roman" w:hAnsi="Verdana" w:cs="Arial"/>
          <w:lang w:val="es-ES" w:eastAsia="x-none"/>
        </w:rPr>
      </w:pPr>
    </w:p>
    <w:p w14:paraId="75E17D48" w14:textId="77777777" w:rsidR="007266D8" w:rsidRPr="00FC6F34" w:rsidRDefault="007266D8" w:rsidP="007266D8">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69023C6" w14:textId="77777777" w:rsidR="007266D8" w:rsidRPr="00FC6F34" w:rsidRDefault="007266D8" w:rsidP="007266D8">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w:t>
      </w:r>
      <w:r w:rsidRPr="00FC6F34">
        <w:rPr>
          <w:rFonts w:ascii="Verdana" w:eastAsia="Times New Roman" w:hAnsi="Verdana" w:cs="Arial"/>
          <w:lang w:val="es-ES"/>
        </w:rPr>
        <w:lastRenderedPageBreak/>
        <w:t>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42B953FF" w14:textId="77777777" w:rsidR="007266D8" w:rsidRPr="00FC6F34" w:rsidRDefault="007266D8" w:rsidP="007266D8">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AD83B25" w14:textId="77777777" w:rsidR="007266D8" w:rsidRPr="00FC6F34" w:rsidRDefault="007266D8" w:rsidP="007266D8">
      <w:pPr>
        <w:spacing w:after="0" w:line="276" w:lineRule="auto"/>
        <w:ind w:firstLine="708"/>
        <w:jc w:val="both"/>
        <w:rPr>
          <w:rFonts w:ascii="Verdana" w:eastAsia="Times New Roman" w:hAnsi="Verdana" w:cs="Arial"/>
          <w:lang w:val="es-ES"/>
        </w:rPr>
      </w:pPr>
    </w:p>
    <w:p w14:paraId="3461EEA8" w14:textId="77777777" w:rsidR="007266D8" w:rsidRPr="00FC6F34" w:rsidRDefault="007266D8" w:rsidP="007266D8">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2C0D724F" w14:textId="77777777" w:rsidR="007266D8" w:rsidRPr="00FC6F34" w:rsidRDefault="007266D8" w:rsidP="007266D8">
      <w:pPr>
        <w:spacing w:after="0" w:line="276" w:lineRule="auto"/>
        <w:ind w:firstLine="708"/>
        <w:jc w:val="both"/>
        <w:rPr>
          <w:rFonts w:ascii="Verdana" w:eastAsia="Times New Roman" w:hAnsi="Verdana" w:cs="Arial"/>
          <w:lang w:val="es-ES"/>
        </w:rPr>
      </w:pPr>
    </w:p>
    <w:p w14:paraId="1AE6FAEC" w14:textId="77777777" w:rsidR="007266D8" w:rsidRPr="00FC6F34" w:rsidRDefault="007266D8" w:rsidP="007266D8">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5"/>
      </w:r>
      <w:r w:rsidRPr="00FC6F34">
        <w:rPr>
          <w:rFonts w:ascii="Verdana" w:eastAsia="Times New Roman" w:hAnsi="Verdana" w:cs="Arial"/>
          <w:bCs/>
          <w:sz w:val="20"/>
          <w:szCs w:val="20"/>
          <w:lang w:val="es-ES" w:eastAsia="es-CO"/>
        </w:rPr>
        <w:t>.</w:t>
      </w:r>
    </w:p>
    <w:p w14:paraId="2A34E862" w14:textId="77777777" w:rsidR="007266D8" w:rsidRPr="00FC6F34" w:rsidRDefault="007266D8" w:rsidP="007266D8">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 xml:space="preserve">a la totalidad de los entes del Estado, sin distinción del régimen </w:t>
      </w:r>
      <w:r w:rsidRPr="00FC6F34">
        <w:rPr>
          <w:rFonts w:ascii="Verdana" w:hAnsi="Verdana" w:cs="Arial"/>
          <w:bCs/>
          <w:lang w:val="es-ES" w:eastAsia="x-none"/>
        </w:rPr>
        <w:lastRenderedPageBreak/>
        <w:t>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6"/>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4AC3B75D" w14:textId="77777777" w:rsidR="007266D8" w:rsidRPr="00FC6F34" w:rsidRDefault="007266D8" w:rsidP="007266D8">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515E5ABA" w14:textId="77777777" w:rsidR="007266D8" w:rsidRPr="00FC6F34" w:rsidRDefault="007266D8" w:rsidP="007266D8">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2BCB79A6" w14:textId="77777777" w:rsidR="007266D8" w:rsidRPr="00FC6F34" w:rsidRDefault="007266D8" w:rsidP="007266D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3806943F" w14:textId="77777777" w:rsidR="007266D8" w:rsidRPr="00FC6F34" w:rsidRDefault="007266D8" w:rsidP="007266D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6F71FE8A" w14:textId="77777777" w:rsidR="007266D8" w:rsidRPr="00FC6F34" w:rsidRDefault="007266D8" w:rsidP="007266D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emergencias educativas, sanitarias y desastres; </w:t>
      </w:r>
    </w:p>
    <w:p w14:paraId="033EE32E" w14:textId="77777777" w:rsidR="007266D8" w:rsidRPr="00FC6F34" w:rsidRDefault="007266D8" w:rsidP="007266D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xml:space="preserve">) La contratación para la reconstrucción de vías, puentes, carreteras, infraestructura energética y de comunicaciones, en caso de que hayan sido </w:t>
      </w:r>
      <w:r w:rsidRPr="00FC6F34">
        <w:rPr>
          <w:rFonts w:ascii="Verdana" w:hAnsi="Verdana" w:cs="Arial"/>
          <w:bCs/>
          <w:color w:val="000000" w:themeColor="text1"/>
          <w:lang w:val="es-ES"/>
        </w:rPr>
        <w:lastRenderedPageBreak/>
        <w:t>objeto de atentados, acciones terroristas, desastres naturales o casos de fuerza mayor y;</w:t>
      </w:r>
    </w:p>
    <w:p w14:paraId="1E9E16AF" w14:textId="77777777" w:rsidR="007266D8" w:rsidRPr="00FC6F34" w:rsidRDefault="007266D8" w:rsidP="007266D8">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 xml:space="preserve">v) La contratación que deban realizar las entidades sanitarias y hospitalarias. </w:t>
      </w:r>
    </w:p>
    <w:p w14:paraId="31D8E92E" w14:textId="77777777" w:rsidR="007266D8" w:rsidRPr="00FC6F34" w:rsidRDefault="007266D8" w:rsidP="007266D8">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7"/>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9765DA1" w14:textId="77777777" w:rsidR="007266D8" w:rsidRPr="00FC6F34" w:rsidRDefault="007266D8" w:rsidP="007266D8">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7CF2D41C" w14:textId="77777777" w:rsidR="007266D8" w:rsidRPr="00FC6F34" w:rsidRDefault="007266D8" w:rsidP="007266D8">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8"/>
      </w:r>
      <w:r w:rsidRPr="00FC6F34">
        <w:rPr>
          <w:rFonts w:ascii="Verdana" w:hAnsi="Verdana" w:cs="Arial"/>
          <w:color w:val="000000" w:themeColor="text1"/>
          <w:sz w:val="20"/>
          <w:szCs w:val="20"/>
          <w:lang w:val="es-ES" w:eastAsia="es-CO"/>
        </w:rPr>
        <w:t xml:space="preserve">”. </w:t>
      </w:r>
    </w:p>
    <w:p w14:paraId="0AC02239" w14:textId="77777777" w:rsidR="007266D8" w:rsidRPr="00FC6F34" w:rsidRDefault="007266D8" w:rsidP="007266D8">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07ED957D" w14:textId="77777777" w:rsidR="007266D8" w:rsidRPr="00FC6F34" w:rsidRDefault="007266D8" w:rsidP="007266D8">
      <w:pPr>
        <w:tabs>
          <w:tab w:val="left" w:pos="426"/>
        </w:tabs>
        <w:spacing w:after="0" w:line="276" w:lineRule="auto"/>
        <w:ind w:firstLine="709"/>
        <w:jc w:val="both"/>
        <w:rPr>
          <w:rFonts w:ascii="Verdana" w:hAnsi="Verdana" w:cs="Arial"/>
          <w:color w:val="000000" w:themeColor="text1"/>
          <w:lang w:val="es-ES"/>
        </w:rPr>
      </w:pPr>
    </w:p>
    <w:p w14:paraId="408C9967" w14:textId="77777777" w:rsidR="007266D8" w:rsidRPr="00FC6F34" w:rsidRDefault="007266D8" w:rsidP="007266D8">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6CE5D8B6" w14:textId="77777777" w:rsidR="007266D8" w:rsidRPr="00FC6F34" w:rsidRDefault="007266D8" w:rsidP="007266D8">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 dentro de las que se encuentran:</w:t>
      </w:r>
    </w:p>
    <w:p w14:paraId="48B7A538" w14:textId="77777777" w:rsidR="007266D8" w:rsidRPr="00FC6F34" w:rsidRDefault="007266D8" w:rsidP="007266D8">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 xml:space="preserve">[…] </w:t>
      </w:r>
    </w:p>
    <w:p w14:paraId="484A2CC9" w14:textId="77777777" w:rsidR="007266D8" w:rsidRPr="00FC6F34" w:rsidRDefault="007266D8" w:rsidP="007266D8">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5. Los que deban realizar las entidades sanitarias y hospitalarias […]</w:t>
      </w:r>
      <w:r w:rsidRPr="00FC6F34">
        <w:rPr>
          <w:rFonts w:ascii="Verdana" w:hAnsi="Verdana" w:cs="Arial"/>
          <w:color w:val="000000" w:themeColor="text1"/>
          <w:sz w:val="20"/>
          <w:szCs w:val="20"/>
          <w:shd w:val="clear" w:color="auto" w:fill="FFFFFF"/>
          <w:vertAlign w:val="superscript"/>
          <w:lang w:val="es-ES"/>
        </w:rPr>
        <w:footnoteReference w:id="19"/>
      </w:r>
      <w:r w:rsidRPr="00FC6F34">
        <w:rPr>
          <w:rFonts w:ascii="Verdana" w:hAnsi="Verdana" w:cs="Arial"/>
          <w:color w:val="000000" w:themeColor="text1"/>
          <w:sz w:val="20"/>
          <w:szCs w:val="20"/>
          <w:shd w:val="clear" w:color="auto" w:fill="FFFFFF"/>
          <w:lang w:val="es-ES"/>
        </w:rPr>
        <w:t>.</w:t>
      </w:r>
    </w:p>
    <w:p w14:paraId="60A4F3E2" w14:textId="77777777" w:rsidR="007266D8" w:rsidRPr="00FC6F34" w:rsidRDefault="007266D8" w:rsidP="007266D8">
      <w:pPr>
        <w:spacing w:after="0"/>
        <w:ind w:left="709" w:right="709"/>
        <w:jc w:val="both"/>
        <w:rPr>
          <w:rFonts w:ascii="Verdana" w:hAnsi="Verdana" w:cs="Arial"/>
          <w:color w:val="000000" w:themeColor="text1"/>
          <w:sz w:val="20"/>
          <w:szCs w:val="20"/>
          <w:shd w:val="clear" w:color="auto" w:fill="FFFFFF"/>
          <w:lang w:val="es-ES"/>
        </w:rPr>
      </w:pPr>
    </w:p>
    <w:p w14:paraId="332D0F47" w14:textId="7827C871" w:rsidR="007266D8" w:rsidRPr="00FC6F34" w:rsidRDefault="007266D8" w:rsidP="007266D8">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bookmarkEnd w:id="1"/>
    <w:bookmarkEnd w:id="2"/>
    <w:p w14:paraId="2A092A38" w14:textId="77777777" w:rsidR="00794DEB" w:rsidRDefault="00794DEB" w:rsidP="00794DEB">
      <w:pPr>
        <w:spacing w:before="120" w:after="120" w:line="276" w:lineRule="auto"/>
        <w:ind w:firstLine="709"/>
        <w:jc w:val="both"/>
        <w:rPr>
          <w:rFonts w:ascii="Verdana" w:eastAsia="Arial" w:hAnsi="Verdana" w:cs="Arial"/>
          <w:bCs/>
          <w:color w:val="000000" w:themeColor="text1"/>
          <w:lang w:val="es-ES"/>
        </w:rPr>
      </w:pPr>
      <w:r w:rsidRPr="00FC6F34">
        <w:rPr>
          <w:rFonts w:ascii="Verdana" w:hAnsi="Verdana" w:cs="Arial"/>
          <w:bCs/>
          <w:color w:val="000000" w:themeColor="text1"/>
          <w:lang w:val="es-ES"/>
        </w:rPr>
        <w:t xml:space="preserve">Teniendo en cuenta el tema de su consulta, es pertinente </w:t>
      </w:r>
      <w:r>
        <w:rPr>
          <w:rFonts w:ascii="Verdana" w:hAnsi="Verdana" w:cs="Arial"/>
          <w:bCs/>
          <w:color w:val="000000" w:themeColor="text1"/>
          <w:lang w:val="es-ES"/>
        </w:rPr>
        <w:t xml:space="preserve">señalar que, </w:t>
      </w:r>
      <w:r>
        <w:rPr>
          <w:rFonts w:ascii="Verdana" w:hAnsi="Verdana" w:cs="Arial"/>
          <w:color w:val="000000" w:themeColor="text1"/>
          <w:lang w:val="es-ES"/>
        </w:rPr>
        <w:t xml:space="preserve">la Circular Externa Única de la </w:t>
      </w:r>
      <w:r w:rsidRPr="00FC6F34">
        <w:rPr>
          <w:rFonts w:ascii="Verdana" w:eastAsia="Calibri" w:hAnsi="Verdana" w:cs="Arial"/>
          <w:color w:val="000000" w:themeColor="text1"/>
          <w:lang w:val="es-ES" w:eastAsia="es-ES"/>
        </w:rPr>
        <w:t>Agencia Nacional de Contratación Pública – Colombia Compra Eficiente–</w:t>
      </w:r>
      <w:r>
        <w:rPr>
          <w:rFonts w:ascii="Verdana" w:eastAsia="Calibri" w:hAnsi="Verdana" w:cs="Arial"/>
          <w:color w:val="000000" w:themeColor="text1"/>
          <w:lang w:val="es-ES" w:eastAsia="es-ES"/>
        </w:rPr>
        <w:t xml:space="preserve"> aclaró que “</w:t>
      </w:r>
      <w:r w:rsidRPr="000A2474">
        <w:rPr>
          <w:rFonts w:ascii="Verdana" w:eastAsia="Calibri" w:hAnsi="Verdana" w:cs="Arial"/>
          <w:i/>
          <w:iCs/>
          <w:color w:val="000000" w:themeColor="text1"/>
          <w:lang w:val="es-ES" w:eastAsia="es-ES"/>
        </w:rPr>
        <w:t xml:space="preserve">La realización del registro presupuestal y la aprobación de la garantía pueden realizarse con posterioridad a la </w:t>
      </w:r>
      <w:proofErr w:type="gramStart"/>
      <w:r w:rsidRPr="000A2474">
        <w:rPr>
          <w:rFonts w:ascii="Verdana" w:eastAsia="Calibri" w:hAnsi="Verdana" w:cs="Arial"/>
          <w:i/>
          <w:iCs/>
          <w:color w:val="000000" w:themeColor="text1"/>
          <w:lang w:val="es-ES" w:eastAsia="es-ES"/>
        </w:rPr>
        <w:t>entrada en vigencia</w:t>
      </w:r>
      <w:proofErr w:type="gramEnd"/>
      <w:r w:rsidRPr="000A2474">
        <w:rPr>
          <w:rFonts w:ascii="Verdana" w:eastAsia="Calibri" w:hAnsi="Verdana" w:cs="Arial"/>
          <w:i/>
          <w:iCs/>
          <w:color w:val="000000" w:themeColor="text1"/>
          <w:lang w:val="es-ES" w:eastAsia="es-ES"/>
        </w:rPr>
        <w:t xml:space="preserve"> de la Ley de Garantías por ser requisitos de ejecución del contrato, no de su perfeccionamiento</w:t>
      </w:r>
      <w:r>
        <w:rPr>
          <w:rFonts w:ascii="Verdana" w:eastAsia="Calibri" w:hAnsi="Verdana" w:cs="Arial"/>
          <w:color w:val="000000" w:themeColor="text1"/>
          <w:lang w:val="es-ES" w:eastAsia="es-ES"/>
        </w:rPr>
        <w:t>”</w:t>
      </w:r>
      <w:r w:rsidRPr="009F169B">
        <w:rPr>
          <w:rFonts w:ascii="Verdana" w:eastAsia="Calibri" w:hAnsi="Verdana" w:cs="Arial"/>
          <w:color w:val="000000" w:themeColor="text1"/>
          <w:lang w:val="es-ES" w:eastAsia="es-ES"/>
        </w:rPr>
        <w:t xml:space="preserve">.  </w:t>
      </w:r>
    </w:p>
    <w:p w14:paraId="3CA56A74" w14:textId="77777777" w:rsidR="00794DEB" w:rsidRDefault="00794DEB" w:rsidP="00794DEB">
      <w:pPr>
        <w:spacing w:before="120" w:after="120" w:line="276" w:lineRule="auto"/>
        <w:ind w:firstLine="742"/>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Conforme con lo expuesto, las entidades que requieran adelantar procesos de contratación directa durante el periodo de garantías electorales deberán analizar, primero, si los trámites que se adelantarán después de la </w:t>
      </w:r>
      <w:proofErr w:type="gramStart"/>
      <w:r>
        <w:rPr>
          <w:rFonts w:ascii="Verdana" w:eastAsia="Arial" w:hAnsi="Verdana" w:cs="Arial"/>
          <w:bCs/>
          <w:color w:val="000000" w:themeColor="text1"/>
          <w:lang w:val="es-ES"/>
        </w:rPr>
        <w:t>entrada en vigencia</w:t>
      </w:r>
      <w:proofErr w:type="gramEnd"/>
      <w:r>
        <w:rPr>
          <w:rFonts w:ascii="Verdana" w:eastAsia="Arial" w:hAnsi="Verdana" w:cs="Arial"/>
          <w:bCs/>
          <w:color w:val="000000" w:themeColor="text1"/>
          <w:lang w:val="es-ES"/>
        </w:rPr>
        <w:t xml:space="preserve"> de la Ley de Garantías Electorales corresponden a requisitos de perfeccionamiento o de ejecución de los contratos estatales.</w:t>
      </w:r>
    </w:p>
    <w:p w14:paraId="30F1C240" w14:textId="77777777" w:rsidR="00794DEB" w:rsidRDefault="00794DEB" w:rsidP="00794DEB">
      <w:pPr>
        <w:spacing w:before="120" w:after="120" w:line="276" w:lineRule="auto"/>
        <w:ind w:firstLine="742"/>
        <w:jc w:val="both"/>
        <w:rPr>
          <w:rFonts w:ascii="Verdana" w:eastAsia="Calibri" w:hAnsi="Verdana" w:cs="Arial"/>
          <w:lang w:val="es-ES"/>
        </w:rPr>
      </w:pPr>
      <w:r>
        <w:rPr>
          <w:rFonts w:ascii="Verdana" w:eastAsia="Calibri" w:hAnsi="Verdana" w:cs="Arial"/>
          <w:lang w:val="es-ES"/>
        </w:rPr>
        <w:t>Por tanto, respecto de los requisitos de perfeccionamiento,</w:t>
      </w:r>
      <w:r>
        <w:t xml:space="preserve"> </w:t>
      </w:r>
      <w:r w:rsidRPr="00571D04">
        <w:rPr>
          <w:rFonts w:ascii="Verdana" w:eastAsia="Calibri" w:hAnsi="Verdana" w:cs="Arial"/>
          <w:lang w:val="es-ES"/>
        </w:rPr>
        <w:t xml:space="preserve">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w:t>
      </w:r>
      <w:r w:rsidRPr="00C172F1">
        <w:rPr>
          <w:rFonts w:ascii="Verdana" w:eastAsia="Calibri" w:hAnsi="Verdana" w:cs="Arial"/>
          <w:lang w:val="es-ES"/>
        </w:rPr>
        <w:lastRenderedPageBreak/>
        <w:t xml:space="preserve">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45B5F07C" w14:textId="77777777" w:rsidR="00794DEB" w:rsidRPr="0090770F" w:rsidRDefault="00794DEB" w:rsidP="00794DEB">
      <w:pPr>
        <w:spacing w:after="120" w:line="276" w:lineRule="auto"/>
        <w:ind w:firstLine="709"/>
        <w:jc w:val="both"/>
        <w:rPr>
          <w:rFonts w:ascii="Verdana" w:eastAsia="Calibri" w:hAnsi="Verdana" w:cs="Arial"/>
        </w:rPr>
      </w:pPr>
      <w:r>
        <w:rPr>
          <w:rFonts w:ascii="Verdana" w:eastAsia="Calibri" w:hAnsi="Verdana" w:cs="Arial"/>
          <w:lang w:val="es-ES"/>
        </w:rPr>
        <w:t>Frente a su pregunta sobre el acta de inicio y el tiempo para cumplir los requisitos de ejecución, es preciso señalar que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294183A0" w14:textId="2F0EEFEA" w:rsidR="00794DEB" w:rsidRPr="004476F3" w:rsidRDefault="00794DEB" w:rsidP="004476F3">
      <w:pPr>
        <w:spacing w:after="0" w:line="276" w:lineRule="auto"/>
        <w:ind w:firstLine="709"/>
        <w:jc w:val="both"/>
      </w:pPr>
      <w:r>
        <w:rPr>
          <w:rFonts w:ascii="Verdana" w:eastAsia="Times New Roman" w:hAnsi="Verdana" w:cs="Arial"/>
          <w:lang w:eastAsia="es-ES_tradnl"/>
        </w:rPr>
        <w:t>Finalmente, sobre su pregunta frente a la responsabilidad del ordenador del gasto y los mecanismos de los contratistas para hacer cumplir los contratos,</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2AFD907" w14:textId="77777777" w:rsidR="007266D8" w:rsidRDefault="007266D8" w:rsidP="007266D8">
      <w:pPr>
        <w:tabs>
          <w:tab w:val="left" w:pos="142"/>
          <w:tab w:val="left" w:pos="284"/>
        </w:tabs>
        <w:spacing w:after="0" w:line="276" w:lineRule="auto"/>
        <w:jc w:val="both"/>
        <w:rPr>
          <w:rFonts w:ascii="Verdana" w:eastAsia="Century Gothic" w:hAnsi="Verdana" w:cs="Century Gothic"/>
          <w:b/>
          <w:color w:val="000000" w:themeColor="text1"/>
          <w:lang w:val="es-ES"/>
        </w:rPr>
      </w:pPr>
    </w:p>
    <w:p w14:paraId="0F25D144"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Referencias normativas, jurisprudenciales y otras fuentes:</w:t>
      </w:r>
    </w:p>
    <w:p w14:paraId="38D9CA83" w14:textId="77777777" w:rsidR="007266D8" w:rsidRPr="00FC6F34" w:rsidRDefault="007266D8" w:rsidP="007266D8">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66D8" w:rsidRPr="00FC6F34" w14:paraId="66160808" w14:textId="77777777" w:rsidTr="00430EE0">
        <w:trPr>
          <w:trHeight w:val="870"/>
        </w:trPr>
        <w:tc>
          <w:tcPr>
            <w:tcW w:w="8647" w:type="dxa"/>
          </w:tcPr>
          <w:p w14:paraId="163ACEE5" w14:textId="77777777" w:rsidR="007266D8" w:rsidRPr="00FC6F34"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691FEFB8" w14:textId="77777777" w:rsidR="007266D8" w:rsidRDefault="007266D8" w:rsidP="00430EE0">
            <w:pPr>
              <w:pStyle w:val="Prrafodelista"/>
              <w:numPr>
                <w:ilvl w:val="0"/>
                <w:numId w:val="16"/>
              </w:numPr>
              <w:spacing w:line="276" w:lineRule="auto"/>
              <w:ind w:left="714" w:hanging="357"/>
              <w:jc w:val="both"/>
              <w:rPr>
                <w:rFonts w:ascii="Verdana" w:hAnsi="Verdana" w:cs="Arial"/>
              </w:rPr>
            </w:pPr>
            <w:r w:rsidRPr="00FC6F34">
              <w:rPr>
                <w:rFonts w:ascii="Verdana" w:hAnsi="Verdana" w:cs="Arial"/>
              </w:rPr>
              <w:t>Ley 80 de 1993, artículos 30 y 32.</w:t>
            </w:r>
          </w:p>
          <w:p w14:paraId="093C5F75" w14:textId="77777777" w:rsidR="007266D8" w:rsidRPr="00EB7F54"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6C26B769" w14:textId="77777777" w:rsidR="007266D8"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 xml:space="preserve">rtículo 2, numeral 4. </w:t>
            </w:r>
          </w:p>
          <w:p w14:paraId="245721EB" w14:textId="77777777" w:rsidR="007266D8" w:rsidRPr="00FC6F34"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3DBD0811" w14:textId="77777777" w:rsidR="007266D8" w:rsidRPr="0027089D"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Sección Primera. Sentencia de 3 de marzo de 2005, </w:t>
            </w:r>
            <w:proofErr w:type="spellStart"/>
            <w:r w:rsidRPr="0027089D">
              <w:rPr>
                <w:rFonts w:ascii="Verdana" w:eastAsia="Arial MT" w:hAnsi="Verdana" w:cs="Arial"/>
                <w:lang w:val="es-ES" w:eastAsia="es-ES" w:bidi="es-ES"/>
              </w:rPr>
              <w:t>Exp</w:t>
            </w:r>
            <w:proofErr w:type="spellEnd"/>
            <w:r w:rsidRPr="0027089D">
              <w:rPr>
                <w:rFonts w:ascii="Verdana" w:eastAsia="Arial MT" w:hAnsi="Verdana" w:cs="Arial"/>
                <w:lang w:val="es-ES" w:eastAsia="es-ES" w:bidi="es-ES"/>
              </w:rPr>
              <w:t xml:space="preserve">. 2004-00823-01(PI). </w:t>
            </w:r>
          </w:p>
          <w:p w14:paraId="17EB49E6" w14:textId="77777777" w:rsidR="007266D8" w:rsidRPr="0027089D"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lastRenderedPageBreak/>
              <w:t xml:space="preserve">Consejo de Estado, Sala de Consulta y Servicio Civil, Concepto de fecha 8 de mayo de 2018, No. 2382. C. 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w:t>
            </w:r>
          </w:p>
          <w:p w14:paraId="387EA83D" w14:textId="77777777" w:rsidR="007266D8" w:rsidRPr="0027089D"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del 02 de septiembre de 2013. Rad. 11001-03-06-000-2013-00412-00 (2168). C.P.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w:t>
            </w:r>
          </w:p>
          <w:p w14:paraId="6E090207" w14:textId="77777777" w:rsidR="007266D8" w:rsidRPr="0027089D" w:rsidRDefault="007266D8" w:rsidP="00430EE0">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 fecha 24 de julio de 2013, Rad. 2166, C. P. Álvaro </w:t>
            </w:r>
            <w:proofErr w:type="spellStart"/>
            <w:r w:rsidRPr="0027089D">
              <w:rPr>
                <w:rFonts w:ascii="Verdana" w:eastAsia="Arial MT" w:hAnsi="Verdana" w:cs="Arial"/>
                <w:lang w:val="es-ES" w:eastAsia="es-ES" w:bidi="es-ES"/>
              </w:rPr>
              <w:t>Namén</w:t>
            </w:r>
            <w:proofErr w:type="spellEnd"/>
            <w:r w:rsidRPr="0027089D">
              <w:rPr>
                <w:rFonts w:ascii="Verdana" w:eastAsia="Arial MT" w:hAnsi="Verdana" w:cs="Arial"/>
                <w:lang w:val="es-ES" w:eastAsia="es-ES" w:bidi="es-ES"/>
              </w:rPr>
              <w:t xml:space="preserve"> Vargas. </w:t>
            </w:r>
          </w:p>
          <w:p w14:paraId="6A9FA686" w14:textId="77777777" w:rsidR="007266D8" w:rsidRPr="0027089D" w:rsidRDefault="007266D8" w:rsidP="00430EE0">
            <w:pPr>
              <w:pStyle w:val="Prrafodelista"/>
              <w:numPr>
                <w:ilvl w:val="0"/>
                <w:numId w:val="16"/>
              </w:numPr>
              <w:spacing w:line="276" w:lineRule="auto"/>
              <w:ind w:left="714" w:hanging="357"/>
              <w:jc w:val="both"/>
              <w:rPr>
                <w:rFonts w:ascii="Verdana" w:eastAsia="Arial MT" w:hAnsi="Verdana" w:cs="Arial"/>
                <w:lang w:eastAsia="es-ES" w:bidi="es-ES"/>
              </w:rPr>
            </w:pPr>
            <w:r w:rsidRPr="0027089D">
              <w:rPr>
                <w:rFonts w:ascii="Verdana" w:eastAsia="Arial MT" w:hAnsi="Verdana" w:cs="Arial"/>
                <w:lang w:eastAsia="es-ES" w:bidi="es-ES"/>
              </w:rPr>
              <w:t>Consejo de Estado. Sala de Consulta y Servicio Civil. Concepto del 17 de febrero de 2015. C.P. William Zambrano Cetina. Radicación No. 11001-03-06-000-2015-00164-00(2269).</w:t>
            </w:r>
          </w:p>
          <w:p w14:paraId="09C456BF" w14:textId="77777777" w:rsidR="007266D8" w:rsidRPr="0027089D" w:rsidRDefault="007266D8" w:rsidP="00430EE0">
            <w:pPr>
              <w:pStyle w:val="Prrafodelista"/>
              <w:numPr>
                <w:ilvl w:val="0"/>
                <w:numId w:val="16"/>
              </w:numPr>
              <w:spacing w:line="276" w:lineRule="auto"/>
              <w:ind w:left="714" w:hanging="357"/>
              <w:jc w:val="both"/>
              <w:rPr>
                <w:rFonts w:ascii="Verdana" w:eastAsia="Arial MT" w:hAnsi="Verdana" w:cs="Arial"/>
                <w:lang w:eastAsia="es-ES" w:bidi="es-ES"/>
              </w:rPr>
            </w:pPr>
            <w:r w:rsidRPr="0027089D">
              <w:rPr>
                <w:rFonts w:ascii="Verdana" w:eastAsia="Arial MT" w:hAnsi="Verdana" w:cs="Arial"/>
                <w:lang w:eastAsia="es-ES" w:bidi="es-ES"/>
              </w:rPr>
              <w:t xml:space="preserve">Consejo de Estado, Sala de Consulta y Servicio Civil, Concepto de fecha 8 de mayo de 2018, No. 2382. C. P. Álvaro </w:t>
            </w:r>
            <w:proofErr w:type="spellStart"/>
            <w:r w:rsidRPr="0027089D">
              <w:rPr>
                <w:rFonts w:ascii="Verdana" w:eastAsia="Arial MT" w:hAnsi="Verdana" w:cs="Arial"/>
                <w:lang w:eastAsia="es-ES" w:bidi="es-ES"/>
              </w:rPr>
              <w:t>Namén</w:t>
            </w:r>
            <w:proofErr w:type="spellEnd"/>
            <w:r w:rsidRPr="0027089D">
              <w:rPr>
                <w:rFonts w:ascii="Verdana" w:eastAsia="Arial MT" w:hAnsi="Verdana" w:cs="Arial"/>
                <w:lang w:eastAsia="es-ES" w:bidi="es-ES"/>
              </w:rPr>
              <w:t xml:space="preserve"> Vargas.</w:t>
            </w:r>
          </w:p>
          <w:p w14:paraId="4C409EB9" w14:textId="77777777" w:rsidR="007266D8" w:rsidRPr="00FC6F34" w:rsidRDefault="007266D8" w:rsidP="00430EE0">
            <w:pPr>
              <w:pStyle w:val="Prrafodelista"/>
              <w:numPr>
                <w:ilvl w:val="0"/>
                <w:numId w:val="16"/>
              </w:numPr>
              <w:spacing w:line="276" w:lineRule="auto"/>
              <w:ind w:left="714" w:hanging="357"/>
              <w:jc w:val="both"/>
              <w:rPr>
                <w:rFonts w:ascii="Verdana" w:hAnsi="Verdana" w:cs="Arial"/>
              </w:rPr>
            </w:pPr>
            <w:r w:rsidRPr="0027089D">
              <w:rPr>
                <w:rFonts w:ascii="Verdana" w:eastAsia="Arial MT" w:hAnsi="Verdana" w:cs="Arial"/>
                <w:lang w:eastAsia="es-ES" w:bidi="es-ES"/>
              </w:rPr>
              <w:t>Corte Constitucional. Sentencia C-1153 de 2005 M.P. Marco Gerardo Monroy Cabra.</w:t>
            </w:r>
          </w:p>
        </w:tc>
      </w:tr>
    </w:tbl>
    <w:p w14:paraId="763EF92A" w14:textId="77777777" w:rsidR="007266D8" w:rsidRPr="00FC6F34" w:rsidRDefault="007266D8" w:rsidP="007266D8">
      <w:pPr>
        <w:widowControl w:val="0"/>
        <w:autoSpaceDE w:val="0"/>
        <w:autoSpaceDN w:val="0"/>
        <w:spacing w:after="0" w:line="276" w:lineRule="auto"/>
        <w:jc w:val="both"/>
        <w:rPr>
          <w:rFonts w:ascii="Verdana" w:hAnsi="Verdana" w:cs="Arial"/>
          <w:color w:val="000000" w:themeColor="text1"/>
          <w:lang w:val="es-ES"/>
        </w:rPr>
      </w:pPr>
    </w:p>
    <w:p w14:paraId="68E9AD6D" w14:textId="77777777" w:rsidR="007266D8" w:rsidRPr="00FC6F34" w:rsidRDefault="007266D8" w:rsidP="007266D8">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w:t>
      </w:r>
      <w:r>
        <w:rPr>
          <w:rFonts w:ascii="Verdana" w:eastAsia="Century Gothic" w:hAnsi="Verdana" w:cs="Century Gothic"/>
          <w:b/>
          <w:color w:val="000000" w:themeColor="text1"/>
          <w:lang w:val="es-ES"/>
        </w:rPr>
        <w:t xml:space="preserve"> </w:t>
      </w:r>
      <w:r w:rsidRPr="00FC6F34">
        <w:rPr>
          <w:rFonts w:ascii="Verdana" w:eastAsia="Century Gothic" w:hAnsi="Verdana" w:cs="Century Gothic"/>
          <w:b/>
          <w:color w:val="000000" w:themeColor="text1"/>
          <w:lang w:val="es-ES"/>
        </w:rPr>
        <w:t>Doctrina de la Agencia Nacional de Contratación Pública:</w:t>
      </w:r>
    </w:p>
    <w:p w14:paraId="67AF2176" w14:textId="77777777" w:rsidR="007266D8" w:rsidRPr="00FC6F34" w:rsidRDefault="007266D8" w:rsidP="007266D8">
      <w:pPr>
        <w:widowControl w:val="0"/>
        <w:autoSpaceDE w:val="0"/>
        <w:autoSpaceDN w:val="0"/>
        <w:spacing w:after="0" w:line="276" w:lineRule="auto"/>
        <w:jc w:val="both"/>
        <w:rPr>
          <w:rFonts w:ascii="Verdana" w:hAnsi="Verdana" w:cs="Arial"/>
          <w:color w:val="000000" w:themeColor="text1"/>
          <w:lang w:val="es-ES"/>
        </w:rPr>
      </w:pPr>
    </w:p>
    <w:p w14:paraId="44A3972A" w14:textId="77777777" w:rsidR="007266D8" w:rsidRDefault="007266D8" w:rsidP="007266D8">
      <w:pPr>
        <w:spacing w:after="0"/>
        <w:jc w:val="both"/>
        <w:rPr>
          <w:rFonts w:ascii="Verdana" w:hAnsi="Verdana" w:cs="Arial"/>
          <w:color w:val="0000FF"/>
          <w:u w:val="single"/>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xml:space="preserve">. </w:t>
      </w:r>
      <w:r>
        <w:rPr>
          <w:rFonts w:ascii="Verdana" w:hAnsi="Verdana" w:cs="Arial"/>
          <w:shd w:val="clear" w:color="auto" w:fill="FFFFFF"/>
          <w:lang w:val="es-ES"/>
        </w:rPr>
        <w:t xml:space="preserve">Sobre la aplicación de esta ley y la contratación del PIC se refirió en los conceptos </w:t>
      </w:r>
      <w:r w:rsidRPr="00982071">
        <w:rPr>
          <w:rFonts w:ascii="Verdana" w:hAnsi="Verdana" w:cs="Arial"/>
          <w:shd w:val="clear" w:color="auto" w:fill="FFFFFF"/>
          <w:lang w:val="es-ES"/>
        </w:rPr>
        <w:t>C ‒ 044 del 04 de marzo de 2022, C ‒ 158 del 04 de abril de 2022</w:t>
      </w:r>
      <w:r>
        <w:rPr>
          <w:rFonts w:ascii="Verdana" w:hAnsi="Verdana" w:cs="Arial"/>
          <w:shd w:val="clear" w:color="auto" w:fill="FFFFFF"/>
          <w:lang w:val="es-ES"/>
        </w:rPr>
        <w:t xml:space="preserve">, </w:t>
      </w:r>
      <w:r w:rsidRPr="00982071">
        <w:rPr>
          <w:rFonts w:ascii="Verdana" w:hAnsi="Verdana" w:cs="Arial"/>
          <w:shd w:val="clear" w:color="auto" w:fill="FFFFFF"/>
          <w:lang w:val="es-ES"/>
        </w:rPr>
        <w:t>C ‒ 364 del 20 de mayo de 2022</w:t>
      </w:r>
      <w:r>
        <w:rPr>
          <w:rFonts w:ascii="Verdana" w:hAnsi="Verdana" w:cs="Arial"/>
          <w:shd w:val="clear" w:color="auto" w:fill="FFFFFF"/>
          <w:lang w:val="es-ES"/>
        </w:rPr>
        <w:t xml:space="preserve">, C-979 del 25 de agosto de 2025 y C-1296 de 17 de octubre de 2025.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2" w:history="1">
        <w:r w:rsidRPr="00794DEB">
          <w:rPr>
            <w:rStyle w:val="Hipervnculo"/>
            <w:rFonts w:ascii="Verdana" w:hAnsi="Verdana" w:cs="Arial"/>
            <w:shd w:val="clear" w:color="auto" w:fill="FFFFFF"/>
            <w:lang w:val="es-ES"/>
          </w:rPr>
          <w:t>https://relatoria.colombiacompra.gov.co/busqueda/conceptos</w:t>
        </w:r>
      </w:hyperlink>
    </w:p>
    <w:p w14:paraId="52EB044B" w14:textId="77777777" w:rsidR="007266D8" w:rsidRDefault="007266D8" w:rsidP="007266D8">
      <w:pPr>
        <w:spacing w:after="0"/>
        <w:jc w:val="both"/>
        <w:rPr>
          <w:rFonts w:ascii="Verdana" w:hAnsi="Verdana" w:cs="Arial"/>
          <w:shd w:val="clear" w:color="auto" w:fill="FFFFFF"/>
          <w:lang w:val="es-ES"/>
        </w:rPr>
      </w:pPr>
    </w:p>
    <w:p w14:paraId="1D108984" w14:textId="77777777" w:rsidR="007266D8" w:rsidRPr="00FB428F" w:rsidRDefault="007266D8" w:rsidP="007266D8">
      <w:pPr>
        <w:spacing w:after="0"/>
        <w:jc w:val="both"/>
        <w:rPr>
          <w:rFonts w:ascii="Verdana" w:hAnsi="Verdana" w:cs="Arial"/>
          <w:shd w:val="clear" w:color="auto" w:fill="FFFFFF"/>
        </w:rPr>
      </w:pPr>
      <w:r w:rsidRPr="00FB428F">
        <w:rPr>
          <w:rFonts w:ascii="Verdana" w:hAnsi="Verdana" w:cs="Arial"/>
          <w:shd w:val="clear" w:color="auto" w:fill="FFFFFF"/>
        </w:rPr>
        <w:lastRenderedPageBreak/>
        <w:t>También le contamos que ya se encuentra disponible la </w:t>
      </w:r>
      <w:r w:rsidRPr="00FB428F">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FB428F">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B428F">
        <w:rPr>
          <w:rFonts w:ascii="Verdana" w:hAnsi="Verdana" w:cs="Arial"/>
          <w:shd w:val="clear" w:color="auto" w:fill="FFFFFF"/>
        </w:rPr>
        <w:t>Wayúu</w:t>
      </w:r>
      <w:proofErr w:type="spellEnd"/>
      <w:r w:rsidRPr="00FB428F">
        <w:rPr>
          <w:rFonts w:ascii="Verdana" w:hAnsi="Verdana" w:cs="Arial"/>
          <w:shd w:val="clear" w:color="auto" w:fill="FFFFFF"/>
        </w:rPr>
        <w:t xml:space="preserve">. </w:t>
      </w:r>
      <w:r w:rsidRPr="00794DEB">
        <w:rPr>
          <w:rFonts w:ascii="Verdana" w:hAnsi="Verdana" w:cs="Arial"/>
          <w:shd w:val="clear" w:color="auto" w:fill="FFFFFF"/>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794DEB">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p>
    <w:p w14:paraId="1E783F62" w14:textId="77777777" w:rsidR="007266D8" w:rsidRPr="00FB428F" w:rsidRDefault="007266D8" w:rsidP="007266D8">
      <w:pPr>
        <w:spacing w:after="0"/>
        <w:jc w:val="both"/>
        <w:rPr>
          <w:rFonts w:ascii="Verdana" w:hAnsi="Verdana" w:cs="Arial"/>
          <w:shd w:val="clear" w:color="auto" w:fill="FFFFFF"/>
        </w:rPr>
      </w:pPr>
    </w:p>
    <w:p w14:paraId="06244F72" w14:textId="77777777" w:rsidR="007266D8" w:rsidRPr="00FB428F" w:rsidRDefault="007266D8" w:rsidP="007266D8">
      <w:pPr>
        <w:spacing w:after="0"/>
        <w:jc w:val="both"/>
        <w:rPr>
          <w:rFonts w:ascii="Verdana" w:hAnsi="Verdana" w:cs="Arial"/>
          <w:shd w:val="clear" w:color="auto" w:fill="FFFFFF"/>
        </w:rPr>
      </w:pPr>
      <w:r w:rsidRPr="00FB428F">
        <w:rPr>
          <w:rFonts w:ascii="Verdana" w:hAnsi="Verdana" w:cs="Arial"/>
          <w:shd w:val="clear" w:color="auto" w:fill="FFFFFF"/>
        </w:rPr>
        <w:t xml:space="preserve">Por último, lo invitamos a seguirnos en las redes sociales en las cuales se difunde información institucional: </w:t>
      </w:r>
    </w:p>
    <w:p w14:paraId="3A088EC6" w14:textId="77777777" w:rsidR="007266D8" w:rsidRPr="00FB428F" w:rsidRDefault="007266D8" w:rsidP="007266D8">
      <w:pPr>
        <w:spacing w:after="0"/>
        <w:jc w:val="both"/>
        <w:rPr>
          <w:rFonts w:ascii="Verdana" w:hAnsi="Verdana" w:cs="Arial"/>
          <w:shd w:val="clear" w:color="auto" w:fill="FFFFFF"/>
        </w:rPr>
      </w:pPr>
    </w:p>
    <w:p w14:paraId="755A0AE8" w14:textId="77777777" w:rsidR="007266D8" w:rsidRPr="00FB428F" w:rsidRDefault="007266D8" w:rsidP="007266D8">
      <w:pPr>
        <w:spacing w:after="0"/>
        <w:jc w:val="both"/>
        <w:rPr>
          <w:rFonts w:ascii="Verdana" w:hAnsi="Verdana" w:cs="Arial"/>
          <w:shd w:val="clear" w:color="auto" w:fill="FFFFFF"/>
        </w:rPr>
      </w:pPr>
      <w:r w:rsidRPr="00FB428F">
        <w:rPr>
          <w:rFonts w:ascii="Verdana" w:hAnsi="Verdana" w:cs="Arial"/>
          <w:shd w:val="clear" w:color="auto" w:fill="FFFFFF"/>
        </w:rPr>
        <w:t xml:space="preserve">Twitter: </w:t>
      </w:r>
      <w:r w:rsidRPr="00FB428F">
        <w:rPr>
          <w:rFonts w:ascii="Verdana" w:hAnsi="Verdana" w:cs="Arial"/>
          <w:u w:val="single"/>
          <w:shd w:val="clear" w:color="auto" w:fill="FFFFFF"/>
        </w:rPr>
        <w:t>@colombiacompra</w:t>
      </w:r>
      <w:r w:rsidRPr="00FB428F">
        <w:rPr>
          <w:rFonts w:ascii="Verdana" w:hAnsi="Verdana" w:cs="Arial"/>
          <w:shd w:val="clear" w:color="auto" w:fill="FFFFFF"/>
        </w:rPr>
        <w:t xml:space="preserve"> </w:t>
      </w:r>
    </w:p>
    <w:p w14:paraId="1A616357" w14:textId="77777777" w:rsidR="007266D8" w:rsidRPr="00FB428F" w:rsidRDefault="007266D8" w:rsidP="007266D8">
      <w:pPr>
        <w:spacing w:after="0"/>
        <w:jc w:val="both"/>
        <w:rPr>
          <w:rFonts w:ascii="Verdana" w:hAnsi="Verdana" w:cs="Arial"/>
          <w:shd w:val="clear" w:color="auto" w:fill="FFFFFF"/>
        </w:rPr>
      </w:pPr>
      <w:r w:rsidRPr="00FB428F">
        <w:rPr>
          <w:rFonts w:ascii="Verdana" w:hAnsi="Verdana" w:cs="Arial"/>
          <w:shd w:val="clear" w:color="auto" w:fill="FFFFFF"/>
        </w:rPr>
        <w:t xml:space="preserve">Facebook: </w:t>
      </w:r>
      <w:proofErr w:type="spellStart"/>
      <w:r w:rsidRPr="00FB428F">
        <w:rPr>
          <w:rFonts w:ascii="Verdana" w:hAnsi="Verdana" w:cs="Arial"/>
          <w:u w:val="single"/>
          <w:shd w:val="clear" w:color="auto" w:fill="FFFFFF"/>
        </w:rPr>
        <w:t>ColombiaCompraEficiente</w:t>
      </w:r>
      <w:proofErr w:type="spellEnd"/>
    </w:p>
    <w:p w14:paraId="252CBA3A" w14:textId="77777777" w:rsidR="007266D8" w:rsidRPr="00FB428F" w:rsidRDefault="007266D8" w:rsidP="007266D8">
      <w:pPr>
        <w:spacing w:after="0"/>
        <w:jc w:val="both"/>
        <w:rPr>
          <w:rFonts w:ascii="Verdana" w:hAnsi="Verdana" w:cs="Arial"/>
          <w:shd w:val="clear" w:color="auto" w:fill="FFFFFF"/>
        </w:rPr>
      </w:pPr>
      <w:r w:rsidRPr="00FB428F">
        <w:rPr>
          <w:rFonts w:ascii="Verdana" w:hAnsi="Verdana" w:cs="Arial"/>
          <w:shd w:val="clear" w:color="auto" w:fill="FFFFFF"/>
        </w:rPr>
        <w:t xml:space="preserve">LinkedIn: </w:t>
      </w:r>
      <w:r w:rsidRPr="00FB428F">
        <w:rPr>
          <w:rFonts w:ascii="Verdana" w:hAnsi="Verdana" w:cs="Arial"/>
          <w:u w:val="single"/>
          <w:shd w:val="clear" w:color="auto" w:fill="FFFFFF"/>
        </w:rPr>
        <w:t>Agencia Nacional de Contratación Pública - Colombia Compra Eficiente</w:t>
      </w:r>
      <w:r w:rsidRPr="00FB428F">
        <w:rPr>
          <w:rFonts w:ascii="Verdana" w:hAnsi="Verdana" w:cs="Arial"/>
          <w:shd w:val="clear" w:color="auto" w:fill="FFFFFF"/>
        </w:rPr>
        <w:t xml:space="preserve"> Instagram: </w:t>
      </w:r>
      <w:r w:rsidRPr="00FB428F">
        <w:rPr>
          <w:rFonts w:ascii="Verdana" w:hAnsi="Verdana" w:cs="Arial"/>
          <w:u w:val="single"/>
          <w:shd w:val="clear" w:color="auto" w:fill="FFFFFF"/>
        </w:rPr>
        <w:t>@colombiacompraeficiente_cce</w:t>
      </w:r>
    </w:p>
    <w:p w14:paraId="3FF110B2" w14:textId="77777777" w:rsidR="007266D8" w:rsidRDefault="007266D8" w:rsidP="007266D8">
      <w:pPr>
        <w:widowControl w:val="0"/>
        <w:autoSpaceDE w:val="0"/>
        <w:autoSpaceDN w:val="0"/>
        <w:spacing w:after="0" w:line="276" w:lineRule="auto"/>
        <w:jc w:val="both"/>
        <w:rPr>
          <w:rFonts w:ascii="Verdana" w:hAnsi="Verdana" w:cs="Arial"/>
          <w:lang w:val="es-ES"/>
        </w:rPr>
      </w:pPr>
    </w:p>
    <w:p w14:paraId="1E1A5D66" w14:textId="77777777" w:rsidR="007266D8" w:rsidRPr="00FC6F34" w:rsidRDefault="007266D8" w:rsidP="007266D8">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47DD8A2" w14:textId="77777777" w:rsidR="007266D8" w:rsidRPr="00FC6F34" w:rsidRDefault="007266D8" w:rsidP="007266D8">
      <w:pPr>
        <w:widowControl w:val="0"/>
        <w:autoSpaceDE w:val="0"/>
        <w:autoSpaceDN w:val="0"/>
        <w:spacing w:after="0" w:line="276" w:lineRule="auto"/>
        <w:jc w:val="both"/>
        <w:rPr>
          <w:rFonts w:ascii="Verdana" w:hAnsi="Verdana" w:cs="Arial"/>
          <w:lang w:val="es-ES"/>
        </w:rPr>
      </w:pPr>
    </w:p>
    <w:p w14:paraId="1AECC31A" w14:textId="77777777" w:rsidR="007266D8" w:rsidRPr="00FC6F34" w:rsidRDefault="007266D8" w:rsidP="007266D8">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80586DA" w14:textId="4F0BB9B6" w:rsidR="007266D8" w:rsidRPr="00FC6F34" w:rsidRDefault="00A3274B" w:rsidP="007266D8">
      <w:pPr>
        <w:spacing w:after="0" w:line="276" w:lineRule="auto"/>
        <w:jc w:val="center"/>
        <w:rPr>
          <w:rFonts w:ascii="Verdana" w:hAnsi="Verdana" w:cs="Arial"/>
          <w:color w:val="000000" w:themeColor="text1"/>
          <w:lang w:val="es-ES" w:eastAsia="es-CO"/>
        </w:rPr>
      </w:pPr>
      <w:r w:rsidRPr="002C3AD6">
        <w:rPr>
          <w:rFonts w:ascii="Century Gothic" w:hAnsi="Century Gothic"/>
          <w:noProof/>
        </w:rPr>
        <w:drawing>
          <wp:inline distT="0" distB="0" distL="0" distR="0" wp14:anchorId="0FE06585" wp14:editId="2EA3501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66D8" w:rsidRPr="00FC6F34" w14:paraId="5C8E1148" w14:textId="77777777" w:rsidTr="00430EE0">
        <w:trPr>
          <w:trHeight w:val="315"/>
        </w:trPr>
        <w:tc>
          <w:tcPr>
            <w:tcW w:w="893" w:type="dxa"/>
            <w:vAlign w:val="center"/>
            <w:hideMark/>
          </w:tcPr>
          <w:p w14:paraId="57131AD5" w14:textId="77777777" w:rsidR="007266D8" w:rsidRPr="00FC6F34" w:rsidRDefault="007266D8" w:rsidP="00430EE0">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2F93BB7" w14:textId="77777777" w:rsidR="007266D8" w:rsidRPr="00FC6F34" w:rsidRDefault="007266D8" w:rsidP="00430EE0">
            <w:pPr>
              <w:contextualSpacing/>
              <w:rPr>
                <w:rFonts w:ascii="Verdana" w:eastAsia="Arial" w:hAnsi="Verdana" w:cs="Arial"/>
                <w:color w:val="000000" w:themeColor="text1"/>
                <w:sz w:val="16"/>
                <w:szCs w:val="16"/>
                <w:lang w:val="es-ES"/>
              </w:rPr>
            </w:pPr>
            <w:r w:rsidRPr="000277CB">
              <w:rPr>
                <w:rFonts w:ascii="Verdana" w:eastAsia="Arial" w:hAnsi="Verdana" w:cs="Arial"/>
                <w:color w:val="000000" w:themeColor="text1"/>
                <w:sz w:val="16"/>
                <w:szCs w:val="16"/>
                <w:lang w:val="es-ES"/>
              </w:rPr>
              <w:t>Ximena Ríos López</w:t>
            </w:r>
          </w:p>
          <w:p w14:paraId="7E74A941" w14:textId="77777777" w:rsidR="007266D8" w:rsidRPr="00FC6F34" w:rsidRDefault="007266D8" w:rsidP="00430EE0">
            <w:pPr>
              <w:contextualSpacing/>
              <w:rPr>
                <w:rFonts w:ascii="Verdana" w:eastAsia="Arial" w:hAnsi="Verdana" w:cs="Arial"/>
                <w:sz w:val="16"/>
                <w:szCs w:val="16"/>
                <w:lang w:val="es-ES"/>
              </w:rPr>
            </w:pPr>
            <w:r w:rsidRPr="00FC6F34">
              <w:rPr>
                <w:rFonts w:ascii="Verdana" w:hAnsi="Verdana" w:cs="Arial"/>
                <w:sz w:val="16"/>
                <w:szCs w:val="16"/>
                <w:lang w:val="es-ES"/>
              </w:rPr>
              <w:t>Gestor T1 – 1</w:t>
            </w:r>
            <w:r>
              <w:rPr>
                <w:rFonts w:ascii="Verdana" w:hAnsi="Verdana" w:cs="Arial"/>
                <w:sz w:val="16"/>
                <w:szCs w:val="16"/>
                <w:lang w:val="es-ES"/>
              </w:rPr>
              <w:t>1</w:t>
            </w:r>
            <w:r w:rsidRPr="00FC6F34">
              <w:rPr>
                <w:rFonts w:ascii="Verdana" w:hAnsi="Verdana" w:cs="Arial"/>
                <w:sz w:val="16"/>
                <w:szCs w:val="16"/>
                <w:lang w:val="es-ES"/>
              </w:rPr>
              <w:t xml:space="preserve"> </w:t>
            </w:r>
            <w:r w:rsidRPr="00FC6F34">
              <w:rPr>
                <w:rStyle w:val="normaltextrun"/>
                <w:rFonts w:ascii="Verdana" w:eastAsia="Arial" w:hAnsi="Verdana" w:cs="Arial"/>
                <w:color w:val="000000" w:themeColor="text1"/>
                <w:sz w:val="16"/>
                <w:szCs w:val="16"/>
                <w:lang w:val="es-ES"/>
              </w:rPr>
              <w:t xml:space="preserve">de la Subdirección </w:t>
            </w:r>
            <w:r w:rsidRPr="00FC6F34">
              <w:rPr>
                <w:rStyle w:val="normaltextrun"/>
                <w:rFonts w:ascii="Verdana" w:eastAsia="Arial" w:hAnsi="Verdana" w:cs="Arial"/>
                <w:sz w:val="16"/>
                <w:szCs w:val="16"/>
                <w:lang w:val="es-ES"/>
              </w:rPr>
              <w:t>de Gestión Contractual</w:t>
            </w:r>
          </w:p>
        </w:tc>
      </w:tr>
      <w:tr w:rsidR="007266D8" w:rsidRPr="00FC6F34" w14:paraId="2F484630" w14:textId="77777777" w:rsidTr="00430EE0">
        <w:trPr>
          <w:trHeight w:val="330"/>
        </w:trPr>
        <w:tc>
          <w:tcPr>
            <w:tcW w:w="893" w:type="dxa"/>
            <w:vAlign w:val="center"/>
            <w:hideMark/>
          </w:tcPr>
          <w:p w14:paraId="5139DBEF" w14:textId="77777777" w:rsidR="007266D8" w:rsidRPr="00FC6F34" w:rsidRDefault="007266D8" w:rsidP="00430EE0">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B7456E" w14:textId="77777777" w:rsidR="007266D8" w:rsidRPr="00FC6F34" w:rsidRDefault="007266D8" w:rsidP="00430EE0">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Saavedra</w:t>
            </w:r>
          </w:p>
          <w:p w14:paraId="18EF4C21" w14:textId="77777777" w:rsidR="007266D8" w:rsidRPr="00FC6F34" w:rsidRDefault="007266D8" w:rsidP="00430EE0">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val="es-ES"/>
              </w:rPr>
              <w:t>Contratista</w:t>
            </w:r>
            <w:r w:rsidRPr="00FC6F34">
              <w:rPr>
                <w:rFonts w:ascii="Verdana" w:hAnsi="Verdana" w:cs="Arial"/>
                <w:sz w:val="16"/>
                <w:szCs w:val="16"/>
                <w:lang w:val="es-ES"/>
              </w:rPr>
              <w:t xml:space="preserve"> </w:t>
            </w:r>
            <w:r w:rsidRPr="00FC6F34">
              <w:rPr>
                <w:rStyle w:val="normaltextrun"/>
                <w:rFonts w:ascii="Verdana" w:hAnsi="Verdana" w:cs="Arial"/>
                <w:sz w:val="16"/>
                <w:szCs w:val="16"/>
                <w:lang w:val="es-ES"/>
              </w:rPr>
              <w:t>de la Subdirección de Gestión Contractual</w:t>
            </w:r>
            <w:r w:rsidRPr="00FC6F34">
              <w:rPr>
                <w:rStyle w:val="eop"/>
                <w:rFonts w:ascii="Verdana" w:hAnsi="Verdana" w:cs="Arial"/>
                <w:sz w:val="16"/>
                <w:szCs w:val="16"/>
                <w:lang w:val="es-ES"/>
              </w:rPr>
              <w:t> </w:t>
            </w:r>
          </w:p>
        </w:tc>
      </w:tr>
      <w:tr w:rsidR="007266D8" w:rsidRPr="00FC6F34" w14:paraId="009DB91B" w14:textId="77777777" w:rsidTr="00430EE0">
        <w:trPr>
          <w:trHeight w:val="300"/>
        </w:trPr>
        <w:tc>
          <w:tcPr>
            <w:tcW w:w="893" w:type="dxa"/>
            <w:vAlign w:val="center"/>
          </w:tcPr>
          <w:p w14:paraId="02B95BC2" w14:textId="77777777" w:rsidR="007266D8" w:rsidRPr="00FC6F34" w:rsidRDefault="007266D8" w:rsidP="00430EE0">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C01DD6C" w14:textId="77777777" w:rsidR="007266D8" w:rsidRPr="00FC6F34" w:rsidRDefault="007266D8" w:rsidP="00430EE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 xml:space="preserve">Carolina Quintero </w:t>
            </w:r>
            <w:proofErr w:type="spellStart"/>
            <w:r w:rsidRPr="00FC6F34">
              <w:rPr>
                <w:rFonts w:ascii="Verdana" w:eastAsia="Calibri" w:hAnsi="Verdana" w:cs="Arial"/>
                <w:sz w:val="16"/>
                <w:szCs w:val="16"/>
                <w:lang w:val="es-ES" w:eastAsia="es-ES"/>
              </w:rPr>
              <w:t>Gacharná</w:t>
            </w:r>
            <w:proofErr w:type="spellEnd"/>
          </w:p>
          <w:p w14:paraId="0E9837B4" w14:textId="77777777" w:rsidR="007266D8" w:rsidRPr="00FC6F34" w:rsidRDefault="007266D8" w:rsidP="00430EE0">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bookmarkEnd w:id="0"/>
    </w:tbl>
    <w:p w14:paraId="408DF806" w14:textId="77777777" w:rsidR="007266D8" w:rsidRPr="00981746" w:rsidRDefault="007266D8" w:rsidP="007266D8"/>
    <w:p w14:paraId="0F293BF4" w14:textId="5D314D52" w:rsidR="00127233" w:rsidRPr="007266D8" w:rsidRDefault="00127233" w:rsidP="007266D8"/>
    <w:sectPr w:rsidR="00127233" w:rsidRPr="007266D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D3DFA" w14:textId="77777777" w:rsidR="009F370B" w:rsidRDefault="009F370B" w:rsidP="004A1847">
      <w:pPr>
        <w:spacing w:after="0" w:line="240" w:lineRule="auto"/>
      </w:pPr>
      <w:r>
        <w:separator/>
      </w:r>
    </w:p>
  </w:endnote>
  <w:endnote w:type="continuationSeparator" w:id="0">
    <w:p w14:paraId="5EA151EF" w14:textId="77777777" w:rsidR="009F370B" w:rsidRDefault="009F37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B2269A" w14:textId="77777777" w:rsidR="009F370B" w:rsidRDefault="009F370B" w:rsidP="004A1847">
      <w:pPr>
        <w:spacing w:after="0" w:line="240" w:lineRule="auto"/>
      </w:pPr>
      <w:r>
        <w:separator/>
      </w:r>
    </w:p>
  </w:footnote>
  <w:footnote w:type="continuationSeparator" w:id="0">
    <w:p w14:paraId="65F4816D" w14:textId="77777777" w:rsidR="009F370B" w:rsidRDefault="009F370B" w:rsidP="004A1847">
      <w:pPr>
        <w:spacing w:after="0" w:line="240" w:lineRule="auto"/>
      </w:pPr>
      <w:r>
        <w:continuationSeparator/>
      </w:r>
    </w:p>
  </w:footnote>
  <w:footnote w:id="1">
    <w:p w14:paraId="70E28862" w14:textId="77777777" w:rsidR="007266D8" w:rsidRPr="0016660C" w:rsidRDefault="007266D8" w:rsidP="007266D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D97194E" w14:textId="77777777" w:rsidR="007266D8" w:rsidRDefault="007266D8" w:rsidP="007266D8">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8B288FE" w14:textId="77777777" w:rsidR="007266D8" w:rsidRPr="0016660C" w:rsidRDefault="007266D8" w:rsidP="007266D8">
      <w:pPr>
        <w:pStyle w:val="Textonotapie"/>
        <w:ind w:firstLine="709"/>
        <w:contextualSpacing/>
        <w:jc w:val="both"/>
        <w:rPr>
          <w:rFonts w:ascii="Verdana" w:hAnsi="Verdana" w:cs="Arial"/>
          <w:sz w:val="16"/>
          <w:szCs w:val="16"/>
        </w:rPr>
      </w:pPr>
    </w:p>
  </w:footnote>
  <w:footnote w:id="2">
    <w:p w14:paraId="243E794D" w14:textId="77777777" w:rsidR="007266D8" w:rsidRDefault="007266D8" w:rsidP="007266D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p w14:paraId="0BC05093" w14:textId="77777777" w:rsidR="007266D8" w:rsidRPr="0016660C" w:rsidRDefault="007266D8" w:rsidP="007266D8">
      <w:pPr>
        <w:pStyle w:val="Textonotapie"/>
        <w:ind w:firstLine="709"/>
        <w:contextualSpacing/>
        <w:jc w:val="both"/>
        <w:rPr>
          <w:rFonts w:ascii="Verdana" w:hAnsi="Verdana" w:cs="Arial"/>
          <w:sz w:val="16"/>
          <w:szCs w:val="16"/>
        </w:rPr>
      </w:pPr>
    </w:p>
  </w:footnote>
  <w:footnote w:id="3">
    <w:p w14:paraId="6BDFC375" w14:textId="77777777" w:rsidR="007266D8" w:rsidRDefault="007266D8" w:rsidP="007266D8">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p w14:paraId="025A5838" w14:textId="77777777" w:rsidR="007266D8" w:rsidRPr="0016660C" w:rsidRDefault="007266D8" w:rsidP="007266D8">
      <w:pPr>
        <w:pStyle w:val="Textonotapie"/>
        <w:ind w:firstLine="709"/>
        <w:contextualSpacing/>
        <w:jc w:val="both"/>
        <w:rPr>
          <w:rFonts w:ascii="Verdana" w:hAnsi="Verdana" w:cs="Arial"/>
          <w:sz w:val="16"/>
          <w:szCs w:val="16"/>
          <w:lang w:val="pt-BR"/>
        </w:rPr>
      </w:pPr>
    </w:p>
  </w:footnote>
  <w:footnote w:id="4">
    <w:p w14:paraId="5EF7016F" w14:textId="77777777" w:rsidR="007266D8" w:rsidRDefault="007266D8" w:rsidP="007266D8">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4FED5CB" w14:textId="77777777" w:rsidR="007266D8" w:rsidRPr="0016660C" w:rsidRDefault="007266D8" w:rsidP="007266D8">
      <w:pPr>
        <w:pStyle w:val="Textonotapie"/>
        <w:ind w:firstLine="709"/>
        <w:contextualSpacing/>
        <w:jc w:val="both"/>
        <w:rPr>
          <w:rFonts w:ascii="Verdana" w:hAnsi="Verdana" w:cs="Arial"/>
          <w:sz w:val="16"/>
          <w:szCs w:val="16"/>
          <w:lang w:val="pt-BR"/>
        </w:rPr>
      </w:pPr>
    </w:p>
  </w:footnote>
  <w:footnote w:id="5">
    <w:p w14:paraId="7F5CAEC0" w14:textId="77777777" w:rsidR="007266D8" w:rsidRPr="0016660C" w:rsidRDefault="007266D8" w:rsidP="007266D8">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1A8EC12" w14:textId="77777777" w:rsidR="007266D8" w:rsidRDefault="007266D8" w:rsidP="007266D8">
      <w:pPr>
        <w:pStyle w:val="Textonotapie"/>
        <w:ind w:firstLine="709"/>
        <w:contextualSpacing/>
        <w:jc w:val="both"/>
        <w:rPr>
          <w:rFonts w:ascii="Verdana" w:hAnsi="Verdana" w:cs="Arial"/>
          <w:sz w:val="16"/>
          <w:szCs w:val="16"/>
        </w:rPr>
      </w:pPr>
    </w:p>
    <w:p w14:paraId="68752CCD" w14:textId="77777777" w:rsidR="007266D8" w:rsidRDefault="007266D8" w:rsidP="007266D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p w14:paraId="7244B280" w14:textId="77777777" w:rsidR="007266D8" w:rsidRPr="0016660C" w:rsidRDefault="007266D8" w:rsidP="007266D8">
      <w:pPr>
        <w:pStyle w:val="Textonotapie"/>
        <w:ind w:firstLine="709"/>
        <w:contextualSpacing/>
        <w:jc w:val="both"/>
        <w:rPr>
          <w:rFonts w:ascii="Verdana" w:hAnsi="Verdana" w:cs="Arial"/>
          <w:sz w:val="16"/>
          <w:szCs w:val="16"/>
        </w:rPr>
      </w:pPr>
    </w:p>
  </w:footnote>
  <w:footnote w:id="7">
    <w:p w14:paraId="5080C645" w14:textId="77777777" w:rsidR="007266D8" w:rsidRPr="0016660C" w:rsidRDefault="007266D8" w:rsidP="007266D8">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74322F3" w14:textId="77777777" w:rsidR="007266D8" w:rsidRDefault="007266D8" w:rsidP="007266D8">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p w14:paraId="65A0B4F8" w14:textId="77777777" w:rsidR="007266D8" w:rsidRPr="0016660C" w:rsidRDefault="007266D8" w:rsidP="007266D8">
      <w:pPr>
        <w:spacing w:after="0" w:line="240" w:lineRule="auto"/>
        <w:ind w:firstLine="709"/>
        <w:contextualSpacing/>
        <w:jc w:val="both"/>
        <w:rPr>
          <w:rFonts w:ascii="Verdana" w:eastAsia="Times New Roman" w:hAnsi="Verdana" w:cs="Arial"/>
          <w:sz w:val="16"/>
          <w:szCs w:val="16"/>
        </w:rPr>
      </w:pPr>
    </w:p>
  </w:footnote>
  <w:footnote w:id="8">
    <w:p w14:paraId="614B6F20" w14:textId="77777777" w:rsidR="007266D8" w:rsidRPr="0016660C" w:rsidRDefault="007266D8" w:rsidP="007266D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25F30115" w14:textId="77777777" w:rsidR="007266D8" w:rsidRDefault="007266D8" w:rsidP="007266D8">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p w14:paraId="767D5007" w14:textId="77777777" w:rsidR="007266D8" w:rsidRPr="0016660C" w:rsidRDefault="007266D8" w:rsidP="007266D8">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40740EBC" w14:textId="77777777" w:rsidR="007266D8" w:rsidRPr="0016660C" w:rsidRDefault="007266D8" w:rsidP="007266D8">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F66153E" w14:textId="77777777" w:rsidR="007266D8" w:rsidRPr="0016660C" w:rsidRDefault="007266D8" w:rsidP="007266D8">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4A49C849" w14:textId="77777777" w:rsidR="007266D8" w:rsidRDefault="007266D8" w:rsidP="007266D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0B956D6B" w14:textId="77777777" w:rsidR="007266D8" w:rsidRPr="0016660C" w:rsidRDefault="007266D8" w:rsidP="007266D8">
      <w:pPr>
        <w:pStyle w:val="Textonotapie"/>
        <w:ind w:firstLine="709"/>
        <w:contextualSpacing/>
        <w:jc w:val="both"/>
        <w:rPr>
          <w:rFonts w:ascii="Verdana" w:hAnsi="Verdana" w:cs="Arial"/>
          <w:sz w:val="16"/>
          <w:szCs w:val="16"/>
        </w:rPr>
      </w:pPr>
    </w:p>
  </w:footnote>
  <w:footnote w:id="12">
    <w:p w14:paraId="7E934DA0" w14:textId="77777777" w:rsidR="007266D8" w:rsidRPr="0016660C" w:rsidRDefault="007266D8" w:rsidP="007266D8">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7415F652" w14:textId="77777777" w:rsidR="007266D8" w:rsidRDefault="007266D8" w:rsidP="007266D8">
      <w:pPr>
        <w:pStyle w:val="Textonotapie"/>
        <w:ind w:firstLine="709"/>
        <w:contextualSpacing/>
        <w:jc w:val="both"/>
        <w:rPr>
          <w:rFonts w:ascii="Verdana" w:hAnsi="Verdana" w:cs="Arial"/>
          <w:sz w:val="16"/>
          <w:szCs w:val="16"/>
        </w:rPr>
      </w:pPr>
    </w:p>
    <w:p w14:paraId="0997AA18" w14:textId="77777777" w:rsidR="007266D8" w:rsidRPr="0016660C" w:rsidRDefault="007266D8" w:rsidP="007266D8">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1A650967" w14:textId="77777777" w:rsidR="007266D8" w:rsidRDefault="007266D8" w:rsidP="007266D8">
      <w:pPr>
        <w:pStyle w:val="Textonotapie"/>
        <w:ind w:firstLine="709"/>
        <w:contextualSpacing/>
        <w:jc w:val="both"/>
        <w:rPr>
          <w:rFonts w:ascii="Verdana" w:hAnsi="Verdana" w:cs="Arial"/>
          <w:sz w:val="16"/>
          <w:szCs w:val="16"/>
        </w:rPr>
      </w:pPr>
    </w:p>
    <w:p w14:paraId="31266E1D" w14:textId="77777777" w:rsidR="007266D8" w:rsidRDefault="007266D8" w:rsidP="007266D8">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p w14:paraId="2A5B2321" w14:textId="77777777" w:rsidR="007266D8" w:rsidRPr="0016660C" w:rsidRDefault="007266D8" w:rsidP="007266D8">
      <w:pPr>
        <w:pStyle w:val="Textonotapie"/>
        <w:ind w:firstLine="709"/>
        <w:contextualSpacing/>
        <w:jc w:val="both"/>
        <w:rPr>
          <w:rFonts w:ascii="Verdana" w:hAnsi="Verdana" w:cs="Arial"/>
          <w:sz w:val="16"/>
          <w:szCs w:val="16"/>
        </w:rPr>
      </w:pPr>
    </w:p>
  </w:footnote>
  <w:footnote w:id="15">
    <w:p w14:paraId="055F859B" w14:textId="77777777" w:rsidR="007266D8" w:rsidRDefault="007266D8" w:rsidP="007266D8">
      <w:pPr>
        <w:pStyle w:val="Textonotapie"/>
        <w:ind w:firstLine="708"/>
        <w:contextualSpacing/>
        <w:jc w:val="both"/>
        <w:rPr>
          <w:rFonts w:ascii="Verdana" w:hAnsi="Verdana"/>
          <w:sz w:val="16"/>
          <w:szCs w:val="16"/>
          <w:lang w:val="es-CO"/>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p w14:paraId="3C952BE7" w14:textId="77777777" w:rsidR="007266D8" w:rsidRPr="0016660C" w:rsidRDefault="007266D8" w:rsidP="007266D8">
      <w:pPr>
        <w:pStyle w:val="Textonotapie"/>
        <w:ind w:firstLine="708"/>
        <w:contextualSpacing/>
        <w:jc w:val="both"/>
        <w:rPr>
          <w:rFonts w:ascii="Verdana" w:hAnsi="Verdana"/>
          <w:sz w:val="16"/>
          <w:szCs w:val="16"/>
          <w:lang w:val="es-ES"/>
        </w:rPr>
      </w:pPr>
    </w:p>
  </w:footnote>
  <w:footnote w:id="16">
    <w:p w14:paraId="41C21748" w14:textId="77777777" w:rsidR="007266D8" w:rsidRDefault="007266D8" w:rsidP="007266D8">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4E04013E" w14:textId="77777777" w:rsidR="007266D8" w:rsidRPr="0016660C" w:rsidRDefault="007266D8" w:rsidP="007266D8">
      <w:pPr>
        <w:spacing w:after="0" w:line="240" w:lineRule="auto"/>
        <w:ind w:firstLine="709"/>
        <w:contextualSpacing/>
        <w:jc w:val="both"/>
        <w:rPr>
          <w:rFonts w:ascii="Verdana" w:hAnsi="Verdana" w:cs="Arial"/>
          <w:color w:val="000000" w:themeColor="text1"/>
          <w:sz w:val="16"/>
          <w:szCs w:val="16"/>
        </w:rPr>
      </w:pPr>
    </w:p>
  </w:footnote>
  <w:footnote w:id="17">
    <w:p w14:paraId="0AB08A6F" w14:textId="77777777" w:rsidR="007266D8" w:rsidRDefault="007266D8" w:rsidP="007266D8">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p w14:paraId="31BB6ECF" w14:textId="77777777" w:rsidR="007266D8" w:rsidRPr="0016660C" w:rsidRDefault="007266D8" w:rsidP="007266D8">
      <w:pPr>
        <w:pStyle w:val="Textonotapie"/>
        <w:ind w:firstLine="708"/>
        <w:contextualSpacing/>
        <w:jc w:val="both"/>
        <w:rPr>
          <w:rFonts w:ascii="Verdana" w:hAnsi="Verdana" w:cs="Arial"/>
          <w:color w:val="000000" w:themeColor="text1"/>
          <w:sz w:val="16"/>
          <w:szCs w:val="16"/>
        </w:rPr>
      </w:pPr>
    </w:p>
  </w:footnote>
  <w:footnote w:id="18">
    <w:p w14:paraId="7E96D4A9" w14:textId="77777777" w:rsidR="007266D8" w:rsidRPr="0016660C" w:rsidRDefault="007266D8" w:rsidP="007266D8">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19">
    <w:p w14:paraId="7B6952F3" w14:textId="77777777" w:rsidR="007266D8" w:rsidRDefault="007266D8" w:rsidP="007266D8">
      <w:pPr>
        <w:pStyle w:val="Textonotapie"/>
        <w:ind w:firstLine="708"/>
        <w:contextualSpacing/>
        <w:jc w:val="both"/>
        <w:rPr>
          <w:rFonts w:ascii="Verdana" w:hAnsi="Verdana" w:cs="Arial"/>
          <w:color w:val="000000" w:themeColor="text1"/>
          <w:sz w:val="16"/>
          <w:szCs w:val="16"/>
        </w:rPr>
      </w:pPr>
    </w:p>
    <w:p w14:paraId="12A0225A" w14:textId="77777777" w:rsidR="007266D8" w:rsidRDefault="007266D8" w:rsidP="007266D8">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p w14:paraId="245283BB" w14:textId="77777777" w:rsidR="007266D8" w:rsidRPr="0016660C" w:rsidRDefault="007266D8" w:rsidP="007266D8">
      <w:pPr>
        <w:pStyle w:val="Textonotapie"/>
        <w:ind w:firstLine="708"/>
        <w:contextualSpacing/>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0D56"/>
    <w:rsid w:val="000B19B9"/>
    <w:rsid w:val="000D0334"/>
    <w:rsid w:val="000D5DA7"/>
    <w:rsid w:val="000F6486"/>
    <w:rsid w:val="00116940"/>
    <w:rsid w:val="00125105"/>
    <w:rsid w:val="00127233"/>
    <w:rsid w:val="0015699B"/>
    <w:rsid w:val="001A33BF"/>
    <w:rsid w:val="001E4177"/>
    <w:rsid w:val="001F0B24"/>
    <w:rsid w:val="001F7DC6"/>
    <w:rsid w:val="00206B2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476F3"/>
    <w:rsid w:val="00466E39"/>
    <w:rsid w:val="004A1847"/>
    <w:rsid w:val="004A305D"/>
    <w:rsid w:val="004F21C4"/>
    <w:rsid w:val="004F685F"/>
    <w:rsid w:val="00554808"/>
    <w:rsid w:val="005566E8"/>
    <w:rsid w:val="00574867"/>
    <w:rsid w:val="00591460"/>
    <w:rsid w:val="005A65E0"/>
    <w:rsid w:val="005C3777"/>
    <w:rsid w:val="005C5CDC"/>
    <w:rsid w:val="005D476C"/>
    <w:rsid w:val="006200BF"/>
    <w:rsid w:val="006219F8"/>
    <w:rsid w:val="006302F7"/>
    <w:rsid w:val="00646B9F"/>
    <w:rsid w:val="00665D70"/>
    <w:rsid w:val="006900D9"/>
    <w:rsid w:val="006D244A"/>
    <w:rsid w:val="00706C16"/>
    <w:rsid w:val="007266D8"/>
    <w:rsid w:val="007340C3"/>
    <w:rsid w:val="00745E5F"/>
    <w:rsid w:val="0075235A"/>
    <w:rsid w:val="00756841"/>
    <w:rsid w:val="007649AB"/>
    <w:rsid w:val="00771D0C"/>
    <w:rsid w:val="007833AC"/>
    <w:rsid w:val="00794DEB"/>
    <w:rsid w:val="00795D8A"/>
    <w:rsid w:val="007B268C"/>
    <w:rsid w:val="007B7171"/>
    <w:rsid w:val="007C0C0F"/>
    <w:rsid w:val="007C3DC2"/>
    <w:rsid w:val="007E02A5"/>
    <w:rsid w:val="007E4F00"/>
    <w:rsid w:val="007E5497"/>
    <w:rsid w:val="00806F5F"/>
    <w:rsid w:val="00820278"/>
    <w:rsid w:val="008258C9"/>
    <w:rsid w:val="00844AE9"/>
    <w:rsid w:val="00867F95"/>
    <w:rsid w:val="008843B6"/>
    <w:rsid w:val="00891928"/>
    <w:rsid w:val="008A446D"/>
    <w:rsid w:val="008B25F1"/>
    <w:rsid w:val="008D180B"/>
    <w:rsid w:val="008E2DA3"/>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70B"/>
    <w:rsid w:val="009F3A13"/>
    <w:rsid w:val="00A122D3"/>
    <w:rsid w:val="00A14468"/>
    <w:rsid w:val="00A17F13"/>
    <w:rsid w:val="00A20739"/>
    <w:rsid w:val="00A23AF9"/>
    <w:rsid w:val="00A3274B"/>
    <w:rsid w:val="00A33C78"/>
    <w:rsid w:val="00A94B88"/>
    <w:rsid w:val="00AB0ADB"/>
    <w:rsid w:val="00B00C0E"/>
    <w:rsid w:val="00B01B1A"/>
    <w:rsid w:val="00B0381D"/>
    <w:rsid w:val="00B44A47"/>
    <w:rsid w:val="00B72CD3"/>
    <w:rsid w:val="00B72FFF"/>
    <w:rsid w:val="00BC3D36"/>
    <w:rsid w:val="00BD54A6"/>
    <w:rsid w:val="00BD7351"/>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3424"/>
    <w:rsid w:val="00FF7963"/>
    <w:rsid w:val="071B8F93"/>
    <w:rsid w:val="09908A09"/>
    <w:rsid w:val="0FF4CCA8"/>
    <w:rsid w:val="13CFC91B"/>
    <w:rsid w:val="19A2EC2C"/>
    <w:rsid w:val="2859CA1B"/>
    <w:rsid w:val="32A4F9CF"/>
    <w:rsid w:val="356CEDFD"/>
    <w:rsid w:val="477AF313"/>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266D8"/>
    <w:pPr>
      <w:spacing w:line="240" w:lineRule="exact"/>
    </w:pPr>
    <w:rPr>
      <w:vertAlign w:val="superscript"/>
    </w:rPr>
  </w:style>
  <w:style w:type="character" w:customStyle="1" w:styleId="baj">
    <w:name w:val="b_aj"/>
    <w:basedOn w:val="Fuentedeprrafopredeter"/>
    <w:rsid w:val="007266D8"/>
  </w:style>
  <w:style w:type="character" w:customStyle="1" w:styleId="NormalWebCar">
    <w:name w:val="Normal (Web) Car"/>
    <w:link w:val="NormalWeb"/>
    <w:uiPriority w:val="99"/>
    <w:locked/>
    <w:rsid w:val="007266D8"/>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266D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BA98D-5E2E-42A0-815B-55DDBF2311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5BACC2B-0559-4BA8-8FE3-DF750705D26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20</Pages>
  <Words>6545</Words>
  <Characters>35280</Characters>
  <Application>Microsoft Office Word</Application>
  <DocSecurity>0</DocSecurity>
  <Lines>678</Lines>
  <Paragraphs>146</Paragraphs>
  <ScaleCrop>false</ScaleCrop>
  <Company/>
  <LinksUpToDate>false</LinksUpToDate>
  <CharactersWithSpaces>41679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2025-12-19T02:56:00Z</dcterms:created>
  <dcterms:modified xsi:type="dcterms:W3CDTF">2025-12-19T20:35:00Z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