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95E57" w14:textId="77777777" w:rsidR="00925FCE" w:rsidRPr="0027034B" w:rsidRDefault="00925FCE" w:rsidP="00925FCE">
      <w:pPr>
        <w:spacing w:line="276" w:lineRule="auto"/>
        <w:jc w:val="both"/>
        <w:rPr>
          <w:rFonts w:ascii="Verdana" w:eastAsia="Calibri" w:hAnsi="Verdana" w:cs="Arial"/>
          <w:b/>
          <w:bCs/>
          <w:color w:val="000000" w:themeColor="text1"/>
          <w:lang w:eastAsia="es-ES"/>
        </w:rPr>
      </w:pPr>
      <w:r w:rsidRPr="0027034B">
        <w:rPr>
          <w:rFonts w:ascii="Verdana" w:eastAsia="Calibri" w:hAnsi="Verdana" w:cs="Arial"/>
          <w:b/>
          <w:bCs/>
          <w:color w:val="000000" w:themeColor="text1"/>
          <w:lang w:eastAsia="es-ES"/>
        </w:rPr>
        <w:t xml:space="preserve">LEY 1474 DE 2011 – </w:t>
      </w:r>
      <w:r w:rsidRPr="0027034B">
        <w:rPr>
          <w:rFonts w:ascii="Verdana" w:eastAsia="Calibri" w:hAnsi="Verdana" w:cs="Arial"/>
          <w:b/>
          <w:bCs/>
          <w:color w:val="000000" w:themeColor="text1"/>
          <w:lang w:val="es-ES" w:eastAsia="es-ES"/>
        </w:rPr>
        <w:t>Supervisión</w:t>
      </w:r>
      <w:r w:rsidRPr="0027034B">
        <w:rPr>
          <w:rFonts w:ascii="Verdana" w:eastAsia="Calibri" w:hAnsi="Verdana" w:cs="Arial"/>
          <w:b/>
          <w:bCs/>
          <w:color w:val="000000" w:themeColor="text1"/>
          <w:lang w:eastAsia="es-ES"/>
        </w:rPr>
        <w:t xml:space="preserve"> </w:t>
      </w:r>
      <w:proofErr w:type="spellStart"/>
      <w:r w:rsidRPr="0027034B">
        <w:rPr>
          <w:rFonts w:ascii="Verdana" w:eastAsia="Calibri" w:hAnsi="Verdana" w:cs="Arial"/>
          <w:b/>
          <w:bCs/>
          <w:color w:val="000000" w:themeColor="text1"/>
          <w:lang w:eastAsia="es-ES"/>
        </w:rPr>
        <w:t>e</w:t>
      </w:r>
      <w:proofErr w:type="spellEnd"/>
      <w:r w:rsidRPr="0027034B">
        <w:rPr>
          <w:rFonts w:ascii="Verdana" w:eastAsia="Calibri" w:hAnsi="Verdana" w:cs="Arial"/>
          <w:b/>
          <w:bCs/>
          <w:color w:val="000000" w:themeColor="text1"/>
          <w:lang w:eastAsia="es-ES"/>
        </w:rPr>
        <w:t xml:space="preserve"> interventoría contractual</w:t>
      </w:r>
    </w:p>
    <w:p w14:paraId="5C551ECC" w14:textId="77777777" w:rsidR="00925FCE" w:rsidRPr="0027034B" w:rsidRDefault="00925FCE" w:rsidP="00925FCE">
      <w:pPr>
        <w:spacing w:after="0" w:line="240" w:lineRule="auto"/>
        <w:jc w:val="both"/>
        <w:rPr>
          <w:rFonts w:ascii="Calibri" w:eastAsia="Calibri" w:hAnsi="Calibri" w:cs="Times New Roman"/>
        </w:rPr>
      </w:pPr>
      <w:r w:rsidRPr="0027034B">
        <w:rPr>
          <w:rFonts w:ascii="Verdana" w:eastAsia="Geomanist Light" w:hAnsi="Verdana"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27034B">
        <w:rPr>
          <w:rFonts w:ascii="Calibri" w:eastAsia="Calibri" w:hAnsi="Calibri" w:cs="Times New Roman"/>
        </w:rPr>
        <w:t xml:space="preserve"> </w:t>
      </w:r>
    </w:p>
    <w:p w14:paraId="488B673A" w14:textId="77777777" w:rsidR="00925FCE" w:rsidRPr="0027034B" w:rsidRDefault="00925FCE" w:rsidP="00925FCE">
      <w:pPr>
        <w:spacing w:after="0" w:line="240" w:lineRule="auto"/>
        <w:jc w:val="both"/>
        <w:rPr>
          <w:rFonts w:ascii="Calibri" w:eastAsia="Calibri" w:hAnsi="Calibri" w:cs="Times New Roman"/>
        </w:rPr>
      </w:pPr>
    </w:p>
    <w:p w14:paraId="27040439" w14:textId="77777777" w:rsidR="00925FCE" w:rsidRPr="0027034B" w:rsidRDefault="00925FCE" w:rsidP="00925FCE">
      <w:pPr>
        <w:spacing w:after="0" w:line="240" w:lineRule="auto"/>
        <w:jc w:val="both"/>
        <w:rPr>
          <w:rFonts w:ascii="Verdana" w:eastAsia="Geomanist Light" w:hAnsi="Verdana" w:cs="Arial"/>
          <w:b/>
          <w:bCs/>
          <w:color w:val="000000" w:themeColor="text1"/>
        </w:rPr>
      </w:pPr>
      <w:r w:rsidRPr="0027034B">
        <w:rPr>
          <w:rFonts w:ascii="Verdana" w:eastAsia="Geomanist Light" w:hAnsi="Verdana" w:cs="Arial"/>
          <w:b/>
          <w:bCs/>
          <w:color w:val="000000" w:themeColor="text1"/>
        </w:rPr>
        <w:t xml:space="preserve">SUPERVISIÓN DEL CONTRATO </w:t>
      </w:r>
      <w:r w:rsidRPr="0027034B">
        <w:rPr>
          <w:rFonts w:ascii="Verdana" w:eastAsia="Calibri" w:hAnsi="Verdana" w:cs="Arial"/>
          <w:b/>
          <w:bCs/>
          <w:color w:val="000000" w:themeColor="text1"/>
          <w:lang w:val="es-ES" w:eastAsia="es-ES"/>
        </w:rPr>
        <w:t xml:space="preserve">– Características </w:t>
      </w:r>
    </w:p>
    <w:p w14:paraId="6022C49D" w14:textId="77777777" w:rsidR="00925FCE" w:rsidRPr="0027034B" w:rsidRDefault="00925FCE" w:rsidP="00925FCE">
      <w:pPr>
        <w:spacing w:after="0" w:line="240" w:lineRule="auto"/>
        <w:jc w:val="both"/>
        <w:rPr>
          <w:rFonts w:ascii="Verdana" w:eastAsia="Geomanist Light" w:hAnsi="Verdana" w:cs="Arial"/>
          <w:color w:val="000000" w:themeColor="text1"/>
        </w:rPr>
      </w:pPr>
      <w:r w:rsidRPr="0027034B">
        <w:rPr>
          <w:rFonts w:ascii="Verdana" w:eastAsia="Geomanist Light" w:hAnsi="Verdana" w:cs="Arial"/>
          <w:b/>
          <w:bCs/>
          <w:color w:val="000000" w:themeColor="text1"/>
        </w:rPr>
        <w:t> </w:t>
      </w:r>
    </w:p>
    <w:p w14:paraId="30DDA6EF"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27034B">
        <w:rPr>
          <w:rFonts w:ascii="Verdana" w:eastAsia="Geomanist Light" w:hAnsi="Verdana" w:cs="Arial"/>
          <w:color w:val="000000" w:themeColor="text1"/>
          <w:sz w:val="20"/>
          <w:szCs w:val="20"/>
        </w:rPr>
        <w:t>ii</w:t>
      </w:r>
      <w:proofErr w:type="spellEnd"/>
      <w:r w:rsidRPr="0027034B">
        <w:rPr>
          <w:rFonts w:ascii="Verdana" w:eastAsia="Geomanist Light" w:hAnsi="Verdana" w:cs="Arial"/>
          <w:color w:val="000000" w:themeColor="text1"/>
          <w:sz w:val="20"/>
          <w:szCs w:val="20"/>
        </w:rPr>
        <w:t xml:space="preserve">) no requiere conocimientos tan especializados como la interventoría; </w:t>
      </w:r>
      <w:proofErr w:type="spellStart"/>
      <w:r w:rsidRPr="0027034B">
        <w:rPr>
          <w:rFonts w:ascii="Verdana" w:eastAsia="Geomanist Light" w:hAnsi="Verdana" w:cs="Arial"/>
          <w:color w:val="000000" w:themeColor="text1"/>
          <w:sz w:val="20"/>
          <w:szCs w:val="20"/>
        </w:rPr>
        <w:t>iii</w:t>
      </w:r>
      <w:proofErr w:type="spellEnd"/>
      <w:r w:rsidRPr="0027034B">
        <w:rPr>
          <w:rFonts w:ascii="Verdana" w:eastAsia="Geomanist Light" w:hAnsi="Verdana" w:cs="Arial"/>
          <w:color w:val="000000" w:themeColor="text1"/>
          <w:sz w:val="20"/>
          <w:szCs w:val="20"/>
        </w:rPr>
        <w:t xml:space="preserve">) se ejerce por la Entidad Estatal por conducto de la designación de servidores públicos idóneos para cumplir la función; </w:t>
      </w:r>
      <w:proofErr w:type="spellStart"/>
      <w:r w:rsidRPr="0027034B">
        <w:rPr>
          <w:rFonts w:ascii="Verdana" w:eastAsia="Geomanist Light" w:hAnsi="Verdana" w:cs="Arial"/>
          <w:color w:val="000000" w:themeColor="text1"/>
          <w:sz w:val="20"/>
          <w:szCs w:val="20"/>
        </w:rPr>
        <w:t>iv</w:t>
      </w:r>
      <w:proofErr w:type="spellEnd"/>
      <w:r w:rsidRPr="0027034B">
        <w:rPr>
          <w:rFonts w:ascii="Verdana" w:eastAsia="Geomanist Light" w:hAnsi="Verdana"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w:t>
      </w:r>
    </w:p>
    <w:p w14:paraId="4259E7E1" w14:textId="77777777" w:rsidR="00925FCE" w:rsidRPr="0027034B" w:rsidRDefault="00925FCE" w:rsidP="00925FCE">
      <w:pPr>
        <w:spacing w:after="0" w:line="240" w:lineRule="auto"/>
        <w:jc w:val="both"/>
        <w:rPr>
          <w:rFonts w:ascii="Calibri" w:eastAsia="Calibri" w:hAnsi="Calibri" w:cs="Times New Roman"/>
        </w:rPr>
      </w:pPr>
    </w:p>
    <w:p w14:paraId="0E218067" w14:textId="77777777" w:rsidR="00925FCE" w:rsidRPr="0027034B" w:rsidRDefault="00925FCE" w:rsidP="00925FCE">
      <w:pPr>
        <w:spacing w:after="0" w:line="240" w:lineRule="auto"/>
        <w:jc w:val="both"/>
        <w:rPr>
          <w:rFonts w:ascii="Calibri" w:eastAsia="Calibri" w:hAnsi="Calibri" w:cs="Times New Roman"/>
        </w:rPr>
      </w:pPr>
      <w:r w:rsidRPr="0027034B">
        <w:rPr>
          <w:rFonts w:ascii="Verdana" w:eastAsia="Geomanist Light" w:hAnsi="Verdana" w:cs="Arial"/>
          <w:b/>
          <w:bCs/>
          <w:color w:val="000000" w:themeColor="text1"/>
        </w:rPr>
        <w:t>SUPERVISIÓN DEL CONTRATO – Definición</w:t>
      </w:r>
    </w:p>
    <w:p w14:paraId="3647A4D8" w14:textId="77777777" w:rsidR="00925FCE" w:rsidRPr="0027034B" w:rsidRDefault="00925FCE" w:rsidP="00925FCE">
      <w:pPr>
        <w:spacing w:after="0" w:line="240" w:lineRule="auto"/>
        <w:jc w:val="both"/>
        <w:rPr>
          <w:rFonts w:ascii="Calibri" w:eastAsia="Calibri" w:hAnsi="Calibri" w:cs="Times New Roman"/>
        </w:rPr>
      </w:pPr>
    </w:p>
    <w:p w14:paraId="758BB97F"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0C5844D6"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p>
    <w:p w14:paraId="3155776C"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36D32E1F"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p>
    <w:p w14:paraId="5E9D2477"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4D8CD4D4" w14:textId="77777777" w:rsidR="00925FCE" w:rsidRPr="0027034B" w:rsidRDefault="00925FCE" w:rsidP="00925FCE">
      <w:pPr>
        <w:spacing w:after="0" w:line="240" w:lineRule="auto"/>
        <w:jc w:val="both"/>
        <w:rPr>
          <w:rFonts w:ascii="Verdana" w:eastAsia="Geomanist Light" w:hAnsi="Verdana" w:cs="Arial"/>
          <w:color w:val="000000" w:themeColor="text1"/>
          <w:sz w:val="20"/>
          <w:szCs w:val="20"/>
        </w:rPr>
      </w:pPr>
    </w:p>
    <w:p w14:paraId="20FC0819" w14:textId="3946DF6F" w:rsidR="00925FCE" w:rsidRPr="005337AE" w:rsidRDefault="00925FCE" w:rsidP="005337AE">
      <w:pPr>
        <w:spacing w:after="0" w:line="240" w:lineRule="auto"/>
        <w:jc w:val="both"/>
        <w:rPr>
          <w:rFonts w:ascii="Verdana" w:eastAsia="Geomanist Light" w:hAnsi="Verdana" w:cs="Arial"/>
          <w:color w:val="000000" w:themeColor="text1"/>
          <w:sz w:val="20"/>
          <w:szCs w:val="20"/>
        </w:rPr>
      </w:pPr>
      <w:r w:rsidRPr="0027034B">
        <w:rPr>
          <w:rFonts w:ascii="Verdana" w:eastAsia="Geomanist Light" w:hAnsi="Verdana" w:cs="Arial"/>
          <w:color w:val="000000" w:themeColor="text1"/>
          <w:sz w:val="20"/>
          <w:szCs w:val="20"/>
        </w:rPr>
        <w:t>Por tanto, nada obsta para que el ordenador del gasto sea el supervisor de un contrato o que decida designar un supervisor, siempre y cuando se garantice la adecuada vigilancia del contratista, para hacer el correcto seguimiento técnico, administrativo, financiero, contable, y jurídico del contrato.</w:t>
      </w:r>
    </w:p>
    <w:p w14:paraId="7FCF5B01" w14:textId="546D844D" w:rsidR="00925FCE" w:rsidRDefault="00925FCE" w:rsidP="00925FCE">
      <w:pPr>
        <w:spacing w:after="0" w:line="240" w:lineRule="auto"/>
        <w:rPr>
          <w:rFonts w:ascii="Verdana" w:eastAsia="Geomanist Light" w:hAnsi="Verdana" w:cs="Arial"/>
        </w:rPr>
      </w:pPr>
      <w:r w:rsidRPr="00D50AB4">
        <w:rPr>
          <w:rFonts w:ascii="Verdana" w:eastAsia="Geomanist Light" w:hAnsi="Verdana" w:cs="Arial"/>
        </w:rPr>
        <w:lastRenderedPageBreak/>
        <w:t xml:space="preserve">Bogotá D.C., </w:t>
      </w:r>
      <w:r w:rsidR="00D50AB4" w:rsidRPr="00D50AB4">
        <w:rPr>
          <w:rFonts w:ascii="Verdana" w:eastAsia="Geomanist Light" w:hAnsi="Verdana" w:cs="Arial"/>
        </w:rPr>
        <w:t>19 d</w:t>
      </w:r>
      <w:r w:rsidR="00D50AB4">
        <w:rPr>
          <w:rFonts w:ascii="Verdana" w:eastAsia="Geomanist Light" w:hAnsi="Verdana" w:cs="Arial"/>
        </w:rPr>
        <w:t>e diciembre de 2025</w:t>
      </w:r>
    </w:p>
    <w:p w14:paraId="3369A9E1" w14:textId="77777777" w:rsidR="00D50AB4" w:rsidRDefault="00D50AB4" w:rsidP="00925FCE">
      <w:pPr>
        <w:spacing w:after="0" w:line="240" w:lineRule="auto"/>
        <w:rPr>
          <w:rFonts w:ascii="Verdana" w:eastAsia="Geomanist Light" w:hAnsi="Verdana" w:cs="Arial"/>
        </w:rPr>
      </w:pPr>
    </w:p>
    <w:p w14:paraId="5BAD392B" w14:textId="69CEC632" w:rsidR="00D50AB4" w:rsidRPr="00D50AB4" w:rsidRDefault="00D50AB4" w:rsidP="00D50AB4">
      <w:pPr>
        <w:spacing w:after="0" w:line="240" w:lineRule="auto"/>
        <w:jc w:val="right"/>
        <w:rPr>
          <w:rFonts w:ascii="Verdana" w:eastAsia="Geomanist Light" w:hAnsi="Verdana" w:cs="Arial"/>
        </w:rPr>
      </w:pPr>
    </w:p>
    <w:p w14:paraId="3FA0999C" w14:textId="3C96597C" w:rsidR="00925FCE" w:rsidRPr="00D50AB4" w:rsidRDefault="00F92BF3" w:rsidP="00925FCE">
      <w:pPr>
        <w:spacing w:after="0" w:line="240" w:lineRule="auto"/>
        <w:jc w:val="both"/>
        <w:rPr>
          <w:rFonts w:ascii="Verdana" w:eastAsia="Calibri" w:hAnsi="Verdana" w:cs="Arial"/>
        </w:rPr>
      </w:pPr>
      <w:r w:rsidRPr="00D50AB4">
        <w:rPr>
          <w:rFonts w:ascii="Verdana" w:eastAsia="Geomanist Light" w:hAnsi="Verdana" w:cs="Arial"/>
          <w:noProof/>
        </w:rPr>
        <w:drawing>
          <wp:anchor distT="0" distB="0" distL="114300" distR="114300" simplePos="0" relativeHeight="251658240" behindDoc="0" locked="0" layoutInCell="1" allowOverlap="1" wp14:anchorId="529B1722" wp14:editId="3C14C2B5">
            <wp:simplePos x="0" y="0"/>
            <wp:positionH relativeFrom="margin">
              <wp:align>right</wp:align>
            </wp:positionH>
            <wp:positionV relativeFrom="paragraph">
              <wp:posOffset>8862</wp:posOffset>
            </wp:positionV>
            <wp:extent cx="2740025" cy="780415"/>
            <wp:effectExtent l="0" t="0" r="3175" b="635"/>
            <wp:wrapSquare wrapText="bothSides"/>
            <wp:docPr id="1177303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0334" name=""/>
                    <pic:cNvPicPr/>
                  </pic:nvPicPr>
                  <pic:blipFill>
                    <a:blip r:embed="rId10">
                      <a:extLst>
                        <a:ext uri="{28A0092B-C50C-407E-A947-70E740481C1C}">
                          <a14:useLocalDpi xmlns:a14="http://schemas.microsoft.com/office/drawing/2010/main" val="0"/>
                        </a:ext>
                      </a:extLst>
                    </a:blip>
                    <a:stretch>
                      <a:fillRect/>
                    </a:stretch>
                  </pic:blipFill>
                  <pic:spPr>
                    <a:xfrm>
                      <a:off x="0" y="0"/>
                      <a:ext cx="2740025" cy="780415"/>
                    </a:xfrm>
                    <a:prstGeom prst="rect">
                      <a:avLst/>
                    </a:prstGeom>
                  </pic:spPr>
                </pic:pic>
              </a:graphicData>
            </a:graphic>
            <wp14:sizeRelH relativeFrom="margin">
              <wp14:pctWidth>0</wp14:pctWidth>
            </wp14:sizeRelH>
            <wp14:sizeRelV relativeFrom="margin">
              <wp14:pctHeight>0</wp14:pctHeight>
            </wp14:sizeRelV>
          </wp:anchor>
        </w:drawing>
      </w:r>
    </w:p>
    <w:p w14:paraId="0F31D2A9" w14:textId="77777777" w:rsidR="00925FCE" w:rsidRPr="00925FCE" w:rsidRDefault="00925FCE" w:rsidP="00925FCE">
      <w:pPr>
        <w:spacing w:after="0" w:line="240" w:lineRule="auto"/>
        <w:jc w:val="both"/>
        <w:rPr>
          <w:rFonts w:ascii="Verdana" w:eastAsia="Calibri" w:hAnsi="Verdana" w:cs="Arial"/>
          <w:lang w:val="en-US" w:eastAsia="es-ES"/>
        </w:rPr>
      </w:pPr>
      <w:proofErr w:type="spellStart"/>
      <w:r w:rsidRPr="00925FCE">
        <w:rPr>
          <w:rFonts w:ascii="Verdana" w:eastAsia="Calibri" w:hAnsi="Verdana" w:cs="Arial"/>
          <w:lang w:val="en-US" w:eastAsia="es-ES"/>
        </w:rPr>
        <w:t>Señor</w:t>
      </w:r>
      <w:proofErr w:type="spellEnd"/>
    </w:p>
    <w:p w14:paraId="056B60D5" w14:textId="77777777" w:rsidR="00925FCE" w:rsidRPr="00830EEA" w:rsidRDefault="00925FCE" w:rsidP="00925FCE">
      <w:pPr>
        <w:spacing w:after="0" w:line="240" w:lineRule="auto"/>
        <w:rPr>
          <w:rFonts w:ascii="Verdana" w:eastAsia="Calibri" w:hAnsi="Verdana" w:cs="Arial"/>
          <w:b/>
          <w:lang w:val="en-US" w:eastAsia="es-ES_tradnl"/>
        </w:rPr>
      </w:pPr>
      <w:r w:rsidRPr="00830EEA">
        <w:rPr>
          <w:rFonts w:ascii="Verdana" w:eastAsia="Calibri" w:hAnsi="Verdana" w:cs="Arial"/>
          <w:b/>
          <w:lang w:val="en-US" w:eastAsia="es-ES_tradnl"/>
        </w:rPr>
        <w:t>Wilmer Steven R</w:t>
      </w:r>
      <w:r>
        <w:rPr>
          <w:rFonts w:ascii="Verdana" w:eastAsia="Calibri" w:hAnsi="Verdana" w:cs="Arial"/>
          <w:b/>
          <w:lang w:val="en-US" w:eastAsia="es-ES_tradnl"/>
        </w:rPr>
        <w:t>omero</w:t>
      </w:r>
    </w:p>
    <w:p w14:paraId="036E9124" w14:textId="77777777" w:rsidR="00925FCE" w:rsidRPr="00830EEA" w:rsidRDefault="00925FCE" w:rsidP="00925FCE">
      <w:pPr>
        <w:spacing w:after="0" w:line="240" w:lineRule="auto"/>
        <w:rPr>
          <w:rFonts w:ascii="Calibri" w:eastAsia="Calibri" w:hAnsi="Calibri" w:cs="Times New Roman"/>
          <w:color w:val="0000FF"/>
          <w:u w:val="single"/>
          <w:lang w:val="en-US"/>
        </w:rPr>
      </w:pPr>
      <w:r w:rsidRPr="00830EEA">
        <w:rPr>
          <w:rFonts w:ascii="Verdana" w:eastAsia="Calibri" w:hAnsi="Verdana" w:cs="Times New Roman"/>
          <w:color w:val="0000FF"/>
          <w:u w:val="single"/>
          <w:lang w:val="en-US"/>
        </w:rPr>
        <w:t>stevenromero.juridico@hotmail.com</w:t>
      </w:r>
    </w:p>
    <w:p w14:paraId="43C2C9AD" w14:textId="77777777" w:rsidR="00925FCE" w:rsidRPr="0027034B" w:rsidRDefault="00925FCE" w:rsidP="00925FCE">
      <w:pPr>
        <w:spacing w:after="0" w:line="240" w:lineRule="auto"/>
        <w:rPr>
          <w:rFonts w:ascii="Calibri" w:eastAsia="Calibri" w:hAnsi="Calibri" w:cs="Arial"/>
          <w:b/>
          <w:bCs/>
          <w:lang w:val="es-ES" w:eastAsia="es-ES"/>
        </w:rPr>
      </w:pPr>
      <w:r w:rsidRPr="0027034B">
        <w:rPr>
          <w:rFonts w:ascii="Verdana" w:eastAsia="Calibri" w:hAnsi="Verdana" w:cs="Arial"/>
          <w:lang w:val="es-ES" w:eastAsia="es-ES"/>
        </w:rPr>
        <w:t>Ciudad</w:t>
      </w:r>
    </w:p>
    <w:p w14:paraId="22BFC326" w14:textId="77777777" w:rsidR="00925FCE" w:rsidRPr="0027034B" w:rsidRDefault="00925FCE" w:rsidP="00925FCE">
      <w:pPr>
        <w:spacing w:after="0" w:line="240" w:lineRule="auto"/>
        <w:rPr>
          <w:rFonts w:ascii="Verdana" w:eastAsia="Calibri" w:hAnsi="Verdana" w:cs="Arial"/>
          <w:b/>
          <w:bCs/>
          <w:lang w:val="es-ES_tradnl" w:eastAsia="es-ES_tradnl"/>
        </w:rPr>
      </w:pPr>
    </w:p>
    <w:tbl>
      <w:tblPr>
        <w:tblStyle w:val="Tablaconcuadrcula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25FCE" w:rsidRPr="0027034B" w14:paraId="0521FEED" w14:textId="77777777" w:rsidTr="00F043F9">
        <w:trPr>
          <w:trHeight w:val="81"/>
        </w:trPr>
        <w:tc>
          <w:tcPr>
            <w:tcW w:w="2689" w:type="dxa"/>
          </w:tcPr>
          <w:p w14:paraId="31AE3F5B" w14:textId="77777777" w:rsidR="00925FCE" w:rsidRPr="0027034B" w:rsidRDefault="00925FCE" w:rsidP="004615E9">
            <w:pPr>
              <w:jc w:val="both"/>
              <w:rPr>
                <w:rFonts w:ascii="Verdana" w:hAnsi="Verdana" w:cs="Arial"/>
                <w:b/>
                <w:bCs/>
                <w:lang w:val="es-ES_tradnl" w:eastAsia="es-ES_tradnl"/>
              </w:rPr>
            </w:pPr>
          </w:p>
        </w:tc>
        <w:tc>
          <w:tcPr>
            <w:tcW w:w="6100" w:type="dxa"/>
            <w:hideMark/>
          </w:tcPr>
          <w:p w14:paraId="5FA5B3E7" w14:textId="77777777" w:rsidR="00925FCE" w:rsidRDefault="00925FCE">
            <w:pPr>
              <w:jc w:val="both"/>
              <w:rPr>
                <w:rFonts w:ascii="Verdana" w:hAnsi="Verdana" w:cs="Arial"/>
                <w:b/>
                <w:bCs/>
                <w:lang w:val="es-ES" w:eastAsia="es-ES"/>
              </w:rPr>
            </w:pPr>
            <w:r w:rsidRPr="0027034B">
              <w:rPr>
                <w:rFonts w:ascii="Verdana" w:hAnsi="Verdana" w:cs="Arial"/>
                <w:b/>
                <w:bCs/>
                <w:lang w:val="es-ES" w:eastAsia="es-ES"/>
              </w:rPr>
              <w:t xml:space="preserve">Concepto C- </w:t>
            </w:r>
            <w:r>
              <w:rPr>
                <w:rFonts w:ascii="Verdana" w:hAnsi="Verdana" w:cs="Arial"/>
                <w:b/>
                <w:bCs/>
                <w:lang w:val="es-ES" w:eastAsia="es-ES"/>
              </w:rPr>
              <w:t>1707</w:t>
            </w:r>
            <w:r w:rsidRPr="0027034B">
              <w:rPr>
                <w:rFonts w:ascii="Verdana" w:hAnsi="Verdana" w:cs="Arial"/>
                <w:b/>
                <w:bCs/>
                <w:lang w:val="es-ES" w:eastAsia="es-ES"/>
              </w:rPr>
              <w:t xml:space="preserve"> de 2025</w:t>
            </w:r>
          </w:p>
          <w:p w14:paraId="04C14288" w14:textId="07799DC1" w:rsidR="00925FCE" w:rsidRPr="0027034B" w:rsidRDefault="00925FCE" w:rsidP="004615E9">
            <w:pPr>
              <w:jc w:val="both"/>
              <w:rPr>
                <w:rFonts w:ascii="Verdana" w:hAnsi="Verdana" w:cs="Arial"/>
                <w:b/>
                <w:bCs/>
                <w:lang w:val="es-ES" w:eastAsia="es-ES"/>
              </w:rPr>
            </w:pPr>
          </w:p>
        </w:tc>
      </w:tr>
      <w:tr w:rsidR="00925FCE" w:rsidRPr="0027034B" w14:paraId="7E8C319B" w14:textId="77777777" w:rsidTr="004615E9">
        <w:trPr>
          <w:trHeight w:val="884"/>
        </w:trPr>
        <w:tc>
          <w:tcPr>
            <w:tcW w:w="2689" w:type="dxa"/>
            <w:hideMark/>
          </w:tcPr>
          <w:p w14:paraId="043D8153" w14:textId="77777777" w:rsidR="00925FCE" w:rsidRPr="0027034B" w:rsidRDefault="00925FCE" w:rsidP="004615E9">
            <w:pPr>
              <w:jc w:val="both"/>
              <w:rPr>
                <w:rFonts w:ascii="Verdana" w:hAnsi="Verdana" w:cs="Arial"/>
                <w:lang w:val="es-ES_tradnl" w:eastAsia="es-ES_tradnl"/>
              </w:rPr>
            </w:pPr>
            <w:r w:rsidRPr="0027034B">
              <w:rPr>
                <w:rFonts w:ascii="Verdana" w:hAnsi="Verdana" w:cs="Arial"/>
                <w:b/>
                <w:lang w:val="es-ES_tradnl" w:eastAsia="es-ES_tradnl"/>
              </w:rPr>
              <w:t>Temas:</w:t>
            </w:r>
            <w:r w:rsidRPr="0027034B">
              <w:rPr>
                <w:rFonts w:ascii="Verdana" w:hAnsi="Verdana" w:cs="Arial"/>
                <w:lang w:val="es-ES_tradnl" w:eastAsia="es-ES_tradnl"/>
              </w:rPr>
              <w:t xml:space="preserve">                   </w:t>
            </w:r>
          </w:p>
        </w:tc>
        <w:tc>
          <w:tcPr>
            <w:tcW w:w="6100" w:type="dxa"/>
          </w:tcPr>
          <w:p w14:paraId="4696FB9C" w14:textId="77777777" w:rsidR="00925FCE" w:rsidRPr="0027034B" w:rsidRDefault="00925FCE" w:rsidP="004615E9">
            <w:pPr>
              <w:jc w:val="both"/>
              <w:rPr>
                <w:rFonts w:ascii="Verdana" w:hAnsi="Verdana" w:cs="Arial"/>
                <w:lang w:val="es-ES" w:eastAsia="es-ES"/>
              </w:rPr>
            </w:pPr>
            <w:r w:rsidRPr="0027034B">
              <w:rPr>
                <w:rFonts w:ascii="Verdana" w:hAnsi="Verdana" w:cs="Arial"/>
                <w:lang w:val="es-ES" w:eastAsia="es-ES"/>
              </w:rPr>
              <w:t>LEY 1474 DE 2011 – Supervisión e interventoría contractual / SUPERVISIÓN DEL CONTRATO – Características / SUPERVISIÓN DEL CONTRATO – Definición</w:t>
            </w:r>
          </w:p>
          <w:p w14:paraId="293F5AD4" w14:textId="77777777" w:rsidR="00925FCE" w:rsidRPr="0027034B" w:rsidRDefault="00925FCE" w:rsidP="004615E9">
            <w:pPr>
              <w:jc w:val="both"/>
              <w:rPr>
                <w:rFonts w:ascii="Verdana" w:hAnsi="Verdana" w:cs="Arial"/>
                <w:lang w:val="es-ES" w:eastAsia="es-ES"/>
              </w:rPr>
            </w:pPr>
          </w:p>
        </w:tc>
      </w:tr>
      <w:tr w:rsidR="00925FCE" w:rsidRPr="0027034B" w14:paraId="774B2331" w14:textId="77777777" w:rsidTr="004615E9">
        <w:tc>
          <w:tcPr>
            <w:tcW w:w="2689" w:type="dxa"/>
            <w:hideMark/>
          </w:tcPr>
          <w:p w14:paraId="63580928" w14:textId="77777777" w:rsidR="00925FCE" w:rsidRPr="0027034B" w:rsidRDefault="00925FCE" w:rsidP="004615E9">
            <w:pPr>
              <w:jc w:val="both"/>
              <w:rPr>
                <w:rFonts w:ascii="Verdana" w:hAnsi="Verdana" w:cs="Arial"/>
                <w:b/>
                <w:lang w:val="es-ES_tradnl" w:eastAsia="es-ES_tradnl"/>
              </w:rPr>
            </w:pPr>
            <w:r w:rsidRPr="0027034B">
              <w:rPr>
                <w:rFonts w:ascii="Verdana" w:hAnsi="Verdana" w:cs="Arial"/>
                <w:b/>
                <w:lang w:val="es-ES_tradnl" w:eastAsia="es-ES_tradnl"/>
              </w:rPr>
              <w:t>Radicación:</w:t>
            </w:r>
            <w:r w:rsidRPr="0027034B">
              <w:rPr>
                <w:rFonts w:ascii="Verdana" w:hAnsi="Verdana" w:cs="Arial"/>
                <w:lang w:val="es-ES_tradnl" w:eastAsia="es-ES_tradnl"/>
              </w:rPr>
              <w:t xml:space="preserve">               </w:t>
            </w:r>
          </w:p>
        </w:tc>
        <w:tc>
          <w:tcPr>
            <w:tcW w:w="6100" w:type="dxa"/>
            <w:hideMark/>
          </w:tcPr>
          <w:p w14:paraId="43643B7E" w14:textId="77777777" w:rsidR="00925FCE" w:rsidRPr="0027034B" w:rsidRDefault="00925FCE" w:rsidP="004615E9">
            <w:pPr>
              <w:jc w:val="both"/>
              <w:rPr>
                <w:rFonts w:ascii="Verdana" w:hAnsi="Verdana" w:cs="Arial"/>
                <w:lang w:val="es-ES_tradnl" w:eastAsia="es-ES_tradnl"/>
              </w:rPr>
            </w:pPr>
            <w:r w:rsidRPr="0027034B">
              <w:rPr>
                <w:rFonts w:ascii="Verdana" w:hAnsi="Verdana" w:cs="Arial"/>
                <w:lang w:val="es-ES_tradnl" w:eastAsia="es-ES_tradnl"/>
              </w:rPr>
              <w:t xml:space="preserve">Respuesta a consulta con radicado No. </w:t>
            </w:r>
            <w:r w:rsidRPr="00CB1FCA">
              <w:rPr>
                <w:rFonts w:ascii="Verdana" w:hAnsi="Verdana" w:cs="Arial"/>
                <w:lang w:val="es-ES_tradnl" w:eastAsia="es-ES_tradnl"/>
              </w:rPr>
              <w:t>1_2025_11_19_013031</w:t>
            </w:r>
          </w:p>
        </w:tc>
      </w:tr>
    </w:tbl>
    <w:p w14:paraId="18920783" w14:textId="77777777" w:rsidR="00925FCE" w:rsidRPr="0027034B" w:rsidRDefault="00925FCE" w:rsidP="00925FCE">
      <w:pPr>
        <w:spacing w:after="0" w:line="240" w:lineRule="auto"/>
        <w:jc w:val="both"/>
        <w:rPr>
          <w:rFonts w:ascii="Verdana" w:eastAsia="Calibri" w:hAnsi="Verdana" w:cs="Arial"/>
          <w:lang w:val="es-ES_tradnl" w:eastAsia="es-ES_tradnl"/>
        </w:rPr>
      </w:pPr>
    </w:p>
    <w:p w14:paraId="3536F80B" w14:textId="77777777" w:rsidR="00925FCE" w:rsidRPr="0027034B" w:rsidRDefault="00925FCE" w:rsidP="00925FCE">
      <w:pPr>
        <w:spacing w:after="0" w:line="240" w:lineRule="auto"/>
        <w:jc w:val="both"/>
        <w:rPr>
          <w:rFonts w:ascii="Verdana" w:eastAsia="Calibri" w:hAnsi="Verdana" w:cs="Arial"/>
          <w:lang w:val="es-ES_tradnl" w:eastAsia="es-ES_tradnl"/>
        </w:rPr>
      </w:pPr>
    </w:p>
    <w:p w14:paraId="18D69477" w14:textId="77777777" w:rsidR="00925FCE" w:rsidRPr="0027034B" w:rsidRDefault="00925FCE" w:rsidP="00925FCE">
      <w:pPr>
        <w:spacing w:after="0" w:line="276" w:lineRule="auto"/>
        <w:jc w:val="both"/>
        <w:rPr>
          <w:rFonts w:ascii="Verdana" w:eastAsia="Calibri" w:hAnsi="Verdana" w:cs="Arial"/>
          <w:lang w:val="es-ES" w:eastAsia="es-ES"/>
        </w:rPr>
      </w:pPr>
      <w:proofErr w:type="gramStart"/>
      <w:r w:rsidRPr="0027034B">
        <w:rPr>
          <w:rFonts w:ascii="Verdana" w:eastAsia="Calibri" w:hAnsi="Verdana" w:cs="Arial"/>
          <w:lang w:val="es-ES" w:eastAsia="es-ES"/>
        </w:rPr>
        <w:t>Estimad</w:t>
      </w:r>
      <w:proofErr w:type="gramEnd"/>
      <w:r w:rsidRPr="0027034B">
        <w:rPr>
          <w:rFonts w:ascii="Verdana" w:eastAsia="Calibri" w:hAnsi="Verdana" w:cs="Arial"/>
          <w:lang w:val="es-ES" w:eastAsia="es-ES"/>
        </w:rPr>
        <w:t xml:space="preserve"> señor </w:t>
      </w:r>
      <w:r>
        <w:rPr>
          <w:rFonts w:ascii="Verdana" w:eastAsia="Calibri" w:hAnsi="Verdana" w:cs="Arial"/>
          <w:lang w:val="es-ES" w:eastAsia="es-ES"/>
        </w:rPr>
        <w:t>Romero</w:t>
      </w:r>
      <w:r w:rsidRPr="0027034B">
        <w:rPr>
          <w:rFonts w:ascii="Verdana" w:eastAsia="Calibri" w:hAnsi="Verdana" w:cs="Arial"/>
          <w:lang w:val="es-ES" w:eastAsia="es-ES"/>
        </w:rPr>
        <w:t xml:space="preserve">: </w:t>
      </w:r>
    </w:p>
    <w:p w14:paraId="7B0A643B" w14:textId="77777777" w:rsidR="00925FCE" w:rsidRPr="0027034B" w:rsidRDefault="00925FCE" w:rsidP="00925FCE">
      <w:pPr>
        <w:tabs>
          <w:tab w:val="left" w:pos="3768"/>
        </w:tabs>
        <w:spacing w:after="0" w:line="276" w:lineRule="auto"/>
        <w:jc w:val="both"/>
        <w:rPr>
          <w:rFonts w:ascii="Verdana" w:eastAsia="Calibri" w:hAnsi="Verdana" w:cs="Arial"/>
          <w:lang w:val="es-ES" w:eastAsia="es-ES"/>
        </w:rPr>
      </w:pPr>
      <w:r w:rsidRPr="0027034B">
        <w:rPr>
          <w:rFonts w:ascii="Verdana" w:eastAsia="Calibri" w:hAnsi="Verdana" w:cs="Arial"/>
          <w:lang w:val="es-ES" w:eastAsia="es-ES"/>
        </w:rPr>
        <w:tab/>
      </w:r>
    </w:p>
    <w:p w14:paraId="58B424D1" w14:textId="77777777" w:rsidR="00925FCE" w:rsidRPr="0027034B" w:rsidRDefault="00925FCE" w:rsidP="00925FCE">
      <w:pPr>
        <w:spacing w:after="0" w:line="276" w:lineRule="auto"/>
        <w:jc w:val="both"/>
        <w:rPr>
          <w:rFonts w:ascii="Verdana" w:eastAsia="Calibri" w:hAnsi="Verdana" w:cs="Arial"/>
          <w:lang w:val="es-ES" w:eastAsia="es-ES"/>
        </w:rPr>
      </w:pPr>
      <w:r w:rsidRPr="0027034B">
        <w:rPr>
          <w:rFonts w:ascii="Verdana" w:eastAsia="Calibri" w:hAnsi="Verdana" w:cs="Arial"/>
          <w:lang w:val="es-ES" w:eastAsia="es-ES"/>
        </w:rPr>
        <w:t>En ejercicio de la competencia otorgada por los artículos 3, numeral 5º, y 11, numeral 8º, del Decreto Ley 4170 de 2011,</w:t>
      </w:r>
      <w:r w:rsidRPr="0027034B">
        <w:rPr>
          <w:rFonts w:ascii="Verdana" w:eastAsia="Arial MT" w:hAnsi="Verdana" w:cs="Arial MT"/>
          <w:lang w:val="es-ES" w:eastAsia="es-ES"/>
        </w:rPr>
        <w:t xml:space="preserve"> </w:t>
      </w:r>
      <w:r w:rsidRPr="0027034B">
        <w:rPr>
          <w:rFonts w:ascii="Verdana" w:eastAsia="Calibri" w:hAnsi="Verdana" w:cs="Arial"/>
        </w:rPr>
        <w:t xml:space="preserve">así como lo establecido en el artículo 4 de la Resolución 1707 de 2018 expedida por esta Entidad, </w:t>
      </w:r>
      <w:r w:rsidRPr="0027034B">
        <w:rPr>
          <w:rFonts w:ascii="Verdana" w:eastAsia="Calibri" w:hAnsi="Verdana" w:cs="Arial"/>
          <w:lang w:val="es-ES" w:eastAsia="es-ES"/>
        </w:rPr>
        <w:t>la Agencia Nacional de Contratación Pública – Colombia Compra Eficiente– responde su solicitud de consulta de fecha 1</w:t>
      </w:r>
      <w:r>
        <w:rPr>
          <w:rFonts w:ascii="Verdana" w:eastAsia="Calibri" w:hAnsi="Verdana" w:cs="Arial"/>
          <w:lang w:val="es-ES" w:eastAsia="es-ES"/>
        </w:rPr>
        <w:t>9</w:t>
      </w:r>
      <w:r w:rsidRPr="0027034B">
        <w:rPr>
          <w:rFonts w:ascii="Verdana" w:eastAsia="Calibri" w:hAnsi="Verdana" w:cs="Arial"/>
          <w:lang w:val="es-ES" w:eastAsia="es-ES"/>
        </w:rPr>
        <w:t xml:space="preserve"> de </w:t>
      </w:r>
      <w:r>
        <w:rPr>
          <w:rFonts w:ascii="Verdana" w:eastAsia="Calibri" w:hAnsi="Verdana" w:cs="Arial"/>
          <w:lang w:val="es-ES" w:eastAsia="es-ES"/>
        </w:rPr>
        <w:t>noviembre</w:t>
      </w:r>
      <w:r w:rsidRPr="0027034B">
        <w:rPr>
          <w:rFonts w:ascii="Verdana" w:eastAsia="Calibri" w:hAnsi="Verdana" w:cs="Arial"/>
          <w:lang w:val="es-ES" w:eastAsia="es-ES"/>
        </w:rPr>
        <w:t xml:space="preserve"> de 2025, remitida por el Departamento Administrativo de la Función Pública con oficio remisorio No. </w:t>
      </w:r>
      <w:r w:rsidRPr="00E02149">
        <w:rPr>
          <w:rFonts w:ascii="Verdana" w:eastAsia="Calibri" w:hAnsi="Verdana" w:cs="Arial"/>
          <w:lang w:val="es-ES" w:eastAsia="es-ES"/>
        </w:rPr>
        <w:t>20252040554271</w:t>
      </w:r>
      <w:r w:rsidRPr="00E02149">
        <w:rPr>
          <w:rFonts w:ascii="Verdana" w:eastAsia="Calibri" w:hAnsi="Verdana" w:cs="Arial"/>
          <w:lang w:val="es-ES" w:eastAsia="es-ES"/>
        </w:rPr>
        <w:cr/>
      </w:r>
      <w:r w:rsidRPr="0027034B">
        <w:rPr>
          <w:rFonts w:ascii="Verdana" w:eastAsia="Calibri" w:hAnsi="Verdana" w:cs="Arial"/>
          <w:lang w:val="es-ES" w:eastAsia="es-ES"/>
        </w:rPr>
        <w:t xml:space="preserve"> en la cual manifiesta lo siguiente: </w:t>
      </w:r>
    </w:p>
    <w:p w14:paraId="11F549A9" w14:textId="77777777" w:rsidR="00925FCE" w:rsidRPr="0027034B" w:rsidRDefault="00925FCE" w:rsidP="00925FCE">
      <w:pPr>
        <w:tabs>
          <w:tab w:val="left" w:pos="142"/>
          <w:tab w:val="left" w:pos="284"/>
        </w:tabs>
        <w:spacing w:line="276" w:lineRule="auto"/>
        <w:contextualSpacing/>
        <w:jc w:val="both"/>
        <w:rPr>
          <w:rFonts w:ascii="Verdana" w:eastAsia="Century Gothic" w:hAnsi="Verdana" w:cs="Century Gothic"/>
          <w:b/>
          <w:bCs/>
          <w:lang w:val="es-ES"/>
        </w:rPr>
      </w:pPr>
    </w:p>
    <w:p w14:paraId="0A1782CF" w14:textId="77777777" w:rsidR="00925FCE" w:rsidRPr="000E7CB2" w:rsidRDefault="00925FCE" w:rsidP="00925FCE">
      <w:pPr>
        <w:spacing w:after="0" w:line="240" w:lineRule="auto"/>
        <w:ind w:left="709" w:right="709"/>
        <w:jc w:val="both"/>
        <w:rPr>
          <w:rFonts w:ascii="Verdana" w:eastAsia="Calibri" w:hAnsi="Verdana" w:cs="Arial"/>
          <w:sz w:val="20"/>
          <w:szCs w:val="20"/>
          <w:shd w:val="clear" w:color="auto" w:fill="FFFFFF"/>
          <w:lang w:val="es-MX"/>
        </w:rPr>
      </w:pPr>
      <w:bookmarkStart w:id="0" w:name="_Hlk95313578"/>
      <w:r w:rsidRPr="0027034B">
        <w:rPr>
          <w:rFonts w:ascii="Verdana" w:eastAsia="Century Gothic" w:hAnsi="Verdana" w:cs="Century Gothic"/>
          <w:sz w:val="20"/>
          <w:szCs w:val="20"/>
          <w:lang w:val="es-ES"/>
        </w:rPr>
        <w:t>“</w:t>
      </w:r>
      <w:r w:rsidRPr="000E7CB2">
        <w:rPr>
          <w:rFonts w:ascii="Verdana" w:eastAsia="Calibri" w:hAnsi="Verdana" w:cs="Arial"/>
          <w:sz w:val="20"/>
          <w:szCs w:val="20"/>
          <w:shd w:val="clear" w:color="auto" w:fill="FFFFFF"/>
          <w:lang w:val="es-MX"/>
        </w:rPr>
        <w:t>Cordial saludo, por medio de la presente solicito concepto en lo referente a la</w:t>
      </w:r>
      <w:r>
        <w:rPr>
          <w:rFonts w:ascii="Verdana" w:eastAsia="Calibri" w:hAnsi="Verdana" w:cs="Arial"/>
          <w:sz w:val="20"/>
          <w:szCs w:val="20"/>
          <w:shd w:val="clear" w:color="auto" w:fill="FFFFFF"/>
          <w:lang w:val="es-MX"/>
        </w:rPr>
        <w:t xml:space="preserve"> </w:t>
      </w:r>
      <w:r w:rsidRPr="000E7CB2">
        <w:rPr>
          <w:rFonts w:ascii="Verdana" w:eastAsia="Calibri" w:hAnsi="Verdana" w:cs="Arial"/>
          <w:sz w:val="20"/>
          <w:szCs w:val="20"/>
          <w:shd w:val="clear" w:color="auto" w:fill="FFFFFF"/>
          <w:lang w:val="es-MX"/>
        </w:rPr>
        <w:t>responsabilidad que tiene un supervisor de un contrato estatal el cual fue designado en</w:t>
      </w:r>
      <w:r>
        <w:rPr>
          <w:rFonts w:ascii="Verdana" w:eastAsia="Calibri" w:hAnsi="Verdana" w:cs="Arial"/>
          <w:sz w:val="20"/>
          <w:szCs w:val="20"/>
          <w:shd w:val="clear" w:color="auto" w:fill="FFFFFF"/>
          <w:lang w:val="es-MX"/>
        </w:rPr>
        <w:t xml:space="preserve"> </w:t>
      </w:r>
      <w:r w:rsidRPr="000E7CB2">
        <w:rPr>
          <w:rFonts w:ascii="Verdana" w:eastAsia="Calibri" w:hAnsi="Verdana" w:cs="Arial"/>
          <w:sz w:val="20"/>
          <w:szCs w:val="20"/>
          <w:shd w:val="clear" w:color="auto" w:fill="FFFFFF"/>
          <w:lang w:val="es-MX"/>
        </w:rPr>
        <w:t xml:space="preserve">la etapa de </w:t>
      </w:r>
      <w:proofErr w:type="spellStart"/>
      <w:r w:rsidRPr="000E7CB2">
        <w:rPr>
          <w:rFonts w:ascii="Verdana" w:eastAsia="Calibri" w:hAnsi="Verdana" w:cs="Arial"/>
          <w:sz w:val="20"/>
          <w:szCs w:val="20"/>
          <w:shd w:val="clear" w:color="auto" w:fill="FFFFFF"/>
          <w:lang w:val="es-MX"/>
        </w:rPr>
        <w:t>liqudiacion</w:t>
      </w:r>
      <w:proofErr w:type="spellEnd"/>
      <w:r w:rsidRPr="000E7CB2">
        <w:rPr>
          <w:rFonts w:ascii="Verdana" w:eastAsia="Calibri" w:hAnsi="Verdana" w:cs="Arial"/>
          <w:sz w:val="20"/>
          <w:szCs w:val="20"/>
          <w:shd w:val="clear" w:color="auto" w:fill="FFFFFF"/>
          <w:lang w:val="es-MX"/>
        </w:rPr>
        <w:t xml:space="preserve"> de un contrato, y si este es responsable de lo que no </w:t>
      </w:r>
      <w:proofErr w:type="spellStart"/>
      <w:r w:rsidRPr="000E7CB2">
        <w:rPr>
          <w:rFonts w:ascii="Verdana" w:eastAsia="Calibri" w:hAnsi="Verdana" w:cs="Arial"/>
          <w:sz w:val="20"/>
          <w:szCs w:val="20"/>
          <w:shd w:val="clear" w:color="auto" w:fill="FFFFFF"/>
          <w:lang w:val="es-MX"/>
        </w:rPr>
        <w:t>conocio</w:t>
      </w:r>
      <w:proofErr w:type="spellEnd"/>
      <w:r w:rsidRPr="000E7CB2">
        <w:rPr>
          <w:rFonts w:ascii="Verdana" w:eastAsia="Calibri" w:hAnsi="Verdana" w:cs="Arial"/>
          <w:sz w:val="20"/>
          <w:szCs w:val="20"/>
          <w:shd w:val="clear" w:color="auto" w:fill="FFFFFF"/>
          <w:lang w:val="es-MX"/>
        </w:rPr>
        <w:t xml:space="preserve"> en</w:t>
      </w:r>
      <w:r>
        <w:rPr>
          <w:rFonts w:ascii="Verdana" w:eastAsia="Calibri" w:hAnsi="Verdana" w:cs="Arial"/>
          <w:sz w:val="20"/>
          <w:szCs w:val="20"/>
          <w:shd w:val="clear" w:color="auto" w:fill="FFFFFF"/>
          <w:lang w:val="es-MX"/>
        </w:rPr>
        <w:t xml:space="preserve"> </w:t>
      </w:r>
      <w:r w:rsidRPr="000E7CB2">
        <w:rPr>
          <w:rFonts w:ascii="Verdana" w:eastAsia="Calibri" w:hAnsi="Verdana" w:cs="Arial"/>
          <w:sz w:val="20"/>
          <w:szCs w:val="20"/>
          <w:shd w:val="clear" w:color="auto" w:fill="FFFFFF"/>
          <w:lang w:val="es-MX"/>
        </w:rPr>
        <w:t xml:space="preserve">ejecución, </w:t>
      </w:r>
      <w:proofErr w:type="spellStart"/>
      <w:r w:rsidRPr="000E7CB2">
        <w:rPr>
          <w:rFonts w:ascii="Verdana" w:eastAsia="Calibri" w:hAnsi="Verdana" w:cs="Arial"/>
          <w:sz w:val="20"/>
          <w:szCs w:val="20"/>
          <w:shd w:val="clear" w:color="auto" w:fill="FFFFFF"/>
          <w:lang w:val="es-MX"/>
        </w:rPr>
        <w:t>ademas</w:t>
      </w:r>
      <w:proofErr w:type="spellEnd"/>
      <w:r w:rsidRPr="000E7CB2">
        <w:rPr>
          <w:rFonts w:ascii="Verdana" w:eastAsia="Calibri" w:hAnsi="Verdana" w:cs="Arial"/>
          <w:sz w:val="20"/>
          <w:szCs w:val="20"/>
          <w:shd w:val="clear" w:color="auto" w:fill="FFFFFF"/>
          <w:lang w:val="es-MX"/>
        </w:rPr>
        <w:t xml:space="preserve"> de que el anterior supervisor vigilo un contrato el cual entregaron un</w:t>
      </w:r>
      <w:r>
        <w:rPr>
          <w:rFonts w:ascii="Verdana" w:eastAsia="Calibri" w:hAnsi="Verdana" w:cs="Arial"/>
          <w:sz w:val="20"/>
          <w:szCs w:val="20"/>
          <w:shd w:val="clear" w:color="auto" w:fill="FFFFFF"/>
          <w:lang w:val="es-MX"/>
        </w:rPr>
        <w:t xml:space="preserve"> </w:t>
      </w:r>
      <w:r w:rsidRPr="000E7CB2">
        <w:rPr>
          <w:rFonts w:ascii="Verdana" w:eastAsia="Calibri" w:hAnsi="Verdana" w:cs="Arial"/>
          <w:sz w:val="20"/>
          <w:szCs w:val="20"/>
          <w:shd w:val="clear" w:color="auto" w:fill="FFFFFF"/>
          <w:lang w:val="es-MX"/>
        </w:rPr>
        <w:t>producto (</w:t>
      </w:r>
      <w:proofErr w:type="spellStart"/>
      <w:r w:rsidRPr="000E7CB2">
        <w:rPr>
          <w:rFonts w:ascii="Verdana" w:eastAsia="Calibri" w:hAnsi="Verdana" w:cs="Arial"/>
          <w:sz w:val="20"/>
          <w:szCs w:val="20"/>
          <w:shd w:val="clear" w:color="auto" w:fill="FFFFFF"/>
          <w:lang w:val="es-MX"/>
        </w:rPr>
        <w:t>consultoria</w:t>
      </w:r>
      <w:proofErr w:type="spellEnd"/>
      <w:r w:rsidRPr="000E7CB2">
        <w:rPr>
          <w:rFonts w:ascii="Verdana" w:eastAsia="Calibri" w:hAnsi="Verdana" w:cs="Arial"/>
          <w:sz w:val="20"/>
          <w:szCs w:val="20"/>
          <w:shd w:val="clear" w:color="auto" w:fill="FFFFFF"/>
          <w:lang w:val="es-MX"/>
        </w:rPr>
        <w:t xml:space="preserve">) que a la fecha no fue a satisfacción pero se </w:t>
      </w:r>
      <w:proofErr w:type="spellStart"/>
      <w:r w:rsidRPr="000E7CB2">
        <w:rPr>
          <w:rFonts w:ascii="Verdana" w:eastAsia="Calibri" w:hAnsi="Verdana" w:cs="Arial"/>
          <w:sz w:val="20"/>
          <w:szCs w:val="20"/>
          <w:shd w:val="clear" w:color="auto" w:fill="FFFFFF"/>
          <w:lang w:val="es-MX"/>
        </w:rPr>
        <w:t>recibio</w:t>
      </w:r>
      <w:proofErr w:type="spellEnd"/>
      <w:r w:rsidRPr="000E7CB2">
        <w:rPr>
          <w:rFonts w:ascii="Verdana" w:eastAsia="Calibri" w:hAnsi="Verdana" w:cs="Arial"/>
          <w:sz w:val="20"/>
          <w:szCs w:val="20"/>
          <w:shd w:val="clear" w:color="auto" w:fill="FFFFFF"/>
          <w:lang w:val="es-MX"/>
        </w:rPr>
        <w:t xml:space="preserve"> y si el anterior</w:t>
      </w:r>
      <w:r>
        <w:rPr>
          <w:rFonts w:ascii="Verdana" w:eastAsia="Calibri" w:hAnsi="Verdana" w:cs="Arial"/>
          <w:sz w:val="20"/>
          <w:szCs w:val="20"/>
          <w:shd w:val="clear" w:color="auto" w:fill="FFFFFF"/>
          <w:lang w:val="es-MX"/>
        </w:rPr>
        <w:t xml:space="preserve"> </w:t>
      </w:r>
      <w:r w:rsidRPr="000E7CB2">
        <w:rPr>
          <w:rFonts w:ascii="Verdana" w:eastAsia="Calibri" w:hAnsi="Verdana" w:cs="Arial"/>
          <w:sz w:val="20"/>
          <w:szCs w:val="20"/>
          <w:shd w:val="clear" w:color="auto" w:fill="FFFFFF"/>
          <w:lang w:val="es-MX"/>
        </w:rPr>
        <w:t xml:space="preserve">es responsable como el actual supervisor en la etapa de </w:t>
      </w:r>
      <w:proofErr w:type="spellStart"/>
      <w:r w:rsidRPr="000E7CB2">
        <w:rPr>
          <w:rFonts w:ascii="Verdana" w:eastAsia="Calibri" w:hAnsi="Verdana" w:cs="Arial"/>
          <w:sz w:val="20"/>
          <w:szCs w:val="20"/>
          <w:shd w:val="clear" w:color="auto" w:fill="FFFFFF"/>
          <w:lang w:val="es-MX"/>
        </w:rPr>
        <w:t>liquidacion</w:t>
      </w:r>
      <w:proofErr w:type="spellEnd"/>
      <w:r w:rsidRPr="000E7CB2">
        <w:rPr>
          <w:rFonts w:ascii="Verdana" w:eastAsia="Calibri" w:hAnsi="Verdana" w:cs="Arial"/>
          <w:sz w:val="20"/>
          <w:szCs w:val="20"/>
          <w:shd w:val="clear" w:color="auto" w:fill="FFFFFF"/>
          <w:lang w:val="es-MX"/>
        </w:rPr>
        <w:t xml:space="preserve"> y el nuevo</w:t>
      </w:r>
    </w:p>
    <w:p w14:paraId="4301EB55" w14:textId="77777777" w:rsidR="00925FCE" w:rsidRPr="0027034B" w:rsidRDefault="00925FCE" w:rsidP="00925FCE">
      <w:pPr>
        <w:spacing w:after="0" w:line="240" w:lineRule="auto"/>
        <w:ind w:left="709" w:right="709"/>
        <w:jc w:val="both"/>
        <w:rPr>
          <w:rFonts w:ascii="Verdana" w:eastAsia="Calibri" w:hAnsi="Verdana" w:cs="Arial"/>
          <w:sz w:val="20"/>
          <w:szCs w:val="20"/>
          <w:shd w:val="clear" w:color="auto" w:fill="FFFFFF"/>
          <w:lang w:val="es-MX"/>
        </w:rPr>
      </w:pPr>
      <w:r w:rsidRPr="000E7CB2">
        <w:rPr>
          <w:rFonts w:ascii="Verdana" w:eastAsia="Calibri" w:hAnsi="Verdana" w:cs="Arial"/>
          <w:sz w:val="20"/>
          <w:szCs w:val="20"/>
          <w:shd w:val="clear" w:color="auto" w:fill="FFFFFF"/>
          <w:lang w:val="es-MX"/>
        </w:rPr>
        <w:t>supervisor es garante?</w:t>
      </w:r>
      <w:r w:rsidRPr="0027034B">
        <w:rPr>
          <w:rFonts w:ascii="Verdana" w:eastAsia="Century Gothic" w:hAnsi="Verdana" w:cs="Century Gothic"/>
          <w:sz w:val="20"/>
          <w:szCs w:val="20"/>
          <w:lang w:val="es-ES"/>
        </w:rPr>
        <w:t>”</w:t>
      </w:r>
      <w:bookmarkEnd w:id="0"/>
      <w:r w:rsidRPr="0027034B">
        <w:rPr>
          <w:rFonts w:ascii="Verdana" w:eastAsia="Century Gothic" w:hAnsi="Verdana" w:cs="Century Gothic"/>
          <w:sz w:val="20"/>
          <w:szCs w:val="20"/>
          <w:lang w:val="es-ES"/>
        </w:rPr>
        <w:t>.</w:t>
      </w:r>
    </w:p>
    <w:p w14:paraId="3BADF532" w14:textId="77777777" w:rsidR="00925FCE" w:rsidRPr="0027034B" w:rsidRDefault="00925FCE" w:rsidP="00925FCE">
      <w:pPr>
        <w:tabs>
          <w:tab w:val="left" w:pos="142"/>
          <w:tab w:val="left" w:pos="284"/>
        </w:tabs>
        <w:spacing w:line="276" w:lineRule="auto"/>
        <w:contextualSpacing/>
        <w:jc w:val="both"/>
        <w:rPr>
          <w:rFonts w:ascii="Verdana" w:eastAsia="Century Gothic" w:hAnsi="Verdana" w:cs="Century Gothic"/>
          <w:b/>
          <w:bCs/>
          <w:lang w:val="es-MX"/>
        </w:rPr>
      </w:pPr>
    </w:p>
    <w:p w14:paraId="1BA4466C" w14:textId="77777777" w:rsidR="00925FCE" w:rsidRPr="0027034B" w:rsidRDefault="00925FCE" w:rsidP="00925FCE">
      <w:pPr>
        <w:spacing w:after="120" w:line="276" w:lineRule="auto"/>
        <w:ind w:firstLine="709"/>
        <w:jc w:val="both"/>
        <w:rPr>
          <w:rFonts w:ascii="Verdana" w:eastAsia="Calibri" w:hAnsi="Verdana" w:cs="Arial"/>
          <w:szCs w:val="24"/>
          <w:lang w:val="es-ES_tradnl" w:eastAsia="es-ES_tradnl"/>
        </w:rPr>
      </w:pPr>
      <w:r w:rsidRPr="0027034B">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27034B">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034B">
        <w:rPr>
          <w:rFonts w:ascii="Verdana" w:eastAsia="Calibri" w:hAnsi="Verdana" w:cs="Arial"/>
          <w:szCs w:val="24"/>
          <w:lang w:val="es-ES_tradnl" w:eastAsia="es-ES_tradnl"/>
        </w:rPr>
        <w:tab/>
      </w:r>
    </w:p>
    <w:p w14:paraId="082E6D1D" w14:textId="77777777" w:rsidR="00925FCE" w:rsidRPr="0027034B" w:rsidRDefault="00925FCE" w:rsidP="00925FCE">
      <w:pPr>
        <w:spacing w:after="0" w:line="276" w:lineRule="auto"/>
        <w:ind w:firstLine="709"/>
        <w:jc w:val="both"/>
        <w:rPr>
          <w:rFonts w:ascii="Verdana" w:eastAsia="Calibri" w:hAnsi="Verdana" w:cs="Arial"/>
          <w:lang w:val="es-ES" w:eastAsia="es-ES"/>
        </w:rPr>
      </w:pPr>
      <w:r w:rsidRPr="0027034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81C96C5" w14:textId="77777777" w:rsidR="00925FCE" w:rsidRPr="0027034B" w:rsidRDefault="00925FCE" w:rsidP="00925FCE">
      <w:pPr>
        <w:spacing w:after="0" w:line="276" w:lineRule="auto"/>
        <w:ind w:firstLine="709"/>
        <w:jc w:val="both"/>
        <w:rPr>
          <w:rFonts w:ascii="Verdana" w:eastAsia="Calibri" w:hAnsi="Verdana" w:cs="Arial"/>
          <w:lang w:val="es-ES" w:eastAsia="es-ES"/>
        </w:rPr>
      </w:pPr>
    </w:p>
    <w:p w14:paraId="7BD10E55" w14:textId="77777777" w:rsidR="00925FCE" w:rsidRPr="0027034B" w:rsidRDefault="00925FCE" w:rsidP="00925FCE">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27034B">
        <w:rPr>
          <w:rFonts w:ascii="Verdana" w:eastAsia="Century Gothic" w:hAnsi="Verdana" w:cs="Century Gothic"/>
          <w:b/>
          <w:bCs/>
          <w:lang w:val="es-ES"/>
        </w:rPr>
        <w:t>Problema planteado:</w:t>
      </w:r>
    </w:p>
    <w:p w14:paraId="1E1FBC01" w14:textId="77777777" w:rsidR="00925FCE" w:rsidRPr="0027034B" w:rsidRDefault="00925FCE" w:rsidP="00925FCE">
      <w:pPr>
        <w:tabs>
          <w:tab w:val="left" w:pos="426"/>
        </w:tabs>
        <w:spacing w:after="0" w:line="276" w:lineRule="auto"/>
        <w:jc w:val="both"/>
        <w:rPr>
          <w:rFonts w:ascii="Verdana" w:eastAsia="Century Gothic" w:hAnsi="Verdana" w:cs="Century Gothic"/>
          <w:lang w:val="es-ES"/>
        </w:rPr>
      </w:pPr>
    </w:p>
    <w:p w14:paraId="427C4635" w14:textId="77777777" w:rsidR="00925FCE" w:rsidRPr="0027034B" w:rsidRDefault="00925FCE" w:rsidP="00925FCE">
      <w:pPr>
        <w:spacing w:after="0" w:line="276" w:lineRule="auto"/>
        <w:jc w:val="both"/>
        <w:rPr>
          <w:rFonts w:ascii="Verdana" w:eastAsia="Century Gothic" w:hAnsi="Verdana" w:cs="Century Gothic"/>
        </w:rPr>
      </w:pPr>
      <w:r w:rsidRPr="0027034B">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Cuál es la responsabilidad de un supervisor que fue designado en la etapa de liquidación del contrato, y no supervisó el contrato durante su ejecución</w:t>
      </w:r>
      <w:r w:rsidRPr="0027034B">
        <w:rPr>
          <w:rFonts w:ascii="Verdana" w:eastAsia="Century Gothic" w:hAnsi="Verdana" w:cs="Century Gothic"/>
        </w:rPr>
        <w:t>?</w:t>
      </w:r>
    </w:p>
    <w:p w14:paraId="349E42E9" w14:textId="77777777" w:rsidR="00925FCE" w:rsidRPr="0027034B" w:rsidRDefault="00925FCE" w:rsidP="00925FCE">
      <w:pPr>
        <w:spacing w:after="0" w:line="276" w:lineRule="auto"/>
        <w:jc w:val="both"/>
        <w:rPr>
          <w:rFonts w:ascii="Verdana" w:eastAsia="Calibri" w:hAnsi="Verdana" w:cs="Arial"/>
          <w:lang w:val="es-ES"/>
        </w:rPr>
      </w:pPr>
    </w:p>
    <w:p w14:paraId="3679AE73" w14:textId="77777777" w:rsidR="00925FCE" w:rsidRPr="0027034B" w:rsidRDefault="00925FCE" w:rsidP="00925FC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Respuesta:</w:t>
      </w:r>
    </w:p>
    <w:p w14:paraId="75264864" w14:textId="77777777" w:rsidR="00925FCE" w:rsidRPr="0027034B" w:rsidRDefault="00925FCE" w:rsidP="00925FCE">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25FCE" w:rsidRPr="0027034B" w14:paraId="1106D9B8" w14:textId="77777777" w:rsidTr="004615E9">
        <w:tc>
          <w:tcPr>
            <w:tcW w:w="8828" w:type="dxa"/>
            <w:tcBorders>
              <w:top w:val="dotted" w:sz="4" w:space="0" w:color="auto"/>
              <w:left w:val="dotted" w:sz="4" w:space="0" w:color="auto"/>
              <w:bottom w:val="dotted" w:sz="4" w:space="0" w:color="auto"/>
              <w:right w:val="dotted" w:sz="4" w:space="0" w:color="auto"/>
            </w:tcBorders>
          </w:tcPr>
          <w:p w14:paraId="58B423A1" w14:textId="77777777" w:rsidR="00925FCE" w:rsidRPr="00644ABD" w:rsidRDefault="00925FCE" w:rsidP="004615E9">
            <w:pPr>
              <w:spacing w:after="120" w:line="276" w:lineRule="auto"/>
              <w:jc w:val="both"/>
              <w:rPr>
                <w:rFonts w:ascii="Verdana" w:eastAsia="Times New Roman" w:hAnsi="Verdana" w:cs="Arial"/>
                <w:i/>
                <w:lang w:val="es-ES" w:eastAsia="es-ES"/>
              </w:rPr>
            </w:pPr>
            <w:r w:rsidRPr="002534C3">
              <w:rPr>
                <w:rFonts w:ascii="Verdana" w:hAnsi="Verdana" w:cs="Arial"/>
                <w:lang w:val="es-ES" w:eastAsia="es-ES"/>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r>
              <w:rPr>
                <w:rFonts w:ascii="Verdana" w:hAnsi="Verdana" w:cs="Arial"/>
                <w:lang w:val="es-ES" w:eastAsia="es-ES"/>
              </w:rPr>
              <w:t xml:space="preserve"> </w:t>
            </w:r>
            <w:r w:rsidRPr="00644ABD">
              <w:rPr>
                <w:rFonts w:ascii="Verdana" w:eastAsia="Times New Roman" w:hAnsi="Verdana" w:cs="Arial"/>
                <w:i/>
                <w:lang w:val="es-ES" w:eastAsia="es-ES"/>
              </w:rPr>
              <w:t>“La supervisión consistirá en el seguimiento técnico, administrativo, financiero, contable, y jurídico que sobre el cumplimiento del objeto del contrato, es ejercida por la misma entidad estatal cuando no requieren conocimientos</w:t>
            </w:r>
            <w:r w:rsidRPr="00644ABD">
              <w:rPr>
                <w:rFonts w:ascii="Verdana" w:hAnsi="Verdana" w:cs="Arial"/>
                <w:lang w:val="es-ES" w:eastAsia="es-ES"/>
              </w:rPr>
              <w:t xml:space="preserve"> </w:t>
            </w:r>
            <w:r w:rsidRPr="00644ABD">
              <w:rPr>
                <w:rFonts w:ascii="Verdana" w:eastAsia="Times New Roman" w:hAnsi="Verdana" w:cs="Arial"/>
                <w:i/>
                <w:lang w:val="es-ES" w:eastAsia="es-ES"/>
              </w:rPr>
              <w:t>especializados. Para la supervisión, la Entidad estatal podrá contratar personal de apoyo, a través de los contratos de prestación de servicios que sean requeridos</w:t>
            </w:r>
            <w:r w:rsidRPr="00644ABD">
              <w:rPr>
                <w:rFonts w:ascii="Verdana" w:eastAsia="Times New Roman" w:hAnsi="Verdana" w:cs="Arial"/>
                <w:lang w:val="es-ES" w:eastAsia="es-ES"/>
              </w:rPr>
              <w:t>”</w:t>
            </w:r>
            <w:r w:rsidRPr="00644ABD">
              <w:rPr>
                <w:rFonts w:ascii="Verdana" w:eastAsia="Times New Roman" w:hAnsi="Verdana" w:cs="Arial"/>
                <w:i/>
                <w:lang w:val="es-ES" w:eastAsia="es-ES"/>
              </w:rPr>
              <w:t>.</w:t>
            </w:r>
          </w:p>
          <w:p w14:paraId="11C7C8B5" w14:textId="77777777" w:rsidR="00925FCE" w:rsidRPr="0027034B" w:rsidRDefault="00925FCE" w:rsidP="004615E9">
            <w:pPr>
              <w:spacing w:after="120" w:line="276" w:lineRule="auto"/>
              <w:ind w:firstLine="709"/>
              <w:jc w:val="both"/>
              <w:rPr>
                <w:rFonts w:ascii="Verdana" w:hAnsi="Verdana" w:cs="Arial"/>
                <w:lang w:val="es-ES_tradnl" w:eastAsia="es-ES"/>
              </w:rPr>
            </w:pPr>
            <w:r w:rsidRPr="0027034B">
              <w:rPr>
                <w:rFonts w:ascii="Verdana" w:hAnsi="Verdana" w:cs="Arial"/>
                <w:lang w:val="es-ES_tradnl" w:eastAsia="es-ES"/>
              </w:rPr>
              <w:lastRenderedPageBreak/>
              <w:t>En ese sentido, la entidad contratante a través del ordenador del gasto es quien ejerce la supervisión o designa un supervisor; además, la Guía para el ejercicio de las funciones de Supervisión e Interventoría de los contratos del Estado de Colombia Compra Eficiente dispone que “El ordenador del gasto de la Entidad Estatal es responsable de la vigilancia y control de la ejecución del gasto y del contrato”.</w:t>
            </w:r>
          </w:p>
          <w:p w14:paraId="386B8CD7" w14:textId="77777777" w:rsidR="00925FCE" w:rsidRPr="0027034B" w:rsidRDefault="00925FCE" w:rsidP="004615E9">
            <w:pPr>
              <w:spacing w:after="120" w:line="276" w:lineRule="auto"/>
              <w:ind w:firstLine="709"/>
              <w:jc w:val="both"/>
              <w:rPr>
                <w:rFonts w:ascii="Verdana" w:hAnsi="Verdana" w:cs="Arial"/>
                <w:lang w:val="es-ES"/>
              </w:rPr>
            </w:pPr>
            <w:r w:rsidRPr="0027034B">
              <w:rPr>
                <w:rFonts w:ascii="Verdana" w:hAnsi="Verdana" w:cs="Arial"/>
                <w:lang w:val="es-ES"/>
              </w:rPr>
              <w:t xml:space="preserve">Por tanto, </w:t>
            </w:r>
            <w:r>
              <w:rPr>
                <w:rFonts w:ascii="Verdana" w:hAnsi="Verdana" w:cs="Arial"/>
                <w:lang w:val="es-ES"/>
              </w:rPr>
              <w:t>la responsabilidad de la supervisión permanece en</w:t>
            </w:r>
            <w:r w:rsidRPr="0027034B">
              <w:rPr>
                <w:rFonts w:ascii="Verdana" w:hAnsi="Verdana" w:cs="Arial"/>
                <w:lang w:val="es-ES"/>
              </w:rPr>
              <w:t xml:space="preserve"> el ordenador del gasto,</w:t>
            </w:r>
            <w:r>
              <w:rPr>
                <w:rFonts w:ascii="Verdana" w:hAnsi="Verdana" w:cs="Arial"/>
                <w:lang w:val="es-ES"/>
              </w:rPr>
              <w:t xml:space="preserve"> a pesar de que designe uno o varios funcionarios en las diferentes etapas del contrato, y las personas designadas responderán por la supervisión en la etapa del contrato en la que fueron designados, respecto</w:t>
            </w:r>
            <w:r w:rsidRPr="0027034B">
              <w:rPr>
                <w:rFonts w:ascii="Verdana" w:hAnsi="Verdana" w:cs="Arial"/>
                <w:lang w:val="es-ES"/>
              </w:rPr>
              <w:t xml:space="preserve"> </w:t>
            </w:r>
            <w:r>
              <w:rPr>
                <w:rFonts w:ascii="Verdana" w:hAnsi="Verdana" w:cs="Arial"/>
                <w:lang w:val="es-ES"/>
              </w:rPr>
              <w:t>de</w:t>
            </w:r>
            <w:r w:rsidRPr="0027034B">
              <w:rPr>
                <w:rFonts w:ascii="Verdana" w:hAnsi="Verdana" w:cs="Arial"/>
                <w:lang w:val="es-ES"/>
              </w:rPr>
              <w:t xml:space="preserve"> hacer el correcto seguimiento técnico, administrativo, financiero, contable, y jurídico del contrato.</w:t>
            </w:r>
          </w:p>
        </w:tc>
      </w:tr>
    </w:tbl>
    <w:p w14:paraId="4EDB1181" w14:textId="77777777" w:rsidR="00925FCE" w:rsidRPr="0027034B" w:rsidRDefault="00925FCE" w:rsidP="00925FCE">
      <w:pPr>
        <w:tabs>
          <w:tab w:val="left" w:pos="142"/>
          <w:tab w:val="left" w:pos="284"/>
        </w:tabs>
        <w:spacing w:after="0" w:line="276" w:lineRule="auto"/>
        <w:jc w:val="both"/>
        <w:rPr>
          <w:rFonts w:ascii="Verdana" w:eastAsia="Century Gothic" w:hAnsi="Verdana" w:cs="Century Gothic"/>
          <w:b/>
          <w:bCs/>
        </w:rPr>
      </w:pPr>
    </w:p>
    <w:p w14:paraId="453B5B67" w14:textId="77777777" w:rsidR="00925FCE" w:rsidRPr="0027034B" w:rsidRDefault="00925FCE" w:rsidP="00925FC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Razones de la respuesta:</w:t>
      </w:r>
    </w:p>
    <w:p w14:paraId="112E5A95" w14:textId="77777777" w:rsidR="00925FCE" w:rsidRPr="0027034B" w:rsidRDefault="00925FCE" w:rsidP="00925FCE">
      <w:pPr>
        <w:spacing w:after="0" w:line="276" w:lineRule="auto"/>
        <w:jc w:val="both"/>
        <w:rPr>
          <w:rFonts w:ascii="Verdana" w:eastAsia="Calibri" w:hAnsi="Verdana" w:cs="Arial"/>
          <w:lang w:val="es-ES"/>
        </w:rPr>
      </w:pPr>
    </w:p>
    <w:p w14:paraId="3A55C9A4" w14:textId="77777777" w:rsidR="00925FCE" w:rsidRPr="0027034B" w:rsidRDefault="00925FCE" w:rsidP="00925FCE">
      <w:pPr>
        <w:spacing w:after="0" w:line="276" w:lineRule="auto"/>
        <w:jc w:val="both"/>
        <w:rPr>
          <w:rFonts w:ascii="Verdana" w:eastAsia="Calibri" w:hAnsi="Verdana" w:cs="Arial"/>
          <w:lang w:val="es-ES"/>
        </w:rPr>
      </w:pPr>
      <w:r w:rsidRPr="0027034B">
        <w:rPr>
          <w:rFonts w:ascii="Verdana" w:eastAsia="Calibri" w:hAnsi="Verdana" w:cs="Arial"/>
          <w:lang w:val="es-ES"/>
        </w:rPr>
        <w:t xml:space="preserve">Lo anterior se sustenta en las siguientes consideraciones: </w:t>
      </w:r>
    </w:p>
    <w:p w14:paraId="0825654F" w14:textId="77777777" w:rsidR="00925FCE" w:rsidRPr="0027034B" w:rsidRDefault="00925FCE" w:rsidP="00925FCE">
      <w:pPr>
        <w:widowControl w:val="0"/>
        <w:autoSpaceDE w:val="0"/>
        <w:autoSpaceDN w:val="0"/>
        <w:spacing w:after="0" w:line="276" w:lineRule="auto"/>
        <w:jc w:val="both"/>
        <w:rPr>
          <w:rFonts w:ascii="Verdana" w:eastAsia="Calibri" w:hAnsi="Verdana" w:cs="Arial"/>
          <w:lang w:val="es-ES"/>
        </w:rPr>
      </w:pPr>
    </w:p>
    <w:p w14:paraId="1DAC3B2D" w14:textId="77777777" w:rsidR="00925FCE" w:rsidRPr="0027034B" w:rsidRDefault="00925FCE" w:rsidP="00925FCE">
      <w:pPr>
        <w:spacing w:after="120" w:line="276" w:lineRule="auto"/>
        <w:jc w:val="both"/>
        <w:rPr>
          <w:rFonts w:ascii="Verdana" w:eastAsia="Times New Roman" w:hAnsi="Verdana" w:cs="Arial"/>
          <w:lang w:val="es-ES_tradnl" w:eastAsia="es-MX"/>
        </w:rPr>
      </w:pPr>
      <w:r w:rsidRPr="0027034B">
        <w:rPr>
          <w:rFonts w:ascii="Verdana" w:eastAsia="Calibri" w:hAnsi="Verdana" w:cs="Arial"/>
          <w:color w:val="000000" w:themeColor="text1"/>
          <w:lang w:val="es-ES"/>
        </w:rPr>
        <w:t xml:space="preserve">i) </w:t>
      </w:r>
      <w:r w:rsidRPr="0027034B">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7366FF04" w14:textId="77777777" w:rsidR="00925FCE" w:rsidRPr="0027034B" w:rsidRDefault="00925FCE" w:rsidP="00925FCE">
      <w:pPr>
        <w:spacing w:after="120" w:line="276" w:lineRule="auto"/>
        <w:ind w:firstLine="709"/>
        <w:jc w:val="both"/>
        <w:rPr>
          <w:rFonts w:ascii="Verdana" w:eastAsia="Times New Roman" w:hAnsi="Verdana" w:cs="Arial"/>
          <w:lang w:val="es-ES" w:eastAsia="es-MX"/>
        </w:rPr>
      </w:pPr>
      <w:proofErr w:type="spellStart"/>
      <w:r w:rsidRPr="0027034B">
        <w:rPr>
          <w:rFonts w:ascii="Verdana" w:eastAsia="Times New Roman" w:hAnsi="Verdana" w:cs="Arial"/>
          <w:lang w:val="es-ES" w:eastAsia="es-MX"/>
        </w:rPr>
        <w:t>ii</w:t>
      </w:r>
      <w:proofErr w:type="spellEnd"/>
      <w:r w:rsidRPr="0027034B">
        <w:rPr>
          <w:rFonts w:ascii="Verdana" w:eastAsia="Times New Roman" w:hAnsi="Verdana" w:cs="Arial"/>
          <w:lang w:val="es-ES" w:eastAsia="es-MX"/>
        </w:rPr>
        <w:t>)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27034B">
        <w:rPr>
          <w:rFonts w:ascii="Verdana" w:eastAsia="Times New Roman" w:hAnsi="Verdana" w:cs="Arial"/>
          <w:vertAlign w:val="superscript"/>
          <w:lang w:val="es-ES" w:eastAsia="es-MX"/>
        </w:rPr>
        <w:footnoteReference w:id="1"/>
      </w:r>
      <w:r w:rsidRPr="0027034B">
        <w:rPr>
          <w:rFonts w:ascii="Verdana" w:eastAsia="Times New Roman" w:hAnsi="Verdana" w:cs="Arial"/>
          <w:lang w:val="es-ES" w:eastAsia="es-MX"/>
        </w:rPr>
        <w:t xml:space="preserve">. También se establecen los límites de la responsabilidad del representante legal ante la delegación de sus </w:t>
      </w:r>
      <w:r w:rsidRPr="0027034B">
        <w:rPr>
          <w:rFonts w:ascii="Verdana" w:eastAsia="Times New Roman" w:hAnsi="Verdana" w:cs="Arial"/>
          <w:lang w:val="es-ES" w:eastAsia="es-MX"/>
        </w:rPr>
        <w:lastRenderedPageBreak/>
        <w:t>funciones en materia contractual</w:t>
      </w:r>
      <w:r w:rsidRPr="0027034B">
        <w:rPr>
          <w:rFonts w:ascii="Verdana" w:eastAsia="Times New Roman" w:hAnsi="Verdana" w:cs="Arial"/>
          <w:vertAlign w:val="superscript"/>
          <w:lang w:val="es-ES" w:eastAsia="es-MX"/>
        </w:rPr>
        <w:footnoteReference w:id="2"/>
      </w:r>
      <w:r w:rsidRPr="0027034B">
        <w:rPr>
          <w:rFonts w:ascii="Verdana" w:eastAsia="Times New Roman" w:hAnsi="Verdana" w:cs="Arial"/>
          <w:lang w:val="es-ES" w:eastAsia="es-MX"/>
        </w:rPr>
        <w:t xml:space="preserve"> y se regula la supervisión y la interventoría de los contratos estatales</w:t>
      </w:r>
      <w:r w:rsidRPr="0027034B">
        <w:rPr>
          <w:rFonts w:ascii="Verdana" w:eastAsia="Times New Roman" w:hAnsi="Verdana" w:cs="Arial"/>
          <w:vertAlign w:val="superscript"/>
          <w:lang w:val="es-ES" w:eastAsia="es-MX"/>
        </w:rPr>
        <w:footnoteReference w:id="3"/>
      </w:r>
      <w:r w:rsidRPr="0027034B">
        <w:rPr>
          <w:rFonts w:ascii="Verdana" w:eastAsia="Times New Roman" w:hAnsi="Verdana" w:cs="Arial"/>
          <w:lang w:val="es-ES" w:eastAsia="es-MX"/>
        </w:rPr>
        <w:t>.</w:t>
      </w:r>
    </w:p>
    <w:p w14:paraId="51523C35" w14:textId="77777777" w:rsidR="00925FCE" w:rsidRPr="0027034B" w:rsidRDefault="00925FCE" w:rsidP="00925FCE">
      <w:pPr>
        <w:spacing w:after="0" w:line="276" w:lineRule="auto"/>
        <w:ind w:firstLine="709"/>
        <w:jc w:val="both"/>
        <w:rPr>
          <w:rFonts w:ascii="Verdana" w:eastAsia="Times New Roman" w:hAnsi="Verdana" w:cs="Arial"/>
          <w:lang w:val="es-ES" w:eastAsia="es-MX"/>
        </w:rPr>
      </w:pPr>
      <w:proofErr w:type="spellStart"/>
      <w:r w:rsidRPr="0027034B">
        <w:rPr>
          <w:rFonts w:ascii="Verdana" w:eastAsia="Times New Roman" w:hAnsi="Verdana" w:cs="Arial"/>
          <w:lang w:val="es-ES" w:eastAsia="es-MX"/>
        </w:rPr>
        <w:t>iii</w:t>
      </w:r>
      <w:proofErr w:type="spellEnd"/>
      <w:r w:rsidRPr="0027034B">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5ADC8B8D" w14:textId="77777777" w:rsidR="00925FCE" w:rsidRPr="0027034B" w:rsidRDefault="00925FCE" w:rsidP="00925FCE">
      <w:pPr>
        <w:spacing w:after="0" w:line="256" w:lineRule="auto"/>
        <w:ind w:left="709"/>
        <w:contextualSpacing/>
        <w:jc w:val="both"/>
        <w:rPr>
          <w:rFonts w:ascii="Verdana" w:eastAsia="Times New Roman" w:hAnsi="Verdana" w:cs="Arial"/>
          <w:lang w:val="es-ES_tradnl" w:eastAsia="es-MX"/>
        </w:rPr>
      </w:pPr>
    </w:p>
    <w:p w14:paraId="59E2994E" w14:textId="77777777" w:rsidR="00925FCE" w:rsidRPr="0027034B" w:rsidRDefault="00925FCE" w:rsidP="00925FCE">
      <w:pPr>
        <w:spacing w:after="0" w:line="240" w:lineRule="auto"/>
        <w:ind w:left="709" w:right="709"/>
        <w:contextualSpacing/>
        <w:jc w:val="both"/>
        <w:rPr>
          <w:rFonts w:ascii="Verdana" w:eastAsia="Times New Roman" w:hAnsi="Verdana" w:cs="Arial"/>
          <w:sz w:val="21"/>
          <w:szCs w:val="21"/>
          <w:lang w:val="es-ES_tradnl" w:eastAsia="es-MX"/>
        </w:rPr>
      </w:pPr>
      <w:bookmarkStart w:id="1" w:name="_Hlk178671999"/>
      <w:r w:rsidRPr="0027034B">
        <w:rPr>
          <w:rFonts w:ascii="Verdana" w:eastAsia="Times New Roman" w:hAnsi="Verdana" w:cs="Arial"/>
          <w:sz w:val="21"/>
          <w:szCs w:val="21"/>
          <w:lang w:val="es-ES_tradnl" w:eastAsia="es-MX"/>
        </w:rPr>
        <w:t>“La función de vigilancia y control del contrato estatal supone el cuidado y la supervisión, de forma tal que en ejercicio de esa función</w:t>
      </w:r>
      <w:bookmarkEnd w:id="1"/>
      <w:r w:rsidRPr="0027034B">
        <w:rPr>
          <w:rFonts w:ascii="Verdana" w:eastAsia="Times New Roman" w:hAnsi="Verdana" w:cs="Arial"/>
          <w:sz w:val="21"/>
          <w:szCs w:val="21"/>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7034B">
        <w:rPr>
          <w:rFonts w:ascii="Verdana" w:eastAsia="Times New Roman" w:hAnsi="Verdana" w:cs="Arial"/>
          <w:sz w:val="21"/>
          <w:szCs w:val="21"/>
          <w:vertAlign w:val="superscript"/>
          <w:lang w:val="es-ES_tradnl" w:eastAsia="es-MX"/>
        </w:rPr>
        <w:footnoteReference w:id="4"/>
      </w:r>
      <w:r w:rsidRPr="0027034B">
        <w:rPr>
          <w:rFonts w:ascii="Verdana" w:eastAsia="Times New Roman" w:hAnsi="Verdana" w:cs="Arial"/>
          <w:sz w:val="21"/>
          <w:szCs w:val="21"/>
          <w:lang w:val="es-ES_tradnl" w:eastAsia="es-MX"/>
        </w:rPr>
        <w:t>.</w:t>
      </w:r>
    </w:p>
    <w:p w14:paraId="6520338E" w14:textId="77777777" w:rsidR="00925FCE" w:rsidRPr="0027034B" w:rsidRDefault="00925FCE" w:rsidP="00925FCE">
      <w:pPr>
        <w:snapToGrid w:val="0"/>
        <w:spacing w:after="0" w:line="256" w:lineRule="auto"/>
        <w:ind w:left="720"/>
        <w:rPr>
          <w:rFonts w:ascii="Verdana" w:eastAsia="Times New Roman" w:hAnsi="Verdana" w:cs="Arial"/>
          <w:lang w:val="es-ES_tradnl" w:eastAsia="es-MX"/>
        </w:rPr>
      </w:pPr>
    </w:p>
    <w:p w14:paraId="1F66AFD8" w14:textId="77777777" w:rsidR="00925FCE" w:rsidRPr="0027034B" w:rsidRDefault="00925FCE" w:rsidP="00925FCE">
      <w:pPr>
        <w:spacing w:after="0" w:line="276" w:lineRule="auto"/>
        <w:ind w:firstLine="709"/>
        <w:jc w:val="both"/>
        <w:rPr>
          <w:rFonts w:ascii="Verdana" w:eastAsia="Times New Roman" w:hAnsi="Verdana" w:cs="Arial"/>
          <w:lang w:val="es-ES" w:eastAsia="es-MX"/>
        </w:rPr>
      </w:pPr>
      <w:proofErr w:type="spellStart"/>
      <w:r w:rsidRPr="0027034B">
        <w:rPr>
          <w:rFonts w:ascii="Verdana" w:eastAsia="Times New Roman" w:hAnsi="Verdana" w:cs="Arial"/>
          <w:lang w:val="es-ES" w:eastAsia="es-MX"/>
        </w:rPr>
        <w:t>iv</w:t>
      </w:r>
      <w:proofErr w:type="spellEnd"/>
      <w:r w:rsidRPr="0027034B">
        <w:rPr>
          <w:rFonts w:ascii="Verdana" w:eastAsia="Times New Roman" w:hAnsi="Verdana" w:cs="Arial"/>
          <w:lang w:val="es-ES" w:eastAsia="es-MX"/>
        </w:rPr>
        <w:t xml:space="preserve">) 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4174C277" w14:textId="77777777" w:rsidR="00925FCE" w:rsidRPr="0027034B" w:rsidRDefault="00925FCE" w:rsidP="00925FCE">
      <w:pPr>
        <w:spacing w:after="0" w:line="276" w:lineRule="auto"/>
        <w:ind w:left="720"/>
        <w:contextualSpacing/>
        <w:jc w:val="both"/>
        <w:textAlignment w:val="baseline"/>
        <w:rPr>
          <w:rFonts w:ascii="Verdana" w:eastAsia="Times New Roman" w:hAnsi="Verdana" w:cs="Arial"/>
          <w:lang w:val="es-ES_tradnl" w:eastAsia="es-MX"/>
        </w:rPr>
      </w:pPr>
    </w:p>
    <w:p w14:paraId="375536A2" w14:textId="77777777" w:rsidR="00925FCE" w:rsidRPr="0027034B" w:rsidRDefault="00925FCE" w:rsidP="00925FCE">
      <w:pPr>
        <w:spacing w:after="0" w:line="240" w:lineRule="auto"/>
        <w:ind w:left="709" w:right="709"/>
        <w:jc w:val="both"/>
        <w:textAlignment w:val="baseline"/>
        <w:rPr>
          <w:rFonts w:ascii="Verdana" w:eastAsia="Times New Roman" w:hAnsi="Verdana" w:cs="Arial"/>
          <w:sz w:val="21"/>
          <w:szCs w:val="21"/>
          <w:lang w:val="es-ES" w:eastAsia="es-MX"/>
        </w:rPr>
      </w:pPr>
      <w:r w:rsidRPr="0027034B">
        <w:rPr>
          <w:rFonts w:ascii="Verdana" w:eastAsia="Times New Roman" w:hAnsi="Verdana" w:cs="Arial"/>
          <w:sz w:val="21"/>
          <w:szCs w:val="21"/>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5B1DB1CD" w14:textId="77777777" w:rsidR="00925FCE" w:rsidRPr="0027034B" w:rsidRDefault="00925FCE" w:rsidP="00925FCE">
      <w:pPr>
        <w:spacing w:before="120" w:after="0" w:line="240" w:lineRule="auto"/>
        <w:ind w:left="709" w:right="709"/>
        <w:jc w:val="both"/>
        <w:textAlignment w:val="baseline"/>
        <w:rPr>
          <w:rFonts w:ascii="Verdana" w:eastAsia="Times New Roman" w:hAnsi="Verdana" w:cs="Arial"/>
          <w:sz w:val="21"/>
          <w:szCs w:val="21"/>
          <w:lang w:val="es-ES" w:eastAsia="es-MX"/>
        </w:rPr>
      </w:pPr>
      <w:r w:rsidRPr="0027034B">
        <w:rPr>
          <w:rFonts w:ascii="Verdana" w:eastAsia="Times New Roman" w:hAnsi="Verdana" w:cs="Arial"/>
          <w:sz w:val="21"/>
          <w:szCs w:val="21"/>
          <w:lang w:val="es-ES" w:eastAsia="es-MX"/>
        </w:rPr>
        <w:lastRenderedPageBreak/>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27034B">
        <w:rPr>
          <w:rFonts w:ascii="Verdana" w:eastAsia="Times New Roman" w:hAnsi="Verdana" w:cs="Arial"/>
          <w:sz w:val="21"/>
          <w:szCs w:val="21"/>
          <w:lang w:val="es-ES" w:eastAsia="es-MX"/>
        </w:rPr>
        <w:t>del mismo</w:t>
      </w:r>
      <w:proofErr w:type="gramEnd"/>
      <w:r w:rsidRPr="0027034B">
        <w:rPr>
          <w:rFonts w:ascii="Verdana" w:eastAsia="Times New Roman" w:hAnsi="Verdana" w:cs="Arial"/>
          <w:sz w:val="21"/>
          <w:szCs w:val="21"/>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27034B">
        <w:rPr>
          <w:rFonts w:ascii="Verdana" w:eastAsia="Times New Roman" w:hAnsi="Verdana" w:cs="Arial"/>
          <w:sz w:val="21"/>
          <w:szCs w:val="21"/>
          <w:vertAlign w:val="superscript"/>
          <w:lang w:val="es-ES" w:eastAsia="es-MX"/>
        </w:rPr>
        <w:footnoteReference w:id="5"/>
      </w:r>
      <w:r w:rsidRPr="0027034B">
        <w:rPr>
          <w:rFonts w:ascii="Verdana" w:eastAsia="Times New Roman" w:hAnsi="Verdana" w:cs="Arial"/>
          <w:sz w:val="21"/>
          <w:szCs w:val="21"/>
          <w:lang w:val="es-ES" w:eastAsia="es-MX"/>
        </w:rPr>
        <w:t>.</w:t>
      </w:r>
    </w:p>
    <w:p w14:paraId="1D3AF438" w14:textId="77777777" w:rsidR="00925FCE" w:rsidRPr="0027034B" w:rsidRDefault="00925FCE" w:rsidP="00925FCE">
      <w:pPr>
        <w:spacing w:after="0" w:line="276" w:lineRule="auto"/>
        <w:ind w:left="720"/>
        <w:contextualSpacing/>
        <w:jc w:val="both"/>
        <w:textAlignment w:val="baseline"/>
        <w:rPr>
          <w:rFonts w:ascii="Verdana" w:eastAsia="Times New Roman" w:hAnsi="Verdana" w:cs="Arial"/>
          <w:lang w:val="es-ES" w:eastAsia="es-MX"/>
        </w:rPr>
      </w:pPr>
    </w:p>
    <w:p w14:paraId="79B7CDA6" w14:textId="765E6326" w:rsidR="00925FCE" w:rsidRPr="0027034B" w:rsidRDefault="005337AE" w:rsidP="00925FCE">
      <w:pPr>
        <w:spacing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bCs/>
          <w:lang w:val="es-ES"/>
        </w:rPr>
        <w:t>S</w:t>
      </w:r>
      <w:r w:rsidR="00925FCE" w:rsidRPr="0027034B">
        <w:rPr>
          <w:rFonts w:ascii="Verdana" w:eastAsia="Times New Roman" w:hAnsi="Verdana" w:cs="Arial"/>
          <w:bCs/>
          <w:lang w:val="es-ES"/>
        </w:rPr>
        <w:t>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00925FCE" w:rsidRPr="0027034B">
        <w:rPr>
          <w:rFonts w:ascii="Verdana" w:eastAsia="Times New Roman" w:hAnsi="Verdana" w:cs="Arial"/>
          <w:bCs/>
          <w:vertAlign w:val="superscript"/>
          <w:lang w:val="es-ES"/>
        </w:rPr>
        <w:footnoteReference w:id="6"/>
      </w:r>
      <w:r w:rsidR="00925FCE" w:rsidRPr="0027034B">
        <w:rPr>
          <w:rFonts w:ascii="Verdana" w:eastAsia="Times New Roman" w:hAnsi="Verdana" w:cs="Arial"/>
          <w:bCs/>
          <w:lang w:val="es-ES"/>
        </w:rPr>
        <w:t xml:space="preserve">–; </w:t>
      </w:r>
      <w:proofErr w:type="spellStart"/>
      <w:r w:rsidR="00925FCE" w:rsidRPr="0027034B">
        <w:rPr>
          <w:rFonts w:ascii="Verdana" w:eastAsia="Times New Roman" w:hAnsi="Verdana" w:cs="Arial"/>
          <w:bCs/>
          <w:lang w:val="es-ES"/>
        </w:rPr>
        <w:t>ii</w:t>
      </w:r>
      <w:proofErr w:type="spellEnd"/>
      <w:r w:rsidR="00925FCE" w:rsidRPr="0027034B">
        <w:rPr>
          <w:rFonts w:ascii="Verdana" w:eastAsia="Times New Roman" w:hAnsi="Verdana" w:cs="Arial"/>
          <w:bCs/>
          <w:lang w:val="es-ES"/>
        </w:rPr>
        <w:t xml:space="preserve">) no requiere conocimientos tan especializados como la interventoría; </w:t>
      </w:r>
      <w:proofErr w:type="spellStart"/>
      <w:r w:rsidR="00925FCE" w:rsidRPr="0027034B">
        <w:rPr>
          <w:rFonts w:ascii="Verdana" w:eastAsia="Times New Roman" w:hAnsi="Verdana" w:cs="Arial"/>
          <w:bCs/>
          <w:lang w:val="es-ES"/>
        </w:rPr>
        <w:t>iii</w:t>
      </w:r>
      <w:proofErr w:type="spellEnd"/>
      <w:r w:rsidR="00925FCE" w:rsidRPr="0027034B">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00925FCE" w:rsidRPr="0027034B">
        <w:rPr>
          <w:rFonts w:ascii="Verdana" w:eastAsia="Times New Roman" w:hAnsi="Verdana" w:cs="Arial"/>
          <w:bCs/>
          <w:lang w:val="es-ES"/>
        </w:rPr>
        <w:t>iv</w:t>
      </w:r>
      <w:proofErr w:type="spellEnd"/>
      <w:r w:rsidR="00925FCE" w:rsidRPr="0027034B">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1B595A2F" w14:textId="77777777"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bCs/>
          <w:lang w:val="es-ES"/>
        </w:rPr>
        <w:t xml:space="preserve">v) 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 </w:t>
      </w:r>
    </w:p>
    <w:p w14:paraId="4DE580BC" w14:textId="77777777"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bCs/>
          <w:lang w:val="es-ES"/>
        </w:rPr>
        <w:t xml:space="preserve">Lo anterior postura se soporta en el trámite del proyecto de ley que se convirtió en la Ley 1474 de 2011, que inicialmente establecía que “la supervisión de los contratos sería ejercida por un funcionario de la misma entidad estatal, o </w:t>
      </w:r>
      <w:r w:rsidRPr="0027034B">
        <w:rPr>
          <w:rFonts w:ascii="Verdana" w:eastAsia="Times New Roman" w:hAnsi="Verdana" w:cs="Arial"/>
          <w:bCs/>
          <w:lang w:val="es-ES"/>
        </w:rPr>
        <w:lastRenderedPageBreak/>
        <w:t>por un contratista de prestación de servicios profesionales […]”</w:t>
      </w:r>
      <w:r w:rsidRPr="0027034B">
        <w:rPr>
          <w:rFonts w:ascii="Verdana" w:eastAsia="Times New Roman" w:hAnsi="Verdana" w:cs="Arial"/>
          <w:vertAlign w:val="superscript"/>
          <w:lang w:val="es-ES"/>
        </w:rPr>
        <w:footnoteReference w:id="7"/>
      </w:r>
      <w:r w:rsidRPr="0027034B">
        <w:rPr>
          <w:rFonts w:ascii="Verdana" w:eastAsia="Times New Roman" w:hAnsi="Verdana" w:cs="Arial"/>
          <w:bCs/>
          <w:lang w:val="es-ES"/>
        </w:rPr>
        <w:t>. Sin embargo, también lo es que esa postura fue modificada para el segundo debate legislativo</w:t>
      </w:r>
      <w:r w:rsidRPr="0027034B">
        <w:rPr>
          <w:rFonts w:ascii="Verdana" w:eastAsia="Times New Roman" w:hAnsi="Verdana" w:cs="Arial"/>
          <w:vertAlign w:val="superscript"/>
          <w:lang w:val="es-ES"/>
        </w:rPr>
        <w:footnoteReference w:id="8"/>
      </w:r>
      <w:r w:rsidRPr="0027034B">
        <w:rPr>
          <w:rFonts w:ascii="Verdana" w:eastAsia="Times New Roman" w:hAnsi="Verdana" w:cs="Arial"/>
          <w:bCs/>
          <w:lang w:val="es-ES"/>
        </w:rPr>
        <w:t xml:space="preserve"> y en la ponencia registrada para tercer debate</w:t>
      </w:r>
      <w:r w:rsidRPr="0027034B">
        <w:rPr>
          <w:rFonts w:ascii="Verdana" w:eastAsia="Times New Roman" w:hAnsi="Verdana" w:cs="Arial"/>
          <w:vertAlign w:val="superscript"/>
          <w:lang w:val="es-ES"/>
        </w:rPr>
        <w:footnoteReference w:id="9"/>
      </w:r>
      <w:r w:rsidRPr="0027034B">
        <w:rPr>
          <w:rFonts w:ascii="Verdana" w:eastAsia="Times New Roman" w:hAnsi="Verdana" w:cs="Arial"/>
          <w:bCs/>
          <w:lang w:val="es-ES"/>
        </w:rPr>
        <w:t>, en donde se estableció que “la supervisión de los contratos ser[</w:t>
      </w:r>
      <w:proofErr w:type="spellStart"/>
      <w:r w:rsidRPr="0027034B">
        <w:rPr>
          <w:rFonts w:ascii="Verdana" w:eastAsia="Times New Roman" w:hAnsi="Verdana" w:cs="Arial"/>
          <w:bCs/>
          <w:lang w:val="es-ES"/>
        </w:rPr>
        <w:t>ía</w:t>
      </w:r>
      <w:proofErr w:type="spellEnd"/>
      <w:r w:rsidRPr="0027034B">
        <w:rPr>
          <w:rFonts w:ascii="Verdana" w:eastAsia="Times New Roman" w:hAnsi="Verdana" w:cs="Arial"/>
          <w:bCs/>
          <w:lang w:val="es-ES"/>
        </w:rPr>
        <w:t>] ejercida por un funcionario de la misma entidad estatal”. Incluso, la versión que finalmente se aprobó en cuarto debate</w:t>
      </w:r>
      <w:r w:rsidRPr="0027034B">
        <w:rPr>
          <w:rFonts w:ascii="Verdana" w:eastAsia="Times New Roman" w:hAnsi="Verdana" w:cs="Arial"/>
          <w:vertAlign w:val="superscript"/>
          <w:lang w:val="es-ES"/>
        </w:rPr>
        <w:footnoteReference w:id="10"/>
      </w:r>
      <w:r w:rsidRPr="0027034B">
        <w:rPr>
          <w:rFonts w:ascii="Verdana" w:eastAsia="Times New Roman" w:hAnsi="Verdana" w:cs="Arial"/>
          <w:bCs/>
          <w:lang w:val="es-ES"/>
        </w:rPr>
        <w:t>, que fue acogida por ambas cámaras legislativas</w:t>
      </w:r>
      <w:r w:rsidRPr="0027034B">
        <w:rPr>
          <w:rFonts w:ascii="Verdana" w:eastAsia="Times New Roman" w:hAnsi="Verdana" w:cs="Arial"/>
          <w:vertAlign w:val="superscript"/>
          <w:lang w:val="es-ES"/>
        </w:rPr>
        <w:footnoteReference w:id="11"/>
      </w:r>
      <w:r w:rsidRPr="0027034B">
        <w:rPr>
          <w:rFonts w:ascii="Verdana" w:eastAsia="Times New Roman" w:hAnsi="Verdana" w:cs="Arial"/>
          <w:bCs/>
          <w:lang w:val="es-ES"/>
        </w:rPr>
        <w:t xml:space="preserve"> luego del correspondiente trámite de conciliación</w:t>
      </w:r>
      <w:r w:rsidRPr="0027034B">
        <w:rPr>
          <w:rFonts w:ascii="Verdana" w:eastAsia="Times New Roman" w:hAnsi="Verdana" w:cs="Arial"/>
          <w:vertAlign w:val="superscript"/>
          <w:lang w:val="es-ES"/>
        </w:rPr>
        <w:footnoteReference w:id="12"/>
      </w:r>
      <w:r w:rsidRPr="0027034B">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788886F5" w14:textId="13234062" w:rsidR="00925FCE" w:rsidRDefault="00925FCE" w:rsidP="005337AE">
      <w:pPr>
        <w:spacing w:after="0" w:line="276" w:lineRule="auto"/>
        <w:ind w:firstLine="709"/>
        <w:jc w:val="both"/>
        <w:rPr>
          <w:rFonts w:ascii="Verdana" w:eastAsia="Times New Roman" w:hAnsi="Verdana" w:cs="Arial"/>
          <w:lang w:val="es-ES"/>
        </w:rPr>
      </w:pPr>
      <w:r w:rsidRPr="0027034B">
        <w:rPr>
          <w:rFonts w:ascii="Verdana" w:eastAsia="Times New Roman" w:hAnsi="Verdana" w:cs="Arial"/>
          <w:bCs/>
          <w:lang w:val="es-ES"/>
        </w:rPr>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27034B">
        <w:rPr>
          <w:rFonts w:ascii="Verdana" w:eastAsia="Times New Roman" w:hAnsi="Verdana" w:cs="Arial"/>
          <w:bCs/>
          <w:vertAlign w:val="superscript"/>
          <w:lang w:val="es-ES"/>
        </w:rPr>
        <w:footnoteReference w:id="13"/>
      </w:r>
      <w:r w:rsidRPr="0027034B">
        <w:rPr>
          <w:rFonts w:ascii="Verdana" w:eastAsia="Times New Roman" w:hAnsi="Verdana" w:cs="Arial"/>
          <w:bCs/>
          <w:lang w:val="es-ES"/>
        </w:rPr>
        <w:t>, en providencia del 12 de diciembre de 2014, consideró que la calidad de supervisor la tienen los funcionarios de la entidad estatal y no los contratistas. Esto, en los siguientes términos:</w:t>
      </w:r>
    </w:p>
    <w:p w14:paraId="4A69B895" w14:textId="77777777" w:rsidR="005337AE" w:rsidRPr="0027034B" w:rsidRDefault="005337AE" w:rsidP="00F043F9">
      <w:pPr>
        <w:spacing w:after="0" w:line="276" w:lineRule="auto"/>
        <w:ind w:firstLine="709"/>
        <w:jc w:val="both"/>
        <w:rPr>
          <w:rFonts w:ascii="Verdana" w:eastAsia="Times New Roman" w:hAnsi="Verdana" w:cs="Arial"/>
          <w:shd w:val="clear" w:color="auto" w:fill="FFFFFF"/>
          <w:lang w:val="es-ES"/>
        </w:rPr>
      </w:pPr>
    </w:p>
    <w:p w14:paraId="28AE5CF7" w14:textId="77777777" w:rsidR="00925FCE" w:rsidRPr="00F043F9" w:rsidRDefault="00925FCE" w:rsidP="00925FCE">
      <w:pPr>
        <w:spacing w:after="0" w:line="240" w:lineRule="auto"/>
        <w:ind w:left="709" w:right="709"/>
        <w:jc w:val="both"/>
        <w:textAlignment w:val="baseline"/>
        <w:rPr>
          <w:rFonts w:ascii="Verdana" w:eastAsia="Times New Roman" w:hAnsi="Verdana" w:cs="Arial"/>
          <w:sz w:val="20"/>
          <w:szCs w:val="20"/>
          <w:lang w:val="es-ES" w:eastAsia="es-MX"/>
        </w:rPr>
      </w:pPr>
      <w:r w:rsidRPr="00F043F9">
        <w:rPr>
          <w:rFonts w:ascii="Verdana" w:eastAsia="Times New Roman" w:hAnsi="Verdana" w:cs="Arial"/>
          <w:color w:val="000000"/>
          <w:sz w:val="20"/>
          <w:szCs w:val="20"/>
          <w:lang w:val="es-MX"/>
        </w:rPr>
        <w:t>“</w:t>
      </w:r>
      <w:r w:rsidRPr="00F043F9">
        <w:rPr>
          <w:rFonts w:ascii="Verdana" w:eastAsia="Times New Roman" w:hAnsi="Verdana" w:cs="Arial"/>
          <w:sz w:val="20"/>
          <w:szCs w:val="20"/>
          <w:lang w:val="es-ES" w:eastAsia="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w:t>
      </w:r>
      <w:r w:rsidRPr="00F043F9">
        <w:rPr>
          <w:rFonts w:ascii="Verdana" w:eastAsia="Times New Roman" w:hAnsi="Verdana" w:cs="Arial"/>
          <w:sz w:val="20"/>
          <w:szCs w:val="20"/>
          <w:lang w:val="es-ES" w:eastAsia="es-MX"/>
        </w:rPr>
        <w:lastRenderedPageBreak/>
        <w:t xml:space="preserve">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4431423A" w14:textId="77777777" w:rsidR="00925FCE" w:rsidRPr="00F043F9" w:rsidRDefault="00925FCE" w:rsidP="00925FCE">
      <w:pPr>
        <w:spacing w:after="0" w:line="240" w:lineRule="auto"/>
        <w:ind w:left="709" w:right="709"/>
        <w:jc w:val="both"/>
        <w:textAlignment w:val="baseline"/>
        <w:rPr>
          <w:rFonts w:ascii="Verdana" w:eastAsia="Times New Roman" w:hAnsi="Verdana" w:cs="Arial"/>
          <w:sz w:val="20"/>
          <w:szCs w:val="20"/>
          <w:lang w:val="es-ES" w:eastAsia="es-MX"/>
        </w:rPr>
      </w:pPr>
      <w:r w:rsidRPr="00F043F9">
        <w:rPr>
          <w:rFonts w:ascii="Verdana" w:eastAsia="Times New Roman" w:hAnsi="Verdana" w:cs="Arial"/>
          <w:sz w:val="20"/>
          <w:szCs w:val="20"/>
          <w:lang w:val="es-ES" w:eastAsia="es-MX"/>
        </w:rPr>
        <w:t>[…]</w:t>
      </w:r>
    </w:p>
    <w:p w14:paraId="30C68463" w14:textId="77777777" w:rsidR="00925FCE" w:rsidRPr="00F043F9" w:rsidRDefault="00925FCE" w:rsidP="00925FCE">
      <w:pPr>
        <w:spacing w:after="0" w:line="240" w:lineRule="auto"/>
        <w:ind w:left="709" w:right="709"/>
        <w:jc w:val="both"/>
        <w:textAlignment w:val="baseline"/>
        <w:rPr>
          <w:rFonts w:ascii="Verdana" w:eastAsia="Times New Roman" w:hAnsi="Verdana" w:cs="Arial"/>
          <w:sz w:val="20"/>
          <w:szCs w:val="20"/>
          <w:lang w:val="es-ES" w:eastAsia="es-MX"/>
        </w:rPr>
      </w:pPr>
      <w:r w:rsidRPr="00F043F9">
        <w:rPr>
          <w:rFonts w:ascii="Verdana" w:eastAsia="Times New Roman" w:hAnsi="Verdana" w:cs="Arial"/>
          <w:sz w:val="20"/>
          <w:szCs w:val="20"/>
          <w:lang w:val="es-ES" w:eastAsia="es-MX"/>
        </w:rPr>
        <w:t>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selección. Por su parte, se hablará de interventor cuando se trate de una vigilancia externa o contratada</w:t>
      </w:r>
      <w:r w:rsidRPr="00F043F9">
        <w:rPr>
          <w:rFonts w:ascii="Verdana" w:eastAsia="Times New Roman" w:hAnsi="Verdana" w:cs="Arial"/>
          <w:sz w:val="20"/>
          <w:szCs w:val="20"/>
          <w:vertAlign w:val="superscript"/>
          <w:lang w:val="es-ES" w:eastAsia="es-MX"/>
        </w:rPr>
        <w:footnoteReference w:id="14"/>
      </w:r>
      <w:r w:rsidRPr="00F043F9">
        <w:rPr>
          <w:rFonts w:ascii="Verdana" w:eastAsia="Times New Roman" w:hAnsi="Verdana" w:cs="Arial"/>
          <w:sz w:val="20"/>
          <w:szCs w:val="20"/>
          <w:lang w:val="es-ES" w:eastAsia="es-MX"/>
        </w:rPr>
        <w:t>.”</w:t>
      </w:r>
    </w:p>
    <w:p w14:paraId="4AD19139" w14:textId="77777777" w:rsidR="00925FCE" w:rsidRPr="0027034B" w:rsidRDefault="00925FCE" w:rsidP="00925FCE">
      <w:pPr>
        <w:spacing w:after="0" w:line="240" w:lineRule="auto"/>
        <w:ind w:left="1417" w:right="709"/>
        <w:jc w:val="both"/>
        <w:textAlignment w:val="baseline"/>
        <w:rPr>
          <w:rFonts w:ascii="Verdana" w:eastAsia="Times New Roman" w:hAnsi="Verdana" w:cs="Arial"/>
          <w:sz w:val="20"/>
          <w:szCs w:val="20"/>
          <w:lang w:val="es-ES" w:eastAsia="es-MX"/>
        </w:rPr>
      </w:pPr>
    </w:p>
    <w:p w14:paraId="301FEAD9" w14:textId="77777777" w:rsidR="005337AE"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 xml:space="preserve">vi) En ese mismo sentido, como se expuso previamente, la “Guía para el ejercicio de las funciones de supervisión e interventoría de los contratos suscritos por las Entidades Estatales” de Colombia Compra Eficiente consagró que la supervisión del contrato estatal corresponde al funcionario público de la entidad. </w:t>
      </w:r>
    </w:p>
    <w:p w14:paraId="22025F37" w14:textId="77777777" w:rsidR="005337AE"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lastRenderedPageBreak/>
        <w:t xml:space="preserve">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w:t>
      </w:r>
    </w:p>
    <w:p w14:paraId="64BD0794" w14:textId="53814A0B"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Así, por ejemplo, el contratista de prestación de servicios podrá revisar los entregables, productos, en general, los requisitos para el pago y darle su concepto al supervisor. De todos modos, quien autorizará el pago ante la Entidad Estatal será el funcionario sobre quien recae la supervisión y el respectivo ordenador del gasto de la entidad. Además, la mencionada guía señala que tanto supervisores e interventores tienen la función general de ejercer el control y vigilancia sobre la ejecución contractual de los contratos respecto de los cuales 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w:t>
      </w:r>
    </w:p>
    <w:p w14:paraId="42D8AABB" w14:textId="77777777"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shd w:val="clear" w:color="auto" w:fill="FFFFFF"/>
          <w:lang w:val="es-ES"/>
        </w:rPr>
        <w:t>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p>
    <w:p w14:paraId="0D1AAC57" w14:textId="77777777"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proofErr w:type="spellStart"/>
      <w:r w:rsidRPr="0027034B">
        <w:rPr>
          <w:rFonts w:ascii="Verdana" w:eastAsia="Times New Roman" w:hAnsi="Verdana" w:cs="Arial"/>
          <w:shd w:val="clear" w:color="auto" w:fill="FFFFFF"/>
          <w:lang w:val="es-ES"/>
        </w:rPr>
        <w:t>vii</w:t>
      </w:r>
      <w:proofErr w:type="spellEnd"/>
      <w:r w:rsidRPr="0027034B">
        <w:rPr>
          <w:rFonts w:ascii="Verdana" w:eastAsia="Times New Roman" w:hAnsi="Verdana" w:cs="Arial"/>
          <w:shd w:val="clear" w:color="auto" w:fill="FFFFFF"/>
          <w:lang w:val="es-ES"/>
        </w:rPr>
        <w:t xml:space="preserve">) En ese sentido, puede colegirse que la supervisión es uno de los medios para que las entidades ejerzan la dirección, control y vigilancia de sus contratos, con el fin de lograr el objeto contractual. Por consiguiente, el supervisor, de acuerdo con lo señalado en la Ley 80 de 1993, tiene la obligación </w:t>
      </w:r>
      <w:r w:rsidRPr="0027034B">
        <w:rPr>
          <w:rFonts w:ascii="Verdana" w:eastAsia="Times New Roman" w:hAnsi="Verdana" w:cs="Arial"/>
          <w:shd w:val="clear" w:color="auto" w:fill="FFFFFF"/>
          <w:lang w:val="es-ES"/>
        </w:rPr>
        <w:lastRenderedPageBreak/>
        <w:t>de desarrollar las actividades que impliquen la vigilancia y seguimiento del cumplimiento de los contratos, función que puede ser asignada a un empleado público siempre que se ajusten a las fijadas para el cargo.</w:t>
      </w:r>
    </w:p>
    <w:p w14:paraId="5352485E" w14:textId="77777777" w:rsidR="00925FCE" w:rsidRPr="0027034B" w:rsidRDefault="00925FCE" w:rsidP="00925FCE">
      <w:pPr>
        <w:spacing w:after="120" w:line="276" w:lineRule="auto"/>
        <w:ind w:firstLine="709"/>
        <w:jc w:val="both"/>
        <w:rPr>
          <w:rFonts w:ascii="Verdana" w:eastAsia="Times New Roman" w:hAnsi="Verdana" w:cs="Arial"/>
          <w:shd w:val="clear" w:color="auto" w:fill="FFFFFF"/>
          <w:lang w:val="es-ES"/>
        </w:rPr>
      </w:pPr>
      <w:r w:rsidRPr="0027034B">
        <w:rPr>
          <w:rFonts w:ascii="Verdana" w:eastAsia="Times New Roman" w:hAnsi="Verdana" w:cs="Arial"/>
          <w:color w:val="000000"/>
          <w:lang w:val="es-ES_tradnl" w:eastAsia="es-ES_tradnl"/>
        </w:rPr>
        <w:t>Adicionalmente, debe precisarse que esta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que se encuentra disponible para su consulta en el siguiente enlace:</w:t>
      </w:r>
      <w:r w:rsidRPr="0027034B">
        <w:rPr>
          <w:rFonts w:ascii="Verdana" w:eastAsia="Times New Roman" w:hAnsi="Verdana" w:cs="Arial"/>
          <w:shd w:val="clear" w:color="auto" w:fill="FFFFFF"/>
          <w:lang w:val="es-ES"/>
        </w:rPr>
        <w:t xml:space="preserve"> </w:t>
      </w:r>
      <w:hyperlink r:id="rId11" w:history="1">
        <w:r w:rsidRPr="007D3919">
          <w:rPr>
            <w:rStyle w:val="Hipervnculo"/>
            <w:rFonts w:ascii="Verdana" w:eastAsia="Times New Roman" w:hAnsi="Verdana" w:cs="Arial"/>
            <w:lang w:val="es-ES_tradnl" w:eastAsia="es-ES_tradnl"/>
          </w:rPr>
          <w:t>https://www.colombiacompra.gov.co/sites/cce_public/files/cce_documents/cce_guia_para_el_ejercicio_de_las_funciones_de_supervision_e_interventoria_de_los_contratos_del_estado.pdf</w:t>
        </w:r>
      </w:hyperlink>
      <w:r w:rsidRPr="0027034B">
        <w:rPr>
          <w:rFonts w:ascii="Verdana" w:eastAsia="Times New Roman" w:hAnsi="Verdana" w:cs="Arial"/>
          <w:color w:val="000000"/>
          <w:lang w:val="es-ES_tradnl" w:eastAsia="es-ES_tradnl"/>
        </w:rPr>
        <w:t xml:space="preserve"> </w:t>
      </w:r>
    </w:p>
    <w:p w14:paraId="16AF11EC" w14:textId="77777777" w:rsidR="00925FCE" w:rsidRPr="0027034B" w:rsidRDefault="00925FCE" w:rsidP="00F043F9">
      <w:pPr>
        <w:spacing w:after="0" w:line="276" w:lineRule="auto"/>
        <w:ind w:firstLine="709"/>
        <w:jc w:val="both"/>
        <w:rPr>
          <w:rFonts w:ascii="Verdana" w:eastAsia="Calibri" w:hAnsi="Verdana" w:cs="Arial"/>
          <w:color w:val="000000"/>
        </w:rPr>
      </w:pPr>
      <w:r w:rsidRPr="0027034B">
        <w:rPr>
          <w:rFonts w:ascii="Verdana" w:eastAsia="Calibri" w:hAnsi="Verdana" w:cs="Arial"/>
          <w:color w:val="000000"/>
        </w:rPr>
        <w:t>Con sustento en lo anterior, es importante precisar que, la normativa colombiana, particularmente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p>
    <w:p w14:paraId="554F410E"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p w14:paraId="5C7FAA60" w14:textId="77777777" w:rsidR="00925FCE" w:rsidRPr="0027034B" w:rsidRDefault="00925FCE" w:rsidP="00850BB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Referencias normativas, jurisprudenciales y otras fuentes:</w:t>
      </w:r>
    </w:p>
    <w:p w14:paraId="28B7FB1F"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25FCE" w:rsidRPr="0027034B" w14:paraId="7152BF83" w14:textId="77777777" w:rsidTr="004615E9">
        <w:trPr>
          <w:trHeight w:val="650"/>
        </w:trPr>
        <w:tc>
          <w:tcPr>
            <w:tcW w:w="8647" w:type="dxa"/>
            <w:tcBorders>
              <w:top w:val="dotted" w:sz="4" w:space="0" w:color="auto"/>
              <w:left w:val="dotted" w:sz="4" w:space="0" w:color="auto"/>
              <w:bottom w:val="dotted" w:sz="4" w:space="0" w:color="auto"/>
              <w:right w:val="dotted" w:sz="4" w:space="0" w:color="auto"/>
            </w:tcBorders>
            <w:hideMark/>
          </w:tcPr>
          <w:p w14:paraId="35298A5C" w14:textId="77777777" w:rsidR="00925FCE" w:rsidRPr="0027034B" w:rsidRDefault="00925FCE" w:rsidP="004615E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p>
          <w:p w14:paraId="15ADCACF" w14:textId="77777777" w:rsidR="00925FCE" w:rsidRPr="0027034B" w:rsidRDefault="00925FCE" w:rsidP="004615E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1150 de 2007. Artículos 17 y 21</w:t>
            </w:r>
          </w:p>
          <w:p w14:paraId="474A2371" w14:textId="77777777" w:rsidR="00925FCE" w:rsidRPr="0027034B" w:rsidRDefault="00925FCE" w:rsidP="004615E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1474 de 2011. Artículos 83</w:t>
            </w:r>
          </w:p>
          <w:p w14:paraId="023E8164" w14:textId="77777777" w:rsidR="00925FCE" w:rsidRPr="0027034B" w:rsidRDefault="00925FCE" w:rsidP="00F043F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 xml:space="preserve">Colombia Compra Eficiente, Guía para el ejercicio de las funciones de Supervisión e Interventoría de los contratos del Estado, disponible </w:t>
            </w:r>
            <w:hyperlink r:id="rId12" w:history="1">
              <w:r w:rsidRPr="005337AE">
                <w:rPr>
                  <w:rFonts w:ascii="Verdana" w:hAnsi="Verdana" w:cs="Arial"/>
                  <w:color w:val="0000FF"/>
                  <w:u w:val="single"/>
                </w:rPr>
                <w:t>aquí</w:t>
              </w:r>
            </w:hyperlink>
          </w:p>
          <w:p w14:paraId="32F69CEA" w14:textId="77777777" w:rsidR="00925FCE" w:rsidRPr="0027034B" w:rsidRDefault="00925FCE" w:rsidP="00F043F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Consejo de Estado, Sección Tercera, Subsección C. Sentencia de unificación jurisprudencial de 2 de diciembre de 2013. Radicado No. 41719. C.P. Jaime Orlando Santofimio Gamboa.</w:t>
            </w:r>
          </w:p>
          <w:p w14:paraId="39EE90B5" w14:textId="77777777" w:rsidR="00925FCE" w:rsidRPr="0027034B" w:rsidRDefault="00925FCE" w:rsidP="00F043F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 xml:space="preserve">Consejo de Estado. Sección 3ª. Sentencia del 27 de noviembre de 2017. M.P. Jaime Orlando Santofimio. </w:t>
            </w:r>
            <w:proofErr w:type="spellStart"/>
            <w:r w:rsidRPr="0027034B">
              <w:rPr>
                <w:rFonts w:ascii="Verdana" w:hAnsi="Verdana" w:cs="Arial"/>
                <w:color w:val="000000" w:themeColor="text1"/>
              </w:rPr>
              <w:t>Exp</w:t>
            </w:r>
            <w:proofErr w:type="spellEnd"/>
            <w:r w:rsidRPr="0027034B">
              <w:rPr>
                <w:rFonts w:ascii="Verdana" w:hAnsi="Verdana" w:cs="Arial"/>
                <w:color w:val="000000" w:themeColor="text1"/>
              </w:rPr>
              <w:t>. 51.802.</w:t>
            </w:r>
          </w:p>
          <w:p w14:paraId="1032361D" w14:textId="77777777" w:rsidR="00925FCE" w:rsidRPr="0027034B" w:rsidRDefault="00925FCE" w:rsidP="00F043F9">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Consejo de Estado. Sección 1ª. Sentencia del 31 de julio de 2014. M.P. Guillermo Vargas Ayala. Radicación número: 25000-23-41-000-</w:t>
            </w:r>
            <w:r w:rsidRPr="0027034B">
              <w:rPr>
                <w:rFonts w:ascii="Verdana" w:hAnsi="Verdana" w:cs="Arial"/>
                <w:color w:val="000000" w:themeColor="text1"/>
              </w:rPr>
              <w:lastRenderedPageBreak/>
              <w:t>2012-00338-01.</w:t>
            </w:r>
          </w:p>
        </w:tc>
      </w:tr>
    </w:tbl>
    <w:p w14:paraId="0E8A01A6"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p w14:paraId="5F6DF6EC" w14:textId="77777777" w:rsidR="00925FCE" w:rsidRPr="0027034B" w:rsidRDefault="00925FCE" w:rsidP="00850BB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Doctrina de la Agencia Nacional de Contratación Pública:</w:t>
      </w:r>
    </w:p>
    <w:p w14:paraId="18A6AFBA"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p w14:paraId="4DB02CF0" w14:textId="77777777" w:rsidR="00925FCE" w:rsidRPr="0027034B" w:rsidRDefault="00925FCE" w:rsidP="00925FCE">
      <w:pPr>
        <w:widowControl w:val="0"/>
        <w:autoSpaceDE w:val="0"/>
        <w:autoSpaceDN w:val="0"/>
        <w:spacing w:after="0" w:line="276" w:lineRule="auto"/>
        <w:jc w:val="both"/>
        <w:rPr>
          <w:rFonts w:ascii="Verdana" w:eastAsia="Calibri" w:hAnsi="Verdana" w:cs="Arial"/>
          <w:shd w:val="clear" w:color="auto" w:fill="FFFFFF"/>
          <w:lang w:val="es-ES"/>
        </w:rPr>
      </w:pPr>
      <w:r w:rsidRPr="0027034B">
        <w:rPr>
          <w:rFonts w:ascii="Verdana" w:eastAsia="Calibri" w:hAnsi="Verdana" w:cs="Arial"/>
          <w:lang w:val="es-ES_tradnl" w:eastAsia="es-ES_tradnl"/>
        </w:rPr>
        <w:t>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w:t>
      </w:r>
      <w:r>
        <w:rPr>
          <w:rFonts w:ascii="Verdana" w:eastAsia="Calibri" w:hAnsi="Verdana" w:cs="Arial"/>
          <w:lang w:val="es-ES_tradnl" w:eastAsia="es-ES_tradnl"/>
        </w:rPr>
        <w:t>,</w:t>
      </w:r>
      <w:r w:rsidRPr="0027034B">
        <w:rPr>
          <w:rFonts w:ascii="Verdana" w:eastAsia="Calibri" w:hAnsi="Verdana" w:cs="Arial"/>
          <w:lang w:val="es-ES_tradnl" w:eastAsia="es-ES_tradnl"/>
        </w:rPr>
        <w:t xml:space="preserve"> C-091 del 13 de febrero de 2025,</w:t>
      </w:r>
      <w:r>
        <w:rPr>
          <w:rFonts w:ascii="Verdana" w:eastAsia="Calibri" w:hAnsi="Verdana" w:cs="Arial"/>
          <w:lang w:val="es-ES_tradnl" w:eastAsia="es-ES_tradnl"/>
        </w:rPr>
        <w:t xml:space="preserve"> C-459 del 14 de mayo de 2025,</w:t>
      </w:r>
      <w:r w:rsidRPr="0027034B">
        <w:rPr>
          <w:rFonts w:ascii="Verdana" w:eastAsia="Calibri" w:hAnsi="Verdana" w:cs="Arial"/>
          <w:lang w:val="es-ES_tradnl" w:eastAsia="es-ES_tradnl"/>
        </w:rPr>
        <w:t xml:space="preserve"> entre otros</w:t>
      </w:r>
      <w:r w:rsidRPr="0027034B">
        <w:rPr>
          <w:rFonts w:ascii="Verdana" w:eastAsia="Calibri" w:hAnsi="Verdana" w:cs="Arial"/>
          <w:shd w:val="clear" w:color="auto" w:fill="FFFFFF"/>
          <w:lang w:val="es-ES"/>
        </w:rPr>
        <w:t>. Es</w:t>
      </w:r>
      <w:r w:rsidRPr="0027034B">
        <w:rPr>
          <w:rFonts w:ascii="Verdana" w:eastAsia="Calibri" w:hAnsi="Verdana" w:cs="Times New Roman"/>
        </w:rPr>
        <w:t>tos y otros conceptos se encuentran disponibles para consulta en el Sistema de relatoría de la Agencia, al cual se puede acceder a través del siguiente enlace:</w:t>
      </w:r>
      <w:r w:rsidRPr="0027034B">
        <w:rPr>
          <w:rFonts w:ascii="Verdana" w:eastAsia="Calibri" w:hAnsi="Verdana" w:cs="Arial"/>
          <w:shd w:val="clear" w:color="auto" w:fill="FFFFFF"/>
          <w:lang w:val="es-ES"/>
        </w:rPr>
        <w:t xml:space="preserve"> </w:t>
      </w:r>
      <w:hyperlink r:id="rId13" w:history="1">
        <w:r w:rsidRPr="005337AE">
          <w:rPr>
            <w:rFonts w:ascii="Verdana" w:eastAsia="Calibri" w:hAnsi="Verdana" w:cs="Arial"/>
            <w:color w:val="0000FF"/>
            <w:u w:val="single"/>
            <w:shd w:val="clear" w:color="auto" w:fill="FFFFFF"/>
            <w:lang w:val="es-ES"/>
          </w:rPr>
          <w:t>https://relatoria.colombiacompra.gov.co/busqueda/conceptos</w:t>
        </w:r>
      </w:hyperlink>
    </w:p>
    <w:p w14:paraId="7AB8E021" w14:textId="77777777" w:rsidR="00925FCE" w:rsidRDefault="00925FCE" w:rsidP="00925FCE">
      <w:pPr>
        <w:widowControl w:val="0"/>
        <w:autoSpaceDE w:val="0"/>
        <w:autoSpaceDN w:val="0"/>
        <w:spacing w:after="0" w:line="276" w:lineRule="auto"/>
        <w:jc w:val="both"/>
        <w:rPr>
          <w:rFonts w:ascii="Verdana" w:eastAsia="Calibri" w:hAnsi="Verdana" w:cs="Arial"/>
          <w:shd w:val="clear" w:color="auto" w:fill="FFFFFF"/>
          <w:lang w:val="es-ES"/>
        </w:rPr>
      </w:pPr>
    </w:p>
    <w:p w14:paraId="217B563D" w14:textId="77777777" w:rsidR="00925FCE" w:rsidRPr="00FB428F" w:rsidRDefault="00925FCE" w:rsidP="00F043F9">
      <w:pPr>
        <w:spacing w:after="0" w:line="276" w:lineRule="auto"/>
        <w:jc w:val="both"/>
        <w:rPr>
          <w:rFonts w:ascii="Verdana" w:hAnsi="Verdana" w:cs="Arial"/>
          <w:shd w:val="clear" w:color="auto" w:fill="FFFFFF"/>
        </w:rPr>
      </w:pPr>
      <w:r w:rsidRPr="00FB428F">
        <w:rPr>
          <w:rFonts w:ascii="Verdana" w:hAnsi="Verdana" w:cs="Arial"/>
          <w:shd w:val="clear" w:color="auto" w:fill="FFFFFF"/>
        </w:rPr>
        <w:t>También le contamos que ya se encuentra disponible la </w:t>
      </w:r>
      <w:r w:rsidRPr="00FB428F">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B428F">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428F">
        <w:rPr>
          <w:rFonts w:ascii="Verdana" w:hAnsi="Verdana" w:cs="Arial"/>
          <w:shd w:val="clear" w:color="auto" w:fill="FFFFFF"/>
        </w:rPr>
        <w:t>Wayúu</w:t>
      </w:r>
      <w:proofErr w:type="spellEnd"/>
      <w:r w:rsidRPr="00FB428F">
        <w:rPr>
          <w:rFonts w:ascii="Verdana" w:hAnsi="Verdana" w:cs="Arial"/>
          <w:shd w:val="clear" w:color="auto" w:fill="FFFFFF"/>
        </w:rPr>
        <w:t xml:space="preserve">. </w:t>
      </w:r>
      <w:r w:rsidRPr="005337AE">
        <w:rPr>
          <w:rFonts w:ascii="Verdana" w:hAnsi="Verdana" w:cs="Arial"/>
          <w:shd w:val="clear" w:color="auto" w:fill="FFFFFF"/>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5337AE">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p>
    <w:p w14:paraId="13A82C91" w14:textId="77777777" w:rsidR="00925FCE" w:rsidRPr="001A2C3C" w:rsidRDefault="00925FCE" w:rsidP="00925FCE">
      <w:pPr>
        <w:widowControl w:val="0"/>
        <w:autoSpaceDE w:val="0"/>
        <w:autoSpaceDN w:val="0"/>
        <w:spacing w:after="0" w:line="276" w:lineRule="auto"/>
        <w:jc w:val="both"/>
        <w:rPr>
          <w:rFonts w:ascii="Verdana" w:eastAsia="Calibri" w:hAnsi="Verdana" w:cs="Arial"/>
          <w:shd w:val="clear" w:color="auto" w:fill="FFFFFF"/>
        </w:rPr>
      </w:pPr>
    </w:p>
    <w:p w14:paraId="35C27850" w14:textId="77777777" w:rsidR="00925FCE" w:rsidRPr="0027034B" w:rsidRDefault="00925FCE" w:rsidP="00925FCE">
      <w:pPr>
        <w:spacing w:after="0" w:line="276" w:lineRule="auto"/>
        <w:jc w:val="both"/>
        <w:rPr>
          <w:rFonts w:ascii="Verdana" w:eastAsia="Calibri" w:hAnsi="Verdana" w:cs="Times New Roman"/>
        </w:rPr>
      </w:pPr>
      <w:r w:rsidRPr="0027034B">
        <w:rPr>
          <w:rFonts w:ascii="Verdana" w:eastAsia="Calibri" w:hAnsi="Verdana" w:cs="Times New Roman"/>
        </w:rPr>
        <w:lastRenderedPageBreak/>
        <w:t xml:space="preserve">Por último, lo invitamos a seguirnos en las redes sociales en las cuales se difunde información institucional: </w:t>
      </w:r>
    </w:p>
    <w:p w14:paraId="008E7367" w14:textId="77777777" w:rsidR="00925FCE" w:rsidRPr="0027034B" w:rsidRDefault="00925FCE" w:rsidP="00925FCE">
      <w:pPr>
        <w:spacing w:after="0" w:line="276" w:lineRule="auto"/>
        <w:jc w:val="both"/>
        <w:rPr>
          <w:rFonts w:ascii="Verdana" w:eastAsia="Calibri" w:hAnsi="Verdana" w:cs="Times New Roman"/>
        </w:rPr>
      </w:pPr>
    </w:p>
    <w:p w14:paraId="73EDDDD4" w14:textId="77777777" w:rsidR="00925FCE" w:rsidRPr="0027034B" w:rsidRDefault="00925FCE" w:rsidP="00925FCE">
      <w:pPr>
        <w:spacing w:after="0" w:line="276" w:lineRule="auto"/>
        <w:jc w:val="both"/>
        <w:rPr>
          <w:rFonts w:ascii="Verdana" w:eastAsia="Calibri" w:hAnsi="Verdana" w:cs="Times New Roman"/>
        </w:rPr>
      </w:pPr>
      <w:r w:rsidRPr="0027034B">
        <w:rPr>
          <w:rFonts w:ascii="Verdana" w:eastAsia="Calibri" w:hAnsi="Verdana" w:cs="Times New Roman"/>
        </w:rPr>
        <w:t xml:space="preserve">Twitter: </w:t>
      </w:r>
      <w:r w:rsidRPr="0027034B">
        <w:rPr>
          <w:rFonts w:ascii="Verdana" w:eastAsia="Calibri" w:hAnsi="Verdana" w:cs="Times New Roman"/>
          <w:u w:val="single"/>
        </w:rPr>
        <w:t>@colombiacompra</w:t>
      </w:r>
      <w:r w:rsidRPr="0027034B">
        <w:rPr>
          <w:rFonts w:ascii="Verdana" w:eastAsia="Calibri" w:hAnsi="Verdana" w:cs="Times New Roman"/>
        </w:rPr>
        <w:t xml:space="preserve"> </w:t>
      </w:r>
    </w:p>
    <w:p w14:paraId="0763FCB1" w14:textId="77777777" w:rsidR="00925FCE" w:rsidRPr="0027034B" w:rsidRDefault="00925FCE" w:rsidP="00925FCE">
      <w:pPr>
        <w:spacing w:after="0" w:line="276" w:lineRule="auto"/>
        <w:jc w:val="both"/>
        <w:rPr>
          <w:rFonts w:ascii="Verdana" w:eastAsia="Calibri" w:hAnsi="Verdana" w:cs="Times New Roman"/>
        </w:rPr>
      </w:pPr>
      <w:r w:rsidRPr="0027034B">
        <w:rPr>
          <w:rFonts w:ascii="Verdana" w:eastAsia="Calibri" w:hAnsi="Verdana" w:cs="Times New Roman"/>
        </w:rPr>
        <w:t xml:space="preserve">Facebook: </w:t>
      </w:r>
      <w:proofErr w:type="spellStart"/>
      <w:r w:rsidRPr="0027034B">
        <w:rPr>
          <w:rFonts w:ascii="Verdana" w:eastAsia="Calibri" w:hAnsi="Verdana" w:cs="Times New Roman"/>
          <w:u w:val="single"/>
        </w:rPr>
        <w:t>ColombiaCompraEficiente</w:t>
      </w:r>
      <w:proofErr w:type="spellEnd"/>
    </w:p>
    <w:p w14:paraId="21E1B5E5" w14:textId="77777777" w:rsidR="00925FCE" w:rsidRPr="0027034B" w:rsidRDefault="00925FCE" w:rsidP="00925FCE">
      <w:pPr>
        <w:spacing w:after="0" w:line="276" w:lineRule="auto"/>
        <w:jc w:val="both"/>
        <w:rPr>
          <w:rFonts w:ascii="Verdana" w:eastAsia="Calibri" w:hAnsi="Verdana" w:cs="Times New Roman"/>
        </w:rPr>
      </w:pPr>
      <w:r w:rsidRPr="0027034B">
        <w:rPr>
          <w:rFonts w:ascii="Verdana" w:eastAsia="Calibri" w:hAnsi="Verdana" w:cs="Times New Roman"/>
        </w:rPr>
        <w:t xml:space="preserve">LinkedIn: </w:t>
      </w:r>
      <w:r w:rsidRPr="0027034B">
        <w:rPr>
          <w:rFonts w:ascii="Verdana" w:eastAsia="Calibri" w:hAnsi="Verdana" w:cs="Times New Roman"/>
          <w:u w:val="single"/>
        </w:rPr>
        <w:t>Agencia Nacional de Contratación Pública - Colombia Compra Eficiente</w:t>
      </w:r>
      <w:r w:rsidRPr="0027034B">
        <w:rPr>
          <w:rFonts w:ascii="Verdana" w:eastAsia="Calibri" w:hAnsi="Verdana" w:cs="Times New Roman"/>
        </w:rPr>
        <w:t xml:space="preserve"> Instagram: </w:t>
      </w:r>
      <w:r w:rsidRPr="0027034B">
        <w:rPr>
          <w:rFonts w:ascii="Verdana" w:eastAsia="Calibri" w:hAnsi="Verdana" w:cs="Times New Roman"/>
          <w:u w:val="single"/>
        </w:rPr>
        <w:t>@colombiacompraeficiente_cce</w:t>
      </w:r>
    </w:p>
    <w:p w14:paraId="6B0BD061"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p w14:paraId="3F46104D" w14:textId="77777777" w:rsidR="00925FCE" w:rsidRPr="0027034B" w:rsidRDefault="00925FCE" w:rsidP="00925FCE">
      <w:pPr>
        <w:widowControl w:val="0"/>
        <w:autoSpaceDE w:val="0"/>
        <w:autoSpaceDN w:val="0"/>
        <w:spacing w:after="0" w:line="276" w:lineRule="auto"/>
        <w:jc w:val="both"/>
        <w:rPr>
          <w:rFonts w:ascii="Verdana" w:eastAsia="Calibri" w:hAnsi="Verdana" w:cs="Arial"/>
          <w:lang w:val="es-ES_tradnl"/>
        </w:rPr>
      </w:pPr>
      <w:r w:rsidRPr="0027034B">
        <w:rPr>
          <w:rFonts w:ascii="Verdana" w:eastAsia="Calibri" w:hAnsi="Verdana" w:cs="Arial"/>
        </w:rPr>
        <w:t xml:space="preserve">Este concepto tiene el alcance previsto en el artículo 28 del Código de Procedimiento Administrativo y de lo Contencioso Administrativo </w:t>
      </w:r>
      <w:r w:rsidRPr="0027034B">
        <w:rPr>
          <w:rFonts w:ascii="Verdana" w:eastAsia="Calibri" w:hAnsi="Verdana" w:cs="Arial"/>
          <w:lang w:val="es-ES_tradnl"/>
        </w:rPr>
        <w:t>y las expresiones aquí utilizadas con mayúscula inicial deben ser entendidas con el significado que les otorga el artículo 2.2.1.1.1.3.1. del Decreto 1082 de 2015.</w:t>
      </w:r>
    </w:p>
    <w:p w14:paraId="7DEC2592" w14:textId="77777777" w:rsidR="00925FCE" w:rsidRPr="0027034B" w:rsidRDefault="00925FCE" w:rsidP="00925FCE">
      <w:pPr>
        <w:widowControl w:val="0"/>
        <w:autoSpaceDE w:val="0"/>
        <w:autoSpaceDN w:val="0"/>
        <w:spacing w:after="0" w:line="276" w:lineRule="auto"/>
        <w:jc w:val="both"/>
        <w:rPr>
          <w:rFonts w:ascii="Verdana" w:eastAsia="Calibri" w:hAnsi="Verdana" w:cs="Arial"/>
        </w:rPr>
      </w:pPr>
    </w:p>
    <w:p w14:paraId="676A5CCE" w14:textId="77777777" w:rsidR="00925FCE" w:rsidRPr="0027034B" w:rsidRDefault="00925FCE" w:rsidP="00F043F9">
      <w:pPr>
        <w:spacing w:after="0" w:line="276" w:lineRule="auto"/>
        <w:rPr>
          <w:rFonts w:ascii="Verdana" w:eastAsia="Calibri" w:hAnsi="Verdana" w:cs="Arial"/>
          <w:lang w:eastAsia="es-CO"/>
        </w:rPr>
      </w:pPr>
      <w:r w:rsidRPr="0027034B">
        <w:rPr>
          <w:rFonts w:ascii="Verdana" w:eastAsia="Times New Roman" w:hAnsi="Verdana" w:cs="Arial"/>
          <w:lang w:eastAsia="es-CO"/>
        </w:rPr>
        <w:t>Atentamente,</w:t>
      </w:r>
      <w:r w:rsidRPr="0027034B">
        <w:rPr>
          <w:rFonts w:ascii="Verdana" w:eastAsia="Calibri" w:hAnsi="Verdana" w:cs="Arial"/>
          <w:lang w:eastAsia="es-CO"/>
        </w:rPr>
        <w:t xml:space="preserve"> </w:t>
      </w:r>
    </w:p>
    <w:p w14:paraId="767733F5" w14:textId="1ABEC397" w:rsidR="00925FCE" w:rsidRPr="0027034B" w:rsidRDefault="002C6E87" w:rsidP="00925FCE">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23624841" wp14:editId="0C7ABBA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25FCE" w:rsidRPr="0027034B" w14:paraId="10334E25" w14:textId="77777777" w:rsidTr="004615E9">
        <w:trPr>
          <w:trHeight w:val="315"/>
        </w:trPr>
        <w:tc>
          <w:tcPr>
            <w:tcW w:w="893" w:type="dxa"/>
            <w:vAlign w:val="center"/>
            <w:hideMark/>
          </w:tcPr>
          <w:p w14:paraId="56113823" w14:textId="77777777" w:rsidR="00925FCE" w:rsidRPr="0027034B" w:rsidRDefault="00925FCE" w:rsidP="004615E9">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DA3738C" w14:textId="77777777" w:rsidR="00925FCE" w:rsidRPr="0027034B" w:rsidRDefault="00925FCE" w:rsidP="004615E9">
            <w:pPr>
              <w:spacing w:after="255"/>
              <w:contextualSpacing/>
            </w:pPr>
            <w:r w:rsidRPr="0027034B">
              <w:rPr>
                <w:rFonts w:ascii="Verdana" w:hAnsi="Verdana"/>
                <w:sz w:val="16"/>
                <w:szCs w:val="16"/>
              </w:rPr>
              <w:t>Ximena Ríos López</w:t>
            </w:r>
          </w:p>
          <w:p w14:paraId="3294C416" w14:textId="77777777" w:rsidR="00925FCE" w:rsidRPr="0027034B" w:rsidRDefault="00925FCE" w:rsidP="004615E9">
            <w:pPr>
              <w:spacing w:after="255"/>
              <w:contextualSpacing/>
              <w:rPr>
                <w:rFonts w:ascii="Verdana" w:eastAsia="Arial" w:hAnsi="Verdana" w:cs="Arial"/>
                <w:sz w:val="16"/>
                <w:szCs w:val="16"/>
              </w:rPr>
            </w:pPr>
            <w:r w:rsidRPr="0027034B">
              <w:rPr>
                <w:rFonts w:ascii="Verdana" w:eastAsia="Arial" w:hAnsi="Verdana" w:cs="Arial"/>
                <w:sz w:val="16"/>
                <w:szCs w:val="16"/>
              </w:rPr>
              <w:t>Gestor T1-11 de la Subdirección de Gestión Contractual</w:t>
            </w:r>
          </w:p>
        </w:tc>
      </w:tr>
      <w:tr w:rsidR="00925FCE" w:rsidRPr="0027034B" w14:paraId="16821B08" w14:textId="77777777" w:rsidTr="004615E9">
        <w:trPr>
          <w:trHeight w:val="330"/>
        </w:trPr>
        <w:tc>
          <w:tcPr>
            <w:tcW w:w="893" w:type="dxa"/>
            <w:vAlign w:val="center"/>
            <w:hideMark/>
          </w:tcPr>
          <w:p w14:paraId="1B49A63A" w14:textId="77777777" w:rsidR="00925FCE" w:rsidRPr="0027034B" w:rsidRDefault="00925FCE" w:rsidP="004615E9">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7ACF2A" w14:textId="7FE36B9F" w:rsidR="00925FCE" w:rsidRPr="0027034B" w:rsidRDefault="00925FCE" w:rsidP="004615E9">
            <w:pPr>
              <w:spacing w:after="255"/>
              <w:contextualSpacing/>
              <w:textAlignment w:val="baseline"/>
              <w:rPr>
                <w:rFonts w:ascii="Verdana" w:eastAsia="Times New Roman" w:hAnsi="Verdana" w:cs="Segoe UI"/>
                <w:sz w:val="16"/>
                <w:szCs w:val="16"/>
                <w:lang w:eastAsia="es-ES_tradnl"/>
              </w:rPr>
            </w:pPr>
            <w:r w:rsidRPr="0027034B">
              <w:rPr>
                <w:rFonts w:ascii="Verdana" w:eastAsia="Times New Roman" w:hAnsi="Verdana" w:cs="Segoe UI"/>
                <w:sz w:val="16"/>
                <w:szCs w:val="16"/>
                <w:lang w:eastAsia="es-ES_tradnl"/>
              </w:rPr>
              <w:t xml:space="preserve">Diana </w:t>
            </w:r>
            <w:r w:rsidR="005337AE">
              <w:rPr>
                <w:rFonts w:ascii="Verdana" w:eastAsia="Times New Roman" w:hAnsi="Verdana" w:cs="Segoe UI"/>
                <w:sz w:val="16"/>
                <w:szCs w:val="16"/>
                <w:lang w:eastAsia="es-ES_tradnl"/>
              </w:rPr>
              <w:t xml:space="preserve">Lucia </w:t>
            </w:r>
            <w:r w:rsidRPr="0027034B">
              <w:rPr>
                <w:rFonts w:ascii="Verdana" w:eastAsia="Times New Roman" w:hAnsi="Verdana" w:cs="Segoe UI"/>
                <w:sz w:val="16"/>
                <w:szCs w:val="16"/>
                <w:lang w:eastAsia="es-ES_tradnl"/>
              </w:rPr>
              <w:t>Saavedra</w:t>
            </w:r>
            <w:r w:rsidR="005337AE">
              <w:rPr>
                <w:rFonts w:ascii="Verdana" w:eastAsia="Times New Roman" w:hAnsi="Verdana" w:cs="Segoe UI"/>
                <w:sz w:val="16"/>
                <w:szCs w:val="16"/>
                <w:lang w:eastAsia="es-ES_tradnl"/>
              </w:rPr>
              <w:t xml:space="preserve"> Castañeda</w:t>
            </w:r>
          </w:p>
          <w:p w14:paraId="496A8521" w14:textId="77777777" w:rsidR="00925FCE" w:rsidRPr="0027034B" w:rsidRDefault="00925FCE" w:rsidP="004615E9">
            <w:pPr>
              <w:spacing w:after="255"/>
              <w:contextualSpacing/>
              <w:textAlignment w:val="baseline"/>
              <w:rPr>
                <w:rFonts w:ascii="Verdana" w:eastAsia="Times New Roman" w:hAnsi="Verdana" w:cs="Segoe UI"/>
                <w:sz w:val="16"/>
                <w:szCs w:val="16"/>
                <w:lang w:eastAsia="es-ES_tradnl"/>
              </w:rPr>
            </w:pPr>
            <w:r w:rsidRPr="0027034B">
              <w:rPr>
                <w:rFonts w:ascii="Verdana" w:eastAsia="Times New Roman" w:hAnsi="Verdana" w:cs="Arial"/>
                <w:sz w:val="16"/>
                <w:szCs w:val="16"/>
                <w:lang w:val="es-ES" w:eastAsia="es-ES_tradnl"/>
              </w:rPr>
              <w:t>Contratista de la Subdirección de Gestión Contractual</w:t>
            </w:r>
            <w:r w:rsidRPr="0027034B">
              <w:rPr>
                <w:rFonts w:ascii="Verdana" w:eastAsia="Times New Roman" w:hAnsi="Verdana" w:cs="Arial"/>
                <w:sz w:val="16"/>
                <w:szCs w:val="16"/>
                <w:lang w:eastAsia="es-ES_tradnl"/>
              </w:rPr>
              <w:t> </w:t>
            </w:r>
          </w:p>
        </w:tc>
      </w:tr>
      <w:tr w:rsidR="00925FCE" w:rsidRPr="0027034B" w14:paraId="1F92F2EC" w14:textId="77777777" w:rsidTr="004615E9">
        <w:trPr>
          <w:trHeight w:val="300"/>
        </w:trPr>
        <w:tc>
          <w:tcPr>
            <w:tcW w:w="893" w:type="dxa"/>
            <w:vAlign w:val="center"/>
            <w:hideMark/>
          </w:tcPr>
          <w:p w14:paraId="1853C5CB" w14:textId="77777777" w:rsidR="00925FCE" w:rsidRPr="0027034B" w:rsidRDefault="00925FCE" w:rsidP="004615E9">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D7C5F3" w14:textId="77777777" w:rsidR="00925FCE" w:rsidRPr="0027034B" w:rsidRDefault="00925FCE" w:rsidP="004615E9">
            <w:pPr>
              <w:spacing w:after="255"/>
              <w:contextualSpacing/>
              <w:rPr>
                <w:rFonts w:ascii="Verdana" w:hAnsi="Verdana" w:cs="Arial"/>
                <w:sz w:val="16"/>
                <w:szCs w:val="16"/>
                <w:lang w:val="pt-BR" w:eastAsia="es-ES"/>
              </w:rPr>
            </w:pPr>
            <w:r w:rsidRPr="0027034B">
              <w:rPr>
                <w:rFonts w:ascii="Verdana" w:hAnsi="Verdana" w:cs="Arial"/>
                <w:sz w:val="16"/>
                <w:szCs w:val="16"/>
                <w:lang w:val="pt-BR" w:eastAsia="es-ES"/>
              </w:rPr>
              <w:t>Carolina Quintero Gacharná</w:t>
            </w:r>
          </w:p>
          <w:p w14:paraId="50D1E6E0" w14:textId="77777777" w:rsidR="00925FCE" w:rsidRPr="0027034B" w:rsidRDefault="00925FCE" w:rsidP="004615E9">
            <w:pPr>
              <w:spacing w:after="255"/>
              <w:contextualSpacing/>
              <w:rPr>
                <w:rFonts w:ascii="Verdana" w:hAnsi="Verdana" w:cs="Arial"/>
                <w:sz w:val="16"/>
                <w:szCs w:val="16"/>
                <w:lang w:val="pt-BR" w:eastAsia="es-ES"/>
              </w:rPr>
            </w:pPr>
            <w:r w:rsidRPr="0027034B">
              <w:rPr>
                <w:rFonts w:ascii="Verdana" w:hAnsi="Verdana" w:cs="Arial"/>
                <w:sz w:val="16"/>
                <w:szCs w:val="16"/>
                <w:lang w:eastAsia="es-ES"/>
              </w:rPr>
              <w:t>Subdirectora</w:t>
            </w:r>
            <w:r w:rsidRPr="0027034B">
              <w:rPr>
                <w:rFonts w:ascii="Verdana" w:hAnsi="Verdana" w:cs="Arial"/>
                <w:sz w:val="16"/>
                <w:szCs w:val="16"/>
                <w:lang w:val="pt-BR" w:eastAsia="es-ES"/>
              </w:rPr>
              <w:t xml:space="preserve"> de Gestión Contractual ANCP – CCE</w:t>
            </w:r>
          </w:p>
        </w:tc>
      </w:tr>
    </w:tbl>
    <w:p w14:paraId="637E0F84" w14:textId="77777777" w:rsidR="00925FCE" w:rsidRPr="0027034B" w:rsidRDefault="00925FCE" w:rsidP="00925FCE">
      <w:pPr>
        <w:spacing w:after="0" w:line="240" w:lineRule="auto"/>
        <w:rPr>
          <w:rFonts w:ascii="Verdana" w:eastAsia="Times New Roman" w:hAnsi="Verdana" w:cs="Arial"/>
          <w:sz w:val="24"/>
          <w:szCs w:val="24"/>
          <w:lang w:eastAsia="es-ES"/>
        </w:rPr>
      </w:pPr>
    </w:p>
    <w:p w14:paraId="7626153D" w14:textId="77777777" w:rsidR="00925FCE" w:rsidRPr="0027034B" w:rsidRDefault="00925FCE" w:rsidP="00925FCE">
      <w:pPr>
        <w:spacing w:line="256" w:lineRule="auto"/>
        <w:rPr>
          <w:rFonts w:ascii="Calibri" w:eastAsia="Calibri" w:hAnsi="Calibri" w:cs="Times New Roman"/>
        </w:rPr>
      </w:pPr>
    </w:p>
    <w:p w14:paraId="2E09C0A5" w14:textId="77777777" w:rsidR="00925FCE" w:rsidRPr="0027034B" w:rsidRDefault="00925FCE" w:rsidP="00925FCE">
      <w:pPr>
        <w:spacing w:line="256" w:lineRule="auto"/>
        <w:rPr>
          <w:rFonts w:ascii="Calibri" w:eastAsia="Calibri" w:hAnsi="Calibri" w:cs="Times New Roman"/>
        </w:rPr>
      </w:pPr>
    </w:p>
    <w:p w14:paraId="47303A9B" w14:textId="77777777" w:rsidR="00925FCE" w:rsidRPr="0027034B" w:rsidRDefault="00925FCE" w:rsidP="00925FCE"/>
    <w:p w14:paraId="0F293BF4" w14:textId="4EA1D877" w:rsidR="00127233" w:rsidRPr="00925FCE" w:rsidRDefault="00127233" w:rsidP="00925FCE"/>
    <w:sectPr w:rsidR="00127233" w:rsidRPr="00925FC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AFF42" w14:textId="77777777" w:rsidR="00237B87" w:rsidRDefault="00237B87" w:rsidP="004A1847">
      <w:pPr>
        <w:spacing w:after="0" w:line="240" w:lineRule="auto"/>
      </w:pPr>
      <w:r>
        <w:separator/>
      </w:r>
    </w:p>
  </w:endnote>
  <w:endnote w:type="continuationSeparator" w:id="0">
    <w:p w14:paraId="3FDA2CFB" w14:textId="77777777" w:rsidR="00237B87" w:rsidRDefault="00237B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DAA77" w14:textId="77777777" w:rsidR="00237B87" w:rsidRDefault="00237B87" w:rsidP="004A1847">
      <w:pPr>
        <w:spacing w:after="0" w:line="240" w:lineRule="auto"/>
      </w:pPr>
      <w:r>
        <w:separator/>
      </w:r>
    </w:p>
  </w:footnote>
  <w:footnote w:type="continuationSeparator" w:id="0">
    <w:p w14:paraId="05083B1E" w14:textId="77777777" w:rsidR="00237B87" w:rsidRDefault="00237B87" w:rsidP="004A1847">
      <w:pPr>
        <w:spacing w:after="0" w:line="240" w:lineRule="auto"/>
      </w:pPr>
      <w:r>
        <w:continuationSeparator/>
      </w:r>
    </w:p>
  </w:footnote>
  <w:footnote w:id="1">
    <w:p w14:paraId="1541DA61"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17 de la Ley 1150 de 2007.</w:t>
      </w:r>
    </w:p>
    <w:p w14:paraId="1A638100" w14:textId="77777777" w:rsidR="00925FCE" w:rsidRDefault="00925FCE" w:rsidP="00925FCE">
      <w:pPr>
        <w:pStyle w:val="Textonotapie"/>
        <w:ind w:firstLine="709"/>
        <w:jc w:val="both"/>
        <w:rPr>
          <w:rFonts w:ascii="Verdana" w:hAnsi="Verdana"/>
          <w:sz w:val="16"/>
          <w:szCs w:val="16"/>
        </w:rPr>
      </w:pPr>
    </w:p>
  </w:footnote>
  <w:footnote w:id="2">
    <w:p w14:paraId="76589498"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21 de la Ley 1150 de 2007.</w:t>
      </w:r>
    </w:p>
    <w:p w14:paraId="3F4982E1" w14:textId="77777777" w:rsidR="00925FCE" w:rsidRDefault="00925FCE" w:rsidP="00925FCE">
      <w:pPr>
        <w:pStyle w:val="Textonotapie"/>
        <w:ind w:firstLine="709"/>
        <w:jc w:val="both"/>
        <w:rPr>
          <w:rFonts w:ascii="Verdana" w:hAnsi="Verdana"/>
          <w:sz w:val="16"/>
          <w:szCs w:val="16"/>
        </w:rPr>
      </w:pPr>
    </w:p>
  </w:footnote>
  <w:footnote w:id="3">
    <w:p w14:paraId="022ECEBA"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Artículos 83 a 86 de la Ley 1474 de 2011.</w:t>
      </w:r>
    </w:p>
    <w:p w14:paraId="58BD7901" w14:textId="77777777" w:rsidR="00925FCE" w:rsidRDefault="00925FCE" w:rsidP="00925FCE">
      <w:pPr>
        <w:pStyle w:val="Textonotapie"/>
        <w:ind w:firstLine="709"/>
        <w:jc w:val="both"/>
        <w:rPr>
          <w:rFonts w:ascii="Verdana" w:hAnsi="Verdana"/>
          <w:sz w:val="16"/>
          <w:szCs w:val="16"/>
        </w:rPr>
      </w:pPr>
    </w:p>
  </w:footnote>
  <w:footnote w:id="4">
    <w:p w14:paraId="77D8077C"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Consejo de Estado. Sección 3ª. Sentencia del 27 de noviembre de 2017. M.P. Jaime Orlando Santofimio. Exp. 51.802.</w:t>
      </w:r>
    </w:p>
    <w:p w14:paraId="35A41503" w14:textId="77777777" w:rsidR="00925FCE" w:rsidRDefault="00925FCE" w:rsidP="00925FCE">
      <w:pPr>
        <w:pStyle w:val="Textonotapie"/>
        <w:ind w:firstLine="709"/>
        <w:jc w:val="both"/>
        <w:rPr>
          <w:rFonts w:ascii="Verdana" w:hAnsi="Verdana"/>
          <w:sz w:val="16"/>
          <w:szCs w:val="16"/>
        </w:rPr>
      </w:pPr>
    </w:p>
  </w:footnote>
  <w:footnote w:id="5">
    <w:p w14:paraId="72C6DC65"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83 de la Ley 1474 de 2011.</w:t>
      </w:r>
    </w:p>
    <w:p w14:paraId="5201F365" w14:textId="77777777" w:rsidR="00925FCE" w:rsidRDefault="00925FCE" w:rsidP="00925FCE">
      <w:pPr>
        <w:pStyle w:val="Textonotapie"/>
        <w:ind w:firstLine="709"/>
        <w:jc w:val="both"/>
        <w:rPr>
          <w:rFonts w:ascii="Verdana" w:hAnsi="Verdana"/>
          <w:sz w:val="16"/>
          <w:szCs w:val="16"/>
        </w:rPr>
      </w:pPr>
    </w:p>
  </w:footnote>
  <w:footnote w:id="6">
    <w:p w14:paraId="2FE34854" w14:textId="77777777" w:rsidR="00925FCE" w:rsidRDefault="00925FCE" w:rsidP="00925FCE">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 excepción de la interventoría del contrato de obra adjudicado por licitación pública que es obligatoria según el numeral 1° del artículo 32 de la Ley 80 de 1993.</w:t>
      </w:r>
    </w:p>
    <w:p w14:paraId="3D5A81CD" w14:textId="77777777" w:rsidR="00925FCE" w:rsidRDefault="00925FCE" w:rsidP="00925FCE">
      <w:pPr>
        <w:pStyle w:val="Textonotapie"/>
        <w:ind w:firstLine="709"/>
        <w:jc w:val="both"/>
        <w:rPr>
          <w:rFonts w:ascii="Verdana" w:hAnsi="Verdana"/>
          <w:sz w:val="16"/>
          <w:szCs w:val="16"/>
        </w:rPr>
      </w:pPr>
    </w:p>
  </w:footnote>
  <w:footnote w:id="7">
    <w:p w14:paraId="543273A8"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En las Gacetas Nos. 607 y 784 de 2010, en las páginas 12 y 24, respectivamente, se da cuenta de esto.</w:t>
      </w:r>
    </w:p>
    <w:p w14:paraId="2E8BDA3C" w14:textId="77777777" w:rsidR="00925FCE" w:rsidRDefault="00925FCE" w:rsidP="00925FCE">
      <w:pPr>
        <w:pStyle w:val="Textonotapie"/>
        <w:ind w:firstLine="709"/>
        <w:jc w:val="both"/>
        <w:rPr>
          <w:rFonts w:ascii="Verdana" w:hAnsi="Verdana" w:cs="Arial"/>
          <w:color w:val="000000"/>
          <w:sz w:val="16"/>
          <w:szCs w:val="16"/>
        </w:rPr>
      </w:pPr>
    </w:p>
  </w:footnote>
  <w:footnote w:id="8">
    <w:p w14:paraId="46400058"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Ver las Gacetas Nos. 1002 y 1117 de 2010, en las páginas 44 y 13, respectivamente.</w:t>
      </w:r>
    </w:p>
  </w:footnote>
  <w:footnote w:id="9">
    <w:p w14:paraId="205A13ED" w14:textId="77777777" w:rsidR="00925FCE" w:rsidRDefault="00925FCE" w:rsidP="00925FCE">
      <w:pPr>
        <w:pStyle w:val="Textonotapie"/>
        <w:ind w:firstLine="709"/>
        <w:jc w:val="both"/>
        <w:rPr>
          <w:rFonts w:ascii="Verdana" w:hAnsi="Verdana" w:cs="Arial"/>
          <w:color w:val="000000"/>
          <w:sz w:val="16"/>
          <w:szCs w:val="16"/>
        </w:rPr>
      </w:pPr>
    </w:p>
    <w:p w14:paraId="3ABB2A6A"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Ver la Gaceta No. 019 de 2011, en la página 17.</w:t>
      </w:r>
    </w:p>
  </w:footnote>
  <w:footnote w:id="10">
    <w:p w14:paraId="3956EAA4" w14:textId="77777777" w:rsidR="00925FCE" w:rsidRDefault="00925FCE" w:rsidP="00925FCE">
      <w:pPr>
        <w:pStyle w:val="Textonotapie"/>
        <w:ind w:firstLine="709"/>
        <w:jc w:val="both"/>
        <w:rPr>
          <w:rFonts w:ascii="Verdana" w:hAnsi="Verdana" w:cs="Arial"/>
          <w:color w:val="000000"/>
          <w:sz w:val="16"/>
          <w:szCs w:val="16"/>
        </w:rPr>
      </w:pPr>
    </w:p>
    <w:p w14:paraId="56747004"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Ver la Gaceta No. 128 de 2011, en la página 20.</w:t>
      </w:r>
    </w:p>
  </w:footnote>
  <w:footnote w:id="11">
    <w:p w14:paraId="4BFA2C82" w14:textId="77777777" w:rsidR="00925FCE" w:rsidRDefault="00925FCE" w:rsidP="00925FCE">
      <w:pPr>
        <w:pStyle w:val="Textonotapie"/>
        <w:ind w:firstLine="709"/>
        <w:jc w:val="both"/>
        <w:rPr>
          <w:rFonts w:ascii="Verdana" w:hAnsi="Verdana" w:cs="Arial"/>
          <w:color w:val="000000"/>
          <w:sz w:val="16"/>
          <w:szCs w:val="16"/>
        </w:rPr>
      </w:pPr>
    </w:p>
    <w:p w14:paraId="578A5602"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Ver la Gaceta No. 258 de 2011, en la página 16.</w:t>
      </w:r>
    </w:p>
  </w:footnote>
  <w:footnote w:id="12">
    <w:p w14:paraId="7112824F" w14:textId="77777777" w:rsidR="00925FCE" w:rsidRDefault="00925FCE" w:rsidP="00925FCE">
      <w:pPr>
        <w:pStyle w:val="Textonotapie"/>
        <w:ind w:firstLine="709"/>
        <w:jc w:val="both"/>
        <w:rPr>
          <w:rFonts w:ascii="Verdana" w:hAnsi="Verdana" w:cs="Arial"/>
          <w:color w:val="000000"/>
          <w:sz w:val="16"/>
          <w:szCs w:val="16"/>
        </w:rPr>
      </w:pPr>
    </w:p>
    <w:p w14:paraId="6E1E0D01"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Ver las Gacetas Nos. 1002 y 1117 de 2010.</w:t>
      </w:r>
    </w:p>
    <w:p w14:paraId="11E5C665" w14:textId="77777777" w:rsidR="00925FCE" w:rsidRDefault="00925FCE" w:rsidP="00925FCE">
      <w:pPr>
        <w:pStyle w:val="Textonotapie"/>
        <w:ind w:firstLine="709"/>
        <w:jc w:val="both"/>
        <w:rPr>
          <w:rFonts w:ascii="Verdana" w:hAnsi="Verdana" w:cs="Arial"/>
          <w:color w:val="000000"/>
          <w:sz w:val="16"/>
          <w:szCs w:val="16"/>
        </w:rPr>
      </w:pPr>
    </w:p>
  </w:footnote>
  <w:footnote w:id="13">
    <w:p w14:paraId="36F8BAE0"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Consejo de Estado, Sección Tercera, Subsección A. Radicado No. 27426. C.P. Ramiro Pazos Guerrero.</w:t>
      </w:r>
    </w:p>
  </w:footnote>
  <w:footnote w:id="14">
    <w:p w14:paraId="7F260753" w14:textId="77777777" w:rsidR="00925FCE" w:rsidRDefault="00925FCE" w:rsidP="00925FCE">
      <w:pPr>
        <w:pStyle w:val="Textonotapie"/>
        <w:ind w:firstLine="709"/>
        <w:jc w:val="both"/>
        <w:rPr>
          <w:rFonts w:ascii="Verdana" w:hAnsi="Verdana" w:cs="Arial"/>
          <w:color w:val="000000"/>
          <w:sz w:val="16"/>
          <w:szCs w:val="16"/>
        </w:rPr>
      </w:pPr>
      <w:r>
        <w:rPr>
          <w:rFonts w:ascii="Verdana" w:hAnsi="Verdana" w:cs="Arial"/>
          <w:color w:val="000000"/>
          <w:sz w:val="16"/>
          <w:szCs w:val="16"/>
          <w:vertAlign w:val="superscript"/>
        </w:rPr>
        <w:footnoteRef/>
      </w:r>
      <w:r>
        <w:rPr>
          <w:rFonts w:ascii="Verdana" w:hAnsi="Verdana" w:cs="Arial"/>
          <w:color w:val="000000"/>
          <w:sz w:val="16"/>
          <w:szCs w:val="16"/>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 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 El contrato de Interventoría será supervisado directamente por la entidad estatal”.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8436714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680070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37B87"/>
    <w:rsid w:val="002421BB"/>
    <w:rsid w:val="0025796E"/>
    <w:rsid w:val="002707A2"/>
    <w:rsid w:val="002951A0"/>
    <w:rsid w:val="002962BC"/>
    <w:rsid w:val="002A093D"/>
    <w:rsid w:val="002A0DD0"/>
    <w:rsid w:val="002A49AC"/>
    <w:rsid w:val="002A64FD"/>
    <w:rsid w:val="002C6E87"/>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6AFD"/>
    <w:rsid w:val="004A1847"/>
    <w:rsid w:val="004A305D"/>
    <w:rsid w:val="004F21C4"/>
    <w:rsid w:val="004F685F"/>
    <w:rsid w:val="00515C6F"/>
    <w:rsid w:val="005337AE"/>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0BBB"/>
    <w:rsid w:val="00856C7B"/>
    <w:rsid w:val="00867F95"/>
    <w:rsid w:val="008843B6"/>
    <w:rsid w:val="00891928"/>
    <w:rsid w:val="008A446D"/>
    <w:rsid w:val="008B25F1"/>
    <w:rsid w:val="008D180B"/>
    <w:rsid w:val="008F0EA7"/>
    <w:rsid w:val="00923EEF"/>
    <w:rsid w:val="00925FCE"/>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351"/>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0AB4"/>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43F9"/>
    <w:rsid w:val="00F23FEA"/>
    <w:rsid w:val="00F31EDC"/>
    <w:rsid w:val="00F462B3"/>
    <w:rsid w:val="00F5664F"/>
    <w:rsid w:val="00F666C4"/>
    <w:rsid w:val="00F76AFC"/>
    <w:rsid w:val="00F92BF3"/>
    <w:rsid w:val="00FA47C0"/>
    <w:rsid w:val="00FB5DD1"/>
    <w:rsid w:val="00FC2B5D"/>
    <w:rsid w:val="00FC6776"/>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25FC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023D2D8-2EC8-467C-8BFC-0C0F8E75A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4028</Words>
  <Characters>22034</Characters>
  <Application>Microsoft Office Word</Application>
  <DocSecurity>0</DocSecurity>
  <Lines>440</Lines>
  <Paragraphs>99</Paragraphs>
  <ScaleCrop>false</ScaleCrop>
  <Company/>
  <LinksUpToDate>false</LinksUpToDate>
  <CharactersWithSpaces>25963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2025-12-19T03:03:00Z</dcterms:created>
  <dcterms:modified xsi:type="dcterms:W3CDTF">2025-12-19T20:45:00Z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