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926F6" w14:textId="77777777" w:rsidR="00510F98" w:rsidRDefault="00510F98" w:rsidP="00CB6EF9">
      <w:pPr>
        <w:spacing w:after="0" w:line="240" w:lineRule="auto"/>
        <w:jc w:val="both"/>
        <w:rPr>
          <w:rFonts w:ascii="Verdana" w:eastAsia="Calibri" w:hAnsi="Verdana" w:cs="Arial"/>
          <w:b/>
          <w:bCs/>
          <w:lang w:eastAsia="es-ES"/>
        </w:rPr>
      </w:pPr>
      <w:bookmarkStart w:id="0" w:name="_Hlk143780582"/>
      <w:bookmarkStart w:id="1" w:name="_Hlk214366482"/>
      <w:bookmarkStart w:id="2" w:name="_Hlk217619488"/>
      <w:r w:rsidRPr="00510F98">
        <w:rPr>
          <w:rFonts w:ascii="Verdana" w:eastAsia="Calibri" w:hAnsi="Verdana" w:cs="Arial"/>
          <w:b/>
          <w:bCs/>
          <w:lang w:eastAsia="es-ES"/>
        </w:rPr>
        <w:t>SERVIDOR PÚBLICO – Alcance</w:t>
      </w:r>
    </w:p>
    <w:p w14:paraId="01706A8D" w14:textId="77777777" w:rsidR="00510F98" w:rsidRPr="00510F98" w:rsidRDefault="00510F98" w:rsidP="00510F98">
      <w:pPr>
        <w:spacing w:after="0" w:line="240" w:lineRule="auto"/>
        <w:jc w:val="both"/>
        <w:rPr>
          <w:rFonts w:ascii="Verdana" w:eastAsia="Calibri" w:hAnsi="Verdana" w:cs="Arial"/>
          <w:b/>
          <w:bCs/>
          <w:sz w:val="20"/>
          <w:szCs w:val="20"/>
          <w:lang w:eastAsia="es-ES"/>
        </w:rPr>
      </w:pPr>
    </w:p>
    <w:p w14:paraId="4BFED28D" w14:textId="77777777" w:rsidR="00510F98" w:rsidRDefault="00510F98" w:rsidP="00510F98">
      <w:pPr>
        <w:spacing w:after="0" w:line="240" w:lineRule="auto"/>
        <w:jc w:val="both"/>
        <w:rPr>
          <w:rFonts w:ascii="Verdana" w:eastAsia="Calibri" w:hAnsi="Verdana" w:cs="Arial"/>
          <w:color w:val="000000"/>
          <w:sz w:val="20"/>
          <w:szCs w:val="20"/>
          <w:lang w:eastAsia="es-ES_tradnl"/>
        </w:rPr>
      </w:pPr>
      <w:r w:rsidRPr="00510F98">
        <w:rPr>
          <w:rFonts w:ascii="Verdana" w:eastAsia="Calibri" w:hAnsi="Verdana" w:cs="Arial"/>
          <w:color w:val="000000"/>
          <w:sz w:val="20"/>
          <w:szCs w:val="20"/>
          <w:lang w:eastAsia="es-ES_tradnl"/>
        </w:rPr>
        <w:t xml:space="preserve">De conformidad con lo dispuesto en el artículo 123 de la Constitución “son servidores públicos los miembros de las corporaciones públicas, los empleados y trabajadores del Estado y de sus entidades descentralizadas territorialmente y por servicios”, que “están al servicio del Estado y de la comunidad, y ejercen sus funciones en la forma prevista por la Constitución, la ley y el reglamento”. </w:t>
      </w:r>
    </w:p>
    <w:p w14:paraId="7ADD72F5" w14:textId="77777777" w:rsidR="00510F98" w:rsidRDefault="00510F98" w:rsidP="00510F98">
      <w:pPr>
        <w:spacing w:after="0" w:line="240" w:lineRule="auto"/>
        <w:jc w:val="both"/>
        <w:rPr>
          <w:rFonts w:ascii="Verdana" w:eastAsia="Calibri" w:hAnsi="Verdana" w:cs="Arial"/>
          <w:color w:val="000000"/>
          <w:sz w:val="20"/>
          <w:szCs w:val="20"/>
          <w:lang w:eastAsia="es-ES_tradnl"/>
        </w:rPr>
      </w:pPr>
    </w:p>
    <w:p w14:paraId="42F2AAE4" w14:textId="09E03EFF" w:rsidR="00510F98" w:rsidRPr="00510F98" w:rsidRDefault="00510F98" w:rsidP="00510F98">
      <w:pPr>
        <w:spacing w:after="0" w:line="240" w:lineRule="auto"/>
        <w:jc w:val="both"/>
        <w:rPr>
          <w:rFonts w:ascii="Verdana" w:eastAsia="Calibri" w:hAnsi="Verdana" w:cs="Arial"/>
          <w:color w:val="000000"/>
          <w:sz w:val="20"/>
          <w:szCs w:val="20"/>
          <w:lang w:eastAsia="es-ES_tradnl"/>
        </w:rPr>
      </w:pPr>
      <w:r w:rsidRPr="00510F98">
        <w:rPr>
          <w:rFonts w:ascii="Verdana" w:eastAsia="Calibri" w:hAnsi="Verdana" w:cs="Arial"/>
          <w:color w:val="000000"/>
          <w:sz w:val="20"/>
          <w:szCs w:val="20"/>
          <w:lang w:eastAsia="es-ES_tradnl"/>
        </w:rPr>
        <w:t>En ese escenario el Constituyente Primario utilizó de forma general el concepto de “servidor público” para comprender a todas las personas naturales que tienen una relación laboral con el Estado, y trabajan a su servicio para efectos de asegurar el cumplimiento de sus fines constitucionales.</w:t>
      </w:r>
    </w:p>
    <w:p w14:paraId="44FCE955" w14:textId="77777777" w:rsidR="00510F98" w:rsidRDefault="00510F98" w:rsidP="00510F98">
      <w:pPr>
        <w:spacing w:after="0" w:line="240" w:lineRule="auto"/>
        <w:jc w:val="both"/>
        <w:rPr>
          <w:rFonts w:ascii="Verdana" w:eastAsia="Calibri" w:hAnsi="Verdana" w:cs="Arial"/>
          <w:color w:val="000000"/>
          <w:sz w:val="20"/>
          <w:szCs w:val="20"/>
          <w:lang w:val="es-ES_tradnl" w:eastAsia="es-ES_tradnl"/>
        </w:rPr>
      </w:pPr>
    </w:p>
    <w:p w14:paraId="29D13482" w14:textId="77777777" w:rsidR="00510F98" w:rsidRPr="00510F98" w:rsidRDefault="00510F98" w:rsidP="00CB6EF9">
      <w:pPr>
        <w:spacing w:after="0" w:line="240" w:lineRule="auto"/>
        <w:jc w:val="both"/>
        <w:rPr>
          <w:rFonts w:ascii="Verdana" w:eastAsia="Calibri" w:hAnsi="Verdana" w:cs="Arial"/>
          <w:b/>
          <w:bCs/>
          <w:lang w:eastAsia="es-ES"/>
        </w:rPr>
      </w:pPr>
      <w:r w:rsidRPr="00510F98">
        <w:rPr>
          <w:rFonts w:ascii="Verdana" w:eastAsia="Calibri" w:hAnsi="Verdana" w:cs="Arial"/>
          <w:b/>
          <w:bCs/>
          <w:lang w:eastAsia="es-ES"/>
        </w:rPr>
        <w:t xml:space="preserve">SERVIDOR PÚBLICO – Empleado Público - Trabajador oficial </w:t>
      </w:r>
    </w:p>
    <w:p w14:paraId="55ADA2E2" w14:textId="77777777" w:rsidR="00510F98" w:rsidRPr="00510F98" w:rsidRDefault="00510F98" w:rsidP="00510F98">
      <w:pPr>
        <w:spacing w:after="0" w:line="240" w:lineRule="auto"/>
        <w:jc w:val="both"/>
        <w:rPr>
          <w:rFonts w:ascii="Verdana" w:eastAsia="Calibri" w:hAnsi="Verdana" w:cs="Arial"/>
          <w:b/>
          <w:bCs/>
          <w:sz w:val="20"/>
          <w:szCs w:val="20"/>
          <w:lang w:eastAsia="es-ES"/>
        </w:rPr>
      </w:pPr>
    </w:p>
    <w:p w14:paraId="36B2F0D2" w14:textId="77777777" w:rsidR="00510F98" w:rsidRDefault="00510F98" w:rsidP="00510F98">
      <w:pPr>
        <w:spacing w:after="0" w:line="240" w:lineRule="auto"/>
        <w:jc w:val="both"/>
        <w:rPr>
          <w:rFonts w:ascii="Verdana" w:eastAsia="Calibri" w:hAnsi="Verdana" w:cs="Arial"/>
          <w:color w:val="000000"/>
          <w:sz w:val="20"/>
          <w:szCs w:val="20"/>
          <w:lang w:eastAsia="es-ES_tradnl"/>
        </w:rPr>
      </w:pPr>
      <w:r w:rsidRPr="00510F98">
        <w:rPr>
          <w:rFonts w:ascii="Verdana" w:eastAsia="Calibri" w:hAnsi="Verdana" w:cs="Arial"/>
          <w:color w:val="000000"/>
          <w:sz w:val="20"/>
          <w:szCs w:val="20"/>
          <w:lang w:eastAsia="es-ES_tradnl"/>
        </w:rPr>
        <w:t>La calidad de servidor público tiene a su vez diversas formas de vinculación o de relación laboral entre las personas naturales y la Administración Pública tradicionalmente acogida por la legislación, la jurisprudencia y la doctrina comprende, a saber: (i) los empleados públicos y (</w:t>
      </w:r>
      <w:proofErr w:type="spellStart"/>
      <w:r w:rsidRPr="00510F98">
        <w:rPr>
          <w:rFonts w:ascii="Verdana" w:eastAsia="Calibri" w:hAnsi="Verdana" w:cs="Arial"/>
          <w:color w:val="000000"/>
          <w:sz w:val="20"/>
          <w:szCs w:val="20"/>
          <w:lang w:eastAsia="es-ES_tradnl"/>
        </w:rPr>
        <w:t>ii</w:t>
      </w:r>
      <w:proofErr w:type="spellEnd"/>
      <w:r w:rsidRPr="00510F98">
        <w:rPr>
          <w:rFonts w:ascii="Verdana" w:eastAsia="Calibri" w:hAnsi="Verdana" w:cs="Arial"/>
          <w:color w:val="000000"/>
          <w:sz w:val="20"/>
          <w:szCs w:val="20"/>
          <w:lang w:eastAsia="es-ES_tradnl"/>
        </w:rPr>
        <w:t>) los trabajadores oficiales.</w:t>
      </w:r>
    </w:p>
    <w:p w14:paraId="02578980" w14:textId="77777777" w:rsidR="00510F98" w:rsidRDefault="00510F98" w:rsidP="00510F98">
      <w:pPr>
        <w:spacing w:after="0" w:line="240" w:lineRule="auto"/>
        <w:jc w:val="both"/>
        <w:rPr>
          <w:rFonts w:ascii="Verdana" w:eastAsia="Calibri" w:hAnsi="Verdana" w:cs="Arial"/>
          <w:color w:val="000000"/>
          <w:sz w:val="20"/>
          <w:szCs w:val="20"/>
          <w:lang w:eastAsia="es-ES_tradnl"/>
        </w:rPr>
      </w:pPr>
    </w:p>
    <w:p w14:paraId="5E1B215B" w14:textId="2F7D34C8" w:rsidR="00510F98" w:rsidRDefault="008F30B1" w:rsidP="00510F98">
      <w:pPr>
        <w:spacing w:after="0" w:line="240" w:lineRule="auto"/>
        <w:jc w:val="both"/>
        <w:rPr>
          <w:rFonts w:ascii="Verdana" w:eastAsia="Calibri" w:hAnsi="Verdana" w:cs="Arial"/>
          <w:color w:val="000000"/>
          <w:sz w:val="20"/>
          <w:szCs w:val="20"/>
          <w:lang w:eastAsia="es-ES_tradnl"/>
        </w:rPr>
      </w:pPr>
      <w:r>
        <w:rPr>
          <w:rFonts w:ascii="Verdana" w:eastAsia="Calibri" w:hAnsi="Verdana" w:cs="Arial"/>
          <w:color w:val="000000"/>
          <w:sz w:val="20"/>
          <w:szCs w:val="20"/>
          <w:lang w:eastAsia="es-ES_tradnl"/>
        </w:rPr>
        <w:t xml:space="preserve">[…] </w:t>
      </w:r>
    </w:p>
    <w:p w14:paraId="564A5D50" w14:textId="77777777" w:rsidR="008F30B1" w:rsidRDefault="008F30B1" w:rsidP="00510F98">
      <w:pPr>
        <w:spacing w:after="0" w:line="240" w:lineRule="auto"/>
        <w:jc w:val="both"/>
        <w:rPr>
          <w:rFonts w:ascii="Verdana" w:eastAsia="Calibri" w:hAnsi="Verdana" w:cs="Arial"/>
          <w:color w:val="000000"/>
          <w:sz w:val="20"/>
          <w:szCs w:val="20"/>
          <w:lang w:eastAsia="es-ES_tradnl"/>
        </w:rPr>
      </w:pPr>
    </w:p>
    <w:p w14:paraId="2DD42948" w14:textId="7ADF68DC" w:rsidR="008F30B1" w:rsidRPr="00510F98" w:rsidRDefault="008F30B1" w:rsidP="00510F98">
      <w:pPr>
        <w:spacing w:after="0" w:line="240" w:lineRule="auto"/>
        <w:jc w:val="both"/>
        <w:rPr>
          <w:rFonts w:ascii="Verdana" w:eastAsia="Calibri" w:hAnsi="Verdana" w:cs="Arial"/>
          <w:color w:val="000000"/>
          <w:sz w:val="20"/>
          <w:szCs w:val="20"/>
          <w:lang w:eastAsia="es-ES_tradnl"/>
        </w:rPr>
      </w:pPr>
      <w:r w:rsidRPr="008F30B1">
        <w:rPr>
          <w:rFonts w:ascii="Verdana" w:eastAsia="Calibri" w:hAnsi="Verdana" w:cs="Arial"/>
          <w:color w:val="000000"/>
          <w:sz w:val="20"/>
          <w:szCs w:val="20"/>
          <w:lang w:eastAsia="es-ES_tradnl"/>
        </w:rPr>
        <w:t>El anterior recuento normativo determina que las categorías de “empleado público” y “trabajador oficial” se encuentran definidas de manera precisa y clara en nuestro ordenamiento jurídico. De tal manera que, los empleados públicos son las personas naturales vinculadas a la administración pública en virtud de una relación legal y reglamentaria, es decir, a través de un acto administrativo de nombramiento, mientras que los trabajadores oficiales lo son a través de un contrato de trabajo. Estos últimos, por regla general, constituyen el personal que labora en las entidades descentralizadas y desconcentradas por servicios o por colaboración, tales como sociedades de economía mixta y empresas industriales y comerciales del Estado.</w:t>
      </w:r>
    </w:p>
    <w:p w14:paraId="5E8DB47D" w14:textId="77777777" w:rsidR="00510F98" w:rsidRDefault="00510F98" w:rsidP="00CB6EF9">
      <w:pPr>
        <w:spacing w:after="0" w:line="240" w:lineRule="auto"/>
        <w:jc w:val="both"/>
        <w:rPr>
          <w:rFonts w:ascii="Verdana" w:eastAsia="Calibri" w:hAnsi="Verdana" w:cs="Arial"/>
          <w:b/>
          <w:bCs/>
          <w:lang w:eastAsia="es-ES"/>
        </w:rPr>
      </w:pPr>
    </w:p>
    <w:p w14:paraId="05886AD4" w14:textId="7D51FBDE" w:rsidR="00510F98" w:rsidRDefault="00510F98" w:rsidP="00CB6EF9">
      <w:pPr>
        <w:spacing w:after="0" w:line="240" w:lineRule="auto"/>
        <w:jc w:val="both"/>
        <w:rPr>
          <w:rFonts w:ascii="Verdana" w:eastAsia="Calibri" w:hAnsi="Verdana" w:cs="Arial"/>
          <w:b/>
          <w:bCs/>
          <w:lang w:eastAsia="es-ES"/>
        </w:rPr>
      </w:pPr>
      <w:r w:rsidRPr="00510F98">
        <w:rPr>
          <w:rFonts w:ascii="Verdana" w:eastAsia="Calibri" w:hAnsi="Verdana" w:cs="Arial"/>
          <w:b/>
          <w:bCs/>
          <w:lang w:eastAsia="es-ES"/>
        </w:rPr>
        <w:t xml:space="preserve">CONTRATO DE PRESTACIÓN DE SERVICIOS – Definición </w:t>
      </w:r>
    </w:p>
    <w:p w14:paraId="671BA00E" w14:textId="77777777" w:rsidR="008F30B1" w:rsidRDefault="008F30B1" w:rsidP="00CB6EF9">
      <w:pPr>
        <w:spacing w:after="0" w:line="240" w:lineRule="auto"/>
        <w:jc w:val="both"/>
        <w:rPr>
          <w:rFonts w:ascii="Verdana" w:eastAsia="Calibri" w:hAnsi="Verdana" w:cs="Arial"/>
          <w:b/>
          <w:bCs/>
          <w:lang w:eastAsia="es-ES"/>
        </w:rPr>
      </w:pPr>
    </w:p>
    <w:p w14:paraId="639F85A5" w14:textId="4E2DEFA4" w:rsidR="008F30B1" w:rsidRPr="00510F98" w:rsidRDefault="008F30B1" w:rsidP="00CB6EF9">
      <w:pPr>
        <w:spacing w:after="0" w:line="240" w:lineRule="auto"/>
        <w:jc w:val="both"/>
        <w:rPr>
          <w:rFonts w:ascii="Verdana" w:eastAsia="Calibri" w:hAnsi="Verdana" w:cs="Arial"/>
          <w:b/>
          <w:bCs/>
          <w:lang w:eastAsia="es-ES"/>
        </w:rPr>
      </w:pPr>
      <w:r>
        <w:rPr>
          <w:rFonts w:ascii="Verdana" w:eastAsia="Arial" w:hAnsi="Verdana" w:cs="Arial"/>
          <w:color w:val="000000"/>
          <w:lang w:val="es-ES" w:eastAsia="es-ES"/>
        </w:rPr>
        <w:t xml:space="preserve">[…] </w:t>
      </w:r>
      <w:r>
        <w:rPr>
          <w:rFonts w:ascii="Verdana" w:eastAsia="Arial" w:hAnsi="Verdana" w:cs="Arial"/>
          <w:color w:val="000000"/>
          <w:lang w:val="es-ES" w:eastAsia="es-ES"/>
        </w:rPr>
        <w:t xml:space="preserve">respecto del </w:t>
      </w:r>
      <w:r w:rsidRPr="00837A86">
        <w:rPr>
          <w:rFonts w:ascii="Verdana" w:eastAsia="Calibri" w:hAnsi="Verdana" w:cs="Arial"/>
          <w:color w:val="000000"/>
          <w:lang w:eastAsia="es-ES"/>
        </w:rPr>
        <w:t>contrato de prestación de servici</w:t>
      </w:r>
      <w:r>
        <w:rPr>
          <w:rFonts w:ascii="Verdana" w:eastAsia="Calibri" w:hAnsi="Verdana" w:cs="Arial"/>
          <w:color w:val="000000"/>
          <w:lang w:eastAsia="es-ES"/>
        </w:rPr>
        <w:t xml:space="preserve">os debe señalarse que se trata de uno de </w:t>
      </w:r>
      <w:r w:rsidRPr="00837A86">
        <w:rPr>
          <w:rFonts w:ascii="Verdana" w:eastAsia="Calibri" w:hAnsi="Verdana" w:cs="Arial"/>
          <w:color w:val="000000"/>
          <w:lang w:eastAsia="es-ES"/>
        </w:rPr>
        <w:t>los tipos contractuales consagrados en el Estatuto General de Contratación de la Administración Pública – en adelante EGCAP–, que pueden celebrar las Entidades Estatales. Se trata de un contrato típico, ya que se encuentra definido en la ley.</w:t>
      </w:r>
    </w:p>
    <w:p w14:paraId="35CE23F8" w14:textId="77777777" w:rsidR="00510F98" w:rsidRPr="00510F98" w:rsidRDefault="00510F98" w:rsidP="00CB6EF9">
      <w:pPr>
        <w:spacing w:after="0" w:line="240" w:lineRule="auto"/>
        <w:jc w:val="both"/>
        <w:rPr>
          <w:rFonts w:ascii="Verdana" w:eastAsia="Calibri" w:hAnsi="Verdana" w:cs="Arial"/>
          <w:b/>
          <w:bCs/>
          <w:lang w:eastAsia="es-ES"/>
        </w:rPr>
      </w:pPr>
    </w:p>
    <w:p w14:paraId="0FB8F67C" w14:textId="77777777" w:rsidR="00510F98" w:rsidRDefault="00510F98" w:rsidP="00CB6EF9">
      <w:pPr>
        <w:spacing w:after="0" w:line="240" w:lineRule="auto"/>
        <w:jc w:val="both"/>
        <w:rPr>
          <w:rFonts w:ascii="Verdana" w:eastAsia="Calibri" w:hAnsi="Verdana" w:cs="Arial"/>
          <w:b/>
          <w:bCs/>
          <w:lang w:val="es-ES" w:eastAsia="es-ES"/>
        </w:rPr>
      </w:pPr>
      <w:r w:rsidRPr="00510F98">
        <w:rPr>
          <w:rFonts w:ascii="Verdana" w:eastAsia="Calibri" w:hAnsi="Verdana" w:cs="Arial"/>
          <w:b/>
          <w:bCs/>
          <w:lang w:eastAsia="es-ES"/>
        </w:rPr>
        <w:t>CONTRATO DE PRESTACIÓN DE SERVICIOS – Características</w:t>
      </w:r>
      <w:r w:rsidRPr="00510F98">
        <w:rPr>
          <w:rFonts w:ascii="Verdana" w:eastAsia="Calibri" w:hAnsi="Verdana" w:cs="Arial"/>
          <w:b/>
          <w:bCs/>
          <w:lang w:val="es-ES" w:eastAsia="es-ES"/>
        </w:rPr>
        <w:t xml:space="preserve"> </w:t>
      </w:r>
    </w:p>
    <w:p w14:paraId="1BFC9DF1" w14:textId="77777777" w:rsidR="000532E6" w:rsidRDefault="000532E6" w:rsidP="00CB6EF9">
      <w:pPr>
        <w:spacing w:after="0" w:line="240" w:lineRule="auto"/>
        <w:jc w:val="both"/>
        <w:rPr>
          <w:rFonts w:ascii="Verdana" w:eastAsia="Calibri" w:hAnsi="Verdana" w:cs="Arial"/>
          <w:b/>
          <w:bCs/>
          <w:lang w:val="es-ES" w:eastAsia="es-ES"/>
        </w:rPr>
      </w:pPr>
    </w:p>
    <w:p w14:paraId="68E47CFC" w14:textId="77777777" w:rsidR="000532E6" w:rsidRPr="000532E6" w:rsidRDefault="000532E6" w:rsidP="000532E6">
      <w:pPr>
        <w:spacing w:after="0" w:line="240" w:lineRule="auto"/>
        <w:jc w:val="both"/>
        <w:rPr>
          <w:rFonts w:ascii="Verdana" w:eastAsia="Calibri" w:hAnsi="Verdana" w:cs="Arial"/>
          <w:sz w:val="20"/>
          <w:szCs w:val="20"/>
          <w:lang w:val="es-ES" w:eastAsia="es-ES"/>
        </w:rPr>
      </w:pPr>
      <w:r w:rsidRPr="000532E6">
        <w:rPr>
          <w:rFonts w:ascii="Verdana" w:eastAsia="Calibri" w:hAnsi="Verdana" w:cs="Arial"/>
          <w:sz w:val="20"/>
          <w:szCs w:val="20"/>
          <w:lang w:val="es-ES" w:eastAsia="es-ES"/>
        </w:rPr>
        <w:lastRenderedPageBreak/>
        <w:t>i) Solo puede celebrarse para realizar “actividades relacionadas con la administración o funcionamiento de la entidad”, es decir, que hagan parte de su giro ordinario o quehacer cotidiano.</w:t>
      </w:r>
    </w:p>
    <w:p w14:paraId="209BACC3" w14:textId="05D35F82" w:rsidR="000532E6" w:rsidRPr="000532E6" w:rsidRDefault="000532E6" w:rsidP="000532E6">
      <w:pPr>
        <w:spacing w:after="0" w:line="240" w:lineRule="auto"/>
        <w:jc w:val="both"/>
        <w:rPr>
          <w:rFonts w:ascii="Verdana" w:eastAsia="Calibri" w:hAnsi="Verdana" w:cs="Arial"/>
          <w:sz w:val="20"/>
          <w:szCs w:val="20"/>
          <w:lang w:val="es-ES" w:eastAsia="es-ES"/>
        </w:rPr>
      </w:pPr>
      <w:proofErr w:type="spellStart"/>
      <w:r w:rsidRPr="000532E6">
        <w:rPr>
          <w:rFonts w:ascii="Verdana" w:eastAsia="Calibri" w:hAnsi="Verdana" w:cs="Arial"/>
          <w:sz w:val="20"/>
          <w:szCs w:val="20"/>
          <w:lang w:val="es-ES" w:eastAsia="es-ES"/>
        </w:rPr>
        <w:t>ii</w:t>
      </w:r>
      <w:proofErr w:type="spellEnd"/>
      <w:r w:rsidRPr="000532E6">
        <w:rPr>
          <w:rFonts w:ascii="Verdana" w:eastAsia="Calibri" w:hAnsi="Verdana" w:cs="Arial"/>
          <w:sz w:val="20"/>
          <w:szCs w:val="20"/>
          <w:lang w:val="es-ES" w:eastAsia="es-ES"/>
        </w:rPr>
        <w:t xml:space="preserve">) Admite que se suscriba tanto con personas naturales como con personas jurídicas. </w:t>
      </w:r>
    </w:p>
    <w:p w14:paraId="0F3F66D2" w14:textId="3B07B79E" w:rsidR="000532E6" w:rsidRPr="000532E6" w:rsidRDefault="000532E6" w:rsidP="000532E6">
      <w:pPr>
        <w:spacing w:after="0" w:line="240" w:lineRule="auto"/>
        <w:jc w:val="both"/>
        <w:rPr>
          <w:rFonts w:ascii="Verdana" w:eastAsia="Calibri" w:hAnsi="Verdana" w:cs="Arial"/>
          <w:sz w:val="20"/>
          <w:szCs w:val="20"/>
          <w:lang w:val="es-ES" w:eastAsia="es-ES"/>
        </w:rPr>
      </w:pPr>
      <w:proofErr w:type="spellStart"/>
      <w:r w:rsidRPr="000532E6">
        <w:rPr>
          <w:rFonts w:ascii="Verdana" w:eastAsia="Calibri" w:hAnsi="Verdana" w:cs="Arial"/>
          <w:sz w:val="20"/>
          <w:szCs w:val="20"/>
          <w:lang w:val="es-ES" w:eastAsia="es-ES"/>
        </w:rPr>
        <w:t>iii</w:t>
      </w:r>
      <w:proofErr w:type="spellEnd"/>
      <w:r w:rsidRPr="000532E6">
        <w:rPr>
          <w:rFonts w:ascii="Verdana" w:eastAsia="Calibri" w:hAnsi="Verdana" w:cs="Arial"/>
          <w:sz w:val="20"/>
          <w:szCs w:val="20"/>
          <w:lang w:val="es-ES" w:eastAsia="es-ES"/>
        </w:rPr>
        <w:t xml:space="preserve">) Si bien se celebran para obtener la prestación personal de un servicio, se diferencian del contrato de trabajo en que quien celebra el contrato de prestación de servicios debe mantener autonomía e independencia en la ejecución de la labor, lo que significa que no puede existir la subordinación y dependencia, que es uno de los elementos constitutivos del vínculo laboral. </w:t>
      </w:r>
    </w:p>
    <w:p w14:paraId="6A8FFBA8" w14:textId="280A889E" w:rsidR="000532E6" w:rsidRPr="000532E6" w:rsidRDefault="000532E6" w:rsidP="000532E6">
      <w:pPr>
        <w:spacing w:after="0" w:line="240" w:lineRule="auto"/>
        <w:jc w:val="both"/>
        <w:rPr>
          <w:rFonts w:ascii="Verdana" w:eastAsia="Calibri" w:hAnsi="Verdana" w:cs="Arial"/>
          <w:sz w:val="20"/>
          <w:szCs w:val="20"/>
          <w:lang w:val="es-ES" w:eastAsia="es-ES"/>
        </w:rPr>
      </w:pPr>
      <w:proofErr w:type="spellStart"/>
      <w:r w:rsidRPr="000532E6">
        <w:rPr>
          <w:rFonts w:ascii="Verdana" w:eastAsia="Calibri" w:hAnsi="Verdana" w:cs="Arial"/>
          <w:sz w:val="20"/>
          <w:szCs w:val="20"/>
          <w:lang w:val="es-ES" w:eastAsia="es-ES"/>
        </w:rPr>
        <w:t>iv</w:t>
      </w:r>
      <w:proofErr w:type="spellEnd"/>
      <w:r w:rsidRPr="000532E6">
        <w:rPr>
          <w:rFonts w:ascii="Verdana" w:eastAsia="Calibri" w:hAnsi="Verdana" w:cs="Arial"/>
          <w:sz w:val="20"/>
          <w:szCs w:val="20"/>
          <w:lang w:val="es-ES" w:eastAsia="es-ES"/>
        </w:rPr>
        <w:t xml:space="preserve">) Deben ser temporales. </w:t>
      </w:r>
    </w:p>
    <w:p w14:paraId="4E3C0511" w14:textId="10515D03" w:rsidR="000532E6" w:rsidRPr="000532E6" w:rsidRDefault="000532E6" w:rsidP="000532E6">
      <w:pPr>
        <w:spacing w:after="0" w:line="240" w:lineRule="auto"/>
        <w:jc w:val="both"/>
        <w:rPr>
          <w:rFonts w:ascii="Verdana" w:eastAsia="Calibri" w:hAnsi="Verdana" w:cs="Arial"/>
          <w:sz w:val="20"/>
          <w:szCs w:val="20"/>
          <w:lang w:val="es-ES" w:eastAsia="es-ES"/>
        </w:rPr>
      </w:pPr>
      <w:r w:rsidRPr="000532E6">
        <w:rPr>
          <w:rFonts w:ascii="Verdana" w:eastAsia="Calibri" w:hAnsi="Verdana" w:cs="Arial"/>
          <w:sz w:val="20"/>
          <w:szCs w:val="20"/>
          <w:lang w:val="es-ES" w:eastAsia="es-ES"/>
        </w:rPr>
        <w:t xml:space="preserve">v) 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 </w:t>
      </w:r>
    </w:p>
    <w:p w14:paraId="28B33991" w14:textId="3B2A7713" w:rsidR="000532E6" w:rsidRPr="000532E6" w:rsidRDefault="000532E6" w:rsidP="000532E6">
      <w:pPr>
        <w:spacing w:after="0" w:line="240" w:lineRule="auto"/>
        <w:jc w:val="both"/>
        <w:rPr>
          <w:rFonts w:ascii="Verdana" w:eastAsia="Calibri" w:hAnsi="Verdana" w:cs="Arial"/>
          <w:sz w:val="20"/>
          <w:szCs w:val="20"/>
          <w:lang w:val="es-ES" w:eastAsia="es-ES"/>
        </w:rPr>
      </w:pPr>
      <w:r w:rsidRPr="000532E6">
        <w:rPr>
          <w:rFonts w:ascii="Verdana" w:eastAsia="Calibri" w:hAnsi="Verdana" w:cs="Arial"/>
          <w:sz w:val="20"/>
          <w:szCs w:val="20"/>
          <w:lang w:val="es-ES" w:eastAsia="es-ES"/>
        </w:rPr>
        <w:t>vi) Su celebración debe realizarse a través de la modalidad de contratación directa, independientemente de la cuantía y del tipo de servicio, siempre que este no ingrese dentro del objeto del contrato de consultoría</w:t>
      </w:r>
      <w:r w:rsidRPr="000532E6">
        <w:rPr>
          <w:rFonts w:ascii="Verdana" w:eastAsia="Calibri" w:hAnsi="Verdana" w:cs="Arial"/>
          <w:sz w:val="20"/>
          <w:szCs w:val="20"/>
          <w:lang w:val="es-ES" w:eastAsia="es-ES"/>
        </w:rPr>
        <w:t>.</w:t>
      </w:r>
    </w:p>
    <w:p w14:paraId="7EB42C24" w14:textId="6726DD41" w:rsidR="000532E6" w:rsidRPr="000532E6" w:rsidRDefault="000532E6" w:rsidP="000532E6">
      <w:pPr>
        <w:spacing w:after="0" w:line="240" w:lineRule="auto"/>
        <w:jc w:val="both"/>
        <w:rPr>
          <w:rFonts w:ascii="Verdana" w:eastAsia="Calibri" w:hAnsi="Verdana" w:cs="Arial"/>
          <w:sz w:val="20"/>
          <w:szCs w:val="20"/>
          <w:lang w:val="es-ES" w:eastAsia="es-ES"/>
        </w:rPr>
      </w:pPr>
      <w:proofErr w:type="spellStart"/>
      <w:r w:rsidRPr="000532E6">
        <w:rPr>
          <w:rFonts w:ascii="Verdana" w:eastAsia="Calibri" w:hAnsi="Verdana" w:cs="Arial"/>
          <w:sz w:val="20"/>
          <w:szCs w:val="20"/>
          <w:lang w:val="es-ES" w:eastAsia="es-ES"/>
        </w:rPr>
        <w:t>vii</w:t>
      </w:r>
      <w:proofErr w:type="spellEnd"/>
      <w:r w:rsidRPr="000532E6">
        <w:rPr>
          <w:rFonts w:ascii="Verdana" w:eastAsia="Calibri" w:hAnsi="Verdana" w:cs="Arial"/>
          <w:sz w:val="20"/>
          <w:szCs w:val="20"/>
          <w:lang w:val="es-ES" w:eastAsia="es-ES"/>
        </w:rPr>
        <w:t xml:space="preserve">) Para su celebración no se requiere en algunos casos la expedición del acto administrativo de justificación de la contratación directa. </w:t>
      </w:r>
    </w:p>
    <w:p w14:paraId="610E5152" w14:textId="59030025" w:rsidR="000532E6" w:rsidRPr="000532E6" w:rsidRDefault="000532E6" w:rsidP="000532E6">
      <w:pPr>
        <w:spacing w:after="0" w:line="240" w:lineRule="auto"/>
        <w:jc w:val="both"/>
        <w:rPr>
          <w:rFonts w:ascii="Verdana" w:eastAsia="Calibri" w:hAnsi="Verdana" w:cs="Arial"/>
          <w:sz w:val="20"/>
          <w:szCs w:val="20"/>
          <w:lang w:val="es-ES" w:eastAsia="es-ES"/>
        </w:rPr>
      </w:pPr>
      <w:proofErr w:type="spellStart"/>
      <w:r w:rsidRPr="000532E6">
        <w:rPr>
          <w:rFonts w:ascii="Verdana" w:eastAsia="Calibri" w:hAnsi="Verdana" w:cs="Arial"/>
          <w:sz w:val="20"/>
          <w:szCs w:val="20"/>
          <w:lang w:val="es-ES" w:eastAsia="es-ES"/>
        </w:rPr>
        <w:t>viii</w:t>
      </w:r>
      <w:proofErr w:type="spellEnd"/>
      <w:r w:rsidRPr="000532E6">
        <w:rPr>
          <w:rFonts w:ascii="Verdana" w:eastAsia="Calibri" w:hAnsi="Verdana" w:cs="Arial"/>
          <w:sz w:val="20"/>
          <w:szCs w:val="20"/>
          <w:lang w:val="es-ES" w:eastAsia="es-ES"/>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p>
    <w:p w14:paraId="7D529485" w14:textId="63297D1B" w:rsidR="000532E6" w:rsidRPr="000532E6" w:rsidRDefault="000532E6" w:rsidP="000532E6">
      <w:pPr>
        <w:spacing w:after="0" w:line="240" w:lineRule="auto"/>
        <w:jc w:val="both"/>
        <w:rPr>
          <w:rFonts w:ascii="Verdana" w:eastAsia="Calibri" w:hAnsi="Verdana" w:cs="Arial"/>
          <w:sz w:val="20"/>
          <w:szCs w:val="20"/>
          <w:lang w:val="es-ES" w:eastAsia="es-ES"/>
        </w:rPr>
      </w:pPr>
      <w:proofErr w:type="spellStart"/>
      <w:r w:rsidRPr="000532E6">
        <w:rPr>
          <w:rFonts w:ascii="Verdana" w:eastAsia="Calibri" w:hAnsi="Verdana" w:cs="Arial"/>
          <w:sz w:val="20"/>
          <w:szCs w:val="20"/>
          <w:lang w:val="es-ES" w:eastAsia="es-ES"/>
        </w:rPr>
        <w:t>ix</w:t>
      </w:r>
      <w:proofErr w:type="spellEnd"/>
      <w:r w:rsidRPr="000532E6">
        <w:rPr>
          <w:rFonts w:ascii="Verdana" w:eastAsia="Calibri" w:hAnsi="Verdana" w:cs="Arial"/>
          <w:sz w:val="20"/>
          <w:szCs w:val="20"/>
          <w:lang w:val="es-ES" w:eastAsia="es-ES"/>
        </w:rPr>
        <w:t>) No es obligatoria la liquidación, pues así lo estableció el artículo 217 del Decreto 019 de 2012, que modificó el artículo 60 de la Ley 80 de 1993.</w:t>
      </w:r>
    </w:p>
    <w:p w14:paraId="6418BB6F" w14:textId="49B163B4" w:rsidR="000532E6" w:rsidRPr="000532E6" w:rsidRDefault="000532E6" w:rsidP="000532E6">
      <w:pPr>
        <w:spacing w:after="0" w:line="240" w:lineRule="auto"/>
        <w:jc w:val="both"/>
        <w:rPr>
          <w:rFonts w:ascii="Verdana" w:eastAsia="Calibri" w:hAnsi="Verdana" w:cs="Arial"/>
          <w:sz w:val="20"/>
          <w:szCs w:val="20"/>
          <w:lang w:val="es-ES" w:eastAsia="es-ES"/>
        </w:rPr>
      </w:pPr>
      <w:r w:rsidRPr="000532E6">
        <w:rPr>
          <w:rFonts w:ascii="Verdana" w:eastAsia="Calibri" w:hAnsi="Verdana" w:cs="Arial"/>
          <w:sz w:val="20"/>
          <w:szCs w:val="20"/>
          <w:lang w:val="es-ES" w:eastAsia="es-ES"/>
        </w:rPr>
        <w:t>x) Para su celebración no se requiere inscripción en el Registro Único de Proponentes (RUP), según lo prevé el artículo 6 de la Ley 1150 de 2007.</w:t>
      </w:r>
    </w:p>
    <w:p w14:paraId="23DB7AC0" w14:textId="354AC3A3" w:rsidR="000532E6" w:rsidRPr="000532E6" w:rsidRDefault="000532E6" w:rsidP="000532E6">
      <w:pPr>
        <w:spacing w:after="0" w:line="240" w:lineRule="auto"/>
        <w:jc w:val="both"/>
        <w:rPr>
          <w:rFonts w:ascii="Verdana" w:eastAsia="Calibri" w:hAnsi="Verdana" w:cs="Arial"/>
          <w:sz w:val="20"/>
          <w:szCs w:val="20"/>
          <w:lang w:val="es-ES" w:eastAsia="es-ES"/>
        </w:rPr>
      </w:pPr>
      <w:r w:rsidRPr="000532E6">
        <w:rPr>
          <w:rFonts w:ascii="Verdana" w:eastAsia="Calibri" w:hAnsi="Verdana" w:cs="Arial"/>
          <w:sz w:val="20"/>
          <w:szCs w:val="20"/>
          <w:lang w:val="es-ES" w:eastAsia="es-ES"/>
        </w:rPr>
        <w:t>xi) En ellos no son necesarias las garantías.</w:t>
      </w:r>
    </w:p>
    <w:p w14:paraId="5826E3AB" w14:textId="3600E108" w:rsidR="000532E6" w:rsidRPr="000532E6" w:rsidRDefault="000532E6" w:rsidP="000532E6">
      <w:pPr>
        <w:spacing w:after="0" w:line="240" w:lineRule="auto"/>
        <w:jc w:val="both"/>
        <w:rPr>
          <w:rFonts w:ascii="Verdana" w:eastAsia="Calibri" w:hAnsi="Verdana" w:cs="Arial"/>
          <w:sz w:val="20"/>
          <w:szCs w:val="20"/>
          <w:lang w:val="es-ES" w:eastAsia="es-ES"/>
        </w:rPr>
      </w:pPr>
      <w:proofErr w:type="spellStart"/>
      <w:r w:rsidRPr="000532E6">
        <w:rPr>
          <w:rFonts w:ascii="Verdana" w:eastAsia="Calibri" w:hAnsi="Verdana" w:cs="Arial"/>
          <w:sz w:val="20"/>
          <w:szCs w:val="20"/>
          <w:lang w:val="es-ES" w:eastAsia="es-ES"/>
        </w:rPr>
        <w:t>xii</w:t>
      </w:r>
      <w:proofErr w:type="spellEnd"/>
      <w:r w:rsidRPr="000532E6">
        <w:rPr>
          <w:rFonts w:ascii="Verdana" w:eastAsia="Calibri" w:hAnsi="Verdana" w:cs="Arial"/>
          <w:sz w:val="20"/>
          <w:szCs w:val="20"/>
          <w:lang w:val="es-ES" w:eastAsia="es-ES"/>
        </w:rPr>
        <w:t>) Como los demás contratos estatales, se trata de un contrato solemne que debe constar por escrito y debe ser publicado en el SECOP.</w:t>
      </w:r>
    </w:p>
    <w:p w14:paraId="0C4F99F9" w14:textId="77777777" w:rsidR="00510F98" w:rsidRPr="00510F98" w:rsidRDefault="00510F98" w:rsidP="00CB6EF9">
      <w:pPr>
        <w:spacing w:after="0" w:line="240" w:lineRule="auto"/>
        <w:jc w:val="both"/>
        <w:rPr>
          <w:rFonts w:ascii="Verdana" w:eastAsia="Calibri" w:hAnsi="Verdana" w:cs="Arial"/>
          <w:b/>
          <w:bCs/>
          <w:lang w:val="es-ES" w:eastAsia="es-ES"/>
        </w:rPr>
      </w:pPr>
    </w:p>
    <w:p w14:paraId="1DDBCB60" w14:textId="77777777" w:rsidR="00510F98" w:rsidRDefault="00510F98" w:rsidP="00CB6EF9">
      <w:pPr>
        <w:spacing w:after="0" w:line="240" w:lineRule="auto"/>
        <w:jc w:val="both"/>
        <w:rPr>
          <w:rFonts w:ascii="Verdana" w:eastAsia="Calibri" w:hAnsi="Verdana" w:cs="Arial"/>
          <w:b/>
          <w:bCs/>
          <w:color w:val="000000" w:themeColor="text1"/>
          <w:szCs w:val="24"/>
          <w:lang w:eastAsia="es-ES_tradnl"/>
        </w:rPr>
      </w:pPr>
      <w:r w:rsidRPr="00510F98">
        <w:rPr>
          <w:rFonts w:ascii="Verdana" w:eastAsia="Calibri" w:hAnsi="Verdana" w:cs="Arial"/>
          <w:b/>
          <w:bCs/>
          <w:color w:val="000000" w:themeColor="text1"/>
          <w:szCs w:val="24"/>
          <w:lang w:eastAsia="es-ES_tradnl"/>
        </w:rPr>
        <w:t xml:space="preserve">ESTABILIDAD OCUPACIONAL REFORZADA DE MUJER EMBARAZADA – Concepto </w:t>
      </w:r>
    </w:p>
    <w:p w14:paraId="05AB7DD3" w14:textId="77777777" w:rsidR="000532E6" w:rsidRDefault="000532E6" w:rsidP="00CB6EF9">
      <w:pPr>
        <w:spacing w:after="0" w:line="240" w:lineRule="auto"/>
        <w:jc w:val="both"/>
        <w:rPr>
          <w:rFonts w:ascii="Verdana" w:eastAsia="Calibri" w:hAnsi="Verdana" w:cs="Arial"/>
          <w:b/>
          <w:bCs/>
          <w:color w:val="000000" w:themeColor="text1"/>
          <w:szCs w:val="24"/>
          <w:lang w:eastAsia="es-ES_tradnl"/>
        </w:rPr>
      </w:pPr>
    </w:p>
    <w:p w14:paraId="5F571D65" w14:textId="120F9357" w:rsidR="000532E6" w:rsidRPr="000532E6" w:rsidRDefault="000532E6" w:rsidP="00CB6EF9">
      <w:pPr>
        <w:spacing w:after="0" w:line="240" w:lineRule="auto"/>
        <w:jc w:val="both"/>
        <w:rPr>
          <w:rFonts w:ascii="Verdana" w:eastAsia="Calibri" w:hAnsi="Verdana" w:cs="Arial"/>
          <w:b/>
          <w:bCs/>
          <w:color w:val="000000" w:themeColor="text1"/>
          <w:sz w:val="20"/>
          <w:szCs w:val="20"/>
          <w:lang w:eastAsia="es-ES_tradnl"/>
        </w:rPr>
      </w:pPr>
      <w:r w:rsidRPr="000532E6">
        <w:rPr>
          <w:rFonts w:ascii="Verdana" w:hAnsi="Verdana"/>
          <w:sz w:val="20"/>
          <w:szCs w:val="20"/>
        </w:rPr>
        <w:t xml:space="preserve">[…] </w:t>
      </w:r>
      <w:r w:rsidRPr="000532E6">
        <w:rPr>
          <w:rFonts w:ascii="Verdana" w:hAnsi="Verdana"/>
          <w:sz w:val="20"/>
          <w:szCs w:val="20"/>
        </w:rPr>
        <w:t>el fuero de maternidad es una figura jurídica que otorga una protección reforzada a la futura madre y a la que acaba de serlo, es decir, a la mujer</w:t>
      </w:r>
      <w:r w:rsidRPr="000532E6">
        <w:rPr>
          <w:rFonts w:ascii="Verdana" w:hAnsi="Verdana"/>
          <w:spacing w:val="-6"/>
          <w:sz w:val="20"/>
          <w:szCs w:val="20"/>
        </w:rPr>
        <w:t xml:space="preserve"> </w:t>
      </w:r>
      <w:r w:rsidRPr="000532E6">
        <w:rPr>
          <w:rFonts w:ascii="Verdana" w:hAnsi="Verdana"/>
          <w:sz w:val="20"/>
          <w:szCs w:val="20"/>
        </w:rPr>
        <w:t>que</w:t>
      </w:r>
      <w:r w:rsidRPr="000532E6">
        <w:rPr>
          <w:rFonts w:ascii="Verdana" w:hAnsi="Verdana"/>
          <w:spacing w:val="-7"/>
          <w:sz w:val="20"/>
          <w:szCs w:val="20"/>
        </w:rPr>
        <w:t xml:space="preserve"> </w:t>
      </w:r>
      <w:r w:rsidRPr="000532E6">
        <w:rPr>
          <w:rFonts w:ascii="Verdana" w:hAnsi="Verdana"/>
          <w:sz w:val="20"/>
          <w:szCs w:val="20"/>
        </w:rPr>
        <w:t>se</w:t>
      </w:r>
      <w:r w:rsidRPr="000532E6">
        <w:rPr>
          <w:rFonts w:ascii="Verdana" w:hAnsi="Verdana"/>
          <w:spacing w:val="-7"/>
          <w:sz w:val="20"/>
          <w:szCs w:val="20"/>
        </w:rPr>
        <w:t xml:space="preserve"> </w:t>
      </w:r>
      <w:r w:rsidRPr="000532E6">
        <w:rPr>
          <w:rFonts w:ascii="Verdana" w:hAnsi="Verdana"/>
          <w:sz w:val="20"/>
          <w:szCs w:val="20"/>
        </w:rPr>
        <w:t>encuentra</w:t>
      </w:r>
      <w:r w:rsidRPr="000532E6">
        <w:rPr>
          <w:rFonts w:ascii="Verdana" w:hAnsi="Verdana"/>
          <w:spacing w:val="-5"/>
          <w:sz w:val="20"/>
          <w:szCs w:val="20"/>
        </w:rPr>
        <w:t xml:space="preserve"> </w:t>
      </w:r>
      <w:r w:rsidRPr="000532E6">
        <w:rPr>
          <w:rFonts w:ascii="Verdana" w:hAnsi="Verdana"/>
          <w:sz w:val="20"/>
          <w:szCs w:val="20"/>
        </w:rPr>
        <w:t>en</w:t>
      </w:r>
      <w:r w:rsidRPr="000532E6">
        <w:rPr>
          <w:rFonts w:ascii="Verdana" w:hAnsi="Verdana"/>
          <w:spacing w:val="-7"/>
          <w:sz w:val="20"/>
          <w:szCs w:val="20"/>
        </w:rPr>
        <w:t xml:space="preserve"> </w:t>
      </w:r>
      <w:r w:rsidRPr="000532E6">
        <w:rPr>
          <w:rFonts w:ascii="Verdana" w:hAnsi="Verdana"/>
          <w:sz w:val="20"/>
          <w:szCs w:val="20"/>
        </w:rPr>
        <w:t>estado</w:t>
      </w:r>
      <w:r w:rsidRPr="000532E6">
        <w:rPr>
          <w:rFonts w:ascii="Verdana" w:hAnsi="Verdana"/>
          <w:spacing w:val="-6"/>
          <w:sz w:val="20"/>
          <w:szCs w:val="20"/>
        </w:rPr>
        <w:t xml:space="preserve"> </w:t>
      </w:r>
      <w:r w:rsidRPr="000532E6">
        <w:rPr>
          <w:rFonts w:ascii="Verdana" w:hAnsi="Verdana"/>
          <w:sz w:val="20"/>
          <w:szCs w:val="20"/>
        </w:rPr>
        <w:t>de</w:t>
      </w:r>
      <w:r w:rsidRPr="000532E6">
        <w:rPr>
          <w:rFonts w:ascii="Verdana" w:hAnsi="Verdana"/>
          <w:spacing w:val="-7"/>
          <w:sz w:val="20"/>
          <w:szCs w:val="20"/>
        </w:rPr>
        <w:t xml:space="preserve"> </w:t>
      </w:r>
      <w:r w:rsidRPr="000532E6">
        <w:rPr>
          <w:rFonts w:ascii="Verdana" w:hAnsi="Verdana"/>
          <w:sz w:val="20"/>
          <w:szCs w:val="20"/>
        </w:rPr>
        <w:t>embarazo,</w:t>
      </w:r>
      <w:r w:rsidRPr="000532E6">
        <w:rPr>
          <w:rFonts w:ascii="Verdana" w:hAnsi="Verdana"/>
          <w:spacing w:val="-7"/>
          <w:sz w:val="20"/>
          <w:szCs w:val="20"/>
        </w:rPr>
        <w:t xml:space="preserve"> </w:t>
      </w:r>
      <w:r w:rsidRPr="000532E6">
        <w:rPr>
          <w:rFonts w:ascii="Verdana" w:hAnsi="Verdana"/>
          <w:sz w:val="20"/>
          <w:szCs w:val="20"/>
        </w:rPr>
        <w:t>en</w:t>
      </w:r>
      <w:r w:rsidRPr="000532E6">
        <w:rPr>
          <w:rFonts w:ascii="Verdana" w:hAnsi="Verdana"/>
          <w:spacing w:val="-7"/>
          <w:sz w:val="20"/>
          <w:szCs w:val="20"/>
        </w:rPr>
        <w:t xml:space="preserve"> </w:t>
      </w:r>
      <w:r w:rsidRPr="000532E6">
        <w:rPr>
          <w:rFonts w:ascii="Verdana" w:hAnsi="Verdana"/>
          <w:sz w:val="20"/>
          <w:szCs w:val="20"/>
        </w:rPr>
        <w:t>licencia</w:t>
      </w:r>
      <w:r w:rsidRPr="000532E6">
        <w:rPr>
          <w:rFonts w:ascii="Verdana" w:hAnsi="Verdana"/>
          <w:spacing w:val="-5"/>
          <w:sz w:val="20"/>
          <w:szCs w:val="20"/>
        </w:rPr>
        <w:t xml:space="preserve"> </w:t>
      </w:r>
      <w:r w:rsidRPr="000532E6">
        <w:rPr>
          <w:rFonts w:ascii="Verdana" w:hAnsi="Verdana"/>
          <w:sz w:val="20"/>
          <w:szCs w:val="20"/>
        </w:rPr>
        <w:t>de</w:t>
      </w:r>
      <w:r w:rsidRPr="000532E6">
        <w:rPr>
          <w:rFonts w:ascii="Verdana" w:hAnsi="Verdana"/>
          <w:spacing w:val="-7"/>
          <w:sz w:val="20"/>
          <w:szCs w:val="20"/>
        </w:rPr>
        <w:t xml:space="preserve"> </w:t>
      </w:r>
      <w:r w:rsidRPr="000532E6">
        <w:rPr>
          <w:rFonts w:ascii="Verdana" w:hAnsi="Verdana"/>
          <w:sz w:val="20"/>
          <w:szCs w:val="20"/>
        </w:rPr>
        <w:t>maternidad</w:t>
      </w:r>
      <w:r w:rsidRPr="000532E6">
        <w:rPr>
          <w:rFonts w:ascii="Verdana" w:hAnsi="Verdana"/>
          <w:spacing w:val="-5"/>
          <w:sz w:val="20"/>
          <w:szCs w:val="20"/>
        </w:rPr>
        <w:t xml:space="preserve"> </w:t>
      </w:r>
      <w:r w:rsidRPr="000532E6">
        <w:rPr>
          <w:rFonts w:ascii="Verdana" w:hAnsi="Verdana"/>
          <w:sz w:val="20"/>
          <w:szCs w:val="20"/>
        </w:rPr>
        <w:t>y</w:t>
      </w:r>
      <w:r w:rsidRPr="000532E6">
        <w:rPr>
          <w:rFonts w:ascii="Verdana" w:hAnsi="Verdana"/>
          <w:spacing w:val="-7"/>
          <w:sz w:val="20"/>
          <w:szCs w:val="20"/>
        </w:rPr>
        <w:t xml:space="preserve"> </w:t>
      </w:r>
      <w:r w:rsidRPr="000532E6">
        <w:rPr>
          <w:rFonts w:ascii="Verdana" w:hAnsi="Verdana"/>
          <w:sz w:val="20"/>
          <w:szCs w:val="20"/>
        </w:rPr>
        <w:t>en periodo</w:t>
      </w:r>
      <w:r w:rsidRPr="000532E6">
        <w:rPr>
          <w:rFonts w:ascii="Verdana" w:hAnsi="Verdana"/>
          <w:spacing w:val="-10"/>
          <w:sz w:val="20"/>
          <w:szCs w:val="20"/>
        </w:rPr>
        <w:t xml:space="preserve"> </w:t>
      </w:r>
      <w:r w:rsidRPr="000532E6">
        <w:rPr>
          <w:rFonts w:ascii="Verdana" w:hAnsi="Verdana"/>
          <w:sz w:val="20"/>
          <w:szCs w:val="20"/>
        </w:rPr>
        <w:t>de</w:t>
      </w:r>
      <w:r w:rsidRPr="000532E6">
        <w:rPr>
          <w:rFonts w:ascii="Verdana" w:hAnsi="Verdana"/>
          <w:spacing w:val="-11"/>
          <w:sz w:val="20"/>
          <w:szCs w:val="20"/>
        </w:rPr>
        <w:t xml:space="preserve"> </w:t>
      </w:r>
      <w:r w:rsidRPr="000532E6">
        <w:rPr>
          <w:rFonts w:ascii="Verdana" w:hAnsi="Verdana"/>
          <w:sz w:val="20"/>
          <w:szCs w:val="20"/>
        </w:rPr>
        <w:t>lactancia.</w:t>
      </w:r>
    </w:p>
    <w:p w14:paraId="250E2AB7" w14:textId="77777777" w:rsidR="00510F98" w:rsidRPr="00510F98" w:rsidRDefault="00510F98" w:rsidP="00CB6EF9">
      <w:pPr>
        <w:spacing w:after="0" w:line="240" w:lineRule="auto"/>
        <w:jc w:val="both"/>
        <w:rPr>
          <w:rFonts w:ascii="Verdana" w:eastAsia="Calibri" w:hAnsi="Verdana" w:cs="Arial"/>
          <w:b/>
          <w:bCs/>
          <w:color w:val="000000" w:themeColor="text1"/>
          <w:szCs w:val="24"/>
          <w:lang w:eastAsia="es-ES_tradnl"/>
        </w:rPr>
      </w:pPr>
    </w:p>
    <w:p w14:paraId="05DCFC76" w14:textId="77777777" w:rsidR="00510F98" w:rsidRDefault="00510F98" w:rsidP="00CB6EF9">
      <w:pPr>
        <w:spacing w:after="0" w:line="240" w:lineRule="auto"/>
        <w:jc w:val="both"/>
        <w:rPr>
          <w:rFonts w:ascii="Verdana" w:eastAsia="Calibri" w:hAnsi="Verdana" w:cs="Arial"/>
          <w:b/>
          <w:bCs/>
          <w:color w:val="000000" w:themeColor="text1"/>
          <w:szCs w:val="24"/>
          <w:lang w:eastAsia="es-ES_tradnl"/>
        </w:rPr>
      </w:pPr>
      <w:r w:rsidRPr="00510F98">
        <w:rPr>
          <w:rFonts w:ascii="Verdana" w:eastAsia="Calibri" w:hAnsi="Verdana" w:cs="Arial"/>
          <w:b/>
          <w:bCs/>
          <w:color w:val="000000" w:themeColor="text1"/>
          <w:szCs w:val="24"/>
          <w:lang w:eastAsia="es-ES_tradnl"/>
        </w:rPr>
        <w:t xml:space="preserve">ESTABILIDAD OCUPACIONAL REFORZADA DE MUJER EMBARAZADA – Unificación jurisprudencial </w:t>
      </w:r>
    </w:p>
    <w:p w14:paraId="45A2FB25" w14:textId="77777777" w:rsidR="0080470D" w:rsidRDefault="0080470D" w:rsidP="00CB6EF9">
      <w:pPr>
        <w:spacing w:after="0" w:line="240" w:lineRule="auto"/>
        <w:jc w:val="both"/>
        <w:rPr>
          <w:rFonts w:ascii="Verdana" w:eastAsia="Calibri" w:hAnsi="Verdana" w:cs="Arial"/>
          <w:b/>
          <w:bCs/>
          <w:color w:val="000000" w:themeColor="text1"/>
          <w:szCs w:val="24"/>
          <w:lang w:eastAsia="es-ES_tradnl"/>
        </w:rPr>
      </w:pPr>
    </w:p>
    <w:p w14:paraId="6ECE5990" w14:textId="6BC73BF4" w:rsidR="0080470D" w:rsidRPr="00913390" w:rsidRDefault="00913390" w:rsidP="00CB6EF9">
      <w:pPr>
        <w:spacing w:after="0" w:line="240" w:lineRule="auto"/>
        <w:jc w:val="both"/>
        <w:rPr>
          <w:rFonts w:ascii="Verdana" w:eastAsia="Calibri" w:hAnsi="Verdana" w:cs="Arial"/>
          <w:color w:val="000000" w:themeColor="text1"/>
          <w:sz w:val="20"/>
          <w:szCs w:val="20"/>
          <w:lang w:eastAsia="es-ES_tradnl"/>
        </w:rPr>
      </w:pPr>
      <w:r w:rsidRPr="00913390">
        <w:rPr>
          <w:rFonts w:ascii="Verdana" w:eastAsia="Calibri" w:hAnsi="Verdana" w:cs="Arial"/>
          <w:color w:val="000000" w:themeColor="text1"/>
          <w:sz w:val="20"/>
          <w:szCs w:val="20"/>
          <w:lang w:eastAsia="es-ES_tradnl"/>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3DFB0398" w14:textId="77777777" w:rsidR="00510F98" w:rsidRPr="00510F98" w:rsidRDefault="00510F98" w:rsidP="00CB6EF9">
      <w:pPr>
        <w:spacing w:after="0" w:line="240" w:lineRule="auto"/>
        <w:jc w:val="both"/>
        <w:rPr>
          <w:rFonts w:ascii="Verdana" w:eastAsia="Calibri" w:hAnsi="Verdana" w:cs="Arial"/>
          <w:b/>
          <w:bCs/>
          <w:color w:val="000000" w:themeColor="text1"/>
          <w:szCs w:val="24"/>
          <w:lang w:eastAsia="es-ES_tradnl"/>
        </w:rPr>
      </w:pPr>
    </w:p>
    <w:p w14:paraId="59C4BF1F" w14:textId="77777777" w:rsidR="00510F98" w:rsidRDefault="00510F98" w:rsidP="00CB6EF9">
      <w:pPr>
        <w:spacing w:after="0" w:line="240" w:lineRule="auto"/>
        <w:jc w:val="both"/>
        <w:rPr>
          <w:rFonts w:ascii="Verdana" w:eastAsia="Calibri" w:hAnsi="Verdana" w:cs="Arial"/>
          <w:b/>
          <w:bCs/>
          <w:color w:val="000000" w:themeColor="text1"/>
          <w:szCs w:val="24"/>
          <w:lang w:eastAsia="es-ES_tradnl"/>
        </w:rPr>
      </w:pPr>
      <w:r w:rsidRPr="00510F98">
        <w:rPr>
          <w:rFonts w:ascii="Verdana" w:eastAsia="Calibri" w:hAnsi="Verdana" w:cs="Arial"/>
          <w:b/>
          <w:bCs/>
          <w:color w:val="000000" w:themeColor="text1"/>
          <w:szCs w:val="24"/>
          <w:lang w:eastAsia="es-ES_tradnl"/>
        </w:rPr>
        <w:t xml:space="preserve">ESTABILIDAD OCUPACIONAL REFORZADA DE MUJER EMBARAZADA – Procedencia – Contratos de prestación de servicios </w:t>
      </w:r>
    </w:p>
    <w:p w14:paraId="5908E60E" w14:textId="77777777" w:rsidR="00913390" w:rsidRDefault="00913390" w:rsidP="00CB6EF9">
      <w:pPr>
        <w:spacing w:after="0" w:line="240" w:lineRule="auto"/>
        <w:jc w:val="both"/>
        <w:rPr>
          <w:rFonts w:ascii="Verdana" w:eastAsia="Calibri" w:hAnsi="Verdana" w:cs="Arial"/>
          <w:b/>
          <w:bCs/>
          <w:color w:val="000000" w:themeColor="text1"/>
          <w:szCs w:val="24"/>
          <w:lang w:eastAsia="es-ES_tradnl"/>
        </w:rPr>
      </w:pPr>
    </w:p>
    <w:tbl>
      <w:tblPr>
        <w:tblStyle w:val="TableNormal1"/>
        <w:tblW w:w="88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6148"/>
      </w:tblGrid>
      <w:tr w:rsidR="00913390" w:rsidRPr="009A6F9B" w14:paraId="0C30DF26" w14:textId="77777777" w:rsidTr="008B5701">
        <w:trPr>
          <w:trHeight w:val="729"/>
          <w:jc w:val="center"/>
        </w:trPr>
        <w:tc>
          <w:tcPr>
            <w:tcW w:w="2689" w:type="dxa"/>
            <w:shd w:val="clear" w:color="auto" w:fill="D9E2F3" w:themeFill="accent1" w:themeFillTint="33"/>
            <w:vAlign w:val="center"/>
          </w:tcPr>
          <w:p w14:paraId="1D0776A2" w14:textId="77777777" w:rsidR="00913390" w:rsidRPr="00714FA7" w:rsidRDefault="00913390" w:rsidP="008B5701">
            <w:pPr>
              <w:pStyle w:val="TableParagraph"/>
              <w:spacing w:line="240" w:lineRule="auto"/>
              <w:ind w:left="438" w:right="428" w:firstLine="58"/>
              <w:jc w:val="center"/>
              <w:rPr>
                <w:rFonts w:ascii="Verdana" w:hAnsi="Verdana"/>
                <w:b/>
                <w:sz w:val="20"/>
                <w:szCs w:val="20"/>
                <w:lang w:val="es-CO"/>
              </w:rPr>
            </w:pPr>
            <w:r w:rsidRPr="00714FA7">
              <w:rPr>
                <w:rFonts w:ascii="Verdana" w:hAnsi="Verdana"/>
                <w:b/>
                <w:sz w:val="20"/>
                <w:szCs w:val="20"/>
                <w:lang w:val="es-CO"/>
              </w:rPr>
              <w:t xml:space="preserve">Tipo de </w:t>
            </w:r>
            <w:r w:rsidRPr="00714FA7">
              <w:rPr>
                <w:rFonts w:ascii="Verdana" w:hAnsi="Verdana"/>
                <w:b/>
                <w:spacing w:val="-2"/>
                <w:sz w:val="20"/>
                <w:szCs w:val="20"/>
                <w:lang w:val="es-CO"/>
              </w:rPr>
              <w:t>relación material</w:t>
            </w:r>
          </w:p>
        </w:tc>
        <w:tc>
          <w:tcPr>
            <w:tcW w:w="6148" w:type="dxa"/>
            <w:shd w:val="clear" w:color="auto" w:fill="D9E2F3" w:themeFill="accent1" w:themeFillTint="33"/>
            <w:vAlign w:val="center"/>
          </w:tcPr>
          <w:p w14:paraId="425EE5D1" w14:textId="77777777" w:rsidR="00913390" w:rsidRPr="00714FA7" w:rsidRDefault="00913390" w:rsidP="008B5701">
            <w:pPr>
              <w:pStyle w:val="TableParagraph"/>
              <w:spacing w:line="240" w:lineRule="auto"/>
              <w:jc w:val="center"/>
              <w:rPr>
                <w:rFonts w:ascii="Verdana" w:hAnsi="Verdana"/>
                <w:sz w:val="20"/>
                <w:szCs w:val="20"/>
                <w:lang w:val="es-CO"/>
              </w:rPr>
            </w:pPr>
          </w:p>
          <w:p w14:paraId="4DA348E9" w14:textId="77777777" w:rsidR="00913390" w:rsidRPr="00714FA7" w:rsidRDefault="00913390" w:rsidP="008B5701">
            <w:pPr>
              <w:pStyle w:val="TableParagraph"/>
              <w:spacing w:line="240" w:lineRule="auto"/>
              <w:ind w:left="4"/>
              <w:jc w:val="center"/>
              <w:rPr>
                <w:rFonts w:ascii="Verdana" w:hAnsi="Verdana"/>
                <w:b/>
                <w:sz w:val="20"/>
                <w:szCs w:val="20"/>
                <w:lang w:val="es-CO"/>
              </w:rPr>
            </w:pPr>
            <w:r w:rsidRPr="00714FA7">
              <w:rPr>
                <w:rFonts w:ascii="Verdana" w:hAnsi="Verdana"/>
                <w:b/>
                <w:sz w:val="20"/>
                <w:szCs w:val="20"/>
                <w:lang w:val="es-CO"/>
              </w:rPr>
              <w:t>Alcance</w:t>
            </w:r>
            <w:r w:rsidRPr="00714FA7">
              <w:rPr>
                <w:rFonts w:ascii="Verdana" w:hAnsi="Verdana"/>
                <w:b/>
                <w:spacing w:val="-9"/>
                <w:sz w:val="20"/>
                <w:szCs w:val="20"/>
                <w:lang w:val="es-CO"/>
              </w:rPr>
              <w:t xml:space="preserve"> </w:t>
            </w:r>
            <w:r w:rsidRPr="00714FA7">
              <w:rPr>
                <w:rFonts w:ascii="Verdana" w:hAnsi="Verdana"/>
                <w:b/>
                <w:sz w:val="20"/>
                <w:szCs w:val="20"/>
                <w:lang w:val="es-CO"/>
              </w:rPr>
              <w:t>de</w:t>
            </w:r>
            <w:r w:rsidRPr="00714FA7">
              <w:rPr>
                <w:rFonts w:ascii="Verdana" w:hAnsi="Verdana"/>
                <w:b/>
                <w:spacing w:val="-8"/>
                <w:sz w:val="20"/>
                <w:szCs w:val="20"/>
                <w:lang w:val="es-CO"/>
              </w:rPr>
              <w:t xml:space="preserve"> </w:t>
            </w:r>
            <w:r w:rsidRPr="00714FA7">
              <w:rPr>
                <w:rFonts w:ascii="Verdana" w:hAnsi="Verdana"/>
                <w:b/>
                <w:sz w:val="20"/>
                <w:szCs w:val="20"/>
                <w:lang w:val="es-CO"/>
              </w:rPr>
              <w:t>la</w:t>
            </w:r>
            <w:r w:rsidRPr="00714FA7">
              <w:rPr>
                <w:rFonts w:ascii="Verdana" w:hAnsi="Verdana"/>
                <w:b/>
                <w:spacing w:val="-8"/>
                <w:sz w:val="20"/>
                <w:szCs w:val="20"/>
                <w:lang w:val="es-CO"/>
              </w:rPr>
              <w:t xml:space="preserve"> </w:t>
            </w:r>
            <w:r w:rsidRPr="00714FA7">
              <w:rPr>
                <w:rFonts w:ascii="Verdana" w:hAnsi="Verdana"/>
                <w:b/>
                <w:spacing w:val="-2"/>
                <w:sz w:val="20"/>
                <w:szCs w:val="20"/>
                <w:lang w:val="es-CO"/>
              </w:rPr>
              <w:t>protección</w:t>
            </w:r>
          </w:p>
        </w:tc>
      </w:tr>
      <w:tr w:rsidR="00913390" w:rsidRPr="009A6F9B" w14:paraId="15158441" w14:textId="77777777" w:rsidTr="008B5701">
        <w:trPr>
          <w:trHeight w:val="300"/>
          <w:jc w:val="center"/>
        </w:trPr>
        <w:tc>
          <w:tcPr>
            <w:tcW w:w="2689" w:type="dxa"/>
            <w:vAlign w:val="center"/>
          </w:tcPr>
          <w:p w14:paraId="49ED79BD" w14:textId="77777777" w:rsidR="00913390" w:rsidRPr="00714FA7" w:rsidRDefault="00913390" w:rsidP="008B5701">
            <w:pPr>
              <w:pStyle w:val="TableParagraph"/>
              <w:spacing w:line="240" w:lineRule="auto"/>
              <w:ind w:left="89" w:right="80"/>
              <w:jc w:val="center"/>
              <w:rPr>
                <w:rFonts w:ascii="Verdana" w:hAnsi="Verdana"/>
                <w:b/>
                <w:sz w:val="20"/>
                <w:szCs w:val="20"/>
                <w:lang w:val="es-CO"/>
              </w:rPr>
            </w:pPr>
          </w:p>
          <w:p w14:paraId="366425B2" w14:textId="77777777" w:rsidR="00913390" w:rsidRPr="00714FA7" w:rsidRDefault="00913390" w:rsidP="008B5701">
            <w:pPr>
              <w:pStyle w:val="TableParagraph"/>
              <w:spacing w:line="240" w:lineRule="auto"/>
              <w:ind w:left="89" w:right="80"/>
              <w:jc w:val="center"/>
              <w:rPr>
                <w:rFonts w:ascii="Verdana" w:hAnsi="Verdana"/>
                <w:b/>
                <w:sz w:val="20"/>
                <w:szCs w:val="20"/>
                <w:lang w:val="es-CO"/>
              </w:rPr>
            </w:pPr>
            <w:r w:rsidRPr="00714FA7">
              <w:rPr>
                <w:rFonts w:ascii="Verdana" w:hAnsi="Verdana"/>
                <w:b/>
                <w:sz w:val="20"/>
                <w:szCs w:val="20"/>
                <w:lang w:val="es-CO"/>
              </w:rPr>
              <w:t>Se</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configura un contrato </w:t>
            </w:r>
            <w:r w:rsidRPr="00714FA7">
              <w:rPr>
                <w:rFonts w:ascii="Verdana" w:hAnsi="Verdana"/>
                <w:b/>
                <w:spacing w:val="-2"/>
                <w:sz w:val="20"/>
                <w:szCs w:val="20"/>
                <w:lang w:val="es-CO"/>
              </w:rPr>
              <w:t>realidad</w:t>
            </w:r>
          </w:p>
        </w:tc>
        <w:tc>
          <w:tcPr>
            <w:tcW w:w="6148" w:type="dxa"/>
          </w:tcPr>
          <w:p w14:paraId="3B06F5EE" w14:textId="384F2972" w:rsidR="00913390" w:rsidRPr="00714FA7" w:rsidRDefault="00913390" w:rsidP="008B5701">
            <w:pPr>
              <w:pStyle w:val="TableParagraph"/>
              <w:spacing w:line="240" w:lineRule="auto"/>
              <w:ind w:left="108" w:right="95"/>
              <w:jc w:val="both"/>
              <w:rPr>
                <w:rFonts w:ascii="Verdana" w:hAnsi="Verdana"/>
                <w:sz w:val="20"/>
                <w:szCs w:val="20"/>
                <w:lang w:val="es-CO"/>
              </w:rPr>
            </w:pPr>
            <w:r w:rsidRPr="00714FA7">
              <w:rPr>
                <w:rFonts w:ascii="Verdana" w:hAnsi="Verdana"/>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p>
        </w:tc>
      </w:tr>
      <w:tr w:rsidR="00913390" w:rsidRPr="009A6F9B" w14:paraId="7FE7547C" w14:textId="77777777" w:rsidTr="008B5701">
        <w:trPr>
          <w:trHeight w:val="267"/>
          <w:jc w:val="center"/>
        </w:trPr>
        <w:tc>
          <w:tcPr>
            <w:tcW w:w="2689" w:type="dxa"/>
          </w:tcPr>
          <w:p w14:paraId="757F6E74" w14:textId="77777777" w:rsidR="00913390" w:rsidRPr="00714FA7" w:rsidRDefault="00913390" w:rsidP="008B5701">
            <w:pPr>
              <w:pStyle w:val="TableParagraph"/>
              <w:spacing w:line="240" w:lineRule="auto"/>
              <w:rPr>
                <w:rFonts w:ascii="Verdana" w:hAnsi="Verdana"/>
                <w:sz w:val="20"/>
                <w:szCs w:val="20"/>
                <w:lang w:val="es-CO"/>
              </w:rPr>
            </w:pPr>
          </w:p>
          <w:p w14:paraId="34BD44DD" w14:textId="77777777" w:rsidR="00913390" w:rsidRPr="00714FA7" w:rsidRDefault="00913390" w:rsidP="008B5701">
            <w:pPr>
              <w:pStyle w:val="TableParagraph"/>
              <w:spacing w:line="240" w:lineRule="auto"/>
              <w:rPr>
                <w:rFonts w:ascii="Verdana" w:hAnsi="Verdana"/>
                <w:sz w:val="20"/>
                <w:szCs w:val="20"/>
                <w:lang w:val="es-CO"/>
              </w:rPr>
            </w:pPr>
          </w:p>
          <w:p w14:paraId="5C079B57" w14:textId="77777777" w:rsidR="00913390" w:rsidRPr="00714FA7" w:rsidRDefault="00913390" w:rsidP="008B5701">
            <w:pPr>
              <w:pStyle w:val="TableParagraph"/>
              <w:spacing w:line="240" w:lineRule="auto"/>
              <w:rPr>
                <w:rFonts w:ascii="Verdana" w:hAnsi="Verdana"/>
                <w:sz w:val="20"/>
                <w:szCs w:val="20"/>
                <w:lang w:val="es-CO"/>
              </w:rPr>
            </w:pPr>
          </w:p>
          <w:p w14:paraId="2ADF3644" w14:textId="77777777" w:rsidR="00913390" w:rsidRPr="00714FA7" w:rsidRDefault="00913390" w:rsidP="008B5701">
            <w:pPr>
              <w:pStyle w:val="TableParagraph"/>
              <w:spacing w:line="240" w:lineRule="auto"/>
              <w:rPr>
                <w:rFonts w:ascii="Verdana" w:hAnsi="Verdana"/>
                <w:sz w:val="20"/>
                <w:szCs w:val="20"/>
                <w:lang w:val="es-CO"/>
              </w:rPr>
            </w:pPr>
          </w:p>
          <w:p w14:paraId="5031AA7D" w14:textId="77777777" w:rsidR="00913390" w:rsidRPr="00714FA7" w:rsidRDefault="00913390" w:rsidP="008B5701">
            <w:pPr>
              <w:pStyle w:val="TableParagraph"/>
              <w:spacing w:line="240" w:lineRule="auto"/>
              <w:rPr>
                <w:rFonts w:ascii="Verdana" w:hAnsi="Verdana"/>
                <w:sz w:val="20"/>
                <w:szCs w:val="20"/>
                <w:lang w:val="es-CO"/>
              </w:rPr>
            </w:pPr>
          </w:p>
          <w:p w14:paraId="1C666ACF" w14:textId="77777777" w:rsidR="00913390" w:rsidRPr="00714FA7" w:rsidRDefault="00913390" w:rsidP="008B5701">
            <w:pPr>
              <w:pStyle w:val="TableParagraph"/>
              <w:spacing w:line="240" w:lineRule="auto"/>
              <w:rPr>
                <w:rFonts w:ascii="Verdana" w:hAnsi="Verdana"/>
                <w:sz w:val="20"/>
                <w:szCs w:val="20"/>
                <w:lang w:val="es-CO"/>
              </w:rPr>
            </w:pPr>
          </w:p>
          <w:p w14:paraId="201C422C" w14:textId="77777777" w:rsidR="00913390" w:rsidRPr="00714FA7" w:rsidRDefault="00913390" w:rsidP="008B5701">
            <w:pPr>
              <w:pStyle w:val="TableParagraph"/>
              <w:spacing w:line="240" w:lineRule="auto"/>
              <w:rPr>
                <w:rFonts w:ascii="Verdana" w:hAnsi="Verdana"/>
                <w:sz w:val="20"/>
                <w:szCs w:val="20"/>
                <w:lang w:val="es-CO"/>
              </w:rPr>
            </w:pPr>
          </w:p>
          <w:p w14:paraId="77234395" w14:textId="77777777" w:rsidR="00913390" w:rsidRPr="00714FA7" w:rsidRDefault="00913390" w:rsidP="008B5701">
            <w:pPr>
              <w:pStyle w:val="TableParagraph"/>
              <w:spacing w:line="240" w:lineRule="auto"/>
              <w:ind w:left="198" w:right="189" w:firstLine="2"/>
              <w:jc w:val="center"/>
              <w:rPr>
                <w:rFonts w:ascii="Verdana" w:hAnsi="Verdana"/>
                <w:b/>
                <w:sz w:val="20"/>
                <w:szCs w:val="20"/>
                <w:lang w:val="es-CO"/>
              </w:rPr>
            </w:pPr>
            <w:r w:rsidRPr="00714FA7">
              <w:rPr>
                <w:rFonts w:ascii="Verdana" w:hAnsi="Verdana"/>
                <w:b/>
                <w:sz w:val="20"/>
                <w:szCs w:val="20"/>
                <w:lang w:val="es-CO"/>
              </w:rPr>
              <w:t>No se configura</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un </w:t>
            </w:r>
            <w:r w:rsidRPr="00714FA7">
              <w:rPr>
                <w:rFonts w:ascii="Verdana" w:hAnsi="Verdana"/>
                <w:b/>
                <w:spacing w:val="-2"/>
                <w:sz w:val="20"/>
                <w:szCs w:val="20"/>
                <w:lang w:val="es-CO"/>
              </w:rPr>
              <w:t>contrato realidad</w:t>
            </w:r>
          </w:p>
        </w:tc>
        <w:tc>
          <w:tcPr>
            <w:tcW w:w="6148" w:type="dxa"/>
          </w:tcPr>
          <w:p w14:paraId="1EE4B4C6" w14:textId="77777777" w:rsidR="00913390" w:rsidRPr="00714FA7" w:rsidRDefault="00913390" w:rsidP="008B5701">
            <w:pPr>
              <w:pStyle w:val="TableParagraph"/>
              <w:tabs>
                <w:tab w:val="left" w:pos="828"/>
              </w:tabs>
              <w:spacing w:line="240" w:lineRule="auto"/>
              <w:ind w:right="96"/>
              <w:jc w:val="both"/>
              <w:rPr>
                <w:rFonts w:ascii="Verdana" w:hAnsi="Verdana"/>
                <w:sz w:val="20"/>
                <w:szCs w:val="20"/>
                <w:lang w:val="es-CO"/>
              </w:rPr>
            </w:pPr>
          </w:p>
          <w:p w14:paraId="46F7DD55" w14:textId="77777777" w:rsidR="00913390" w:rsidRPr="00714FA7" w:rsidRDefault="00913390" w:rsidP="008B5701">
            <w:pPr>
              <w:pStyle w:val="TableParagraph"/>
              <w:tabs>
                <w:tab w:val="left" w:pos="828"/>
              </w:tabs>
              <w:spacing w:line="240" w:lineRule="auto"/>
              <w:ind w:right="96"/>
              <w:jc w:val="both"/>
              <w:rPr>
                <w:rFonts w:ascii="Verdana" w:hAnsi="Verdana"/>
                <w:spacing w:val="-2"/>
                <w:sz w:val="20"/>
                <w:szCs w:val="20"/>
                <w:lang w:val="es-CO"/>
              </w:rPr>
            </w:pPr>
            <w:r w:rsidRPr="00714FA7">
              <w:rPr>
                <w:rFonts w:ascii="Verdana" w:hAnsi="Verdana"/>
                <w:sz w:val="20"/>
                <w:szCs w:val="20"/>
                <w:lang w:val="es-CO"/>
              </w:rPr>
              <w:t>Si</w:t>
            </w:r>
            <w:r w:rsidRPr="00714FA7">
              <w:rPr>
                <w:rFonts w:ascii="Verdana" w:hAnsi="Verdana"/>
                <w:spacing w:val="-14"/>
                <w:sz w:val="20"/>
                <w:szCs w:val="20"/>
                <w:lang w:val="es-CO"/>
              </w:rPr>
              <w:t xml:space="preserve"> </w:t>
            </w:r>
            <w:r w:rsidRPr="00714FA7">
              <w:rPr>
                <w:rFonts w:ascii="Verdana" w:hAnsi="Verdana"/>
                <w:sz w:val="20"/>
                <w:szCs w:val="20"/>
                <w:lang w:val="es-CO"/>
              </w:rPr>
              <w:t>(i)</w:t>
            </w:r>
            <w:r w:rsidRPr="00714FA7">
              <w:rPr>
                <w:rFonts w:ascii="Verdana" w:hAnsi="Verdana"/>
                <w:spacing w:val="-14"/>
                <w:sz w:val="20"/>
                <w:szCs w:val="20"/>
                <w:lang w:val="es-CO"/>
              </w:rPr>
              <w:t xml:space="preserve"> </w:t>
            </w:r>
            <w:r w:rsidRPr="00714FA7">
              <w:rPr>
                <w:rFonts w:ascii="Verdana" w:hAnsi="Verdana"/>
                <w:sz w:val="20"/>
                <w:szCs w:val="20"/>
                <w:lang w:val="es-CO"/>
              </w:rPr>
              <w:t>el</w:t>
            </w:r>
            <w:r w:rsidRPr="00714FA7">
              <w:rPr>
                <w:rFonts w:ascii="Verdana" w:hAnsi="Verdana"/>
                <w:spacing w:val="-13"/>
                <w:sz w:val="20"/>
                <w:szCs w:val="20"/>
                <w:lang w:val="es-CO"/>
              </w:rPr>
              <w:t xml:space="preserve"> </w:t>
            </w:r>
            <w:r w:rsidRPr="00714FA7">
              <w:rPr>
                <w:rFonts w:ascii="Verdana" w:hAnsi="Verdana"/>
                <w:sz w:val="20"/>
                <w:szCs w:val="20"/>
                <w:lang w:val="es-CO"/>
              </w:rPr>
              <w:t>contratante</w:t>
            </w:r>
            <w:r w:rsidRPr="00714FA7">
              <w:rPr>
                <w:rFonts w:ascii="Verdana" w:hAnsi="Verdana"/>
                <w:spacing w:val="-11"/>
                <w:sz w:val="20"/>
                <w:szCs w:val="20"/>
                <w:lang w:val="es-CO"/>
              </w:rPr>
              <w:t xml:space="preserve"> </w:t>
            </w:r>
            <w:r w:rsidRPr="00714FA7">
              <w:rPr>
                <w:rFonts w:ascii="Verdana" w:hAnsi="Verdana"/>
                <w:sz w:val="20"/>
                <w:szCs w:val="20"/>
                <w:lang w:val="es-CO"/>
              </w:rPr>
              <w:t>conoce</w:t>
            </w:r>
            <w:r w:rsidRPr="00714FA7">
              <w:rPr>
                <w:rFonts w:ascii="Verdana" w:hAnsi="Verdana"/>
                <w:spacing w:val="-13"/>
                <w:sz w:val="20"/>
                <w:szCs w:val="20"/>
                <w:lang w:val="es-CO"/>
              </w:rPr>
              <w:t xml:space="preserve"> </w:t>
            </w:r>
            <w:r w:rsidRPr="00714FA7">
              <w:rPr>
                <w:rFonts w:ascii="Verdana" w:hAnsi="Verdana"/>
                <w:sz w:val="20"/>
                <w:szCs w:val="20"/>
                <w:lang w:val="es-CO"/>
              </w:rPr>
              <w:t>el</w:t>
            </w:r>
            <w:r w:rsidRPr="00714FA7">
              <w:rPr>
                <w:rFonts w:ascii="Verdana" w:hAnsi="Verdana"/>
                <w:spacing w:val="-14"/>
                <w:sz w:val="20"/>
                <w:szCs w:val="20"/>
                <w:lang w:val="es-CO"/>
              </w:rPr>
              <w:t xml:space="preserve"> </w:t>
            </w:r>
            <w:r w:rsidRPr="00714FA7">
              <w:rPr>
                <w:rFonts w:ascii="Verdana" w:hAnsi="Verdana"/>
                <w:sz w:val="20"/>
                <w:szCs w:val="20"/>
                <w:lang w:val="es-CO"/>
              </w:rPr>
              <w:t>estado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4"/>
                <w:sz w:val="20"/>
                <w:szCs w:val="20"/>
                <w:lang w:val="es-CO"/>
              </w:rPr>
              <w:t xml:space="preserve"> </w:t>
            </w:r>
            <w:r w:rsidRPr="00714FA7">
              <w:rPr>
                <w:rFonts w:ascii="Verdana" w:hAnsi="Verdana"/>
                <w:sz w:val="20"/>
                <w:szCs w:val="20"/>
                <w:lang w:val="es-CO"/>
              </w:rPr>
              <w:t>embarazo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3"/>
                <w:sz w:val="20"/>
                <w:szCs w:val="20"/>
                <w:lang w:val="es-CO"/>
              </w:rPr>
              <w:t xml:space="preserve"> </w:t>
            </w:r>
            <w:r w:rsidRPr="00714FA7">
              <w:rPr>
                <w:rFonts w:ascii="Verdana" w:hAnsi="Verdana"/>
                <w:sz w:val="20"/>
                <w:szCs w:val="20"/>
                <w:lang w:val="es-CO"/>
              </w:rPr>
              <w:t>la</w:t>
            </w:r>
            <w:r w:rsidRPr="00714FA7">
              <w:rPr>
                <w:rFonts w:ascii="Verdana" w:hAnsi="Verdana"/>
                <w:spacing w:val="-14"/>
                <w:sz w:val="20"/>
                <w:szCs w:val="20"/>
                <w:lang w:val="es-CO"/>
              </w:rPr>
              <w:t xml:space="preserve"> </w:t>
            </w:r>
            <w:r w:rsidRPr="00714FA7">
              <w:rPr>
                <w:rFonts w:ascii="Verdana" w:hAnsi="Verdana"/>
                <w:spacing w:val="-2"/>
                <w:sz w:val="20"/>
                <w:szCs w:val="20"/>
                <w:lang w:val="es-CO"/>
              </w:rPr>
              <w:t>contratista,</w:t>
            </w:r>
            <w:r w:rsidRPr="00714FA7">
              <w:rPr>
                <w:rFonts w:ascii="Verdana" w:hAnsi="Verdana"/>
                <w:sz w:val="20"/>
                <w:szCs w:val="20"/>
                <w:lang w:val="es-CO"/>
              </w:rPr>
              <w:t xml:space="preserve"> (</w:t>
            </w:r>
            <w:proofErr w:type="spellStart"/>
            <w:r w:rsidRPr="00714FA7">
              <w:rPr>
                <w:rFonts w:ascii="Verdana" w:hAnsi="Verdana"/>
                <w:sz w:val="20"/>
                <w:szCs w:val="20"/>
                <w:lang w:val="es-CO"/>
              </w:rPr>
              <w:t>ii</w:t>
            </w:r>
            <w:proofErr w:type="spellEnd"/>
            <w:r w:rsidRPr="00714FA7">
              <w:rPr>
                <w:rFonts w:ascii="Verdana" w:hAnsi="Verdana"/>
                <w:sz w:val="20"/>
                <w:szCs w:val="20"/>
                <w:lang w:val="es-CO"/>
              </w:rPr>
              <w:t>) subsiste la causa del contrato y (</w:t>
            </w:r>
            <w:proofErr w:type="spellStart"/>
            <w:r w:rsidRPr="00714FA7">
              <w:rPr>
                <w:rFonts w:ascii="Verdana" w:hAnsi="Verdana"/>
                <w:sz w:val="20"/>
                <w:szCs w:val="20"/>
                <w:lang w:val="es-CO"/>
              </w:rPr>
              <w:t>iii</w:t>
            </w:r>
            <w:proofErr w:type="spellEnd"/>
            <w:r w:rsidRPr="00714FA7">
              <w:rPr>
                <w:rFonts w:ascii="Verdana" w:hAnsi="Verdana"/>
                <w:sz w:val="20"/>
                <w:szCs w:val="20"/>
                <w:lang w:val="es-CO"/>
              </w:rPr>
              <w:t xml:space="preserve">) no cuenta con permiso del inspector del trabajo para terminar el contrato, el juez deberá </w:t>
            </w:r>
            <w:r w:rsidRPr="00714FA7">
              <w:rPr>
                <w:rFonts w:ascii="Verdana" w:hAnsi="Verdana"/>
                <w:spacing w:val="-2"/>
                <w:sz w:val="20"/>
                <w:szCs w:val="20"/>
                <w:lang w:val="es-CO"/>
              </w:rPr>
              <w:t>ordenar:</w:t>
            </w:r>
          </w:p>
          <w:p w14:paraId="2DF2D1B5" w14:textId="77777777" w:rsidR="00913390" w:rsidRPr="00714FA7" w:rsidRDefault="00913390" w:rsidP="008B5701">
            <w:pPr>
              <w:pStyle w:val="TableParagraph"/>
              <w:tabs>
                <w:tab w:val="left" w:pos="828"/>
              </w:tabs>
              <w:spacing w:line="240" w:lineRule="auto"/>
              <w:ind w:right="96"/>
              <w:jc w:val="both"/>
              <w:rPr>
                <w:rFonts w:ascii="Verdana" w:hAnsi="Verdana"/>
                <w:spacing w:val="-2"/>
                <w:sz w:val="20"/>
                <w:szCs w:val="20"/>
                <w:lang w:val="es-CO"/>
              </w:rPr>
            </w:pPr>
          </w:p>
          <w:p w14:paraId="5763DFB3" w14:textId="77777777" w:rsidR="00913390" w:rsidRPr="00714FA7" w:rsidRDefault="00913390" w:rsidP="00913390">
            <w:pPr>
              <w:pStyle w:val="TableParagraph"/>
              <w:numPr>
                <w:ilvl w:val="0"/>
                <w:numId w:val="20"/>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renovación</w:t>
            </w:r>
            <w:r w:rsidRPr="00714FA7">
              <w:rPr>
                <w:rFonts w:ascii="Verdana" w:hAnsi="Verdana"/>
                <w:spacing w:val="-18"/>
                <w:sz w:val="20"/>
                <w:szCs w:val="20"/>
                <w:lang w:val="es-CO"/>
              </w:rPr>
              <w:t xml:space="preserve"> </w:t>
            </w:r>
            <w:r w:rsidRPr="00714FA7">
              <w:rPr>
                <w:rFonts w:ascii="Verdana" w:hAnsi="Verdana"/>
                <w:sz w:val="20"/>
                <w:szCs w:val="20"/>
                <w:lang w:val="es-CO"/>
              </w:rPr>
              <w:t>de</w:t>
            </w:r>
            <w:r w:rsidRPr="00714FA7">
              <w:rPr>
                <w:rFonts w:ascii="Verdana" w:hAnsi="Verdana"/>
                <w:spacing w:val="-17"/>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relación</w:t>
            </w:r>
            <w:r w:rsidRPr="00714FA7">
              <w:rPr>
                <w:rFonts w:ascii="Verdana" w:hAnsi="Verdana"/>
                <w:spacing w:val="-17"/>
                <w:sz w:val="20"/>
                <w:szCs w:val="20"/>
                <w:lang w:val="es-CO"/>
              </w:rPr>
              <w:t xml:space="preserve"> </w:t>
            </w:r>
            <w:r w:rsidRPr="00714FA7">
              <w:rPr>
                <w:rFonts w:ascii="Verdana" w:hAnsi="Verdana"/>
                <w:sz w:val="20"/>
                <w:szCs w:val="20"/>
                <w:lang w:val="es-CO"/>
              </w:rPr>
              <w:t>contractual,</w:t>
            </w:r>
            <w:r w:rsidRPr="00714FA7">
              <w:rPr>
                <w:rFonts w:ascii="Verdana" w:hAnsi="Verdana"/>
                <w:spacing w:val="-18"/>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cual</w:t>
            </w:r>
            <w:r w:rsidRPr="00714FA7">
              <w:rPr>
                <w:rFonts w:ascii="Verdana" w:hAnsi="Verdana"/>
                <w:spacing w:val="-17"/>
                <w:sz w:val="20"/>
                <w:szCs w:val="20"/>
                <w:lang w:val="es-CO"/>
              </w:rPr>
              <w:t xml:space="preserve"> </w:t>
            </w:r>
            <w:r w:rsidRPr="00714FA7">
              <w:rPr>
                <w:rFonts w:ascii="Verdana" w:hAnsi="Verdana"/>
                <w:sz w:val="20"/>
                <w:szCs w:val="20"/>
                <w:lang w:val="es-CO"/>
              </w:rPr>
              <w:t>se</w:t>
            </w:r>
            <w:r w:rsidRPr="00714FA7">
              <w:rPr>
                <w:rFonts w:ascii="Verdana" w:hAnsi="Verdana"/>
                <w:spacing w:val="-18"/>
                <w:sz w:val="20"/>
                <w:szCs w:val="20"/>
                <w:lang w:val="es-CO"/>
              </w:rPr>
              <w:t xml:space="preserve"> </w:t>
            </w:r>
            <w:r w:rsidRPr="00714FA7">
              <w:rPr>
                <w:rFonts w:ascii="Verdana" w:hAnsi="Verdana"/>
                <w:sz w:val="20"/>
                <w:szCs w:val="20"/>
                <w:lang w:val="es-CO"/>
              </w:rPr>
              <w:t>dará</w:t>
            </w:r>
            <w:r w:rsidRPr="00714FA7">
              <w:rPr>
                <w:rFonts w:ascii="Verdana" w:hAnsi="Verdana"/>
                <w:spacing w:val="-17"/>
                <w:sz w:val="20"/>
                <w:szCs w:val="20"/>
                <w:lang w:val="es-CO"/>
              </w:rPr>
              <w:t xml:space="preserve"> </w:t>
            </w:r>
            <w:r w:rsidRPr="00714FA7">
              <w:rPr>
                <w:rFonts w:ascii="Verdana" w:hAnsi="Verdana"/>
                <w:sz w:val="20"/>
                <w:szCs w:val="20"/>
                <w:lang w:val="es-CO"/>
              </w:rPr>
              <w:t>hasta por el término del periodo de lactancia.</w:t>
            </w:r>
          </w:p>
          <w:p w14:paraId="2D89B2CA" w14:textId="77777777" w:rsidR="00913390" w:rsidRPr="00714FA7" w:rsidRDefault="00913390" w:rsidP="00913390">
            <w:pPr>
              <w:pStyle w:val="TableParagraph"/>
              <w:numPr>
                <w:ilvl w:val="0"/>
                <w:numId w:val="20"/>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El</w:t>
            </w:r>
            <w:r w:rsidRPr="00714FA7">
              <w:rPr>
                <w:rFonts w:ascii="Verdana" w:hAnsi="Verdana"/>
                <w:spacing w:val="-1"/>
                <w:sz w:val="20"/>
                <w:szCs w:val="20"/>
                <w:lang w:val="es-CO"/>
              </w:rPr>
              <w:t xml:space="preserve"> </w:t>
            </w:r>
            <w:r w:rsidRPr="00714FA7">
              <w:rPr>
                <w:rFonts w:ascii="Verdana" w:hAnsi="Verdana"/>
                <w:sz w:val="20"/>
                <w:szCs w:val="20"/>
                <w:lang w:val="es-CO"/>
              </w:rPr>
              <w:t>pago de</w:t>
            </w:r>
            <w:r w:rsidRPr="00714FA7">
              <w:rPr>
                <w:rFonts w:ascii="Verdana" w:hAnsi="Verdana"/>
                <w:spacing w:val="-1"/>
                <w:sz w:val="20"/>
                <w:szCs w:val="20"/>
                <w:lang w:val="es-CO"/>
              </w:rPr>
              <w:t xml:space="preserve"> </w:t>
            </w:r>
            <w:r w:rsidRPr="00714FA7">
              <w:rPr>
                <w:rFonts w:ascii="Verdana" w:hAnsi="Verdana"/>
                <w:sz w:val="20"/>
                <w:szCs w:val="20"/>
                <w:lang w:val="es-CO"/>
              </w:rPr>
              <w:t>los</w:t>
            </w:r>
            <w:r w:rsidRPr="00714FA7">
              <w:rPr>
                <w:rFonts w:ascii="Verdana" w:hAnsi="Verdana"/>
                <w:spacing w:val="-1"/>
                <w:sz w:val="20"/>
                <w:szCs w:val="20"/>
                <w:lang w:val="es-CO"/>
              </w:rPr>
              <w:t xml:space="preserve"> </w:t>
            </w:r>
            <w:r w:rsidRPr="00714FA7">
              <w:rPr>
                <w:rFonts w:ascii="Verdana" w:hAnsi="Verdana"/>
                <w:sz w:val="20"/>
                <w:szCs w:val="20"/>
                <w:lang w:val="es-CO"/>
              </w:rPr>
              <w:t>honorarios dejados de</w:t>
            </w:r>
            <w:r w:rsidRPr="00714FA7">
              <w:rPr>
                <w:rFonts w:ascii="Verdana" w:hAnsi="Verdana"/>
                <w:spacing w:val="-1"/>
                <w:sz w:val="20"/>
                <w:szCs w:val="20"/>
                <w:lang w:val="es-CO"/>
              </w:rPr>
              <w:t xml:space="preserve"> </w:t>
            </w:r>
            <w:r w:rsidRPr="00714FA7">
              <w:rPr>
                <w:rFonts w:ascii="Verdana" w:hAnsi="Verdana"/>
                <w:sz w:val="20"/>
                <w:szCs w:val="20"/>
                <w:lang w:val="es-CO"/>
              </w:rPr>
              <w:t>percibir desde la</w:t>
            </w:r>
            <w:r w:rsidRPr="00714FA7">
              <w:rPr>
                <w:rFonts w:ascii="Verdana" w:hAnsi="Verdana"/>
                <w:spacing w:val="-1"/>
                <w:sz w:val="20"/>
                <w:szCs w:val="20"/>
                <w:lang w:val="es-CO"/>
              </w:rPr>
              <w:t xml:space="preserve"> </w:t>
            </w:r>
            <w:r w:rsidRPr="00714FA7">
              <w:rPr>
                <w:rFonts w:ascii="Verdana" w:hAnsi="Verdana"/>
                <w:sz w:val="20"/>
                <w:szCs w:val="20"/>
                <w:lang w:val="es-CO"/>
              </w:rPr>
              <w:t xml:space="preserve">fecha de no renovación del contrato, hasta la renovación </w:t>
            </w:r>
            <w:proofErr w:type="gramStart"/>
            <w:r w:rsidRPr="00714FA7">
              <w:rPr>
                <w:rFonts w:ascii="Verdana" w:hAnsi="Verdana"/>
                <w:sz w:val="20"/>
                <w:szCs w:val="20"/>
                <w:lang w:val="es-CO"/>
              </w:rPr>
              <w:t xml:space="preserve">del </w:t>
            </w:r>
            <w:r w:rsidRPr="00714FA7">
              <w:rPr>
                <w:rFonts w:ascii="Verdana" w:hAnsi="Verdana"/>
                <w:spacing w:val="-2"/>
                <w:sz w:val="20"/>
                <w:szCs w:val="20"/>
                <w:lang w:val="es-CO"/>
              </w:rPr>
              <w:t>mismo</w:t>
            </w:r>
            <w:proofErr w:type="gramEnd"/>
            <w:r w:rsidRPr="00714FA7">
              <w:rPr>
                <w:rFonts w:ascii="Verdana" w:hAnsi="Verdana"/>
                <w:spacing w:val="-2"/>
                <w:sz w:val="20"/>
                <w:szCs w:val="20"/>
                <w:lang w:val="es-CO"/>
              </w:rPr>
              <w:t>;</w:t>
            </w:r>
          </w:p>
          <w:p w14:paraId="169CC448" w14:textId="2615E531" w:rsidR="00913390" w:rsidRPr="00714FA7" w:rsidRDefault="00913390" w:rsidP="00913390">
            <w:pPr>
              <w:pStyle w:val="TableParagraph"/>
              <w:numPr>
                <w:ilvl w:val="0"/>
                <w:numId w:val="20"/>
              </w:numPr>
              <w:tabs>
                <w:tab w:val="left" w:pos="826"/>
                <w:tab w:val="left" w:pos="828"/>
              </w:tabs>
              <w:spacing w:line="240" w:lineRule="auto"/>
              <w:ind w:right="97"/>
              <w:jc w:val="both"/>
              <w:rPr>
                <w:rFonts w:ascii="Verdana" w:hAnsi="Verdana"/>
                <w:sz w:val="20"/>
                <w:szCs w:val="20"/>
                <w:lang w:val="es-CO"/>
              </w:rPr>
            </w:pPr>
            <w:r w:rsidRPr="00714FA7">
              <w:rPr>
                <w:rFonts w:ascii="Verdana" w:hAnsi="Verdana"/>
                <w:sz w:val="20"/>
                <w:szCs w:val="20"/>
                <w:lang w:val="es-CO"/>
              </w:rPr>
              <w:t>El pago por concepto de la indemnización por despido discriminatorio; y</w:t>
            </w:r>
          </w:p>
          <w:p w14:paraId="1722A9EB" w14:textId="4FF5DC6B" w:rsidR="00913390" w:rsidRPr="00714FA7" w:rsidRDefault="00913390" w:rsidP="00913390">
            <w:pPr>
              <w:pStyle w:val="TableParagraph"/>
              <w:numPr>
                <w:ilvl w:val="0"/>
                <w:numId w:val="20"/>
              </w:numPr>
              <w:tabs>
                <w:tab w:val="left" w:pos="826"/>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El pago de la licencia de maternidad. Este pago no se realizará</w:t>
            </w:r>
            <w:r w:rsidRPr="00714FA7">
              <w:rPr>
                <w:rFonts w:ascii="Verdana" w:hAnsi="Verdana"/>
                <w:spacing w:val="-7"/>
                <w:sz w:val="20"/>
                <w:szCs w:val="20"/>
                <w:lang w:val="es-CO"/>
              </w:rPr>
              <w:t xml:space="preserve"> </w:t>
            </w:r>
            <w:r w:rsidRPr="00714FA7">
              <w:rPr>
                <w:rFonts w:ascii="Verdana" w:hAnsi="Verdana"/>
                <w:sz w:val="20"/>
                <w:szCs w:val="20"/>
                <w:lang w:val="es-CO"/>
              </w:rPr>
              <w:t>si</w:t>
            </w:r>
            <w:r w:rsidRPr="00714FA7">
              <w:rPr>
                <w:rFonts w:ascii="Verdana" w:hAnsi="Verdana"/>
                <w:spacing w:val="-9"/>
                <w:sz w:val="20"/>
                <w:szCs w:val="20"/>
                <w:lang w:val="es-CO"/>
              </w:rPr>
              <w:t xml:space="preserve"> </w:t>
            </w:r>
            <w:r w:rsidRPr="00714FA7">
              <w:rPr>
                <w:rFonts w:ascii="Verdana" w:hAnsi="Verdana"/>
                <w:sz w:val="20"/>
                <w:szCs w:val="20"/>
                <w:lang w:val="es-CO"/>
              </w:rPr>
              <w:t>en</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8"/>
                <w:sz w:val="20"/>
                <w:szCs w:val="20"/>
                <w:lang w:val="es-CO"/>
              </w:rPr>
              <w:t xml:space="preserve"> </w:t>
            </w:r>
            <w:r w:rsidRPr="00714FA7">
              <w:rPr>
                <w:rFonts w:ascii="Verdana" w:hAnsi="Verdana"/>
                <w:sz w:val="20"/>
                <w:szCs w:val="20"/>
                <w:lang w:val="es-CO"/>
              </w:rPr>
              <w:t>se</w:t>
            </w:r>
            <w:r w:rsidRPr="00714FA7">
              <w:rPr>
                <w:rFonts w:ascii="Verdana" w:hAnsi="Verdana"/>
                <w:spacing w:val="-8"/>
                <w:sz w:val="20"/>
                <w:szCs w:val="20"/>
                <w:lang w:val="es-CO"/>
              </w:rPr>
              <w:t xml:space="preserve"> </w:t>
            </w:r>
            <w:r w:rsidRPr="00714FA7">
              <w:rPr>
                <w:rFonts w:ascii="Verdana" w:hAnsi="Verdana"/>
                <w:sz w:val="20"/>
                <w:szCs w:val="20"/>
                <w:lang w:val="es-CO"/>
              </w:rPr>
              <w:t>acredita</w:t>
            </w:r>
            <w:r w:rsidRPr="00714FA7">
              <w:rPr>
                <w:rFonts w:ascii="Verdana" w:hAnsi="Verdana"/>
                <w:spacing w:val="-7"/>
                <w:sz w:val="20"/>
                <w:szCs w:val="20"/>
                <w:lang w:val="es-CO"/>
              </w:rPr>
              <w:t xml:space="preserve"> </w:t>
            </w:r>
            <w:r w:rsidRPr="00714FA7">
              <w:rPr>
                <w:rFonts w:ascii="Verdana" w:hAnsi="Verdana"/>
                <w:sz w:val="20"/>
                <w:szCs w:val="20"/>
                <w:lang w:val="es-CO"/>
              </w:rPr>
              <w:t>que</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9"/>
                <w:sz w:val="20"/>
                <w:szCs w:val="20"/>
                <w:lang w:val="es-CO"/>
              </w:rPr>
              <w:t xml:space="preserve"> </w:t>
            </w:r>
            <w:r w:rsidRPr="00714FA7">
              <w:rPr>
                <w:rFonts w:ascii="Verdana" w:hAnsi="Verdana"/>
                <w:sz w:val="20"/>
                <w:szCs w:val="20"/>
                <w:lang w:val="es-CO"/>
              </w:rPr>
              <w:t>madre</w:t>
            </w:r>
            <w:r w:rsidRPr="00714FA7">
              <w:rPr>
                <w:rFonts w:ascii="Verdana" w:hAnsi="Verdana"/>
                <w:spacing w:val="-8"/>
                <w:sz w:val="20"/>
                <w:szCs w:val="20"/>
                <w:lang w:val="es-CO"/>
              </w:rPr>
              <w:t xml:space="preserve"> </w:t>
            </w:r>
            <w:r w:rsidRPr="00714FA7">
              <w:rPr>
                <w:rFonts w:ascii="Verdana" w:hAnsi="Verdana"/>
                <w:sz w:val="20"/>
                <w:szCs w:val="20"/>
                <w:lang w:val="es-CO"/>
              </w:rPr>
              <w:t>disfrutó</w:t>
            </w:r>
            <w:r w:rsidRPr="00714FA7">
              <w:rPr>
                <w:rFonts w:ascii="Verdana" w:hAnsi="Verdana"/>
                <w:spacing w:val="-6"/>
                <w:sz w:val="20"/>
                <w:szCs w:val="20"/>
                <w:lang w:val="es-CO"/>
              </w:rPr>
              <w:t xml:space="preserve"> </w:t>
            </w:r>
            <w:r w:rsidRPr="00714FA7">
              <w:rPr>
                <w:rFonts w:ascii="Verdana" w:hAnsi="Verdana"/>
                <w:sz w:val="20"/>
                <w:szCs w:val="20"/>
                <w:lang w:val="es-CO"/>
              </w:rPr>
              <w:t>de</w:t>
            </w:r>
            <w:r w:rsidRPr="00714FA7">
              <w:rPr>
                <w:rFonts w:ascii="Verdana" w:hAnsi="Verdana"/>
                <w:spacing w:val="-9"/>
                <w:sz w:val="20"/>
                <w:szCs w:val="20"/>
                <w:lang w:val="es-CO"/>
              </w:rPr>
              <w:t xml:space="preserve"> </w:t>
            </w:r>
            <w:r w:rsidRPr="00714FA7">
              <w:rPr>
                <w:rFonts w:ascii="Verdana" w:hAnsi="Verdana"/>
                <w:sz w:val="20"/>
                <w:szCs w:val="20"/>
                <w:lang w:val="es-CO"/>
              </w:rPr>
              <w:t>la licencia de maternidad.</w:t>
            </w:r>
          </w:p>
          <w:p w14:paraId="27DD52D9" w14:textId="692129D8" w:rsidR="00913390" w:rsidRPr="00714FA7" w:rsidRDefault="00913390" w:rsidP="00913390">
            <w:pPr>
              <w:pStyle w:val="TableParagraph"/>
              <w:numPr>
                <w:ilvl w:val="0"/>
                <w:numId w:val="20"/>
              </w:numPr>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evento</w:t>
            </w:r>
            <w:r w:rsidRPr="00714FA7">
              <w:rPr>
                <w:rFonts w:ascii="Verdana" w:hAnsi="Verdana"/>
                <w:spacing w:val="-5"/>
                <w:sz w:val="20"/>
                <w:szCs w:val="20"/>
                <w:lang w:val="es-CO"/>
              </w:rPr>
              <w:t xml:space="preserve"> </w:t>
            </w: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que</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término</w:t>
            </w:r>
            <w:r w:rsidRPr="00714FA7">
              <w:rPr>
                <w:rFonts w:ascii="Verdana" w:hAnsi="Verdana"/>
                <w:spacing w:val="-5"/>
                <w:sz w:val="20"/>
                <w:szCs w:val="20"/>
                <w:lang w:val="es-CO"/>
              </w:rPr>
              <w:t xml:space="preserve"> </w:t>
            </w:r>
            <w:r w:rsidRPr="00714FA7">
              <w:rPr>
                <w:rFonts w:ascii="Verdana" w:hAnsi="Verdana"/>
                <w:sz w:val="20"/>
                <w:szCs w:val="20"/>
                <w:lang w:val="es-CO"/>
              </w:rPr>
              <w:t>del</w:t>
            </w:r>
            <w:r w:rsidRPr="00714FA7">
              <w:rPr>
                <w:rFonts w:ascii="Verdana" w:hAnsi="Verdana"/>
                <w:spacing w:val="-6"/>
                <w:sz w:val="20"/>
                <w:szCs w:val="20"/>
                <w:lang w:val="es-CO"/>
              </w:rPr>
              <w:t xml:space="preserve"> </w:t>
            </w:r>
            <w:r w:rsidRPr="00714FA7">
              <w:rPr>
                <w:rFonts w:ascii="Verdana" w:hAnsi="Verdana"/>
                <w:sz w:val="20"/>
                <w:szCs w:val="20"/>
                <w:lang w:val="es-CO"/>
              </w:rPr>
              <w:t>periodo</w:t>
            </w:r>
            <w:r w:rsidRPr="00714FA7">
              <w:rPr>
                <w:rFonts w:ascii="Verdana" w:hAnsi="Verdana"/>
                <w:spacing w:val="-5"/>
                <w:sz w:val="20"/>
                <w:szCs w:val="20"/>
                <w:lang w:val="es-CO"/>
              </w:rPr>
              <w:t xml:space="preserve"> </w:t>
            </w:r>
            <w:r w:rsidRPr="00714FA7">
              <w:rPr>
                <w:rFonts w:ascii="Verdana" w:hAnsi="Verdana"/>
                <w:sz w:val="20"/>
                <w:szCs w:val="20"/>
                <w:lang w:val="es-CO"/>
              </w:rPr>
              <w:t>de</w:t>
            </w:r>
            <w:r w:rsidRPr="00714FA7">
              <w:rPr>
                <w:rFonts w:ascii="Verdana" w:hAnsi="Verdana"/>
                <w:spacing w:val="-6"/>
                <w:sz w:val="20"/>
                <w:szCs w:val="20"/>
                <w:lang w:val="es-CO"/>
              </w:rPr>
              <w:t xml:space="preserve"> </w:t>
            </w:r>
            <w:r w:rsidRPr="00714FA7">
              <w:rPr>
                <w:rFonts w:ascii="Verdana" w:hAnsi="Verdana"/>
                <w:sz w:val="20"/>
                <w:szCs w:val="20"/>
                <w:lang w:val="es-CO"/>
              </w:rPr>
              <w:t>lactancia</w:t>
            </w:r>
            <w:r w:rsidRPr="00714FA7">
              <w:rPr>
                <w:rFonts w:ascii="Verdana" w:hAnsi="Verdana"/>
                <w:spacing w:val="-5"/>
                <w:sz w:val="20"/>
                <w:szCs w:val="20"/>
                <w:lang w:val="es-CO"/>
              </w:rPr>
              <w:t xml:space="preserve"> </w:t>
            </w:r>
            <w:r w:rsidRPr="00714FA7">
              <w:rPr>
                <w:rFonts w:ascii="Verdana" w:hAnsi="Verdana"/>
                <w:sz w:val="20"/>
                <w:szCs w:val="20"/>
                <w:lang w:val="es-CO"/>
              </w:rPr>
              <w:t xml:space="preserve">ya haya terminado, procederá el reconocimiento de los honorarios dejados de percibir hasta la terminación de periodo de lactancia. </w:t>
            </w:r>
          </w:p>
          <w:p w14:paraId="70C00454" w14:textId="77777777" w:rsidR="00913390" w:rsidRPr="00714FA7" w:rsidRDefault="00913390" w:rsidP="008B5701">
            <w:pPr>
              <w:pStyle w:val="TableParagraph"/>
              <w:tabs>
                <w:tab w:val="left" w:pos="828"/>
              </w:tabs>
              <w:spacing w:line="240" w:lineRule="auto"/>
              <w:ind w:left="360" w:right="95"/>
              <w:jc w:val="both"/>
              <w:rPr>
                <w:rFonts w:ascii="Verdana" w:hAnsi="Verdana"/>
                <w:sz w:val="20"/>
                <w:szCs w:val="20"/>
                <w:lang w:val="es-CO"/>
              </w:rPr>
            </w:pPr>
          </w:p>
          <w:p w14:paraId="1172FEE2" w14:textId="1FC87AF1" w:rsidR="00913390" w:rsidRPr="00714FA7" w:rsidRDefault="00913390" w:rsidP="008B5701">
            <w:pPr>
              <w:pStyle w:val="TableParagraph"/>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10"/>
                <w:sz w:val="20"/>
                <w:szCs w:val="20"/>
                <w:lang w:val="es-CO"/>
              </w:rPr>
              <w:t xml:space="preserve"> </w:t>
            </w:r>
            <w:r w:rsidRPr="00714FA7">
              <w:rPr>
                <w:rFonts w:ascii="Verdana" w:hAnsi="Verdana"/>
                <w:sz w:val="20"/>
                <w:szCs w:val="20"/>
                <w:lang w:val="es-CO"/>
              </w:rPr>
              <w:t>todo</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10"/>
                <w:sz w:val="20"/>
                <w:szCs w:val="20"/>
                <w:lang w:val="es-CO"/>
              </w:rPr>
              <w:t xml:space="preserve"> </w:t>
            </w:r>
            <w:r w:rsidRPr="00714FA7">
              <w:rPr>
                <w:rFonts w:ascii="Verdana" w:hAnsi="Verdana"/>
                <w:sz w:val="20"/>
                <w:szCs w:val="20"/>
                <w:lang w:val="es-CO"/>
              </w:rPr>
              <w:t>juez</w:t>
            </w:r>
            <w:r w:rsidRPr="00714FA7">
              <w:rPr>
                <w:rFonts w:ascii="Verdana" w:hAnsi="Verdana"/>
                <w:spacing w:val="-9"/>
                <w:sz w:val="20"/>
                <w:szCs w:val="20"/>
                <w:lang w:val="es-CO"/>
              </w:rPr>
              <w:t xml:space="preserve"> </w:t>
            </w:r>
            <w:r w:rsidRPr="00714FA7">
              <w:rPr>
                <w:rFonts w:ascii="Verdana" w:hAnsi="Verdana"/>
                <w:sz w:val="20"/>
                <w:szCs w:val="20"/>
                <w:lang w:val="es-CO"/>
              </w:rPr>
              <w:t>deberá</w:t>
            </w:r>
            <w:r w:rsidRPr="00714FA7">
              <w:rPr>
                <w:rFonts w:ascii="Verdana" w:hAnsi="Verdana"/>
                <w:spacing w:val="-9"/>
                <w:sz w:val="20"/>
                <w:szCs w:val="20"/>
                <w:lang w:val="es-CO"/>
              </w:rPr>
              <w:t xml:space="preserve"> </w:t>
            </w:r>
            <w:r w:rsidRPr="00714FA7">
              <w:rPr>
                <w:rFonts w:ascii="Verdana" w:hAnsi="Verdana"/>
                <w:sz w:val="20"/>
                <w:szCs w:val="20"/>
                <w:lang w:val="es-CO"/>
              </w:rPr>
              <w:t>estudiar</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10"/>
                <w:sz w:val="20"/>
                <w:szCs w:val="20"/>
                <w:lang w:val="es-CO"/>
              </w:rPr>
              <w:t xml:space="preserve"> </w:t>
            </w:r>
            <w:r w:rsidRPr="00714FA7">
              <w:rPr>
                <w:rFonts w:ascii="Verdana" w:hAnsi="Verdana"/>
                <w:sz w:val="20"/>
                <w:szCs w:val="20"/>
                <w:lang w:val="es-CO"/>
              </w:rPr>
              <w:t>procedencia</w:t>
            </w:r>
            <w:r w:rsidRPr="00714FA7">
              <w:rPr>
                <w:rFonts w:ascii="Verdana" w:hAnsi="Verdana"/>
                <w:spacing w:val="-7"/>
                <w:sz w:val="20"/>
                <w:szCs w:val="20"/>
                <w:lang w:val="es-CO"/>
              </w:rPr>
              <w:t xml:space="preserve"> </w:t>
            </w:r>
            <w:r w:rsidRPr="00714FA7">
              <w:rPr>
                <w:rFonts w:ascii="Verdana" w:hAnsi="Verdana"/>
                <w:sz w:val="20"/>
                <w:szCs w:val="20"/>
                <w:lang w:val="es-CO"/>
              </w:rPr>
              <w:t>de</w:t>
            </w:r>
            <w:r w:rsidRPr="00714FA7">
              <w:rPr>
                <w:rFonts w:ascii="Verdana" w:hAnsi="Verdana"/>
                <w:spacing w:val="-10"/>
                <w:sz w:val="20"/>
                <w:szCs w:val="20"/>
                <w:lang w:val="es-CO"/>
              </w:rPr>
              <w:t xml:space="preserve"> </w:t>
            </w:r>
            <w:r w:rsidRPr="00714FA7">
              <w:rPr>
                <w:rFonts w:ascii="Verdana" w:hAnsi="Verdana"/>
                <w:sz w:val="20"/>
                <w:szCs w:val="20"/>
                <w:lang w:val="es-CO"/>
              </w:rPr>
              <w:t>cada</w:t>
            </w:r>
            <w:r w:rsidRPr="00714FA7">
              <w:rPr>
                <w:rFonts w:ascii="Verdana" w:hAnsi="Verdana"/>
                <w:spacing w:val="-9"/>
                <w:sz w:val="20"/>
                <w:szCs w:val="20"/>
                <w:lang w:val="es-CO"/>
              </w:rPr>
              <w:t xml:space="preserve"> </w:t>
            </w:r>
            <w:r w:rsidRPr="00714FA7">
              <w:rPr>
                <w:rFonts w:ascii="Verdana" w:hAnsi="Verdana"/>
                <w:sz w:val="20"/>
                <w:szCs w:val="20"/>
                <w:lang w:val="es-CO"/>
              </w:rPr>
              <w:t>una</w:t>
            </w:r>
            <w:r w:rsidRPr="00714FA7">
              <w:rPr>
                <w:rFonts w:ascii="Verdana" w:hAnsi="Verdana"/>
                <w:spacing w:val="-9"/>
                <w:sz w:val="20"/>
                <w:szCs w:val="20"/>
                <w:lang w:val="es-CO"/>
              </w:rPr>
              <w:t xml:space="preserve"> </w:t>
            </w:r>
            <w:r w:rsidRPr="00714FA7">
              <w:rPr>
                <w:rFonts w:ascii="Verdana" w:hAnsi="Verdana"/>
                <w:sz w:val="20"/>
                <w:szCs w:val="20"/>
                <w:lang w:val="es-CO"/>
              </w:rPr>
              <w:t>de estas medidas de protección para lo cual tendrá en cuenta las particularidades del caso.</w:t>
            </w:r>
          </w:p>
          <w:p w14:paraId="03A8DB07" w14:textId="77777777" w:rsidR="00913390" w:rsidRPr="00714FA7" w:rsidRDefault="00913390" w:rsidP="008B5701">
            <w:pPr>
              <w:pStyle w:val="TableParagraph"/>
              <w:tabs>
                <w:tab w:val="left" w:pos="828"/>
              </w:tabs>
              <w:spacing w:line="240" w:lineRule="auto"/>
              <w:ind w:right="95"/>
              <w:jc w:val="both"/>
              <w:rPr>
                <w:rFonts w:ascii="Verdana" w:hAnsi="Verdana"/>
                <w:sz w:val="20"/>
                <w:szCs w:val="20"/>
                <w:lang w:val="es-CO"/>
              </w:rPr>
            </w:pPr>
          </w:p>
        </w:tc>
      </w:tr>
    </w:tbl>
    <w:p w14:paraId="68A11B0C" w14:textId="77777777" w:rsidR="00913390" w:rsidRDefault="00913390" w:rsidP="00913390">
      <w:pPr>
        <w:spacing w:after="0"/>
        <w:ind w:right="49"/>
        <w:jc w:val="center"/>
        <w:rPr>
          <w:rFonts w:ascii="Verdana" w:hAnsi="Verdana"/>
          <w:b/>
          <w:sz w:val="16"/>
          <w:szCs w:val="16"/>
        </w:rPr>
      </w:pPr>
    </w:p>
    <w:p w14:paraId="5CAAD37F" w14:textId="6BE4E685" w:rsidR="00510F98" w:rsidRDefault="00510F98" w:rsidP="00CB6EF9">
      <w:pPr>
        <w:spacing w:after="0" w:line="240" w:lineRule="auto"/>
        <w:jc w:val="both"/>
        <w:rPr>
          <w:rFonts w:ascii="Verdana" w:eastAsia="Calibri" w:hAnsi="Verdana" w:cs="Arial"/>
          <w:b/>
          <w:bCs/>
          <w:lang w:eastAsia="es-ES"/>
        </w:rPr>
      </w:pPr>
      <w:r w:rsidRPr="00510F98">
        <w:rPr>
          <w:rFonts w:ascii="Verdana" w:eastAsia="Calibri" w:hAnsi="Verdana" w:cs="Arial"/>
          <w:b/>
          <w:bCs/>
          <w:color w:val="000000" w:themeColor="text1"/>
          <w:szCs w:val="24"/>
          <w:lang w:eastAsia="es-ES_tradnl"/>
        </w:rPr>
        <w:t xml:space="preserve">ESTABILIDAD OCUPACIONAL REFORZADA – Periodo de lactancia – Contratos de prestación de servicios – Aplicación – Ley 2306 de 2023 </w:t>
      </w:r>
      <w:r w:rsidRPr="00510F98">
        <w:rPr>
          <w:rFonts w:ascii="Verdana" w:eastAsia="Calibri" w:hAnsi="Verdana" w:cs="Arial"/>
          <w:b/>
          <w:bCs/>
          <w:lang w:val="es-ES" w:eastAsia="es-ES"/>
        </w:rPr>
        <w:t xml:space="preserve"> </w:t>
      </w:r>
      <w:r w:rsidRPr="00510F98">
        <w:rPr>
          <w:rFonts w:ascii="Verdana" w:eastAsia="Calibri" w:hAnsi="Verdana" w:cs="Arial"/>
          <w:b/>
          <w:bCs/>
          <w:lang w:eastAsia="es-ES"/>
        </w:rPr>
        <w:t xml:space="preserve"> </w:t>
      </w:r>
    </w:p>
    <w:p w14:paraId="24D6399E" w14:textId="77777777" w:rsidR="002F08F8" w:rsidRDefault="002F08F8" w:rsidP="002F08F8">
      <w:pPr>
        <w:pStyle w:val="Textoindependiente"/>
        <w:jc w:val="both"/>
        <w:rPr>
          <w:rFonts w:ascii="Verdana" w:hAnsi="Verdana"/>
          <w:sz w:val="20"/>
          <w:szCs w:val="20"/>
        </w:rPr>
      </w:pPr>
    </w:p>
    <w:p w14:paraId="5975BECD" w14:textId="31B5C1BD" w:rsidR="002F08F8" w:rsidRPr="002F08F8" w:rsidRDefault="002F08F8" w:rsidP="002F08F8">
      <w:pPr>
        <w:pStyle w:val="Textoindependiente"/>
        <w:jc w:val="both"/>
        <w:rPr>
          <w:rFonts w:ascii="Verdana" w:hAnsi="Verdana"/>
          <w:sz w:val="20"/>
          <w:szCs w:val="20"/>
        </w:rPr>
      </w:pPr>
      <w:r w:rsidRPr="002F08F8">
        <w:rPr>
          <w:rFonts w:ascii="Verdana" w:hAnsi="Verdana"/>
          <w:sz w:val="20"/>
          <w:szCs w:val="20"/>
        </w:rPr>
        <w:t xml:space="preserve">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 siempre y cuando se mantenga y manifieste una adecuada lactancia </w:t>
      </w:r>
      <w:proofErr w:type="gramStart"/>
      <w:r w:rsidRPr="002F08F8">
        <w:rPr>
          <w:rFonts w:ascii="Verdana" w:hAnsi="Verdana"/>
          <w:sz w:val="20"/>
          <w:szCs w:val="20"/>
        </w:rPr>
        <w:t>materno continua</w:t>
      </w:r>
      <w:proofErr w:type="gramEnd"/>
      <w:r w:rsidRPr="002F08F8">
        <w:rPr>
          <w:rFonts w:ascii="Verdana" w:hAnsi="Verdana"/>
          <w:sz w:val="20"/>
          <w:szCs w:val="20"/>
        </w:rPr>
        <w:t>, la que deberá acreditar la Madre Trabajadora con los respectivos certificados médicos”.</w:t>
      </w:r>
    </w:p>
    <w:p w14:paraId="042C091F" w14:textId="77777777" w:rsidR="002F08F8" w:rsidRDefault="002F08F8" w:rsidP="002F08F8">
      <w:pPr>
        <w:pStyle w:val="Textoindependiente"/>
        <w:snapToGrid w:val="0"/>
        <w:jc w:val="both"/>
        <w:rPr>
          <w:rFonts w:ascii="Verdana" w:hAnsi="Verdana"/>
          <w:sz w:val="20"/>
          <w:szCs w:val="20"/>
        </w:rPr>
      </w:pPr>
    </w:p>
    <w:p w14:paraId="15259132" w14:textId="3ED81F0D" w:rsidR="002F08F8" w:rsidRPr="002F08F8" w:rsidRDefault="002F08F8" w:rsidP="002F08F8">
      <w:pPr>
        <w:pStyle w:val="Textoindependiente"/>
        <w:snapToGrid w:val="0"/>
        <w:jc w:val="both"/>
        <w:rPr>
          <w:rFonts w:ascii="Verdana" w:hAnsi="Verdana"/>
          <w:sz w:val="20"/>
          <w:szCs w:val="20"/>
        </w:rPr>
      </w:pPr>
      <w:r w:rsidRPr="002F08F8">
        <w:rPr>
          <w:rFonts w:ascii="Verdana" w:hAnsi="Verdana"/>
          <w:sz w:val="20"/>
          <w:szCs w:val="20"/>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58DE4EF8" w14:textId="77777777" w:rsidR="00913390" w:rsidRPr="002F08F8" w:rsidRDefault="00913390" w:rsidP="00CB6EF9">
      <w:pPr>
        <w:spacing w:after="0" w:line="240" w:lineRule="auto"/>
        <w:jc w:val="both"/>
        <w:rPr>
          <w:rFonts w:ascii="Verdana" w:eastAsia="Calibri" w:hAnsi="Verdana" w:cs="Arial"/>
          <w:b/>
          <w:bCs/>
          <w:lang w:val="es-ES" w:eastAsia="es-ES"/>
        </w:rPr>
      </w:pPr>
    </w:p>
    <w:p w14:paraId="0489ADFD" w14:textId="50E89E02" w:rsidR="00913390" w:rsidRPr="002F08F8" w:rsidRDefault="002F08F8" w:rsidP="00CB6EF9">
      <w:pPr>
        <w:spacing w:after="0" w:line="240" w:lineRule="auto"/>
        <w:jc w:val="both"/>
        <w:rPr>
          <w:rFonts w:ascii="Verdana" w:eastAsia="Calibri" w:hAnsi="Verdana" w:cs="Arial"/>
          <w:sz w:val="20"/>
          <w:szCs w:val="20"/>
          <w:lang w:val="es-ES" w:eastAsia="es-ES"/>
        </w:rPr>
      </w:pPr>
      <w:r w:rsidRPr="002F08F8">
        <w:rPr>
          <w:rFonts w:ascii="Verdana" w:eastAsia="Calibri" w:hAnsi="Verdana" w:cs="Arial"/>
          <w:sz w:val="20"/>
          <w:szCs w:val="20"/>
          <w:lang w:val="es-ES" w:eastAsia="es-ES"/>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024C7FDF" w14:textId="77777777" w:rsidR="00510F98" w:rsidRPr="00510F98" w:rsidRDefault="00510F98" w:rsidP="00CB6EF9">
      <w:pPr>
        <w:spacing w:after="0" w:line="240" w:lineRule="auto"/>
        <w:jc w:val="both"/>
        <w:rPr>
          <w:rFonts w:ascii="Verdana" w:eastAsia="Calibri" w:hAnsi="Verdana" w:cs="Arial"/>
          <w:b/>
          <w:bCs/>
          <w:lang w:eastAsia="es-ES"/>
        </w:rPr>
      </w:pPr>
    </w:p>
    <w:p w14:paraId="185151F2" w14:textId="77777777" w:rsidR="00510F98" w:rsidRPr="00510F98" w:rsidRDefault="00510F98" w:rsidP="00CB6EF9">
      <w:pPr>
        <w:spacing w:after="0" w:line="240" w:lineRule="auto"/>
        <w:jc w:val="both"/>
        <w:rPr>
          <w:rFonts w:ascii="Verdana" w:eastAsia="Calibri" w:hAnsi="Verdana" w:cs="Arial"/>
          <w:b/>
          <w:bCs/>
          <w:lang w:eastAsia="es-ES"/>
        </w:rPr>
      </w:pPr>
    </w:p>
    <w:p w14:paraId="50D61AC2" w14:textId="77777777" w:rsidR="00510F98" w:rsidRDefault="00510F98" w:rsidP="00CB6EF9">
      <w:pPr>
        <w:spacing w:after="0" w:line="240" w:lineRule="auto"/>
        <w:jc w:val="both"/>
        <w:rPr>
          <w:rFonts w:ascii="Verdana" w:eastAsia="Calibri" w:hAnsi="Verdana" w:cs="Arial"/>
          <w:lang w:eastAsia="es-ES"/>
        </w:rPr>
      </w:pPr>
    </w:p>
    <w:p w14:paraId="217FF3EA" w14:textId="77777777" w:rsidR="00510F98" w:rsidRDefault="00510F98" w:rsidP="00CB6EF9">
      <w:pPr>
        <w:spacing w:after="0" w:line="240" w:lineRule="auto"/>
        <w:jc w:val="both"/>
        <w:rPr>
          <w:rFonts w:ascii="Verdana" w:eastAsia="Calibri" w:hAnsi="Verdana" w:cs="Arial"/>
          <w:lang w:eastAsia="es-ES"/>
        </w:rPr>
      </w:pPr>
    </w:p>
    <w:p w14:paraId="24E6F4C7" w14:textId="77777777" w:rsidR="00510F98" w:rsidRDefault="00510F98" w:rsidP="00CB6EF9">
      <w:pPr>
        <w:spacing w:after="0" w:line="240" w:lineRule="auto"/>
        <w:jc w:val="both"/>
        <w:rPr>
          <w:rFonts w:ascii="Verdana" w:eastAsia="Calibri" w:hAnsi="Verdana" w:cs="Arial"/>
          <w:lang w:eastAsia="es-ES"/>
        </w:rPr>
      </w:pPr>
    </w:p>
    <w:p w14:paraId="56185F95" w14:textId="77777777" w:rsidR="00510F98" w:rsidRDefault="00510F98" w:rsidP="00CB6EF9">
      <w:pPr>
        <w:spacing w:after="0" w:line="240" w:lineRule="auto"/>
        <w:jc w:val="both"/>
        <w:rPr>
          <w:rFonts w:ascii="Verdana" w:eastAsia="Calibri" w:hAnsi="Verdana" w:cs="Arial"/>
          <w:lang w:eastAsia="es-ES"/>
        </w:rPr>
      </w:pPr>
    </w:p>
    <w:p w14:paraId="2B6AE38C" w14:textId="77777777" w:rsidR="00510F98" w:rsidRDefault="00510F98" w:rsidP="00CB6EF9">
      <w:pPr>
        <w:spacing w:after="0" w:line="240" w:lineRule="auto"/>
        <w:jc w:val="both"/>
        <w:rPr>
          <w:rFonts w:ascii="Verdana" w:eastAsia="Calibri" w:hAnsi="Verdana" w:cs="Arial"/>
          <w:lang w:eastAsia="es-ES"/>
        </w:rPr>
      </w:pPr>
    </w:p>
    <w:p w14:paraId="5702ED24" w14:textId="77777777" w:rsidR="00510F98" w:rsidRDefault="00510F98" w:rsidP="00CB6EF9">
      <w:pPr>
        <w:spacing w:after="0" w:line="240" w:lineRule="auto"/>
        <w:jc w:val="both"/>
        <w:rPr>
          <w:rFonts w:ascii="Verdana" w:eastAsia="Calibri" w:hAnsi="Verdana" w:cs="Arial"/>
          <w:lang w:eastAsia="es-ES"/>
        </w:rPr>
      </w:pPr>
    </w:p>
    <w:p w14:paraId="741B7A99" w14:textId="77777777" w:rsidR="00510F98" w:rsidRDefault="00510F98" w:rsidP="00CB6EF9">
      <w:pPr>
        <w:spacing w:after="0" w:line="240" w:lineRule="auto"/>
        <w:jc w:val="both"/>
        <w:rPr>
          <w:rFonts w:ascii="Verdana" w:eastAsia="Calibri" w:hAnsi="Verdana" w:cs="Arial"/>
          <w:lang w:eastAsia="es-ES"/>
        </w:rPr>
      </w:pPr>
    </w:p>
    <w:p w14:paraId="45E26A24" w14:textId="77777777" w:rsidR="00510F98" w:rsidRDefault="00510F98" w:rsidP="00CB6EF9">
      <w:pPr>
        <w:spacing w:after="0" w:line="240" w:lineRule="auto"/>
        <w:jc w:val="both"/>
        <w:rPr>
          <w:rFonts w:ascii="Verdana" w:eastAsia="Calibri" w:hAnsi="Verdana" w:cs="Arial"/>
          <w:lang w:eastAsia="es-ES"/>
        </w:rPr>
      </w:pPr>
    </w:p>
    <w:p w14:paraId="44BDD584" w14:textId="77777777" w:rsidR="00510F98" w:rsidRDefault="00510F98" w:rsidP="00CB6EF9">
      <w:pPr>
        <w:spacing w:after="0" w:line="240" w:lineRule="auto"/>
        <w:jc w:val="both"/>
        <w:rPr>
          <w:rFonts w:ascii="Verdana" w:eastAsia="Calibri" w:hAnsi="Verdana" w:cs="Arial"/>
          <w:lang w:eastAsia="es-ES"/>
        </w:rPr>
      </w:pPr>
    </w:p>
    <w:p w14:paraId="56E2E6CE" w14:textId="77777777" w:rsidR="00510F98" w:rsidRDefault="00510F98" w:rsidP="00CB6EF9">
      <w:pPr>
        <w:spacing w:after="0" w:line="240" w:lineRule="auto"/>
        <w:jc w:val="both"/>
        <w:rPr>
          <w:rFonts w:ascii="Verdana" w:eastAsia="Calibri" w:hAnsi="Verdana" w:cs="Arial"/>
          <w:lang w:eastAsia="es-ES"/>
        </w:rPr>
      </w:pPr>
    </w:p>
    <w:p w14:paraId="08A93EE9" w14:textId="77777777" w:rsidR="002F08F8" w:rsidRDefault="002F08F8" w:rsidP="00CB6EF9">
      <w:pPr>
        <w:spacing w:after="0" w:line="240" w:lineRule="auto"/>
        <w:jc w:val="both"/>
        <w:rPr>
          <w:rFonts w:ascii="Verdana" w:eastAsia="Calibri" w:hAnsi="Verdana" w:cs="Arial"/>
          <w:lang w:eastAsia="es-ES"/>
        </w:rPr>
      </w:pPr>
    </w:p>
    <w:p w14:paraId="0F51213D" w14:textId="77777777" w:rsidR="002F08F8" w:rsidRDefault="002F08F8" w:rsidP="00CB6EF9">
      <w:pPr>
        <w:spacing w:after="0" w:line="240" w:lineRule="auto"/>
        <w:jc w:val="both"/>
        <w:rPr>
          <w:rFonts w:ascii="Verdana" w:eastAsia="Calibri" w:hAnsi="Verdana" w:cs="Arial"/>
          <w:lang w:eastAsia="es-ES"/>
        </w:rPr>
      </w:pPr>
    </w:p>
    <w:p w14:paraId="40039D21" w14:textId="5FDF29BD" w:rsidR="00EE453E" w:rsidRDefault="00EE453E" w:rsidP="00CB6EF9">
      <w:pPr>
        <w:spacing w:after="0" w:line="240" w:lineRule="auto"/>
        <w:jc w:val="both"/>
        <w:rPr>
          <w:rFonts w:ascii="Verdana" w:eastAsia="Calibri" w:hAnsi="Verdana" w:cs="Arial"/>
          <w:lang w:eastAsia="es-ES"/>
        </w:rPr>
      </w:pPr>
      <w:r>
        <w:rPr>
          <w:rFonts w:ascii="Verdana" w:eastAsia="Calibri" w:hAnsi="Verdana" w:cs="Arial"/>
          <w:lang w:eastAsia="es-ES"/>
        </w:rPr>
        <w:t xml:space="preserve">Bogotá D.C., 26 de diciembre de 2025. </w:t>
      </w:r>
    </w:p>
    <w:p w14:paraId="1808BCD6" w14:textId="77777777" w:rsidR="00510F98" w:rsidRDefault="00510F98" w:rsidP="00CB6EF9">
      <w:pPr>
        <w:spacing w:after="0" w:line="240" w:lineRule="auto"/>
        <w:jc w:val="both"/>
        <w:rPr>
          <w:rFonts w:ascii="Verdana" w:eastAsia="Calibri" w:hAnsi="Verdana" w:cs="Arial"/>
          <w:lang w:eastAsia="es-ES"/>
        </w:rPr>
      </w:pPr>
    </w:p>
    <w:p w14:paraId="3524842E" w14:textId="66CACCBD" w:rsidR="00510F98" w:rsidRDefault="00510F98" w:rsidP="00510F98">
      <w:pPr>
        <w:spacing w:after="0" w:line="240" w:lineRule="auto"/>
        <w:jc w:val="right"/>
        <w:rPr>
          <w:rFonts w:ascii="Verdana" w:eastAsia="Calibri" w:hAnsi="Verdana" w:cs="Arial"/>
          <w:lang w:eastAsia="es-ES"/>
        </w:rPr>
      </w:pPr>
      <w:r w:rsidRPr="00510F98">
        <w:rPr>
          <w:rFonts w:ascii="Verdana" w:eastAsia="Calibri" w:hAnsi="Verdana" w:cs="Arial"/>
          <w:lang w:eastAsia="es-ES"/>
        </w:rPr>
        <w:drawing>
          <wp:inline distT="0" distB="0" distL="0" distR="0" wp14:anchorId="0D1D61C1" wp14:editId="67D277AC">
            <wp:extent cx="2635623" cy="772510"/>
            <wp:effectExtent l="0" t="0" r="0" b="8890"/>
            <wp:docPr id="19090971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09715" name="Imagen 1" descr="Texto&#10;&#10;El contenido generado por IA puede ser incorrecto."/>
                    <pic:cNvPicPr/>
                  </pic:nvPicPr>
                  <pic:blipFill>
                    <a:blip r:embed="rId11"/>
                    <a:stretch>
                      <a:fillRect/>
                    </a:stretch>
                  </pic:blipFill>
                  <pic:spPr>
                    <a:xfrm>
                      <a:off x="0" y="0"/>
                      <a:ext cx="2652748" cy="777529"/>
                    </a:xfrm>
                    <a:prstGeom prst="rect">
                      <a:avLst/>
                    </a:prstGeom>
                  </pic:spPr>
                </pic:pic>
              </a:graphicData>
            </a:graphic>
          </wp:inline>
        </w:drawing>
      </w:r>
    </w:p>
    <w:p w14:paraId="3B3FE732" w14:textId="77777777" w:rsidR="00EE453E" w:rsidRDefault="00EE453E" w:rsidP="00CB6EF9">
      <w:pPr>
        <w:spacing w:after="0" w:line="240" w:lineRule="auto"/>
        <w:jc w:val="both"/>
        <w:rPr>
          <w:rFonts w:ascii="Verdana" w:eastAsia="Calibri" w:hAnsi="Verdana" w:cs="Arial"/>
          <w:lang w:eastAsia="es-ES"/>
        </w:rPr>
      </w:pPr>
    </w:p>
    <w:p w14:paraId="2411CB5F" w14:textId="165C934C" w:rsidR="00EE453E" w:rsidRDefault="00510F98" w:rsidP="00510F98">
      <w:pPr>
        <w:spacing w:after="0" w:line="240" w:lineRule="auto"/>
        <w:jc w:val="right"/>
        <w:rPr>
          <w:rFonts w:ascii="Verdana" w:eastAsia="Calibri" w:hAnsi="Verdana" w:cs="Arial"/>
          <w:lang w:eastAsia="es-ES"/>
        </w:rPr>
      </w:pPr>
      <w:r w:rsidRPr="00510F98">
        <w:rPr>
          <w:rFonts w:ascii="Verdana" w:eastAsia="Calibri" w:hAnsi="Verdana" w:cs="Arial"/>
          <w:lang w:eastAsia="es-ES"/>
        </w:rPr>
        <w:drawing>
          <wp:inline distT="0" distB="0" distL="0" distR="0" wp14:anchorId="788B856D" wp14:editId="13DB27F6">
            <wp:extent cx="2640514" cy="768431"/>
            <wp:effectExtent l="0" t="0" r="7620" b="0"/>
            <wp:docPr id="1695947217" name="Imagen 1" descr="Texto,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947217" name="Imagen 1" descr="Texto, Chat o mensaje de texto&#10;&#10;El contenido generado por IA puede ser incorrecto."/>
                    <pic:cNvPicPr/>
                  </pic:nvPicPr>
                  <pic:blipFill>
                    <a:blip r:embed="rId12"/>
                    <a:stretch>
                      <a:fillRect/>
                    </a:stretch>
                  </pic:blipFill>
                  <pic:spPr>
                    <a:xfrm>
                      <a:off x="0" y="0"/>
                      <a:ext cx="2679021" cy="779637"/>
                    </a:xfrm>
                    <a:prstGeom prst="rect">
                      <a:avLst/>
                    </a:prstGeom>
                  </pic:spPr>
                </pic:pic>
              </a:graphicData>
            </a:graphic>
          </wp:inline>
        </w:drawing>
      </w:r>
    </w:p>
    <w:p w14:paraId="43E2D189" w14:textId="65AFCB29" w:rsidR="00CB6EF9" w:rsidRDefault="00CB6EF9" w:rsidP="00CB6EF9">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r>
        <w:rPr>
          <w:rFonts w:ascii="Verdana" w:eastAsia="Calibri" w:hAnsi="Verdana" w:cs="Arial"/>
          <w:lang w:eastAsia="es-ES"/>
        </w:rPr>
        <w:t>es</w:t>
      </w:r>
    </w:p>
    <w:p w14:paraId="6F8D60D0" w14:textId="77777777" w:rsidR="00CB6EF9" w:rsidRPr="003E68F8" w:rsidRDefault="00CB6EF9" w:rsidP="00CB6EF9">
      <w:pPr>
        <w:spacing w:after="0" w:line="240" w:lineRule="auto"/>
        <w:jc w:val="both"/>
        <w:rPr>
          <w:rFonts w:ascii="Verdana" w:eastAsia="Calibri" w:hAnsi="Verdana" w:cs="Arial"/>
          <w:b/>
          <w:bCs/>
          <w:lang w:eastAsia="es-ES"/>
        </w:rPr>
      </w:pPr>
      <w:r w:rsidRPr="003E68F8">
        <w:rPr>
          <w:rFonts w:ascii="Verdana" w:eastAsia="Calibri" w:hAnsi="Verdana" w:cs="Arial"/>
          <w:b/>
          <w:bCs/>
          <w:lang w:eastAsia="es-ES"/>
        </w:rPr>
        <w:t>ESE HOSPITAL CLARITA SANTOS</w:t>
      </w:r>
    </w:p>
    <w:p w14:paraId="1DC808EC" w14:textId="77777777" w:rsidR="00CB6EF9" w:rsidRPr="003E68F8" w:rsidRDefault="00CB6EF9" w:rsidP="00CB6EF9">
      <w:pPr>
        <w:spacing w:after="0" w:line="240" w:lineRule="auto"/>
        <w:jc w:val="both"/>
        <w:rPr>
          <w:rFonts w:ascii="Verdana" w:hAnsi="Verdana"/>
          <w:b/>
          <w:bCs/>
        </w:rPr>
      </w:pPr>
      <w:hyperlink r:id="rId13" w:history="1">
        <w:r w:rsidRPr="003E68F8">
          <w:rPr>
            <w:rStyle w:val="Hipervnculo"/>
            <w:rFonts w:ascii="Verdana" w:hAnsi="Verdana"/>
            <w:b/>
            <w:bCs/>
          </w:rPr>
          <w:t>oficinajuridica@hcs-sandona.gov.co</w:t>
        </w:r>
      </w:hyperlink>
    </w:p>
    <w:p w14:paraId="1E0AF4DE" w14:textId="77777777" w:rsidR="00CB6EF9" w:rsidRPr="003E68F8" w:rsidRDefault="00CB6EF9" w:rsidP="00CB6EF9">
      <w:pPr>
        <w:spacing w:after="0" w:line="240" w:lineRule="auto"/>
        <w:jc w:val="both"/>
        <w:rPr>
          <w:rFonts w:ascii="Verdana" w:hAnsi="Verdana"/>
        </w:rPr>
      </w:pPr>
      <w:r w:rsidRPr="003E68F8">
        <w:rPr>
          <w:rFonts w:ascii="Verdana" w:hAnsi="Verdana"/>
        </w:rPr>
        <w:t>C</w:t>
      </w:r>
      <w:r>
        <w:rPr>
          <w:rFonts w:ascii="Verdana" w:hAnsi="Verdana"/>
        </w:rPr>
        <w:t>iudad</w:t>
      </w:r>
    </w:p>
    <w:p w14:paraId="2560A5CB" w14:textId="77777777" w:rsidR="00CB6EF9" w:rsidRPr="003E68F8" w:rsidRDefault="00CB6EF9" w:rsidP="00CB6EF9">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B6EF9" w:rsidRPr="005644FE" w14:paraId="6E112B6C" w14:textId="77777777" w:rsidTr="00CC4E66">
        <w:trPr>
          <w:trHeight w:val="162"/>
        </w:trPr>
        <w:tc>
          <w:tcPr>
            <w:tcW w:w="3119" w:type="dxa"/>
          </w:tcPr>
          <w:p w14:paraId="07C5189E" w14:textId="77777777" w:rsidR="00CB6EF9" w:rsidRPr="003E68F8" w:rsidRDefault="00CB6EF9" w:rsidP="00CC4E66">
            <w:pPr>
              <w:jc w:val="both"/>
              <w:rPr>
                <w:rFonts w:ascii="Verdana" w:eastAsia="Calibri" w:hAnsi="Verdana" w:cs="Arial"/>
                <w:b/>
                <w:bCs/>
                <w:color w:val="7030A0"/>
                <w:lang w:eastAsia="es-ES_tradnl"/>
              </w:rPr>
            </w:pPr>
          </w:p>
        </w:tc>
        <w:tc>
          <w:tcPr>
            <w:tcW w:w="5670" w:type="dxa"/>
          </w:tcPr>
          <w:p w14:paraId="2F4E1DE5" w14:textId="77777777" w:rsidR="00CB6EF9" w:rsidRPr="005644FE" w:rsidRDefault="00CB6EF9" w:rsidP="00CC4E66">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1708 d</w:t>
            </w:r>
            <w:r w:rsidRPr="00205473">
              <w:rPr>
                <w:rFonts w:ascii="Verdana" w:eastAsia="Calibri" w:hAnsi="Verdana" w:cs="Arial"/>
                <w:b/>
                <w:bCs/>
                <w:lang w:eastAsia="es-ES"/>
              </w:rPr>
              <w:t>e 2025</w:t>
            </w:r>
          </w:p>
          <w:p w14:paraId="62DDB261" w14:textId="77777777" w:rsidR="00CB6EF9" w:rsidRPr="005644FE" w:rsidRDefault="00CB6EF9" w:rsidP="00CC4E66">
            <w:pPr>
              <w:jc w:val="both"/>
              <w:rPr>
                <w:rFonts w:ascii="Verdana" w:eastAsia="Calibri" w:hAnsi="Verdana" w:cs="Arial"/>
                <w:b/>
                <w:bCs/>
                <w:color w:val="7030A0"/>
                <w:lang w:eastAsia="es-ES"/>
              </w:rPr>
            </w:pPr>
          </w:p>
        </w:tc>
      </w:tr>
      <w:tr w:rsidR="00CB6EF9" w:rsidRPr="005644FE" w14:paraId="3DF3DEFB" w14:textId="77777777" w:rsidTr="00CC4E66">
        <w:trPr>
          <w:trHeight w:val="884"/>
        </w:trPr>
        <w:tc>
          <w:tcPr>
            <w:tcW w:w="3119" w:type="dxa"/>
          </w:tcPr>
          <w:p w14:paraId="23BBB590" w14:textId="77777777" w:rsidR="00CB6EF9" w:rsidRPr="005644FE" w:rsidRDefault="00CB6EF9" w:rsidP="00CC4E66">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73311B5E" w14:textId="77777777" w:rsidR="00CB6EF9" w:rsidRPr="008D7C3C" w:rsidRDefault="00CB6EF9" w:rsidP="00CC4E66">
            <w:pPr>
              <w:spacing w:line="276" w:lineRule="auto"/>
              <w:jc w:val="both"/>
              <w:rPr>
                <w:rFonts w:ascii="Verdana" w:eastAsia="Calibri" w:hAnsi="Verdana" w:cs="Arial"/>
                <w:b/>
                <w:highlight w:val="yellow"/>
                <w:lang w:val="es-ES" w:eastAsia="es-ES"/>
              </w:rPr>
            </w:pPr>
            <w:r>
              <w:rPr>
                <w:rFonts w:ascii="Verdana" w:eastAsia="Calibri" w:hAnsi="Verdana" w:cs="Arial"/>
                <w:lang w:eastAsia="es-ES"/>
              </w:rPr>
              <w:t xml:space="preserve">SERVIDOR PÚBLICO – Alcance / SERVIDOR PÚBLICO – Empleado Público - Trabajador oficial / </w:t>
            </w:r>
            <w:r w:rsidRPr="00BA7604">
              <w:rPr>
                <w:rFonts w:ascii="Verdana" w:eastAsia="Calibri" w:hAnsi="Verdana" w:cs="Arial"/>
                <w:lang w:eastAsia="es-ES"/>
              </w:rPr>
              <w:t>CONTRATO DE PRESTACIÓN DE SERVICIOS – Definición / CONTRATO DE PRESTACIÓN DE SERVICIOS – Características</w:t>
            </w:r>
            <w:r w:rsidRPr="00BA7604">
              <w:rPr>
                <w:rFonts w:ascii="Verdana" w:eastAsia="Calibri" w:hAnsi="Verdana" w:cs="Arial"/>
                <w:bCs/>
                <w:lang w:val="es-ES" w:eastAsia="es-ES"/>
              </w:rPr>
              <w:t xml:space="preserve"> /</w:t>
            </w:r>
            <w:r>
              <w:rPr>
                <w:rFonts w:ascii="Verdana" w:eastAsia="Calibri" w:hAnsi="Verdana" w:cs="Arial"/>
                <w:bCs/>
                <w:lang w:val="es-ES" w:eastAsia="es-ES"/>
              </w:rPr>
              <w:t xml:space="preserve"> </w:t>
            </w:r>
            <w:r w:rsidRPr="00617626">
              <w:rPr>
                <w:rFonts w:ascii="Verdana" w:eastAsia="Calibri" w:hAnsi="Verdana" w:cs="Arial"/>
                <w:color w:val="000000" w:themeColor="text1"/>
                <w:szCs w:val="24"/>
                <w:lang w:eastAsia="es-ES_tradnl"/>
              </w:rPr>
              <w:t>ESTABILIDAD OCUPACIONAL REFORZADA DE MUJER EMBARAZADA – Concepto / ESTABILIDAD OCUPACIONAL REFORZADA DE MUJER EMBARAZADA</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Unificación jurisprudencial</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 ESTABILIDAD OCUPACIONAL REFORZADA DE MUJER EMBARAZADA – Procedencia – Contratos de prestación de servicios / ESTABILIDAD OCUPACIONAL REFORZADA – Periodo de lactancia – Contratos de prestación de servicios – Aplicación – Ley 2306 de 2023</w:t>
            </w:r>
            <w:r>
              <w:rPr>
                <w:rFonts w:ascii="Verdana" w:eastAsia="Calibri" w:hAnsi="Verdana" w:cs="Arial"/>
                <w:color w:val="000000" w:themeColor="text1"/>
                <w:szCs w:val="24"/>
                <w:lang w:eastAsia="es-ES_tradnl"/>
              </w:rPr>
              <w:t xml:space="preserve"> </w:t>
            </w:r>
            <w:r w:rsidRPr="00BA7604">
              <w:rPr>
                <w:rFonts w:ascii="Verdana" w:eastAsia="Calibri" w:hAnsi="Verdana" w:cs="Arial"/>
                <w:bCs/>
                <w:lang w:val="es-ES" w:eastAsia="es-ES"/>
              </w:rPr>
              <w:t xml:space="preserve"> </w:t>
            </w:r>
            <w:r>
              <w:rPr>
                <w:rFonts w:ascii="Verdana" w:eastAsia="Calibri" w:hAnsi="Verdana" w:cs="Arial"/>
                <w:lang w:eastAsia="es-ES"/>
              </w:rPr>
              <w:t xml:space="preserve"> </w:t>
            </w:r>
          </w:p>
        </w:tc>
      </w:tr>
      <w:tr w:rsidR="00CB6EF9" w:rsidRPr="005644FE" w14:paraId="1C8338E8" w14:textId="77777777" w:rsidTr="00CC4E66">
        <w:tc>
          <w:tcPr>
            <w:tcW w:w="3119" w:type="dxa"/>
          </w:tcPr>
          <w:p w14:paraId="4FBE2A82" w14:textId="77777777" w:rsidR="00CB6EF9" w:rsidRPr="005644FE" w:rsidRDefault="00CB6EF9" w:rsidP="00CC4E66">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4D71A993" w14:textId="77777777" w:rsidR="00CB6EF9" w:rsidRPr="00F04657" w:rsidRDefault="00CB6EF9" w:rsidP="00CC4E66">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s </w:t>
            </w:r>
            <w:r w:rsidRPr="003E68F8">
              <w:rPr>
                <w:rFonts w:ascii="Verdana" w:eastAsia="Calibri" w:hAnsi="Verdana" w:cs="Arial"/>
                <w:lang w:eastAsia="es-ES_tradnl"/>
              </w:rPr>
              <w:t>1_2025_11_19_013036</w:t>
            </w:r>
            <w:r>
              <w:rPr>
                <w:rFonts w:ascii="Verdana" w:eastAsia="Calibri" w:hAnsi="Verdana" w:cs="Arial"/>
                <w:lang w:eastAsia="es-ES_tradnl"/>
              </w:rPr>
              <w:t xml:space="preserve"> y </w:t>
            </w:r>
            <w:r w:rsidRPr="003E68F8">
              <w:rPr>
                <w:rFonts w:ascii="Verdana" w:eastAsia="Calibri" w:hAnsi="Verdana" w:cs="Arial"/>
                <w:lang w:eastAsia="es-ES_tradnl"/>
              </w:rPr>
              <w:t>1_2025_11_19_013042</w:t>
            </w:r>
          </w:p>
        </w:tc>
      </w:tr>
    </w:tbl>
    <w:p w14:paraId="712AE136" w14:textId="77777777" w:rsidR="00CB6EF9" w:rsidRPr="005644FE" w:rsidRDefault="00CB6EF9" w:rsidP="00CB6EF9">
      <w:pPr>
        <w:spacing w:after="0" w:line="276" w:lineRule="auto"/>
        <w:jc w:val="both"/>
        <w:rPr>
          <w:rFonts w:ascii="Verdana" w:eastAsia="Calibri" w:hAnsi="Verdana" w:cs="Arial"/>
          <w:lang w:eastAsia="es-ES_tradnl"/>
        </w:rPr>
      </w:pPr>
    </w:p>
    <w:p w14:paraId="150ED905" w14:textId="77777777" w:rsidR="00CB6EF9" w:rsidRPr="005644FE" w:rsidRDefault="00CB6EF9" w:rsidP="00CB6EF9">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a entidad</w:t>
      </w:r>
      <w:r w:rsidRPr="005644FE">
        <w:rPr>
          <w:rFonts w:ascii="Verdana" w:eastAsia="Calibri" w:hAnsi="Verdana" w:cs="Arial"/>
          <w:lang w:eastAsia="es-ES"/>
        </w:rPr>
        <w:t>:</w:t>
      </w:r>
    </w:p>
    <w:p w14:paraId="75A846CA" w14:textId="77777777" w:rsidR="00CB6EF9" w:rsidRPr="00E02524" w:rsidRDefault="00CB6EF9" w:rsidP="00CB6EF9">
      <w:pPr>
        <w:spacing w:after="0"/>
        <w:jc w:val="both"/>
        <w:rPr>
          <w:rFonts w:ascii="Verdana" w:hAnsi="Verdana"/>
          <w:lang w:val="es-MX"/>
        </w:rPr>
      </w:pPr>
    </w:p>
    <w:p w14:paraId="53B0B981" w14:textId="5C652A6F" w:rsidR="00CB6EF9" w:rsidRDefault="00CB6EF9" w:rsidP="00362FD4">
      <w:pPr>
        <w:spacing w:after="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19 de noviembre</w:t>
      </w:r>
      <w:r w:rsidRPr="005644FE">
        <w:rPr>
          <w:rFonts w:ascii="Verdana" w:eastAsia="Calibri" w:hAnsi="Verdana" w:cs="Arial"/>
          <w:lang w:eastAsia="es-ES"/>
        </w:rPr>
        <w:t xml:space="preserve"> de 2025</w:t>
      </w:r>
      <w:r>
        <w:rPr>
          <w:rFonts w:ascii="Verdana" w:eastAsia="Calibri" w:hAnsi="Verdana" w:cs="Arial"/>
          <w:lang w:eastAsia="es-ES"/>
        </w:rPr>
        <w:t>, previo traslado por parte del Departamento Administrativo de la Función Pública a través del radicado 20252040554181 el 18 de noviembre de 2025,</w:t>
      </w:r>
      <w:r w:rsidRPr="005644FE">
        <w:rPr>
          <w:rFonts w:ascii="Verdana" w:eastAsia="Calibri" w:hAnsi="Verdana" w:cs="Arial"/>
          <w:lang w:eastAsia="es-ES"/>
        </w:rPr>
        <w:t xml:space="preserve"> en la cual manifiesta lo siguiente:</w:t>
      </w:r>
    </w:p>
    <w:p w14:paraId="3019C56F" w14:textId="77777777" w:rsidR="00362FD4" w:rsidRDefault="00362FD4" w:rsidP="001F55C9">
      <w:pPr>
        <w:spacing w:after="0" w:line="276" w:lineRule="auto"/>
        <w:jc w:val="both"/>
        <w:rPr>
          <w:rFonts w:ascii="Verdana" w:hAnsi="Verdana"/>
        </w:rPr>
      </w:pPr>
    </w:p>
    <w:p w14:paraId="3DC96919" w14:textId="77777777" w:rsidR="00CB6EF9" w:rsidRDefault="00CB6EF9" w:rsidP="00CB6EF9">
      <w:pPr>
        <w:spacing w:after="0"/>
        <w:jc w:val="both"/>
        <w:rPr>
          <w:rFonts w:ascii="Verdana" w:hAnsi="Verdana"/>
        </w:rPr>
      </w:pPr>
      <w:r w:rsidRPr="00E02524">
        <w:rPr>
          <w:rFonts w:ascii="Verdana" w:hAnsi="Verdana"/>
        </w:rPr>
        <w:t xml:space="preserve">PETICIÓN REALIZADA </w:t>
      </w:r>
    </w:p>
    <w:p w14:paraId="72D1B8C0" w14:textId="77777777" w:rsidR="00CB6EF9" w:rsidRPr="008E5B36" w:rsidRDefault="00CB6EF9" w:rsidP="00CB6EF9">
      <w:pPr>
        <w:spacing w:after="0" w:line="240" w:lineRule="auto"/>
        <w:jc w:val="both"/>
        <w:rPr>
          <w:rFonts w:ascii="Verdana" w:hAnsi="Verdana"/>
        </w:rPr>
      </w:pPr>
    </w:p>
    <w:p w14:paraId="72A98154" w14:textId="77777777" w:rsidR="00CB6EF9" w:rsidRPr="003E3F80" w:rsidRDefault="00CB6EF9" w:rsidP="001F55C9">
      <w:pPr>
        <w:spacing w:after="0" w:line="240" w:lineRule="auto"/>
        <w:ind w:left="709" w:right="709"/>
        <w:jc w:val="both"/>
        <w:rPr>
          <w:rFonts w:ascii="Verdana" w:hAnsi="Verdana"/>
          <w:i/>
          <w:iCs/>
          <w:sz w:val="20"/>
          <w:szCs w:val="20"/>
        </w:rPr>
      </w:pPr>
      <w:r w:rsidRPr="00FC1BE4">
        <w:rPr>
          <w:rFonts w:ascii="Verdana" w:hAnsi="Verdana"/>
          <w:sz w:val="20"/>
          <w:szCs w:val="20"/>
        </w:rPr>
        <w:t xml:space="preserve">“(…) </w:t>
      </w:r>
      <w:r w:rsidRPr="003E3F80">
        <w:rPr>
          <w:rFonts w:ascii="Verdana" w:hAnsi="Verdana"/>
          <w:sz w:val="20"/>
          <w:szCs w:val="20"/>
        </w:rPr>
        <w:t>Una persona contratada por prestación de servicios profesionales que ocupa el cargo de coordinador de talento humano, se encuentra en embarazo y tiene contrato hasta el 31 de diciembre de 2025, se puede realizar el cambio de cargo con las mismas condiciones de salario para la próxima contratación, y no afectar la estabilidad laboral que ostenta, que condiciones debo tener en cuenta para realizar el cambio de área laboral</w:t>
      </w:r>
      <w:r>
        <w:rPr>
          <w:rFonts w:ascii="Verdana" w:hAnsi="Verdana"/>
          <w:sz w:val="20"/>
          <w:szCs w:val="20"/>
        </w:rPr>
        <w:t xml:space="preserve"> </w:t>
      </w:r>
      <w:r w:rsidRPr="00FC1BE4">
        <w:rPr>
          <w:rFonts w:ascii="Verdana" w:hAnsi="Verdana"/>
          <w:sz w:val="20"/>
          <w:szCs w:val="20"/>
        </w:rPr>
        <w:t>(…)”.</w:t>
      </w:r>
    </w:p>
    <w:p w14:paraId="6BD35CCA" w14:textId="77777777" w:rsidR="00CB6EF9" w:rsidRPr="001F55C9" w:rsidRDefault="00CB6EF9" w:rsidP="001F55C9">
      <w:pPr>
        <w:spacing w:after="0" w:line="276" w:lineRule="auto"/>
        <w:ind w:left="567" w:right="758"/>
        <w:jc w:val="both"/>
        <w:rPr>
          <w:rFonts w:ascii="Verdana" w:hAnsi="Verdana"/>
        </w:rPr>
      </w:pPr>
    </w:p>
    <w:p w14:paraId="269B932B" w14:textId="34B41C5F" w:rsidR="00CB6EF9" w:rsidRPr="00F64722" w:rsidRDefault="00CB6EF9" w:rsidP="00CB6EF9">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9698DBF" w14:textId="171F8CFB" w:rsidR="00CB6EF9" w:rsidRPr="00F64722" w:rsidRDefault="00CB6EF9" w:rsidP="00362FD4">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w:t>
      </w:r>
      <w:r w:rsidRPr="00F64722">
        <w:rPr>
          <w:rFonts w:ascii="Verdana" w:eastAsia="Calibri" w:hAnsi="Verdana" w:cs="Arial"/>
          <w:lang w:eastAsia="es-ES"/>
        </w:rPr>
        <w:t xml:space="preserve">  </w:t>
      </w:r>
    </w:p>
    <w:p w14:paraId="307039C6" w14:textId="77777777" w:rsidR="00362FD4" w:rsidRPr="00F64722" w:rsidRDefault="00362FD4" w:rsidP="001F55C9">
      <w:pPr>
        <w:spacing w:after="0" w:line="276" w:lineRule="auto"/>
        <w:ind w:firstLine="709"/>
        <w:jc w:val="both"/>
        <w:rPr>
          <w:rFonts w:ascii="Verdana" w:eastAsia="Calibri" w:hAnsi="Verdana" w:cs="Arial"/>
          <w:lang w:eastAsia="es-ES"/>
        </w:rPr>
      </w:pPr>
    </w:p>
    <w:p w14:paraId="216FA9E9" w14:textId="77777777" w:rsidR="00CB6EF9" w:rsidRPr="00F64722" w:rsidRDefault="00CB6EF9" w:rsidP="00CB6EF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53D61B19" w14:textId="77777777" w:rsidR="00CB6EF9" w:rsidRPr="00F64722" w:rsidRDefault="00CB6EF9" w:rsidP="001F55C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7DA648C" w14:textId="656FE9D3" w:rsidR="00CB6EF9" w:rsidRDefault="00CB6EF9" w:rsidP="00AF53DA">
      <w:pPr>
        <w:spacing w:after="0" w:line="276" w:lineRule="auto"/>
        <w:jc w:val="both"/>
        <w:rPr>
          <w:rFonts w:ascii="Verdana" w:eastAsia="Calibri" w:hAnsi="Verdana" w:cs="Arial"/>
          <w:color w:val="000000"/>
          <w:lang w:eastAsia="es-ES"/>
        </w:rPr>
      </w:pPr>
      <w:r w:rsidRPr="00F64722">
        <w:rPr>
          <w:rFonts w:ascii="Verdana" w:eastAsia="Calibri" w:hAnsi="Verdana" w:cs="Arial"/>
          <w:color w:val="000000"/>
          <w:lang w:eastAsia="es-ES"/>
        </w:rPr>
        <w:t>De acuerdo con el contenido de su solicitud, esta Agencia resolverá el siguiente problema jurídico:</w:t>
      </w:r>
      <w:r>
        <w:rPr>
          <w:rFonts w:ascii="Verdana" w:eastAsia="Calibri" w:hAnsi="Verdana" w:cs="Arial"/>
          <w:color w:val="000000"/>
          <w:lang w:eastAsia="es-ES"/>
        </w:rPr>
        <w:t xml:space="preserve"> Una mujer en estado de embarazo vinculada en una entidad pública a través de un contrato de prestación de servicios ¿puede ser vinculada nuevamente en las mismas condiciones ejerciendo otras actividades distintas a las</w:t>
      </w:r>
      <w:r w:rsidR="00C60E0C">
        <w:rPr>
          <w:rFonts w:ascii="Verdana" w:eastAsia="Calibri" w:hAnsi="Verdana" w:cs="Arial"/>
          <w:color w:val="000000"/>
          <w:lang w:eastAsia="es-ES"/>
        </w:rPr>
        <w:t xml:space="preserve"> que ejercía</w:t>
      </w:r>
      <w:r>
        <w:rPr>
          <w:rFonts w:ascii="Verdana" w:eastAsia="Calibri" w:hAnsi="Verdana" w:cs="Arial"/>
          <w:color w:val="000000"/>
          <w:lang w:eastAsia="es-ES"/>
        </w:rPr>
        <w:t xml:space="preserve"> anterior</w:t>
      </w:r>
      <w:r w:rsidR="00C60E0C">
        <w:rPr>
          <w:rFonts w:ascii="Verdana" w:eastAsia="Calibri" w:hAnsi="Verdana" w:cs="Arial"/>
          <w:color w:val="000000"/>
          <w:lang w:eastAsia="es-ES"/>
        </w:rPr>
        <w:t>ment</w:t>
      </w:r>
      <w:r>
        <w:rPr>
          <w:rFonts w:ascii="Verdana" w:eastAsia="Calibri" w:hAnsi="Verdana" w:cs="Arial"/>
          <w:color w:val="000000"/>
          <w:lang w:eastAsia="es-ES"/>
        </w:rPr>
        <w:t xml:space="preserve">e? </w:t>
      </w:r>
    </w:p>
    <w:p w14:paraId="521F48F3" w14:textId="77777777" w:rsidR="00AF53DA" w:rsidRDefault="00AF53DA" w:rsidP="001F55C9">
      <w:pPr>
        <w:spacing w:after="0" w:line="276" w:lineRule="auto"/>
        <w:jc w:val="both"/>
        <w:rPr>
          <w:rFonts w:ascii="Verdana" w:eastAsia="Calibri" w:hAnsi="Verdana" w:cs="Arial"/>
          <w:color w:val="000000"/>
          <w:lang w:eastAsia="es-ES"/>
        </w:rPr>
      </w:pPr>
    </w:p>
    <w:p w14:paraId="70504039" w14:textId="77777777" w:rsidR="00CB6EF9" w:rsidRDefault="00CB6EF9" w:rsidP="00CB6EF9">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51BCC417" w14:textId="77777777" w:rsidR="00CB6EF9" w:rsidRPr="005644FE" w:rsidRDefault="00CB6EF9" w:rsidP="001F55C9">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CB6EF9" w:rsidRPr="005644FE" w14:paraId="15C8EFED" w14:textId="77777777" w:rsidTr="00CC4E66">
        <w:tc>
          <w:tcPr>
            <w:tcW w:w="8828" w:type="dxa"/>
          </w:tcPr>
          <w:p w14:paraId="22AD3EC4" w14:textId="0FA4C050" w:rsidR="00CB6EF9" w:rsidRDefault="008A79DA" w:rsidP="001F55C9">
            <w:pPr>
              <w:spacing w:after="120" w:line="276" w:lineRule="auto"/>
              <w:jc w:val="both"/>
              <w:rPr>
                <w:rFonts w:ascii="Verdana" w:eastAsia="Calibri" w:hAnsi="Verdana" w:cs="Arial"/>
                <w:color w:val="000000"/>
                <w:lang w:eastAsia="es-ES_tradnl"/>
              </w:rPr>
            </w:pPr>
            <w:r>
              <w:rPr>
                <w:rFonts w:ascii="Verdana" w:eastAsia="Calibri" w:hAnsi="Verdana" w:cs="Arial"/>
                <w:color w:val="000000"/>
                <w:lang w:eastAsia="es-ES_tradnl"/>
              </w:rPr>
              <w:t xml:space="preserve">En primer lugar, dado que en su </w:t>
            </w:r>
            <w:r w:rsidR="00882A3B">
              <w:rPr>
                <w:rFonts w:ascii="Verdana" w:eastAsia="Calibri" w:hAnsi="Verdana" w:cs="Arial"/>
                <w:color w:val="000000"/>
                <w:lang w:eastAsia="es-ES_tradnl"/>
              </w:rPr>
              <w:t>consulta</w:t>
            </w:r>
            <w:r>
              <w:rPr>
                <w:rFonts w:ascii="Verdana" w:eastAsia="Calibri" w:hAnsi="Verdana" w:cs="Arial"/>
                <w:color w:val="000000"/>
                <w:lang w:eastAsia="es-ES_tradnl"/>
              </w:rPr>
              <w:t xml:space="preserve"> hace referencia a quien ejerce un cargo, debe señalarse que, l</w:t>
            </w:r>
            <w:r w:rsidR="00CB6EF9">
              <w:rPr>
                <w:rFonts w:ascii="Verdana" w:eastAsia="Calibri" w:hAnsi="Verdana" w:cs="Arial"/>
                <w:color w:val="000000"/>
                <w:lang w:eastAsia="es-ES_tradnl"/>
              </w:rPr>
              <w:t xml:space="preserve">a calidad de servidor público contemplado en el artículo 123 de la Constitución Política tiene a su vez </w:t>
            </w:r>
            <w:r w:rsidR="00CB6EF9" w:rsidRPr="001A5876">
              <w:rPr>
                <w:rFonts w:ascii="Verdana" w:eastAsia="Calibri" w:hAnsi="Verdana" w:cs="Arial"/>
                <w:color w:val="000000"/>
                <w:lang w:eastAsia="es-ES_tradnl"/>
              </w:rPr>
              <w:t xml:space="preserve">diversas formas de vinculación o de relación laboral entre </w:t>
            </w:r>
            <w:r w:rsidR="00CB6EF9">
              <w:rPr>
                <w:rFonts w:ascii="Verdana" w:eastAsia="Calibri" w:hAnsi="Verdana" w:cs="Arial"/>
                <w:color w:val="000000"/>
                <w:lang w:eastAsia="es-ES_tradnl"/>
              </w:rPr>
              <w:t>las personas naturales</w:t>
            </w:r>
            <w:r w:rsidR="00CB6EF9" w:rsidRPr="001A5876">
              <w:rPr>
                <w:rFonts w:ascii="Verdana" w:eastAsia="Calibri" w:hAnsi="Verdana" w:cs="Arial"/>
                <w:color w:val="000000"/>
                <w:lang w:eastAsia="es-ES_tradnl"/>
              </w:rPr>
              <w:t xml:space="preserve"> y la Administración Pública tradicionalmente acogida por la legislación, la jurisprudencia y la doctrina comprende</w:t>
            </w:r>
            <w:r w:rsidR="00CB6EF9">
              <w:rPr>
                <w:rFonts w:ascii="Verdana" w:eastAsia="Calibri" w:hAnsi="Verdana" w:cs="Arial"/>
                <w:color w:val="000000"/>
                <w:lang w:eastAsia="es-ES_tradnl"/>
              </w:rPr>
              <w:t>, a saber</w:t>
            </w:r>
            <w:r w:rsidR="00CB6EF9" w:rsidRPr="001A5876">
              <w:rPr>
                <w:rFonts w:ascii="Verdana" w:eastAsia="Calibri" w:hAnsi="Verdana" w:cs="Arial"/>
                <w:color w:val="000000"/>
                <w:lang w:eastAsia="es-ES_tradnl"/>
              </w:rPr>
              <w:t>: (i) los empleados públicos y (</w:t>
            </w:r>
            <w:proofErr w:type="spellStart"/>
            <w:r w:rsidR="00CB6EF9" w:rsidRPr="001A5876">
              <w:rPr>
                <w:rFonts w:ascii="Verdana" w:eastAsia="Calibri" w:hAnsi="Verdana" w:cs="Arial"/>
                <w:color w:val="000000"/>
                <w:lang w:eastAsia="es-ES_tradnl"/>
              </w:rPr>
              <w:t>ii</w:t>
            </w:r>
            <w:proofErr w:type="spellEnd"/>
            <w:r w:rsidR="00CB6EF9" w:rsidRPr="001A5876">
              <w:rPr>
                <w:rFonts w:ascii="Verdana" w:eastAsia="Calibri" w:hAnsi="Verdana" w:cs="Arial"/>
                <w:color w:val="000000"/>
                <w:lang w:eastAsia="es-ES_tradnl"/>
              </w:rPr>
              <w:t>) los trabajadores oficiales</w:t>
            </w:r>
            <w:r w:rsidR="00CB6EF9">
              <w:rPr>
                <w:rFonts w:ascii="Verdana" w:eastAsia="Calibri" w:hAnsi="Verdana" w:cs="Arial"/>
                <w:color w:val="000000"/>
                <w:lang w:eastAsia="es-ES_tradnl"/>
              </w:rPr>
              <w:t>.</w:t>
            </w:r>
          </w:p>
          <w:p w14:paraId="1F8D2758" w14:textId="04BF4D77" w:rsidR="00CB6EF9" w:rsidRDefault="00CB6EF9" w:rsidP="001F55C9">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eastAsia="es-ES_tradnl"/>
              </w:rPr>
              <w:t>Los conceptos de “</w:t>
            </w:r>
            <w:r w:rsidRPr="001A5876">
              <w:rPr>
                <w:rFonts w:ascii="Verdana" w:eastAsia="Calibri" w:hAnsi="Verdana" w:cs="Arial"/>
                <w:color w:val="000000"/>
                <w:lang w:eastAsia="es-ES_tradnl"/>
              </w:rPr>
              <w:t>empleado público</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y </w:t>
            </w:r>
            <w:r>
              <w:rPr>
                <w:rFonts w:ascii="Verdana" w:eastAsia="Calibri" w:hAnsi="Verdana" w:cs="Arial"/>
                <w:color w:val="000000"/>
                <w:lang w:eastAsia="es-ES_tradnl"/>
              </w:rPr>
              <w:t>“</w:t>
            </w:r>
            <w:r w:rsidRPr="001A5876">
              <w:rPr>
                <w:rFonts w:ascii="Verdana" w:eastAsia="Calibri" w:hAnsi="Verdana" w:cs="Arial"/>
                <w:color w:val="000000"/>
                <w:lang w:eastAsia="es-ES_tradnl"/>
              </w:rPr>
              <w:t>trabajador oficial</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se encuentran definidas de manera precisa y clara en nuestro ordenamiento jurídico. De tal manera que, </w:t>
            </w:r>
            <w:r>
              <w:rPr>
                <w:rFonts w:ascii="Verdana" w:eastAsia="Calibri" w:hAnsi="Verdana" w:cs="Arial"/>
                <w:color w:val="000000"/>
                <w:lang w:eastAsia="es-ES_tradnl"/>
              </w:rPr>
              <w:t xml:space="preserve">los </w:t>
            </w:r>
            <w:r w:rsidRPr="001A5876">
              <w:rPr>
                <w:rFonts w:ascii="Verdana" w:eastAsia="Calibri" w:hAnsi="Verdana" w:cs="Arial"/>
                <w:color w:val="000000"/>
                <w:lang w:eastAsia="es-ES_tradnl"/>
              </w:rPr>
              <w:t>empleados públicos son las personas naturales vinculadas a la administración pública en virtud de una relación legal y reglamentaria, es decir, a través de un acto administrativo de nombramiento, mientras que los trabajadores oficiales lo son a través de un contrato de trabajo. Estos últimos, por regla general, constituyen el personal que labora en las entidades descentralizadas y desconcentradas por servicios o por colaboración, tales como sociedades de economía mixta y empresas industriales y comerciales del Estado</w:t>
            </w:r>
            <w:r>
              <w:rPr>
                <w:rFonts w:ascii="Verdana" w:eastAsia="Calibri" w:hAnsi="Verdana" w:cs="Arial"/>
                <w:color w:val="000000"/>
                <w:lang w:eastAsia="es-ES_tradnl"/>
              </w:rPr>
              <w:t>.</w:t>
            </w:r>
          </w:p>
          <w:p w14:paraId="62CCDAF1" w14:textId="7CDFE219" w:rsidR="00CB6EF9" w:rsidRDefault="00CB6EF9" w:rsidP="001F55C9">
            <w:pPr>
              <w:spacing w:after="120" w:line="276" w:lineRule="auto"/>
              <w:ind w:firstLine="709"/>
              <w:jc w:val="both"/>
              <w:rPr>
                <w:rFonts w:ascii="Verdana" w:eastAsia="Calibri" w:hAnsi="Verdana" w:cs="Arial"/>
                <w:color w:val="000000"/>
                <w:lang w:eastAsia="es-ES"/>
              </w:rPr>
            </w:pPr>
            <w:r>
              <w:rPr>
                <w:rFonts w:ascii="Verdana" w:eastAsia="Calibri" w:hAnsi="Verdana" w:cs="Arial"/>
                <w:color w:val="000000"/>
                <w:lang w:eastAsia="es-ES_tradnl"/>
              </w:rPr>
              <w:t xml:space="preserve">Por su parte, el contrato de prestación de servicios </w:t>
            </w:r>
            <w:r>
              <w:rPr>
                <w:rFonts w:ascii="Verdana" w:eastAsia="Calibri" w:hAnsi="Verdana" w:cs="Arial"/>
                <w:color w:val="000000"/>
                <w:lang w:eastAsia="es-ES"/>
              </w:rPr>
              <w:t xml:space="preserve">se trata de uno de </w:t>
            </w:r>
            <w:r w:rsidRPr="00837A86">
              <w:rPr>
                <w:rFonts w:ascii="Verdana" w:eastAsia="Calibri" w:hAnsi="Verdana" w:cs="Arial"/>
                <w:color w:val="000000"/>
                <w:lang w:eastAsia="es-ES"/>
              </w:rPr>
              <w:t>los tipos contractuales consagrados en el Estatuto General de Contratación de la Administración Pública – en adelante EGCAP–, que pueden celebrar las Entidades Estatales. Se trata de un contrato típico, ya que se encuentra definido en la ley</w:t>
            </w:r>
            <w:r>
              <w:rPr>
                <w:rFonts w:ascii="Verdana" w:eastAsia="Calibri" w:hAnsi="Verdana" w:cs="Arial"/>
                <w:color w:val="000000"/>
                <w:lang w:eastAsia="es-ES"/>
              </w:rPr>
              <w:t xml:space="preserve"> y cuenta con una serie de características plenamente definidas que lo diferencia de la vinculación de las personas a través de una relación legal o reglamentaria o mediante un contrato de trabajo para aquellos que son funcionarios públicos o trabajadores oficiales, respectivamente. </w:t>
            </w:r>
          </w:p>
          <w:p w14:paraId="39F6495C" w14:textId="28BDA255" w:rsidR="00CB6EF9" w:rsidRDefault="00CB6EF9" w:rsidP="001F55C9">
            <w:pPr>
              <w:spacing w:after="120" w:line="276" w:lineRule="auto"/>
              <w:ind w:firstLine="709"/>
              <w:jc w:val="both"/>
              <w:rPr>
                <w:rFonts w:ascii="Verdana" w:hAnsi="Verdana" w:cs="Arial"/>
              </w:rPr>
            </w:pPr>
            <w:r>
              <w:rPr>
                <w:rFonts w:ascii="Verdana" w:eastAsia="Calibri" w:hAnsi="Verdana" w:cs="Arial"/>
                <w:color w:val="000000"/>
                <w:lang w:eastAsia="es-ES"/>
              </w:rPr>
              <w:t xml:space="preserve">Ahora bien, tratándose de una mujer en estado de embarazo vinculada mediante un contrato de prestación de servicios, </w:t>
            </w:r>
            <w:r w:rsidRPr="00DC1771">
              <w:rPr>
                <w:rFonts w:ascii="Verdana" w:hAnsi="Verdana" w:cs="Arial"/>
              </w:rPr>
              <w:t>la protección de estabilidad ocupacional reforzada es una garantía reconocida por la Corte Constitucional, a través de las sentencias SU-070 de 2013, SU-075 de 2018, y en especial la sentencia T-329 de 2022. En dichas providencias se reconoce que esta garantía que procede en contratos de prestación de servicios durante el periodo de gestación, el disfrute de licencia de maternidad, hasta por dieciocho (18) semanas y el periodo de lactancia.</w:t>
            </w:r>
          </w:p>
          <w:p w14:paraId="31C50BD8" w14:textId="55E160BD" w:rsidR="00CB6EF9" w:rsidRDefault="00CB6EF9" w:rsidP="001F55C9">
            <w:pPr>
              <w:spacing w:after="120" w:line="276" w:lineRule="auto"/>
              <w:ind w:firstLine="709"/>
              <w:jc w:val="both"/>
              <w:rPr>
                <w:rFonts w:ascii="Verdana" w:eastAsia="Times New Roman" w:hAnsi="Verdana" w:cs="Arial"/>
                <w:color w:val="000000" w:themeColor="text1"/>
                <w:lang w:eastAsia="es-CO"/>
              </w:rPr>
            </w:pPr>
            <w:r w:rsidRPr="002C5F99">
              <w:rPr>
                <w:rFonts w:ascii="Verdana" w:hAnsi="Verdana" w:cs="Arial"/>
              </w:rPr>
              <w:t>Así las cosas, en cada caso, la entidad estatal deberá dilucidar la forma más adecuada para garantizar dicho derecho a la contratista y su seguridad social, pues lo que se pretende es impedir la discriminación materializada por la terminación o la no renovación del contrato por causa o con ocasión del embarazo o la licencia de maternidad. La valoración de los casos de terminación del contrato de prestación de servicios, por embarazo o periodo de lactancia se da a la luz de tres componentes: (i) el contratante conoce el estado de embarazo de la contratista, (</w:t>
            </w:r>
            <w:proofErr w:type="spellStart"/>
            <w:r w:rsidRPr="002C5F99">
              <w:rPr>
                <w:rFonts w:ascii="Verdana" w:hAnsi="Verdana" w:cs="Arial"/>
              </w:rPr>
              <w:t>ii</w:t>
            </w:r>
            <w:proofErr w:type="spellEnd"/>
            <w:r w:rsidRPr="002C5F99">
              <w:rPr>
                <w:rFonts w:ascii="Verdana" w:hAnsi="Verdana" w:cs="Arial"/>
              </w:rPr>
              <w:t>) subsiste la causa del contrato y (</w:t>
            </w:r>
            <w:proofErr w:type="spellStart"/>
            <w:r w:rsidRPr="002C5F99">
              <w:rPr>
                <w:rFonts w:ascii="Verdana" w:hAnsi="Verdana" w:cs="Arial"/>
              </w:rPr>
              <w:t>iii</w:t>
            </w:r>
            <w:proofErr w:type="spellEnd"/>
            <w:r w:rsidRPr="002C5F99">
              <w:rPr>
                <w:rFonts w:ascii="Verdana" w:hAnsi="Verdana" w:cs="Arial"/>
              </w:rPr>
              <w:t>) no cuenta con permiso del inspector del trabajo para terminar el contrato.</w:t>
            </w:r>
            <w:r w:rsidRPr="002C5F99">
              <w:rPr>
                <w:rFonts w:ascii="Verdana" w:hAnsi="Verdana" w:cs="Arial"/>
                <w:lang w:val="es-ES" w:eastAsia="es-ES"/>
              </w:rPr>
              <w:t xml:space="preserve"> </w:t>
            </w:r>
          </w:p>
          <w:p w14:paraId="7317DE74" w14:textId="01CB95E8" w:rsidR="00CB6EF9" w:rsidRDefault="00CB6EF9" w:rsidP="001F55C9">
            <w:pPr>
              <w:spacing w:after="120" w:line="276" w:lineRule="auto"/>
              <w:ind w:firstLine="709"/>
              <w:jc w:val="both"/>
              <w:rPr>
                <w:rFonts w:ascii="Verdana" w:eastAsia="Calibri" w:hAnsi="Verdana" w:cs="Times New Roman"/>
                <w:lang w:val="es-ES"/>
              </w:rPr>
            </w:pP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r>
              <w:rPr>
                <w:rFonts w:ascii="Verdana" w:eastAsia="Times New Roman" w:hAnsi="Verdana" w:cs="Arial"/>
                <w:color w:val="000000" w:themeColor="text1"/>
                <w:lang w:eastAsia="es-CO"/>
              </w:rPr>
              <w:t xml:space="preserve">. </w:t>
            </w:r>
          </w:p>
          <w:p w14:paraId="75BE04BE" w14:textId="77777777" w:rsidR="00CB6EF9" w:rsidRPr="007D6315" w:rsidRDefault="00CB6EF9" w:rsidP="00CC4E66">
            <w:pPr>
              <w:spacing w:line="276" w:lineRule="auto"/>
              <w:ind w:firstLine="709"/>
              <w:jc w:val="both"/>
              <w:rPr>
                <w:rFonts w:ascii="Verdana" w:hAnsi="Verdana" w:cs="Arial"/>
                <w:lang w:val="es-ES" w:eastAsia="es-ES"/>
              </w:rPr>
            </w:pPr>
            <w:r>
              <w:rPr>
                <w:rFonts w:ascii="Verdana" w:eastAsia="Calibri" w:hAnsi="Verdana" w:cs="Times New Roman"/>
                <w:lang w:val="es-ES"/>
              </w:rPr>
              <w:t>Por último</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58A91729" w14:textId="77777777" w:rsidR="00CB6EF9" w:rsidRDefault="00CB6EF9" w:rsidP="00CB6EF9">
      <w:pPr>
        <w:tabs>
          <w:tab w:val="left" w:pos="142"/>
          <w:tab w:val="left" w:pos="284"/>
        </w:tabs>
        <w:spacing w:after="0" w:line="276" w:lineRule="auto"/>
        <w:jc w:val="both"/>
        <w:rPr>
          <w:rFonts w:ascii="Verdana" w:eastAsia="Century Gothic" w:hAnsi="Verdana" w:cs="Century Gothic"/>
          <w:b/>
          <w:bCs/>
        </w:rPr>
      </w:pPr>
    </w:p>
    <w:p w14:paraId="69EA6558" w14:textId="77777777" w:rsidR="00CB6EF9" w:rsidRPr="005644FE" w:rsidRDefault="00CB6EF9" w:rsidP="00CB6EF9">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603EDEEC" w14:textId="77777777" w:rsidR="00CB6EF9" w:rsidRPr="005644FE" w:rsidRDefault="00CB6EF9" w:rsidP="00CB6EF9">
      <w:pPr>
        <w:pStyle w:val="Prrafodelista"/>
        <w:tabs>
          <w:tab w:val="left" w:pos="142"/>
          <w:tab w:val="left" w:pos="284"/>
        </w:tabs>
        <w:spacing w:after="0" w:line="240" w:lineRule="auto"/>
        <w:ind w:left="0"/>
        <w:contextualSpacing w:val="0"/>
        <w:jc w:val="both"/>
        <w:rPr>
          <w:rFonts w:ascii="Verdana" w:eastAsia="Calibri" w:hAnsi="Verdana" w:cs="Arial"/>
        </w:rPr>
      </w:pPr>
    </w:p>
    <w:p w14:paraId="66FAEA89" w14:textId="77777777" w:rsidR="00CB6EF9" w:rsidRDefault="00CB6EF9" w:rsidP="00CB6EF9">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43046BB3" w14:textId="77777777" w:rsidR="00CB6EF9" w:rsidRDefault="00CB6EF9" w:rsidP="00CB6EF9">
      <w:pPr>
        <w:spacing w:after="0" w:line="276" w:lineRule="auto"/>
        <w:jc w:val="both"/>
        <w:rPr>
          <w:rFonts w:ascii="Verdana" w:eastAsia="Calibri" w:hAnsi="Verdana" w:cs="Arial"/>
          <w:color w:val="000000"/>
          <w:lang w:eastAsia="es-ES"/>
        </w:rPr>
      </w:pPr>
    </w:p>
    <w:p w14:paraId="14E99A8E" w14:textId="7F2A2FF4" w:rsidR="00CB6EF9" w:rsidRDefault="00CB6EF9" w:rsidP="001F55C9">
      <w:pPr>
        <w:spacing w:after="120" w:line="276" w:lineRule="auto"/>
        <w:jc w:val="both"/>
        <w:rPr>
          <w:rFonts w:ascii="Verdana" w:eastAsia="Calibri" w:hAnsi="Verdana" w:cs="Arial"/>
          <w:color w:val="000000"/>
          <w:lang w:eastAsia="es-ES_tradnl"/>
        </w:rPr>
      </w:pPr>
      <w:r>
        <w:rPr>
          <w:rFonts w:ascii="Verdana" w:eastAsia="Calibri" w:hAnsi="Verdana" w:cs="Arial"/>
          <w:color w:val="000000"/>
          <w:lang w:eastAsia="es-ES_tradnl"/>
        </w:rPr>
        <w:t xml:space="preserve">Antes de abordar el problema jurídico, es importante aclarar algunos aspectos para diferenciar los tipos de vinculación de una persona natural en el </w:t>
      </w:r>
      <w:r w:rsidR="006A2D9F">
        <w:rPr>
          <w:rFonts w:ascii="Verdana" w:eastAsia="Calibri" w:hAnsi="Verdana" w:cs="Arial"/>
          <w:color w:val="000000"/>
          <w:lang w:eastAsia="es-ES_tradnl"/>
        </w:rPr>
        <w:t>Estado</w:t>
      </w:r>
      <w:r>
        <w:rPr>
          <w:rFonts w:ascii="Verdana" w:eastAsia="Calibri" w:hAnsi="Verdana" w:cs="Arial"/>
          <w:color w:val="000000"/>
          <w:lang w:eastAsia="es-ES_tradnl"/>
        </w:rPr>
        <w:t xml:space="preserve">, por cuanto ello permite definir, por ejemplo, la fuente de las obligaciones a desarrollar, el tipo remuneración, las modalidades de vinculación, etc. </w:t>
      </w:r>
    </w:p>
    <w:p w14:paraId="485840E9" w14:textId="27CDCAAF" w:rsidR="00CB6EF9" w:rsidRDefault="00CB6EF9" w:rsidP="001F55C9">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eastAsia="es-ES_tradnl"/>
        </w:rPr>
        <w:t xml:space="preserve">De conformidad con lo dispuesto en el </w:t>
      </w:r>
      <w:r w:rsidRPr="001A5876">
        <w:rPr>
          <w:rFonts w:ascii="Verdana" w:eastAsia="Calibri" w:hAnsi="Verdana" w:cs="Arial"/>
          <w:color w:val="000000"/>
          <w:lang w:eastAsia="es-ES_tradnl"/>
        </w:rPr>
        <w:t>artículo 123 de la Constitución</w:t>
      </w:r>
      <w:r>
        <w:rPr>
          <w:rFonts w:ascii="Verdana" w:eastAsia="Calibri" w:hAnsi="Verdana" w:cs="Arial"/>
          <w:color w:val="000000"/>
          <w:lang w:eastAsia="es-ES_tradnl"/>
        </w:rPr>
        <w:t xml:space="preserve"> “</w:t>
      </w:r>
      <w:r w:rsidRPr="001A5876">
        <w:rPr>
          <w:rFonts w:ascii="Verdana" w:eastAsia="Calibri" w:hAnsi="Verdana" w:cs="Arial"/>
          <w:color w:val="000000"/>
          <w:lang w:eastAsia="es-ES_tradnl"/>
        </w:rPr>
        <w:t>son servidores públicos los miembros de las corporaciones públicas, los empleados y trabajadores del Estado y de sus entidades descentralizadas territorialmente y por servicios</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que </w:t>
      </w:r>
      <w:r>
        <w:rPr>
          <w:rFonts w:ascii="Verdana" w:eastAsia="Calibri" w:hAnsi="Verdana" w:cs="Arial"/>
          <w:color w:val="000000"/>
          <w:lang w:eastAsia="es-ES_tradnl"/>
        </w:rPr>
        <w:t>“</w:t>
      </w:r>
      <w:r w:rsidRPr="001A5876">
        <w:rPr>
          <w:rFonts w:ascii="Verdana" w:eastAsia="Calibri" w:hAnsi="Verdana" w:cs="Arial"/>
          <w:color w:val="000000"/>
          <w:lang w:eastAsia="es-ES_tradnl"/>
        </w:rPr>
        <w:t>están al servicio del Estado y de la comunidad, y ejercen sus funciones en la forma prevista por la Constitución, la ley y el reglamento</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w:t>
      </w:r>
      <w:r w:rsidRPr="001A5876">
        <w:rPr>
          <w:rFonts w:ascii="Verdana" w:eastAsia="Calibri" w:hAnsi="Verdana" w:cs="Arial"/>
          <w:color w:val="000000"/>
          <w:lang w:val="es-ES_tradnl" w:eastAsia="es-ES_tradnl"/>
        </w:rPr>
        <w:t xml:space="preserve"> </w:t>
      </w:r>
    </w:p>
    <w:p w14:paraId="44FC9329" w14:textId="7C3CDF12" w:rsidR="00CB6EF9" w:rsidRDefault="00CB6EF9" w:rsidP="001F55C9">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eastAsia="es-ES_tradnl"/>
        </w:rPr>
        <w:t xml:space="preserve">En ese escenario el </w:t>
      </w:r>
      <w:r w:rsidRPr="001A5876">
        <w:rPr>
          <w:rFonts w:ascii="Verdana" w:eastAsia="Calibri" w:hAnsi="Verdana" w:cs="Arial"/>
          <w:color w:val="000000"/>
          <w:lang w:eastAsia="es-ES_tradnl"/>
        </w:rPr>
        <w:t xml:space="preserve">Constituyente Primario utilizó de forma general el concepto de </w:t>
      </w:r>
      <w:r>
        <w:rPr>
          <w:rFonts w:ascii="Verdana" w:eastAsia="Calibri" w:hAnsi="Verdana" w:cs="Arial"/>
          <w:color w:val="000000"/>
          <w:lang w:eastAsia="es-ES_tradnl"/>
        </w:rPr>
        <w:t>“</w:t>
      </w:r>
      <w:r w:rsidRPr="001A5876">
        <w:rPr>
          <w:rFonts w:ascii="Verdana" w:eastAsia="Calibri" w:hAnsi="Verdana" w:cs="Arial"/>
          <w:color w:val="000000"/>
          <w:lang w:eastAsia="es-ES_tradnl"/>
        </w:rPr>
        <w:t>servidor público</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para comprender a todas las personas naturales que tienen una relación laboral con el Estado, y trabajan a su servicio para efectos de asegurar el cumplimiento de sus fines constitucionales.</w:t>
      </w:r>
    </w:p>
    <w:p w14:paraId="1448DB93" w14:textId="358820B8" w:rsidR="00CB6EF9" w:rsidRDefault="00CB6EF9" w:rsidP="001F55C9">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eastAsia="es-ES_tradnl"/>
        </w:rPr>
        <w:t xml:space="preserve">La calidad de servidor público tiene a su vez </w:t>
      </w:r>
      <w:r w:rsidRPr="001A5876">
        <w:rPr>
          <w:rFonts w:ascii="Verdana" w:eastAsia="Calibri" w:hAnsi="Verdana" w:cs="Arial"/>
          <w:color w:val="000000"/>
          <w:lang w:eastAsia="es-ES_tradnl"/>
        </w:rPr>
        <w:t xml:space="preserve">diversas formas de vinculación o de relación laboral entre </w:t>
      </w:r>
      <w:r>
        <w:rPr>
          <w:rFonts w:ascii="Verdana" w:eastAsia="Calibri" w:hAnsi="Verdana" w:cs="Arial"/>
          <w:color w:val="000000"/>
          <w:lang w:eastAsia="es-ES_tradnl"/>
        </w:rPr>
        <w:t>las personas naturales</w:t>
      </w:r>
      <w:r w:rsidRPr="001A5876">
        <w:rPr>
          <w:rFonts w:ascii="Verdana" w:eastAsia="Calibri" w:hAnsi="Verdana" w:cs="Arial"/>
          <w:color w:val="000000"/>
          <w:lang w:eastAsia="es-ES_tradnl"/>
        </w:rPr>
        <w:t xml:space="preserve"> y la Administración Pública tradicionalmente acogida por la legislación, la jurisprudencia y la doctrina comprende</w:t>
      </w:r>
      <w:r>
        <w:rPr>
          <w:rFonts w:ascii="Verdana" w:eastAsia="Calibri" w:hAnsi="Verdana" w:cs="Arial"/>
          <w:color w:val="000000"/>
          <w:lang w:eastAsia="es-ES_tradnl"/>
        </w:rPr>
        <w:t>, a saber</w:t>
      </w:r>
      <w:r w:rsidRPr="001A5876">
        <w:rPr>
          <w:rFonts w:ascii="Verdana" w:eastAsia="Calibri" w:hAnsi="Verdana" w:cs="Arial"/>
          <w:color w:val="000000"/>
          <w:lang w:eastAsia="es-ES_tradnl"/>
        </w:rPr>
        <w:t>: (i) los empleados públicos y (</w:t>
      </w:r>
      <w:proofErr w:type="spellStart"/>
      <w:r w:rsidRPr="001A5876">
        <w:rPr>
          <w:rFonts w:ascii="Verdana" w:eastAsia="Calibri" w:hAnsi="Verdana" w:cs="Arial"/>
          <w:color w:val="000000"/>
          <w:lang w:eastAsia="es-ES_tradnl"/>
        </w:rPr>
        <w:t>ii</w:t>
      </w:r>
      <w:proofErr w:type="spellEnd"/>
      <w:r w:rsidRPr="001A5876">
        <w:rPr>
          <w:rFonts w:ascii="Verdana" w:eastAsia="Calibri" w:hAnsi="Verdana" w:cs="Arial"/>
          <w:color w:val="000000"/>
          <w:lang w:eastAsia="es-ES_tradnl"/>
        </w:rPr>
        <w:t>) los trabajadores oficiales</w:t>
      </w:r>
      <w:r>
        <w:rPr>
          <w:rFonts w:ascii="Verdana" w:eastAsia="Calibri" w:hAnsi="Verdana" w:cs="Arial"/>
          <w:color w:val="000000"/>
          <w:lang w:eastAsia="es-ES_tradnl"/>
        </w:rPr>
        <w:t>.</w:t>
      </w:r>
    </w:p>
    <w:p w14:paraId="399316B0" w14:textId="7A9D5FB3" w:rsidR="00CB6EF9" w:rsidRDefault="00CB6EF9" w:rsidP="001F55C9">
      <w:pPr>
        <w:spacing w:after="120" w:line="276" w:lineRule="auto"/>
        <w:ind w:firstLine="709"/>
        <w:jc w:val="both"/>
        <w:rPr>
          <w:rFonts w:ascii="Verdana" w:eastAsia="Calibri" w:hAnsi="Verdana" w:cs="Arial"/>
          <w:color w:val="000000"/>
          <w:lang w:eastAsia="es-ES_tradnl"/>
        </w:rPr>
      </w:pPr>
      <w:r w:rsidRPr="001A5876">
        <w:rPr>
          <w:rFonts w:ascii="Verdana" w:eastAsia="Calibri" w:hAnsi="Verdana" w:cs="Arial"/>
          <w:color w:val="000000"/>
          <w:lang w:eastAsia="es-ES_tradnl"/>
        </w:rPr>
        <w:t>Esta clasificación se remonta a la Ley 4 de 1913</w:t>
      </w:r>
      <w:r>
        <w:rPr>
          <w:rStyle w:val="Refdenotaalpie"/>
          <w:rFonts w:ascii="Verdana" w:eastAsia="Calibri" w:hAnsi="Verdana"/>
          <w:color w:val="000000"/>
          <w:lang w:eastAsia="es-ES_tradnl"/>
        </w:rPr>
        <w:footnoteReference w:id="1"/>
      </w:r>
      <w:r w:rsidRPr="001A5876">
        <w:rPr>
          <w:rFonts w:ascii="Verdana" w:eastAsia="Calibri" w:hAnsi="Verdana" w:cs="Arial"/>
          <w:color w:val="000000"/>
          <w:lang w:eastAsia="es-ES_tradnl"/>
        </w:rPr>
        <w:t xml:space="preserve">, cuyo articulado de manera general se refería a los empleados públicos como aquellos nombrados para los </w:t>
      </w:r>
      <w:r>
        <w:rPr>
          <w:rFonts w:ascii="Verdana" w:eastAsia="Calibri" w:hAnsi="Verdana" w:cs="Arial"/>
          <w:color w:val="000000"/>
          <w:lang w:eastAsia="es-ES_tradnl"/>
        </w:rPr>
        <w:t>“</w:t>
      </w:r>
      <w:r w:rsidRPr="001A5876">
        <w:rPr>
          <w:rFonts w:ascii="Verdana" w:eastAsia="Calibri" w:hAnsi="Verdana" w:cs="Arial"/>
          <w:color w:val="000000"/>
          <w:lang w:eastAsia="es-ES_tradnl"/>
        </w:rPr>
        <w:t>destinos públicos, de mando o jurisdicción</w:t>
      </w:r>
      <w:r>
        <w:rPr>
          <w:rFonts w:ascii="Verdana" w:eastAsia="Calibri" w:hAnsi="Verdana" w:cs="Arial"/>
          <w:color w:val="000000"/>
          <w:lang w:eastAsia="es-ES_tradnl"/>
        </w:rPr>
        <w:t>”</w:t>
      </w:r>
      <w:r w:rsidRPr="001A5876">
        <w:rPr>
          <w:rFonts w:ascii="Verdana" w:eastAsia="Calibri" w:hAnsi="Verdana" w:cs="Arial"/>
          <w:color w:val="000000"/>
          <w:lang w:eastAsia="es-ES_tradnl"/>
        </w:rPr>
        <w:t>, es decir, los que ejercen funciones públicas.</w:t>
      </w:r>
    </w:p>
    <w:p w14:paraId="7FD16804" w14:textId="1EFF2211" w:rsidR="00CB6EF9" w:rsidRDefault="00CB6EF9" w:rsidP="000E0241">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eastAsia="es-ES_tradnl"/>
        </w:rPr>
        <w:t>Posteriormente</w:t>
      </w:r>
      <w:r w:rsidRPr="001A5876">
        <w:rPr>
          <w:rFonts w:ascii="Verdana" w:eastAsia="Calibri" w:hAnsi="Verdana" w:cs="Arial"/>
          <w:color w:val="000000"/>
          <w:lang w:eastAsia="es-ES_tradnl"/>
        </w:rPr>
        <w:t xml:space="preserve"> el Decreto 2127 de 1945</w:t>
      </w:r>
      <w:r>
        <w:rPr>
          <w:rStyle w:val="Refdenotaalpie"/>
          <w:rFonts w:ascii="Verdana" w:eastAsia="Calibri" w:hAnsi="Verdana"/>
          <w:color w:val="000000"/>
          <w:lang w:eastAsia="es-ES_tradnl"/>
        </w:rPr>
        <w:footnoteReference w:id="2"/>
      </w:r>
      <w:r w:rsidRPr="001A5876">
        <w:rPr>
          <w:rFonts w:ascii="Verdana" w:eastAsia="Calibri" w:hAnsi="Verdana" w:cs="Arial"/>
          <w:color w:val="000000"/>
          <w:lang w:eastAsia="es-ES_tradnl"/>
        </w:rPr>
        <w:t>, reglamentario de la Ley 6 del mismo año</w:t>
      </w:r>
      <w:r>
        <w:rPr>
          <w:rStyle w:val="Refdenotaalpie"/>
          <w:rFonts w:ascii="Verdana" w:eastAsia="Calibri" w:hAnsi="Verdana"/>
          <w:color w:val="000000"/>
          <w:lang w:eastAsia="es-ES_tradnl"/>
        </w:rPr>
        <w:footnoteReference w:id="3"/>
      </w:r>
      <w:r w:rsidRPr="001A5876">
        <w:rPr>
          <w:rFonts w:ascii="Verdana" w:eastAsia="Calibri" w:hAnsi="Verdana" w:cs="Arial"/>
          <w:color w:val="000000"/>
          <w:lang w:eastAsia="es-ES_tradnl"/>
        </w:rPr>
        <w:t xml:space="preserve">, acogiendo los criterios organicista y material, hizo expresa la referida categorización al señalar en su artículo 4º, que </w:t>
      </w:r>
      <w:r>
        <w:rPr>
          <w:rFonts w:ascii="Verdana" w:eastAsia="Calibri" w:hAnsi="Verdana" w:cs="Arial"/>
          <w:color w:val="000000"/>
          <w:lang w:eastAsia="es-ES_tradnl"/>
        </w:rPr>
        <w:t>“</w:t>
      </w:r>
      <w:r w:rsidRPr="001A5876">
        <w:rPr>
          <w:rFonts w:ascii="Verdana" w:eastAsia="Calibri" w:hAnsi="Verdana" w:cs="Arial"/>
          <w:color w:val="000000"/>
          <w:lang w:eastAsia="es-ES_tradnl"/>
        </w:rPr>
        <w:t>las relaciones entre los empleados públicos y la administración Nacional, Departamental o Municipal no constituyen contratos de trabajo, y se rigen por leyes especiales, a menos que se trate de la construcción o sostenimiento de las obras públicas, o de empresas industriales, comerciales, agrícolas o ganaderas que se exploten con fines de lucro, o de instituciones idénticas a las de los particulares o susceptibles de ser fundadas y manejadas por estos en la misma forma</w:t>
      </w:r>
      <w:r>
        <w:rPr>
          <w:rFonts w:ascii="Verdana" w:eastAsia="Calibri" w:hAnsi="Verdana" w:cs="Arial"/>
          <w:color w:val="000000"/>
          <w:lang w:eastAsia="es-ES_tradnl"/>
        </w:rPr>
        <w:t>”</w:t>
      </w:r>
      <w:r w:rsidRPr="001A5876">
        <w:rPr>
          <w:rFonts w:ascii="Verdana" w:eastAsia="Calibri" w:hAnsi="Verdana" w:cs="Arial"/>
          <w:color w:val="000000"/>
          <w:lang w:eastAsia="es-ES_tradnl"/>
        </w:rPr>
        <w:t>.</w:t>
      </w:r>
    </w:p>
    <w:p w14:paraId="7E2ADC5D" w14:textId="5D7E6707" w:rsidR="00CB6EF9" w:rsidRDefault="00CB6EF9" w:rsidP="000E0241">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eastAsia="es-ES_tradnl"/>
        </w:rPr>
        <w:t>Luego,</w:t>
      </w:r>
      <w:r w:rsidRPr="001A5876">
        <w:rPr>
          <w:rFonts w:ascii="Verdana" w:eastAsia="Calibri" w:hAnsi="Verdana" w:cs="Arial"/>
          <w:color w:val="000000"/>
          <w:lang w:eastAsia="es-ES_tradnl"/>
        </w:rPr>
        <w:t xml:space="preserve"> el Decreto Ley 3135 de 1968</w:t>
      </w:r>
      <w:r>
        <w:rPr>
          <w:rStyle w:val="Refdenotaalpie"/>
          <w:rFonts w:ascii="Verdana" w:eastAsia="Calibri" w:hAnsi="Verdana"/>
          <w:color w:val="000000"/>
          <w:lang w:eastAsia="es-ES_tradnl"/>
        </w:rPr>
        <w:footnoteReference w:id="4"/>
      </w:r>
      <w:r w:rsidRPr="001A5876">
        <w:rPr>
          <w:rFonts w:ascii="Verdana" w:eastAsia="Calibri" w:hAnsi="Verdana" w:cs="Arial"/>
          <w:color w:val="000000"/>
          <w:lang w:eastAsia="es-ES_tradnl"/>
        </w:rPr>
        <w:t xml:space="preserve"> </w:t>
      </w:r>
      <w:r>
        <w:rPr>
          <w:rFonts w:ascii="Verdana" w:eastAsia="Calibri" w:hAnsi="Verdana" w:cs="Arial"/>
          <w:color w:val="000000"/>
          <w:lang w:eastAsia="es-ES_tradnl"/>
        </w:rPr>
        <w:t>en el artículo 5</w:t>
      </w:r>
      <w:r w:rsidRPr="001A5876">
        <w:rPr>
          <w:rFonts w:ascii="Verdana" w:eastAsia="Calibri" w:hAnsi="Verdana" w:cs="Arial"/>
          <w:color w:val="000000"/>
          <w:lang w:eastAsia="es-ES_tradnl"/>
        </w:rPr>
        <w:t xml:space="preserve"> precisó, que </w:t>
      </w:r>
      <w:r>
        <w:rPr>
          <w:rFonts w:ascii="Verdana" w:eastAsia="Calibri" w:hAnsi="Verdana" w:cs="Arial"/>
          <w:color w:val="000000"/>
          <w:lang w:eastAsia="es-ES_tradnl"/>
        </w:rPr>
        <w:t>“</w:t>
      </w:r>
      <w:r w:rsidRPr="001A5876">
        <w:rPr>
          <w:rFonts w:ascii="Verdana" w:eastAsia="Calibri" w:hAnsi="Verdana" w:cs="Arial"/>
          <w:color w:val="000000"/>
          <w:lang w:eastAsia="es-ES_tradnl"/>
        </w:rPr>
        <w:t>Las personas que prestan sus servicios en los Ministerios</w:t>
      </w:r>
      <w:r>
        <w:rPr>
          <w:rFonts w:ascii="Verdana" w:eastAsia="Calibri" w:hAnsi="Verdana" w:cs="Arial"/>
          <w:color w:val="000000"/>
          <w:lang w:eastAsia="es-ES_tradnl"/>
        </w:rPr>
        <w:t xml:space="preserve">, </w:t>
      </w:r>
      <w:r w:rsidRPr="001A5876">
        <w:rPr>
          <w:rFonts w:ascii="Verdana" w:eastAsia="Calibri" w:hAnsi="Verdana" w:cs="Arial"/>
          <w:color w:val="000000"/>
          <w:lang w:eastAsia="es-ES_tradnl"/>
        </w:rPr>
        <w:t>Departamentos Administrativos, Superintendencias y Establecimientos Públicos son empleados públicos; sin embargo, los trabajadores de la construcción y sostenimiento de obras públicas son trabajadores oficiales</w:t>
      </w:r>
      <w:r>
        <w:rPr>
          <w:rFonts w:ascii="Verdana" w:eastAsia="Calibri" w:hAnsi="Verdana" w:cs="Arial"/>
          <w:color w:val="000000"/>
          <w:lang w:eastAsia="es-ES_tradnl"/>
        </w:rPr>
        <w:t>”</w:t>
      </w:r>
      <w:r w:rsidRPr="001A5876">
        <w:rPr>
          <w:rFonts w:ascii="Verdana" w:eastAsia="Calibri" w:hAnsi="Verdana" w:cs="Arial"/>
          <w:color w:val="000000"/>
          <w:lang w:eastAsia="es-ES_tradnl"/>
        </w:rPr>
        <w:t>.</w:t>
      </w:r>
    </w:p>
    <w:p w14:paraId="4D54E534" w14:textId="77777777" w:rsidR="00CB6EF9" w:rsidRDefault="00CB6EF9" w:rsidP="00CB6EF9">
      <w:pPr>
        <w:spacing w:after="0" w:line="276" w:lineRule="auto"/>
        <w:ind w:firstLine="709"/>
        <w:jc w:val="both"/>
        <w:rPr>
          <w:rFonts w:ascii="Verdana" w:eastAsia="Calibri" w:hAnsi="Verdana" w:cs="Arial"/>
          <w:color w:val="000000"/>
          <w:lang w:eastAsia="es-ES_tradnl"/>
        </w:rPr>
      </w:pPr>
      <w:r w:rsidRPr="001A5876">
        <w:rPr>
          <w:rFonts w:ascii="Verdana" w:eastAsia="Calibri" w:hAnsi="Verdana" w:cs="Arial"/>
          <w:color w:val="000000"/>
          <w:lang w:eastAsia="es-ES_tradnl"/>
        </w:rPr>
        <w:t>A continuación, el Decreto Reglamentario 1848 de 1969</w:t>
      </w:r>
      <w:r>
        <w:rPr>
          <w:rStyle w:val="Refdenotaalpie"/>
          <w:rFonts w:ascii="Verdana" w:eastAsia="Calibri" w:hAnsi="Verdana"/>
          <w:color w:val="000000"/>
          <w:lang w:eastAsia="es-ES_tradnl"/>
        </w:rPr>
        <w:footnoteReference w:id="5"/>
      </w:r>
      <w:r w:rsidRPr="001A5876">
        <w:rPr>
          <w:rFonts w:ascii="Verdana" w:eastAsia="Calibri" w:hAnsi="Verdana" w:cs="Arial"/>
          <w:color w:val="000000"/>
          <w:lang w:eastAsia="es-ES_tradnl"/>
        </w:rPr>
        <w:t>,</w:t>
      </w:r>
      <w:r>
        <w:rPr>
          <w:rFonts w:ascii="Verdana" w:eastAsia="Calibri" w:hAnsi="Verdana" w:cs="Arial"/>
          <w:color w:val="000000"/>
          <w:lang w:eastAsia="es-ES_tradnl"/>
        </w:rPr>
        <w:t xml:space="preserve"> </w:t>
      </w:r>
      <w:r w:rsidRPr="001A5876">
        <w:rPr>
          <w:rFonts w:ascii="Verdana" w:eastAsia="Calibri" w:hAnsi="Verdana" w:cs="Arial"/>
          <w:color w:val="000000"/>
          <w:lang w:eastAsia="es-ES_tradnl"/>
        </w:rPr>
        <w:t xml:space="preserve"> en sus artículos 1 a 3, recogiendo los anteriores parámetros normativos, definió las categorías de empleado público y trabajador oficial de la siguiente manera:</w:t>
      </w:r>
    </w:p>
    <w:p w14:paraId="4CE9DAD3" w14:textId="77777777" w:rsidR="00CB6EF9" w:rsidRDefault="00CB6EF9" w:rsidP="00CB6EF9">
      <w:pPr>
        <w:spacing w:after="0" w:line="240" w:lineRule="auto"/>
        <w:jc w:val="both"/>
        <w:rPr>
          <w:rFonts w:ascii="Verdana" w:eastAsia="Calibri" w:hAnsi="Verdana" w:cs="Arial"/>
          <w:color w:val="000000"/>
          <w:lang w:eastAsia="es-ES_tradnl"/>
        </w:rPr>
      </w:pPr>
    </w:p>
    <w:p w14:paraId="427CAFD0" w14:textId="77777777" w:rsidR="00CB6EF9" w:rsidRPr="00D40409" w:rsidRDefault="00CB6EF9" w:rsidP="000E0241">
      <w:pPr>
        <w:spacing w:after="0" w:line="240" w:lineRule="auto"/>
        <w:ind w:left="709" w:right="709"/>
        <w:jc w:val="both"/>
        <w:rPr>
          <w:rFonts w:ascii="Verdana" w:eastAsia="Calibri" w:hAnsi="Verdana" w:cs="Arial"/>
          <w:b/>
          <w:bCs/>
          <w:color w:val="000000"/>
          <w:sz w:val="20"/>
          <w:szCs w:val="20"/>
          <w:lang w:eastAsia="es-ES_tradnl"/>
        </w:rPr>
      </w:pPr>
      <w:r w:rsidRPr="00D40409">
        <w:rPr>
          <w:rFonts w:ascii="Verdana" w:eastAsia="Calibri" w:hAnsi="Verdana" w:cs="Arial"/>
          <w:b/>
          <w:bCs/>
          <w:color w:val="000000"/>
          <w:sz w:val="20"/>
          <w:szCs w:val="20"/>
          <w:lang w:eastAsia="es-ES_tradnl"/>
        </w:rPr>
        <w:t xml:space="preserve">“Artículo </w:t>
      </w:r>
      <w:proofErr w:type="gramStart"/>
      <w:r w:rsidRPr="00D40409">
        <w:rPr>
          <w:rFonts w:ascii="Verdana" w:eastAsia="Calibri" w:hAnsi="Verdana" w:cs="Arial"/>
          <w:b/>
          <w:bCs/>
          <w:color w:val="000000"/>
          <w:sz w:val="20"/>
          <w:szCs w:val="20"/>
          <w:lang w:eastAsia="es-ES_tradnl"/>
        </w:rPr>
        <w:t>1.º.-</w:t>
      </w:r>
      <w:proofErr w:type="gramEnd"/>
      <w:r w:rsidRPr="00D40409">
        <w:rPr>
          <w:rFonts w:ascii="Verdana" w:eastAsia="Calibri" w:hAnsi="Verdana" w:cs="Arial"/>
          <w:b/>
          <w:bCs/>
          <w:color w:val="000000"/>
          <w:sz w:val="20"/>
          <w:szCs w:val="20"/>
          <w:lang w:eastAsia="es-ES_tradnl"/>
        </w:rPr>
        <w:t xml:space="preserve"> Empleados oficiales. Definiciones. </w:t>
      </w:r>
    </w:p>
    <w:p w14:paraId="44718C43" w14:textId="77777777" w:rsidR="00CB6EF9" w:rsidRPr="00D40409" w:rsidRDefault="00CB6EF9" w:rsidP="000E0241">
      <w:pPr>
        <w:spacing w:after="0" w:line="240" w:lineRule="auto"/>
        <w:ind w:left="709" w:right="709"/>
        <w:jc w:val="both"/>
        <w:rPr>
          <w:rFonts w:ascii="Verdana" w:eastAsia="Calibri" w:hAnsi="Verdana" w:cs="Arial"/>
          <w:color w:val="000000"/>
          <w:sz w:val="20"/>
          <w:szCs w:val="20"/>
          <w:lang w:eastAsia="es-ES_tradnl"/>
        </w:rPr>
      </w:pPr>
    </w:p>
    <w:p w14:paraId="531ECE0A" w14:textId="77777777" w:rsidR="00CB6EF9" w:rsidRPr="00D40409" w:rsidRDefault="00CB6EF9" w:rsidP="000E0241">
      <w:pPr>
        <w:spacing w:after="0" w:line="240" w:lineRule="auto"/>
        <w:ind w:left="709" w:right="709"/>
        <w:jc w:val="both"/>
        <w:rPr>
          <w:rFonts w:ascii="Verdana" w:eastAsia="Calibri" w:hAnsi="Verdana" w:cs="Arial"/>
          <w:color w:val="000000"/>
          <w:sz w:val="20"/>
          <w:szCs w:val="20"/>
          <w:lang w:eastAsia="es-ES_tradnl"/>
        </w:rPr>
      </w:pPr>
      <w:r w:rsidRPr="00D40409">
        <w:rPr>
          <w:rFonts w:ascii="Verdana" w:eastAsia="Calibri" w:hAnsi="Verdana" w:cs="Arial"/>
          <w:color w:val="000000"/>
          <w:sz w:val="20"/>
          <w:szCs w:val="20"/>
          <w:lang w:eastAsia="es-ES_tradnl"/>
        </w:rPr>
        <w:t xml:space="preserve">1. Se denominan genéricamente empleados oficiales las personas naturales que trabajan al servicio de los ministerios, departamentos administrativos, superintendencias, establecimientos públicos, unidades administrativas especiales, empresas industriales o comerciales de tipo oficial y sociedades de economía mixta, definidos en los artículos 5, 6 y 8 del Decreto Legislativo 1050 de 1968. </w:t>
      </w:r>
    </w:p>
    <w:p w14:paraId="5FD33E75" w14:textId="77777777" w:rsidR="00CB6EF9" w:rsidRPr="00D40409" w:rsidRDefault="00CB6EF9" w:rsidP="006E52C4">
      <w:pPr>
        <w:spacing w:after="0" w:line="240" w:lineRule="auto"/>
        <w:ind w:left="709" w:right="709"/>
        <w:jc w:val="both"/>
        <w:rPr>
          <w:rFonts w:ascii="Verdana" w:eastAsia="Calibri" w:hAnsi="Verdana" w:cs="Arial"/>
          <w:color w:val="000000"/>
          <w:sz w:val="20"/>
          <w:szCs w:val="20"/>
          <w:lang w:eastAsia="es-ES_tradnl"/>
        </w:rPr>
      </w:pPr>
      <w:r w:rsidRPr="00D40409">
        <w:rPr>
          <w:rFonts w:ascii="Verdana" w:eastAsia="Calibri" w:hAnsi="Verdana" w:cs="Arial"/>
          <w:color w:val="000000"/>
          <w:sz w:val="20"/>
          <w:szCs w:val="20"/>
          <w:lang w:eastAsia="es-ES_tradnl"/>
        </w:rPr>
        <w:t xml:space="preserve">2. Los empleados oficiales pueden estar vinculados a la administración pública nacional por una relación legal y reglamentaria o por un contrato de trabajo. </w:t>
      </w:r>
    </w:p>
    <w:p w14:paraId="460FECC3" w14:textId="77777777" w:rsidR="00CB6EF9" w:rsidRPr="00D40409" w:rsidRDefault="00CB6EF9" w:rsidP="006E52C4">
      <w:pPr>
        <w:spacing w:after="0" w:line="240" w:lineRule="auto"/>
        <w:ind w:left="709" w:right="709"/>
        <w:jc w:val="both"/>
        <w:rPr>
          <w:rFonts w:ascii="Verdana" w:eastAsia="Calibri" w:hAnsi="Verdana" w:cs="Arial"/>
          <w:color w:val="000000"/>
          <w:sz w:val="20"/>
          <w:szCs w:val="20"/>
          <w:lang w:eastAsia="es-ES_tradnl"/>
        </w:rPr>
      </w:pPr>
      <w:r w:rsidRPr="00D40409">
        <w:rPr>
          <w:rFonts w:ascii="Verdana" w:eastAsia="Calibri" w:hAnsi="Verdana" w:cs="Arial"/>
          <w:color w:val="000000"/>
          <w:sz w:val="20"/>
          <w:szCs w:val="20"/>
          <w:lang w:eastAsia="es-ES_tradnl"/>
        </w:rPr>
        <w:t>3. En todos los casos en que el empleado oficial se halle vinculado a la entidad empleadora por una relación legal y reglamentaria, se denomina empleado público. En caso contrario, tendrá la calidad de trabajador oficial, vinculado por una relación de carácter contractual laboral.</w:t>
      </w:r>
    </w:p>
    <w:p w14:paraId="6BFAE202" w14:textId="77777777" w:rsidR="00CB6EF9" w:rsidRDefault="00CB6EF9" w:rsidP="006E52C4">
      <w:pPr>
        <w:spacing w:after="0" w:line="240" w:lineRule="auto"/>
        <w:ind w:left="709" w:right="709"/>
        <w:jc w:val="both"/>
        <w:rPr>
          <w:rFonts w:ascii="Verdana" w:eastAsia="Calibri" w:hAnsi="Verdana" w:cs="Arial"/>
          <w:color w:val="000000"/>
          <w:lang w:eastAsia="es-ES_tradnl"/>
        </w:rPr>
      </w:pPr>
    </w:p>
    <w:p w14:paraId="12BD5985" w14:textId="77777777" w:rsidR="00CB6EF9" w:rsidRPr="00D40409" w:rsidRDefault="00CB6EF9" w:rsidP="006E52C4">
      <w:pPr>
        <w:spacing w:after="0" w:line="240" w:lineRule="auto"/>
        <w:ind w:left="709" w:right="709"/>
        <w:jc w:val="both"/>
        <w:rPr>
          <w:rFonts w:ascii="Verdana" w:eastAsia="Calibri" w:hAnsi="Verdana" w:cs="Arial"/>
          <w:color w:val="000000"/>
          <w:sz w:val="20"/>
          <w:szCs w:val="20"/>
          <w:lang w:val="es-ES" w:eastAsia="es-ES"/>
        </w:rPr>
      </w:pPr>
      <w:r w:rsidRPr="53EAE487">
        <w:rPr>
          <w:rFonts w:ascii="Verdana" w:eastAsia="Calibri" w:hAnsi="Verdana" w:cs="Arial"/>
          <w:b/>
          <w:bCs/>
          <w:color w:val="000000" w:themeColor="text1"/>
          <w:sz w:val="20"/>
          <w:szCs w:val="20"/>
          <w:lang w:val="es-ES" w:eastAsia="es-ES"/>
        </w:rPr>
        <w:t xml:space="preserve">Artículo </w:t>
      </w:r>
      <w:proofErr w:type="gramStart"/>
      <w:r w:rsidRPr="53EAE487">
        <w:rPr>
          <w:rFonts w:ascii="Verdana" w:eastAsia="Calibri" w:hAnsi="Verdana" w:cs="Arial"/>
          <w:b/>
          <w:bCs/>
          <w:color w:val="000000" w:themeColor="text1"/>
          <w:sz w:val="20"/>
          <w:szCs w:val="20"/>
          <w:lang w:val="es-ES" w:eastAsia="es-ES"/>
        </w:rPr>
        <w:t>2.º.-</w:t>
      </w:r>
      <w:proofErr w:type="gramEnd"/>
      <w:r w:rsidRPr="53EAE487">
        <w:rPr>
          <w:rFonts w:ascii="Verdana" w:eastAsia="Calibri" w:hAnsi="Verdana" w:cs="Arial"/>
          <w:b/>
          <w:bCs/>
          <w:color w:val="000000" w:themeColor="text1"/>
          <w:sz w:val="20"/>
          <w:szCs w:val="20"/>
          <w:lang w:val="es-ES" w:eastAsia="es-ES"/>
        </w:rPr>
        <w:t xml:space="preserve"> Empleados públicos</w:t>
      </w:r>
      <w:r w:rsidRPr="53EAE487">
        <w:rPr>
          <w:rFonts w:ascii="Verdana" w:eastAsia="Calibri" w:hAnsi="Verdana" w:cs="Arial"/>
          <w:color w:val="000000" w:themeColor="text1"/>
          <w:sz w:val="20"/>
          <w:szCs w:val="20"/>
          <w:lang w:val="es-ES" w:eastAsia="es-ES"/>
        </w:rPr>
        <w:t>. Las personas que prestan sus servicios en los ministerios, departamentos administrativos, superintendencias, establecimientos públicos y unidades administrativas especiales, son empleados públicos.</w:t>
      </w:r>
    </w:p>
    <w:p w14:paraId="05200149" w14:textId="77777777" w:rsidR="00CB6EF9" w:rsidRPr="00D40409" w:rsidRDefault="00CB6EF9" w:rsidP="006E52C4">
      <w:pPr>
        <w:spacing w:after="0" w:line="240" w:lineRule="auto"/>
        <w:ind w:left="709" w:right="709"/>
        <w:jc w:val="both"/>
        <w:rPr>
          <w:rFonts w:ascii="Verdana" w:eastAsia="Calibri" w:hAnsi="Verdana" w:cs="Arial"/>
          <w:color w:val="000000"/>
          <w:sz w:val="20"/>
          <w:szCs w:val="20"/>
          <w:lang w:val="es-ES_tradnl" w:eastAsia="es-ES_tradnl"/>
        </w:rPr>
      </w:pPr>
    </w:p>
    <w:p w14:paraId="37DE0950" w14:textId="77777777" w:rsidR="00CB6EF9" w:rsidRPr="00D40409" w:rsidRDefault="00CB6EF9" w:rsidP="006E52C4">
      <w:pPr>
        <w:spacing w:after="0" w:line="240" w:lineRule="auto"/>
        <w:ind w:left="709" w:right="709"/>
        <w:jc w:val="both"/>
        <w:rPr>
          <w:rFonts w:ascii="Verdana" w:eastAsia="Calibri" w:hAnsi="Verdana" w:cs="Arial"/>
          <w:color w:val="000000"/>
          <w:sz w:val="20"/>
          <w:szCs w:val="20"/>
          <w:lang w:eastAsia="es-ES_tradnl"/>
        </w:rPr>
      </w:pPr>
      <w:r w:rsidRPr="00D40409">
        <w:rPr>
          <w:rFonts w:ascii="Verdana" w:eastAsia="Calibri" w:hAnsi="Verdana" w:cs="Arial"/>
          <w:b/>
          <w:bCs/>
          <w:color w:val="000000"/>
          <w:sz w:val="20"/>
          <w:szCs w:val="20"/>
          <w:lang w:eastAsia="es-ES_tradnl"/>
        </w:rPr>
        <w:t xml:space="preserve">Artículo </w:t>
      </w:r>
      <w:proofErr w:type="gramStart"/>
      <w:r w:rsidRPr="00D40409">
        <w:rPr>
          <w:rFonts w:ascii="Verdana" w:eastAsia="Calibri" w:hAnsi="Verdana" w:cs="Arial"/>
          <w:b/>
          <w:bCs/>
          <w:color w:val="000000"/>
          <w:sz w:val="20"/>
          <w:szCs w:val="20"/>
          <w:lang w:eastAsia="es-ES_tradnl"/>
        </w:rPr>
        <w:t>3.º.-</w:t>
      </w:r>
      <w:proofErr w:type="gramEnd"/>
      <w:r w:rsidRPr="00D40409">
        <w:rPr>
          <w:rFonts w:ascii="Verdana" w:eastAsia="Calibri" w:hAnsi="Verdana" w:cs="Arial"/>
          <w:b/>
          <w:bCs/>
          <w:color w:val="000000"/>
          <w:sz w:val="20"/>
          <w:szCs w:val="20"/>
          <w:lang w:eastAsia="es-ES_tradnl"/>
        </w:rPr>
        <w:t xml:space="preserve"> Trabajadores oficiales.</w:t>
      </w:r>
      <w:r w:rsidRPr="00D40409">
        <w:rPr>
          <w:rFonts w:ascii="Verdana" w:eastAsia="Calibri" w:hAnsi="Verdana" w:cs="Arial"/>
          <w:color w:val="000000"/>
          <w:sz w:val="20"/>
          <w:szCs w:val="20"/>
          <w:lang w:eastAsia="es-ES_tradnl"/>
        </w:rPr>
        <w:t xml:space="preserve"> Son trabajadores oficiales los siguientes: </w:t>
      </w:r>
    </w:p>
    <w:p w14:paraId="5C1819F4" w14:textId="77777777" w:rsidR="00CB6EF9" w:rsidRPr="00D40409" w:rsidRDefault="00CB6EF9" w:rsidP="006E52C4">
      <w:pPr>
        <w:spacing w:after="0" w:line="240" w:lineRule="auto"/>
        <w:ind w:left="709" w:right="709"/>
        <w:jc w:val="both"/>
        <w:rPr>
          <w:rFonts w:ascii="Verdana" w:eastAsia="Calibri" w:hAnsi="Verdana" w:cs="Arial"/>
          <w:color w:val="000000"/>
          <w:sz w:val="20"/>
          <w:szCs w:val="20"/>
          <w:lang w:eastAsia="es-ES_tradnl"/>
        </w:rPr>
      </w:pPr>
      <w:r w:rsidRPr="00D40409">
        <w:rPr>
          <w:rFonts w:ascii="Verdana" w:eastAsia="Calibri" w:hAnsi="Verdana" w:cs="Arial"/>
          <w:color w:val="000000"/>
          <w:sz w:val="20"/>
          <w:szCs w:val="20"/>
          <w:lang w:eastAsia="es-ES_tradnl"/>
        </w:rPr>
        <w:t xml:space="preserve">a) Los que prestan sus servicios a las entidades señaladas en el inciso 1 del artículo 1 de este decreto, en la construcción y sostenimiento de las obras públicas, con excepción del personal directivo y de confianza que labore en dichas obras; y </w:t>
      </w:r>
    </w:p>
    <w:p w14:paraId="23A881F4" w14:textId="77777777" w:rsidR="00CB6EF9" w:rsidRPr="0027469C" w:rsidRDefault="00CB6EF9" w:rsidP="006E52C4">
      <w:pPr>
        <w:spacing w:after="0" w:line="240" w:lineRule="auto"/>
        <w:ind w:left="709" w:right="709"/>
        <w:jc w:val="both"/>
        <w:rPr>
          <w:rFonts w:ascii="Verdana" w:eastAsia="Calibri" w:hAnsi="Verdana" w:cs="Arial"/>
          <w:color w:val="000000"/>
          <w:sz w:val="20"/>
          <w:szCs w:val="20"/>
          <w:lang w:eastAsia="es-ES_tradnl"/>
        </w:rPr>
      </w:pPr>
      <w:r w:rsidRPr="00D40409">
        <w:rPr>
          <w:rFonts w:ascii="Verdana" w:eastAsia="Calibri" w:hAnsi="Verdana" w:cs="Arial"/>
          <w:color w:val="000000"/>
          <w:sz w:val="20"/>
          <w:szCs w:val="20"/>
          <w:lang w:eastAsia="es-ES_tradnl"/>
        </w:rPr>
        <w:t>b) Los que prestan sus servicios en establecimientos públicos organizados con carácter comercial o industrial, en las empresas industriales o comerciales del Estado y sociedades de economía mixta</w:t>
      </w:r>
      <w:r>
        <w:rPr>
          <w:rFonts w:ascii="Verdana" w:eastAsia="Calibri" w:hAnsi="Verdana" w:cs="Arial"/>
          <w:color w:val="000000"/>
          <w:sz w:val="20"/>
          <w:szCs w:val="20"/>
          <w:lang w:eastAsia="es-ES_tradnl"/>
        </w:rPr>
        <w:t>”.</w:t>
      </w:r>
    </w:p>
    <w:p w14:paraId="128E3F17" w14:textId="77777777" w:rsidR="00CB6EF9" w:rsidRDefault="00CB6EF9" w:rsidP="00CB6EF9">
      <w:pPr>
        <w:spacing w:after="0" w:line="276" w:lineRule="auto"/>
        <w:ind w:firstLine="709"/>
        <w:jc w:val="both"/>
        <w:rPr>
          <w:rFonts w:ascii="Verdana" w:eastAsia="Calibri" w:hAnsi="Verdana" w:cs="Arial"/>
          <w:color w:val="000000"/>
          <w:lang w:eastAsia="es-ES_tradnl"/>
        </w:rPr>
      </w:pPr>
    </w:p>
    <w:p w14:paraId="6F4727B1" w14:textId="7037E3A3" w:rsidR="00CB6EF9" w:rsidRDefault="00CB6EF9" w:rsidP="006E52C4">
      <w:pPr>
        <w:spacing w:after="120" w:line="276" w:lineRule="auto"/>
        <w:ind w:firstLine="709"/>
        <w:jc w:val="both"/>
        <w:rPr>
          <w:rFonts w:ascii="Verdana" w:eastAsia="Calibri" w:hAnsi="Verdana" w:cs="Arial"/>
          <w:color w:val="000000"/>
          <w:lang w:val="es-ES_tradnl" w:eastAsia="es-ES_tradnl"/>
        </w:rPr>
      </w:pPr>
      <w:r w:rsidRPr="001A5876">
        <w:rPr>
          <w:rFonts w:ascii="Verdana" w:eastAsia="Calibri" w:hAnsi="Verdana" w:cs="Arial"/>
          <w:color w:val="000000"/>
          <w:lang w:eastAsia="es-ES_tradnl"/>
        </w:rPr>
        <w:t>Posteriormente, el Decreto Reglamentario 1950 de 1973</w:t>
      </w:r>
      <w:r>
        <w:rPr>
          <w:rStyle w:val="Refdenotaalpie"/>
          <w:rFonts w:ascii="Verdana" w:eastAsia="Calibri" w:hAnsi="Verdana"/>
          <w:color w:val="000000"/>
          <w:lang w:eastAsia="es-ES_tradnl"/>
        </w:rPr>
        <w:footnoteReference w:id="6"/>
      </w:r>
      <w:r w:rsidR="00D01A7F">
        <w:rPr>
          <w:rFonts w:ascii="Verdana" w:eastAsia="Calibri" w:hAnsi="Verdana" w:cs="Arial"/>
          <w:color w:val="000000"/>
          <w:lang w:eastAsia="es-ES_tradnl"/>
        </w:rPr>
        <w:t>,</w:t>
      </w:r>
      <w:r>
        <w:rPr>
          <w:rFonts w:ascii="Verdana" w:eastAsia="Calibri" w:hAnsi="Verdana" w:cs="Arial"/>
          <w:color w:val="000000"/>
          <w:lang w:eastAsia="es-ES_tradnl"/>
        </w:rPr>
        <w:t xml:space="preserve"> </w:t>
      </w:r>
      <w:r w:rsidRPr="001A5876">
        <w:rPr>
          <w:rFonts w:ascii="Verdana" w:eastAsia="Calibri" w:hAnsi="Verdana" w:cs="Arial"/>
          <w:color w:val="000000"/>
          <w:lang w:eastAsia="es-ES_tradnl"/>
        </w:rPr>
        <w:t xml:space="preserve">en sus artículos 2 a 5, reiteró la clasificación de los servidores públicos, pero creó una nueva categoría a la que denominó </w:t>
      </w:r>
      <w:r>
        <w:rPr>
          <w:rFonts w:ascii="Verdana" w:eastAsia="Calibri" w:hAnsi="Verdana" w:cs="Arial"/>
          <w:color w:val="000000"/>
          <w:lang w:eastAsia="es-ES_tradnl"/>
        </w:rPr>
        <w:t>“</w:t>
      </w:r>
      <w:r w:rsidRPr="001A5876">
        <w:rPr>
          <w:rFonts w:ascii="Verdana" w:eastAsia="Calibri" w:hAnsi="Verdana" w:cs="Arial"/>
          <w:color w:val="000000"/>
          <w:lang w:eastAsia="es-ES_tradnl"/>
        </w:rPr>
        <w:t>auxiliares de la administración pública</w:t>
      </w:r>
      <w:r>
        <w:rPr>
          <w:rFonts w:ascii="Verdana" w:eastAsia="Calibri" w:hAnsi="Verdana" w:cs="Arial"/>
          <w:color w:val="000000"/>
          <w:lang w:eastAsia="es-ES_tradnl"/>
        </w:rPr>
        <w:t>”</w:t>
      </w:r>
      <w:r>
        <w:rPr>
          <w:rStyle w:val="Refdenotaalpie"/>
          <w:rFonts w:ascii="Verdana" w:eastAsia="Calibri" w:hAnsi="Verdana"/>
          <w:color w:val="000000"/>
          <w:lang w:eastAsia="es-ES_tradnl"/>
        </w:rPr>
        <w:footnoteReference w:id="7"/>
      </w:r>
      <w:r>
        <w:rPr>
          <w:rFonts w:ascii="Verdana" w:eastAsia="Calibri" w:hAnsi="Verdana" w:cs="Arial"/>
          <w:color w:val="000000"/>
          <w:lang w:eastAsia="es-ES_tradnl"/>
        </w:rPr>
        <w:t>.</w:t>
      </w:r>
    </w:p>
    <w:p w14:paraId="53C3CDBC" w14:textId="560196DB" w:rsidR="00CB6EF9" w:rsidRDefault="00CB6EF9" w:rsidP="006E52C4">
      <w:pPr>
        <w:spacing w:after="120" w:line="276" w:lineRule="auto"/>
        <w:ind w:firstLine="709"/>
        <w:jc w:val="both"/>
        <w:rPr>
          <w:rFonts w:ascii="Verdana" w:eastAsia="Calibri" w:hAnsi="Verdana" w:cs="Arial"/>
          <w:color w:val="000000"/>
          <w:lang w:eastAsia="es-ES_tradnl"/>
        </w:rPr>
      </w:pPr>
      <w:r w:rsidRPr="001A5876">
        <w:rPr>
          <w:rFonts w:ascii="Verdana" w:eastAsia="Calibri" w:hAnsi="Verdana" w:cs="Arial"/>
          <w:color w:val="000000"/>
          <w:lang w:eastAsia="es-ES_tradnl"/>
        </w:rPr>
        <w:t>Por último</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el parágrafo del artículo 26 de la Ley 10 de 1990</w:t>
      </w:r>
      <w:r>
        <w:rPr>
          <w:rStyle w:val="Refdenotaalpie"/>
          <w:rFonts w:ascii="Verdana" w:eastAsia="Calibri" w:hAnsi="Verdana"/>
          <w:color w:val="000000"/>
          <w:lang w:eastAsia="es-ES_tradnl"/>
        </w:rPr>
        <w:footnoteReference w:id="8"/>
      </w:r>
      <w:r w:rsidRPr="001A5876">
        <w:rPr>
          <w:rFonts w:ascii="Verdana" w:eastAsia="Calibri" w:hAnsi="Verdana" w:cs="Arial"/>
          <w:color w:val="000000"/>
          <w:lang w:eastAsia="es-ES_tradnl"/>
        </w:rPr>
        <w:t xml:space="preserve"> establece, que </w:t>
      </w:r>
      <w:r>
        <w:rPr>
          <w:rFonts w:ascii="Verdana" w:eastAsia="Calibri" w:hAnsi="Verdana" w:cs="Arial"/>
          <w:color w:val="000000"/>
          <w:lang w:eastAsia="es-ES_tradnl"/>
        </w:rPr>
        <w:t>“</w:t>
      </w:r>
      <w:r w:rsidRPr="001A5876">
        <w:rPr>
          <w:rFonts w:ascii="Verdana" w:eastAsia="Calibri" w:hAnsi="Verdana" w:cs="Arial"/>
          <w:color w:val="000000"/>
          <w:lang w:eastAsia="es-ES_tradnl"/>
        </w:rPr>
        <w:t>Son trabajadores oficiales, quienes desempeñen cargos no directivos destinados al mantenimiento de la planta física hospitalaria, o de servicios generales, en las mismas instituciones.</w:t>
      </w:r>
      <w:r>
        <w:rPr>
          <w:rFonts w:ascii="Verdana" w:eastAsia="Calibri" w:hAnsi="Verdana" w:cs="Arial"/>
          <w:color w:val="000000"/>
          <w:lang w:eastAsia="es-ES_tradnl"/>
        </w:rPr>
        <w:t>”</w:t>
      </w:r>
    </w:p>
    <w:p w14:paraId="55319C0D" w14:textId="60FE0451" w:rsidR="00CB6EF9" w:rsidRDefault="00CB6EF9" w:rsidP="006E52C4">
      <w:pPr>
        <w:spacing w:after="120" w:line="276" w:lineRule="auto"/>
        <w:ind w:firstLine="709"/>
        <w:jc w:val="both"/>
        <w:rPr>
          <w:rFonts w:ascii="Verdana" w:eastAsia="Calibri" w:hAnsi="Verdana" w:cs="Arial"/>
          <w:color w:val="000000"/>
          <w:lang w:eastAsia="es-ES_tradnl"/>
        </w:rPr>
      </w:pPr>
      <w:r w:rsidRPr="001A5876">
        <w:rPr>
          <w:rFonts w:ascii="Verdana" w:eastAsia="Calibri" w:hAnsi="Verdana" w:cs="Arial"/>
          <w:color w:val="000000"/>
          <w:lang w:eastAsia="es-ES_tradnl"/>
        </w:rPr>
        <w:t xml:space="preserve">El anterior recuento normativo </w:t>
      </w:r>
      <w:r>
        <w:rPr>
          <w:rFonts w:ascii="Verdana" w:eastAsia="Calibri" w:hAnsi="Verdana" w:cs="Arial"/>
          <w:color w:val="000000"/>
          <w:lang w:eastAsia="es-ES_tradnl"/>
        </w:rPr>
        <w:t xml:space="preserve">determina </w:t>
      </w:r>
      <w:r w:rsidRPr="001A5876">
        <w:rPr>
          <w:rFonts w:ascii="Verdana" w:eastAsia="Calibri" w:hAnsi="Verdana" w:cs="Arial"/>
          <w:color w:val="000000"/>
          <w:lang w:eastAsia="es-ES_tradnl"/>
        </w:rPr>
        <w:t xml:space="preserve">que las categorías de </w:t>
      </w:r>
      <w:r>
        <w:rPr>
          <w:rFonts w:ascii="Verdana" w:eastAsia="Calibri" w:hAnsi="Verdana" w:cs="Arial"/>
          <w:color w:val="000000"/>
          <w:lang w:eastAsia="es-ES_tradnl"/>
        </w:rPr>
        <w:t>“</w:t>
      </w:r>
      <w:r w:rsidRPr="001A5876">
        <w:rPr>
          <w:rFonts w:ascii="Verdana" w:eastAsia="Calibri" w:hAnsi="Verdana" w:cs="Arial"/>
          <w:color w:val="000000"/>
          <w:lang w:eastAsia="es-ES_tradnl"/>
        </w:rPr>
        <w:t>empleado público</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y </w:t>
      </w:r>
      <w:r>
        <w:rPr>
          <w:rFonts w:ascii="Verdana" w:eastAsia="Calibri" w:hAnsi="Verdana" w:cs="Arial"/>
          <w:color w:val="000000"/>
          <w:lang w:eastAsia="es-ES_tradnl"/>
        </w:rPr>
        <w:t>“</w:t>
      </w:r>
      <w:r w:rsidRPr="001A5876">
        <w:rPr>
          <w:rFonts w:ascii="Verdana" w:eastAsia="Calibri" w:hAnsi="Verdana" w:cs="Arial"/>
          <w:color w:val="000000"/>
          <w:lang w:eastAsia="es-ES_tradnl"/>
        </w:rPr>
        <w:t>trabajador oficial</w:t>
      </w:r>
      <w:r>
        <w:rPr>
          <w:rFonts w:ascii="Verdana" w:eastAsia="Calibri" w:hAnsi="Verdana" w:cs="Arial"/>
          <w:color w:val="000000"/>
          <w:lang w:eastAsia="es-ES_tradnl"/>
        </w:rPr>
        <w:t>”</w:t>
      </w:r>
      <w:r w:rsidRPr="001A5876">
        <w:rPr>
          <w:rFonts w:ascii="Verdana" w:eastAsia="Calibri" w:hAnsi="Verdana" w:cs="Arial"/>
          <w:color w:val="000000"/>
          <w:lang w:eastAsia="es-ES_tradnl"/>
        </w:rPr>
        <w:t xml:space="preserve"> se encuentran definidas de manera precisa y clara en nuestro ordenamiento jurídico. De tal manera que, </w:t>
      </w:r>
      <w:r>
        <w:rPr>
          <w:rFonts w:ascii="Verdana" w:eastAsia="Calibri" w:hAnsi="Verdana" w:cs="Arial"/>
          <w:color w:val="000000"/>
          <w:lang w:eastAsia="es-ES_tradnl"/>
        </w:rPr>
        <w:t xml:space="preserve">los </w:t>
      </w:r>
      <w:r w:rsidRPr="001A5876">
        <w:rPr>
          <w:rFonts w:ascii="Verdana" w:eastAsia="Calibri" w:hAnsi="Verdana" w:cs="Arial"/>
          <w:color w:val="000000"/>
          <w:lang w:eastAsia="es-ES_tradnl"/>
        </w:rPr>
        <w:t xml:space="preserve">empleados públicos son las personas naturales vinculadas a la administración pública en virtud de una </w:t>
      </w:r>
      <w:r w:rsidRPr="001A5876">
        <w:rPr>
          <w:rFonts w:ascii="Verdana" w:eastAsia="Calibri" w:hAnsi="Verdana" w:cs="Arial"/>
          <w:color w:val="000000"/>
          <w:lang w:eastAsia="es-ES_tradnl"/>
        </w:rPr>
        <w:t>relación legal y reglamentaria, es decir, a través de un acto administrativo de nombramiento, mientras que los trabajadores oficiales lo son a través de un contrato de trabajo</w:t>
      </w:r>
      <w:r>
        <w:rPr>
          <w:rStyle w:val="Refdenotaalpie"/>
          <w:rFonts w:ascii="Verdana" w:eastAsia="Calibri" w:hAnsi="Verdana"/>
          <w:color w:val="000000"/>
          <w:lang w:eastAsia="es-ES_tradnl"/>
        </w:rPr>
        <w:footnoteReference w:id="9"/>
      </w:r>
      <w:r w:rsidRPr="001A5876">
        <w:rPr>
          <w:rFonts w:ascii="Verdana" w:eastAsia="Calibri" w:hAnsi="Verdana" w:cs="Arial"/>
          <w:color w:val="000000"/>
          <w:lang w:eastAsia="es-ES_tradnl"/>
        </w:rPr>
        <w:t>. Estos últimos, por regla general, constituyen el personal que labora en las entidades descentralizadas y desconcentradas por servicios o por colaboración, tales como sociedades de economía mixta y empresas industriales y comerciales del Estado</w:t>
      </w:r>
      <w:r>
        <w:rPr>
          <w:rFonts w:ascii="Verdana" w:eastAsia="Calibri" w:hAnsi="Verdana" w:cs="Arial"/>
          <w:color w:val="000000"/>
          <w:lang w:eastAsia="es-ES_tradnl"/>
        </w:rPr>
        <w:t>.</w:t>
      </w:r>
    </w:p>
    <w:p w14:paraId="6B3C7FAD" w14:textId="73D750E6" w:rsidR="00CB6EF9" w:rsidRPr="00837A86" w:rsidRDefault="00CB6EF9" w:rsidP="00CB6EF9">
      <w:pPr>
        <w:spacing w:after="0" w:line="276" w:lineRule="auto"/>
        <w:ind w:firstLine="709"/>
        <w:jc w:val="both"/>
        <w:rPr>
          <w:rFonts w:ascii="Verdana" w:eastAsia="Calibri" w:hAnsi="Verdana" w:cs="Arial"/>
          <w:color w:val="000000"/>
          <w:lang w:eastAsia="es-ES"/>
        </w:rPr>
      </w:pPr>
      <w:r>
        <w:rPr>
          <w:rFonts w:ascii="Verdana" w:eastAsia="Arial" w:hAnsi="Verdana" w:cs="Arial"/>
          <w:color w:val="000000"/>
          <w:lang w:val="es-ES" w:eastAsia="es-ES"/>
        </w:rPr>
        <w:t xml:space="preserve">Ahora bien, respecto del </w:t>
      </w:r>
      <w:r w:rsidRPr="00837A86">
        <w:rPr>
          <w:rFonts w:ascii="Verdana" w:eastAsia="Calibri" w:hAnsi="Verdana" w:cs="Arial"/>
          <w:color w:val="000000"/>
          <w:lang w:eastAsia="es-ES"/>
        </w:rPr>
        <w:t>contrato de prestación de servici</w:t>
      </w:r>
      <w:r>
        <w:rPr>
          <w:rFonts w:ascii="Verdana" w:eastAsia="Calibri" w:hAnsi="Verdana" w:cs="Arial"/>
          <w:color w:val="000000"/>
          <w:lang w:eastAsia="es-ES"/>
        </w:rPr>
        <w:t>os</w:t>
      </w:r>
      <w:r w:rsidR="00D01A7F">
        <w:rPr>
          <w:rFonts w:ascii="Verdana" w:eastAsia="Calibri" w:hAnsi="Verdana" w:cs="Arial"/>
          <w:color w:val="000000"/>
          <w:lang w:eastAsia="es-ES"/>
        </w:rPr>
        <w:t xml:space="preserve"> debe </w:t>
      </w:r>
      <w:r w:rsidR="00357284">
        <w:rPr>
          <w:rFonts w:ascii="Verdana" w:eastAsia="Calibri" w:hAnsi="Verdana" w:cs="Arial"/>
          <w:color w:val="000000"/>
          <w:lang w:eastAsia="es-ES"/>
        </w:rPr>
        <w:t>señalarse</w:t>
      </w:r>
      <w:r w:rsidR="00D01A7F">
        <w:rPr>
          <w:rFonts w:ascii="Verdana" w:eastAsia="Calibri" w:hAnsi="Verdana" w:cs="Arial"/>
          <w:color w:val="000000"/>
          <w:lang w:eastAsia="es-ES"/>
        </w:rPr>
        <w:t xml:space="preserve"> que </w:t>
      </w:r>
      <w:r>
        <w:rPr>
          <w:rFonts w:ascii="Verdana" w:eastAsia="Calibri" w:hAnsi="Verdana" w:cs="Arial"/>
          <w:color w:val="000000"/>
          <w:lang w:eastAsia="es-ES"/>
        </w:rPr>
        <w:t xml:space="preserve">se trata de uno de </w:t>
      </w:r>
      <w:r w:rsidRPr="00837A86">
        <w:rPr>
          <w:rFonts w:ascii="Verdana" w:eastAsia="Calibri" w:hAnsi="Verdana" w:cs="Arial"/>
          <w:color w:val="000000"/>
          <w:lang w:eastAsia="es-ES"/>
        </w:rPr>
        <w:t xml:space="preserve">los tipos contractuales consagrados en el Estatuto </w:t>
      </w:r>
      <w:r w:rsidRPr="00837A86">
        <w:rPr>
          <w:rFonts w:ascii="Verdana" w:eastAsia="Calibri" w:hAnsi="Verdana" w:cs="Arial"/>
          <w:color w:val="000000"/>
          <w:lang w:eastAsia="es-ES"/>
        </w:rPr>
        <w:t>General de Contratación de la Administración Pública – en adelante EGCAP–, que pueden celebrar las Entidades Estatales. Se trata de un contrato típico, ya que se encuentra definido en la ley. Concretamente, el artículo 32, numeral 3º, de la Ley 80 de 1993, establece:</w:t>
      </w:r>
    </w:p>
    <w:p w14:paraId="0AFB11B4" w14:textId="77777777" w:rsidR="00CB6EF9" w:rsidRPr="00837A86" w:rsidRDefault="00CB6EF9" w:rsidP="00CB6EF9">
      <w:pPr>
        <w:spacing w:after="0" w:line="276" w:lineRule="auto"/>
        <w:jc w:val="both"/>
        <w:rPr>
          <w:rFonts w:ascii="Verdana" w:eastAsia="Calibri" w:hAnsi="Verdana" w:cs="Arial"/>
          <w:color w:val="000000"/>
          <w:lang w:eastAsia="es-ES"/>
        </w:rPr>
      </w:pPr>
    </w:p>
    <w:p w14:paraId="5CE2D19F" w14:textId="77777777" w:rsidR="00CB6EF9" w:rsidRPr="00022BAF" w:rsidRDefault="00CB6EF9" w:rsidP="006E52C4">
      <w:pPr>
        <w:spacing w:after="0" w:line="240" w:lineRule="auto"/>
        <w:ind w:left="709" w:right="709"/>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0490B98D" w14:textId="77777777" w:rsidR="00CB6EF9" w:rsidRPr="00022BAF" w:rsidRDefault="00CB6EF9" w:rsidP="006E52C4">
      <w:pPr>
        <w:spacing w:after="0" w:line="240" w:lineRule="auto"/>
        <w:ind w:left="709" w:right="709"/>
        <w:jc w:val="both"/>
        <w:rPr>
          <w:rFonts w:ascii="Verdana" w:eastAsia="Arial" w:hAnsi="Verdana" w:cs="Arial"/>
          <w:color w:val="000000"/>
          <w:sz w:val="20"/>
          <w:szCs w:val="20"/>
          <w:lang w:val="es-ES" w:eastAsia="es-ES"/>
        </w:rPr>
      </w:pPr>
    </w:p>
    <w:p w14:paraId="3F2B0235" w14:textId="77777777" w:rsidR="00CB6EF9" w:rsidRPr="00022BAF" w:rsidRDefault="00CB6EF9" w:rsidP="006E52C4">
      <w:pPr>
        <w:spacing w:after="0" w:line="240" w:lineRule="auto"/>
        <w:ind w:left="709" w:right="709"/>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En ningún caso estos contratos generan relación laboral ni prestaciones sociales y se celebrarán por el término estrictamente indispensable”.</w:t>
      </w:r>
    </w:p>
    <w:p w14:paraId="700076A1" w14:textId="77777777" w:rsidR="00CB6EF9" w:rsidRPr="00022BAF" w:rsidRDefault="00CB6EF9" w:rsidP="00CB6EF9">
      <w:pPr>
        <w:tabs>
          <w:tab w:val="left" w:pos="284"/>
        </w:tabs>
        <w:spacing w:after="0" w:line="276" w:lineRule="auto"/>
        <w:jc w:val="both"/>
        <w:rPr>
          <w:rFonts w:ascii="Verdana" w:eastAsia="Arial" w:hAnsi="Verdana" w:cs="Arial"/>
          <w:b/>
          <w:bCs/>
          <w:color w:val="000000"/>
          <w:lang w:val="es-ES" w:eastAsia="es-ES"/>
        </w:rPr>
      </w:pPr>
    </w:p>
    <w:p w14:paraId="5CD3F459" w14:textId="08DEA37B" w:rsidR="00CB6EF9" w:rsidRPr="00837A86" w:rsidRDefault="00CB6EF9" w:rsidP="00357284">
      <w:pPr>
        <w:spacing w:after="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De otro lado, la celebración de dicho contrato se debe efectuar a través de la modalidad de la contratación directa. Así lo prevé el artículo 2, numeral 4º, literal h), de la Ley 1150 de 2007, que dispone:</w:t>
      </w:r>
    </w:p>
    <w:p w14:paraId="60325C4E" w14:textId="77777777" w:rsidR="00357284" w:rsidRPr="00837A86" w:rsidRDefault="00357284" w:rsidP="006E52C4">
      <w:pPr>
        <w:spacing w:after="0" w:line="276" w:lineRule="auto"/>
        <w:ind w:firstLine="709"/>
        <w:jc w:val="both"/>
        <w:rPr>
          <w:rFonts w:ascii="Verdana" w:eastAsia="Calibri" w:hAnsi="Verdana" w:cs="Arial"/>
          <w:color w:val="000000"/>
          <w:lang w:eastAsia="es-ES"/>
        </w:rPr>
      </w:pPr>
    </w:p>
    <w:p w14:paraId="4A51EFE5" w14:textId="77777777" w:rsidR="00CB6EF9" w:rsidRPr="00022BAF" w:rsidRDefault="00CB6EF9" w:rsidP="006E52C4">
      <w:pPr>
        <w:spacing w:after="0" w:line="240" w:lineRule="auto"/>
        <w:ind w:left="709" w:right="709"/>
        <w:contextualSpacing/>
        <w:jc w:val="both"/>
        <w:rPr>
          <w:rFonts w:ascii="Verdana" w:eastAsia="Arial" w:hAnsi="Verdana" w:cs="Arial"/>
          <w:color w:val="000000"/>
          <w:sz w:val="20"/>
          <w:szCs w:val="20"/>
          <w:lang w:val="es-ES" w:eastAsia="es-ES"/>
        </w:rPr>
      </w:pPr>
      <w:r>
        <w:rPr>
          <w:rFonts w:ascii="Verdana" w:eastAsia="Arial" w:hAnsi="Verdana" w:cs="Arial"/>
          <w:color w:val="000000" w:themeColor="text1"/>
          <w:sz w:val="20"/>
          <w:szCs w:val="20"/>
          <w:lang w:val="es-ES" w:eastAsia="es-ES"/>
        </w:rPr>
        <w:t>“(…)</w:t>
      </w:r>
    </w:p>
    <w:p w14:paraId="446CFDCE" w14:textId="77777777" w:rsidR="00CB6EF9" w:rsidRPr="00022BAF" w:rsidRDefault="00CB6EF9" w:rsidP="006E52C4">
      <w:pPr>
        <w:spacing w:after="0" w:line="240" w:lineRule="auto"/>
        <w:ind w:left="709" w:right="709"/>
        <w:contextualSpacing/>
        <w:jc w:val="both"/>
        <w:rPr>
          <w:rFonts w:ascii="Verdana" w:eastAsia="Arial" w:hAnsi="Verdana" w:cs="Arial"/>
          <w:color w:val="000000"/>
          <w:sz w:val="20"/>
          <w:szCs w:val="20"/>
          <w:lang w:val="es-ES" w:eastAsia="es-ES"/>
        </w:rPr>
      </w:pPr>
    </w:p>
    <w:p w14:paraId="2451AAF8" w14:textId="77777777" w:rsidR="00CB6EF9" w:rsidRPr="00022BAF" w:rsidRDefault="00CB6EF9" w:rsidP="006E52C4">
      <w:pPr>
        <w:spacing w:after="0" w:line="240" w:lineRule="auto"/>
        <w:ind w:left="709" w:right="709"/>
        <w:contextualSpacing/>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 xml:space="preserve">Contratación directa. La modalidad de selección de contratación </w:t>
      </w:r>
      <w:proofErr w:type="gramStart"/>
      <w:r w:rsidRPr="00022BAF">
        <w:rPr>
          <w:rFonts w:ascii="Verdana" w:eastAsia="Arial" w:hAnsi="Verdana" w:cs="Arial"/>
          <w:color w:val="000000" w:themeColor="text1"/>
          <w:sz w:val="20"/>
          <w:szCs w:val="20"/>
          <w:lang w:val="es-ES" w:eastAsia="es-ES"/>
        </w:rPr>
        <w:t>directa,</w:t>
      </w:r>
      <w:proofErr w:type="gramEnd"/>
      <w:r w:rsidRPr="00022BAF">
        <w:rPr>
          <w:rFonts w:ascii="Verdana" w:eastAsia="Arial" w:hAnsi="Verdana" w:cs="Arial"/>
          <w:color w:val="000000" w:themeColor="text1"/>
          <w:sz w:val="20"/>
          <w:szCs w:val="20"/>
          <w:lang w:val="es-ES" w:eastAsia="es-ES"/>
        </w:rPr>
        <w:t xml:space="preserve"> solamente procederá en los siguientes casos:</w:t>
      </w:r>
    </w:p>
    <w:p w14:paraId="6C18AB7B" w14:textId="77777777" w:rsidR="00CB6EF9" w:rsidRPr="00022BAF" w:rsidRDefault="00CB6EF9" w:rsidP="006E52C4">
      <w:pPr>
        <w:spacing w:after="0" w:line="240" w:lineRule="auto"/>
        <w:ind w:left="709" w:right="709"/>
        <w:contextualSpacing/>
        <w:jc w:val="both"/>
        <w:rPr>
          <w:rFonts w:ascii="Verdana" w:eastAsia="Arial" w:hAnsi="Verdana" w:cs="Arial"/>
          <w:color w:val="000000"/>
          <w:sz w:val="20"/>
          <w:szCs w:val="20"/>
          <w:lang w:val="es-ES" w:eastAsia="es-ES"/>
        </w:rPr>
      </w:pPr>
    </w:p>
    <w:p w14:paraId="09778127" w14:textId="77777777" w:rsidR="00CB6EF9" w:rsidRDefault="00CB6EF9" w:rsidP="006E52C4">
      <w:pPr>
        <w:spacing w:after="0" w:line="240" w:lineRule="auto"/>
        <w:ind w:left="709" w:right="709"/>
        <w:contextualSpacing/>
        <w:jc w:val="both"/>
        <w:rPr>
          <w:rFonts w:ascii="Verdana" w:eastAsia="Arial" w:hAnsi="Verdana" w:cs="Arial"/>
          <w:color w:val="000000" w:themeColor="text1"/>
          <w:sz w:val="20"/>
          <w:szCs w:val="20"/>
          <w:lang w:val="es-ES" w:eastAsia="es-ES"/>
        </w:rPr>
      </w:pPr>
      <w:r>
        <w:rPr>
          <w:rFonts w:ascii="Verdana" w:eastAsia="Arial" w:hAnsi="Verdana" w:cs="Arial"/>
          <w:color w:val="000000" w:themeColor="text1"/>
          <w:sz w:val="20"/>
          <w:szCs w:val="20"/>
          <w:lang w:val="es-ES" w:eastAsia="es-ES"/>
        </w:rPr>
        <w:t>(…)</w:t>
      </w:r>
    </w:p>
    <w:p w14:paraId="48A26532" w14:textId="77777777" w:rsidR="00CB6EF9" w:rsidRDefault="00CB6EF9" w:rsidP="006E52C4">
      <w:pPr>
        <w:spacing w:after="0" w:line="240" w:lineRule="auto"/>
        <w:ind w:left="709" w:right="709"/>
        <w:contextualSpacing/>
        <w:jc w:val="both"/>
        <w:rPr>
          <w:rFonts w:ascii="Verdana" w:eastAsia="Arial" w:hAnsi="Verdana" w:cs="Arial"/>
          <w:color w:val="000000" w:themeColor="text1"/>
          <w:sz w:val="20"/>
          <w:szCs w:val="20"/>
          <w:lang w:val="es-ES" w:eastAsia="es-ES"/>
        </w:rPr>
      </w:pPr>
    </w:p>
    <w:p w14:paraId="400E8074" w14:textId="3909836D" w:rsidR="00CB6EF9" w:rsidRPr="006E52C4" w:rsidRDefault="00CB6EF9" w:rsidP="006E52C4">
      <w:pPr>
        <w:spacing w:after="0" w:line="240" w:lineRule="auto"/>
        <w:ind w:left="709" w:right="709"/>
        <w:contextualSpacing/>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h) Para la prestación de servicios profesionales y de apoyo a la gestión, o para la ejecución de trabajos artísticos que sólo puedan encomendarse a determinadas personas naturales</w:t>
      </w:r>
      <w:r>
        <w:rPr>
          <w:rFonts w:ascii="Verdana" w:eastAsia="Arial" w:hAnsi="Verdana" w:cs="Arial"/>
          <w:color w:val="000000" w:themeColor="text1"/>
          <w:sz w:val="20"/>
          <w:szCs w:val="20"/>
          <w:lang w:val="es-ES" w:eastAsia="es-ES"/>
        </w:rPr>
        <w:t xml:space="preserve"> (…)</w:t>
      </w:r>
      <w:r w:rsidRPr="00022BAF">
        <w:rPr>
          <w:rFonts w:ascii="Verdana" w:eastAsia="Arial" w:hAnsi="Verdana" w:cs="Arial"/>
          <w:color w:val="000000" w:themeColor="text1"/>
          <w:sz w:val="20"/>
          <w:szCs w:val="20"/>
          <w:lang w:val="es-ES" w:eastAsia="es-ES"/>
        </w:rPr>
        <w:t>”.</w:t>
      </w:r>
    </w:p>
    <w:p w14:paraId="5731D773" w14:textId="77777777" w:rsidR="006666DC" w:rsidRDefault="006666DC" w:rsidP="006666DC">
      <w:pPr>
        <w:spacing w:after="0" w:line="240" w:lineRule="auto"/>
        <w:ind w:firstLine="709"/>
        <w:jc w:val="both"/>
        <w:rPr>
          <w:rFonts w:ascii="Verdana" w:eastAsia="Calibri" w:hAnsi="Verdana" w:cs="Arial"/>
          <w:color w:val="000000"/>
          <w:lang w:eastAsia="es-ES"/>
        </w:rPr>
      </w:pPr>
    </w:p>
    <w:p w14:paraId="0762C580" w14:textId="0BF87F21" w:rsidR="00CB6EF9" w:rsidRPr="00837A86" w:rsidRDefault="00CB6EF9" w:rsidP="00CB6EF9">
      <w:pPr>
        <w:spacing w:after="12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A partir de estos enunciados normativos, entre otros, de carácter legal y reglamentario, que complementan su regulación, y de los pronunciamientos judiciales más destacados sobre el tema</w:t>
      </w:r>
      <w:r w:rsidRPr="00FC538F">
        <w:rPr>
          <w:rFonts w:ascii="Verdana" w:eastAsia="Calibri" w:hAnsi="Verdana" w:cs="Arial"/>
          <w:color w:val="000000"/>
          <w:vertAlign w:val="superscript"/>
          <w:lang w:eastAsia="es-ES"/>
        </w:rPr>
        <w:footnoteReference w:id="10"/>
      </w:r>
      <w:r w:rsidRPr="00FC538F">
        <w:rPr>
          <w:rFonts w:ascii="Verdana" w:eastAsia="Calibri" w:hAnsi="Verdana" w:cs="Arial"/>
          <w:color w:val="000000"/>
          <w:vertAlign w:val="superscript"/>
          <w:lang w:eastAsia="es-ES"/>
        </w:rPr>
        <w:t>,</w:t>
      </w:r>
      <w:r w:rsidRPr="00837A86">
        <w:rPr>
          <w:rFonts w:ascii="Verdana" w:eastAsia="Calibri" w:hAnsi="Verdana" w:cs="Arial"/>
          <w:color w:val="000000"/>
          <w:lang w:eastAsia="es-ES"/>
        </w:rPr>
        <w:t xml:space="preserve"> es posible señalar las siguientes características del contrato de prestación de servicios:</w:t>
      </w:r>
    </w:p>
    <w:p w14:paraId="733F6D6E" w14:textId="77777777" w:rsidR="00CB6EF9" w:rsidRPr="00837A86" w:rsidRDefault="00CB6EF9" w:rsidP="00CB6EF9">
      <w:pPr>
        <w:spacing w:after="120" w:line="276" w:lineRule="auto"/>
        <w:ind w:firstLine="709"/>
        <w:jc w:val="both"/>
        <w:rPr>
          <w:rFonts w:ascii="Verdana" w:eastAsia="Calibri" w:hAnsi="Verdana" w:cs="Arial"/>
          <w:color w:val="000000"/>
          <w:lang w:eastAsia="es-ES"/>
        </w:rPr>
      </w:pPr>
      <w:r w:rsidRPr="00022BAF">
        <w:rPr>
          <w:rFonts w:ascii="Verdana" w:eastAsia="Arial" w:hAnsi="Verdana" w:cs="Arial"/>
          <w:color w:val="000000" w:themeColor="text1"/>
          <w:lang w:val="es-ES" w:eastAsia="es-ES"/>
        </w:rPr>
        <w:t>i</w:t>
      </w:r>
      <w:r w:rsidRPr="00837A86">
        <w:rPr>
          <w:rFonts w:ascii="Verdana" w:eastAsia="Calibri" w:hAnsi="Verdana" w:cs="Arial"/>
          <w:color w:val="000000"/>
          <w:lang w:eastAsia="es-ES"/>
        </w:rPr>
        <w:t>) Solo puede celebrarse para realizar “actividades relacionadas con la administración o funcionamiento de la entidad”, es decir, que hagan parte de su giro ordinario o quehacer cotidiano.</w:t>
      </w:r>
    </w:p>
    <w:p w14:paraId="6355FC0F" w14:textId="77777777" w:rsidR="00CB6EF9" w:rsidRPr="00837A86" w:rsidRDefault="00CB6EF9" w:rsidP="00CB6EF9">
      <w:pPr>
        <w:spacing w:after="120" w:line="276" w:lineRule="auto"/>
        <w:ind w:firstLine="709"/>
        <w:jc w:val="both"/>
        <w:rPr>
          <w:rFonts w:ascii="Verdana" w:eastAsia="Calibri" w:hAnsi="Verdana" w:cs="Arial"/>
          <w:color w:val="000000"/>
          <w:lang w:eastAsia="es-ES"/>
        </w:rPr>
      </w:pPr>
      <w:proofErr w:type="spellStart"/>
      <w:r w:rsidRPr="00837A86">
        <w:rPr>
          <w:rFonts w:ascii="Verdana" w:eastAsia="Calibri" w:hAnsi="Verdana" w:cs="Arial"/>
          <w:color w:val="000000"/>
          <w:lang w:eastAsia="es-ES"/>
        </w:rPr>
        <w:t>ii</w:t>
      </w:r>
      <w:proofErr w:type="spellEnd"/>
      <w:r w:rsidRPr="00837A86">
        <w:rPr>
          <w:rFonts w:ascii="Verdana" w:eastAsia="Calibri" w:hAnsi="Verdana" w:cs="Arial"/>
          <w:color w:val="000000"/>
          <w:lang w:eastAsia="es-ES"/>
        </w:rPr>
        <w:t>) Admite que se suscriba tanto con personas naturales como con personas jurídicas. Se requiere que la Entidad Estatal justifique en los estudios previos que las actividades que buscan encomendarse a aquella “no puedan realizarse con personal de planta o requieran conocimientos especializados”</w:t>
      </w:r>
      <w:r w:rsidRPr="00837A86">
        <w:rPr>
          <w:rFonts w:ascii="Verdana" w:eastAsia="Calibri" w:hAnsi="Verdana" w:cs="Arial"/>
          <w:color w:val="000000"/>
          <w:vertAlign w:val="superscript"/>
          <w:lang w:eastAsia="es-ES"/>
        </w:rPr>
        <w:footnoteReference w:id="11"/>
      </w:r>
      <w:r w:rsidRPr="00837A86">
        <w:rPr>
          <w:rFonts w:ascii="Verdana" w:eastAsia="Calibri" w:hAnsi="Verdana" w:cs="Arial"/>
          <w:color w:val="000000"/>
          <w:vertAlign w:val="superscript"/>
          <w:lang w:eastAsia="es-ES"/>
        </w:rPr>
        <w:t xml:space="preserve">. </w:t>
      </w:r>
    </w:p>
    <w:p w14:paraId="74B3C940" w14:textId="77777777" w:rsidR="00CB6EF9" w:rsidRDefault="00CB6EF9" w:rsidP="00CB6EF9">
      <w:pPr>
        <w:spacing w:after="120" w:line="276" w:lineRule="auto"/>
        <w:ind w:firstLine="709"/>
        <w:jc w:val="both"/>
        <w:rPr>
          <w:rFonts w:ascii="Verdana" w:eastAsia="Calibri" w:hAnsi="Verdana" w:cs="Arial"/>
          <w:color w:val="000000"/>
          <w:lang w:eastAsia="es-ES"/>
        </w:rPr>
      </w:pPr>
      <w:proofErr w:type="spellStart"/>
      <w:r w:rsidRPr="00837A86">
        <w:rPr>
          <w:rFonts w:ascii="Verdana" w:eastAsia="Calibri" w:hAnsi="Verdana" w:cs="Arial"/>
          <w:color w:val="000000"/>
          <w:lang w:eastAsia="es-ES"/>
        </w:rPr>
        <w:t>iii</w:t>
      </w:r>
      <w:proofErr w:type="spellEnd"/>
      <w:r w:rsidRPr="00837A86">
        <w:rPr>
          <w:rFonts w:ascii="Verdana" w:eastAsia="Calibri" w:hAnsi="Verdana" w:cs="Arial"/>
          <w:color w:val="000000"/>
          <w:lang w:eastAsia="es-ES"/>
        </w:rPr>
        <w:t>) Si bien se celebran para obtener la prestación personal de un servicio, se diferencian del contrato de trabajo</w:t>
      </w:r>
      <w:r w:rsidRPr="00C75E9B">
        <w:rPr>
          <w:rFonts w:ascii="Verdana" w:eastAsia="Calibri" w:hAnsi="Verdana" w:cs="Arial"/>
          <w:color w:val="000000"/>
          <w:vertAlign w:val="superscript"/>
          <w:lang w:eastAsia="es-ES"/>
        </w:rPr>
        <w:footnoteReference w:id="12"/>
      </w:r>
      <w:r w:rsidRPr="00837A86">
        <w:rPr>
          <w:rFonts w:ascii="Verdana" w:eastAsia="Calibri" w:hAnsi="Verdana" w:cs="Arial"/>
          <w:color w:val="000000"/>
          <w:lang w:eastAsia="es-ES"/>
        </w:rPr>
        <w:t xml:space="preserve"> en que quien celebra el contrato de prestación de servicios debe mantener autonomía e independencia en la ejecución de la labor, lo que significa que no puede existir la subordinación y dependencia, que es uno de los elementos constitutivos del vínculo laboral. Por ello el artículo 32, </w:t>
      </w:r>
      <w:r w:rsidRPr="006903F4">
        <w:rPr>
          <w:rFonts w:ascii="Verdana" w:eastAsia="Calibri" w:hAnsi="Verdana" w:cs="Arial"/>
          <w:color w:val="000000"/>
          <w:lang w:eastAsia="es-ES"/>
        </w:rPr>
        <w:t>numeral</w:t>
      </w:r>
      <w:r w:rsidRPr="00837A86">
        <w:rPr>
          <w:rFonts w:ascii="Verdana" w:eastAsia="Calibri" w:hAnsi="Verdana" w:cs="Arial"/>
          <w:color w:val="000000"/>
          <w:lang w:eastAsia="es-ES"/>
        </w:rPr>
        <w:t xml:space="preserve">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no pueden generar relación laboral, ni dar lugar a que las Entidades Estatales paguen por su cuenta los aportes al Sistema de Seguridad Social Integral del contratista. </w:t>
      </w:r>
    </w:p>
    <w:p w14:paraId="303C9B7B" w14:textId="77777777" w:rsidR="00CB6EF9" w:rsidRPr="00837A86" w:rsidRDefault="00CB6EF9" w:rsidP="00CB6EF9">
      <w:pPr>
        <w:spacing w:after="12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contrato realidad,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C75E9B">
        <w:rPr>
          <w:rFonts w:ascii="Verdana" w:eastAsia="Calibri" w:hAnsi="Verdana" w:cs="Arial"/>
          <w:color w:val="000000"/>
          <w:vertAlign w:val="superscript"/>
          <w:lang w:eastAsia="es-ES"/>
        </w:rPr>
        <w:footnoteReference w:id="13"/>
      </w:r>
      <w:r w:rsidRPr="00837A86">
        <w:rPr>
          <w:rFonts w:ascii="Verdana" w:eastAsia="Calibri" w:hAnsi="Verdana" w:cs="Arial"/>
          <w:color w:val="000000"/>
          <w:lang w:eastAsia="es-ES"/>
        </w:rPr>
        <w:t>.</w:t>
      </w:r>
    </w:p>
    <w:p w14:paraId="202581A5" w14:textId="77777777" w:rsidR="00CB6EF9" w:rsidRDefault="00CB6EF9" w:rsidP="00CB6EF9">
      <w:pPr>
        <w:spacing w:after="120" w:line="276" w:lineRule="auto"/>
        <w:ind w:firstLine="709"/>
        <w:jc w:val="both"/>
        <w:rPr>
          <w:rFonts w:ascii="Verdana" w:eastAsia="Calibri" w:hAnsi="Verdana" w:cs="Arial"/>
          <w:color w:val="000000"/>
          <w:lang w:eastAsia="es-ES"/>
        </w:rPr>
      </w:pPr>
      <w:proofErr w:type="spellStart"/>
      <w:r w:rsidRPr="00837A86">
        <w:rPr>
          <w:rFonts w:ascii="Verdana" w:eastAsia="Calibri" w:hAnsi="Verdana" w:cs="Arial"/>
          <w:color w:val="000000"/>
          <w:lang w:eastAsia="es-ES"/>
        </w:rPr>
        <w:t>iv</w:t>
      </w:r>
      <w:proofErr w:type="spellEnd"/>
      <w:r w:rsidRPr="00837A86">
        <w:rPr>
          <w:rFonts w:ascii="Verdana" w:eastAsia="Calibri" w:hAnsi="Verdana" w:cs="Arial"/>
          <w:color w:val="000000"/>
          <w:lang w:eastAsia="es-ES"/>
        </w:rPr>
        <w:t>) Deben ser temporales. Así lo señaló la Sentencia de Unificación Jurisprudencial de 09 de septiembre de 2021, proferida por el Consejo de Estado</w:t>
      </w:r>
      <w:r w:rsidRPr="00C75E9B">
        <w:rPr>
          <w:rFonts w:ascii="Verdana" w:eastAsia="Calibri" w:hAnsi="Verdana" w:cs="Arial"/>
          <w:color w:val="000000"/>
          <w:vertAlign w:val="superscript"/>
          <w:lang w:eastAsia="es-ES"/>
        </w:rPr>
        <w:footnoteReference w:id="14"/>
      </w:r>
      <w:r w:rsidRPr="00837A86">
        <w:rPr>
          <w:rFonts w:ascii="Verdana" w:eastAsia="Calibri" w:hAnsi="Verdana" w:cs="Arial"/>
          <w:color w:val="000000"/>
          <w:lang w:eastAsia="es-ES"/>
        </w:rPr>
        <w:t>, frente a la duración del contrato de prestación de servicios. En dicha providencia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59EB671D" w14:textId="46FDF4D4" w:rsidR="00CB6EF9" w:rsidRPr="00837A86" w:rsidRDefault="00CB6EF9" w:rsidP="00357284">
      <w:pPr>
        <w:spacing w:after="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v) 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w:t>
      </w:r>
      <w:r w:rsidRPr="006903F4">
        <w:rPr>
          <w:rFonts w:ascii="Verdana" w:eastAsia="Calibri" w:hAnsi="Verdana" w:cs="Arial"/>
          <w:color w:val="000000"/>
          <w:vertAlign w:val="superscript"/>
          <w:lang w:eastAsia="es-ES"/>
        </w:rPr>
        <w:footnoteReference w:id="15"/>
      </w:r>
      <w:r w:rsidRPr="00837A86">
        <w:rPr>
          <w:rFonts w:ascii="Verdana" w:eastAsia="Calibri" w:hAnsi="Verdana" w:cs="Arial"/>
          <w:color w:val="000000"/>
          <w:lang w:eastAsia="es-ES"/>
        </w:rPr>
        <w:t>. La diferencia entre el contrato de prestación de servicios profesionales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17A64747" w14:textId="77777777" w:rsidR="00357284" w:rsidRPr="00837A86" w:rsidRDefault="00357284" w:rsidP="006E52C4">
      <w:pPr>
        <w:spacing w:after="0" w:line="276" w:lineRule="auto"/>
        <w:ind w:firstLine="709"/>
        <w:jc w:val="both"/>
        <w:rPr>
          <w:rFonts w:ascii="Verdana" w:eastAsia="Calibri" w:hAnsi="Verdana" w:cs="Arial"/>
          <w:color w:val="000000"/>
          <w:lang w:eastAsia="es-ES"/>
        </w:rPr>
      </w:pPr>
    </w:p>
    <w:p w14:paraId="36DFAB03" w14:textId="77777777" w:rsidR="00CB6EF9" w:rsidRPr="00DA2127" w:rsidRDefault="00CB6EF9" w:rsidP="006E52C4">
      <w:pPr>
        <w:spacing w:after="0" w:line="240" w:lineRule="auto"/>
        <w:ind w:left="709" w:right="709"/>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sz w:val="20"/>
          <w:szCs w:val="20"/>
          <w:lang w:val="es-ES" w:eastAsia="es-ES"/>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DA2127">
        <w:rPr>
          <w:rFonts w:ascii="Verdana" w:eastAsia="Arial" w:hAnsi="Verdana" w:cs="Arial"/>
          <w:color w:val="000000"/>
          <w:sz w:val="20"/>
          <w:szCs w:val="20"/>
          <w:vertAlign w:val="superscript"/>
          <w:lang w:val="es-ES" w:eastAsia="es-ES"/>
        </w:rPr>
        <w:footnoteReference w:id="16"/>
      </w:r>
      <w:r w:rsidRPr="00DA2127">
        <w:rPr>
          <w:rFonts w:ascii="Verdana" w:eastAsia="Arial" w:hAnsi="Verdana" w:cs="Arial"/>
          <w:color w:val="000000"/>
          <w:sz w:val="20"/>
          <w:szCs w:val="20"/>
          <w:lang w:val="es-ES" w:eastAsia="es-ES"/>
        </w:rPr>
        <w:t>.</w:t>
      </w:r>
    </w:p>
    <w:p w14:paraId="3DB06603" w14:textId="77777777" w:rsidR="00CB6EF9" w:rsidRPr="00022BAF" w:rsidRDefault="00CB6EF9" w:rsidP="00CB6EF9">
      <w:pPr>
        <w:spacing w:after="0" w:line="240" w:lineRule="auto"/>
        <w:ind w:firstLine="709"/>
        <w:jc w:val="both"/>
        <w:rPr>
          <w:rFonts w:ascii="Verdana" w:eastAsia="Arial" w:hAnsi="Verdana" w:cs="Arial"/>
          <w:color w:val="000000"/>
          <w:lang w:val="es-ES" w:eastAsia="es-ES"/>
        </w:rPr>
      </w:pPr>
    </w:p>
    <w:p w14:paraId="3346455A" w14:textId="1F961555" w:rsidR="00CB6EF9" w:rsidRPr="00C75E9B" w:rsidRDefault="00CB6EF9" w:rsidP="00C42EBC">
      <w:pPr>
        <w:spacing w:after="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Objeto que, según la sentencia que se cita, se diferencia del objeto del contrato de prestación de servicios de apoyo a la gestión, porque en este:</w:t>
      </w:r>
    </w:p>
    <w:p w14:paraId="5BBD1EC4" w14:textId="77777777" w:rsidR="00C42EBC" w:rsidRPr="00C75E9B" w:rsidRDefault="00C42EBC" w:rsidP="006E52C4">
      <w:pPr>
        <w:spacing w:after="0" w:line="276" w:lineRule="auto"/>
        <w:ind w:firstLine="709"/>
        <w:jc w:val="both"/>
        <w:rPr>
          <w:rFonts w:ascii="Verdana" w:eastAsia="Calibri" w:hAnsi="Verdana" w:cs="Arial"/>
          <w:color w:val="000000"/>
          <w:lang w:eastAsia="es-ES"/>
        </w:rPr>
      </w:pPr>
    </w:p>
    <w:p w14:paraId="29DF5361" w14:textId="77777777" w:rsidR="00CB6EF9" w:rsidRPr="00DA2127" w:rsidRDefault="00CB6EF9" w:rsidP="00CB6EF9">
      <w:pPr>
        <w:spacing w:after="0" w:line="240" w:lineRule="auto"/>
        <w:ind w:left="709" w:right="709"/>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themeColor="text1"/>
          <w:sz w:val="20"/>
          <w:szCs w:val="20"/>
          <w:lang w:val="es-ES" w:eastAsia="es-ES"/>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778E873A" w14:textId="77777777" w:rsidR="00CB6EF9" w:rsidRPr="00DA2127" w:rsidRDefault="00CB6EF9" w:rsidP="00CB6EF9">
      <w:pPr>
        <w:spacing w:after="0" w:line="240" w:lineRule="auto"/>
        <w:ind w:left="709" w:right="709"/>
        <w:contextualSpacing/>
        <w:jc w:val="both"/>
        <w:rPr>
          <w:rFonts w:ascii="Verdana" w:eastAsia="Arial" w:hAnsi="Verdana" w:cs="Arial"/>
          <w:color w:val="000000"/>
          <w:sz w:val="20"/>
          <w:szCs w:val="20"/>
          <w:lang w:val="es-ES" w:eastAsia="es-ES"/>
        </w:rPr>
      </w:pPr>
    </w:p>
    <w:p w14:paraId="31E6B7DA" w14:textId="77777777" w:rsidR="00CB6EF9" w:rsidRPr="00DA2127" w:rsidRDefault="00CB6EF9" w:rsidP="00CB6EF9">
      <w:pPr>
        <w:spacing w:after="0" w:line="240" w:lineRule="auto"/>
        <w:ind w:left="709" w:right="709"/>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themeColor="text1"/>
          <w:sz w:val="20"/>
          <w:szCs w:val="20"/>
          <w:lang w:val="es-ES" w:eastAsia="es-ES"/>
        </w:rPr>
        <w:t xml:space="preserve">Aunque también se caracteriza por el desempeño de actividad intelectiva, ésta </w:t>
      </w:r>
      <w:proofErr w:type="gramStart"/>
      <w:r w:rsidRPr="00DA2127">
        <w:rPr>
          <w:rFonts w:ascii="Verdana" w:eastAsia="Arial" w:hAnsi="Verdana" w:cs="Arial"/>
          <w:color w:val="000000" w:themeColor="text1"/>
          <w:sz w:val="20"/>
          <w:szCs w:val="20"/>
          <w:lang w:val="es-ES" w:eastAsia="es-ES"/>
        </w:rPr>
        <w:t>se enmarca dentro de</w:t>
      </w:r>
      <w:proofErr w:type="gramEnd"/>
      <w:r w:rsidRPr="00DA2127">
        <w:rPr>
          <w:rFonts w:ascii="Verdana" w:eastAsia="Arial" w:hAnsi="Verdana" w:cs="Arial"/>
          <w:color w:val="000000" w:themeColor="text1"/>
          <w:sz w:val="20"/>
          <w:szCs w:val="20"/>
          <w:lang w:val="es-ES" w:eastAsia="es-ES"/>
        </w:rPr>
        <w:t xml:space="preserve"> un saber propiamente técnico; igualmente involucra actividades en donde prima el esfuerzo físico o mecánico, en donde no se requiere de personal profesional.</w:t>
      </w:r>
    </w:p>
    <w:p w14:paraId="7B2802BA" w14:textId="77777777" w:rsidR="00CB6EF9" w:rsidRDefault="00CB6EF9" w:rsidP="00CB6EF9">
      <w:pPr>
        <w:spacing w:after="0" w:line="240" w:lineRule="auto"/>
        <w:ind w:left="709" w:right="709"/>
        <w:contextualSpacing/>
        <w:jc w:val="both"/>
        <w:rPr>
          <w:rFonts w:ascii="Verdana" w:eastAsia="Arial" w:hAnsi="Verdana" w:cs="Arial"/>
          <w:color w:val="000000"/>
          <w:sz w:val="20"/>
          <w:szCs w:val="20"/>
          <w:lang w:val="es-ES" w:eastAsia="es-ES"/>
        </w:rPr>
      </w:pPr>
    </w:p>
    <w:p w14:paraId="48FDA649" w14:textId="77777777" w:rsidR="00CB6EF9" w:rsidRPr="00DA2127" w:rsidRDefault="00CB6EF9" w:rsidP="00CB6EF9">
      <w:pPr>
        <w:spacing w:after="0" w:line="240" w:lineRule="auto"/>
        <w:ind w:left="709" w:right="709"/>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sz w:val="20"/>
          <w:szCs w:val="20"/>
          <w:lang w:val="es-ES" w:eastAsia="es-ES"/>
        </w:rPr>
        <w:t>Dentro de su objeto contractual pueden tener lugar actividades operativas, logísticas o asistenciales, siempre que satisfaga los requisitos antes mencionados y sea acorde con las necesidades de la Administración y el principio de planeación”</w:t>
      </w:r>
      <w:r w:rsidRPr="00DA2127">
        <w:rPr>
          <w:rFonts w:ascii="Verdana" w:eastAsia="Arial" w:hAnsi="Verdana" w:cs="Arial"/>
          <w:color w:val="000000"/>
          <w:sz w:val="20"/>
          <w:szCs w:val="20"/>
          <w:vertAlign w:val="superscript"/>
          <w:lang w:val="es-ES" w:eastAsia="es-ES"/>
        </w:rPr>
        <w:footnoteReference w:id="17"/>
      </w:r>
      <w:r w:rsidRPr="00DA2127">
        <w:rPr>
          <w:rFonts w:ascii="Verdana" w:eastAsia="Arial" w:hAnsi="Verdana" w:cs="Arial"/>
          <w:color w:val="000000"/>
          <w:sz w:val="20"/>
          <w:szCs w:val="20"/>
          <w:lang w:val="es-ES" w:eastAsia="es-ES"/>
        </w:rPr>
        <w:t>.</w:t>
      </w:r>
    </w:p>
    <w:p w14:paraId="45E11D27" w14:textId="77777777" w:rsidR="00CB6EF9" w:rsidRPr="00DA2127" w:rsidRDefault="00CB6EF9" w:rsidP="00CB6EF9">
      <w:pPr>
        <w:spacing w:after="0" w:line="276" w:lineRule="auto"/>
        <w:ind w:firstLine="709"/>
        <w:jc w:val="both"/>
        <w:rPr>
          <w:rFonts w:ascii="Verdana" w:eastAsia="Arial" w:hAnsi="Verdana" w:cs="Arial"/>
          <w:color w:val="000000"/>
          <w:sz w:val="20"/>
          <w:szCs w:val="20"/>
          <w:lang w:val="es-ES" w:eastAsia="es-ES"/>
        </w:rPr>
      </w:pPr>
    </w:p>
    <w:p w14:paraId="68284AD1" w14:textId="01522A96" w:rsidR="00CB6EF9" w:rsidRDefault="00CB6EF9">
      <w:pPr>
        <w:spacing w:after="0" w:line="276" w:lineRule="auto"/>
        <w:ind w:firstLine="709"/>
        <w:jc w:val="both"/>
        <w:rPr>
          <w:rFonts w:ascii="Verdana" w:eastAsia="Arial" w:hAnsi="Verdana" w:cs="Arial"/>
          <w:color w:val="000000" w:themeColor="text1"/>
          <w:lang w:val="es-ES" w:eastAsia="es-ES"/>
        </w:rPr>
      </w:pPr>
      <w:r w:rsidRPr="00022BAF">
        <w:rPr>
          <w:rFonts w:ascii="Verdana" w:eastAsia="Arial" w:hAnsi="Verdana" w:cs="Arial"/>
          <w:color w:val="000000" w:themeColor="text1"/>
          <w:lang w:val="es-ES" w:eastAsia="es-ES"/>
        </w:rPr>
        <w:t>En relación con el contrato de prestación de servicios artísticos que solo pueden encomendarse a determinadas personas naturales, señala el mencionado fallo que:</w:t>
      </w:r>
    </w:p>
    <w:p w14:paraId="483866C0" w14:textId="77777777" w:rsidR="00C42EBC" w:rsidRPr="00022BAF" w:rsidRDefault="00C42EBC" w:rsidP="006E52C4">
      <w:pPr>
        <w:spacing w:after="0" w:line="276" w:lineRule="auto"/>
        <w:ind w:firstLine="709"/>
        <w:jc w:val="both"/>
        <w:rPr>
          <w:rFonts w:ascii="Verdana" w:eastAsia="Arial" w:hAnsi="Verdana" w:cs="Arial"/>
          <w:color w:val="000000"/>
          <w:lang w:val="es-ES" w:eastAsia="es-ES"/>
        </w:rPr>
      </w:pPr>
    </w:p>
    <w:p w14:paraId="6CCB121C" w14:textId="77777777" w:rsidR="00CB6EF9" w:rsidRPr="00DA2127" w:rsidRDefault="00CB6EF9" w:rsidP="006E52C4">
      <w:pPr>
        <w:spacing w:after="0" w:line="240" w:lineRule="auto"/>
        <w:ind w:left="709" w:right="709"/>
        <w:contextualSpacing/>
        <w:jc w:val="both"/>
        <w:rPr>
          <w:rFonts w:ascii="Verdana" w:eastAsia="Arial" w:hAnsi="Verdana" w:cs="Arial"/>
          <w:color w:val="000000"/>
          <w:sz w:val="20"/>
          <w:szCs w:val="20"/>
          <w:lang w:val="es-ES" w:eastAsia="es-ES"/>
        </w:rPr>
      </w:pPr>
      <w:r w:rsidRPr="00022BAF">
        <w:rPr>
          <w:rFonts w:ascii="Verdana" w:eastAsia="Arial" w:hAnsi="Verdana" w:cs="Arial"/>
          <w:color w:val="000000"/>
          <w:lang w:val="es-ES" w:eastAsia="es-ES"/>
        </w:rPr>
        <w:t>“</w:t>
      </w:r>
      <w:r w:rsidRPr="00DA2127">
        <w:rPr>
          <w:rFonts w:ascii="Verdana" w:eastAsia="Arial" w:hAnsi="Verdana" w:cs="Arial"/>
          <w:color w:val="000000"/>
          <w:sz w:val="20"/>
          <w:szCs w:val="20"/>
          <w:lang w:val="es-ES" w:eastAsia="es-ES"/>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DA2127">
        <w:rPr>
          <w:rFonts w:ascii="Verdana" w:eastAsia="Arial" w:hAnsi="Verdana" w:cs="Arial"/>
          <w:color w:val="000000"/>
          <w:sz w:val="20"/>
          <w:szCs w:val="20"/>
          <w:vertAlign w:val="superscript"/>
          <w:lang w:val="es-ES" w:eastAsia="es-ES"/>
        </w:rPr>
        <w:footnoteReference w:id="18"/>
      </w:r>
      <w:r w:rsidRPr="00DA2127">
        <w:rPr>
          <w:rFonts w:ascii="Verdana" w:eastAsia="Arial" w:hAnsi="Verdana" w:cs="Arial"/>
          <w:color w:val="000000"/>
          <w:sz w:val="20"/>
          <w:szCs w:val="20"/>
          <w:lang w:val="es-ES" w:eastAsia="es-ES"/>
        </w:rPr>
        <w:t>.</w:t>
      </w:r>
    </w:p>
    <w:p w14:paraId="4582A260" w14:textId="77777777" w:rsidR="00CB6EF9" w:rsidRDefault="00CB6EF9" w:rsidP="00CB6EF9">
      <w:pPr>
        <w:spacing w:after="0" w:line="240" w:lineRule="auto"/>
        <w:ind w:firstLine="709"/>
        <w:jc w:val="both"/>
        <w:rPr>
          <w:rFonts w:ascii="Verdana" w:eastAsia="Arial" w:hAnsi="Verdana" w:cs="Arial"/>
          <w:color w:val="000000"/>
          <w:lang w:val="es-ES" w:eastAsia="es-ES"/>
        </w:rPr>
      </w:pPr>
    </w:p>
    <w:p w14:paraId="3F9C0D6C" w14:textId="77777777" w:rsidR="00CB6EF9" w:rsidRPr="00022BAF" w:rsidRDefault="00CB6EF9" w:rsidP="00CB6EF9">
      <w:pPr>
        <w:spacing w:after="120" w:line="276" w:lineRule="auto"/>
        <w:ind w:firstLine="709"/>
        <w:jc w:val="both"/>
        <w:rPr>
          <w:rFonts w:ascii="Verdana" w:eastAsia="Arial" w:hAnsi="Verdana" w:cs="Arial"/>
          <w:color w:val="000000"/>
          <w:lang w:val="es-ES" w:eastAsia="es-ES"/>
        </w:rPr>
      </w:pPr>
      <w:r w:rsidRPr="00022BAF">
        <w:rPr>
          <w:rFonts w:ascii="Verdana" w:eastAsia="Arial" w:hAnsi="Verdana" w:cs="Arial"/>
          <w:color w:val="000000"/>
          <w:lang w:val="es-ES" w:eastAsia="es-ES"/>
        </w:rPr>
        <w:t>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022BAF">
        <w:rPr>
          <w:rFonts w:ascii="Verdana" w:eastAsia="Arial" w:hAnsi="Verdana" w:cs="Arial"/>
          <w:color w:val="000000"/>
          <w:vertAlign w:val="superscript"/>
          <w:lang w:val="es-ES" w:eastAsia="es-ES"/>
        </w:rPr>
        <w:footnoteReference w:id="19"/>
      </w:r>
      <w:r w:rsidRPr="00022BAF">
        <w:rPr>
          <w:rFonts w:ascii="Verdana" w:eastAsia="Arial" w:hAnsi="Verdana" w:cs="Arial"/>
          <w:color w:val="000000"/>
          <w:lang w:val="es-ES" w:eastAsia="es-ES"/>
        </w:rPr>
        <w:t xml:space="preserve">. Pero, tampoco puede suscribirse un contrato de prestación de servicios profesionales para que el contratista ejecute labores que </w:t>
      </w:r>
      <w:proofErr w:type="gramStart"/>
      <w:r w:rsidRPr="00022BAF">
        <w:rPr>
          <w:rFonts w:ascii="Verdana" w:eastAsia="Arial" w:hAnsi="Verdana" w:cs="Arial"/>
          <w:color w:val="000000"/>
          <w:lang w:val="es-ES" w:eastAsia="es-ES"/>
        </w:rPr>
        <w:t>se enmarcan dentro de</w:t>
      </w:r>
      <w:proofErr w:type="gramEnd"/>
      <w:r w:rsidRPr="00022BAF">
        <w:rPr>
          <w:rFonts w:ascii="Verdana" w:eastAsia="Arial" w:hAnsi="Verdana" w:cs="Arial"/>
          <w:color w:val="000000"/>
          <w:lang w:val="es-ES" w:eastAsia="es-ES"/>
        </w:rPr>
        <w:t xml:space="preserve"> los otros contratos tipificados en el artículo 32 de la Ley 80 de 1993, como, por ejemplo, para que el contratista de prestación de servicios construya una obra.</w:t>
      </w:r>
    </w:p>
    <w:p w14:paraId="60BBCC30" w14:textId="77777777" w:rsidR="00CB6EF9" w:rsidRPr="00022BAF" w:rsidRDefault="00CB6EF9" w:rsidP="00CB6EF9">
      <w:pPr>
        <w:spacing w:after="120" w:line="276" w:lineRule="auto"/>
        <w:ind w:firstLine="709"/>
        <w:jc w:val="both"/>
        <w:rPr>
          <w:rFonts w:ascii="Verdana" w:eastAsia="Arial" w:hAnsi="Verdana" w:cs="Arial"/>
          <w:color w:val="000000"/>
          <w:lang w:val="es-ES" w:eastAsia="es-ES"/>
        </w:rPr>
      </w:pPr>
      <w:proofErr w:type="spellStart"/>
      <w:r w:rsidRPr="00022BAF">
        <w:rPr>
          <w:rFonts w:ascii="Verdana" w:eastAsia="Arial" w:hAnsi="Verdana" w:cs="Arial"/>
          <w:color w:val="000000"/>
          <w:lang w:val="es-ES" w:eastAsia="es-ES"/>
        </w:rPr>
        <w:t>vii</w:t>
      </w:r>
      <w:proofErr w:type="spellEnd"/>
      <w:r w:rsidRPr="00022BAF">
        <w:rPr>
          <w:rFonts w:ascii="Verdana" w:eastAsia="Arial" w:hAnsi="Verdana" w:cs="Arial"/>
          <w:color w:val="000000"/>
          <w:lang w:val="es-ES" w:eastAsia="es-ES"/>
        </w:rPr>
        <w:t>) Para su celebración no se requiere en algunos casos la expedición del acto administrativo de justificación de la contratación directa</w:t>
      </w:r>
      <w:r w:rsidRPr="00022BAF">
        <w:rPr>
          <w:rFonts w:ascii="Verdana" w:eastAsia="Arial" w:hAnsi="Verdana" w:cs="Arial"/>
          <w:color w:val="000000"/>
          <w:vertAlign w:val="superscript"/>
          <w:lang w:val="es-ES" w:eastAsia="es-ES"/>
        </w:rPr>
        <w:footnoteReference w:id="20"/>
      </w:r>
      <w:r w:rsidRPr="00022BAF">
        <w:rPr>
          <w:rFonts w:ascii="Verdana" w:eastAsia="Arial" w:hAnsi="Verdana" w:cs="Arial"/>
          <w:color w:val="000000"/>
          <w:lang w:val="es-ES" w:eastAsia="es-ES"/>
        </w:rPr>
        <w:t xml:space="preserve">. </w:t>
      </w:r>
    </w:p>
    <w:p w14:paraId="1F95331E" w14:textId="77777777" w:rsidR="00CB6EF9" w:rsidRDefault="00CB6EF9" w:rsidP="00CB6EF9">
      <w:pPr>
        <w:spacing w:after="120" w:line="276" w:lineRule="auto"/>
        <w:ind w:firstLine="709"/>
        <w:jc w:val="both"/>
        <w:rPr>
          <w:rFonts w:ascii="Verdana" w:eastAsia="Arial" w:hAnsi="Verdana" w:cs="Arial"/>
          <w:color w:val="000000"/>
          <w:lang w:val="es-ES" w:eastAsia="es-ES"/>
        </w:rPr>
      </w:pPr>
      <w:proofErr w:type="spellStart"/>
      <w:r w:rsidRPr="00022BAF">
        <w:rPr>
          <w:rFonts w:ascii="Verdana" w:eastAsia="Arial" w:hAnsi="Verdana" w:cs="Arial"/>
          <w:color w:val="000000"/>
          <w:lang w:val="es-ES" w:eastAsia="es-ES"/>
        </w:rPr>
        <w:t>viii</w:t>
      </w:r>
      <w:proofErr w:type="spellEnd"/>
      <w:r w:rsidRPr="00022BAF">
        <w:rPr>
          <w:rFonts w:ascii="Verdana" w:eastAsia="Arial" w:hAnsi="Verdana" w:cs="Arial"/>
          <w:color w:val="000000"/>
          <w:lang w:val="es-ES" w:eastAsia="es-ES"/>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C75E9B">
        <w:rPr>
          <w:rFonts w:ascii="Verdana" w:eastAsia="Arial" w:hAnsi="Verdana" w:cs="Arial"/>
          <w:color w:val="000000"/>
          <w:vertAlign w:val="superscript"/>
          <w:lang w:val="es-ES" w:eastAsia="es-ES"/>
        </w:rPr>
        <w:footnoteReference w:id="21"/>
      </w:r>
      <w:r w:rsidRPr="00022BAF">
        <w:rPr>
          <w:rFonts w:ascii="Verdana" w:eastAsia="Arial" w:hAnsi="Verdana" w:cs="Arial"/>
          <w:color w:val="000000"/>
          <w:lang w:val="es-ES" w:eastAsia="es-ES"/>
        </w:rPr>
        <w:t>.</w:t>
      </w:r>
    </w:p>
    <w:p w14:paraId="39D6CC08" w14:textId="77777777" w:rsidR="00CB6EF9" w:rsidRPr="00022BAF" w:rsidRDefault="00CB6EF9" w:rsidP="00CB6EF9">
      <w:pPr>
        <w:spacing w:after="120" w:line="276" w:lineRule="auto"/>
        <w:ind w:firstLine="709"/>
        <w:jc w:val="both"/>
        <w:rPr>
          <w:rFonts w:ascii="Verdana" w:eastAsia="Arial" w:hAnsi="Verdana" w:cs="Arial"/>
          <w:color w:val="000000"/>
          <w:lang w:val="es-ES" w:eastAsia="es-ES"/>
        </w:rPr>
      </w:pPr>
      <w:proofErr w:type="spellStart"/>
      <w:r w:rsidRPr="00022BAF">
        <w:rPr>
          <w:rFonts w:ascii="Verdana" w:eastAsia="Arial" w:hAnsi="Verdana" w:cs="Arial"/>
          <w:color w:val="000000"/>
          <w:lang w:val="es-ES" w:eastAsia="es-ES"/>
        </w:rPr>
        <w:t>ix</w:t>
      </w:r>
      <w:proofErr w:type="spellEnd"/>
      <w:r w:rsidRPr="00022BAF">
        <w:rPr>
          <w:rFonts w:ascii="Verdana" w:eastAsia="Arial" w:hAnsi="Verdana" w:cs="Arial"/>
          <w:color w:val="000000"/>
          <w:lang w:val="es-ES" w:eastAsia="es-ES"/>
        </w:rPr>
        <w:t xml:space="preserve">) </w:t>
      </w:r>
      <w:r>
        <w:rPr>
          <w:rFonts w:ascii="Verdana" w:eastAsia="Arial" w:hAnsi="Verdana" w:cs="Arial"/>
          <w:color w:val="000000"/>
          <w:lang w:val="es-ES" w:eastAsia="es-ES"/>
        </w:rPr>
        <w:t>N</w:t>
      </w:r>
      <w:r w:rsidRPr="00022BAF">
        <w:rPr>
          <w:rFonts w:ascii="Verdana" w:eastAsia="Arial" w:hAnsi="Verdana" w:cs="Arial"/>
          <w:color w:val="000000"/>
          <w:lang w:val="es-ES" w:eastAsia="es-ES"/>
        </w:rPr>
        <w:t>o es obligatoria la liquidación, pues así lo estableció el artículo 217 del Decreto 019 de 2012, que modificó el artículo 60 de la Ley 80 de 1993</w:t>
      </w:r>
      <w:r w:rsidRPr="00022BAF">
        <w:rPr>
          <w:rFonts w:ascii="Verdana" w:eastAsia="Arial" w:hAnsi="Verdana" w:cs="Arial"/>
          <w:color w:val="000000"/>
          <w:vertAlign w:val="superscript"/>
          <w:lang w:val="es-ES" w:eastAsia="es-ES"/>
        </w:rPr>
        <w:footnoteReference w:id="22"/>
      </w:r>
      <w:r w:rsidRPr="00022BAF">
        <w:rPr>
          <w:rFonts w:ascii="Verdana" w:eastAsia="Arial" w:hAnsi="Verdana" w:cs="Arial"/>
          <w:color w:val="000000"/>
          <w:lang w:val="es-ES" w:eastAsia="es-ES"/>
        </w:rPr>
        <w:t>.</w:t>
      </w:r>
    </w:p>
    <w:p w14:paraId="005E2959" w14:textId="77777777" w:rsidR="00CB6EF9" w:rsidRPr="00022BAF" w:rsidRDefault="00CB6EF9" w:rsidP="00CB6EF9">
      <w:pPr>
        <w:ind w:firstLine="709"/>
        <w:jc w:val="both"/>
        <w:rPr>
          <w:rFonts w:ascii="Verdana" w:eastAsia="Arial" w:hAnsi="Verdana" w:cs="Arial"/>
          <w:color w:val="000000"/>
          <w:lang w:val="es-ES" w:eastAsia="es-ES"/>
        </w:rPr>
      </w:pPr>
      <w:r w:rsidRPr="00022BAF">
        <w:rPr>
          <w:rFonts w:ascii="Verdana" w:eastAsia="Arial" w:hAnsi="Verdana" w:cs="Arial"/>
          <w:color w:val="000000"/>
          <w:lang w:val="es-ES" w:eastAsia="es-ES"/>
        </w:rPr>
        <w:t>x) Para su celebración no se requiere inscripción en el Registro Único de Proponentes (RUP), según lo prevé el artículo 6 de la Ley 1150 de 2007</w:t>
      </w:r>
      <w:r w:rsidRPr="00C75E9B">
        <w:rPr>
          <w:rFonts w:ascii="Verdana" w:eastAsia="Arial" w:hAnsi="Verdana" w:cs="Arial"/>
          <w:color w:val="000000"/>
          <w:vertAlign w:val="superscript"/>
          <w:lang w:val="es-ES" w:eastAsia="es-ES"/>
        </w:rPr>
        <w:footnoteReference w:id="23"/>
      </w:r>
      <w:r w:rsidRPr="00022BAF">
        <w:rPr>
          <w:rFonts w:ascii="Verdana" w:eastAsia="Arial" w:hAnsi="Verdana" w:cs="Arial"/>
          <w:color w:val="000000"/>
          <w:lang w:val="es-ES" w:eastAsia="es-ES"/>
        </w:rPr>
        <w:t>.</w:t>
      </w:r>
    </w:p>
    <w:p w14:paraId="3764F806" w14:textId="77777777" w:rsidR="00CB6EF9" w:rsidRDefault="00CB6EF9" w:rsidP="00CB6EF9">
      <w:pPr>
        <w:spacing w:after="120" w:line="276" w:lineRule="auto"/>
        <w:ind w:firstLine="709"/>
        <w:jc w:val="both"/>
        <w:rPr>
          <w:rFonts w:ascii="Verdana" w:eastAsia="Arial" w:hAnsi="Verdana" w:cs="Arial"/>
          <w:color w:val="000000"/>
          <w:lang w:val="es-ES" w:eastAsia="es-ES"/>
        </w:rPr>
      </w:pPr>
      <w:r w:rsidRPr="00022BAF">
        <w:rPr>
          <w:rFonts w:ascii="Verdana" w:eastAsia="Arial" w:hAnsi="Verdana" w:cs="Arial"/>
          <w:color w:val="000000"/>
          <w:lang w:val="es-ES" w:eastAsia="es-ES"/>
        </w:rPr>
        <w:t>xi) En ellos no son necesarias las garantías</w:t>
      </w:r>
      <w:r w:rsidRPr="00022BAF">
        <w:rPr>
          <w:rFonts w:ascii="Verdana" w:eastAsia="Arial" w:hAnsi="Verdana" w:cs="Arial"/>
          <w:color w:val="000000"/>
          <w:vertAlign w:val="superscript"/>
          <w:lang w:val="es-ES" w:eastAsia="es-ES"/>
        </w:rPr>
        <w:footnoteReference w:id="24"/>
      </w:r>
      <w:r>
        <w:rPr>
          <w:rFonts w:ascii="Verdana" w:eastAsia="Arial" w:hAnsi="Verdana" w:cs="Arial"/>
          <w:color w:val="000000"/>
          <w:lang w:val="es-ES" w:eastAsia="es-ES"/>
        </w:rPr>
        <w:t>.</w:t>
      </w:r>
    </w:p>
    <w:p w14:paraId="378BDCF7" w14:textId="77777777" w:rsidR="00CB6EF9" w:rsidRPr="00DA2127" w:rsidRDefault="00CB6EF9" w:rsidP="00CB6EF9">
      <w:pPr>
        <w:ind w:firstLine="709"/>
        <w:jc w:val="both"/>
        <w:rPr>
          <w:rFonts w:ascii="Verdana" w:eastAsia="Arial" w:hAnsi="Verdana" w:cs="Arial"/>
          <w:color w:val="000000"/>
          <w:lang w:val="es-ES" w:eastAsia="es-ES"/>
        </w:rPr>
      </w:pPr>
      <w:proofErr w:type="spellStart"/>
      <w:r>
        <w:rPr>
          <w:rFonts w:ascii="Verdana" w:eastAsia="Arial" w:hAnsi="Verdana" w:cs="Arial"/>
          <w:color w:val="000000"/>
          <w:lang w:val="es-ES_tradnl" w:eastAsia="es-ES"/>
        </w:rPr>
        <w:t>xii</w:t>
      </w:r>
      <w:proofErr w:type="spellEnd"/>
      <w:r>
        <w:rPr>
          <w:rFonts w:ascii="Verdana" w:eastAsia="Arial" w:hAnsi="Verdana" w:cs="Arial"/>
          <w:color w:val="000000"/>
          <w:lang w:val="es-ES_tradnl" w:eastAsia="es-ES"/>
        </w:rPr>
        <w:t xml:space="preserve">) </w:t>
      </w:r>
      <w:r w:rsidRPr="00DA2127">
        <w:rPr>
          <w:rFonts w:ascii="Verdana" w:eastAsia="Arial" w:hAnsi="Verdana" w:cs="Arial"/>
          <w:color w:val="000000"/>
          <w:lang w:val="es-ES" w:eastAsia="es-ES"/>
        </w:rPr>
        <w:t>Como los demás contratos estatales, se trata de un contrato solemne que debe constar por escrito y debe ser publicado en el SECOP.</w:t>
      </w:r>
    </w:p>
    <w:p w14:paraId="0BA8CF58" w14:textId="77777777" w:rsidR="00CB6EF9" w:rsidRDefault="00CB6EF9" w:rsidP="00CB6EF9">
      <w:pPr>
        <w:tabs>
          <w:tab w:val="left" w:pos="142"/>
          <w:tab w:val="left" w:pos="284"/>
          <w:tab w:val="left" w:pos="6912"/>
        </w:tabs>
        <w:spacing w:after="120" w:line="276" w:lineRule="auto"/>
        <w:jc w:val="both"/>
        <w:rPr>
          <w:rFonts w:ascii="Verdana" w:eastAsia="Arial" w:hAnsi="Verdana" w:cs="Arial"/>
          <w:color w:val="000000"/>
          <w:lang w:val="es-ES" w:eastAsia="es-ES"/>
        </w:rPr>
      </w:pPr>
      <w:r>
        <w:rPr>
          <w:rFonts w:ascii="Verdana" w:eastAsia="Arial" w:hAnsi="Verdana" w:cs="Arial"/>
          <w:color w:val="000000"/>
          <w:lang w:val="es-ES" w:eastAsia="es-ES"/>
        </w:rPr>
        <w:tab/>
      </w:r>
      <w:r>
        <w:rPr>
          <w:rFonts w:ascii="Verdana" w:eastAsia="Arial" w:hAnsi="Verdana" w:cs="Arial"/>
          <w:color w:val="000000"/>
          <w:lang w:val="es-ES" w:eastAsia="es-ES"/>
        </w:rPr>
        <w:tab/>
        <w:t xml:space="preserve">      De conformidad con lo anterior, es necesario </w:t>
      </w:r>
      <w:r w:rsidRPr="00926E80">
        <w:rPr>
          <w:rFonts w:ascii="Verdana" w:eastAsia="Arial" w:hAnsi="Verdana" w:cs="Arial"/>
          <w:color w:val="000000"/>
          <w:lang w:val="es-ES" w:eastAsia="es-ES"/>
        </w:rPr>
        <w:t xml:space="preserve">precisar en términos generales algunas diferencias entre la vinculación </w:t>
      </w:r>
      <w:r>
        <w:rPr>
          <w:rFonts w:ascii="Verdana" w:eastAsia="Arial" w:hAnsi="Verdana" w:cs="Arial"/>
          <w:color w:val="000000"/>
          <w:lang w:val="es-ES" w:eastAsia="es-ES"/>
        </w:rPr>
        <w:t>laboral</w:t>
      </w:r>
      <w:r w:rsidRPr="00926E80">
        <w:rPr>
          <w:rFonts w:ascii="Verdana" w:eastAsia="Arial" w:hAnsi="Verdana" w:cs="Arial"/>
          <w:color w:val="000000"/>
          <w:lang w:val="es-ES" w:eastAsia="es-ES"/>
        </w:rPr>
        <w:t xml:space="preserve"> a través de una relación legal o reglamentaria, así como de un contrato de trabajo y el contrato de prestación de servicios</w:t>
      </w:r>
      <w:r>
        <w:rPr>
          <w:rFonts w:ascii="Verdana" w:eastAsia="Arial" w:hAnsi="Verdana" w:cs="Arial"/>
          <w:color w:val="000000"/>
          <w:lang w:val="es-ES" w:eastAsia="es-ES"/>
        </w:rPr>
        <w:t xml:space="preserve">, a saber: </w:t>
      </w:r>
    </w:p>
    <w:tbl>
      <w:tblPr>
        <w:tblStyle w:val="Tablaconcuadrcula"/>
        <w:tblW w:w="0" w:type="auto"/>
        <w:tblLook w:val="04A0" w:firstRow="1" w:lastRow="0" w:firstColumn="1" w:lastColumn="0" w:noHBand="0" w:noVBand="1"/>
      </w:tblPr>
      <w:tblGrid>
        <w:gridCol w:w="1980"/>
        <w:gridCol w:w="2373"/>
        <w:gridCol w:w="2593"/>
        <w:gridCol w:w="1882"/>
      </w:tblGrid>
      <w:tr w:rsidR="00CB6EF9" w:rsidRPr="00BC34CE" w14:paraId="76A3FFF7" w14:textId="77777777" w:rsidTr="00CC4E66">
        <w:trPr>
          <w:trHeight w:val="290"/>
        </w:trPr>
        <w:tc>
          <w:tcPr>
            <w:tcW w:w="1980" w:type="dxa"/>
            <w:vMerge w:val="restart"/>
            <w:noWrap/>
            <w:hideMark/>
          </w:tcPr>
          <w:p w14:paraId="66270DC0" w14:textId="77777777" w:rsidR="00CB6EF9" w:rsidRDefault="00CB6EF9" w:rsidP="00CC4E66">
            <w:pPr>
              <w:tabs>
                <w:tab w:val="left" w:pos="142"/>
                <w:tab w:val="left" w:pos="284"/>
                <w:tab w:val="left" w:pos="6912"/>
              </w:tabs>
              <w:spacing w:after="120" w:line="276" w:lineRule="auto"/>
              <w:jc w:val="center"/>
              <w:rPr>
                <w:rFonts w:ascii="Verdana" w:eastAsia="Arial" w:hAnsi="Verdana" w:cs="Arial"/>
                <w:b/>
                <w:bCs/>
                <w:color w:val="000000"/>
                <w:sz w:val="16"/>
                <w:szCs w:val="16"/>
                <w:lang w:eastAsia="es-ES"/>
              </w:rPr>
            </w:pPr>
          </w:p>
          <w:p w14:paraId="03477417" w14:textId="77777777" w:rsidR="00CB6EF9" w:rsidRPr="00BC34CE" w:rsidRDefault="00CB6EF9" w:rsidP="00CC4E66">
            <w:pPr>
              <w:tabs>
                <w:tab w:val="left" w:pos="142"/>
                <w:tab w:val="left" w:pos="284"/>
                <w:tab w:val="left" w:pos="6912"/>
              </w:tabs>
              <w:spacing w:after="120" w:line="276" w:lineRule="auto"/>
              <w:jc w:val="center"/>
              <w:rPr>
                <w:rFonts w:ascii="Verdana" w:eastAsia="Arial" w:hAnsi="Verdana" w:cs="Arial"/>
                <w:b/>
                <w:bCs/>
                <w:color w:val="000000"/>
                <w:sz w:val="16"/>
                <w:szCs w:val="16"/>
                <w:lang w:eastAsia="es-ES"/>
              </w:rPr>
            </w:pPr>
            <w:r w:rsidRPr="00BC34CE">
              <w:rPr>
                <w:rFonts w:ascii="Verdana" w:eastAsia="Arial" w:hAnsi="Verdana" w:cs="Arial"/>
                <w:b/>
                <w:bCs/>
                <w:color w:val="000000"/>
                <w:sz w:val="16"/>
                <w:szCs w:val="16"/>
                <w:lang w:eastAsia="es-ES"/>
              </w:rPr>
              <w:t>CARACTERÍSTICAS</w:t>
            </w:r>
          </w:p>
        </w:tc>
        <w:tc>
          <w:tcPr>
            <w:tcW w:w="4966" w:type="dxa"/>
            <w:gridSpan w:val="2"/>
            <w:noWrap/>
            <w:hideMark/>
          </w:tcPr>
          <w:p w14:paraId="673D5B10" w14:textId="77777777" w:rsidR="00CB6EF9" w:rsidRPr="00BC34CE" w:rsidRDefault="00CB6EF9" w:rsidP="00CC4E66">
            <w:pPr>
              <w:tabs>
                <w:tab w:val="left" w:pos="142"/>
                <w:tab w:val="left" w:pos="284"/>
                <w:tab w:val="left" w:pos="6912"/>
              </w:tabs>
              <w:spacing w:after="120" w:line="276" w:lineRule="auto"/>
              <w:jc w:val="center"/>
              <w:rPr>
                <w:rFonts w:ascii="Verdana" w:eastAsia="Arial" w:hAnsi="Verdana" w:cs="Arial"/>
                <w:b/>
                <w:bCs/>
                <w:color w:val="000000"/>
                <w:sz w:val="16"/>
                <w:szCs w:val="16"/>
                <w:lang w:eastAsia="es-ES"/>
              </w:rPr>
            </w:pPr>
            <w:r w:rsidRPr="00BC34CE">
              <w:rPr>
                <w:rFonts w:ascii="Verdana" w:eastAsia="Arial" w:hAnsi="Verdana" w:cs="Arial"/>
                <w:b/>
                <w:bCs/>
                <w:color w:val="000000"/>
                <w:sz w:val="16"/>
                <w:szCs w:val="16"/>
                <w:lang w:eastAsia="es-ES"/>
              </w:rPr>
              <w:t>CLASIFICACIÓN DE SERVIDOR PÚBLICO</w:t>
            </w:r>
          </w:p>
        </w:tc>
        <w:tc>
          <w:tcPr>
            <w:tcW w:w="1882" w:type="dxa"/>
            <w:noWrap/>
            <w:hideMark/>
          </w:tcPr>
          <w:p w14:paraId="37DB644F" w14:textId="77777777" w:rsidR="00CB6EF9" w:rsidRPr="00BC34CE" w:rsidRDefault="00CB6EF9" w:rsidP="00CC4E66">
            <w:pPr>
              <w:tabs>
                <w:tab w:val="left" w:pos="142"/>
                <w:tab w:val="left" w:pos="284"/>
                <w:tab w:val="left" w:pos="6912"/>
              </w:tabs>
              <w:spacing w:after="120" w:line="276" w:lineRule="auto"/>
              <w:jc w:val="center"/>
              <w:rPr>
                <w:rFonts w:ascii="Verdana" w:eastAsia="Arial" w:hAnsi="Verdana" w:cs="Arial"/>
                <w:b/>
                <w:bCs/>
                <w:color w:val="000000"/>
                <w:sz w:val="16"/>
                <w:szCs w:val="16"/>
                <w:lang w:eastAsia="es-ES"/>
              </w:rPr>
            </w:pPr>
          </w:p>
        </w:tc>
      </w:tr>
      <w:tr w:rsidR="00CB6EF9" w:rsidRPr="00BC34CE" w14:paraId="0943DFAD" w14:textId="77777777" w:rsidTr="00CC4E66">
        <w:trPr>
          <w:trHeight w:val="290"/>
        </w:trPr>
        <w:tc>
          <w:tcPr>
            <w:tcW w:w="1980" w:type="dxa"/>
            <w:vMerge/>
            <w:hideMark/>
          </w:tcPr>
          <w:p w14:paraId="0C9F9BB2" w14:textId="77777777" w:rsidR="00CB6EF9" w:rsidRPr="00BC34CE" w:rsidRDefault="00CB6EF9" w:rsidP="00CC4E66">
            <w:pPr>
              <w:tabs>
                <w:tab w:val="left" w:pos="142"/>
                <w:tab w:val="left" w:pos="284"/>
                <w:tab w:val="left" w:pos="6912"/>
              </w:tabs>
              <w:spacing w:after="120" w:line="276" w:lineRule="auto"/>
              <w:jc w:val="center"/>
              <w:rPr>
                <w:rFonts w:ascii="Verdana" w:eastAsia="Arial" w:hAnsi="Verdana" w:cs="Arial"/>
                <w:b/>
                <w:bCs/>
                <w:color w:val="000000"/>
                <w:sz w:val="16"/>
                <w:szCs w:val="16"/>
                <w:lang w:eastAsia="es-ES"/>
              </w:rPr>
            </w:pPr>
          </w:p>
        </w:tc>
        <w:tc>
          <w:tcPr>
            <w:tcW w:w="2373" w:type="dxa"/>
            <w:noWrap/>
            <w:hideMark/>
          </w:tcPr>
          <w:p w14:paraId="6224C3F8" w14:textId="77777777" w:rsidR="00CB6EF9" w:rsidRPr="00BC34CE" w:rsidRDefault="00CB6EF9" w:rsidP="00CC4E66">
            <w:pPr>
              <w:tabs>
                <w:tab w:val="left" w:pos="142"/>
                <w:tab w:val="left" w:pos="284"/>
                <w:tab w:val="left" w:pos="6912"/>
              </w:tabs>
              <w:spacing w:after="120" w:line="276" w:lineRule="auto"/>
              <w:jc w:val="center"/>
              <w:rPr>
                <w:rFonts w:ascii="Verdana" w:eastAsia="Arial" w:hAnsi="Verdana" w:cs="Arial"/>
                <w:b/>
                <w:bCs/>
                <w:color w:val="000000"/>
                <w:sz w:val="16"/>
                <w:szCs w:val="16"/>
                <w:lang w:eastAsia="es-ES"/>
              </w:rPr>
            </w:pPr>
            <w:r w:rsidRPr="00BC34CE">
              <w:rPr>
                <w:rFonts w:ascii="Verdana" w:eastAsia="Arial" w:hAnsi="Verdana" w:cs="Arial"/>
                <w:b/>
                <w:bCs/>
                <w:color w:val="000000"/>
                <w:sz w:val="16"/>
                <w:szCs w:val="16"/>
                <w:lang w:eastAsia="es-ES"/>
              </w:rPr>
              <w:t>EMPLEADO PÚBLICO</w:t>
            </w:r>
          </w:p>
        </w:tc>
        <w:tc>
          <w:tcPr>
            <w:tcW w:w="2593" w:type="dxa"/>
            <w:noWrap/>
            <w:hideMark/>
          </w:tcPr>
          <w:p w14:paraId="377EE5CC" w14:textId="77777777" w:rsidR="00CB6EF9" w:rsidRPr="00BC34CE" w:rsidRDefault="00CB6EF9" w:rsidP="00CC4E66">
            <w:pPr>
              <w:tabs>
                <w:tab w:val="left" w:pos="142"/>
                <w:tab w:val="left" w:pos="284"/>
                <w:tab w:val="left" w:pos="6912"/>
              </w:tabs>
              <w:spacing w:after="120" w:line="276" w:lineRule="auto"/>
              <w:jc w:val="center"/>
              <w:rPr>
                <w:rFonts w:ascii="Verdana" w:eastAsia="Arial" w:hAnsi="Verdana" w:cs="Arial"/>
                <w:b/>
                <w:bCs/>
                <w:color w:val="000000"/>
                <w:sz w:val="16"/>
                <w:szCs w:val="16"/>
                <w:lang w:eastAsia="es-ES"/>
              </w:rPr>
            </w:pPr>
            <w:r w:rsidRPr="00BC34CE">
              <w:rPr>
                <w:rFonts w:ascii="Verdana" w:eastAsia="Arial" w:hAnsi="Verdana" w:cs="Arial"/>
                <w:b/>
                <w:bCs/>
                <w:color w:val="000000"/>
                <w:sz w:val="16"/>
                <w:szCs w:val="16"/>
                <w:lang w:eastAsia="es-ES"/>
              </w:rPr>
              <w:t>TRABAJADOR OFICIAL</w:t>
            </w:r>
          </w:p>
        </w:tc>
        <w:tc>
          <w:tcPr>
            <w:tcW w:w="1882" w:type="dxa"/>
            <w:noWrap/>
            <w:hideMark/>
          </w:tcPr>
          <w:p w14:paraId="1A42A1BF" w14:textId="77777777" w:rsidR="00CB6EF9" w:rsidRPr="00BC34CE" w:rsidRDefault="00CB6EF9" w:rsidP="00CC4E66">
            <w:pPr>
              <w:tabs>
                <w:tab w:val="left" w:pos="142"/>
                <w:tab w:val="left" w:pos="284"/>
                <w:tab w:val="left" w:pos="6912"/>
              </w:tabs>
              <w:spacing w:after="120" w:line="276" w:lineRule="auto"/>
              <w:jc w:val="center"/>
              <w:rPr>
                <w:rFonts w:ascii="Verdana" w:eastAsia="Arial" w:hAnsi="Verdana" w:cs="Arial"/>
                <w:b/>
                <w:bCs/>
                <w:color w:val="000000"/>
                <w:sz w:val="16"/>
                <w:szCs w:val="16"/>
                <w:lang w:eastAsia="es-ES"/>
              </w:rPr>
            </w:pPr>
            <w:r w:rsidRPr="00BC34CE">
              <w:rPr>
                <w:rFonts w:ascii="Verdana" w:eastAsia="Arial" w:hAnsi="Verdana" w:cs="Arial"/>
                <w:b/>
                <w:bCs/>
                <w:color w:val="000000"/>
                <w:sz w:val="16"/>
                <w:szCs w:val="16"/>
                <w:lang w:eastAsia="es-ES"/>
              </w:rPr>
              <w:t>CONTRATISTA</w:t>
            </w:r>
          </w:p>
        </w:tc>
      </w:tr>
      <w:tr w:rsidR="00CB6EF9" w:rsidRPr="00BC34CE" w14:paraId="4F4BB5BB" w14:textId="77777777" w:rsidTr="00CC4E66">
        <w:trPr>
          <w:trHeight w:val="1030"/>
        </w:trPr>
        <w:tc>
          <w:tcPr>
            <w:tcW w:w="1980" w:type="dxa"/>
            <w:noWrap/>
            <w:hideMark/>
          </w:tcPr>
          <w:p w14:paraId="0BE8A7AC"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6"/>
                <w:szCs w:val="16"/>
                <w:lang w:eastAsia="es-ES"/>
              </w:rPr>
            </w:pPr>
            <w:r w:rsidRPr="00BC34CE">
              <w:rPr>
                <w:rFonts w:ascii="Verdana" w:eastAsia="Arial" w:hAnsi="Verdana" w:cs="Arial"/>
                <w:color w:val="000000"/>
                <w:sz w:val="16"/>
                <w:szCs w:val="16"/>
                <w:lang w:eastAsia="es-ES"/>
              </w:rPr>
              <w:t xml:space="preserve">TIPO DE VINCULACIÓN </w:t>
            </w:r>
          </w:p>
        </w:tc>
        <w:tc>
          <w:tcPr>
            <w:tcW w:w="2373" w:type="dxa"/>
            <w:hideMark/>
          </w:tcPr>
          <w:p w14:paraId="77753152"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8"/>
                <w:szCs w:val="18"/>
                <w:lang w:eastAsia="es-ES"/>
              </w:rPr>
            </w:pPr>
            <w:r w:rsidRPr="00BC34CE">
              <w:rPr>
                <w:rFonts w:ascii="Verdana" w:eastAsia="Arial" w:hAnsi="Verdana" w:cs="Arial"/>
                <w:color w:val="000000"/>
                <w:sz w:val="18"/>
                <w:szCs w:val="18"/>
                <w:lang w:eastAsia="es-ES"/>
              </w:rPr>
              <w:t>Legal o reglamentaria, a través de un acto administrativo de nombramiento.</w:t>
            </w:r>
          </w:p>
        </w:tc>
        <w:tc>
          <w:tcPr>
            <w:tcW w:w="2593" w:type="dxa"/>
            <w:hideMark/>
          </w:tcPr>
          <w:p w14:paraId="65F20DB3"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8"/>
                <w:szCs w:val="18"/>
                <w:lang w:eastAsia="es-ES"/>
              </w:rPr>
            </w:pPr>
            <w:r w:rsidRPr="00BC34CE">
              <w:rPr>
                <w:rFonts w:ascii="Verdana" w:eastAsia="Arial" w:hAnsi="Verdana" w:cs="Arial"/>
                <w:color w:val="000000"/>
                <w:sz w:val="18"/>
                <w:szCs w:val="18"/>
                <w:lang w:eastAsia="es-ES"/>
              </w:rPr>
              <w:t>Contrato de trabajo.</w:t>
            </w:r>
          </w:p>
        </w:tc>
        <w:tc>
          <w:tcPr>
            <w:tcW w:w="1882" w:type="dxa"/>
            <w:hideMark/>
          </w:tcPr>
          <w:p w14:paraId="1204700F"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8"/>
                <w:szCs w:val="18"/>
                <w:lang w:eastAsia="es-ES"/>
              </w:rPr>
            </w:pPr>
            <w:r w:rsidRPr="00BC34CE">
              <w:rPr>
                <w:rFonts w:ascii="Verdana" w:eastAsia="Arial" w:hAnsi="Verdana" w:cs="Arial"/>
                <w:color w:val="000000"/>
                <w:sz w:val="18"/>
                <w:szCs w:val="18"/>
                <w:lang w:eastAsia="es-ES"/>
              </w:rPr>
              <w:t>Contrato de prestación de servicios.</w:t>
            </w:r>
          </w:p>
        </w:tc>
      </w:tr>
      <w:tr w:rsidR="00CB6EF9" w:rsidRPr="00BC34CE" w14:paraId="38616FEF" w14:textId="77777777" w:rsidTr="00CC4E66">
        <w:trPr>
          <w:trHeight w:val="1610"/>
        </w:trPr>
        <w:tc>
          <w:tcPr>
            <w:tcW w:w="1980" w:type="dxa"/>
            <w:noWrap/>
            <w:hideMark/>
          </w:tcPr>
          <w:p w14:paraId="2687AF50"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6"/>
                <w:szCs w:val="16"/>
                <w:lang w:eastAsia="es-ES"/>
              </w:rPr>
            </w:pPr>
            <w:r w:rsidRPr="00BC34CE">
              <w:rPr>
                <w:rFonts w:ascii="Verdana" w:eastAsia="Arial" w:hAnsi="Verdana" w:cs="Arial"/>
                <w:color w:val="000000"/>
                <w:sz w:val="16"/>
                <w:szCs w:val="16"/>
                <w:lang w:eastAsia="es-ES"/>
              </w:rPr>
              <w:t xml:space="preserve">OBLIGACIONES </w:t>
            </w:r>
          </w:p>
        </w:tc>
        <w:tc>
          <w:tcPr>
            <w:tcW w:w="2373" w:type="dxa"/>
            <w:hideMark/>
          </w:tcPr>
          <w:p w14:paraId="3E5D4483"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8"/>
                <w:szCs w:val="18"/>
                <w:lang w:eastAsia="es-ES"/>
              </w:rPr>
            </w:pPr>
            <w:r w:rsidRPr="00BC34CE">
              <w:rPr>
                <w:rFonts w:ascii="Verdana" w:eastAsia="Arial" w:hAnsi="Verdana" w:cs="Arial"/>
                <w:color w:val="000000"/>
                <w:sz w:val="18"/>
                <w:szCs w:val="18"/>
                <w:lang w:eastAsia="es-ES"/>
              </w:rPr>
              <w:t>Las obligaciones están definidas para atender un conjunto de funciones que están previa y taxativamente descritas en la ley o reglamento. (Artículos 123, 125 C.P.; Artículo 5° Decreto 3135 de 1968; 19 de la Ley 909 de 2004)</w:t>
            </w:r>
            <w:r>
              <w:rPr>
                <w:rFonts w:ascii="Verdana" w:eastAsia="Arial" w:hAnsi="Verdana" w:cs="Arial"/>
                <w:color w:val="000000"/>
                <w:sz w:val="18"/>
                <w:szCs w:val="18"/>
                <w:lang w:eastAsia="es-ES"/>
              </w:rPr>
              <w:t>.</w:t>
            </w:r>
          </w:p>
        </w:tc>
        <w:tc>
          <w:tcPr>
            <w:tcW w:w="2593" w:type="dxa"/>
            <w:hideMark/>
          </w:tcPr>
          <w:p w14:paraId="1B1A3520"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8"/>
                <w:szCs w:val="18"/>
                <w:lang w:eastAsia="es-ES"/>
              </w:rPr>
            </w:pPr>
            <w:r w:rsidRPr="00BC34CE">
              <w:rPr>
                <w:rFonts w:ascii="Verdana" w:eastAsia="Arial" w:hAnsi="Verdana" w:cs="Arial"/>
                <w:color w:val="000000"/>
                <w:sz w:val="18"/>
                <w:szCs w:val="18"/>
                <w:lang w:eastAsia="es-ES"/>
              </w:rPr>
              <w:t>Se trata de labores complementarias de la Administración</w:t>
            </w:r>
            <w:r>
              <w:rPr>
                <w:rFonts w:ascii="Verdana" w:eastAsia="Arial" w:hAnsi="Verdana" w:cs="Arial"/>
                <w:color w:val="000000"/>
                <w:sz w:val="18"/>
                <w:szCs w:val="18"/>
                <w:lang w:eastAsia="es-ES"/>
              </w:rPr>
              <w:t xml:space="preserve"> r</w:t>
            </w:r>
            <w:r w:rsidRPr="00BC34CE">
              <w:rPr>
                <w:rFonts w:ascii="Verdana" w:eastAsia="Arial" w:hAnsi="Verdana" w:cs="Arial"/>
                <w:color w:val="000000"/>
                <w:sz w:val="18"/>
                <w:szCs w:val="18"/>
                <w:lang w:eastAsia="es-ES"/>
              </w:rPr>
              <w:t>elacionadas con el objeto social de las empresas industriales y comerciales del Estado y de economía mixta, salvo los de nivel directivo, que son empleados públicos, o con el mantenimiento de una obra pública, conforme al Artículo 5º del Decreto Ley 3135 de 1968.</w:t>
            </w:r>
          </w:p>
        </w:tc>
        <w:tc>
          <w:tcPr>
            <w:tcW w:w="1882" w:type="dxa"/>
            <w:hideMark/>
          </w:tcPr>
          <w:p w14:paraId="5774D6CE"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8"/>
                <w:szCs w:val="18"/>
                <w:lang w:eastAsia="es-ES"/>
              </w:rPr>
            </w:pPr>
            <w:r w:rsidRPr="00BC34CE">
              <w:rPr>
                <w:rFonts w:ascii="Verdana" w:eastAsia="Arial" w:hAnsi="Verdana" w:cs="Arial"/>
                <w:color w:val="000000"/>
                <w:sz w:val="18"/>
                <w:szCs w:val="18"/>
                <w:lang w:eastAsia="es-ES"/>
              </w:rPr>
              <w:t>Las actividades están definidas en los documentos previos para realizar “actividades relacionadas con la administración o funcionamiento de la entidad”, es decir, que hagan parte de su giro ordinario o quehacer cotidiano.</w:t>
            </w:r>
          </w:p>
        </w:tc>
      </w:tr>
      <w:tr w:rsidR="00CB6EF9" w:rsidRPr="00BC34CE" w14:paraId="45605996" w14:textId="77777777" w:rsidTr="00CC4E66">
        <w:trPr>
          <w:trHeight w:val="3180"/>
        </w:trPr>
        <w:tc>
          <w:tcPr>
            <w:tcW w:w="1980" w:type="dxa"/>
            <w:noWrap/>
            <w:hideMark/>
          </w:tcPr>
          <w:p w14:paraId="0D0FE82A"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6"/>
                <w:szCs w:val="16"/>
                <w:lang w:eastAsia="es-ES"/>
              </w:rPr>
            </w:pPr>
            <w:r w:rsidRPr="00BC34CE">
              <w:rPr>
                <w:rFonts w:ascii="Verdana" w:eastAsia="Arial" w:hAnsi="Verdana" w:cs="Arial"/>
                <w:color w:val="000000"/>
                <w:sz w:val="16"/>
                <w:szCs w:val="16"/>
                <w:lang w:eastAsia="es-ES"/>
              </w:rPr>
              <w:t xml:space="preserve">REMUNERACIÓN </w:t>
            </w:r>
          </w:p>
        </w:tc>
        <w:tc>
          <w:tcPr>
            <w:tcW w:w="2373" w:type="dxa"/>
            <w:hideMark/>
          </w:tcPr>
          <w:p w14:paraId="364A398C"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8"/>
                <w:szCs w:val="18"/>
                <w:lang w:eastAsia="es-ES"/>
              </w:rPr>
            </w:pPr>
            <w:r w:rsidRPr="00BC34CE">
              <w:rPr>
                <w:rFonts w:ascii="Verdana" w:eastAsia="Arial" w:hAnsi="Verdana" w:cs="Arial"/>
                <w:color w:val="000000"/>
                <w:sz w:val="18"/>
                <w:szCs w:val="18"/>
                <w:lang w:val="es-ES" w:eastAsia="es-ES"/>
              </w:rPr>
              <w:t xml:space="preserve">Por expreso mandato constitucional del artículo 150 superior, numeral 19, literal e), la determinación integral de su régimen salarial y prestacional es fijado por el Gobierno Nacional de conformidad con los criterios y objetivos que establezca el legislador en la respectiva ley marco. </w:t>
            </w:r>
          </w:p>
        </w:tc>
        <w:tc>
          <w:tcPr>
            <w:tcW w:w="2593" w:type="dxa"/>
            <w:hideMark/>
          </w:tcPr>
          <w:p w14:paraId="588E82BB"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8"/>
                <w:szCs w:val="18"/>
                <w:lang w:eastAsia="es-ES"/>
              </w:rPr>
            </w:pPr>
            <w:r w:rsidRPr="00BC34CE">
              <w:rPr>
                <w:rFonts w:ascii="Verdana" w:eastAsia="Arial" w:hAnsi="Verdana" w:cs="Arial"/>
                <w:color w:val="000000"/>
                <w:sz w:val="18"/>
                <w:szCs w:val="18"/>
                <w:lang w:eastAsia="es-ES"/>
              </w:rPr>
              <w:t xml:space="preserve">De conformidad con el artículo 150 superior, numeral 19, literal f), el Gobierno Nacional de acuerdo con los criterios y objetivos que establezca el legislador, sólo está autorizado para regular el régimen de prestaciones sociales mínimas, por lo que, lo atinente a su remuneración salarial puede pactarse en el correspondiente contrato de trabajo, y en su defecto, se rige por lo establecido en las normas laborales que regulan las relaciones laborales entre particulares. </w:t>
            </w:r>
          </w:p>
        </w:tc>
        <w:tc>
          <w:tcPr>
            <w:tcW w:w="1882" w:type="dxa"/>
            <w:hideMark/>
          </w:tcPr>
          <w:p w14:paraId="6E3A15B9"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8"/>
                <w:szCs w:val="18"/>
                <w:lang w:eastAsia="es-ES"/>
              </w:rPr>
            </w:pPr>
            <w:r w:rsidRPr="00BC34CE">
              <w:rPr>
                <w:rFonts w:ascii="Verdana" w:eastAsia="Arial" w:hAnsi="Verdana" w:cs="Arial"/>
                <w:color w:val="000000"/>
                <w:sz w:val="18"/>
                <w:szCs w:val="18"/>
                <w:lang w:eastAsia="es-ES"/>
              </w:rPr>
              <w:t>Honorarios, previamente acordados sin el reconocimiento de prestaciones sociales.</w:t>
            </w:r>
          </w:p>
        </w:tc>
      </w:tr>
      <w:tr w:rsidR="00CB6EF9" w:rsidRPr="00BC34CE" w14:paraId="19151C5D" w14:textId="77777777" w:rsidTr="00CC4E66">
        <w:trPr>
          <w:trHeight w:val="690"/>
        </w:trPr>
        <w:tc>
          <w:tcPr>
            <w:tcW w:w="1980" w:type="dxa"/>
            <w:hideMark/>
          </w:tcPr>
          <w:p w14:paraId="1C59A13E"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6"/>
                <w:szCs w:val="16"/>
                <w:lang w:eastAsia="es-ES"/>
              </w:rPr>
            </w:pPr>
            <w:r w:rsidRPr="00BC34CE">
              <w:rPr>
                <w:rFonts w:ascii="Verdana" w:eastAsia="Arial" w:hAnsi="Verdana" w:cs="Arial"/>
                <w:color w:val="000000"/>
                <w:sz w:val="16"/>
                <w:szCs w:val="16"/>
                <w:lang w:eastAsia="es-ES"/>
              </w:rPr>
              <w:t xml:space="preserve">ELEMENTOS DIFERENCIADORES DE LA VINCULACIÓN </w:t>
            </w:r>
          </w:p>
        </w:tc>
        <w:tc>
          <w:tcPr>
            <w:tcW w:w="4966" w:type="dxa"/>
            <w:gridSpan w:val="2"/>
            <w:hideMark/>
          </w:tcPr>
          <w:p w14:paraId="358B8185"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8"/>
                <w:szCs w:val="18"/>
                <w:lang w:eastAsia="es-ES"/>
              </w:rPr>
            </w:pPr>
            <w:r w:rsidRPr="00BC34CE">
              <w:rPr>
                <w:rFonts w:ascii="Verdana" w:eastAsia="Arial" w:hAnsi="Verdana" w:cs="Arial"/>
                <w:color w:val="000000"/>
                <w:sz w:val="18"/>
                <w:szCs w:val="18"/>
                <w:lang w:eastAsia="es-ES"/>
              </w:rPr>
              <w:t xml:space="preserve">Establece una relación bajo la existencia de la prestación personal del servicio, la continuada subordinación laboral y la remuneración como contraprestación de este. </w:t>
            </w:r>
          </w:p>
        </w:tc>
        <w:tc>
          <w:tcPr>
            <w:tcW w:w="1882" w:type="dxa"/>
            <w:hideMark/>
          </w:tcPr>
          <w:p w14:paraId="43F4956C" w14:textId="77777777" w:rsidR="00CB6EF9" w:rsidRPr="00BC34CE" w:rsidRDefault="00CB6EF9" w:rsidP="00CC4E66">
            <w:pPr>
              <w:tabs>
                <w:tab w:val="left" w:pos="142"/>
                <w:tab w:val="left" w:pos="284"/>
                <w:tab w:val="left" w:pos="6912"/>
              </w:tabs>
              <w:spacing w:after="120" w:line="276" w:lineRule="auto"/>
              <w:jc w:val="both"/>
              <w:rPr>
                <w:rFonts w:ascii="Verdana" w:eastAsia="Arial" w:hAnsi="Verdana" w:cs="Arial"/>
                <w:color w:val="000000"/>
                <w:sz w:val="18"/>
                <w:szCs w:val="18"/>
                <w:lang w:eastAsia="es-ES"/>
              </w:rPr>
            </w:pPr>
            <w:r w:rsidRPr="00BC34CE">
              <w:rPr>
                <w:rFonts w:ascii="Verdana" w:eastAsia="Arial" w:hAnsi="Verdana" w:cs="Arial"/>
                <w:color w:val="000000"/>
                <w:sz w:val="18"/>
                <w:szCs w:val="18"/>
                <w:lang w:eastAsia="es-ES"/>
              </w:rPr>
              <w:t>Exi</w:t>
            </w:r>
            <w:r>
              <w:rPr>
                <w:rFonts w:ascii="Verdana" w:eastAsia="Arial" w:hAnsi="Verdana" w:cs="Arial"/>
                <w:color w:val="000000"/>
                <w:sz w:val="18"/>
                <w:szCs w:val="18"/>
                <w:lang w:eastAsia="es-ES"/>
              </w:rPr>
              <w:t>s</w:t>
            </w:r>
            <w:r w:rsidRPr="00BC34CE">
              <w:rPr>
                <w:rFonts w:ascii="Verdana" w:eastAsia="Arial" w:hAnsi="Verdana" w:cs="Arial"/>
                <w:color w:val="000000"/>
                <w:sz w:val="18"/>
                <w:szCs w:val="18"/>
                <w:lang w:eastAsia="es-ES"/>
              </w:rPr>
              <w:t>te autonomía e independencia en la ejecución de las actividades.</w:t>
            </w:r>
          </w:p>
        </w:tc>
      </w:tr>
    </w:tbl>
    <w:p w14:paraId="59EDE43D" w14:textId="77777777" w:rsidR="00CB6EF9" w:rsidRDefault="00CB6EF9" w:rsidP="00CB6EF9">
      <w:pPr>
        <w:tabs>
          <w:tab w:val="left" w:pos="142"/>
          <w:tab w:val="left" w:pos="284"/>
          <w:tab w:val="left" w:pos="6912"/>
        </w:tabs>
        <w:spacing w:after="0" w:line="240" w:lineRule="auto"/>
        <w:jc w:val="both"/>
        <w:rPr>
          <w:rFonts w:ascii="Verdana" w:eastAsia="Arial" w:hAnsi="Verdana" w:cs="Arial"/>
          <w:color w:val="000000"/>
          <w:lang w:eastAsia="es-ES"/>
        </w:rPr>
      </w:pPr>
    </w:p>
    <w:p w14:paraId="1659EACE" w14:textId="77777777" w:rsidR="00CB6EF9" w:rsidRPr="005637C1" w:rsidRDefault="00CB6EF9" w:rsidP="00CB6EF9">
      <w:pPr>
        <w:tabs>
          <w:tab w:val="left" w:pos="142"/>
          <w:tab w:val="left" w:pos="284"/>
          <w:tab w:val="left" w:pos="6912"/>
        </w:tabs>
        <w:spacing w:after="120" w:line="276" w:lineRule="auto"/>
        <w:jc w:val="center"/>
        <w:rPr>
          <w:rFonts w:ascii="Verdana" w:eastAsia="Arial" w:hAnsi="Verdana" w:cs="Arial"/>
          <w:color w:val="000000"/>
          <w:sz w:val="16"/>
          <w:szCs w:val="16"/>
          <w:lang w:eastAsia="es-ES"/>
        </w:rPr>
      </w:pPr>
      <w:r w:rsidRPr="00AF4719">
        <w:rPr>
          <w:rFonts w:ascii="Verdana" w:eastAsia="Arial" w:hAnsi="Verdana" w:cs="Arial"/>
          <w:color w:val="000000"/>
          <w:sz w:val="16"/>
          <w:szCs w:val="16"/>
          <w:lang w:eastAsia="es-ES"/>
        </w:rPr>
        <w:t xml:space="preserve">*Información que puede extraerse de la lectura de las sentencias proferidas por el Consejo de Estado. Sala de lo Contencioso Administrativo. Sección Segunda, Subsección B, </w:t>
      </w:r>
      <w:r>
        <w:rPr>
          <w:rFonts w:ascii="Verdana" w:eastAsia="Arial" w:hAnsi="Verdana" w:cs="Arial"/>
          <w:color w:val="000000"/>
          <w:sz w:val="16"/>
          <w:szCs w:val="16"/>
          <w:lang w:eastAsia="es-ES"/>
        </w:rPr>
        <w:t xml:space="preserve">del </w:t>
      </w:r>
      <w:r w:rsidRPr="00AF4719">
        <w:rPr>
          <w:rFonts w:ascii="Verdana" w:eastAsia="Arial" w:hAnsi="Verdana" w:cs="Arial"/>
          <w:color w:val="000000"/>
          <w:sz w:val="16"/>
          <w:szCs w:val="16"/>
          <w:lang w:eastAsia="es-ES"/>
        </w:rPr>
        <w:t xml:space="preserve">26 de julio de 2018. Radicado: 11001-03-25-000-2014-01511-00(4912-14) y 12 de junio de 2020, </w:t>
      </w:r>
      <w:r>
        <w:rPr>
          <w:rFonts w:ascii="Verdana" w:eastAsia="Arial" w:hAnsi="Verdana" w:cs="Arial"/>
          <w:color w:val="000000"/>
          <w:sz w:val="16"/>
          <w:szCs w:val="16"/>
          <w:lang w:eastAsia="es-ES"/>
        </w:rPr>
        <w:t>R</w:t>
      </w:r>
      <w:r w:rsidRPr="00AF4719">
        <w:rPr>
          <w:rFonts w:ascii="Verdana" w:eastAsia="Arial" w:hAnsi="Verdana" w:cs="Arial"/>
          <w:color w:val="000000"/>
          <w:sz w:val="16"/>
          <w:szCs w:val="16"/>
          <w:lang w:eastAsia="es-ES"/>
        </w:rPr>
        <w:t>adicado: 47001-23-33-000-2014-00248-01(0296-17), ambas de la M.P: Sandra Lisset Ibarra Vélez</w:t>
      </w:r>
      <w:r>
        <w:rPr>
          <w:rFonts w:ascii="Verdana" w:eastAsia="Arial" w:hAnsi="Verdana" w:cs="Arial"/>
          <w:color w:val="000000"/>
          <w:sz w:val="16"/>
          <w:szCs w:val="16"/>
          <w:lang w:eastAsia="es-ES"/>
        </w:rPr>
        <w:t>.</w:t>
      </w:r>
    </w:p>
    <w:p w14:paraId="129190DE" w14:textId="59634C2A" w:rsidR="00CB6EF9" w:rsidRDefault="00CB6EF9" w:rsidP="00CB6EF9">
      <w:pPr>
        <w:widowControl w:val="0"/>
        <w:autoSpaceDE w:val="0"/>
        <w:autoSpaceDN w:val="0"/>
        <w:spacing w:before="120" w:after="120" w:line="276" w:lineRule="auto"/>
        <w:ind w:firstLine="709"/>
        <w:jc w:val="both"/>
        <w:rPr>
          <w:rFonts w:ascii="Verdana" w:hAnsi="Verdana" w:cs="Arial"/>
        </w:rPr>
      </w:pPr>
      <w:r>
        <w:rPr>
          <w:rFonts w:ascii="Verdana" w:hAnsi="Verdana" w:cs="Arial"/>
        </w:rPr>
        <w:t xml:space="preserve">Conforme a lo anterior y una vez aclarado el contexto del tipo de vinculación de una persona al estado, esta Subdirección se permite exponer lo relativo a la estabilidad </w:t>
      </w:r>
      <w:r w:rsidR="008258AC">
        <w:rPr>
          <w:rFonts w:ascii="Verdana" w:hAnsi="Verdana" w:cs="Arial"/>
        </w:rPr>
        <w:t xml:space="preserve">ocupacional </w:t>
      </w:r>
      <w:r>
        <w:rPr>
          <w:rFonts w:ascii="Verdana" w:hAnsi="Verdana" w:cs="Arial"/>
        </w:rPr>
        <w:t xml:space="preserve">reforzada en mujer contratista de una entidad pública en estado de gestación. </w:t>
      </w:r>
    </w:p>
    <w:p w14:paraId="756F58AE" w14:textId="77777777" w:rsidR="00CB6EF9" w:rsidRPr="009A6F9B" w:rsidRDefault="00CB6EF9" w:rsidP="00CB6EF9">
      <w:pPr>
        <w:spacing w:after="120"/>
        <w:ind w:firstLine="709"/>
        <w:jc w:val="both"/>
        <w:rPr>
          <w:rFonts w:ascii="Verdana" w:hAnsi="Verdana"/>
        </w:rPr>
      </w:pPr>
      <w:r>
        <w:rPr>
          <w:rFonts w:ascii="Verdana" w:hAnsi="Verdana"/>
        </w:rPr>
        <w:t>Para ello, el</w:t>
      </w:r>
      <w:r w:rsidRPr="009A6F9B">
        <w:rPr>
          <w:rFonts w:ascii="Verdana" w:hAnsi="Verdana"/>
        </w:rPr>
        <w:t xml:space="preserve"> fuero de maternidad es una figura jurídica que otorga una protección reforzada a la futura madre y a la que acaba de serlo, es decir, a la mujer</w:t>
      </w:r>
      <w:r w:rsidRPr="009A6F9B">
        <w:rPr>
          <w:rFonts w:ascii="Verdana" w:hAnsi="Verdana"/>
          <w:spacing w:val="-6"/>
        </w:rPr>
        <w:t xml:space="preserve"> </w:t>
      </w:r>
      <w:r w:rsidRPr="009A6F9B">
        <w:rPr>
          <w:rFonts w:ascii="Verdana" w:hAnsi="Verdana"/>
        </w:rPr>
        <w:t>que</w:t>
      </w:r>
      <w:r w:rsidRPr="009A6F9B">
        <w:rPr>
          <w:rFonts w:ascii="Verdana" w:hAnsi="Verdana"/>
          <w:spacing w:val="-7"/>
        </w:rPr>
        <w:t xml:space="preserve"> </w:t>
      </w:r>
      <w:r w:rsidRPr="009A6F9B">
        <w:rPr>
          <w:rFonts w:ascii="Verdana" w:hAnsi="Verdana"/>
        </w:rPr>
        <w:t>se</w:t>
      </w:r>
      <w:r w:rsidRPr="009A6F9B">
        <w:rPr>
          <w:rFonts w:ascii="Verdana" w:hAnsi="Verdana"/>
          <w:spacing w:val="-7"/>
        </w:rPr>
        <w:t xml:space="preserve"> </w:t>
      </w:r>
      <w:r w:rsidRPr="009A6F9B">
        <w:rPr>
          <w:rFonts w:ascii="Verdana" w:hAnsi="Verdana"/>
        </w:rPr>
        <w:t>encuentra</w:t>
      </w:r>
      <w:r w:rsidRPr="009A6F9B">
        <w:rPr>
          <w:rFonts w:ascii="Verdana" w:hAnsi="Verdana"/>
          <w:spacing w:val="-5"/>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estado</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embarazo,</w:t>
      </w: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licencia</w:t>
      </w:r>
      <w:r w:rsidRPr="009A6F9B">
        <w:rPr>
          <w:rFonts w:ascii="Verdana" w:hAnsi="Verdana"/>
          <w:spacing w:val="-5"/>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maternidad</w:t>
      </w:r>
      <w:r w:rsidRPr="009A6F9B">
        <w:rPr>
          <w:rFonts w:ascii="Verdana" w:hAnsi="Verdana"/>
          <w:spacing w:val="-5"/>
        </w:rPr>
        <w:t xml:space="preserve"> </w:t>
      </w:r>
      <w:r w:rsidRPr="009A6F9B">
        <w:rPr>
          <w:rFonts w:ascii="Verdana" w:hAnsi="Verdana"/>
        </w:rPr>
        <w:t>y</w:t>
      </w:r>
      <w:r w:rsidRPr="009A6F9B">
        <w:rPr>
          <w:rFonts w:ascii="Verdana" w:hAnsi="Verdana"/>
          <w:spacing w:val="-7"/>
        </w:rPr>
        <w:t xml:space="preserve"> </w:t>
      </w:r>
      <w:r w:rsidRPr="009A6F9B">
        <w:rPr>
          <w:rFonts w:ascii="Verdana" w:hAnsi="Verdana"/>
        </w:rPr>
        <w:t>en periodo</w:t>
      </w:r>
      <w:r w:rsidRPr="009A6F9B">
        <w:rPr>
          <w:rFonts w:ascii="Verdana" w:hAnsi="Verdana"/>
          <w:spacing w:val="-10"/>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lactancia. Esto</w:t>
      </w:r>
      <w:r w:rsidRPr="009A6F9B">
        <w:rPr>
          <w:rFonts w:ascii="Verdana" w:hAnsi="Verdana"/>
          <w:spacing w:val="-12"/>
        </w:rPr>
        <w:t xml:space="preserve"> </w:t>
      </w:r>
      <w:r w:rsidRPr="009A6F9B">
        <w:rPr>
          <w:rFonts w:ascii="Verdana" w:hAnsi="Verdana"/>
        </w:rPr>
        <w:t>con</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fin</w:t>
      </w:r>
      <w:r w:rsidRPr="009A6F9B">
        <w:rPr>
          <w:rFonts w:ascii="Verdana" w:hAnsi="Verdana"/>
          <w:spacing w:val="-11"/>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que</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proceso</w:t>
      </w:r>
      <w:r w:rsidRPr="009A6F9B">
        <w:rPr>
          <w:rFonts w:ascii="Verdana" w:hAnsi="Verdana"/>
          <w:spacing w:val="-9"/>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gestación</w:t>
      </w:r>
      <w:r w:rsidRPr="009A6F9B">
        <w:rPr>
          <w:rFonts w:ascii="Verdana" w:hAnsi="Verdana"/>
          <w:spacing w:val="-8"/>
        </w:rPr>
        <w:t xml:space="preserve"> </w:t>
      </w:r>
      <w:r w:rsidRPr="009A6F9B">
        <w:rPr>
          <w:rFonts w:ascii="Verdana" w:hAnsi="Verdana"/>
        </w:rPr>
        <w:t>no</w:t>
      </w:r>
      <w:r w:rsidRPr="009A6F9B">
        <w:rPr>
          <w:rFonts w:ascii="Verdana" w:hAnsi="Verdana"/>
          <w:spacing w:val="-11"/>
        </w:rPr>
        <w:t xml:space="preserve"> </w:t>
      </w:r>
      <w:r w:rsidRPr="009A6F9B">
        <w:rPr>
          <w:rFonts w:ascii="Verdana" w:hAnsi="Verdana"/>
        </w:rPr>
        <w:t>interfiera</w:t>
      </w:r>
      <w:r w:rsidRPr="009A6F9B">
        <w:rPr>
          <w:rFonts w:ascii="Verdana" w:hAnsi="Verdana"/>
          <w:spacing w:val="-9"/>
        </w:rPr>
        <w:t xml:space="preserve"> </w:t>
      </w:r>
      <w:r w:rsidRPr="009A6F9B">
        <w:rPr>
          <w:rFonts w:ascii="Verdana" w:hAnsi="Verdana"/>
        </w:rPr>
        <w:t>en</w:t>
      </w:r>
      <w:r w:rsidRPr="009A6F9B">
        <w:rPr>
          <w:rFonts w:ascii="Verdana" w:hAnsi="Verdana"/>
          <w:spacing w:val="-11"/>
        </w:rPr>
        <w:t xml:space="preserve"> </w:t>
      </w:r>
      <w:r w:rsidRPr="009A6F9B">
        <w:rPr>
          <w:rFonts w:ascii="Verdana" w:hAnsi="Verdana"/>
        </w:rPr>
        <w:t>la estabilidad ocupacional que, como trabajadora, le asiste. El propósito es que las aspiraciones familiares y profesionales de la mujer no se excluyan y puedan armonizarse, al punto de desarrollar su proyecto de vida y su personalidad en condiciones</w:t>
      </w:r>
      <w:r w:rsidRPr="009A6F9B">
        <w:rPr>
          <w:rFonts w:ascii="Verdana" w:hAnsi="Verdana"/>
          <w:spacing w:val="-12"/>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dignidad</w:t>
      </w:r>
      <w:r w:rsidRPr="009A6F9B">
        <w:rPr>
          <w:rFonts w:ascii="Verdana" w:hAnsi="Verdana"/>
          <w:spacing w:val="-14"/>
        </w:rPr>
        <w:t xml:space="preserve"> </w:t>
      </w:r>
      <w:r w:rsidRPr="009A6F9B">
        <w:rPr>
          <w:rFonts w:ascii="Verdana" w:hAnsi="Verdana"/>
        </w:rPr>
        <w:t>y</w:t>
      </w:r>
      <w:r w:rsidRPr="009A6F9B">
        <w:rPr>
          <w:rFonts w:ascii="Verdana" w:hAnsi="Verdana"/>
          <w:spacing w:val="-15"/>
        </w:rPr>
        <w:t xml:space="preserve"> </w:t>
      </w:r>
      <w:r w:rsidRPr="009A6F9B">
        <w:rPr>
          <w:rFonts w:ascii="Verdana" w:hAnsi="Verdana"/>
        </w:rPr>
        <w:t>libertad,</w:t>
      </w:r>
      <w:r w:rsidRPr="009A6F9B">
        <w:rPr>
          <w:rFonts w:ascii="Verdana" w:hAnsi="Verdana"/>
          <w:spacing w:val="-13"/>
        </w:rPr>
        <w:t xml:space="preserve"> </w:t>
      </w:r>
      <w:r w:rsidRPr="009A6F9B">
        <w:rPr>
          <w:rFonts w:ascii="Verdana" w:hAnsi="Verdana"/>
        </w:rPr>
        <w:t>pues</w:t>
      </w:r>
      <w:r w:rsidRPr="009A6F9B">
        <w:rPr>
          <w:rFonts w:ascii="Verdana" w:hAnsi="Verdana"/>
          <w:spacing w:val="-14"/>
        </w:rPr>
        <w:t xml:space="preserve"> </w:t>
      </w:r>
      <w:r w:rsidRPr="009A6F9B">
        <w:rPr>
          <w:rFonts w:ascii="Verdana" w:hAnsi="Verdana"/>
        </w:rPr>
        <w:t>históricamente</w:t>
      </w:r>
      <w:r w:rsidRPr="009A6F9B">
        <w:rPr>
          <w:rFonts w:ascii="Verdana" w:hAnsi="Verdana"/>
          <w:spacing w:val="-11"/>
        </w:rPr>
        <w:t xml:space="preserve"> </w:t>
      </w:r>
      <w:r w:rsidRPr="009A6F9B">
        <w:rPr>
          <w:rFonts w:ascii="Verdana" w:hAnsi="Verdana"/>
        </w:rPr>
        <w:t>el</w:t>
      </w:r>
      <w:r w:rsidRPr="009A6F9B">
        <w:rPr>
          <w:rFonts w:ascii="Verdana" w:hAnsi="Verdana"/>
          <w:spacing w:val="-15"/>
        </w:rPr>
        <w:t xml:space="preserve"> </w:t>
      </w:r>
      <w:r w:rsidRPr="009A6F9B">
        <w:rPr>
          <w:rFonts w:ascii="Verdana" w:hAnsi="Verdana"/>
        </w:rPr>
        <w:t>estado</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gravidez</w:t>
      </w:r>
      <w:r w:rsidRPr="009A6F9B">
        <w:rPr>
          <w:rFonts w:ascii="Verdana" w:hAnsi="Verdana"/>
          <w:spacing w:val="-13"/>
        </w:rPr>
        <w:t xml:space="preserve"> </w:t>
      </w:r>
      <w:r w:rsidRPr="009A6F9B">
        <w:rPr>
          <w:rFonts w:ascii="Verdana" w:hAnsi="Verdana"/>
        </w:rPr>
        <w:t>ha constituido</w:t>
      </w:r>
      <w:r w:rsidRPr="009A6F9B">
        <w:rPr>
          <w:rFonts w:ascii="Verdana" w:hAnsi="Verdana"/>
          <w:spacing w:val="-14"/>
        </w:rPr>
        <w:t xml:space="preserve"> </w:t>
      </w:r>
      <w:r w:rsidRPr="009A6F9B">
        <w:rPr>
          <w:rFonts w:ascii="Verdana" w:hAnsi="Verdana"/>
        </w:rPr>
        <w:t>un</w:t>
      </w:r>
      <w:r w:rsidRPr="009A6F9B">
        <w:rPr>
          <w:rFonts w:ascii="Verdana" w:hAnsi="Verdana"/>
          <w:spacing w:val="-17"/>
        </w:rPr>
        <w:t xml:space="preserve"> </w:t>
      </w:r>
      <w:r w:rsidRPr="009A6F9B">
        <w:rPr>
          <w:rFonts w:ascii="Verdana" w:hAnsi="Verdana"/>
        </w:rPr>
        <w:t>motivo</w:t>
      </w:r>
      <w:r w:rsidRPr="009A6F9B">
        <w:rPr>
          <w:rFonts w:ascii="Verdana" w:hAnsi="Verdana"/>
          <w:spacing w:val="-16"/>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exclusión</w:t>
      </w:r>
      <w:r w:rsidRPr="009A6F9B">
        <w:rPr>
          <w:rFonts w:ascii="Verdana" w:hAnsi="Verdana"/>
          <w:spacing w:val="-15"/>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la</w:t>
      </w:r>
      <w:r w:rsidRPr="009A6F9B">
        <w:rPr>
          <w:rFonts w:ascii="Verdana" w:hAnsi="Verdana"/>
          <w:spacing w:val="-18"/>
        </w:rPr>
        <w:t xml:space="preserve"> </w:t>
      </w:r>
      <w:r w:rsidRPr="009A6F9B">
        <w:rPr>
          <w:rFonts w:ascii="Verdana" w:hAnsi="Verdana"/>
        </w:rPr>
        <w:t>mujer</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trabajo,</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que</w:t>
      </w:r>
      <w:r w:rsidRPr="009A6F9B">
        <w:rPr>
          <w:rFonts w:ascii="Verdana" w:hAnsi="Verdana"/>
          <w:spacing w:val="-17"/>
        </w:rPr>
        <w:t xml:space="preserve"> </w:t>
      </w:r>
      <w:r w:rsidRPr="009A6F9B">
        <w:rPr>
          <w:rFonts w:ascii="Verdana" w:hAnsi="Verdana"/>
        </w:rPr>
        <w:t>es</w:t>
      </w:r>
      <w:r w:rsidRPr="009A6F9B">
        <w:rPr>
          <w:rFonts w:ascii="Verdana" w:hAnsi="Verdana"/>
          <w:spacing w:val="-17"/>
        </w:rPr>
        <w:t xml:space="preserve"> </w:t>
      </w:r>
      <w:r w:rsidRPr="009A6F9B">
        <w:rPr>
          <w:rFonts w:ascii="Verdana" w:hAnsi="Verdana"/>
        </w:rPr>
        <w:t>preciso “impedir la discriminación constituida por el despido, la terminación o la no renovación del contrato por causa o con ocasión del embarazo o la lactancia</w:t>
      </w:r>
      <w:r w:rsidRPr="009A6F9B">
        <w:rPr>
          <w:rFonts w:ascii="Verdana" w:hAnsi="Verdana"/>
          <w:spacing w:val="-52"/>
        </w:rPr>
        <w:t xml:space="preserve"> </w:t>
      </w:r>
      <w:r w:rsidRPr="009A6F9B">
        <w:rPr>
          <w:rFonts w:ascii="Verdana" w:hAnsi="Verdana"/>
        </w:rPr>
        <w:t>”</w:t>
      </w:r>
      <w:r w:rsidRPr="009A6F9B">
        <w:rPr>
          <w:rStyle w:val="Refdenotaalpie"/>
          <w:rFonts w:ascii="Verdana" w:hAnsi="Verdana"/>
        </w:rPr>
        <w:footnoteReference w:id="25"/>
      </w:r>
      <w:r w:rsidRPr="009A6F9B">
        <w:rPr>
          <w:rFonts w:ascii="Verdana" w:hAnsi="Verdana"/>
        </w:rPr>
        <w:t>.</w:t>
      </w:r>
    </w:p>
    <w:p w14:paraId="4BAA08B7" w14:textId="77777777" w:rsidR="00CB6EF9" w:rsidRPr="009A6F9B" w:rsidRDefault="00CB6EF9" w:rsidP="00CB6EF9">
      <w:pPr>
        <w:spacing w:after="120"/>
        <w:ind w:firstLine="709"/>
        <w:jc w:val="both"/>
        <w:rPr>
          <w:rFonts w:ascii="Verdana" w:hAnsi="Verdana"/>
        </w:rPr>
      </w:pPr>
      <w:r w:rsidRPr="009A6F9B">
        <w:rPr>
          <w:rFonts w:ascii="Verdana" w:hAnsi="Verdana"/>
        </w:rPr>
        <w:t>La Corte Constitucional profirió la sentencia de unificación SU-075 de 2018</w:t>
      </w:r>
      <w:r w:rsidRPr="009A6F9B">
        <w:rPr>
          <w:rStyle w:val="Refdenotaalpie"/>
          <w:rFonts w:ascii="Verdana" w:hAnsi="Verdana"/>
        </w:rPr>
        <w:footnoteReference w:id="26"/>
      </w:r>
      <w:r w:rsidRPr="009A6F9B">
        <w:rPr>
          <w:rFonts w:ascii="Verdana" w:hAnsi="Verdana"/>
        </w:rPr>
        <w:t>, en la cual recoge, entre otras, las sentencias T-350 del 2016</w:t>
      </w:r>
      <w:r>
        <w:rPr>
          <w:rStyle w:val="Refdenotaalpie"/>
          <w:rFonts w:ascii="Verdana" w:hAnsi="Verdana"/>
        </w:rPr>
        <w:footnoteReference w:id="27"/>
      </w:r>
      <w:r w:rsidRPr="009A6F9B">
        <w:rPr>
          <w:rFonts w:ascii="Verdana" w:hAnsi="Verdana"/>
        </w:rPr>
        <w:t>, T-030 de 2018</w:t>
      </w:r>
      <w:r>
        <w:rPr>
          <w:rStyle w:val="Refdenotaalpie"/>
          <w:rFonts w:ascii="Verdana" w:hAnsi="Verdana"/>
        </w:rPr>
        <w:footnoteReference w:id="28"/>
      </w:r>
      <w:r w:rsidRPr="009A6F9B">
        <w:rPr>
          <w:rFonts w:ascii="Verdana" w:hAnsi="Verdana"/>
        </w:rPr>
        <w:t>.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551D37E9" w14:textId="77777777" w:rsidR="00CB6EF9" w:rsidRDefault="00CB6EF9" w:rsidP="00CB6EF9">
      <w:pPr>
        <w:pStyle w:val="Textoindependiente"/>
        <w:spacing w:line="276" w:lineRule="auto"/>
        <w:ind w:firstLine="709"/>
        <w:jc w:val="both"/>
        <w:rPr>
          <w:rFonts w:ascii="Verdana" w:hAnsi="Verdana"/>
        </w:rPr>
      </w:pPr>
      <w:r w:rsidRPr="009A6F9B">
        <w:rPr>
          <w:rFonts w:ascii="Verdana" w:hAnsi="Verdana"/>
        </w:rPr>
        <w:t>La sentencia de unificación citada determina el tratamiento que deberían darles las entidades a sus trabajadoras o contratistas cuando se encuentren en estado de embarazo o lactancia, estableciendo su procedencia en los siguientes términos:</w:t>
      </w:r>
    </w:p>
    <w:p w14:paraId="5CF6C0E8" w14:textId="77777777" w:rsidR="00CB6EF9" w:rsidRPr="009A6F9B" w:rsidRDefault="00CB6EF9" w:rsidP="00CB6EF9">
      <w:pPr>
        <w:pStyle w:val="Textoindependiente"/>
        <w:ind w:firstLine="709"/>
        <w:jc w:val="both"/>
        <w:rPr>
          <w:rFonts w:ascii="Verdana" w:hAnsi="Verdana"/>
        </w:rPr>
      </w:pPr>
    </w:p>
    <w:p w14:paraId="01536744" w14:textId="77777777" w:rsidR="00CB6EF9" w:rsidRDefault="00CB6EF9" w:rsidP="00CB6EF9">
      <w:pPr>
        <w:spacing w:after="0" w:line="240" w:lineRule="auto"/>
        <w:ind w:left="709" w:right="709"/>
        <w:jc w:val="both"/>
        <w:rPr>
          <w:rFonts w:ascii="Verdana" w:hAnsi="Verdana"/>
          <w:sz w:val="20"/>
          <w:szCs w:val="20"/>
        </w:rPr>
      </w:pPr>
      <w:r w:rsidRPr="004F63B2">
        <w:rPr>
          <w:rFonts w:ascii="Verdana" w:hAnsi="Verdana"/>
          <w:sz w:val="20"/>
          <w:szCs w:val="20"/>
        </w:rPr>
        <w:t>“La protección reforzada a la maternidad y la lactancia en el ámbito del trabajo</w:t>
      </w:r>
      <w:r w:rsidRPr="004F63B2">
        <w:rPr>
          <w:rFonts w:ascii="Verdana" w:hAnsi="Verdana"/>
          <w:spacing w:val="-1"/>
          <w:sz w:val="20"/>
          <w:szCs w:val="20"/>
        </w:rPr>
        <w:t xml:space="preserve"> </w:t>
      </w:r>
      <w:r w:rsidRPr="004F63B2">
        <w:rPr>
          <w:rFonts w:ascii="Verdana" w:hAnsi="Verdana"/>
          <w:sz w:val="20"/>
          <w:szCs w:val="20"/>
        </w:rPr>
        <w:t>procede cuando se demuestre, sin ninguna otra exigencia adicional, lo siguiente:</w:t>
      </w:r>
    </w:p>
    <w:p w14:paraId="77AD4D27" w14:textId="77777777" w:rsidR="00CB6EF9" w:rsidRPr="004F63B2" w:rsidRDefault="00CB6EF9" w:rsidP="00CB6EF9">
      <w:pPr>
        <w:spacing w:after="0" w:line="240" w:lineRule="auto"/>
        <w:ind w:left="709" w:right="709"/>
        <w:jc w:val="both"/>
        <w:rPr>
          <w:rFonts w:ascii="Verdana" w:hAnsi="Verdana"/>
          <w:sz w:val="20"/>
          <w:szCs w:val="20"/>
        </w:rPr>
      </w:pPr>
    </w:p>
    <w:p w14:paraId="4E75CCE0" w14:textId="77777777" w:rsidR="00CB6EF9" w:rsidRPr="004F63B2" w:rsidRDefault="00CB6EF9" w:rsidP="00CB6EF9">
      <w:pPr>
        <w:pStyle w:val="Prrafodelista"/>
        <w:widowControl w:val="0"/>
        <w:numPr>
          <w:ilvl w:val="1"/>
          <w:numId w:val="17"/>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La</w:t>
      </w:r>
      <w:r w:rsidRPr="004F63B2">
        <w:rPr>
          <w:rFonts w:ascii="Verdana" w:hAnsi="Verdana"/>
          <w:spacing w:val="-11"/>
          <w:sz w:val="20"/>
          <w:szCs w:val="20"/>
        </w:rPr>
        <w:t xml:space="preserve"> </w:t>
      </w:r>
      <w:r w:rsidRPr="004F63B2">
        <w:rPr>
          <w:rFonts w:ascii="Verdana" w:hAnsi="Verdana"/>
          <w:sz w:val="20"/>
          <w:szCs w:val="20"/>
        </w:rPr>
        <w:t>existencia</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6"/>
          <w:sz w:val="20"/>
          <w:szCs w:val="20"/>
        </w:rPr>
        <w:t xml:space="preserve"> </w:t>
      </w:r>
      <w:r w:rsidRPr="004F63B2">
        <w:rPr>
          <w:rFonts w:ascii="Verdana" w:hAnsi="Verdana"/>
          <w:sz w:val="20"/>
          <w:szCs w:val="20"/>
        </w:rPr>
        <w:t>una</w:t>
      </w:r>
      <w:r w:rsidRPr="004F63B2">
        <w:rPr>
          <w:rFonts w:ascii="Verdana" w:hAnsi="Verdana"/>
          <w:spacing w:val="-10"/>
          <w:sz w:val="20"/>
          <w:szCs w:val="20"/>
        </w:rPr>
        <w:t xml:space="preserve"> </w:t>
      </w:r>
      <w:r w:rsidRPr="004F63B2">
        <w:rPr>
          <w:rFonts w:ascii="Verdana" w:hAnsi="Verdana"/>
          <w:sz w:val="20"/>
          <w:szCs w:val="20"/>
        </w:rPr>
        <w:t>relación</w:t>
      </w:r>
      <w:r w:rsidRPr="004F63B2">
        <w:rPr>
          <w:rFonts w:ascii="Verdana" w:hAnsi="Verdana"/>
          <w:spacing w:val="-10"/>
          <w:sz w:val="20"/>
          <w:szCs w:val="20"/>
        </w:rPr>
        <w:t xml:space="preserve"> </w:t>
      </w:r>
      <w:r w:rsidRPr="004F63B2">
        <w:rPr>
          <w:rFonts w:ascii="Verdana" w:hAnsi="Verdana"/>
          <w:sz w:val="20"/>
          <w:szCs w:val="20"/>
        </w:rPr>
        <w:t>laboral</w:t>
      </w:r>
      <w:r w:rsidRPr="004F63B2">
        <w:rPr>
          <w:rFonts w:ascii="Verdana" w:hAnsi="Verdana"/>
          <w:spacing w:val="-10"/>
          <w:sz w:val="20"/>
          <w:szCs w:val="20"/>
        </w:rPr>
        <w:t xml:space="preserve"> </w:t>
      </w:r>
      <w:r w:rsidRPr="004F63B2">
        <w:rPr>
          <w:rFonts w:ascii="Verdana" w:hAnsi="Verdana"/>
          <w:sz w:val="20"/>
          <w:szCs w:val="20"/>
        </w:rPr>
        <w:t>o</w:t>
      </w:r>
      <w:r w:rsidRPr="004F63B2">
        <w:rPr>
          <w:rFonts w:ascii="Verdana" w:hAnsi="Verdana"/>
          <w:spacing w:val="-11"/>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prestación</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servicios</w:t>
      </w:r>
      <w:r w:rsidRPr="004F63B2">
        <w:rPr>
          <w:rFonts w:ascii="Verdana" w:hAnsi="Verdana"/>
          <w:spacing w:val="-11"/>
          <w:sz w:val="20"/>
          <w:szCs w:val="20"/>
        </w:rPr>
        <w:t xml:space="preserve"> </w:t>
      </w:r>
      <w:r w:rsidRPr="004F63B2">
        <w:rPr>
          <w:rFonts w:ascii="Verdana" w:hAnsi="Verdana"/>
          <w:spacing w:val="-5"/>
          <w:sz w:val="20"/>
          <w:szCs w:val="20"/>
        </w:rPr>
        <w:t>y;</w:t>
      </w:r>
    </w:p>
    <w:p w14:paraId="18418E8F" w14:textId="77777777" w:rsidR="00CB6EF9" w:rsidRPr="006C0268" w:rsidRDefault="00CB6EF9" w:rsidP="00CB6EF9">
      <w:pPr>
        <w:widowControl w:val="0"/>
        <w:tabs>
          <w:tab w:val="left" w:pos="1339"/>
        </w:tabs>
        <w:autoSpaceDE w:val="0"/>
        <w:autoSpaceDN w:val="0"/>
        <w:spacing w:after="0" w:line="240" w:lineRule="auto"/>
        <w:ind w:left="708" w:right="709"/>
        <w:jc w:val="both"/>
        <w:rPr>
          <w:rFonts w:ascii="Verdana" w:hAnsi="Verdana"/>
          <w:sz w:val="20"/>
          <w:szCs w:val="20"/>
        </w:rPr>
      </w:pPr>
      <w:r>
        <w:rPr>
          <w:rFonts w:ascii="Verdana" w:hAnsi="Verdana"/>
          <w:sz w:val="20"/>
          <w:szCs w:val="20"/>
        </w:rPr>
        <w:t xml:space="preserve">b) </w:t>
      </w:r>
      <w:r w:rsidRPr="006C0268">
        <w:rPr>
          <w:rFonts w:ascii="Verdana" w:hAnsi="Verdana"/>
          <w:sz w:val="20"/>
          <w:szCs w:val="20"/>
        </w:rPr>
        <w:t>Que la mujer se encuentra en estado de embarazo o dentro de los tres meses siguientes al parto, en vigencia de dicha relación laboral o de prestación.</w:t>
      </w:r>
    </w:p>
    <w:p w14:paraId="2606CDFB" w14:textId="77777777" w:rsidR="00CB6EF9" w:rsidRPr="004F63B2" w:rsidRDefault="00CB6EF9" w:rsidP="00CB6EF9">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6E18DB57" w14:textId="77777777" w:rsidR="00CB6EF9" w:rsidRPr="004F63B2" w:rsidRDefault="00CB6EF9" w:rsidP="00CB6EF9">
      <w:pPr>
        <w:pStyle w:val="Prrafodelista"/>
        <w:widowControl w:val="0"/>
        <w:tabs>
          <w:tab w:val="left" w:pos="1339"/>
        </w:tabs>
        <w:autoSpaceDE w:val="0"/>
        <w:autoSpaceDN w:val="0"/>
        <w:spacing w:after="0" w:line="240" w:lineRule="auto"/>
        <w:ind w:left="709" w:right="709"/>
        <w:jc w:val="both"/>
        <w:rPr>
          <w:rFonts w:ascii="Verdana" w:hAnsi="Verdana"/>
          <w:sz w:val="20"/>
          <w:szCs w:val="20"/>
        </w:rPr>
      </w:pPr>
      <w:r w:rsidRPr="004F63B2">
        <w:rPr>
          <w:rFonts w:ascii="Verdana" w:hAnsi="Verdana"/>
          <w:sz w:val="20"/>
          <w:szCs w:val="20"/>
        </w:rPr>
        <w:t>No obstante, el alcance de la protección se debe determinar a partir de dos factores:</w:t>
      </w:r>
    </w:p>
    <w:p w14:paraId="4AA38B8C" w14:textId="77777777" w:rsidR="00CB6EF9" w:rsidRPr="004F63B2" w:rsidRDefault="00CB6EF9" w:rsidP="00CB6EF9">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7F2D45E8" w14:textId="77777777" w:rsidR="00CB6EF9" w:rsidRPr="004F63B2" w:rsidRDefault="00CB6EF9" w:rsidP="00CB6EF9">
      <w:pPr>
        <w:pStyle w:val="Prrafodelista"/>
        <w:widowControl w:val="0"/>
        <w:numPr>
          <w:ilvl w:val="0"/>
          <w:numId w:val="18"/>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El conocimiento del embarazo por parte del empleador; y</w:t>
      </w:r>
    </w:p>
    <w:p w14:paraId="06DFE380" w14:textId="77777777" w:rsidR="00CB6EF9" w:rsidRPr="004F63B2" w:rsidRDefault="00CB6EF9" w:rsidP="00CB6EF9">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56274FAF" w14:textId="77777777" w:rsidR="00CB6EF9" w:rsidRPr="004F63B2" w:rsidRDefault="00CB6EF9" w:rsidP="00CB6EF9">
      <w:pPr>
        <w:pStyle w:val="Prrafodelista"/>
        <w:widowControl w:val="0"/>
        <w:numPr>
          <w:ilvl w:val="0"/>
          <w:numId w:val="18"/>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La alternativa laboral mediante la cual se encontraba vinculada la mujer embarazada”.</w:t>
      </w:r>
    </w:p>
    <w:p w14:paraId="3D28D087" w14:textId="77777777" w:rsidR="00CB6EF9" w:rsidRPr="009A6F9B" w:rsidRDefault="00CB6EF9" w:rsidP="00CB6EF9">
      <w:pPr>
        <w:pStyle w:val="Prrafodelista"/>
        <w:widowControl w:val="0"/>
        <w:tabs>
          <w:tab w:val="left" w:pos="1339"/>
        </w:tabs>
        <w:autoSpaceDE w:val="0"/>
        <w:autoSpaceDN w:val="0"/>
        <w:spacing w:after="0" w:line="276" w:lineRule="auto"/>
        <w:ind w:left="709" w:right="618"/>
        <w:rPr>
          <w:rFonts w:ascii="Verdana" w:hAnsi="Verdana"/>
        </w:rPr>
      </w:pPr>
    </w:p>
    <w:p w14:paraId="61D4B0B8" w14:textId="77777777" w:rsidR="00CB6EF9" w:rsidRDefault="00CB6EF9" w:rsidP="00CB6EF9">
      <w:pPr>
        <w:pStyle w:val="Textoindependiente"/>
        <w:spacing w:line="276" w:lineRule="auto"/>
        <w:ind w:right="49" w:firstLine="709"/>
        <w:jc w:val="both"/>
        <w:rPr>
          <w:rFonts w:ascii="Verdana" w:hAnsi="Verdana"/>
        </w:rPr>
      </w:pPr>
      <w:r w:rsidRPr="009A6F9B">
        <w:rPr>
          <w:rFonts w:ascii="Verdana" w:hAnsi="Verdana"/>
        </w:rPr>
        <w:t>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w:t>
      </w:r>
    </w:p>
    <w:p w14:paraId="378C6F57" w14:textId="77777777" w:rsidR="00CB6EF9" w:rsidRPr="009A6F9B" w:rsidRDefault="00CB6EF9" w:rsidP="00CB6EF9">
      <w:pPr>
        <w:pStyle w:val="Textoindependiente"/>
        <w:spacing w:line="276" w:lineRule="auto"/>
        <w:ind w:right="49" w:firstLine="709"/>
        <w:jc w:val="both"/>
        <w:rPr>
          <w:rFonts w:ascii="Verdana" w:hAnsi="Verdana"/>
        </w:rPr>
      </w:pPr>
    </w:p>
    <w:p w14:paraId="2198370C" w14:textId="77777777" w:rsidR="00CB6EF9" w:rsidRDefault="00CB6EF9" w:rsidP="00CB6EF9">
      <w:pPr>
        <w:spacing w:after="0" w:line="240" w:lineRule="auto"/>
        <w:ind w:left="709" w:right="709"/>
        <w:jc w:val="both"/>
        <w:rPr>
          <w:rFonts w:ascii="Verdana" w:hAnsi="Verdana"/>
          <w:sz w:val="20"/>
          <w:szCs w:val="20"/>
        </w:rPr>
      </w:pPr>
      <w:r w:rsidRPr="004F63B2">
        <w:rPr>
          <w:rFonts w:ascii="Verdana" w:hAnsi="Verdana"/>
          <w:sz w:val="20"/>
          <w:szCs w:val="20"/>
        </w:rPr>
        <w:t>“</w:t>
      </w:r>
      <w:r>
        <w:rPr>
          <w:rFonts w:ascii="Verdana" w:hAnsi="Verdana"/>
          <w:sz w:val="20"/>
          <w:szCs w:val="20"/>
        </w:rPr>
        <w:t>(…)</w:t>
      </w:r>
      <w:r w:rsidRPr="004F63B2">
        <w:rPr>
          <w:rFonts w:ascii="Verdana" w:hAnsi="Verdana"/>
          <w:sz w:val="20"/>
          <w:szCs w:val="20"/>
        </w:rPr>
        <w:t xml:space="preserve">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Pr>
          <w:rFonts w:ascii="Verdana" w:hAnsi="Verdana"/>
          <w:sz w:val="20"/>
          <w:szCs w:val="20"/>
        </w:rPr>
        <w:t>(</w:t>
      </w:r>
      <w:r w:rsidRPr="004F63B2">
        <w:rPr>
          <w:rFonts w:ascii="Verdana" w:hAnsi="Verdana"/>
          <w:sz w:val="20"/>
          <w:szCs w:val="20"/>
        </w:rPr>
        <w:t>…</w:t>
      </w:r>
      <w:r>
        <w:rPr>
          <w:rFonts w:ascii="Verdana" w:hAnsi="Verdana"/>
          <w:sz w:val="20"/>
          <w:szCs w:val="20"/>
        </w:rPr>
        <w:t>)</w:t>
      </w:r>
      <w:r w:rsidRPr="004F63B2">
        <w:rPr>
          <w:rFonts w:ascii="Verdana" w:hAnsi="Verdana"/>
          <w:sz w:val="20"/>
          <w:szCs w:val="20"/>
        </w:rPr>
        <w:t>”.</w:t>
      </w:r>
    </w:p>
    <w:p w14:paraId="6784840D" w14:textId="77777777" w:rsidR="00CB6EF9" w:rsidRPr="004F63B2" w:rsidRDefault="00CB6EF9" w:rsidP="00CB6EF9">
      <w:pPr>
        <w:spacing w:after="0" w:line="240" w:lineRule="auto"/>
        <w:ind w:left="709" w:right="709"/>
        <w:jc w:val="both"/>
        <w:rPr>
          <w:rFonts w:ascii="Verdana" w:hAnsi="Verdana"/>
          <w:sz w:val="20"/>
          <w:szCs w:val="20"/>
        </w:rPr>
      </w:pPr>
    </w:p>
    <w:p w14:paraId="61CAC581" w14:textId="77777777" w:rsidR="00CB6EF9" w:rsidRPr="009A6F9B" w:rsidRDefault="00CB6EF9" w:rsidP="00CB6EF9">
      <w:pPr>
        <w:pStyle w:val="Textoindependiente"/>
        <w:spacing w:after="120" w:line="276" w:lineRule="auto"/>
        <w:ind w:firstLine="709"/>
        <w:jc w:val="both"/>
        <w:rPr>
          <w:rFonts w:ascii="Verdana" w:hAnsi="Verdana"/>
        </w:rPr>
      </w:pPr>
      <w:r w:rsidRPr="009A6F9B">
        <w:rPr>
          <w:rFonts w:ascii="Verdana" w:hAnsi="Verdana"/>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rPr>
          <w:rFonts w:ascii="Verdana" w:hAnsi="Verdana"/>
        </w:rPr>
        <w:t>ii</w:t>
      </w:r>
      <w:proofErr w:type="spellEnd"/>
      <w:r w:rsidRPr="009A6F9B">
        <w:rPr>
          <w:rFonts w:ascii="Verdana" w:hAnsi="Verdana"/>
        </w:rPr>
        <w:t>) cuando a pesar de no probarse la configuración de un contrato realidad, la terminación del contrato de prestación de servicios se fundamenta en criterios discriminatorios, y no en motivos objetivos.</w:t>
      </w:r>
    </w:p>
    <w:p w14:paraId="3B07DD73" w14:textId="77777777" w:rsidR="00CB6EF9" w:rsidRPr="009A6F9B" w:rsidRDefault="00CB6EF9" w:rsidP="00CB6EF9">
      <w:pPr>
        <w:pStyle w:val="Textoindependiente"/>
        <w:spacing w:after="120" w:line="276" w:lineRule="auto"/>
        <w:ind w:firstLine="709"/>
        <w:jc w:val="both"/>
        <w:rPr>
          <w:rFonts w:ascii="Verdana" w:hAnsi="Verdana"/>
        </w:rPr>
      </w:pPr>
      <w:r w:rsidRPr="009A6F9B">
        <w:rPr>
          <w:rFonts w:ascii="Verdana" w:hAnsi="Verdana"/>
        </w:rPr>
        <w:t>Asimismo, se resalta que el Alto Tribunal Constitucional, en la sentencia T-743 de 2017</w:t>
      </w:r>
      <w:r w:rsidRPr="009A6F9B">
        <w:rPr>
          <w:rStyle w:val="Refdenotaalpie"/>
          <w:rFonts w:ascii="Verdana" w:hAnsi="Verdana"/>
        </w:rPr>
        <w:footnoteReference w:id="29"/>
      </w:r>
      <w:r w:rsidRPr="009A6F9B">
        <w:rPr>
          <w:rFonts w:ascii="Verdana" w:hAnsi="Verdana"/>
        </w:rPr>
        <w:t xml:space="preserve">, reiteró que la protección a la mujer en estado de embarazo, en licencia de maternidad y en periodo de lactancia está sustentada en cuatro presupuestos de origen constitucional: i) el deber de protección especial a la mujer gestante, </w:t>
      </w:r>
      <w:proofErr w:type="spellStart"/>
      <w:r w:rsidRPr="009A6F9B">
        <w:rPr>
          <w:rFonts w:ascii="Verdana" w:hAnsi="Verdana"/>
        </w:rPr>
        <w:t>ii</w:t>
      </w:r>
      <w:proofErr w:type="spellEnd"/>
      <w:r w:rsidRPr="009A6F9B">
        <w:rPr>
          <w:rFonts w:ascii="Verdana" w:hAnsi="Verdana"/>
        </w:rPr>
        <w:t xml:space="preserve">) la contención de prácticas discriminatorias en el escenario laboral contra la mujer con ocasión del estado de embarazo, </w:t>
      </w:r>
      <w:proofErr w:type="spellStart"/>
      <w:r w:rsidRPr="009A6F9B">
        <w:rPr>
          <w:rFonts w:ascii="Verdana" w:hAnsi="Verdana"/>
        </w:rPr>
        <w:t>iii</w:t>
      </w:r>
      <w:proofErr w:type="spellEnd"/>
      <w:r w:rsidRPr="009A6F9B">
        <w:rPr>
          <w:rFonts w:ascii="Verdana" w:hAnsi="Verdana"/>
        </w:rPr>
        <w:t xml:space="preserve">) la protección a la vida y a la mujer como su gestora y </w:t>
      </w:r>
      <w:proofErr w:type="spellStart"/>
      <w:r w:rsidRPr="009A6F9B">
        <w:rPr>
          <w:rFonts w:ascii="Verdana" w:hAnsi="Verdana"/>
        </w:rPr>
        <w:t>iv</w:t>
      </w:r>
      <w:proofErr w:type="spellEnd"/>
      <w:r w:rsidRPr="009A6F9B">
        <w:rPr>
          <w:rFonts w:ascii="Verdana" w:hAnsi="Verdana"/>
        </w:rPr>
        <w:t>) la relevancia de la familia en el ordenamiento social colombiano.</w:t>
      </w:r>
    </w:p>
    <w:p w14:paraId="37C75AB9" w14:textId="77777777" w:rsidR="00CB6EF9" w:rsidRDefault="00CB6EF9" w:rsidP="00CB6EF9">
      <w:pPr>
        <w:pStyle w:val="Textoindependiente"/>
        <w:spacing w:line="276" w:lineRule="auto"/>
        <w:ind w:firstLine="709"/>
        <w:jc w:val="both"/>
        <w:rPr>
          <w:rFonts w:ascii="Verdana" w:hAnsi="Verdana"/>
        </w:rPr>
      </w:pPr>
      <w:r w:rsidRPr="009A6F9B">
        <w:rPr>
          <w:rFonts w:ascii="Verdana" w:hAnsi="Verdana"/>
        </w:rPr>
        <w:t>Adicionalmente, la Corte Constitucional profirió la sentencia T-329 de 2022</w:t>
      </w:r>
      <w:r w:rsidRPr="009A6F9B">
        <w:rPr>
          <w:rStyle w:val="Refdenotaalpie"/>
          <w:rFonts w:ascii="Verdana" w:hAnsi="Verdana"/>
        </w:rPr>
        <w:footnoteReference w:id="30"/>
      </w:r>
      <w:r w:rsidRPr="009A6F9B">
        <w:rPr>
          <w:rFonts w:ascii="Verdana" w:hAnsi="Verdana"/>
        </w:rPr>
        <w:t>, con ponencia de la magistrada Natalia Ángel Cabo, en la cual reiteró el precedente sobre la protección de la mujer embarazada y en período de lactancia en contratos de prestación de servicios establecido en la Sentencia SU-070 de 2013</w:t>
      </w:r>
      <w:r w:rsidRPr="009A6F9B">
        <w:rPr>
          <w:rStyle w:val="Refdenotaalpie"/>
          <w:rFonts w:ascii="Verdana" w:hAnsi="Verdana"/>
        </w:rPr>
        <w:footnoteReference w:id="31"/>
      </w:r>
      <w:r w:rsidRPr="009A6F9B">
        <w:rPr>
          <w:rFonts w:ascii="Verdana" w:hAnsi="Verdana"/>
        </w:rPr>
        <w:t>, al indicar lo siguiente:</w:t>
      </w:r>
    </w:p>
    <w:p w14:paraId="75F02BCB" w14:textId="77777777" w:rsidR="00CB6EF9" w:rsidRPr="009A6F9B" w:rsidRDefault="00CB6EF9" w:rsidP="00CB6EF9">
      <w:pPr>
        <w:pStyle w:val="Textoindependiente"/>
        <w:spacing w:line="276" w:lineRule="auto"/>
        <w:ind w:firstLine="709"/>
        <w:jc w:val="both"/>
        <w:rPr>
          <w:rFonts w:ascii="Verdana" w:hAnsi="Verdana"/>
        </w:rPr>
      </w:pPr>
    </w:p>
    <w:p w14:paraId="19CCFA9E" w14:textId="77777777" w:rsidR="00CB6EF9" w:rsidRDefault="00CB6EF9" w:rsidP="00CB6EF9">
      <w:pPr>
        <w:pStyle w:val="Textoindependiente"/>
        <w:ind w:left="709" w:right="709"/>
        <w:jc w:val="both"/>
        <w:rPr>
          <w:rFonts w:ascii="Verdana" w:eastAsiaTheme="minorEastAsia" w:hAnsi="Verdana"/>
          <w:sz w:val="20"/>
          <w:szCs w:val="20"/>
        </w:rPr>
      </w:pPr>
      <w:r w:rsidRPr="004F63B2">
        <w:rPr>
          <w:rFonts w:ascii="Verdana" w:eastAsiaTheme="minorEastAsia" w:hAnsi="Verdana"/>
          <w:sz w:val="20"/>
          <w:szCs w:val="20"/>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67B73A37" w14:textId="77777777" w:rsidR="00CB6EF9" w:rsidRPr="00523680" w:rsidRDefault="00CB6EF9" w:rsidP="00CB6EF9">
      <w:pPr>
        <w:pStyle w:val="Textoindependiente"/>
        <w:spacing w:line="276" w:lineRule="auto"/>
        <w:ind w:left="709" w:right="709"/>
        <w:jc w:val="both"/>
        <w:rPr>
          <w:rFonts w:ascii="Verdana" w:eastAsiaTheme="minorEastAsia" w:hAnsi="Verdana"/>
        </w:rPr>
      </w:pPr>
    </w:p>
    <w:p w14:paraId="7B41405F" w14:textId="77777777" w:rsidR="00CB6EF9" w:rsidRDefault="00CB6EF9" w:rsidP="00CB6EF9">
      <w:pPr>
        <w:pStyle w:val="Textoindependiente"/>
        <w:spacing w:line="276" w:lineRule="auto"/>
        <w:ind w:right="49" w:firstLine="709"/>
        <w:jc w:val="both"/>
        <w:rPr>
          <w:rFonts w:ascii="Verdana" w:hAnsi="Verdana"/>
        </w:rPr>
      </w:pPr>
      <w:r w:rsidRPr="009A6F9B">
        <w:rPr>
          <w:rFonts w:ascii="Verdana" w:hAnsi="Verdana"/>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114F6809" w14:textId="77777777" w:rsidR="00CB6EF9" w:rsidRPr="009A6F9B" w:rsidRDefault="00CB6EF9" w:rsidP="00CB6EF9">
      <w:pPr>
        <w:pStyle w:val="Textoindependiente"/>
        <w:spacing w:line="276" w:lineRule="auto"/>
        <w:ind w:right="49" w:firstLine="709"/>
        <w:jc w:val="both"/>
        <w:rPr>
          <w:rFonts w:ascii="Verdana" w:hAnsi="Verdana"/>
        </w:rPr>
      </w:pPr>
    </w:p>
    <w:p w14:paraId="2E56EDEC" w14:textId="77777777" w:rsidR="00CB6EF9" w:rsidRDefault="00CB6EF9" w:rsidP="00CB6EF9">
      <w:pPr>
        <w:pStyle w:val="Textoindependiente"/>
        <w:ind w:left="709" w:right="709"/>
        <w:jc w:val="both"/>
        <w:rPr>
          <w:rFonts w:ascii="Verdana" w:hAnsi="Verdana"/>
          <w:spacing w:val="-2"/>
          <w:sz w:val="20"/>
          <w:szCs w:val="20"/>
        </w:rPr>
      </w:pPr>
      <w:r w:rsidRPr="004F63B2">
        <w:rPr>
          <w:rFonts w:ascii="Verdana" w:hAnsi="Verdana"/>
          <w:sz w:val="20"/>
          <w:szCs w:val="20"/>
        </w:rPr>
        <w:t>“(i) la protección de la mujer gestante o en periodo de lactancia se deriva de, entre otros, los artículos 43, 53 y 13 de la Constitución Nacional; (</w:t>
      </w:r>
      <w:proofErr w:type="spellStart"/>
      <w:r w:rsidRPr="004F63B2">
        <w:rPr>
          <w:rFonts w:ascii="Verdana" w:hAnsi="Verdana"/>
          <w:sz w:val="20"/>
          <w:szCs w:val="20"/>
        </w:rPr>
        <w:t>ii</w:t>
      </w:r>
      <w:proofErr w:type="spellEnd"/>
      <w:r w:rsidRPr="004F63B2">
        <w:rPr>
          <w:rFonts w:ascii="Verdana" w:hAnsi="Verdana"/>
          <w:sz w:val="20"/>
          <w:szCs w:val="20"/>
        </w:rPr>
        <w:t>) la Sentencia SU-070 de 2013 reiteró la protección a la mujer embarazada en todas las alternativas laborales o de trabajo en las que se incluye el contrato de prestación de servicios; (</w:t>
      </w:r>
      <w:proofErr w:type="spellStart"/>
      <w:r w:rsidRPr="004F63B2">
        <w:rPr>
          <w:rFonts w:ascii="Verdana" w:hAnsi="Verdana"/>
          <w:sz w:val="20"/>
          <w:szCs w:val="20"/>
        </w:rPr>
        <w:t>iii</w:t>
      </w:r>
      <w:proofErr w:type="spellEnd"/>
      <w:r w:rsidRPr="004F63B2">
        <w:rPr>
          <w:rFonts w:ascii="Verdana" w:hAnsi="Verdana"/>
          <w:sz w:val="20"/>
          <w:szCs w:val="20"/>
        </w:rPr>
        <w:t>)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4F63B2">
        <w:rPr>
          <w:rFonts w:ascii="Verdana" w:hAnsi="Verdana"/>
          <w:sz w:val="20"/>
          <w:szCs w:val="20"/>
        </w:rPr>
        <w:t>iv</w:t>
      </w:r>
      <w:proofErr w:type="spellEnd"/>
      <w:r w:rsidRPr="004F63B2">
        <w:rPr>
          <w:rFonts w:ascii="Verdana" w:hAnsi="Verdana"/>
          <w:sz w:val="20"/>
          <w:szCs w:val="20"/>
        </w:rPr>
        <w:t xml:space="preserve">) las salas de revisión de la Corte Constitucional reconocen la protección derivada del fuero de maternidad en los contratos de prestación de </w:t>
      </w:r>
      <w:r w:rsidRPr="004F63B2">
        <w:rPr>
          <w:rFonts w:ascii="Verdana" w:hAnsi="Verdana"/>
          <w:spacing w:val="-2"/>
          <w:sz w:val="20"/>
          <w:szCs w:val="20"/>
        </w:rPr>
        <w:t>servicios</w:t>
      </w:r>
      <w:r>
        <w:rPr>
          <w:rFonts w:ascii="Verdana" w:hAnsi="Verdana"/>
          <w:spacing w:val="-2"/>
          <w:sz w:val="20"/>
          <w:szCs w:val="20"/>
        </w:rPr>
        <w:t>”</w:t>
      </w:r>
      <w:r w:rsidRPr="004F63B2">
        <w:rPr>
          <w:rStyle w:val="Refdenotaalpie"/>
          <w:rFonts w:ascii="Verdana" w:hAnsi="Verdana"/>
          <w:spacing w:val="-2"/>
          <w:sz w:val="20"/>
          <w:szCs w:val="20"/>
        </w:rPr>
        <w:footnoteReference w:id="32"/>
      </w:r>
      <w:r w:rsidRPr="004F63B2">
        <w:rPr>
          <w:rFonts w:ascii="Verdana" w:hAnsi="Verdana"/>
          <w:spacing w:val="-2"/>
          <w:sz w:val="20"/>
          <w:szCs w:val="20"/>
        </w:rPr>
        <w:t>.</w:t>
      </w:r>
    </w:p>
    <w:p w14:paraId="57F2499B" w14:textId="77777777" w:rsidR="00CB6EF9" w:rsidRPr="004F63B2" w:rsidRDefault="00CB6EF9" w:rsidP="00CB6EF9">
      <w:pPr>
        <w:pStyle w:val="Textoindependiente"/>
        <w:spacing w:line="276" w:lineRule="auto"/>
        <w:ind w:left="709" w:right="709"/>
        <w:jc w:val="both"/>
        <w:rPr>
          <w:rFonts w:ascii="Verdana" w:hAnsi="Verdana"/>
          <w:spacing w:val="-2"/>
          <w:sz w:val="20"/>
          <w:szCs w:val="20"/>
        </w:rPr>
      </w:pPr>
    </w:p>
    <w:p w14:paraId="04FE951B" w14:textId="77777777" w:rsidR="00CB6EF9" w:rsidRPr="009A6F9B" w:rsidRDefault="00CB6EF9" w:rsidP="00CB6EF9">
      <w:pPr>
        <w:pStyle w:val="Textoindependiente"/>
        <w:spacing w:line="276" w:lineRule="auto"/>
        <w:ind w:right="51" w:firstLine="709"/>
        <w:jc w:val="both"/>
        <w:rPr>
          <w:rFonts w:ascii="Verdana" w:hAnsi="Verdana"/>
        </w:rPr>
      </w:pPr>
      <w:r w:rsidRPr="009A6F9B">
        <w:rPr>
          <w:rFonts w:ascii="Verdana" w:hAnsi="Verdana"/>
        </w:rPr>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35AADF76" w14:textId="77777777" w:rsidR="00CB6EF9" w:rsidRPr="009A6F9B" w:rsidRDefault="00CB6EF9" w:rsidP="00CB6EF9">
      <w:pPr>
        <w:pStyle w:val="Textoindependiente"/>
        <w:spacing w:line="276" w:lineRule="auto"/>
        <w:ind w:right="49" w:firstLine="709"/>
        <w:jc w:val="both"/>
        <w:rPr>
          <w:rFonts w:ascii="Verdana" w:hAnsi="Verdana"/>
        </w:rPr>
      </w:pPr>
    </w:p>
    <w:tbl>
      <w:tblPr>
        <w:tblStyle w:val="TableNormal1"/>
        <w:tblW w:w="88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6148"/>
      </w:tblGrid>
      <w:tr w:rsidR="00CB6EF9" w:rsidRPr="009A6F9B" w14:paraId="6DCF47FA" w14:textId="77777777" w:rsidTr="003B76D0">
        <w:trPr>
          <w:trHeight w:val="729"/>
          <w:jc w:val="center"/>
        </w:trPr>
        <w:tc>
          <w:tcPr>
            <w:tcW w:w="2689" w:type="dxa"/>
            <w:shd w:val="clear" w:color="auto" w:fill="D9E2F3" w:themeFill="accent1" w:themeFillTint="33"/>
            <w:vAlign w:val="center"/>
          </w:tcPr>
          <w:p w14:paraId="774B839C" w14:textId="77777777" w:rsidR="00CB6EF9" w:rsidRPr="00714FA7" w:rsidRDefault="00CB6EF9" w:rsidP="00CC4E66">
            <w:pPr>
              <w:pStyle w:val="TableParagraph"/>
              <w:spacing w:line="240" w:lineRule="auto"/>
              <w:ind w:left="438" w:right="428" w:firstLine="58"/>
              <w:jc w:val="center"/>
              <w:rPr>
                <w:rFonts w:ascii="Verdana" w:hAnsi="Verdana"/>
                <w:b/>
                <w:sz w:val="20"/>
                <w:szCs w:val="20"/>
                <w:lang w:val="es-CO"/>
              </w:rPr>
            </w:pPr>
            <w:r w:rsidRPr="00714FA7">
              <w:rPr>
                <w:rFonts w:ascii="Verdana" w:hAnsi="Verdana"/>
                <w:b/>
                <w:sz w:val="20"/>
                <w:szCs w:val="20"/>
                <w:lang w:val="es-CO"/>
              </w:rPr>
              <w:t xml:space="preserve">Tipo de </w:t>
            </w:r>
            <w:r w:rsidRPr="00714FA7">
              <w:rPr>
                <w:rFonts w:ascii="Verdana" w:hAnsi="Verdana"/>
                <w:b/>
                <w:spacing w:val="-2"/>
                <w:sz w:val="20"/>
                <w:szCs w:val="20"/>
                <w:lang w:val="es-CO"/>
              </w:rPr>
              <w:t>relación material</w:t>
            </w:r>
          </w:p>
        </w:tc>
        <w:tc>
          <w:tcPr>
            <w:tcW w:w="6148" w:type="dxa"/>
            <w:shd w:val="clear" w:color="auto" w:fill="D9E2F3" w:themeFill="accent1" w:themeFillTint="33"/>
            <w:vAlign w:val="center"/>
          </w:tcPr>
          <w:p w14:paraId="2704FE65" w14:textId="77777777" w:rsidR="00CB6EF9" w:rsidRPr="00714FA7" w:rsidRDefault="00CB6EF9" w:rsidP="00CC4E66">
            <w:pPr>
              <w:pStyle w:val="TableParagraph"/>
              <w:spacing w:line="240" w:lineRule="auto"/>
              <w:jc w:val="center"/>
              <w:rPr>
                <w:rFonts w:ascii="Verdana" w:hAnsi="Verdana"/>
                <w:sz w:val="20"/>
                <w:szCs w:val="20"/>
                <w:lang w:val="es-CO"/>
              </w:rPr>
            </w:pPr>
          </w:p>
          <w:p w14:paraId="05A032F3" w14:textId="77777777" w:rsidR="00CB6EF9" w:rsidRPr="00714FA7" w:rsidRDefault="00CB6EF9" w:rsidP="00CC4E66">
            <w:pPr>
              <w:pStyle w:val="TableParagraph"/>
              <w:spacing w:line="240" w:lineRule="auto"/>
              <w:ind w:left="4"/>
              <w:jc w:val="center"/>
              <w:rPr>
                <w:rFonts w:ascii="Verdana" w:hAnsi="Verdana"/>
                <w:b/>
                <w:sz w:val="20"/>
                <w:szCs w:val="20"/>
                <w:lang w:val="es-CO"/>
              </w:rPr>
            </w:pPr>
            <w:r w:rsidRPr="00714FA7">
              <w:rPr>
                <w:rFonts w:ascii="Verdana" w:hAnsi="Verdana"/>
                <w:b/>
                <w:sz w:val="20"/>
                <w:szCs w:val="20"/>
                <w:lang w:val="es-CO"/>
              </w:rPr>
              <w:t>Alcance</w:t>
            </w:r>
            <w:r w:rsidRPr="00714FA7">
              <w:rPr>
                <w:rFonts w:ascii="Verdana" w:hAnsi="Verdana"/>
                <w:b/>
                <w:spacing w:val="-9"/>
                <w:sz w:val="20"/>
                <w:szCs w:val="20"/>
                <w:lang w:val="es-CO"/>
              </w:rPr>
              <w:t xml:space="preserve"> </w:t>
            </w:r>
            <w:r w:rsidRPr="00714FA7">
              <w:rPr>
                <w:rFonts w:ascii="Verdana" w:hAnsi="Verdana"/>
                <w:b/>
                <w:sz w:val="20"/>
                <w:szCs w:val="20"/>
                <w:lang w:val="es-CO"/>
              </w:rPr>
              <w:t>de</w:t>
            </w:r>
            <w:r w:rsidRPr="00714FA7">
              <w:rPr>
                <w:rFonts w:ascii="Verdana" w:hAnsi="Verdana"/>
                <w:b/>
                <w:spacing w:val="-8"/>
                <w:sz w:val="20"/>
                <w:szCs w:val="20"/>
                <w:lang w:val="es-CO"/>
              </w:rPr>
              <w:t xml:space="preserve"> </w:t>
            </w:r>
            <w:r w:rsidRPr="00714FA7">
              <w:rPr>
                <w:rFonts w:ascii="Verdana" w:hAnsi="Verdana"/>
                <w:b/>
                <w:sz w:val="20"/>
                <w:szCs w:val="20"/>
                <w:lang w:val="es-CO"/>
              </w:rPr>
              <w:t>la</w:t>
            </w:r>
            <w:r w:rsidRPr="00714FA7">
              <w:rPr>
                <w:rFonts w:ascii="Verdana" w:hAnsi="Verdana"/>
                <w:b/>
                <w:spacing w:val="-8"/>
                <w:sz w:val="20"/>
                <w:szCs w:val="20"/>
                <w:lang w:val="es-CO"/>
              </w:rPr>
              <w:t xml:space="preserve"> </w:t>
            </w:r>
            <w:r w:rsidRPr="00714FA7">
              <w:rPr>
                <w:rFonts w:ascii="Verdana" w:hAnsi="Verdana"/>
                <w:b/>
                <w:spacing w:val="-2"/>
                <w:sz w:val="20"/>
                <w:szCs w:val="20"/>
                <w:lang w:val="es-CO"/>
              </w:rPr>
              <w:t>protección</w:t>
            </w:r>
          </w:p>
        </w:tc>
      </w:tr>
      <w:tr w:rsidR="00CB6EF9" w:rsidRPr="009A6F9B" w14:paraId="1F357A44" w14:textId="77777777" w:rsidTr="003B76D0">
        <w:trPr>
          <w:trHeight w:val="300"/>
          <w:jc w:val="center"/>
        </w:trPr>
        <w:tc>
          <w:tcPr>
            <w:tcW w:w="2689" w:type="dxa"/>
            <w:vAlign w:val="center"/>
          </w:tcPr>
          <w:p w14:paraId="44092866" w14:textId="77777777" w:rsidR="00CB6EF9" w:rsidRPr="00714FA7" w:rsidRDefault="00CB6EF9" w:rsidP="00CC4E66">
            <w:pPr>
              <w:pStyle w:val="TableParagraph"/>
              <w:spacing w:line="240" w:lineRule="auto"/>
              <w:ind w:left="89" w:right="80"/>
              <w:jc w:val="center"/>
              <w:rPr>
                <w:rFonts w:ascii="Verdana" w:hAnsi="Verdana"/>
                <w:b/>
                <w:sz w:val="20"/>
                <w:szCs w:val="20"/>
                <w:lang w:val="es-CO"/>
              </w:rPr>
            </w:pPr>
          </w:p>
          <w:p w14:paraId="2E5F9E28" w14:textId="77777777" w:rsidR="00CB6EF9" w:rsidRPr="00714FA7" w:rsidRDefault="00CB6EF9" w:rsidP="00CC4E66">
            <w:pPr>
              <w:pStyle w:val="TableParagraph"/>
              <w:spacing w:line="240" w:lineRule="auto"/>
              <w:ind w:left="89" w:right="80"/>
              <w:jc w:val="center"/>
              <w:rPr>
                <w:rFonts w:ascii="Verdana" w:hAnsi="Verdana"/>
                <w:b/>
                <w:sz w:val="20"/>
                <w:szCs w:val="20"/>
                <w:lang w:val="es-CO"/>
              </w:rPr>
            </w:pPr>
            <w:r w:rsidRPr="00714FA7">
              <w:rPr>
                <w:rFonts w:ascii="Verdana" w:hAnsi="Verdana"/>
                <w:b/>
                <w:sz w:val="20"/>
                <w:szCs w:val="20"/>
                <w:lang w:val="es-CO"/>
              </w:rPr>
              <w:t>Se</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configura un contrato </w:t>
            </w:r>
            <w:r w:rsidRPr="00714FA7">
              <w:rPr>
                <w:rFonts w:ascii="Verdana" w:hAnsi="Verdana"/>
                <w:b/>
                <w:spacing w:val="-2"/>
                <w:sz w:val="20"/>
                <w:szCs w:val="20"/>
                <w:lang w:val="es-CO"/>
              </w:rPr>
              <w:t>realidad</w:t>
            </w:r>
          </w:p>
        </w:tc>
        <w:tc>
          <w:tcPr>
            <w:tcW w:w="6148" w:type="dxa"/>
          </w:tcPr>
          <w:p w14:paraId="25433ADA" w14:textId="77777777" w:rsidR="00CB6EF9" w:rsidRPr="00714FA7" w:rsidRDefault="00CB6EF9" w:rsidP="00CC4E66">
            <w:pPr>
              <w:pStyle w:val="TableParagraph"/>
              <w:spacing w:line="240" w:lineRule="auto"/>
              <w:ind w:left="108" w:right="95"/>
              <w:jc w:val="both"/>
              <w:rPr>
                <w:rFonts w:ascii="Verdana" w:hAnsi="Verdana"/>
                <w:sz w:val="20"/>
                <w:szCs w:val="20"/>
                <w:lang w:val="es-CO"/>
              </w:rPr>
            </w:pPr>
            <w:r w:rsidRPr="00714FA7">
              <w:rPr>
                <w:rFonts w:ascii="Verdana" w:hAnsi="Verdana"/>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714FA7">
              <w:rPr>
                <w:rStyle w:val="Refdenotaalpie"/>
                <w:rFonts w:ascii="Verdana" w:hAnsi="Verdana"/>
                <w:sz w:val="20"/>
                <w:szCs w:val="20"/>
                <w:lang w:val="es-CO"/>
              </w:rPr>
              <w:footnoteReference w:id="33"/>
            </w:r>
            <w:r w:rsidRPr="00714FA7">
              <w:rPr>
                <w:rFonts w:ascii="Verdana" w:hAnsi="Verdana"/>
                <w:sz w:val="20"/>
                <w:szCs w:val="20"/>
                <w:lang w:val="es-CO"/>
              </w:rPr>
              <w:t>.</w:t>
            </w:r>
          </w:p>
        </w:tc>
      </w:tr>
      <w:tr w:rsidR="00CB6EF9" w:rsidRPr="009A6F9B" w14:paraId="2BD32031" w14:textId="77777777" w:rsidTr="003B76D0">
        <w:trPr>
          <w:trHeight w:val="267"/>
          <w:jc w:val="center"/>
        </w:trPr>
        <w:tc>
          <w:tcPr>
            <w:tcW w:w="2689" w:type="dxa"/>
          </w:tcPr>
          <w:p w14:paraId="61A0379A" w14:textId="77777777" w:rsidR="00CB6EF9" w:rsidRPr="00714FA7" w:rsidRDefault="00CB6EF9" w:rsidP="00CC4E66">
            <w:pPr>
              <w:pStyle w:val="TableParagraph"/>
              <w:spacing w:line="240" w:lineRule="auto"/>
              <w:rPr>
                <w:rFonts w:ascii="Verdana" w:hAnsi="Verdana"/>
                <w:sz w:val="20"/>
                <w:szCs w:val="20"/>
                <w:lang w:val="es-CO"/>
              </w:rPr>
            </w:pPr>
          </w:p>
          <w:p w14:paraId="5A81F1ED" w14:textId="77777777" w:rsidR="00CB6EF9" w:rsidRPr="00714FA7" w:rsidRDefault="00CB6EF9" w:rsidP="00CC4E66">
            <w:pPr>
              <w:pStyle w:val="TableParagraph"/>
              <w:spacing w:line="240" w:lineRule="auto"/>
              <w:rPr>
                <w:rFonts w:ascii="Verdana" w:hAnsi="Verdana"/>
                <w:sz w:val="20"/>
                <w:szCs w:val="20"/>
                <w:lang w:val="es-CO"/>
              </w:rPr>
            </w:pPr>
          </w:p>
          <w:p w14:paraId="462AE8EA" w14:textId="77777777" w:rsidR="00CB6EF9" w:rsidRPr="00714FA7" w:rsidRDefault="00CB6EF9" w:rsidP="00CC4E66">
            <w:pPr>
              <w:pStyle w:val="TableParagraph"/>
              <w:spacing w:line="240" w:lineRule="auto"/>
              <w:rPr>
                <w:rFonts w:ascii="Verdana" w:hAnsi="Verdana"/>
                <w:sz w:val="20"/>
                <w:szCs w:val="20"/>
                <w:lang w:val="es-CO"/>
              </w:rPr>
            </w:pPr>
          </w:p>
          <w:p w14:paraId="77362E59" w14:textId="77777777" w:rsidR="00CB6EF9" w:rsidRPr="00714FA7" w:rsidRDefault="00CB6EF9" w:rsidP="00CC4E66">
            <w:pPr>
              <w:pStyle w:val="TableParagraph"/>
              <w:spacing w:line="240" w:lineRule="auto"/>
              <w:rPr>
                <w:rFonts w:ascii="Verdana" w:hAnsi="Verdana"/>
                <w:sz w:val="20"/>
                <w:szCs w:val="20"/>
                <w:lang w:val="es-CO"/>
              </w:rPr>
            </w:pPr>
          </w:p>
          <w:p w14:paraId="749D0843" w14:textId="77777777" w:rsidR="00CB6EF9" w:rsidRPr="00714FA7" w:rsidRDefault="00CB6EF9" w:rsidP="00CC4E66">
            <w:pPr>
              <w:pStyle w:val="TableParagraph"/>
              <w:spacing w:line="240" w:lineRule="auto"/>
              <w:rPr>
                <w:rFonts w:ascii="Verdana" w:hAnsi="Verdana"/>
                <w:sz w:val="20"/>
                <w:szCs w:val="20"/>
                <w:lang w:val="es-CO"/>
              </w:rPr>
            </w:pPr>
          </w:p>
          <w:p w14:paraId="4752DCF6" w14:textId="77777777" w:rsidR="00CB6EF9" w:rsidRPr="00714FA7" w:rsidRDefault="00CB6EF9" w:rsidP="00CC4E66">
            <w:pPr>
              <w:pStyle w:val="TableParagraph"/>
              <w:spacing w:line="240" w:lineRule="auto"/>
              <w:rPr>
                <w:rFonts w:ascii="Verdana" w:hAnsi="Verdana"/>
                <w:sz w:val="20"/>
                <w:szCs w:val="20"/>
                <w:lang w:val="es-CO"/>
              </w:rPr>
            </w:pPr>
          </w:p>
          <w:p w14:paraId="50F3B57D" w14:textId="77777777" w:rsidR="00CB6EF9" w:rsidRPr="00714FA7" w:rsidRDefault="00CB6EF9" w:rsidP="00CC4E66">
            <w:pPr>
              <w:pStyle w:val="TableParagraph"/>
              <w:spacing w:line="240" w:lineRule="auto"/>
              <w:rPr>
                <w:rFonts w:ascii="Verdana" w:hAnsi="Verdana"/>
                <w:sz w:val="20"/>
                <w:szCs w:val="20"/>
                <w:lang w:val="es-CO"/>
              </w:rPr>
            </w:pPr>
          </w:p>
          <w:p w14:paraId="30865A5F" w14:textId="77777777" w:rsidR="00CB6EF9" w:rsidRPr="00714FA7" w:rsidRDefault="00CB6EF9" w:rsidP="00CC4E66">
            <w:pPr>
              <w:pStyle w:val="TableParagraph"/>
              <w:spacing w:line="240" w:lineRule="auto"/>
              <w:ind w:left="198" w:right="189" w:firstLine="2"/>
              <w:jc w:val="center"/>
              <w:rPr>
                <w:rFonts w:ascii="Verdana" w:hAnsi="Verdana"/>
                <w:b/>
                <w:sz w:val="20"/>
                <w:szCs w:val="20"/>
                <w:lang w:val="es-CO"/>
              </w:rPr>
            </w:pPr>
            <w:r w:rsidRPr="00714FA7">
              <w:rPr>
                <w:rFonts w:ascii="Verdana" w:hAnsi="Verdana"/>
                <w:b/>
                <w:sz w:val="20"/>
                <w:szCs w:val="20"/>
                <w:lang w:val="es-CO"/>
              </w:rPr>
              <w:t>No se configura</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un </w:t>
            </w:r>
            <w:r w:rsidRPr="00714FA7">
              <w:rPr>
                <w:rFonts w:ascii="Verdana" w:hAnsi="Verdana"/>
                <w:b/>
                <w:spacing w:val="-2"/>
                <w:sz w:val="20"/>
                <w:szCs w:val="20"/>
                <w:lang w:val="es-CO"/>
              </w:rPr>
              <w:t>contrato realidad</w:t>
            </w:r>
          </w:p>
        </w:tc>
        <w:tc>
          <w:tcPr>
            <w:tcW w:w="6148" w:type="dxa"/>
          </w:tcPr>
          <w:p w14:paraId="2D45BFCF" w14:textId="77777777" w:rsidR="00CB6EF9" w:rsidRPr="00714FA7" w:rsidRDefault="00CB6EF9" w:rsidP="00CC4E66">
            <w:pPr>
              <w:pStyle w:val="TableParagraph"/>
              <w:tabs>
                <w:tab w:val="left" w:pos="828"/>
              </w:tabs>
              <w:spacing w:line="240" w:lineRule="auto"/>
              <w:ind w:right="96"/>
              <w:jc w:val="both"/>
              <w:rPr>
                <w:rFonts w:ascii="Verdana" w:hAnsi="Verdana"/>
                <w:sz w:val="20"/>
                <w:szCs w:val="20"/>
                <w:lang w:val="es-CO"/>
              </w:rPr>
            </w:pPr>
          </w:p>
          <w:p w14:paraId="67DC451C" w14:textId="77777777" w:rsidR="00CB6EF9" w:rsidRPr="00714FA7" w:rsidRDefault="00CB6EF9" w:rsidP="00CC4E66">
            <w:pPr>
              <w:pStyle w:val="TableParagraph"/>
              <w:tabs>
                <w:tab w:val="left" w:pos="828"/>
              </w:tabs>
              <w:spacing w:line="240" w:lineRule="auto"/>
              <w:ind w:right="96"/>
              <w:jc w:val="both"/>
              <w:rPr>
                <w:rFonts w:ascii="Verdana" w:hAnsi="Verdana"/>
                <w:spacing w:val="-2"/>
                <w:sz w:val="20"/>
                <w:szCs w:val="20"/>
                <w:lang w:val="es-CO"/>
              </w:rPr>
            </w:pPr>
            <w:r w:rsidRPr="00714FA7">
              <w:rPr>
                <w:rFonts w:ascii="Verdana" w:hAnsi="Verdana"/>
                <w:sz w:val="20"/>
                <w:szCs w:val="20"/>
                <w:lang w:val="es-CO"/>
              </w:rPr>
              <w:t>Si</w:t>
            </w:r>
            <w:r w:rsidRPr="00714FA7">
              <w:rPr>
                <w:rFonts w:ascii="Verdana" w:hAnsi="Verdana"/>
                <w:spacing w:val="-14"/>
                <w:sz w:val="20"/>
                <w:szCs w:val="20"/>
                <w:lang w:val="es-CO"/>
              </w:rPr>
              <w:t xml:space="preserve"> </w:t>
            </w:r>
            <w:r w:rsidRPr="00714FA7">
              <w:rPr>
                <w:rFonts w:ascii="Verdana" w:hAnsi="Verdana"/>
                <w:sz w:val="20"/>
                <w:szCs w:val="20"/>
                <w:lang w:val="es-CO"/>
              </w:rPr>
              <w:t>(i)</w:t>
            </w:r>
            <w:r w:rsidRPr="00714FA7">
              <w:rPr>
                <w:rFonts w:ascii="Verdana" w:hAnsi="Verdana"/>
                <w:spacing w:val="-14"/>
                <w:sz w:val="20"/>
                <w:szCs w:val="20"/>
                <w:lang w:val="es-CO"/>
              </w:rPr>
              <w:t xml:space="preserve"> </w:t>
            </w:r>
            <w:r w:rsidRPr="00714FA7">
              <w:rPr>
                <w:rFonts w:ascii="Verdana" w:hAnsi="Verdana"/>
                <w:sz w:val="20"/>
                <w:szCs w:val="20"/>
                <w:lang w:val="es-CO"/>
              </w:rPr>
              <w:t>el</w:t>
            </w:r>
            <w:r w:rsidRPr="00714FA7">
              <w:rPr>
                <w:rFonts w:ascii="Verdana" w:hAnsi="Verdana"/>
                <w:spacing w:val="-13"/>
                <w:sz w:val="20"/>
                <w:szCs w:val="20"/>
                <w:lang w:val="es-CO"/>
              </w:rPr>
              <w:t xml:space="preserve"> </w:t>
            </w:r>
            <w:r w:rsidRPr="00714FA7">
              <w:rPr>
                <w:rFonts w:ascii="Verdana" w:hAnsi="Verdana"/>
                <w:sz w:val="20"/>
                <w:szCs w:val="20"/>
                <w:lang w:val="es-CO"/>
              </w:rPr>
              <w:t>contratante</w:t>
            </w:r>
            <w:r w:rsidRPr="00714FA7">
              <w:rPr>
                <w:rFonts w:ascii="Verdana" w:hAnsi="Verdana"/>
                <w:spacing w:val="-11"/>
                <w:sz w:val="20"/>
                <w:szCs w:val="20"/>
                <w:lang w:val="es-CO"/>
              </w:rPr>
              <w:t xml:space="preserve"> </w:t>
            </w:r>
            <w:r w:rsidRPr="00714FA7">
              <w:rPr>
                <w:rFonts w:ascii="Verdana" w:hAnsi="Verdana"/>
                <w:sz w:val="20"/>
                <w:szCs w:val="20"/>
                <w:lang w:val="es-CO"/>
              </w:rPr>
              <w:t>conoce</w:t>
            </w:r>
            <w:r w:rsidRPr="00714FA7">
              <w:rPr>
                <w:rFonts w:ascii="Verdana" w:hAnsi="Verdana"/>
                <w:spacing w:val="-13"/>
                <w:sz w:val="20"/>
                <w:szCs w:val="20"/>
                <w:lang w:val="es-CO"/>
              </w:rPr>
              <w:t xml:space="preserve"> </w:t>
            </w:r>
            <w:r w:rsidRPr="00714FA7">
              <w:rPr>
                <w:rFonts w:ascii="Verdana" w:hAnsi="Verdana"/>
                <w:sz w:val="20"/>
                <w:szCs w:val="20"/>
                <w:lang w:val="es-CO"/>
              </w:rPr>
              <w:t>el</w:t>
            </w:r>
            <w:r w:rsidRPr="00714FA7">
              <w:rPr>
                <w:rFonts w:ascii="Verdana" w:hAnsi="Verdana"/>
                <w:spacing w:val="-14"/>
                <w:sz w:val="20"/>
                <w:szCs w:val="20"/>
                <w:lang w:val="es-CO"/>
              </w:rPr>
              <w:t xml:space="preserve"> </w:t>
            </w:r>
            <w:r w:rsidRPr="00714FA7">
              <w:rPr>
                <w:rFonts w:ascii="Verdana" w:hAnsi="Verdana"/>
                <w:sz w:val="20"/>
                <w:szCs w:val="20"/>
                <w:lang w:val="es-CO"/>
              </w:rPr>
              <w:t>estado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4"/>
                <w:sz w:val="20"/>
                <w:szCs w:val="20"/>
                <w:lang w:val="es-CO"/>
              </w:rPr>
              <w:t xml:space="preserve"> </w:t>
            </w:r>
            <w:r w:rsidRPr="00714FA7">
              <w:rPr>
                <w:rFonts w:ascii="Verdana" w:hAnsi="Verdana"/>
                <w:sz w:val="20"/>
                <w:szCs w:val="20"/>
                <w:lang w:val="es-CO"/>
              </w:rPr>
              <w:t>embarazo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3"/>
                <w:sz w:val="20"/>
                <w:szCs w:val="20"/>
                <w:lang w:val="es-CO"/>
              </w:rPr>
              <w:t xml:space="preserve"> </w:t>
            </w:r>
            <w:r w:rsidRPr="00714FA7">
              <w:rPr>
                <w:rFonts w:ascii="Verdana" w:hAnsi="Verdana"/>
                <w:sz w:val="20"/>
                <w:szCs w:val="20"/>
                <w:lang w:val="es-CO"/>
              </w:rPr>
              <w:t>la</w:t>
            </w:r>
            <w:r w:rsidRPr="00714FA7">
              <w:rPr>
                <w:rFonts w:ascii="Verdana" w:hAnsi="Verdana"/>
                <w:spacing w:val="-14"/>
                <w:sz w:val="20"/>
                <w:szCs w:val="20"/>
                <w:lang w:val="es-CO"/>
              </w:rPr>
              <w:t xml:space="preserve"> </w:t>
            </w:r>
            <w:r w:rsidRPr="00714FA7">
              <w:rPr>
                <w:rFonts w:ascii="Verdana" w:hAnsi="Verdana"/>
                <w:spacing w:val="-2"/>
                <w:sz w:val="20"/>
                <w:szCs w:val="20"/>
                <w:lang w:val="es-CO"/>
              </w:rPr>
              <w:t>contratista,</w:t>
            </w:r>
            <w:r w:rsidRPr="00714FA7">
              <w:rPr>
                <w:rFonts w:ascii="Verdana" w:hAnsi="Verdana"/>
                <w:sz w:val="20"/>
                <w:szCs w:val="20"/>
                <w:lang w:val="es-CO"/>
              </w:rPr>
              <w:t xml:space="preserve"> (</w:t>
            </w:r>
            <w:proofErr w:type="spellStart"/>
            <w:r w:rsidRPr="00714FA7">
              <w:rPr>
                <w:rFonts w:ascii="Verdana" w:hAnsi="Verdana"/>
                <w:sz w:val="20"/>
                <w:szCs w:val="20"/>
                <w:lang w:val="es-CO"/>
              </w:rPr>
              <w:t>ii</w:t>
            </w:r>
            <w:proofErr w:type="spellEnd"/>
            <w:r w:rsidRPr="00714FA7">
              <w:rPr>
                <w:rFonts w:ascii="Verdana" w:hAnsi="Verdana"/>
                <w:sz w:val="20"/>
                <w:szCs w:val="20"/>
                <w:lang w:val="es-CO"/>
              </w:rPr>
              <w:t>) subsiste la causa del contrato y (</w:t>
            </w:r>
            <w:proofErr w:type="spellStart"/>
            <w:r w:rsidRPr="00714FA7">
              <w:rPr>
                <w:rFonts w:ascii="Verdana" w:hAnsi="Verdana"/>
                <w:sz w:val="20"/>
                <w:szCs w:val="20"/>
                <w:lang w:val="es-CO"/>
              </w:rPr>
              <w:t>iii</w:t>
            </w:r>
            <w:proofErr w:type="spellEnd"/>
            <w:r w:rsidRPr="00714FA7">
              <w:rPr>
                <w:rFonts w:ascii="Verdana" w:hAnsi="Verdana"/>
                <w:sz w:val="20"/>
                <w:szCs w:val="20"/>
                <w:lang w:val="es-CO"/>
              </w:rPr>
              <w:t xml:space="preserve">) no cuenta con permiso del inspector del trabajo para terminar el contrato, el juez deberá </w:t>
            </w:r>
            <w:r w:rsidRPr="00714FA7">
              <w:rPr>
                <w:rFonts w:ascii="Verdana" w:hAnsi="Verdana"/>
                <w:spacing w:val="-2"/>
                <w:sz w:val="20"/>
                <w:szCs w:val="20"/>
                <w:lang w:val="es-CO"/>
              </w:rPr>
              <w:t>ordenar:</w:t>
            </w:r>
          </w:p>
          <w:p w14:paraId="08542602" w14:textId="77777777" w:rsidR="00CB6EF9" w:rsidRPr="00714FA7" w:rsidRDefault="00CB6EF9" w:rsidP="00CC4E66">
            <w:pPr>
              <w:pStyle w:val="TableParagraph"/>
              <w:tabs>
                <w:tab w:val="left" w:pos="828"/>
              </w:tabs>
              <w:spacing w:line="240" w:lineRule="auto"/>
              <w:ind w:right="96"/>
              <w:jc w:val="both"/>
              <w:rPr>
                <w:rFonts w:ascii="Verdana" w:hAnsi="Verdana"/>
                <w:spacing w:val="-2"/>
                <w:sz w:val="20"/>
                <w:szCs w:val="20"/>
                <w:lang w:val="es-CO"/>
              </w:rPr>
            </w:pPr>
          </w:p>
          <w:p w14:paraId="1F42BE3F" w14:textId="77777777" w:rsidR="00CB6EF9" w:rsidRPr="00714FA7" w:rsidRDefault="00CB6EF9" w:rsidP="00CB6EF9">
            <w:pPr>
              <w:pStyle w:val="TableParagraph"/>
              <w:numPr>
                <w:ilvl w:val="0"/>
                <w:numId w:val="20"/>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renovación</w:t>
            </w:r>
            <w:r w:rsidRPr="00714FA7">
              <w:rPr>
                <w:rFonts w:ascii="Verdana" w:hAnsi="Verdana"/>
                <w:spacing w:val="-18"/>
                <w:sz w:val="20"/>
                <w:szCs w:val="20"/>
                <w:lang w:val="es-CO"/>
              </w:rPr>
              <w:t xml:space="preserve"> </w:t>
            </w:r>
            <w:r w:rsidRPr="00714FA7">
              <w:rPr>
                <w:rFonts w:ascii="Verdana" w:hAnsi="Verdana"/>
                <w:sz w:val="20"/>
                <w:szCs w:val="20"/>
                <w:lang w:val="es-CO"/>
              </w:rPr>
              <w:t>de</w:t>
            </w:r>
            <w:r w:rsidRPr="00714FA7">
              <w:rPr>
                <w:rFonts w:ascii="Verdana" w:hAnsi="Verdana"/>
                <w:spacing w:val="-17"/>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relación</w:t>
            </w:r>
            <w:r w:rsidRPr="00714FA7">
              <w:rPr>
                <w:rFonts w:ascii="Verdana" w:hAnsi="Verdana"/>
                <w:spacing w:val="-17"/>
                <w:sz w:val="20"/>
                <w:szCs w:val="20"/>
                <w:lang w:val="es-CO"/>
              </w:rPr>
              <w:t xml:space="preserve"> </w:t>
            </w:r>
            <w:r w:rsidRPr="00714FA7">
              <w:rPr>
                <w:rFonts w:ascii="Verdana" w:hAnsi="Verdana"/>
                <w:sz w:val="20"/>
                <w:szCs w:val="20"/>
                <w:lang w:val="es-CO"/>
              </w:rPr>
              <w:t>contractual,</w:t>
            </w:r>
            <w:r w:rsidRPr="00714FA7">
              <w:rPr>
                <w:rFonts w:ascii="Verdana" w:hAnsi="Verdana"/>
                <w:spacing w:val="-18"/>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cual</w:t>
            </w:r>
            <w:r w:rsidRPr="00714FA7">
              <w:rPr>
                <w:rFonts w:ascii="Verdana" w:hAnsi="Verdana"/>
                <w:spacing w:val="-17"/>
                <w:sz w:val="20"/>
                <w:szCs w:val="20"/>
                <w:lang w:val="es-CO"/>
              </w:rPr>
              <w:t xml:space="preserve"> </w:t>
            </w:r>
            <w:r w:rsidRPr="00714FA7">
              <w:rPr>
                <w:rFonts w:ascii="Verdana" w:hAnsi="Verdana"/>
                <w:sz w:val="20"/>
                <w:szCs w:val="20"/>
                <w:lang w:val="es-CO"/>
              </w:rPr>
              <w:t>se</w:t>
            </w:r>
            <w:r w:rsidRPr="00714FA7">
              <w:rPr>
                <w:rFonts w:ascii="Verdana" w:hAnsi="Verdana"/>
                <w:spacing w:val="-18"/>
                <w:sz w:val="20"/>
                <w:szCs w:val="20"/>
                <w:lang w:val="es-CO"/>
              </w:rPr>
              <w:t xml:space="preserve"> </w:t>
            </w:r>
            <w:r w:rsidRPr="00714FA7">
              <w:rPr>
                <w:rFonts w:ascii="Verdana" w:hAnsi="Verdana"/>
                <w:sz w:val="20"/>
                <w:szCs w:val="20"/>
                <w:lang w:val="es-CO"/>
              </w:rPr>
              <w:t>dará</w:t>
            </w:r>
            <w:r w:rsidRPr="00714FA7">
              <w:rPr>
                <w:rFonts w:ascii="Verdana" w:hAnsi="Verdana"/>
                <w:spacing w:val="-17"/>
                <w:sz w:val="20"/>
                <w:szCs w:val="20"/>
                <w:lang w:val="es-CO"/>
              </w:rPr>
              <w:t xml:space="preserve"> </w:t>
            </w:r>
            <w:r w:rsidRPr="00714FA7">
              <w:rPr>
                <w:rFonts w:ascii="Verdana" w:hAnsi="Verdana"/>
                <w:sz w:val="20"/>
                <w:szCs w:val="20"/>
                <w:lang w:val="es-CO"/>
              </w:rPr>
              <w:t>hasta por el término del periodo de lactancia.</w:t>
            </w:r>
          </w:p>
          <w:p w14:paraId="5E892E1B" w14:textId="77777777" w:rsidR="00CB6EF9" w:rsidRPr="00714FA7" w:rsidRDefault="00CB6EF9" w:rsidP="00CB6EF9">
            <w:pPr>
              <w:pStyle w:val="TableParagraph"/>
              <w:numPr>
                <w:ilvl w:val="0"/>
                <w:numId w:val="20"/>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El</w:t>
            </w:r>
            <w:r w:rsidRPr="00714FA7">
              <w:rPr>
                <w:rFonts w:ascii="Verdana" w:hAnsi="Verdana"/>
                <w:spacing w:val="-1"/>
                <w:sz w:val="20"/>
                <w:szCs w:val="20"/>
                <w:lang w:val="es-CO"/>
              </w:rPr>
              <w:t xml:space="preserve"> </w:t>
            </w:r>
            <w:r w:rsidRPr="00714FA7">
              <w:rPr>
                <w:rFonts w:ascii="Verdana" w:hAnsi="Verdana"/>
                <w:sz w:val="20"/>
                <w:szCs w:val="20"/>
                <w:lang w:val="es-CO"/>
              </w:rPr>
              <w:t>pago de</w:t>
            </w:r>
            <w:r w:rsidRPr="00714FA7">
              <w:rPr>
                <w:rFonts w:ascii="Verdana" w:hAnsi="Verdana"/>
                <w:spacing w:val="-1"/>
                <w:sz w:val="20"/>
                <w:szCs w:val="20"/>
                <w:lang w:val="es-CO"/>
              </w:rPr>
              <w:t xml:space="preserve"> </w:t>
            </w:r>
            <w:r w:rsidRPr="00714FA7">
              <w:rPr>
                <w:rFonts w:ascii="Verdana" w:hAnsi="Verdana"/>
                <w:sz w:val="20"/>
                <w:szCs w:val="20"/>
                <w:lang w:val="es-CO"/>
              </w:rPr>
              <w:t>los</w:t>
            </w:r>
            <w:r w:rsidRPr="00714FA7">
              <w:rPr>
                <w:rFonts w:ascii="Verdana" w:hAnsi="Verdana"/>
                <w:spacing w:val="-1"/>
                <w:sz w:val="20"/>
                <w:szCs w:val="20"/>
                <w:lang w:val="es-CO"/>
              </w:rPr>
              <w:t xml:space="preserve"> </w:t>
            </w:r>
            <w:r w:rsidRPr="00714FA7">
              <w:rPr>
                <w:rFonts w:ascii="Verdana" w:hAnsi="Verdana"/>
                <w:sz w:val="20"/>
                <w:szCs w:val="20"/>
                <w:lang w:val="es-CO"/>
              </w:rPr>
              <w:t>honorarios dejados de</w:t>
            </w:r>
            <w:r w:rsidRPr="00714FA7">
              <w:rPr>
                <w:rFonts w:ascii="Verdana" w:hAnsi="Verdana"/>
                <w:spacing w:val="-1"/>
                <w:sz w:val="20"/>
                <w:szCs w:val="20"/>
                <w:lang w:val="es-CO"/>
              </w:rPr>
              <w:t xml:space="preserve"> </w:t>
            </w:r>
            <w:r w:rsidRPr="00714FA7">
              <w:rPr>
                <w:rFonts w:ascii="Verdana" w:hAnsi="Verdana"/>
                <w:sz w:val="20"/>
                <w:szCs w:val="20"/>
                <w:lang w:val="es-CO"/>
              </w:rPr>
              <w:t>percibir desde la</w:t>
            </w:r>
            <w:r w:rsidRPr="00714FA7">
              <w:rPr>
                <w:rFonts w:ascii="Verdana" w:hAnsi="Verdana"/>
                <w:spacing w:val="-1"/>
                <w:sz w:val="20"/>
                <w:szCs w:val="20"/>
                <w:lang w:val="es-CO"/>
              </w:rPr>
              <w:t xml:space="preserve"> </w:t>
            </w:r>
            <w:r w:rsidRPr="00714FA7">
              <w:rPr>
                <w:rFonts w:ascii="Verdana" w:hAnsi="Verdana"/>
                <w:sz w:val="20"/>
                <w:szCs w:val="20"/>
                <w:lang w:val="es-CO"/>
              </w:rPr>
              <w:t xml:space="preserve">fecha de no renovación del contrato, hasta la renovación </w:t>
            </w:r>
            <w:proofErr w:type="gramStart"/>
            <w:r w:rsidRPr="00714FA7">
              <w:rPr>
                <w:rFonts w:ascii="Verdana" w:hAnsi="Verdana"/>
                <w:sz w:val="20"/>
                <w:szCs w:val="20"/>
                <w:lang w:val="es-CO"/>
              </w:rPr>
              <w:t xml:space="preserve">del </w:t>
            </w:r>
            <w:r w:rsidRPr="00714FA7">
              <w:rPr>
                <w:rFonts w:ascii="Verdana" w:hAnsi="Verdana"/>
                <w:spacing w:val="-2"/>
                <w:sz w:val="20"/>
                <w:szCs w:val="20"/>
                <w:lang w:val="es-CO"/>
              </w:rPr>
              <w:t>mismo</w:t>
            </w:r>
            <w:proofErr w:type="gramEnd"/>
            <w:r w:rsidRPr="00714FA7">
              <w:rPr>
                <w:rFonts w:ascii="Verdana" w:hAnsi="Verdana"/>
                <w:spacing w:val="-2"/>
                <w:sz w:val="20"/>
                <w:szCs w:val="20"/>
                <w:lang w:val="es-CO"/>
              </w:rPr>
              <w:t>;</w:t>
            </w:r>
          </w:p>
          <w:p w14:paraId="4FBABCFD" w14:textId="77777777" w:rsidR="00CB6EF9" w:rsidRPr="00714FA7" w:rsidRDefault="00CB6EF9" w:rsidP="00CB6EF9">
            <w:pPr>
              <w:pStyle w:val="TableParagraph"/>
              <w:numPr>
                <w:ilvl w:val="0"/>
                <w:numId w:val="20"/>
              </w:numPr>
              <w:tabs>
                <w:tab w:val="left" w:pos="826"/>
                <w:tab w:val="left" w:pos="828"/>
              </w:tabs>
              <w:spacing w:line="240" w:lineRule="auto"/>
              <w:ind w:right="97"/>
              <w:jc w:val="both"/>
              <w:rPr>
                <w:rFonts w:ascii="Verdana" w:hAnsi="Verdana"/>
                <w:sz w:val="20"/>
                <w:szCs w:val="20"/>
                <w:lang w:val="es-CO"/>
              </w:rPr>
            </w:pPr>
            <w:r w:rsidRPr="00714FA7">
              <w:rPr>
                <w:rFonts w:ascii="Verdana" w:hAnsi="Verdana"/>
                <w:sz w:val="20"/>
                <w:szCs w:val="20"/>
                <w:lang w:val="es-CO"/>
              </w:rPr>
              <w:t>El pago por concepto de la indemnización por despido discriminatorio</w:t>
            </w:r>
            <w:r w:rsidRPr="00714FA7">
              <w:rPr>
                <w:rStyle w:val="Refdenotaalpie"/>
                <w:rFonts w:ascii="Verdana" w:hAnsi="Verdana"/>
                <w:sz w:val="20"/>
                <w:szCs w:val="20"/>
                <w:lang w:val="es-CO"/>
              </w:rPr>
              <w:footnoteReference w:id="34"/>
            </w:r>
            <w:r w:rsidRPr="00714FA7">
              <w:rPr>
                <w:rFonts w:ascii="Verdana" w:hAnsi="Verdana"/>
                <w:sz w:val="20"/>
                <w:szCs w:val="20"/>
                <w:lang w:val="es-CO"/>
              </w:rPr>
              <w:t>; y</w:t>
            </w:r>
          </w:p>
          <w:p w14:paraId="49F1276D" w14:textId="77777777" w:rsidR="00CB6EF9" w:rsidRPr="00714FA7" w:rsidRDefault="00CB6EF9" w:rsidP="00CB6EF9">
            <w:pPr>
              <w:pStyle w:val="TableParagraph"/>
              <w:numPr>
                <w:ilvl w:val="0"/>
                <w:numId w:val="20"/>
              </w:numPr>
              <w:tabs>
                <w:tab w:val="left" w:pos="826"/>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El pago de la licencia de maternidad. Este pago no se realizará</w:t>
            </w:r>
            <w:r w:rsidRPr="00714FA7">
              <w:rPr>
                <w:rFonts w:ascii="Verdana" w:hAnsi="Verdana"/>
                <w:spacing w:val="-7"/>
                <w:sz w:val="20"/>
                <w:szCs w:val="20"/>
                <w:lang w:val="es-CO"/>
              </w:rPr>
              <w:t xml:space="preserve"> </w:t>
            </w:r>
            <w:r w:rsidRPr="00714FA7">
              <w:rPr>
                <w:rFonts w:ascii="Verdana" w:hAnsi="Verdana"/>
                <w:sz w:val="20"/>
                <w:szCs w:val="20"/>
                <w:lang w:val="es-CO"/>
              </w:rPr>
              <w:t>si</w:t>
            </w:r>
            <w:r w:rsidRPr="00714FA7">
              <w:rPr>
                <w:rFonts w:ascii="Verdana" w:hAnsi="Verdana"/>
                <w:spacing w:val="-9"/>
                <w:sz w:val="20"/>
                <w:szCs w:val="20"/>
                <w:lang w:val="es-CO"/>
              </w:rPr>
              <w:t xml:space="preserve"> </w:t>
            </w:r>
            <w:r w:rsidRPr="00714FA7">
              <w:rPr>
                <w:rFonts w:ascii="Verdana" w:hAnsi="Verdana"/>
                <w:sz w:val="20"/>
                <w:szCs w:val="20"/>
                <w:lang w:val="es-CO"/>
              </w:rPr>
              <w:t>en</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8"/>
                <w:sz w:val="20"/>
                <w:szCs w:val="20"/>
                <w:lang w:val="es-CO"/>
              </w:rPr>
              <w:t xml:space="preserve"> </w:t>
            </w:r>
            <w:r w:rsidRPr="00714FA7">
              <w:rPr>
                <w:rFonts w:ascii="Verdana" w:hAnsi="Verdana"/>
                <w:sz w:val="20"/>
                <w:szCs w:val="20"/>
                <w:lang w:val="es-CO"/>
              </w:rPr>
              <w:t>se</w:t>
            </w:r>
            <w:r w:rsidRPr="00714FA7">
              <w:rPr>
                <w:rFonts w:ascii="Verdana" w:hAnsi="Verdana"/>
                <w:spacing w:val="-8"/>
                <w:sz w:val="20"/>
                <w:szCs w:val="20"/>
                <w:lang w:val="es-CO"/>
              </w:rPr>
              <w:t xml:space="preserve"> </w:t>
            </w:r>
            <w:r w:rsidRPr="00714FA7">
              <w:rPr>
                <w:rFonts w:ascii="Verdana" w:hAnsi="Verdana"/>
                <w:sz w:val="20"/>
                <w:szCs w:val="20"/>
                <w:lang w:val="es-CO"/>
              </w:rPr>
              <w:t>acredita</w:t>
            </w:r>
            <w:r w:rsidRPr="00714FA7">
              <w:rPr>
                <w:rFonts w:ascii="Verdana" w:hAnsi="Verdana"/>
                <w:spacing w:val="-7"/>
                <w:sz w:val="20"/>
                <w:szCs w:val="20"/>
                <w:lang w:val="es-CO"/>
              </w:rPr>
              <w:t xml:space="preserve"> </w:t>
            </w:r>
            <w:r w:rsidRPr="00714FA7">
              <w:rPr>
                <w:rFonts w:ascii="Verdana" w:hAnsi="Verdana"/>
                <w:sz w:val="20"/>
                <w:szCs w:val="20"/>
                <w:lang w:val="es-CO"/>
              </w:rPr>
              <w:t>que</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9"/>
                <w:sz w:val="20"/>
                <w:szCs w:val="20"/>
                <w:lang w:val="es-CO"/>
              </w:rPr>
              <w:t xml:space="preserve"> </w:t>
            </w:r>
            <w:r w:rsidRPr="00714FA7">
              <w:rPr>
                <w:rFonts w:ascii="Verdana" w:hAnsi="Verdana"/>
                <w:sz w:val="20"/>
                <w:szCs w:val="20"/>
                <w:lang w:val="es-CO"/>
              </w:rPr>
              <w:t>madre</w:t>
            </w:r>
            <w:r w:rsidRPr="00714FA7">
              <w:rPr>
                <w:rFonts w:ascii="Verdana" w:hAnsi="Verdana"/>
                <w:spacing w:val="-8"/>
                <w:sz w:val="20"/>
                <w:szCs w:val="20"/>
                <w:lang w:val="es-CO"/>
              </w:rPr>
              <w:t xml:space="preserve"> </w:t>
            </w:r>
            <w:r w:rsidRPr="00714FA7">
              <w:rPr>
                <w:rFonts w:ascii="Verdana" w:hAnsi="Verdana"/>
                <w:sz w:val="20"/>
                <w:szCs w:val="20"/>
                <w:lang w:val="es-CO"/>
              </w:rPr>
              <w:t>disfrutó</w:t>
            </w:r>
            <w:r w:rsidRPr="00714FA7">
              <w:rPr>
                <w:rFonts w:ascii="Verdana" w:hAnsi="Verdana"/>
                <w:spacing w:val="-6"/>
                <w:sz w:val="20"/>
                <w:szCs w:val="20"/>
                <w:lang w:val="es-CO"/>
              </w:rPr>
              <w:t xml:space="preserve"> </w:t>
            </w:r>
            <w:r w:rsidRPr="00714FA7">
              <w:rPr>
                <w:rFonts w:ascii="Verdana" w:hAnsi="Verdana"/>
                <w:sz w:val="20"/>
                <w:szCs w:val="20"/>
                <w:lang w:val="es-CO"/>
              </w:rPr>
              <w:t>de</w:t>
            </w:r>
            <w:r w:rsidRPr="00714FA7">
              <w:rPr>
                <w:rFonts w:ascii="Verdana" w:hAnsi="Verdana"/>
                <w:spacing w:val="-9"/>
                <w:sz w:val="20"/>
                <w:szCs w:val="20"/>
                <w:lang w:val="es-CO"/>
              </w:rPr>
              <w:t xml:space="preserve"> </w:t>
            </w:r>
            <w:r w:rsidRPr="00714FA7">
              <w:rPr>
                <w:rFonts w:ascii="Verdana" w:hAnsi="Verdana"/>
                <w:sz w:val="20"/>
                <w:szCs w:val="20"/>
                <w:lang w:val="es-CO"/>
              </w:rPr>
              <w:t>la licencia de maternidad</w:t>
            </w:r>
            <w:r w:rsidRPr="00714FA7">
              <w:rPr>
                <w:rStyle w:val="Refdenotaalpie"/>
                <w:rFonts w:ascii="Verdana" w:hAnsi="Verdana"/>
                <w:sz w:val="20"/>
                <w:szCs w:val="20"/>
                <w:lang w:val="es-CO"/>
              </w:rPr>
              <w:footnoteReference w:id="35"/>
            </w:r>
            <w:r w:rsidRPr="00714FA7">
              <w:rPr>
                <w:rFonts w:ascii="Verdana" w:hAnsi="Verdana"/>
                <w:sz w:val="20"/>
                <w:szCs w:val="20"/>
                <w:lang w:val="es-CO"/>
              </w:rPr>
              <w:t>.</w:t>
            </w:r>
          </w:p>
          <w:p w14:paraId="4382618E" w14:textId="77777777" w:rsidR="00CB6EF9" w:rsidRPr="00714FA7" w:rsidRDefault="00CB6EF9" w:rsidP="00CB6EF9">
            <w:pPr>
              <w:pStyle w:val="TableParagraph"/>
              <w:numPr>
                <w:ilvl w:val="0"/>
                <w:numId w:val="20"/>
              </w:numPr>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evento</w:t>
            </w:r>
            <w:r w:rsidRPr="00714FA7">
              <w:rPr>
                <w:rFonts w:ascii="Verdana" w:hAnsi="Verdana"/>
                <w:spacing w:val="-5"/>
                <w:sz w:val="20"/>
                <w:szCs w:val="20"/>
                <w:lang w:val="es-CO"/>
              </w:rPr>
              <w:t xml:space="preserve"> </w:t>
            </w: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que</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término</w:t>
            </w:r>
            <w:r w:rsidRPr="00714FA7">
              <w:rPr>
                <w:rFonts w:ascii="Verdana" w:hAnsi="Verdana"/>
                <w:spacing w:val="-5"/>
                <w:sz w:val="20"/>
                <w:szCs w:val="20"/>
                <w:lang w:val="es-CO"/>
              </w:rPr>
              <w:t xml:space="preserve"> </w:t>
            </w:r>
            <w:r w:rsidRPr="00714FA7">
              <w:rPr>
                <w:rFonts w:ascii="Verdana" w:hAnsi="Verdana"/>
                <w:sz w:val="20"/>
                <w:szCs w:val="20"/>
                <w:lang w:val="es-CO"/>
              </w:rPr>
              <w:t>del</w:t>
            </w:r>
            <w:r w:rsidRPr="00714FA7">
              <w:rPr>
                <w:rFonts w:ascii="Verdana" w:hAnsi="Verdana"/>
                <w:spacing w:val="-6"/>
                <w:sz w:val="20"/>
                <w:szCs w:val="20"/>
                <w:lang w:val="es-CO"/>
              </w:rPr>
              <w:t xml:space="preserve"> </w:t>
            </w:r>
            <w:r w:rsidRPr="00714FA7">
              <w:rPr>
                <w:rFonts w:ascii="Verdana" w:hAnsi="Verdana"/>
                <w:sz w:val="20"/>
                <w:szCs w:val="20"/>
                <w:lang w:val="es-CO"/>
              </w:rPr>
              <w:t>periodo</w:t>
            </w:r>
            <w:r w:rsidRPr="00714FA7">
              <w:rPr>
                <w:rFonts w:ascii="Verdana" w:hAnsi="Verdana"/>
                <w:spacing w:val="-5"/>
                <w:sz w:val="20"/>
                <w:szCs w:val="20"/>
                <w:lang w:val="es-CO"/>
              </w:rPr>
              <w:t xml:space="preserve"> </w:t>
            </w:r>
            <w:r w:rsidRPr="00714FA7">
              <w:rPr>
                <w:rFonts w:ascii="Verdana" w:hAnsi="Verdana"/>
                <w:sz w:val="20"/>
                <w:szCs w:val="20"/>
                <w:lang w:val="es-CO"/>
              </w:rPr>
              <w:t>de</w:t>
            </w:r>
            <w:r w:rsidRPr="00714FA7">
              <w:rPr>
                <w:rFonts w:ascii="Verdana" w:hAnsi="Verdana"/>
                <w:spacing w:val="-6"/>
                <w:sz w:val="20"/>
                <w:szCs w:val="20"/>
                <w:lang w:val="es-CO"/>
              </w:rPr>
              <w:t xml:space="preserve"> </w:t>
            </w:r>
            <w:r w:rsidRPr="00714FA7">
              <w:rPr>
                <w:rFonts w:ascii="Verdana" w:hAnsi="Verdana"/>
                <w:sz w:val="20"/>
                <w:szCs w:val="20"/>
                <w:lang w:val="es-CO"/>
              </w:rPr>
              <w:t>lactancia</w:t>
            </w:r>
            <w:r w:rsidRPr="00714FA7">
              <w:rPr>
                <w:rFonts w:ascii="Verdana" w:hAnsi="Verdana"/>
                <w:spacing w:val="-5"/>
                <w:sz w:val="20"/>
                <w:szCs w:val="20"/>
                <w:lang w:val="es-CO"/>
              </w:rPr>
              <w:t xml:space="preserve"> </w:t>
            </w:r>
            <w:r w:rsidRPr="00714FA7">
              <w:rPr>
                <w:rFonts w:ascii="Verdana" w:hAnsi="Verdana"/>
                <w:sz w:val="20"/>
                <w:szCs w:val="20"/>
                <w:lang w:val="es-CO"/>
              </w:rPr>
              <w:t>ya haya terminado, procederá el reconocimiento de los honorarios dejados de percibir hasta la terminación de periodo de lactancia</w:t>
            </w:r>
            <w:r w:rsidRPr="00714FA7">
              <w:rPr>
                <w:rStyle w:val="Refdenotaalpie"/>
                <w:rFonts w:ascii="Verdana" w:hAnsi="Verdana"/>
                <w:sz w:val="20"/>
                <w:szCs w:val="20"/>
                <w:lang w:val="es-CO"/>
              </w:rPr>
              <w:footnoteReference w:id="36"/>
            </w:r>
            <w:r w:rsidRPr="00714FA7">
              <w:rPr>
                <w:rFonts w:ascii="Verdana" w:hAnsi="Verdana"/>
                <w:sz w:val="20"/>
                <w:szCs w:val="20"/>
                <w:lang w:val="es-CO"/>
              </w:rPr>
              <w:t xml:space="preserve">. </w:t>
            </w:r>
          </w:p>
          <w:p w14:paraId="7BE56012" w14:textId="77777777" w:rsidR="00CB6EF9" w:rsidRPr="00714FA7" w:rsidRDefault="00CB6EF9" w:rsidP="00CC4E66">
            <w:pPr>
              <w:pStyle w:val="TableParagraph"/>
              <w:tabs>
                <w:tab w:val="left" w:pos="828"/>
              </w:tabs>
              <w:spacing w:line="240" w:lineRule="auto"/>
              <w:ind w:left="360" w:right="95"/>
              <w:jc w:val="both"/>
              <w:rPr>
                <w:rFonts w:ascii="Verdana" w:hAnsi="Verdana"/>
                <w:sz w:val="20"/>
                <w:szCs w:val="20"/>
                <w:lang w:val="es-CO"/>
              </w:rPr>
            </w:pPr>
          </w:p>
          <w:p w14:paraId="29A38A6D" w14:textId="77777777" w:rsidR="00CB6EF9" w:rsidRPr="00714FA7" w:rsidRDefault="00CB6EF9" w:rsidP="00CC4E66">
            <w:pPr>
              <w:pStyle w:val="TableParagraph"/>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10"/>
                <w:sz w:val="20"/>
                <w:szCs w:val="20"/>
                <w:lang w:val="es-CO"/>
              </w:rPr>
              <w:t xml:space="preserve"> </w:t>
            </w:r>
            <w:r w:rsidRPr="00714FA7">
              <w:rPr>
                <w:rFonts w:ascii="Verdana" w:hAnsi="Verdana"/>
                <w:sz w:val="20"/>
                <w:szCs w:val="20"/>
                <w:lang w:val="es-CO"/>
              </w:rPr>
              <w:t>todo</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10"/>
                <w:sz w:val="20"/>
                <w:szCs w:val="20"/>
                <w:lang w:val="es-CO"/>
              </w:rPr>
              <w:t xml:space="preserve"> </w:t>
            </w:r>
            <w:r w:rsidRPr="00714FA7">
              <w:rPr>
                <w:rFonts w:ascii="Verdana" w:hAnsi="Verdana"/>
                <w:sz w:val="20"/>
                <w:szCs w:val="20"/>
                <w:lang w:val="es-CO"/>
              </w:rPr>
              <w:t>juez</w:t>
            </w:r>
            <w:r w:rsidRPr="00714FA7">
              <w:rPr>
                <w:rFonts w:ascii="Verdana" w:hAnsi="Verdana"/>
                <w:spacing w:val="-9"/>
                <w:sz w:val="20"/>
                <w:szCs w:val="20"/>
                <w:lang w:val="es-CO"/>
              </w:rPr>
              <w:t xml:space="preserve"> </w:t>
            </w:r>
            <w:r w:rsidRPr="00714FA7">
              <w:rPr>
                <w:rFonts w:ascii="Verdana" w:hAnsi="Verdana"/>
                <w:sz w:val="20"/>
                <w:szCs w:val="20"/>
                <w:lang w:val="es-CO"/>
              </w:rPr>
              <w:t>deberá</w:t>
            </w:r>
            <w:r w:rsidRPr="00714FA7">
              <w:rPr>
                <w:rFonts w:ascii="Verdana" w:hAnsi="Verdana"/>
                <w:spacing w:val="-9"/>
                <w:sz w:val="20"/>
                <w:szCs w:val="20"/>
                <w:lang w:val="es-CO"/>
              </w:rPr>
              <w:t xml:space="preserve"> </w:t>
            </w:r>
            <w:r w:rsidRPr="00714FA7">
              <w:rPr>
                <w:rFonts w:ascii="Verdana" w:hAnsi="Verdana"/>
                <w:sz w:val="20"/>
                <w:szCs w:val="20"/>
                <w:lang w:val="es-CO"/>
              </w:rPr>
              <w:t>estudiar</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10"/>
                <w:sz w:val="20"/>
                <w:szCs w:val="20"/>
                <w:lang w:val="es-CO"/>
              </w:rPr>
              <w:t xml:space="preserve"> </w:t>
            </w:r>
            <w:r w:rsidRPr="00714FA7">
              <w:rPr>
                <w:rFonts w:ascii="Verdana" w:hAnsi="Verdana"/>
                <w:sz w:val="20"/>
                <w:szCs w:val="20"/>
                <w:lang w:val="es-CO"/>
              </w:rPr>
              <w:t>procedencia</w:t>
            </w:r>
            <w:r w:rsidRPr="00714FA7">
              <w:rPr>
                <w:rFonts w:ascii="Verdana" w:hAnsi="Verdana"/>
                <w:spacing w:val="-7"/>
                <w:sz w:val="20"/>
                <w:szCs w:val="20"/>
                <w:lang w:val="es-CO"/>
              </w:rPr>
              <w:t xml:space="preserve"> </w:t>
            </w:r>
            <w:r w:rsidRPr="00714FA7">
              <w:rPr>
                <w:rFonts w:ascii="Verdana" w:hAnsi="Verdana"/>
                <w:sz w:val="20"/>
                <w:szCs w:val="20"/>
                <w:lang w:val="es-CO"/>
              </w:rPr>
              <w:t>de</w:t>
            </w:r>
            <w:r w:rsidRPr="00714FA7">
              <w:rPr>
                <w:rFonts w:ascii="Verdana" w:hAnsi="Verdana"/>
                <w:spacing w:val="-10"/>
                <w:sz w:val="20"/>
                <w:szCs w:val="20"/>
                <w:lang w:val="es-CO"/>
              </w:rPr>
              <w:t xml:space="preserve"> </w:t>
            </w:r>
            <w:r w:rsidRPr="00714FA7">
              <w:rPr>
                <w:rFonts w:ascii="Verdana" w:hAnsi="Verdana"/>
                <w:sz w:val="20"/>
                <w:szCs w:val="20"/>
                <w:lang w:val="es-CO"/>
              </w:rPr>
              <w:t>cada</w:t>
            </w:r>
            <w:r w:rsidRPr="00714FA7">
              <w:rPr>
                <w:rFonts w:ascii="Verdana" w:hAnsi="Verdana"/>
                <w:spacing w:val="-9"/>
                <w:sz w:val="20"/>
                <w:szCs w:val="20"/>
                <w:lang w:val="es-CO"/>
              </w:rPr>
              <w:t xml:space="preserve"> </w:t>
            </w:r>
            <w:r w:rsidRPr="00714FA7">
              <w:rPr>
                <w:rFonts w:ascii="Verdana" w:hAnsi="Verdana"/>
                <w:sz w:val="20"/>
                <w:szCs w:val="20"/>
                <w:lang w:val="es-CO"/>
              </w:rPr>
              <w:t>una</w:t>
            </w:r>
            <w:r w:rsidRPr="00714FA7">
              <w:rPr>
                <w:rFonts w:ascii="Verdana" w:hAnsi="Verdana"/>
                <w:spacing w:val="-9"/>
                <w:sz w:val="20"/>
                <w:szCs w:val="20"/>
                <w:lang w:val="es-CO"/>
              </w:rPr>
              <w:t xml:space="preserve"> </w:t>
            </w:r>
            <w:r w:rsidRPr="00714FA7">
              <w:rPr>
                <w:rFonts w:ascii="Verdana" w:hAnsi="Verdana"/>
                <w:sz w:val="20"/>
                <w:szCs w:val="20"/>
                <w:lang w:val="es-CO"/>
              </w:rPr>
              <w:t>de estas medidas de protección para lo cual tendrá en cuenta las particularidades del caso</w:t>
            </w:r>
            <w:r w:rsidRPr="00714FA7">
              <w:rPr>
                <w:rStyle w:val="Refdenotaalpie"/>
                <w:rFonts w:ascii="Verdana" w:hAnsi="Verdana"/>
                <w:sz w:val="20"/>
                <w:szCs w:val="20"/>
                <w:lang w:val="es-CO"/>
              </w:rPr>
              <w:footnoteReference w:id="37"/>
            </w:r>
            <w:r w:rsidRPr="00714FA7">
              <w:rPr>
                <w:rFonts w:ascii="Verdana" w:hAnsi="Verdana"/>
                <w:sz w:val="20"/>
                <w:szCs w:val="20"/>
                <w:lang w:val="es-CO"/>
              </w:rPr>
              <w:t>.</w:t>
            </w:r>
          </w:p>
          <w:p w14:paraId="0202430E" w14:textId="77777777" w:rsidR="00CB6EF9" w:rsidRPr="00714FA7" w:rsidRDefault="00CB6EF9" w:rsidP="00CC4E66">
            <w:pPr>
              <w:pStyle w:val="TableParagraph"/>
              <w:tabs>
                <w:tab w:val="left" w:pos="828"/>
              </w:tabs>
              <w:spacing w:line="240" w:lineRule="auto"/>
              <w:ind w:right="95"/>
              <w:jc w:val="both"/>
              <w:rPr>
                <w:rFonts w:ascii="Verdana" w:hAnsi="Verdana"/>
                <w:sz w:val="20"/>
                <w:szCs w:val="20"/>
                <w:lang w:val="es-CO"/>
              </w:rPr>
            </w:pPr>
          </w:p>
        </w:tc>
      </w:tr>
    </w:tbl>
    <w:p w14:paraId="5D86C2CE" w14:textId="77777777" w:rsidR="00CB6EF9" w:rsidRDefault="00CB6EF9" w:rsidP="00CB6EF9">
      <w:pPr>
        <w:spacing w:after="0"/>
        <w:ind w:right="49"/>
        <w:jc w:val="center"/>
        <w:rPr>
          <w:rFonts w:ascii="Verdana" w:hAnsi="Verdana"/>
          <w:b/>
          <w:sz w:val="16"/>
          <w:szCs w:val="16"/>
        </w:rPr>
      </w:pPr>
    </w:p>
    <w:p w14:paraId="15EC42DD" w14:textId="77777777" w:rsidR="00CB6EF9" w:rsidRPr="004F63B2" w:rsidRDefault="00CB6EF9" w:rsidP="00CB6EF9">
      <w:pPr>
        <w:spacing w:after="0"/>
        <w:ind w:right="49"/>
        <w:jc w:val="center"/>
        <w:rPr>
          <w:rFonts w:ascii="Verdana" w:hAnsi="Verdana"/>
          <w:bCs/>
          <w:sz w:val="16"/>
          <w:szCs w:val="16"/>
        </w:rPr>
      </w:pPr>
      <w:r w:rsidRPr="004F63B2">
        <w:rPr>
          <w:rFonts w:ascii="Verdana" w:hAnsi="Verdana"/>
          <w:b/>
          <w:sz w:val="16"/>
          <w:szCs w:val="16"/>
        </w:rPr>
        <w:t>Tabla:</w:t>
      </w:r>
      <w:r w:rsidRPr="004F63B2">
        <w:rPr>
          <w:rFonts w:ascii="Verdana" w:hAnsi="Verdana"/>
          <w:b/>
          <w:spacing w:val="-5"/>
          <w:sz w:val="16"/>
          <w:szCs w:val="16"/>
        </w:rPr>
        <w:t xml:space="preserve"> </w:t>
      </w:r>
      <w:r w:rsidRPr="004F63B2">
        <w:rPr>
          <w:rFonts w:ascii="Verdana" w:hAnsi="Verdana"/>
          <w:bCs/>
          <w:sz w:val="16"/>
          <w:szCs w:val="16"/>
        </w:rPr>
        <w:t>Reglas</w:t>
      </w:r>
      <w:r w:rsidRPr="004F63B2">
        <w:rPr>
          <w:rFonts w:ascii="Verdana" w:hAnsi="Verdana"/>
          <w:bCs/>
          <w:spacing w:val="-5"/>
          <w:sz w:val="16"/>
          <w:szCs w:val="16"/>
        </w:rPr>
        <w:t xml:space="preserve"> </w:t>
      </w:r>
      <w:r w:rsidRPr="004F63B2">
        <w:rPr>
          <w:rFonts w:ascii="Verdana" w:hAnsi="Verdana"/>
          <w:bCs/>
          <w:sz w:val="16"/>
          <w:szCs w:val="16"/>
        </w:rPr>
        <w:t>para</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protección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mujer</w:t>
      </w:r>
      <w:r w:rsidRPr="004F63B2">
        <w:rPr>
          <w:rFonts w:ascii="Verdana" w:hAnsi="Verdana"/>
          <w:bCs/>
          <w:spacing w:val="-5"/>
          <w:sz w:val="16"/>
          <w:szCs w:val="16"/>
        </w:rPr>
        <w:t xml:space="preserve"> </w:t>
      </w:r>
      <w:r w:rsidRPr="004F63B2">
        <w:rPr>
          <w:rFonts w:ascii="Verdana" w:hAnsi="Verdana"/>
          <w:bCs/>
          <w:sz w:val="16"/>
          <w:szCs w:val="16"/>
        </w:rPr>
        <w:t>embarazada</w:t>
      </w:r>
      <w:r w:rsidRPr="004F63B2">
        <w:rPr>
          <w:rFonts w:ascii="Verdana" w:hAnsi="Verdana"/>
          <w:bCs/>
          <w:spacing w:val="-5"/>
          <w:sz w:val="16"/>
          <w:szCs w:val="16"/>
        </w:rPr>
        <w:t xml:space="preserve"> </w:t>
      </w:r>
      <w:r w:rsidRPr="004F63B2">
        <w:rPr>
          <w:rFonts w:ascii="Verdana" w:hAnsi="Verdana"/>
          <w:bCs/>
          <w:sz w:val="16"/>
          <w:szCs w:val="16"/>
        </w:rPr>
        <w:t>en</w:t>
      </w:r>
      <w:r w:rsidRPr="004F63B2">
        <w:rPr>
          <w:rFonts w:ascii="Verdana" w:hAnsi="Verdana"/>
          <w:bCs/>
          <w:spacing w:val="-5"/>
          <w:sz w:val="16"/>
          <w:szCs w:val="16"/>
        </w:rPr>
        <w:t xml:space="preserve"> </w:t>
      </w:r>
      <w:r w:rsidRPr="004F63B2">
        <w:rPr>
          <w:rFonts w:ascii="Verdana" w:hAnsi="Verdana"/>
          <w:bCs/>
          <w:sz w:val="16"/>
          <w:szCs w:val="16"/>
        </w:rPr>
        <w:t>contratos</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prestación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servicios. – Tomada de la Sentencia T-329 de 2022.</w:t>
      </w:r>
    </w:p>
    <w:p w14:paraId="23CDCC96" w14:textId="77777777" w:rsidR="00CB6EF9" w:rsidRPr="00E97B47" w:rsidRDefault="00CB6EF9" w:rsidP="00CB6EF9">
      <w:pPr>
        <w:spacing w:after="0" w:line="276" w:lineRule="auto"/>
        <w:ind w:right="49"/>
        <w:jc w:val="center"/>
        <w:rPr>
          <w:rFonts w:ascii="Verdana" w:hAnsi="Verdana"/>
          <w:bCs/>
          <w:sz w:val="16"/>
          <w:szCs w:val="16"/>
        </w:rPr>
      </w:pPr>
    </w:p>
    <w:p w14:paraId="292E6817" w14:textId="77777777" w:rsidR="00CB6EF9" w:rsidRDefault="00CB6EF9" w:rsidP="00CB6EF9">
      <w:pPr>
        <w:pStyle w:val="Textoindependiente"/>
        <w:spacing w:line="276" w:lineRule="auto"/>
        <w:ind w:right="49" w:firstLine="709"/>
        <w:jc w:val="both"/>
        <w:rPr>
          <w:rFonts w:ascii="Verdana" w:hAnsi="Verdana"/>
        </w:rPr>
      </w:pPr>
      <w:r w:rsidRPr="009A6F9B">
        <w:rPr>
          <w:rFonts w:ascii="Verdana" w:hAnsi="Verdana"/>
        </w:rPr>
        <w:t>Ahora bien, resulta necesario referirse a las modificaciones introducidas por la Ley 2306 de 2023 frente a la estabilidad ocupacional reforzada de las mujeres en periodo de lactancia. Al respecto, debe señalarse que, el Congreso de la Republica expidió dicha Ley 2306</w:t>
      </w:r>
      <w:r w:rsidRPr="009A6F9B" w:rsidDel="00916E7B">
        <w:rPr>
          <w:rFonts w:ascii="Verdana" w:hAnsi="Verdana"/>
        </w:rPr>
        <w:t xml:space="preserve"> </w:t>
      </w:r>
      <w:r w:rsidRPr="009A6F9B">
        <w:rPr>
          <w:rFonts w:ascii="Verdana" w:hAnsi="Verdana"/>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4">
        <w:r w:rsidRPr="009A6F9B">
          <w:rPr>
            <w:rFonts w:ascii="Verdana" w:hAnsi="Verdana"/>
          </w:rPr>
          <w:t>238</w:t>
        </w:r>
      </w:hyperlink>
      <w:r w:rsidRPr="009A6F9B">
        <w:rPr>
          <w:rFonts w:ascii="Verdana" w:hAnsi="Verdana"/>
        </w:rPr>
        <w:t xml:space="preserve"> del Código Sustantivo del Trabajo quedando este así:</w:t>
      </w:r>
    </w:p>
    <w:p w14:paraId="745C0CC6" w14:textId="77777777" w:rsidR="00CB6EF9" w:rsidRPr="009A6F9B" w:rsidRDefault="00CB6EF9" w:rsidP="00CB6EF9">
      <w:pPr>
        <w:pStyle w:val="Textoindependiente"/>
        <w:spacing w:line="276" w:lineRule="auto"/>
        <w:ind w:right="49" w:firstLine="709"/>
        <w:jc w:val="both"/>
        <w:rPr>
          <w:rFonts w:ascii="Verdana" w:hAnsi="Verdana"/>
        </w:rPr>
      </w:pPr>
    </w:p>
    <w:p w14:paraId="0A6300A5" w14:textId="77777777" w:rsidR="00CB6EF9" w:rsidRPr="00F56F02" w:rsidRDefault="00CB6EF9" w:rsidP="00CB6EF9">
      <w:pPr>
        <w:pStyle w:val="Textoindependiente"/>
        <w:ind w:left="709" w:right="709"/>
        <w:jc w:val="both"/>
        <w:rPr>
          <w:rFonts w:ascii="Verdana" w:hAnsi="Verdana"/>
          <w:spacing w:val="-2"/>
          <w:sz w:val="20"/>
          <w:szCs w:val="20"/>
        </w:rPr>
      </w:pPr>
      <w:r w:rsidRPr="00F56F02">
        <w:rPr>
          <w:rFonts w:ascii="Verdana" w:hAnsi="Verdana"/>
          <w:sz w:val="20"/>
          <w:szCs w:val="20"/>
        </w:rPr>
        <w:t>“Artículo</w:t>
      </w:r>
      <w:r w:rsidRPr="00F56F02">
        <w:rPr>
          <w:rFonts w:ascii="Verdana" w:hAnsi="Verdana"/>
          <w:spacing w:val="-16"/>
          <w:sz w:val="20"/>
          <w:szCs w:val="20"/>
        </w:rPr>
        <w:t xml:space="preserve"> </w:t>
      </w:r>
      <w:r w:rsidRPr="00F56F02">
        <w:rPr>
          <w:rFonts w:ascii="Verdana" w:hAnsi="Verdana"/>
          <w:sz w:val="20"/>
          <w:szCs w:val="20"/>
        </w:rPr>
        <w:t>238.</w:t>
      </w:r>
      <w:r w:rsidRPr="00F56F02">
        <w:rPr>
          <w:rFonts w:ascii="Verdana" w:hAnsi="Verdana"/>
          <w:spacing w:val="-15"/>
          <w:sz w:val="20"/>
          <w:szCs w:val="20"/>
        </w:rPr>
        <w:t xml:space="preserve"> </w:t>
      </w:r>
      <w:r w:rsidRPr="00F56F02">
        <w:rPr>
          <w:rFonts w:ascii="Verdana" w:hAnsi="Verdana"/>
          <w:sz w:val="20"/>
          <w:szCs w:val="20"/>
        </w:rPr>
        <w:t>Descanso</w:t>
      </w:r>
      <w:r w:rsidRPr="00F56F02">
        <w:rPr>
          <w:rFonts w:ascii="Verdana" w:hAnsi="Verdana"/>
          <w:spacing w:val="-16"/>
          <w:sz w:val="20"/>
          <w:szCs w:val="20"/>
        </w:rPr>
        <w:t xml:space="preserve"> </w:t>
      </w:r>
      <w:r w:rsidRPr="00F56F02">
        <w:rPr>
          <w:rFonts w:ascii="Verdana" w:hAnsi="Verdana"/>
          <w:sz w:val="20"/>
          <w:szCs w:val="20"/>
        </w:rPr>
        <w:t>remunerado</w:t>
      </w:r>
      <w:r w:rsidRPr="00F56F02">
        <w:rPr>
          <w:rFonts w:ascii="Verdana" w:hAnsi="Verdana"/>
          <w:spacing w:val="-15"/>
          <w:sz w:val="20"/>
          <w:szCs w:val="20"/>
        </w:rPr>
        <w:t xml:space="preserve"> </w:t>
      </w:r>
      <w:r w:rsidRPr="00F56F02">
        <w:rPr>
          <w:rFonts w:ascii="Verdana" w:hAnsi="Verdana"/>
          <w:sz w:val="20"/>
          <w:szCs w:val="20"/>
        </w:rPr>
        <w:t>durante</w:t>
      </w:r>
      <w:r w:rsidRPr="00F56F02">
        <w:rPr>
          <w:rFonts w:ascii="Verdana" w:hAnsi="Verdana"/>
          <w:spacing w:val="-16"/>
          <w:sz w:val="20"/>
          <w:szCs w:val="20"/>
        </w:rPr>
        <w:t xml:space="preserve"> </w:t>
      </w:r>
      <w:r w:rsidRPr="00F56F02">
        <w:rPr>
          <w:rFonts w:ascii="Verdana" w:hAnsi="Verdana"/>
          <w:sz w:val="20"/>
          <w:szCs w:val="20"/>
        </w:rPr>
        <w:t>la</w:t>
      </w:r>
      <w:r w:rsidRPr="00F56F02">
        <w:rPr>
          <w:rFonts w:ascii="Verdana" w:hAnsi="Verdana"/>
          <w:spacing w:val="-15"/>
          <w:sz w:val="20"/>
          <w:szCs w:val="20"/>
        </w:rPr>
        <w:t xml:space="preserve"> </w:t>
      </w:r>
      <w:r w:rsidRPr="00F56F02">
        <w:rPr>
          <w:rFonts w:ascii="Verdana" w:hAnsi="Verdana"/>
          <w:spacing w:val="-2"/>
          <w:sz w:val="20"/>
          <w:szCs w:val="20"/>
        </w:rPr>
        <w:t>lactancia.</w:t>
      </w:r>
    </w:p>
    <w:p w14:paraId="131C5F09" w14:textId="77777777" w:rsidR="00CB6EF9" w:rsidRPr="00F56F02" w:rsidRDefault="00CB6EF9" w:rsidP="00CB6EF9">
      <w:pPr>
        <w:pStyle w:val="Textoindependiente"/>
        <w:ind w:left="709" w:right="709"/>
        <w:jc w:val="both"/>
        <w:rPr>
          <w:rFonts w:ascii="Verdana" w:hAnsi="Verdana"/>
          <w:sz w:val="20"/>
          <w:szCs w:val="20"/>
        </w:rPr>
      </w:pPr>
    </w:p>
    <w:p w14:paraId="42768C60" w14:textId="77777777" w:rsidR="00CB6EF9" w:rsidRPr="00F56F02" w:rsidRDefault="00CB6EF9" w:rsidP="00CB6EF9">
      <w:pPr>
        <w:pStyle w:val="Prrafodelista"/>
        <w:widowControl w:val="0"/>
        <w:numPr>
          <w:ilvl w:val="0"/>
          <w:numId w:val="19"/>
        </w:numPr>
        <w:tabs>
          <w:tab w:val="left" w:pos="116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 xml:space="preserve">El empleador está en la obligación de conceder a la trabajadora dos (2) descansos, de treinta (30) minutos cada uno, dentro de la jornada para </w:t>
      </w:r>
      <w:r w:rsidRPr="00F56F02">
        <w:rPr>
          <w:rFonts w:ascii="Verdana" w:hAnsi="Verdana"/>
          <w:spacing w:val="-2"/>
          <w:sz w:val="20"/>
          <w:szCs w:val="20"/>
        </w:rPr>
        <w:t>amamantar</w:t>
      </w:r>
      <w:r w:rsidRPr="00F56F02">
        <w:rPr>
          <w:rFonts w:ascii="Verdana" w:hAnsi="Verdana"/>
          <w:spacing w:val="-9"/>
          <w:sz w:val="20"/>
          <w:szCs w:val="20"/>
        </w:rPr>
        <w:t xml:space="preserve"> </w:t>
      </w:r>
      <w:r w:rsidRPr="00F56F02">
        <w:rPr>
          <w:rFonts w:ascii="Verdana" w:hAnsi="Verdana"/>
          <w:spacing w:val="-2"/>
          <w:sz w:val="20"/>
          <w:szCs w:val="20"/>
        </w:rPr>
        <w:t>a</w:t>
      </w:r>
      <w:r w:rsidRPr="00F56F02">
        <w:rPr>
          <w:rFonts w:ascii="Verdana" w:hAnsi="Verdana"/>
          <w:spacing w:val="-12"/>
          <w:sz w:val="20"/>
          <w:szCs w:val="20"/>
        </w:rPr>
        <w:t xml:space="preserve"> </w:t>
      </w:r>
      <w:r w:rsidRPr="00F56F02">
        <w:rPr>
          <w:rFonts w:ascii="Verdana" w:hAnsi="Verdana"/>
          <w:spacing w:val="-2"/>
          <w:sz w:val="20"/>
          <w:szCs w:val="20"/>
        </w:rPr>
        <w:t>su</w:t>
      </w:r>
      <w:r w:rsidRPr="00F56F02">
        <w:rPr>
          <w:rFonts w:ascii="Verdana" w:hAnsi="Verdana"/>
          <w:spacing w:val="-11"/>
          <w:sz w:val="20"/>
          <w:szCs w:val="20"/>
        </w:rPr>
        <w:t xml:space="preserve"> </w:t>
      </w:r>
      <w:r w:rsidRPr="00F56F02">
        <w:rPr>
          <w:rFonts w:ascii="Verdana" w:hAnsi="Verdana"/>
          <w:spacing w:val="-2"/>
          <w:sz w:val="20"/>
          <w:szCs w:val="20"/>
        </w:rPr>
        <w:t>hijo,</w:t>
      </w:r>
      <w:r w:rsidRPr="00F56F02">
        <w:rPr>
          <w:rFonts w:ascii="Verdana" w:hAnsi="Verdana"/>
          <w:spacing w:val="-11"/>
          <w:sz w:val="20"/>
          <w:szCs w:val="20"/>
        </w:rPr>
        <w:t xml:space="preserve"> </w:t>
      </w:r>
      <w:r w:rsidRPr="00F56F02">
        <w:rPr>
          <w:rFonts w:ascii="Verdana" w:hAnsi="Verdana"/>
          <w:spacing w:val="-2"/>
          <w:sz w:val="20"/>
          <w:szCs w:val="20"/>
        </w:rPr>
        <w:t>sin</w:t>
      </w:r>
      <w:r w:rsidRPr="00F56F02">
        <w:rPr>
          <w:rFonts w:ascii="Verdana" w:hAnsi="Verdana"/>
          <w:spacing w:val="-11"/>
          <w:sz w:val="20"/>
          <w:szCs w:val="20"/>
        </w:rPr>
        <w:t xml:space="preserve"> </w:t>
      </w:r>
      <w:r w:rsidRPr="00F56F02">
        <w:rPr>
          <w:rFonts w:ascii="Verdana" w:hAnsi="Verdana"/>
          <w:spacing w:val="-2"/>
          <w:sz w:val="20"/>
          <w:szCs w:val="20"/>
        </w:rPr>
        <w:t>descuento</w:t>
      </w:r>
      <w:r w:rsidRPr="00F56F02">
        <w:rPr>
          <w:rFonts w:ascii="Verdana" w:hAnsi="Verdana"/>
          <w:spacing w:val="-9"/>
          <w:sz w:val="20"/>
          <w:szCs w:val="20"/>
        </w:rPr>
        <w:t xml:space="preserve"> </w:t>
      </w:r>
      <w:r w:rsidRPr="00F56F02">
        <w:rPr>
          <w:rFonts w:ascii="Verdana" w:hAnsi="Verdana"/>
          <w:spacing w:val="-2"/>
          <w:sz w:val="20"/>
          <w:szCs w:val="20"/>
        </w:rPr>
        <w:t>alguno</w:t>
      </w:r>
      <w:r w:rsidRPr="00F56F02">
        <w:rPr>
          <w:rFonts w:ascii="Verdana" w:hAnsi="Verdana"/>
          <w:spacing w:val="-10"/>
          <w:sz w:val="20"/>
          <w:szCs w:val="20"/>
        </w:rPr>
        <w:t xml:space="preserve"> </w:t>
      </w:r>
      <w:r w:rsidRPr="00F56F02">
        <w:rPr>
          <w:rFonts w:ascii="Verdana" w:hAnsi="Verdana"/>
          <w:spacing w:val="-2"/>
          <w:sz w:val="20"/>
          <w:szCs w:val="20"/>
        </w:rPr>
        <w:t>en</w:t>
      </w:r>
      <w:r w:rsidRPr="00F56F02">
        <w:rPr>
          <w:rFonts w:ascii="Verdana" w:hAnsi="Verdana"/>
          <w:spacing w:val="-11"/>
          <w:sz w:val="20"/>
          <w:szCs w:val="20"/>
        </w:rPr>
        <w:t xml:space="preserve"> </w:t>
      </w:r>
      <w:r w:rsidRPr="00F56F02">
        <w:rPr>
          <w:rFonts w:ascii="Verdana" w:hAnsi="Verdana"/>
          <w:spacing w:val="-2"/>
          <w:sz w:val="20"/>
          <w:szCs w:val="20"/>
        </w:rPr>
        <w:t>el</w:t>
      </w:r>
      <w:r w:rsidRPr="00F56F02">
        <w:rPr>
          <w:rFonts w:ascii="Verdana" w:hAnsi="Verdana"/>
          <w:spacing w:val="-11"/>
          <w:sz w:val="20"/>
          <w:szCs w:val="20"/>
        </w:rPr>
        <w:t xml:space="preserve"> </w:t>
      </w:r>
      <w:r w:rsidRPr="00F56F02">
        <w:rPr>
          <w:rFonts w:ascii="Verdana" w:hAnsi="Verdana"/>
          <w:spacing w:val="-2"/>
          <w:sz w:val="20"/>
          <w:szCs w:val="20"/>
        </w:rPr>
        <w:t>salario</w:t>
      </w:r>
      <w:r w:rsidRPr="00F56F02">
        <w:rPr>
          <w:rFonts w:ascii="Verdana" w:hAnsi="Verdana"/>
          <w:spacing w:val="-10"/>
          <w:sz w:val="20"/>
          <w:szCs w:val="20"/>
        </w:rPr>
        <w:t xml:space="preserve"> </w:t>
      </w:r>
      <w:r w:rsidRPr="00F56F02">
        <w:rPr>
          <w:rFonts w:ascii="Verdana" w:hAnsi="Verdana"/>
          <w:spacing w:val="-2"/>
          <w:sz w:val="20"/>
          <w:szCs w:val="20"/>
        </w:rPr>
        <w:t>por</w:t>
      </w:r>
      <w:r w:rsidRPr="00F56F02">
        <w:rPr>
          <w:rFonts w:ascii="Verdana" w:hAnsi="Verdana"/>
          <w:spacing w:val="-11"/>
          <w:sz w:val="20"/>
          <w:szCs w:val="20"/>
        </w:rPr>
        <w:t xml:space="preserve"> </w:t>
      </w:r>
      <w:r w:rsidRPr="00F56F02">
        <w:rPr>
          <w:rFonts w:ascii="Verdana" w:hAnsi="Verdana"/>
          <w:spacing w:val="-2"/>
          <w:sz w:val="20"/>
          <w:szCs w:val="20"/>
        </w:rPr>
        <w:t>dicho</w:t>
      </w:r>
      <w:r w:rsidRPr="00F56F02">
        <w:rPr>
          <w:rFonts w:ascii="Verdana" w:hAnsi="Verdana"/>
          <w:spacing w:val="-10"/>
          <w:sz w:val="20"/>
          <w:szCs w:val="20"/>
        </w:rPr>
        <w:t xml:space="preserve"> </w:t>
      </w:r>
      <w:r w:rsidRPr="00F56F02">
        <w:rPr>
          <w:rFonts w:ascii="Verdana" w:hAnsi="Verdana"/>
          <w:spacing w:val="-2"/>
          <w:sz w:val="20"/>
          <w:szCs w:val="20"/>
        </w:rPr>
        <w:t xml:space="preserve">concepto, </w:t>
      </w:r>
      <w:r w:rsidRPr="00F56F02">
        <w:rPr>
          <w:rFonts w:ascii="Verdana" w:hAnsi="Verdana"/>
          <w:sz w:val="20"/>
          <w:szCs w:val="20"/>
        </w:rPr>
        <w:t>durante los primeros seis (6) meses de edad, y una vez cumplido este</w:t>
      </w:r>
      <w:r w:rsidRPr="00F56F02">
        <w:rPr>
          <w:rFonts w:ascii="Verdana" w:hAnsi="Verdana"/>
          <w:spacing w:val="80"/>
          <w:sz w:val="20"/>
          <w:szCs w:val="20"/>
        </w:rPr>
        <w:t xml:space="preserve"> </w:t>
      </w:r>
      <w:r w:rsidRPr="00F56F02">
        <w:rPr>
          <w:rFonts w:ascii="Verdana" w:hAnsi="Verdana"/>
          <w:sz w:val="20"/>
          <w:szCs w:val="20"/>
        </w:rPr>
        <w:t>periodo, un (1) descanso de treinta (30) minutos en los mismos términos hasta</w:t>
      </w:r>
      <w:r w:rsidRPr="00F56F02">
        <w:rPr>
          <w:rFonts w:ascii="Verdana" w:hAnsi="Verdana"/>
          <w:spacing w:val="-9"/>
          <w:sz w:val="20"/>
          <w:szCs w:val="20"/>
        </w:rPr>
        <w:t xml:space="preserve"> </w:t>
      </w:r>
      <w:r w:rsidRPr="00F56F02">
        <w:rPr>
          <w:rFonts w:ascii="Verdana" w:hAnsi="Verdana"/>
          <w:sz w:val="20"/>
          <w:szCs w:val="20"/>
        </w:rPr>
        <w:t>los</w:t>
      </w:r>
      <w:r w:rsidRPr="00F56F02">
        <w:rPr>
          <w:rFonts w:ascii="Verdana" w:hAnsi="Verdana"/>
          <w:spacing w:val="-9"/>
          <w:sz w:val="20"/>
          <w:szCs w:val="20"/>
        </w:rPr>
        <w:t xml:space="preserve"> </w:t>
      </w:r>
      <w:r w:rsidRPr="00F56F02">
        <w:rPr>
          <w:rFonts w:ascii="Verdana" w:hAnsi="Verdana"/>
          <w:sz w:val="20"/>
          <w:szCs w:val="20"/>
        </w:rPr>
        <w:t>dos</w:t>
      </w:r>
      <w:r w:rsidRPr="00F56F02">
        <w:rPr>
          <w:rFonts w:ascii="Verdana" w:hAnsi="Verdana"/>
          <w:spacing w:val="-9"/>
          <w:sz w:val="20"/>
          <w:szCs w:val="20"/>
        </w:rPr>
        <w:t xml:space="preserve"> </w:t>
      </w:r>
      <w:r w:rsidRPr="00F56F02">
        <w:rPr>
          <w:rFonts w:ascii="Verdana" w:hAnsi="Verdana"/>
          <w:sz w:val="20"/>
          <w:szCs w:val="20"/>
        </w:rPr>
        <w:t>(2)</w:t>
      </w:r>
      <w:r w:rsidRPr="00F56F02">
        <w:rPr>
          <w:rFonts w:ascii="Verdana" w:hAnsi="Verdana"/>
          <w:spacing w:val="-9"/>
          <w:sz w:val="20"/>
          <w:szCs w:val="20"/>
        </w:rPr>
        <w:t xml:space="preserve"> </w:t>
      </w:r>
      <w:proofErr w:type="gramStart"/>
      <w:r w:rsidRPr="00F56F02">
        <w:rPr>
          <w:rFonts w:ascii="Verdana" w:hAnsi="Verdana"/>
          <w:sz w:val="20"/>
          <w:szCs w:val="20"/>
        </w:rPr>
        <w:t>años</w:t>
      </w:r>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10"/>
          <w:sz w:val="20"/>
          <w:szCs w:val="20"/>
        </w:rPr>
        <w:t xml:space="preserve"> </w:t>
      </w:r>
      <w:r w:rsidRPr="00F56F02">
        <w:rPr>
          <w:rFonts w:ascii="Verdana" w:hAnsi="Verdana"/>
          <w:sz w:val="20"/>
          <w:szCs w:val="20"/>
        </w:rPr>
        <w:t>edad</w:t>
      </w:r>
      <w:proofErr w:type="gramEnd"/>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9"/>
          <w:sz w:val="20"/>
          <w:szCs w:val="20"/>
        </w:rPr>
        <w:t xml:space="preserve"> </w:t>
      </w:r>
      <w:r w:rsidRPr="00F56F02">
        <w:rPr>
          <w:rFonts w:ascii="Verdana" w:hAnsi="Verdana"/>
          <w:sz w:val="20"/>
          <w:szCs w:val="20"/>
        </w:rPr>
        <w:t>menor:</w:t>
      </w:r>
      <w:r w:rsidRPr="00F56F02">
        <w:rPr>
          <w:rFonts w:ascii="Verdana" w:hAnsi="Verdana"/>
          <w:spacing w:val="-9"/>
          <w:sz w:val="20"/>
          <w:szCs w:val="20"/>
        </w:rPr>
        <w:t xml:space="preserve"> </w:t>
      </w:r>
      <w:r w:rsidRPr="00F56F02">
        <w:rPr>
          <w:rFonts w:ascii="Verdana" w:hAnsi="Verdana"/>
          <w:sz w:val="20"/>
          <w:szCs w:val="20"/>
        </w:rPr>
        <w:t>siempre</w:t>
      </w:r>
      <w:r w:rsidRPr="00F56F02">
        <w:rPr>
          <w:rFonts w:ascii="Verdana" w:hAnsi="Verdana"/>
          <w:spacing w:val="-8"/>
          <w:sz w:val="20"/>
          <w:szCs w:val="20"/>
        </w:rPr>
        <w:t xml:space="preserve"> </w:t>
      </w:r>
      <w:r w:rsidRPr="00F56F02">
        <w:rPr>
          <w:rFonts w:ascii="Verdana" w:hAnsi="Verdana"/>
          <w:sz w:val="20"/>
          <w:szCs w:val="20"/>
        </w:rPr>
        <w:t>y</w:t>
      </w:r>
      <w:r w:rsidRPr="00F56F02">
        <w:rPr>
          <w:rFonts w:ascii="Verdana" w:hAnsi="Verdana"/>
          <w:spacing w:val="-10"/>
          <w:sz w:val="20"/>
          <w:szCs w:val="20"/>
        </w:rPr>
        <w:t xml:space="preserve"> </w:t>
      </w:r>
      <w:r w:rsidRPr="00F56F02">
        <w:rPr>
          <w:rFonts w:ascii="Verdana" w:hAnsi="Verdana"/>
          <w:sz w:val="20"/>
          <w:szCs w:val="20"/>
        </w:rPr>
        <w:t>cuando</w:t>
      </w:r>
      <w:r w:rsidRPr="00F56F02">
        <w:rPr>
          <w:rFonts w:ascii="Verdana" w:hAnsi="Verdana"/>
          <w:spacing w:val="-8"/>
          <w:sz w:val="20"/>
          <w:szCs w:val="20"/>
        </w:rPr>
        <w:t xml:space="preserve"> </w:t>
      </w:r>
      <w:r w:rsidRPr="00F56F02">
        <w:rPr>
          <w:rFonts w:ascii="Verdana" w:hAnsi="Verdana"/>
          <w:sz w:val="20"/>
          <w:szCs w:val="20"/>
        </w:rPr>
        <w:t>se</w:t>
      </w:r>
      <w:r w:rsidRPr="00F56F02">
        <w:rPr>
          <w:rFonts w:ascii="Verdana" w:hAnsi="Verdana"/>
          <w:spacing w:val="-9"/>
          <w:sz w:val="20"/>
          <w:szCs w:val="20"/>
        </w:rPr>
        <w:t xml:space="preserve"> </w:t>
      </w:r>
      <w:r w:rsidRPr="00F56F02">
        <w:rPr>
          <w:rFonts w:ascii="Verdana" w:hAnsi="Verdana"/>
          <w:sz w:val="20"/>
          <w:szCs w:val="20"/>
        </w:rPr>
        <w:t>mantenga y manifieste una adecuada lactancia materno-continua.</w:t>
      </w:r>
    </w:p>
    <w:p w14:paraId="58F409E1" w14:textId="77777777" w:rsidR="00CB6EF9" w:rsidRPr="00F56F02" w:rsidRDefault="00CB6EF9" w:rsidP="00CB6EF9">
      <w:pPr>
        <w:pStyle w:val="Prrafodelista"/>
        <w:widowControl w:val="0"/>
        <w:tabs>
          <w:tab w:val="left" w:pos="1167"/>
        </w:tabs>
        <w:autoSpaceDE w:val="0"/>
        <w:autoSpaceDN w:val="0"/>
        <w:spacing w:after="0" w:line="240" w:lineRule="auto"/>
        <w:ind w:left="709" w:right="709"/>
        <w:jc w:val="both"/>
        <w:rPr>
          <w:rFonts w:ascii="Verdana" w:hAnsi="Verdana"/>
          <w:sz w:val="20"/>
          <w:szCs w:val="20"/>
        </w:rPr>
      </w:pPr>
    </w:p>
    <w:p w14:paraId="252BCFC3" w14:textId="77777777" w:rsidR="00CB6EF9" w:rsidRPr="00F56F02" w:rsidRDefault="00CB6EF9" w:rsidP="00CB6EF9">
      <w:pPr>
        <w:pStyle w:val="Prrafodelista"/>
        <w:widowControl w:val="0"/>
        <w:numPr>
          <w:ilvl w:val="0"/>
          <w:numId w:val="19"/>
        </w:numPr>
        <w:tabs>
          <w:tab w:val="left" w:pos="1241"/>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El</w:t>
      </w:r>
      <w:r w:rsidRPr="00F56F02">
        <w:rPr>
          <w:rFonts w:ascii="Verdana" w:hAnsi="Verdana"/>
          <w:spacing w:val="-2"/>
          <w:sz w:val="20"/>
          <w:szCs w:val="20"/>
        </w:rPr>
        <w:t xml:space="preserve"> </w:t>
      </w:r>
      <w:r w:rsidRPr="00F56F02">
        <w:rPr>
          <w:rFonts w:ascii="Verdana" w:hAnsi="Verdana"/>
          <w:sz w:val="20"/>
          <w:szCs w:val="20"/>
        </w:rPr>
        <w:t>empleador está</w:t>
      </w:r>
      <w:r w:rsidRPr="00F56F02">
        <w:rPr>
          <w:rFonts w:ascii="Verdana" w:hAnsi="Verdana"/>
          <w:spacing w:val="-1"/>
          <w:sz w:val="20"/>
          <w:szCs w:val="20"/>
        </w:rPr>
        <w:t xml:space="preserve"> </w:t>
      </w:r>
      <w:r w:rsidRPr="00F56F02">
        <w:rPr>
          <w:rFonts w:ascii="Verdana" w:hAnsi="Verdana"/>
          <w:sz w:val="20"/>
          <w:szCs w:val="20"/>
        </w:rPr>
        <w:t>en</w:t>
      </w:r>
      <w:r w:rsidRPr="00F56F02">
        <w:rPr>
          <w:rFonts w:ascii="Verdana" w:hAnsi="Verdana"/>
          <w:spacing w:val="-2"/>
          <w:sz w:val="20"/>
          <w:szCs w:val="20"/>
        </w:rPr>
        <w:t xml:space="preserve"> </w:t>
      </w:r>
      <w:r w:rsidRPr="00F56F02">
        <w:rPr>
          <w:rFonts w:ascii="Verdana" w:hAnsi="Verdana"/>
          <w:sz w:val="20"/>
          <w:szCs w:val="20"/>
        </w:rPr>
        <w:t>la</w:t>
      </w:r>
      <w:r w:rsidRPr="00F56F02">
        <w:rPr>
          <w:rFonts w:ascii="Verdana" w:hAnsi="Verdana"/>
          <w:spacing w:val="-2"/>
          <w:sz w:val="20"/>
          <w:szCs w:val="20"/>
        </w:rPr>
        <w:t xml:space="preserve"> </w:t>
      </w:r>
      <w:r w:rsidRPr="00F56F02">
        <w:rPr>
          <w:rFonts w:ascii="Verdana" w:hAnsi="Verdana"/>
          <w:sz w:val="20"/>
          <w:szCs w:val="20"/>
        </w:rPr>
        <w:t>obligación de</w:t>
      </w:r>
      <w:r w:rsidRPr="00F56F02">
        <w:rPr>
          <w:rFonts w:ascii="Verdana" w:hAnsi="Verdana"/>
          <w:spacing w:val="-2"/>
          <w:sz w:val="20"/>
          <w:szCs w:val="20"/>
        </w:rPr>
        <w:t xml:space="preserve"> </w:t>
      </w:r>
      <w:r w:rsidRPr="00F56F02">
        <w:rPr>
          <w:rFonts w:ascii="Verdana" w:hAnsi="Verdana"/>
          <w:sz w:val="20"/>
          <w:szCs w:val="20"/>
        </w:rPr>
        <w:t>conceder más</w:t>
      </w:r>
      <w:r w:rsidRPr="00F56F02">
        <w:rPr>
          <w:rFonts w:ascii="Verdana" w:hAnsi="Verdana"/>
          <w:spacing w:val="-2"/>
          <w:sz w:val="20"/>
          <w:szCs w:val="20"/>
        </w:rPr>
        <w:t xml:space="preserve"> </w:t>
      </w:r>
      <w:r w:rsidRPr="00F56F02">
        <w:rPr>
          <w:rFonts w:ascii="Verdana" w:hAnsi="Verdana"/>
          <w:sz w:val="20"/>
          <w:szCs w:val="20"/>
        </w:rPr>
        <w:t>descansos que</w:t>
      </w:r>
      <w:r w:rsidRPr="00F56F02">
        <w:rPr>
          <w:rFonts w:ascii="Verdana" w:hAnsi="Verdana"/>
          <w:spacing w:val="-2"/>
          <w:sz w:val="20"/>
          <w:szCs w:val="20"/>
        </w:rPr>
        <w:t xml:space="preserve"> </w:t>
      </w:r>
      <w:r w:rsidRPr="00F56F02">
        <w:rPr>
          <w:rFonts w:ascii="Verdana" w:hAnsi="Verdana"/>
          <w:sz w:val="20"/>
          <w:szCs w:val="20"/>
        </w:rPr>
        <w:t>los establecidos en el inciso anterior si lo trabajadora presenta certificado médico en el cual se expongan las razones que justifiquen ese mayor número de descansos.</w:t>
      </w:r>
    </w:p>
    <w:p w14:paraId="1CCE2935" w14:textId="77777777" w:rsidR="00CB6EF9" w:rsidRPr="00F56F02" w:rsidRDefault="00CB6EF9" w:rsidP="00CB6EF9">
      <w:pPr>
        <w:pStyle w:val="Textoindependiente"/>
        <w:ind w:left="709" w:right="709"/>
        <w:jc w:val="both"/>
        <w:rPr>
          <w:rFonts w:ascii="Verdana" w:hAnsi="Verdana"/>
          <w:sz w:val="20"/>
          <w:szCs w:val="20"/>
        </w:rPr>
      </w:pPr>
    </w:p>
    <w:p w14:paraId="2C0FA707" w14:textId="77777777" w:rsidR="00CB6EF9" w:rsidRPr="00F56F02" w:rsidRDefault="00CB6EF9" w:rsidP="00CB6EF9">
      <w:pPr>
        <w:pStyle w:val="Prrafodelista"/>
        <w:widowControl w:val="0"/>
        <w:numPr>
          <w:ilvl w:val="0"/>
          <w:numId w:val="19"/>
        </w:numPr>
        <w:tabs>
          <w:tab w:val="left" w:pos="124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Para dar cumplimiento a la obligación consagrada en este artículo, los empleadores deben establecer en un local contiguo a aquel en donde la mujer</w:t>
      </w:r>
      <w:r w:rsidRPr="00F56F02">
        <w:rPr>
          <w:rFonts w:ascii="Verdana" w:hAnsi="Verdana"/>
          <w:spacing w:val="-4"/>
          <w:sz w:val="20"/>
          <w:szCs w:val="20"/>
        </w:rPr>
        <w:t xml:space="preserve"> </w:t>
      </w:r>
      <w:r w:rsidRPr="00F56F02">
        <w:rPr>
          <w:rFonts w:ascii="Verdana" w:hAnsi="Verdana"/>
          <w:sz w:val="20"/>
          <w:szCs w:val="20"/>
        </w:rPr>
        <w:t>trabaja,</w:t>
      </w:r>
      <w:r w:rsidRPr="00F56F02">
        <w:rPr>
          <w:rFonts w:ascii="Verdana" w:hAnsi="Verdana"/>
          <w:spacing w:val="-3"/>
          <w:sz w:val="20"/>
          <w:szCs w:val="20"/>
        </w:rPr>
        <w:t xml:space="preserve"> </w:t>
      </w:r>
      <w:r w:rsidRPr="00F56F02">
        <w:rPr>
          <w:rFonts w:ascii="Verdana" w:hAnsi="Verdana"/>
          <w:sz w:val="20"/>
          <w:szCs w:val="20"/>
        </w:rPr>
        <w:t>una</w:t>
      </w:r>
      <w:r w:rsidRPr="00F56F02">
        <w:rPr>
          <w:rFonts w:ascii="Verdana" w:hAnsi="Verdana"/>
          <w:spacing w:val="-5"/>
          <w:sz w:val="20"/>
          <w:szCs w:val="20"/>
        </w:rPr>
        <w:t xml:space="preserve"> </w:t>
      </w:r>
      <w:r w:rsidRPr="00F56F02">
        <w:rPr>
          <w:rFonts w:ascii="Verdana" w:hAnsi="Verdana"/>
          <w:sz w:val="20"/>
          <w:szCs w:val="20"/>
        </w:rPr>
        <w:t>sala</w:t>
      </w:r>
      <w:r w:rsidRPr="00F56F02">
        <w:rPr>
          <w:rFonts w:ascii="Verdana" w:hAnsi="Verdana"/>
          <w:spacing w:val="-5"/>
          <w:sz w:val="20"/>
          <w:szCs w:val="20"/>
        </w:rPr>
        <w:t xml:space="preserve"> </w:t>
      </w:r>
      <w:r w:rsidRPr="00F56F02">
        <w:rPr>
          <w:rFonts w:ascii="Verdana" w:hAnsi="Verdana"/>
          <w:sz w:val="20"/>
          <w:szCs w:val="20"/>
        </w:rPr>
        <w:t>de</w:t>
      </w:r>
      <w:r w:rsidRPr="00F56F02">
        <w:rPr>
          <w:rFonts w:ascii="Verdana" w:hAnsi="Verdana"/>
          <w:spacing w:val="-5"/>
          <w:sz w:val="20"/>
          <w:szCs w:val="20"/>
        </w:rPr>
        <w:t xml:space="preserve"> </w:t>
      </w:r>
      <w:r w:rsidRPr="00F56F02">
        <w:rPr>
          <w:rFonts w:ascii="Verdana" w:hAnsi="Verdana"/>
          <w:sz w:val="20"/>
          <w:szCs w:val="20"/>
        </w:rPr>
        <w:t>lactancia</w:t>
      </w:r>
      <w:r w:rsidRPr="00F56F02">
        <w:rPr>
          <w:rFonts w:ascii="Verdana" w:hAnsi="Verdana"/>
          <w:spacing w:val="-3"/>
          <w:sz w:val="20"/>
          <w:szCs w:val="20"/>
        </w:rPr>
        <w:t xml:space="preserve"> </w:t>
      </w:r>
      <w:r w:rsidRPr="00F56F02">
        <w:rPr>
          <w:rFonts w:ascii="Verdana" w:hAnsi="Verdana"/>
          <w:sz w:val="20"/>
          <w:szCs w:val="20"/>
        </w:rPr>
        <w:t>o</w:t>
      </w:r>
      <w:r w:rsidRPr="00F56F02">
        <w:rPr>
          <w:rFonts w:ascii="Verdana" w:hAnsi="Verdana"/>
          <w:spacing w:val="-6"/>
          <w:sz w:val="20"/>
          <w:szCs w:val="20"/>
        </w:rPr>
        <w:t xml:space="preserve"> </w:t>
      </w:r>
      <w:r w:rsidRPr="00F56F02">
        <w:rPr>
          <w:rFonts w:ascii="Verdana" w:hAnsi="Verdana"/>
          <w:sz w:val="20"/>
          <w:szCs w:val="20"/>
        </w:rPr>
        <w:t>un</w:t>
      </w:r>
      <w:r w:rsidRPr="00F56F02">
        <w:rPr>
          <w:rFonts w:ascii="Verdana" w:hAnsi="Verdana"/>
          <w:spacing w:val="-5"/>
          <w:sz w:val="20"/>
          <w:szCs w:val="20"/>
        </w:rPr>
        <w:t xml:space="preserve"> </w:t>
      </w:r>
      <w:r w:rsidRPr="00F56F02">
        <w:rPr>
          <w:rFonts w:ascii="Verdana" w:hAnsi="Verdana"/>
          <w:sz w:val="20"/>
          <w:szCs w:val="20"/>
        </w:rPr>
        <w:t>lugar</w:t>
      </w:r>
      <w:r w:rsidRPr="00F56F02">
        <w:rPr>
          <w:rFonts w:ascii="Verdana" w:hAnsi="Verdana"/>
          <w:spacing w:val="-4"/>
          <w:sz w:val="20"/>
          <w:szCs w:val="20"/>
        </w:rPr>
        <w:t xml:space="preserve"> </w:t>
      </w:r>
      <w:r w:rsidRPr="00F56F02">
        <w:rPr>
          <w:rFonts w:ascii="Verdana" w:hAnsi="Verdana"/>
          <w:sz w:val="20"/>
          <w:szCs w:val="20"/>
        </w:rPr>
        <w:t>apropiado</w:t>
      </w:r>
      <w:r w:rsidRPr="00F56F02">
        <w:rPr>
          <w:rFonts w:ascii="Verdana" w:hAnsi="Verdana"/>
          <w:spacing w:val="-3"/>
          <w:sz w:val="20"/>
          <w:szCs w:val="20"/>
        </w:rPr>
        <w:t xml:space="preserve"> </w:t>
      </w:r>
      <w:r w:rsidRPr="00F56F02">
        <w:rPr>
          <w:rFonts w:ascii="Verdana" w:hAnsi="Verdana"/>
          <w:sz w:val="20"/>
          <w:szCs w:val="20"/>
        </w:rPr>
        <w:t>para</w:t>
      </w:r>
      <w:r w:rsidRPr="00F56F02">
        <w:rPr>
          <w:rFonts w:ascii="Verdana" w:hAnsi="Verdana"/>
          <w:spacing w:val="-5"/>
          <w:sz w:val="20"/>
          <w:szCs w:val="20"/>
        </w:rPr>
        <w:t xml:space="preserve"> </w:t>
      </w:r>
      <w:r w:rsidRPr="00F56F02">
        <w:rPr>
          <w:rFonts w:ascii="Verdana" w:hAnsi="Verdana"/>
          <w:sz w:val="20"/>
          <w:szCs w:val="20"/>
        </w:rPr>
        <w:t>guardar</w:t>
      </w:r>
      <w:r w:rsidRPr="00F56F02">
        <w:rPr>
          <w:rFonts w:ascii="Verdana" w:hAnsi="Verdana"/>
          <w:spacing w:val="-4"/>
          <w:sz w:val="20"/>
          <w:szCs w:val="20"/>
        </w:rPr>
        <w:t xml:space="preserve"> </w:t>
      </w:r>
      <w:r w:rsidRPr="00F56F02">
        <w:rPr>
          <w:rFonts w:ascii="Verdana" w:hAnsi="Verdana"/>
          <w:sz w:val="20"/>
          <w:szCs w:val="20"/>
        </w:rPr>
        <w:t xml:space="preserve">al </w:t>
      </w:r>
      <w:r w:rsidRPr="00F56F02">
        <w:rPr>
          <w:rFonts w:ascii="Verdana" w:hAnsi="Verdana"/>
          <w:spacing w:val="-2"/>
          <w:sz w:val="20"/>
          <w:szCs w:val="20"/>
        </w:rPr>
        <w:t>niño.</w:t>
      </w:r>
    </w:p>
    <w:p w14:paraId="6F878A09" w14:textId="77777777" w:rsidR="00CB6EF9" w:rsidRPr="00F56F02" w:rsidRDefault="00CB6EF9" w:rsidP="00CB6EF9">
      <w:pPr>
        <w:pStyle w:val="Textoindependiente"/>
        <w:ind w:left="709" w:right="709"/>
        <w:jc w:val="both"/>
        <w:rPr>
          <w:rFonts w:ascii="Verdana" w:hAnsi="Verdana"/>
          <w:sz w:val="20"/>
          <w:szCs w:val="20"/>
        </w:rPr>
      </w:pPr>
    </w:p>
    <w:p w14:paraId="3DC77AF3" w14:textId="77777777" w:rsidR="00CB6EF9" w:rsidRPr="00F56F02" w:rsidRDefault="00CB6EF9" w:rsidP="00CB6EF9">
      <w:pPr>
        <w:pStyle w:val="Prrafodelista"/>
        <w:widowControl w:val="0"/>
        <w:numPr>
          <w:ilvl w:val="0"/>
          <w:numId w:val="19"/>
        </w:numPr>
        <w:tabs>
          <w:tab w:val="left" w:pos="1253"/>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Los empleadores pueden contratar con las instituciones de protección infantil el inciso anterior”.</w:t>
      </w:r>
    </w:p>
    <w:p w14:paraId="28C48389" w14:textId="77777777" w:rsidR="00CB6EF9" w:rsidRPr="009A6F9B" w:rsidRDefault="00CB6EF9" w:rsidP="00CB6EF9">
      <w:pPr>
        <w:pStyle w:val="Prrafodelista"/>
        <w:spacing w:after="0" w:line="240" w:lineRule="auto"/>
        <w:ind w:left="0"/>
        <w:rPr>
          <w:rFonts w:ascii="Verdana" w:hAnsi="Verdana"/>
        </w:rPr>
      </w:pPr>
    </w:p>
    <w:p w14:paraId="15F6EEA5" w14:textId="77777777" w:rsidR="00CB6EF9" w:rsidRPr="009A6F9B" w:rsidRDefault="00CB6EF9" w:rsidP="00CB6EF9">
      <w:pPr>
        <w:pStyle w:val="Textoindependiente"/>
        <w:spacing w:after="120" w:line="276" w:lineRule="auto"/>
        <w:ind w:firstLine="709"/>
        <w:jc w:val="both"/>
        <w:rPr>
          <w:rFonts w:ascii="Verdana" w:hAnsi="Verdana"/>
        </w:rPr>
      </w:pPr>
      <w:r w:rsidRPr="009A6F9B">
        <w:rPr>
          <w:rFonts w:ascii="Verdana" w:hAnsi="Verdana"/>
        </w:rPr>
        <w:t xml:space="preserve">Según se deprende del texto transcrito, la norma concede un descanso remunerado para las trabajadoras durante el periodo de lactancia de la siguiente forma: </w:t>
      </w:r>
    </w:p>
    <w:p w14:paraId="3D2DFB8B" w14:textId="77777777" w:rsidR="00CB6EF9" w:rsidRPr="009A6F9B" w:rsidRDefault="00CB6EF9" w:rsidP="00CB6EF9">
      <w:pPr>
        <w:pStyle w:val="Textoindependiente"/>
        <w:spacing w:after="120" w:line="276" w:lineRule="auto"/>
        <w:ind w:firstLine="709"/>
        <w:jc w:val="both"/>
        <w:rPr>
          <w:rFonts w:ascii="Verdana" w:hAnsi="Verdana"/>
        </w:rPr>
      </w:pPr>
      <w:r w:rsidRPr="009A6F9B">
        <w:rPr>
          <w:rFonts w:ascii="Verdana" w:hAnsi="Verdana"/>
        </w:rPr>
        <w:t xml:space="preserve">i) hasta los seis (6) meses de edad, los empleadores deben conceder dos (2) descansos de treinta (30) minutos cada uno durante la jornada laboral y; </w:t>
      </w:r>
    </w:p>
    <w:p w14:paraId="2817E7E7" w14:textId="77777777" w:rsidR="00CB6EF9" w:rsidRPr="009A6F9B" w:rsidRDefault="00CB6EF9" w:rsidP="00CB6EF9">
      <w:pPr>
        <w:pStyle w:val="Textoindependiente"/>
        <w:spacing w:after="120" w:line="276" w:lineRule="auto"/>
        <w:ind w:firstLine="709"/>
        <w:jc w:val="both"/>
        <w:rPr>
          <w:rFonts w:ascii="Verdana" w:hAnsi="Verdana"/>
        </w:rPr>
      </w:pPr>
      <w:proofErr w:type="spellStart"/>
      <w:r w:rsidRPr="009A6F9B">
        <w:rPr>
          <w:rFonts w:ascii="Verdana" w:hAnsi="Verdana"/>
        </w:rPr>
        <w:t>ii</w:t>
      </w:r>
      <w:proofErr w:type="spellEnd"/>
      <w:r w:rsidRPr="009A6F9B">
        <w:rPr>
          <w:rFonts w:ascii="Verdana" w:hAnsi="Verdana"/>
        </w:rPr>
        <w:t xml:space="preserve">) de los seis (6) en adelante y hasta los dos (2) </w:t>
      </w:r>
      <w:proofErr w:type="gramStart"/>
      <w:r w:rsidRPr="009A6F9B">
        <w:rPr>
          <w:rFonts w:ascii="Verdana" w:hAnsi="Verdana"/>
        </w:rPr>
        <w:t>años de edad</w:t>
      </w:r>
      <w:proofErr w:type="gramEnd"/>
      <w:r w:rsidRPr="009A6F9B">
        <w:rPr>
          <w:rFonts w:ascii="Verdana" w:hAnsi="Verdana"/>
        </w:rPr>
        <w:t>, se debe conceder a la trabajadora un descanso de treinta (30) minutos durante la jornada laboral, sin que estos descansos impliquen una disminución en el salario devengado.</w:t>
      </w:r>
    </w:p>
    <w:p w14:paraId="38284BAE" w14:textId="77777777" w:rsidR="00CB6EF9" w:rsidRPr="009A6F9B" w:rsidRDefault="00CB6EF9" w:rsidP="00CB6EF9">
      <w:pPr>
        <w:pStyle w:val="Textoindependiente"/>
        <w:spacing w:after="120" w:line="276" w:lineRule="auto"/>
        <w:ind w:firstLine="709"/>
        <w:jc w:val="both"/>
        <w:rPr>
          <w:rFonts w:ascii="Verdana" w:hAnsi="Verdana"/>
        </w:rPr>
      </w:pPr>
      <w:r w:rsidRPr="009A6F9B">
        <w:rPr>
          <w:rFonts w:ascii="Verdana" w:hAnsi="Verdana"/>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7CEC25FA" w14:textId="77777777" w:rsidR="00CB6EF9" w:rsidRPr="009A6F9B" w:rsidRDefault="00CB6EF9" w:rsidP="00CB6EF9">
      <w:pPr>
        <w:pStyle w:val="Textoindependiente"/>
        <w:spacing w:after="120" w:line="276" w:lineRule="auto"/>
        <w:ind w:firstLine="709"/>
        <w:jc w:val="both"/>
        <w:rPr>
          <w:rFonts w:ascii="Verdana" w:hAnsi="Verdana"/>
        </w:rPr>
      </w:pPr>
      <w:r w:rsidRPr="009A6F9B">
        <w:rPr>
          <w:rFonts w:ascii="Verdana" w:hAnsi="Verdana"/>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w:t>
      </w:r>
      <w:r>
        <w:rPr>
          <w:rFonts w:ascii="Verdana" w:hAnsi="Verdana"/>
        </w:rPr>
        <w:t>(</w:t>
      </w:r>
      <w:r w:rsidRPr="009A6F9B">
        <w:rPr>
          <w:rFonts w:ascii="Verdana" w:hAnsi="Verdana"/>
        </w:rPr>
        <w:t>…</w:t>
      </w:r>
      <w:r>
        <w:rPr>
          <w:rFonts w:ascii="Verdana" w:hAnsi="Verdana"/>
        </w:rPr>
        <w:t xml:space="preserve">) </w:t>
      </w:r>
      <w:r w:rsidRPr="009A6F9B">
        <w:rPr>
          <w:rFonts w:ascii="Verdana" w:hAnsi="Verdana"/>
        </w:rPr>
        <w:t xml:space="preserve">siempre y cuando se mantenga y manifieste una adecuada lactancia </w:t>
      </w:r>
      <w:proofErr w:type="gramStart"/>
      <w:r w:rsidRPr="009A6F9B">
        <w:rPr>
          <w:rFonts w:ascii="Verdana" w:hAnsi="Verdana"/>
        </w:rPr>
        <w:t>materno continua</w:t>
      </w:r>
      <w:proofErr w:type="gramEnd"/>
      <w:r w:rsidRPr="009A6F9B">
        <w:rPr>
          <w:rFonts w:ascii="Verdana" w:hAnsi="Verdana"/>
        </w:rPr>
        <w:t>, la que deberá acreditar la Madre Trabajadora con los respectivos certificados médicos”.</w:t>
      </w:r>
    </w:p>
    <w:p w14:paraId="0A79EAE0" w14:textId="77777777" w:rsidR="00CB6EF9" w:rsidRPr="009A6F9B" w:rsidRDefault="00CB6EF9" w:rsidP="00CB6EF9">
      <w:pPr>
        <w:pStyle w:val="Textoindependiente"/>
        <w:snapToGrid w:val="0"/>
        <w:spacing w:after="120" w:line="276" w:lineRule="auto"/>
        <w:ind w:firstLine="709"/>
        <w:jc w:val="both"/>
        <w:rPr>
          <w:rFonts w:ascii="Verdana" w:hAnsi="Verdana"/>
        </w:rPr>
      </w:pPr>
      <w:r w:rsidRPr="009A6F9B">
        <w:rPr>
          <w:rFonts w:ascii="Verdana" w:hAnsi="Verdana"/>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02343B04" w14:textId="77777777" w:rsidR="00CB6EF9" w:rsidRPr="009A6F9B" w:rsidRDefault="00CB6EF9" w:rsidP="00CB6EF9">
      <w:pPr>
        <w:pStyle w:val="Textoindependiente"/>
        <w:snapToGrid w:val="0"/>
        <w:spacing w:after="120" w:line="276" w:lineRule="auto"/>
        <w:ind w:firstLine="709"/>
        <w:jc w:val="both"/>
        <w:rPr>
          <w:rFonts w:ascii="Verdana" w:hAnsi="Verdana"/>
        </w:rPr>
      </w:pPr>
      <w:r w:rsidRPr="009A6F9B">
        <w:rPr>
          <w:rFonts w:ascii="Verdana" w:hAnsi="Verdana"/>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28C8BF4D" w14:textId="77777777" w:rsidR="00CB6EF9" w:rsidRPr="009A6F9B" w:rsidRDefault="00CB6EF9" w:rsidP="00CB6EF9">
      <w:pPr>
        <w:pStyle w:val="Textoindependiente"/>
        <w:snapToGrid w:val="0"/>
        <w:spacing w:after="120" w:line="276" w:lineRule="auto"/>
        <w:ind w:firstLine="709"/>
        <w:jc w:val="both"/>
        <w:rPr>
          <w:rFonts w:ascii="Verdana" w:hAnsi="Verdana"/>
        </w:rPr>
      </w:pPr>
      <w:r w:rsidRPr="009A6F9B">
        <w:rPr>
          <w:rFonts w:ascii="Verdana" w:hAnsi="Verdana"/>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385FC551" w14:textId="77777777" w:rsidR="00CB6EF9" w:rsidRPr="009A6F9B" w:rsidRDefault="00CB6EF9" w:rsidP="00CB6EF9">
      <w:pPr>
        <w:pStyle w:val="Textoindependiente"/>
        <w:snapToGrid w:val="0"/>
        <w:spacing w:after="120" w:line="276" w:lineRule="auto"/>
        <w:ind w:firstLine="709"/>
        <w:jc w:val="both"/>
        <w:rPr>
          <w:rFonts w:ascii="Verdana" w:hAnsi="Verdana"/>
        </w:rPr>
      </w:pPr>
      <w:r w:rsidRPr="009A6F9B">
        <w:rPr>
          <w:rFonts w:ascii="Verdana" w:hAnsi="Verdana"/>
        </w:rPr>
        <w:t>En este sentido, les corresponde a las entidades estatales,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4D2184D3" w14:textId="77777777" w:rsidR="00CB6EF9" w:rsidRPr="009A6F9B" w:rsidRDefault="00CB6EF9" w:rsidP="00CB6EF9">
      <w:pPr>
        <w:pStyle w:val="Textoindependiente"/>
        <w:snapToGrid w:val="0"/>
        <w:spacing w:after="120" w:line="276" w:lineRule="auto"/>
        <w:ind w:firstLine="709"/>
        <w:jc w:val="both"/>
        <w:rPr>
          <w:rFonts w:ascii="Verdana" w:hAnsi="Verdana"/>
        </w:rPr>
      </w:pPr>
      <w:r w:rsidRPr="009A6F9B">
        <w:rPr>
          <w:rFonts w:ascii="Verdana" w:hAnsi="Verdana"/>
        </w:rPr>
        <w:t xml:space="preserve">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w:t>
      </w:r>
      <w:r>
        <w:rPr>
          <w:rFonts w:ascii="Verdana" w:hAnsi="Verdana"/>
        </w:rPr>
        <w:t xml:space="preserve">– contratista, </w:t>
      </w:r>
      <w:r w:rsidRPr="009A6F9B">
        <w:rPr>
          <w:rFonts w:ascii="Verdana" w:hAnsi="Verdana"/>
        </w:rPr>
        <w:t>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19F168AC" w14:textId="77777777" w:rsidR="00CB6EF9" w:rsidRPr="009A6F9B" w:rsidRDefault="00CB6EF9" w:rsidP="00CB6EF9">
      <w:pPr>
        <w:pStyle w:val="Textoindependiente"/>
        <w:snapToGrid w:val="0"/>
        <w:spacing w:after="120" w:line="276" w:lineRule="auto"/>
        <w:ind w:firstLine="709"/>
        <w:jc w:val="both"/>
        <w:rPr>
          <w:rFonts w:ascii="Verdana" w:hAnsi="Verdana"/>
        </w:rPr>
      </w:pPr>
      <w:r w:rsidRPr="009A6F9B">
        <w:rPr>
          <w:rFonts w:ascii="Verdana" w:hAnsi="Verdana"/>
        </w:rPr>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5D49560A" w14:textId="77777777" w:rsidR="00CB6EF9" w:rsidRDefault="00CB6EF9" w:rsidP="00CB6EF9">
      <w:pPr>
        <w:pStyle w:val="Textoindependiente"/>
        <w:spacing w:line="276" w:lineRule="auto"/>
        <w:ind w:firstLine="709"/>
        <w:jc w:val="both"/>
        <w:rPr>
          <w:rFonts w:ascii="Verdana" w:hAnsi="Verdana"/>
        </w:rPr>
      </w:pPr>
      <w:r w:rsidRPr="009A6F9B">
        <w:rPr>
          <w:rFonts w:ascii="Verdana" w:hAnsi="Verdana"/>
        </w:rPr>
        <w:t>En el mismo sentido, esta tesis jurisprudencial de la Corte Constitucional fue acogida por el Consejo de Estado</w:t>
      </w:r>
      <w:r w:rsidRPr="009A6F9B">
        <w:rPr>
          <w:rStyle w:val="Refdenotaalpie"/>
          <w:rFonts w:ascii="Verdana" w:hAnsi="Verdana"/>
        </w:rPr>
        <w:footnoteReference w:id="38"/>
      </w:r>
      <w:r w:rsidRPr="009A6F9B">
        <w:rPr>
          <w:rFonts w:ascii="Verdana" w:hAnsi="Verdana"/>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6176A961" w14:textId="77777777" w:rsidR="00CB6EF9" w:rsidRDefault="00CB6EF9" w:rsidP="00CB6EF9">
      <w:pPr>
        <w:pStyle w:val="Textoindependiente"/>
        <w:ind w:firstLine="709"/>
        <w:jc w:val="both"/>
        <w:rPr>
          <w:rFonts w:ascii="Verdana" w:hAnsi="Verdana"/>
        </w:rPr>
      </w:pPr>
    </w:p>
    <w:p w14:paraId="204CCFB9" w14:textId="77777777" w:rsidR="00CB6EF9" w:rsidRPr="009A6F9B" w:rsidRDefault="00CB6EF9" w:rsidP="00CB6EF9">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bookmarkStart w:id="4" w:name="_Hlk204854194"/>
      <w:r w:rsidRPr="009A6F9B">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DC9ABBF" w14:textId="77777777" w:rsidR="00CB6EF9" w:rsidRDefault="00CB6EF9" w:rsidP="00CB6EF9">
      <w:pPr>
        <w:spacing w:after="120" w:line="276" w:lineRule="auto"/>
        <w:ind w:firstLine="709"/>
        <w:jc w:val="both"/>
        <w:rPr>
          <w:rFonts w:ascii="Verdana" w:hAnsi="Verdana" w:cs="Arial"/>
          <w:lang w:eastAsia="es-ES"/>
        </w:rPr>
      </w:pPr>
      <w:r w:rsidRPr="009A6F9B">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CCE996C" w14:textId="77777777" w:rsidR="00CB6EF9" w:rsidRPr="009A6F9B" w:rsidRDefault="00CB6EF9" w:rsidP="00CB6EF9">
      <w:pPr>
        <w:autoSpaceDE w:val="0"/>
        <w:autoSpaceDN w:val="0"/>
        <w:adjustRightInd w:val="0"/>
        <w:spacing w:after="120" w:line="276" w:lineRule="auto"/>
        <w:ind w:firstLine="709"/>
        <w:jc w:val="both"/>
        <w:rPr>
          <w:rFonts w:ascii="Verdana" w:hAnsi="Verdana" w:cs="Arial"/>
        </w:rPr>
      </w:pP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r>
        <w:rPr>
          <w:rFonts w:ascii="Verdana" w:hAnsi="Verdana" w:cs="Arial"/>
        </w:rPr>
        <w:t>.</w:t>
      </w:r>
    </w:p>
    <w:p w14:paraId="1CE0B8AD" w14:textId="77777777" w:rsidR="00CB6EF9" w:rsidRPr="00821723" w:rsidRDefault="00CB6EF9" w:rsidP="00CB6EF9">
      <w:pPr>
        <w:tabs>
          <w:tab w:val="left" w:pos="142"/>
          <w:tab w:val="left" w:pos="284"/>
          <w:tab w:val="left" w:pos="3828"/>
        </w:tabs>
        <w:spacing w:after="0" w:line="240" w:lineRule="auto"/>
        <w:rPr>
          <w:rFonts w:ascii="Verdana" w:eastAsia="Times New Roman" w:hAnsi="Verdana" w:cs="Arial"/>
          <w:bCs/>
          <w:lang w:eastAsia="es-CO" w:bidi="es-ES"/>
        </w:rPr>
      </w:pPr>
    </w:p>
    <w:p w14:paraId="741982CF" w14:textId="77777777" w:rsidR="00CB6EF9" w:rsidRDefault="00CB6EF9" w:rsidP="00CB6EF9">
      <w:pPr>
        <w:tabs>
          <w:tab w:val="left" w:pos="142"/>
          <w:tab w:val="left" w:pos="284"/>
          <w:tab w:val="left" w:pos="3828"/>
        </w:tabs>
        <w:spacing w:after="0" w:line="240" w:lineRule="auto"/>
        <w:rPr>
          <w:rFonts w:ascii="Verdana" w:eastAsia="Century Gothic" w:hAnsi="Verdana" w:cs="Century Gothic"/>
          <w:b/>
          <w:bCs/>
        </w:rPr>
      </w:pPr>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4"/>
    </w:p>
    <w:p w14:paraId="11BC47B9" w14:textId="77777777" w:rsidR="00CB6EF9" w:rsidRPr="005644FE" w:rsidRDefault="00CB6EF9" w:rsidP="00CB6EF9">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B6EF9" w:rsidRPr="005644FE" w14:paraId="53C16F39" w14:textId="77777777" w:rsidTr="00CC4E66">
        <w:trPr>
          <w:trHeight w:val="56"/>
          <w:jc w:val="center"/>
        </w:trPr>
        <w:tc>
          <w:tcPr>
            <w:tcW w:w="8647" w:type="dxa"/>
          </w:tcPr>
          <w:p w14:paraId="7F1835E2"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Pr>
                <w:rFonts w:ascii="Verdana" w:eastAsia="Aptos" w:hAnsi="Verdana" w:cs="Arial"/>
              </w:rPr>
              <w:t>Constitución Política. Artículo 123.</w:t>
            </w:r>
          </w:p>
          <w:p w14:paraId="5ED80959" w14:textId="77777777" w:rsidR="00CB6EF9" w:rsidRPr="007D6315" w:rsidRDefault="00CB6EF9" w:rsidP="00CB6EF9">
            <w:pPr>
              <w:pStyle w:val="Prrafodelista"/>
              <w:numPr>
                <w:ilvl w:val="0"/>
                <w:numId w:val="21"/>
              </w:numPr>
              <w:spacing w:after="120" w:line="276" w:lineRule="auto"/>
              <w:ind w:left="714" w:hanging="357"/>
              <w:jc w:val="both"/>
              <w:rPr>
                <w:rFonts w:ascii="Verdana" w:eastAsia="Aptos" w:hAnsi="Verdana" w:cs="Arial"/>
              </w:rPr>
            </w:pPr>
            <w:r w:rsidRPr="001A5876">
              <w:rPr>
                <w:rFonts w:ascii="Verdana" w:eastAsia="Calibri" w:hAnsi="Verdana" w:cs="Arial"/>
                <w:color w:val="000000"/>
                <w:lang w:eastAsia="es-ES_tradnl"/>
              </w:rPr>
              <w:t>Ley 4 de 1913</w:t>
            </w:r>
            <w:r>
              <w:rPr>
                <w:rFonts w:ascii="Verdana" w:eastAsia="Calibri" w:hAnsi="Verdana" w:cs="Arial"/>
                <w:color w:val="000000"/>
                <w:lang w:eastAsia="es-ES_tradnl"/>
              </w:rPr>
              <w:t>.</w:t>
            </w:r>
          </w:p>
          <w:p w14:paraId="20EB8B0D" w14:textId="77777777" w:rsidR="00CB6EF9" w:rsidRPr="007D6315" w:rsidRDefault="00CB6EF9" w:rsidP="00CB6EF9">
            <w:pPr>
              <w:pStyle w:val="Prrafodelista"/>
              <w:numPr>
                <w:ilvl w:val="0"/>
                <w:numId w:val="21"/>
              </w:numPr>
              <w:spacing w:after="120" w:line="276" w:lineRule="auto"/>
              <w:ind w:left="714" w:hanging="357"/>
              <w:jc w:val="both"/>
              <w:rPr>
                <w:rFonts w:ascii="Verdana" w:eastAsia="Aptos" w:hAnsi="Verdana" w:cs="Arial"/>
              </w:rPr>
            </w:pPr>
            <w:r w:rsidRPr="001A5876">
              <w:rPr>
                <w:rFonts w:ascii="Verdana" w:eastAsia="Calibri" w:hAnsi="Verdana" w:cs="Arial"/>
                <w:color w:val="000000"/>
                <w:lang w:eastAsia="es-ES_tradnl"/>
              </w:rPr>
              <w:t>Decreto 2127 de 1945</w:t>
            </w:r>
            <w:r>
              <w:rPr>
                <w:rFonts w:ascii="Verdana" w:eastAsia="Calibri" w:hAnsi="Verdana" w:cs="Arial"/>
                <w:color w:val="000000"/>
                <w:lang w:eastAsia="es-ES_tradnl"/>
              </w:rPr>
              <w:t>.</w:t>
            </w:r>
          </w:p>
          <w:p w14:paraId="074244E6" w14:textId="77777777" w:rsidR="00CB6EF9" w:rsidRPr="00671903" w:rsidRDefault="00CB6EF9" w:rsidP="00CB6EF9">
            <w:pPr>
              <w:pStyle w:val="Prrafodelista"/>
              <w:numPr>
                <w:ilvl w:val="0"/>
                <w:numId w:val="21"/>
              </w:numPr>
              <w:spacing w:after="120" w:line="276" w:lineRule="auto"/>
              <w:ind w:left="714" w:hanging="357"/>
              <w:jc w:val="both"/>
              <w:rPr>
                <w:rFonts w:ascii="Verdana" w:eastAsia="Aptos" w:hAnsi="Verdana" w:cs="Arial"/>
              </w:rPr>
            </w:pPr>
            <w:r w:rsidRPr="001A5876">
              <w:rPr>
                <w:rFonts w:ascii="Verdana" w:eastAsia="Calibri" w:hAnsi="Verdana" w:cs="Arial"/>
                <w:color w:val="000000"/>
                <w:lang w:eastAsia="es-ES_tradnl"/>
              </w:rPr>
              <w:t>Ley 6</w:t>
            </w:r>
            <w:r>
              <w:rPr>
                <w:rFonts w:ascii="Verdana" w:eastAsia="Calibri" w:hAnsi="Verdana" w:cs="Arial"/>
                <w:color w:val="000000"/>
                <w:lang w:eastAsia="es-ES_tradnl"/>
              </w:rPr>
              <w:t xml:space="preserve"> de 1945. Artículo 4. </w:t>
            </w:r>
          </w:p>
          <w:p w14:paraId="1459D07F" w14:textId="77777777" w:rsidR="00CB6EF9" w:rsidRPr="00671903" w:rsidRDefault="00CB6EF9" w:rsidP="00CB6EF9">
            <w:pPr>
              <w:pStyle w:val="Prrafodelista"/>
              <w:numPr>
                <w:ilvl w:val="0"/>
                <w:numId w:val="21"/>
              </w:numPr>
              <w:spacing w:after="120" w:line="276" w:lineRule="auto"/>
              <w:ind w:left="714" w:hanging="357"/>
              <w:jc w:val="both"/>
              <w:rPr>
                <w:rFonts w:ascii="Verdana" w:eastAsia="Aptos" w:hAnsi="Verdana" w:cs="Arial"/>
              </w:rPr>
            </w:pPr>
            <w:r w:rsidRPr="001A5876">
              <w:rPr>
                <w:rFonts w:ascii="Verdana" w:eastAsia="Calibri" w:hAnsi="Verdana" w:cs="Arial"/>
                <w:color w:val="000000"/>
                <w:lang w:eastAsia="es-ES_tradnl"/>
              </w:rPr>
              <w:t>Ley 3135 de 1968</w:t>
            </w:r>
            <w:r>
              <w:rPr>
                <w:rFonts w:ascii="Verdana" w:eastAsia="Calibri" w:hAnsi="Verdana" w:cs="Arial"/>
                <w:color w:val="000000"/>
                <w:lang w:eastAsia="es-ES_tradnl"/>
              </w:rPr>
              <w:t>. Artículo 5.</w:t>
            </w:r>
          </w:p>
          <w:p w14:paraId="54A060AB" w14:textId="77777777" w:rsidR="00CB6EF9" w:rsidRPr="00671903" w:rsidRDefault="00CB6EF9" w:rsidP="00CB6EF9">
            <w:pPr>
              <w:pStyle w:val="Prrafodelista"/>
              <w:numPr>
                <w:ilvl w:val="0"/>
                <w:numId w:val="21"/>
              </w:numPr>
              <w:spacing w:after="120" w:line="276" w:lineRule="auto"/>
              <w:ind w:left="714" w:hanging="357"/>
              <w:jc w:val="both"/>
              <w:rPr>
                <w:rFonts w:ascii="Verdana" w:eastAsia="Aptos" w:hAnsi="Verdana" w:cs="Arial"/>
              </w:rPr>
            </w:pPr>
            <w:r w:rsidRPr="001A5876">
              <w:rPr>
                <w:rFonts w:ascii="Verdana" w:eastAsia="Calibri" w:hAnsi="Verdana" w:cs="Arial"/>
                <w:color w:val="000000"/>
                <w:lang w:eastAsia="es-ES_tradnl"/>
              </w:rPr>
              <w:t>Decreto Reglamentario 1848 de 1969</w:t>
            </w:r>
            <w:r>
              <w:rPr>
                <w:rFonts w:ascii="Verdana" w:eastAsia="Calibri" w:hAnsi="Verdana" w:cs="Arial"/>
                <w:color w:val="000000"/>
                <w:lang w:eastAsia="es-ES_tradnl"/>
              </w:rPr>
              <w:t xml:space="preserve">. Artículos 1, 2 y 3. </w:t>
            </w:r>
          </w:p>
          <w:p w14:paraId="27A9535E" w14:textId="77777777" w:rsidR="00CB6EF9" w:rsidRPr="00671903" w:rsidRDefault="00CB6EF9" w:rsidP="00CB6EF9">
            <w:pPr>
              <w:pStyle w:val="Prrafodelista"/>
              <w:numPr>
                <w:ilvl w:val="0"/>
                <w:numId w:val="21"/>
              </w:numPr>
              <w:spacing w:after="120" w:line="276" w:lineRule="auto"/>
              <w:ind w:left="714" w:hanging="357"/>
              <w:jc w:val="both"/>
              <w:rPr>
                <w:rFonts w:ascii="Verdana" w:eastAsia="Aptos" w:hAnsi="Verdana" w:cs="Arial"/>
              </w:rPr>
            </w:pPr>
            <w:r w:rsidRPr="001A5876">
              <w:rPr>
                <w:rFonts w:ascii="Verdana" w:eastAsia="Calibri" w:hAnsi="Verdana" w:cs="Arial"/>
                <w:color w:val="000000"/>
                <w:lang w:eastAsia="es-ES_tradnl"/>
              </w:rPr>
              <w:t>Decreto Reglamentario 1950 de 1973</w:t>
            </w:r>
            <w:r>
              <w:rPr>
                <w:rFonts w:ascii="Verdana" w:eastAsia="Calibri" w:hAnsi="Verdana" w:cs="Arial"/>
                <w:color w:val="000000"/>
                <w:lang w:eastAsia="es-ES_tradnl"/>
              </w:rPr>
              <w:t xml:space="preserve">. Artículos 2, 3, 4 y 5. </w:t>
            </w:r>
          </w:p>
          <w:p w14:paraId="25F00F6C" w14:textId="77777777" w:rsidR="00CB6EF9" w:rsidRPr="00671903" w:rsidRDefault="00CB6EF9" w:rsidP="00CB6EF9">
            <w:pPr>
              <w:pStyle w:val="Prrafodelista"/>
              <w:numPr>
                <w:ilvl w:val="0"/>
                <w:numId w:val="21"/>
              </w:numPr>
              <w:spacing w:after="120" w:line="276" w:lineRule="auto"/>
              <w:ind w:left="714" w:hanging="357"/>
              <w:jc w:val="both"/>
              <w:rPr>
                <w:rFonts w:ascii="Verdana" w:eastAsia="Aptos" w:hAnsi="Verdana" w:cs="Arial"/>
              </w:rPr>
            </w:pPr>
            <w:r w:rsidRPr="001A5876">
              <w:rPr>
                <w:rFonts w:ascii="Verdana" w:eastAsia="Calibri" w:hAnsi="Verdana" w:cs="Arial"/>
                <w:color w:val="000000"/>
                <w:lang w:eastAsia="es-ES_tradnl"/>
              </w:rPr>
              <w:t>Ley 10 de 1990</w:t>
            </w:r>
            <w:r>
              <w:rPr>
                <w:rFonts w:ascii="Verdana" w:eastAsia="Calibri" w:hAnsi="Verdana" w:cs="Arial"/>
                <w:color w:val="000000"/>
                <w:lang w:eastAsia="es-ES_tradnl"/>
              </w:rPr>
              <w:t>. Artículo 26.</w:t>
            </w:r>
          </w:p>
          <w:p w14:paraId="058C66A6" w14:textId="77777777" w:rsidR="00CB6EF9" w:rsidRPr="00671903" w:rsidRDefault="00CB6EF9" w:rsidP="00CB6EF9">
            <w:pPr>
              <w:pStyle w:val="Prrafodelista"/>
              <w:numPr>
                <w:ilvl w:val="0"/>
                <w:numId w:val="21"/>
              </w:numPr>
              <w:spacing w:after="120" w:line="276" w:lineRule="auto"/>
              <w:ind w:left="714" w:hanging="357"/>
              <w:jc w:val="both"/>
              <w:rPr>
                <w:rFonts w:ascii="Verdana" w:eastAsia="Aptos" w:hAnsi="Verdana" w:cs="Arial"/>
              </w:rPr>
            </w:pPr>
            <w:r>
              <w:rPr>
                <w:rFonts w:ascii="Verdana" w:eastAsia="Calibri" w:hAnsi="Verdana" w:cs="Arial"/>
                <w:color w:val="000000"/>
                <w:lang w:eastAsia="es-ES_tradnl"/>
              </w:rPr>
              <w:t>Ley 80 de 1993. Artículos 14 numeral 2, 32, numeral 3, 60.</w:t>
            </w:r>
          </w:p>
          <w:p w14:paraId="764A9B8F" w14:textId="77777777" w:rsidR="00CB6EF9" w:rsidRPr="00671903" w:rsidRDefault="00CB6EF9" w:rsidP="00CB6EF9">
            <w:pPr>
              <w:pStyle w:val="Prrafodelista"/>
              <w:numPr>
                <w:ilvl w:val="0"/>
                <w:numId w:val="21"/>
              </w:numPr>
              <w:spacing w:after="120" w:line="276" w:lineRule="auto"/>
              <w:ind w:left="714" w:hanging="357"/>
              <w:jc w:val="both"/>
              <w:rPr>
                <w:rFonts w:ascii="Verdana" w:eastAsia="Aptos" w:hAnsi="Verdana" w:cs="Arial"/>
              </w:rPr>
            </w:pPr>
            <w:r>
              <w:rPr>
                <w:rFonts w:ascii="Verdana" w:eastAsia="Aptos" w:hAnsi="Verdana" w:cs="Arial"/>
              </w:rPr>
              <w:t>Decreto 019 de 2012. Artículo 217.</w:t>
            </w:r>
          </w:p>
          <w:p w14:paraId="273EB210" w14:textId="77777777" w:rsidR="00CB6EF9" w:rsidRPr="00671903" w:rsidRDefault="00CB6EF9" w:rsidP="00CB6EF9">
            <w:pPr>
              <w:pStyle w:val="Prrafodelista"/>
              <w:numPr>
                <w:ilvl w:val="0"/>
                <w:numId w:val="21"/>
              </w:numPr>
              <w:spacing w:after="120" w:line="276" w:lineRule="auto"/>
              <w:ind w:left="714" w:hanging="357"/>
              <w:jc w:val="both"/>
              <w:rPr>
                <w:rFonts w:ascii="Verdana" w:eastAsia="Aptos" w:hAnsi="Verdana" w:cs="Arial"/>
              </w:rPr>
            </w:pPr>
            <w:r>
              <w:rPr>
                <w:rFonts w:ascii="Verdana" w:eastAsia="Calibri" w:hAnsi="Verdana" w:cs="Arial"/>
                <w:color w:val="000000"/>
                <w:lang w:eastAsia="es-ES_tradnl"/>
              </w:rPr>
              <w:t xml:space="preserve">Ley 1150 de 2007. Artículos 2, numeral 4 literal h), 6. </w:t>
            </w:r>
            <w:r w:rsidRPr="00671903">
              <w:rPr>
                <w:rFonts w:ascii="Verdana" w:eastAsia="Calibri" w:hAnsi="Verdana" w:cs="Arial"/>
                <w:color w:val="000000"/>
                <w:lang w:eastAsia="es-ES_tradnl"/>
              </w:rPr>
              <w:t xml:space="preserve"> </w:t>
            </w:r>
          </w:p>
          <w:p w14:paraId="2B41E60E"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Decreto 1068 de 2015: Artículo 2.8.4.4.5</w:t>
            </w:r>
            <w:r>
              <w:rPr>
                <w:rFonts w:ascii="Verdana" w:eastAsia="Aptos" w:hAnsi="Verdana" w:cs="Arial"/>
              </w:rPr>
              <w:t>.</w:t>
            </w:r>
          </w:p>
          <w:p w14:paraId="1A23838D"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Pr>
                <w:rFonts w:ascii="Verdana" w:eastAsia="Aptos" w:hAnsi="Verdana" w:cs="Arial"/>
              </w:rPr>
              <w:t xml:space="preserve">Decreto 1082 de 2015. Artículos </w:t>
            </w:r>
            <w:r w:rsidRPr="00671903">
              <w:rPr>
                <w:rFonts w:ascii="Verdana" w:eastAsia="Aptos" w:hAnsi="Verdana" w:cs="Arial"/>
              </w:rPr>
              <w:t>2.2.1.2.1.4.1</w:t>
            </w:r>
            <w:r>
              <w:rPr>
                <w:rFonts w:ascii="Verdana" w:eastAsia="Aptos" w:hAnsi="Verdana" w:cs="Arial"/>
              </w:rPr>
              <w:t xml:space="preserve">, </w:t>
            </w:r>
            <w:r w:rsidRPr="00671903">
              <w:rPr>
                <w:rFonts w:ascii="Verdana" w:eastAsia="Aptos" w:hAnsi="Verdana" w:cs="Arial"/>
              </w:rPr>
              <w:t>2.2.1.2.1.4.5</w:t>
            </w:r>
            <w:r>
              <w:rPr>
                <w:rFonts w:ascii="Verdana" w:eastAsia="Aptos" w:hAnsi="Verdana" w:cs="Arial"/>
              </w:rPr>
              <w:t xml:space="preserve">, </w:t>
            </w:r>
            <w:r w:rsidRPr="00671903">
              <w:rPr>
                <w:rFonts w:ascii="Verdana" w:eastAsia="Aptos" w:hAnsi="Verdana" w:cs="Arial"/>
              </w:rPr>
              <w:t>2.2.1.2.1.4.9</w:t>
            </w:r>
            <w:r>
              <w:rPr>
                <w:rFonts w:ascii="Verdana" w:eastAsia="Aptos" w:hAnsi="Verdana" w:cs="Arial"/>
              </w:rPr>
              <w:t>.</w:t>
            </w:r>
          </w:p>
          <w:p w14:paraId="5F7A713E"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Pr>
                <w:rFonts w:ascii="Verdana" w:eastAsia="Aptos" w:hAnsi="Verdana" w:cs="Arial"/>
              </w:rPr>
              <w:t>Código Sustantivo del Trabajo. Artículos 22, 238y 239.</w:t>
            </w:r>
          </w:p>
          <w:p w14:paraId="77573A20" w14:textId="77777777" w:rsidR="00CB6EF9" w:rsidRPr="00671903" w:rsidRDefault="00CB6EF9" w:rsidP="00CB6EF9">
            <w:pPr>
              <w:pStyle w:val="Prrafodelista"/>
              <w:numPr>
                <w:ilvl w:val="0"/>
                <w:numId w:val="21"/>
              </w:numPr>
              <w:spacing w:after="120" w:line="276" w:lineRule="auto"/>
              <w:ind w:left="714" w:hanging="357"/>
              <w:jc w:val="both"/>
              <w:rPr>
                <w:rFonts w:ascii="Verdana" w:eastAsia="Aptos" w:hAnsi="Verdana" w:cs="Arial"/>
              </w:rPr>
            </w:pPr>
            <w:r w:rsidRPr="009A6F9B">
              <w:rPr>
                <w:rFonts w:ascii="Verdana" w:hAnsi="Verdana"/>
              </w:rPr>
              <w:t>Ley 2306 de 2023</w:t>
            </w:r>
            <w:r>
              <w:rPr>
                <w:rFonts w:ascii="Verdana" w:hAnsi="Verdana"/>
              </w:rPr>
              <w:t xml:space="preserve">. Artículo 6. </w:t>
            </w:r>
          </w:p>
          <w:p w14:paraId="685DDF53"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Consejo de Estado. Sala de lo Contencioso Administrativo. Sección Segunda. Subsección B. 26 de julio de 2018. Radicado: 11001-03-25-000-2014-01511-00(4912-14). C.P: Sandra Lisset Ibarra Vélez.</w:t>
            </w:r>
          </w:p>
          <w:p w14:paraId="744D5D2C"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Consejo de Estado. Sala de lo Contencioso Administrativo. Sección Segunda. Sentencia del 9 de septiembre de 2021. Expediente No. 05001-23-33-000-2013-01143-01 (1317-16). M.P: Sandra Lisset Ibarra Vélez.</w:t>
            </w:r>
          </w:p>
          <w:p w14:paraId="56FC6203"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 xml:space="preserve">Consejo de Estado. Sala de lo Contencioso Administrativo. Sección Segunda. </w:t>
            </w:r>
            <w:r>
              <w:rPr>
                <w:rFonts w:ascii="Verdana" w:eastAsia="Aptos" w:hAnsi="Verdana" w:cs="Arial"/>
              </w:rPr>
              <w:t xml:space="preserve">Subsección B. 12 de junio de 2020. </w:t>
            </w:r>
            <w:r w:rsidRPr="00671903">
              <w:rPr>
                <w:rFonts w:ascii="Verdana" w:eastAsia="Aptos" w:hAnsi="Verdana" w:cs="Arial"/>
              </w:rPr>
              <w:t>Radicado: 47001-23-33-000-2014-00248-01(0296-17)</w:t>
            </w:r>
            <w:r>
              <w:rPr>
                <w:rFonts w:ascii="Verdana" w:eastAsia="Aptos" w:hAnsi="Verdana" w:cs="Arial"/>
              </w:rPr>
              <w:t xml:space="preserve">. </w:t>
            </w:r>
            <w:r w:rsidRPr="00671903">
              <w:rPr>
                <w:rFonts w:ascii="Verdana" w:eastAsia="Aptos" w:hAnsi="Verdana" w:cs="Arial"/>
              </w:rPr>
              <w:t>M.P: Sandra Lisset Ibarra Vélez.</w:t>
            </w:r>
          </w:p>
          <w:p w14:paraId="2B48DED7"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 xml:space="preserve">Consejo de Estado. Sala de lo Contencioso Administrativo. Sección Tercera. Subsección C. Sentencia del 2 de diciembre de 2013. </w:t>
            </w:r>
            <w:proofErr w:type="spellStart"/>
            <w:r w:rsidRPr="00671903">
              <w:rPr>
                <w:rFonts w:ascii="Verdana" w:eastAsia="Aptos" w:hAnsi="Verdana" w:cs="Arial"/>
              </w:rPr>
              <w:t>Exp</w:t>
            </w:r>
            <w:proofErr w:type="spellEnd"/>
            <w:r w:rsidRPr="00671903">
              <w:rPr>
                <w:rFonts w:ascii="Verdana" w:eastAsia="Aptos" w:hAnsi="Verdana" w:cs="Arial"/>
              </w:rPr>
              <w:t>. 41719. C.P: Jaime Orlando Santofimio Gamboa.</w:t>
            </w:r>
          </w:p>
          <w:p w14:paraId="2599981A"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C0268">
              <w:rPr>
                <w:rFonts w:ascii="Verdana" w:eastAsia="Aptos" w:hAnsi="Verdana" w:cs="Arial"/>
              </w:rPr>
              <w:t xml:space="preserve">Consejo de Estado. Sala de lo Contencioso Administrativo. Sección Segunda, Subsección A. Sentencia del 26 de enero de 2023. </w:t>
            </w:r>
            <w:proofErr w:type="spellStart"/>
            <w:r w:rsidRPr="006C0268">
              <w:rPr>
                <w:rFonts w:ascii="Verdana" w:eastAsia="Aptos" w:hAnsi="Verdana" w:cs="Arial"/>
              </w:rPr>
              <w:t>Exp</w:t>
            </w:r>
            <w:proofErr w:type="spellEnd"/>
            <w:r w:rsidRPr="006C0268">
              <w:rPr>
                <w:rFonts w:ascii="Verdana" w:eastAsia="Aptos" w:hAnsi="Verdana" w:cs="Arial"/>
              </w:rPr>
              <w:t xml:space="preserve"> (4620-2017), C.P: Gabriel Valbuena Hernández.</w:t>
            </w:r>
          </w:p>
          <w:p w14:paraId="106CE78D"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Corte Constitucional. Sentencia C-154 de 1997. M.P: Hernando Herrera Vergara.</w:t>
            </w:r>
          </w:p>
          <w:p w14:paraId="3CFBD85A"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Corte Constitucional. Sentencia T-743 de 2017. M.P: Gloria Stella Ortiz Delgado.</w:t>
            </w:r>
          </w:p>
          <w:p w14:paraId="24A7BD27"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Corte Constitucional. Sentencia SU-075 de 2018. M.P: Gloria Stella Ortiz Delgado.</w:t>
            </w:r>
          </w:p>
          <w:p w14:paraId="52104D72"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Corte Constitucional. Sentencia T-350 del 2016. M.P: María Victoria Calle Correa.</w:t>
            </w:r>
          </w:p>
          <w:p w14:paraId="5677E4CE"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Corte Constitucional. Sentencia T-030 de 2018. M.P: José Fernando Reyes Cuartas.</w:t>
            </w:r>
          </w:p>
          <w:p w14:paraId="50919D3C"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 xml:space="preserve">Corte Constitucional. Sentencia T-329 de 2022. M.P: Natalia Ángel Cabo. </w:t>
            </w:r>
          </w:p>
          <w:p w14:paraId="7D49DDEF" w14:textId="77777777" w:rsidR="00CB6EF9" w:rsidRDefault="00CB6EF9" w:rsidP="00CB6EF9">
            <w:pPr>
              <w:pStyle w:val="Prrafodelista"/>
              <w:numPr>
                <w:ilvl w:val="0"/>
                <w:numId w:val="21"/>
              </w:numPr>
              <w:spacing w:after="120" w:line="276" w:lineRule="auto"/>
              <w:ind w:left="714" w:hanging="357"/>
              <w:jc w:val="both"/>
              <w:rPr>
                <w:rFonts w:ascii="Verdana" w:eastAsia="Aptos" w:hAnsi="Verdana" w:cs="Arial"/>
              </w:rPr>
            </w:pPr>
            <w:r w:rsidRPr="00671903">
              <w:rPr>
                <w:rFonts w:ascii="Verdana" w:eastAsia="Aptos" w:hAnsi="Verdana" w:cs="Arial"/>
              </w:rPr>
              <w:t>Corte Constitucional</w:t>
            </w:r>
            <w:r>
              <w:rPr>
                <w:rFonts w:ascii="Verdana" w:eastAsia="Aptos" w:hAnsi="Verdana" w:cs="Arial"/>
              </w:rPr>
              <w:t>. Sentencia</w:t>
            </w:r>
            <w:r w:rsidRPr="00671903">
              <w:rPr>
                <w:rFonts w:ascii="Verdana" w:eastAsia="Aptos" w:hAnsi="Verdana" w:cs="Arial"/>
              </w:rPr>
              <w:t xml:space="preserve"> T-119 de 2023. M.P: Paola Andrea Meneses Mosquera.</w:t>
            </w:r>
          </w:p>
          <w:p w14:paraId="15D4238C" w14:textId="77777777" w:rsidR="00CB6EF9" w:rsidRPr="006C0268" w:rsidRDefault="00CB6EF9" w:rsidP="00CB6EF9">
            <w:pPr>
              <w:pStyle w:val="Prrafodelista"/>
              <w:numPr>
                <w:ilvl w:val="0"/>
                <w:numId w:val="21"/>
              </w:numPr>
              <w:jc w:val="both"/>
              <w:rPr>
                <w:rFonts w:ascii="Verdana" w:eastAsia="Aptos" w:hAnsi="Verdana" w:cs="Arial"/>
              </w:rPr>
            </w:pPr>
            <w:r w:rsidRPr="006C0268">
              <w:rPr>
                <w:rFonts w:ascii="Verdana" w:eastAsia="Aptos" w:hAnsi="Verdana" w:cs="Arial"/>
              </w:rPr>
              <w:t xml:space="preserve">Corte Constitucional. Sentencia SU-070 de 2013. M.P: </w:t>
            </w:r>
            <w:proofErr w:type="spellStart"/>
            <w:r w:rsidRPr="006C0268">
              <w:rPr>
                <w:rFonts w:ascii="Verdana" w:eastAsia="Aptos" w:hAnsi="Verdana" w:cs="Arial"/>
              </w:rPr>
              <w:t>Alexei</w:t>
            </w:r>
            <w:proofErr w:type="spellEnd"/>
            <w:r w:rsidRPr="006C0268">
              <w:rPr>
                <w:rFonts w:ascii="Verdana" w:eastAsia="Aptos" w:hAnsi="Verdana" w:cs="Arial"/>
              </w:rPr>
              <w:t xml:space="preserve"> Julio Estrada. </w:t>
            </w:r>
          </w:p>
          <w:p w14:paraId="06645FF2" w14:textId="77777777" w:rsidR="00CB6EF9" w:rsidRPr="006C0268" w:rsidRDefault="00CB6EF9" w:rsidP="00CB6EF9">
            <w:pPr>
              <w:pStyle w:val="Prrafodelista"/>
              <w:numPr>
                <w:ilvl w:val="0"/>
                <w:numId w:val="21"/>
              </w:numPr>
              <w:spacing w:after="120" w:line="276" w:lineRule="auto"/>
              <w:ind w:left="714" w:hanging="357"/>
              <w:jc w:val="both"/>
              <w:rPr>
                <w:rFonts w:ascii="Verdana" w:eastAsia="Aptos" w:hAnsi="Verdana" w:cs="Arial"/>
              </w:rPr>
            </w:pPr>
            <w:r>
              <w:rPr>
                <w:rFonts w:ascii="Verdana" w:eastAsia="Aptos" w:hAnsi="Verdana" w:cs="Arial"/>
              </w:rPr>
              <w:t>Corte Constitucional. Sentencia</w:t>
            </w:r>
            <w:r w:rsidRPr="006C0268">
              <w:rPr>
                <w:rFonts w:ascii="Verdana" w:eastAsia="Aptos" w:hAnsi="Verdana" w:cs="Arial"/>
              </w:rPr>
              <w:t xml:space="preserve"> T-305 de 2020. M.P: Alberto Rojas Ríos</w:t>
            </w:r>
            <w:r>
              <w:rPr>
                <w:rFonts w:ascii="Verdana" w:eastAsia="Aptos" w:hAnsi="Verdana" w:cs="Arial"/>
              </w:rPr>
              <w:t>.</w:t>
            </w:r>
          </w:p>
        </w:tc>
      </w:tr>
    </w:tbl>
    <w:p w14:paraId="3ED4D345" w14:textId="77777777" w:rsidR="00CB6EF9" w:rsidRDefault="00CB6EF9" w:rsidP="00CB6EF9">
      <w:pPr>
        <w:tabs>
          <w:tab w:val="left" w:pos="142"/>
          <w:tab w:val="left" w:pos="284"/>
          <w:tab w:val="left" w:pos="3828"/>
        </w:tabs>
        <w:spacing w:after="0" w:line="276" w:lineRule="auto"/>
        <w:jc w:val="both"/>
        <w:rPr>
          <w:rFonts w:ascii="Verdana" w:eastAsia="Century Gothic" w:hAnsi="Verdana" w:cs="Century Gothic"/>
          <w:b/>
          <w:bCs/>
        </w:rPr>
      </w:pPr>
    </w:p>
    <w:p w14:paraId="05B9D7AF" w14:textId="77777777" w:rsidR="00CB6EF9" w:rsidRPr="005644FE" w:rsidRDefault="00CB6EF9" w:rsidP="00CB6EF9">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45941157" w14:textId="77777777" w:rsidR="00CB6EF9" w:rsidRDefault="00CB6EF9" w:rsidP="00CB6EF9">
      <w:pPr>
        <w:widowControl w:val="0"/>
        <w:autoSpaceDE w:val="0"/>
        <w:autoSpaceDN w:val="0"/>
        <w:spacing w:after="0" w:line="240" w:lineRule="auto"/>
        <w:jc w:val="both"/>
        <w:rPr>
          <w:rFonts w:ascii="Verdana" w:eastAsia="Aptos" w:hAnsi="Verdana" w:cs="Arial"/>
          <w:shd w:val="clear" w:color="auto" w:fill="FFFFFF"/>
          <w:lang w:val="es-ES"/>
        </w:rPr>
      </w:pPr>
    </w:p>
    <w:p w14:paraId="5C6A1C5B" w14:textId="77777777" w:rsidR="00CB6EF9" w:rsidRDefault="00CB6EF9" w:rsidP="00CB6EF9">
      <w:pPr>
        <w:widowControl w:val="0"/>
        <w:autoSpaceDE w:val="0"/>
        <w:autoSpaceDN w:val="0"/>
        <w:spacing w:after="120" w:line="276" w:lineRule="auto"/>
        <w:jc w:val="both"/>
        <w:rPr>
          <w:rFonts w:ascii="Verdana" w:hAnsi="Verdana" w:cs="Arial"/>
          <w:bCs/>
          <w:shd w:val="clear" w:color="auto" w:fill="FFFFFF"/>
          <w:lang w:val="es-ES"/>
        </w:rPr>
      </w:pPr>
      <w:r w:rsidRPr="00366811">
        <w:rPr>
          <w:rFonts w:ascii="Verdana" w:hAnsi="Verdana" w:cs="Arial"/>
          <w:bCs/>
          <w:shd w:val="clear" w:color="auto" w:fill="FFFFFF"/>
          <w:lang w:val="es-ES"/>
        </w:rPr>
        <w:t>Sobre los contratos de prestación de servicios, esta Subdirección se ha referido en los Conceptos Nro. C−293 del 12 de mayo de 2020, C−313 del 21 de mayo de 2020, C−345 del 21 de mayo de 2020, C−359 del 04de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C-372 del 26 de Agosto 2024, C-904 del 9 de diciembre de 2024, C-754 del 4 de diciembre de 2024, C-363 del 15 de abril de 2025, C-441 del 16 de mayo de 2025, C-517 del 27 de mayo de 2025</w:t>
      </w:r>
      <w:r>
        <w:rPr>
          <w:rFonts w:ascii="Verdana" w:hAnsi="Verdana" w:cs="Arial"/>
          <w:bCs/>
          <w:shd w:val="clear" w:color="auto" w:fill="FFFFFF"/>
          <w:lang w:val="es-ES"/>
        </w:rPr>
        <w:t xml:space="preserve">, </w:t>
      </w:r>
      <w:r w:rsidRPr="00366811">
        <w:rPr>
          <w:rFonts w:ascii="Verdana" w:hAnsi="Verdana" w:cs="Arial"/>
          <w:bCs/>
          <w:shd w:val="clear" w:color="auto" w:fill="FFFFFF"/>
          <w:lang w:val="es-ES"/>
        </w:rPr>
        <w:t>C- 578 del 24 de junio del 2025</w:t>
      </w:r>
      <w:r>
        <w:rPr>
          <w:rFonts w:ascii="Verdana" w:hAnsi="Verdana" w:cs="Arial"/>
          <w:bCs/>
          <w:shd w:val="clear" w:color="auto" w:fill="FFFFFF"/>
          <w:lang w:val="es-ES"/>
        </w:rPr>
        <w:t xml:space="preserve">, C-1659 del 16 de diciembre de 2025, entre otros. Sobre la calidad de los servidores públicos se puede consultar el concepto C-1103 del 11 de septiembre de 2025.  </w:t>
      </w:r>
    </w:p>
    <w:p w14:paraId="6DCEC285" w14:textId="77777777" w:rsidR="00CB6EF9" w:rsidRPr="000C1D07" w:rsidRDefault="00CB6EF9" w:rsidP="00CB6EF9">
      <w:pPr>
        <w:widowControl w:val="0"/>
        <w:autoSpaceDE w:val="0"/>
        <w:autoSpaceDN w:val="0"/>
        <w:spacing w:after="120" w:line="276" w:lineRule="auto"/>
        <w:jc w:val="both"/>
        <w:rPr>
          <w:rFonts w:ascii="Verdana" w:hAnsi="Verdana" w:cs="Arial"/>
          <w:shd w:val="clear" w:color="auto" w:fill="FFFFFF"/>
          <w:lang w:val="es-ES"/>
        </w:rPr>
      </w:pPr>
      <w:r w:rsidRPr="00E860E7">
        <w:rPr>
          <w:rFonts w:ascii="Verdana" w:hAnsi="Verdana" w:cs="Arial"/>
          <w:bCs/>
          <w:shd w:val="clear" w:color="auto" w:fill="FFFFFF"/>
        </w:rPr>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w:t>
      </w:r>
      <w:r>
        <w:rPr>
          <w:rFonts w:ascii="Verdana" w:hAnsi="Verdana" w:cs="Arial"/>
          <w:bCs/>
          <w:shd w:val="clear" w:color="auto" w:fill="FFFFFF"/>
        </w:rPr>
        <w:t>C-</w:t>
      </w:r>
      <w:r w:rsidRPr="001715C8">
        <w:rPr>
          <w:rFonts w:ascii="Verdana" w:hAnsi="Verdana" w:cs="Arial"/>
          <w:bCs/>
          <w:shd w:val="clear" w:color="auto" w:fill="FFFFFF"/>
        </w:rPr>
        <w:t>1271 del 17 de octubre de 2025</w:t>
      </w:r>
      <w:r w:rsidRPr="001715C8">
        <w:rPr>
          <w:rFonts w:ascii="Verdana" w:hAnsi="Verdana" w:cs="Arial"/>
          <w:shd w:val="clear" w:color="auto" w:fill="FFFFFF"/>
        </w:rPr>
        <w:t xml:space="preserve">, C-1415 del 11 de noviembre de 2025, </w:t>
      </w:r>
      <w:r>
        <w:rPr>
          <w:rFonts w:ascii="Verdana" w:hAnsi="Verdana" w:cs="Arial"/>
          <w:shd w:val="clear" w:color="auto" w:fill="FFFFFF"/>
        </w:rPr>
        <w:t xml:space="preserve">C-1602 del 11 de diciembre de 2025, </w:t>
      </w:r>
      <w:r w:rsidRPr="001715C8">
        <w:rPr>
          <w:rFonts w:ascii="Verdana" w:hAnsi="Verdana" w:cs="Arial"/>
          <w:shd w:val="clear" w:color="auto" w:fill="FFFFFF"/>
        </w:rPr>
        <w:t xml:space="preserve">entre </w:t>
      </w:r>
      <w:r w:rsidRPr="009070AA">
        <w:rPr>
          <w:rFonts w:ascii="Verdana" w:hAnsi="Verdana" w:cs="Arial"/>
          <w:shd w:val="clear" w:color="auto" w:fill="FFFFFF"/>
        </w:rPr>
        <w:t>otros.</w:t>
      </w:r>
      <w:r w:rsidRPr="009070AA">
        <w:rPr>
          <w:rStyle w:val="normaltextrun"/>
          <w:rFonts w:ascii="Verdana" w:hAnsi="Verdana" w:cs="Arial"/>
          <w:shd w:val="clear" w:color="auto" w:fill="FFFFFF"/>
          <w:lang w:val="es-ES"/>
        </w:rPr>
        <w:t xml:space="preserve"> </w:t>
      </w:r>
      <w:r w:rsidRPr="009070AA">
        <w:rPr>
          <w:rFonts w:ascii="Verdana" w:eastAsia="Aptos" w:hAnsi="Verdana" w:cs="Arial"/>
          <w:shd w:val="clear" w:color="auto" w:fill="FFFFFF"/>
          <w:lang w:val="es-ES"/>
        </w:rPr>
        <w:t>Estos y otros conceptos se encuentran disponibles para consulta</w:t>
      </w:r>
      <w:r w:rsidRPr="009070AA">
        <w:rPr>
          <w:rFonts w:ascii="Verdana" w:eastAsia="Calibri" w:hAnsi="Verdana" w:cs="Arial"/>
        </w:rPr>
        <w:t xml:space="preserve"> </w:t>
      </w:r>
      <w:r w:rsidRPr="009070AA">
        <w:rPr>
          <w:rFonts w:ascii="Verdana" w:hAnsi="Verdana"/>
        </w:rPr>
        <w:t>en el Sistema</w:t>
      </w:r>
      <w:r w:rsidRPr="00272B0D">
        <w:rPr>
          <w:rFonts w:ascii="Verdana" w:hAnsi="Verdana"/>
        </w:rPr>
        <w:t xml:space="preserve"> de relatoría de la Agencia, al cual se puede acceder a través del siguiente enlace:</w:t>
      </w:r>
      <w:r w:rsidRPr="00272B0D">
        <w:rPr>
          <w:rFonts w:ascii="Verdana" w:hAnsi="Verdana" w:cs="Arial"/>
          <w:shd w:val="clear" w:color="auto" w:fill="FFFFFF"/>
        </w:rPr>
        <w:t xml:space="preserve"> </w:t>
      </w:r>
      <w:hyperlink r:id="rId15" w:history="1">
        <w:r w:rsidRPr="00272B0D">
          <w:rPr>
            <w:rStyle w:val="Hipervnculo"/>
            <w:rFonts w:ascii="Verdana" w:hAnsi="Verdana" w:cs="Arial"/>
            <w:shd w:val="clear" w:color="auto" w:fill="FFFFFF"/>
          </w:rPr>
          <w:t>https://relatoria.colombiacompra.gov.co/busqueda/conceptos</w:t>
        </w:r>
      </w:hyperlink>
      <w:r w:rsidRPr="00272B0D">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30096500" w14:textId="77777777" w:rsidR="00CB6EF9" w:rsidRPr="00116940" w:rsidRDefault="00CB6EF9" w:rsidP="00CB6EF9">
      <w:pPr>
        <w:spacing w:after="12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3746E10" w14:textId="77777777" w:rsidR="00CB6EF9" w:rsidRPr="00116940" w:rsidRDefault="00CB6EF9" w:rsidP="00CB6EF9">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4AF5D70" w14:textId="77777777" w:rsidR="00CB6EF9" w:rsidRPr="00116940" w:rsidRDefault="00CB6EF9" w:rsidP="00CB6EF9">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66A074D1" w14:textId="77777777" w:rsidR="00CB6EF9" w:rsidRPr="00116940" w:rsidRDefault="00CB6EF9" w:rsidP="00CB6EF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34AE5BAE" w14:textId="77777777" w:rsidR="00CB6EF9" w:rsidRPr="00116940" w:rsidRDefault="00CB6EF9" w:rsidP="00CB6EF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1FFFEF50" w14:textId="77777777" w:rsidR="00CB6EF9" w:rsidRPr="00116940" w:rsidRDefault="00CB6EF9" w:rsidP="00CB6EF9">
      <w:pPr>
        <w:spacing w:after="0" w:line="240" w:lineRule="auto"/>
        <w:ind w:left="720"/>
        <w:jc w:val="both"/>
        <w:rPr>
          <w:rFonts w:ascii="Verdana" w:hAnsi="Verdana"/>
        </w:rPr>
      </w:pPr>
    </w:p>
    <w:p w14:paraId="388CA661" w14:textId="77777777" w:rsidR="00CB6EF9" w:rsidRDefault="00CB6EF9" w:rsidP="00CB6EF9">
      <w:pPr>
        <w:spacing w:after="120"/>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012537">
          <w:rPr>
            <w:rStyle w:val="Hipervnculo"/>
            <w:rFonts w:ascii="Verdana" w:eastAsia="Verdana" w:hAnsi="Verdana" w:cs="Verdana"/>
            <w:lang w:val="es-MX"/>
          </w:rPr>
          <w:t>https://forms.office.com/r/pPHyWVs2SZ</w:t>
        </w:r>
      </w:hyperlink>
      <w:r w:rsidRPr="00012537">
        <w:rPr>
          <w:rStyle w:val="Hipervnculo"/>
          <w:rFonts w:eastAsia="Verdana" w:cs="Verdana"/>
          <w:lang w:val="es-MX"/>
        </w:rPr>
        <w:t>.</w:t>
      </w:r>
      <w:r>
        <w:rPr>
          <w:rFonts w:ascii="Verdana" w:hAnsi="Verdana"/>
        </w:rPr>
        <w:t xml:space="preserve"> </w:t>
      </w:r>
      <w:r w:rsidRPr="00116940">
        <w:rPr>
          <w:rFonts w:ascii="Verdana" w:hAnsi="Verdana"/>
        </w:rPr>
        <w:t>¡Ayúdanos a mejorar porque el compromiso es de todos!</w:t>
      </w:r>
    </w:p>
    <w:p w14:paraId="06D7BAAC" w14:textId="77777777" w:rsidR="00CB6EF9" w:rsidRPr="00116940" w:rsidRDefault="00CB6EF9" w:rsidP="00CB6EF9">
      <w:pPr>
        <w:spacing w:after="120"/>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D210D63" w14:textId="77777777" w:rsidR="00CB6EF9" w:rsidRPr="00116940" w:rsidRDefault="00CB6EF9" w:rsidP="00CB6EF9">
      <w:pPr>
        <w:spacing w:after="0" w:line="240" w:lineRule="auto"/>
        <w:jc w:val="both"/>
        <w:rPr>
          <w:rFonts w:ascii="Verdana" w:hAnsi="Verdana"/>
        </w:rPr>
      </w:pPr>
    </w:p>
    <w:p w14:paraId="180B4B96" w14:textId="77777777" w:rsidR="00CB6EF9" w:rsidRPr="00116940" w:rsidRDefault="00CB6EF9" w:rsidP="00CB6EF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45F6AF3" w14:textId="77777777" w:rsidR="00CB6EF9" w:rsidRPr="00116940" w:rsidRDefault="00CB6EF9" w:rsidP="00CB6EF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B969B42" w14:textId="77777777" w:rsidR="00CB6EF9" w:rsidRPr="00116940" w:rsidRDefault="00CB6EF9" w:rsidP="00CB6EF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BCF088C" w14:textId="77777777" w:rsidR="00CB6EF9" w:rsidRPr="00116940" w:rsidRDefault="00CB6EF9" w:rsidP="00CB6EF9">
      <w:pPr>
        <w:spacing w:after="0" w:line="240" w:lineRule="auto"/>
        <w:jc w:val="both"/>
        <w:rPr>
          <w:rFonts w:ascii="Verdana" w:hAnsi="Verdana"/>
        </w:rPr>
      </w:pPr>
    </w:p>
    <w:p w14:paraId="1087A6F9" w14:textId="77777777" w:rsidR="00CB6EF9" w:rsidRDefault="00CB6EF9" w:rsidP="00CB6EF9">
      <w:pPr>
        <w:spacing w:after="0" w:line="240" w:lineRule="auto"/>
        <w:jc w:val="both"/>
        <w:rPr>
          <w:rFonts w:ascii="Verdana" w:hAnsi="Verdana"/>
          <w:lang w:val="es-MX"/>
        </w:rPr>
      </w:pPr>
    </w:p>
    <w:p w14:paraId="3F1D5634" w14:textId="77777777" w:rsidR="00CB6EF9" w:rsidRPr="00330029" w:rsidRDefault="00CB6EF9" w:rsidP="00CB6EF9">
      <w:pPr>
        <w:spacing w:after="0" w:line="240" w:lineRule="auto"/>
        <w:jc w:val="both"/>
        <w:rPr>
          <w:rFonts w:ascii="Verdana" w:hAnsi="Verdana"/>
          <w:lang w:val="es-MX"/>
        </w:rPr>
      </w:pPr>
      <w:r w:rsidRPr="00E02524">
        <w:rPr>
          <w:rFonts w:ascii="Verdana" w:hAnsi="Verdana"/>
          <w:lang w:val="es-MX"/>
        </w:rPr>
        <w:t>Cordialmente,</w:t>
      </w:r>
    </w:p>
    <w:p w14:paraId="6380E81F" w14:textId="58D52687" w:rsidR="00CB6EF9" w:rsidRDefault="00510F98" w:rsidP="00CB6EF9">
      <w:pPr>
        <w:spacing w:after="0" w:line="256" w:lineRule="auto"/>
        <w:jc w:val="center"/>
        <w:rPr>
          <w:rFonts w:ascii="Verdana" w:eastAsia="Calibri" w:hAnsi="Verdana" w:cs="Times New Roman"/>
        </w:rPr>
      </w:pPr>
      <w:r>
        <w:rPr>
          <w:noProof/>
        </w:rPr>
        <w:drawing>
          <wp:inline distT="0" distB="0" distL="0" distR="0" wp14:anchorId="0433EE6D" wp14:editId="574E75DB">
            <wp:extent cx="3962400" cy="186690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9"/>
                    <a:stretch>
                      <a:fillRect/>
                    </a:stretch>
                  </pic:blipFill>
                  <pic:spPr>
                    <a:xfrm>
                      <a:off x="0" y="0"/>
                      <a:ext cx="3962400" cy="1866900"/>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CB6EF9" w:rsidRPr="005644FE" w14:paraId="51E338EF" w14:textId="77777777" w:rsidTr="00CC4E66">
        <w:trPr>
          <w:trHeight w:val="315"/>
        </w:trPr>
        <w:tc>
          <w:tcPr>
            <w:tcW w:w="893" w:type="dxa"/>
            <w:vAlign w:val="center"/>
            <w:hideMark/>
          </w:tcPr>
          <w:p w14:paraId="6355E84B" w14:textId="77777777" w:rsidR="00CB6EF9" w:rsidRPr="005644FE" w:rsidRDefault="00CB6EF9" w:rsidP="00CC4E66">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1BD68D3" w14:textId="77777777" w:rsidR="00CB6EF9" w:rsidRPr="005644FE" w:rsidRDefault="00CB6EF9" w:rsidP="00CC4E66">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0A6B4FDB" w14:textId="77777777" w:rsidR="00CB6EF9" w:rsidRPr="005644FE" w:rsidRDefault="00CB6EF9" w:rsidP="00CC4E66">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CB6EF9" w:rsidRPr="005644FE" w14:paraId="138AC57A" w14:textId="77777777" w:rsidTr="00CC4E66">
        <w:trPr>
          <w:trHeight w:val="330"/>
        </w:trPr>
        <w:tc>
          <w:tcPr>
            <w:tcW w:w="893" w:type="dxa"/>
            <w:vAlign w:val="center"/>
            <w:hideMark/>
          </w:tcPr>
          <w:p w14:paraId="150C0164" w14:textId="77777777" w:rsidR="00CB6EF9" w:rsidRPr="005644FE" w:rsidRDefault="00CB6EF9" w:rsidP="00CC4E66">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089E27A2" w14:textId="77777777" w:rsidR="00CB6EF9" w:rsidRPr="0004340D" w:rsidRDefault="00CB6EF9" w:rsidP="00CC4E66">
            <w:pPr>
              <w:pStyle w:val="paragraph"/>
              <w:spacing w:before="0" w:beforeAutospacing="0" w:after="0" w:afterAutospacing="0"/>
              <w:contextualSpacing/>
              <w:textAlignment w:val="baseline"/>
              <w:rPr>
                <w:rStyle w:val="normaltextrun"/>
                <w:rFonts w:ascii="Verdana" w:hAnsi="Verdana"/>
                <w:sz w:val="16"/>
                <w:szCs w:val="16"/>
              </w:rPr>
            </w:pPr>
            <w:r w:rsidRPr="0004340D">
              <w:rPr>
                <w:rStyle w:val="normaltextrun"/>
                <w:rFonts w:ascii="Verdana" w:hAnsi="Verdana"/>
                <w:sz w:val="16"/>
                <w:szCs w:val="16"/>
              </w:rPr>
              <w:t>Diana Lucía Saavedra Castañeda</w:t>
            </w:r>
          </w:p>
          <w:p w14:paraId="36631E36" w14:textId="77777777" w:rsidR="00CB6EF9" w:rsidRPr="005644FE" w:rsidRDefault="00CB6EF9" w:rsidP="00CC4E66">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CB6EF9" w:rsidRPr="005644FE" w14:paraId="5BB45FA8" w14:textId="77777777" w:rsidTr="00CC4E66">
        <w:trPr>
          <w:trHeight w:val="300"/>
        </w:trPr>
        <w:tc>
          <w:tcPr>
            <w:tcW w:w="893" w:type="dxa"/>
            <w:vAlign w:val="center"/>
          </w:tcPr>
          <w:p w14:paraId="4DC69437" w14:textId="77777777" w:rsidR="00CB6EF9" w:rsidRPr="005644FE" w:rsidRDefault="00CB6EF9" w:rsidP="00CC4E66">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5630D2FA" w14:textId="77777777" w:rsidR="00CB6EF9" w:rsidRPr="005644FE" w:rsidRDefault="00CB6EF9" w:rsidP="00CC4E66">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 xml:space="preserve">Carolina Quintero </w:t>
            </w:r>
            <w:proofErr w:type="spellStart"/>
            <w:r w:rsidRPr="005644FE">
              <w:rPr>
                <w:rFonts w:ascii="Verdana" w:eastAsia="Calibri" w:hAnsi="Verdana" w:cs="Arial"/>
                <w:sz w:val="16"/>
                <w:szCs w:val="16"/>
                <w:lang w:eastAsia="es-ES"/>
              </w:rPr>
              <w:t>Gacharná</w:t>
            </w:r>
            <w:proofErr w:type="spellEnd"/>
          </w:p>
          <w:p w14:paraId="2A1AA839" w14:textId="77777777" w:rsidR="00CB6EF9" w:rsidRPr="005644FE" w:rsidRDefault="00CB6EF9" w:rsidP="00CC4E66">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31C69EC7" w14:textId="77777777" w:rsidR="00CB6EF9" w:rsidRDefault="00CB6EF9" w:rsidP="00CB6EF9"/>
    <w:p w14:paraId="2BC5FD9A" w14:textId="77777777" w:rsidR="00CB6EF9" w:rsidRPr="005644FE" w:rsidRDefault="00CB6EF9" w:rsidP="00CB6EF9"/>
    <w:bookmarkEnd w:id="0"/>
    <w:p w14:paraId="659ED775" w14:textId="77777777" w:rsidR="00CB6EF9" w:rsidRPr="0015699B" w:rsidRDefault="00CB6EF9" w:rsidP="00CB6EF9">
      <w:pPr>
        <w:spacing w:after="0" w:line="240" w:lineRule="auto"/>
        <w:jc w:val="both"/>
        <w:textAlignment w:val="baseline"/>
        <w:rPr>
          <w:rFonts w:ascii="Verdana" w:eastAsia="Times New Roman" w:hAnsi="Verdana" w:cs="Segoe UI"/>
          <w:lang w:eastAsia="es-CO"/>
        </w:rPr>
      </w:pPr>
    </w:p>
    <w:bookmarkEnd w:id="1"/>
    <w:p w14:paraId="19BC8D88" w14:textId="77777777" w:rsidR="00CB6EF9" w:rsidRDefault="00CB6EF9" w:rsidP="00CB6EF9"/>
    <w:bookmarkEnd w:id="2"/>
    <w:p w14:paraId="0F293BF4" w14:textId="45959301" w:rsidR="00127233" w:rsidRPr="0015699B" w:rsidRDefault="00127233" w:rsidP="007419B0">
      <w:pPr>
        <w:spacing w:after="0" w:line="240" w:lineRule="auto"/>
        <w:jc w:val="both"/>
        <w:textAlignment w:val="baseline"/>
        <w:rPr>
          <w:rFonts w:ascii="Verdana" w:eastAsia="Times New Roman" w:hAnsi="Verdana" w:cs="Segoe UI"/>
          <w:lang w:eastAsia="es-CO"/>
        </w:rPr>
      </w:pPr>
    </w:p>
    <w:sectPr w:rsidR="00127233" w:rsidRPr="0015699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95357" w14:textId="77777777" w:rsidR="00266F15" w:rsidRDefault="00266F15" w:rsidP="004A1847">
      <w:pPr>
        <w:spacing w:after="0" w:line="240" w:lineRule="auto"/>
      </w:pPr>
      <w:r>
        <w:separator/>
      </w:r>
    </w:p>
  </w:endnote>
  <w:endnote w:type="continuationSeparator" w:id="0">
    <w:p w14:paraId="4EBC552F" w14:textId="77777777" w:rsidR="00266F15" w:rsidRDefault="00266F1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588D8" w14:textId="77777777" w:rsidR="00266F15" w:rsidRDefault="00266F15" w:rsidP="004A1847">
      <w:pPr>
        <w:spacing w:after="0" w:line="240" w:lineRule="auto"/>
      </w:pPr>
      <w:r>
        <w:separator/>
      </w:r>
    </w:p>
  </w:footnote>
  <w:footnote w:type="continuationSeparator" w:id="0">
    <w:p w14:paraId="7C3EC967" w14:textId="77777777" w:rsidR="00266F15" w:rsidRDefault="00266F15" w:rsidP="004A1847">
      <w:pPr>
        <w:spacing w:after="0" w:line="240" w:lineRule="auto"/>
      </w:pPr>
      <w:r>
        <w:continuationSeparator/>
      </w:r>
    </w:p>
  </w:footnote>
  <w:footnote w:id="1">
    <w:p w14:paraId="50B41A31" w14:textId="77777777" w:rsidR="00CB6EF9" w:rsidRPr="00097D39" w:rsidRDefault="00CB6EF9" w:rsidP="00CB6EF9">
      <w:pPr>
        <w:pStyle w:val="Textonotapie"/>
        <w:ind w:firstLine="709"/>
        <w:jc w:val="both"/>
        <w:rPr>
          <w:rFonts w:ascii="Verdana" w:hAnsi="Verdana"/>
          <w:sz w:val="16"/>
          <w:szCs w:val="16"/>
          <w:lang w:val="es-CO"/>
        </w:rPr>
      </w:pPr>
      <w:r w:rsidRPr="00097D39">
        <w:rPr>
          <w:rStyle w:val="Refdenotaalpie"/>
          <w:rFonts w:ascii="Verdana" w:hAnsi="Verdana"/>
          <w:sz w:val="16"/>
          <w:szCs w:val="16"/>
        </w:rPr>
        <w:footnoteRef/>
      </w:r>
      <w:r w:rsidRPr="00097D39">
        <w:rPr>
          <w:rFonts w:ascii="Verdana" w:hAnsi="Verdana"/>
          <w:sz w:val="16"/>
          <w:szCs w:val="16"/>
        </w:rPr>
        <w:t xml:space="preserve"> </w:t>
      </w:r>
      <w:r w:rsidRPr="00097D39">
        <w:rPr>
          <w:rFonts w:ascii="Verdana" w:hAnsi="Verdana"/>
          <w:sz w:val="16"/>
          <w:szCs w:val="16"/>
          <w:lang w:val="es-CO"/>
        </w:rPr>
        <w:t>Sobre régimen político y municipal.</w:t>
      </w:r>
    </w:p>
    <w:p w14:paraId="285DA331" w14:textId="77777777" w:rsidR="00CB6EF9" w:rsidRPr="00097D39" w:rsidRDefault="00CB6EF9" w:rsidP="00CB6EF9">
      <w:pPr>
        <w:pStyle w:val="Textonotapie"/>
        <w:ind w:firstLine="709"/>
        <w:jc w:val="both"/>
        <w:rPr>
          <w:rFonts w:ascii="Verdana" w:hAnsi="Verdana"/>
          <w:sz w:val="16"/>
          <w:szCs w:val="16"/>
          <w:lang w:val="es-ES"/>
        </w:rPr>
      </w:pPr>
    </w:p>
  </w:footnote>
  <w:footnote w:id="2">
    <w:p w14:paraId="2B4A5D07" w14:textId="77777777" w:rsidR="00CB6EF9" w:rsidRPr="00097D39" w:rsidRDefault="00CB6EF9" w:rsidP="00CB6EF9">
      <w:pPr>
        <w:pStyle w:val="Textonotapie"/>
        <w:ind w:firstLine="709"/>
        <w:jc w:val="both"/>
        <w:rPr>
          <w:rFonts w:ascii="Verdana" w:hAnsi="Verdana"/>
          <w:sz w:val="16"/>
          <w:szCs w:val="16"/>
          <w:lang w:val="es-CO"/>
        </w:rPr>
      </w:pPr>
      <w:r w:rsidRPr="00097D39">
        <w:rPr>
          <w:rStyle w:val="Refdenotaalpie"/>
          <w:rFonts w:ascii="Verdana" w:hAnsi="Verdana"/>
          <w:sz w:val="16"/>
          <w:szCs w:val="16"/>
        </w:rPr>
        <w:footnoteRef/>
      </w:r>
      <w:r w:rsidRPr="00097D39">
        <w:rPr>
          <w:rFonts w:ascii="Verdana" w:hAnsi="Verdana"/>
          <w:sz w:val="16"/>
          <w:szCs w:val="16"/>
        </w:rPr>
        <w:t xml:space="preserve"> </w:t>
      </w:r>
      <w:r w:rsidRPr="00097D39">
        <w:rPr>
          <w:rFonts w:ascii="Verdana" w:hAnsi="Verdana"/>
          <w:sz w:val="16"/>
          <w:szCs w:val="16"/>
          <w:lang w:val="es-CO"/>
        </w:rPr>
        <w:t>Por el cual se reglamenta la Ley 6ª de 1945, en lo relativo al contrato individual de trabajo, en general.</w:t>
      </w:r>
    </w:p>
    <w:p w14:paraId="5EDFA14B" w14:textId="77777777" w:rsidR="00CB6EF9" w:rsidRPr="00097D39" w:rsidRDefault="00CB6EF9" w:rsidP="00CB6EF9">
      <w:pPr>
        <w:pStyle w:val="Textonotapie"/>
        <w:ind w:firstLine="709"/>
        <w:jc w:val="both"/>
        <w:rPr>
          <w:rFonts w:ascii="Verdana" w:hAnsi="Verdana"/>
          <w:sz w:val="16"/>
          <w:szCs w:val="16"/>
        </w:rPr>
      </w:pPr>
    </w:p>
  </w:footnote>
  <w:footnote w:id="3">
    <w:p w14:paraId="443BAC96" w14:textId="77777777" w:rsidR="00CB6EF9" w:rsidRPr="00097D39" w:rsidRDefault="00CB6EF9" w:rsidP="00CB6EF9">
      <w:pPr>
        <w:pStyle w:val="Textonotapie"/>
        <w:ind w:firstLine="709"/>
        <w:jc w:val="both"/>
        <w:rPr>
          <w:rFonts w:ascii="Verdana" w:hAnsi="Verdana"/>
          <w:sz w:val="16"/>
          <w:szCs w:val="16"/>
          <w:lang w:val="es-CO"/>
        </w:rPr>
      </w:pPr>
      <w:r w:rsidRPr="00097D39">
        <w:rPr>
          <w:rStyle w:val="Refdenotaalpie"/>
          <w:rFonts w:ascii="Verdana" w:hAnsi="Verdana"/>
          <w:sz w:val="16"/>
          <w:szCs w:val="16"/>
        </w:rPr>
        <w:footnoteRef/>
      </w:r>
      <w:r w:rsidRPr="00097D39">
        <w:rPr>
          <w:rFonts w:ascii="Verdana" w:hAnsi="Verdana"/>
          <w:sz w:val="16"/>
          <w:szCs w:val="16"/>
        </w:rPr>
        <w:t xml:space="preserve"> </w:t>
      </w:r>
      <w:r w:rsidRPr="00097D39">
        <w:rPr>
          <w:rFonts w:ascii="Verdana" w:hAnsi="Verdana"/>
          <w:sz w:val="16"/>
          <w:szCs w:val="16"/>
          <w:lang w:val="es-CO"/>
        </w:rPr>
        <w:t>Por la cual se dictan algunas disposiciones sobre convenciones de trabajo, asociaciones profesionales, conflictos colectivos y jurisdicción especial de trabajo.</w:t>
      </w:r>
    </w:p>
    <w:p w14:paraId="4058D760" w14:textId="77777777" w:rsidR="00CB6EF9" w:rsidRPr="00097D39" w:rsidRDefault="00CB6EF9" w:rsidP="00CB6EF9">
      <w:pPr>
        <w:pStyle w:val="Textonotapie"/>
        <w:ind w:firstLine="709"/>
        <w:jc w:val="both"/>
        <w:rPr>
          <w:rFonts w:ascii="Verdana" w:hAnsi="Verdana"/>
          <w:sz w:val="16"/>
          <w:szCs w:val="16"/>
          <w:lang w:val="es-ES"/>
        </w:rPr>
      </w:pPr>
    </w:p>
  </w:footnote>
  <w:footnote w:id="4">
    <w:p w14:paraId="2B4B5265" w14:textId="77777777" w:rsidR="00CB6EF9" w:rsidRPr="00097D39" w:rsidRDefault="00CB6EF9" w:rsidP="00CB6EF9">
      <w:pPr>
        <w:pStyle w:val="Textonotapie"/>
        <w:ind w:firstLine="709"/>
        <w:jc w:val="both"/>
        <w:rPr>
          <w:rFonts w:ascii="Verdana" w:hAnsi="Verdana"/>
          <w:sz w:val="16"/>
          <w:szCs w:val="16"/>
          <w:lang w:val="es-CO"/>
        </w:rPr>
      </w:pPr>
      <w:r w:rsidRPr="00097D39">
        <w:rPr>
          <w:rStyle w:val="Refdenotaalpie"/>
          <w:rFonts w:ascii="Verdana" w:hAnsi="Verdana"/>
          <w:sz w:val="16"/>
          <w:szCs w:val="16"/>
        </w:rPr>
        <w:footnoteRef/>
      </w:r>
      <w:r w:rsidRPr="00097D39">
        <w:rPr>
          <w:rFonts w:ascii="Verdana" w:hAnsi="Verdana"/>
          <w:sz w:val="16"/>
          <w:szCs w:val="16"/>
        </w:rPr>
        <w:t xml:space="preserve"> </w:t>
      </w:r>
      <w:r w:rsidRPr="00097D39">
        <w:rPr>
          <w:rFonts w:ascii="Verdana" w:hAnsi="Verdana"/>
          <w:sz w:val="16"/>
          <w:szCs w:val="16"/>
          <w:lang w:val="es-CO"/>
        </w:rPr>
        <w:t>Por el cual se prevé la integración de la seguridad social entre el sector público y el privado y se regula el régimen prestacional de los empleados públicos y trabajadores oficiales.</w:t>
      </w:r>
    </w:p>
    <w:p w14:paraId="03A4C257" w14:textId="77777777" w:rsidR="00CB6EF9" w:rsidRPr="00097D39" w:rsidRDefault="00CB6EF9" w:rsidP="00CB6EF9">
      <w:pPr>
        <w:pStyle w:val="Textonotapie"/>
        <w:ind w:firstLine="709"/>
        <w:jc w:val="both"/>
        <w:rPr>
          <w:rFonts w:ascii="Verdana" w:hAnsi="Verdana"/>
          <w:sz w:val="16"/>
          <w:szCs w:val="16"/>
          <w:lang w:val="es-ES"/>
        </w:rPr>
      </w:pPr>
    </w:p>
  </w:footnote>
  <w:footnote w:id="5">
    <w:p w14:paraId="62C02852" w14:textId="77777777" w:rsidR="00CB6EF9" w:rsidRPr="00097D39" w:rsidRDefault="00CB6EF9" w:rsidP="00CB6EF9">
      <w:pPr>
        <w:pStyle w:val="Textonotapie"/>
        <w:ind w:firstLine="709"/>
        <w:jc w:val="both"/>
        <w:rPr>
          <w:rFonts w:ascii="Verdana" w:hAnsi="Verdana"/>
          <w:sz w:val="16"/>
          <w:szCs w:val="16"/>
          <w:lang w:val="es-CO"/>
        </w:rPr>
      </w:pPr>
      <w:r w:rsidRPr="00097D39">
        <w:rPr>
          <w:rStyle w:val="Refdenotaalpie"/>
          <w:rFonts w:ascii="Verdana" w:hAnsi="Verdana"/>
          <w:sz w:val="16"/>
          <w:szCs w:val="16"/>
        </w:rPr>
        <w:footnoteRef/>
      </w:r>
      <w:r w:rsidRPr="00097D39">
        <w:rPr>
          <w:rFonts w:ascii="Verdana" w:hAnsi="Verdana"/>
          <w:sz w:val="16"/>
          <w:szCs w:val="16"/>
        </w:rPr>
        <w:t xml:space="preserve"> </w:t>
      </w:r>
      <w:r w:rsidRPr="00097D39">
        <w:rPr>
          <w:rFonts w:ascii="Verdana" w:hAnsi="Verdana"/>
          <w:sz w:val="16"/>
          <w:szCs w:val="16"/>
          <w:lang w:val="es-CO"/>
        </w:rPr>
        <w:t>Por el cual se reglamenta el Decreto 3135 de 1968.</w:t>
      </w:r>
    </w:p>
    <w:p w14:paraId="00D7ABC8" w14:textId="77777777" w:rsidR="00CB6EF9" w:rsidRPr="00BF586F" w:rsidRDefault="00CB6EF9" w:rsidP="00CB6EF9">
      <w:pPr>
        <w:pStyle w:val="Textonotapie"/>
        <w:ind w:firstLine="709"/>
        <w:jc w:val="both"/>
        <w:rPr>
          <w:rFonts w:ascii="Verdana" w:hAnsi="Verdana"/>
          <w:sz w:val="14"/>
          <w:szCs w:val="14"/>
          <w:lang w:val="es-ES"/>
        </w:rPr>
      </w:pPr>
    </w:p>
  </w:footnote>
  <w:footnote w:id="6">
    <w:p w14:paraId="6CE5D0E6" w14:textId="77777777" w:rsidR="00CB6EF9" w:rsidRPr="00097D39" w:rsidRDefault="00CB6EF9" w:rsidP="00CB6EF9">
      <w:pPr>
        <w:pStyle w:val="Textonotapie"/>
        <w:ind w:firstLine="709"/>
        <w:jc w:val="both"/>
        <w:rPr>
          <w:rFonts w:ascii="Verdana" w:hAnsi="Verdana"/>
          <w:sz w:val="16"/>
          <w:szCs w:val="16"/>
          <w:lang w:val="es-CO"/>
        </w:rPr>
      </w:pPr>
      <w:r w:rsidRPr="00097D39">
        <w:rPr>
          <w:rStyle w:val="Refdenotaalpie"/>
          <w:rFonts w:ascii="Verdana" w:hAnsi="Verdana"/>
          <w:sz w:val="16"/>
          <w:szCs w:val="16"/>
        </w:rPr>
        <w:footnoteRef/>
      </w:r>
      <w:r w:rsidRPr="00097D39">
        <w:rPr>
          <w:rFonts w:ascii="Verdana" w:hAnsi="Verdana"/>
          <w:sz w:val="16"/>
          <w:szCs w:val="16"/>
        </w:rPr>
        <w:t xml:space="preserve"> </w:t>
      </w:r>
      <w:r w:rsidRPr="00097D39">
        <w:rPr>
          <w:rFonts w:ascii="Verdana" w:hAnsi="Verdana"/>
          <w:sz w:val="16"/>
          <w:szCs w:val="16"/>
          <w:lang w:val="es-CO"/>
        </w:rPr>
        <w:t>Por el cual se reglamentan los Decretos- Leyes 2400 y 3074 de 1968 y otras normas sobre administración del personal civil.</w:t>
      </w:r>
    </w:p>
    <w:p w14:paraId="478BFF11" w14:textId="77777777" w:rsidR="00CB6EF9" w:rsidRPr="00097D39" w:rsidRDefault="00CB6EF9" w:rsidP="00CB6EF9">
      <w:pPr>
        <w:pStyle w:val="Textonotapie"/>
        <w:ind w:firstLine="709"/>
        <w:jc w:val="both"/>
        <w:rPr>
          <w:rFonts w:ascii="Verdana" w:hAnsi="Verdana"/>
          <w:sz w:val="16"/>
          <w:szCs w:val="16"/>
          <w:lang w:val="es-ES"/>
        </w:rPr>
      </w:pPr>
    </w:p>
  </w:footnote>
  <w:footnote w:id="7">
    <w:p w14:paraId="60C509C3" w14:textId="77777777" w:rsidR="00CB6EF9" w:rsidRPr="00097D39" w:rsidRDefault="00CB6EF9" w:rsidP="00CB6EF9">
      <w:pPr>
        <w:spacing w:after="0" w:line="240" w:lineRule="auto"/>
        <w:ind w:right="51" w:firstLine="709"/>
        <w:jc w:val="both"/>
        <w:rPr>
          <w:rFonts w:ascii="Verdana" w:eastAsia="Calibri" w:hAnsi="Verdana" w:cs="Arial"/>
          <w:color w:val="000000"/>
          <w:sz w:val="16"/>
          <w:szCs w:val="16"/>
          <w:lang w:eastAsia="es-ES_tradnl"/>
        </w:rPr>
      </w:pPr>
      <w:r w:rsidRPr="00097D39">
        <w:rPr>
          <w:rStyle w:val="Refdenotaalpie"/>
          <w:rFonts w:ascii="Verdana" w:hAnsi="Verdana"/>
          <w:sz w:val="16"/>
          <w:szCs w:val="16"/>
        </w:rPr>
        <w:footnoteRef/>
      </w:r>
      <w:r w:rsidRPr="00097D39">
        <w:rPr>
          <w:rFonts w:ascii="Verdana" w:hAnsi="Verdana"/>
          <w:sz w:val="16"/>
          <w:szCs w:val="16"/>
        </w:rPr>
        <w:t xml:space="preserve">  </w:t>
      </w:r>
      <w:r w:rsidRPr="00097D39">
        <w:rPr>
          <w:rFonts w:ascii="Verdana" w:eastAsia="Calibri" w:hAnsi="Verdana" w:cs="Arial"/>
          <w:color w:val="000000"/>
          <w:sz w:val="16"/>
          <w:szCs w:val="16"/>
          <w:lang w:eastAsia="es-ES_tradnl"/>
        </w:rPr>
        <w:t>“</w:t>
      </w:r>
      <w:r w:rsidRPr="00097D39">
        <w:rPr>
          <w:rFonts w:ascii="Verdana" w:eastAsia="Calibri" w:hAnsi="Verdana" w:cs="Arial"/>
          <w:b/>
          <w:bCs/>
          <w:color w:val="000000"/>
          <w:sz w:val="16"/>
          <w:szCs w:val="16"/>
          <w:lang w:eastAsia="es-ES_tradnl"/>
        </w:rPr>
        <w:t>Artículo 2.º.-</w:t>
      </w:r>
      <w:r w:rsidRPr="00097D39">
        <w:rPr>
          <w:rFonts w:ascii="Verdana" w:eastAsia="Calibri" w:hAnsi="Verdana" w:cs="Arial"/>
          <w:color w:val="000000"/>
          <w:sz w:val="16"/>
          <w:szCs w:val="16"/>
          <w:lang w:eastAsia="es-ES_tradnl"/>
        </w:rPr>
        <w:t xml:space="preserve"> Las personas que prestan sus servicios en la rama ejecutiva del poder público son empleados o funcionarios públicos, trabajadores oficiales, o auxiliares de la administración.</w:t>
      </w:r>
    </w:p>
    <w:p w14:paraId="02146ED6" w14:textId="77777777" w:rsidR="00CB6EF9" w:rsidRPr="00097D39" w:rsidRDefault="00CB6EF9" w:rsidP="00CB6EF9">
      <w:pPr>
        <w:spacing w:after="0" w:line="240" w:lineRule="auto"/>
        <w:ind w:left="851" w:right="51" w:firstLine="709"/>
        <w:jc w:val="both"/>
        <w:rPr>
          <w:rFonts w:ascii="Verdana" w:eastAsia="Calibri" w:hAnsi="Verdana" w:cs="Arial"/>
          <w:color w:val="000000"/>
          <w:sz w:val="16"/>
          <w:szCs w:val="16"/>
          <w:lang w:eastAsia="es-ES_tradnl"/>
        </w:rPr>
      </w:pPr>
    </w:p>
    <w:p w14:paraId="64ECB7EB" w14:textId="77777777" w:rsidR="00CB6EF9" w:rsidRPr="00097D39" w:rsidRDefault="00CB6EF9" w:rsidP="00CB6EF9">
      <w:pPr>
        <w:spacing w:after="0" w:line="240" w:lineRule="auto"/>
        <w:ind w:right="51" w:firstLine="709"/>
        <w:jc w:val="both"/>
        <w:rPr>
          <w:rFonts w:ascii="Verdana" w:eastAsia="Calibri" w:hAnsi="Verdana" w:cs="Arial"/>
          <w:color w:val="000000"/>
          <w:sz w:val="16"/>
          <w:szCs w:val="16"/>
          <w:lang w:eastAsia="es-ES_tradnl"/>
        </w:rPr>
      </w:pPr>
      <w:r w:rsidRPr="00097D39">
        <w:rPr>
          <w:rFonts w:ascii="Verdana" w:eastAsia="Calibri" w:hAnsi="Verdana" w:cs="Arial"/>
          <w:b/>
          <w:bCs/>
          <w:color w:val="000000"/>
          <w:sz w:val="16"/>
          <w:szCs w:val="16"/>
          <w:lang w:eastAsia="es-ES_tradnl"/>
        </w:rPr>
        <w:t>Artículo 3.º.-</w:t>
      </w:r>
      <w:r w:rsidRPr="00097D39">
        <w:rPr>
          <w:rFonts w:ascii="Verdana" w:eastAsia="Calibri" w:hAnsi="Verdana" w:cs="Arial"/>
          <w:color w:val="000000"/>
          <w:sz w:val="16"/>
          <w:szCs w:val="16"/>
          <w:lang w:eastAsia="es-ES_tradnl"/>
        </w:rPr>
        <w:t xml:space="preserve"> Las personas que presten sus servicios en los ministerios, departamentos administrativos, superintendencias y establecimientos públicos, son empleados públicos; sin embargo los trabajadores de la construcción y sostenimiento de obras públicas son trabajadores oficiales. En los estatutos de los establecimientos públicos se precisará qué actividades pueden ser desempeñadas por personas vinculadas mediante contrato de trabajo. </w:t>
      </w:r>
    </w:p>
    <w:p w14:paraId="6858AAB5" w14:textId="77777777" w:rsidR="00CB6EF9" w:rsidRPr="00097D39" w:rsidRDefault="00CB6EF9" w:rsidP="00CB6EF9">
      <w:pPr>
        <w:spacing w:after="0" w:line="240" w:lineRule="auto"/>
        <w:ind w:right="51" w:firstLine="709"/>
        <w:jc w:val="both"/>
        <w:rPr>
          <w:rFonts w:ascii="Verdana" w:eastAsia="Calibri" w:hAnsi="Verdana" w:cs="Arial"/>
          <w:color w:val="000000"/>
          <w:sz w:val="16"/>
          <w:szCs w:val="16"/>
          <w:lang w:val="es-ES_tradnl" w:eastAsia="es-ES_tradnl"/>
        </w:rPr>
      </w:pPr>
      <w:r w:rsidRPr="00097D39">
        <w:rPr>
          <w:rFonts w:ascii="Verdana" w:eastAsia="Calibri" w:hAnsi="Verdana" w:cs="Arial"/>
          <w:color w:val="000000"/>
          <w:sz w:val="16"/>
          <w:szCs w:val="16"/>
          <w:lang w:eastAsia="es-ES_tradnl"/>
        </w:rPr>
        <w:t>Las personas que prestan sus servicios en las empresas industriales y comerciales del Estado son trabajadores oficiales; sin embargo, los estatutos de dichas empresas precisarán qué actividades de dirección o confianza deben ser desempeñadas por personas que tengan calidad de empleados públicos.</w:t>
      </w:r>
    </w:p>
    <w:p w14:paraId="2C99C7A8" w14:textId="77777777" w:rsidR="00CB6EF9" w:rsidRPr="00097D39" w:rsidRDefault="00CB6EF9" w:rsidP="00CB6EF9">
      <w:pPr>
        <w:spacing w:after="0" w:line="240" w:lineRule="auto"/>
        <w:ind w:left="851" w:right="51" w:firstLine="709"/>
        <w:jc w:val="both"/>
        <w:rPr>
          <w:rFonts w:ascii="Verdana" w:eastAsia="Calibri" w:hAnsi="Verdana" w:cs="Arial"/>
          <w:color w:val="000000"/>
          <w:sz w:val="16"/>
          <w:szCs w:val="16"/>
          <w:lang w:val="es-ES_tradnl" w:eastAsia="es-ES_tradnl"/>
        </w:rPr>
      </w:pPr>
    </w:p>
    <w:p w14:paraId="228D5312" w14:textId="77777777" w:rsidR="00CB6EF9" w:rsidRPr="00097D39" w:rsidRDefault="00CB6EF9" w:rsidP="00CB6EF9">
      <w:pPr>
        <w:spacing w:after="0" w:line="240" w:lineRule="auto"/>
        <w:ind w:right="51" w:firstLine="709"/>
        <w:jc w:val="both"/>
        <w:rPr>
          <w:rFonts w:ascii="Verdana" w:eastAsia="Calibri" w:hAnsi="Verdana" w:cs="Arial"/>
          <w:color w:val="000000"/>
          <w:sz w:val="16"/>
          <w:szCs w:val="16"/>
          <w:lang w:eastAsia="es-ES_tradnl"/>
        </w:rPr>
      </w:pPr>
      <w:r w:rsidRPr="00097D39">
        <w:rPr>
          <w:rFonts w:ascii="Verdana" w:eastAsia="Calibri" w:hAnsi="Verdana" w:cs="Arial"/>
          <w:b/>
          <w:bCs/>
          <w:color w:val="000000"/>
          <w:sz w:val="16"/>
          <w:szCs w:val="16"/>
          <w:lang w:eastAsia="es-ES_tradnl"/>
        </w:rPr>
        <w:t>Artículo 4.º.-</w:t>
      </w:r>
      <w:r w:rsidRPr="00097D39">
        <w:rPr>
          <w:rFonts w:ascii="Verdana" w:eastAsia="Calibri" w:hAnsi="Verdana" w:cs="Arial"/>
          <w:color w:val="000000"/>
          <w:sz w:val="16"/>
          <w:szCs w:val="16"/>
          <w:lang w:eastAsia="es-ES_tradnl"/>
        </w:rPr>
        <w:t xml:space="preserve"> Quienes prestan al Estado servicios ocasionales, como los peritos, obligatorios, como los jurados de conciencia o de votación; temporales, como los técnicos y obreros contratados por el tiempo de ejecución de un trabajo o una obra, son meros auxiliares de la administración pública y no se consideran comprendidos en el servicio civil, por no pertenecer a sus cuadros permanentes.</w:t>
      </w:r>
    </w:p>
    <w:p w14:paraId="22B8A79E" w14:textId="77777777" w:rsidR="00CB6EF9" w:rsidRPr="00097D39" w:rsidRDefault="00CB6EF9" w:rsidP="00CB6EF9">
      <w:pPr>
        <w:spacing w:after="0" w:line="240" w:lineRule="auto"/>
        <w:ind w:left="851" w:right="51" w:firstLine="709"/>
        <w:jc w:val="both"/>
        <w:rPr>
          <w:rFonts w:ascii="Verdana" w:eastAsia="Calibri" w:hAnsi="Verdana" w:cs="Arial"/>
          <w:color w:val="000000"/>
          <w:sz w:val="16"/>
          <w:szCs w:val="16"/>
          <w:lang w:eastAsia="es-ES_tradnl"/>
        </w:rPr>
      </w:pPr>
    </w:p>
    <w:p w14:paraId="21031637" w14:textId="77777777" w:rsidR="00CB6EF9" w:rsidRPr="00097D39" w:rsidRDefault="00CB6EF9" w:rsidP="00CB6EF9">
      <w:pPr>
        <w:spacing w:after="0" w:line="240" w:lineRule="auto"/>
        <w:ind w:right="51" w:firstLine="709"/>
        <w:jc w:val="both"/>
        <w:rPr>
          <w:rFonts w:ascii="Verdana" w:eastAsia="Calibri" w:hAnsi="Verdana" w:cs="Arial"/>
          <w:color w:val="000000"/>
          <w:sz w:val="16"/>
          <w:szCs w:val="16"/>
          <w:lang w:val="es-ES_tradnl" w:eastAsia="es-ES_tradnl"/>
        </w:rPr>
      </w:pPr>
      <w:r w:rsidRPr="00097D39">
        <w:rPr>
          <w:rFonts w:ascii="Verdana" w:eastAsia="Calibri" w:hAnsi="Verdana" w:cs="Arial"/>
          <w:b/>
          <w:bCs/>
          <w:color w:val="000000"/>
          <w:sz w:val="16"/>
          <w:szCs w:val="16"/>
          <w:lang w:eastAsia="es-ES_tradnl"/>
        </w:rPr>
        <w:t>Artículo 5.º-</w:t>
      </w:r>
      <w:r w:rsidRPr="00097D39">
        <w:rPr>
          <w:rFonts w:ascii="Verdana" w:eastAsia="Calibri" w:hAnsi="Verdana" w:cs="Arial"/>
          <w:color w:val="000000"/>
          <w:sz w:val="16"/>
          <w:szCs w:val="16"/>
          <w:lang w:eastAsia="es-ES_tradnl"/>
        </w:rPr>
        <w:t xml:space="preserve"> Las personas a quienes el gobierno o las corporaciones públicas confieran su representación en las juntas directivas de los establecimientos públicos, las empresas industriales y comerciales del Estado y las sociedades de economía mixta, o los miembros de juntas, consejos o comisiones no tienen por ese solo hecho el carácter de funcionarios públicos. Su responsabilidad, lo mismo que sus incompatibilidades e inhabilidades, se regirán por las leyes”.</w:t>
      </w:r>
    </w:p>
    <w:p w14:paraId="0E781034" w14:textId="77777777" w:rsidR="00CB6EF9" w:rsidRPr="00097D39" w:rsidRDefault="00CB6EF9" w:rsidP="00CB6EF9">
      <w:pPr>
        <w:pStyle w:val="Textonotapie"/>
        <w:ind w:right="49"/>
        <w:rPr>
          <w:rFonts w:ascii="Verdana" w:hAnsi="Verdana"/>
          <w:sz w:val="16"/>
          <w:szCs w:val="16"/>
          <w:lang w:val="es-ES_tradnl"/>
        </w:rPr>
      </w:pPr>
    </w:p>
  </w:footnote>
  <w:footnote w:id="8">
    <w:p w14:paraId="2F1254A9" w14:textId="77777777" w:rsidR="00CB6EF9" w:rsidRDefault="00CB6EF9" w:rsidP="00CB6EF9">
      <w:pPr>
        <w:pStyle w:val="Textonotapie"/>
        <w:ind w:firstLine="709"/>
        <w:jc w:val="both"/>
        <w:rPr>
          <w:rFonts w:ascii="Verdana" w:hAnsi="Verdana"/>
          <w:sz w:val="16"/>
          <w:szCs w:val="16"/>
          <w:lang w:val="es-CO"/>
        </w:rPr>
      </w:pPr>
      <w:r w:rsidRPr="00097D39">
        <w:rPr>
          <w:rStyle w:val="Refdenotaalpie"/>
          <w:rFonts w:ascii="Verdana" w:hAnsi="Verdana"/>
          <w:sz w:val="16"/>
          <w:szCs w:val="16"/>
        </w:rPr>
        <w:footnoteRef/>
      </w:r>
      <w:r w:rsidRPr="00097D39">
        <w:rPr>
          <w:rFonts w:ascii="Verdana" w:hAnsi="Verdana"/>
          <w:sz w:val="16"/>
          <w:szCs w:val="16"/>
        </w:rPr>
        <w:t xml:space="preserve"> </w:t>
      </w:r>
      <w:r w:rsidRPr="00097D39">
        <w:rPr>
          <w:rFonts w:ascii="Verdana" w:hAnsi="Verdana"/>
          <w:sz w:val="16"/>
          <w:szCs w:val="16"/>
          <w:lang w:val="es-CO"/>
        </w:rPr>
        <w:t>Por la cual se reorganiza el Sistema Nacional de Salud y se dictan otras disposiciones.</w:t>
      </w:r>
    </w:p>
    <w:p w14:paraId="6D46B2F4" w14:textId="77777777" w:rsidR="00CB6EF9" w:rsidRPr="00097D39" w:rsidRDefault="00CB6EF9" w:rsidP="00CB6EF9">
      <w:pPr>
        <w:pStyle w:val="Textonotapie"/>
        <w:ind w:firstLine="709"/>
        <w:jc w:val="both"/>
        <w:rPr>
          <w:rFonts w:ascii="Verdana" w:hAnsi="Verdana"/>
          <w:sz w:val="16"/>
          <w:szCs w:val="16"/>
          <w:lang w:val="es-ES"/>
        </w:rPr>
      </w:pPr>
    </w:p>
  </w:footnote>
  <w:footnote w:id="9">
    <w:p w14:paraId="4C4C397E" w14:textId="77777777" w:rsidR="00CB6EF9" w:rsidRPr="00097D39" w:rsidRDefault="00CB6EF9" w:rsidP="00CB6EF9">
      <w:pPr>
        <w:pStyle w:val="Textonotapie"/>
        <w:ind w:firstLine="709"/>
        <w:jc w:val="both"/>
        <w:rPr>
          <w:rFonts w:ascii="Verdana" w:hAnsi="Verdana"/>
          <w:sz w:val="16"/>
          <w:szCs w:val="16"/>
          <w:lang w:val="es-CO"/>
        </w:rPr>
      </w:pPr>
      <w:r w:rsidRPr="00097D39">
        <w:rPr>
          <w:rStyle w:val="Refdenotaalpie"/>
          <w:rFonts w:ascii="Verdana" w:hAnsi="Verdana"/>
          <w:sz w:val="16"/>
          <w:szCs w:val="16"/>
        </w:rPr>
        <w:footnoteRef/>
      </w:r>
      <w:r w:rsidRPr="00097D39">
        <w:rPr>
          <w:rFonts w:ascii="Verdana" w:hAnsi="Verdana"/>
          <w:sz w:val="16"/>
          <w:szCs w:val="16"/>
        </w:rPr>
        <w:t xml:space="preserve"> Lo anterior se basó en el sustento de la Sentencia del Consejo de Estado. Sala de lo Contencioso Administrativo. Sección Segunda. Subsección B. 26 de julio de 2018. Radicado: </w:t>
      </w:r>
      <w:r w:rsidRPr="00097D39">
        <w:rPr>
          <w:rFonts w:ascii="Verdana" w:hAnsi="Verdana"/>
          <w:sz w:val="16"/>
          <w:szCs w:val="16"/>
          <w:lang w:val="es-CO"/>
        </w:rPr>
        <w:t xml:space="preserve">11001-03-25-000-2014-01511-00(4912-14). C.P: Sandra Lisset Ibarra Vélez. </w:t>
      </w:r>
    </w:p>
    <w:p w14:paraId="2346848C" w14:textId="77777777" w:rsidR="00CB6EF9" w:rsidRPr="00097D39" w:rsidRDefault="00CB6EF9" w:rsidP="00CB6EF9">
      <w:pPr>
        <w:pStyle w:val="Textonotapie"/>
        <w:ind w:firstLine="709"/>
        <w:jc w:val="both"/>
        <w:rPr>
          <w:rFonts w:ascii="Verdana" w:hAnsi="Verdana"/>
          <w:sz w:val="16"/>
          <w:szCs w:val="16"/>
        </w:rPr>
      </w:pPr>
    </w:p>
  </w:footnote>
  <w:footnote w:id="10">
    <w:p w14:paraId="6357A64E" w14:textId="77777777" w:rsidR="00CB6EF9" w:rsidRPr="003F4854" w:rsidRDefault="00CB6EF9" w:rsidP="00CB6EF9">
      <w:pPr>
        <w:pStyle w:val="Textonotapie"/>
        <w:ind w:firstLine="709"/>
        <w:jc w:val="both"/>
        <w:rPr>
          <w:rFonts w:ascii="Verdana" w:hAnsi="Verdana"/>
          <w:sz w:val="16"/>
          <w:szCs w:val="16"/>
          <w:lang w:val="es-ES"/>
        </w:rPr>
      </w:pPr>
      <w:r w:rsidRPr="003F4854">
        <w:rPr>
          <w:rStyle w:val="Refdenotaalpie"/>
          <w:rFonts w:ascii="Verdana" w:hAnsi="Verdana"/>
          <w:sz w:val="16"/>
          <w:szCs w:val="16"/>
        </w:rPr>
        <w:footnoteRef/>
      </w:r>
      <w:r w:rsidRPr="003F4854">
        <w:rPr>
          <w:rFonts w:ascii="Verdana" w:hAnsi="Verdana"/>
          <w:sz w:val="16"/>
          <w:szCs w:val="16"/>
        </w:rPr>
        <w:t xml:space="preserve"> </w:t>
      </w:r>
      <w:bookmarkStart w:id="3" w:name="_Hlk192845550"/>
      <w:r w:rsidRPr="003F4854">
        <w:rPr>
          <w:rFonts w:ascii="Verdana" w:hAnsi="Verdana"/>
          <w:sz w:val="16"/>
          <w:szCs w:val="16"/>
        </w:rPr>
        <w:t>Consejo de Estado. Sala de lo Contencioso Administrativo. Sección Segunda. Sentencia del 9 de septiembre de 2021. Expediente No. 05001-23-33-000-2013-01143-01 (1317-16). M.P: Sandra Lisset Ibarra Vélez</w:t>
      </w:r>
      <w:bookmarkEnd w:id="3"/>
      <w:r w:rsidRPr="003F4854">
        <w:rPr>
          <w:rFonts w:ascii="Verdana" w:hAnsi="Verdana"/>
          <w:sz w:val="16"/>
          <w:szCs w:val="16"/>
        </w:rPr>
        <w:t>.</w:t>
      </w:r>
    </w:p>
    <w:p w14:paraId="3493E810" w14:textId="77777777" w:rsidR="00CB6EF9" w:rsidRPr="003F4854" w:rsidRDefault="00CB6EF9" w:rsidP="00CB6EF9">
      <w:pPr>
        <w:pStyle w:val="Textonotapie"/>
        <w:rPr>
          <w:sz w:val="16"/>
          <w:szCs w:val="16"/>
          <w:lang w:val="es-ES"/>
        </w:rPr>
      </w:pPr>
    </w:p>
  </w:footnote>
  <w:footnote w:id="11">
    <w:p w14:paraId="293A6C9B" w14:textId="77777777" w:rsidR="00CB6EF9" w:rsidRPr="003F4854" w:rsidRDefault="00CB6EF9" w:rsidP="00CB6EF9">
      <w:pPr>
        <w:pStyle w:val="Textonotapie"/>
        <w:ind w:firstLine="709"/>
        <w:contextualSpacing/>
        <w:jc w:val="both"/>
        <w:rPr>
          <w:rFonts w:ascii="Verdana" w:hAnsi="Verdana" w:cs="Arial"/>
          <w:color w:val="000000" w:themeColor="text1"/>
          <w:sz w:val="16"/>
          <w:szCs w:val="16"/>
        </w:rPr>
      </w:pPr>
      <w:r w:rsidRPr="003F4854">
        <w:rPr>
          <w:rStyle w:val="Refdenotaalpie"/>
          <w:rFonts w:ascii="Verdana" w:hAnsi="Verdana"/>
          <w:sz w:val="16"/>
          <w:szCs w:val="16"/>
        </w:rPr>
        <w:footnoteRef/>
      </w:r>
      <w:r w:rsidRPr="003F4854">
        <w:rPr>
          <w:rFonts w:ascii="Verdana" w:hAnsi="Verdana" w:cs="Arial"/>
          <w:sz w:val="16"/>
          <w:szCs w:val="16"/>
        </w:rPr>
        <w:t xml:space="preserve"> Decreto 1068 de 2015: “</w:t>
      </w:r>
      <w:r w:rsidRPr="003F4854">
        <w:rPr>
          <w:rFonts w:ascii="Verdana" w:hAnsi="Verdana" w:cs="Arial"/>
          <w:color w:val="000000" w:themeColor="text1"/>
          <w:sz w:val="16"/>
          <w:szCs w:val="16"/>
        </w:rPr>
        <w:t xml:space="preserve">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41653207" w14:textId="77777777" w:rsidR="00CB6EF9" w:rsidRPr="003F4854" w:rsidRDefault="00CB6EF9" w:rsidP="00CB6EF9">
      <w:pPr>
        <w:pStyle w:val="Textonotapie"/>
        <w:ind w:firstLine="709"/>
        <w:contextualSpacing/>
        <w:jc w:val="both"/>
        <w:rPr>
          <w:rFonts w:ascii="Verdana" w:hAnsi="Verdana" w:cs="Arial"/>
          <w:color w:val="000000" w:themeColor="text1"/>
          <w:sz w:val="16"/>
          <w:szCs w:val="16"/>
        </w:rPr>
      </w:pPr>
      <w:r w:rsidRPr="003F4854">
        <w:rPr>
          <w:rFonts w:ascii="Verdana" w:hAnsi="Verdana" w:cs="Arial"/>
          <w:color w:val="000000" w:themeColor="text1"/>
          <w:sz w:val="16"/>
          <w:szCs w:val="16"/>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623D0777" w14:textId="77777777" w:rsidR="00CB6EF9" w:rsidRPr="003F4854" w:rsidRDefault="00CB6EF9" w:rsidP="00CB6EF9">
      <w:pPr>
        <w:pStyle w:val="Textonotapie"/>
        <w:ind w:firstLine="708"/>
        <w:contextualSpacing/>
        <w:jc w:val="both"/>
        <w:rPr>
          <w:rFonts w:ascii="Verdana" w:hAnsi="Verdana" w:cs="Arial"/>
          <w:sz w:val="16"/>
          <w:szCs w:val="16"/>
        </w:rPr>
      </w:pPr>
      <w:r w:rsidRPr="003F4854">
        <w:rPr>
          <w:rFonts w:ascii="Verdana" w:hAnsi="Verdana" w:cs="Arial"/>
          <w:color w:val="000000" w:themeColor="text1"/>
          <w:sz w:val="16"/>
          <w:szCs w:val="16"/>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5A5440A9" w14:textId="77777777" w:rsidR="00CB6EF9" w:rsidRPr="003F4854" w:rsidRDefault="00CB6EF9" w:rsidP="00CB6EF9">
      <w:pPr>
        <w:pStyle w:val="Textonotapie"/>
        <w:ind w:firstLine="708"/>
        <w:contextualSpacing/>
        <w:jc w:val="both"/>
        <w:rPr>
          <w:rFonts w:ascii="Verdana" w:hAnsi="Verdana" w:cs="Arial"/>
          <w:sz w:val="16"/>
          <w:szCs w:val="16"/>
        </w:rPr>
      </w:pPr>
      <w:r w:rsidRPr="003F4854">
        <w:rPr>
          <w:rFonts w:ascii="Verdana" w:hAnsi="Verdana" w:cs="Arial"/>
          <w:sz w:val="16"/>
          <w:szCs w:val="16"/>
        </w:rPr>
        <w:t xml:space="preserve"> </w:t>
      </w:r>
    </w:p>
  </w:footnote>
  <w:footnote w:id="12">
    <w:p w14:paraId="6D418AD4"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w:t>
      </w:r>
      <w:r w:rsidRPr="003F4854">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0677D564"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2. Quien presta el servicio se denomina trabajador, quien lo recibe y remunera, empleador, y la remuneración, cualquiera que sea su forma, salario”.</w:t>
      </w:r>
    </w:p>
    <w:p w14:paraId="3E41FFDF" w14:textId="77777777" w:rsidR="00CB6EF9" w:rsidRPr="003F4854" w:rsidRDefault="00CB6EF9" w:rsidP="00CB6EF9">
      <w:pPr>
        <w:pStyle w:val="Textonotapie"/>
        <w:ind w:firstLine="709"/>
        <w:contextualSpacing/>
        <w:jc w:val="both"/>
        <w:rPr>
          <w:rFonts w:ascii="Arial" w:hAnsi="Arial" w:cs="Arial"/>
          <w:color w:val="000000"/>
          <w:sz w:val="16"/>
          <w:szCs w:val="16"/>
          <w:lang w:val="es-ES"/>
        </w:rPr>
      </w:pPr>
    </w:p>
  </w:footnote>
  <w:footnote w:id="13">
    <w:p w14:paraId="0501DDBD"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w:t>
      </w:r>
      <w:r w:rsidRPr="003F4854">
        <w:rPr>
          <w:rFonts w:ascii="Verdana" w:hAnsi="Verdana" w:cs="Arial"/>
          <w:color w:val="000000"/>
          <w:sz w:val="16"/>
          <w:szCs w:val="16"/>
          <w:lang w:val="es-ES"/>
        </w:rPr>
        <w:t>Corte Constitucional. Sentencia C-154 de 1997. M.P: Hernando Herrera Vergara.</w:t>
      </w:r>
    </w:p>
    <w:p w14:paraId="33A45954"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p>
  </w:footnote>
  <w:footnote w:id="14">
    <w:p w14:paraId="4303B1CC" w14:textId="77777777" w:rsidR="00CB6EF9" w:rsidRPr="003F4854" w:rsidRDefault="00CB6EF9" w:rsidP="00CB6EF9">
      <w:pPr>
        <w:pStyle w:val="Textonotapie"/>
        <w:ind w:firstLine="709"/>
        <w:jc w:val="both"/>
        <w:rPr>
          <w:rFonts w:ascii="Verdana" w:hAnsi="Verdana"/>
          <w:sz w:val="16"/>
          <w:szCs w:val="16"/>
          <w:lang w:val="es-ES"/>
        </w:rPr>
      </w:pPr>
      <w:r w:rsidRPr="003F4854">
        <w:rPr>
          <w:rStyle w:val="Refdenotaalpie"/>
          <w:rFonts w:ascii="Verdana" w:hAnsi="Verdana"/>
          <w:sz w:val="16"/>
          <w:szCs w:val="16"/>
        </w:rPr>
        <w:footnoteRef/>
      </w:r>
      <w:r w:rsidRPr="003F4854">
        <w:rPr>
          <w:rFonts w:ascii="Verdana" w:hAnsi="Verdana"/>
          <w:sz w:val="16"/>
          <w:szCs w:val="16"/>
        </w:rPr>
        <w:t xml:space="preserve"> Consejo de Estado. Sala de lo Contencioso Administrativo. Sección Segunda. Sentencia del 9 de septiembre de 2021. Expediente No. 05001-23-33-000-2013-01143-01(1317-16). M.P: Sandra Lisset Ibarra Vélez.</w:t>
      </w:r>
    </w:p>
    <w:p w14:paraId="7FC8C77B" w14:textId="77777777" w:rsidR="00CB6EF9" w:rsidRPr="003F4854" w:rsidRDefault="00CB6EF9" w:rsidP="00CB6EF9">
      <w:pPr>
        <w:pStyle w:val="Textonotapie"/>
        <w:ind w:firstLine="709"/>
        <w:jc w:val="both"/>
        <w:rPr>
          <w:rFonts w:ascii="Verdana" w:hAnsi="Verdana"/>
          <w:sz w:val="16"/>
          <w:szCs w:val="16"/>
          <w:lang w:val="es-ES"/>
        </w:rPr>
      </w:pPr>
    </w:p>
  </w:footnote>
  <w:footnote w:id="15">
    <w:p w14:paraId="5499BADC"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w:t>
      </w:r>
      <w:r w:rsidRPr="003F4854">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28A26975"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79B477AE"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p w14:paraId="1B6047AC" w14:textId="77777777" w:rsidR="00CB6EF9" w:rsidRPr="003F4854" w:rsidRDefault="00CB6EF9" w:rsidP="00CB6EF9">
      <w:pPr>
        <w:pStyle w:val="Textonotapie"/>
        <w:ind w:firstLine="709"/>
        <w:contextualSpacing/>
        <w:jc w:val="both"/>
        <w:rPr>
          <w:rFonts w:ascii="Arial" w:hAnsi="Arial" w:cs="Arial"/>
          <w:color w:val="000000"/>
          <w:sz w:val="16"/>
          <w:szCs w:val="16"/>
          <w:lang w:val="es-ES"/>
        </w:rPr>
      </w:pPr>
    </w:p>
  </w:footnote>
  <w:footnote w:id="16">
    <w:p w14:paraId="57AA55E5"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w:t>
      </w:r>
      <w:r w:rsidRPr="003F4854">
        <w:rPr>
          <w:rFonts w:ascii="Verdana" w:hAnsi="Verdana" w:cs="Arial"/>
          <w:color w:val="000000"/>
          <w:sz w:val="16"/>
          <w:szCs w:val="16"/>
          <w:lang w:val="es-ES"/>
        </w:rPr>
        <w:t>Consejo de Estado. Sala de lo Contencioso Administrativo. Sección Tercera. Subsección C. Sentencia del 2 de diciembre de 2013. Exp. 41719. C.P: Jaime Orlando Santofimio Gamboa.</w:t>
      </w:r>
    </w:p>
    <w:p w14:paraId="3CAE05D0"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p>
  </w:footnote>
  <w:footnote w:id="17">
    <w:p w14:paraId="7B21CB4F"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w:t>
      </w:r>
      <w:r w:rsidRPr="003F4854">
        <w:rPr>
          <w:rFonts w:ascii="Verdana" w:hAnsi="Verdana" w:cs="Arial"/>
          <w:color w:val="000000"/>
          <w:sz w:val="16"/>
          <w:szCs w:val="16"/>
          <w:lang w:val="es-ES"/>
        </w:rPr>
        <w:t>Ibíd.</w:t>
      </w:r>
    </w:p>
    <w:p w14:paraId="5A81923B"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p>
  </w:footnote>
  <w:footnote w:id="18">
    <w:p w14:paraId="37D3B714"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w:t>
      </w:r>
      <w:r w:rsidRPr="003F4854">
        <w:rPr>
          <w:rFonts w:ascii="Verdana" w:hAnsi="Verdana" w:cs="Arial"/>
          <w:color w:val="000000"/>
          <w:sz w:val="16"/>
          <w:szCs w:val="16"/>
          <w:lang w:val="es-ES"/>
        </w:rPr>
        <w:t>Ibíd.</w:t>
      </w:r>
    </w:p>
    <w:p w14:paraId="50234558" w14:textId="77777777" w:rsidR="00CB6EF9" w:rsidRPr="003F4854" w:rsidRDefault="00CB6EF9" w:rsidP="00CB6EF9">
      <w:pPr>
        <w:pStyle w:val="Textonotapie"/>
        <w:ind w:firstLine="709"/>
        <w:contextualSpacing/>
        <w:jc w:val="both"/>
        <w:rPr>
          <w:rFonts w:ascii="Arial" w:hAnsi="Arial" w:cs="Arial"/>
          <w:color w:val="000000"/>
          <w:sz w:val="16"/>
          <w:szCs w:val="16"/>
          <w:lang w:val="es-ES"/>
        </w:rPr>
      </w:pPr>
    </w:p>
  </w:footnote>
  <w:footnote w:id="19">
    <w:p w14:paraId="74281AF4"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w:t>
      </w:r>
      <w:r w:rsidRPr="003F4854">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19F089D"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0D1A4030"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431D1A0C"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p>
  </w:footnote>
  <w:footnote w:id="20">
    <w:p w14:paraId="4E7D296E"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w:t>
      </w:r>
      <w:r w:rsidRPr="003F4854">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32AB5075"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1. La causal que invoca para contratar directamente.</w:t>
      </w:r>
    </w:p>
    <w:p w14:paraId="713A56C4"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2. El objeto del contrato.</w:t>
      </w:r>
    </w:p>
    <w:p w14:paraId="661F9B3B"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3. El presupuesto para la contratación y las condiciones que exigirá al contratista.</w:t>
      </w:r>
    </w:p>
    <w:p w14:paraId="6593145A"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4. El lugar en el cual los interesados pueden consultar los estudios y documentos previos.</w:t>
      </w:r>
    </w:p>
    <w:p w14:paraId="5680AC71"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21644C89"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p>
  </w:footnote>
  <w:footnote w:id="21">
    <w:p w14:paraId="1FD8E350"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w:t>
      </w:r>
      <w:r w:rsidRPr="003F4854">
        <w:rPr>
          <w:rFonts w:ascii="Verdana" w:hAnsi="Verdana" w:cs="Arial"/>
          <w:color w:val="000000"/>
          <w:sz w:val="16"/>
          <w:szCs w:val="16"/>
          <w:lang w:val="es-ES"/>
        </w:rPr>
        <w:t>Esta norma expresa: “</w:t>
      </w:r>
      <w:r w:rsidRPr="003F4854">
        <w:rPr>
          <w:rFonts w:ascii="Verdana" w:hAnsi="Verdana" w:cs="Arial"/>
          <w:color w:val="000000"/>
          <w:sz w:val="16"/>
          <w:szCs w:val="16"/>
        </w:rPr>
        <w:t>P</w:t>
      </w:r>
      <w:r w:rsidRPr="003F4854">
        <w:rPr>
          <w:rFonts w:ascii="Verdana" w:hAnsi="Verdana" w:cs="Arial"/>
          <w:color w:val="000000"/>
          <w:sz w:val="16"/>
          <w:szCs w:val="16"/>
          <w:lang w:val="es-ES"/>
        </w:rPr>
        <w:t>ara el cumplimiento de los fines de la contratación, las entidades estatales al celebrar un contrato:</w:t>
      </w:r>
    </w:p>
    <w:p w14:paraId="5E9528BC"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w:t>
      </w:r>
    </w:p>
    <w:p w14:paraId="1B48A8BD"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4D7E187A"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Las entidades estatales podrán pactar estas cláusulas en los contratos de suministro y de prestación de servicios.</w:t>
      </w:r>
    </w:p>
    <w:p w14:paraId="797DD489"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Fonts w:ascii="Verdana" w:hAnsi="Verdana" w:cs="Arial"/>
          <w:color w:val="000000"/>
          <w:sz w:val="16"/>
          <w:szCs w:val="16"/>
          <w:lang w:val="es-ES"/>
        </w:rPr>
        <w:t>[…]”.</w:t>
      </w:r>
    </w:p>
    <w:p w14:paraId="6B4F9243"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p>
  </w:footnote>
  <w:footnote w:id="22">
    <w:p w14:paraId="66AB1657"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w:t>
      </w:r>
      <w:r w:rsidRPr="003F4854">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4C84E723"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p>
  </w:footnote>
  <w:footnote w:id="23">
    <w:p w14:paraId="21A41A42" w14:textId="77777777" w:rsidR="00CB6EF9" w:rsidRPr="003F4854" w:rsidRDefault="00CB6EF9" w:rsidP="00CB6EF9">
      <w:pPr>
        <w:pStyle w:val="Textonotapie"/>
        <w:ind w:firstLine="709"/>
        <w:contextualSpacing/>
        <w:jc w:val="both"/>
        <w:rPr>
          <w:rFonts w:ascii="Verdana" w:hAnsi="Verdana" w:cs="Arial"/>
          <w:color w:val="000000"/>
          <w:sz w:val="16"/>
          <w:szCs w:val="16"/>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F902913" w14:textId="77777777" w:rsidR="00CB6EF9" w:rsidRPr="003F4854" w:rsidRDefault="00CB6EF9" w:rsidP="00CB6EF9">
      <w:pPr>
        <w:pStyle w:val="Textonotapie"/>
        <w:ind w:firstLine="709"/>
        <w:contextualSpacing/>
        <w:jc w:val="both"/>
        <w:rPr>
          <w:rFonts w:ascii="Verdana" w:hAnsi="Verdana" w:cs="Arial"/>
          <w:color w:val="000000"/>
          <w:sz w:val="16"/>
          <w:szCs w:val="16"/>
        </w:rPr>
      </w:pPr>
      <w:r w:rsidRPr="003F4854">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4884823D" w14:textId="77777777" w:rsidR="00CB6EF9" w:rsidRPr="003F4854" w:rsidRDefault="00CB6EF9" w:rsidP="00CB6EF9">
      <w:pPr>
        <w:pStyle w:val="Textonotapie"/>
        <w:ind w:firstLine="709"/>
        <w:contextualSpacing/>
        <w:jc w:val="both"/>
        <w:rPr>
          <w:rFonts w:ascii="Verdana" w:hAnsi="Verdana" w:cs="Arial"/>
          <w:color w:val="000000"/>
          <w:sz w:val="16"/>
          <w:szCs w:val="16"/>
        </w:rPr>
      </w:pPr>
      <w:r w:rsidRPr="003F4854">
        <w:rPr>
          <w:rFonts w:ascii="Verdana" w:hAnsi="Verdana" w:cs="Arial"/>
          <w:color w:val="000000"/>
          <w:sz w:val="16"/>
          <w:szCs w:val="16"/>
        </w:rPr>
        <w:t>[…]”.</w:t>
      </w:r>
    </w:p>
    <w:p w14:paraId="1E852AD0"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p>
  </w:footnote>
  <w:footnote w:id="24">
    <w:p w14:paraId="75C8406E"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r w:rsidRPr="003F4854">
        <w:rPr>
          <w:rStyle w:val="Refdenotaalpie"/>
          <w:rFonts w:ascii="Verdana" w:hAnsi="Verdana"/>
          <w:color w:val="000000"/>
          <w:sz w:val="16"/>
          <w:szCs w:val="16"/>
        </w:rPr>
        <w:footnoteRef/>
      </w:r>
      <w:r w:rsidRPr="003F4854">
        <w:rPr>
          <w:rFonts w:ascii="Verdana" w:hAnsi="Verdana" w:cs="Arial"/>
          <w:color w:val="000000"/>
          <w:sz w:val="16"/>
          <w:szCs w:val="16"/>
        </w:rPr>
        <w:t xml:space="preserve"> </w:t>
      </w:r>
      <w:r w:rsidRPr="003F4854">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1E5CB81F" w14:textId="77777777" w:rsidR="00CB6EF9" w:rsidRPr="003F4854" w:rsidRDefault="00CB6EF9" w:rsidP="00CB6EF9">
      <w:pPr>
        <w:pStyle w:val="Textonotapie"/>
        <w:ind w:firstLine="709"/>
        <w:contextualSpacing/>
        <w:jc w:val="both"/>
        <w:rPr>
          <w:rFonts w:ascii="Verdana" w:hAnsi="Verdana" w:cs="Arial"/>
          <w:color w:val="000000"/>
          <w:sz w:val="16"/>
          <w:szCs w:val="16"/>
          <w:lang w:val="es-ES"/>
        </w:rPr>
      </w:pPr>
    </w:p>
  </w:footnote>
  <w:footnote w:id="25">
    <w:p w14:paraId="66102FFC" w14:textId="77777777" w:rsidR="00CB6EF9" w:rsidRPr="00714FA7" w:rsidRDefault="00CB6EF9" w:rsidP="00CB6EF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w:t>
      </w:r>
      <w:r>
        <w:rPr>
          <w:rFonts w:ascii="Verdana" w:hAnsi="Verdana"/>
          <w:sz w:val="16"/>
          <w:szCs w:val="16"/>
          <w:lang w:val="es-CO"/>
        </w:rPr>
        <w:t>. S</w:t>
      </w:r>
      <w:r w:rsidRPr="004F63B2">
        <w:rPr>
          <w:rFonts w:ascii="Verdana" w:hAnsi="Verdana"/>
          <w:sz w:val="16"/>
          <w:szCs w:val="16"/>
          <w:lang w:val="es-CO"/>
        </w:rPr>
        <w:t>entencia T-743 de 2017</w:t>
      </w:r>
      <w:r>
        <w:rPr>
          <w:rFonts w:ascii="Verdana" w:hAnsi="Verdana"/>
          <w:sz w:val="16"/>
          <w:szCs w:val="16"/>
          <w:lang w:val="es-CO"/>
        </w:rPr>
        <w:t xml:space="preserve">. M.P: </w:t>
      </w:r>
      <w:r w:rsidRPr="004F63B2">
        <w:rPr>
          <w:rFonts w:ascii="Verdana" w:hAnsi="Verdana"/>
          <w:sz w:val="16"/>
          <w:szCs w:val="16"/>
          <w:lang w:val="es-CO"/>
        </w:rPr>
        <w:t>Gloria Stella Ortiz Delgado</w:t>
      </w:r>
      <w:r w:rsidRPr="00714FA7">
        <w:rPr>
          <w:rFonts w:ascii="Verdana" w:hAnsi="Verdana"/>
          <w:sz w:val="16"/>
          <w:szCs w:val="16"/>
          <w:lang w:val="es-CO"/>
        </w:rPr>
        <w:t>.</w:t>
      </w:r>
    </w:p>
    <w:p w14:paraId="160DD5A1" w14:textId="77777777" w:rsidR="00CB6EF9" w:rsidRPr="00714FA7" w:rsidRDefault="00CB6EF9" w:rsidP="00CB6EF9">
      <w:pPr>
        <w:pStyle w:val="Textonotapie"/>
        <w:ind w:firstLine="709"/>
        <w:rPr>
          <w:rFonts w:ascii="Verdana" w:hAnsi="Verdana"/>
          <w:sz w:val="14"/>
          <w:szCs w:val="14"/>
          <w:lang w:val="es-CO"/>
        </w:rPr>
      </w:pPr>
    </w:p>
  </w:footnote>
  <w:footnote w:id="26">
    <w:p w14:paraId="2BC9375D" w14:textId="77777777" w:rsidR="00CB6EF9" w:rsidRDefault="00CB6EF9" w:rsidP="00CB6EF9">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SU-075 de 2018. </w:t>
      </w:r>
      <w:r>
        <w:rPr>
          <w:rFonts w:ascii="Verdana" w:hAnsi="Verdana"/>
          <w:sz w:val="16"/>
          <w:szCs w:val="16"/>
          <w:lang w:val="es-CO"/>
        </w:rPr>
        <w:t>M.P:</w:t>
      </w:r>
      <w:r w:rsidRPr="004F63B2">
        <w:rPr>
          <w:rFonts w:ascii="Verdana" w:hAnsi="Verdana"/>
          <w:sz w:val="16"/>
          <w:szCs w:val="16"/>
          <w:lang w:val="es-CO"/>
        </w:rPr>
        <w:t xml:space="preserve"> Gloria Stella Ortiz Delgado.</w:t>
      </w:r>
    </w:p>
    <w:p w14:paraId="615DB543" w14:textId="77777777" w:rsidR="00CB6EF9" w:rsidRPr="004F63B2" w:rsidRDefault="00CB6EF9" w:rsidP="00CB6EF9">
      <w:pPr>
        <w:pStyle w:val="Textonotapie"/>
        <w:ind w:firstLine="709"/>
        <w:rPr>
          <w:rFonts w:ascii="Verdana" w:hAnsi="Verdana"/>
          <w:sz w:val="16"/>
          <w:szCs w:val="16"/>
          <w:lang w:val="es-CO"/>
        </w:rPr>
      </w:pPr>
    </w:p>
  </w:footnote>
  <w:footnote w:id="27">
    <w:p w14:paraId="62FFBA4F" w14:textId="77777777" w:rsidR="00CB6EF9" w:rsidRDefault="00CB6EF9" w:rsidP="00CB6EF9">
      <w:pPr>
        <w:pStyle w:val="Textonotapie"/>
        <w:ind w:firstLine="709"/>
        <w:rPr>
          <w:rFonts w:ascii="Verdana" w:hAnsi="Verdana"/>
          <w:sz w:val="16"/>
          <w:szCs w:val="16"/>
          <w:lang w:val="es-CO"/>
        </w:rPr>
      </w:pPr>
      <w:r w:rsidRPr="002C5F99">
        <w:rPr>
          <w:rStyle w:val="Refdenotaalpie"/>
          <w:rFonts w:ascii="Verdana" w:hAnsi="Verdana"/>
          <w:sz w:val="16"/>
          <w:szCs w:val="16"/>
        </w:rPr>
        <w:footnoteRef/>
      </w:r>
      <w:r w:rsidRPr="00E40376">
        <w:rPr>
          <w:rFonts w:ascii="Verdana" w:hAnsi="Verdana"/>
          <w:sz w:val="16"/>
          <w:szCs w:val="16"/>
          <w:lang w:val="es-CO"/>
        </w:rPr>
        <w:t xml:space="preserve"> Corte Constitucional. Sentencia T-350 del 2016. </w:t>
      </w:r>
      <w:r w:rsidRPr="002C5F99">
        <w:rPr>
          <w:rFonts w:ascii="Verdana" w:hAnsi="Verdana"/>
          <w:sz w:val="16"/>
          <w:szCs w:val="16"/>
          <w:lang w:val="es-CO"/>
        </w:rPr>
        <w:t xml:space="preserve">M.P: María Victoria Calle Correa. </w:t>
      </w:r>
    </w:p>
    <w:p w14:paraId="079B42EB" w14:textId="77777777" w:rsidR="00CB6EF9" w:rsidRPr="002C5F99" w:rsidRDefault="00CB6EF9" w:rsidP="00CB6EF9">
      <w:pPr>
        <w:pStyle w:val="Textonotapie"/>
        <w:ind w:firstLine="709"/>
        <w:rPr>
          <w:rFonts w:ascii="Verdana" w:hAnsi="Verdana"/>
          <w:sz w:val="16"/>
          <w:szCs w:val="16"/>
          <w:lang w:val="es-CO"/>
        </w:rPr>
      </w:pPr>
    </w:p>
  </w:footnote>
  <w:footnote w:id="28">
    <w:p w14:paraId="6A62D928" w14:textId="77777777" w:rsidR="00CB6EF9" w:rsidRPr="005618BC" w:rsidRDefault="00CB6EF9" w:rsidP="00CB6EF9">
      <w:pPr>
        <w:pStyle w:val="Textonotapie"/>
        <w:ind w:firstLine="709"/>
        <w:rPr>
          <w:rFonts w:ascii="Verdana" w:hAnsi="Verdana"/>
          <w:sz w:val="16"/>
          <w:szCs w:val="16"/>
          <w:lang w:val="es-ES"/>
        </w:rPr>
      </w:pPr>
      <w:r w:rsidRPr="005618BC">
        <w:rPr>
          <w:rStyle w:val="Refdenotaalpie"/>
          <w:rFonts w:ascii="Verdana" w:hAnsi="Verdana"/>
          <w:sz w:val="16"/>
          <w:szCs w:val="16"/>
        </w:rPr>
        <w:footnoteRef/>
      </w:r>
      <w:r w:rsidRPr="005618BC">
        <w:rPr>
          <w:rFonts w:ascii="Verdana" w:hAnsi="Verdana"/>
          <w:sz w:val="16"/>
          <w:szCs w:val="16"/>
        </w:rPr>
        <w:t xml:space="preserve"> </w:t>
      </w:r>
      <w:r w:rsidRPr="005618BC">
        <w:rPr>
          <w:rFonts w:ascii="Verdana" w:hAnsi="Verdana"/>
          <w:sz w:val="16"/>
          <w:szCs w:val="16"/>
          <w:lang w:val="es-ES"/>
        </w:rPr>
        <w:t xml:space="preserve">Corte Constitucional. Sentencia T-030 de 2018. M.P: </w:t>
      </w:r>
      <w:r w:rsidRPr="005618BC">
        <w:rPr>
          <w:rFonts w:ascii="Verdana" w:hAnsi="Verdana"/>
          <w:sz w:val="16"/>
          <w:szCs w:val="16"/>
          <w:lang w:val="es-CO"/>
        </w:rPr>
        <w:t>José Fernando Reyes Cuartas.</w:t>
      </w:r>
    </w:p>
  </w:footnote>
  <w:footnote w:id="29">
    <w:p w14:paraId="6D31BEAD" w14:textId="77777777" w:rsidR="00CB6EF9" w:rsidRPr="00714FA7" w:rsidRDefault="00CB6EF9" w:rsidP="00CB6EF9">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w:t>
      </w:r>
      <w:r w:rsidRPr="00714FA7">
        <w:rPr>
          <w:rFonts w:ascii="Verdana" w:hAnsi="Verdana"/>
          <w:sz w:val="16"/>
          <w:szCs w:val="16"/>
          <w:lang w:val="es-CO"/>
        </w:rPr>
        <w:t xml:space="preserve">Corte Constitucional. Sentencia </w:t>
      </w:r>
      <w:r w:rsidRPr="00714FA7">
        <w:rPr>
          <w:rFonts w:ascii="Verdana" w:hAnsi="Verdana"/>
          <w:sz w:val="16"/>
          <w:szCs w:val="16"/>
        </w:rPr>
        <w:t xml:space="preserve">T-743 de 2017. </w:t>
      </w:r>
      <w:r w:rsidRPr="00714FA7">
        <w:rPr>
          <w:rFonts w:ascii="Verdana" w:hAnsi="Verdana"/>
          <w:sz w:val="16"/>
          <w:szCs w:val="16"/>
          <w:lang w:val="es-CO"/>
        </w:rPr>
        <w:t xml:space="preserve">M.P: Gloria Stella Ortiz Delgado. </w:t>
      </w:r>
    </w:p>
    <w:p w14:paraId="286CE950" w14:textId="77777777" w:rsidR="00CB6EF9" w:rsidRPr="00714FA7" w:rsidRDefault="00CB6EF9" w:rsidP="00CB6EF9">
      <w:pPr>
        <w:pStyle w:val="Textonotapie"/>
        <w:ind w:firstLine="709"/>
        <w:rPr>
          <w:rFonts w:ascii="Verdana" w:hAnsi="Verdana"/>
          <w:sz w:val="16"/>
          <w:szCs w:val="16"/>
          <w:lang w:val="es-CO"/>
        </w:rPr>
      </w:pPr>
    </w:p>
  </w:footnote>
  <w:footnote w:id="30">
    <w:p w14:paraId="753F5C47" w14:textId="77777777" w:rsidR="00CB6EF9" w:rsidRPr="00714FA7" w:rsidRDefault="00CB6EF9" w:rsidP="00CB6EF9">
      <w:pPr>
        <w:pStyle w:val="Textonotapie"/>
        <w:ind w:firstLine="709"/>
        <w:jc w:val="both"/>
        <w:rPr>
          <w:rFonts w:ascii="Verdana" w:hAnsi="Verdana"/>
          <w:sz w:val="16"/>
          <w:szCs w:val="16"/>
          <w:lang w:val="es-CO"/>
        </w:rPr>
      </w:pPr>
      <w:r w:rsidRPr="00714FA7">
        <w:rPr>
          <w:rStyle w:val="Refdenotaalpie"/>
          <w:rFonts w:ascii="Verdana" w:hAnsi="Verdana"/>
          <w:sz w:val="16"/>
          <w:szCs w:val="16"/>
          <w:lang w:val="es-CO"/>
        </w:rPr>
        <w:footnoteRef/>
      </w:r>
      <w:r w:rsidRPr="00714FA7">
        <w:rPr>
          <w:rFonts w:ascii="Verdana" w:hAnsi="Verdana"/>
          <w:sz w:val="16"/>
          <w:szCs w:val="16"/>
          <w:lang w:val="es-CO"/>
        </w:rPr>
        <w:t xml:space="preserve"> </w:t>
      </w:r>
      <w:r>
        <w:rPr>
          <w:rFonts w:ascii="Verdana" w:hAnsi="Verdana"/>
          <w:sz w:val="16"/>
          <w:szCs w:val="16"/>
          <w:lang w:val="es-CO"/>
        </w:rPr>
        <w:t xml:space="preserve">Corte Constitucional. Sentencia </w:t>
      </w:r>
      <w:r w:rsidRPr="00714FA7">
        <w:rPr>
          <w:rFonts w:ascii="Verdana" w:hAnsi="Verdana"/>
          <w:sz w:val="16"/>
          <w:szCs w:val="16"/>
          <w:lang w:val="es-CO"/>
        </w:rPr>
        <w:t>T-329 de 2022</w:t>
      </w:r>
      <w:r>
        <w:rPr>
          <w:rFonts w:ascii="Verdana" w:hAnsi="Verdana"/>
          <w:sz w:val="16"/>
          <w:szCs w:val="16"/>
          <w:lang w:val="es-CO"/>
        </w:rPr>
        <w:t xml:space="preserve">. </w:t>
      </w:r>
      <w:r w:rsidRPr="00714FA7">
        <w:rPr>
          <w:rFonts w:ascii="Verdana" w:hAnsi="Verdana"/>
          <w:sz w:val="16"/>
          <w:szCs w:val="16"/>
          <w:lang w:val="es-CO"/>
        </w:rPr>
        <w:t>M.P: Natalia Ángel Cabo. Reiterada en sentencia de la Corte Constitucional T-119 de 2023. M.P: Paola Andrea Meneses Mosquera.</w:t>
      </w:r>
    </w:p>
    <w:p w14:paraId="1AC4152B" w14:textId="77777777" w:rsidR="00CB6EF9" w:rsidRPr="00714FA7" w:rsidRDefault="00CB6EF9" w:rsidP="00CB6EF9">
      <w:pPr>
        <w:pStyle w:val="Textonotapie"/>
        <w:ind w:firstLine="709"/>
        <w:jc w:val="both"/>
        <w:rPr>
          <w:rFonts w:ascii="Verdana" w:hAnsi="Verdana"/>
          <w:sz w:val="16"/>
          <w:szCs w:val="16"/>
          <w:lang w:val="es-CO"/>
        </w:rPr>
      </w:pPr>
    </w:p>
  </w:footnote>
  <w:footnote w:id="31">
    <w:p w14:paraId="6F6CD262" w14:textId="77777777" w:rsidR="00CB6EF9" w:rsidRPr="00714FA7" w:rsidRDefault="00CB6EF9" w:rsidP="00CB6EF9">
      <w:pPr>
        <w:pStyle w:val="Textonotapie"/>
        <w:ind w:firstLine="709"/>
        <w:jc w:val="both"/>
        <w:rPr>
          <w:rFonts w:ascii="Verdana" w:hAnsi="Verdana"/>
          <w:sz w:val="16"/>
          <w:szCs w:val="16"/>
          <w:lang w:val="es-CO"/>
        </w:rPr>
      </w:pPr>
      <w:r w:rsidRPr="00714FA7">
        <w:rPr>
          <w:rStyle w:val="Refdenotaalpie"/>
          <w:rFonts w:ascii="Verdana" w:hAnsi="Verdana"/>
          <w:sz w:val="16"/>
          <w:szCs w:val="16"/>
          <w:lang w:val="es-CO"/>
        </w:rPr>
        <w:footnoteRef/>
      </w:r>
      <w:r w:rsidRPr="00714FA7">
        <w:rPr>
          <w:rFonts w:ascii="Verdana" w:hAnsi="Verdana"/>
          <w:sz w:val="16"/>
          <w:szCs w:val="16"/>
          <w:lang w:val="es-CO"/>
        </w:rPr>
        <w:t xml:space="preserve"> Corte Constitucional. Sentencia SU</w:t>
      </w:r>
      <w:r w:rsidRPr="00714FA7">
        <w:rPr>
          <w:rFonts w:ascii="Verdana" w:hAnsi="Verdana"/>
          <w:sz w:val="16"/>
          <w:szCs w:val="16"/>
        </w:rPr>
        <w:t>-070 de 2013</w:t>
      </w:r>
      <w:r>
        <w:rPr>
          <w:rFonts w:ascii="Verdana" w:hAnsi="Verdana"/>
          <w:sz w:val="16"/>
          <w:szCs w:val="16"/>
        </w:rPr>
        <w:t xml:space="preserve">. </w:t>
      </w:r>
      <w:r w:rsidRPr="00714FA7">
        <w:rPr>
          <w:rFonts w:ascii="Verdana" w:hAnsi="Verdana"/>
          <w:sz w:val="16"/>
          <w:szCs w:val="16"/>
          <w:lang w:val="es-CO"/>
        </w:rPr>
        <w:t>M.P: Alexe</w:t>
      </w:r>
      <w:r>
        <w:rPr>
          <w:rFonts w:ascii="Verdana" w:hAnsi="Verdana"/>
          <w:sz w:val="16"/>
          <w:szCs w:val="16"/>
          <w:lang w:val="es-CO"/>
        </w:rPr>
        <w:t>i</w:t>
      </w:r>
      <w:r w:rsidRPr="00714FA7">
        <w:rPr>
          <w:rFonts w:ascii="Verdana" w:hAnsi="Verdana"/>
          <w:sz w:val="16"/>
          <w:szCs w:val="16"/>
          <w:lang w:val="es-CO"/>
        </w:rPr>
        <w:t xml:space="preserve"> Julio Estrada. </w:t>
      </w:r>
    </w:p>
    <w:p w14:paraId="3CCFE98C" w14:textId="77777777" w:rsidR="00CB6EF9" w:rsidRPr="00714FA7" w:rsidRDefault="00CB6EF9" w:rsidP="00CB6EF9">
      <w:pPr>
        <w:pStyle w:val="Textonotapie"/>
        <w:ind w:firstLine="709"/>
        <w:jc w:val="both"/>
        <w:rPr>
          <w:rFonts w:ascii="Verdana" w:hAnsi="Verdana"/>
          <w:sz w:val="16"/>
          <w:szCs w:val="16"/>
          <w:lang w:val="es-CO"/>
        </w:rPr>
      </w:pPr>
    </w:p>
  </w:footnote>
  <w:footnote w:id="32">
    <w:p w14:paraId="0F3F61BA" w14:textId="77777777" w:rsidR="00CB6EF9" w:rsidRDefault="00CB6EF9" w:rsidP="00CB6EF9">
      <w:pPr>
        <w:spacing w:after="0" w:line="240" w:lineRule="auto"/>
        <w:ind w:firstLine="709"/>
        <w:jc w:val="both"/>
        <w:rPr>
          <w:rFonts w:ascii="Verdana" w:hAnsi="Verdana"/>
          <w:spacing w:val="-2"/>
          <w:sz w:val="16"/>
          <w:szCs w:val="16"/>
        </w:rPr>
      </w:pPr>
      <w:r w:rsidRPr="004F63B2">
        <w:rPr>
          <w:rStyle w:val="Refdenotaalpie"/>
          <w:rFonts w:ascii="Verdana" w:hAnsi="Verdana"/>
          <w:sz w:val="16"/>
          <w:szCs w:val="16"/>
        </w:rPr>
        <w:footnoteRef/>
      </w:r>
      <w:r w:rsidRPr="004F63B2">
        <w:rPr>
          <w:rFonts w:ascii="Verdana" w:hAnsi="Verdana"/>
          <w:sz w:val="16"/>
          <w:szCs w:val="16"/>
        </w:rPr>
        <w:t xml:space="preserve"> Corte</w:t>
      </w:r>
      <w:r w:rsidRPr="004F63B2">
        <w:rPr>
          <w:rFonts w:ascii="Verdana" w:hAnsi="Verdana"/>
          <w:spacing w:val="1"/>
          <w:sz w:val="16"/>
          <w:szCs w:val="16"/>
        </w:rPr>
        <w:t xml:space="preserve"> </w:t>
      </w:r>
      <w:r w:rsidRPr="004F63B2">
        <w:rPr>
          <w:rFonts w:ascii="Verdana" w:hAnsi="Verdana"/>
          <w:sz w:val="16"/>
          <w:szCs w:val="16"/>
        </w:rPr>
        <w:t>Constitucional.</w:t>
      </w:r>
      <w:r w:rsidRPr="004F63B2">
        <w:rPr>
          <w:rFonts w:ascii="Verdana" w:hAnsi="Verdana"/>
          <w:spacing w:val="3"/>
          <w:sz w:val="16"/>
          <w:szCs w:val="16"/>
        </w:rPr>
        <w:t xml:space="preserve"> </w:t>
      </w:r>
      <w:r w:rsidRPr="004F63B2">
        <w:rPr>
          <w:rFonts w:ascii="Verdana" w:hAnsi="Verdana"/>
          <w:sz w:val="16"/>
          <w:szCs w:val="16"/>
        </w:rPr>
        <w:t>Sentencia</w:t>
      </w:r>
      <w:r w:rsidRPr="004F63B2">
        <w:rPr>
          <w:rFonts w:ascii="Verdana" w:hAnsi="Verdana"/>
          <w:spacing w:val="2"/>
          <w:sz w:val="16"/>
          <w:szCs w:val="16"/>
        </w:rPr>
        <w:t xml:space="preserve"> </w:t>
      </w:r>
      <w:r w:rsidRPr="004F63B2">
        <w:rPr>
          <w:rFonts w:ascii="Verdana" w:hAnsi="Verdana"/>
          <w:sz w:val="16"/>
          <w:szCs w:val="16"/>
        </w:rPr>
        <w:t>T-329</w:t>
      </w:r>
      <w:r w:rsidRPr="004F63B2">
        <w:rPr>
          <w:rFonts w:ascii="Verdana" w:hAnsi="Verdana"/>
          <w:spacing w:val="1"/>
          <w:sz w:val="16"/>
          <w:szCs w:val="16"/>
        </w:rPr>
        <w:t xml:space="preserve"> </w:t>
      </w:r>
      <w:r w:rsidRPr="004F63B2">
        <w:rPr>
          <w:rFonts w:ascii="Verdana" w:hAnsi="Verdana"/>
          <w:sz w:val="16"/>
          <w:szCs w:val="16"/>
        </w:rPr>
        <w:t>del</w:t>
      </w:r>
      <w:r w:rsidRPr="004F63B2">
        <w:rPr>
          <w:rFonts w:ascii="Verdana" w:hAnsi="Verdana"/>
          <w:spacing w:val="2"/>
          <w:sz w:val="16"/>
          <w:szCs w:val="16"/>
        </w:rPr>
        <w:t xml:space="preserve"> </w:t>
      </w:r>
      <w:r w:rsidRPr="004F63B2">
        <w:rPr>
          <w:rFonts w:ascii="Verdana" w:hAnsi="Verdana"/>
          <w:sz w:val="16"/>
          <w:szCs w:val="16"/>
        </w:rPr>
        <w:t>19 de septiembre</w:t>
      </w:r>
      <w:r w:rsidRPr="004F63B2">
        <w:rPr>
          <w:rFonts w:ascii="Verdana" w:hAnsi="Verdana"/>
          <w:spacing w:val="2"/>
          <w:sz w:val="16"/>
          <w:szCs w:val="16"/>
        </w:rPr>
        <w:t xml:space="preserve"> </w:t>
      </w:r>
      <w:r w:rsidRPr="004F63B2">
        <w:rPr>
          <w:rFonts w:ascii="Verdana" w:hAnsi="Verdana"/>
          <w:sz w:val="16"/>
          <w:szCs w:val="16"/>
        </w:rPr>
        <w:t>de</w:t>
      </w:r>
      <w:r w:rsidRPr="004F63B2">
        <w:rPr>
          <w:rFonts w:ascii="Verdana" w:hAnsi="Verdana"/>
          <w:spacing w:val="1"/>
          <w:sz w:val="16"/>
          <w:szCs w:val="16"/>
        </w:rPr>
        <w:t xml:space="preserve"> </w:t>
      </w:r>
      <w:r w:rsidRPr="004F63B2">
        <w:rPr>
          <w:rFonts w:ascii="Verdana" w:hAnsi="Verdana"/>
          <w:sz w:val="16"/>
          <w:szCs w:val="16"/>
        </w:rPr>
        <w:t>2022.</w:t>
      </w:r>
      <w:r w:rsidRPr="004F63B2">
        <w:rPr>
          <w:rFonts w:ascii="Verdana" w:hAnsi="Verdana"/>
          <w:spacing w:val="1"/>
          <w:sz w:val="16"/>
          <w:szCs w:val="16"/>
        </w:rPr>
        <w:t xml:space="preserve"> </w:t>
      </w:r>
      <w:r w:rsidRPr="004F63B2">
        <w:rPr>
          <w:rFonts w:ascii="Verdana" w:hAnsi="Verdana"/>
          <w:sz w:val="16"/>
          <w:szCs w:val="16"/>
        </w:rPr>
        <w:t>Expediente</w:t>
      </w:r>
      <w:r w:rsidRPr="004F63B2">
        <w:rPr>
          <w:rFonts w:ascii="Verdana" w:hAnsi="Verdana"/>
          <w:spacing w:val="2"/>
          <w:sz w:val="16"/>
          <w:szCs w:val="16"/>
        </w:rPr>
        <w:t xml:space="preserve"> </w:t>
      </w:r>
      <w:r w:rsidRPr="004F63B2">
        <w:rPr>
          <w:rFonts w:ascii="Verdana" w:hAnsi="Verdana"/>
          <w:sz w:val="16"/>
          <w:szCs w:val="16"/>
        </w:rPr>
        <w:t>T-8.517.984.</w:t>
      </w:r>
      <w:r w:rsidRPr="004F63B2">
        <w:rPr>
          <w:rFonts w:ascii="Verdana" w:hAnsi="Verdana"/>
          <w:spacing w:val="1"/>
          <w:sz w:val="16"/>
          <w:szCs w:val="16"/>
        </w:rPr>
        <w:t xml:space="preserve"> </w:t>
      </w:r>
      <w:r w:rsidRPr="004F63B2">
        <w:rPr>
          <w:rFonts w:ascii="Verdana" w:hAnsi="Verdana"/>
          <w:sz w:val="16"/>
          <w:szCs w:val="16"/>
        </w:rPr>
        <w:t>M</w:t>
      </w:r>
      <w:r>
        <w:rPr>
          <w:rFonts w:ascii="Verdana" w:hAnsi="Verdana"/>
          <w:sz w:val="16"/>
          <w:szCs w:val="16"/>
        </w:rPr>
        <w:t>.</w:t>
      </w:r>
      <w:r w:rsidRPr="004F63B2">
        <w:rPr>
          <w:rFonts w:ascii="Verdana" w:hAnsi="Verdana"/>
          <w:sz w:val="16"/>
          <w:szCs w:val="16"/>
        </w:rPr>
        <w:t>P:</w:t>
      </w:r>
      <w:r w:rsidRPr="004F63B2">
        <w:rPr>
          <w:rFonts w:ascii="Verdana" w:hAnsi="Verdana"/>
          <w:spacing w:val="1"/>
          <w:sz w:val="16"/>
          <w:szCs w:val="16"/>
        </w:rPr>
        <w:t xml:space="preserve"> </w:t>
      </w:r>
      <w:r w:rsidRPr="004F63B2">
        <w:rPr>
          <w:rFonts w:ascii="Verdana" w:hAnsi="Verdana"/>
          <w:sz w:val="16"/>
          <w:szCs w:val="16"/>
        </w:rPr>
        <w:t>Natalia</w:t>
      </w:r>
      <w:r w:rsidRPr="004F63B2">
        <w:rPr>
          <w:rFonts w:ascii="Verdana" w:hAnsi="Verdana"/>
          <w:spacing w:val="1"/>
          <w:sz w:val="16"/>
          <w:szCs w:val="16"/>
        </w:rPr>
        <w:t xml:space="preserve"> </w:t>
      </w:r>
      <w:r w:rsidRPr="004F63B2">
        <w:rPr>
          <w:rFonts w:ascii="Verdana" w:hAnsi="Verdana"/>
          <w:spacing w:val="-2"/>
          <w:sz w:val="16"/>
          <w:szCs w:val="16"/>
        </w:rPr>
        <w:t xml:space="preserve">Ángel Cabo. </w:t>
      </w:r>
    </w:p>
    <w:p w14:paraId="0D94C316" w14:textId="77777777" w:rsidR="00CB6EF9" w:rsidRPr="004F63B2" w:rsidRDefault="00CB6EF9" w:rsidP="00CB6EF9">
      <w:pPr>
        <w:spacing w:after="0" w:line="240" w:lineRule="auto"/>
        <w:ind w:firstLine="709"/>
        <w:jc w:val="both"/>
        <w:rPr>
          <w:sz w:val="16"/>
          <w:szCs w:val="16"/>
        </w:rPr>
      </w:pPr>
    </w:p>
  </w:footnote>
  <w:footnote w:id="33">
    <w:p w14:paraId="1F0CE468" w14:textId="77777777" w:rsidR="00CB6EF9" w:rsidRPr="004F63B2" w:rsidRDefault="00CB6EF9" w:rsidP="00CB6EF9">
      <w:pPr>
        <w:pStyle w:val="Textonotapie"/>
        <w:ind w:firstLine="709"/>
        <w:jc w:val="both"/>
        <w:rPr>
          <w:rFonts w:ascii="Verdana" w:hAnsi="Verdana"/>
          <w:spacing w:val="-2"/>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Sentencia</w:t>
      </w:r>
      <w:r w:rsidRPr="004F63B2">
        <w:rPr>
          <w:rFonts w:ascii="Verdana" w:hAnsi="Verdana"/>
          <w:spacing w:val="-7"/>
          <w:sz w:val="16"/>
          <w:szCs w:val="16"/>
          <w:lang w:val="es-CO"/>
        </w:rPr>
        <w:t xml:space="preserve"> </w:t>
      </w:r>
      <w:r w:rsidRPr="004F63B2">
        <w:rPr>
          <w:rFonts w:ascii="Verdana" w:hAnsi="Verdana"/>
          <w:sz w:val="16"/>
          <w:szCs w:val="16"/>
          <w:lang w:val="es-CO"/>
        </w:rPr>
        <w:t>SU-070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z w:val="16"/>
          <w:szCs w:val="16"/>
          <w:lang w:val="es-CO"/>
        </w:rPr>
        <w:t>2013.</w:t>
      </w:r>
      <w:r w:rsidRPr="004F63B2">
        <w:rPr>
          <w:rFonts w:ascii="Verdana" w:hAnsi="Verdana"/>
          <w:spacing w:val="-7"/>
          <w:sz w:val="16"/>
          <w:szCs w:val="16"/>
          <w:lang w:val="es-CO"/>
        </w:rPr>
        <w:t xml:space="preserve"> </w:t>
      </w:r>
      <w:r w:rsidRPr="004F63B2">
        <w:rPr>
          <w:rFonts w:ascii="Verdana" w:hAnsi="Verdana"/>
          <w:sz w:val="16"/>
          <w:szCs w:val="16"/>
          <w:lang w:val="es-CO"/>
        </w:rPr>
        <w:t>Fund.</w:t>
      </w:r>
      <w:r w:rsidRPr="004F63B2">
        <w:rPr>
          <w:rFonts w:ascii="Verdana" w:hAnsi="Verdana"/>
          <w:spacing w:val="-8"/>
          <w:sz w:val="16"/>
          <w:szCs w:val="16"/>
          <w:lang w:val="es-CO"/>
        </w:rPr>
        <w:t xml:space="preserve"> </w:t>
      </w:r>
      <w:r w:rsidRPr="004F63B2">
        <w:rPr>
          <w:rFonts w:ascii="Verdana" w:hAnsi="Verdana"/>
          <w:sz w:val="16"/>
          <w:szCs w:val="16"/>
          <w:lang w:val="es-CO"/>
        </w:rPr>
        <w:t>6.</w:t>
      </w:r>
      <w:r w:rsidRPr="004F63B2">
        <w:rPr>
          <w:rFonts w:ascii="Verdana" w:hAnsi="Verdana"/>
          <w:spacing w:val="-7"/>
          <w:sz w:val="16"/>
          <w:szCs w:val="16"/>
          <w:lang w:val="es-CO"/>
        </w:rPr>
        <w:t xml:space="preserve"> </w:t>
      </w:r>
      <w:r w:rsidRPr="004F63B2">
        <w:rPr>
          <w:rFonts w:ascii="Verdana" w:hAnsi="Verdana"/>
          <w:sz w:val="16"/>
          <w:szCs w:val="16"/>
          <w:lang w:val="es-CO"/>
        </w:rPr>
        <w:t>Reiterado</w:t>
      </w:r>
      <w:r w:rsidRPr="004F63B2">
        <w:rPr>
          <w:rFonts w:ascii="Verdana" w:hAnsi="Verdana"/>
          <w:spacing w:val="-7"/>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las</w:t>
      </w:r>
      <w:r w:rsidRPr="004F63B2">
        <w:rPr>
          <w:rFonts w:ascii="Verdana" w:hAnsi="Verdana"/>
          <w:spacing w:val="1"/>
          <w:sz w:val="16"/>
          <w:szCs w:val="16"/>
          <w:lang w:val="es-CO"/>
        </w:rPr>
        <w:t xml:space="preserve"> </w:t>
      </w:r>
      <w:r w:rsidRPr="004F63B2">
        <w:rPr>
          <w:rFonts w:ascii="Verdana" w:hAnsi="Verdana"/>
          <w:sz w:val="16"/>
          <w:szCs w:val="16"/>
          <w:lang w:val="es-CO"/>
        </w:rPr>
        <w:t>sentencias</w:t>
      </w:r>
      <w:r w:rsidRPr="004F63B2">
        <w:rPr>
          <w:rFonts w:ascii="Verdana" w:hAnsi="Verdana"/>
          <w:spacing w:val="-7"/>
          <w:sz w:val="16"/>
          <w:szCs w:val="16"/>
          <w:lang w:val="es-CO"/>
        </w:rPr>
        <w:t xml:space="preserve"> </w:t>
      </w:r>
      <w:r w:rsidRPr="004F63B2">
        <w:rPr>
          <w:rFonts w:ascii="Verdana" w:hAnsi="Verdana"/>
          <w:sz w:val="16"/>
          <w:szCs w:val="16"/>
          <w:lang w:val="es-CO"/>
        </w:rPr>
        <w:t>SU-040</w:t>
      </w:r>
      <w:r w:rsidRPr="004F63B2">
        <w:rPr>
          <w:rFonts w:ascii="Verdana" w:hAnsi="Verdana"/>
          <w:spacing w:val="-7"/>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r w:rsidRPr="004F63B2">
        <w:rPr>
          <w:rFonts w:ascii="Verdana" w:hAnsi="Verdana"/>
          <w:spacing w:val="-7"/>
          <w:sz w:val="16"/>
          <w:szCs w:val="16"/>
          <w:lang w:val="es-CO"/>
        </w:rPr>
        <w:t xml:space="preserve"> </w:t>
      </w:r>
      <w:r w:rsidRPr="004F63B2">
        <w:rPr>
          <w:rFonts w:ascii="Verdana" w:hAnsi="Verdana"/>
          <w:sz w:val="16"/>
          <w:szCs w:val="16"/>
          <w:lang w:val="es-CO"/>
        </w:rPr>
        <w:t>y</w:t>
      </w:r>
      <w:r w:rsidRPr="004F63B2">
        <w:rPr>
          <w:rFonts w:ascii="Verdana" w:hAnsi="Verdana"/>
          <w:spacing w:val="-7"/>
          <w:sz w:val="16"/>
          <w:szCs w:val="16"/>
          <w:lang w:val="es-CO"/>
        </w:rPr>
        <w:t xml:space="preserve"> </w:t>
      </w:r>
      <w:r w:rsidRPr="004F63B2">
        <w:rPr>
          <w:rFonts w:ascii="Verdana" w:hAnsi="Verdana"/>
          <w:sz w:val="16"/>
          <w:szCs w:val="16"/>
          <w:lang w:val="es-CO"/>
        </w:rPr>
        <w:t>SU-075</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pacing w:val="-2"/>
          <w:sz w:val="16"/>
          <w:szCs w:val="16"/>
          <w:lang w:val="es-CO"/>
        </w:rPr>
        <w:t>2018.</w:t>
      </w:r>
    </w:p>
    <w:p w14:paraId="4CA33336" w14:textId="77777777" w:rsidR="00CB6EF9" w:rsidRPr="004F63B2" w:rsidRDefault="00CB6EF9" w:rsidP="00CB6EF9">
      <w:pPr>
        <w:pStyle w:val="Textonotapie"/>
        <w:ind w:firstLine="709"/>
        <w:jc w:val="both"/>
        <w:rPr>
          <w:rFonts w:ascii="Verdana" w:hAnsi="Verdana"/>
          <w:sz w:val="16"/>
          <w:szCs w:val="16"/>
          <w:lang w:val="es-CO"/>
        </w:rPr>
      </w:pPr>
    </w:p>
  </w:footnote>
  <w:footnote w:id="34">
    <w:p w14:paraId="2BF078C2" w14:textId="77777777" w:rsidR="00CB6EF9" w:rsidRPr="004F63B2" w:rsidRDefault="00CB6EF9" w:rsidP="00CB6EF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 indemnización se ha reconocido en contratos de prestación de servicios, entre otras las sentencias T-564 de 2017, T -316 de 2016, T-102 de 2016 y T-346 de 2013. </w:t>
      </w:r>
    </w:p>
  </w:footnote>
  <w:footnote w:id="35">
    <w:p w14:paraId="435571A9" w14:textId="77777777" w:rsidR="00CB6EF9" w:rsidRDefault="00CB6EF9" w:rsidP="00CB6EF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las sentencias T-238 de 2015 y T-350 de 2016 la Corte</w:t>
      </w:r>
      <w:r>
        <w:rPr>
          <w:rFonts w:ascii="Verdana" w:hAnsi="Verdana"/>
          <w:sz w:val="16"/>
          <w:szCs w:val="16"/>
          <w:lang w:val="es-CO"/>
        </w:rPr>
        <w:t xml:space="preserve"> Constitucional </w:t>
      </w:r>
      <w:r w:rsidRPr="004F63B2">
        <w:rPr>
          <w:rFonts w:ascii="Verdana" w:hAnsi="Verdana"/>
          <w:sz w:val="16"/>
          <w:szCs w:val="16"/>
          <w:lang w:val="es-CO"/>
        </w:rPr>
        <w:t>determinó que no procede el pago de la licencia de maternidad cuando en el caso se observe que la licencia de maternidad ya fue disfrutada.</w:t>
      </w:r>
    </w:p>
    <w:p w14:paraId="3FF6294D" w14:textId="77777777" w:rsidR="00CB6EF9" w:rsidRPr="004F63B2" w:rsidRDefault="00CB6EF9" w:rsidP="00CB6EF9">
      <w:pPr>
        <w:pStyle w:val="Textonotapie"/>
        <w:ind w:firstLine="709"/>
        <w:jc w:val="both"/>
        <w:rPr>
          <w:rFonts w:ascii="Verdana" w:hAnsi="Verdana"/>
          <w:sz w:val="16"/>
          <w:szCs w:val="16"/>
          <w:lang w:val="es-CO"/>
        </w:rPr>
      </w:pPr>
    </w:p>
  </w:footnote>
  <w:footnote w:id="36">
    <w:p w14:paraId="619B3EB2" w14:textId="77777777" w:rsidR="00CB6EF9" w:rsidRDefault="00CB6EF9" w:rsidP="00CB6EF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w:t>
      </w:r>
      <w:r w:rsidRPr="004F63B2">
        <w:rPr>
          <w:rFonts w:ascii="Verdana" w:hAnsi="Verdana"/>
          <w:spacing w:val="-9"/>
          <w:sz w:val="16"/>
          <w:szCs w:val="16"/>
          <w:lang w:val="es-CO"/>
        </w:rPr>
        <w:t xml:space="preserve"> </w:t>
      </w:r>
      <w:r w:rsidRPr="004F63B2">
        <w:rPr>
          <w:rFonts w:ascii="Verdana" w:hAnsi="Verdana"/>
          <w:sz w:val="16"/>
          <w:szCs w:val="16"/>
          <w:lang w:val="es-CO"/>
        </w:rPr>
        <w:t>media</w:t>
      </w:r>
      <w:r w:rsidRPr="004F63B2">
        <w:rPr>
          <w:rFonts w:ascii="Verdana" w:hAnsi="Verdana"/>
          <w:spacing w:val="-8"/>
          <w:sz w:val="16"/>
          <w:szCs w:val="16"/>
          <w:lang w:val="es-CO"/>
        </w:rPr>
        <w:t xml:space="preserve"> </w:t>
      </w:r>
      <w:r w:rsidRPr="004F63B2">
        <w:rPr>
          <w:rFonts w:ascii="Verdana" w:hAnsi="Verdana"/>
          <w:sz w:val="16"/>
          <w:szCs w:val="16"/>
          <w:lang w:val="es-CO"/>
        </w:rPr>
        <w:t>fue</w:t>
      </w:r>
      <w:r w:rsidRPr="004F63B2">
        <w:rPr>
          <w:rFonts w:ascii="Verdana" w:hAnsi="Verdana"/>
          <w:spacing w:val="-8"/>
          <w:sz w:val="16"/>
          <w:szCs w:val="16"/>
          <w:lang w:val="es-CO"/>
        </w:rPr>
        <w:t xml:space="preserve"> </w:t>
      </w:r>
      <w:r w:rsidRPr="004F63B2">
        <w:rPr>
          <w:rFonts w:ascii="Verdana" w:hAnsi="Verdana"/>
          <w:sz w:val="16"/>
          <w:szCs w:val="16"/>
          <w:lang w:val="es-CO"/>
        </w:rPr>
        <w:t>aplicada</w:t>
      </w:r>
      <w:r w:rsidRPr="004F63B2">
        <w:rPr>
          <w:rFonts w:ascii="Verdana" w:hAnsi="Verdana"/>
          <w:spacing w:val="-8"/>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w:t>
      </w:r>
      <w:r w:rsidRPr="004F63B2">
        <w:rPr>
          <w:rFonts w:ascii="Verdana" w:hAnsi="Verdana"/>
          <w:spacing w:val="-8"/>
          <w:sz w:val="16"/>
          <w:szCs w:val="16"/>
          <w:lang w:val="es-CO"/>
        </w:rPr>
        <w:t xml:space="preserve"> </w:t>
      </w:r>
      <w:r w:rsidRPr="004F63B2">
        <w:rPr>
          <w:rFonts w:ascii="Verdana" w:hAnsi="Verdana"/>
          <w:sz w:val="16"/>
          <w:szCs w:val="16"/>
          <w:lang w:val="es-CO"/>
        </w:rPr>
        <w:t xml:space="preserve">Sentencia de la Corte Constitucional </w:t>
      </w:r>
      <w:r w:rsidRPr="004F63B2">
        <w:rPr>
          <w:rFonts w:ascii="Verdana" w:hAnsi="Verdana"/>
          <w:spacing w:val="-8"/>
          <w:sz w:val="16"/>
          <w:szCs w:val="16"/>
          <w:lang w:val="es-CO"/>
        </w:rPr>
        <w:t>T</w:t>
      </w:r>
      <w:r w:rsidRPr="004F63B2">
        <w:rPr>
          <w:rFonts w:ascii="Verdana" w:hAnsi="Verdana"/>
          <w:sz w:val="16"/>
          <w:szCs w:val="16"/>
          <w:lang w:val="es-CO"/>
        </w:rPr>
        <w:t>-030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p>
    <w:p w14:paraId="1BC116B2" w14:textId="77777777" w:rsidR="00CB6EF9" w:rsidRPr="004F63B2" w:rsidRDefault="00CB6EF9" w:rsidP="00CB6EF9">
      <w:pPr>
        <w:pStyle w:val="Textonotapie"/>
        <w:ind w:firstLine="709"/>
        <w:jc w:val="both"/>
        <w:rPr>
          <w:rFonts w:ascii="Verdana" w:hAnsi="Verdana"/>
          <w:sz w:val="16"/>
          <w:szCs w:val="16"/>
          <w:lang w:val="es-CO"/>
        </w:rPr>
      </w:pPr>
    </w:p>
  </w:footnote>
  <w:footnote w:id="37">
    <w:p w14:paraId="599070F2" w14:textId="77777777" w:rsidR="00CB6EF9" w:rsidRPr="004F63B2" w:rsidRDefault="00CB6EF9" w:rsidP="00CB6EF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algunas oportunidades las salas de revisión han reconocido el pago de las prestaciones en materia de seguridad social en salud como en la sentencia T-305 de 202</w:t>
      </w:r>
      <w:r>
        <w:rPr>
          <w:rFonts w:ascii="Verdana" w:hAnsi="Verdana"/>
          <w:sz w:val="16"/>
          <w:szCs w:val="16"/>
          <w:lang w:val="es-CO"/>
        </w:rPr>
        <w:t xml:space="preserve">0. M.P: Alberto Rojas Ríos. </w:t>
      </w:r>
    </w:p>
    <w:p w14:paraId="1549DC4B" w14:textId="77777777" w:rsidR="00CB6EF9" w:rsidRPr="004F63B2" w:rsidRDefault="00CB6EF9" w:rsidP="00CB6EF9">
      <w:pPr>
        <w:pStyle w:val="Textonotapie"/>
        <w:ind w:firstLine="709"/>
        <w:jc w:val="both"/>
        <w:rPr>
          <w:rFonts w:ascii="Verdana" w:hAnsi="Verdana"/>
          <w:sz w:val="16"/>
          <w:szCs w:val="16"/>
          <w:lang w:val="es-CO"/>
        </w:rPr>
      </w:pPr>
    </w:p>
  </w:footnote>
  <w:footnote w:id="38">
    <w:p w14:paraId="4D94DDB2" w14:textId="77777777" w:rsidR="00CB6EF9" w:rsidRPr="004F63B2" w:rsidRDefault="00CB6EF9" w:rsidP="00CB6EF9">
      <w:pPr>
        <w:pStyle w:val="Textonotapie"/>
        <w:ind w:firstLine="709"/>
        <w:jc w:val="both"/>
        <w:rPr>
          <w:rFonts w:ascii="Verdana" w:hAnsi="Verdana"/>
          <w:sz w:val="16"/>
          <w:szCs w:val="16"/>
          <w:lang w:val="es-ES"/>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Consejo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Estado. Sala de lo Contencioso Administrativo. Sección</w:t>
      </w:r>
      <w:r w:rsidRPr="004F63B2">
        <w:rPr>
          <w:rFonts w:ascii="Verdana" w:hAnsi="Verdana"/>
          <w:spacing w:val="-4"/>
          <w:sz w:val="16"/>
          <w:szCs w:val="16"/>
          <w:lang w:val="es-CO"/>
        </w:rPr>
        <w:t xml:space="preserve"> </w:t>
      </w:r>
      <w:r w:rsidRPr="004F63B2">
        <w:rPr>
          <w:rFonts w:ascii="Verdana" w:hAnsi="Verdana"/>
          <w:sz w:val="16"/>
          <w:szCs w:val="16"/>
          <w:lang w:val="es-CO"/>
        </w:rPr>
        <w:t>Segunda,</w:t>
      </w:r>
      <w:r w:rsidRPr="004F63B2">
        <w:rPr>
          <w:rFonts w:ascii="Verdana" w:hAnsi="Verdana"/>
          <w:spacing w:val="-4"/>
          <w:sz w:val="16"/>
          <w:szCs w:val="16"/>
          <w:lang w:val="es-CO"/>
        </w:rPr>
        <w:t xml:space="preserve"> </w:t>
      </w:r>
      <w:r w:rsidRPr="004F63B2">
        <w:rPr>
          <w:rFonts w:ascii="Verdana" w:hAnsi="Verdana"/>
          <w:sz w:val="16"/>
          <w:szCs w:val="16"/>
          <w:lang w:val="es-CO"/>
        </w:rPr>
        <w:t>Subsección A.</w:t>
      </w:r>
      <w:r w:rsidRPr="004F63B2">
        <w:rPr>
          <w:rFonts w:ascii="Verdana" w:hAnsi="Verdana"/>
          <w:spacing w:val="-4"/>
          <w:sz w:val="16"/>
          <w:szCs w:val="16"/>
          <w:lang w:val="es-CO"/>
        </w:rPr>
        <w:t xml:space="preserve"> </w:t>
      </w:r>
      <w:r w:rsidRPr="004F63B2">
        <w:rPr>
          <w:rFonts w:ascii="Verdana" w:hAnsi="Verdana"/>
          <w:sz w:val="16"/>
          <w:szCs w:val="16"/>
          <w:lang w:val="es-CO"/>
        </w:rPr>
        <w:t>Sentencia</w:t>
      </w:r>
      <w:r w:rsidRPr="004F63B2">
        <w:rPr>
          <w:rFonts w:ascii="Verdana" w:hAnsi="Verdana"/>
          <w:spacing w:val="-4"/>
          <w:sz w:val="16"/>
          <w:szCs w:val="16"/>
          <w:lang w:val="es-CO"/>
        </w:rPr>
        <w:t xml:space="preserve"> </w:t>
      </w:r>
      <w:r w:rsidRPr="004F63B2">
        <w:rPr>
          <w:rFonts w:ascii="Verdana" w:hAnsi="Verdana"/>
          <w:sz w:val="16"/>
          <w:szCs w:val="16"/>
          <w:lang w:val="es-CO"/>
        </w:rPr>
        <w:t>del</w:t>
      </w:r>
      <w:r w:rsidRPr="004F63B2">
        <w:rPr>
          <w:rFonts w:ascii="Verdana" w:hAnsi="Verdana"/>
          <w:spacing w:val="-4"/>
          <w:sz w:val="16"/>
          <w:szCs w:val="16"/>
          <w:lang w:val="es-CO"/>
        </w:rPr>
        <w:t xml:space="preserve"> </w:t>
      </w:r>
      <w:r w:rsidRPr="004F63B2">
        <w:rPr>
          <w:rFonts w:ascii="Verdana" w:hAnsi="Verdana"/>
          <w:sz w:val="16"/>
          <w:szCs w:val="16"/>
          <w:lang w:val="es-CO"/>
        </w:rPr>
        <w:t>26 de</w:t>
      </w:r>
      <w:r w:rsidRPr="004F63B2">
        <w:rPr>
          <w:rFonts w:ascii="Verdana" w:hAnsi="Verdana"/>
          <w:spacing w:val="-4"/>
          <w:sz w:val="16"/>
          <w:szCs w:val="16"/>
          <w:lang w:val="es-CO"/>
        </w:rPr>
        <w:t xml:space="preserve"> </w:t>
      </w:r>
      <w:r w:rsidRPr="004F63B2">
        <w:rPr>
          <w:rFonts w:ascii="Verdana" w:hAnsi="Verdana"/>
          <w:sz w:val="16"/>
          <w:szCs w:val="16"/>
          <w:lang w:val="es-CO"/>
        </w:rPr>
        <w:t>enero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2023.</w:t>
      </w:r>
      <w:r w:rsidRPr="004F63B2">
        <w:rPr>
          <w:rFonts w:ascii="Verdana" w:hAnsi="Verdana"/>
          <w:spacing w:val="-4"/>
          <w:sz w:val="16"/>
          <w:szCs w:val="16"/>
          <w:lang w:val="es-CO"/>
        </w:rPr>
        <w:t xml:space="preserve"> </w:t>
      </w:r>
      <w:r w:rsidRPr="004F63B2">
        <w:rPr>
          <w:rFonts w:ascii="Verdana" w:hAnsi="Verdana"/>
          <w:sz w:val="16"/>
          <w:szCs w:val="16"/>
          <w:lang w:val="es-CO"/>
        </w:rPr>
        <w:t>Exp</w:t>
      </w:r>
      <w:r w:rsidRPr="004F63B2">
        <w:rPr>
          <w:rFonts w:ascii="Verdana" w:hAnsi="Verdana"/>
          <w:spacing w:val="-4"/>
          <w:sz w:val="16"/>
          <w:szCs w:val="16"/>
          <w:lang w:val="es-CO"/>
        </w:rPr>
        <w:t xml:space="preserve"> </w:t>
      </w:r>
      <w:r w:rsidRPr="004F63B2">
        <w:rPr>
          <w:rFonts w:ascii="Verdana" w:hAnsi="Verdana"/>
          <w:sz w:val="16"/>
          <w:szCs w:val="16"/>
          <w:lang w:val="es-CO"/>
        </w:rPr>
        <w:t>(4620-2017),</w:t>
      </w:r>
      <w:r w:rsidRPr="004F63B2">
        <w:rPr>
          <w:rFonts w:ascii="Verdana" w:hAnsi="Verdana"/>
          <w:spacing w:val="-4"/>
          <w:sz w:val="16"/>
          <w:szCs w:val="16"/>
          <w:lang w:val="es-CO"/>
        </w:rPr>
        <w:t xml:space="preserve"> </w:t>
      </w:r>
      <w:r w:rsidRPr="004F63B2">
        <w:rPr>
          <w:rFonts w:ascii="Verdana" w:hAnsi="Verdana"/>
          <w:sz w:val="16"/>
          <w:szCs w:val="16"/>
          <w:lang w:val="es-CO"/>
        </w:rPr>
        <w:t>C.P</w:t>
      </w:r>
      <w:r>
        <w:rPr>
          <w:rFonts w:ascii="Verdana" w:hAnsi="Verdana"/>
          <w:sz w:val="16"/>
          <w:szCs w:val="16"/>
          <w:lang w:val="es-CO"/>
        </w:rPr>
        <w:t>:</w:t>
      </w:r>
      <w:r w:rsidRPr="004F63B2">
        <w:rPr>
          <w:rFonts w:ascii="Verdana" w:hAnsi="Verdana"/>
          <w:spacing w:val="-4"/>
          <w:sz w:val="16"/>
          <w:szCs w:val="16"/>
          <w:lang w:val="es-CO"/>
        </w:rPr>
        <w:t xml:space="preserve"> </w:t>
      </w:r>
      <w:r w:rsidRPr="004F63B2">
        <w:rPr>
          <w:rFonts w:ascii="Verdana" w:hAnsi="Verdana"/>
          <w:sz w:val="16"/>
          <w:szCs w:val="16"/>
          <w:lang w:val="es-CO"/>
        </w:rPr>
        <w:t>Gabriel</w:t>
      </w:r>
      <w:r w:rsidRPr="004F63B2">
        <w:rPr>
          <w:rFonts w:ascii="Verdana" w:hAnsi="Verdana"/>
          <w:spacing w:val="-4"/>
          <w:sz w:val="16"/>
          <w:szCs w:val="16"/>
          <w:lang w:val="es-CO"/>
        </w:rPr>
        <w:t xml:space="preserve"> </w:t>
      </w:r>
      <w:r w:rsidRPr="004F63B2">
        <w:rPr>
          <w:rFonts w:ascii="Verdana" w:hAnsi="Verdana"/>
          <w:sz w:val="16"/>
          <w:szCs w:val="16"/>
          <w:lang w:val="es-CO"/>
        </w:rPr>
        <w:t xml:space="preserve">Valbuena </w:t>
      </w:r>
      <w:r w:rsidRPr="004F63B2">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C811DB"/>
    <w:multiLevelType w:val="hybridMultilevel"/>
    <w:tmpl w:val="6CE876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2"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8"/>
  </w:num>
  <w:num w:numId="2" w16cid:durableId="19822139">
    <w:abstractNumId w:val="2"/>
  </w:num>
  <w:num w:numId="3" w16cid:durableId="876742304">
    <w:abstractNumId w:val="4"/>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3"/>
  </w:num>
  <w:num w:numId="14" w16cid:durableId="895897244">
    <w:abstractNumId w:val="17"/>
  </w:num>
  <w:num w:numId="15" w16cid:durableId="390349800">
    <w:abstractNumId w:val="13"/>
  </w:num>
  <w:num w:numId="16" w16cid:durableId="341274352">
    <w:abstractNumId w:val="0"/>
  </w:num>
  <w:num w:numId="17" w16cid:durableId="590166098">
    <w:abstractNumId w:val="7"/>
  </w:num>
  <w:num w:numId="18" w16cid:durableId="1025594569">
    <w:abstractNumId w:val="18"/>
  </w:num>
  <w:num w:numId="19" w16cid:durableId="1255475188">
    <w:abstractNumId w:val="11"/>
  </w:num>
  <w:num w:numId="20" w16cid:durableId="11995482">
    <w:abstractNumId w:val="12"/>
  </w:num>
  <w:num w:numId="21" w16cid:durableId="6308650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32E6"/>
    <w:rsid w:val="00061B2A"/>
    <w:rsid w:val="000704E9"/>
    <w:rsid w:val="00082362"/>
    <w:rsid w:val="000A683E"/>
    <w:rsid w:val="000B19B9"/>
    <w:rsid w:val="000D0334"/>
    <w:rsid w:val="000D5DA7"/>
    <w:rsid w:val="000E0241"/>
    <w:rsid w:val="000F6486"/>
    <w:rsid w:val="00116940"/>
    <w:rsid w:val="00125105"/>
    <w:rsid w:val="00127233"/>
    <w:rsid w:val="0015699B"/>
    <w:rsid w:val="001A33BF"/>
    <w:rsid w:val="001E4177"/>
    <w:rsid w:val="001F0B24"/>
    <w:rsid w:val="001F55C9"/>
    <w:rsid w:val="001F7DC6"/>
    <w:rsid w:val="0022400B"/>
    <w:rsid w:val="002421BB"/>
    <w:rsid w:val="0025796E"/>
    <w:rsid w:val="00266F15"/>
    <w:rsid w:val="002707A2"/>
    <w:rsid w:val="002951A0"/>
    <w:rsid w:val="002962BC"/>
    <w:rsid w:val="002A093D"/>
    <w:rsid w:val="002A0DD0"/>
    <w:rsid w:val="002A49AC"/>
    <w:rsid w:val="002A64FD"/>
    <w:rsid w:val="002C7A84"/>
    <w:rsid w:val="002E2BF8"/>
    <w:rsid w:val="002E4FD9"/>
    <w:rsid w:val="002F08F8"/>
    <w:rsid w:val="0030657A"/>
    <w:rsid w:val="00322A85"/>
    <w:rsid w:val="00324168"/>
    <w:rsid w:val="00330834"/>
    <w:rsid w:val="003448F4"/>
    <w:rsid w:val="00357284"/>
    <w:rsid w:val="00362FD4"/>
    <w:rsid w:val="00374F5E"/>
    <w:rsid w:val="00377E3E"/>
    <w:rsid w:val="003A779E"/>
    <w:rsid w:val="003B76D0"/>
    <w:rsid w:val="003D0F4D"/>
    <w:rsid w:val="003D5B0D"/>
    <w:rsid w:val="003E0499"/>
    <w:rsid w:val="003E4F80"/>
    <w:rsid w:val="003E6439"/>
    <w:rsid w:val="003F3941"/>
    <w:rsid w:val="00406575"/>
    <w:rsid w:val="0041234F"/>
    <w:rsid w:val="004129EC"/>
    <w:rsid w:val="00414C74"/>
    <w:rsid w:val="0042722E"/>
    <w:rsid w:val="0044528D"/>
    <w:rsid w:val="00466E39"/>
    <w:rsid w:val="004A1847"/>
    <w:rsid w:val="004A305D"/>
    <w:rsid w:val="004F21C4"/>
    <w:rsid w:val="004F685F"/>
    <w:rsid w:val="00510F98"/>
    <w:rsid w:val="005566E8"/>
    <w:rsid w:val="0056115C"/>
    <w:rsid w:val="00573EA2"/>
    <w:rsid w:val="00574867"/>
    <w:rsid w:val="00591460"/>
    <w:rsid w:val="005A65E0"/>
    <w:rsid w:val="005C3777"/>
    <w:rsid w:val="005C5CDC"/>
    <w:rsid w:val="005D476C"/>
    <w:rsid w:val="006200BF"/>
    <w:rsid w:val="006219F8"/>
    <w:rsid w:val="006302F7"/>
    <w:rsid w:val="00646B9F"/>
    <w:rsid w:val="00665D70"/>
    <w:rsid w:val="006666DC"/>
    <w:rsid w:val="006900D9"/>
    <w:rsid w:val="006A2D9F"/>
    <w:rsid w:val="006E52C4"/>
    <w:rsid w:val="00706C16"/>
    <w:rsid w:val="007340C3"/>
    <w:rsid w:val="007419B0"/>
    <w:rsid w:val="0075235A"/>
    <w:rsid w:val="00756841"/>
    <w:rsid w:val="007649AB"/>
    <w:rsid w:val="00771D0C"/>
    <w:rsid w:val="007833AC"/>
    <w:rsid w:val="007B268C"/>
    <w:rsid w:val="007B7171"/>
    <w:rsid w:val="007C0C0F"/>
    <w:rsid w:val="007C3DC2"/>
    <w:rsid w:val="007E5497"/>
    <w:rsid w:val="0080470D"/>
    <w:rsid w:val="00806ED3"/>
    <w:rsid w:val="00806F5F"/>
    <w:rsid w:val="00820278"/>
    <w:rsid w:val="008258AC"/>
    <w:rsid w:val="008258C9"/>
    <w:rsid w:val="00844AE9"/>
    <w:rsid w:val="00867F95"/>
    <w:rsid w:val="00882A3B"/>
    <w:rsid w:val="008843B6"/>
    <w:rsid w:val="00891928"/>
    <w:rsid w:val="008A446D"/>
    <w:rsid w:val="008A79DA"/>
    <w:rsid w:val="008B25F1"/>
    <w:rsid w:val="008D180B"/>
    <w:rsid w:val="008F0EA7"/>
    <w:rsid w:val="008F30B1"/>
    <w:rsid w:val="00913390"/>
    <w:rsid w:val="00923EEF"/>
    <w:rsid w:val="009419F9"/>
    <w:rsid w:val="0095685E"/>
    <w:rsid w:val="00961B09"/>
    <w:rsid w:val="00965334"/>
    <w:rsid w:val="0097093E"/>
    <w:rsid w:val="009A0DFA"/>
    <w:rsid w:val="009A1C6F"/>
    <w:rsid w:val="009B2D26"/>
    <w:rsid w:val="009C71FA"/>
    <w:rsid w:val="009C72E7"/>
    <w:rsid w:val="009C7F7E"/>
    <w:rsid w:val="009D3058"/>
    <w:rsid w:val="009D6284"/>
    <w:rsid w:val="009F3A13"/>
    <w:rsid w:val="00A10120"/>
    <w:rsid w:val="00A122D3"/>
    <w:rsid w:val="00A14468"/>
    <w:rsid w:val="00A17F13"/>
    <w:rsid w:val="00A20739"/>
    <w:rsid w:val="00A23AF9"/>
    <w:rsid w:val="00A33C78"/>
    <w:rsid w:val="00AB0ADB"/>
    <w:rsid w:val="00AF53DA"/>
    <w:rsid w:val="00B00C0E"/>
    <w:rsid w:val="00B01B1A"/>
    <w:rsid w:val="00B0381D"/>
    <w:rsid w:val="00B44A47"/>
    <w:rsid w:val="00B72CD3"/>
    <w:rsid w:val="00B72FFF"/>
    <w:rsid w:val="00BC3D36"/>
    <w:rsid w:val="00BD54A6"/>
    <w:rsid w:val="00BD7F72"/>
    <w:rsid w:val="00BF7425"/>
    <w:rsid w:val="00C04FB3"/>
    <w:rsid w:val="00C11D8B"/>
    <w:rsid w:val="00C15139"/>
    <w:rsid w:val="00C16294"/>
    <w:rsid w:val="00C330EB"/>
    <w:rsid w:val="00C42EBC"/>
    <w:rsid w:val="00C50D69"/>
    <w:rsid w:val="00C5365C"/>
    <w:rsid w:val="00C60E0C"/>
    <w:rsid w:val="00C754BE"/>
    <w:rsid w:val="00C76B1C"/>
    <w:rsid w:val="00C925AC"/>
    <w:rsid w:val="00CB6357"/>
    <w:rsid w:val="00CB6EF9"/>
    <w:rsid w:val="00CC1B26"/>
    <w:rsid w:val="00D01A7F"/>
    <w:rsid w:val="00D361FD"/>
    <w:rsid w:val="00D423A2"/>
    <w:rsid w:val="00D44E26"/>
    <w:rsid w:val="00D520D8"/>
    <w:rsid w:val="00D63AC2"/>
    <w:rsid w:val="00D7383B"/>
    <w:rsid w:val="00D7788A"/>
    <w:rsid w:val="00DA231B"/>
    <w:rsid w:val="00DC39FC"/>
    <w:rsid w:val="00DF5254"/>
    <w:rsid w:val="00E02524"/>
    <w:rsid w:val="00E1401A"/>
    <w:rsid w:val="00E16408"/>
    <w:rsid w:val="00E20894"/>
    <w:rsid w:val="00E245AB"/>
    <w:rsid w:val="00E2764C"/>
    <w:rsid w:val="00E27F2E"/>
    <w:rsid w:val="00E50AFE"/>
    <w:rsid w:val="00E50BBF"/>
    <w:rsid w:val="00E75C92"/>
    <w:rsid w:val="00E771DC"/>
    <w:rsid w:val="00E8772A"/>
    <w:rsid w:val="00E90F6B"/>
    <w:rsid w:val="00E92C27"/>
    <w:rsid w:val="00EA0E3D"/>
    <w:rsid w:val="00EB1338"/>
    <w:rsid w:val="00EC38A7"/>
    <w:rsid w:val="00EE1AA8"/>
    <w:rsid w:val="00EE453E"/>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CB6EF9"/>
    <w:rPr>
      <w:rFonts w:ascii="Geomanist Light" w:hAnsi="Geomanist Light"/>
      <w:lang w:val="es-ES"/>
    </w:rPr>
  </w:style>
  <w:style w:type="paragraph" w:customStyle="1" w:styleId="Appelnotedebasde">
    <w:name w:val="Appel note de bas de..."/>
    <w:basedOn w:val="Normal"/>
    <w:link w:val="Refdenotaalpie"/>
    <w:uiPriority w:val="99"/>
    <w:rsid w:val="00CB6EF9"/>
    <w:pPr>
      <w:spacing w:line="240" w:lineRule="exact"/>
    </w:pPr>
    <w:rPr>
      <w:vertAlign w:val="superscript"/>
    </w:rPr>
  </w:style>
  <w:style w:type="paragraph" w:styleId="Textoindependiente">
    <w:name w:val="Body Text"/>
    <w:basedOn w:val="Normal"/>
    <w:link w:val="TextoindependienteCar"/>
    <w:uiPriority w:val="1"/>
    <w:qFormat/>
    <w:rsid w:val="00CB6EF9"/>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B6EF9"/>
    <w:rPr>
      <w:rFonts w:ascii="Arial" w:eastAsia="Arial" w:hAnsi="Arial" w:cs="Arial"/>
      <w:lang w:val="es-ES"/>
    </w:rPr>
  </w:style>
  <w:style w:type="paragraph" w:customStyle="1" w:styleId="TableParagraph">
    <w:name w:val="Table Paragraph"/>
    <w:basedOn w:val="Normal"/>
    <w:uiPriority w:val="1"/>
    <w:qFormat/>
    <w:rsid w:val="00CB6EF9"/>
    <w:pPr>
      <w:widowControl w:val="0"/>
      <w:autoSpaceDE w:val="0"/>
      <w:autoSpaceDN w:val="0"/>
      <w:spacing w:after="0" w:line="208" w:lineRule="exact"/>
      <w:ind w:left="119"/>
    </w:pPr>
    <w:rPr>
      <w:rFonts w:ascii="Calibri" w:eastAsia="Calibri" w:hAnsi="Calibri" w:cs="Calibri"/>
      <w:lang w:val="es-ES"/>
    </w:rPr>
  </w:style>
  <w:style w:type="table" w:customStyle="1" w:styleId="TableNormal1">
    <w:name w:val="Table Normal1"/>
    <w:uiPriority w:val="2"/>
    <w:semiHidden/>
    <w:unhideWhenUsed/>
    <w:qFormat/>
    <w:rsid w:val="00CB6EF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ficinajuridica@hcs-sandona.gov.co"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lcaldiabogota.gov.co/sisjur/normas/Norma1.jsp?i=33104&amp;238"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BC9353-33F8-4335-81AC-CAC03D6D0CEE}">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EEA12233-F084-4D6A-8C4C-052F5CE3277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32</TotalTime>
  <Pages>32</Pages>
  <Words>9559</Words>
  <Characters>51907</Characters>
  <Application>Microsoft Office Word</Application>
  <DocSecurity>0</DocSecurity>
  <Lines>1153</Lines>
  <Paragraphs>288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7</cp:revision>
  <cp:lastPrinted>2023-01-10T21:18:00Z</cp:lastPrinted>
  <dcterms:created xsi:type="dcterms:W3CDTF">2025-12-26T10:26:00Z</dcterms:created>
  <dcterms:modified xsi:type="dcterms:W3CDTF">2025-12-27T01:48:00Z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