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39FB51" w14:textId="77777777" w:rsidR="005E2603" w:rsidRPr="00712B24" w:rsidRDefault="005E2603" w:rsidP="005E2603">
      <w:pPr>
        <w:spacing w:after="0" w:line="240" w:lineRule="auto"/>
        <w:rPr>
          <w:rFonts w:ascii="Verdana" w:eastAsia="Times New Roman" w:hAnsi="Verdana" w:cs="Arial"/>
          <w:b/>
          <w:bCs/>
          <w:lang w:eastAsia="es-ES_tradnl"/>
        </w:rPr>
      </w:pPr>
      <w:r w:rsidRPr="00712B24">
        <w:rPr>
          <w:rFonts w:ascii="Verdana" w:eastAsia="Times New Roman" w:hAnsi="Verdana" w:cs="Arial"/>
          <w:b/>
          <w:bCs/>
          <w:lang w:eastAsia="es-ES_tradnl"/>
        </w:rPr>
        <w:t>REGISTRO ÚNICO DE PROPONENTES – Experiencia – Noción</w:t>
      </w:r>
    </w:p>
    <w:p w14:paraId="266B1F9B" w14:textId="77777777" w:rsidR="005E2603" w:rsidRPr="00712B24" w:rsidRDefault="005E2603" w:rsidP="005E2603">
      <w:pPr>
        <w:spacing w:after="0" w:line="240" w:lineRule="auto"/>
        <w:rPr>
          <w:rFonts w:ascii="Verdana" w:eastAsia="Times New Roman" w:hAnsi="Verdana" w:cs="Arial"/>
          <w:b/>
          <w:bCs/>
          <w:lang w:eastAsia="es-ES_tradnl"/>
        </w:rPr>
      </w:pPr>
    </w:p>
    <w:p w14:paraId="76A8343A" w14:textId="77777777" w:rsidR="005E2603" w:rsidRPr="00712B24" w:rsidRDefault="005E2603" w:rsidP="005E2603">
      <w:pPr>
        <w:spacing w:after="120" w:line="240" w:lineRule="auto"/>
        <w:jc w:val="both"/>
        <w:rPr>
          <w:rFonts w:ascii="Verdana" w:eastAsia="Calibri" w:hAnsi="Verdana" w:cs="Arial"/>
          <w:sz w:val="20"/>
          <w:szCs w:val="20"/>
        </w:rPr>
      </w:pPr>
      <w:r w:rsidRPr="00712B24">
        <w:rPr>
          <w:rFonts w:ascii="Verdana" w:eastAsia="Calibri" w:hAnsi="Verdana" w:cs="Arial"/>
          <w:sz w:val="20"/>
          <w:szCs w:val="20"/>
        </w:rPr>
        <w:t xml:space="preserve">La experiencia debe inscribirse, renovarse o actualizarse en el RUP con copia de los contratos o con certificados de los contratos celebrados por el proponente con diferentes contratantes. Estos terceros expiden dichas certificaciones cuando el contrato fue ejecutado y recibieron los bienes, obras o servicios de parte del proponente. De esta manera, con el RUP se verifica que el proponente tenga experiencia en la ejecución del objeto que pretende contratar la entidad, esto es, que haya celebrado y ejecutado contratos que se asimilen a la necesidad que la entidad requiere satisfacer con el procedimiento contractual, sin que sea necesario que su objeto sea idéntico. </w:t>
      </w:r>
    </w:p>
    <w:p w14:paraId="2DE89ABE" w14:textId="77777777" w:rsidR="005E2603" w:rsidRPr="00712B24" w:rsidRDefault="005E2603" w:rsidP="005E2603">
      <w:pPr>
        <w:spacing w:after="0" w:line="240" w:lineRule="auto"/>
        <w:contextualSpacing/>
        <w:jc w:val="both"/>
        <w:rPr>
          <w:rFonts w:ascii="Verdana" w:eastAsia="Calibri" w:hAnsi="Verdana" w:cs="Arial"/>
          <w:b/>
          <w:bCs/>
          <w:color w:val="5B9BD5" w:themeColor="accent5"/>
          <w:lang w:eastAsia="es-ES"/>
        </w:rPr>
      </w:pPr>
    </w:p>
    <w:p w14:paraId="4F8546A9" w14:textId="77777777" w:rsidR="005E2603" w:rsidRPr="00712B24" w:rsidRDefault="005E2603" w:rsidP="005E2603">
      <w:pPr>
        <w:spacing w:after="0" w:line="240" w:lineRule="auto"/>
        <w:jc w:val="both"/>
        <w:rPr>
          <w:rFonts w:ascii="Verdana" w:eastAsia="Times New Roman" w:hAnsi="Verdana" w:cs="Arial"/>
          <w:b/>
          <w:bCs/>
          <w:lang w:eastAsia="es-ES_tradnl"/>
        </w:rPr>
      </w:pPr>
      <w:r w:rsidRPr="00712B24">
        <w:rPr>
          <w:rFonts w:ascii="Verdana" w:eastAsia="Times New Roman" w:hAnsi="Verdana" w:cs="Arial"/>
          <w:b/>
          <w:bCs/>
          <w:lang w:eastAsia="es-ES_tradnl"/>
        </w:rPr>
        <w:t>EXPERIENCIA SOCIEDADES NUEVAS – Transferencia – Accionistas, socios o constituyentes – Decreto 1082 de 2015</w:t>
      </w:r>
    </w:p>
    <w:p w14:paraId="46F4A0DA" w14:textId="77777777" w:rsidR="005E2603" w:rsidRPr="00712B24" w:rsidRDefault="005E2603" w:rsidP="005E2603">
      <w:pPr>
        <w:spacing w:after="0" w:line="240" w:lineRule="auto"/>
        <w:rPr>
          <w:rFonts w:ascii="Verdana" w:eastAsia="Times New Roman" w:hAnsi="Verdana" w:cs="Arial"/>
          <w:lang w:eastAsia="es-ES_tradnl"/>
        </w:rPr>
      </w:pPr>
    </w:p>
    <w:p w14:paraId="31CBB4C5" w14:textId="77777777" w:rsidR="005E2603" w:rsidRPr="00712B24" w:rsidRDefault="005E2603" w:rsidP="005E2603">
      <w:pPr>
        <w:spacing w:after="0" w:line="240" w:lineRule="auto"/>
        <w:jc w:val="both"/>
        <w:rPr>
          <w:rFonts w:ascii="Verdana" w:hAnsi="Verdana"/>
          <w:sz w:val="20"/>
          <w:szCs w:val="20"/>
        </w:rPr>
      </w:pPr>
      <w:r w:rsidRPr="00712B24">
        <w:rPr>
          <w:rFonts w:ascii="Verdana" w:hAnsi="Verdana"/>
          <w:sz w:val="20"/>
          <w:szCs w:val="20"/>
        </w:rPr>
        <w:t>El Decreto 1082 de 2015 en su artículo 2.2.1.1.1.5.2, numeral 2.5 indica, de forma clara, que una sociedad con menos de tres (3) años de constituida, puede aportar la experiencia de sus accionistas, socios o constituyentes, sin estipular alguna exigencia respecto del tipo de persona (natural o jurídica) que deba tener dicho accionista, socio o constituyente. Esta prerrogativa, que puede entenderse como una medida de fomento a la participación de pequeños oferentes en la contratación estatal, permite que las sociedades relativamente nuevas ─ con menos de tres (3) años de constitución ─ puedan acreditar como experiencia en el RUP la de sus accionistas, socios o constituyentes. A pesar de que la experiencia es inherente a la persona que la ha obtenido, razón por la cual es intransferible en virtud de su carácter personalísimo, por disposición legal o reglamentaria, en casos excepcionales, como el descrito por el artículo mencionado, se permite que las sociedades recién constituidas utilicen la experiencia de sus accionistas o socios para acreditar su capacidad en procesos de contratación pública.</w:t>
      </w:r>
    </w:p>
    <w:p w14:paraId="6EE2C0C8" w14:textId="77777777" w:rsidR="005E2603" w:rsidRPr="00712B24" w:rsidRDefault="005E2603" w:rsidP="005E2603">
      <w:pPr>
        <w:spacing w:after="0" w:line="240" w:lineRule="auto"/>
        <w:jc w:val="both"/>
        <w:rPr>
          <w:rFonts w:ascii="Verdana" w:hAnsi="Verdana"/>
          <w:sz w:val="20"/>
          <w:szCs w:val="20"/>
        </w:rPr>
      </w:pPr>
    </w:p>
    <w:p w14:paraId="0C0AA2FC" w14:textId="77777777" w:rsidR="005E2603" w:rsidRPr="00712B24" w:rsidRDefault="005E2603" w:rsidP="005E2603">
      <w:pPr>
        <w:spacing w:line="240" w:lineRule="auto"/>
        <w:contextualSpacing/>
        <w:jc w:val="both"/>
        <w:rPr>
          <w:rFonts w:ascii="Verdana" w:eastAsia="Calibri" w:hAnsi="Verdana" w:cs="Arial"/>
          <w:b/>
          <w:kern w:val="2"/>
          <w:lang w:val="es-ES_tradnl"/>
          <w14:ligatures w14:val="standardContextual"/>
        </w:rPr>
      </w:pPr>
      <w:r w:rsidRPr="00712B24">
        <w:rPr>
          <w:rFonts w:ascii="Verdana" w:eastAsia="Calibri" w:hAnsi="Verdana" w:cs="Arial"/>
          <w:b/>
          <w:kern w:val="2"/>
          <w:lang w:val="es-ES_tradnl"/>
          <w14:ligatures w14:val="standardContextual"/>
        </w:rPr>
        <w:t>SOCIEDADES NUEVAS ‒ Experiencia ‒ Inferior a tres a</w:t>
      </w:r>
      <w:r w:rsidRPr="00712B24">
        <w:rPr>
          <w:rFonts w:ascii="Verdana" w:eastAsia="Calibri" w:hAnsi="Verdana" w:cs="Century Gothic"/>
          <w:b/>
          <w:kern w:val="2"/>
          <w:lang w:val="es-ES_tradnl"/>
          <w14:ligatures w14:val="standardContextual"/>
        </w:rPr>
        <w:t>ñ</w:t>
      </w:r>
      <w:r w:rsidRPr="00712B24">
        <w:rPr>
          <w:rFonts w:ascii="Verdana" w:eastAsia="Calibri" w:hAnsi="Verdana" w:cs="Arial"/>
          <w:b/>
          <w:kern w:val="2"/>
          <w:lang w:val="es-ES_tradnl"/>
          <w14:ligatures w14:val="standardContextual"/>
        </w:rPr>
        <w:t>os ‒ Requisitos habilitantes – Finalidad</w:t>
      </w:r>
    </w:p>
    <w:p w14:paraId="0F1B476F" w14:textId="77777777" w:rsidR="005E2603" w:rsidRPr="00712B24" w:rsidRDefault="005E2603" w:rsidP="005E2603">
      <w:pPr>
        <w:spacing w:line="240" w:lineRule="auto"/>
        <w:contextualSpacing/>
        <w:jc w:val="both"/>
        <w:rPr>
          <w:rFonts w:ascii="Verdana" w:eastAsia="Calibri" w:hAnsi="Verdana" w:cs="Arial"/>
          <w:b/>
          <w:bCs/>
          <w:color w:val="5B9BD5" w:themeColor="accent5"/>
          <w:sz w:val="20"/>
          <w:szCs w:val="20"/>
          <w:lang w:val="es-ES" w:eastAsia="es-ES"/>
        </w:rPr>
      </w:pPr>
    </w:p>
    <w:p w14:paraId="24903568" w14:textId="77777777" w:rsidR="005E2603" w:rsidRPr="00712B24" w:rsidRDefault="005E2603" w:rsidP="005E2603">
      <w:pPr>
        <w:tabs>
          <w:tab w:val="left" w:pos="483"/>
        </w:tabs>
        <w:spacing w:after="0" w:line="240" w:lineRule="auto"/>
        <w:jc w:val="both"/>
        <w:rPr>
          <w:rFonts w:ascii="Verdana" w:eastAsia="Calibri" w:hAnsi="Verdana" w:cs="Arial"/>
          <w:color w:val="000000"/>
          <w:sz w:val="20"/>
          <w:szCs w:val="20"/>
          <w:shd w:val="clear" w:color="auto" w:fill="FFFFFF"/>
          <w:lang w:val="es-ES"/>
        </w:rPr>
      </w:pPr>
      <w:r w:rsidRPr="00712B24">
        <w:rPr>
          <w:rFonts w:ascii="Verdana" w:eastAsia="Calibri" w:hAnsi="Verdana" w:cs="Arial"/>
          <w:color w:val="000000"/>
          <w:sz w:val="20"/>
          <w:szCs w:val="20"/>
          <w:shd w:val="clear" w:color="auto" w:fill="FFFFFF"/>
          <w:lang w:val="es-ES"/>
        </w:rPr>
        <w:t>La finalidad de esta norma es permitir que las sociedades que no cuentan con la experiencia suficiente para contratar con el Estado puedan apoyarse en la experiencia de sus accionistas, socios o constituyentes con el fin de incentivar la competencia en la contratación estatal. Así las cosas, el socio transfiere la experiencia adquirida directamente a la sociedad de la que es parte, para que esta, como persona jurídica independiente, pueda cumplir con los requisitos habilitantes o puntuables que establezcan las Entidades Estatales en sus Procesos de Contratación, y de esta forma promover el desarrollo de la empresa y la pluralidad de oferentes en la contratación pública.</w:t>
      </w:r>
    </w:p>
    <w:p w14:paraId="4B5DA694" w14:textId="77777777" w:rsidR="005E2603" w:rsidRPr="00712B24" w:rsidRDefault="005E2603" w:rsidP="005E2603">
      <w:pPr>
        <w:spacing w:after="0"/>
        <w:rPr>
          <w:rFonts w:ascii="Verdana" w:hAnsi="Verdana" w:cs="Arial"/>
          <w:b/>
          <w:color w:val="5B9BD5" w:themeColor="accent5"/>
          <w:lang w:val="es-ES" w:eastAsia="es-ES_tradnl"/>
        </w:rPr>
      </w:pPr>
    </w:p>
    <w:p w14:paraId="62CC66C3" w14:textId="77777777" w:rsidR="005E2603" w:rsidRPr="00712B24" w:rsidRDefault="005E2603" w:rsidP="005E2603">
      <w:pPr>
        <w:spacing w:after="0"/>
        <w:rPr>
          <w:rFonts w:ascii="Verdana" w:hAnsi="Verdana" w:cs="Arial"/>
          <w:b/>
          <w:color w:val="5B9BD5" w:themeColor="accent5"/>
          <w:lang w:val="es-MX" w:eastAsia="es-ES_tradnl"/>
        </w:rPr>
      </w:pPr>
    </w:p>
    <w:p w14:paraId="568F2F5D" w14:textId="77777777" w:rsidR="005E2603" w:rsidRPr="00712B24" w:rsidRDefault="005E2603" w:rsidP="005E2603">
      <w:pPr>
        <w:spacing w:after="0"/>
        <w:rPr>
          <w:rFonts w:ascii="Verdana" w:hAnsi="Verdana" w:cs="Arial"/>
          <w:b/>
          <w:color w:val="5B9BD5" w:themeColor="accent5"/>
          <w:lang w:val="es-MX" w:eastAsia="es-ES_tradnl"/>
        </w:rPr>
      </w:pPr>
    </w:p>
    <w:p w14:paraId="112550EF" w14:textId="77777777" w:rsidR="0014110C" w:rsidRDefault="0014110C" w:rsidP="005E2603">
      <w:pPr>
        <w:spacing w:after="0"/>
        <w:rPr>
          <w:rFonts w:ascii="Verdana" w:eastAsia="Times New Roman" w:hAnsi="Verdana" w:cs="Arial"/>
          <w:bdr w:val="none" w:sz="0" w:space="0" w:color="auto" w:frame="1"/>
          <w:lang w:eastAsia="es-CO"/>
        </w:rPr>
      </w:pPr>
    </w:p>
    <w:p w14:paraId="765836BD" w14:textId="78528CC9" w:rsidR="005E2603" w:rsidRPr="00712B24" w:rsidRDefault="005E2603" w:rsidP="00690D7D">
      <w:pPr>
        <w:spacing w:after="0" w:line="240" w:lineRule="auto"/>
        <w:rPr>
          <w:rFonts w:ascii="Verdana" w:hAnsi="Verdana"/>
        </w:rPr>
      </w:pPr>
      <w:r w:rsidRPr="00712B24">
        <w:rPr>
          <w:rFonts w:ascii="Verdana" w:hAnsi="Verdana"/>
        </w:rPr>
        <w:lastRenderedPageBreak/>
        <w:t xml:space="preserve">Bogotá D.C., </w:t>
      </w:r>
      <w:r w:rsidR="0049127E">
        <w:rPr>
          <w:rFonts w:ascii="Verdana" w:hAnsi="Verdana"/>
        </w:rPr>
        <w:t>29 de diciembre de 2025</w:t>
      </w:r>
    </w:p>
    <w:p w14:paraId="3138E314" w14:textId="4AAE6135" w:rsidR="005E2603" w:rsidRPr="00712B24" w:rsidRDefault="005E2603" w:rsidP="00690D7D">
      <w:pPr>
        <w:spacing w:after="0" w:line="240" w:lineRule="auto"/>
        <w:rPr>
          <w:rFonts w:ascii="Verdana" w:hAnsi="Verdana"/>
          <w:lang w:val="es-ES"/>
        </w:rPr>
      </w:pPr>
    </w:p>
    <w:p w14:paraId="6E6C37D3" w14:textId="1ED41C53" w:rsidR="005E2603" w:rsidRPr="00712B24" w:rsidRDefault="00797A34" w:rsidP="005E2603">
      <w:pPr>
        <w:spacing w:after="0" w:line="240" w:lineRule="auto"/>
        <w:rPr>
          <w:rFonts w:ascii="Verdana" w:hAnsi="Verdana"/>
          <w:lang w:val="es-ES"/>
        </w:rPr>
      </w:pPr>
      <w:r w:rsidRPr="00797A34">
        <w:rPr>
          <w:rFonts w:ascii="Verdana" w:eastAsia="Calibri" w:hAnsi="Verdana" w:cs="Arial"/>
          <w:b/>
          <w:bCs/>
          <w:noProof/>
          <w:lang w:val="es-ES" w:eastAsia="es-ES"/>
        </w:rPr>
        <w:drawing>
          <wp:anchor distT="0" distB="0" distL="114300" distR="114300" simplePos="0" relativeHeight="251659264" behindDoc="1" locked="0" layoutInCell="1" allowOverlap="1" wp14:anchorId="4C331675" wp14:editId="485EE5C8">
            <wp:simplePos x="0" y="0"/>
            <wp:positionH relativeFrom="margin">
              <wp:posOffset>3030689</wp:posOffset>
            </wp:positionH>
            <wp:positionV relativeFrom="paragraph">
              <wp:posOffset>12120</wp:posOffset>
            </wp:positionV>
            <wp:extent cx="2578273" cy="834390"/>
            <wp:effectExtent l="0" t="0" r="0" b="3810"/>
            <wp:wrapNone/>
            <wp:docPr id="891824388"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1824388"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589748" cy="838104"/>
                    </a:xfrm>
                    <a:prstGeom prst="rect">
                      <a:avLst/>
                    </a:prstGeom>
                  </pic:spPr>
                </pic:pic>
              </a:graphicData>
            </a:graphic>
            <wp14:sizeRelH relativeFrom="margin">
              <wp14:pctWidth>0</wp14:pctWidth>
            </wp14:sizeRelH>
            <wp14:sizeRelV relativeFrom="margin">
              <wp14:pctHeight>0</wp14:pctHeight>
            </wp14:sizeRelV>
          </wp:anchor>
        </w:drawing>
      </w:r>
      <w:r w:rsidR="005E2603" w:rsidRPr="00712B24">
        <w:rPr>
          <w:rFonts w:ascii="Verdana" w:eastAsia="Calibri" w:hAnsi="Verdana" w:cs="Arial"/>
          <w:lang w:val="es-ES" w:eastAsia="es-ES"/>
        </w:rPr>
        <w:t>Señora</w:t>
      </w:r>
    </w:p>
    <w:p w14:paraId="48A69762" w14:textId="502E322C" w:rsidR="005E2603" w:rsidRPr="00712B24" w:rsidRDefault="005E2603" w:rsidP="00690D7D">
      <w:pPr>
        <w:spacing w:after="0" w:line="240" w:lineRule="auto"/>
        <w:rPr>
          <w:rFonts w:ascii="Verdana" w:eastAsia="Calibri" w:hAnsi="Verdana" w:cs="Arial"/>
          <w:b/>
          <w:bCs/>
          <w:lang w:val="es-ES" w:eastAsia="es-ES"/>
        </w:rPr>
      </w:pPr>
      <w:r w:rsidRPr="00712B24">
        <w:rPr>
          <w:rFonts w:ascii="Verdana" w:eastAsia="Calibri" w:hAnsi="Verdana" w:cs="Arial"/>
          <w:b/>
          <w:bCs/>
          <w:lang w:val="es-ES" w:eastAsia="es-ES"/>
        </w:rPr>
        <w:t>Luz Karina Grueso Carabalí</w:t>
      </w:r>
      <w:r w:rsidR="00797A34" w:rsidRPr="00797A34">
        <w:rPr>
          <w:noProof/>
        </w:rPr>
        <w:t xml:space="preserve"> </w:t>
      </w:r>
    </w:p>
    <w:p w14:paraId="3A0A5CA6" w14:textId="77777777" w:rsidR="005E2603" w:rsidRPr="00712B24" w:rsidRDefault="005E2603" w:rsidP="00690D7D">
      <w:pPr>
        <w:spacing w:after="0" w:line="240" w:lineRule="auto"/>
        <w:rPr>
          <w:rFonts w:ascii="Verdana" w:eastAsia="Calibri" w:hAnsi="Verdana" w:cs="Arial"/>
          <w:lang w:val="es-ES" w:eastAsia="es-ES"/>
        </w:rPr>
      </w:pPr>
      <w:r w:rsidRPr="00712B24">
        <w:rPr>
          <w:rFonts w:ascii="Verdana" w:eastAsia="Calibri" w:hAnsi="Verdana" w:cs="Arial"/>
          <w:lang w:val="es-ES" w:eastAsia="es-ES"/>
        </w:rPr>
        <w:t>Construyendo Sinergia S.A.S</w:t>
      </w:r>
    </w:p>
    <w:p w14:paraId="3A91222C" w14:textId="77777777" w:rsidR="005E2603" w:rsidRPr="00712B24" w:rsidRDefault="005E2603" w:rsidP="00690D7D">
      <w:pPr>
        <w:spacing w:after="0" w:line="240" w:lineRule="auto"/>
        <w:rPr>
          <w:rStyle w:val="Hipervnculo"/>
          <w:rFonts w:ascii="Verdana" w:hAnsi="Verdana"/>
          <w:color w:val="auto"/>
        </w:rPr>
      </w:pPr>
      <w:hyperlink r:id="rId11" w:history="1">
        <w:r w:rsidRPr="0052289E">
          <w:rPr>
            <w:rStyle w:val="Hipervnculo"/>
            <w:rFonts w:ascii="Verdana" w:hAnsi="Verdana"/>
          </w:rPr>
          <w:t>construyendo.sinergia.sas@gmail.com</w:t>
        </w:r>
      </w:hyperlink>
      <w:r w:rsidRPr="0052289E">
        <w:rPr>
          <w:rStyle w:val="Hipervnculo"/>
          <w:rFonts w:ascii="Verdana" w:hAnsi="Verdana"/>
          <w:color w:val="auto"/>
        </w:rPr>
        <w:t xml:space="preserve"> </w:t>
      </w:r>
    </w:p>
    <w:p w14:paraId="6CD8D1F7" w14:textId="77777777" w:rsidR="005E2603" w:rsidRPr="00712B24" w:rsidRDefault="005E2603" w:rsidP="00690D7D">
      <w:pPr>
        <w:spacing w:after="0" w:line="240" w:lineRule="auto"/>
        <w:rPr>
          <w:rFonts w:ascii="Verdana" w:eastAsia="Calibri" w:hAnsi="Verdana" w:cs="Arial"/>
          <w:lang w:val="es-ES" w:eastAsia="es-ES"/>
        </w:rPr>
      </w:pPr>
      <w:r w:rsidRPr="00712B24">
        <w:rPr>
          <w:rFonts w:ascii="Verdana" w:eastAsia="Calibri" w:hAnsi="Verdana" w:cs="Arial"/>
          <w:lang w:val="es-ES" w:eastAsia="es-ES"/>
        </w:rPr>
        <w:t>Cúcuta, Norte de Santander</w:t>
      </w:r>
    </w:p>
    <w:p w14:paraId="54FBE4B8" w14:textId="77777777" w:rsidR="005E2603" w:rsidRPr="00712B24" w:rsidRDefault="005E2603" w:rsidP="005E2603">
      <w:pPr>
        <w:spacing w:after="0" w:line="240" w:lineRule="auto"/>
        <w:rPr>
          <w:rFonts w:ascii="Verdana" w:eastAsia="Calibri" w:hAnsi="Verdana" w:cs="Arial"/>
          <w:b/>
          <w:color w:val="000000" w:themeColor="text1"/>
          <w:lang w:val="es-ES" w:eastAsia="es-ES"/>
        </w:rPr>
      </w:pPr>
    </w:p>
    <w:p w14:paraId="5E824793" w14:textId="77777777" w:rsidR="005E2603" w:rsidRPr="00712B24" w:rsidRDefault="005E2603" w:rsidP="005E2603">
      <w:pPr>
        <w:spacing w:after="0" w:line="240" w:lineRule="auto"/>
        <w:rPr>
          <w:rFonts w:ascii="Verdana" w:eastAsia="Calibri" w:hAnsi="Verdana" w:cs="Arial"/>
          <w:b/>
          <w:bCs/>
          <w:color w:val="4472C4" w:themeColor="accent1"/>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5E2603" w:rsidRPr="00712B24" w14:paraId="67DEEC84" w14:textId="77777777" w:rsidTr="00383667">
        <w:trPr>
          <w:trHeight w:val="300"/>
        </w:trPr>
        <w:tc>
          <w:tcPr>
            <w:tcW w:w="2410" w:type="dxa"/>
          </w:tcPr>
          <w:p w14:paraId="4700BF59" w14:textId="77777777" w:rsidR="005E2603" w:rsidRPr="00712B24" w:rsidRDefault="005E2603" w:rsidP="00383667">
            <w:pPr>
              <w:ind w:left="-142"/>
              <w:jc w:val="both"/>
              <w:rPr>
                <w:rFonts w:ascii="Verdana" w:eastAsia="Calibri" w:hAnsi="Verdana" w:cs="Arial"/>
                <w:b/>
                <w:bCs/>
                <w:color w:val="000000" w:themeColor="text1"/>
                <w:lang w:val="es-ES" w:eastAsia="es-ES_tradnl"/>
              </w:rPr>
            </w:pPr>
          </w:p>
        </w:tc>
        <w:tc>
          <w:tcPr>
            <w:tcW w:w="6100" w:type="dxa"/>
          </w:tcPr>
          <w:p w14:paraId="02B99739" w14:textId="77777777" w:rsidR="005E2603" w:rsidRPr="00712B24" w:rsidRDefault="005E2603" w:rsidP="00383667">
            <w:pPr>
              <w:ind w:left="3"/>
              <w:jc w:val="both"/>
              <w:rPr>
                <w:rFonts w:ascii="Verdana" w:eastAsia="Calibri" w:hAnsi="Verdana" w:cs="Arial"/>
                <w:b/>
                <w:bCs/>
                <w:color w:val="000000" w:themeColor="text1"/>
                <w:lang w:val="es-ES" w:eastAsia="es-ES"/>
              </w:rPr>
            </w:pPr>
            <w:r w:rsidRPr="00712B24">
              <w:rPr>
                <w:rFonts w:ascii="Verdana" w:eastAsia="Calibri" w:hAnsi="Verdana" w:cs="Arial"/>
                <w:b/>
                <w:bCs/>
                <w:color w:val="000000" w:themeColor="text1"/>
                <w:lang w:val="es-ES" w:eastAsia="es-ES"/>
              </w:rPr>
              <w:t>Concepto C-1711 de 2025</w:t>
            </w:r>
          </w:p>
          <w:p w14:paraId="24EB09AD" w14:textId="77777777" w:rsidR="005E2603" w:rsidRPr="00712B24" w:rsidRDefault="005E2603" w:rsidP="00383667">
            <w:pPr>
              <w:ind w:left="3"/>
              <w:jc w:val="both"/>
              <w:rPr>
                <w:rFonts w:ascii="Verdana" w:eastAsia="Calibri" w:hAnsi="Verdana" w:cs="Arial"/>
                <w:b/>
                <w:bCs/>
                <w:color w:val="000000" w:themeColor="text1"/>
                <w:lang w:val="es-ES" w:eastAsia="es-ES"/>
              </w:rPr>
            </w:pPr>
          </w:p>
        </w:tc>
      </w:tr>
      <w:tr w:rsidR="005E2603" w:rsidRPr="00712B24" w14:paraId="2846DE22" w14:textId="77777777" w:rsidTr="00383667">
        <w:trPr>
          <w:trHeight w:val="300"/>
        </w:trPr>
        <w:tc>
          <w:tcPr>
            <w:tcW w:w="2410" w:type="dxa"/>
          </w:tcPr>
          <w:p w14:paraId="6E247D69" w14:textId="77777777" w:rsidR="005E2603" w:rsidRPr="00712B24" w:rsidRDefault="005E2603" w:rsidP="00383667">
            <w:pPr>
              <w:ind w:left="424" w:firstLine="142"/>
              <w:jc w:val="both"/>
              <w:rPr>
                <w:rFonts w:ascii="Verdana" w:eastAsia="Calibri" w:hAnsi="Verdana" w:cs="Arial"/>
                <w:color w:val="4472C4" w:themeColor="accent1"/>
                <w:lang w:val="es-ES" w:eastAsia="es-ES_tradnl"/>
              </w:rPr>
            </w:pPr>
            <w:r w:rsidRPr="00712B24">
              <w:rPr>
                <w:rFonts w:ascii="Verdana" w:eastAsia="Calibri" w:hAnsi="Verdana" w:cs="Arial"/>
                <w:b/>
                <w:lang w:val="es-ES" w:eastAsia="es-ES_tradnl"/>
              </w:rPr>
              <w:t>Temas:</w:t>
            </w:r>
            <w:r w:rsidRPr="00712B24">
              <w:rPr>
                <w:rFonts w:ascii="Verdana" w:eastAsia="Calibri" w:hAnsi="Verdana" w:cs="Arial"/>
                <w:color w:val="4472C4" w:themeColor="accent1"/>
                <w:lang w:val="es-ES" w:eastAsia="es-ES_tradnl"/>
              </w:rPr>
              <w:t xml:space="preserve">                  </w:t>
            </w:r>
          </w:p>
        </w:tc>
        <w:tc>
          <w:tcPr>
            <w:tcW w:w="6100" w:type="dxa"/>
          </w:tcPr>
          <w:p w14:paraId="08EC0FD9" w14:textId="77777777" w:rsidR="005E2603" w:rsidRPr="00712B24" w:rsidRDefault="005E2603" w:rsidP="00383667">
            <w:pPr>
              <w:jc w:val="both"/>
              <w:rPr>
                <w:rFonts w:ascii="Verdana" w:hAnsi="Verdana"/>
                <w:sz w:val="20"/>
                <w:szCs w:val="20"/>
              </w:rPr>
            </w:pPr>
            <w:r w:rsidRPr="00712B24">
              <w:rPr>
                <w:rFonts w:ascii="Verdana" w:eastAsia="Calibri" w:hAnsi="Verdana" w:cs="Arial"/>
                <w:lang w:val="es-ES" w:eastAsia="es-ES"/>
              </w:rPr>
              <w:t xml:space="preserve">REGISTRO ÚNICO DE PROPONENTES – Experiencia – Noción / </w:t>
            </w:r>
            <w:r w:rsidRPr="00712B24">
              <w:rPr>
                <w:rFonts w:ascii="Verdana" w:eastAsia="Times New Roman" w:hAnsi="Verdana" w:cs="Arial"/>
                <w:lang w:eastAsia="es-ES_tradnl"/>
              </w:rPr>
              <w:t>EXPERIENCIA SOCIEDADES NUEVAS – Transferencia – Accionistas, socios o constituyentes – Decreto 1082 de 2015</w:t>
            </w:r>
            <w:r w:rsidRPr="00712B24">
              <w:rPr>
                <w:rFonts w:ascii="Verdana" w:eastAsia="Times New Roman" w:hAnsi="Verdana" w:cs="Arial"/>
                <w:b/>
                <w:bCs/>
                <w:lang w:eastAsia="es-ES_tradnl"/>
              </w:rPr>
              <w:t xml:space="preserve"> </w:t>
            </w:r>
            <w:r w:rsidRPr="00712B24">
              <w:rPr>
                <w:rFonts w:ascii="Verdana" w:eastAsia="Calibri" w:hAnsi="Verdana" w:cs="Arial"/>
                <w:lang w:val="es-ES" w:eastAsia="es-ES"/>
              </w:rPr>
              <w:t xml:space="preserve">/ </w:t>
            </w:r>
            <w:r w:rsidRPr="00712B24">
              <w:rPr>
                <w:rFonts w:ascii="Verdana" w:eastAsia="Calibri" w:hAnsi="Verdana" w:cs="Arial"/>
                <w:kern w:val="2"/>
                <w:lang w:val="es-ES_tradnl"/>
                <w14:ligatures w14:val="standardContextual"/>
              </w:rPr>
              <w:t>SOCIEDADES NUEVAS ‒ Experiencia ‒ Inferior a tres a</w:t>
            </w:r>
            <w:r w:rsidRPr="00712B24">
              <w:rPr>
                <w:rFonts w:ascii="Verdana" w:eastAsia="Calibri" w:hAnsi="Verdana" w:cs="Century Gothic"/>
                <w:kern w:val="2"/>
                <w:lang w:val="es-ES_tradnl"/>
                <w14:ligatures w14:val="standardContextual"/>
              </w:rPr>
              <w:t>ñ</w:t>
            </w:r>
            <w:r w:rsidRPr="00712B24">
              <w:rPr>
                <w:rFonts w:ascii="Verdana" w:eastAsia="Calibri" w:hAnsi="Verdana" w:cs="Arial"/>
                <w:kern w:val="2"/>
                <w:lang w:val="es-ES_tradnl"/>
                <w14:ligatures w14:val="standardContextual"/>
              </w:rPr>
              <w:t xml:space="preserve">os ‒ Requisitos habilitantes – Finalidad </w:t>
            </w:r>
          </w:p>
          <w:p w14:paraId="63289E1E" w14:textId="77777777" w:rsidR="005E2603" w:rsidRPr="00712B24" w:rsidRDefault="005E2603" w:rsidP="00383667">
            <w:pPr>
              <w:jc w:val="both"/>
              <w:rPr>
                <w:rFonts w:ascii="Verdana" w:hAnsi="Verdana"/>
                <w:color w:val="5B9BD5" w:themeColor="accent5"/>
                <w:lang w:val="es-ES"/>
              </w:rPr>
            </w:pPr>
          </w:p>
        </w:tc>
      </w:tr>
      <w:tr w:rsidR="005E2603" w:rsidRPr="00712B24" w14:paraId="5C40E240" w14:textId="77777777" w:rsidTr="00383667">
        <w:tc>
          <w:tcPr>
            <w:tcW w:w="2410" w:type="dxa"/>
          </w:tcPr>
          <w:p w14:paraId="41C49425" w14:textId="77777777" w:rsidR="005E2603" w:rsidRPr="00712B24" w:rsidRDefault="005E2603" w:rsidP="00383667">
            <w:pPr>
              <w:ind w:left="561"/>
              <w:jc w:val="both"/>
              <w:rPr>
                <w:rFonts w:ascii="Verdana" w:eastAsia="Calibri" w:hAnsi="Verdana" w:cs="Arial"/>
                <w:b/>
                <w:lang w:val="es-ES" w:eastAsia="es-ES_tradnl"/>
              </w:rPr>
            </w:pPr>
            <w:r w:rsidRPr="00712B24">
              <w:rPr>
                <w:rFonts w:ascii="Verdana" w:eastAsia="Calibri" w:hAnsi="Verdana" w:cs="Arial"/>
                <w:b/>
                <w:lang w:val="es-ES" w:eastAsia="es-ES_tradnl"/>
              </w:rPr>
              <w:t>Radicación:</w:t>
            </w:r>
            <w:r w:rsidRPr="00712B24">
              <w:rPr>
                <w:rFonts w:ascii="Verdana" w:eastAsia="Calibri" w:hAnsi="Verdana" w:cs="Arial"/>
                <w:lang w:val="es-ES" w:eastAsia="es-ES_tradnl"/>
              </w:rPr>
              <w:t xml:space="preserve">              </w:t>
            </w:r>
          </w:p>
        </w:tc>
        <w:tc>
          <w:tcPr>
            <w:tcW w:w="6100" w:type="dxa"/>
          </w:tcPr>
          <w:p w14:paraId="2D742875" w14:textId="77777777" w:rsidR="005E2603" w:rsidRPr="00712B24" w:rsidRDefault="005E2603" w:rsidP="00383667">
            <w:pPr>
              <w:ind w:left="3"/>
              <w:jc w:val="both"/>
              <w:rPr>
                <w:rFonts w:ascii="Verdana" w:hAnsi="Verdana"/>
                <w:lang w:val="es-ES"/>
              </w:rPr>
            </w:pPr>
            <w:r w:rsidRPr="00712B24">
              <w:rPr>
                <w:rFonts w:ascii="Verdana" w:eastAsia="Calibri" w:hAnsi="Verdana" w:cs="Arial"/>
                <w:lang w:val="es-ES" w:eastAsia="es-ES"/>
              </w:rPr>
              <w:t>Respuesta a consulta con radicado No. 1_2025_11_18_013017</w:t>
            </w:r>
          </w:p>
        </w:tc>
      </w:tr>
    </w:tbl>
    <w:p w14:paraId="3BC2D7C7" w14:textId="0E2C3CEE" w:rsidR="005E2603" w:rsidRPr="00712B24" w:rsidRDefault="005E2603" w:rsidP="0052289E">
      <w:pPr>
        <w:spacing w:after="0" w:line="240" w:lineRule="auto"/>
        <w:jc w:val="both"/>
        <w:rPr>
          <w:rFonts w:ascii="Verdana" w:eastAsia="Calibri" w:hAnsi="Verdana" w:cs="Arial"/>
          <w:color w:val="4472C4" w:themeColor="accent1"/>
          <w:lang w:val="es-ES" w:eastAsia="es-ES"/>
        </w:rPr>
      </w:pPr>
    </w:p>
    <w:p w14:paraId="522A3EB2" w14:textId="77777777" w:rsidR="00E40327" w:rsidRPr="0052289E" w:rsidRDefault="00E40327" w:rsidP="00690D7D">
      <w:pPr>
        <w:spacing w:after="0" w:line="240" w:lineRule="auto"/>
        <w:jc w:val="both"/>
        <w:rPr>
          <w:rFonts w:ascii="Verdana" w:eastAsia="Calibri" w:hAnsi="Verdana" w:cs="Arial"/>
          <w:color w:val="4472C4" w:themeColor="accent1"/>
          <w:lang w:val="es-ES" w:eastAsia="es-ES"/>
        </w:rPr>
      </w:pPr>
    </w:p>
    <w:p w14:paraId="3CDCB96C" w14:textId="77777777" w:rsidR="005E2603" w:rsidRPr="00712B24" w:rsidRDefault="005E2603" w:rsidP="005E2603">
      <w:pPr>
        <w:spacing w:after="0" w:line="276" w:lineRule="auto"/>
        <w:jc w:val="both"/>
        <w:rPr>
          <w:rFonts w:ascii="Verdana" w:eastAsia="Calibri" w:hAnsi="Verdana" w:cs="Arial"/>
          <w:lang w:val="es-ES" w:eastAsia="es-ES"/>
        </w:rPr>
      </w:pPr>
      <w:r w:rsidRPr="00712B24">
        <w:rPr>
          <w:rFonts w:ascii="Verdana" w:eastAsia="Calibri" w:hAnsi="Verdana" w:cs="Arial"/>
          <w:lang w:val="es-ES" w:eastAsia="es-ES"/>
        </w:rPr>
        <w:t>Estimada señora Luz Karina,</w:t>
      </w:r>
    </w:p>
    <w:p w14:paraId="7AC22CB0" w14:textId="77777777" w:rsidR="005E2603" w:rsidRPr="00712B24" w:rsidRDefault="005E2603" w:rsidP="005E2603">
      <w:pPr>
        <w:tabs>
          <w:tab w:val="left" w:pos="3768"/>
        </w:tabs>
        <w:spacing w:after="0" w:line="276" w:lineRule="auto"/>
        <w:jc w:val="both"/>
        <w:rPr>
          <w:rFonts w:ascii="Verdana" w:eastAsia="Calibri" w:hAnsi="Verdana" w:cs="Arial"/>
          <w:lang w:val="es-ES" w:eastAsia="es-ES"/>
        </w:rPr>
      </w:pPr>
      <w:r w:rsidRPr="00712B24">
        <w:rPr>
          <w:rFonts w:ascii="Verdana" w:eastAsia="Calibri" w:hAnsi="Verdana" w:cs="Arial"/>
          <w:lang w:val="es-ES" w:eastAsia="es-ES"/>
        </w:rPr>
        <w:tab/>
      </w:r>
    </w:p>
    <w:p w14:paraId="06394E95" w14:textId="77777777" w:rsidR="005E2603" w:rsidRPr="00712B24" w:rsidRDefault="005E2603" w:rsidP="005E2603">
      <w:pPr>
        <w:spacing w:after="0" w:line="276" w:lineRule="auto"/>
        <w:jc w:val="both"/>
        <w:rPr>
          <w:rFonts w:ascii="Verdana" w:eastAsia="Calibri" w:hAnsi="Verdana" w:cs="Arial"/>
          <w:lang w:val="es-ES" w:eastAsia="es-ES"/>
        </w:rPr>
      </w:pPr>
      <w:r w:rsidRPr="00712B24">
        <w:rPr>
          <w:rFonts w:ascii="Verdana" w:eastAsia="Calibri" w:hAnsi="Verdana" w:cs="Arial"/>
          <w:lang w:val="es-ES" w:eastAsia="es-ES"/>
        </w:rPr>
        <w:t>En ejercicio de la competencia otorgada por los artículos 3, numeral 5º, y 11, numeral 8º, del Decreto Ley 4170 de 2011,</w:t>
      </w:r>
      <w:r w:rsidRPr="00712B24">
        <w:rPr>
          <w:rFonts w:ascii="Verdana" w:eastAsia="Arial MT" w:hAnsi="Verdana" w:cs="Arial MT"/>
          <w:lang w:val="es-ES" w:eastAsia="es-ES"/>
        </w:rPr>
        <w:t xml:space="preserve"> </w:t>
      </w:r>
      <w:r w:rsidRPr="00712B24">
        <w:rPr>
          <w:rFonts w:ascii="Verdana" w:hAnsi="Verdana" w:cs="Arial"/>
          <w:lang w:val="es-ES"/>
        </w:rPr>
        <w:t xml:space="preserve">así como lo establecido en el artículo 4 de la Resolución 1707 de 2018 expedida por esta Entidad, </w:t>
      </w:r>
      <w:r w:rsidRPr="00712B24">
        <w:rPr>
          <w:rFonts w:ascii="Verdana" w:eastAsia="Calibri" w:hAnsi="Verdana" w:cs="Arial"/>
          <w:lang w:val="es-ES" w:eastAsia="es-ES"/>
        </w:rPr>
        <w:t xml:space="preserve">la Agencia Nacional de Contratación Pública – Colombia Compra Eficiente– responde su solicitud de consulta de fecha 18 de noviembre de 2025, en la cual manifiesta lo siguiente: </w:t>
      </w:r>
    </w:p>
    <w:p w14:paraId="5F885A4E" w14:textId="77777777" w:rsidR="005E2603" w:rsidRPr="00712B24" w:rsidRDefault="005E2603" w:rsidP="00690D7D">
      <w:pPr>
        <w:tabs>
          <w:tab w:val="left" w:pos="142"/>
          <w:tab w:val="left" w:pos="284"/>
        </w:tabs>
        <w:spacing w:after="0" w:line="276" w:lineRule="auto"/>
        <w:jc w:val="both"/>
        <w:rPr>
          <w:rFonts w:ascii="Verdana" w:eastAsia="Century Gothic" w:hAnsi="Verdana" w:cs="Century Gothic"/>
          <w:b/>
          <w:bCs/>
          <w:lang w:val="es-ES"/>
        </w:rPr>
      </w:pPr>
    </w:p>
    <w:p w14:paraId="0CFD5AAD" w14:textId="77777777" w:rsidR="005E2603" w:rsidRPr="00712B24" w:rsidRDefault="005E2603" w:rsidP="00690D7D">
      <w:pPr>
        <w:spacing w:after="0" w:line="240" w:lineRule="auto"/>
        <w:ind w:left="709" w:right="709"/>
        <w:contextualSpacing/>
        <w:jc w:val="both"/>
        <w:rPr>
          <w:rFonts w:ascii="Verdana" w:hAnsi="Verdana"/>
          <w:i/>
          <w:iCs/>
          <w:sz w:val="20"/>
          <w:szCs w:val="20"/>
          <w:lang w:val="es-ES"/>
        </w:rPr>
      </w:pPr>
      <w:r w:rsidRPr="00712B24">
        <w:rPr>
          <w:rFonts w:ascii="Verdana" w:eastAsia="Century Gothic" w:hAnsi="Verdana" w:cs="Century Gothic"/>
          <w:i/>
          <w:iCs/>
          <w:sz w:val="20"/>
          <w:szCs w:val="20"/>
          <w:lang w:val="es-ES"/>
        </w:rPr>
        <w:t>“</w:t>
      </w:r>
      <w:r w:rsidRPr="00712B24">
        <w:rPr>
          <w:rFonts w:ascii="Verdana" w:hAnsi="Verdana"/>
          <w:i/>
          <w:iCs/>
          <w:sz w:val="20"/>
          <w:szCs w:val="20"/>
          <w:lang w:val="es-ES"/>
        </w:rPr>
        <w:t xml:space="preserve">Solicito muy amablemente me aclare cual(es) son los documentos para demostrar la experiencia de una empresa con menos de 3 años de constitución, en el DECRETO 1082 DE 2015 en la subsección 5, ARTÍCULO 2.2.1.1.1.5.2. numeral 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w:t>
      </w:r>
      <w:r w:rsidRPr="00712B24">
        <w:rPr>
          <w:rFonts w:ascii="Verdana" w:hAnsi="Verdana"/>
          <w:i/>
          <w:iCs/>
          <w:sz w:val="20"/>
          <w:szCs w:val="20"/>
          <w:lang w:val="es-ES"/>
        </w:rPr>
        <w:lastRenderedPageBreak/>
        <w:t>Bienes y Servicios en el tercer nivel. Si la constitución del interesado es menor a tres (3) años, puede acreditar la experiencia de sus accionistas, socios o constituyentes.”</w:t>
      </w:r>
    </w:p>
    <w:p w14:paraId="6E8C4762" w14:textId="77777777" w:rsidR="005E2603" w:rsidRPr="00712B24" w:rsidRDefault="005E2603" w:rsidP="005E2603">
      <w:pPr>
        <w:spacing w:after="0" w:line="276" w:lineRule="auto"/>
        <w:ind w:right="709"/>
        <w:jc w:val="both"/>
        <w:rPr>
          <w:rFonts w:ascii="Verdana" w:eastAsia="Calibri" w:hAnsi="Verdana" w:cs="Arial"/>
          <w:lang w:val="es-ES"/>
        </w:rPr>
      </w:pPr>
    </w:p>
    <w:p w14:paraId="169B5EB5" w14:textId="77777777" w:rsidR="005E2603" w:rsidRPr="00712B24" w:rsidRDefault="005E2603" w:rsidP="005E2603">
      <w:pPr>
        <w:spacing w:after="120" w:line="276" w:lineRule="auto"/>
        <w:ind w:firstLine="708"/>
        <w:jc w:val="both"/>
        <w:rPr>
          <w:rFonts w:ascii="Verdana" w:eastAsia="Calibri" w:hAnsi="Verdana" w:cs="Arial"/>
          <w:lang w:val="es-ES" w:eastAsia="es-ES"/>
        </w:rPr>
      </w:pPr>
      <w:r w:rsidRPr="00712B24">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712B24">
        <w:rPr>
          <w:rFonts w:ascii="Verdana" w:hAnsi="Verdana"/>
          <w:lang w:val="es-ES"/>
        </w:rPr>
        <w:tab/>
      </w:r>
    </w:p>
    <w:p w14:paraId="618D1301" w14:textId="77777777" w:rsidR="005E2603" w:rsidRPr="00712B24" w:rsidRDefault="005E2603" w:rsidP="005E2603">
      <w:pPr>
        <w:spacing w:after="0" w:line="276" w:lineRule="auto"/>
        <w:ind w:firstLine="709"/>
        <w:jc w:val="both"/>
        <w:rPr>
          <w:rFonts w:ascii="Verdana" w:eastAsia="Calibri" w:hAnsi="Verdana" w:cs="Arial"/>
          <w:lang w:val="es-ES" w:eastAsia="es-ES"/>
        </w:rPr>
      </w:pPr>
      <w:r w:rsidRPr="00712B24">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C1EF19D" w14:textId="77777777" w:rsidR="005E2603" w:rsidRPr="00712B24" w:rsidRDefault="005E2603" w:rsidP="005E2603">
      <w:pPr>
        <w:spacing w:after="0" w:line="276" w:lineRule="auto"/>
        <w:ind w:firstLine="709"/>
        <w:jc w:val="both"/>
        <w:rPr>
          <w:rFonts w:ascii="Verdana" w:eastAsia="Calibri" w:hAnsi="Verdana" w:cs="Arial"/>
          <w:lang w:val="es-ES" w:eastAsia="es-ES"/>
        </w:rPr>
      </w:pPr>
    </w:p>
    <w:p w14:paraId="4A281596" w14:textId="77777777" w:rsidR="005E2603" w:rsidRPr="00712B24" w:rsidRDefault="005E2603" w:rsidP="005E2603">
      <w:pPr>
        <w:tabs>
          <w:tab w:val="left" w:pos="142"/>
          <w:tab w:val="left" w:pos="284"/>
        </w:tabs>
        <w:spacing w:after="0" w:line="276" w:lineRule="auto"/>
        <w:contextualSpacing/>
        <w:jc w:val="both"/>
        <w:rPr>
          <w:rFonts w:ascii="Verdana" w:eastAsia="Century Gothic" w:hAnsi="Verdana" w:cs="Century Gothic"/>
          <w:b/>
          <w:lang w:val="es-ES"/>
        </w:rPr>
      </w:pPr>
      <w:r w:rsidRPr="00712B24">
        <w:rPr>
          <w:rFonts w:ascii="Verdana" w:eastAsia="Century Gothic" w:hAnsi="Verdana" w:cs="Century Gothic"/>
          <w:b/>
          <w:lang w:val="es-ES"/>
        </w:rPr>
        <w:t>1. Problema planteado:</w:t>
      </w:r>
    </w:p>
    <w:p w14:paraId="7ED0F793" w14:textId="77777777" w:rsidR="005E2603" w:rsidRPr="00712B24" w:rsidRDefault="005E2603" w:rsidP="005E2603">
      <w:pPr>
        <w:tabs>
          <w:tab w:val="left" w:pos="426"/>
        </w:tabs>
        <w:spacing w:after="0" w:line="276" w:lineRule="auto"/>
        <w:jc w:val="both"/>
        <w:rPr>
          <w:rFonts w:ascii="Verdana" w:eastAsia="Century Gothic" w:hAnsi="Verdana" w:cs="Century Gothic"/>
          <w:lang w:val="es-ES"/>
        </w:rPr>
      </w:pPr>
    </w:p>
    <w:p w14:paraId="31B6CBAC" w14:textId="77777777" w:rsidR="005E2603" w:rsidRPr="00712B24" w:rsidRDefault="005E2603" w:rsidP="005E2603">
      <w:pPr>
        <w:spacing w:after="0" w:line="276" w:lineRule="auto"/>
        <w:jc w:val="both"/>
        <w:rPr>
          <w:rFonts w:ascii="Verdana" w:eastAsia="Century Gothic" w:hAnsi="Verdana" w:cs="Century Gothic"/>
        </w:rPr>
      </w:pPr>
      <w:r w:rsidRPr="00712B24">
        <w:rPr>
          <w:rFonts w:ascii="Verdana" w:eastAsia="Century Gothic" w:hAnsi="Verdana" w:cs="Century Gothic"/>
          <w:lang w:val="es-ES"/>
        </w:rPr>
        <w:t xml:space="preserve">De acuerdo con el contenido de su solicitud, esta Agencia resolverá el siguiente problema jurídico: </w:t>
      </w:r>
      <w:r w:rsidRPr="00712B24">
        <w:rPr>
          <w:rFonts w:ascii="Verdana" w:eastAsia="Century Gothic" w:hAnsi="Verdana" w:cs="Century Gothic"/>
        </w:rPr>
        <w:t>¿Conforme a lo dispuesto en el Decreto 1082 de 2015, qué documentos puede presentar una sociedad con menos de tres (3) años de existencia para acreditar la experiencia de sus accionistas, socios o constituyentes?</w:t>
      </w:r>
    </w:p>
    <w:p w14:paraId="4CB05655" w14:textId="77777777" w:rsidR="005E2603" w:rsidRPr="00712B24" w:rsidRDefault="005E2603" w:rsidP="005E2603">
      <w:pPr>
        <w:spacing w:after="0" w:line="276" w:lineRule="auto"/>
        <w:jc w:val="both"/>
        <w:rPr>
          <w:rFonts w:ascii="Verdana" w:eastAsia="Century Gothic" w:hAnsi="Verdana" w:cs="Century Gothic"/>
          <w:color w:val="4472C4" w:themeColor="accent1"/>
        </w:rPr>
      </w:pPr>
    </w:p>
    <w:p w14:paraId="23ECD458" w14:textId="77777777" w:rsidR="005E2603" w:rsidRPr="00712B24" w:rsidRDefault="005E2603" w:rsidP="005E2603">
      <w:pPr>
        <w:tabs>
          <w:tab w:val="left" w:pos="142"/>
          <w:tab w:val="left" w:pos="284"/>
        </w:tabs>
        <w:spacing w:after="0" w:line="276" w:lineRule="auto"/>
        <w:jc w:val="both"/>
        <w:rPr>
          <w:rFonts w:ascii="Verdana" w:eastAsia="Century Gothic" w:hAnsi="Verdana" w:cs="Century Gothic"/>
          <w:b/>
          <w:color w:val="4472C4" w:themeColor="accent1"/>
          <w:lang w:val="es-ES"/>
        </w:rPr>
      </w:pPr>
      <w:r w:rsidRPr="00712B24">
        <w:rPr>
          <w:rFonts w:ascii="Verdana" w:eastAsia="Century Gothic" w:hAnsi="Verdana" w:cs="Century Gothic"/>
          <w:b/>
          <w:lang w:val="es-ES"/>
        </w:rPr>
        <w:t>2. Respuesta:</w:t>
      </w:r>
    </w:p>
    <w:p w14:paraId="4F9B0929" w14:textId="77777777" w:rsidR="005E2603" w:rsidRPr="00712B24" w:rsidRDefault="005E2603" w:rsidP="005E2603">
      <w:pPr>
        <w:tabs>
          <w:tab w:val="left" w:pos="142"/>
          <w:tab w:val="left" w:pos="284"/>
        </w:tabs>
        <w:spacing w:after="0" w:line="276" w:lineRule="auto"/>
        <w:jc w:val="both"/>
        <w:rPr>
          <w:rFonts w:ascii="Verdana" w:eastAsia="Century Gothic" w:hAnsi="Verdana" w:cs="Century Gothic"/>
          <w:b/>
          <w:bCs/>
          <w:color w:val="4472C4" w:themeColor="accen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E2603" w:rsidRPr="00712B24" w14:paraId="1B40DBD1" w14:textId="77777777" w:rsidTr="00383667">
        <w:tc>
          <w:tcPr>
            <w:tcW w:w="8828" w:type="dxa"/>
          </w:tcPr>
          <w:p w14:paraId="09BB57E5" w14:textId="3A9E73B4" w:rsidR="005E2603" w:rsidRPr="00712B24" w:rsidRDefault="008331D6" w:rsidP="00690D7D">
            <w:pPr>
              <w:spacing w:after="120" w:line="276" w:lineRule="auto"/>
              <w:jc w:val="both"/>
              <w:rPr>
                <w:rFonts w:ascii="Verdana" w:eastAsia="Calibri" w:hAnsi="Verdana" w:cs="Arial"/>
              </w:rPr>
            </w:pPr>
            <w:r>
              <w:rPr>
                <w:rFonts w:ascii="Verdana" w:eastAsia="Calibri" w:hAnsi="Verdana" w:cs="Arial"/>
              </w:rPr>
              <w:t>Respecto al problema jurídico planteado, e</w:t>
            </w:r>
            <w:r w:rsidR="005E2603" w:rsidRPr="00712B24">
              <w:rPr>
                <w:rFonts w:ascii="Verdana" w:eastAsia="Calibri" w:hAnsi="Verdana" w:cs="Arial"/>
              </w:rPr>
              <w:t xml:space="preserve">s importante hacer énfasis en que, de conformidad con lo dispuesto en el artículo 6 de la Ley 1150 de 2007, todas las personas naturales o jurídicas, nacionales o extranjeras, domiciliadas en Colombia o con sucursal en el país, que pretendan celebrar contratos con las </w:t>
            </w:r>
            <w:r w:rsidR="005E2603" w:rsidRPr="00712B24">
              <w:rPr>
                <w:rFonts w:ascii="Verdana" w:eastAsia="Calibri" w:hAnsi="Verdana" w:cs="Arial"/>
              </w:rPr>
              <w:lastRenderedPageBreak/>
              <w:t>entidades estatales, deben encontrarse inscritas en el Registro Único de Proponentes (</w:t>
            </w:r>
            <w:r w:rsidR="002B64F9">
              <w:rPr>
                <w:rFonts w:ascii="Verdana" w:eastAsia="Calibri" w:hAnsi="Verdana" w:cs="Arial"/>
              </w:rPr>
              <w:t xml:space="preserve">en adelante </w:t>
            </w:r>
            <w:r w:rsidR="005E2603" w:rsidRPr="00712B24">
              <w:rPr>
                <w:rFonts w:ascii="Verdana" w:eastAsia="Calibri" w:hAnsi="Verdana" w:cs="Arial"/>
              </w:rPr>
              <w:t>RUP). En dicha inscripción reposa la información referente a la experiencia, así como a la capacidad jurídica, financiera y organizacional del proponente, además de su clasificación. Esta inscripción constituye la base para la verificación de los requisitos habilitantes.</w:t>
            </w:r>
          </w:p>
          <w:p w14:paraId="7327922D" w14:textId="77777777" w:rsidR="005E2603" w:rsidRPr="00712B24" w:rsidRDefault="005E2603" w:rsidP="00383667">
            <w:pPr>
              <w:spacing w:before="120" w:after="120" w:line="276" w:lineRule="auto"/>
              <w:ind w:firstLine="709"/>
              <w:jc w:val="both"/>
              <w:rPr>
                <w:rFonts w:ascii="Verdana" w:eastAsia="Calibri" w:hAnsi="Verdana" w:cs="Arial"/>
              </w:rPr>
            </w:pPr>
            <w:r w:rsidRPr="00712B24">
              <w:rPr>
                <w:rFonts w:ascii="Verdana" w:eastAsia="Calibri" w:hAnsi="Verdana" w:cs="Arial"/>
              </w:rPr>
              <w:t xml:space="preserve">Por otro lado, el Decreto 1082 de 2015, en su artículo 2.2.1.1.1.5.2, en su numeral 2.5 señala que la persona jurídica se registrará aportando los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Aunado a lo anterior, el interesado debe indicar en cada certificado, o en cada copia de los contratos, los bienes, obras y servicios a los cuales corresponde la experiencia que pretende acreditar, identificándolos con el Clasificador de Bienes y Servicios, en el tercer nivel. </w:t>
            </w:r>
          </w:p>
          <w:p w14:paraId="501FCC12" w14:textId="77777777" w:rsidR="005E2603" w:rsidRPr="00712B24" w:rsidRDefault="005E2603" w:rsidP="00383667">
            <w:pPr>
              <w:spacing w:after="120" w:line="276" w:lineRule="auto"/>
              <w:ind w:firstLine="708"/>
              <w:jc w:val="both"/>
              <w:rPr>
                <w:rFonts w:ascii="Verdana" w:eastAsia="Calibri" w:hAnsi="Verdana" w:cs="Arial"/>
              </w:rPr>
            </w:pPr>
            <w:r w:rsidRPr="00712B24">
              <w:rPr>
                <w:rFonts w:ascii="Verdana" w:eastAsia="Calibri" w:hAnsi="Verdana" w:cs="Arial"/>
              </w:rPr>
              <w:t xml:space="preserve">Ahora bien, para responder el problema jurídico planteado, el mismo numeral 2.5 establece que, si la constitución de la sociedad que quiera participar en procesos de contratación pública es menor a tres (3) años, se puede acreditar la experiencia de sus accionistas, socios o constituyentes. Lo anterior, se entiende como una medida diferenciada que busca fomentar la participación de pequeños oferentes en la contratación estatal, permitiendo que dichas sociedades puedan acreditar como experiencia en el RUP la de sus accionistas, socios o constituyentes, a pesar que de que, la experiencia es inherente a la persona que la ha obtenido, por disposición legal o reglamentaria, en casos excepcionales, como el descrito por el artículo mencionado, se permite que las sociedades recién constituidas utilicen la experiencia de sus accionistas o socios para acreditar su capacidad. </w:t>
            </w:r>
          </w:p>
          <w:p w14:paraId="6EE4B4F7" w14:textId="77777777" w:rsidR="005E2603" w:rsidRPr="00712B24" w:rsidRDefault="005E2603" w:rsidP="00383667">
            <w:pPr>
              <w:spacing w:before="120" w:after="120" w:line="276" w:lineRule="auto"/>
              <w:ind w:firstLine="709"/>
              <w:jc w:val="both"/>
              <w:rPr>
                <w:rFonts w:ascii="Verdana" w:eastAsia="Calibri" w:hAnsi="Verdana" w:cs="Arial"/>
                <w:i/>
                <w:iCs/>
              </w:rPr>
            </w:pPr>
            <w:r w:rsidRPr="00712B24">
              <w:rPr>
                <w:rFonts w:ascii="Verdana" w:eastAsia="Calibri" w:hAnsi="Verdana" w:cs="Arial"/>
              </w:rPr>
              <w:t>En consecuencia, los documentos para acreditar la experiencia de una sociedad con menos de tres (3) años, a través de los sus accionistas, socios y constituyentes serán los mismos dispuestos por el Decreto 1082 de 2015, artículo 2.2.1.1.1.5.2, en su numeral 2.1</w:t>
            </w:r>
            <w:r w:rsidRPr="00712B24">
              <w:rPr>
                <w:rFonts w:ascii="Verdana" w:eastAsia="Times New Roman" w:hAnsi="Verdana" w:cs="Arial"/>
                <w:bCs/>
                <w:lang w:eastAsia="es-CO"/>
              </w:rPr>
              <w:t>, la</w:t>
            </w:r>
            <w:r w:rsidRPr="00712B24">
              <w:rPr>
                <w:rFonts w:ascii="Verdana" w:eastAsia="Times New Roman" w:hAnsi="Verdana" w:cs="Arial"/>
                <w:lang w:val="es-ES" w:eastAsia="es-CO"/>
              </w:rPr>
              <w:t xml:space="preserve"> experiencia debe inscribirse, renovarse o actualizarse en el RUP con copia de los contratos o con certificados de los contratos celebrados por el proponente con diferentes contratantes. </w:t>
            </w:r>
            <w:r w:rsidRPr="00712B24">
              <w:rPr>
                <w:rFonts w:ascii="Verdana" w:eastAsia="Times New Roman" w:hAnsi="Verdana" w:cs="Arial"/>
                <w:lang w:val="es-ES" w:eastAsia="es-CO"/>
              </w:rPr>
              <w:lastRenderedPageBreak/>
              <w:t>Estos terceros expiden dichas certificaciones cuando el contrato fue ejecutado y recibieron los bienes, obras o servicios de parte del proponente.</w:t>
            </w:r>
          </w:p>
          <w:p w14:paraId="56FF4D2F" w14:textId="77777777" w:rsidR="005E2603" w:rsidRPr="00712B24" w:rsidRDefault="005E2603" w:rsidP="00383667">
            <w:pPr>
              <w:spacing w:before="120" w:after="120" w:line="276" w:lineRule="auto"/>
              <w:ind w:firstLine="709"/>
              <w:jc w:val="both"/>
              <w:rPr>
                <w:rFonts w:ascii="Verdana" w:eastAsia="Calibri" w:hAnsi="Verdana" w:cs="Arial"/>
              </w:rPr>
            </w:pPr>
            <w:r w:rsidRPr="00712B24">
              <w:rPr>
                <w:rFonts w:ascii="Verdana" w:eastAsia="Times New Roman" w:hAnsi="Verdana" w:cs="Arial"/>
                <w:lang w:val="es-ES" w:eastAsia="es-CO"/>
              </w:rPr>
              <w:t xml:space="preserve">Finalmente, con el RUP se verifica que el proponente tenga experiencia en la ejecución del objeto que pretende contratar la entidad, esto es, que haya celebrado y ejecutado contratos que se asimilen a la necesidad que la entidad requiere satisfacer con el procedimiento contractual y son </w:t>
            </w:r>
            <w:r w:rsidRPr="00712B24">
              <w:rPr>
                <w:rFonts w:ascii="Verdana" w:eastAsia="Calibri" w:hAnsi="Verdana" w:cs="Arial"/>
              </w:rPr>
              <w:t>las Cámaras de Comercio las encargadas de realizar la respectiva verificación documental de la información que se ha plasmado en el Registro Único de Proponentes (RUP) por parte de los interesados al momento de inscribirse.</w:t>
            </w:r>
          </w:p>
        </w:tc>
      </w:tr>
    </w:tbl>
    <w:p w14:paraId="223DAF4E" w14:textId="77777777" w:rsidR="005E2603" w:rsidRPr="00712B24" w:rsidRDefault="005E2603" w:rsidP="005E2603">
      <w:pPr>
        <w:tabs>
          <w:tab w:val="left" w:pos="142"/>
          <w:tab w:val="left" w:pos="284"/>
        </w:tabs>
        <w:spacing w:after="0" w:line="276" w:lineRule="auto"/>
        <w:jc w:val="both"/>
        <w:rPr>
          <w:rFonts w:ascii="Verdana" w:eastAsia="Century Gothic" w:hAnsi="Verdana" w:cs="Century Gothic"/>
          <w:b/>
          <w:bCs/>
          <w:color w:val="4472C4" w:themeColor="accent1"/>
          <w:lang w:val="es-ES"/>
        </w:rPr>
      </w:pPr>
    </w:p>
    <w:p w14:paraId="337AF6AA" w14:textId="77777777" w:rsidR="005E2603" w:rsidRPr="00712B24" w:rsidRDefault="005E2603" w:rsidP="005E2603">
      <w:pPr>
        <w:tabs>
          <w:tab w:val="left" w:pos="142"/>
          <w:tab w:val="left" w:pos="284"/>
        </w:tabs>
        <w:spacing w:after="0" w:line="276" w:lineRule="auto"/>
        <w:jc w:val="both"/>
        <w:rPr>
          <w:rFonts w:ascii="Verdana" w:eastAsia="Century Gothic" w:hAnsi="Verdana" w:cs="Century Gothic"/>
          <w:b/>
          <w:lang w:val="es-ES"/>
        </w:rPr>
      </w:pPr>
      <w:r w:rsidRPr="00712B24">
        <w:rPr>
          <w:rFonts w:ascii="Verdana" w:eastAsia="Century Gothic" w:hAnsi="Verdana" w:cs="Century Gothic"/>
          <w:b/>
          <w:lang w:val="es-ES"/>
        </w:rPr>
        <w:t>3. Razones de la respuesta:</w:t>
      </w:r>
    </w:p>
    <w:p w14:paraId="0F559B7F" w14:textId="77777777" w:rsidR="005E2603" w:rsidRPr="00712B24" w:rsidRDefault="005E2603" w:rsidP="005E2603">
      <w:pPr>
        <w:tabs>
          <w:tab w:val="left" w:pos="142"/>
          <w:tab w:val="left" w:pos="284"/>
        </w:tabs>
        <w:spacing w:after="0" w:line="276" w:lineRule="auto"/>
        <w:jc w:val="both"/>
        <w:rPr>
          <w:rFonts w:ascii="Verdana" w:eastAsia="Century Gothic" w:hAnsi="Verdana" w:cs="Century Gothic"/>
          <w:b/>
          <w:lang w:val="es-ES"/>
        </w:rPr>
      </w:pPr>
    </w:p>
    <w:p w14:paraId="623B1267" w14:textId="77777777" w:rsidR="005E2603" w:rsidRPr="00712B24" w:rsidRDefault="005E2603" w:rsidP="005E2603">
      <w:pPr>
        <w:tabs>
          <w:tab w:val="left" w:pos="426"/>
        </w:tabs>
        <w:spacing w:after="120" w:line="276" w:lineRule="auto"/>
        <w:jc w:val="both"/>
        <w:rPr>
          <w:rFonts w:ascii="Verdana" w:eastAsia="Verdana" w:hAnsi="Verdana" w:cs="Verdana"/>
          <w:color w:val="4472C4" w:themeColor="accent1"/>
          <w:lang w:val="es-ES"/>
        </w:rPr>
      </w:pPr>
      <w:bookmarkStart w:id="0" w:name="_Hlk102983874"/>
      <w:bookmarkStart w:id="1" w:name="_Hlk102388095"/>
      <w:r w:rsidRPr="00712B24">
        <w:rPr>
          <w:rFonts w:ascii="Verdana" w:eastAsia="Calibri" w:hAnsi="Verdana" w:cs="Arial"/>
          <w:lang w:val="es-ES"/>
        </w:rPr>
        <w:t>i)</w:t>
      </w:r>
      <w:r w:rsidRPr="00712B24">
        <w:rPr>
          <w:rFonts w:ascii="Verdana" w:eastAsia="Verdana" w:hAnsi="Verdana" w:cs="Verdana"/>
          <w:lang w:val="es-ES"/>
        </w:rPr>
        <w:t xml:space="preserve"> La ley 1150 de 2007, en su artículo 5</w:t>
      </w:r>
      <w:r w:rsidRPr="00712B24">
        <w:rPr>
          <w:rStyle w:val="Refdenotaalpie"/>
          <w:rFonts w:ascii="Verdana" w:eastAsia="Verdana" w:hAnsi="Verdana" w:cs="Verdana"/>
          <w:lang w:val="es-ES"/>
        </w:rPr>
        <w:footnoteReference w:id="1"/>
      </w:r>
      <w:r w:rsidRPr="00712B24">
        <w:rPr>
          <w:rFonts w:ascii="Verdana" w:eastAsia="Verdana" w:hAnsi="Verdana" w:cs="Verdana"/>
          <w:lang w:val="es-ES"/>
        </w:rPr>
        <w:t>, dispone que la capacidad jurídica y las condiciones de experiencia, capacidad financiera y de organización de los proponentes, serán objeto de verificación de cumplimiento como requisitos habilitantes para la participación en el proceso de selección y no otorgarán puntaje.</w:t>
      </w:r>
    </w:p>
    <w:p w14:paraId="0F3DED43" w14:textId="21FD3479" w:rsidR="005E2603" w:rsidRPr="00712B24" w:rsidRDefault="005E2603" w:rsidP="005E2603">
      <w:pPr>
        <w:tabs>
          <w:tab w:val="left" w:pos="426"/>
        </w:tabs>
        <w:spacing w:after="120" w:line="276" w:lineRule="auto"/>
        <w:ind w:firstLine="709"/>
        <w:jc w:val="both"/>
        <w:rPr>
          <w:rFonts w:ascii="Verdana" w:eastAsia="Times New Roman" w:hAnsi="Verdana" w:cs="Arial"/>
          <w:color w:val="4472C4" w:themeColor="accent1"/>
          <w:lang w:val="es-ES" w:eastAsia="es-CO"/>
        </w:rPr>
      </w:pPr>
      <w:r w:rsidRPr="00712B24">
        <w:rPr>
          <w:rFonts w:ascii="Verdana" w:eastAsia="Times New Roman" w:hAnsi="Verdana" w:cs="Arial"/>
          <w:lang w:val="es-ES" w:eastAsia="es-CO"/>
        </w:rPr>
        <w:t xml:space="preserve">En el mismo sentido, el artículo 6 de la Ley 1150 de 2007 indica </w:t>
      </w:r>
      <w:r w:rsidRPr="00712B24">
        <w:rPr>
          <w:rFonts w:ascii="Verdana" w:hAnsi="Verdana" w:cs="Arial"/>
        </w:rPr>
        <w:t>que todas las personas naturales o jurídicas, nacionales o extranjeras, domiciliadas o con sucursal en Colombia, que aspiren celebrar contratos con las entidades estatales deberán estar inscritas en el RUP. En dicho registro constará la información relacionada con la experiencia, la capacidad jurídica, financiera y de organización del proponente y su clasificación.</w:t>
      </w:r>
      <w:r w:rsidRPr="00712B24">
        <w:rPr>
          <w:rFonts w:ascii="Verdana" w:eastAsia="Calibri" w:hAnsi="Verdana" w:cs="Arial"/>
        </w:rPr>
        <w:t xml:space="preserve"> En este registro constan los requisitos habilitantes que se evalúan exclusivamente con este documento, que es plena prueba, sin que la entidad o el proponente puedan, en principio, solicitar o aportar otra documentación</w:t>
      </w:r>
      <w:r w:rsidRPr="00712B24">
        <w:rPr>
          <w:rStyle w:val="Refdenotaalpie"/>
          <w:rFonts w:ascii="Verdana" w:eastAsia="Calibri" w:hAnsi="Verdana" w:cs="Arial"/>
        </w:rPr>
        <w:footnoteReference w:id="2"/>
      </w:r>
      <w:r w:rsidRPr="00712B24">
        <w:rPr>
          <w:rFonts w:ascii="Verdana" w:eastAsia="Calibri" w:hAnsi="Verdana" w:cs="Arial"/>
        </w:rPr>
        <w:t>.</w:t>
      </w:r>
    </w:p>
    <w:p w14:paraId="5406ADC1" w14:textId="5BF87315" w:rsidR="005E2603" w:rsidRPr="00712B24" w:rsidRDefault="005E2603" w:rsidP="00690D7D">
      <w:pPr>
        <w:spacing w:after="120" w:line="276" w:lineRule="auto"/>
        <w:ind w:firstLine="709"/>
        <w:jc w:val="both"/>
        <w:rPr>
          <w:rFonts w:ascii="Verdana" w:eastAsia="Times New Roman" w:hAnsi="Verdana" w:cs="Arial"/>
          <w:lang w:val="es-ES" w:eastAsia="es-CO"/>
        </w:rPr>
      </w:pPr>
      <w:r w:rsidRPr="00712B24">
        <w:rPr>
          <w:rFonts w:ascii="Verdana" w:eastAsia="Times New Roman" w:hAnsi="Verdana" w:cs="Arial"/>
          <w:lang w:val="es-ES" w:eastAsia="es-CO"/>
        </w:rPr>
        <w:lastRenderedPageBreak/>
        <w:t>La experiencia debe inscribirse, renovarse o actualizarse en el RUP con copia de los contratos o con certificados de los contratos celebrados por el proponente con diferentes contratantes. Estos terceros expiden dichas certificaciones cuando el contrato fue ejecutado y recibieron los bienes, obras o servicios de parte del proponente</w:t>
      </w:r>
      <w:r w:rsidRPr="00712B24">
        <w:rPr>
          <w:rStyle w:val="Refdenotaalpie"/>
          <w:rFonts w:ascii="Verdana" w:eastAsia="Times New Roman" w:hAnsi="Verdana" w:cs="Arial"/>
          <w:lang w:val="es-ES" w:eastAsia="es-CO"/>
        </w:rPr>
        <w:footnoteReference w:id="3"/>
      </w:r>
      <w:r w:rsidRPr="00712B24">
        <w:rPr>
          <w:rFonts w:ascii="Verdana" w:eastAsia="Times New Roman" w:hAnsi="Verdana" w:cs="Arial"/>
          <w:lang w:val="es-ES" w:eastAsia="es-CO"/>
        </w:rPr>
        <w:t>. De esta manera, con el RUP se verifica que el proponente tenga experiencia en la ejecución del objeto que pretende contratar la entidad, esto es, que haya celebrado y ejecutado contratos que se asimilen a la necesidad que la entidad requiere satisfacer con el procedimiento contractual, sin que sea necesario que su objeto sea idéntico.</w:t>
      </w:r>
    </w:p>
    <w:p w14:paraId="1F44A240" w14:textId="77777777" w:rsidR="005E2603" w:rsidRPr="00712B24" w:rsidRDefault="005E2603" w:rsidP="005E2603">
      <w:pPr>
        <w:spacing w:after="120" w:line="276" w:lineRule="auto"/>
        <w:ind w:firstLine="709"/>
        <w:jc w:val="both"/>
        <w:rPr>
          <w:rFonts w:ascii="Verdana" w:eastAsia="Calibri" w:hAnsi="Verdana" w:cs="Arial"/>
        </w:rPr>
      </w:pPr>
      <w:r w:rsidRPr="00712B24">
        <w:rPr>
          <w:rFonts w:ascii="Verdana" w:eastAsia="Calibri" w:hAnsi="Verdana" w:cs="Arial"/>
        </w:rPr>
        <w:t xml:space="preserve">Así mismo, de manera correlativa a este deber de los proponentes, la norma impuso a las cámaras de comercio la obligación de verificar los requisitos habilitantes de quienes se registren. El inciso 2 del numeral 6.1. le otorga carácter de plena prueba a la información contenida en el registro que haya sido verificada por las cámaras de comercio y, además, dispuso que la verificación de las condiciones de que trata el numeral 1 del artículo 5 de la Ley 1150 de 2007 se demostrará “exclusivamente con el respectivo certificado del RUP en donde deberán constar dichas condiciones”. </w:t>
      </w:r>
    </w:p>
    <w:p w14:paraId="271142A0" w14:textId="77777777" w:rsidR="005E2603" w:rsidRPr="00712B24" w:rsidRDefault="005E2603" w:rsidP="005E2603">
      <w:pPr>
        <w:spacing w:after="120" w:line="276" w:lineRule="auto"/>
        <w:ind w:firstLine="709"/>
        <w:jc w:val="both"/>
        <w:rPr>
          <w:rFonts w:ascii="Verdana" w:eastAsia="Calibri" w:hAnsi="Verdana" w:cs="Arial"/>
        </w:rPr>
      </w:pPr>
      <w:r w:rsidRPr="00712B24">
        <w:rPr>
          <w:rFonts w:ascii="Verdana" w:eastAsia="Calibri" w:hAnsi="Verdana" w:cs="Arial"/>
        </w:rPr>
        <w:t xml:space="preserve">En consecuencia, la norma establece que a las entidades les está prohibido exigir otros documentos para efectuar la inscripción en el registro, salvo lo dispuesto en el inciso 3 del numeral 6.1. del artículo 6 de la Ley 1150 de 2007, </w:t>
      </w:r>
      <w:r w:rsidRPr="00712B24">
        <w:rPr>
          <w:rFonts w:ascii="Verdana" w:eastAsia="Calibri" w:hAnsi="Verdana" w:cs="Arial"/>
        </w:rPr>
        <w:lastRenderedPageBreak/>
        <w:t xml:space="preserve">en el que se prevé que la entidad podrá verificar requisitos adicionales a los contenidos en el registro cuando se requiera en virtud de la naturaleza del objeto a contratar. La norma señala que solo en este último evento la entidad podrá hacer la verificación en forma directa, es decir, cuando por el objeto del contrato se requieran verificar requisitos adicionales a los contenidos en el registro. </w:t>
      </w:r>
    </w:p>
    <w:p w14:paraId="5C35B1A4" w14:textId="5052881F" w:rsidR="005E2603" w:rsidRPr="00712B24" w:rsidRDefault="005E2603" w:rsidP="005E2603">
      <w:pPr>
        <w:spacing w:after="120" w:line="276" w:lineRule="auto"/>
        <w:ind w:firstLine="709"/>
        <w:jc w:val="both"/>
        <w:rPr>
          <w:rFonts w:ascii="Verdana" w:eastAsia="Calibri" w:hAnsi="Verdana" w:cs="Arial"/>
        </w:rPr>
      </w:pPr>
      <w:r w:rsidRPr="00712B24">
        <w:rPr>
          <w:rFonts w:ascii="Verdana" w:eastAsia="Calibri" w:hAnsi="Verdana" w:cs="Arial"/>
        </w:rPr>
        <w:t>De lo anterior se concluye que</w:t>
      </w:r>
      <w:r w:rsidR="002B64F9">
        <w:rPr>
          <w:rFonts w:ascii="Verdana" w:eastAsia="Calibri" w:hAnsi="Verdana" w:cs="Arial"/>
        </w:rPr>
        <w:t>,</w:t>
      </w:r>
      <w:r w:rsidRPr="00712B24">
        <w:rPr>
          <w:rFonts w:ascii="Verdana" w:eastAsia="Calibri" w:hAnsi="Verdana" w:cs="Arial"/>
        </w:rPr>
        <w:t xml:space="preserve"> la regla general es que la experiencia se acredite a través del RUP y, en consecuencia, la evaluación de la experiencia, como requisito habilitante, no puede ser realizada nuevamente por la entidad pública a partir de otros criterios distintos a los contenidos en el </w:t>
      </w:r>
      <w:r w:rsidR="002B64F9">
        <w:rPr>
          <w:rFonts w:ascii="Verdana" w:eastAsia="Calibri" w:hAnsi="Verdana" w:cs="Arial"/>
        </w:rPr>
        <w:t>RUP</w:t>
      </w:r>
      <w:r w:rsidRPr="00712B24">
        <w:rPr>
          <w:rFonts w:ascii="Verdana" w:eastAsia="Calibri" w:hAnsi="Verdana" w:cs="Arial"/>
        </w:rPr>
        <w:t>. No obstante, existen procesos señalados en la norma donde no es exigible el RUP, principalmente en los procesos de mínima cuantía y contratación directa, entre otros. Allí la entidad realizará la verificación directa del cumplimiento de los requisitos habilitantes por los proponentes.</w:t>
      </w:r>
    </w:p>
    <w:p w14:paraId="12ECBF4A" w14:textId="77777777" w:rsidR="005E2603" w:rsidRPr="00712B24" w:rsidRDefault="005E2603" w:rsidP="005E2603">
      <w:pPr>
        <w:spacing w:before="120" w:after="0" w:line="276" w:lineRule="auto"/>
        <w:ind w:firstLine="709"/>
        <w:jc w:val="both"/>
        <w:rPr>
          <w:rFonts w:ascii="Verdana" w:eastAsia="Calibri" w:hAnsi="Verdana" w:cs="Arial"/>
          <w:lang w:val="es-ES"/>
        </w:rPr>
      </w:pPr>
      <w:r w:rsidRPr="00712B24">
        <w:rPr>
          <w:rFonts w:ascii="Verdana" w:eastAsia="Calibri" w:hAnsi="Verdana" w:cs="Arial"/>
          <w:lang w:val="es-ES"/>
        </w:rPr>
        <w:t xml:space="preserve">Esta Agencia puso a disposición de los interesados el “Manual para </w:t>
      </w:r>
      <w:bookmarkStart w:id="2" w:name="_Hlk216864194"/>
      <w:r w:rsidRPr="00712B24">
        <w:rPr>
          <w:rFonts w:ascii="Verdana" w:eastAsia="Calibri" w:hAnsi="Verdana" w:cs="Arial"/>
          <w:lang w:val="es-ES"/>
        </w:rPr>
        <w:t>determinar y verificar los requisitos habilitantes en los Procesos de Contratación”</w:t>
      </w:r>
      <w:r w:rsidRPr="00712B24">
        <w:rPr>
          <w:rFonts w:ascii="Verdana" w:eastAsia="Calibri" w:hAnsi="Verdana" w:cs="Arial"/>
          <w:vertAlign w:val="superscript"/>
          <w:lang w:val="es-ES"/>
        </w:rPr>
        <w:footnoteReference w:id="4"/>
      </w:r>
      <w:r w:rsidRPr="00712B24">
        <w:rPr>
          <w:rFonts w:ascii="Verdana" w:eastAsia="Calibri" w:hAnsi="Verdana" w:cs="Arial"/>
          <w:lang w:val="es-ES"/>
        </w:rPr>
        <w:t xml:space="preserve">, en el que se establecen las definiciones de cada requisito habilitante y se dan lineamientos orientadores sobre lo que las entidades deben y pueden hacer para configurarlos. En particular, sobre el requisito habilitante de experiencia, el Manual se centra en una de sus cualidades, y es que, es </w:t>
      </w:r>
      <w:r w:rsidRPr="00712B24">
        <w:rPr>
          <w:rFonts w:ascii="Verdana" w:eastAsia="Calibri" w:hAnsi="Verdana" w:cs="Arial"/>
          <w:i/>
          <w:iCs/>
          <w:lang w:val="es-ES"/>
        </w:rPr>
        <w:t>personal</w:t>
      </w:r>
      <w:r w:rsidRPr="00712B24">
        <w:rPr>
          <w:rFonts w:ascii="Verdana" w:eastAsia="Calibri" w:hAnsi="Verdana" w:cs="Arial"/>
          <w:lang w:val="es-ES"/>
        </w:rPr>
        <w:t xml:space="preserve">; lo que significa que quien tiene la experiencia lo hace </w:t>
      </w:r>
      <w:proofErr w:type="gramStart"/>
      <w:r w:rsidRPr="00712B24">
        <w:rPr>
          <w:rFonts w:ascii="Verdana" w:eastAsia="Calibri" w:hAnsi="Verdana" w:cs="Arial"/>
          <w:lang w:val="es-ES"/>
        </w:rPr>
        <w:t>en razón de</w:t>
      </w:r>
      <w:proofErr w:type="gramEnd"/>
      <w:r w:rsidRPr="00712B24">
        <w:rPr>
          <w:rFonts w:ascii="Verdana" w:eastAsia="Calibri" w:hAnsi="Verdana" w:cs="Arial"/>
          <w:lang w:val="es-ES"/>
        </w:rPr>
        <w:t xml:space="preserve"> su participación, con anterioridad, en actividades que le permitieron conocer cómo ejecutar el objeto contractual que la entidad pretende satisfacer mediante el Proceso de Contratación.</w:t>
      </w:r>
    </w:p>
    <w:p w14:paraId="1F734424" w14:textId="77777777" w:rsidR="005E2603" w:rsidRPr="00712B24" w:rsidRDefault="005E2603" w:rsidP="005E2603">
      <w:pPr>
        <w:spacing w:before="120" w:after="120" w:line="276" w:lineRule="auto"/>
        <w:ind w:firstLine="708"/>
        <w:jc w:val="both"/>
        <w:rPr>
          <w:rFonts w:ascii="Verdana" w:eastAsia="Calibri" w:hAnsi="Verdana" w:cs="Arial"/>
          <w:lang w:val="es-ES_tradnl"/>
        </w:rPr>
      </w:pPr>
      <w:r w:rsidRPr="00712B24">
        <w:rPr>
          <w:rFonts w:ascii="Verdana" w:eastAsia="Calibri" w:hAnsi="Verdana" w:cs="Arial"/>
          <w:lang w:val="es-ES_tradnl"/>
        </w:rPr>
        <w:t xml:space="preserve">Lo anterior es determinante, porque no es posible tener experiencia si en la práctica no se han ejecutado actividades similares previas. Precisamente, de la experiencia se deriva el conocimiento del proponente, y para la contratación pública es importante, ya que garantiza que no habrá improvisación ni mayores costos por errores o dificultades originadas en realizar una actividad por primera vez. </w:t>
      </w:r>
      <w:bookmarkEnd w:id="2"/>
    </w:p>
    <w:p w14:paraId="2409CCC8" w14:textId="7A43B530" w:rsidR="005E2603" w:rsidRDefault="005E2603" w:rsidP="002B64F9">
      <w:pPr>
        <w:tabs>
          <w:tab w:val="left" w:pos="709"/>
        </w:tabs>
        <w:spacing w:after="0" w:line="276" w:lineRule="auto"/>
        <w:jc w:val="both"/>
        <w:rPr>
          <w:rFonts w:ascii="Verdana" w:eastAsia="Times New Roman" w:hAnsi="Verdana" w:cs="Arial"/>
          <w:lang w:val="es-ES" w:eastAsia="es-ES"/>
        </w:rPr>
      </w:pPr>
      <w:r w:rsidRPr="00712B24">
        <w:rPr>
          <w:rFonts w:ascii="Verdana" w:eastAsia="Calibri" w:hAnsi="Verdana" w:cs="Arial"/>
          <w:color w:val="000000"/>
          <w:shd w:val="clear" w:color="auto" w:fill="FFFFFF"/>
          <w:lang w:val="es-ES"/>
        </w:rPr>
        <w:tab/>
        <w:t xml:space="preserve">En ese orden, se tiene que el artículo 6 de la Ley 1150 de 2007 señala que todas las personas naturales o jurídicas, nacionales o extranjeras, domiciliadas o con sucursal en Colombia que aspiren a celebrar contratos con </w:t>
      </w:r>
      <w:r w:rsidRPr="00712B24">
        <w:rPr>
          <w:rFonts w:ascii="Verdana" w:eastAsia="Calibri" w:hAnsi="Verdana" w:cs="Arial"/>
          <w:color w:val="000000"/>
          <w:shd w:val="clear" w:color="auto" w:fill="FFFFFF"/>
          <w:lang w:val="es-ES"/>
        </w:rPr>
        <w:lastRenderedPageBreak/>
        <w:t xml:space="preserve">las entidades, como se indicó en líneas anteriores, deberán estar inscritas en el RUP. En este registro constará la información relacionada con la experiencia, capacidad jurídica, financiera y de organización del proponente y su clasificación. De esta forma, </w:t>
      </w:r>
      <w:r w:rsidRPr="00712B24">
        <w:rPr>
          <w:rFonts w:ascii="Verdana" w:eastAsia="Times New Roman" w:hAnsi="Verdana" w:cs="Arial"/>
          <w:lang w:val="es-ES" w:eastAsia="es-ES"/>
        </w:rPr>
        <w:t>el numeral 2.5 del artículo 2.2.1.1.1.5.2 del Decreto 1082 de 2015, señala que la persona jurídica se registrará aportando los certificados de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w:t>
      </w:r>
      <w:r w:rsidRPr="00712B24">
        <w:rPr>
          <w:rFonts w:ascii="Verdana" w:eastAsia="Calibri" w:hAnsi="Verdana" w:cs="Arial"/>
          <w:vertAlign w:val="superscript"/>
          <w:lang w:val="es-ES" w:eastAsia="es-ES"/>
        </w:rPr>
        <w:footnoteReference w:id="5"/>
      </w:r>
      <w:r w:rsidRPr="00712B24">
        <w:rPr>
          <w:rFonts w:ascii="Verdana" w:eastAsia="Times New Roman" w:hAnsi="Verdana" w:cs="Arial"/>
          <w:lang w:val="es-ES" w:eastAsia="es-ES"/>
        </w:rPr>
        <w:t xml:space="preserve">. </w:t>
      </w:r>
    </w:p>
    <w:p w14:paraId="128AFABC" w14:textId="77777777" w:rsidR="002B64F9" w:rsidRPr="00712B24" w:rsidRDefault="002B64F9" w:rsidP="00690D7D">
      <w:pPr>
        <w:tabs>
          <w:tab w:val="left" w:pos="709"/>
        </w:tabs>
        <w:spacing w:after="0" w:line="276" w:lineRule="auto"/>
        <w:jc w:val="both"/>
        <w:rPr>
          <w:rFonts w:ascii="Verdana" w:eastAsia="Calibri" w:hAnsi="Verdana" w:cs="Arial"/>
          <w:color w:val="000000"/>
          <w:shd w:val="clear" w:color="auto" w:fill="FFFFFF"/>
          <w:lang w:val="es-ES"/>
        </w:rPr>
      </w:pPr>
    </w:p>
    <w:p w14:paraId="2701D4DF" w14:textId="77777777" w:rsidR="005E2603" w:rsidRPr="00712B24" w:rsidRDefault="005E2603" w:rsidP="005E2603">
      <w:pPr>
        <w:spacing w:after="120" w:line="276" w:lineRule="auto"/>
        <w:jc w:val="both"/>
        <w:rPr>
          <w:rFonts w:ascii="Verdana" w:eastAsia="Calibri" w:hAnsi="Verdana" w:cs="Arial"/>
        </w:rPr>
      </w:pPr>
      <w:proofErr w:type="spellStart"/>
      <w:r w:rsidRPr="00712B24">
        <w:rPr>
          <w:rFonts w:ascii="Verdana" w:eastAsia="Calibri" w:hAnsi="Verdana" w:cs="Arial"/>
        </w:rPr>
        <w:t>ii</w:t>
      </w:r>
      <w:proofErr w:type="spellEnd"/>
      <w:r w:rsidRPr="00712B24">
        <w:rPr>
          <w:rFonts w:ascii="Verdana" w:eastAsia="Calibri" w:hAnsi="Verdana" w:cs="Arial"/>
        </w:rPr>
        <w:t>) De otro lado, el Decreto 1082 de 2015, en el artículo 2.2.1.1.1.5.2, numeral 2.1, establece que si una persona jurídica se inscribe en el RUP aportará los certificados de experiencia en provisión de bienes, obras y servicios, los cuales deben ser expedidos por terceros que hayan recibido tales bienes, obras y servicios, y deben corresponder a contratos ejecutados o a copias de los contratos, cuando el interesado no puede obtener tal certificado</w:t>
      </w:r>
      <w:r w:rsidRPr="00712B24">
        <w:rPr>
          <w:rStyle w:val="Refdenotaalpie"/>
          <w:rFonts w:ascii="Verdana" w:eastAsia="Calibri" w:hAnsi="Verdana" w:cs="Arial"/>
        </w:rPr>
        <w:footnoteReference w:id="6"/>
      </w:r>
      <w:r w:rsidRPr="00712B24">
        <w:rPr>
          <w:rFonts w:ascii="Verdana" w:eastAsia="Calibri" w:hAnsi="Verdana" w:cs="Arial"/>
        </w:rPr>
        <w:t xml:space="preserve">.  </w:t>
      </w:r>
    </w:p>
    <w:p w14:paraId="0C503C0B" w14:textId="77777777" w:rsidR="005E2603" w:rsidRPr="00712B24" w:rsidRDefault="005E2603" w:rsidP="005E2603">
      <w:pPr>
        <w:spacing w:after="120" w:line="276" w:lineRule="auto"/>
        <w:ind w:firstLine="708"/>
        <w:jc w:val="both"/>
        <w:rPr>
          <w:rFonts w:ascii="Verdana" w:eastAsia="Calibri" w:hAnsi="Verdana" w:cs="Arial"/>
        </w:rPr>
      </w:pPr>
      <w:r w:rsidRPr="00712B24">
        <w:rPr>
          <w:rFonts w:ascii="Verdana" w:eastAsia="Calibri" w:hAnsi="Verdana" w:cs="Arial"/>
        </w:rPr>
        <w:t>El numeral 2.5</w:t>
      </w:r>
      <w:r w:rsidRPr="00712B24">
        <w:rPr>
          <w:rStyle w:val="Refdenotaalpie"/>
          <w:rFonts w:ascii="Verdana" w:eastAsia="Calibri" w:hAnsi="Verdana" w:cs="Arial"/>
        </w:rPr>
        <w:footnoteReference w:id="7"/>
      </w:r>
      <w:r w:rsidRPr="00712B24">
        <w:rPr>
          <w:rFonts w:ascii="Verdana" w:eastAsia="Calibri" w:hAnsi="Verdana" w:cs="Arial"/>
        </w:rPr>
        <w:t xml:space="preserve"> del mismo artículo señala que la persona jurídica se registrará aportando los certificados de la experiencia en la provisión de los </w:t>
      </w:r>
      <w:r w:rsidRPr="00712B24">
        <w:rPr>
          <w:rFonts w:ascii="Verdana" w:eastAsia="Calibri" w:hAnsi="Verdana" w:cs="Arial"/>
        </w:rPr>
        <w:lastRenderedPageBreak/>
        <w:t xml:space="preserve">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 </w:t>
      </w:r>
    </w:p>
    <w:p w14:paraId="18BD025B" w14:textId="77777777" w:rsidR="002B64F9" w:rsidRDefault="005E2603" w:rsidP="005E2603">
      <w:pPr>
        <w:spacing w:after="120" w:line="276" w:lineRule="auto"/>
        <w:ind w:firstLine="708"/>
        <w:jc w:val="both"/>
        <w:rPr>
          <w:rFonts w:ascii="Verdana" w:eastAsia="Calibri" w:hAnsi="Verdana" w:cs="Arial"/>
        </w:rPr>
      </w:pPr>
      <w:r w:rsidRPr="00712B24">
        <w:rPr>
          <w:rFonts w:ascii="Verdana" w:eastAsia="Calibri" w:hAnsi="Verdana" w:cs="Arial"/>
        </w:rPr>
        <w:t xml:space="preserve">Asimismo, y en consideración a su interrogante, el mismo numeral 2.5 establece que, si la constitución del interesado es menor a tres (3) años, puede acreditar la experiencia de sus accionistas, socios o constituyentes. De esta manera, </w:t>
      </w:r>
      <w:bookmarkStart w:id="3" w:name="_Hlk94016717"/>
      <w:r w:rsidRPr="00712B24">
        <w:rPr>
          <w:rFonts w:ascii="Verdana" w:eastAsia="Calibri" w:hAnsi="Verdana" w:cs="Arial"/>
        </w:rPr>
        <w:t xml:space="preserve">la parte final del numeral 2.5 del artículo citado incluye una medida diferenciada para las personas jurídicas cuya constitución sea menor a tres (3) años al momento del registro. </w:t>
      </w:r>
    </w:p>
    <w:p w14:paraId="7D1C1AFA" w14:textId="67D6064F" w:rsidR="005E2603" w:rsidRPr="00712B24" w:rsidRDefault="005E2603" w:rsidP="005E2603">
      <w:pPr>
        <w:spacing w:after="120" w:line="276" w:lineRule="auto"/>
        <w:ind w:firstLine="708"/>
        <w:jc w:val="both"/>
        <w:rPr>
          <w:rFonts w:ascii="Verdana" w:eastAsia="Calibri" w:hAnsi="Verdana" w:cs="Arial"/>
          <w:lang w:val="es-ES"/>
        </w:rPr>
      </w:pPr>
      <w:r w:rsidRPr="00712B24">
        <w:rPr>
          <w:rFonts w:ascii="Verdana" w:eastAsia="Calibri" w:hAnsi="Verdana" w:cs="Arial"/>
        </w:rPr>
        <w:t>Esta prerrogativa, que puede entenderse como una medida de fomento a la participación de pequeños oferentes en la contratación estatal, permite que las sociedades relativamente nuevas ─ con menos de tres (3) años de constitución ─ puedan acreditar como experiencia en el RUP la de sus accionistas, socios o constituyentes</w:t>
      </w:r>
      <w:bookmarkEnd w:id="3"/>
      <w:r w:rsidRPr="00712B24">
        <w:rPr>
          <w:rFonts w:ascii="Verdana" w:eastAsia="Calibri" w:hAnsi="Verdana" w:cs="Arial"/>
        </w:rPr>
        <w:t>. A pesar de que la experiencia es inherente a la persona que la ha obtenido, razón por la cual es intransferible en virtud de su carácter personalísimo, por disposición legal o reglamentaria, en casos excepcionales, como el descrito por el artículo mencionado, se permite que las sociedades recién constituidas utilicen la experiencia de sus accionistas o socios para acreditar su capacidad en procesos de contratación pública.</w:t>
      </w:r>
    </w:p>
    <w:p w14:paraId="3A43F6BC" w14:textId="77777777" w:rsidR="005E2603" w:rsidRPr="00712B24" w:rsidRDefault="005E2603" w:rsidP="005E2603">
      <w:pPr>
        <w:spacing w:after="120" w:line="276" w:lineRule="auto"/>
        <w:ind w:firstLine="708"/>
        <w:jc w:val="both"/>
        <w:rPr>
          <w:rFonts w:ascii="Verdana" w:eastAsia="Calibri" w:hAnsi="Verdana" w:cs="Arial"/>
        </w:rPr>
      </w:pPr>
      <w:r w:rsidRPr="00712B24">
        <w:rPr>
          <w:rFonts w:ascii="Verdana" w:eastAsia="Calibri" w:hAnsi="Verdana" w:cs="Arial"/>
        </w:rPr>
        <w:t xml:space="preserve">La finalidad de esta norma es permitir que las sociedades que no cuentan con la experiencia suficiente para contratar con el Estado puedan apoyarse en la experiencia de sus accionistas, socios o constituyentes con el fin de incentivar la competencia en la contratación estatal. Así las cosas, el accionista, socio o constituyente transfiere la experiencia adquirida directamente a la sociedad de la que es parte, para que esta, como persona jurídica independiente, pueda cumplir con los requisitos que establezcan las entidades estatales en sus </w:t>
      </w:r>
      <w:r w:rsidRPr="00712B24">
        <w:rPr>
          <w:rFonts w:ascii="Verdana" w:eastAsia="Calibri" w:hAnsi="Verdana" w:cs="Arial"/>
        </w:rPr>
        <w:lastRenderedPageBreak/>
        <w:t>procesos de contratación, y de esta forma promover el desarrollo de la empresa y la pluralidad de oferentes en la contratación pública.</w:t>
      </w:r>
    </w:p>
    <w:p w14:paraId="5C5D6555" w14:textId="77777777" w:rsidR="005E2603" w:rsidRPr="00712B24" w:rsidRDefault="005E2603" w:rsidP="005E2603">
      <w:pPr>
        <w:spacing w:after="120" w:line="276" w:lineRule="auto"/>
        <w:ind w:firstLine="708"/>
        <w:jc w:val="both"/>
        <w:rPr>
          <w:rFonts w:ascii="Verdana" w:eastAsia="Calibri" w:hAnsi="Verdana" w:cs="Arial"/>
        </w:rPr>
      </w:pPr>
      <w:r w:rsidRPr="00712B24">
        <w:rPr>
          <w:rFonts w:ascii="Verdana" w:eastAsia="Times New Roman" w:hAnsi="Verdana" w:cs="Calibri"/>
          <w:lang w:val="es-ES"/>
        </w:rPr>
        <w:t>Ahora bien, no debe perderse de vista que el Decreto 1082 de 2015 solo permite que una sociedad acredite la experiencia de quienes tienen la calidad de accionistas, socios o constituyentes durante los primeros tres (3) años de su constitución, sin establecer alguna exigencia o precisar condiciones diferentes respecto del tipo de persona (natural o jurídica) que ostente la calidad de accionistas, socios o constituyentes. Así las cosas</w:t>
      </w:r>
      <w:r w:rsidRPr="00712B24">
        <w:rPr>
          <w:rFonts w:ascii="Verdana" w:eastAsia="Calibri" w:hAnsi="Verdana" w:cs="Arial"/>
        </w:rPr>
        <w:t>, si se carece o se pierden estas calidades, como sucedería cuando solo se tiene la calidad de representante legal de dicha o de otra empresa, no sería posible que la sociedad acredite la experiencia aportada por la persona mencionada.</w:t>
      </w:r>
    </w:p>
    <w:p w14:paraId="06056252" w14:textId="77777777" w:rsidR="005E2603" w:rsidRPr="00712B24" w:rsidRDefault="005E2603" w:rsidP="005E2603">
      <w:pPr>
        <w:spacing w:after="120" w:line="276" w:lineRule="auto"/>
        <w:ind w:firstLine="708"/>
        <w:jc w:val="both"/>
        <w:rPr>
          <w:rFonts w:ascii="Verdana" w:eastAsia="Calibri" w:hAnsi="Verdana" w:cs="Arial"/>
        </w:rPr>
      </w:pPr>
      <w:r w:rsidRPr="00712B24">
        <w:rPr>
          <w:rFonts w:ascii="Verdana" w:eastAsia="Calibri" w:hAnsi="Verdana" w:cs="Arial"/>
        </w:rPr>
        <w:t>Por ello, el interesado debe indicar en cada certificado, o en cada copia de los contratos, los bienes, obras y servicios a los cuales corresponde la experiencia que pretende acreditar, identificándolos con el Clasificador de Bienes y Servicios, en el tercer nivel. Sin embargo, es menester destacar que la parte final del numeral 2.5 del referido artículo indica que “si la constitución del interesado es menor a tres (3) años, puede acreditar la experiencia de sus accionistas, socios o constituyentes”.</w:t>
      </w:r>
    </w:p>
    <w:p w14:paraId="1799A19C" w14:textId="77777777" w:rsidR="005E2603" w:rsidRPr="00712B24" w:rsidRDefault="005E2603" w:rsidP="005E2603">
      <w:pPr>
        <w:spacing w:after="120" w:line="276" w:lineRule="auto"/>
        <w:ind w:firstLine="708"/>
        <w:jc w:val="both"/>
        <w:rPr>
          <w:rFonts w:ascii="Verdana" w:eastAsia="Times New Roman" w:hAnsi="Verdana" w:cs="Times New Roman"/>
          <w:lang w:eastAsia="es-ES"/>
        </w:rPr>
      </w:pPr>
      <w:r w:rsidRPr="00712B24">
        <w:rPr>
          <w:rFonts w:ascii="Verdana" w:eastAsia="Calibri" w:hAnsi="Verdana" w:cs="Arial"/>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r w:rsidRPr="00712B24">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bookmarkEnd w:id="0"/>
      <w:bookmarkEnd w:id="1"/>
    </w:p>
    <w:p w14:paraId="7BD98B86" w14:textId="77777777" w:rsidR="005E2603" w:rsidRPr="00712B24" w:rsidRDefault="005E2603" w:rsidP="005E2603">
      <w:pPr>
        <w:spacing w:after="120" w:line="276" w:lineRule="auto"/>
        <w:ind w:firstLine="708"/>
        <w:jc w:val="both"/>
        <w:rPr>
          <w:rFonts w:ascii="Verdana" w:eastAsia="Times New Roman" w:hAnsi="Verdana" w:cs="Times New Roman"/>
          <w:lang w:val="es-ES_tradnl" w:eastAsia="es-ES"/>
        </w:rPr>
      </w:pPr>
      <w:r w:rsidRPr="00712B24">
        <w:rPr>
          <w:rFonts w:ascii="Verdana" w:eastAsia="Times New Roman" w:hAnsi="Verdana" w:cs="Times New Roman"/>
          <w:lang w:val="es-ES_tradnl" w:eastAsia="es-ES"/>
        </w:rPr>
        <w:t xml:space="preserve">En línea con lo anterior, el numeral 2.5. del artículo 2.2.1.1.1.5.2 del Decreto 1082 de 2015 consagra una prerrogativa para las sociedades nuevas, que busca fomentar su competencia en el campo de la contratación estatal, sin establecer limitantes en relación con las entidades o Procesos de Contratación </w:t>
      </w:r>
      <w:r w:rsidRPr="00712B24">
        <w:rPr>
          <w:rFonts w:ascii="Verdana" w:eastAsia="Times New Roman" w:hAnsi="Verdana" w:cs="Times New Roman"/>
          <w:lang w:val="es-ES_tradnl" w:eastAsia="es-ES"/>
        </w:rPr>
        <w:lastRenderedPageBreak/>
        <w:t>en los que las personas jurídicas con menos de tres (3) años de constitución pueden acreditar la experiencia transferida por sus socios en virtud de la referida prerrogativa.</w:t>
      </w:r>
    </w:p>
    <w:p w14:paraId="63CA9A2D" w14:textId="77777777" w:rsidR="005E2603" w:rsidRDefault="005E2603" w:rsidP="005E2603">
      <w:pPr>
        <w:spacing w:after="120" w:line="276" w:lineRule="auto"/>
        <w:jc w:val="both"/>
        <w:rPr>
          <w:rFonts w:ascii="Verdana" w:eastAsia="Century Gothic" w:hAnsi="Verdana" w:cs="Century Gothic"/>
          <w:b/>
          <w:lang w:val="es-ES"/>
        </w:rPr>
      </w:pPr>
      <w:r w:rsidRPr="00712B24">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E2603" w:rsidRPr="00712B24" w14:paraId="678FB325" w14:textId="77777777" w:rsidTr="00383667">
        <w:trPr>
          <w:trHeight w:val="870"/>
        </w:trPr>
        <w:tc>
          <w:tcPr>
            <w:tcW w:w="8647" w:type="dxa"/>
          </w:tcPr>
          <w:p w14:paraId="6E898BFC" w14:textId="77777777" w:rsidR="005E2603" w:rsidRPr="00712B24" w:rsidRDefault="005E2603" w:rsidP="00383667">
            <w:pPr>
              <w:widowControl w:val="0"/>
              <w:numPr>
                <w:ilvl w:val="0"/>
                <w:numId w:val="16"/>
              </w:numPr>
              <w:autoSpaceDE w:val="0"/>
              <w:autoSpaceDN w:val="0"/>
              <w:spacing w:line="276" w:lineRule="auto"/>
              <w:contextualSpacing/>
              <w:jc w:val="both"/>
              <w:rPr>
                <w:rFonts w:ascii="Verdana" w:eastAsia="Arial MT" w:hAnsi="Verdana" w:cs="Arial"/>
                <w:lang w:val="es-ES" w:eastAsia="es-ES" w:bidi="es-ES"/>
              </w:rPr>
            </w:pPr>
            <w:r w:rsidRPr="00712B24">
              <w:rPr>
                <w:rFonts w:ascii="Verdana" w:eastAsia="Arial MT" w:hAnsi="Verdana" w:cs="Arial"/>
                <w:lang w:val="es-ES" w:eastAsia="es-ES" w:bidi="es-ES"/>
              </w:rPr>
              <w:t>Ley 1150 de 2007. Artículo 5 y 6.</w:t>
            </w:r>
          </w:p>
          <w:p w14:paraId="2DCC2202" w14:textId="77777777" w:rsidR="005E2603" w:rsidRPr="00712B24" w:rsidRDefault="005E2603" w:rsidP="00383667">
            <w:pPr>
              <w:widowControl w:val="0"/>
              <w:numPr>
                <w:ilvl w:val="0"/>
                <w:numId w:val="16"/>
              </w:numPr>
              <w:autoSpaceDE w:val="0"/>
              <w:autoSpaceDN w:val="0"/>
              <w:spacing w:line="276" w:lineRule="auto"/>
              <w:contextualSpacing/>
              <w:jc w:val="both"/>
              <w:rPr>
                <w:rFonts w:ascii="Verdana" w:eastAsia="Arial MT" w:hAnsi="Verdana" w:cs="Arial"/>
                <w:lang w:val="es-ES" w:eastAsia="es-ES" w:bidi="es-ES"/>
              </w:rPr>
            </w:pPr>
            <w:r w:rsidRPr="00712B24">
              <w:rPr>
                <w:rFonts w:ascii="Verdana" w:eastAsia="Arial MT" w:hAnsi="Verdana" w:cs="Arial"/>
                <w:lang w:val="es-ES" w:eastAsia="es-ES" w:bidi="es-ES"/>
              </w:rPr>
              <w:t>Decreto 1082 de 2015. Artículo 2.2.1.1.1.5.2.</w:t>
            </w:r>
          </w:p>
          <w:p w14:paraId="0B416A17" w14:textId="77777777" w:rsidR="005E2603" w:rsidRPr="00712B24" w:rsidRDefault="005E2603" w:rsidP="00383667">
            <w:pPr>
              <w:widowControl w:val="0"/>
              <w:numPr>
                <w:ilvl w:val="0"/>
                <w:numId w:val="16"/>
              </w:numPr>
              <w:autoSpaceDE w:val="0"/>
              <w:autoSpaceDN w:val="0"/>
              <w:snapToGrid w:val="0"/>
              <w:spacing w:line="276" w:lineRule="auto"/>
              <w:jc w:val="both"/>
              <w:rPr>
                <w:rFonts w:ascii="Verdana" w:eastAsia="Aptos" w:hAnsi="Verdana" w:cs="Arial"/>
                <w:lang w:val="es-ES_tradnl"/>
              </w:rPr>
            </w:pPr>
            <w:r w:rsidRPr="00712B24">
              <w:rPr>
                <w:rFonts w:ascii="Verdana" w:eastAsia="Aptos" w:hAnsi="Verdana" w:cs="Arial"/>
                <w:lang w:val="es-ES_tradnl"/>
              </w:rPr>
              <w:t xml:space="preserve">Agencia Nacional de Contratación Pública – Colombia Compra Eficiente. Manual para determinar y verificar los requisitos habilitantes en los Procesos de Contratación. Disponible en: </w:t>
            </w:r>
            <w:hyperlink r:id="rId12" w:history="1">
              <w:r w:rsidRPr="00712B24">
                <w:rPr>
                  <w:rStyle w:val="Hipervnculo"/>
                  <w:rFonts w:ascii="Verdana" w:hAnsi="Verdana"/>
                </w:rPr>
                <w:t>Manual para determinar y verificar los requisitos habilitantes en los Procesos de Contratación – ANCP Colombia Compra Eficiente</w:t>
              </w:r>
            </w:hyperlink>
            <w:r w:rsidRPr="00712B24">
              <w:rPr>
                <w:rFonts w:ascii="Verdana" w:hAnsi="Verdana"/>
              </w:rPr>
              <w:t>.</w:t>
            </w:r>
          </w:p>
        </w:tc>
      </w:tr>
    </w:tbl>
    <w:p w14:paraId="0ED87487" w14:textId="77777777" w:rsidR="005E2603" w:rsidRPr="00712B24" w:rsidRDefault="005E2603" w:rsidP="005E2603">
      <w:pPr>
        <w:widowControl w:val="0"/>
        <w:autoSpaceDE w:val="0"/>
        <w:autoSpaceDN w:val="0"/>
        <w:spacing w:after="0" w:line="276" w:lineRule="auto"/>
        <w:jc w:val="both"/>
        <w:rPr>
          <w:rFonts w:ascii="Verdana" w:hAnsi="Verdana" w:cs="Arial"/>
          <w:lang w:val="es-ES"/>
        </w:rPr>
      </w:pPr>
    </w:p>
    <w:p w14:paraId="20FB099B" w14:textId="77777777" w:rsidR="005E2603" w:rsidRPr="00712B24" w:rsidRDefault="005E2603" w:rsidP="005E2603">
      <w:pPr>
        <w:tabs>
          <w:tab w:val="left" w:pos="142"/>
          <w:tab w:val="left" w:pos="284"/>
        </w:tabs>
        <w:spacing w:after="0" w:line="276" w:lineRule="auto"/>
        <w:jc w:val="both"/>
        <w:rPr>
          <w:rFonts w:ascii="Verdana" w:eastAsia="Century Gothic" w:hAnsi="Verdana" w:cs="Century Gothic"/>
          <w:b/>
          <w:lang w:val="es-ES"/>
        </w:rPr>
      </w:pPr>
      <w:r w:rsidRPr="00712B24">
        <w:rPr>
          <w:rFonts w:ascii="Verdana" w:eastAsia="Century Gothic" w:hAnsi="Verdana" w:cs="Century Gothic"/>
          <w:b/>
          <w:lang w:val="es-ES"/>
        </w:rPr>
        <w:t>5. Doctrina de la Agencia Nacional de Contratación Pública:</w:t>
      </w:r>
    </w:p>
    <w:p w14:paraId="59AC3960" w14:textId="77777777" w:rsidR="005E2603" w:rsidRPr="00712B24" w:rsidRDefault="005E2603" w:rsidP="005E2603">
      <w:pPr>
        <w:widowControl w:val="0"/>
        <w:autoSpaceDE w:val="0"/>
        <w:autoSpaceDN w:val="0"/>
        <w:spacing w:after="0" w:line="276" w:lineRule="auto"/>
        <w:jc w:val="both"/>
        <w:rPr>
          <w:rFonts w:ascii="Verdana" w:hAnsi="Verdana" w:cs="Arial"/>
          <w:color w:val="4472C4" w:themeColor="accent1"/>
          <w:lang w:val="es-ES"/>
        </w:rPr>
      </w:pPr>
    </w:p>
    <w:p w14:paraId="3F220F50" w14:textId="77777777" w:rsidR="005E2603" w:rsidRPr="00712B24" w:rsidRDefault="005E2603" w:rsidP="005E2603">
      <w:pPr>
        <w:spacing w:after="0"/>
        <w:jc w:val="both"/>
        <w:rPr>
          <w:rFonts w:ascii="Verdana" w:hAnsi="Verdana" w:cs="Arial"/>
          <w:color w:val="C45911" w:themeColor="accent2" w:themeShade="BF"/>
          <w:shd w:val="clear" w:color="auto" w:fill="FFFFFF"/>
          <w:lang w:val="es-ES"/>
        </w:rPr>
      </w:pPr>
      <w:r w:rsidRPr="00712B24">
        <w:rPr>
          <w:rFonts w:ascii="Verdana" w:eastAsia="Calibri" w:hAnsi="Verdana" w:cs="Arial"/>
          <w:lang w:val="es-ES"/>
        </w:rPr>
        <w:t xml:space="preserve">La Agencia Nacional de Contratación Pública – Colombia Compra Eficiente se ha referido </w:t>
      </w:r>
      <w:r w:rsidRPr="00712B24">
        <w:rPr>
          <w:rFonts w:ascii="Verdana" w:hAnsi="Verdana" w:cs="Arial"/>
          <w:shd w:val="clear" w:color="auto" w:fill="FFFFFF"/>
          <w:lang w:val="es-ES"/>
        </w:rPr>
        <w:t xml:space="preserve">sobre la acreditación de experiencia de accionistas, socios y constituyentes con menos de tres años de constitución en los conceptos con radicado </w:t>
      </w:r>
      <w:r w:rsidRPr="00712B24">
        <w:rPr>
          <w:rFonts w:ascii="Verdana" w:eastAsia="Calibri" w:hAnsi="Verdana" w:cs="Arial"/>
          <w:lang w:eastAsia="es-ES_tradnl"/>
        </w:rPr>
        <w:t xml:space="preserve">C-725 del 25 de enero de 2022, C-034 del 2 de marzo de 2022, C-144 del 01 de abril de 2022, </w:t>
      </w:r>
      <w:r w:rsidRPr="00712B24">
        <w:rPr>
          <w:rFonts w:ascii="Verdana" w:hAnsi="Verdana" w:cs="Arial"/>
          <w:shd w:val="clear" w:color="auto" w:fill="FFFFFF"/>
          <w:lang w:val="es-ES"/>
        </w:rPr>
        <w:t xml:space="preserve">C- 223 del 25 de abril de 2022, </w:t>
      </w:r>
      <w:r w:rsidRPr="00712B24">
        <w:rPr>
          <w:rFonts w:ascii="Verdana" w:eastAsia="Calibri" w:hAnsi="Verdana" w:cs="Arial"/>
          <w:lang w:eastAsia="es-ES_tradnl"/>
        </w:rPr>
        <w:t xml:space="preserve">C-239 del 26 de julio de 2022, C-324 del 19 de mayo de 2022, C-447 del 19 de julio de 2022, C-456 del 15 de julio de 2022, C-592 del 20 de septiembre de 2022, C-623 del 29 de septiembre de 2022, C-837 del 6 de diciembre de 2022, C- 841 del 6 de diciembre de 2022, C-929 del 30 de diciembre de 2022, C-128 del 18 de mayo de 2023, C-146 de 13 de junio de 2023, C- 261 de 13 de julio de 2023, C-312 de julio de 2023, C-1346 del 24 de octubre de 2025, C-1355 del 29 de octubre de 2025 </w:t>
      </w:r>
      <w:r w:rsidRPr="00712B24">
        <w:rPr>
          <w:rFonts w:ascii="Verdana" w:hAnsi="Verdana" w:cs="Arial"/>
          <w:shd w:val="clear" w:color="auto" w:fill="FFFFFF"/>
          <w:lang w:val="es-ES"/>
        </w:rPr>
        <w:t>y C-1391 del 04 de noviembre de 2025.</w:t>
      </w:r>
    </w:p>
    <w:p w14:paraId="18B23812" w14:textId="77777777" w:rsidR="005E2603" w:rsidRPr="00712B24" w:rsidRDefault="005E2603" w:rsidP="005E2603">
      <w:pPr>
        <w:spacing w:after="0"/>
        <w:jc w:val="both"/>
        <w:rPr>
          <w:rFonts w:ascii="Verdana" w:hAnsi="Verdana" w:cs="Arial"/>
          <w:color w:val="4472C4" w:themeColor="accent1"/>
          <w:shd w:val="clear" w:color="auto" w:fill="FFFFFF"/>
          <w:lang w:val="es-ES"/>
        </w:rPr>
      </w:pPr>
    </w:p>
    <w:p w14:paraId="081DD360" w14:textId="77777777" w:rsidR="005E2603" w:rsidRPr="00712B24" w:rsidRDefault="005E2603" w:rsidP="005E2603">
      <w:pPr>
        <w:spacing w:after="0"/>
        <w:jc w:val="both"/>
        <w:rPr>
          <w:rFonts w:ascii="Verdana" w:hAnsi="Verdana"/>
          <w:lang w:val="es-ES"/>
        </w:rPr>
      </w:pPr>
      <w:r w:rsidRPr="00712B24">
        <w:rPr>
          <w:rFonts w:ascii="Verdana" w:hAnsi="Verdana" w:cs="Arial"/>
          <w:shd w:val="clear" w:color="auto" w:fill="FFFFFF"/>
          <w:lang w:val="es-ES"/>
        </w:rPr>
        <w:t>Estos</w:t>
      </w:r>
      <w:r w:rsidRPr="00712B24">
        <w:rPr>
          <w:rFonts w:ascii="Verdana" w:hAnsi="Verdana"/>
          <w:lang w:val="es-ES"/>
        </w:rPr>
        <w:t xml:space="preserve"> y otros se encuentran disponibles para consulta en el Sistema de relatoría de la Agencia, al cual se puede acceder a través del siguiente enlace:</w:t>
      </w:r>
      <w:r w:rsidRPr="00712B24">
        <w:rPr>
          <w:rFonts w:ascii="Verdana" w:hAnsi="Verdana" w:cs="Arial"/>
          <w:shd w:val="clear" w:color="auto" w:fill="FFFFFF"/>
          <w:lang w:val="es-ES"/>
        </w:rPr>
        <w:t xml:space="preserve"> </w:t>
      </w:r>
      <w:hyperlink r:id="rId13" w:history="1">
        <w:r w:rsidRPr="00712B24">
          <w:rPr>
            <w:rStyle w:val="Hipervnculo"/>
            <w:rFonts w:ascii="Verdana" w:hAnsi="Verdana" w:cs="Arial"/>
            <w:shd w:val="clear" w:color="auto" w:fill="FFFFFF"/>
            <w:lang w:val="es-ES"/>
          </w:rPr>
          <w:t>https://relatoria.colombiacompra.gov.co/busqueda/conceptos</w:t>
        </w:r>
      </w:hyperlink>
    </w:p>
    <w:p w14:paraId="7B42AC44" w14:textId="77777777" w:rsidR="005E2603" w:rsidRPr="00712B24" w:rsidRDefault="005E2603" w:rsidP="005E2603">
      <w:pPr>
        <w:spacing w:after="0"/>
        <w:jc w:val="both"/>
        <w:rPr>
          <w:rFonts w:ascii="Verdana" w:hAnsi="Verdana" w:cs="Arial"/>
          <w:color w:val="4472C4" w:themeColor="accent1"/>
          <w:shd w:val="clear" w:color="auto" w:fill="FFFFFF"/>
          <w:lang w:val="es-ES"/>
        </w:rPr>
      </w:pPr>
    </w:p>
    <w:p w14:paraId="47D794DA" w14:textId="77777777" w:rsidR="005E2603" w:rsidRPr="00712B24" w:rsidRDefault="005E2603" w:rsidP="005E2603">
      <w:pPr>
        <w:spacing w:after="0"/>
        <w:jc w:val="both"/>
        <w:rPr>
          <w:rFonts w:ascii="Verdana" w:hAnsi="Verdana" w:cs="Arial"/>
          <w:color w:val="4472C4" w:themeColor="accent1"/>
          <w:shd w:val="clear" w:color="auto" w:fill="FFFFFF"/>
        </w:rPr>
      </w:pPr>
      <w:r w:rsidRPr="00712B24">
        <w:rPr>
          <w:rFonts w:ascii="Verdana" w:hAnsi="Verdana" w:cs="Arial"/>
          <w:shd w:val="clear" w:color="auto" w:fill="FFFFFF"/>
        </w:rPr>
        <w:t>También le contamos que ya se encuentra disponible la </w:t>
      </w:r>
      <w:r w:rsidRPr="00712B24">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712B24">
        <w:rPr>
          <w:rFonts w:ascii="Verdana" w:hAnsi="Verdana" w:cs="Arial"/>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w:t>
      </w:r>
      <w:r w:rsidRPr="00712B24">
        <w:rPr>
          <w:rFonts w:ascii="Verdana" w:hAnsi="Verdana" w:cs="Arial"/>
          <w:shd w:val="clear" w:color="auto" w:fill="FFFFFF"/>
        </w:rPr>
        <w:lastRenderedPageBreak/>
        <w:t xml:space="preserve">Inconstitucional declarado por la situación de vulneración masiva y recurrente de los derechos fundamentales de los niños y de las niñas del Pueblo </w:t>
      </w:r>
      <w:proofErr w:type="spellStart"/>
      <w:r w:rsidRPr="00712B24">
        <w:rPr>
          <w:rFonts w:ascii="Verdana" w:hAnsi="Verdana" w:cs="Arial"/>
          <w:shd w:val="clear" w:color="auto" w:fill="FFFFFF"/>
        </w:rPr>
        <w:t>Wayúu</w:t>
      </w:r>
      <w:proofErr w:type="spellEnd"/>
      <w:r w:rsidRPr="00712B24">
        <w:rPr>
          <w:rFonts w:ascii="Verdana" w:hAnsi="Verdana" w:cs="Arial"/>
          <w:shd w:val="clear" w:color="auto" w:fill="FFFFFF"/>
        </w:rPr>
        <w:t>.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712B24">
          <w:rPr>
            <w:rStyle w:val="Hipervnculo"/>
            <w:rFonts w:ascii="Verdana" w:hAnsi="Verdana" w:cs="Arial"/>
            <w:color w:val="0000CC"/>
            <w:shd w:val="clear" w:color="auto" w:fill="FFFFFF"/>
          </w:rPr>
          <w:t>Guía de lineamientos de transparencia y selección objetiva para el departamento de La Guajira – Objetivo sexto constitucional de la Sentencia T-302 del 2017</w:t>
        </w:r>
      </w:hyperlink>
    </w:p>
    <w:p w14:paraId="34765B9E" w14:textId="77777777" w:rsidR="005E2603" w:rsidRPr="00712B24" w:rsidRDefault="005E2603" w:rsidP="005E2603">
      <w:pPr>
        <w:spacing w:after="0"/>
        <w:jc w:val="both"/>
        <w:rPr>
          <w:rFonts w:ascii="Verdana" w:hAnsi="Verdana" w:cs="Arial"/>
          <w:color w:val="4472C4" w:themeColor="accent1"/>
          <w:shd w:val="clear" w:color="auto" w:fill="FFFFFF"/>
        </w:rPr>
      </w:pPr>
    </w:p>
    <w:p w14:paraId="3BA58FDF" w14:textId="77777777" w:rsidR="005E2603" w:rsidRPr="00712B24" w:rsidRDefault="005E2603" w:rsidP="005E2603">
      <w:pPr>
        <w:spacing w:after="0"/>
        <w:jc w:val="both"/>
        <w:rPr>
          <w:rFonts w:ascii="Verdana" w:hAnsi="Verdana" w:cs="Arial"/>
          <w:shd w:val="clear" w:color="auto" w:fill="FFFFFF"/>
        </w:rPr>
      </w:pPr>
      <w:r w:rsidRPr="00712B24">
        <w:rPr>
          <w:rFonts w:ascii="Verdana" w:hAnsi="Verdana" w:cs="Arial"/>
          <w:shd w:val="clear" w:color="auto" w:fill="FFFFFF"/>
        </w:rPr>
        <w:t xml:space="preserve">Por último, lo invitamos a seguirnos en las redes sociales en las cuales se difunde información institucional: </w:t>
      </w:r>
    </w:p>
    <w:p w14:paraId="598D1ED3" w14:textId="77777777" w:rsidR="005E2603" w:rsidRPr="00712B24" w:rsidRDefault="005E2603" w:rsidP="005E2603">
      <w:pPr>
        <w:spacing w:after="0"/>
        <w:jc w:val="both"/>
        <w:rPr>
          <w:rFonts w:ascii="Verdana" w:hAnsi="Verdana" w:cs="Arial"/>
          <w:color w:val="4472C4" w:themeColor="accent1"/>
          <w:shd w:val="clear" w:color="auto" w:fill="FFFFFF"/>
        </w:rPr>
      </w:pPr>
    </w:p>
    <w:p w14:paraId="15E46311" w14:textId="77777777" w:rsidR="005E2603" w:rsidRPr="00712B24" w:rsidRDefault="005E2603" w:rsidP="005E2603">
      <w:pPr>
        <w:spacing w:after="0"/>
        <w:jc w:val="both"/>
        <w:rPr>
          <w:rFonts w:ascii="Verdana" w:hAnsi="Verdana" w:cs="Arial"/>
          <w:shd w:val="clear" w:color="auto" w:fill="FFFFFF"/>
        </w:rPr>
      </w:pPr>
      <w:r w:rsidRPr="00712B24">
        <w:rPr>
          <w:rFonts w:ascii="Verdana" w:hAnsi="Verdana" w:cs="Arial"/>
          <w:shd w:val="clear" w:color="auto" w:fill="FFFFFF"/>
        </w:rPr>
        <w:t xml:space="preserve">Twitter: </w:t>
      </w:r>
      <w:r w:rsidRPr="00712B24">
        <w:rPr>
          <w:rFonts w:ascii="Verdana" w:hAnsi="Verdana" w:cs="Arial"/>
          <w:color w:val="0000CC"/>
          <w:u w:val="single"/>
          <w:shd w:val="clear" w:color="auto" w:fill="FFFFFF"/>
        </w:rPr>
        <w:t>@colombiacompra</w:t>
      </w:r>
      <w:r w:rsidRPr="00712B24">
        <w:rPr>
          <w:rFonts w:ascii="Verdana" w:hAnsi="Verdana" w:cs="Arial"/>
          <w:color w:val="0000CC"/>
          <w:shd w:val="clear" w:color="auto" w:fill="FFFFFF"/>
        </w:rPr>
        <w:t xml:space="preserve"> </w:t>
      </w:r>
    </w:p>
    <w:p w14:paraId="75B9318E" w14:textId="77777777" w:rsidR="005E2603" w:rsidRPr="00712B24" w:rsidRDefault="005E2603" w:rsidP="005E2603">
      <w:pPr>
        <w:spacing w:after="0"/>
        <w:jc w:val="both"/>
        <w:rPr>
          <w:rFonts w:ascii="Verdana" w:hAnsi="Verdana" w:cs="Arial"/>
          <w:shd w:val="clear" w:color="auto" w:fill="FFFFFF"/>
        </w:rPr>
      </w:pPr>
      <w:r w:rsidRPr="00712B24">
        <w:rPr>
          <w:rFonts w:ascii="Verdana" w:hAnsi="Verdana" w:cs="Arial"/>
          <w:shd w:val="clear" w:color="auto" w:fill="FFFFFF"/>
        </w:rPr>
        <w:t xml:space="preserve">Facebook: </w:t>
      </w:r>
      <w:proofErr w:type="spellStart"/>
      <w:r w:rsidRPr="00712B24">
        <w:rPr>
          <w:rFonts w:ascii="Verdana" w:hAnsi="Verdana" w:cs="Arial"/>
          <w:color w:val="0000CC"/>
          <w:u w:val="single"/>
          <w:shd w:val="clear" w:color="auto" w:fill="FFFFFF"/>
        </w:rPr>
        <w:t>ColombiaCompraEficiente</w:t>
      </w:r>
      <w:proofErr w:type="spellEnd"/>
    </w:p>
    <w:p w14:paraId="5CAEFF22" w14:textId="77777777" w:rsidR="005E2603" w:rsidRPr="00712B24" w:rsidRDefault="005E2603" w:rsidP="005E2603">
      <w:pPr>
        <w:spacing w:after="0"/>
        <w:jc w:val="both"/>
        <w:rPr>
          <w:rFonts w:ascii="Verdana" w:hAnsi="Verdana" w:cs="Arial"/>
          <w:shd w:val="clear" w:color="auto" w:fill="FFFFFF"/>
        </w:rPr>
      </w:pPr>
      <w:r w:rsidRPr="00712B24">
        <w:rPr>
          <w:rFonts w:ascii="Verdana" w:hAnsi="Verdana" w:cs="Arial"/>
          <w:shd w:val="clear" w:color="auto" w:fill="FFFFFF"/>
        </w:rPr>
        <w:t xml:space="preserve">LinkedIn: </w:t>
      </w:r>
      <w:r w:rsidRPr="00712B24">
        <w:rPr>
          <w:rFonts w:ascii="Verdana" w:hAnsi="Verdana" w:cs="Arial"/>
          <w:color w:val="0000CC"/>
          <w:u w:val="single"/>
          <w:shd w:val="clear" w:color="auto" w:fill="FFFFFF"/>
        </w:rPr>
        <w:t>Agencia Nacional de Contratación Pública - Colombia Compra Eficiente</w:t>
      </w:r>
      <w:r w:rsidRPr="00712B24">
        <w:rPr>
          <w:rFonts w:ascii="Verdana" w:hAnsi="Verdana" w:cs="Arial"/>
          <w:color w:val="0000CC"/>
          <w:shd w:val="clear" w:color="auto" w:fill="FFFFFF"/>
        </w:rPr>
        <w:t xml:space="preserve"> </w:t>
      </w:r>
      <w:r w:rsidRPr="00712B24">
        <w:rPr>
          <w:rFonts w:ascii="Verdana" w:hAnsi="Verdana" w:cs="Arial"/>
          <w:shd w:val="clear" w:color="auto" w:fill="FFFFFF"/>
        </w:rPr>
        <w:t xml:space="preserve">Instagram: </w:t>
      </w:r>
      <w:r w:rsidRPr="00712B24">
        <w:rPr>
          <w:rFonts w:ascii="Verdana" w:hAnsi="Verdana" w:cs="Arial"/>
          <w:color w:val="0000CC"/>
          <w:u w:val="single"/>
          <w:shd w:val="clear" w:color="auto" w:fill="FFFFFF"/>
        </w:rPr>
        <w:t>@colombiacompraeficiente_cce</w:t>
      </w:r>
    </w:p>
    <w:p w14:paraId="407EA094" w14:textId="77777777" w:rsidR="005E2603" w:rsidRPr="00712B24" w:rsidRDefault="005E2603" w:rsidP="005E2603">
      <w:pPr>
        <w:widowControl w:val="0"/>
        <w:autoSpaceDE w:val="0"/>
        <w:autoSpaceDN w:val="0"/>
        <w:spacing w:after="0" w:line="276" w:lineRule="auto"/>
        <w:jc w:val="both"/>
        <w:rPr>
          <w:rFonts w:ascii="Verdana" w:hAnsi="Verdana" w:cs="Arial"/>
          <w:color w:val="4472C4" w:themeColor="accent1"/>
          <w:lang w:val="es-ES"/>
        </w:rPr>
      </w:pPr>
    </w:p>
    <w:p w14:paraId="54E336D0" w14:textId="77777777" w:rsidR="005E2603" w:rsidRPr="00712B24" w:rsidRDefault="005E2603" w:rsidP="005E2603">
      <w:pPr>
        <w:widowControl w:val="0"/>
        <w:autoSpaceDE w:val="0"/>
        <w:autoSpaceDN w:val="0"/>
        <w:spacing w:after="0" w:line="276" w:lineRule="auto"/>
        <w:jc w:val="both"/>
        <w:rPr>
          <w:rFonts w:ascii="Verdana" w:hAnsi="Verdana" w:cs="Arial"/>
          <w:lang w:val="es-ES"/>
        </w:rPr>
      </w:pPr>
      <w:r w:rsidRPr="00712B24">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BBABCBB" w14:textId="77777777" w:rsidR="005E2603" w:rsidRPr="00712B24" w:rsidRDefault="005E2603" w:rsidP="005E2603">
      <w:pPr>
        <w:widowControl w:val="0"/>
        <w:autoSpaceDE w:val="0"/>
        <w:autoSpaceDN w:val="0"/>
        <w:spacing w:after="0" w:line="276" w:lineRule="auto"/>
        <w:jc w:val="both"/>
        <w:rPr>
          <w:rFonts w:ascii="Verdana" w:hAnsi="Verdana" w:cs="Arial"/>
          <w:color w:val="4472C4" w:themeColor="accent1"/>
          <w:lang w:val="es-ES"/>
        </w:rPr>
      </w:pPr>
    </w:p>
    <w:p w14:paraId="35E70C61" w14:textId="77777777" w:rsidR="005E2603" w:rsidRPr="00712B24" w:rsidRDefault="005E2603" w:rsidP="005E2603">
      <w:pPr>
        <w:spacing w:after="0" w:line="276" w:lineRule="auto"/>
        <w:rPr>
          <w:rFonts w:ascii="Verdana" w:hAnsi="Verdana" w:cs="Arial"/>
          <w:lang w:val="es-ES" w:eastAsia="es-CO"/>
        </w:rPr>
      </w:pPr>
      <w:r w:rsidRPr="00712B24">
        <w:rPr>
          <w:rFonts w:ascii="Verdana" w:eastAsia="Times New Roman" w:hAnsi="Verdana" w:cs="Arial"/>
          <w:lang w:val="es-ES" w:eastAsia="es-CO"/>
        </w:rPr>
        <w:t>Atentamente,</w:t>
      </w:r>
      <w:r w:rsidRPr="00712B24">
        <w:rPr>
          <w:rFonts w:ascii="Verdana" w:hAnsi="Verdana" w:cs="Arial"/>
          <w:lang w:val="es-ES" w:eastAsia="es-CO"/>
        </w:rPr>
        <w:t xml:space="preserve"> </w:t>
      </w:r>
    </w:p>
    <w:p w14:paraId="7BD2B2C9" w14:textId="77777777" w:rsidR="005E2603" w:rsidRPr="00712B24" w:rsidRDefault="005E2603" w:rsidP="005E2603">
      <w:pPr>
        <w:spacing w:after="0" w:line="276" w:lineRule="auto"/>
        <w:jc w:val="center"/>
        <w:rPr>
          <w:rFonts w:ascii="Verdana" w:hAnsi="Verdana"/>
          <w:noProof/>
        </w:rPr>
      </w:pPr>
    </w:p>
    <w:p w14:paraId="448F5A89" w14:textId="22995E83" w:rsidR="005E2603" w:rsidRPr="00855626" w:rsidRDefault="00855626" w:rsidP="00855626">
      <w:pPr>
        <w:spacing w:after="0" w:line="276" w:lineRule="auto"/>
        <w:jc w:val="center"/>
        <w:rPr>
          <w:rFonts w:ascii="Verdana" w:hAnsi="Verdana"/>
          <w:noProof/>
        </w:rPr>
      </w:pPr>
      <w:r w:rsidRPr="00855626">
        <w:rPr>
          <w:rFonts w:ascii="Verdana" w:hAnsi="Verdana"/>
          <w:noProof/>
        </w:rPr>
        <w:drawing>
          <wp:inline distT="0" distB="0" distL="0" distR="0" wp14:anchorId="34D1487A" wp14:editId="443E9737">
            <wp:extent cx="3477110" cy="1409897"/>
            <wp:effectExtent l="0" t="0" r="0" b="0"/>
            <wp:docPr id="1916559201"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6559201" name="Imagen 1" descr="Texto&#10;&#10;El contenido generado por IA puede ser incorrecto."/>
                    <pic:cNvPicPr/>
                  </pic:nvPicPr>
                  <pic:blipFill>
                    <a:blip r:embed="rId15"/>
                    <a:stretch>
                      <a:fillRect/>
                    </a:stretch>
                  </pic:blipFill>
                  <pic:spPr>
                    <a:xfrm>
                      <a:off x="0" y="0"/>
                      <a:ext cx="3477110" cy="1409897"/>
                    </a:xfrm>
                    <a:prstGeom prst="rect">
                      <a:avLst/>
                    </a:prstGeom>
                  </pic:spPr>
                </pic:pic>
              </a:graphicData>
            </a:graphic>
          </wp:inline>
        </w:drawing>
      </w:r>
    </w:p>
    <w:p w14:paraId="4A91249E" w14:textId="77777777" w:rsidR="005E2603" w:rsidRPr="00712B24" w:rsidRDefault="005E2603" w:rsidP="005E2603">
      <w:pPr>
        <w:spacing w:after="0" w:line="276" w:lineRule="auto"/>
        <w:jc w:val="center"/>
        <w:rPr>
          <w:rFonts w:ascii="Verdana" w:hAnsi="Verdana" w:cs="Arial"/>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E2603" w:rsidRPr="00712B24" w14:paraId="21C80DE5" w14:textId="77777777" w:rsidTr="00383667">
        <w:trPr>
          <w:trHeight w:val="315"/>
        </w:trPr>
        <w:tc>
          <w:tcPr>
            <w:tcW w:w="893" w:type="dxa"/>
            <w:vAlign w:val="center"/>
            <w:hideMark/>
          </w:tcPr>
          <w:p w14:paraId="3D369BFD" w14:textId="77777777" w:rsidR="005E2603" w:rsidRPr="00712B24" w:rsidRDefault="005E2603" w:rsidP="00383667">
            <w:pPr>
              <w:contextualSpacing/>
              <w:rPr>
                <w:rFonts w:ascii="Verdana" w:hAnsi="Verdana" w:cs="Arial"/>
                <w:sz w:val="16"/>
                <w:szCs w:val="16"/>
                <w:lang w:val="es-ES" w:eastAsia="es-ES"/>
              </w:rPr>
            </w:pPr>
            <w:r w:rsidRPr="00712B2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30B0389" w14:textId="77777777" w:rsidR="005E2603" w:rsidRPr="00712B24" w:rsidRDefault="005E2603" w:rsidP="00383667">
            <w:pPr>
              <w:rPr>
                <w:rFonts w:ascii="Verdana" w:eastAsia="Times New Roman" w:hAnsi="Verdana" w:cs="Arial"/>
                <w:sz w:val="16"/>
                <w:szCs w:val="16"/>
                <w:lang w:eastAsia="es-ES"/>
              </w:rPr>
            </w:pPr>
            <w:r w:rsidRPr="00712B24">
              <w:rPr>
                <w:rFonts w:ascii="Verdana" w:eastAsia="Times New Roman" w:hAnsi="Verdana" w:cs="Arial"/>
                <w:sz w:val="16"/>
                <w:szCs w:val="16"/>
                <w:lang w:eastAsia="es-ES"/>
              </w:rPr>
              <w:t>Camila Alejandra Naranjo Gómez</w:t>
            </w:r>
          </w:p>
          <w:p w14:paraId="08939BAE" w14:textId="77777777" w:rsidR="005E2603" w:rsidRPr="00712B24" w:rsidRDefault="005E2603" w:rsidP="00383667">
            <w:pPr>
              <w:contextualSpacing/>
              <w:rPr>
                <w:rFonts w:ascii="Verdana" w:eastAsia="Arial" w:hAnsi="Verdana" w:cs="Arial"/>
                <w:sz w:val="16"/>
                <w:szCs w:val="16"/>
                <w:lang w:val="es-ES"/>
              </w:rPr>
            </w:pPr>
            <w:r w:rsidRPr="00712B24">
              <w:rPr>
                <w:rFonts w:ascii="Verdana" w:eastAsia="Times New Roman" w:hAnsi="Verdana" w:cs="Arial"/>
                <w:sz w:val="16"/>
                <w:szCs w:val="16"/>
                <w:lang w:eastAsia="es-ES"/>
              </w:rPr>
              <w:t>Analista T2-1 de la Subdirección de Gestión Contractual</w:t>
            </w:r>
          </w:p>
        </w:tc>
      </w:tr>
      <w:tr w:rsidR="005E2603" w:rsidRPr="00712B24" w14:paraId="12105503" w14:textId="77777777" w:rsidTr="00383667">
        <w:trPr>
          <w:trHeight w:val="330"/>
        </w:trPr>
        <w:tc>
          <w:tcPr>
            <w:tcW w:w="893" w:type="dxa"/>
            <w:vAlign w:val="center"/>
            <w:hideMark/>
          </w:tcPr>
          <w:p w14:paraId="12C9E010" w14:textId="77777777" w:rsidR="005E2603" w:rsidRPr="00712B24" w:rsidRDefault="005E2603" w:rsidP="00383667">
            <w:pPr>
              <w:contextualSpacing/>
              <w:rPr>
                <w:rFonts w:ascii="Verdana" w:hAnsi="Verdana" w:cs="Arial"/>
                <w:sz w:val="16"/>
                <w:szCs w:val="16"/>
                <w:lang w:val="es-ES" w:eastAsia="es-ES"/>
              </w:rPr>
            </w:pPr>
            <w:r w:rsidRPr="00712B24">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5A57F6E" w14:textId="77777777" w:rsidR="005E2603" w:rsidRPr="00712B24" w:rsidRDefault="005E2603" w:rsidP="00383667">
            <w:pPr>
              <w:rPr>
                <w:rFonts w:ascii="Verdana" w:eastAsia="Times New Roman" w:hAnsi="Verdana" w:cs="Arial"/>
                <w:sz w:val="16"/>
                <w:szCs w:val="16"/>
                <w:lang w:eastAsia="es-ES"/>
              </w:rPr>
            </w:pPr>
            <w:r w:rsidRPr="00712B24">
              <w:rPr>
                <w:rFonts w:ascii="Verdana" w:eastAsia="Times New Roman" w:hAnsi="Verdana" w:cs="Arial"/>
                <w:sz w:val="16"/>
                <w:szCs w:val="16"/>
                <w:lang w:eastAsia="es-ES"/>
              </w:rPr>
              <w:t>Diana Lucía Saavedra Castañeda</w:t>
            </w:r>
          </w:p>
          <w:p w14:paraId="191692F4" w14:textId="77777777" w:rsidR="005E2603" w:rsidRPr="00712B24" w:rsidRDefault="005E2603" w:rsidP="00383667">
            <w:pPr>
              <w:pStyle w:val="paragraph"/>
              <w:spacing w:before="0" w:beforeAutospacing="0" w:after="0" w:afterAutospacing="0"/>
              <w:contextualSpacing/>
              <w:textAlignment w:val="baseline"/>
              <w:rPr>
                <w:rFonts w:ascii="Verdana" w:hAnsi="Verdana" w:cs="Segoe UI"/>
                <w:sz w:val="16"/>
                <w:szCs w:val="16"/>
                <w:lang w:val="es-ES"/>
              </w:rPr>
            </w:pPr>
            <w:r w:rsidRPr="00712B24">
              <w:rPr>
                <w:rFonts w:ascii="Verdana" w:hAnsi="Verdana" w:cs="Arial"/>
                <w:sz w:val="16"/>
                <w:szCs w:val="16"/>
                <w:lang w:eastAsia="es-ES"/>
              </w:rPr>
              <w:t>Contratista de la Subdirección de Gestión Contractual</w:t>
            </w:r>
          </w:p>
        </w:tc>
      </w:tr>
      <w:tr w:rsidR="005E2603" w:rsidRPr="00712B24" w14:paraId="739F8D23" w14:textId="77777777" w:rsidTr="00383667">
        <w:trPr>
          <w:trHeight w:val="300"/>
        </w:trPr>
        <w:tc>
          <w:tcPr>
            <w:tcW w:w="893" w:type="dxa"/>
            <w:vAlign w:val="center"/>
          </w:tcPr>
          <w:p w14:paraId="179A1AAD" w14:textId="77777777" w:rsidR="005E2603" w:rsidRPr="00712B24" w:rsidRDefault="005E2603" w:rsidP="00383667">
            <w:pPr>
              <w:contextualSpacing/>
              <w:rPr>
                <w:rFonts w:ascii="Verdana" w:hAnsi="Verdana" w:cs="Arial"/>
                <w:sz w:val="16"/>
                <w:szCs w:val="16"/>
                <w:lang w:val="es-ES" w:eastAsia="es-ES"/>
              </w:rPr>
            </w:pPr>
            <w:r w:rsidRPr="00712B2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DFE165F" w14:textId="77777777" w:rsidR="005E2603" w:rsidRPr="00712B24" w:rsidRDefault="005E2603" w:rsidP="00383667">
            <w:pPr>
              <w:contextualSpacing/>
              <w:rPr>
                <w:rFonts w:ascii="Verdana" w:eastAsia="Calibri" w:hAnsi="Verdana" w:cs="Arial"/>
                <w:sz w:val="16"/>
                <w:szCs w:val="16"/>
                <w:lang w:val="es-ES" w:eastAsia="es-ES"/>
              </w:rPr>
            </w:pPr>
            <w:r w:rsidRPr="00712B24">
              <w:rPr>
                <w:rFonts w:ascii="Verdana" w:eastAsia="Calibri" w:hAnsi="Verdana" w:cs="Arial"/>
                <w:sz w:val="16"/>
                <w:szCs w:val="16"/>
                <w:lang w:val="es-ES" w:eastAsia="es-ES"/>
              </w:rPr>
              <w:t xml:space="preserve">Carolina Quintero </w:t>
            </w:r>
            <w:proofErr w:type="spellStart"/>
            <w:r w:rsidRPr="00712B24">
              <w:rPr>
                <w:rFonts w:ascii="Verdana" w:eastAsia="Calibri" w:hAnsi="Verdana" w:cs="Arial"/>
                <w:sz w:val="16"/>
                <w:szCs w:val="16"/>
                <w:lang w:val="es-ES" w:eastAsia="es-ES"/>
              </w:rPr>
              <w:t>Gacharná</w:t>
            </w:r>
            <w:proofErr w:type="spellEnd"/>
          </w:p>
          <w:p w14:paraId="67AD04D7" w14:textId="77777777" w:rsidR="005E2603" w:rsidRPr="00712B24" w:rsidRDefault="005E2603" w:rsidP="00383667">
            <w:pPr>
              <w:contextualSpacing/>
              <w:rPr>
                <w:rFonts w:ascii="Verdana" w:eastAsia="Calibri" w:hAnsi="Verdana" w:cs="Arial"/>
                <w:sz w:val="16"/>
                <w:szCs w:val="16"/>
                <w:lang w:val="es-ES" w:eastAsia="es-ES"/>
              </w:rPr>
            </w:pPr>
            <w:r w:rsidRPr="00712B24">
              <w:rPr>
                <w:rFonts w:ascii="Verdana" w:eastAsia="Calibri" w:hAnsi="Verdana" w:cs="Arial"/>
                <w:sz w:val="16"/>
                <w:szCs w:val="16"/>
                <w:lang w:val="es-ES" w:eastAsia="es-ES"/>
              </w:rPr>
              <w:t>Subdirectora de Gestión Contractual ANCP – CCE</w:t>
            </w:r>
          </w:p>
        </w:tc>
      </w:tr>
    </w:tbl>
    <w:p w14:paraId="4AF65A2C" w14:textId="77777777" w:rsidR="005E2603" w:rsidRPr="00712B24" w:rsidRDefault="005E2603" w:rsidP="005E2603">
      <w:pPr>
        <w:spacing w:after="120" w:line="276" w:lineRule="auto"/>
        <w:jc w:val="both"/>
        <w:rPr>
          <w:rFonts w:ascii="Verdana" w:eastAsia="Century Gothic" w:hAnsi="Verdana" w:cs="Century Gothic"/>
          <w:b/>
        </w:rPr>
      </w:pPr>
    </w:p>
    <w:p w14:paraId="0F293BF4" w14:textId="23C9A2F2" w:rsidR="00127233" w:rsidRPr="005E2603" w:rsidRDefault="00127233" w:rsidP="005E2603">
      <w:pPr>
        <w:rPr>
          <w:lang w:val="es-ES"/>
        </w:rPr>
      </w:pPr>
    </w:p>
    <w:sectPr w:rsidR="00127233" w:rsidRPr="005E2603"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BDEF7F" w14:textId="77777777" w:rsidR="00C222B1" w:rsidRDefault="00C222B1" w:rsidP="004A1847">
      <w:pPr>
        <w:spacing w:after="0" w:line="240" w:lineRule="auto"/>
      </w:pPr>
      <w:r>
        <w:separator/>
      </w:r>
    </w:p>
  </w:endnote>
  <w:endnote w:type="continuationSeparator" w:id="0">
    <w:p w14:paraId="6BF41324" w14:textId="77777777" w:rsidR="00C222B1" w:rsidRDefault="00C222B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3CC94F" w14:textId="77777777" w:rsidR="00C222B1" w:rsidRDefault="00C222B1" w:rsidP="004A1847">
      <w:pPr>
        <w:spacing w:after="0" w:line="240" w:lineRule="auto"/>
      </w:pPr>
      <w:r>
        <w:separator/>
      </w:r>
    </w:p>
  </w:footnote>
  <w:footnote w:type="continuationSeparator" w:id="0">
    <w:p w14:paraId="2D7B98CE" w14:textId="77777777" w:rsidR="00C222B1" w:rsidRDefault="00C222B1" w:rsidP="004A1847">
      <w:pPr>
        <w:spacing w:after="0" w:line="240" w:lineRule="auto"/>
      </w:pPr>
      <w:r>
        <w:continuationSeparator/>
      </w:r>
    </w:p>
  </w:footnote>
  <w:footnote w:id="1">
    <w:p w14:paraId="020936B1" w14:textId="77777777" w:rsidR="005E2603" w:rsidRDefault="005E2603" w:rsidP="005E2603">
      <w:pPr>
        <w:pStyle w:val="Textonotapie"/>
        <w:jc w:val="both"/>
      </w:pPr>
      <w:r>
        <w:rPr>
          <w:rStyle w:val="Refdenotaalpie"/>
        </w:rPr>
        <w:footnoteRef/>
      </w:r>
      <w:r>
        <w:t xml:space="preserve"> </w:t>
      </w:r>
      <w:r w:rsidRPr="00B23E6F">
        <w:rPr>
          <w:rFonts w:ascii="Verdana" w:hAnsi="Verdana" w:cs="Arial"/>
          <w:sz w:val="16"/>
          <w:szCs w:val="16"/>
        </w:rPr>
        <w:t xml:space="preserve">Ley 1150 de 2007: “Artículo </w:t>
      </w:r>
      <w:r>
        <w:rPr>
          <w:rFonts w:ascii="Verdana" w:hAnsi="Verdana" w:cs="Arial"/>
          <w:sz w:val="16"/>
          <w:szCs w:val="16"/>
        </w:rPr>
        <w:t>5</w:t>
      </w:r>
      <w:r w:rsidRPr="00B23E6F">
        <w:rPr>
          <w:rFonts w:ascii="Verdana" w:hAnsi="Verdana" w:cs="Arial"/>
          <w:sz w:val="16"/>
          <w:szCs w:val="16"/>
        </w:rPr>
        <w:t xml:space="preserve">. </w:t>
      </w:r>
      <w:r>
        <w:rPr>
          <w:rFonts w:ascii="Verdana" w:hAnsi="Verdana" w:cs="Arial"/>
          <w:sz w:val="16"/>
          <w:szCs w:val="16"/>
        </w:rPr>
        <w:t xml:space="preserve">(…) </w:t>
      </w:r>
      <w:r w:rsidRPr="008D7347">
        <w:rPr>
          <w:rFonts w:ascii="Verdana" w:hAnsi="Verdana" w:cs="Arial"/>
          <w:sz w:val="16"/>
          <w:szCs w:val="16"/>
        </w:rPr>
        <w:t>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r w:rsidRPr="00B23E6F">
        <w:rPr>
          <w:rFonts w:ascii="Verdana" w:hAnsi="Verdana" w:cs="Arial"/>
          <w:sz w:val="16"/>
          <w:szCs w:val="16"/>
        </w:rPr>
        <w:t>.</w:t>
      </w:r>
    </w:p>
  </w:footnote>
  <w:footnote w:id="2">
    <w:p w14:paraId="3683DE85" w14:textId="77777777" w:rsidR="005E2603" w:rsidRPr="00B23E6F" w:rsidRDefault="005E2603" w:rsidP="005E2603">
      <w:pPr>
        <w:pStyle w:val="Textonotapie"/>
        <w:ind w:firstLine="709"/>
        <w:jc w:val="both"/>
        <w:rPr>
          <w:rFonts w:ascii="Verdana" w:hAnsi="Verdana" w:cs="Arial"/>
          <w:sz w:val="16"/>
          <w:szCs w:val="16"/>
        </w:rPr>
      </w:pPr>
      <w:r w:rsidRPr="00B23E6F">
        <w:rPr>
          <w:rStyle w:val="Refdenotaalpie"/>
          <w:rFonts w:ascii="Verdana" w:hAnsi="Verdana" w:cs="Arial"/>
          <w:sz w:val="16"/>
          <w:szCs w:val="16"/>
        </w:rPr>
        <w:footnoteRef/>
      </w:r>
      <w:r w:rsidRPr="00B23E6F">
        <w:rPr>
          <w:rFonts w:ascii="Verdana" w:hAnsi="Verdana" w:cs="Arial"/>
          <w:sz w:val="16"/>
          <w:szCs w:val="16"/>
        </w:rPr>
        <w:t xml:space="preserve"> 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7BFC7353" w14:textId="77777777" w:rsidR="005E2603" w:rsidRPr="00B23E6F" w:rsidRDefault="005E2603" w:rsidP="005E2603">
      <w:pPr>
        <w:pStyle w:val="Textonotapie"/>
        <w:ind w:firstLine="709"/>
        <w:jc w:val="both"/>
        <w:rPr>
          <w:rFonts w:ascii="Verdana" w:hAnsi="Verdana" w:cs="Arial"/>
          <w:sz w:val="16"/>
          <w:szCs w:val="16"/>
        </w:rPr>
      </w:pPr>
      <w:r>
        <w:rPr>
          <w:rFonts w:ascii="Verdana" w:hAnsi="Verdana" w:cs="Arial"/>
          <w:sz w:val="16"/>
          <w:szCs w:val="16"/>
        </w:rPr>
        <w:t>(</w:t>
      </w:r>
      <w:r w:rsidRPr="00B23E6F">
        <w:rPr>
          <w:rFonts w:ascii="Verdana" w:hAnsi="Verdana" w:cs="Arial"/>
          <w:sz w:val="16"/>
          <w:szCs w:val="16"/>
        </w:rPr>
        <w:t>...</w:t>
      </w:r>
      <w:r>
        <w:rPr>
          <w:rFonts w:ascii="Verdana" w:hAnsi="Verdana" w:cs="Arial"/>
          <w:sz w:val="16"/>
          <w:szCs w:val="16"/>
        </w:rPr>
        <w:t xml:space="preserve">) </w:t>
      </w:r>
      <w:r w:rsidRPr="00B23E6F">
        <w:rPr>
          <w:rFonts w:ascii="Verdana" w:hAnsi="Verdana" w:cs="Arial"/>
          <w:sz w:val="16"/>
          <w:szCs w:val="16"/>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r>
        <w:rPr>
          <w:rFonts w:ascii="Verdana" w:hAnsi="Verdana" w:cs="Arial"/>
          <w:sz w:val="16"/>
          <w:szCs w:val="16"/>
        </w:rPr>
        <w:t xml:space="preserve"> </w:t>
      </w:r>
      <w:r w:rsidRPr="00B23E6F">
        <w:rPr>
          <w:rFonts w:ascii="Verdana" w:hAnsi="Verdana" w:cs="Arial"/>
          <w:sz w:val="16"/>
          <w:szCs w:val="16"/>
        </w:rPr>
        <w:t>No obstante, lo anterior, sólo en aquellos casos en que por las características del objeto a contratar se requiera la verificación de requisitos del proponente adicionales a los contenidos en el Registro, la entidad podrá hacer tal verificación en forma directa”.</w:t>
      </w:r>
    </w:p>
  </w:footnote>
  <w:footnote w:id="3">
    <w:p w14:paraId="1EE13449" w14:textId="77777777" w:rsidR="005E2603" w:rsidRPr="00AC30DC" w:rsidRDefault="005E2603" w:rsidP="005E2603">
      <w:pPr>
        <w:pStyle w:val="Textonotapie"/>
        <w:ind w:firstLine="709"/>
        <w:jc w:val="both"/>
        <w:rPr>
          <w:rFonts w:ascii="Verdana" w:hAnsi="Verdana" w:cs="Arial"/>
          <w:sz w:val="16"/>
          <w:szCs w:val="16"/>
        </w:rPr>
      </w:pPr>
      <w:r>
        <w:rPr>
          <w:rStyle w:val="Refdenotaalpie"/>
        </w:rPr>
        <w:footnoteRef/>
      </w:r>
      <w:r>
        <w:t xml:space="preserve"> </w:t>
      </w:r>
      <w:r w:rsidRPr="00AC30DC">
        <w:rPr>
          <w:rFonts w:ascii="Verdana" w:hAnsi="Verdana" w:cs="Arial"/>
          <w:sz w:val="16"/>
          <w:szCs w:val="16"/>
        </w:rPr>
        <w:t>Decreto 1082 de 2015: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409F952F" w14:textId="77777777" w:rsidR="005E2603" w:rsidRPr="00AC30DC" w:rsidRDefault="005E2603" w:rsidP="005E2603">
      <w:pPr>
        <w:pStyle w:val="Textonotapie"/>
        <w:ind w:firstLine="709"/>
        <w:jc w:val="both"/>
        <w:rPr>
          <w:rFonts w:ascii="Verdana" w:hAnsi="Verdana" w:cs="Arial"/>
          <w:sz w:val="16"/>
          <w:szCs w:val="16"/>
        </w:rPr>
      </w:pPr>
      <w:r w:rsidRPr="00AC30DC">
        <w:rPr>
          <w:rFonts w:ascii="Verdana" w:hAnsi="Verdana" w:cs="Arial"/>
          <w:sz w:val="16"/>
          <w:szCs w:val="16"/>
        </w:rPr>
        <w:t>1. Si es una persona natural:</w:t>
      </w:r>
    </w:p>
    <w:p w14:paraId="452AFC8C" w14:textId="77777777" w:rsidR="005E2603" w:rsidRPr="00AC30DC" w:rsidRDefault="005E2603" w:rsidP="005E2603">
      <w:pPr>
        <w:pStyle w:val="Textonotapie"/>
        <w:ind w:firstLine="709"/>
        <w:jc w:val="both"/>
        <w:rPr>
          <w:rFonts w:ascii="Verdana" w:hAnsi="Verdana" w:cs="Arial"/>
          <w:sz w:val="16"/>
          <w:szCs w:val="16"/>
        </w:rPr>
      </w:pPr>
      <w:r w:rsidRPr="00AC30DC">
        <w:rPr>
          <w:rFonts w:ascii="Verdana" w:hAnsi="Verdana" w:cs="Arial"/>
          <w:sz w:val="16"/>
          <w:szCs w:val="16"/>
        </w:rPr>
        <w:t>1.1. Bienes, obras y servicios que ofrecerá a las Entidades Estatales, identificados con el Clasificador de Bienes y Servicios en el tercer nivel.</w:t>
      </w:r>
    </w:p>
    <w:p w14:paraId="1D2763D9" w14:textId="77777777" w:rsidR="005E2603" w:rsidRPr="00AC30DC" w:rsidRDefault="005E2603" w:rsidP="005E2603">
      <w:pPr>
        <w:pStyle w:val="Textonotapie"/>
        <w:ind w:firstLine="709"/>
        <w:jc w:val="both"/>
        <w:rPr>
          <w:rFonts w:ascii="Verdana" w:hAnsi="Verdana" w:cs="Arial"/>
          <w:sz w:val="16"/>
          <w:szCs w:val="16"/>
        </w:rPr>
      </w:pPr>
      <w:r w:rsidRPr="00AC30DC">
        <w:rPr>
          <w:rFonts w:ascii="Verdana" w:hAnsi="Verdana" w:cs="Arial"/>
          <w:sz w:val="16"/>
          <w:szCs w:val="16"/>
        </w:rPr>
        <w:t>1.2.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w:t>
      </w:r>
      <w:r>
        <w:rPr>
          <w:rFonts w:ascii="Verdana" w:hAnsi="Verdana" w:cs="Arial"/>
          <w:sz w:val="16"/>
          <w:szCs w:val="16"/>
        </w:rPr>
        <w:t xml:space="preserve"> (…)</w:t>
      </w:r>
      <w:r w:rsidRPr="00AC30DC">
        <w:rPr>
          <w:rFonts w:ascii="Verdana" w:hAnsi="Verdana" w:cs="Arial"/>
          <w:sz w:val="16"/>
          <w:szCs w:val="16"/>
        </w:rPr>
        <w:t>”.</w:t>
      </w:r>
    </w:p>
    <w:p w14:paraId="0B2E3F45" w14:textId="77777777" w:rsidR="005E2603" w:rsidRPr="00502711" w:rsidRDefault="005E2603" w:rsidP="005E2603">
      <w:pPr>
        <w:pStyle w:val="Textonotapie"/>
      </w:pPr>
    </w:p>
  </w:footnote>
  <w:footnote w:id="4">
    <w:p w14:paraId="083DFFD4" w14:textId="77777777" w:rsidR="005E2603" w:rsidRPr="00DA66E1" w:rsidRDefault="005E2603" w:rsidP="005E2603">
      <w:pPr>
        <w:pStyle w:val="Textonotapie"/>
        <w:snapToGrid w:val="0"/>
        <w:ind w:firstLine="709"/>
        <w:jc w:val="both"/>
        <w:rPr>
          <w:rFonts w:ascii="Verdana" w:hAnsi="Verdana"/>
          <w:sz w:val="16"/>
          <w:szCs w:val="16"/>
          <w:lang w:val="es-CO"/>
        </w:rPr>
      </w:pPr>
      <w:r w:rsidRPr="00DA66E1">
        <w:rPr>
          <w:rStyle w:val="Refdenotaalpie"/>
          <w:rFonts w:ascii="Verdana" w:hAnsi="Verdana"/>
          <w:sz w:val="16"/>
          <w:szCs w:val="16"/>
        </w:rPr>
        <w:footnoteRef/>
      </w:r>
      <w:r w:rsidRPr="00DA66E1">
        <w:rPr>
          <w:rFonts w:ascii="Verdana" w:hAnsi="Verdana"/>
          <w:sz w:val="16"/>
          <w:szCs w:val="16"/>
        </w:rPr>
        <w:t xml:space="preserve"> Disponible en el siguiente enlace: </w:t>
      </w:r>
      <w:hyperlink r:id="rId1" w:history="1">
        <w:r w:rsidRPr="00DA66E1">
          <w:rPr>
            <w:rStyle w:val="Hipervnculo"/>
            <w:rFonts w:ascii="Verdana" w:hAnsi="Verdana"/>
            <w:sz w:val="16"/>
            <w:szCs w:val="16"/>
          </w:rPr>
          <w:t>https://www.colombiacompra.gov.co/archivos/manual/manual-para-determinar-y-verificar-los-requisitos-habilitantes-en-los-procesos-de-contratacion</w:t>
        </w:r>
      </w:hyperlink>
      <w:r w:rsidRPr="00DA66E1">
        <w:rPr>
          <w:rFonts w:ascii="Verdana" w:hAnsi="Verdana"/>
          <w:sz w:val="16"/>
          <w:szCs w:val="16"/>
        </w:rPr>
        <w:t xml:space="preserve"> </w:t>
      </w:r>
    </w:p>
  </w:footnote>
  <w:footnote w:id="5">
    <w:p w14:paraId="4D8C1F9D" w14:textId="77777777" w:rsidR="005E2603" w:rsidRPr="00595F31" w:rsidRDefault="005E2603" w:rsidP="005E2603">
      <w:pPr>
        <w:pStyle w:val="Car1"/>
        <w:snapToGrid w:val="0"/>
        <w:ind w:firstLine="709"/>
        <w:jc w:val="both"/>
        <w:rPr>
          <w:rFonts w:ascii="Verdana" w:hAnsi="Verdana" w:cs="Arial"/>
          <w:sz w:val="16"/>
          <w:szCs w:val="16"/>
        </w:rPr>
      </w:pPr>
      <w:r w:rsidRPr="00595F31">
        <w:rPr>
          <w:rStyle w:val="Refdenotaalpie"/>
          <w:rFonts w:ascii="Verdana" w:hAnsi="Verdana" w:cs="Arial"/>
          <w:sz w:val="16"/>
          <w:szCs w:val="16"/>
        </w:rPr>
        <w:footnoteRef/>
      </w:r>
      <w:r w:rsidRPr="00595F31">
        <w:rPr>
          <w:rFonts w:ascii="Verdana" w:hAnsi="Verdana" w:cs="Arial"/>
          <w:sz w:val="16"/>
          <w:szCs w:val="16"/>
        </w:rPr>
        <w:t xml:space="preserve">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13A59B56" w14:textId="77777777" w:rsidR="005E2603" w:rsidRPr="00595F31" w:rsidRDefault="005E2603" w:rsidP="005E2603">
      <w:pPr>
        <w:pStyle w:val="Car1"/>
        <w:snapToGrid w:val="0"/>
        <w:ind w:firstLine="709"/>
        <w:jc w:val="both"/>
        <w:rPr>
          <w:rFonts w:ascii="Verdana" w:hAnsi="Verdana" w:cs="Arial"/>
          <w:sz w:val="16"/>
          <w:szCs w:val="16"/>
        </w:rPr>
      </w:pPr>
      <w:r w:rsidRPr="00595F31">
        <w:rPr>
          <w:rFonts w:ascii="Verdana" w:hAnsi="Verdana" w:cs="Arial"/>
          <w:sz w:val="16"/>
          <w:szCs w:val="16"/>
        </w:rPr>
        <w:t>[…]</w:t>
      </w:r>
    </w:p>
    <w:p w14:paraId="5344E8CA" w14:textId="77777777" w:rsidR="005E2603" w:rsidRPr="00595F31" w:rsidRDefault="005E2603" w:rsidP="005E2603">
      <w:pPr>
        <w:pStyle w:val="Car1"/>
        <w:snapToGrid w:val="0"/>
        <w:ind w:firstLine="709"/>
        <w:jc w:val="both"/>
        <w:rPr>
          <w:rFonts w:ascii="Verdana" w:hAnsi="Verdana" w:cs="Arial"/>
          <w:sz w:val="16"/>
          <w:szCs w:val="16"/>
          <w:lang w:val="es-CO"/>
        </w:rPr>
      </w:pPr>
      <w:r w:rsidRPr="00595F31">
        <w:rPr>
          <w:rFonts w:ascii="Verdana" w:hAnsi="Verdana" w:cs="Arial"/>
          <w:sz w:val="16"/>
          <w:szCs w:val="16"/>
          <w:shd w:val="clear" w:color="auto" w:fill="FFFFFF"/>
        </w:rPr>
        <w:t>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w:t>
      </w:r>
      <w:r w:rsidRPr="00595F31">
        <w:rPr>
          <w:rFonts w:ascii="Verdana" w:hAnsi="Verdana" w:cs="Arial"/>
          <w:sz w:val="16"/>
          <w:szCs w:val="16"/>
          <w:shd w:val="clear" w:color="auto" w:fill="FFFFFF"/>
        </w:rPr>
        <w:softHyphen/>
        <w:t>ficador de Bienes y Servicios en el tercer nivel. Si la constitución del interesado es menor a 3 años, puede acreditar la experiencia de sus accionistas, socios o constituyentes</w:t>
      </w:r>
      <w:r w:rsidRPr="00595F31">
        <w:rPr>
          <w:rFonts w:ascii="Verdana" w:hAnsi="Verdana" w:cs="Arial"/>
          <w:sz w:val="16"/>
          <w:szCs w:val="16"/>
        </w:rPr>
        <w:t>”.</w:t>
      </w:r>
    </w:p>
  </w:footnote>
  <w:footnote w:id="6">
    <w:p w14:paraId="15A37037" w14:textId="77777777" w:rsidR="005E2603" w:rsidRPr="00AC30DC" w:rsidRDefault="005E2603" w:rsidP="005E2603">
      <w:pPr>
        <w:pStyle w:val="Textonotapie"/>
        <w:ind w:firstLine="709"/>
        <w:jc w:val="both"/>
        <w:rPr>
          <w:rFonts w:ascii="Verdana" w:hAnsi="Verdana" w:cs="Arial"/>
          <w:sz w:val="16"/>
          <w:szCs w:val="16"/>
        </w:rPr>
      </w:pPr>
      <w:r w:rsidRPr="00AC30DC">
        <w:rPr>
          <w:rStyle w:val="Refdenotaalpie"/>
          <w:rFonts w:ascii="Verdana" w:hAnsi="Verdana" w:cs="Arial"/>
          <w:sz w:val="16"/>
          <w:szCs w:val="16"/>
        </w:rPr>
        <w:footnoteRef/>
      </w:r>
      <w:r w:rsidRPr="00AC30DC">
        <w:rPr>
          <w:rFonts w:ascii="Verdana" w:hAnsi="Verdana" w:cs="Arial"/>
          <w:sz w:val="16"/>
          <w:szCs w:val="16"/>
        </w:rPr>
        <w:t xml:space="preserve">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3A14B7DC" w14:textId="77777777" w:rsidR="005E2603" w:rsidRPr="00AC30DC" w:rsidRDefault="005E2603" w:rsidP="005E2603">
      <w:pPr>
        <w:pStyle w:val="Textonotapie"/>
        <w:ind w:firstLine="709"/>
        <w:jc w:val="both"/>
        <w:rPr>
          <w:rFonts w:ascii="Verdana" w:hAnsi="Verdana" w:cs="Arial"/>
          <w:sz w:val="16"/>
          <w:szCs w:val="16"/>
        </w:rPr>
      </w:pPr>
      <w:r>
        <w:rPr>
          <w:rFonts w:ascii="Verdana" w:hAnsi="Verdana" w:cs="Arial"/>
          <w:sz w:val="16"/>
          <w:szCs w:val="16"/>
        </w:rPr>
        <w:t>(</w:t>
      </w:r>
      <w:r w:rsidRPr="00AC30DC">
        <w:rPr>
          <w:rFonts w:ascii="Verdana" w:hAnsi="Verdana" w:cs="Arial"/>
          <w:sz w:val="16"/>
          <w:szCs w:val="16"/>
        </w:rPr>
        <w:t>…</w:t>
      </w:r>
      <w:r>
        <w:rPr>
          <w:rFonts w:ascii="Verdana" w:hAnsi="Verdana" w:cs="Arial"/>
          <w:sz w:val="16"/>
          <w:szCs w:val="16"/>
        </w:rPr>
        <w:t>)</w:t>
      </w:r>
    </w:p>
    <w:p w14:paraId="47DE5082" w14:textId="77777777" w:rsidR="005E2603" w:rsidRPr="00292C11" w:rsidRDefault="005E2603" w:rsidP="005E2603">
      <w:pPr>
        <w:pStyle w:val="Textonotapie"/>
        <w:ind w:firstLine="709"/>
        <w:jc w:val="both"/>
        <w:rPr>
          <w:rFonts w:ascii="Verdana" w:hAnsi="Verdana" w:cs="Arial"/>
          <w:sz w:val="16"/>
          <w:szCs w:val="16"/>
        </w:rPr>
      </w:pPr>
      <w:r w:rsidRPr="00AC30DC">
        <w:rPr>
          <w:rFonts w:ascii="Verdana" w:hAnsi="Verdana" w:cs="Arial"/>
          <w:sz w:val="16"/>
          <w:szCs w:val="16"/>
          <w:shd w:val="clear" w:color="auto" w:fill="FFFFFF"/>
        </w:rPr>
        <w:t>2.1.   Bienes, obras y servicios que ofrecerá a las Entidades Estatales, identificados con el Clasificador de Bienes y Servicios en el tercer nivel”.</w:t>
      </w:r>
    </w:p>
  </w:footnote>
  <w:footnote w:id="7">
    <w:p w14:paraId="36C3600C" w14:textId="77777777" w:rsidR="005E2603" w:rsidRPr="00AC30DC" w:rsidRDefault="005E2603" w:rsidP="005E2603">
      <w:pPr>
        <w:pStyle w:val="Textonotapie"/>
        <w:ind w:firstLine="709"/>
        <w:jc w:val="both"/>
        <w:rPr>
          <w:rFonts w:ascii="Verdana" w:hAnsi="Verdana" w:cs="Arial"/>
          <w:sz w:val="16"/>
          <w:szCs w:val="16"/>
        </w:rPr>
      </w:pPr>
      <w:r w:rsidRPr="00AC30DC">
        <w:rPr>
          <w:rStyle w:val="Refdenotaalpie"/>
          <w:rFonts w:ascii="Verdana" w:hAnsi="Verdana" w:cs="Arial"/>
          <w:sz w:val="16"/>
          <w:szCs w:val="16"/>
        </w:rPr>
        <w:footnoteRef/>
      </w:r>
      <w:r w:rsidRPr="00AC30DC">
        <w:rPr>
          <w:rFonts w:ascii="Verdana" w:hAnsi="Verdana" w:cs="Arial"/>
          <w:sz w:val="16"/>
          <w:szCs w:val="16"/>
        </w:rPr>
        <w:t xml:space="preserve">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00487784" w14:textId="77777777" w:rsidR="005E2603" w:rsidRPr="00AC30DC" w:rsidRDefault="005E2603" w:rsidP="005E2603">
      <w:pPr>
        <w:pStyle w:val="Textonotapie"/>
        <w:ind w:firstLine="709"/>
        <w:jc w:val="both"/>
        <w:rPr>
          <w:rFonts w:ascii="Verdana" w:hAnsi="Verdana" w:cs="Arial"/>
          <w:sz w:val="16"/>
          <w:szCs w:val="16"/>
        </w:rPr>
      </w:pPr>
      <w:r>
        <w:rPr>
          <w:rFonts w:ascii="Verdana" w:hAnsi="Verdana" w:cs="Arial"/>
          <w:sz w:val="16"/>
          <w:szCs w:val="16"/>
        </w:rPr>
        <w:t>(</w:t>
      </w:r>
      <w:r w:rsidRPr="00AC30DC">
        <w:rPr>
          <w:rFonts w:ascii="Verdana" w:hAnsi="Verdana" w:cs="Arial"/>
          <w:sz w:val="16"/>
          <w:szCs w:val="16"/>
        </w:rPr>
        <w:t>…</w:t>
      </w:r>
      <w:r>
        <w:rPr>
          <w:rFonts w:ascii="Verdana" w:hAnsi="Verdana" w:cs="Arial"/>
          <w:sz w:val="16"/>
          <w:szCs w:val="16"/>
        </w:rPr>
        <w:t>)</w:t>
      </w:r>
    </w:p>
    <w:p w14:paraId="771DBD8B" w14:textId="77777777" w:rsidR="005E2603" w:rsidRPr="00AC30DC" w:rsidRDefault="005E2603" w:rsidP="005E2603">
      <w:pPr>
        <w:pStyle w:val="Textonotapie"/>
        <w:ind w:firstLine="709"/>
        <w:jc w:val="both"/>
        <w:rPr>
          <w:rFonts w:ascii="Verdana" w:hAnsi="Verdana" w:cs="Arial"/>
          <w:sz w:val="16"/>
          <w:szCs w:val="16"/>
          <w:lang w:val="es-CO"/>
        </w:rPr>
      </w:pPr>
      <w:r w:rsidRPr="00AC30DC">
        <w:rPr>
          <w:rFonts w:ascii="Verdana" w:hAnsi="Verdana" w:cs="Arial"/>
          <w:sz w:val="16"/>
          <w:szCs w:val="16"/>
          <w:shd w:val="clear" w:color="auto" w:fill="FFFFFF"/>
        </w:rPr>
        <w:t>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w:t>
      </w:r>
      <w:r w:rsidRPr="00AC30DC">
        <w:rPr>
          <w:rFonts w:ascii="Verdana" w:hAnsi="Verdana" w:cs="Arial"/>
          <w:sz w:val="16"/>
          <w:szCs w:val="16"/>
          <w:shd w:val="clear" w:color="auto" w:fill="FFFFFF"/>
        </w:rPr>
        <w:softHyphen/>
        <w:t>ficador de Bienes y Servicios en el tercer nivel. Si la constitución del interesado es menor a 3 años, puede acreditar la experiencia de sus accionistas, socios o constituyentes</w:t>
      </w:r>
      <w:r w:rsidRPr="00AC30DC">
        <w:rPr>
          <w:rFonts w:ascii="Verdana" w:hAnsi="Verdana" w:cs="Arial"/>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17927"/>
    <w:rsid w:val="000301EB"/>
    <w:rsid w:val="00046945"/>
    <w:rsid w:val="00061B2A"/>
    <w:rsid w:val="00082362"/>
    <w:rsid w:val="000A683E"/>
    <w:rsid w:val="000B19B9"/>
    <w:rsid w:val="000D0334"/>
    <w:rsid w:val="000D3FAE"/>
    <w:rsid w:val="000D5DA7"/>
    <w:rsid w:val="000F6486"/>
    <w:rsid w:val="00116940"/>
    <w:rsid w:val="00125105"/>
    <w:rsid w:val="00127233"/>
    <w:rsid w:val="0014110C"/>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B64F9"/>
    <w:rsid w:val="002C7A84"/>
    <w:rsid w:val="002E2BF8"/>
    <w:rsid w:val="002E4FD9"/>
    <w:rsid w:val="0030657A"/>
    <w:rsid w:val="00322A85"/>
    <w:rsid w:val="00324168"/>
    <w:rsid w:val="00330834"/>
    <w:rsid w:val="003448F4"/>
    <w:rsid w:val="00374F5E"/>
    <w:rsid w:val="00377E3E"/>
    <w:rsid w:val="00382F95"/>
    <w:rsid w:val="003A779E"/>
    <w:rsid w:val="003D0F4D"/>
    <w:rsid w:val="003D5B0D"/>
    <w:rsid w:val="003E0499"/>
    <w:rsid w:val="003E4F80"/>
    <w:rsid w:val="003E6439"/>
    <w:rsid w:val="003F3941"/>
    <w:rsid w:val="00406575"/>
    <w:rsid w:val="00414C74"/>
    <w:rsid w:val="0042722E"/>
    <w:rsid w:val="0044528D"/>
    <w:rsid w:val="00466E39"/>
    <w:rsid w:val="0049127E"/>
    <w:rsid w:val="00494909"/>
    <w:rsid w:val="004A1847"/>
    <w:rsid w:val="004A305D"/>
    <w:rsid w:val="004D7A09"/>
    <w:rsid w:val="004F21C4"/>
    <w:rsid w:val="004F685F"/>
    <w:rsid w:val="0052289E"/>
    <w:rsid w:val="005566E8"/>
    <w:rsid w:val="00574867"/>
    <w:rsid w:val="00591460"/>
    <w:rsid w:val="005A65E0"/>
    <w:rsid w:val="005C3777"/>
    <w:rsid w:val="005C5CDC"/>
    <w:rsid w:val="005D476C"/>
    <w:rsid w:val="005E236C"/>
    <w:rsid w:val="005E2603"/>
    <w:rsid w:val="006200BF"/>
    <w:rsid w:val="006219F8"/>
    <w:rsid w:val="006302F7"/>
    <w:rsid w:val="00646B9F"/>
    <w:rsid w:val="00665D70"/>
    <w:rsid w:val="006900D9"/>
    <w:rsid w:val="00690D7D"/>
    <w:rsid w:val="00706C16"/>
    <w:rsid w:val="007340C3"/>
    <w:rsid w:val="0075235A"/>
    <w:rsid w:val="00756841"/>
    <w:rsid w:val="007649AB"/>
    <w:rsid w:val="00771D0C"/>
    <w:rsid w:val="007833AC"/>
    <w:rsid w:val="00797A34"/>
    <w:rsid w:val="007B268C"/>
    <w:rsid w:val="007B7171"/>
    <w:rsid w:val="007C0C0F"/>
    <w:rsid w:val="007C3DC2"/>
    <w:rsid w:val="007E5497"/>
    <w:rsid w:val="00806F5F"/>
    <w:rsid w:val="00820278"/>
    <w:rsid w:val="008258C9"/>
    <w:rsid w:val="008331D6"/>
    <w:rsid w:val="00844AE9"/>
    <w:rsid w:val="00855626"/>
    <w:rsid w:val="00867F95"/>
    <w:rsid w:val="008843B6"/>
    <w:rsid w:val="00891928"/>
    <w:rsid w:val="008A446D"/>
    <w:rsid w:val="008B25F1"/>
    <w:rsid w:val="008D180B"/>
    <w:rsid w:val="008F0EA7"/>
    <w:rsid w:val="00923EEF"/>
    <w:rsid w:val="009419F9"/>
    <w:rsid w:val="00953D04"/>
    <w:rsid w:val="0095685E"/>
    <w:rsid w:val="00961B09"/>
    <w:rsid w:val="00965334"/>
    <w:rsid w:val="0097022D"/>
    <w:rsid w:val="0097093E"/>
    <w:rsid w:val="009A0DFA"/>
    <w:rsid w:val="009A1C6F"/>
    <w:rsid w:val="009B2D26"/>
    <w:rsid w:val="009C71FA"/>
    <w:rsid w:val="009C72E7"/>
    <w:rsid w:val="009C7F7E"/>
    <w:rsid w:val="009D3058"/>
    <w:rsid w:val="009F3A13"/>
    <w:rsid w:val="00A06A3D"/>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222B1"/>
    <w:rsid w:val="00C330EB"/>
    <w:rsid w:val="00C50D69"/>
    <w:rsid w:val="00C5365C"/>
    <w:rsid w:val="00C754BE"/>
    <w:rsid w:val="00C76B1C"/>
    <w:rsid w:val="00C925AC"/>
    <w:rsid w:val="00CB6357"/>
    <w:rsid w:val="00CC1B26"/>
    <w:rsid w:val="00D361FD"/>
    <w:rsid w:val="00D423A2"/>
    <w:rsid w:val="00D44E26"/>
    <w:rsid w:val="00D520D8"/>
    <w:rsid w:val="00D56DCC"/>
    <w:rsid w:val="00D63AC2"/>
    <w:rsid w:val="00D7383B"/>
    <w:rsid w:val="00D7788A"/>
    <w:rsid w:val="00DA231B"/>
    <w:rsid w:val="00DC39FC"/>
    <w:rsid w:val="00DE302A"/>
    <w:rsid w:val="00DF5254"/>
    <w:rsid w:val="00E02524"/>
    <w:rsid w:val="00E16408"/>
    <w:rsid w:val="00E20894"/>
    <w:rsid w:val="00E245AB"/>
    <w:rsid w:val="00E2764C"/>
    <w:rsid w:val="00E27F2E"/>
    <w:rsid w:val="00E40327"/>
    <w:rsid w:val="00E50AFE"/>
    <w:rsid w:val="00E75C92"/>
    <w:rsid w:val="00E771DC"/>
    <w:rsid w:val="00E8772A"/>
    <w:rsid w:val="00E90F6B"/>
    <w:rsid w:val="00E92C27"/>
    <w:rsid w:val="00EA0E3D"/>
    <w:rsid w:val="00EC38A7"/>
    <w:rsid w:val="00EE1AA8"/>
    <w:rsid w:val="00F22C5F"/>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E2603"/>
    <w:pPr>
      <w:spacing w:line="240" w:lineRule="exact"/>
    </w:pPr>
    <w:rPr>
      <w:vertAlign w:val="superscript"/>
    </w:rPr>
  </w:style>
  <w:style w:type="paragraph" w:customStyle="1" w:styleId="Car1">
    <w:name w:val="Car1"/>
    <w:basedOn w:val="Normal"/>
    <w:next w:val="Textonotapie"/>
    <w:uiPriority w:val="99"/>
    <w:unhideWhenUsed/>
    <w:qFormat/>
    <w:rsid w:val="005E2603"/>
    <w:pPr>
      <w:spacing w:after="0" w:line="240" w:lineRule="auto"/>
    </w:pPr>
    <w:rPr>
      <w:sz w:val="20"/>
      <w:szCs w:val="20"/>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archivos/manual/manual-para-determinar-y-verificar-los-requisitos-habilitantes-en-los-procesos-de-contratacion"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onstruyendo.sinergia.sas@gmail.com"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archivos/manual/manual-para-determinar-y-verificar-los-requisitos-habilitantes-en-los-procesos-de-contratacion"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2FE1EE6F-2317-4FC1-B354-FCA5596D68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9</TotalTime>
  <Pages>12</Pages>
  <Words>3928</Words>
  <Characters>21372</Characters>
  <Application>Microsoft Office Word</Application>
  <DocSecurity>0</DocSecurity>
  <Lines>411</Lines>
  <Paragraphs>89</Paragraphs>
  <ScaleCrop>false</ScaleCrop>
  <Company/>
  <LinksUpToDate>false</LinksUpToDate>
  <CharactersWithSpaces>25211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8</cp:revision>
  <cp:lastPrinted>2023-01-10T21:18:00Z</cp:lastPrinted>
  <dcterms:created xsi:type="dcterms:W3CDTF">2025-12-29T15:15:00Z</dcterms:created>
  <dcterms:modified xsi:type="dcterms:W3CDTF">2025-12-29T18:45:00Z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