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B8AB9" w14:textId="77777777" w:rsidR="00784099" w:rsidRPr="00784099" w:rsidRDefault="00784099" w:rsidP="00784099">
      <w:pPr>
        <w:spacing w:after="0"/>
        <w:jc w:val="both"/>
        <w:rPr>
          <w:rFonts w:ascii="Verdana" w:eastAsia="Calibri" w:hAnsi="Verdana" w:cs="Times New Roman"/>
        </w:rPr>
      </w:pPr>
      <w:bookmarkStart w:id="0" w:name="_Hlk143780582"/>
      <w:r w:rsidRPr="00784099">
        <w:rPr>
          <w:rFonts w:ascii="Verdana" w:eastAsia="Aptos" w:hAnsi="Verdana" w:cs="Arial"/>
          <w:b/>
          <w:bCs/>
          <w:kern w:val="2"/>
          <w:lang w:val="es-MX"/>
          <w14:ligatures w14:val="standardContextual"/>
        </w:rPr>
        <w:t>EXPERIENCIA – Concepto – Documentos Tipo</w:t>
      </w:r>
    </w:p>
    <w:p w14:paraId="5FF5CE85" w14:textId="77777777" w:rsidR="00784099" w:rsidRPr="00784099" w:rsidRDefault="00784099" w:rsidP="00784099">
      <w:pPr>
        <w:snapToGrid w:val="0"/>
        <w:spacing w:after="0" w:line="276" w:lineRule="auto"/>
        <w:jc w:val="both"/>
        <w:rPr>
          <w:rFonts w:ascii="Verdana" w:eastAsia="Aptos" w:hAnsi="Verdana" w:cs="Arial"/>
          <w:b/>
          <w:bCs/>
          <w:kern w:val="2"/>
          <w:lang w:val="es-MX"/>
          <w14:ligatures w14:val="standardContextual"/>
        </w:rPr>
      </w:pPr>
    </w:p>
    <w:p w14:paraId="7400B30F" w14:textId="40AB77AB" w:rsidR="00784099" w:rsidRPr="00784099" w:rsidRDefault="002A014C" w:rsidP="00784099">
      <w:pPr>
        <w:snapToGrid w:val="0"/>
        <w:spacing w:after="0" w:line="240" w:lineRule="auto"/>
        <w:jc w:val="both"/>
        <w:rPr>
          <w:rFonts w:ascii="Verdana" w:eastAsia="Aptos" w:hAnsi="Verdana" w:cs="Times New Roman"/>
          <w:kern w:val="2"/>
          <w:sz w:val="20"/>
          <w:szCs w:val="20"/>
          <w:lang w:val="es-ES"/>
          <w14:ligatures w14:val="standardContextual"/>
        </w:rPr>
      </w:pPr>
      <w:r w:rsidRPr="002A014C">
        <w:rPr>
          <w:rFonts w:ascii="Verdana" w:eastAsia="Aptos" w:hAnsi="Verdana" w:cs="Times New Roman"/>
          <w:kern w:val="2"/>
          <w:sz w:val="20"/>
          <w:szCs w:val="20"/>
          <w:lang w:val="es-ES"/>
          <w14:ligatures w14:val="standardContextual"/>
        </w:rPr>
        <w:t>La experiencia que se deriva de los contratos que el proponente ha celebrado y ejecutado con diferentes contratantes, sin importar la naturaleza de estos, se verifica con el Registro Único de Proponentes –RUP–, cuando este certificado sea exigible de acuerdo con la ley. En el RUP constan los requisitos habilitantes que se evalúan exclusivamente con este documento, que es su plena prueba, sin que la entidad o el proponente puedan solicitar o aportar otra documentación.</w:t>
      </w:r>
    </w:p>
    <w:p w14:paraId="59E2321F" w14:textId="77777777" w:rsidR="00784099" w:rsidRPr="00784099" w:rsidRDefault="00784099" w:rsidP="00784099">
      <w:pPr>
        <w:snapToGrid w:val="0"/>
        <w:spacing w:after="0" w:line="276" w:lineRule="auto"/>
        <w:jc w:val="both"/>
        <w:rPr>
          <w:rFonts w:ascii="Verdana" w:eastAsia="Aptos" w:hAnsi="Verdana" w:cs="Arial"/>
          <w:b/>
          <w:bCs/>
          <w:kern w:val="2"/>
          <w:lang w:val="es-MX"/>
          <w14:ligatures w14:val="standardContextual"/>
        </w:rPr>
      </w:pPr>
    </w:p>
    <w:p w14:paraId="55A9A9D9" w14:textId="77777777" w:rsidR="00784099" w:rsidRPr="00784099" w:rsidRDefault="00784099" w:rsidP="00784099">
      <w:pPr>
        <w:snapToGrid w:val="0"/>
        <w:spacing w:after="0" w:line="276" w:lineRule="auto"/>
        <w:jc w:val="both"/>
        <w:rPr>
          <w:rFonts w:ascii="Verdana" w:eastAsia="Aptos" w:hAnsi="Verdana" w:cs="Arial"/>
          <w:b/>
          <w:bCs/>
          <w:kern w:val="2"/>
          <w:lang w:val="es-MX"/>
          <w14:ligatures w14:val="standardContextual"/>
        </w:rPr>
      </w:pPr>
      <w:r w:rsidRPr="00784099">
        <w:rPr>
          <w:rFonts w:ascii="Verdana" w:eastAsia="Aptos" w:hAnsi="Verdana" w:cs="Arial"/>
          <w:b/>
          <w:bCs/>
          <w:kern w:val="2"/>
          <w:lang w:val="es-MX"/>
          <w14:ligatures w14:val="standardContextual"/>
        </w:rPr>
        <w:t>DOCUMENTOS TIPO – Infraestructura de agua potable y saneamiento básico – Matriz 1 – Acreditación de la experiencia</w:t>
      </w:r>
    </w:p>
    <w:p w14:paraId="68E5DAD2" w14:textId="77777777" w:rsidR="00784099" w:rsidRPr="00784099" w:rsidRDefault="00784099" w:rsidP="00784099">
      <w:pPr>
        <w:snapToGrid w:val="0"/>
        <w:spacing w:after="0" w:line="276" w:lineRule="auto"/>
        <w:jc w:val="both"/>
        <w:rPr>
          <w:rFonts w:ascii="Verdana" w:eastAsia="Aptos" w:hAnsi="Verdana" w:cs="Arial"/>
          <w:b/>
          <w:bCs/>
          <w:kern w:val="2"/>
          <w:lang w:val="es-MX"/>
          <w14:ligatures w14:val="standardContextual"/>
        </w:rPr>
      </w:pPr>
    </w:p>
    <w:p w14:paraId="0526C722" w14:textId="5A6A7F21" w:rsidR="002A014C" w:rsidRDefault="002A014C" w:rsidP="002A014C">
      <w:pPr>
        <w:snapToGrid w:val="0"/>
        <w:spacing w:after="0" w:line="240" w:lineRule="auto"/>
        <w:jc w:val="both"/>
        <w:rPr>
          <w:rFonts w:ascii="Verdana" w:eastAsia="Aptos" w:hAnsi="Verdana" w:cs="Arial"/>
          <w:kern w:val="2"/>
          <w:sz w:val="20"/>
          <w:szCs w:val="20"/>
          <w:lang w:val="es-MX"/>
          <w14:ligatures w14:val="standardContextual"/>
        </w:rPr>
      </w:pPr>
      <w:r w:rsidRPr="002A014C">
        <w:rPr>
          <w:rFonts w:ascii="Verdana" w:eastAsia="Aptos" w:hAnsi="Verdana" w:cs="Arial"/>
          <w:kern w:val="2"/>
          <w:sz w:val="20"/>
          <w:szCs w:val="20"/>
          <w:lang w:val="es-MX"/>
          <w14:ligatures w14:val="standardContextual"/>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agua potable y saneamiento básico, </w:t>
      </w:r>
      <w:proofErr w:type="spellStart"/>
      <w:r w:rsidRPr="002A014C">
        <w:rPr>
          <w:rFonts w:ascii="Verdana" w:eastAsia="Aptos" w:hAnsi="Verdana" w:cs="Arial"/>
          <w:kern w:val="2"/>
          <w:sz w:val="20"/>
          <w:szCs w:val="20"/>
          <w:lang w:val="es-MX"/>
          <w14:ligatures w14:val="standardContextual"/>
        </w:rPr>
        <w:t>ii</w:t>
      </w:r>
      <w:proofErr w:type="spellEnd"/>
      <w:r w:rsidRPr="002A014C">
        <w:rPr>
          <w:rFonts w:ascii="Verdana" w:eastAsia="Aptos" w:hAnsi="Verdana" w:cs="Arial"/>
          <w:kern w:val="2"/>
          <w:sz w:val="20"/>
          <w:szCs w:val="20"/>
          <w:lang w:val="es-MX"/>
          <w14:ligatures w14:val="standardContextual"/>
        </w:rPr>
        <w:t xml:space="preserve">) la actividad a contratar y </w:t>
      </w:r>
      <w:proofErr w:type="spellStart"/>
      <w:r w:rsidRPr="002A014C">
        <w:rPr>
          <w:rFonts w:ascii="Verdana" w:eastAsia="Aptos" w:hAnsi="Verdana" w:cs="Arial"/>
          <w:kern w:val="2"/>
          <w:sz w:val="20"/>
          <w:szCs w:val="20"/>
          <w:lang w:val="es-MX"/>
          <w14:ligatures w14:val="standardContextual"/>
        </w:rPr>
        <w:t>iii</w:t>
      </w:r>
      <w:proofErr w:type="spellEnd"/>
      <w:r w:rsidRPr="002A014C">
        <w:rPr>
          <w:rFonts w:ascii="Verdana" w:eastAsia="Aptos" w:hAnsi="Verdana" w:cs="Arial"/>
          <w:kern w:val="2"/>
          <w:sz w:val="20"/>
          <w:szCs w:val="20"/>
          <w:lang w:val="es-MX"/>
          <w14:ligatures w14:val="standardContextual"/>
        </w:rPr>
        <w:t>) la cuantía del proceso de contratación.</w:t>
      </w:r>
    </w:p>
    <w:p w14:paraId="72C730F4" w14:textId="77777777" w:rsidR="002A014C" w:rsidRPr="002A014C" w:rsidRDefault="002A014C" w:rsidP="002A014C">
      <w:pPr>
        <w:snapToGrid w:val="0"/>
        <w:spacing w:after="0" w:line="240" w:lineRule="auto"/>
        <w:jc w:val="both"/>
        <w:rPr>
          <w:rFonts w:ascii="Verdana" w:eastAsia="Aptos" w:hAnsi="Verdana" w:cs="Arial"/>
          <w:kern w:val="2"/>
          <w:sz w:val="20"/>
          <w:szCs w:val="20"/>
          <w:lang w:val="es-MX"/>
          <w14:ligatures w14:val="standardContextual"/>
        </w:rPr>
      </w:pPr>
    </w:p>
    <w:p w14:paraId="3BB20A9D" w14:textId="77777777" w:rsidR="002A014C" w:rsidRDefault="002A014C" w:rsidP="002A014C">
      <w:pPr>
        <w:snapToGrid w:val="0"/>
        <w:spacing w:after="0" w:line="240" w:lineRule="auto"/>
        <w:jc w:val="both"/>
        <w:rPr>
          <w:rFonts w:ascii="Verdana" w:eastAsia="Aptos" w:hAnsi="Verdana" w:cs="Arial"/>
          <w:kern w:val="2"/>
          <w:sz w:val="20"/>
          <w:szCs w:val="20"/>
          <w:lang w:val="es-MX"/>
          <w14:ligatures w14:val="standardContextual"/>
        </w:rPr>
      </w:pPr>
      <w:r w:rsidRPr="002A014C">
        <w:rPr>
          <w:rFonts w:ascii="Verdana" w:eastAsia="Aptos" w:hAnsi="Verdana" w:cs="Arial"/>
          <w:kern w:val="2"/>
          <w:sz w:val="20"/>
          <w:szCs w:val="20"/>
          <w:lang w:val="es-MX"/>
          <w14:ligatures w14:val="standardContextual"/>
        </w:rPr>
        <w:t xml:space="preserve">La “Matriz 1 – Experiencia” del sector de agua potable y saneamiento básico está constituida por siete (7) tipos de obras de infraestructura, a saber: 1) obras de acueductos; 2) obras de alcantarillado –sanitarios y/o pluviales y/o combinados–;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 </w:t>
      </w:r>
    </w:p>
    <w:p w14:paraId="51B42F0C" w14:textId="77777777" w:rsidR="002A014C" w:rsidRPr="002A014C" w:rsidRDefault="002A014C" w:rsidP="002A014C">
      <w:pPr>
        <w:snapToGrid w:val="0"/>
        <w:spacing w:after="0" w:line="240" w:lineRule="auto"/>
        <w:jc w:val="both"/>
        <w:rPr>
          <w:rFonts w:ascii="Verdana" w:eastAsia="Aptos" w:hAnsi="Verdana" w:cs="Arial"/>
          <w:kern w:val="2"/>
          <w:sz w:val="20"/>
          <w:szCs w:val="20"/>
          <w:lang w:val="es-MX"/>
          <w14:ligatures w14:val="standardContextual"/>
        </w:rPr>
      </w:pPr>
    </w:p>
    <w:p w14:paraId="441B2D54" w14:textId="384E09C5" w:rsidR="00784099" w:rsidRPr="00784099" w:rsidRDefault="002A014C" w:rsidP="002A014C">
      <w:pPr>
        <w:snapToGrid w:val="0"/>
        <w:spacing w:after="0" w:line="240" w:lineRule="auto"/>
        <w:jc w:val="both"/>
        <w:rPr>
          <w:rFonts w:ascii="Verdana" w:eastAsia="Aptos" w:hAnsi="Verdana" w:cs="Arial"/>
          <w:kern w:val="2"/>
          <w:sz w:val="20"/>
          <w:szCs w:val="20"/>
          <w:lang w:val="es-MX"/>
          <w14:ligatures w14:val="standardContextual"/>
        </w:rPr>
      </w:pPr>
      <w:r w:rsidRPr="002A014C">
        <w:rPr>
          <w:rFonts w:ascii="Verdana" w:eastAsia="Aptos" w:hAnsi="Verdana" w:cs="Arial"/>
          <w:kern w:val="2"/>
          <w:sz w:val="20"/>
          <w:szCs w:val="20"/>
          <w:lang w:val="es-MX"/>
          <w14:ligatures w14:val="standardContextual"/>
        </w:rPr>
        <w:t>Con respecto a la actividad a contratar, la Matriz 1 establece cuáles son las que corresponden a cada uno de los tipos de infraestructura mencionados, con el fin de que la entidad identifique aquellas en las cuales se encuadre de mejor forma el objeto que pretende ejecutar y determinar los requisitos de experiencia exigibles. Por último, el documento establece los rangos dentro de los cuales se debe identificar el presupuesto del proceso de contratación.</w:t>
      </w:r>
    </w:p>
    <w:p w14:paraId="61A6D3C5" w14:textId="77777777" w:rsidR="00784099" w:rsidRPr="00784099" w:rsidRDefault="00784099" w:rsidP="00784099">
      <w:pPr>
        <w:spacing w:after="0" w:line="240" w:lineRule="auto"/>
        <w:jc w:val="both"/>
        <w:rPr>
          <w:rFonts w:ascii="Verdana" w:eastAsia="Calibri" w:hAnsi="Verdana" w:cs="Times New Roman"/>
        </w:rPr>
      </w:pPr>
    </w:p>
    <w:p w14:paraId="581707C1" w14:textId="77777777" w:rsidR="00784099" w:rsidRPr="00784099" w:rsidRDefault="00784099" w:rsidP="00784099">
      <w:pPr>
        <w:snapToGrid w:val="0"/>
        <w:spacing w:after="0" w:line="276" w:lineRule="auto"/>
        <w:jc w:val="both"/>
        <w:rPr>
          <w:rFonts w:ascii="Verdana" w:eastAsia="Aptos" w:hAnsi="Verdana" w:cs="Arial"/>
          <w:b/>
          <w:bCs/>
          <w:kern w:val="2"/>
          <w:lang w:val="es-MX"/>
          <w14:ligatures w14:val="standardContextual"/>
        </w:rPr>
      </w:pPr>
      <w:r w:rsidRPr="00784099">
        <w:rPr>
          <w:rFonts w:ascii="Verdana" w:eastAsia="Aptos" w:hAnsi="Verdana" w:cs="Arial"/>
          <w:b/>
          <w:bCs/>
          <w:kern w:val="2"/>
          <w:lang w:val="es-MX"/>
          <w14:ligatures w14:val="standardContextual"/>
        </w:rPr>
        <w:t>DOCUMENTOS TIPO – Licitación de infraestructura de agua potable y saneamiento básico – Matriz 1 – Proyectos de construcción de acueductos – Actividad 1.1 – Acreditación de la experiencia</w:t>
      </w:r>
    </w:p>
    <w:p w14:paraId="06915321" w14:textId="77777777" w:rsidR="00784099" w:rsidRPr="00784099" w:rsidRDefault="00784099" w:rsidP="00784099">
      <w:pPr>
        <w:spacing w:after="0" w:line="240" w:lineRule="auto"/>
        <w:jc w:val="both"/>
        <w:rPr>
          <w:rFonts w:ascii="Verdana" w:eastAsia="Calibri" w:hAnsi="Verdana" w:cs="Times New Roman"/>
        </w:rPr>
      </w:pPr>
    </w:p>
    <w:p w14:paraId="102ECE91" w14:textId="7D03ED8E" w:rsidR="00784099" w:rsidRPr="008E069A" w:rsidRDefault="00784099" w:rsidP="008E069A">
      <w:pPr>
        <w:widowControl w:val="0"/>
        <w:autoSpaceDE w:val="0"/>
        <w:autoSpaceDN w:val="0"/>
        <w:spacing w:after="0" w:line="240" w:lineRule="auto"/>
        <w:jc w:val="both"/>
        <w:rPr>
          <w:rFonts w:ascii="Verdana" w:eastAsia="Calibri" w:hAnsi="Verdana" w:cs="Calibri"/>
          <w:kern w:val="2"/>
          <w:sz w:val="20"/>
          <w:szCs w:val="20"/>
          <w:lang w:val="es-ES"/>
          <w14:ligatures w14:val="standardContextual"/>
        </w:rPr>
      </w:pPr>
      <w:r w:rsidRPr="008E069A">
        <w:rPr>
          <w:rFonts w:ascii="Verdana" w:eastAsia="Calibri" w:hAnsi="Verdana" w:cs="Calibri"/>
          <w:kern w:val="2"/>
          <w:sz w:val="20"/>
          <w:szCs w:val="20"/>
          <w:lang w:val="es-ES"/>
          <w14:ligatures w14:val="standardContextual"/>
        </w:rPr>
        <w:t xml:space="preserve">[…] </w:t>
      </w:r>
      <w:r w:rsidR="002A014C" w:rsidRPr="008E069A">
        <w:rPr>
          <w:rFonts w:ascii="Verdana" w:eastAsia="Calibri" w:hAnsi="Verdana" w:cs="Calibri"/>
          <w:kern w:val="2"/>
          <w:sz w:val="20"/>
          <w:szCs w:val="20"/>
          <w:lang w:val="es-ES"/>
          <w14:ligatures w14:val="standardContextual"/>
        </w:rPr>
        <w:t xml:space="preserve">la “Matriz 1 - Experiencia del documento tipo de licitación de obra pública de agua potable y saneamiento básico”, establece en el Capítulo </w:t>
      </w:r>
      <w:r w:rsidR="002A014C" w:rsidRPr="008E069A">
        <w:rPr>
          <w:rFonts w:ascii="Verdana" w:eastAsia="Calibri" w:hAnsi="Verdana" w:cs="Calibri"/>
          <w:i/>
          <w:iCs/>
          <w:kern w:val="2"/>
          <w:sz w:val="20"/>
          <w:szCs w:val="20"/>
          <w:lang w:val="es-ES"/>
          <w14:ligatures w14:val="standardContextual"/>
        </w:rPr>
        <w:t>1. Obras de Acueductos</w:t>
      </w:r>
      <w:r w:rsidR="002A014C" w:rsidRPr="008E069A">
        <w:rPr>
          <w:rFonts w:ascii="Verdana" w:eastAsia="Calibri" w:hAnsi="Verdana" w:cs="Calibri"/>
          <w:kern w:val="2"/>
          <w:sz w:val="20"/>
          <w:szCs w:val="20"/>
          <w:lang w:val="es-ES"/>
          <w14:ligatures w14:val="standardContextual"/>
        </w:rPr>
        <w:t>, la actividad “</w:t>
      </w:r>
      <w:r w:rsidR="002A014C" w:rsidRPr="008E069A">
        <w:rPr>
          <w:rFonts w:ascii="Verdana" w:eastAsia="Calibri" w:hAnsi="Verdana" w:cs="Calibri"/>
          <w:i/>
          <w:iCs/>
          <w:kern w:val="2"/>
          <w:sz w:val="20"/>
          <w:szCs w:val="20"/>
          <w:lang w:val="es-ES"/>
          <w14:ligatures w14:val="standardContextual"/>
        </w:rPr>
        <w:t xml:space="preserve">1.1 PROYECTOS DE CONSTRUCCIÓN DE ACUEDUCTOS (URBANOS Y/O </w:t>
      </w:r>
      <w:r w:rsidR="002A014C" w:rsidRPr="008E069A">
        <w:rPr>
          <w:rFonts w:ascii="Verdana" w:eastAsia="Calibri" w:hAnsi="Verdana" w:cs="Calibri"/>
          <w:i/>
          <w:iCs/>
          <w:kern w:val="2"/>
          <w:sz w:val="20"/>
          <w:szCs w:val="20"/>
          <w:lang w:val="es-ES"/>
          <w14:ligatures w14:val="standardContextual"/>
        </w:rPr>
        <w:lastRenderedPageBreak/>
        <w:t>RURALES) Y/U OBRAS COMPLEMENTARIA”</w:t>
      </w:r>
      <w:r w:rsidR="002A014C" w:rsidRPr="008E069A">
        <w:rPr>
          <w:rFonts w:ascii="Verdana" w:eastAsia="Calibri" w:hAnsi="Verdana" w:cs="Calibri"/>
          <w:kern w:val="2"/>
          <w:sz w:val="20"/>
          <w:szCs w:val="20"/>
          <w:lang w:val="es-ES"/>
          <w14:ligatures w14:val="standardContextual"/>
        </w:rPr>
        <w:t>. Allí se solicita la siguiente experiencia general, específica y específica adicional, con sus respectivas notas:</w:t>
      </w:r>
    </w:p>
    <w:p w14:paraId="6EB73F47" w14:textId="77777777" w:rsidR="00784099" w:rsidRPr="008E069A" w:rsidRDefault="00784099" w:rsidP="008E069A">
      <w:pPr>
        <w:spacing w:after="0" w:line="240" w:lineRule="auto"/>
        <w:jc w:val="both"/>
        <w:rPr>
          <w:rFonts w:ascii="Verdana" w:eastAsia="Calibri" w:hAnsi="Verdana" w:cs="Times New Roman"/>
          <w:sz w:val="20"/>
          <w:szCs w:val="20"/>
        </w:rPr>
      </w:pPr>
      <w:r w:rsidRPr="008E069A">
        <w:rPr>
          <w:rFonts w:ascii="Verdana" w:eastAsia="Calibri" w:hAnsi="Verdana" w:cs="Times New Roman"/>
          <w:sz w:val="20"/>
          <w:szCs w:val="20"/>
        </w:rPr>
        <w:t>[…]</w:t>
      </w:r>
    </w:p>
    <w:p w14:paraId="07038640" w14:textId="1731057C" w:rsidR="00784099" w:rsidRPr="008E069A" w:rsidRDefault="002A014C" w:rsidP="008E069A">
      <w:pPr>
        <w:widowControl w:val="0"/>
        <w:autoSpaceDE w:val="0"/>
        <w:autoSpaceDN w:val="0"/>
        <w:spacing w:after="0" w:line="240" w:lineRule="auto"/>
        <w:jc w:val="both"/>
        <w:rPr>
          <w:rFonts w:ascii="Verdana" w:eastAsia="Calibri" w:hAnsi="Verdana" w:cs="Calibri"/>
          <w:kern w:val="2"/>
          <w:sz w:val="20"/>
          <w:szCs w:val="20"/>
          <w:lang w:val="es-ES"/>
          <w14:ligatures w14:val="standardContextual"/>
        </w:rPr>
      </w:pPr>
      <w:r w:rsidRPr="008E069A">
        <w:rPr>
          <w:rFonts w:ascii="Verdana" w:eastAsia="Calibri" w:hAnsi="Verdana" w:cs="Calibri"/>
          <w:kern w:val="2"/>
          <w:sz w:val="20"/>
          <w:szCs w:val="20"/>
          <w:lang w:val="es-ES"/>
          <w14:ligatures w14:val="standardContextual"/>
        </w:rPr>
        <w:t>Ahora bien, con respecto al objeto de su consulta, como puede apreciarse en la experiencia indicada en la Matriz 1 para este tipo de proyectos, es decir, “construcción de acueductos”, las Entidades Estatales que adelanten estos procesos deben solicitar la experiencia que se relaciona para esta actividad y que corresponderá a:</w:t>
      </w:r>
      <w:r w:rsidR="00812B80" w:rsidRPr="008E069A">
        <w:rPr>
          <w:rFonts w:ascii="Verdana" w:eastAsia="Calibri" w:hAnsi="Verdana" w:cs="Calibri"/>
          <w:kern w:val="2"/>
          <w:sz w:val="20"/>
          <w:szCs w:val="20"/>
          <w:lang w:val="es-ES"/>
          <w14:ligatures w14:val="standardContextual"/>
        </w:rPr>
        <w:t xml:space="preserve"> </w:t>
      </w:r>
      <w:r w:rsidR="00784099" w:rsidRPr="008E069A">
        <w:rPr>
          <w:rFonts w:ascii="Verdana" w:eastAsia="Calibri" w:hAnsi="Verdana" w:cs="Calibri"/>
          <w:kern w:val="2"/>
          <w:sz w:val="20"/>
          <w:szCs w:val="20"/>
          <w:lang w:val="es-ES"/>
          <w14:ligatures w14:val="standardContextual"/>
        </w:rPr>
        <w:t>[…]</w:t>
      </w:r>
    </w:p>
    <w:p w14:paraId="2D41F7AE" w14:textId="77777777" w:rsidR="00784099" w:rsidRPr="00784099" w:rsidRDefault="00784099" w:rsidP="00784099">
      <w:pPr>
        <w:spacing w:after="0" w:line="240" w:lineRule="auto"/>
        <w:jc w:val="both"/>
        <w:rPr>
          <w:rFonts w:ascii="Verdana" w:eastAsia="Calibri" w:hAnsi="Verdana" w:cs="Times New Roman"/>
        </w:rPr>
      </w:pPr>
    </w:p>
    <w:p w14:paraId="56C78B0D" w14:textId="77777777" w:rsidR="00784099" w:rsidRPr="00784099" w:rsidRDefault="00784099" w:rsidP="00784099">
      <w:pPr>
        <w:spacing w:after="0" w:line="240" w:lineRule="auto"/>
        <w:jc w:val="both"/>
        <w:rPr>
          <w:rFonts w:ascii="Verdana" w:eastAsia="Calibri" w:hAnsi="Verdana" w:cs="Times New Roman"/>
        </w:rPr>
      </w:pPr>
    </w:p>
    <w:p w14:paraId="402E5E72" w14:textId="77777777" w:rsidR="00784099" w:rsidRPr="00784099" w:rsidRDefault="00784099" w:rsidP="00784099">
      <w:pPr>
        <w:spacing w:after="0" w:line="240" w:lineRule="auto"/>
        <w:jc w:val="both"/>
        <w:rPr>
          <w:rFonts w:ascii="Verdana" w:eastAsia="Calibri" w:hAnsi="Verdana" w:cs="Times New Roman"/>
        </w:rPr>
      </w:pPr>
    </w:p>
    <w:p w14:paraId="4DEA0465" w14:textId="77777777" w:rsidR="00784099" w:rsidRPr="00784099" w:rsidRDefault="00784099" w:rsidP="00784099">
      <w:pPr>
        <w:spacing w:after="0" w:line="240" w:lineRule="auto"/>
        <w:jc w:val="both"/>
        <w:rPr>
          <w:rFonts w:ascii="Verdana" w:eastAsia="Calibri" w:hAnsi="Verdana" w:cs="Times New Roman"/>
        </w:rPr>
      </w:pPr>
    </w:p>
    <w:p w14:paraId="25B76D63" w14:textId="77777777" w:rsidR="00784099" w:rsidRPr="00784099" w:rsidRDefault="00784099" w:rsidP="00784099">
      <w:pPr>
        <w:spacing w:after="0" w:line="240" w:lineRule="auto"/>
        <w:jc w:val="both"/>
        <w:rPr>
          <w:rFonts w:ascii="Verdana" w:eastAsia="Calibri" w:hAnsi="Verdana" w:cs="Times New Roman"/>
        </w:rPr>
      </w:pPr>
    </w:p>
    <w:p w14:paraId="08EC2883" w14:textId="77777777" w:rsidR="00784099" w:rsidRPr="00784099" w:rsidRDefault="00784099" w:rsidP="00784099">
      <w:pPr>
        <w:spacing w:after="0" w:line="240" w:lineRule="auto"/>
        <w:jc w:val="both"/>
        <w:rPr>
          <w:rFonts w:ascii="Verdana" w:eastAsia="Calibri" w:hAnsi="Verdana" w:cs="Times New Roman"/>
        </w:rPr>
      </w:pPr>
    </w:p>
    <w:p w14:paraId="66DAF03F" w14:textId="77777777" w:rsidR="00784099" w:rsidRPr="00784099" w:rsidRDefault="00784099" w:rsidP="00784099">
      <w:pPr>
        <w:spacing w:after="0" w:line="240" w:lineRule="auto"/>
        <w:jc w:val="both"/>
        <w:rPr>
          <w:rFonts w:ascii="Verdana" w:eastAsia="Calibri" w:hAnsi="Verdana" w:cs="Times New Roman"/>
        </w:rPr>
      </w:pPr>
    </w:p>
    <w:p w14:paraId="783F85BD" w14:textId="77777777" w:rsidR="00784099" w:rsidRPr="00784099" w:rsidRDefault="00784099" w:rsidP="00784099">
      <w:pPr>
        <w:spacing w:after="0" w:line="240" w:lineRule="auto"/>
        <w:jc w:val="both"/>
        <w:rPr>
          <w:rFonts w:ascii="Verdana" w:eastAsia="Calibri" w:hAnsi="Verdana" w:cs="Times New Roman"/>
        </w:rPr>
      </w:pPr>
    </w:p>
    <w:p w14:paraId="37FA903B" w14:textId="77777777" w:rsidR="00784099" w:rsidRPr="00784099" w:rsidRDefault="00784099" w:rsidP="00784099">
      <w:pPr>
        <w:spacing w:after="0" w:line="240" w:lineRule="auto"/>
        <w:jc w:val="both"/>
        <w:rPr>
          <w:rFonts w:ascii="Verdana" w:eastAsia="Calibri" w:hAnsi="Verdana" w:cs="Times New Roman"/>
        </w:rPr>
      </w:pPr>
    </w:p>
    <w:p w14:paraId="227C08EB" w14:textId="77777777" w:rsidR="00784099" w:rsidRPr="00784099" w:rsidRDefault="00784099" w:rsidP="00784099">
      <w:pPr>
        <w:spacing w:after="0" w:line="240" w:lineRule="auto"/>
        <w:jc w:val="both"/>
        <w:rPr>
          <w:rFonts w:ascii="Verdana" w:eastAsia="Calibri" w:hAnsi="Verdana" w:cs="Times New Roman"/>
        </w:rPr>
      </w:pPr>
    </w:p>
    <w:p w14:paraId="0B6EDEEA" w14:textId="77777777" w:rsidR="00784099" w:rsidRPr="00784099" w:rsidRDefault="00784099" w:rsidP="00784099">
      <w:pPr>
        <w:spacing w:after="0" w:line="240" w:lineRule="auto"/>
        <w:jc w:val="both"/>
        <w:rPr>
          <w:rFonts w:ascii="Verdana" w:eastAsia="Calibri" w:hAnsi="Verdana" w:cs="Times New Roman"/>
        </w:rPr>
      </w:pPr>
    </w:p>
    <w:p w14:paraId="376A6BAF" w14:textId="77777777" w:rsidR="00784099" w:rsidRPr="00784099" w:rsidRDefault="00784099" w:rsidP="00784099">
      <w:pPr>
        <w:spacing w:after="0" w:line="240" w:lineRule="auto"/>
        <w:jc w:val="both"/>
        <w:rPr>
          <w:rFonts w:ascii="Verdana" w:eastAsia="Calibri" w:hAnsi="Verdana" w:cs="Times New Roman"/>
        </w:rPr>
      </w:pPr>
    </w:p>
    <w:p w14:paraId="08B1E6A7" w14:textId="77777777" w:rsidR="00784099" w:rsidRPr="00784099" w:rsidRDefault="00784099" w:rsidP="00784099">
      <w:pPr>
        <w:spacing w:after="0" w:line="240" w:lineRule="auto"/>
        <w:jc w:val="both"/>
        <w:rPr>
          <w:rFonts w:ascii="Verdana" w:eastAsia="Calibri" w:hAnsi="Verdana" w:cs="Times New Roman"/>
        </w:rPr>
      </w:pPr>
    </w:p>
    <w:p w14:paraId="2BEA527C" w14:textId="77777777" w:rsidR="00784099" w:rsidRPr="00784099" w:rsidRDefault="00784099" w:rsidP="00784099">
      <w:pPr>
        <w:spacing w:after="0" w:line="240" w:lineRule="auto"/>
        <w:jc w:val="both"/>
        <w:rPr>
          <w:rFonts w:ascii="Verdana" w:eastAsia="Calibri" w:hAnsi="Verdana" w:cs="Times New Roman"/>
        </w:rPr>
      </w:pPr>
    </w:p>
    <w:p w14:paraId="576B3344" w14:textId="77777777" w:rsidR="00784099" w:rsidRPr="00784099" w:rsidRDefault="00784099" w:rsidP="00784099">
      <w:pPr>
        <w:spacing w:after="0" w:line="240" w:lineRule="auto"/>
        <w:jc w:val="both"/>
        <w:rPr>
          <w:rFonts w:ascii="Verdana" w:eastAsia="Calibri" w:hAnsi="Verdana" w:cs="Times New Roman"/>
        </w:rPr>
      </w:pPr>
    </w:p>
    <w:p w14:paraId="469A97D6" w14:textId="77777777" w:rsidR="00784099" w:rsidRPr="00784099" w:rsidRDefault="00784099" w:rsidP="00784099">
      <w:pPr>
        <w:spacing w:after="0" w:line="240" w:lineRule="auto"/>
        <w:jc w:val="both"/>
        <w:rPr>
          <w:rFonts w:ascii="Verdana" w:eastAsia="Calibri" w:hAnsi="Verdana" w:cs="Times New Roman"/>
        </w:rPr>
      </w:pPr>
    </w:p>
    <w:p w14:paraId="33BFC84E" w14:textId="77777777" w:rsidR="00784099" w:rsidRPr="00784099" w:rsidRDefault="00784099" w:rsidP="00784099">
      <w:pPr>
        <w:spacing w:after="0" w:line="240" w:lineRule="auto"/>
        <w:jc w:val="both"/>
        <w:rPr>
          <w:rFonts w:ascii="Verdana" w:eastAsia="Calibri" w:hAnsi="Verdana" w:cs="Times New Roman"/>
        </w:rPr>
      </w:pPr>
    </w:p>
    <w:p w14:paraId="5F7430D3" w14:textId="77777777" w:rsidR="00784099" w:rsidRPr="00784099" w:rsidRDefault="00784099" w:rsidP="00784099">
      <w:pPr>
        <w:spacing w:after="0" w:line="240" w:lineRule="auto"/>
        <w:jc w:val="both"/>
        <w:rPr>
          <w:rFonts w:ascii="Verdana" w:eastAsia="Calibri" w:hAnsi="Verdana" w:cs="Times New Roman"/>
        </w:rPr>
      </w:pPr>
    </w:p>
    <w:p w14:paraId="0781FC5A" w14:textId="77777777" w:rsidR="00784099" w:rsidRPr="00784099" w:rsidRDefault="00784099" w:rsidP="00784099">
      <w:pPr>
        <w:spacing w:after="0" w:line="240" w:lineRule="auto"/>
        <w:jc w:val="both"/>
        <w:rPr>
          <w:rFonts w:ascii="Verdana" w:eastAsia="Calibri" w:hAnsi="Verdana" w:cs="Times New Roman"/>
        </w:rPr>
      </w:pPr>
    </w:p>
    <w:p w14:paraId="20BAB92D" w14:textId="77777777" w:rsidR="00784099" w:rsidRPr="00784099" w:rsidRDefault="00784099" w:rsidP="00784099">
      <w:pPr>
        <w:spacing w:after="0" w:line="240" w:lineRule="auto"/>
        <w:jc w:val="both"/>
        <w:rPr>
          <w:rFonts w:ascii="Verdana" w:eastAsia="Calibri" w:hAnsi="Verdana" w:cs="Times New Roman"/>
        </w:rPr>
      </w:pPr>
    </w:p>
    <w:p w14:paraId="365EBAD5" w14:textId="77777777" w:rsidR="00784099" w:rsidRPr="00784099" w:rsidRDefault="00784099" w:rsidP="00784099">
      <w:pPr>
        <w:spacing w:after="0" w:line="240" w:lineRule="auto"/>
        <w:jc w:val="both"/>
        <w:rPr>
          <w:rFonts w:ascii="Verdana" w:eastAsia="Calibri" w:hAnsi="Verdana" w:cs="Times New Roman"/>
        </w:rPr>
      </w:pPr>
    </w:p>
    <w:p w14:paraId="6B323BCB" w14:textId="77777777" w:rsidR="00784099" w:rsidRPr="00784099" w:rsidRDefault="00784099" w:rsidP="00784099">
      <w:pPr>
        <w:spacing w:after="0" w:line="240" w:lineRule="auto"/>
        <w:jc w:val="both"/>
        <w:rPr>
          <w:rFonts w:ascii="Verdana" w:eastAsia="Calibri" w:hAnsi="Verdana" w:cs="Times New Roman"/>
        </w:rPr>
      </w:pPr>
    </w:p>
    <w:p w14:paraId="012CC05A" w14:textId="77777777" w:rsidR="00784099" w:rsidRPr="00784099" w:rsidRDefault="00784099" w:rsidP="00784099">
      <w:pPr>
        <w:spacing w:after="0" w:line="240" w:lineRule="auto"/>
        <w:jc w:val="both"/>
        <w:rPr>
          <w:rFonts w:ascii="Verdana" w:eastAsia="Calibri" w:hAnsi="Verdana" w:cs="Times New Roman"/>
        </w:rPr>
      </w:pPr>
    </w:p>
    <w:p w14:paraId="2CDBFBDD" w14:textId="77777777" w:rsidR="00784099" w:rsidRPr="00784099" w:rsidRDefault="00784099" w:rsidP="00784099">
      <w:pPr>
        <w:spacing w:after="0" w:line="240" w:lineRule="auto"/>
        <w:jc w:val="both"/>
        <w:rPr>
          <w:rFonts w:ascii="Verdana" w:eastAsia="Calibri" w:hAnsi="Verdana" w:cs="Times New Roman"/>
        </w:rPr>
      </w:pPr>
    </w:p>
    <w:p w14:paraId="0E5A057C" w14:textId="77777777" w:rsidR="00784099" w:rsidRPr="00784099" w:rsidRDefault="00784099" w:rsidP="00784099">
      <w:pPr>
        <w:spacing w:after="0" w:line="240" w:lineRule="auto"/>
        <w:jc w:val="both"/>
        <w:rPr>
          <w:rFonts w:ascii="Verdana" w:eastAsia="Calibri" w:hAnsi="Verdana" w:cs="Times New Roman"/>
        </w:rPr>
      </w:pPr>
    </w:p>
    <w:p w14:paraId="2E912DDE" w14:textId="77777777" w:rsidR="00784099" w:rsidRPr="00784099" w:rsidRDefault="00784099" w:rsidP="00784099">
      <w:pPr>
        <w:spacing w:after="0" w:line="240" w:lineRule="auto"/>
        <w:jc w:val="both"/>
        <w:rPr>
          <w:rFonts w:ascii="Verdana" w:eastAsia="Calibri" w:hAnsi="Verdana" w:cs="Times New Roman"/>
        </w:rPr>
      </w:pPr>
    </w:p>
    <w:p w14:paraId="1299683E" w14:textId="77777777" w:rsidR="00784099" w:rsidRPr="00784099" w:rsidRDefault="00784099" w:rsidP="00784099">
      <w:pPr>
        <w:spacing w:after="0" w:line="240" w:lineRule="auto"/>
        <w:jc w:val="both"/>
        <w:rPr>
          <w:rFonts w:ascii="Verdana" w:eastAsia="Calibri" w:hAnsi="Verdana" w:cs="Times New Roman"/>
        </w:rPr>
      </w:pPr>
    </w:p>
    <w:p w14:paraId="2240D267" w14:textId="77777777" w:rsidR="00784099" w:rsidRPr="00784099" w:rsidRDefault="00784099" w:rsidP="00784099">
      <w:pPr>
        <w:spacing w:after="0" w:line="240" w:lineRule="auto"/>
        <w:jc w:val="both"/>
        <w:rPr>
          <w:rFonts w:ascii="Verdana" w:eastAsia="Calibri" w:hAnsi="Verdana" w:cs="Times New Roman"/>
        </w:rPr>
      </w:pPr>
    </w:p>
    <w:p w14:paraId="2BD47A45" w14:textId="77777777" w:rsidR="00784099" w:rsidRPr="00784099" w:rsidRDefault="00784099" w:rsidP="00784099">
      <w:pPr>
        <w:spacing w:after="0" w:line="240" w:lineRule="auto"/>
        <w:jc w:val="both"/>
        <w:rPr>
          <w:rFonts w:ascii="Verdana" w:eastAsia="Calibri" w:hAnsi="Verdana" w:cs="Times New Roman"/>
        </w:rPr>
      </w:pPr>
    </w:p>
    <w:p w14:paraId="116377C8" w14:textId="77777777" w:rsidR="00784099" w:rsidRDefault="00784099" w:rsidP="00784099">
      <w:pPr>
        <w:spacing w:after="0" w:line="240" w:lineRule="auto"/>
        <w:jc w:val="both"/>
        <w:rPr>
          <w:rFonts w:ascii="Verdana" w:eastAsia="Calibri" w:hAnsi="Verdana" w:cs="Times New Roman"/>
        </w:rPr>
      </w:pPr>
    </w:p>
    <w:p w14:paraId="2FF6F329" w14:textId="77777777" w:rsidR="00784099" w:rsidRDefault="00784099" w:rsidP="00784099">
      <w:pPr>
        <w:spacing w:after="0" w:line="240" w:lineRule="auto"/>
        <w:jc w:val="both"/>
        <w:rPr>
          <w:rFonts w:ascii="Verdana" w:eastAsia="Calibri" w:hAnsi="Verdana" w:cs="Times New Roman"/>
        </w:rPr>
      </w:pPr>
    </w:p>
    <w:p w14:paraId="30D84A1F" w14:textId="77777777" w:rsidR="008E069A" w:rsidRPr="00784099" w:rsidRDefault="008E069A" w:rsidP="00784099">
      <w:pPr>
        <w:spacing w:after="0" w:line="240" w:lineRule="auto"/>
        <w:jc w:val="both"/>
        <w:rPr>
          <w:rFonts w:ascii="Verdana" w:eastAsia="Calibri" w:hAnsi="Verdana" w:cs="Times New Roman"/>
        </w:rPr>
      </w:pPr>
    </w:p>
    <w:p w14:paraId="2FDB3045" w14:textId="77777777" w:rsidR="00784099" w:rsidRPr="00784099" w:rsidRDefault="00784099" w:rsidP="00784099">
      <w:pPr>
        <w:spacing w:after="0" w:line="240" w:lineRule="auto"/>
        <w:jc w:val="both"/>
        <w:rPr>
          <w:rFonts w:ascii="Verdana" w:eastAsia="Calibri" w:hAnsi="Verdana" w:cs="Times New Roman"/>
        </w:rPr>
      </w:pPr>
    </w:p>
    <w:p w14:paraId="06D78406" w14:textId="77777777" w:rsidR="00784099" w:rsidRPr="00784099" w:rsidRDefault="00784099" w:rsidP="00784099">
      <w:pPr>
        <w:spacing w:after="0" w:line="240" w:lineRule="auto"/>
        <w:jc w:val="both"/>
        <w:rPr>
          <w:rFonts w:ascii="Verdana" w:eastAsia="Calibri" w:hAnsi="Verdana" w:cs="Times New Roman"/>
        </w:rPr>
      </w:pPr>
    </w:p>
    <w:p w14:paraId="14F097D0" w14:textId="77777777" w:rsidR="00784099" w:rsidRPr="00784099" w:rsidRDefault="00784099" w:rsidP="00784099">
      <w:pPr>
        <w:spacing w:after="0" w:line="240" w:lineRule="auto"/>
        <w:jc w:val="both"/>
        <w:rPr>
          <w:rFonts w:ascii="Verdana" w:eastAsia="Calibri" w:hAnsi="Verdana" w:cs="Times New Roman"/>
        </w:rPr>
      </w:pPr>
    </w:p>
    <w:p w14:paraId="4CDCDB29" w14:textId="25F18332" w:rsidR="00784099" w:rsidRPr="00784099" w:rsidRDefault="00784099" w:rsidP="00784099">
      <w:pPr>
        <w:spacing w:after="0"/>
        <w:rPr>
          <w:rFonts w:ascii="Verdana" w:hAnsi="Verdana"/>
        </w:rPr>
      </w:pPr>
      <w:r w:rsidRPr="0024624F">
        <w:rPr>
          <w:rFonts w:ascii="Verdana" w:hAnsi="Verdana"/>
        </w:rPr>
        <w:lastRenderedPageBreak/>
        <w:t xml:space="preserve">Bogotá D.C., </w:t>
      </w:r>
      <w:r w:rsidR="000B6B00">
        <w:rPr>
          <w:rFonts w:ascii="Verdana" w:hAnsi="Verdana"/>
        </w:rPr>
        <w:t xml:space="preserve">16 </w:t>
      </w:r>
      <w:proofErr w:type="gramStart"/>
      <w:r w:rsidR="000B6B00">
        <w:rPr>
          <w:rFonts w:ascii="Verdana" w:hAnsi="Verdana"/>
        </w:rPr>
        <w:t>Diciembre</w:t>
      </w:r>
      <w:proofErr w:type="gramEnd"/>
      <w:r w:rsidR="000B6B00">
        <w:rPr>
          <w:rFonts w:ascii="Verdana" w:hAnsi="Verdana"/>
        </w:rPr>
        <w:t xml:space="preserve"> 2025</w:t>
      </w:r>
      <w:r w:rsidRPr="000E2B93">
        <w:rPr>
          <w:rFonts w:ascii="Verdana" w:hAnsi="Verdana"/>
        </w:rPr>
        <w:tab/>
      </w:r>
      <w:r w:rsidRPr="00784099">
        <w:rPr>
          <w:rFonts w:ascii="Verdana" w:eastAsia="Aptos" w:hAnsi="Verdana" w:cs="Times New Roman"/>
        </w:rPr>
        <w:tab/>
      </w:r>
      <w:r w:rsidRPr="00784099">
        <w:rPr>
          <w:rFonts w:ascii="Verdana" w:eastAsia="Calibri" w:hAnsi="Verdana" w:cs="Times New Roman"/>
        </w:rPr>
        <w:tab/>
      </w:r>
    </w:p>
    <w:p w14:paraId="0D1F8AE3" w14:textId="4ED31844" w:rsidR="00784099" w:rsidRPr="00784099" w:rsidRDefault="000B6B00" w:rsidP="000B6B00">
      <w:pPr>
        <w:spacing w:after="0" w:line="240" w:lineRule="auto"/>
        <w:jc w:val="right"/>
        <w:rPr>
          <w:rFonts w:ascii="Verdana" w:eastAsia="Calibri" w:hAnsi="Verdana" w:cs="Arial"/>
          <w:lang w:val="es-ES"/>
        </w:rPr>
      </w:pPr>
      <w:r w:rsidRPr="000B6B00">
        <w:rPr>
          <w:rFonts w:ascii="Verdana" w:eastAsia="Calibri" w:hAnsi="Verdana" w:cs="Arial"/>
          <w:lang w:val="es-ES"/>
        </w:rPr>
        <w:drawing>
          <wp:inline distT="0" distB="0" distL="0" distR="0" wp14:anchorId="6E2CF271" wp14:editId="0644D5DB">
            <wp:extent cx="2714625" cy="790136"/>
            <wp:effectExtent l="0" t="0" r="0" b="0"/>
            <wp:docPr id="51907557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075576" name="Imagen 1" descr="Texto&#10;&#10;El contenido generado por IA puede ser incorrecto."/>
                    <pic:cNvPicPr/>
                  </pic:nvPicPr>
                  <pic:blipFill>
                    <a:blip r:embed="rId10"/>
                    <a:stretch>
                      <a:fillRect/>
                    </a:stretch>
                  </pic:blipFill>
                  <pic:spPr>
                    <a:xfrm>
                      <a:off x="0" y="0"/>
                      <a:ext cx="2735467" cy="796203"/>
                    </a:xfrm>
                    <a:prstGeom prst="rect">
                      <a:avLst/>
                    </a:prstGeom>
                  </pic:spPr>
                </pic:pic>
              </a:graphicData>
            </a:graphic>
          </wp:inline>
        </w:drawing>
      </w:r>
    </w:p>
    <w:p w14:paraId="0E1FEE53" w14:textId="77777777" w:rsidR="00784099" w:rsidRPr="00784099" w:rsidRDefault="00784099" w:rsidP="00784099">
      <w:pPr>
        <w:spacing w:after="0" w:line="240" w:lineRule="auto"/>
        <w:jc w:val="both"/>
        <w:rPr>
          <w:rFonts w:ascii="Verdana" w:eastAsia="Calibri" w:hAnsi="Verdana" w:cs="Arial"/>
          <w:lang w:val="es-ES" w:eastAsia="es-ES"/>
        </w:rPr>
      </w:pPr>
      <w:r w:rsidRPr="00784099">
        <w:rPr>
          <w:rFonts w:ascii="Verdana" w:eastAsia="Calibri" w:hAnsi="Verdana" w:cs="Arial"/>
          <w:lang w:val="es-ES" w:eastAsia="es-ES"/>
        </w:rPr>
        <w:t>Señora</w:t>
      </w:r>
    </w:p>
    <w:p w14:paraId="7A06A10B" w14:textId="77777777" w:rsidR="00784099" w:rsidRPr="00784099" w:rsidRDefault="00784099" w:rsidP="00784099">
      <w:pPr>
        <w:spacing w:after="0" w:line="240" w:lineRule="auto"/>
        <w:rPr>
          <w:rFonts w:ascii="Verdana" w:eastAsia="Calibri" w:hAnsi="Verdana" w:cs="Arial"/>
          <w:b/>
          <w:lang w:val="es-ES" w:eastAsia="es-ES"/>
        </w:rPr>
      </w:pPr>
      <w:r w:rsidRPr="1B76122C">
        <w:rPr>
          <w:rFonts w:ascii="Verdana" w:eastAsia="Calibri" w:hAnsi="Verdana" w:cs="Arial"/>
          <w:b/>
          <w:lang w:val="es-ES" w:eastAsia="es-ES"/>
        </w:rPr>
        <w:t xml:space="preserve">María Alejandra López </w:t>
      </w:r>
      <w:proofErr w:type="spellStart"/>
      <w:r w:rsidRPr="1B76122C">
        <w:rPr>
          <w:rFonts w:ascii="Verdana" w:eastAsia="Calibri" w:hAnsi="Verdana" w:cs="Arial"/>
          <w:b/>
          <w:lang w:val="es-ES" w:eastAsia="es-ES"/>
        </w:rPr>
        <w:t>Quisoboni</w:t>
      </w:r>
      <w:proofErr w:type="spellEnd"/>
    </w:p>
    <w:p w14:paraId="6B5D1A5B" w14:textId="77777777" w:rsidR="00784099" w:rsidRPr="00784099" w:rsidRDefault="00784099" w:rsidP="00784099">
      <w:pPr>
        <w:spacing w:after="0" w:line="240" w:lineRule="auto"/>
        <w:rPr>
          <w:rFonts w:ascii="Verdana" w:eastAsia="Calibri" w:hAnsi="Verdana" w:cs="Arial"/>
          <w:b/>
          <w:bCs/>
          <w:lang w:val="es-ES_tradnl" w:eastAsia="es-ES_tradnl"/>
        </w:rPr>
      </w:pPr>
      <w:r w:rsidRPr="00784099">
        <w:rPr>
          <w:rFonts w:ascii="Verdana" w:eastAsia="Calibri" w:hAnsi="Verdana" w:cs="Arial"/>
          <w:bCs/>
          <w:lang w:val="es-ES_tradnl" w:eastAsia="es-ES_tradnl"/>
        </w:rPr>
        <w:t>Popayán, Cauca</w:t>
      </w:r>
    </w:p>
    <w:p w14:paraId="6DC8FC88" w14:textId="77777777" w:rsidR="00784099" w:rsidRPr="00784099" w:rsidRDefault="00784099" w:rsidP="0078409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84099" w:rsidRPr="00784099" w14:paraId="6BD9E4C1" w14:textId="77777777" w:rsidTr="004731D4">
        <w:trPr>
          <w:trHeight w:val="884"/>
        </w:trPr>
        <w:tc>
          <w:tcPr>
            <w:tcW w:w="2689" w:type="dxa"/>
          </w:tcPr>
          <w:p w14:paraId="528CE7C3" w14:textId="77777777" w:rsidR="00784099" w:rsidRPr="00784099" w:rsidRDefault="00784099" w:rsidP="00784099">
            <w:pPr>
              <w:jc w:val="both"/>
              <w:rPr>
                <w:rFonts w:ascii="Verdana" w:eastAsia="Calibri" w:hAnsi="Verdana" w:cs="Arial"/>
                <w:b/>
                <w:bCs/>
                <w:lang w:val="es-ES_tradnl" w:eastAsia="es-ES_tradnl"/>
              </w:rPr>
            </w:pPr>
          </w:p>
        </w:tc>
        <w:tc>
          <w:tcPr>
            <w:tcW w:w="6100" w:type="dxa"/>
          </w:tcPr>
          <w:p w14:paraId="02A41583" w14:textId="77777777" w:rsidR="00784099" w:rsidRPr="00784099" w:rsidRDefault="00784099" w:rsidP="00784099">
            <w:pPr>
              <w:jc w:val="both"/>
              <w:rPr>
                <w:rFonts w:ascii="Verdana" w:eastAsia="Calibri" w:hAnsi="Verdana" w:cs="Arial"/>
                <w:b/>
                <w:bCs/>
                <w:lang w:val="es-ES" w:eastAsia="es-ES"/>
              </w:rPr>
            </w:pPr>
            <w:r w:rsidRPr="00784099">
              <w:rPr>
                <w:rFonts w:ascii="Verdana" w:eastAsia="Calibri" w:hAnsi="Verdana" w:cs="Arial"/>
                <w:b/>
                <w:bCs/>
                <w:lang w:val="es-ES" w:eastAsia="es-ES"/>
              </w:rPr>
              <w:t>Concepto C – 1712 de 2025</w:t>
            </w:r>
          </w:p>
        </w:tc>
      </w:tr>
      <w:tr w:rsidR="00784099" w:rsidRPr="00784099" w14:paraId="0535AFC7" w14:textId="77777777" w:rsidTr="004731D4">
        <w:trPr>
          <w:trHeight w:val="884"/>
        </w:trPr>
        <w:tc>
          <w:tcPr>
            <w:tcW w:w="2689" w:type="dxa"/>
          </w:tcPr>
          <w:p w14:paraId="2129B9BA" w14:textId="77777777" w:rsidR="00784099" w:rsidRPr="00784099" w:rsidRDefault="00784099" w:rsidP="00784099">
            <w:pPr>
              <w:jc w:val="both"/>
              <w:rPr>
                <w:rFonts w:ascii="Verdana" w:eastAsia="Calibri" w:hAnsi="Verdana" w:cs="Arial"/>
                <w:lang w:val="es-ES_tradnl" w:eastAsia="es-ES_tradnl"/>
              </w:rPr>
            </w:pPr>
            <w:r w:rsidRPr="00784099">
              <w:rPr>
                <w:rFonts w:ascii="Verdana" w:eastAsia="Calibri" w:hAnsi="Verdana" w:cs="Arial"/>
                <w:b/>
                <w:lang w:val="es-ES_tradnl" w:eastAsia="es-ES_tradnl"/>
              </w:rPr>
              <w:t>Temas:</w:t>
            </w:r>
            <w:r w:rsidRPr="00784099">
              <w:rPr>
                <w:rFonts w:ascii="Verdana" w:eastAsia="Calibri" w:hAnsi="Verdana" w:cs="Arial"/>
                <w:lang w:val="es-ES_tradnl" w:eastAsia="es-ES_tradnl"/>
              </w:rPr>
              <w:t xml:space="preserve">                   </w:t>
            </w:r>
          </w:p>
        </w:tc>
        <w:tc>
          <w:tcPr>
            <w:tcW w:w="6100" w:type="dxa"/>
          </w:tcPr>
          <w:p w14:paraId="58C6D77B" w14:textId="77777777" w:rsidR="00784099" w:rsidRPr="00784099" w:rsidRDefault="00784099" w:rsidP="00784099">
            <w:pPr>
              <w:snapToGrid w:val="0"/>
              <w:spacing w:line="276" w:lineRule="auto"/>
              <w:jc w:val="both"/>
              <w:rPr>
                <w:rFonts w:ascii="Verdana" w:eastAsia="Aptos" w:hAnsi="Verdana" w:cs="Arial"/>
                <w:kern w:val="2"/>
                <w:lang w:val="es-MX"/>
                <w14:ligatures w14:val="standardContextual"/>
              </w:rPr>
            </w:pPr>
            <w:r w:rsidRPr="00784099">
              <w:rPr>
                <w:rFonts w:ascii="Verdana" w:eastAsia="Aptos" w:hAnsi="Verdana" w:cs="Arial"/>
                <w:lang w:val="es-MX"/>
              </w:rPr>
              <w:t xml:space="preserve">EXPERIENCIA – Concepto – Documentos Tipo / DOCUMENTOS TIPO – Infraestructura de agua potable y saneamiento básico – Matriz 1 – Acreditación de la experiencia / </w:t>
            </w:r>
            <w:r w:rsidRPr="00784099">
              <w:rPr>
                <w:rFonts w:ascii="Verdana" w:eastAsia="Aptos" w:hAnsi="Verdana" w:cs="Arial"/>
                <w:kern w:val="2"/>
                <w:lang w:val="es-MX"/>
                <w14:ligatures w14:val="standardContextual"/>
              </w:rPr>
              <w:t>DOCUMENTOS TIPO – Licitación de infraestructura de agua potable y saneamiento básico – Matriz 1 – Proyectos de construcción de acueductos – Actividad 1.1 – Acreditación de la experiencia</w:t>
            </w:r>
          </w:p>
          <w:p w14:paraId="5F456B63" w14:textId="77777777" w:rsidR="00784099" w:rsidRPr="00784099" w:rsidRDefault="00784099" w:rsidP="00784099">
            <w:pPr>
              <w:spacing w:line="276" w:lineRule="auto"/>
              <w:jc w:val="both"/>
              <w:rPr>
                <w:rFonts w:ascii="Verdana" w:eastAsia="Aptos" w:hAnsi="Verdana" w:cs="Arial"/>
                <w:b/>
                <w:bCs/>
                <w:lang w:val="es-MX"/>
              </w:rPr>
            </w:pPr>
          </w:p>
        </w:tc>
      </w:tr>
      <w:tr w:rsidR="00784099" w:rsidRPr="00784099" w14:paraId="4EBDCEEA" w14:textId="77777777" w:rsidTr="004731D4">
        <w:tc>
          <w:tcPr>
            <w:tcW w:w="2689" w:type="dxa"/>
          </w:tcPr>
          <w:p w14:paraId="77A50D9A" w14:textId="77777777" w:rsidR="00784099" w:rsidRPr="00784099" w:rsidRDefault="00784099" w:rsidP="00784099">
            <w:pPr>
              <w:jc w:val="both"/>
              <w:rPr>
                <w:rFonts w:ascii="Verdana" w:eastAsia="Calibri" w:hAnsi="Verdana" w:cs="Arial"/>
                <w:b/>
                <w:lang w:val="es-ES_tradnl" w:eastAsia="es-ES_tradnl"/>
              </w:rPr>
            </w:pPr>
            <w:r w:rsidRPr="00784099">
              <w:rPr>
                <w:rFonts w:ascii="Verdana" w:eastAsia="Calibri" w:hAnsi="Verdana" w:cs="Arial"/>
                <w:b/>
                <w:lang w:val="es-ES_tradnl" w:eastAsia="es-ES_tradnl"/>
              </w:rPr>
              <w:t>Radicación:</w:t>
            </w:r>
            <w:r w:rsidRPr="00784099">
              <w:rPr>
                <w:rFonts w:ascii="Verdana" w:eastAsia="Calibri" w:hAnsi="Verdana" w:cs="Arial"/>
                <w:lang w:val="es-ES_tradnl" w:eastAsia="es-ES_tradnl"/>
              </w:rPr>
              <w:t xml:space="preserve">               </w:t>
            </w:r>
          </w:p>
        </w:tc>
        <w:tc>
          <w:tcPr>
            <w:tcW w:w="6100" w:type="dxa"/>
          </w:tcPr>
          <w:p w14:paraId="1207C283" w14:textId="77777777" w:rsidR="00784099" w:rsidRPr="00784099" w:rsidRDefault="00784099" w:rsidP="00784099">
            <w:pPr>
              <w:jc w:val="both"/>
              <w:rPr>
                <w:rFonts w:ascii="Verdana" w:eastAsia="Calibri" w:hAnsi="Verdana" w:cs="Arial"/>
                <w:lang w:val="es-ES_tradnl" w:eastAsia="es-ES_tradnl"/>
              </w:rPr>
            </w:pPr>
            <w:r w:rsidRPr="00784099">
              <w:rPr>
                <w:rFonts w:ascii="Verdana" w:eastAsia="Calibri" w:hAnsi="Verdana" w:cs="Arial"/>
                <w:lang w:val="es-ES_tradnl" w:eastAsia="es-ES_tradnl"/>
              </w:rPr>
              <w:t>Respuesta a consulta con radicado No. 1_2025_11_18_013020</w:t>
            </w:r>
          </w:p>
        </w:tc>
      </w:tr>
    </w:tbl>
    <w:p w14:paraId="62B7D11B" w14:textId="77777777" w:rsidR="00784099" w:rsidRPr="00784099" w:rsidRDefault="00784099" w:rsidP="00784099">
      <w:pPr>
        <w:spacing w:after="0" w:line="240" w:lineRule="auto"/>
        <w:jc w:val="both"/>
        <w:rPr>
          <w:rFonts w:ascii="Verdana" w:eastAsia="Calibri" w:hAnsi="Verdana" w:cs="Arial"/>
          <w:lang w:val="es-ES_tradnl" w:eastAsia="es-ES_tradnl"/>
        </w:rPr>
      </w:pPr>
    </w:p>
    <w:p w14:paraId="40DDDA71" w14:textId="77777777" w:rsidR="00784099" w:rsidRPr="00784099" w:rsidRDefault="00784099" w:rsidP="00784099">
      <w:pPr>
        <w:spacing w:after="0" w:line="240" w:lineRule="auto"/>
        <w:jc w:val="both"/>
        <w:rPr>
          <w:rFonts w:ascii="Verdana" w:eastAsia="Calibri" w:hAnsi="Verdana" w:cs="Arial"/>
          <w:lang w:val="es-ES_tradnl" w:eastAsia="es-ES_tradnl"/>
        </w:rPr>
      </w:pPr>
    </w:p>
    <w:p w14:paraId="1A11EE87" w14:textId="77777777" w:rsidR="00784099" w:rsidRPr="00784099" w:rsidRDefault="00784099" w:rsidP="00784099">
      <w:pPr>
        <w:spacing w:after="0" w:line="276" w:lineRule="auto"/>
        <w:jc w:val="both"/>
        <w:rPr>
          <w:rFonts w:ascii="Verdana" w:eastAsia="Calibri" w:hAnsi="Verdana" w:cs="Arial"/>
          <w:lang w:val="es-ES" w:eastAsia="es-ES"/>
        </w:rPr>
      </w:pPr>
      <w:r w:rsidRPr="00784099">
        <w:rPr>
          <w:rFonts w:ascii="Verdana" w:eastAsia="Calibri" w:hAnsi="Verdana" w:cs="Arial"/>
          <w:lang w:val="es-ES" w:eastAsia="es-ES"/>
        </w:rPr>
        <w:t xml:space="preserve">Estimada señora López </w:t>
      </w:r>
      <w:proofErr w:type="spellStart"/>
      <w:r w:rsidRPr="00784099">
        <w:rPr>
          <w:rFonts w:ascii="Verdana" w:eastAsia="Calibri" w:hAnsi="Verdana" w:cs="Arial"/>
          <w:lang w:val="es-ES" w:eastAsia="es-ES"/>
        </w:rPr>
        <w:t>Quisoboni</w:t>
      </w:r>
      <w:proofErr w:type="spellEnd"/>
      <w:r w:rsidRPr="00784099">
        <w:rPr>
          <w:rFonts w:ascii="Verdana" w:eastAsia="Calibri" w:hAnsi="Verdana" w:cs="Arial"/>
          <w:lang w:val="es-ES" w:eastAsia="es-ES"/>
        </w:rPr>
        <w:t xml:space="preserve">: </w:t>
      </w:r>
    </w:p>
    <w:p w14:paraId="3CF883D7" w14:textId="77777777" w:rsidR="00784099" w:rsidRPr="00784099" w:rsidRDefault="00784099" w:rsidP="00784099">
      <w:pPr>
        <w:tabs>
          <w:tab w:val="left" w:pos="3768"/>
        </w:tabs>
        <w:spacing w:after="0" w:line="276" w:lineRule="auto"/>
        <w:jc w:val="both"/>
        <w:rPr>
          <w:rFonts w:ascii="Verdana" w:eastAsia="Calibri" w:hAnsi="Verdana" w:cs="Arial"/>
          <w:lang w:val="es-ES" w:eastAsia="es-ES"/>
        </w:rPr>
      </w:pPr>
      <w:r w:rsidRPr="00784099">
        <w:rPr>
          <w:rFonts w:ascii="Verdana" w:eastAsia="Calibri" w:hAnsi="Verdana" w:cs="Arial"/>
          <w:lang w:val="es-ES" w:eastAsia="es-ES"/>
        </w:rPr>
        <w:tab/>
      </w:r>
    </w:p>
    <w:p w14:paraId="24E69DEF" w14:textId="77777777" w:rsidR="00784099" w:rsidRPr="00784099" w:rsidRDefault="00784099" w:rsidP="00784099">
      <w:pPr>
        <w:spacing w:after="0" w:line="276" w:lineRule="auto"/>
        <w:jc w:val="both"/>
        <w:rPr>
          <w:rFonts w:ascii="Verdana" w:eastAsia="Calibri" w:hAnsi="Verdana" w:cs="Arial"/>
          <w:lang w:val="es-ES" w:eastAsia="es-ES"/>
        </w:rPr>
      </w:pPr>
      <w:r w:rsidRPr="00784099">
        <w:rPr>
          <w:rFonts w:ascii="Verdana" w:eastAsia="Calibri" w:hAnsi="Verdana" w:cs="Arial"/>
          <w:lang w:val="es-ES" w:eastAsia="es-ES"/>
        </w:rPr>
        <w:t>En ejercicio de la competencia otorgada por los artículos 3, numeral 5º, y 11, numeral 8º, del Decreto Ley 4170 de 2011,</w:t>
      </w:r>
      <w:r w:rsidRPr="00784099">
        <w:rPr>
          <w:rFonts w:ascii="Verdana" w:eastAsia="Arial MT" w:hAnsi="Verdana" w:cs="Arial MT"/>
          <w:lang w:val="es-ES" w:eastAsia="es-ES"/>
        </w:rPr>
        <w:t xml:space="preserve"> </w:t>
      </w:r>
      <w:r w:rsidRPr="00784099">
        <w:rPr>
          <w:rFonts w:ascii="Verdana" w:eastAsia="Calibri" w:hAnsi="Verdana" w:cs="Arial"/>
        </w:rPr>
        <w:t xml:space="preserve">así como lo establecido en el artículo 4 de la Resolución 1707 de 2018 expedida por esta Entidad, </w:t>
      </w:r>
      <w:r w:rsidRPr="00784099">
        <w:rPr>
          <w:rFonts w:ascii="Verdana" w:eastAsia="Calibri" w:hAnsi="Verdana" w:cs="Arial"/>
          <w:lang w:val="es-ES" w:eastAsia="es-ES"/>
        </w:rPr>
        <w:t xml:space="preserve">la Agencia Nacional de Contratación Pública –Colombia Compra Eficiente– responde su solicitud de consulta de fecha 18 de noviembre de 2025, en la que manifiesta lo siguiente: </w:t>
      </w:r>
    </w:p>
    <w:p w14:paraId="3E459099" w14:textId="77777777" w:rsidR="00784099" w:rsidRPr="00784099" w:rsidRDefault="00784099" w:rsidP="00784099">
      <w:pPr>
        <w:tabs>
          <w:tab w:val="left" w:pos="142"/>
          <w:tab w:val="left" w:pos="284"/>
        </w:tabs>
        <w:spacing w:line="276" w:lineRule="auto"/>
        <w:contextualSpacing/>
        <w:jc w:val="both"/>
        <w:rPr>
          <w:rFonts w:ascii="Verdana" w:eastAsia="Century Gothic" w:hAnsi="Verdana" w:cs="Century Gothic"/>
          <w:b/>
          <w:bCs/>
          <w:lang w:val="es-ES"/>
        </w:rPr>
      </w:pPr>
    </w:p>
    <w:p w14:paraId="0DC90EF5" w14:textId="77777777" w:rsidR="00784099" w:rsidRPr="00784099" w:rsidRDefault="00784099" w:rsidP="00784099">
      <w:pPr>
        <w:spacing w:after="0" w:line="240" w:lineRule="auto"/>
        <w:ind w:left="709" w:right="709"/>
        <w:jc w:val="both"/>
        <w:rPr>
          <w:rFonts w:ascii="Verdana" w:eastAsia="Century Gothic" w:hAnsi="Verdana" w:cs="Century Gothic"/>
          <w:sz w:val="21"/>
          <w:szCs w:val="21"/>
          <w:lang w:val="es-ES"/>
        </w:rPr>
      </w:pPr>
      <w:r w:rsidRPr="00784099">
        <w:rPr>
          <w:rFonts w:ascii="Verdana" w:eastAsia="Century Gothic" w:hAnsi="Verdana" w:cs="Century Gothic"/>
          <w:sz w:val="21"/>
          <w:szCs w:val="21"/>
          <w:lang w:val="es-ES"/>
        </w:rPr>
        <w:t xml:space="preserve">“[…] por medio del presente me dirijo a ustedes con el ánimo de solicitar su orientación respecto a la escogencia de la experiencia a emplear en un proceso de contratación adelantado mediante la modalidad de licitación pública pliego tipo Agua Potable y Saneamiento básico, mi duda surge en la experiencia a exigir en el proceso de contratación, dado que el proyecto de construcción de acueducto, </w:t>
      </w:r>
      <w:r w:rsidRPr="00784099">
        <w:rPr>
          <w:rFonts w:ascii="Verdana" w:eastAsia="Century Gothic" w:hAnsi="Verdana" w:cs="Century Gothic"/>
          <w:sz w:val="21"/>
          <w:szCs w:val="21"/>
          <w:lang w:val="es-ES"/>
        </w:rPr>
        <w:lastRenderedPageBreak/>
        <w:t>refiere la instalación de Tubería PEAD, el cual, sería la especificación técnica representativa dentro del proyecto, sin embargo, realizando seguimiento a requerimientos de otros proyectos de características similares se ha encontrado que se emplean tuberías PVC. En este orden de ideas, y teniendo en cuenta que tanto la instalación de tubería tipo PEAD y PVC siguen un mismo proceso constructivo, es posible sea válida la experiencia en la instalación de tubería en uno u otro material con el ánimo de ampliar la pluralidad de oferentes, sin que esto implique alteración de los pliegos tipo”.</w:t>
      </w:r>
    </w:p>
    <w:p w14:paraId="754F8A84" w14:textId="77777777" w:rsidR="00784099" w:rsidRPr="00784099" w:rsidRDefault="00784099" w:rsidP="00784099">
      <w:pPr>
        <w:spacing w:after="0" w:line="240" w:lineRule="auto"/>
        <w:ind w:right="709"/>
        <w:jc w:val="both"/>
        <w:rPr>
          <w:rFonts w:ascii="Verdana" w:eastAsia="Century Gothic" w:hAnsi="Verdana" w:cs="Century Gothic"/>
          <w:lang w:val="es-ES"/>
        </w:rPr>
      </w:pPr>
    </w:p>
    <w:p w14:paraId="0781EF08" w14:textId="77777777" w:rsidR="00784099" w:rsidRPr="00784099" w:rsidRDefault="00784099" w:rsidP="00784099">
      <w:pPr>
        <w:spacing w:after="120" w:line="276" w:lineRule="auto"/>
        <w:ind w:firstLine="709"/>
        <w:jc w:val="both"/>
        <w:rPr>
          <w:rFonts w:ascii="Verdana" w:eastAsia="Calibri" w:hAnsi="Verdana" w:cs="Arial"/>
          <w:szCs w:val="24"/>
          <w:lang w:val="es-ES_tradnl" w:eastAsia="es-ES_tradnl"/>
        </w:rPr>
      </w:pPr>
      <w:r w:rsidRPr="0078409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84099">
        <w:rPr>
          <w:rFonts w:ascii="Verdana" w:eastAsia="Calibri" w:hAnsi="Verdana" w:cs="Arial"/>
          <w:szCs w:val="24"/>
          <w:lang w:val="es-ES_tradnl" w:eastAsia="es-ES_tradnl"/>
        </w:rPr>
        <w:tab/>
      </w:r>
    </w:p>
    <w:p w14:paraId="1EBBA9CD" w14:textId="77777777" w:rsidR="00784099" w:rsidRPr="00784099" w:rsidRDefault="00784099" w:rsidP="00784099">
      <w:pPr>
        <w:spacing w:after="0" w:line="276" w:lineRule="auto"/>
        <w:ind w:firstLine="709"/>
        <w:jc w:val="both"/>
        <w:rPr>
          <w:rFonts w:ascii="Verdana" w:eastAsia="Calibri" w:hAnsi="Verdana" w:cs="Arial"/>
          <w:lang w:val="es-ES" w:eastAsia="es-ES"/>
        </w:rPr>
      </w:pPr>
      <w:r w:rsidRPr="00784099">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06DD12D" w14:textId="77777777" w:rsidR="00784099" w:rsidRPr="00784099" w:rsidRDefault="00784099" w:rsidP="00784099">
      <w:pPr>
        <w:spacing w:after="0" w:line="276" w:lineRule="auto"/>
        <w:ind w:firstLine="709"/>
        <w:jc w:val="both"/>
        <w:rPr>
          <w:rFonts w:ascii="Verdana" w:eastAsia="Calibri" w:hAnsi="Verdana" w:cs="Arial"/>
          <w:lang w:val="es-ES" w:eastAsia="es-ES"/>
        </w:rPr>
      </w:pPr>
    </w:p>
    <w:p w14:paraId="2FFE6B90" w14:textId="77777777" w:rsidR="00784099" w:rsidRPr="00784099" w:rsidRDefault="00784099" w:rsidP="00784099">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784099">
        <w:rPr>
          <w:rFonts w:ascii="Verdana" w:eastAsia="Century Gothic" w:hAnsi="Verdana" w:cs="Century Gothic"/>
          <w:b/>
          <w:bCs/>
          <w:lang w:val="es-ES"/>
        </w:rPr>
        <w:t>Problema planteado:</w:t>
      </w:r>
    </w:p>
    <w:p w14:paraId="4E714057" w14:textId="77777777" w:rsidR="00784099" w:rsidRPr="00784099" w:rsidRDefault="00784099" w:rsidP="00784099">
      <w:pPr>
        <w:tabs>
          <w:tab w:val="left" w:pos="426"/>
        </w:tabs>
        <w:spacing w:after="0" w:line="276" w:lineRule="auto"/>
        <w:jc w:val="both"/>
        <w:rPr>
          <w:rFonts w:ascii="Verdana" w:eastAsia="Century Gothic" w:hAnsi="Verdana" w:cs="Century Gothic"/>
          <w:lang w:val="es-ES"/>
        </w:rPr>
      </w:pPr>
    </w:p>
    <w:p w14:paraId="69BE18F4" w14:textId="77777777" w:rsidR="00784099" w:rsidRPr="00784099" w:rsidRDefault="00784099" w:rsidP="00784099">
      <w:pPr>
        <w:snapToGrid w:val="0"/>
        <w:spacing w:after="0" w:line="276" w:lineRule="auto"/>
        <w:jc w:val="both"/>
        <w:rPr>
          <w:rFonts w:ascii="Verdana" w:eastAsia="Century Gothic" w:hAnsi="Verdana" w:cs="Century Gothic"/>
        </w:rPr>
      </w:pPr>
      <w:r w:rsidRPr="00784099">
        <w:rPr>
          <w:rFonts w:ascii="Verdana" w:eastAsia="Century Gothic" w:hAnsi="Verdana" w:cs="Century Gothic"/>
        </w:rPr>
        <w:t>De acuerdo con el contenido de su solicitud, esta Agencia resolverá el siguiente problema jurídico: ¿cuál es el alcance de la experiencia en el caso de construcción de acueductos, particularmente, la instalación de tuberías, en los documentos tipo de licitación de obra pública de infraestructura de agua potable y saneamiento básico?</w:t>
      </w:r>
    </w:p>
    <w:p w14:paraId="3CD03031" w14:textId="77777777" w:rsidR="00784099" w:rsidRPr="00784099" w:rsidRDefault="00784099" w:rsidP="00784099">
      <w:pPr>
        <w:snapToGrid w:val="0"/>
        <w:spacing w:after="0" w:line="276" w:lineRule="auto"/>
        <w:jc w:val="both"/>
        <w:rPr>
          <w:rFonts w:ascii="Verdana" w:eastAsia="Century Gothic" w:hAnsi="Verdana" w:cs="Century Gothic"/>
        </w:rPr>
      </w:pPr>
    </w:p>
    <w:p w14:paraId="19D5A2B1" w14:textId="77777777" w:rsidR="00784099" w:rsidRPr="00784099" w:rsidRDefault="00784099" w:rsidP="0078409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784099">
        <w:rPr>
          <w:rFonts w:ascii="Verdana" w:eastAsia="Century Gothic" w:hAnsi="Verdana" w:cs="Century Gothic"/>
          <w:b/>
          <w:bCs/>
          <w:lang w:val="es-ES"/>
        </w:rPr>
        <w:t>Respuesta:</w:t>
      </w:r>
    </w:p>
    <w:p w14:paraId="33CF2071" w14:textId="77777777" w:rsidR="00784099" w:rsidRPr="00784099" w:rsidRDefault="00784099" w:rsidP="00784099">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84099" w:rsidRPr="00784099" w14:paraId="1120EB01" w14:textId="77777777" w:rsidTr="004731D4">
        <w:tc>
          <w:tcPr>
            <w:tcW w:w="8828" w:type="dxa"/>
          </w:tcPr>
          <w:p w14:paraId="2C1C551C" w14:textId="77777777" w:rsidR="00784099" w:rsidRPr="00784099" w:rsidRDefault="00784099" w:rsidP="00784099">
            <w:pPr>
              <w:spacing w:after="120" w:line="276" w:lineRule="auto"/>
              <w:jc w:val="both"/>
              <w:rPr>
                <w:rFonts w:ascii="Verdana" w:eastAsia="Calibri" w:hAnsi="Verdana" w:cs="Times New Roman"/>
                <w:bCs/>
                <w:lang w:val="es-ES"/>
              </w:rPr>
            </w:pPr>
            <w:r w:rsidRPr="00784099">
              <w:rPr>
                <w:rFonts w:ascii="Verdana" w:eastAsia="Calibri" w:hAnsi="Verdana" w:cs="Times New Roman"/>
                <w:bCs/>
                <w:lang w:val="es-ES"/>
              </w:rPr>
              <w:t xml:space="preserve">La “Matriz 1 – Experiencia” de los documentos tipo del sector de agua potable y saneamiento básico está constituida por siete (7) tipos de obras de infraestructura, a saber: 1) obras de acueductos; 2) obras de alcantarillado –sanitarios y/o pluviales y/o combinados–;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 </w:t>
            </w:r>
          </w:p>
          <w:p w14:paraId="55F9E6A4" w14:textId="77777777" w:rsidR="00784099" w:rsidRPr="00784099" w:rsidRDefault="00784099" w:rsidP="00784099">
            <w:pPr>
              <w:spacing w:after="120" w:line="276" w:lineRule="auto"/>
              <w:ind w:firstLine="709"/>
              <w:jc w:val="both"/>
              <w:rPr>
                <w:rFonts w:ascii="Verdana" w:eastAsia="Calibri" w:hAnsi="Verdana" w:cs="Calibri"/>
                <w:kern w:val="2"/>
                <w:lang w:val="es-ES"/>
                <w14:ligatures w14:val="standardContextual"/>
              </w:rPr>
            </w:pPr>
            <w:r w:rsidRPr="00784099">
              <w:rPr>
                <w:rFonts w:ascii="Verdana" w:eastAsia="Calibri" w:hAnsi="Verdana" w:cs="Calibri"/>
                <w:kern w:val="2"/>
                <w:lang w:val="es-ES"/>
                <w14:ligatures w14:val="standardContextual"/>
              </w:rPr>
              <w:t xml:space="preserve">La “Matriz 1 - Experiencia del documento tipo de licitación de obra pública de agua potable y saneamiento básico”, establece en el Capítulo </w:t>
            </w:r>
            <w:r w:rsidRPr="00784099">
              <w:rPr>
                <w:rFonts w:ascii="Verdana" w:eastAsia="Calibri" w:hAnsi="Verdana" w:cs="Calibri"/>
                <w:i/>
                <w:iCs/>
                <w:kern w:val="2"/>
                <w:lang w:val="es-ES"/>
                <w14:ligatures w14:val="standardContextual"/>
              </w:rPr>
              <w:t>1. Obras de Acueductos</w:t>
            </w:r>
            <w:r w:rsidRPr="00784099">
              <w:rPr>
                <w:rFonts w:ascii="Verdana" w:eastAsia="Calibri" w:hAnsi="Verdana" w:cs="Calibri"/>
                <w:kern w:val="2"/>
                <w:lang w:val="es-ES"/>
                <w14:ligatures w14:val="standardContextual"/>
              </w:rPr>
              <w:t>, la actividad “</w:t>
            </w:r>
            <w:r w:rsidRPr="00784099">
              <w:rPr>
                <w:rFonts w:ascii="Verdana" w:eastAsia="Calibri" w:hAnsi="Verdana" w:cs="Calibri"/>
                <w:i/>
                <w:iCs/>
                <w:kern w:val="2"/>
                <w:lang w:val="es-ES"/>
                <w14:ligatures w14:val="standardContextual"/>
              </w:rPr>
              <w:t>1.1 PROYECTOS DE CONSTRUCCIÓN DE ACUEDUCTOS (URBANOS Y/O RURALES) Y/U OBRAS COMPLEMENTARIA”</w:t>
            </w:r>
            <w:r w:rsidRPr="00784099">
              <w:rPr>
                <w:rFonts w:ascii="Verdana" w:eastAsia="Calibri" w:hAnsi="Verdana" w:cs="Calibri"/>
                <w:kern w:val="2"/>
                <w:lang w:val="es-ES"/>
                <w14:ligatures w14:val="standardContextual"/>
              </w:rPr>
              <w:t>. Allí se solicita la siguiente experiencia general, específica y específica adicional</w:t>
            </w:r>
          </w:p>
          <w:p w14:paraId="6F1208C0" w14:textId="77777777" w:rsidR="00784099" w:rsidRPr="00784099" w:rsidRDefault="00784099" w:rsidP="00784099">
            <w:pPr>
              <w:widowControl w:val="0"/>
              <w:autoSpaceDE w:val="0"/>
              <w:autoSpaceDN w:val="0"/>
              <w:spacing w:line="276" w:lineRule="auto"/>
              <w:ind w:firstLine="709"/>
              <w:jc w:val="both"/>
              <w:rPr>
                <w:rFonts w:ascii="Verdana" w:eastAsia="Calibri" w:hAnsi="Verdana" w:cs="Calibri"/>
                <w:kern w:val="2"/>
                <w:lang w:val="es-ES"/>
                <w14:ligatures w14:val="standardContextual"/>
              </w:rPr>
            </w:pPr>
            <w:r w:rsidRPr="00784099">
              <w:rPr>
                <w:rFonts w:ascii="Verdana" w:eastAsia="Calibri" w:hAnsi="Verdana" w:cs="Calibri"/>
                <w:kern w:val="2"/>
                <w:lang w:val="es-ES"/>
                <w14:ligatures w14:val="standardContextual"/>
              </w:rPr>
              <w:t>Teniendo en cuenta su consulta, como puede apreciarse en la experiencia indicada en la Matriz 1 para este tipo de proyectos, es decir, “construcción de acueductos”, las Entidades Estatales que adelanten estos procesos deben solicitar la experiencia que se relaciona para esta actividad y que corresponderá a:</w:t>
            </w:r>
          </w:p>
          <w:p w14:paraId="21E6B286" w14:textId="77777777" w:rsidR="00784099" w:rsidRPr="00784099" w:rsidRDefault="00784099" w:rsidP="00784099">
            <w:pPr>
              <w:widowControl w:val="0"/>
              <w:autoSpaceDE w:val="0"/>
              <w:autoSpaceDN w:val="0"/>
              <w:spacing w:line="276" w:lineRule="auto"/>
              <w:ind w:firstLine="709"/>
              <w:jc w:val="both"/>
              <w:rPr>
                <w:rFonts w:ascii="Verdana" w:eastAsia="Calibri" w:hAnsi="Verdana" w:cs="Calibri"/>
                <w:kern w:val="2"/>
                <w:lang w:val="es-ES"/>
                <w14:ligatures w14:val="standardContextual"/>
              </w:rPr>
            </w:pPr>
          </w:p>
          <w:p w14:paraId="2A5B936D" w14:textId="77777777" w:rsidR="00784099" w:rsidRPr="00784099" w:rsidRDefault="00784099" w:rsidP="00784099">
            <w:pPr>
              <w:widowControl w:val="0"/>
              <w:autoSpaceDE w:val="0"/>
              <w:autoSpaceDN w:val="0"/>
              <w:ind w:left="709" w:right="709"/>
              <w:jc w:val="both"/>
              <w:rPr>
                <w:rFonts w:ascii="Verdana" w:eastAsia="Calibri" w:hAnsi="Verdana" w:cs="Calibri"/>
                <w:i/>
                <w:iCs/>
                <w:kern w:val="2"/>
                <w:sz w:val="21"/>
                <w:szCs w:val="21"/>
                <w:u w:val="single"/>
                <w:lang w:val="es-ES"/>
                <w14:ligatures w14:val="standardContextual"/>
              </w:rPr>
            </w:pPr>
            <w:r w:rsidRPr="00784099">
              <w:rPr>
                <w:rFonts w:ascii="Verdana" w:eastAsia="Calibri" w:hAnsi="Verdana" w:cs="Calibri"/>
                <w:i/>
                <w:iCs/>
                <w:kern w:val="2"/>
                <w:sz w:val="21"/>
                <w:szCs w:val="21"/>
                <w:u w:val="single"/>
                <w:lang w:val="es-ES"/>
                <w14:ligatures w14:val="standardContextual"/>
              </w:rPr>
              <w:t>General:</w:t>
            </w:r>
          </w:p>
          <w:p w14:paraId="163380C9" w14:textId="77777777" w:rsidR="00784099" w:rsidRPr="00784099" w:rsidRDefault="00784099" w:rsidP="00784099">
            <w:pPr>
              <w:widowControl w:val="0"/>
              <w:autoSpaceDE w:val="0"/>
              <w:autoSpaceDN w:val="0"/>
              <w:ind w:left="709" w:right="709"/>
              <w:jc w:val="both"/>
              <w:rPr>
                <w:rFonts w:ascii="Verdana" w:eastAsia="Calibri" w:hAnsi="Verdana" w:cs="Calibri"/>
                <w:i/>
                <w:iCs/>
                <w:kern w:val="2"/>
                <w:sz w:val="21"/>
                <w:szCs w:val="21"/>
                <w:u w:val="single"/>
                <w:lang w:val="es-ES"/>
                <w14:ligatures w14:val="standardContextual"/>
              </w:rPr>
            </w:pPr>
          </w:p>
          <w:p w14:paraId="50E05DBC" w14:textId="77777777" w:rsidR="00784099" w:rsidRPr="00784099" w:rsidRDefault="00784099" w:rsidP="00784099">
            <w:pPr>
              <w:widowControl w:val="0"/>
              <w:autoSpaceDE w:val="0"/>
              <w:autoSpaceDN w:val="0"/>
              <w:ind w:left="709" w:right="709"/>
              <w:jc w:val="both"/>
              <w:rPr>
                <w:rFonts w:ascii="Verdana" w:eastAsia="Calibri" w:hAnsi="Verdana" w:cs="Calibri"/>
                <w:b/>
                <w:bCs/>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xml:space="preserve">“PROYECTOS QUE CORRESPONDAN O HAYAN CONTENIDO ACTIVIDADES DE: </w:t>
            </w:r>
            <w:r w:rsidRPr="00784099">
              <w:rPr>
                <w:rFonts w:ascii="Verdana" w:eastAsia="Calibri" w:hAnsi="Verdana" w:cs="Calibri"/>
                <w:b/>
                <w:bCs/>
                <w:i/>
                <w:iCs/>
                <w:kern w:val="2"/>
                <w:sz w:val="21"/>
                <w:szCs w:val="21"/>
                <w:lang w:val="es-ES"/>
                <w14:ligatures w14:val="standardContextual"/>
              </w:rPr>
              <w:t>CONSTRUCCION DE ACUEDUCTOS.”</w:t>
            </w:r>
          </w:p>
          <w:p w14:paraId="4A78D069" w14:textId="77777777" w:rsidR="00784099" w:rsidRPr="00784099" w:rsidRDefault="00784099" w:rsidP="00784099">
            <w:pPr>
              <w:widowControl w:val="0"/>
              <w:autoSpaceDE w:val="0"/>
              <w:autoSpaceDN w:val="0"/>
              <w:spacing w:line="276" w:lineRule="auto"/>
              <w:ind w:left="709" w:right="709"/>
              <w:jc w:val="both"/>
              <w:rPr>
                <w:rFonts w:ascii="Verdana" w:eastAsia="Calibri" w:hAnsi="Verdana" w:cs="Calibri"/>
                <w:b/>
                <w:bCs/>
                <w:i/>
                <w:iCs/>
                <w:kern w:val="2"/>
                <w:sz w:val="21"/>
                <w:szCs w:val="21"/>
                <w:lang w:val="es-ES"/>
                <w14:ligatures w14:val="standardContextual"/>
              </w:rPr>
            </w:pPr>
          </w:p>
          <w:p w14:paraId="17E02131" w14:textId="77777777" w:rsidR="00784099" w:rsidRPr="00784099" w:rsidRDefault="00784099" w:rsidP="00784099">
            <w:pPr>
              <w:widowControl w:val="0"/>
              <w:autoSpaceDE w:val="0"/>
              <w:autoSpaceDN w:val="0"/>
              <w:spacing w:line="276" w:lineRule="auto"/>
              <w:ind w:firstLine="709"/>
              <w:jc w:val="both"/>
              <w:rPr>
                <w:rFonts w:ascii="Verdana" w:eastAsia="Calibri" w:hAnsi="Verdana" w:cs="Calibri"/>
                <w:kern w:val="2"/>
                <w:lang w:val="es-ES"/>
                <w14:ligatures w14:val="standardContextual"/>
              </w:rPr>
            </w:pPr>
            <w:r w:rsidRPr="00784099">
              <w:rPr>
                <w:rFonts w:ascii="Verdana" w:eastAsia="Calibri" w:hAnsi="Verdana" w:cs="Calibri"/>
                <w:kern w:val="2"/>
                <w:lang w:val="es-ES"/>
                <w14:ligatures w14:val="standardContextual"/>
              </w:rPr>
              <w:t>Para la experiencia específica, la Matriz 1 establece dos componentes, una que es obligatoria y otra que es adicional, así:</w:t>
            </w:r>
          </w:p>
          <w:p w14:paraId="0C660E80" w14:textId="77777777" w:rsidR="00784099" w:rsidRPr="00784099" w:rsidRDefault="00784099" w:rsidP="00784099">
            <w:pPr>
              <w:widowControl w:val="0"/>
              <w:autoSpaceDE w:val="0"/>
              <w:autoSpaceDN w:val="0"/>
              <w:spacing w:line="276" w:lineRule="auto"/>
              <w:ind w:firstLine="709"/>
              <w:jc w:val="both"/>
              <w:rPr>
                <w:rFonts w:ascii="Verdana" w:eastAsia="Calibri" w:hAnsi="Verdana" w:cs="Calibri"/>
                <w:kern w:val="2"/>
                <w:lang w:val="es-ES"/>
                <w14:ligatures w14:val="standardContextual"/>
              </w:rPr>
            </w:pPr>
          </w:p>
          <w:p w14:paraId="4246F2BB" w14:textId="77777777" w:rsidR="00784099" w:rsidRPr="00784099" w:rsidRDefault="00784099" w:rsidP="00784099">
            <w:pPr>
              <w:widowControl w:val="0"/>
              <w:autoSpaceDE w:val="0"/>
              <w:autoSpaceDN w:val="0"/>
              <w:ind w:left="709" w:right="709"/>
              <w:jc w:val="both"/>
              <w:rPr>
                <w:rFonts w:ascii="Verdana" w:eastAsia="Calibri" w:hAnsi="Verdana" w:cs="Calibri"/>
                <w:i/>
                <w:iCs/>
                <w:kern w:val="2"/>
                <w:sz w:val="21"/>
                <w:szCs w:val="21"/>
                <w:u w:val="single"/>
                <w:lang w:val="es-ES"/>
                <w14:ligatures w14:val="standardContextual"/>
              </w:rPr>
            </w:pPr>
            <w:r w:rsidRPr="00784099">
              <w:rPr>
                <w:rFonts w:ascii="Verdana" w:eastAsia="Calibri" w:hAnsi="Verdana" w:cs="Calibri"/>
                <w:b/>
                <w:bCs/>
                <w:i/>
                <w:iCs/>
                <w:kern w:val="2"/>
                <w:sz w:val="21"/>
                <w:szCs w:val="21"/>
                <w:u w:val="single"/>
                <w:lang w:val="es-ES"/>
                <w14:ligatures w14:val="standardContextual"/>
              </w:rPr>
              <w:t>Obligatoria</w:t>
            </w:r>
            <w:r w:rsidRPr="00784099">
              <w:rPr>
                <w:rFonts w:ascii="Verdana" w:eastAsia="Calibri" w:hAnsi="Verdana" w:cs="Calibri"/>
                <w:i/>
                <w:iCs/>
                <w:kern w:val="2"/>
                <w:sz w:val="21"/>
                <w:szCs w:val="21"/>
                <w:u w:val="single"/>
                <w:lang w:val="es-ES"/>
                <w14:ligatures w14:val="standardContextual"/>
              </w:rPr>
              <w:t>:</w:t>
            </w:r>
          </w:p>
          <w:p w14:paraId="36DACC8C" w14:textId="77777777" w:rsidR="00784099" w:rsidRPr="00784099" w:rsidRDefault="00784099" w:rsidP="00784099">
            <w:pPr>
              <w:widowControl w:val="0"/>
              <w:autoSpaceDE w:val="0"/>
              <w:autoSpaceDN w:val="0"/>
              <w:ind w:left="709" w:right="709"/>
              <w:jc w:val="both"/>
              <w:rPr>
                <w:rFonts w:ascii="Verdana" w:eastAsia="Calibri" w:hAnsi="Verdana" w:cs="Calibri"/>
                <w:i/>
                <w:iCs/>
                <w:kern w:val="2"/>
                <w:sz w:val="21"/>
                <w:szCs w:val="21"/>
                <w:u w:val="single"/>
                <w:lang w:val="es-ES"/>
                <w14:ligatures w14:val="standardContextual"/>
              </w:rPr>
            </w:pPr>
          </w:p>
          <w:p w14:paraId="02E5DDD2" w14:textId="77777777" w:rsidR="00784099" w:rsidRPr="00784099" w:rsidRDefault="00784099" w:rsidP="00784099">
            <w:pPr>
              <w:widowControl w:val="0"/>
              <w:autoSpaceDE w:val="0"/>
              <w:autoSpaceDN w:val="0"/>
              <w:ind w:left="709" w:right="709"/>
              <w:jc w:val="both"/>
              <w:rPr>
                <w:rFonts w:ascii="Verdana" w:eastAsia="Calibri" w:hAnsi="Verdana" w:cs="Calibri"/>
                <w:i/>
                <w:iCs/>
                <w:color w:val="EE0000"/>
                <w:kern w:val="2"/>
                <w:sz w:val="21"/>
                <w:szCs w:val="21"/>
                <w:lang w:val="es-ES"/>
                <w14:ligatures w14:val="standardContextual"/>
              </w:rPr>
            </w:pPr>
            <w:r w:rsidRPr="00784099">
              <w:rPr>
                <w:rFonts w:ascii="Verdana" w:eastAsia="Calibri" w:hAnsi="Verdana" w:cs="Calibri"/>
                <w:kern w:val="2"/>
                <w:sz w:val="21"/>
                <w:szCs w:val="21"/>
                <w:lang w:val="es-ES"/>
                <w14:ligatures w14:val="standardContextual"/>
              </w:rPr>
              <w:t>Uno de los contratos que se presenten dentro de la experiencia general</w:t>
            </w:r>
            <w:r w:rsidRPr="00784099">
              <w:rPr>
                <w:rFonts w:ascii="Verdana" w:eastAsia="Calibri" w:hAnsi="Verdana" w:cs="Calibri"/>
                <w:i/>
                <w:iCs/>
                <w:kern w:val="2"/>
                <w:sz w:val="21"/>
                <w:szCs w:val="21"/>
                <w:lang w:val="es-ES"/>
                <w14:ligatures w14:val="standardContextual"/>
              </w:rPr>
              <w:t xml:space="preserve"> </w:t>
            </w:r>
            <w:r w:rsidRPr="00784099">
              <w:rPr>
                <w:rFonts w:ascii="Verdana" w:eastAsia="Calibri" w:hAnsi="Verdana" w:cs="Calibri"/>
                <w:kern w:val="2"/>
                <w:sz w:val="21"/>
                <w:szCs w:val="21"/>
                <w:lang w:val="es-ES"/>
                <w14:ligatures w14:val="standardContextual"/>
              </w:rPr>
              <w:t>debe contemplar</w:t>
            </w:r>
            <w:r w:rsidRPr="00784099">
              <w:rPr>
                <w:rFonts w:ascii="Verdana" w:eastAsia="Calibri" w:hAnsi="Verdana" w:cs="Calibri"/>
                <w:i/>
                <w:iCs/>
                <w:kern w:val="2"/>
                <w:sz w:val="21"/>
                <w:szCs w:val="21"/>
                <w:u w:val="single"/>
                <w:lang w:val="es-ES"/>
                <w14:ligatures w14:val="standardContextual"/>
              </w:rPr>
              <w:t xml:space="preserve"> “como mínimo las mismas condiciones técnicas (entiéndase como mismas condiciones técnicas la instalación según el tipo de tubería: PVC, HD, PEAD, GRP, ACCP, otras) el cual corresponde</w:t>
            </w:r>
            <w:r w:rsidRPr="00784099">
              <w:rPr>
                <w:rFonts w:ascii="Verdana" w:eastAsia="Calibri" w:hAnsi="Verdana" w:cs="Calibri"/>
                <w:i/>
                <w:iCs/>
                <w:kern w:val="2"/>
                <w:sz w:val="21"/>
                <w:szCs w:val="21"/>
                <w:lang w:val="es-ES"/>
                <w14:ligatures w14:val="standardContextual"/>
              </w:rPr>
              <w:t xml:space="preserve"> a […]”, </w:t>
            </w:r>
            <w:r w:rsidRPr="00784099">
              <w:rPr>
                <w:rFonts w:ascii="Verdana" w:eastAsia="Calibri" w:hAnsi="Verdana" w:cs="Calibri"/>
                <w:kern w:val="2"/>
                <w:sz w:val="21"/>
                <w:szCs w:val="21"/>
                <w:lang w:val="es-ES"/>
                <w14:ligatures w14:val="standardContextual"/>
              </w:rPr>
              <w:t>y en este aspecto se establece que la</w:t>
            </w:r>
            <w:r w:rsidRPr="00784099">
              <w:rPr>
                <w:rFonts w:ascii="Verdana" w:eastAsia="Calibri" w:hAnsi="Verdana" w:cs="Calibri"/>
                <w:i/>
                <w:iCs/>
                <w:kern w:val="2"/>
                <w:sz w:val="21"/>
                <w:szCs w:val="21"/>
                <w:lang w:val="es-ES"/>
                <w14:ligatures w14:val="standardContextual"/>
              </w:rPr>
              <w:t xml:space="preserve"> </w:t>
            </w:r>
            <w:r w:rsidRPr="00784099">
              <w:rPr>
                <w:rFonts w:ascii="Verdana" w:eastAsia="Calibri" w:hAnsi="Verdana" w:cs="Calibri"/>
                <w:color w:val="000000"/>
                <w:kern w:val="2"/>
                <w:sz w:val="21"/>
                <w:szCs w:val="21"/>
                <w:u w:val="single"/>
                <w:lang w:val="es-ES"/>
                <w14:ligatures w14:val="standardContextual"/>
              </w:rPr>
              <w:t>Entidad debe indicar el material que sea más representativo</w:t>
            </w:r>
            <w:r w:rsidRPr="00784099">
              <w:rPr>
                <w:rFonts w:ascii="Verdana" w:eastAsia="Calibri" w:hAnsi="Verdana" w:cs="Calibri"/>
                <w:kern w:val="2"/>
                <w:sz w:val="21"/>
                <w:szCs w:val="21"/>
                <w:u w:val="single"/>
                <w:lang w:val="es-ES"/>
                <w14:ligatures w14:val="standardContextual"/>
              </w:rPr>
              <w:t xml:space="preserve">, y </w:t>
            </w:r>
            <w:r w:rsidRPr="00784099">
              <w:rPr>
                <w:rFonts w:ascii="Verdana" w:eastAsia="Calibri" w:hAnsi="Verdana" w:cs="Calibri"/>
                <w:kern w:val="2"/>
                <w:sz w:val="21"/>
                <w:szCs w:val="21"/>
                <w:u w:val="single"/>
                <w:lang w:val="es-ES"/>
                <w14:ligatures w14:val="standardContextual"/>
              </w:rPr>
              <w:lastRenderedPageBreak/>
              <w:t>cuyo diámetro principal, o más representativo, se encuentre entre el siguiente rango (XX" y XX")</w:t>
            </w:r>
            <w:r w:rsidRPr="00784099">
              <w:rPr>
                <w:rFonts w:ascii="Verdana" w:eastAsia="Calibri" w:hAnsi="Verdana" w:cs="Calibri"/>
                <w:kern w:val="2"/>
                <w:sz w:val="21"/>
                <w:szCs w:val="21"/>
                <w:lang w:val="es-ES"/>
                <w14:ligatures w14:val="standardContextual"/>
              </w:rPr>
              <w:t>, en donde también se indica que le corresponde a la entidad indicar el rango de diámetros.</w:t>
            </w:r>
            <w:r w:rsidRPr="00784099">
              <w:rPr>
                <w:rFonts w:ascii="Verdana" w:eastAsia="Calibri" w:hAnsi="Verdana" w:cs="Calibri"/>
                <w:i/>
                <w:iCs/>
                <w:color w:val="EE0000"/>
                <w:kern w:val="2"/>
                <w:sz w:val="21"/>
                <w:szCs w:val="21"/>
                <w:lang w:val="es-ES"/>
                <w14:ligatures w14:val="standardContextual"/>
              </w:rPr>
              <w:t xml:space="preserve"> </w:t>
            </w:r>
          </w:p>
          <w:p w14:paraId="477B754A" w14:textId="77777777" w:rsidR="00784099" w:rsidRPr="00784099" w:rsidRDefault="00784099" w:rsidP="00784099">
            <w:pPr>
              <w:widowControl w:val="0"/>
              <w:autoSpaceDE w:val="0"/>
              <w:autoSpaceDN w:val="0"/>
              <w:spacing w:line="276" w:lineRule="auto"/>
              <w:ind w:left="709" w:right="709"/>
              <w:jc w:val="both"/>
              <w:rPr>
                <w:rFonts w:ascii="Verdana" w:eastAsia="Calibri" w:hAnsi="Verdana" w:cs="Calibri"/>
                <w:i/>
                <w:iCs/>
                <w:color w:val="000000"/>
                <w:kern w:val="2"/>
                <w:lang w:val="es-ES"/>
                <w14:ligatures w14:val="standardContextual"/>
              </w:rPr>
            </w:pPr>
          </w:p>
          <w:p w14:paraId="664F73F8" w14:textId="77777777" w:rsidR="00784099" w:rsidRPr="00784099" w:rsidRDefault="00784099" w:rsidP="00784099">
            <w:pPr>
              <w:widowControl w:val="0"/>
              <w:autoSpaceDE w:val="0"/>
              <w:autoSpaceDN w:val="0"/>
              <w:spacing w:line="276" w:lineRule="auto"/>
              <w:ind w:firstLine="709"/>
              <w:jc w:val="both"/>
              <w:rPr>
                <w:rFonts w:ascii="Verdana" w:eastAsia="Calibri" w:hAnsi="Verdana" w:cs="Calibri"/>
                <w:kern w:val="2"/>
                <w:lang w:val="es-ES"/>
                <w14:ligatures w14:val="standardContextual"/>
              </w:rPr>
            </w:pPr>
            <w:r w:rsidRPr="00784099">
              <w:rPr>
                <w:rFonts w:ascii="Verdana" w:eastAsia="Calibri" w:hAnsi="Verdana" w:cs="Calibri"/>
                <w:kern w:val="2"/>
                <w:lang w:val="es-ES"/>
                <w14:ligatures w14:val="standardContextual"/>
              </w:rPr>
              <w:t xml:space="preserve">Conforme a lo anterior, para el tipo de tubería a solicitar, ya sea en materiales como PVC, HD, PEAD, GRP o ACCP, </w:t>
            </w:r>
            <w:r w:rsidRPr="00784099">
              <w:rPr>
                <w:rFonts w:ascii="Verdana" w:eastAsia="Times New Roman" w:hAnsi="Verdana" w:cs="Calibri"/>
                <w:color w:val="000000"/>
                <w:lang w:val="es-MX" w:eastAsia="es-MX"/>
              </w:rPr>
              <w:t xml:space="preserve">le corresponde a la Entidad Estatal considerar y evaluar cuál es el material o los materiales más adecuados, ya sea porque son más representativos o porque técnicamente sean más funcionales u otro tipo de consideraciones técnicas, </w:t>
            </w:r>
            <w:r w:rsidRPr="00784099">
              <w:rPr>
                <w:rFonts w:ascii="Verdana" w:eastAsia="Calibri" w:hAnsi="Verdana" w:cs="Calibri"/>
                <w:kern w:val="2"/>
                <w:lang w:val="es-ES"/>
                <w14:ligatures w14:val="standardContextual"/>
              </w:rPr>
              <w:t>dependiendo del alcance del proyecto a ejecutar, que debe estar previsto en los estudios previos del proceso de selección</w:t>
            </w:r>
            <w:r w:rsidRPr="00784099">
              <w:rPr>
                <w:rFonts w:ascii="Verdana" w:eastAsia="Times New Roman" w:hAnsi="Verdana" w:cs="Calibri"/>
                <w:color w:val="000000"/>
                <w:lang w:val="es-MX" w:eastAsia="es-MX"/>
              </w:rPr>
              <w:t>.</w:t>
            </w:r>
            <w:r w:rsidRPr="00784099">
              <w:rPr>
                <w:rFonts w:ascii="Verdana" w:eastAsia="Calibri" w:hAnsi="Verdana" w:cs="Calibri"/>
                <w:kern w:val="2"/>
                <w:lang w:val="es-ES"/>
                <w14:ligatures w14:val="standardContextual"/>
              </w:rPr>
              <w:t xml:space="preserve"> En igual sentido, la entidad debe determinar qué tipo de “Experiencia Específica Adicional” va a solicitar; lo anterior, en función de lo indicado previamente en la Matriz 1 de Experiencia para el sector de agua potable y saneamiento básico, particularmente, el Capítulo 1 que corresponde a la “Construcción de acueductos”.</w:t>
            </w:r>
          </w:p>
        </w:tc>
      </w:tr>
    </w:tbl>
    <w:p w14:paraId="36E44D25" w14:textId="77777777" w:rsidR="00784099" w:rsidRPr="00784099" w:rsidRDefault="00784099" w:rsidP="00784099">
      <w:pPr>
        <w:tabs>
          <w:tab w:val="left" w:pos="142"/>
          <w:tab w:val="left" w:pos="284"/>
        </w:tabs>
        <w:snapToGrid w:val="0"/>
        <w:spacing w:after="0" w:line="276" w:lineRule="auto"/>
        <w:jc w:val="both"/>
        <w:rPr>
          <w:rFonts w:ascii="Verdana" w:eastAsia="Century Gothic" w:hAnsi="Verdana" w:cs="Century Gothic"/>
          <w:b/>
          <w:bCs/>
          <w:lang w:val="es-ES"/>
        </w:rPr>
      </w:pPr>
    </w:p>
    <w:p w14:paraId="6F705EBA" w14:textId="77777777" w:rsidR="00784099" w:rsidRPr="00784099" w:rsidRDefault="00784099" w:rsidP="0078409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784099">
        <w:rPr>
          <w:rFonts w:ascii="Verdana" w:eastAsia="Century Gothic" w:hAnsi="Verdana" w:cs="Century Gothic"/>
          <w:b/>
          <w:bCs/>
          <w:lang w:val="es-ES"/>
        </w:rPr>
        <w:t>Razones de la respuesta:</w:t>
      </w:r>
    </w:p>
    <w:p w14:paraId="44EF010D" w14:textId="77777777" w:rsidR="00784099" w:rsidRPr="00784099" w:rsidRDefault="00784099" w:rsidP="00784099">
      <w:pPr>
        <w:tabs>
          <w:tab w:val="left" w:pos="142"/>
          <w:tab w:val="left" w:pos="284"/>
        </w:tabs>
        <w:snapToGrid w:val="0"/>
        <w:spacing w:after="0" w:line="276" w:lineRule="auto"/>
        <w:ind w:left="357"/>
        <w:jc w:val="both"/>
        <w:rPr>
          <w:rFonts w:ascii="Verdana" w:eastAsia="Century Gothic" w:hAnsi="Verdana" w:cs="Century Gothic"/>
          <w:b/>
          <w:bCs/>
          <w:lang w:val="es-ES"/>
        </w:rPr>
      </w:pPr>
    </w:p>
    <w:p w14:paraId="200836C0" w14:textId="77777777" w:rsidR="00784099" w:rsidRPr="00784099" w:rsidRDefault="00784099" w:rsidP="00784099">
      <w:pPr>
        <w:snapToGrid w:val="0"/>
        <w:spacing w:after="0" w:line="276" w:lineRule="auto"/>
        <w:jc w:val="both"/>
        <w:rPr>
          <w:rFonts w:ascii="Verdana" w:eastAsia="Calibri" w:hAnsi="Verdana" w:cs="Arial"/>
          <w:lang w:val="es-ES"/>
        </w:rPr>
      </w:pPr>
      <w:r w:rsidRPr="00784099">
        <w:rPr>
          <w:rFonts w:ascii="Verdana" w:eastAsia="Calibri" w:hAnsi="Verdana" w:cs="Arial"/>
          <w:lang w:val="es-ES"/>
        </w:rPr>
        <w:t>Lo anterior se sustenta en las siguientes consideraciones:</w:t>
      </w:r>
    </w:p>
    <w:p w14:paraId="76293438" w14:textId="77777777" w:rsidR="00784099" w:rsidRPr="00784099" w:rsidRDefault="00784099" w:rsidP="00784099">
      <w:pPr>
        <w:snapToGrid w:val="0"/>
        <w:spacing w:after="0" w:line="276" w:lineRule="auto"/>
        <w:jc w:val="both"/>
        <w:rPr>
          <w:rFonts w:ascii="Verdana" w:eastAsia="Calibri" w:hAnsi="Verdana" w:cs="Arial"/>
          <w:lang w:val="es-ES"/>
        </w:rPr>
      </w:pPr>
    </w:p>
    <w:p w14:paraId="25C54BB2" w14:textId="77777777" w:rsidR="00784099" w:rsidRPr="00784099" w:rsidRDefault="00784099" w:rsidP="00784099">
      <w:pPr>
        <w:snapToGrid w:val="0"/>
        <w:spacing w:after="0" w:line="276" w:lineRule="auto"/>
        <w:contextualSpacing/>
        <w:jc w:val="both"/>
        <w:rPr>
          <w:rFonts w:ascii="Verdana" w:eastAsia="Calibri" w:hAnsi="Verdana" w:cs="Arial"/>
          <w:lang w:val="es-ES"/>
        </w:rPr>
      </w:pPr>
      <w:r w:rsidRPr="00784099">
        <w:rPr>
          <w:rFonts w:ascii="Verdana" w:eastAsia="Calibri" w:hAnsi="Verdana" w:cs="Arial"/>
          <w:kern w:val="2"/>
          <w:lang w:val="es-ES_tradnl"/>
          <w14:ligatures w14:val="standardContextual"/>
        </w:rPr>
        <w:t>La Ley 1150 de 2007, en el artículo 5, establece los requisitos habilitantes para participar en un procedimiento contractual, dentro de los cuales se destaca la experiencia, y cuyo propósito es que las entidades fijen unos requisitos mínimos que debe tener y acreditar el proponente, para que la entidad pueda verificar su aptitud para participar en el procedimiento de contratación y, si se le adjudica, ejecutar el contrato estatal</w:t>
      </w:r>
      <w:r w:rsidRPr="00784099">
        <w:rPr>
          <w:rFonts w:ascii="Aptos" w:eastAsia="Aptos" w:hAnsi="Aptos" w:cs="Times New Roman"/>
          <w:kern w:val="2"/>
          <w:sz w:val="24"/>
          <w:szCs w:val="24"/>
          <w:vertAlign w:val="superscript"/>
          <w:lang w:val="es-ES_tradnl"/>
          <w14:ligatures w14:val="standardContextual"/>
        </w:rPr>
        <w:footnoteReference w:id="1"/>
      </w:r>
      <w:r w:rsidRPr="00784099">
        <w:rPr>
          <w:rFonts w:ascii="Verdana" w:eastAsia="Calibri" w:hAnsi="Verdana" w:cs="Arial"/>
          <w:kern w:val="2"/>
          <w:lang w:val="es-ES_tradnl"/>
          <w14:ligatures w14:val="standardContextual"/>
        </w:rPr>
        <w:t xml:space="preserve">. En ese sentido, la entidad, como responsable de la </w:t>
      </w:r>
      <w:r w:rsidRPr="00784099">
        <w:rPr>
          <w:rFonts w:ascii="Verdana" w:eastAsia="Calibri" w:hAnsi="Verdana" w:cs="Arial"/>
          <w:kern w:val="2"/>
          <w:lang w:val="es-ES_tradnl"/>
          <w14:ligatures w14:val="standardContextual"/>
        </w:rPr>
        <w:lastRenderedPageBreak/>
        <w:t>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así como el mercado y precio del bien, obra o servicio a contratar</w:t>
      </w:r>
      <w:r w:rsidRPr="00784099">
        <w:rPr>
          <w:rFonts w:ascii="Aptos" w:eastAsia="Aptos" w:hAnsi="Aptos" w:cs="Times New Roman"/>
          <w:kern w:val="2"/>
          <w:sz w:val="24"/>
          <w:szCs w:val="24"/>
          <w:vertAlign w:val="superscript"/>
          <w:lang w:val="es-ES_tradnl"/>
          <w14:ligatures w14:val="standardContextual"/>
        </w:rPr>
        <w:footnoteReference w:id="2"/>
      </w:r>
      <w:r w:rsidRPr="00784099">
        <w:rPr>
          <w:rFonts w:ascii="Verdana" w:eastAsia="Calibri" w:hAnsi="Verdana" w:cs="Arial"/>
          <w:kern w:val="2"/>
          <w:lang w:val="es-ES_tradnl"/>
          <w14:ligatures w14:val="standardContextual"/>
        </w:rPr>
        <w:t>.</w:t>
      </w:r>
    </w:p>
    <w:p w14:paraId="1CF5AF2D" w14:textId="77777777" w:rsidR="00784099" w:rsidRPr="00784099" w:rsidRDefault="00784099" w:rsidP="00784099">
      <w:pPr>
        <w:snapToGrid w:val="0"/>
        <w:spacing w:before="120" w:after="120" w:line="276" w:lineRule="auto"/>
        <w:ind w:firstLine="709"/>
        <w:jc w:val="both"/>
        <w:rPr>
          <w:rFonts w:ascii="Verdana" w:eastAsia="Calibri" w:hAnsi="Verdana" w:cs="Arial"/>
          <w:lang w:val="es-ES"/>
        </w:rPr>
      </w:pPr>
      <w:r w:rsidRPr="00784099">
        <w:rPr>
          <w:rFonts w:ascii="Verdana" w:eastAsia="Calibri" w:hAnsi="Verdana" w:cs="Arial"/>
          <w:kern w:val="2"/>
          <w:lang w:val="es-ES_tradnl"/>
          <w14:ligatures w14:val="standardContextual"/>
        </w:rPr>
        <w:t>La experiencia que se deriva de los contratos que el proponente ha celebrado y ejecutado con diferentes contratantes, sin importar la naturaleza de estos, se verifica con el Registro Único de Proponentes –RUP–</w:t>
      </w:r>
      <w:r w:rsidRPr="00784099">
        <w:rPr>
          <w:rFonts w:ascii="Verdana" w:eastAsia="Aptos" w:hAnsi="Verdana" w:cs="Times New Roman"/>
          <w:kern w:val="2"/>
          <w:vertAlign w:val="superscript"/>
          <w:lang w:val="es-ES_tradnl"/>
          <w14:ligatures w14:val="standardContextual"/>
        </w:rPr>
        <w:footnoteReference w:id="3"/>
      </w:r>
      <w:r w:rsidRPr="00784099">
        <w:rPr>
          <w:rFonts w:ascii="Verdana" w:eastAsia="Calibri" w:hAnsi="Verdana" w:cs="Arial"/>
          <w:kern w:val="2"/>
          <w:lang w:val="es-ES_tradnl"/>
          <w14:ligatures w14:val="standardContextual"/>
        </w:rPr>
        <w:t>, cuando este certificado sea exigible de acuerdo con la ley. En el RUP constan los requisitos habilitantes que se evalúan exclusivamente con este documento, que es su plena prueba, sin que la entidad o el proponente puedan solicitar o aportar otra documentación</w:t>
      </w:r>
      <w:r w:rsidRPr="00784099">
        <w:rPr>
          <w:rFonts w:ascii="Verdana" w:eastAsia="Aptos" w:hAnsi="Verdana" w:cs="Times New Roman"/>
          <w:kern w:val="2"/>
          <w:vertAlign w:val="superscript"/>
          <w:lang w:val="es-ES_tradnl"/>
          <w14:ligatures w14:val="standardContextual"/>
        </w:rPr>
        <w:footnoteReference w:id="4"/>
      </w:r>
      <w:r w:rsidRPr="00784099">
        <w:rPr>
          <w:rFonts w:ascii="Verdana" w:eastAsia="Calibri" w:hAnsi="Verdana" w:cs="Arial"/>
          <w:kern w:val="2"/>
          <w:lang w:val="es-ES_tradnl"/>
          <w14:ligatures w14:val="standardContextual"/>
        </w:rPr>
        <w:t>.</w:t>
      </w:r>
    </w:p>
    <w:p w14:paraId="184E1E14" w14:textId="77777777" w:rsidR="00784099" w:rsidRPr="00784099" w:rsidRDefault="00784099" w:rsidP="00784099">
      <w:pPr>
        <w:spacing w:after="120" w:line="276" w:lineRule="auto"/>
        <w:ind w:firstLine="709"/>
        <w:jc w:val="both"/>
        <w:rPr>
          <w:rFonts w:ascii="Verdana" w:eastAsia="Calibri" w:hAnsi="Verdana" w:cs="Arial"/>
          <w:kern w:val="2"/>
          <w14:ligatures w14:val="standardContextual"/>
        </w:rPr>
      </w:pPr>
      <w:r w:rsidRPr="00784099">
        <w:rPr>
          <w:rFonts w:ascii="Verdana" w:eastAsia="Calibri" w:hAnsi="Verdana" w:cs="Arial"/>
          <w:kern w:val="2"/>
          <w14:ligatures w14:val="standardContextual"/>
        </w:rPr>
        <w:lastRenderedPageBreak/>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Pr="00784099">
        <w:rPr>
          <w:rFonts w:ascii="Verdana" w:eastAsia="Aptos" w:hAnsi="Verdana" w:cs="Times New Roman"/>
          <w:kern w:val="2"/>
          <w:vertAlign w:val="superscript"/>
          <w14:ligatures w14:val="standardContextual"/>
        </w:rPr>
        <w:footnoteReference w:id="5"/>
      </w:r>
      <w:r w:rsidRPr="00784099">
        <w:rPr>
          <w:rFonts w:ascii="Verdana" w:eastAsia="Calibri" w:hAnsi="Verdana" w:cs="Arial"/>
          <w:kern w:val="2"/>
          <w14:ligatures w14:val="standardContextu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 </w:t>
      </w:r>
    </w:p>
    <w:p w14:paraId="07E498BF" w14:textId="77777777" w:rsidR="00784099" w:rsidRPr="00784099" w:rsidRDefault="00784099" w:rsidP="00784099">
      <w:pPr>
        <w:snapToGrid w:val="0"/>
        <w:spacing w:after="120" w:line="276" w:lineRule="auto"/>
        <w:ind w:firstLine="709"/>
        <w:jc w:val="both"/>
        <w:rPr>
          <w:rFonts w:ascii="Verdana" w:eastAsia="Calibri" w:hAnsi="Verdana" w:cs="Arial"/>
          <w:lang w:val="es-ES"/>
        </w:rPr>
      </w:pPr>
      <w:r w:rsidRPr="00784099">
        <w:rPr>
          <w:rFonts w:ascii="Verdana" w:eastAsia="Aptos" w:hAnsi="Verdana" w:cs="Times New Roman"/>
          <w:kern w:val="2"/>
          <w:lang w:val="es-ES"/>
          <w14:ligatures w14:val="standardContextual"/>
        </w:rPr>
        <w:t>Por otra parte, es importante señalar que, el artículo 1 de la Ley 2022 de 2020 otorgó a la Agencia Nacional de Contratación Pública – Colombia Compra Eficiente la competencia para adoptar los documentos tipo. Asimismo, reiteró la obligatoriedad de su uso por parte de todas las entidades estatales sometidas al Estatuto General de Contratación de la Administración Pública ‒EGCAP‒. Esto implica que las autoridades deben implementar los documentos tipo que tengan por objeto las actividades contempladas en la “Matriz 1 ‒ Experiencia”. Además, estos documentos son inalterables, lo cual significa que no pueden ser modificados, salvo aquellos aspectos entre corchetes y resaltados en gris o cuya modificación sea permitida por los mismos documentos tipo, de acuerdo con las indicaciones que allí se establezcan.</w:t>
      </w:r>
    </w:p>
    <w:p w14:paraId="67C482B1" w14:textId="77777777" w:rsidR="00784099" w:rsidRPr="00784099" w:rsidRDefault="00784099" w:rsidP="00784099">
      <w:pPr>
        <w:spacing w:after="120" w:line="276" w:lineRule="auto"/>
        <w:ind w:firstLine="709"/>
        <w:jc w:val="both"/>
        <w:rPr>
          <w:rFonts w:ascii="Verdana" w:eastAsia="Calibri" w:hAnsi="Verdana" w:cs="Times New Roman"/>
          <w:lang w:val="es-ES"/>
        </w:rPr>
      </w:pPr>
      <w:r w:rsidRPr="00784099">
        <w:rPr>
          <w:rFonts w:ascii="Verdana" w:eastAsia="Calibri" w:hAnsi="Verdana" w:cs="Times New Roman"/>
          <w:lang w:val="es-ES"/>
        </w:rPr>
        <w:lastRenderedPageBreak/>
        <w:t xml:space="preserve">En desarrollo del artículo 1 de la Ley 2022 de 2020, esta Agencia expidió las Resoluciones 248 y 249 del 1 de diciembre de 2020, modificadas por las Resoluciones 161 del 17 de junio de 2021, 173 del 30 de junio de 2021, 304 del 13 de octubre de 2021 y 275 de 2022. Esta última empezó a regir a partir del 29 de agosto de 2022. Mediante estos actos administrativos se adoptaron y modificaron los documentos tipo para procesos de licitación pública y llave en mano de obras públicas de infraestructura de agua potable y saneamiento básico. </w:t>
      </w:r>
    </w:p>
    <w:p w14:paraId="78D6C00D" w14:textId="77777777" w:rsidR="00784099" w:rsidRPr="00784099" w:rsidRDefault="00784099" w:rsidP="00784099">
      <w:pPr>
        <w:spacing w:after="120" w:line="276" w:lineRule="auto"/>
        <w:ind w:firstLine="709"/>
        <w:jc w:val="both"/>
        <w:rPr>
          <w:rFonts w:ascii="Verdana" w:eastAsia="Calibri" w:hAnsi="Verdana" w:cs="Times New Roman"/>
          <w:lang w:val="es-ES"/>
        </w:rPr>
      </w:pPr>
      <w:r w:rsidRPr="00784099">
        <w:rPr>
          <w:rFonts w:ascii="Verdana" w:eastAsia="Calibri" w:hAnsi="Verdana" w:cs="Times New Roman"/>
          <w:lang w:val="es-ES"/>
        </w:rPr>
        <w:t xml:space="preserve">La Resolución 248 de 2021 se refiere, en su artículo segundo, al desarrollo e implementación de los documentos tipo, y establece que contienen parámetros obligatorios para las Entidades Estatales sometidas al Estatuto General de Contratación de la Administración Pública que adelanten procesos de selección de licitación de obra pública de infraestructura de agua potable y saneamiento básico.  </w:t>
      </w:r>
    </w:p>
    <w:p w14:paraId="6192A74F" w14:textId="77777777" w:rsidR="00784099" w:rsidRPr="00784099" w:rsidRDefault="00784099" w:rsidP="00784099">
      <w:pPr>
        <w:spacing w:after="120" w:line="276" w:lineRule="auto"/>
        <w:ind w:firstLine="709"/>
        <w:jc w:val="both"/>
        <w:rPr>
          <w:rFonts w:ascii="Verdana" w:eastAsia="Calibri" w:hAnsi="Verdana" w:cs="Times New Roman"/>
          <w:lang w:val="es-ES"/>
        </w:rPr>
      </w:pPr>
      <w:r w:rsidRPr="00784099">
        <w:rPr>
          <w:rFonts w:ascii="Verdana" w:eastAsia="Calibri" w:hAnsi="Verdana" w:cs="Times New Roman"/>
          <w:bCs/>
          <w:lang w:val="es-ES"/>
        </w:rPr>
        <w:t xml:space="preserve">Para la determinación de los requisitos mínimos de experiencia según la “Matriz 1 – Experiencia”, el numeral 3.5.2 del documento base de los documentos tipo adoptados mediante las resoluciones citadas prescribe que la entidad debe indicar de conformidad con su conocimiento integral del proyecto y las necesidades específicas que requiere acreditar, la forma de análisis y establecimiento de las condiciones de experiencia, tanto general como específica.  </w:t>
      </w:r>
    </w:p>
    <w:p w14:paraId="522973D0" w14:textId="77777777" w:rsidR="00784099" w:rsidRPr="00784099" w:rsidRDefault="00784099" w:rsidP="00784099">
      <w:pPr>
        <w:spacing w:after="120" w:line="276" w:lineRule="auto"/>
        <w:ind w:firstLine="709"/>
        <w:jc w:val="both"/>
        <w:rPr>
          <w:rFonts w:ascii="Verdana" w:eastAsia="Calibri" w:hAnsi="Verdana" w:cs="Times New Roman"/>
          <w:bCs/>
          <w:lang w:val="es-ES"/>
        </w:rPr>
      </w:pPr>
      <w:r w:rsidRPr="00784099">
        <w:rPr>
          <w:rFonts w:ascii="Verdana" w:eastAsia="Calibri" w:hAnsi="Verdana" w:cs="Times New Roman"/>
          <w:bCs/>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agua potable y saneamiento básico, </w:t>
      </w:r>
      <w:proofErr w:type="spellStart"/>
      <w:r w:rsidRPr="00784099">
        <w:rPr>
          <w:rFonts w:ascii="Verdana" w:eastAsia="Calibri" w:hAnsi="Verdana" w:cs="Times New Roman"/>
          <w:bCs/>
          <w:lang w:val="es-ES"/>
        </w:rPr>
        <w:t>ii</w:t>
      </w:r>
      <w:proofErr w:type="spellEnd"/>
      <w:r w:rsidRPr="00784099">
        <w:rPr>
          <w:rFonts w:ascii="Verdana" w:eastAsia="Calibri" w:hAnsi="Verdana" w:cs="Times New Roman"/>
          <w:bCs/>
          <w:lang w:val="es-ES"/>
        </w:rPr>
        <w:t xml:space="preserve">) la actividad a contratar y </w:t>
      </w:r>
      <w:proofErr w:type="spellStart"/>
      <w:r w:rsidRPr="00784099">
        <w:rPr>
          <w:rFonts w:ascii="Verdana" w:eastAsia="Calibri" w:hAnsi="Verdana" w:cs="Times New Roman"/>
          <w:bCs/>
          <w:lang w:val="es-ES"/>
        </w:rPr>
        <w:t>iii</w:t>
      </w:r>
      <w:proofErr w:type="spellEnd"/>
      <w:r w:rsidRPr="00784099">
        <w:rPr>
          <w:rFonts w:ascii="Verdana" w:eastAsia="Calibri" w:hAnsi="Verdana" w:cs="Times New Roman"/>
          <w:bCs/>
          <w:lang w:val="es-ES"/>
        </w:rPr>
        <w:t>) la cuantía del proceso de contratación.</w:t>
      </w:r>
    </w:p>
    <w:p w14:paraId="1B4CE4E8" w14:textId="77777777" w:rsidR="00784099" w:rsidRPr="00784099" w:rsidRDefault="00784099" w:rsidP="00784099">
      <w:pPr>
        <w:spacing w:after="120" w:line="276" w:lineRule="auto"/>
        <w:ind w:firstLine="709"/>
        <w:jc w:val="both"/>
        <w:rPr>
          <w:rFonts w:ascii="Verdana" w:eastAsia="Calibri" w:hAnsi="Verdana" w:cs="Times New Roman"/>
          <w:bCs/>
          <w:lang w:val="es-ES"/>
        </w:rPr>
      </w:pPr>
      <w:r w:rsidRPr="00784099">
        <w:rPr>
          <w:rFonts w:ascii="Verdana" w:eastAsia="Calibri" w:hAnsi="Verdana" w:cs="Times New Roman"/>
          <w:bCs/>
          <w:lang w:val="es-ES"/>
        </w:rPr>
        <w:t xml:space="preserve">La “Matriz 1 – Experiencia” del sector de agua potable y saneamiento básico está constituida por siete (7) tipos de obras de infraestructura, a saber: 1) obras de acueductos; 2) obras de alcantarillado –sanitarios y/o pluviales y/o combinados–; 3) obras de aseo y/o manejo de residuos; 4) obras para PTAP –planta de tratamiento de agua potable– y/o PTAR –planta de tratamiento de aguas residuales–; 5) unidades sanitarias para vivienda rural dispersa; 6) sistemas no convencionales de potabilización y tratamiento de aguas residuales, </w:t>
      </w:r>
      <w:r w:rsidRPr="00784099">
        <w:rPr>
          <w:rFonts w:ascii="Verdana" w:eastAsia="Calibri" w:hAnsi="Verdana" w:cs="Times New Roman"/>
          <w:bCs/>
          <w:lang w:val="es-ES"/>
        </w:rPr>
        <w:lastRenderedPageBreak/>
        <w:t xml:space="preserve">y 7) estudios y diseños –en el caso de proyectos que requieran labores de: estudios, diseños y construcción–. </w:t>
      </w:r>
    </w:p>
    <w:p w14:paraId="6FF652CC" w14:textId="77777777" w:rsidR="00784099" w:rsidRPr="00784099" w:rsidRDefault="00784099" w:rsidP="00784099">
      <w:pPr>
        <w:spacing w:after="120" w:line="276" w:lineRule="auto"/>
        <w:ind w:firstLine="709"/>
        <w:jc w:val="both"/>
        <w:rPr>
          <w:rFonts w:ascii="Verdana" w:eastAsia="Calibri" w:hAnsi="Verdana" w:cs="Times New Roman"/>
          <w:bCs/>
          <w:lang w:val="es-ES"/>
        </w:rPr>
      </w:pPr>
      <w:r w:rsidRPr="00784099">
        <w:rPr>
          <w:rFonts w:ascii="Verdana" w:eastAsia="Calibri" w:hAnsi="Verdana" w:cs="Times New Roman"/>
          <w:bCs/>
          <w:lang w:val="es-ES"/>
        </w:rPr>
        <w:t xml:space="preserve">Con respecto a la actividad a contratar, la Matriz 1 establece cuáles son las que corresponden a cada uno de los tipos de infraestructura mencionados, con el fin de que la entidad identifique aquellas en las cuales se encuadre de mejor forma el objeto que pretende ejecutar y determinar los requisitos de experiencia exigibles. Por último, el documento establece los rangos dentro de los cuales se debe identificar el presupuesto del proceso de contratación. </w:t>
      </w:r>
    </w:p>
    <w:p w14:paraId="57D356FE" w14:textId="77777777" w:rsidR="00784099" w:rsidRPr="00784099" w:rsidRDefault="00784099" w:rsidP="00784099">
      <w:pPr>
        <w:spacing w:after="120" w:line="276" w:lineRule="auto"/>
        <w:ind w:firstLine="709"/>
        <w:jc w:val="both"/>
        <w:rPr>
          <w:rFonts w:ascii="Verdana" w:eastAsia="Calibri" w:hAnsi="Verdana" w:cs="Times New Roman"/>
          <w:bCs/>
          <w:lang w:val="es-ES"/>
        </w:rPr>
      </w:pPr>
      <w:r w:rsidRPr="00784099">
        <w:rPr>
          <w:rFonts w:ascii="Verdana" w:eastAsia="Calibri" w:hAnsi="Verdana" w:cs="Times New Roman"/>
          <w:bCs/>
          <w:lang w:val="es-ES"/>
        </w:rPr>
        <w:t xml:space="preserve">Conforme con lo expuesto, para definir la experiencia exigible en un proceso de contratación de licitación de obra pública de agua potable y saneamiento básico, se deben seguir los siguientes pasos: </w:t>
      </w:r>
    </w:p>
    <w:p w14:paraId="61BD23EA" w14:textId="77777777" w:rsidR="00784099" w:rsidRPr="00784099" w:rsidRDefault="00784099" w:rsidP="00784099">
      <w:pPr>
        <w:spacing w:after="120" w:line="276" w:lineRule="auto"/>
        <w:ind w:firstLine="709"/>
        <w:jc w:val="both"/>
        <w:rPr>
          <w:rFonts w:ascii="Verdana" w:eastAsia="Calibri" w:hAnsi="Verdana" w:cs="Times New Roman"/>
          <w:bCs/>
          <w:lang w:val="es-ES"/>
        </w:rPr>
      </w:pPr>
      <w:r w:rsidRPr="00784099">
        <w:rPr>
          <w:rFonts w:ascii="Verdana" w:eastAsia="Calibri" w:hAnsi="Verdana" w:cs="Times New Roman"/>
          <w:bCs/>
          <w:lang w:val="es-ES"/>
        </w:rPr>
        <w:t>•</w:t>
      </w:r>
      <w:r w:rsidRPr="00784099">
        <w:rPr>
          <w:rFonts w:ascii="Verdana" w:eastAsia="Calibri" w:hAnsi="Verdana" w:cs="Times New Roman"/>
          <w:bCs/>
          <w:lang w:val="es-ES"/>
        </w:rPr>
        <w:tab/>
        <w:t>Identificar en la “Matriz 1 – Experiencia” el tipo de infraestructura sobre el cual recae la obra a ejecutar.</w:t>
      </w:r>
    </w:p>
    <w:p w14:paraId="3017B973" w14:textId="77777777" w:rsidR="00784099" w:rsidRPr="00784099" w:rsidRDefault="00784099" w:rsidP="00784099">
      <w:pPr>
        <w:spacing w:after="120" w:line="276" w:lineRule="auto"/>
        <w:ind w:firstLine="709"/>
        <w:jc w:val="both"/>
        <w:rPr>
          <w:rFonts w:ascii="Verdana" w:eastAsia="Calibri" w:hAnsi="Verdana" w:cs="Times New Roman"/>
          <w:bCs/>
          <w:lang w:val="es-ES"/>
        </w:rPr>
      </w:pPr>
      <w:r w:rsidRPr="00784099">
        <w:rPr>
          <w:rFonts w:ascii="Verdana" w:eastAsia="Calibri" w:hAnsi="Verdana" w:cs="Times New Roman"/>
          <w:bCs/>
          <w:lang w:val="es-ES"/>
        </w:rPr>
        <w:t>•</w:t>
      </w:r>
      <w:r w:rsidRPr="00784099">
        <w:rPr>
          <w:rFonts w:ascii="Verdana" w:eastAsia="Calibri" w:hAnsi="Verdana" w:cs="Times New Roman"/>
          <w:bCs/>
          <w:lang w:val="es-ES"/>
        </w:rPr>
        <w:tab/>
        <w:t>Una vez definido el tipo de infraestructura, identificar la “actividad a contratar” acorde con la “Matriz 1 – Experiencia”. Esta actividad corresponde a la obra que pretende ejecutar la entidad estatal de acuerdo con el objeto y su alcance. En este sentido, la entidad debe identificar cuál o cuáles de las actividades a contratar definidas en la “Matriz 1 – Experiencia” corresponden a las obras que ejecutará y de esta manera solicitar la experiencia que corresponde.</w:t>
      </w:r>
    </w:p>
    <w:p w14:paraId="19324AC5" w14:textId="77777777" w:rsidR="00784099" w:rsidRPr="00784099" w:rsidRDefault="00784099" w:rsidP="00784099">
      <w:pPr>
        <w:spacing w:after="120" w:line="276" w:lineRule="auto"/>
        <w:ind w:firstLine="709"/>
        <w:jc w:val="both"/>
        <w:rPr>
          <w:rFonts w:ascii="Verdana" w:eastAsia="Calibri" w:hAnsi="Verdana" w:cs="Times New Roman"/>
          <w:bCs/>
          <w:lang w:val="es-ES"/>
        </w:rPr>
      </w:pPr>
      <w:r w:rsidRPr="00784099">
        <w:rPr>
          <w:rFonts w:ascii="Verdana" w:eastAsia="Calibri" w:hAnsi="Verdana" w:cs="Times New Roman"/>
          <w:bCs/>
          <w:lang w:val="es-ES"/>
        </w:rPr>
        <w:t>•</w:t>
      </w:r>
      <w:r w:rsidRPr="00784099">
        <w:rPr>
          <w:rFonts w:ascii="Verdana" w:eastAsia="Calibri" w:hAnsi="Verdana" w:cs="Times New Roman"/>
          <w:bCs/>
          <w:lang w:val="es-ES"/>
        </w:rPr>
        <w:tab/>
        <w:t>Identificar el rango de cuantía en el cual se encuentra el proceso de contratación de acuerdo con el presupuesto oficial.</w:t>
      </w:r>
    </w:p>
    <w:p w14:paraId="396B20D0" w14:textId="77777777" w:rsidR="00784099" w:rsidRPr="00784099" w:rsidRDefault="00784099" w:rsidP="00784099">
      <w:pPr>
        <w:spacing w:after="120" w:line="276" w:lineRule="auto"/>
        <w:ind w:firstLine="709"/>
        <w:jc w:val="both"/>
        <w:rPr>
          <w:rFonts w:ascii="Verdana" w:eastAsia="Calibri" w:hAnsi="Verdana" w:cs="Times New Roman"/>
          <w:bCs/>
          <w:lang w:val="es-ES"/>
        </w:rPr>
      </w:pPr>
      <w:r w:rsidRPr="00784099">
        <w:rPr>
          <w:rFonts w:ascii="Verdana" w:eastAsia="Calibri" w:hAnsi="Verdana" w:cs="Times New Roman"/>
          <w:bCs/>
          <w:lang w:val="es-ES"/>
        </w:rPr>
        <w:t>•</w:t>
      </w:r>
      <w:r w:rsidRPr="00784099">
        <w:rPr>
          <w:rFonts w:ascii="Verdana" w:eastAsia="Calibri" w:hAnsi="Verdana" w:cs="Times New Roman"/>
          <w:bCs/>
          <w:lang w:val="es-ES"/>
        </w:rPr>
        <w:tab/>
        <w:t>Identificar la “Experiencia general” exigible acorde con la “Matriz 1 – Experiencia”, teniendo en cuenta la actividad a contratar y el rango de la cuantía del proceso de contratación.</w:t>
      </w:r>
    </w:p>
    <w:p w14:paraId="5DD69CB5" w14:textId="77777777" w:rsidR="00784099" w:rsidRPr="00784099" w:rsidRDefault="00784099" w:rsidP="00784099">
      <w:pPr>
        <w:spacing w:after="120" w:line="276" w:lineRule="auto"/>
        <w:ind w:firstLine="709"/>
        <w:jc w:val="both"/>
        <w:rPr>
          <w:rFonts w:ascii="Verdana" w:eastAsia="Calibri" w:hAnsi="Verdana" w:cs="Times New Roman"/>
          <w:bCs/>
          <w:lang w:val="es-ES"/>
        </w:rPr>
      </w:pPr>
      <w:r w:rsidRPr="00784099">
        <w:rPr>
          <w:rFonts w:ascii="Verdana" w:eastAsia="Calibri" w:hAnsi="Verdana" w:cs="Times New Roman"/>
          <w:bCs/>
          <w:lang w:val="es-ES"/>
        </w:rPr>
        <w:t>•</w:t>
      </w:r>
      <w:r w:rsidRPr="00784099">
        <w:rPr>
          <w:rFonts w:ascii="Verdana" w:eastAsia="Calibri" w:hAnsi="Verdana" w:cs="Times New Roman"/>
          <w:bCs/>
          <w:lang w:val="es-ES"/>
        </w:rPr>
        <w:tab/>
        <w:t>Identificar la “experiencia específica” exigible, el porcentaje de dimensionamiento, que se puede solicitar acorde con las magnitudes a ejecutar de acuerdo con la cuantía del proceso de contratación y las especificaciones técnicas que determina cada actividad.</w:t>
      </w:r>
    </w:p>
    <w:p w14:paraId="0D46C118" w14:textId="77777777" w:rsidR="00784099" w:rsidRPr="00784099" w:rsidRDefault="00784099" w:rsidP="00784099">
      <w:pPr>
        <w:spacing w:after="120" w:line="276" w:lineRule="auto"/>
        <w:ind w:firstLine="709"/>
        <w:jc w:val="both"/>
        <w:rPr>
          <w:rFonts w:ascii="Verdana" w:eastAsia="Calibri" w:hAnsi="Verdana" w:cs="Times New Roman"/>
          <w:b/>
          <w:lang w:val="es-ES"/>
        </w:rPr>
      </w:pPr>
      <w:r w:rsidRPr="00784099">
        <w:rPr>
          <w:rFonts w:ascii="Verdana" w:eastAsia="Calibri" w:hAnsi="Verdana" w:cs="Times New Roman"/>
          <w:bCs/>
          <w:lang w:val="es-ES"/>
        </w:rPr>
        <w:t xml:space="preserve">Así las cosas, en la etapa de planeación, la entidad estatal debe identificar el tipo de obra de infraestructura y las actividades definidas en la “Matriz 1 – Experiencia” atendiendo al alcance del objeto a contratar. De esta manera, la “experiencia general” y la “experiencia específica” se solicitará de acuerdo con </w:t>
      </w:r>
      <w:r w:rsidRPr="00784099">
        <w:rPr>
          <w:rFonts w:ascii="Verdana" w:eastAsia="Calibri" w:hAnsi="Verdana" w:cs="Times New Roman"/>
          <w:bCs/>
          <w:lang w:val="es-ES"/>
        </w:rPr>
        <w:lastRenderedPageBreak/>
        <w:t>la actividad a contratar, con la cuantía del procedimiento y teniendo en cuenta las condiciones técnicas requeridas por la entidad, aspecto que deberá acreditarse de acuerdo con las instrucciones establecidas en dicha matriz para cada actividad.</w:t>
      </w:r>
    </w:p>
    <w:p w14:paraId="6E6A7A6D" w14:textId="77777777" w:rsidR="00784099" w:rsidRPr="00784099" w:rsidRDefault="00784099" w:rsidP="00784099">
      <w:pPr>
        <w:spacing w:after="120" w:line="276" w:lineRule="auto"/>
        <w:ind w:firstLine="709"/>
        <w:jc w:val="both"/>
        <w:rPr>
          <w:rFonts w:ascii="Verdana" w:eastAsia="Calibri" w:hAnsi="Verdana" w:cs="Times New Roman"/>
          <w:bCs/>
          <w:lang w:val="es-ES"/>
        </w:rPr>
      </w:pPr>
      <w:r w:rsidRPr="00784099">
        <w:rPr>
          <w:rFonts w:ascii="Verdana" w:eastAsia="Calibri" w:hAnsi="Verdana" w:cs="Times New Roman"/>
          <w:bCs/>
          <w:lang w:val="es-ES"/>
        </w:rPr>
        <w:t>La entidad también puede optar por incluir una o más combinaciones de experiencia específica, según la pertinencia de estas y el alcance del futuro contrato. Es decir que la entidad puede establecer una exigencia de experiencia específica o, por el contrario, exigir varias alternativas para verificar la idoneidad del proponente, de acuerdo con el análisis que realice.</w:t>
      </w:r>
    </w:p>
    <w:p w14:paraId="05E79718" w14:textId="77777777" w:rsidR="00784099" w:rsidRPr="00784099" w:rsidRDefault="00784099" w:rsidP="00784099">
      <w:pPr>
        <w:widowControl w:val="0"/>
        <w:autoSpaceDE w:val="0"/>
        <w:autoSpaceDN w:val="0"/>
        <w:spacing w:after="120" w:line="276" w:lineRule="auto"/>
        <w:ind w:firstLine="709"/>
        <w:jc w:val="both"/>
        <w:rPr>
          <w:rFonts w:ascii="Verdana" w:eastAsia="Calibri" w:hAnsi="Verdana" w:cs="Calibri"/>
          <w:kern w:val="2"/>
          <w:lang w:val="es-ES"/>
          <w14:ligatures w14:val="standardContextual"/>
        </w:rPr>
      </w:pPr>
      <w:r w:rsidRPr="00784099">
        <w:rPr>
          <w:rFonts w:ascii="Verdana" w:eastAsia="Calibri" w:hAnsi="Verdana" w:cs="Calibri"/>
          <w:kern w:val="2"/>
          <w:lang w:val="es-ES"/>
          <w14:ligatures w14:val="standardContextual"/>
        </w:rPr>
        <w:t>De acuerdo con lo anterior, para determinar si determinado objeto contractual se encuentra cobijado o no por los documentos tipo, es necesario establecer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09C31FD" w14:textId="77777777" w:rsidR="00784099" w:rsidRPr="00784099" w:rsidRDefault="00784099" w:rsidP="00784099">
      <w:pPr>
        <w:widowControl w:val="0"/>
        <w:autoSpaceDE w:val="0"/>
        <w:autoSpaceDN w:val="0"/>
        <w:spacing w:after="0" w:line="276" w:lineRule="auto"/>
        <w:ind w:firstLine="709"/>
        <w:jc w:val="both"/>
        <w:rPr>
          <w:rFonts w:ascii="Verdana" w:eastAsia="Calibri" w:hAnsi="Verdana" w:cs="Calibri"/>
          <w:kern w:val="2"/>
          <w:lang w:val="es-ES"/>
          <w14:ligatures w14:val="standardContextual"/>
        </w:rPr>
      </w:pPr>
      <w:r w:rsidRPr="00784099">
        <w:rPr>
          <w:rFonts w:ascii="Verdana" w:eastAsia="Calibri" w:hAnsi="Verdana" w:cs="Calibri"/>
          <w:kern w:val="2"/>
          <w:lang w:val="es-ES"/>
          <w14:ligatures w14:val="standardContextual"/>
        </w:rPr>
        <w:t xml:space="preserve">En este contexto, la “Matriz 1 - Experiencia del documento tipo de licitación de obra pública de agua potable y saneamiento básico”, establece en el Capítulo </w:t>
      </w:r>
      <w:r w:rsidRPr="00784099">
        <w:rPr>
          <w:rFonts w:ascii="Verdana" w:eastAsia="Calibri" w:hAnsi="Verdana" w:cs="Calibri"/>
          <w:i/>
          <w:iCs/>
          <w:kern w:val="2"/>
          <w:lang w:val="es-ES"/>
          <w14:ligatures w14:val="standardContextual"/>
        </w:rPr>
        <w:t>1. Obras de Acueductos</w:t>
      </w:r>
      <w:r w:rsidRPr="00784099">
        <w:rPr>
          <w:rFonts w:ascii="Verdana" w:eastAsia="Calibri" w:hAnsi="Verdana" w:cs="Calibri"/>
          <w:kern w:val="2"/>
          <w:lang w:val="es-ES"/>
          <w14:ligatures w14:val="standardContextual"/>
        </w:rPr>
        <w:t>, la actividad “</w:t>
      </w:r>
      <w:r w:rsidRPr="00784099">
        <w:rPr>
          <w:rFonts w:ascii="Verdana" w:eastAsia="Calibri" w:hAnsi="Verdana" w:cs="Calibri"/>
          <w:i/>
          <w:iCs/>
          <w:kern w:val="2"/>
          <w:lang w:val="es-ES"/>
          <w14:ligatures w14:val="standardContextual"/>
        </w:rPr>
        <w:t>1.1 PROYECTOS DE CONSTRUCCIÓN DE ACUEDUCTOS (URBANOS Y/O RURALES) Y/U OBRAS COMPLEMENTARIA”</w:t>
      </w:r>
      <w:r w:rsidRPr="00784099">
        <w:rPr>
          <w:rFonts w:ascii="Verdana" w:eastAsia="Calibri" w:hAnsi="Verdana" w:cs="Calibri"/>
          <w:kern w:val="2"/>
          <w:lang w:val="es-ES"/>
          <w14:ligatures w14:val="standardContextual"/>
        </w:rPr>
        <w:t>. Allí se solicita la siguiente experiencia general, específica y específica adicional, con sus respectivas notas:</w:t>
      </w:r>
    </w:p>
    <w:p w14:paraId="23366837" w14:textId="77777777" w:rsidR="00784099" w:rsidRPr="00784099" w:rsidRDefault="00784099" w:rsidP="00784099">
      <w:pPr>
        <w:widowControl w:val="0"/>
        <w:autoSpaceDE w:val="0"/>
        <w:autoSpaceDN w:val="0"/>
        <w:spacing w:after="0" w:line="276" w:lineRule="auto"/>
        <w:ind w:firstLine="709"/>
        <w:jc w:val="both"/>
        <w:rPr>
          <w:rFonts w:ascii="Verdana" w:eastAsia="Calibri" w:hAnsi="Verdana" w:cs="Calibri"/>
          <w:kern w:val="2"/>
          <w:lang w:val="es-ES"/>
          <w14:ligatures w14:val="standardContextual"/>
        </w:rPr>
      </w:pPr>
    </w:p>
    <w:p w14:paraId="7948CD62" w14:textId="77777777" w:rsidR="00784099" w:rsidRPr="00784099" w:rsidRDefault="00784099" w:rsidP="00784099">
      <w:pPr>
        <w:widowControl w:val="0"/>
        <w:numPr>
          <w:ilvl w:val="0"/>
          <w:numId w:val="18"/>
        </w:numPr>
        <w:autoSpaceDE w:val="0"/>
        <w:autoSpaceDN w:val="0"/>
        <w:spacing w:after="0" w:line="240" w:lineRule="auto"/>
        <w:ind w:left="709" w:right="709" w:firstLine="0"/>
        <w:jc w:val="both"/>
        <w:rPr>
          <w:rFonts w:ascii="Verdana" w:eastAsia="Calibri" w:hAnsi="Verdana" w:cs="Calibri"/>
          <w:b/>
          <w:bCs/>
          <w:kern w:val="2"/>
          <w:sz w:val="21"/>
          <w:szCs w:val="21"/>
          <w:lang w:val="es-ES"/>
          <w14:ligatures w14:val="standardContextual"/>
        </w:rPr>
      </w:pPr>
      <w:r w:rsidRPr="00784099">
        <w:rPr>
          <w:rFonts w:ascii="Verdana" w:eastAsia="Calibri" w:hAnsi="Verdana" w:cs="Calibri"/>
          <w:b/>
          <w:bCs/>
          <w:kern w:val="2"/>
          <w:sz w:val="21"/>
          <w:szCs w:val="21"/>
          <w:lang w:val="es-ES"/>
          <w14:ligatures w14:val="standardContextual"/>
        </w:rPr>
        <w:t>Experiencia General:</w:t>
      </w:r>
    </w:p>
    <w:p w14:paraId="78FC2CC6"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b/>
          <w:bCs/>
          <w:kern w:val="2"/>
          <w:sz w:val="21"/>
          <w:szCs w:val="21"/>
          <w:lang w:val="es-ES"/>
          <w14:ligatures w14:val="standardContextual"/>
        </w:rPr>
      </w:pPr>
    </w:p>
    <w:p w14:paraId="7D4E91A6"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b/>
          <w:bCs/>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xml:space="preserve">“PROYECTOS QUE CORRESPONDAN O HAYAN CONTENIDO ACTIVIDADES DE: </w:t>
      </w:r>
      <w:r w:rsidRPr="00784099">
        <w:rPr>
          <w:rFonts w:ascii="Verdana" w:eastAsia="Calibri" w:hAnsi="Verdana" w:cs="Calibri"/>
          <w:b/>
          <w:bCs/>
          <w:i/>
          <w:iCs/>
          <w:kern w:val="2"/>
          <w:sz w:val="21"/>
          <w:szCs w:val="21"/>
          <w:lang w:val="es-ES"/>
          <w14:ligatures w14:val="standardContextual"/>
        </w:rPr>
        <w:t>CONSTRUCCION DE ACUEDUCTOS.”</w:t>
      </w:r>
    </w:p>
    <w:p w14:paraId="4A3698E5"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b/>
          <w:bCs/>
          <w:i/>
          <w:iCs/>
          <w:kern w:val="2"/>
          <w:sz w:val="21"/>
          <w:szCs w:val="21"/>
          <w:lang w:val="es-ES"/>
          <w14:ligatures w14:val="standardContextual"/>
        </w:rPr>
      </w:pPr>
    </w:p>
    <w:p w14:paraId="2B947251" w14:textId="77777777" w:rsidR="00784099" w:rsidRPr="00784099" w:rsidRDefault="00784099" w:rsidP="00784099">
      <w:pPr>
        <w:widowControl w:val="0"/>
        <w:numPr>
          <w:ilvl w:val="0"/>
          <w:numId w:val="18"/>
        </w:numPr>
        <w:autoSpaceDE w:val="0"/>
        <w:autoSpaceDN w:val="0"/>
        <w:spacing w:after="0" w:line="240" w:lineRule="auto"/>
        <w:ind w:left="709" w:right="709" w:firstLine="0"/>
        <w:jc w:val="both"/>
        <w:rPr>
          <w:rFonts w:ascii="Verdana" w:eastAsia="Calibri" w:hAnsi="Verdana" w:cs="Calibri"/>
          <w:kern w:val="2"/>
          <w:sz w:val="21"/>
          <w:szCs w:val="21"/>
          <w:lang w:val="es-ES"/>
          <w14:ligatures w14:val="standardContextual"/>
        </w:rPr>
      </w:pPr>
      <w:r w:rsidRPr="00784099">
        <w:rPr>
          <w:rFonts w:ascii="Verdana" w:eastAsia="Calibri" w:hAnsi="Verdana" w:cs="Calibri"/>
          <w:b/>
          <w:bCs/>
          <w:kern w:val="2"/>
          <w:sz w:val="21"/>
          <w:szCs w:val="21"/>
          <w:lang w:val="es-ES"/>
          <w14:ligatures w14:val="standardContextual"/>
        </w:rPr>
        <w:t>Experiencia Específica Obligatoria</w:t>
      </w:r>
      <w:r w:rsidRPr="00784099">
        <w:rPr>
          <w:rFonts w:ascii="Verdana" w:eastAsia="Calibri" w:hAnsi="Verdana" w:cs="Calibri"/>
          <w:kern w:val="2"/>
          <w:sz w:val="21"/>
          <w:szCs w:val="21"/>
          <w:lang w:val="es-ES"/>
          <w14:ligatures w14:val="standardContextual"/>
        </w:rPr>
        <w:t>:</w:t>
      </w:r>
    </w:p>
    <w:p w14:paraId="78F26131"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kern w:val="2"/>
          <w:sz w:val="21"/>
          <w:szCs w:val="21"/>
          <w:lang w:val="es-ES"/>
          <w14:ligatures w14:val="standardContextual"/>
        </w:rPr>
      </w:pPr>
    </w:p>
    <w:p w14:paraId="058797DB"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color w:val="000000"/>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xml:space="preserve">“Por lo menos uno (1) de los contratos válidos aportados como experiencia general debe contar con una longitud de tubería equivalente al (F%) de la longitud total establecida en el presente proceso de selección, </w:t>
      </w:r>
      <w:r w:rsidRPr="00784099">
        <w:rPr>
          <w:rFonts w:ascii="Verdana" w:eastAsia="Calibri" w:hAnsi="Verdana" w:cs="Calibri"/>
          <w:i/>
          <w:iCs/>
          <w:kern w:val="2"/>
          <w:sz w:val="21"/>
          <w:szCs w:val="21"/>
          <w:u w:val="single"/>
          <w:lang w:val="es-ES"/>
          <w14:ligatures w14:val="standardContextual"/>
        </w:rPr>
        <w:t xml:space="preserve">y que contemple como mínimo las mismas condiciones técnicas (entiéndase como mismas condiciones técnicas la </w:t>
      </w:r>
      <w:r w:rsidRPr="00784099">
        <w:rPr>
          <w:rFonts w:ascii="Verdana" w:eastAsia="Calibri" w:hAnsi="Verdana" w:cs="Calibri"/>
          <w:i/>
          <w:iCs/>
          <w:kern w:val="2"/>
          <w:sz w:val="21"/>
          <w:szCs w:val="21"/>
          <w:u w:val="single"/>
          <w:lang w:val="es-ES"/>
          <w14:ligatures w14:val="standardContextual"/>
        </w:rPr>
        <w:lastRenderedPageBreak/>
        <w:t>instalación según el tipo de tubería: PVC, HD, PEAD, GRP, ACCP, otras) el cual corresponde</w:t>
      </w:r>
      <w:r w:rsidRPr="00784099">
        <w:rPr>
          <w:rFonts w:ascii="Verdana" w:eastAsia="Calibri" w:hAnsi="Verdana" w:cs="Calibri"/>
          <w:i/>
          <w:iCs/>
          <w:kern w:val="2"/>
          <w:sz w:val="21"/>
          <w:szCs w:val="21"/>
          <w:lang w:val="es-ES"/>
          <w14:ligatures w14:val="standardContextual"/>
        </w:rPr>
        <w:t xml:space="preserve"> a </w:t>
      </w:r>
      <w:r w:rsidRPr="00784099">
        <w:rPr>
          <w:rFonts w:ascii="Verdana" w:eastAsia="Calibri" w:hAnsi="Verdana" w:cs="Calibri"/>
          <w:i/>
          <w:iCs/>
          <w:color w:val="EE0000"/>
          <w:kern w:val="2"/>
          <w:sz w:val="21"/>
          <w:szCs w:val="21"/>
          <w:lang w:val="es-ES"/>
          <w14:ligatures w14:val="standardContextual"/>
        </w:rPr>
        <w:t>[la Entidad establecerá el material más representativo en este apartado]</w:t>
      </w:r>
      <w:r w:rsidRPr="00784099">
        <w:rPr>
          <w:rFonts w:ascii="Verdana" w:eastAsia="Calibri" w:hAnsi="Verdana" w:cs="Calibri"/>
          <w:i/>
          <w:iCs/>
          <w:kern w:val="2"/>
          <w:sz w:val="21"/>
          <w:szCs w:val="21"/>
          <w:lang w:val="es-ES"/>
          <w14:ligatures w14:val="standardContextual"/>
        </w:rPr>
        <w:t xml:space="preserve">, y cuyo diámetro principal, o más representativo, se encuentre entre el siguiente rango (XX" y XX") </w:t>
      </w:r>
      <w:r w:rsidRPr="00784099">
        <w:rPr>
          <w:rFonts w:ascii="Verdana" w:eastAsia="Calibri" w:hAnsi="Verdana" w:cs="Calibri"/>
          <w:i/>
          <w:iCs/>
          <w:color w:val="EE0000"/>
          <w:kern w:val="2"/>
          <w:sz w:val="21"/>
          <w:szCs w:val="21"/>
          <w:lang w:val="es-ES"/>
          <w14:ligatures w14:val="standardContextual"/>
        </w:rPr>
        <w:t xml:space="preserve">[la Entidad establecerá el rango de diámetros que correspondan a la tubería principal o de mayor relevancia del proyecto, que correspondan a diámetros comerciales (p.ej.: 26" a 32"), o en su defecto, establecerá un diámetro mínimo de referencia, es decir mayor o igual a XX"]” </w:t>
      </w:r>
      <w:r w:rsidRPr="00784099">
        <w:rPr>
          <w:rFonts w:ascii="Verdana" w:eastAsia="Calibri" w:hAnsi="Verdana" w:cs="Calibri"/>
          <w:i/>
          <w:iCs/>
          <w:color w:val="000000"/>
          <w:kern w:val="2"/>
          <w:sz w:val="21"/>
          <w:szCs w:val="21"/>
          <w:lang w:val="es-ES"/>
          <w14:ligatures w14:val="standardContextual"/>
        </w:rPr>
        <w:t>(Subrayado fuera del texto)</w:t>
      </w:r>
    </w:p>
    <w:p w14:paraId="3DD95432"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color w:val="000000"/>
          <w:kern w:val="2"/>
          <w:sz w:val="21"/>
          <w:szCs w:val="21"/>
          <w:lang w:val="es-ES"/>
          <w14:ligatures w14:val="standardContextual"/>
        </w:rPr>
      </w:pPr>
    </w:p>
    <w:p w14:paraId="557FDF60" w14:textId="77777777" w:rsidR="00784099" w:rsidRPr="00784099" w:rsidRDefault="00784099" w:rsidP="00784099">
      <w:pPr>
        <w:widowControl w:val="0"/>
        <w:numPr>
          <w:ilvl w:val="0"/>
          <w:numId w:val="19"/>
        </w:numPr>
        <w:autoSpaceDE w:val="0"/>
        <w:autoSpaceDN w:val="0"/>
        <w:spacing w:after="0" w:line="240" w:lineRule="auto"/>
        <w:ind w:left="709" w:right="709" w:firstLine="0"/>
        <w:jc w:val="both"/>
        <w:rPr>
          <w:rFonts w:ascii="Verdana" w:eastAsia="Calibri" w:hAnsi="Verdana" w:cs="Calibri"/>
          <w:i/>
          <w:iCs/>
          <w:kern w:val="2"/>
          <w:sz w:val="21"/>
          <w:szCs w:val="21"/>
          <w:u w:val="single"/>
          <w:lang w:val="es-ES"/>
          <w14:ligatures w14:val="standardContextual"/>
        </w:rPr>
      </w:pPr>
      <w:r w:rsidRPr="00784099">
        <w:rPr>
          <w:rFonts w:ascii="Verdana" w:eastAsia="Calibri" w:hAnsi="Verdana" w:cs="Calibri"/>
          <w:i/>
          <w:iCs/>
          <w:kern w:val="2"/>
          <w:sz w:val="21"/>
          <w:szCs w:val="21"/>
          <w:u w:val="single"/>
          <w:lang w:val="es-ES"/>
          <w14:ligatures w14:val="standardContextual"/>
        </w:rPr>
        <w:t>Nota general experiencia específica:</w:t>
      </w:r>
    </w:p>
    <w:p w14:paraId="25A93E38"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u w:val="single"/>
          <w:lang w:val="es-ES"/>
          <w14:ligatures w14:val="standardContextual"/>
        </w:rPr>
      </w:pPr>
    </w:p>
    <w:p w14:paraId="68C4A3BD"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w:t>
      </w:r>
    </w:p>
    <w:p w14:paraId="5ACA68BE"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p>
    <w:p w14:paraId="22212E1F"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color w:val="EE0000"/>
          <w:kern w:val="2"/>
          <w:sz w:val="21"/>
          <w:szCs w:val="21"/>
          <w:lang w:val="es-ES"/>
          <w14:ligatures w14:val="standardContextual"/>
        </w:rPr>
      </w:pPr>
      <w:r w:rsidRPr="00784099">
        <w:rPr>
          <w:rFonts w:ascii="Verdana" w:eastAsia="Calibri" w:hAnsi="Verdana" w:cs="Calibri"/>
          <w:i/>
          <w:iCs/>
          <w:color w:val="EE0000"/>
          <w:kern w:val="2"/>
          <w:sz w:val="21"/>
          <w:szCs w:val="21"/>
          <w:lang w:val="es-ES"/>
          <w14:ligatures w14:val="standardContextual"/>
        </w:rPr>
        <w:t>La entidad NO podrá escoger más de 3 requisitos de experiencia específica, por lo que identificará los de mayor relevancia para el proyecto según la actividad a contratar.</w:t>
      </w:r>
    </w:p>
    <w:p w14:paraId="6DF320B8"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color w:val="EE0000"/>
          <w:kern w:val="2"/>
          <w:sz w:val="21"/>
          <w:szCs w:val="21"/>
          <w:lang w:val="es-ES"/>
          <w14:ligatures w14:val="standardContextual"/>
        </w:rPr>
      </w:pPr>
    </w:p>
    <w:p w14:paraId="233B1B4C" w14:textId="77777777" w:rsidR="00784099" w:rsidRPr="00784099" w:rsidRDefault="00784099" w:rsidP="00784099">
      <w:pPr>
        <w:widowControl w:val="0"/>
        <w:numPr>
          <w:ilvl w:val="0"/>
          <w:numId w:val="18"/>
        </w:numPr>
        <w:autoSpaceDE w:val="0"/>
        <w:autoSpaceDN w:val="0"/>
        <w:spacing w:after="0" w:line="240" w:lineRule="auto"/>
        <w:ind w:left="709" w:right="709" w:firstLine="0"/>
        <w:jc w:val="both"/>
        <w:rPr>
          <w:rFonts w:ascii="Verdana" w:eastAsia="Calibri" w:hAnsi="Verdana" w:cs="Calibri"/>
          <w:kern w:val="2"/>
          <w:sz w:val="21"/>
          <w:szCs w:val="21"/>
          <w:lang w:val="es-ES"/>
          <w14:ligatures w14:val="standardContextual"/>
        </w:rPr>
      </w:pPr>
      <w:r w:rsidRPr="00784099">
        <w:rPr>
          <w:rFonts w:ascii="Verdana" w:eastAsia="Calibri" w:hAnsi="Verdana" w:cs="Calibri"/>
          <w:b/>
          <w:bCs/>
          <w:kern w:val="2"/>
          <w:sz w:val="21"/>
          <w:szCs w:val="21"/>
          <w:lang w:val="es-ES"/>
          <w14:ligatures w14:val="standardContextual"/>
        </w:rPr>
        <w:t>Experiencia Específica Adicional</w:t>
      </w:r>
      <w:r w:rsidRPr="00784099">
        <w:rPr>
          <w:rFonts w:ascii="Verdana" w:eastAsia="Calibri" w:hAnsi="Verdana" w:cs="Calibri"/>
          <w:kern w:val="2"/>
          <w:sz w:val="21"/>
          <w:szCs w:val="21"/>
          <w:lang w:val="es-ES"/>
          <w14:ligatures w14:val="standardContextual"/>
        </w:rPr>
        <w:t>:</w:t>
      </w:r>
    </w:p>
    <w:p w14:paraId="2D92EE2E"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kern w:val="2"/>
          <w:sz w:val="21"/>
          <w:szCs w:val="21"/>
          <w:lang w:val="es-ES"/>
          <w14:ligatures w14:val="standardContextual"/>
        </w:rPr>
      </w:pPr>
    </w:p>
    <w:p w14:paraId="78C81DB2" w14:textId="77777777" w:rsidR="00784099" w:rsidRPr="00784099" w:rsidRDefault="00784099" w:rsidP="00784099">
      <w:pPr>
        <w:widowControl w:val="0"/>
        <w:numPr>
          <w:ilvl w:val="0"/>
          <w:numId w:val="19"/>
        </w:numPr>
        <w:autoSpaceDE w:val="0"/>
        <w:autoSpaceDN w:val="0"/>
        <w:spacing w:after="0" w:line="240" w:lineRule="auto"/>
        <w:ind w:left="709" w:right="709" w:firstLine="0"/>
        <w:jc w:val="both"/>
        <w:rPr>
          <w:rFonts w:ascii="Verdana" w:eastAsia="Calibri" w:hAnsi="Verdana" w:cs="Calibri"/>
          <w:kern w:val="2"/>
          <w:sz w:val="21"/>
          <w:szCs w:val="21"/>
          <w:lang w:val="es-ES"/>
          <w14:ligatures w14:val="standardContextual"/>
        </w:rPr>
      </w:pPr>
      <w:r w:rsidRPr="00784099">
        <w:rPr>
          <w:rFonts w:ascii="Verdana" w:eastAsia="Calibri" w:hAnsi="Verdana" w:cs="Calibri"/>
          <w:b/>
          <w:bCs/>
          <w:kern w:val="2"/>
          <w:sz w:val="21"/>
          <w:szCs w:val="21"/>
          <w:u w:val="single"/>
          <w:lang w:val="es-ES"/>
          <w14:ligatures w14:val="standardContextual"/>
        </w:rPr>
        <w:t>Proyectos de Acueductos</w:t>
      </w:r>
      <w:r w:rsidRPr="00784099">
        <w:rPr>
          <w:rFonts w:ascii="Verdana" w:eastAsia="Calibri" w:hAnsi="Verdana" w:cs="Calibri"/>
          <w:kern w:val="2"/>
          <w:sz w:val="21"/>
          <w:szCs w:val="21"/>
          <w:lang w:val="es-ES"/>
          <w14:ligatures w14:val="standardContextual"/>
        </w:rPr>
        <w:t xml:space="preserve">: </w:t>
      </w:r>
    </w:p>
    <w:p w14:paraId="30281E57"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kern w:val="2"/>
          <w:sz w:val="21"/>
          <w:szCs w:val="21"/>
          <w:lang w:val="es-ES"/>
          <w14:ligatures w14:val="standardContextual"/>
        </w:rPr>
      </w:pPr>
    </w:p>
    <w:p w14:paraId="0E20C002"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color w:val="EE0000"/>
          <w:kern w:val="2"/>
          <w:sz w:val="21"/>
          <w:szCs w:val="21"/>
          <w:lang w:val="es-ES"/>
          <w14:ligatures w14:val="standardContextual"/>
        </w:rPr>
        <w:t>[Sin perjuicio, de la experiencia específica anterior que será obligatoria, es decir, la inmediatamente anterior, la Entidad escogerá una o más combinaciones de experiencia específica, sin que sobrepase a 2 requisitos de las opciones enlistadas a continuación, según sea analizada la pertinencia de las mismas y el alcance del futuro contrato a suscribir de acuerdo con las siguientes alternativas: Tenga en cuenta que el factor F% se aplicará de acuerdo al rango de SMMLV en el cual se encuentre el proceso de contratación.]"</w:t>
      </w:r>
      <w:r w:rsidRPr="00784099">
        <w:rPr>
          <w:rFonts w:ascii="Verdana" w:eastAsia="Calibri" w:hAnsi="Verdana" w:cs="Calibri"/>
          <w:i/>
          <w:iCs/>
          <w:kern w:val="2"/>
          <w:sz w:val="21"/>
          <w:szCs w:val="21"/>
          <w:lang w:val="es-ES"/>
          <w14:ligatures w14:val="standardContextual"/>
        </w:rPr>
        <w:tab/>
      </w:r>
    </w:p>
    <w:p w14:paraId="1972BC62"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p>
    <w:p w14:paraId="61B1C328"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Por lo menos uno (1) de los contratos válidos aportados debe acreditar experiencia general en estructuras de captación, las cuales deben ser iguales o mayores al (F%) de los litros por segundo (</w:t>
      </w:r>
      <w:proofErr w:type="spellStart"/>
      <w:r w:rsidRPr="00784099">
        <w:rPr>
          <w:rFonts w:ascii="Verdana" w:eastAsia="Calibri" w:hAnsi="Verdana" w:cs="Calibri"/>
          <w:i/>
          <w:iCs/>
          <w:kern w:val="2"/>
          <w:sz w:val="21"/>
          <w:szCs w:val="21"/>
          <w:lang w:val="es-ES"/>
          <w14:ligatures w14:val="standardContextual"/>
        </w:rPr>
        <w:t>lps</w:t>
      </w:r>
      <w:proofErr w:type="spellEnd"/>
      <w:r w:rsidRPr="00784099">
        <w:rPr>
          <w:rFonts w:ascii="Verdana" w:eastAsia="Calibri" w:hAnsi="Verdana" w:cs="Calibri"/>
          <w:i/>
          <w:iCs/>
          <w:kern w:val="2"/>
          <w:sz w:val="21"/>
          <w:szCs w:val="21"/>
          <w:lang w:val="es-ES"/>
          <w14:ligatures w14:val="standardContextual"/>
        </w:rPr>
        <w:t>) establecidos en la presente convocatoria para la captación. SI APLICA.</w:t>
      </w:r>
      <w:r w:rsidRPr="00784099">
        <w:rPr>
          <w:rFonts w:ascii="Verdana" w:eastAsia="Calibri" w:hAnsi="Verdana" w:cs="Calibri"/>
          <w:kern w:val="2"/>
          <w:sz w:val="21"/>
          <w:szCs w:val="21"/>
          <w:lang w:val="es-ES"/>
          <w14:ligatures w14:val="standardContextual"/>
        </w:rPr>
        <w:tab/>
      </w:r>
    </w:p>
    <w:p w14:paraId="7B98C146"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xml:space="preserve">- Para sistemas de abastecimiento diferenciales, tales como sistemas </w:t>
      </w:r>
      <w:r w:rsidRPr="00784099">
        <w:rPr>
          <w:rFonts w:ascii="Verdana" w:eastAsia="Calibri" w:hAnsi="Verdana" w:cs="Calibri"/>
          <w:i/>
          <w:iCs/>
          <w:kern w:val="2"/>
          <w:sz w:val="21"/>
          <w:szCs w:val="21"/>
          <w:lang w:val="es-ES"/>
          <w14:ligatures w14:val="standardContextual"/>
        </w:rPr>
        <w:lastRenderedPageBreak/>
        <w:t>de acueducto con opciones tecnológicas, soluciones alternativas colectivas de agua, soluciones alternativas individuales de agua, o cualquier otro sistema no convencional de abastecimiento, se debe acreditar por lo menos uno (1) de los contratos válidos aportados donde se relacione la experiencia en CONSTRUCCIÓN de sistemas de abastecimiento no convenciones que tengan relación con el objeto a contratar. SI APLICA.</w:t>
      </w:r>
    </w:p>
    <w:p w14:paraId="2E3BA247"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p>
    <w:p w14:paraId="40CD3D68"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color w:val="EE0000"/>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xml:space="preserve">- Para sistemas de abastecimiento diferenciales, tales como pozos profundos o pilas de abastecimiento debe acreditar por lo menos uno (1) de los contratos válidos aportados donde se relacione la experiencia en CONSTRUCCIÓN de pozos, donde se detalle el caudal y la profundidad, el cual corresponda al (F%) del requerido en el proceso de selección, el cual como referente es </w:t>
      </w:r>
      <w:r w:rsidRPr="00784099">
        <w:rPr>
          <w:rFonts w:ascii="Verdana" w:eastAsia="Calibri" w:hAnsi="Verdana" w:cs="Calibri"/>
          <w:i/>
          <w:iCs/>
          <w:color w:val="EE0000"/>
          <w:kern w:val="2"/>
          <w:sz w:val="21"/>
          <w:szCs w:val="21"/>
          <w:lang w:val="es-ES"/>
          <w14:ligatures w14:val="standardContextual"/>
        </w:rPr>
        <w:t>[la Entidad establecerá únicamente el caudal de referencia y la profundidad, el cual será aplicado el factor F%].</w:t>
      </w:r>
      <w:r w:rsidRPr="00784099">
        <w:rPr>
          <w:rFonts w:ascii="Verdana" w:eastAsia="Calibri" w:hAnsi="Verdana" w:cs="Calibri"/>
          <w:i/>
          <w:iCs/>
          <w:color w:val="EE0000"/>
          <w:kern w:val="2"/>
          <w:sz w:val="21"/>
          <w:szCs w:val="21"/>
          <w:lang w:val="es-ES"/>
          <w14:ligatures w14:val="standardContextual"/>
        </w:rPr>
        <w:tab/>
      </w:r>
    </w:p>
    <w:p w14:paraId="1CB9A0CA"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p>
    <w:p w14:paraId="185A2F57"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-Por lo menos uno (1) de los contratos válidos aportados debe acreditar experiencia general en el componente de aducción y actividades complementarias. SI APLICA.</w:t>
      </w:r>
      <w:r w:rsidRPr="00784099">
        <w:rPr>
          <w:rFonts w:ascii="Verdana" w:eastAsia="Calibri" w:hAnsi="Verdana" w:cs="Calibri"/>
          <w:i/>
          <w:iCs/>
          <w:kern w:val="2"/>
          <w:sz w:val="21"/>
          <w:szCs w:val="21"/>
          <w:lang w:val="es-ES"/>
          <w14:ligatures w14:val="standardContextual"/>
        </w:rPr>
        <w:tab/>
      </w:r>
    </w:p>
    <w:p w14:paraId="56D6DACB"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ab/>
      </w:r>
    </w:p>
    <w:p w14:paraId="0B9494D0"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xml:space="preserve">-Por lo menos uno (1) de los contratos válidos aportados como experiencia general, debe contar con la construcción de al menos un tanque de almacenamiento de agua potable (elevado, a nivel o subterráneo) con volumen igual o mayor a (F%) metros cúbicos del volumen establecido en la presente convocatoria; y la cual debe corresponder con el tipo de materia de la estructura requerida (Concreto, PRFV, ACERO, </w:t>
      </w:r>
      <w:proofErr w:type="spellStart"/>
      <w:r w:rsidRPr="00784099">
        <w:rPr>
          <w:rFonts w:ascii="Verdana" w:eastAsia="Calibri" w:hAnsi="Verdana" w:cs="Calibri"/>
          <w:i/>
          <w:iCs/>
          <w:kern w:val="2"/>
          <w:sz w:val="21"/>
          <w:szCs w:val="21"/>
          <w:lang w:val="es-ES"/>
          <w14:ligatures w14:val="standardContextual"/>
        </w:rPr>
        <w:t>etc</w:t>
      </w:r>
      <w:proofErr w:type="spellEnd"/>
      <w:r w:rsidRPr="00784099">
        <w:rPr>
          <w:rFonts w:ascii="Verdana" w:eastAsia="Calibri" w:hAnsi="Verdana" w:cs="Calibri"/>
          <w:i/>
          <w:iCs/>
          <w:color w:val="EE0000"/>
          <w:kern w:val="2"/>
          <w:sz w:val="21"/>
          <w:szCs w:val="21"/>
          <w:lang w:val="es-ES"/>
          <w14:ligatures w14:val="standardContextual"/>
        </w:rPr>
        <w:t>) [la Entidad establecerá el material en el cual fue planeada la construcción del mismo así como el volumen requerido del tanque]</w:t>
      </w:r>
      <w:r w:rsidRPr="00784099">
        <w:rPr>
          <w:rFonts w:ascii="Verdana" w:eastAsia="Calibri" w:hAnsi="Verdana" w:cs="Calibri"/>
          <w:i/>
          <w:iCs/>
          <w:kern w:val="2"/>
          <w:sz w:val="21"/>
          <w:szCs w:val="21"/>
          <w:lang w:val="es-ES"/>
          <w14:ligatures w14:val="standardContextual"/>
        </w:rPr>
        <w:t>. SI APLICA.</w:t>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p>
    <w:p w14:paraId="5E1D94BA"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-Por lo menos uno (1) de los contratos válidos aportados debe acreditar experiencia general en el componente de conducción. SI APLICA</w:t>
      </w:r>
    </w:p>
    <w:p w14:paraId="2FDF8102"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p>
    <w:p w14:paraId="2C64F09C"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xml:space="preserve">-Por lo menos uno (1) de los contratos válidos aportados debe acreditar experiencia general en el componente de Estaciones de Bombeo de Agua Cruda-EBAC, el cual sea igual o mayor al (F%) del caudal requerido en el presente proceso </w:t>
      </w:r>
      <w:r w:rsidRPr="00784099">
        <w:rPr>
          <w:rFonts w:ascii="Verdana" w:eastAsia="Calibri" w:hAnsi="Verdana" w:cs="Calibri"/>
          <w:i/>
          <w:iCs/>
          <w:color w:val="EE0000"/>
          <w:kern w:val="2"/>
          <w:sz w:val="21"/>
          <w:szCs w:val="21"/>
          <w:lang w:val="es-ES"/>
          <w14:ligatures w14:val="standardContextual"/>
        </w:rPr>
        <w:t xml:space="preserve">[la Entidad establecerá el caudal de bombeo estimado o esperado correspondientes al componente de estaciones de bombeo de agua cruda, para ser aplicado el factor F%]. </w:t>
      </w:r>
      <w:r w:rsidRPr="00784099">
        <w:rPr>
          <w:rFonts w:ascii="Verdana" w:eastAsia="Calibri" w:hAnsi="Verdana" w:cs="Calibri"/>
          <w:i/>
          <w:iCs/>
          <w:kern w:val="2"/>
          <w:sz w:val="21"/>
          <w:szCs w:val="21"/>
          <w:lang w:val="es-ES"/>
          <w14:ligatures w14:val="standardContextual"/>
        </w:rPr>
        <w:t>SI APLICA</w:t>
      </w:r>
      <w:r w:rsidRPr="00784099">
        <w:rPr>
          <w:rFonts w:ascii="Verdana" w:eastAsia="Calibri" w:hAnsi="Verdana" w:cs="Calibri"/>
          <w:i/>
          <w:iCs/>
          <w:kern w:val="2"/>
          <w:sz w:val="21"/>
          <w:szCs w:val="21"/>
          <w:lang w:val="es-ES"/>
          <w14:ligatures w14:val="standardContextual"/>
        </w:rPr>
        <w:tab/>
      </w:r>
    </w:p>
    <w:p w14:paraId="376F6411"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p>
    <w:p w14:paraId="475EC062"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xml:space="preserve">-Para la intervención a sistema de almacenamiento, tales como </w:t>
      </w:r>
      <w:r w:rsidRPr="00784099">
        <w:rPr>
          <w:rFonts w:ascii="Verdana" w:eastAsia="Calibri" w:hAnsi="Verdana" w:cs="Calibri"/>
          <w:i/>
          <w:iCs/>
          <w:kern w:val="2"/>
          <w:sz w:val="21"/>
          <w:szCs w:val="21"/>
          <w:lang w:val="es-ES"/>
          <w14:ligatures w14:val="standardContextual"/>
        </w:rPr>
        <w:lastRenderedPageBreak/>
        <w:t>embalses o tanques de almacenamiento el proponente deberá acreditar que en por lo menos uno (1) de los contratos válidos aportados como experiencia general se acredite la experiencia en sistemas de almacenamiento tipo tanques de almacenamiento o embalses. SI APLICA.</w:t>
      </w:r>
    </w:p>
    <w:p w14:paraId="19075223"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p>
    <w:p w14:paraId="48E6B6B8"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xml:space="preserve">-Por lo menos uno (1) de los contratos válidos aportados como experiencia general, debe contar con el componente de conexiones domiciliarias, las cuales deben ser iguales o mayores al (F%) de los requeridos en el presente proceso, para los cuales el valor referente es </w:t>
      </w:r>
      <w:r w:rsidRPr="00784099">
        <w:rPr>
          <w:rFonts w:ascii="Verdana" w:eastAsia="Calibri" w:hAnsi="Verdana" w:cs="Calibri"/>
          <w:i/>
          <w:iCs/>
          <w:color w:val="EE0000"/>
          <w:kern w:val="2"/>
          <w:sz w:val="21"/>
          <w:szCs w:val="21"/>
          <w:lang w:val="es-ES"/>
          <w14:ligatures w14:val="standardContextual"/>
        </w:rPr>
        <w:t xml:space="preserve">[la Entidad establecerá el número estimado de conexiones domiciliarias para establecer la relación según el factor F%]. </w:t>
      </w:r>
      <w:r w:rsidRPr="00784099">
        <w:rPr>
          <w:rFonts w:ascii="Verdana" w:eastAsia="Calibri" w:hAnsi="Verdana" w:cs="Calibri"/>
          <w:i/>
          <w:iCs/>
          <w:kern w:val="2"/>
          <w:sz w:val="21"/>
          <w:szCs w:val="21"/>
          <w:lang w:val="es-ES"/>
          <w14:ligatures w14:val="standardContextual"/>
        </w:rPr>
        <w:t>SI APLICA.</w:t>
      </w:r>
      <w:r w:rsidRPr="00784099">
        <w:rPr>
          <w:rFonts w:ascii="Verdana" w:eastAsia="Calibri" w:hAnsi="Verdana" w:cs="Calibri"/>
          <w:i/>
          <w:iCs/>
          <w:kern w:val="2"/>
          <w:sz w:val="21"/>
          <w:szCs w:val="21"/>
          <w:lang w:val="es-ES"/>
          <w14:ligatures w14:val="standardContextual"/>
        </w:rPr>
        <w:tab/>
      </w:r>
    </w:p>
    <w:p w14:paraId="55FC9EEA"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p>
    <w:p w14:paraId="57694A54"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-Por lo menos uno (1) de los contratos válidos aportados debe acreditar experiencia general en entibados para construcción de acueductos y/o alcantarillados. SI APLICA.</w:t>
      </w:r>
    </w:p>
    <w:p w14:paraId="7D5551C0"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p>
    <w:p w14:paraId="4D2E3FC4"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Por lo menos uno (1) de los contratos válidos aportados como experiencia general, debe corresponder a la ejecución de un proyecto en zona rural y/o de difícil acceso, para lo cual entiéndase una zona de difícil acceso como aquella donde el transporte debe ser realizado de forma fluvial o aérea para su ejecución. SI APLICA</w:t>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r w:rsidRPr="00784099">
        <w:rPr>
          <w:rFonts w:ascii="Verdana" w:eastAsia="Calibri" w:hAnsi="Verdana" w:cs="Calibri"/>
          <w:i/>
          <w:iCs/>
          <w:kern w:val="2"/>
          <w:sz w:val="21"/>
          <w:szCs w:val="21"/>
          <w:lang w:val="es-ES"/>
          <w14:ligatures w14:val="standardContextual"/>
        </w:rPr>
        <w:tab/>
      </w:r>
    </w:p>
    <w:p w14:paraId="0251165A"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Por lo menos uno (1) de los contratos válidos aportados como experiencia general debe corresponder a la ejecución de un proyecto en zona urbana. SI APLICA</w:t>
      </w:r>
      <w:r w:rsidRPr="00784099">
        <w:rPr>
          <w:rFonts w:ascii="Verdana" w:eastAsia="Calibri" w:hAnsi="Verdana" w:cs="Calibri"/>
          <w:i/>
          <w:iCs/>
          <w:kern w:val="2"/>
          <w:sz w:val="21"/>
          <w:szCs w:val="21"/>
          <w:lang w:val="es-ES"/>
          <w14:ligatures w14:val="standardContextual"/>
        </w:rPr>
        <w:tab/>
      </w:r>
    </w:p>
    <w:p w14:paraId="7BD32D7E"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kern w:val="2"/>
          <w:lang w:val="es-ES"/>
          <w14:ligatures w14:val="standardContextual"/>
        </w:rPr>
      </w:pPr>
      <w:r w:rsidRPr="00784099">
        <w:rPr>
          <w:rFonts w:ascii="Verdana" w:eastAsia="Calibri" w:hAnsi="Verdana" w:cs="Calibri"/>
          <w:kern w:val="2"/>
          <w:lang w:val="es-ES"/>
          <w14:ligatures w14:val="standardContextual"/>
        </w:rPr>
        <w:tab/>
      </w:r>
    </w:p>
    <w:p w14:paraId="6F8540D2" w14:textId="77777777" w:rsidR="00784099" w:rsidRPr="00784099" w:rsidRDefault="00784099" w:rsidP="00784099">
      <w:pPr>
        <w:widowControl w:val="0"/>
        <w:autoSpaceDE w:val="0"/>
        <w:autoSpaceDN w:val="0"/>
        <w:spacing w:after="0" w:line="276" w:lineRule="auto"/>
        <w:ind w:firstLine="709"/>
        <w:jc w:val="both"/>
        <w:rPr>
          <w:rFonts w:ascii="Verdana" w:eastAsia="Calibri" w:hAnsi="Verdana" w:cs="Calibri"/>
          <w:kern w:val="2"/>
          <w:lang w:val="es-ES"/>
          <w14:ligatures w14:val="standardContextual"/>
        </w:rPr>
      </w:pPr>
      <w:r w:rsidRPr="00784099">
        <w:rPr>
          <w:rFonts w:ascii="Verdana" w:eastAsia="Calibri" w:hAnsi="Verdana" w:cs="Calibri"/>
          <w:kern w:val="2"/>
          <w:lang w:val="es-ES"/>
          <w14:ligatures w14:val="standardContextual"/>
        </w:rPr>
        <w:t>Ahora bien, con respecto al objeto de su consulta, como puede apreciarse en la experiencia indicada en la Matriz 1 para este tipo de proyectos, es decir, “construcción de acueductos”, las Entidades Estatales que adelanten estos procesos deben solicitar la experiencia que se relaciona para esta actividad y que corresponderá a:</w:t>
      </w:r>
    </w:p>
    <w:p w14:paraId="6614A768" w14:textId="77777777" w:rsidR="00784099" w:rsidRPr="00784099" w:rsidRDefault="00784099" w:rsidP="00784099">
      <w:pPr>
        <w:widowControl w:val="0"/>
        <w:autoSpaceDE w:val="0"/>
        <w:autoSpaceDN w:val="0"/>
        <w:spacing w:after="0" w:line="276" w:lineRule="auto"/>
        <w:ind w:firstLine="709"/>
        <w:jc w:val="both"/>
        <w:rPr>
          <w:rFonts w:ascii="Verdana" w:eastAsia="Calibri" w:hAnsi="Verdana" w:cs="Calibri"/>
          <w:kern w:val="2"/>
          <w:lang w:val="es-ES"/>
          <w14:ligatures w14:val="standardContextual"/>
        </w:rPr>
      </w:pPr>
    </w:p>
    <w:p w14:paraId="41672902"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u w:val="single"/>
          <w:lang w:val="es-ES"/>
          <w14:ligatures w14:val="standardContextual"/>
        </w:rPr>
      </w:pPr>
      <w:r w:rsidRPr="00784099">
        <w:rPr>
          <w:rFonts w:ascii="Verdana" w:eastAsia="Calibri" w:hAnsi="Verdana" w:cs="Calibri"/>
          <w:i/>
          <w:iCs/>
          <w:kern w:val="2"/>
          <w:sz w:val="21"/>
          <w:szCs w:val="21"/>
          <w:u w:val="single"/>
          <w:lang w:val="es-ES"/>
          <w14:ligatures w14:val="standardContextual"/>
        </w:rPr>
        <w:t>General:</w:t>
      </w:r>
    </w:p>
    <w:p w14:paraId="2D9CFE9B"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u w:val="single"/>
          <w:lang w:val="es-ES"/>
          <w14:ligatures w14:val="standardContextual"/>
        </w:rPr>
      </w:pPr>
    </w:p>
    <w:p w14:paraId="7AE041B8"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b/>
          <w:bCs/>
          <w:i/>
          <w:iCs/>
          <w:kern w:val="2"/>
          <w:sz w:val="21"/>
          <w:szCs w:val="21"/>
          <w:lang w:val="es-ES"/>
          <w14:ligatures w14:val="standardContextual"/>
        </w:rPr>
      </w:pPr>
      <w:r w:rsidRPr="00784099">
        <w:rPr>
          <w:rFonts w:ascii="Verdana" w:eastAsia="Calibri" w:hAnsi="Verdana" w:cs="Calibri"/>
          <w:i/>
          <w:iCs/>
          <w:kern w:val="2"/>
          <w:sz w:val="21"/>
          <w:szCs w:val="21"/>
          <w:lang w:val="es-ES"/>
          <w14:ligatures w14:val="standardContextual"/>
        </w:rPr>
        <w:t xml:space="preserve">“PROYECTOS QUE CORRESPONDAN O HAYAN CONTENIDO ACTIVIDADES DE: </w:t>
      </w:r>
      <w:r w:rsidRPr="00784099">
        <w:rPr>
          <w:rFonts w:ascii="Verdana" w:eastAsia="Calibri" w:hAnsi="Verdana" w:cs="Calibri"/>
          <w:b/>
          <w:bCs/>
          <w:i/>
          <w:iCs/>
          <w:kern w:val="2"/>
          <w:sz w:val="21"/>
          <w:szCs w:val="21"/>
          <w:lang w:val="es-ES"/>
          <w14:ligatures w14:val="standardContextual"/>
        </w:rPr>
        <w:t>CONSTRUCCION DE ACUEDUCTOS.”</w:t>
      </w:r>
    </w:p>
    <w:p w14:paraId="08461FA4" w14:textId="77777777" w:rsidR="00784099" w:rsidRPr="00784099" w:rsidRDefault="00784099" w:rsidP="00784099">
      <w:pPr>
        <w:widowControl w:val="0"/>
        <w:autoSpaceDE w:val="0"/>
        <w:autoSpaceDN w:val="0"/>
        <w:spacing w:after="0" w:line="276" w:lineRule="auto"/>
        <w:ind w:left="709" w:right="709"/>
        <w:jc w:val="both"/>
        <w:rPr>
          <w:rFonts w:ascii="Verdana" w:eastAsia="Calibri" w:hAnsi="Verdana" w:cs="Calibri"/>
          <w:b/>
          <w:bCs/>
          <w:i/>
          <w:iCs/>
          <w:kern w:val="2"/>
          <w:sz w:val="21"/>
          <w:szCs w:val="21"/>
          <w:lang w:val="es-ES"/>
          <w14:ligatures w14:val="standardContextual"/>
        </w:rPr>
      </w:pPr>
    </w:p>
    <w:p w14:paraId="05388A5C" w14:textId="77777777" w:rsidR="00784099" w:rsidRPr="00784099" w:rsidRDefault="00784099" w:rsidP="00784099">
      <w:pPr>
        <w:widowControl w:val="0"/>
        <w:autoSpaceDE w:val="0"/>
        <w:autoSpaceDN w:val="0"/>
        <w:spacing w:after="0" w:line="276" w:lineRule="auto"/>
        <w:ind w:firstLine="709"/>
        <w:jc w:val="both"/>
        <w:rPr>
          <w:rFonts w:ascii="Verdana" w:eastAsia="Calibri" w:hAnsi="Verdana" w:cs="Calibri"/>
          <w:kern w:val="2"/>
          <w:lang w:val="es-ES"/>
          <w14:ligatures w14:val="standardContextual"/>
        </w:rPr>
      </w:pPr>
      <w:r w:rsidRPr="00784099">
        <w:rPr>
          <w:rFonts w:ascii="Verdana" w:eastAsia="Calibri" w:hAnsi="Verdana" w:cs="Calibri"/>
          <w:kern w:val="2"/>
          <w:lang w:val="es-ES"/>
          <w14:ligatures w14:val="standardContextual"/>
        </w:rPr>
        <w:t>Para la experiencia específica, la Matriz 1 establece dos componentes, una que es obligatoria y otra que es adicional, así:</w:t>
      </w:r>
    </w:p>
    <w:p w14:paraId="65208C3D" w14:textId="77777777" w:rsidR="00784099" w:rsidRPr="00784099" w:rsidRDefault="00784099" w:rsidP="00784099">
      <w:pPr>
        <w:widowControl w:val="0"/>
        <w:autoSpaceDE w:val="0"/>
        <w:autoSpaceDN w:val="0"/>
        <w:spacing w:after="0" w:line="276" w:lineRule="auto"/>
        <w:ind w:firstLine="709"/>
        <w:jc w:val="both"/>
        <w:rPr>
          <w:rFonts w:ascii="Verdana" w:eastAsia="Calibri" w:hAnsi="Verdana" w:cs="Calibri"/>
          <w:kern w:val="2"/>
          <w:lang w:val="es-ES"/>
          <w14:ligatures w14:val="standardContextual"/>
        </w:rPr>
      </w:pPr>
    </w:p>
    <w:p w14:paraId="2CB0EF6E"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u w:val="single"/>
          <w:lang w:val="es-ES"/>
          <w14:ligatures w14:val="standardContextual"/>
        </w:rPr>
      </w:pPr>
      <w:r w:rsidRPr="00784099">
        <w:rPr>
          <w:rFonts w:ascii="Verdana" w:eastAsia="Calibri" w:hAnsi="Verdana" w:cs="Calibri"/>
          <w:b/>
          <w:bCs/>
          <w:i/>
          <w:iCs/>
          <w:kern w:val="2"/>
          <w:sz w:val="21"/>
          <w:szCs w:val="21"/>
          <w:u w:val="single"/>
          <w:lang w:val="es-ES"/>
          <w14:ligatures w14:val="standardContextual"/>
        </w:rPr>
        <w:lastRenderedPageBreak/>
        <w:t>Obligatoria</w:t>
      </w:r>
      <w:r w:rsidRPr="00784099">
        <w:rPr>
          <w:rFonts w:ascii="Verdana" w:eastAsia="Calibri" w:hAnsi="Verdana" w:cs="Calibri"/>
          <w:i/>
          <w:iCs/>
          <w:kern w:val="2"/>
          <w:sz w:val="21"/>
          <w:szCs w:val="21"/>
          <w:u w:val="single"/>
          <w:lang w:val="es-ES"/>
          <w14:ligatures w14:val="standardContextual"/>
        </w:rPr>
        <w:t>:</w:t>
      </w:r>
    </w:p>
    <w:p w14:paraId="1ADE1EB0"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kern w:val="2"/>
          <w:sz w:val="21"/>
          <w:szCs w:val="21"/>
          <w:u w:val="single"/>
          <w:lang w:val="es-ES"/>
          <w14:ligatures w14:val="standardContextual"/>
        </w:rPr>
      </w:pPr>
    </w:p>
    <w:p w14:paraId="564C039A" w14:textId="77777777" w:rsidR="00784099" w:rsidRPr="00784099" w:rsidRDefault="00784099" w:rsidP="00784099">
      <w:pPr>
        <w:widowControl w:val="0"/>
        <w:autoSpaceDE w:val="0"/>
        <w:autoSpaceDN w:val="0"/>
        <w:spacing w:after="0" w:line="240" w:lineRule="auto"/>
        <w:ind w:left="709" w:right="709"/>
        <w:jc w:val="both"/>
        <w:rPr>
          <w:rFonts w:ascii="Verdana" w:eastAsia="Calibri" w:hAnsi="Verdana" w:cs="Calibri"/>
          <w:i/>
          <w:iCs/>
          <w:color w:val="EE0000"/>
          <w:kern w:val="2"/>
          <w:sz w:val="21"/>
          <w:szCs w:val="21"/>
          <w:lang w:val="es-ES"/>
          <w14:ligatures w14:val="standardContextual"/>
        </w:rPr>
      </w:pPr>
      <w:r w:rsidRPr="00784099">
        <w:rPr>
          <w:rFonts w:ascii="Verdana" w:eastAsia="Calibri" w:hAnsi="Verdana" w:cs="Calibri"/>
          <w:kern w:val="2"/>
          <w:sz w:val="21"/>
          <w:szCs w:val="21"/>
          <w:lang w:val="es-ES"/>
          <w14:ligatures w14:val="standardContextual"/>
        </w:rPr>
        <w:t>Uno de los contratos que se presenten dentro de la experiencia general</w:t>
      </w:r>
      <w:r w:rsidRPr="00784099">
        <w:rPr>
          <w:rFonts w:ascii="Verdana" w:eastAsia="Calibri" w:hAnsi="Verdana" w:cs="Calibri"/>
          <w:i/>
          <w:iCs/>
          <w:kern w:val="2"/>
          <w:sz w:val="21"/>
          <w:szCs w:val="21"/>
          <w:lang w:val="es-ES"/>
          <w14:ligatures w14:val="standardContextual"/>
        </w:rPr>
        <w:t xml:space="preserve"> </w:t>
      </w:r>
      <w:r w:rsidRPr="00784099">
        <w:rPr>
          <w:rFonts w:ascii="Verdana" w:eastAsia="Calibri" w:hAnsi="Verdana" w:cs="Calibri"/>
          <w:kern w:val="2"/>
          <w:sz w:val="21"/>
          <w:szCs w:val="21"/>
          <w:lang w:val="es-ES"/>
          <w14:ligatures w14:val="standardContextual"/>
        </w:rPr>
        <w:t>debe contemplar</w:t>
      </w:r>
      <w:r w:rsidRPr="00784099">
        <w:rPr>
          <w:rFonts w:ascii="Verdana" w:eastAsia="Calibri" w:hAnsi="Verdana" w:cs="Calibri"/>
          <w:i/>
          <w:iCs/>
          <w:kern w:val="2"/>
          <w:sz w:val="21"/>
          <w:szCs w:val="21"/>
          <w:u w:val="single"/>
          <w:lang w:val="es-ES"/>
          <w14:ligatures w14:val="standardContextual"/>
        </w:rPr>
        <w:t xml:space="preserve"> “como mínimo las mismas condiciones técnicas (entiéndase como mismas condiciones técnicas la instalación según el tipo de tubería: PVC, HD, PEAD, GRP, ACCP, otras) el cual corresponde</w:t>
      </w:r>
      <w:r w:rsidRPr="00784099">
        <w:rPr>
          <w:rFonts w:ascii="Verdana" w:eastAsia="Calibri" w:hAnsi="Verdana" w:cs="Calibri"/>
          <w:i/>
          <w:iCs/>
          <w:kern w:val="2"/>
          <w:sz w:val="21"/>
          <w:szCs w:val="21"/>
          <w:lang w:val="es-ES"/>
          <w14:ligatures w14:val="standardContextual"/>
        </w:rPr>
        <w:t xml:space="preserve"> a […]”, </w:t>
      </w:r>
      <w:r w:rsidRPr="00784099">
        <w:rPr>
          <w:rFonts w:ascii="Verdana" w:eastAsia="Calibri" w:hAnsi="Verdana" w:cs="Calibri"/>
          <w:kern w:val="2"/>
          <w:sz w:val="21"/>
          <w:szCs w:val="21"/>
          <w:lang w:val="es-ES"/>
          <w14:ligatures w14:val="standardContextual"/>
        </w:rPr>
        <w:t>y en este aspecto se establece que la</w:t>
      </w:r>
      <w:r w:rsidRPr="00784099">
        <w:rPr>
          <w:rFonts w:ascii="Verdana" w:eastAsia="Calibri" w:hAnsi="Verdana" w:cs="Calibri"/>
          <w:i/>
          <w:iCs/>
          <w:kern w:val="2"/>
          <w:sz w:val="21"/>
          <w:szCs w:val="21"/>
          <w:lang w:val="es-ES"/>
          <w14:ligatures w14:val="standardContextual"/>
        </w:rPr>
        <w:t xml:space="preserve"> </w:t>
      </w:r>
      <w:r w:rsidRPr="00784099">
        <w:rPr>
          <w:rFonts w:ascii="Verdana" w:eastAsia="Calibri" w:hAnsi="Verdana" w:cs="Calibri"/>
          <w:color w:val="000000"/>
          <w:kern w:val="2"/>
          <w:sz w:val="21"/>
          <w:szCs w:val="21"/>
          <w:u w:val="single"/>
          <w:lang w:val="es-ES"/>
          <w14:ligatures w14:val="standardContextual"/>
        </w:rPr>
        <w:t>Entidad debe indicar el material que sea más representativo</w:t>
      </w:r>
      <w:r w:rsidRPr="00784099">
        <w:rPr>
          <w:rFonts w:ascii="Verdana" w:eastAsia="Calibri" w:hAnsi="Verdana" w:cs="Calibri"/>
          <w:kern w:val="2"/>
          <w:sz w:val="21"/>
          <w:szCs w:val="21"/>
          <w:u w:val="single"/>
          <w:lang w:val="es-ES"/>
          <w14:ligatures w14:val="standardContextual"/>
        </w:rPr>
        <w:t>, y cuyo diámetro principal, o más representativo, se encuentre entre el siguiente rango (XX" y XX")</w:t>
      </w:r>
      <w:r w:rsidRPr="00784099">
        <w:rPr>
          <w:rFonts w:ascii="Verdana" w:eastAsia="Calibri" w:hAnsi="Verdana" w:cs="Calibri"/>
          <w:kern w:val="2"/>
          <w:sz w:val="21"/>
          <w:szCs w:val="21"/>
          <w:lang w:val="es-ES"/>
          <w14:ligatures w14:val="standardContextual"/>
        </w:rPr>
        <w:t>, en donde también se indica que le corresponde a la entidad indicar el rango de diámetros.</w:t>
      </w:r>
      <w:r w:rsidRPr="00784099">
        <w:rPr>
          <w:rFonts w:ascii="Verdana" w:eastAsia="Calibri" w:hAnsi="Verdana" w:cs="Calibri"/>
          <w:i/>
          <w:iCs/>
          <w:color w:val="EE0000"/>
          <w:kern w:val="2"/>
          <w:sz w:val="21"/>
          <w:szCs w:val="21"/>
          <w:lang w:val="es-ES"/>
          <w14:ligatures w14:val="standardContextual"/>
        </w:rPr>
        <w:t xml:space="preserve"> </w:t>
      </w:r>
    </w:p>
    <w:p w14:paraId="3D331798" w14:textId="77777777" w:rsidR="00784099" w:rsidRPr="00784099" w:rsidRDefault="00784099" w:rsidP="00784099">
      <w:pPr>
        <w:widowControl w:val="0"/>
        <w:autoSpaceDE w:val="0"/>
        <w:autoSpaceDN w:val="0"/>
        <w:spacing w:after="0" w:line="276" w:lineRule="auto"/>
        <w:ind w:left="709" w:right="709"/>
        <w:jc w:val="both"/>
        <w:rPr>
          <w:rFonts w:ascii="Verdana" w:eastAsia="Calibri" w:hAnsi="Verdana" w:cs="Calibri"/>
          <w:i/>
          <w:iCs/>
          <w:color w:val="000000"/>
          <w:kern w:val="2"/>
          <w:lang w:val="es-ES"/>
          <w14:ligatures w14:val="standardContextual"/>
        </w:rPr>
      </w:pPr>
    </w:p>
    <w:p w14:paraId="6C1CE43A" w14:textId="77777777" w:rsidR="00784099" w:rsidRPr="00784099" w:rsidRDefault="00784099" w:rsidP="00784099">
      <w:pPr>
        <w:widowControl w:val="0"/>
        <w:autoSpaceDE w:val="0"/>
        <w:autoSpaceDN w:val="0"/>
        <w:spacing w:after="0" w:line="276" w:lineRule="auto"/>
        <w:ind w:firstLine="709"/>
        <w:jc w:val="both"/>
        <w:rPr>
          <w:rFonts w:ascii="Verdana" w:eastAsia="Calibri" w:hAnsi="Verdana" w:cs="Calibri"/>
          <w:kern w:val="2"/>
          <w:lang w:val="es-ES"/>
          <w14:ligatures w14:val="standardContextual"/>
        </w:rPr>
      </w:pPr>
      <w:r w:rsidRPr="00784099">
        <w:rPr>
          <w:rFonts w:ascii="Verdana" w:eastAsia="Calibri" w:hAnsi="Verdana" w:cs="Calibri"/>
          <w:kern w:val="2"/>
          <w:lang w:val="es-ES"/>
          <w14:ligatures w14:val="standardContextual"/>
        </w:rPr>
        <w:t xml:space="preserve">Conforme a lo anterior, para el tipo de tubería a solicitar, ya sea en materiales como PVC, HD, PEAD, GRP o ACCP, </w:t>
      </w:r>
      <w:r w:rsidRPr="00784099">
        <w:rPr>
          <w:rFonts w:ascii="Verdana" w:eastAsia="Times New Roman" w:hAnsi="Verdana" w:cs="Calibri"/>
          <w:color w:val="000000"/>
          <w:lang w:val="es-MX" w:eastAsia="es-MX"/>
        </w:rPr>
        <w:t xml:space="preserve">le corresponde a la Entidad Estatal considerar y evaluar cuál es el material o los materiales más adecuados, ya sea porque son más representativos o porque técnicamente sean más funcionales u otro tipo de consideraciones técnicas, </w:t>
      </w:r>
      <w:r w:rsidRPr="00784099">
        <w:rPr>
          <w:rFonts w:ascii="Verdana" w:eastAsia="Calibri" w:hAnsi="Verdana" w:cs="Calibri"/>
          <w:kern w:val="2"/>
          <w:lang w:val="es-ES"/>
          <w14:ligatures w14:val="standardContextual"/>
        </w:rPr>
        <w:t>dependiendo del alcance del proyecto a ejecutar, que debe estar previsto en los estudios previos del proceso de selección</w:t>
      </w:r>
      <w:r w:rsidRPr="00784099">
        <w:rPr>
          <w:rFonts w:ascii="Verdana" w:eastAsia="Times New Roman" w:hAnsi="Verdana" w:cs="Calibri"/>
          <w:color w:val="000000"/>
          <w:lang w:val="es-MX" w:eastAsia="es-MX"/>
        </w:rPr>
        <w:t>.</w:t>
      </w:r>
      <w:r w:rsidRPr="00784099">
        <w:rPr>
          <w:rFonts w:ascii="Verdana" w:eastAsia="Calibri" w:hAnsi="Verdana" w:cs="Calibri"/>
          <w:kern w:val="2"/>
          <w:lang w:val="es-ES"/>
          <w14:ligatures w14:val="standardContextual"/>
        </w:rPr>
        <w:t xml:space="preserve"> En igual sentido, la entidad debe determinar qué tipo de “Experiencia Específica Adicional” va a solicitar; lo anterior, en función de lo indicado previamente en la Matriz 1 de Experiencia para el sector de agua potable y saneamiento básico, particularmente, el Capítulo 1 que corresponde a la “Construcción de acueductos”. </w:t>
      </w:r>
    </w:p>
    <w:p w14:paraId="2B6C8640" w14:textId="77777777" w:rsidR="00784099" w:rsidRPr="00784099" w:rsidRDefault="00784099" w:rsidP="00784099">
      <w:pPr>
        <w:spacing w:after="0" w:line="276" w:lineRule="auto"/>
        <w:ind w:left="714"/>
        <w:jc w:val="both"/>
        <w:rPr>
          <w:rFonts w:ascii="Verdana" w:eastAsia="Aptos" w:hAnsi="Verdana" w:cs="Arial"/>
          <w:noProof/>
          <w:kern w:val="2"/>
          <w:lang w:val="es-ES_tradnl"/>
          <w14:ligatures w14:val="standardContextual"/>
        </w:rPr>
      </w:pPr>
    </w:p>
    <w:p w14:paraId="7D66FE6B" w14:textId="77777777" w:rsidR="00784099" w:rsidRPr="00784099" w:rsidRDefault="00784099" w:rsidP="00784099">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784099">
        <w:rPr>
          <w:rFonts w:ascii="Verdana" w:eastAsia="Century Gothic" w:hAnsi="Verdana" w:cs="Century Gothic"/>
          <w:b/>
          <w:bCs/>
          <w:lang w:val="es-ES"/>
        </w:rPr>
        <w:t>Referencias normativas, jurisprudenciales y otras fuentes:</w:t>
      </w:r>
    </w:p>
    <w:p w14:paraId="733B3F69" w14:textId="77777777" w:rsidR="00784099" w:rsidRPr="00784099" w:rsidRDefault="00784099" w:rsidP="00784099">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784099" w:rsidRPr="00784099" w14:paraId="20573CD5" w14:textId="77777777" w:rsidTr="004731D4">
        <w:trPr>
          <w:trHeight w:val="870"/>
        </w:trPr>
        <w:tc>
          <w:tcPr>
            <w:tcW w:w="8647" w:type="dxa"/>
          </w:tcPr>
          <w:p w14:paraId="42FC98C1" w14:textId="77777777" w:rsidR="00784099" w:rsidRPr="00784099" w:rsidRDefault="00784099" w:rsidP="00784099">
            <w:pPr>
              <w:widowControl w:val="0"/>
              <w:numPr>
                <w:ilvl w:val="0"/>
                <w:numId w:val="17"/>
              </w:numPr>
              <w:autoSpaceDE w:val="0"/>
              <w:autoSpaceDN w:val="0"/>
              <w:spacing w:after="120" w:line="276" w:lineRule="auto"/>
              <w:jc w:val="both"/>
              <w:rPr>
                <w:rFonts w:ascii="Verdana" w:eastAsia="Calibri" w:hAnsi="Verdana" w:cs="Arial"/>
              </w:rPr>
            </w:pPr>
            <w:r w:rsidRPr="00784099">
              <w:rPr>
                <w:rFonts w:ascii="Verdana" w:eastAsia="Calibri" w:hAnsi="Verdana" w:cs="Arial"/>
              </w:rPr>
              <w:t>Ley 2022 de 2020, artículo 1.</w:t>
            </w:r>
          </w:p>
          <w:p w14:paraId="6F7CF675" w14:textId="77777777" w:rsidR="00784099" w:rsidRPr="00784099" w:rsidRDefault="00784099" w:rsidP="00784099">
            <w:pPr>
              <w:widowControl w:val="0"/>
              <w:numPr>
                <w:ilvl w:val="0"/>
                <w:numId w:val="17"/>
              </w:numPr>
              <w:autoSpaceDE w:val="0"/>
              <w:autoSpaceDN w:val="0"/>
              <w:spacing w:after="120" w:line="276" w:lineRule="auto"/>
              <w:jc w:val="both"/>
              <w:rPr>
                <w:rFonts w:ascii="Verdana" w:eastAsia="Calibri" w:hAnsi="Verdana" w:cs="Arial"/>
              </w:rPr>
            </w:pPr>
            <w:r w:rsidRPr="00784099">
              <w:rPr>
                <w:rFonts w:ascii="Verdana" w:eastAsia="Calibri" w:hAnsi="Verdana" w:cs="Arial"/>
              </w:rPr>
              <w:t>Ley 1150 de 2007, artículos 5 y 6.</w:t>
            </w:r>
          </w:p>
          <w:p w14:paraId="2807D83F" w14:textId="77777777" w:rsidR="00784099" w:rsidRPr="00784099" w:rsidRDefault="00784099" w:rsidP="00784099">
            <w:pPr>
              <w:widowControl w:val="0"/>
              <w:numPr>
                <w:ilvl w:val="0"/>
                <w:numId w:val="17"/>
              </w:numPr>
              <w:autoSpaceDE w:val="0"/>
              <w:autoSpaceDN w:val="0"/>
              <w:spacing w:after="120" w:line="276" w:lineRule="auto"/>
              <w:jc w:val="both"/>
              <w:rPr>
                <w:rFonts w:ascii="Verdana" w:eastAsia="Calibri" w:hAnsi="Verdana" w:cs="Arial"/>
              </w:rPr>
            </w:pPr>
            <w:r w:rsidRPr="00784099">
              <w:rPr>
                <w:rFonts w:ascii="Verdana" w:eastAsia="Calibri" w:hAnsi="Verdana" w:cs="Arial"/>
              </w:rPr>
              <w:t xml:space="preserve">Decreto 1082 de 2015, artículos </w:t>
            </w:r>
            <w:r w:rsidRPr="00784099">
              <w:rPr>
                <w:rFonts w:ascii="Verdana" w:eastAsia="Aptos" w:hAnsi="Verdana" w:cs="Arial"/>
                <w:lang w:val="es-ES_tradnl"/>
              </w:rPr>
              <w:t>2.2.1.1.1.6.2, 2.2.1.1.1.5.3 y 2.2.1.1.1.5.2.</w:t>
            </w:r>
          </w:p>
          <w:p w14:paraId="4FFFB889" w14:textId="77777777" w:rsidR="00784099" w:rsidRPr="00784099" w:rsidRDefault="00784099" w:rsidP="00784099">
            <w:pPr>
              <w:widowControl w:val="0"/>
              <w:numPr>
                <w:ilvl w:val="0"/>
                <w:numId w:val="17"/>
              </w:numPr>
              <w:autoSpaceDE w:val="0"/>
              <w:autoSpaceDN w:val="0"/>
              <w:spacing w:after="120" w:line="276" w:lineRule="auto"/>
              <w:jc w:val="both"/>
              <w:rPr>
                <w:rFonts w:ascii="Verdana" w:eastAsia="Calibri" w:hAnsi="Verdana" w:cs="Arial"/>
              </w:rPr>
            </w:pPr>
            <w:r w:rsidRPr="00784099">
              <w:rPr>
                <w:rFonts w:ascii="Verdana" w:eastAsia="Calibri" w:hAnsi="Verdana" w:cs="Arial"/>
              </w:rPr>
              <w:t xml:space="preserve">Documentos tipo de infraestructura de agua potable y saneamiento básico. Disponibles en: </w:t>
            </w:r>
            <w:hyperlink r:id="rId11" w:history="1">
              <w:r w:rsidRPr="00784099">
                <w:rPr>
                  <w:rFonts w:ascii="Verdana" w:eastAsia="Calibri" w:hAnsi="Verdana" w:cs="Arial"/>
                  <w:color w:val="0000FF"/>
                  <w:u w:val="single"/>
                </w:rPr>
                <w:t>https://www.colombiacompra.gov.co/normativa-y-relatoria/documentos-tipo</w:t>
              </w:r>
            </w:hyperlink>
            <w:r w:rsidRPr="00784099">
              <w:rPr>
                <w:rFonts w:ascii="Verdana" w:eastAsia="Calibri" w:hAnsi="Verdana" w:cs="Arial"/>
              </w:rPr>
              <w:t xml:space="preserve">. </w:t>
            </w:r>
          </w:p>
        </w:tc>
      </w:tr>
    </w:tbl>
    <w:p w14:paraId="4DC581C8" w14:textId="77777777" w:rsidR="00784099" w:rsidRPr="00784099" w:rsidRDefault="00784099" w:rsidP="00784099">
      <w:pPr>
        <w:widowControl w:val="0"/>
        <w:autoSpaceDE w:val="0"/>
        <w:autoSpaceDN w:val="0"/>
        <w:spacing w:after="0" w:line="276" w:lineRule="auto"/>
        <w:jc w:val="both"/>
        <w:rPr>
          <w:rFonts w:ascii="Verdana" w:eastAsia="Calibri" w:hAnsi="Verdana" w:cs="Arial"/>
        </w:rPr>
      </w:pPr>
    </w:p>
    <w:p w14:paraId="2D10BDA8" w14:textId="77777777" w:rsidR="00784099" w:rsidRPr="00784099" w:rsidRDefault="00784099" w:rsidP="00784099">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784099">
        <w:rPr>
          <w:rFonts w:ascii="Verdana" w:eastAsia="Century Gothic" w:hAnsi="Verdana" w:cs="Century Gothic"/>
          <w:b/>
          <w:bCs/>
          <w:lang w:val="es-ES"/>
        </w:rPr>
        <w:t>Doctrina de la Agencia Nacional de Contratación Pública:</w:t>
      </w:r>
    </w:p>
    <w:p w14:paraId="7648B45D" w14:textId="77777777" w:rsidR="00784099" w:rsidRPr="00784099" w:rsidRDefault="00784099" w:rsidP="00784099">
      <w:pPr>
        <w:widowControl w:val="0"/>
        <w:autoSpaceDE w:val="0"/>
        <w:autoSpaceDN w:val="0"/>
        <w:spacing w:after="0" w:line="276" w:lineRule="auto"/>
        <w:jc w:val="both"/>
        <w:rPr>
          <w:rFonts w:ascii="Verdana" w:eastAsia="Calibri" w:hAnsi="Verdana" w:cs="Arial"/>
        </w:rPr>
      </w:pPr>
    </w:p>
    <w:p w14:paraId="5E3C47EC" w14:textId="77777777" w:rsidR="00784099" w:rsidRPr="00784099" w:rsidRDefault="00784099" w:rsidP="00784099">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784099">
        <w:rPr>
          <w:rFonts w:ascii="Verdana" w:eastAsia="Calibri" w:hAnsi="Verdana" w:cs="Arial"/>
          <w:shd w:val="clear" w:color="auto" w:fill="FFFFFF"/>
          <w:lang w:val="es-ES"/>
        </w:rPr>
        <w:t>La Agencia Nacional de Contratación Pública − Colombia Compra Eficiente se pronunció</w:t>
      </w:r>
      <w:r w:rsidRPr="00784099">
        <w:rPr>
          <w:rFonts w:ascii="Aptos" w:eastAsia="Aptos" w:hAnsi="Aptos" w:cs="Times New Roman"/>
          <w:kern w:val="2"/>
          <w:sz w:val="24"/>
          <w:szCs w:val="24"/>
          <w:lang w:val="es-ES_tradnl"/>
          <w14:ligatures w14:val="standardContextual"/>
        </w:rPr>
        <w:t xml:space="preserve"> </w:t>
      </w:r>
      <w:r w:rsidRPr="00784099">
        <w:rPr>
          <w:rFonts w:ascii="Verdana" w:eastAsia="Calibri" w:hAnsi="Verdana" w:cs="Arial"/>
          <w:shd w:val="clear" w:color="auto" w:fill="FFFFFF"/>
          <w:lang w:val="es-ES"/>
        </w:rPr>
        <w:t>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C-528 del 31 de octubre de 2024, C-541 del 13 de junio de 2025, C-783 del 28 de julio de 2025, entre otros</w:t>
      </w:r>
      <w:r w:rsidRPr="00784099">
        <w:rPr>
          <w:rFonts w:ascii="Verdana" w:eastAsia="Times New Roman" w:hAnsi="Verdana" w:cs="Arial"/>
          <w:shd w:val="clear" w:color="auto" w:fill="FFFFFF"/>
          <w:lang w:val="es-ES"/>
        </w:rPr>
        <w:t xml:space="preserve">. </w:t>
      </w:r>
      <w:r w:rsidRPr="00784099">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784099">
          <w:rPr>
            <w:rFonts w:ascii="Verdana" w:eastAsia="Times New Roman" w:hAnsi="Verdana" w:cs="Arial"/>
            <w:kern w:val="2"/>
            <w:shd w:val="clear" w:color="auto" w:fill="FFFFFF"/>
            <w:lang w:val="es-ES"/>
            <w14:ligatures w14:val="standardContextual"/>
          </w:rPr>
          <w:t>https://relatoria.colombiacompra.gov.co/</w:t>
        </w:r>
      </w:hyperlink>
      <w:r w:rsidRPr="00784099">
        <w:rPr>
          <w:rFonts w:ascii="Verdana" w:eastAsia="Times New Roman" w:hAnsi="Verdana" w:cs="Arial"/>
          <w:kern w:val="2"/>
          <w:shd w:val="clear" w:color="auto" w:fill="FFFFFF"/>
          <w:lang w:val="es-ES"/>
          <w14:ligatures w14:val="standardContextual"/>
        </w:rPr>
        <w:t>.</w:t>
      </w:r>
    </w:p>
    <w:p w14:paraId="49A0178E" w14:textId="77777777" w:rsidR="00784099" w:rsidRPr="00784099" w:rsidRDefault="00784099" w:rsidP="00784099">
      <w:pPr>
        <w:spacing w:after="0" w:line="240" w:lineRule="auto"/>
        <w:jc w:val="both"/>
        <w:rPr>
          <w:rFonts w:ascii="Verdana" w:eastAsia="Calibri" w:hAnsi="Verdana" w:cs="Arial"/>
          <w:color w:val="000000"/>
          <w:kern w:val="2"/>
          <w:shd w:val="clear" w:color="auto" w:fill="FFFFFF"/>
          <w:lang w:val="es-ES_tradnl"/>
          <w14:ligatures w14:val="standardContextual"/>
        </w:rPr>
      </w:pPr>
    </w:p>
    <w:p w14:paraId="1DB46EDE" w14:textId="77777777" w:rsidR="00784099" w:rsidRPr="00784099" w:rsidRDefault="00784099" w:rsidP="0078409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784099">
        <w:rPr>
          <w:rFonts w:ascii="Verdana" w:eastAsia="Calibri" w:hAnsi="Verdana" w:cs="Arial"/>
          <w:kern w:val="2"/>
          <w:shd w:val="clear" w:color="auto" w:fill="FFFFFF"/>
          <w:lang w:val="es-ES_tradnl"/>
          <w14:ligatures w14:val="standardContextual"/>
        </w:rPr>
        <w:t>La</w:t>
      </w:r>
      <w:r w:rsidRPr="00784099">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784099">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784099">
        <w:rPr>
          <w:rFonts w:ascii="Verdana" w:eastAsia="Calibri" w:hAnsi="Verdana" w:cs="Arial"/>
          <w:b/>
          <w:bCs/>
          <w:kern w:val="2"/>
          <w:shd w:val="clear" w:color="auto" w:fill="FFFFFF"/>
          <w:lang w:val="es-ES_tradnl"/>
          <w14:ligatures w14:val="standardContextual"/>
        </w:rPr>
        <w:t>Documentos Tipo</w:t>
      </w:r>
      <w:r w:rsidRPr="00784099">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784099">
        <w:rPr>
          <w:rFonts w:ascii="Verdana" w:eastAsia="Calibri" w:hAnsi="Verdana" w:cs="Arial"/>
          <w:b/>
          <w:bCs/>
          <w:kern w:val="2"/>
          <w:shd w:val="clear" w:color="auto" w:fill="FFFFFF"/>
          <w:lang w:val="es-ES_tradnl"/>
          <w14:ligatures w14:val="standardContextual"/>
        </w:rPr>
        <w:t>transparencia</w:t>
      </w:r>
      <w:r w:rsidRPr="00784099">
        <w:rPr>
          <w:rFonts w:ascii="Verdana" w:eastAsia="Calibri" w:hAnsi="Verdana" w:cs="Arial"/>
          <w:kern w:val="2"/>
          <w:shd w:val="clear" w:color="auto" w:fill="FFFFFF"/>
          <w:lang w:val="es-ES_tradnl"/>
          <w14:ligatures w14:val="standardContextual"/>
        </w:rPr>
        <w:t> y promover un proceso de </w:t>
      </w:r>
      <w:r w:rsidRPr="00784099">
        <w:rPr>
          <w:rFonts w:ascii="Verdana" w:eastAsia="Calibri" w:hAnsi="Verdana" w:cs="Arial"/>
          <w:b/>
          <w:bCs/>
          <w:kern w:val="2"/>
          <w:shd w:val="clear" w:color="auto" w:fill="FFFFFF"/>
          <w:lang w:val="es-ES_tradnl"/>
          <w14:ligatures w14:val="standardContextual"/>
        </w:rPr>
        <w:t>selección objetiva</w:t>
      </w:r>
      <w:r w:rsidRPr="00784099">
        <w:rPr>
          <w:rFonts w:ascii="Verdana" w:eastAsia="Calibri" w:hAnsi="Verdana" w:cs="Arial"/>
          <w:kern w:val="2"/>
          <w:shd w:val="clear" w:color="auto" w:fill="FFFFFF"/>
          <w:lang w:val="es-ES_tradnl"/>
          <w14:ligatures w14:val="standardContextual"/>
        </w:rPr>
        <w:t xml:space="preserve"> en la contratación pública, contribuyendo así a mejorar la eficiencia, la competencia y la confianza en el manejo de los recursos </w:t>
      </w:r>
      <w:r w:rsidRPr="00784099">
        <w:rPr>
          <w:rFonts w:ascii="Verdana" w:eastAsia="Calibri" w:hAnsi="Verdana" w:cs="Arial"/>
          <w:kern w:val="2"/>
          <w:shd w:val="clear" w:color="auto" w:fill="FFFFFF"/>
          <w:lang w:val="es-ES_tradnl"/>
          <w14:ligatures w14:val="standardContextual"/>
        </w:rPr>
        <w:lastRenderedPageBreak/>
        <w:t>del Estado.</w:t>
      </w:r>
    </w:p>
    <w:p w14:paraId="2E0DEAAE" w14:textId="77777777" w:rsidR="00784099" w:rsidRPr="00784099" w:rsidRDefault="00784099" w:rsidP="0078409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6F0D93E" w14:textId="77777777" w:rsidR="00784099" w:rsidRPr="00784099" w:rsidRDefault="00784099" w:rsidP="00784099">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784099">
        <w:rPr>
          <w:rFonts w:ascii="Verdana" w:eastAsia="Calibri" w:hAnsi="Verdana" w:cs="Arial"/>
          <w:kern w:val="2"/>
          <w:shd w:val="clear" w:color="auto" w:fill="FFFFFF"/>
          <w:lang w:val="es-ES"/>
          <w14:ligatures w14:val="standardContextual"/>
        </w:rPr>
        <w:t>También, le contamos que ya se encuentra disponible la </w:t>
      </w:r>
      <w:r w:rsidRPr="00784099">
        <w:rPr>
          <w:rFonts w:ascii="Verdana" w:eastAsia="Calibri" w:hAnsi="Verdana" w:cs="Arial"/>
          <w:b/>
          <w:bCs/>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784099">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784099">
        <w:rPr>
          <w:rFonts w:ascii="Verdana" w:eastAsia="Calibri" w:hAnsi="Verdana" w:cs="Arial"/>
          <w:kern w:val="2"/>
          <w:shd w:val="clear" w:color="auto" w:fill="FFFFFF"/>
          <w:lang w:val="es-ES"/>
          <w14:ligatures w14:val="standardContextual"/>
        </w:rPr>
        <w:t>Wayúu</w:t>
      </w:r>
      <w:proofErr w:type="spellEnd"/>
      <w:r w:rsidRPr="00784099">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784099">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784099">
        <w:rPr>
          <w:rFonts w:ascii="Verdana" w:eastAsia="Calibri" w:hAnsi="Verdana" w:cs="Arial"/>
          <w:kern w:val="2"/>
          <w:u w:val="single"/>
          <w:shd w:val="clear" w:color="auto" w:fill="FFFFFF"/>
          <w:lang w:val="es-ES"/>
          <w14:ligatures w14:val="standardContextual"/>
        </w:rPr>
        <w:t>.</w:t>
      </w:r>
    </w:p>
    <w:p w14:paraId="40CB1D07" w14:textId="77777777" w:rsidR="00784099" w:rsidRPr="00784099" w:rsidRDefault="00784099" w:rsidP="0078409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4B2578E6" w14:textId="77777777" w:rsidR="00784099" w:rsidRPr="00784099" w:rsidRDefault="00784099" w:rsidP="00784099">
      <w:pPr>
        <w:spacing w:after="0" w:line="276" w:lineRule="auto"/>
        <w:jc w:val="both"/>
        <w:rPr>
          <w:rFonts w:ascii="Verdana" w:eastAsia="Calibri" w:hAnsi="Verdana" w:cs="Times New Roman"/>
          <w:kern w:val="2"/>
          <w:lang w:val="es-ES_tradnl"/>
          <w14:ligatures w14:val="standardContextual"/>
        </w:rPr>
      </w:pPr>
      <w:r w:rsidRPr="00784099">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779BE3D9" w14:textId="77777777" w:rsidR="00784099" w:rsidRPr="00784099" w:rsidRDefault="00784099" w:rsidP="00784099">
      <w:pPr>
        <w:spacing w:after="0" w:line="240" w:lineRule="auto"/>
        <w:jc w:val="both"/>
        <w:rPr>
          <w:rFonts w:ascii="Verdana" w:eastAsia="Calibri" w:hAnsi="Verdana" w:cs="Times New Roman"/>
          <w:kern w:val="2"/>
          <w:lang w:val="es-ES_tradnl"/>
          <w14:ligatures w14:val="standardContextual"/>
        </w:rPr>
      </w:pPr>
    </w:p>
    <w:p w14:paraId="3280E2EF" w14:textId="77777777" w:rsidR="00784099" w:rsidRPr="00784099" w:rsidRDefault="00784099" w:rsidP="00784099">
      <w:pPr>
        <w:spacing w:after="0" w:line="240" w:lineRule="auto"/>
        <w:jc w:val="both"/>
        <w:rPr>
          <w:rFonts w:ascii="Verdana" w:eastAsia="Calibri" w:hAnsi="Verdana" w:cs="Times New Roman"/>
          <w:kern w:val="2"/>
          <w:lang w:val="es-ES_tradnl"/>
          <w14:ligatures w14:val="standardContextual"/>
        </w:rPr>
      </w:pPr>
      <w:r w:rsidRPr="00784099">
        <w:rPr>
          <w:rFonts w:ascii="Verdana" w:eastAsia="Calibri" w:hAnsi="Verdana" w:cs="Times New Roman"/>
          <w:kern w:val="2"/>
          <w:lang w:val="es-ES_tradnl"/>
          <w14:ligatures w14:val="standardContextual"/>
        </w:rPr>
        <w:t xml:space="preserve">X: </w:t>
      </w:r>
      <w:r w:rsidRPr="00784099">
        <w:rPr>
          <w:rFonts w:ascii="Verdana" w:eastAsia="Calibri" w:hAnsi="Verdana" w:cs="Times New Roman"/>
          <w:kern w:val="2"/>
          <w:u w:val="single"/>
          <w:lang w:val="es-ES_tradnl"/>
          <w14:ligatures w14:val="standardContextual"/>
        </w:rPr>
        <w:t>@colombiacompra</w:t>
      </w:r>
      <w:r w:rsidRPr="00784099">
        <w:rPr>
          <w:rFonts w:ascii="Verdana" w:eastAsia="Calibri" w:hAnsi="Verdana" w:cs="Times New Roman"/>
          <w:kern w:val="2"/>
          <w:lang w:val="es-ES_tradnl"/>
          <w14:ligatures w14:val="standardContextual"/>
        </w:rPr>
        <w:t xml:space="preserve"> </w:t>
      </w:r>
    </w:p>
    <w:p w14:paraId="158EC245" w14:textId="77777777" w:rsidR="00784099" w:rsidRPr="00784099" w:rsidRDefault="00784099" w:rsidP="00784099">
      <w:pPr>
        <w:spacing w:after="0" w:line="240" w:lineRule="auto"/>
        <w:jc w:val="both"/>
        <w:rPr>
          <w:rFonts w:ascii="Verdana" w:eastAsia="Calibri" w:hAnsi="Verdana" w:cs="Times New Roman"/>
          <w:kern w:val="2"/>
          <w:lang w:val="es-ES"/>
          <w14:ligatures w14:val="standardContextual"/>
        </w:rPr>
      </w:pPr>
      <w:r w:rsidRPr="00784099">
        <w:rPr>
          <w:rFonts w:ascii="Verdana" w:eastAsia="Calibri" w:hAnsi="Verdana" w:cs="Times New Roman"/>
          <w:kern w:val="2"/>
          <w:lang w:val="es-ES"/>
          <w14:ligatures w14:val="standardContextual"/>
        </w:rPr>
        <w:t xml:space="preserve">Facebook: </w:t>
      </w:r>
      <w:proofErr w:type="spellStart"/>
      <w:r w:rsidRPr="00784099">
        <w:rPr>
          <w:rFonts w:ascii="Verdana" w:eastAsia="Calibri" w:hAnsi="Verdana" w:cs="Times New Roman"/>
          <w:kern w:val="2"/>
          <w:u w:val="single"/>
          <w:lang w:val="es-ES"/>
          <w14:ligatures w14:val="standardContextual"/>
        </w:rPr>
        <w:t>ColombiaCompraEficiente</w:t>
      </w:r>
      <w:proofErr w:type="spellEnd"/>
    </w:p>
    <w:p w14:paraId="20BF8392" w14:textId="77777777" w:rsidR="00784099" w:rsidRPr="00784099" w:rsidRDefault="00784099" w:rsidP="00784099">
      <w:pPr>
        <w:spacing w:after="0" w:line="240" w:lineRule="auto"/>
        <w:jc w:val="both"/>
        <w:rPr>
          <w:rFonts w:ascii="Verdana" w:eastAsia="Calibri" w:hAnsi="Verdana" w:cs="Times New Roman"/>
          <w:kern w:val="2"/>
          <w:lang w:val="es-ES_tradnl"/>
          <w14:ligatures w14:val="standardContextual"/>
        </w:rPr>
      </w:pPr>
      <w:r w:rsidRPr="00784099">
        <w:rPr>
          <w:rFonts w:ascii="Verdana" w:eastAsia="Calibri" w:hAnsi="Verdana" w:cs="Times New Roman"/>
          <w:kern w:val="2"/>
          <w:lang w:val="es-ES_tradnl"/>
          <w14:ligatures w14:val="standardContextual"/>
        </w:rPr>
        <w:t xml:space="preserve">LinkedIn: </w:t>
      </w:r>
      <w:r w:rsidRPr="00784099">
        <w:rPr>
          <w:rFonts w:ascii="Verdana" w:eastAsia="Calibri" w:hAnsi="Verdana" w:cs="Times New Roman"/>
          <w:kern w:val="2"/>
          <w:u w:val="single"/>
          <w:lang w:val="es-ES_tradnl"/>
          <w14:ligatures w14:val="standardContextual"/>
        </w:rPr>
        <w:t>Agencia Nacional de Contratación Pública - Colombia Compra Eficiente</w:t>
      </w:r>
      <w:r w:rsidRPr="00784099">
        <w:rPr>
          <w:rFonts w:ascii="Verdana" w:eastAsia="Calibri" w:hAnsi="Verdana" w:cs="Times New Roman"/>
          <w:kern w:val="2"/>
          <w:lang w:val="es-ES_tradnl"/>
          <w14:ligatures w14:val="standardContextual"/>
        </w:rPr>
        <w:t xml:space="preserve"> Instagram: </w:t>
      </w:r>
      <w:r w:rsidRPr="00784099">
        <w:rPr>
          <w:rFonts w:ascii="Verdana" w:eastAsia="Calibri" w:hAnsi="Verdana" w:cs="Times New Roman"/>
          <w:kern w:val="2"/>
          <w:u w:val="single"/>
          <w:lang w:val="es-ES_tradnl"/>
          <w14:ligatures w14:val="standardContextual"/>
        </w:rPr>
        <w:t>@colombiacompraeficiente_cce</w:t>
      </w:r>
    </w:p>
    <w:p w14:paraId="6E273BD9" w14:textId="77777777" w:rsidR="00784099" w:rsidRPr="00784099" w:rsidRDefault="00784099" w:rsidP="00784099">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722FDC6E" w14:textId="77777777" w:rsidR="00784099" w:rsidRPr="00784099" w:rsidRDefault="00784099" w:rsidP="00784099">
      <w:pPr>
        <w:widowControl w:val="0"/>
        <w:autoSpaceDE w:val="0"/>
        <w:autoSpaceDN w:val="0"/>
        <w:spacing w:after="0" w:line="276" w:lineRule="auto"/>
        <w:jc w:val="both"/>
        <w:rPr>
          <w:rFonts w:ascii="Verdana" w:eastAsia="Calibri" w:hAnsi="Verdana" w:cs="Arial"/>
          <w:kern w:val="2"/>
          <w:lang w:val="es-ES_tradnl"/>
          <w14:ligatures w14:val="standardContextual"/>
        </w:rPr>
      </w:pPr>
      <w:r w:rsidRPr="00784099">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12857AE" w14:textId="77777777" w:rsidR="00784099" w:rsidRPr="00784099" w:rsidRDefault="00784099" w:rsidP="00784099">
      <w:pPr>
        <w:widowControl w:val="0"/>
        <w:autoSpaceDE w:val="0"/>
        <w:autoSpaceDN w:val="0"/>
        <w:spacing w:after="0" w:line="276" w:lineRule="auto"/>
        <w:jc w:val="both"/>
        <w:rPr>
          <w:rFonts w:ascii="Verdana" w:eastAsia="Calibri" w:hAnsi="Verdana" w:cs="Arial"/>
          <w:lang w:val="es-ES_tradnl"/>
        </w:rPr>
      </w:pPr>
    </w:p>
    <w:p w14:paraId="73B88174" w14:textId="77777777" w:rsidR="00784099" w:rsidRPr="00784099" w:rsidRDefault="00784099" w:rsidP="00784099">
      <w:pPr>
        <w:spacing w:after="0" w:line="240" w:lineRule="auto"/>
        <w:rPr>
          <w:rFonts w:ascii="Verdana" w:eastAsia="Calibri" w:hAnsi="Verdana" w:cs="Arial"/>
          <w:lang w:val="es-ES_tradnl" w:eastAsia="es-CO"/>
        </w:rPr>
      </w:pPr>
      <w:r w:rsidRPr="00784099">
        <w:rPr>
          <w:rFonts w:ascii="Verdana" w:eastAsia="Times New Roman" w:hAnsi="Verdana" w:cs="Arial"/>
          <w:lang w:val="es-ES_tradnl" w:eastAsia="es-CO"/>
        </w:rPr>
        <w:t>Atentamente,</w:t>
      </w:r>
      <w:r w:rsidRPr="00784099">
        <w:rPr>
          <w:rFonts w:ascii="Verdana" w:eastAsia="Calibri" w:hAnsi="Verdana" w:cs="Arial"/>
          <w:lang w:val="es-ES_tradnl" w:eastAsia="es-CO"/>
        </w:rPr>
        <w:t xml:space="preserve"> </w:t>
      </w:r>
    </w:p>
    <w:p w14:paraId="084B37C7" w14:textId="74A43D48" w:rsidR="00784099" w:rsidRPr="00784099" w:rsidRDefault="00A369A0" w:rsidP="00784099">
      <w:pPr>
        <w:spacing w:line="276" w:lineRule="auto"/>
        <w:jc w:val="center"/>
        <w:rPr>
          <w:rFonts w:ascii="Verdana" w:eastAsia="Calibri" w:hAnsi="Verdana" w:cs="Arial"/>
          <w:lang w:val="es-ES_tradnl" w:eastAsia="es-CO"/>
        </w:rPr>
      </w:pPr>
      <w:r>
        <w:rPr>
          <w:noProof/>
        </w:rPr>
        <w:drawing>
          <wp:inline distT="0" distB="0" distL="0" distR="0" wp14:anchorId="5BCFE725" wp14:editId="51E3572C">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84099" w:rsidRPr="00784099" w14:paraId="28F86E21" w14:textId="77777777" w:rsidTr="004731D4">
        <w:trPr>
          <w:trHeight w:val="315"/>
        </w:trPr>
        <w:tc>
          <w:tcPr>
            <w:tcW w:w="893" w:type="dxa"/>
            <w:vAlign w:val="center"/>
            <w:hideMark/>
          </w:tcPr>
          <w:p w14:paraId="48A791DA" w14:textId="77777777" w:rsidR="00784099" w:rsidRPr="00784099" w:rsidRDefault="00784099" w:rsidP="00784099">
            <w:pPr>
              <w:rPr>
                <w:rFonts w:ascii="Verdana" w:eastAsia="Calibri" w:hAnsi="Verdana" w:cs="Arial"/>
                <w:sz w:val="16"/>
                <w:szCs w:val="16"/>
                <w:lang w:val="es-ES_tradnl" w:eastAsia="es-ES"/>
              </w:rPr>
            </w:pPr>
            <w:r w:rsidRPr="00784099">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5F9339C0" w14:textId="77777777" w:rsidR="00784099" w:rsidRPr="00784099" w:rsidRDefault="00784099" w:rsidP="00784099">
            <w:pPr>
              <w:rPr>
                <w:rFonts w:ascii="Verdana" w:eastAsia="Arial" w:hAnsi="Verdana" w:cs="Arial"/>
                <w:sz w:val="16"/>
                <w:szCs w:val="16"/>
                <w:lang w:val="es-ES"/>
              </w:rPr>
            </w:pPr>
            <w:r w:rsidRPr="00784099">
              <w:rPr>
                <w:rFonts w:ascii="Verdana" w:eastAsia="Arial" w:hAnsi="Verdana" w:cs="Arial"/>
                <w:sz w:val="16"/>
                <w:szCs w:val="16"/>
                <w:lang w:val="es-ES"/>
              </w:rPr>
              <w:t>Kevin Arlid Herrera Santa</w:t>
            </w:r>
          </w:p>
          <w:p w14:paraId="2E1B679F" w14:textId="77777777" w:rsidR="00784099" w:rsidRPr="00784099" w:rsidRDefault="00784099" w:rsidP="00784099">
            <w:pPr>
              <w:rPr>
                <w:rFonts w:ascii="Verdana" w:eastAsia="Arial" w:hAnsi="Verdana" w:cs="Arial"/>
                <w:sz w:val="16"/>
                <w:szCs w:val="16"/>
                <w:lang w:val="es-ES_tradnl"/>
              </w:rPr>
            </w:pPr>
            <w:r w:rsidRPr="00784099">
              <w:rPr>
                <w:rFonts w:ascii="Verdana" w:eastAsia="Arial" w:hAnsi="Verdana" w:cs="Arial"/>
                <w:sz w:val="16"/>
                <w:szCs w:val="16"/>
                <w:lang w:val="es-ES_tradnl"/>
              </w:rPr>
              <w:t xml:space="preserve">Contratista de la Subdirección de Gestión Contractual </w:t>
            </w:r>
          </w:p>
          <w:p w14:paraId="6C6315AD" w14:textId="77777777" w:rsidR="00784099" w:rsidRPr="00784099" w:rsidRDefault="00784099" w:rsidP="00784099">
            <w:pPr>
              <w:rPr>
                <w:rFonts w:ascii="Verdana" w:eastAsia="Arial" w:hAnsi="Verdana" w:cs="Arial"/>
                <w:sz w:val="16"/>
                <w:szCs w:val="16"/>
                <w:lang w:val="es-ES"/>
              </w:rPr>
            </w:pPr>
            <w:r w:rsidRPr="00784099">
              <w:rPr>
                <w:rFonts w:ascii="Verdana" w:eastAsia="Arial" w:hAnsi="Verdana" w:cs="Arial"/>
                <w:sz w:val="16"/>
                <w:szCs w:val="16"/>
                <w:lang w:val="es-ES"/>
              </w:rPr>
              <w:t xml:space="preserve">Lida Milena </w:t>
            </w:r>
            <w:proofErr w:type="spellStart"/>
            <w:r w:rsidRPr="00784099">
              <w:rPr>
                <w:rFonts w:ascii="Verdana" w:eastAsia="Arial" w:hAnsi="Verdana" w:cs="Arial"/>
                <w:sz w:val="16"/>
                <w:szCs w:val="16"/>
                <w:lang w:val="es-ES"/>
              </w:rPr>
              <w:t>Guanumen</w:t>
            </w:r>
            <w:proofErr w:type="spellEnd"/>
            <w:r w:rsidRPr="00784099">
              <w:rPr>
                <w:rFonts w:ascii="Verdana" w:eastAsia="Arial" w:hAnsi="Verdana" w:cs="Arial"/>
                <w:sz w:val="16"/>
                <w:szCs w:val="16"/>
                <w:lang w:val="es-ES"/>
              </w:rPr>
              <w:t xml:space="preserve"> Pacheco</w:t>
            </w:r>
          </w:p>
          <w:p w14:paraId="304382AA" w14:textId="77777777" w:rsidR="00784099" w:rsidRPr="00784099" w:rsidRDefault="00784099" w:rsidP="00784099">
            <w:pPr>
              <w:rPr>
                <w:rFonts w:ascii="Verdana" w:eastAsia="Arial" w:hAnsi="Verdana" w:cs="Arial"/>
                <w:sz w:val="16"/>
                <w:szCs w:val="16"/>
                <w:lang w:val="es-ES_tradnl"/>
              </w:rPr>
            </w:pPr>
            <w:r w:rsidRPr="00784099">
              <w:rPr>
                <w:rFonts w:ascii="Verdana" w:eastAsia="Arial" w:hAnsi="Verdana" w:cs="Arial"/>
                <w:sz w:val="16"/>
                <w:szCs w:val="16"/>
                <w:lang w:val="es-ES_tradnl"/>
              </w:rPr>
              <w:lastRenderedPageBreak/>
              <w:t xml:space="preserve">Contratista de la Subdirección de Gestión Contractual </w:t>
            </w:r>
          </w:p>
        </w:tc>
      </w:tr>
      <w:tr w:rsidR="00784099" w:rsidRPr="00784099" w14:paraId="0BF720A2" w14:textId="77777777" w:rsidTr="004731D4">
        <w:trPr>
          <w:trHeight w:val="330"/>
        </w:trPr>
        <w:tc>
          <w:tcPr>
            <w:tcW w:w="893" w:type="dxa"/>
            <w:vAlign w:val="center"/>
            <w:hideMark/>
          </w:tcPr>
          <w:p w14:paraId="5DA5AE92" w14:textId="77777777" w:rsidR="00784099" w:rsidRPr="00784099" w:rsidRDefault="00784099" w:rsidP="00784099">
            <w:pPr>
              <w:rPr>
                <w:rFonts w:ascii="Verdana" w:eastAsia="Calibri" w:hAnsi="Verdana" w:cs="Arial"/>
                <w:sz w:val="16"/>
                <w:szCs w:val="16"/>
                <w:lang w:val="es-ES_tradnl" w:eastAsia="es-ES"/>
              </w:rPr>
            </w:pPr>
            <w:r w:rsidRPr="00784099">
              <w:rPr>
                <w:rFonts w:ascii="Verdana" w:eastAsia="Calibri" w:hAnsi="Verdana" w:cs="Arial"/>
                <w:sz w:val="16"/>
                <w:szCs w:val="16"/>
                <w:lang w:val="es-ES_tradnl" w:eastAsia="es-ES"/>
              </w:rPr>
              <w:lastRenderedPageBreak/>
              <w:t>Revisó:</w:t>
            </w:r>
          </w:p>
        </w:tc>
        <w:tc>
          <w:tcPr>
            <w:tcW w:w="5628" w:type="dxa"/>
            <w:tcBorders>
              <w:top w:val="dotted" w:sz="4" w:space="0" w:color="7F7F7F"/>
              <w:left w:val="nil"/>
              <w:bottom w:val="dotted" w:sz="4" w:space="0" w:color="7F7F7F"/>
              <w:right w:val="nil"/>
            </w:tcBorders>
            <w:vAlign w:val="center"/>
            <w:hideMark/>
          </w:tcPr>
          <w:p w14:paraId="3826F4ED" w14:textId="77777777" w:rsidR="00784099" w:rsidRPr="00784099" w:rsidRDefault="00784099" w:rsidP="00784099">
            <w:pPr>
              <w:textAlignment w:val="baseline"/>
              <w:rPr>
                <w:rFonts w:ascii="Verdana" w:eastAsia="Times New Roman" w:hAnsi="Verdana" w:cs="Segoe UI"/>
                <w:sz w:val="16"/>
                <w:szCs w:val="16"/>
                <w:lang w:val="es-ES" w:eastAsia="es-ES"/>
              </w:rPr>
            </w:pPr>
            <w:r w:rsidRPr="00784099">
              <w:rPr>
                <w:rFonts w:ascii="Verdana" w:eastAsia="Times New Roman" w:hAnsi="Verdana" w:cs="Segoe UI"/>
                <w:sz w:val="16"/>
                <w:szCs w:val="16"/>
                <w:lang w:val="es-ES" w:eastAsia="es-ES"/>
              </w:rPr>
              <w:t xml:space="preserve">Adriana </w:t>
            </w:r>
            <w:proofErr w:type="spellStart"/>
            <w:r w:rsidRPr="00784099">
              <w:rPr>
                <w:rFonts w:ascii="Verdana" w:eastAsia="Times New Roman" w:hAnsi="Verdana" w:cs="Segoe UI"/>
                <w:sz w:val="16"/>
                <w:szCs w:val="16"/>
                <w:lang w:val="es-ES" w:eastAsia="es-ES"/>
              </w:rPr>
              <w:t>Katerine</w:t>
            </w:r>
            <w:proofErr w:type="spellEnd"/>
            <w:r w:rsidRPr="00784099">
              <w:rPr>
                <w:rFonts w:ascii="Verdana" w:eastAsia="Times New Roman" w:hAnsi="Verdana" w:cs="Segoe UI"/>
                <w:sz w:val="16"/>
                <w:szCs w:val="16"/>
                <w:lang w:val="es-ES" w:eastAsia="es-ES"/>
              </w:rPr>
              <w:t xml:space="preserve"> López Rodríguez</w:t>
            </w:r>
          </w:p>
          <w:p w14:paraId="498EF26D" w14:textId="77777777" w:rsidR="00784099" w:rsidRPr="00784099" w:rsidRDefault="00784099" w:rsidP="00784099">
            <w:pPr>
              <w:textAlignment w:val="baseline"/>
              <w:rPr>
                <w:rFonts w:ascii="Verdana" w:eastAsia="Times New Roman" w:hAnsi="Verdana" w:cs="Segoe UI"/>
                <w:sz w:val="16"/>
                <w:szCs w:val="16"/>
                <w:lang w:val="es-ES_tradnl" w:eastAsia="es-ES_tradnl"/>
              </w:rPr>
            </w:pPr>
            <w:r w:rsidRPr="00784099">
              <w:rPr>
                <w:rFonts w:ascii="Verdana" w:eastAsia="Times New Roman" w:hAnsi="Verdana" w:cs="Arial"/>
                <w:sz w:val="16"/>
                <w:szCs w:val="16"/>
                <w:lang w:val="es-ES_tradnl" w:eastAsia="es-ES_tradnl"/>
              </w:rPr>
              <w:t>Contratista de la Subdirección de Gestión Contractual </w:t>
            </w:r>
          </w:p>
        </w:tc>
      </w:tr>
      <w:tr w:rsidR="00784099" w:rsidRPr="00784099" w14:paraId="329CE68F" w14:textId="77777777" w:rsidTr="004731D4">
        <w:trPr>
          <w:trHeight w:val="300"/>
        </w:trPr>
        <w:tc>
          <w:tcPr>
            <w:tcW w:w="893" w:type="dxa"/>
            <w:vAlign w:val="center"/>
          </w:tcPr>
          <w:p w14:paraId="22ABA2F2" w14:textId="77777777" w:rsidR="00784099" w:rsidRPr="00784099" w:rsidRDefault="00784099" w:rsidP="00784099">
            <w:pPr>
              <w:rPr>
                <w:rFonts w:ascii="Verdana" w:eastAsia="Calibri" w:hAnsi="Verdana" w:cs="Arial"/>
                <w:sz w:val="16"/>
                <w:szCs w:val="16"/>
                <w:lang w:val="es-ES_tradnl" w:eastAsia="es-ES"/>
              </w:rPr>
            </w:pPr>
            <w:r w:rsidRPr="00784099">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2D96EB51" w14:textId="77777777" w:rsidR="00784099" w:rsidRPr="00784099" w:rsidRDefault="00784099" w:rsidP="00784099">
            <w:pPr>
              <w:rPr>
                <w:rFonts w:ascii="Verdana" w:eastAsia="Calibri" w:hAnsi="Verdana" w:cs="Arial"/>
                <w:sz w:val="16"/>
                <w:szCs w:val="16"/>
                <w:lang w:val="es-ES" w:eastAsia="es-ES"/>
              </w:rPr>
            </w:pPr>
            <w:r w:rsidRPr="00784099">
              <w:rPr>
                <w:rFonts w:ascii="Verdana" w:eastAsia="Calibri" w:hAnsi="Verdana" w:cs="Arial"/>
                <w:sz w:val="16"/>
                <w:szCs w:val="16"/>
                <w:lang w:val="es-ES" w:eastAsia="es-ES"/>
              </w:rPr>
              <w:t xml:space="preserve">Carolina Quintero </w:t>
            </w:r>
            <w:proofErr w:type="spellStart"/>
            <w:r w:rsidRPr="00784099">
              <w:rPr>
                <w:rFonts w:ascii="Verdana" w:eastAsia="Calibri" w:hAnsi="Verdana" w:cs="Arial"/>
                <w:sz w:val="16"/>
                <w:szCs w:val="16"/>
                <w:lang w:val="es-ES" w:eastAsia="es-ES"/>
              </w:rPr>
              <w:t>Gacharná</w:t>
            </w:r>
            <w:proofErr w:type="spellEnd"/>
          </w:p>
          <w:p w14:paraId="11CE4E42" w14:textId="77777777" w:rsidR="00784099" w:rsidRPr="00784099" w:rsidRDefault="00784099" w:rsidP="00784099">
            <w:pPr>
              <w:rPr>
                <w:rFonts w:ascii="Verdana" w:eastAsia="Calibri" w:hAnsi="Verdana" w:cs="Arial"/>
                <w:sz w:val="16"/>
                <w:szCs w:val="16"/>
                <w:lang w:val="es-ES_tradnl" w:eastAsia="es-ES"/>
              </w:rPr>
            </w:pPr>
            <w:r w:rsidRPr="00784099">
              <w:rPr>
                <w:rFonts w:ascii="Verdana" w:eastAsia="Calibri" w:hAnsi="Verdana" w:cs="Arial"/>
                <w:sz w:val="16"/>
                <w:szCs w:val="16"/>
                <w:lang w:val="es-ES_tradnl" w:eastAsia="es-ES"/>
              </w:rPr>
              <w:t>Subdirectora de Gestión Contractual ANCP – CCE</w:t>
            </w:r>
          </w:p>
        </w:tc>
      </w:tr>
      <w:bookmarkEnd w:id="0"/>
    </w:tbl>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232DC7" w14:textId="77777777" w:rsidR="0043796A" w:rsidRDefault="0043796A" w:rsidP="004A1847">
      <w:pPr>
        <w:spacing w:after="0" w:line="240" w:lineRule="auto"/>
      </w:pPr>
      <w:r>
        <w:separator/>
      </w:r>
    </w:p>
  </w:endnote>
  <w:endnote w:type="continuationSeparator" w:id="0">
    <w:p w14:paraId="37C3BD18" w14:textId="77777777" w:rsidR="0043796A" w:rsidRDefault="0043796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F9F21" w14:textId="77777777" w:rsidR="0043796A" w:rsidRDefault="0043796A" w:rsidP="004A1847">
      <w:pPr>
        <w:spacing w:after="0" w:line="240" w:lineRule="auto"/>
      </w:pPr>
      <w:r>
        <w:separator/>
      </w:r>
    </w:p>
  </w:footnote>
  <w:footnote w:type="continuationSeparator" w:id="0">
    <w:p w14:paraId="4402D062" w14:textId="77777777" w:rsidR="0043796A" w:rsidRDefault="0043796A" w:rsidP="004A1847">
      <w:pPr>
        <w:spacing w:after="0" w:line="240" w:lineRule="auto"/>
      </w:pPr>
      <w:r>
        <w:continuationSeparator/>
      </w:r>
    </w:p>
  </w:footnote>
  <w:footnote w:id="1">
    <w:p w14:paraId="4B1CEE01" w14:textId="77777777" w:rsidR="00784099" w:rsidRPr="00DE1A59" w:rsidRDefault="00784099" w:rsidP="00784099">
      <w:pPr>
        <w:pStyle w:val="Textonotapie"/>
        <w:ind w:firstLine="708"/>
        <w:jc w:val="both"/>
        <w:rPr>
          <w:rFonts w:ascii="Verdana" w:hAnsi="Verdana" w:cs="Arial"/>
          <w:sz w:val="18"/>
          <w:szCs w:val="18"/>
        </w:rPr>
      </w:pPr>
      <w:r w:rsidRPr="00DE1A59">
        <w:rPr>
          <w:rStyle w:val="Refdenotaalpie"/>
          <w:rFonts w:ascii="Verdana" w:hAnsi="Verdana" w:cs="Arial"/>
          <w:sz w:val="18"/>
          <w:szCs w:val="18"/>
        </w:rPr>
        <w:footnoteRef/>
      </w:r>
      <w:r w:rsidRPr="00DE1A59">
        <w:rPr>
          <w:rFonts w:ascii="Verdana" w:hAnsi="Verdana" w:cs="Arial"/>
          <w:sz w:val="18"/>
          <w:szCs w:val="18"/>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2FE36A84" w14:textId="77777777" w:rsidR="00784099" w:rsidRPr="00DE1A59" w:rsidRDefault="00784099" w:rsidP="00784099">
      <w:pPr>
        <w:pStyle w:val="Textonotapie"/>
        <w:ind w:firstLine="708"/>
        <w:jc w:val="both"/>
        <w:rPr>
          <w:rFonts w:ascii="Verdana" w:hAnsi="Verdana" w:cs="Arial"/>
          <w:sz w:val="18"/>
          <w:szCs w:val="18"/>
        </w:rPr>
      </w:pPr>
      <w:r w:rsidRPr="00DE1A59">
        <w:rPr>
          <w:rFonts w:ascii="Verdana" w:hAnsi="Verdana" w:cs="Arial"/>
          <w:sz w:val="18"/>
          <w:szCs w:val="18"/>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footnote>
  <w:footnote w:id="2">
    <w:p w14:paraId="427A0EBD" w14:textId="77777777" w:rsidR="00784099" w:rsidRPr="00DE1A59" w:rsidRDefault="00784099" w:rsidP="00784099">
      <w:pPr>
        <w:pStyle w:val="Textonotapie"/>
        <w:ind w:firstLine="708"/>
        <w:jc w:val="both"/>
        <w:rPr>
          <w:rFonts w:ascii="Verdana" w:hAnsi="Verdana" w:cs="Arial"/>
          <w:sz w:val="18"/>
          <w:szCs w:val="18"/>
          <w:lang w:val="es-ES_tradnl"/>
        </w:rPr>
      </w:pPr>
      <w:r w:rsidRPr="00DE1A59">
        <w:rPr>
          <w:rStyle w:val="Refdenotaalpie"/>
          <w:rFonts w:ascii="Verdana" w:hAnsi="Verdana" w:cs="Arial"/>
          <w:sz w:val="18"/>
          <w:szCs w:val="18"/>
        </w:rPr>
        <w:footnoteRef/>
      </w:r>
      <w:r w:rsidRPr="00DE1A59">
        <w:rPr>
          <w:rFonts w:ascii="Verdana" w:hAnsi="Verdana" w:cs="Arial"/>
          <w:sz w:val="18"/>
          <w:szCs w:val="18"/>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3">
    <w:p w14:paraId="5F9438C2" w14:textId="77777777" w:rsidR="00784099" w:rsidRPr="00DE1A59" w:rsidRDefault="00784099" w:rsidP="00784099">
      <w:pPr>
        <w:pStyle w:val="Textonotapie"/>
        <w:ind w:firstLine="708"/>
        <w:jc w:val="both"/>
        <w:rPr>
          <w:rFonts w:ascii="Verdana" w:hAnsi="Verdana" w:cs="Arial"/>
          <w:sz w:val="18"/>
          <w:szCs w:val="18"/>
        </w:rPr>
      </w:pPr>
      <w:r w:rsidRPr="00DE1A59">
        <w:rPr>
          <w:rStyle w:val="Refdenotaalpie"/>
          <w:rFonts w:ascii="Verdana" w:hAnsi="Verdana" w:cs="Arial"/>
          <w:sz w:val="18"/>
          <w:szCs w:val="18"/>
        </w:rPr>
        <w:footnoteRef/>
      </w:r>
      <w:r w:rsidRPr="00DE1A59">
        <w:rPr>
          <w:rFonts w:ascii="Verdana" w:hAnsi="Verdana" w:cs="Arial"/>
          <w:sz w:val="18"/>
          <w:szCs w:val="18"/>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54524AFC" w14:textId="77777777" w:rsidR="00784099" w:rsidRPr="00DE1A59" w:rsidRDefault="00784099" w:rsidP="00784099">
      <w:pPr>
        <w:pStyle w:val="Textonotapie"/>
        <w:ind w:firstLine="708"/>
        <w:jc w:val="both"/>
        <w:rPr>
          <w:rFonts w:ascii="Verdana" w:hAnsi="Verdana" w:cs="Arial"/>
          <w:sz w:val="18"/>
          <w:szCs w:val="18"/>
        </w:rPr>
      </w:pPr>
      <w:r w:rsidRPr="00DE1A59">
        <w:rPr>
          <w:rFonts w:ascii="Verdana" w:hAnsi="Verdana" w:cs="Arial"/>
          <w:sz w:val="18"/>
          <w:szCs w:val="18"/>
        </w:rPr>
        <w:t>1. Experiencia – Los contratos celebrados por el interesado para cada uno de los bienes, obras y servicios que ofrecerá a las Entidades Estatales, identificados con el Clasificador de Bienes y Servicios en el tercer nivel y su valor expresado en SMMLV.</w:t>
      </w:r>
    </w:p>
    <w:p w14:paraId="74137D96" w14:textId="77777777" w:rsidR="00784099" w:rsidRPr="00DE1A59" w:rsidRDefault="00784099" w:rsidP="00784099">
      <w:pPr>
        <w:pStyle w:val="Textonotapie"/>
        <w:ind w:firstLine="708"/>
        <w:jc w:val="both"/>
        <w:rPr>
          <w:rFonts w:ascii="Verdana" w:hAnsi="Verdana" w:cs="Arial"/>
          <w:sz w:val="18"/>
          <w:szCs w:val="18"/>
          <w:lang w:val="es-ES_tradnl"/>
        </w:rPr>
      </w:pPr>
      <w:r w:rsidRPr="00DE1A59">
        <w:rPr>
          <w:rFonts w:ascii="Verdana" w:hAnsi="Verdana" w:cs="Arial"/>
          <w:sz w:val="18"/>
          <w:szCs w:val="18"/>
        </w:rPr>
        <w:t>[...]”.</w:t>
      </w:r>
    </w:p>
  </w:footnote>
  <w:footnote w:id="4">
    <w:p w14:paraId="2AC5CDBE" w14:textId="77777777" w:rsidR="00784099" w:rsidRPr="00DE1A59" w:rsidRDefault="00784099" w:rsidP="00784099">
      <w:pPr>
        <w:pStyle w:val="Textonotapie"/>
        <w:ind w:firstLine="708"/>
        <w:jc w:val="both"/>
        <w:rPr>
          <w:rFonts w:ascii="Verdana" w:hAnsi="Verdana" w:cs="Arial"/>
          <w:sz w:val="18"/>
          <w:szCs w:val="18"/>
        </w:rPr>
      </w:pPr>
      <w:r w:rsidRPr="00DE1A59">
        <w:rPr>
          <w:rStyle w:val="Refdenotaalpie"/>
          <w:rFonts w:ascii="Verdana" w:hAnsi="Verdana" w:cs="Arial"/>
          <w:sz w:val="18"/>
          <w:szCs w:val="18"/>
        </w:rPr>
        <w:footnoteRef/>
      </w:r>
      <w:r w:rsidRPr="00DE1A59">
        <w:rPr>
          <w:rFonts w:ascii="Verdana" w:hAnsi="Verdana" w:cs="Arial"/>
          <w:sz w:val="18"/>
          <w:szCs w:val="18"/>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172BB62" w14:textId="77777777" w:rsidR="00784099" w:rsidRPr="00DE1A59" w:rsidRDefault="00784099" w:rsidP="00784099">
      <w:pPr>
        <w:pStyle w:val="Textonotapie"/>
        <w:ind w:firstLine="708"/>
        <w:jc w:val="both"/>
        <w:rPr>
          <w:rFonts w:ascii="Verdana" w:hAnsi="Verdana" w:cs="Arial"/>
          <w:sz w:val="18"/>
          <w:szCs w:val="18"/>
        </w:rPr>
      </w:pPr>
      <w:r w:rsidRPr="00DE1A59">
        <w:rPr>
          <w:rFonts w:ascii="Verdana" w:hAnsi="Verdana" w:cs="Arial"/>
          <w:sz w:val="18"/>
          <w:szCs w:val="18"/>
        </w:rPr>
        <w:t>[...]</w:t>
      </w:r>
    </w:p>
    <w:p w14:paraId="298B4B69" w14:textId="77777777" w:rsidR="00784099" w:rsidRPr="00DE1A59" w:rsidRDefault="00784099" w:rsidP="00784099">
      <w:pPr>
        <w:pStyle w:val="Textonotapie"/>
        <w:ind w:firstLine="708"/>
        <w:jc w:val="both"/>
        <w:rPr>
          <w:rFonts w:ascii="Verdana" w:hAnsi="Verdana" w:cs="Arial"/>
          <w:sz w:val="18"/>
          <w:szCs w:val="18"/>
        </w:rPr>
      </w:pPr>
      <w:r w:rsidRPr="00DE1A59">
        <w:rPr>
          <w:rFonts w:ascii="Verdana" w:hAnsi="Verdana" w:cs="Arial"/>
          <w:sz w:val="18"/>
          <w:szCs w:val="18"/>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FD8C672" w14:textId="77777777" w:rsidR="00784099" w:rsidRPr="00DE1A59" w:rsidRDefault="00784099" w:rsidP="00784099">
      <w:pPr>
        <w:pStyle w:val="Textonotapie"/>
        <w:ind w:firstLine="709"/>
        <w:jc w:val="both"/>
        <w:rPr>
          <w:rFonts w:ascii="Verdana" w:hAnsi="Verdana" w:cs="Arial"/>
          <w:sz w:val="18"/>
          <w:szCs w:val="18"/>
          <w:lang w:val="es-ES_tradnl"/>
        </w:rPr>
      </w:pPr>
      <w:r w:rsidRPr="00DE1A59">
        <w:rPr>
          <w:rFonts w:ascii="Verdana" w:hAnsi="Verdana" w:cs="Arial"/>
          <w:sz w:val="18"/>
          <w:szCs w:val="18"/>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5">
    <w:p w14:paraId="1A41FDD0" w14:textId="77777777" w:rsidR="00784099" w:rsidRPr="00DE1A59" w:rsidRDefault="00784099" w:rsidP="00784099">
      <w:pPr>
        <w:pStyle w:val="Textonotapie"/>
        <w:jc w:val="both"/>
        <w:rPr>
          <w:rFonts w:ascii="Verdana" w:hAnsi="Verdana" w:cs="Arial"/>
          <w:sz w:val="18"/>
          <w:szCs w:val="18"/>
        </w:rPr>
      </w:pPr>
    </w:p>
    <w:p w14:paraId="70B2D00E" w14:textId="77777777" w:rsidR="00784099" w:rsidRPr="00DE1A59" w:rsidRDefault="00784099" w:rsidP="00784099">
      <w:pPr>
        <w:pStyle w:val="Textonotapie"/>
        <w:ind w:firstLine="708"/>
        <w:jc w:val="both"/>
        <w:rPr>
          <w:rFonts w:ascii="Verdana" w:hAnsi="Verdana" w:cs="Arial"/>
          <w:sz w:val="18"/>
          <w:szCs w:val="18"/>
        </w:rPr>
      </w:pPr>
      <w:r w:rsidRPr="00DE1A59">
        <w:rPr>
          <w:rStyle w:val="Refdenotaalpie"/>
          <w:rFonts w:ascii="Verdana" w:hAnsi="Verdana" w:cs="Arial"/>
          <w:sz w:val="18"/>
          <w:szCs w:val="18"/>
        </w:rPr>
        <w:footnoteRef/>
      </w:r>
      <w:r w:rsidRPr="00DE1A59">
        <w:rPr>
          <w:rFonts w:ascii="Verdana" w:hAnsi="Verdana" w:cs="Arial"/>
          <w:sz w:val="18"/>
          <w:szCs w:val="18"/>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16E48B78" w14:textId="77777777" w:rsidR="00784099" w:rsidRPr="00DE1A59" w:rsidRDefault="00784099" w:rsidP="00784099">
      <w:pPr>
        <w:pStyle w:val="Textonotapie"/>
        <w:ind w:firstLine="708"/>
        <w:jc w:val="both"/>
        <w:rPr>
          <w:rFonts w:ascii="Verdana" w:hAnsi="Verdana" w:cs="Arial"/>
          <w:sz w:val="18"/>
          <w:szCs w:val="18"/>
        </w:rPr>
      </w:pPr>
      <w:r w:rsidRPr="00DE1A59">
        <w:rPr>
          <w:rFonts w:ascii="Verdana" w:hAnsi="Verdana" w:cs="Arial"/>
          <w:sz w:val="18"/>
          <w:szCs w:val="18"/>
        </w:rPr>
        <w:t>1. Si es una persona natural:</w:t>
      </w:r>
    </w:p>
    <w:p w14:paraId="58C7411A" w14:textId="77777777" w:rsidR="00784099" w:rsidRPr="00DE1A59" w:rsidRDefault="00784099" w:rsidP="00784099">
      <w:pPr>
        <w:pStyle w:val="Textonotapie"/>
        <w:ind w:firstLine="708"/>
        <w:jc w:val="both"/>
        <w:rPr>
          <w:rFonts w:ascii="Verdana" w:hAnsi="Verdana" w:cs="Arial"/>
          <w:sz w:val="18"/>
          <w:szCs w:val="18"/>
        </w:rPr>
      </w:pPr>
      <w:r w:rsidRPr="00DE1A59">
        <w:rPr>
          <w:rFonts w:ascii="Verdana" w:hAnsi="Verdana" w:cs="Arial"/>
          <w:sz w:val="18"/>
          <w:szCs w:val="18"/>
        </w:rPr>
        <w:t>1.1. Bienes, obras y servicios que ofrecerá a las Entidades Estatales, identificados con el Clasificador de Bienes y Servicios en el tercer nivel.</w:t>
      </w:r>
    </w:p>
    <w:p w14:paraId="6F19595C" w14:textId="77777777" w:rsidR="00784099" w:rsidRPr="00DE1A59" w:rsidRDefault="00784099" w:rsidP="00784099">
      <w:pPr>
        <w:pStyle w:val="Textonotapie"/>
        <w:ind w:firstLine="708"/>
        <w:jc w:val="both"/>
        <w:rPr>
          <w:rFonts w:ascii="Verdana" w:hAnsi="Verdana" w:cs="Arial"/>
          <w:sz w:val="18"/>
          <w:szCs w:val="18"/>
        </w:rPr>
      </w:pPr>
      <w:r w:rsidRPr="00DE1A59">
        <w:rPr>
          <w:rFonts w:ascii="Verdana" w:hAnsi="Verdana" w:cs="Arial"/>
          <w:sz w:val="18"/>
          <w:szCs w:val="18"/>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3A86133C" w14:textId="77777777" w:rsidR="00784099" w:rsidRPr="00DE1A59" w:rsidRDefault="00784099" w:rsidP="00784099">
      <w:pPr>
        <w:pStyle w:val="Textonotapie"/>
        <w:ind w:firstLine="708"/>
        <w:jc w:val="both"/>
        <w:rPr>
          <w:rFonts w:ascii="Verdana" w:hAnsi="Verdana" w:cs="Arial"/>
          <w:sz w:val="18"/>
          <w:szCs w:val="18"/>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DE81240"/>
    <w:multiLevelType w:val="hybridMultilevel"/>
    <w:tmpl w:val="5076377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85864"/>
    <w:multiLevelType w:val="hybridMultilevel"/>
    <w:tmpl w:val="98C651CA"/>
    <w:lvl w:ilvl="0" w:tplc="3714637A">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879248286">
    <w:abstractNumId w:val="0"/>
  </w:num>
  <w:num w:numId="17" w16cid:durableId="1845970461">
    <w:abstractNumId w:val="11"/>
  </w:num>
  <w:num w:numId="18" w16cid:durableId="509180142">
    <w:abstractNumId w:val="5"/>
  </w:num>
  <w:num w:numId="19" w16cid:durableId="10476044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6B00"/>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14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10A0"/>
    <w:rsid w:val="00406575"/>
    <w:rsid w:val="00414C74"/>
    <w:rsid w:val="0042722E"/>
    <w:rsid w:val="0043796A"/>
    <w:rsid w:val="0044528D"/>
    <w:rsid w:val="00466E39"/>
    <w:rsid w:val="004A1847"/>
    <w:rsid w:val="004A305D"/>
    <w:rsid w:val="004E2F49"/>
    <w:rsid w:val="004F21C4"/>
    <w:rsid w:val="004F685F"/>
    <w:rsid w:val="005566E8"/>
    <w:rsid w:val="00574867"/>
    <w:rsid w:val="00591460"/>
    <w:rsid w:val="005A65E0"/>
    <w:rsid w:val="005C3777"/>
    <w:rsid w:val="005C5CDC"/>
    <w:rsid w:val="005D476C"/>
    <w:rsid w:val="005F4F22"/>
    <w:rsid w:val="006200BF"/>
    <w:rsid w:val="006219F8"/>
    <w:rsid w:val="006302F7"/>
    <w:rsid w:val="00646B9F"/>
    <w:rsid w:val="00665D70"/>
    <w:rsid w:val="006900D9"/>
    <w:rsid w:val="006B3583"/>
    <w:rsid w:val="00706C16"/>
    <w:rsid w:val="007340C3"/>
    <w:rsid w:val="0075235A"/>
    <w:rsid w:val="00756841"/>
    <w:rsid w:val="007649AB"/>
    <w:rsid w:val="00771D0C"/>
    <w:rsid w:val="007833AC"/>
    <w:rsid w:val="00784099"/>
    <w:rsid w:val="007B268C"/>
    <w:rsid w:val="007B7171"/>
    <w:rsid w:val="007C0C0F"/>
    <w:rsid w:val="007C3DC2"/>
    <w:rsid w:val="007E5497"/>
    <w:rsid w:val="00806F5F"/>
    <w:rsid w:val="00812B80"/>
    <w:rsid w:val="00820278"/>
    <w:rsid w:val="008258C9"/>
    <w:rsid w:val="00844AE9"/>
    <w:rsid w:val="00867F95"/>
    <w:rsid w:val="008843B6"/>
    <w:rsid w:val="00891928"/>
    <w:rsid w:val="008A446D"/>
    <w:rsid w:val="008B25F1"/>
    <w:rsid w:val="008C24DE"/>
    <w:rsid w:val="008D180B"/>
    <w:rsid w:val="008E069A"/>
    <w:rsid w:val="008F0EA7"/>
    <w:rsid w:val="00923EEF"/>
    <w:rsid w:val="009419F9"/>
    <w:rsid w:val="0095685E"/>
    <w:rsid w:val="00961B09"/>
    <w:rsid w:val="00965334"/>
    <w:rsid w:val="0097093E"/>
    <w:rsid w:val="009879B0"/>
    <w:rsid w:val="009A0DFA"/>
    <w:rsid w:val="009A1C6F"/>
    <w:rsid w:val="009B2D26"/>
    <w:rsid w:val="009C71FA"/>
    <w:rsid w:val="009C72E7"/>
    <w:rsid w:val="009C7F7E"/>
    <w:rsid w:val="009D3058"/>
    <w:rsid w:val="009F3A13"/>
    <w:rsid w:val="00A122D3"/>
    <w:rsid w:val="00A14468"/>
    <w:rsid w:val="00A17F13"/>
    <w:rsid w:val="00A20739"/>
    <w:rsid w:val="00A23AF9"/>
    <w:rsid w:val="00A312C2"/>
    <w:rsid w:val="00A33C78"/>
    <w:rsid w:val="00A369A0"/>
    <w:rsid w:val="00AB0ADB"/>
    <w:rsid w:val="00B00C0E"/>
    <w:rsid w:val="00B01B1A"/>
    <w:rsid w:val="00B0381D"/>
    <w:rsid w:val="00B44A47"/>
    <w:rsid w:val="00B72CD3"/>
    <w:rsid w:val="00B72FFF"/>
    <w:rsid w:val="00B74015"/>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5006"/>
    <w:rsid w:val="00E75C92"/>
    <w:rsid w:val="00E771DC"/>
    <w:rsid w:val="00E8772A"/>
    <w:rsid w:val="00E90F6B"/>
    <w:rsid w:val="00E92C27"/>
    <w:rsid w:val="00EA0E3D"/>
    <w:rsid w:val="00EC0311"/>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1B7612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84099"/>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F35E6E9-90FB-4002-BF58-72DAEEDB1FC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18</Pages>
  <Words>5245</Words>
  <Characters>28429</Characters>
  <Application>Microsoft Office Word</Application>
  <DocSecurity>0</DocSecurity>
  <Lines>646</Lines>
  <Paragraphs>140</Paragraphs>
  <ScaleCrop>false</ScaleCrop>
  <Company/>
  <LinksUpToDate>false</LinksUpToDate>
  <CharactersWithSpaces>33534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2025-12-16T22:10:00Z</dcterms:created>
  <dcterms:modified xsi:type="dcterms:W3CDTF">2025-12-16T22:12:00Z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