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DC138" w14:textId="77777777" w:rsidR="0005364C" w:rsidRPr="002C6F1A" w:rsidRDefault="0005364C" w:rsidP="0005364C">
      <w:pPr>
        <w:spacing w:after="0" w:line="240" w:lineRule="auto"/>
        <w:jc w:val="both"/>
        <w:rPr>
          <w:rFonts w:ascii="Verdana" w:eastAsia="Calibri" w:hAnsi="Verdana" w:cs="Arial"/>
          <w:bCs/>
          <w:color w:val="C00000"/>
          <w:sz w:val="20"/>
          <w:szCs w:val="20"/>
          <w:lang w:eastAsia="es-ES_tradnl"/>
        </w:rPr>
      </w:pPr>
    </w:p>
    <w:p w14:paraId="19EA74A9" w14:textId="77777777" w:rsidR="0005364C" w:rsidRPr="002C6F1A" w:rsidRDefault="0005364C" w:rsidP="0005364C">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w:hAnsi="Verdana" w:cs="Arial"/>
          <w:b/>
          <w:bCs/>
          <w:lang w:val="es-ES"/>
        </w:rPr>
        <w:t>CONTRATO ESTATAL</w:t>
      </w:r>
      <w:r w:rsidRPr="002C6F1A">
        <w:rPr>
          <w:rFonts w:ascii="Verdana" w:eastAsia="Arial" w:hAnsi="Verdana" w:cs="Arial"/>
          <w:b/>
          <w:bCs/>
          <w:spacing w:val="3"/>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Ejercicio</w:t>
      </w:r>
      <w:r w:rsidRPr="002C6F1A">
        <w:rPr>
          <w:rFonts w:ascii="Verdana" w:eastAsia="Arial" w:hAnsi="Verdana" w:cs="Arial"/>
          <w:b/>
          <w:bCs/>
          <w:spacing w:val="-2"/>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Funciones</w:t>
      </w:r>
      <w:r w:rsidRPr="002C6F1A">
        <w:rPr>
          <w:rFonts w:ascii="Verdana" w:eastAsia="Arial" w:hAnsi="Verdana" w:cs="Arial"/>
          <w:b/>
          <w:bCs/>
          <w:spacing w:val="-3"/>
          <w:lang w:val="es-ES"/>
        </w:rPr>
        <w:t xml:space="preserve"> </w:t>
      </w:r>
      <w:r w:rsidRPr="002C6F1A">
        <w:rPr>
          <w:rFonts w:ascii="Verdana" w:eastAsia="Arial" w:hAnsi="Verdana" w:cs="Arial"/>
          <w:b/>
          <w:bCs/>
          <w:lang w:val="es-ES"/>
        </w:rPr>
        <w:t>de</w:t>
      </w:r>
      <w:r w:rsidRPr="002C6F1A">
        <w:rPr>
          <w:rFonts w:ascii="Verdana" w:eastAsia="Arial" w:hAnsi="Verdana" w:cs="Arial"/>
          <w:b/>
          <w:bCs/>
          <w:spacing w:val="-2"/>
          <w:lang w:val="es-ES"/>
        </w:rPr>
        <w:t xml:space="preserve"> </w:t>
      </w:r>
      <w:r w:rsidRPr="002C6F1A">
        <w:rPr>
          <w:rFonts w:ascii="Verdana" w:eastAsia="Arial" w:hAnsi="Verdana" w:cs="Arial"/>
          <w:b/>
          <w:bCs/>
          <w:lang w:val="es-ES"/>
        </w:rPr>
        <w:t>control</w:t>
      </w:r>
      <w:r w:rsidRPr="002C6F1A">
        <w:rPr>
          <w:rFonts w:ascii="Verdana" w:eastAsia="Arial" w:hAnsi="Verdana" w:cs="Arial"/>
          <w:b/>
          <w:bCs/>
          <w:spacing w:val="-2"/>
          <w:lang w:val="es-ES"/>
        </w:rPr>
        <w:t xml:space="preserve"> </w:t>
      </w:r>
      <w:r w:rsidRPr="002C6F1A">
        <w:rPr>
          <w:rFonts w:ascii="Verdana" w:eastAsia="Arial" w:hAnsi="Verdana" w:cs="Arial"/>
          <w:b/>
          <w:bCs/>
          <w:lang w:val="es-ES"/>
        </w:rPr>
        <w:t>y</w:t>
      </w:r>
      <w:r w:rsidRPr="002C6F1A">
        <w:rPr>
          <w:rFonts w:ascii="Verdana" w:eastAsia="Arial" w:hAnsi="Verdana" w:cs="Arial"/>
          <w:b/>
          <w:bCs/>
          <w:spacing w:val="-5"/>
          <w:lang w:val="es-ES"/>
        </w:rPr>
        <w:t xml:space="preserve"> </w:t>
      </w:r>
      <w:r w:rsidRPr="002C6F1A">
        <w:rPr>
          <w:rFonts w:ascii="Verdana" w:eastAsia="Arial" w:hAnsi="Verdana" w:cs="Arial"/>
          <w:b/>
          <w:bCs/>
          <w:lang w:val="es-ES"/>
        </w:rPr>
        <w:t>vigilancia</w:t>
      </w:r>
    </w:p>
    <w:p w14:paraId="528A3FC6" w14:textId="77777777" w:rsidR="0005364C" w:rsidRPr="002C6F1A" w:rsidRDefault="0005364C" w:rsidP="0005364C">
      <w:pPr>
        <w:widowControl w:val="0"/>
        <w:autoSpaceDE w:val="0"/>
        <w:autoSpaceDN w:val="0"/>
        <w:spacing w:after="0" w:line="240" w:lineRule="auto"/>
        <w:rPr>
          <w:rFonts w:ascii="Verdana" w:eastAsia="Arial MT" w:hAnsi="Verdana" w:cs="Arial MT"/>
          <w:b/>
          <w:sz w:val="20"/>
          <w:szCs w:val="20"/>
          <w:lang w:val="es-ES"/>
        </w:rPr>
      </w:pPr>
    </w:p>
    <w:p w14:paraId="1CBD7A9B" w14:textId="77777777" w:rsidR="0005364C" w:rsidRPr="002C6F1A" w:rsidRDefault="0005364C" w:rsidP="0005364C">
      <w:pPr>
        <w:widowControl w:val="0"/>
        <w:autoSpaceDE w:val="0"/>
        <w:autoSpaceDN w:val="0"/>
        <w:spacing w:after="0" w:line="240" w:lineRule="auto"/>
        <w:ind w:right="122"/>
        <w:jc w:val="both"/>
        <w:rPr>
          <w:rFonts w:ascii="Verdana" w:eastAsia="Arial MT" w:hAnsi="Verdana" w:cs="Arial"/>
          <w:sz w:val="20"/>
          <w:szCs w:val="20"/>
          <w:lang w:val="es-ES"/>
        </w:rPr>
      </w:pPr>
      <w:r w:rsidRPr="002C6F1A">
        <w:rPr>
          <w:rFonts w:ascii="Verdana" w:eastAsia="Arial MT" w:hAnsi="Verdana" w:cs="Arial"/>
          <w:sz w:val="20"/>
          <w:szCs w:val="20"/>
          <w:lang w:val="es-ES"/>
        </w:rPr>
        <w:t>Así, por ejemplo, los artículos 4, 5, 12, 14 y</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26</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la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Ley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80</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1993</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consagran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normas</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relacionadas</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control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vigilancia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ejecución</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los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estatales.</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Estas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disposiciones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establecen,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aspectos,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las entidades estatales de velar por el correcto y oportuno cumplimiento de las prestaciones del</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contrato, las especificaciones de los bienes, obras y servicios objeto de este, y las condiciones</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pacing w:val="-1"/>
          <w:sz w:val="20"/>
          <w:szCs w:val="20"/>
          <w:lang w:val="es-ES"/>
        </w:rPr>
        <w:t>calidad</w:t>
      </w:r>
      <w:r w:rsidRPr="002C6F1A">
        <w:rPr>
          <w:rFonts w:ascii="Verdana" w:eastAsia="Arial MT" w:hAnsi="Verdana" w:cs="Arial"/>
          <w:spacing w:val="-10"/>
          <w:sz w:val="20"/>
          <w:szCs w:val="20"/>
          <w:lang w:val="es-ES"/>
        </w:rPr>
        <w:t xml:space="preserve"> </w:t>
      </w:r>
      <w:r w:rsidRPr="002C6F1A">
        <w:rPr>
          <w:rFonts w:ascii="Verdana" w:eastAsia="Arial MT" w:hAnsi="Verdana" w:cs="Arial"/>
          <w:spacing w:val="-1"/>
          <w:sz w:val="20"/>
          <w:szCs w:val="20"/>
          <w:lang w:val="es-ES"/>
        </w:rPr>
        <w:t>ofrecidas,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se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predica,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2"/>
          <w:sz w:val="20"/>
          <w:szCs w:val="20"/>
          <w:lang w:val="es-ES"/>
        </w:rPr>
        <w:t xml:space="preserve"> </w:t>
      </w:r>
      <w:r w:rsidRPr="002C6F1A">
        <w:rPr>
          <w:rFonts w:ascii="Verdana" w:eastAsia="Arial MT" w:hAnsi="Verdana" w:cs="Arial"/>
          <w:sz w:val="20"/>
          <w:szCs w:val="20"/>
          <w:lang w:val="es-ES"/>
        </w:rPr>
        <w:t>principio,</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del</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jefe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representante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legal de la entidad, por tener la responsabilidad de la dirección y manejo de la actividad</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contractual, pero también de los servidores públicos que intervienen en ella. En ese sentido, las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entidades estatales deben ejercer el control de la ejecución del contrato y, de ser el caso, tomar</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medidas para exigir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adecuado cumplimiento.</w:t>
      </w:r>
    </w:p>
    <w:p w14:paraId="2C154076" w14:textId="77777777" w:rsidR="0005364C" w:rsidRPr="002C6F1A" w:rsidRDefault="0005364C" w:rsidP="0005364C">
      <w:pPr>
        <w:widowControl w:val="0"/>
        <w:autoSpaceDE w:val="0"/>
        <w:autoSpaceDN w:val="0"/>
        <w:spacing w:after="0" w:line="240" w:lineRule="auto"/>
        <w:rPr>
          <w:rFonts w:ascii="Verdana" w:eastAsia="Arial MT" w:hAnsi="Verdana" w:cs="Arial MT"/>
          <w:sz w:val="20"/>
          <w:szCs w:val="20"/>
          <w:lang w:val="es-ES"/>
        </w:rPr>
      </w:pPr>
    </w:p>
    <w:p w14:paraId="4656B287" w14:textId="77777777" w:rsidR="0005364C" w:rsidRPr="002C6F1A" w:rsidRDefault="0005364C" w:rsidP="0005364C">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w:hAnsi="Verdana" w:cs="Arial"/>
          <w:b/>
          <w:bCs/>
          <w:lang w:val="es-ES"/>
        </w:rPr>
        <w:t>CONTRATO ESTATAL</w:t>
      </w:r>
      <w:r w:rsidRPr="002C6F1A">
        <w:rPr>
          <w:rFonts w:ascii="Verdana" w:eastAsia="Arial" w:hAnsi="Verdana" w:cs="Arial"/>
          <w:b/>
          <w:bCs/>
          <w:spacing w:val="3"/>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sidRPr="002C6F1A">
        <w:rPr>
          <w:rFonts w:ascii="Verdana" w:eastAsia="Arial" w:hAnsi="Verdana" w:cs="Arial"/>
          <w:b/>
          <w:bCs/>
          <w:lang w:val="es-ES"/>
        </w:rPr>
        <w:t>Funciones</w:t>
      </w:r>
      <w:r w:rsidRPr="002C6F1A">
        <w:rPr>
          <w:rFonts w:ascii="Verdana" w:eastAsia="Arial" w:hAnsi="Verdana" w:cs="Arial"/>
          <w:b/>
          <w:bCs/>
          <w:spacing w:val="-4"/>
          <w:lang w:val="es-ES"/>
        </w:rPr>
        <w:t xml:space="preserve"> </w:t>
      </w:r>
      <w:r w:rsidRPr="002C6F1A">
        <w:rPr>
          <w:rFonts w:ascii="Verdana" w:eastAsia="Arial" w:hAnsi="Verdana" w:cs="Arial"/>
          <w:b/>
          <w:bCs/>
          <w:lang w:val="es-ES"/>
        </w:rPr>
        <w:t>de</w:t>
      </w:r>
      <w:r w:rsidRPr="002C6F1A">
        <w:rPr>
          <w:rFonts w:ascii="Verdana" w:eastAsia="Arial" w:hAnsi="Verdana" w:cs="Arial"/>
          <w:b/>
          <w:bCs/>
          <w:spacing w:val="-2"/>
          <w:lang w:val="es-ES"/>
        </w:rPr>
        <w:t xml:space="preserve"> </w:t>
      </w:r>
      <w:r w:rsidRPr="002C6F1A">
        <w:rPr>
          <w:rFonts w:ascii="Verdana" w:eastAsia="Arial" w:hAnsi="Verdana" w:cs="Arial"/>
          <w:b/>
          <w:bCs/>
          <w:lang w:val="es-ES"/>
        </w:rPr>
        <w:t>control</w:t>
      </w:r>
      <w:r w:rsidRPr="002C6F1A">
        <w:rPr>
          <w:rFonts w:ascii="Verdana" w:eastAsia="Arial" w:hAnsi="Verdana" w:cs="Arial"/>
          <w:b/>
          <w:bCs/>
          <w:spacing w:val="-3"/>
          <w:lang w:val="es-ES"/>
        </w:rPr>
        <w:t xml:space="preserve"> </w:t>
      </w:r>
      <w:r w:rsidRPr="002C6F1A">
        <w:rPr>
          <w:rFonts w:ascii="Verdana" w:eastAsia="Arial" w:hAnsi="Verdana" w:cs="Arial"/>
          <w:b/>
          <w:bCs/>
          <w:lang w:val="es-ES"/>
        </w:rPr>
        <w:t>y</w:t>
      </w:r>
      <w:r w:rsidRPr="002C6F1A">
        <w:rPr>
          <w:rFonts w:ascii="Verdana" w:eastAsia="Arial" w:hAnsi="Verdana" w:cs="Arial"/>
          <w:b/>
          <w:bCs/>
          <w:spacing w:val="-3"/>
          <w:lang w:val="es-ES"/>
        </w:rPr>
        <w:t xml:space="preserve"> </w:t>
      </w:r>
      <w:r w:rsidRPr="002C6F1A">
        <w:rPr>
          <w:rFonts w:ascii="Verdana" w:eastAsia="Arial" w:hAnsi="Verdana" w:cs="Arial"/>
          <w:b/>
          <w:bCs/>
          <w:lang w:val="es-ES"/>
        </w:rPr>
        <w:t>vigilancia</w:t>
      </w:r>
    </w:p>
    <w:p w14:paraId="070BBFB6" w14:textId="77777777" w:rsidR="0005364C" w:rsidRPr="002C6F1A" w:rsidRDefault="0005364C" w:rsidP="0005364C">
      <w:pPr>
        <w:widowControl w:val="0"/>
        <w:autoSpaceDE w:val="0"/>
        <w:autoSpaceDN w:val="0"/>
        <w:spacing w:after="0" w:line="240" w:lineRule="auto"/>
        <w:rPr>
          <w:rFonts w:ascii="Verdana" w:eastAsia="Arial MT" w:hAnsi="Verdana" w:cs="Arial MT"/>
          <w:b/>
          <w:sz w:val="20"/>
          <w:szCs w:val="20"/>
          <w:lang w:val="es-ES"/>
        </w:rPr>
      </w:pPr>
    </w:p>
    <w:p w14:paraId="68C65459" w14:textId="77777777" w:rsidR="0005364C" w:rsidRPr="002C6F1A" w:rsidRDefault="0005364C" w:rsidP="0005364C">
      <w:pPr>
        <w:widowControl w:val="0"/>
        <w:autoSpaceDE w:val="0"/>
        <w:autoSpaceDN w:val="0"/>
        <w:spacing w:after="0" w:line="240" w:lineRule="auto"/>
        <w:ind w:right="113"/>
        <w:jc w:val="both"/>
        <w:rPr>
          <w:rFonts w:ascii="Verdana" w:eastAsia="Arial MT" w:hAnsi="Verdana" w:cs="Arial"/>
          <w:sz w:val="20"/>
          <w:szCs w:val="20"/>
          <w:lang w:val="es-ES"/>
        </w:rPr>
      </w:pPr>
      <w:r w:rsidRPr="002C6F1A">
        <w:rPr>
          <w:rFonts w:ascii="Verdana" w:eastAsia="Arial MT" w:hAnsi="Verdana" w:cs="Arial"/>
          <w:sz w:val="20"/>
          <w:szCs w:val="20"/>
          <w:lang w:val="es-ES"/>
        </w:rPr>
        <w:t>El seguimiento de la ejecución del contrato para la dirección, control y vigilancia de su</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correcto cumplimiento es un deber legal que permite a las entidades estatales tomar medidas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orientadas a la satisfacción de los fines de la contratación. Por esto, el EGCAP alude a la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obligación mencionada, que guarda relación con el principio de responsabilidad que rige la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celebración y ejecución de los contratos estatales. Así, por ejemplo, los artículos 4, 5, 12, 14 y</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26</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pacing w:val="-1"/>
          <w:sz w:val="20"/>
          <w:szCs w:val="20"/>
          <w:lang w:val="es-ES"/>
        </w:rPr>
        <w:t>la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Ley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80</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1993</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consagran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normas</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relacionadas</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control</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vigilancia</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ejecución</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los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estatales.</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Estas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disposiciones</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establecen,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aspectos,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las entidades estatales de velar por el correcto y oportuno cumplimiento de las prestaciones del</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contrato, las especificaciones de los bienes, obras y servicios objeto de este, y las condiciones</w:t>
      </w:r>
      <w:r w:rsidRPr="002C6F1A">
        <w:rPr>
          <w:rFonts w:ascii="Verdana" w:eastAsia="Arial MT" w:hAnsi="Verdana" w:cs="Arial"/>
          <w:spacing w:val="1"/>
          <w:sz w:val="20"/>
          <w:szCs w:val="20"/>
          <w:lang w:val="es-ES"/>
        </w:rPr>
        <w:t xml:space="preserve"> </w:t>
      </w:r>
      <w:r w:rsidRPr="002C6F1A">
        <w:rPr>
          <w:rFonts w:ascii="Verdana" w:eastAsia="Arial MT" w:hAnsi="Verdana" w:cs="Arial"/>
          <w:spacing w:val="-1"/>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pacing w:val="-1"/>
          <w:sz w:val="20"/>
          <w:szCs w:val="20"/>
          <w:lang w:val="es-ES"/>
        </w:rPr>
        <w:t>calidad</w:t>
      </w:r>
      <w:r w:rsidRPr="002C6F1A">
        <w:rPr>
          <w:rFonts w:ascii="Verdana" w:eastAsia="Arial MT" w:hAnsi="Verdana" w:cs="Arial"/>
          <w:spacing w:val="-10"/>
          <w:sz w:val="20"/>
          <w:szCs w:val="20"/>
          <w:lang w:val="es-ES"/>
        </w:rPr>
        <w:t xml:space="preserve"> </w:t>
      </w:r>
      <w:r w:rsidRPr="002C6F1A">
        <w:rPr>
          <w:rFonts w:ascii="Verdana" w:eastAsia="Arial MT" w:hAnsi="Verdana" w:cs="Arial"/>
          <w:spacing w:val="-1"/>
          <w:sz w:val="20"/>
          <w:szCs w:val="20"/>
          <w:lang w:val="es-ES"/>
        </w:rPr>
        <w:t>ofrecidas,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entre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otras.</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obligación</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se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predica,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2"/>
          <w:sz w:val="20"/>
          <w:szCs w:val="20"/>
          <w:lang w:val="es-ES"/>
        </w:rPr>
        <w:t xml:space="preserve"> </w:t>
      </w:r>
      <w:r w:rsidRPr="002C6F1A">
        <w:rPr>
          <w:rFonts w:ascii="Verdana" w:eastAsia="Arial MT" w:hAnsi="Verdana" w:cs="Arial"/>
          <w:sz w:val="20"/>
          <w:szCs w:val="20"/>
          <w:lang w:val="es-ES"/>
        </w:rPr>
        <w:t>principio,</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del</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jefe</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representante</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legal de la entidad, por tener la responsabilidad de la dirección y manejo de la actividad</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contractual, pero también de los servidores públicos que intervienen en ella. En ese sentido, las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entidades estatales deben ejercer el control de la ejecución del contrato y, de ser el caso, tomar</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medidas para exigir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adecuado cumplimiento.</w:t>
      </w:r>
    </w:p>
    <w:p w14:paraId="1B9ED31E" w14:textId="77777777" w:rsidR="0005364C" w:rsidRPr="002C6F1A" w:rsidRDefault="0005364C" w:rsidP="0005364C">
      <w:pPr>
        <w:widowControl w:val="0"/>
        <w:autoSpaceDE w:val="0"/>
        <w:autoSpaceDN w:val="0"/>
        <w:spacing w:after="0" w:line="240" w:lineRule="auto"/>
        <w:rPr>
          <w:rFonts w:ascii="Verdana" w:eastAsia="Arial MT" w:hAnsi="Verdana" w:cs="Arial MT"/>
          <w:b/>
          <w:sz w:val="20"/>
          <w:szCs w:val="20"/>
          <w:lang w:val="es-ES"/>
        </w:rPr>
      </w:pPr>
    </w:p>
    <w:p w14:paraId="3715F83F" w14:textId="77777777" w:rsidR="0005364C" w:rsidRPr="002C6F1A" w:rsidRDefault="0005364C" w:rsidP="0005364C">
      <w:pPr>
        <w:widowControl w:val="0"/>
        <w:autoSpaceDE w:val="0"/>
        <w:autoSpaceDN w:val="0"/>
        <w:spacing w:after="0" w:line="240" w:lineRule="auto"/>
        <w:jc w:val="both"/>
        <w:outlineLvl w:val="0"/>
        <w:rPr>
          <w:rFonts w:ascii="Verdana" w:eastAsia="Arial" w:hAnsi="Verdana" w:cs="Arial"/>
          <w:b/>
          <w:bCs/>
          <w:lang w:val="es-ES"/>
        </w:rPr>
      </w:pPr>
      <w:r w:rsidRPr="002C6F1A">
        <w:rPr>
          <w:rFonts w:ascii="Verdana" w:eastAsia="Arial MT" w:hAnsi="Verdana" w:cs="Arial MT"/>
          <w:b/>
          <w:lang w:val="es-ES"/>
        </w:rPr>
        <w:t>SUPERVISIÓN</w:t>
      </w:r>
      <w:r w:rsidRPr="002C6F1A">
        <w:rPr>
          <w:rFonts w:ascii="Verdana" w:eastAsia="Arial MT" w:hAnsi="Verdana" w:cs="Arial MT"/>
          <w:b/>
          <w:spacing w:val="-5"/>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Ejercicio</w:t>
      </w:r>
      <w:r w:rsidRPr="002C6F1A">
        <w:rPr>
          <w:rFonts w:ascii="Verdana" w:eastAsia="Arial MT" w:hAnsi="Verdana" w:cs="Arial MT"/>
          <w:b/>
          <w:spacing w:val="-3"/>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Contratista</w:t>
      </w:r>
      <w:r w:rsidRPr="002C6F1A">
        <w:rPr>
          <w:rFonts w:ascii="Verdana" w:eastAsia="Arial MT" w:hAnsi="Verdana" w:cs="Arial MT"/>
          <w:b/>
          <w:spacing w:val="-4"/>
          <w:lang w:val="es-ES"/>
        </w:rPr>
        <w:t xml:space="preserve"> </w:t>
      </w:r>
      <w:r w:rsidRPr="002C6F1A">
        <w:rPr>
          <w:rFonts w:ascii="Verdana" w:eastAsia="Arial MT" w:hAnsi="Verdana" w:cs="Arial MT"/>
          <w:b/>
          <w:lang w:val="es-ES"/>
        </w:rPr>
        <w:t>–</w:t>
      </w:r>
      <w:r w:rsidRPr="002C6F1A">
        <w:rPr>
          <w:rFonts w:ascii="Verdana" w:eastAsia="Arial MT" w:hAnsi="Verdana" w:cs="Arial MT"/>
          <w:b/>
          <w:spacing w:val="-5"/>
          <w:lang w:val="es-ES"/>
        </w:rPr>
        <w:t xml:space="preserve"> </w:t>
      </w:r>
      <w:r w:rsidRPr="002C6F1A">
        <w:rPr>
          <w:rFonts w:ascii="Verdana" w:eastAsia="Arial MT" w:hAnsi="Verdana" w:cs="Arial MT"/>
          <w:b/>
          <w:lang w:val="es-ES"/>
        </w:rPr>
        <w:t>Apoyo</w:t>
      </w:r>
      <w:r w:rsidRPr="002C6F1A">
        <w:rPr>
          <w:rFonts w:ascii="Verdana" w:eastAsia="Arial MT" w:hAnsi="Verdana" w:cs="Arial MT"/>
          <w:b/>
          <w:spacing w:val="-5"/>
          <w:lang w:val="es-ES"/>
        </w:rPr>
        <w:t xml:space="preserve"> </w:t>
      </w:r>
      <w:r w:rsidRPr="002C6F1A">
        <w:rPr>
          <w:rFonts w:ascii="Verdana" w:eastAsia="Arial MT" w:hAnsi="Verdana" w:cs="Arial MT"/>
          <w:b/>
          <w:lang w:val="es-ES"/>
        </w:rPr>
        <w:t>a</w:t>
      </w:r>
      <w:r w:rsidRPr="002C6F1A">
        <w:rPr>
          <w:rFonts w:ascii="Verdana" w:eastAsia="Arial MT" w:hAnsi="Verdana" w:cs="Arial MT"/>
          <w:b/>
          <w:spacing w:val="-4"/>
          <w:lang w:val="es-ES"/>
        </w:rPr>
        <w:t xml:space="preserve"> </w:t>
      </w:r>
      <w:r w:rsidRPr="002C6F1A">
        <w:rPr>
          <w:rFonts w:ascii="Verdana" w:eastAsia="Arial MT" w:hAnsi="Verdana" w:cs="Arial MT"/>
          <w:b/>
          <w:lang w:val="es-ES"/>
        </w:rPr>
        <w:t>la</w:t>
      </w:r>
      <w:r w:rsidRPr="002C6F1A">
        <w:rPr>
          <w:rFonts w:ascii="Verdana" w:eastAsia="Arial MT" w:hAnsi="Verdana" w:cs="Arial MT"/>
          <w:b/>
          <w:spacing w:val="-59"/>
          <w:lang w:val="es-ES"/>
        </w:rPr>
        <w:t xml:space="preserve"> </w:t>
      </w:r>
      <w:r w:rsidRPr="002C6F1A">
        <w:rPr>
          <w:rFonts w:ascii="Verdana" w:eastAsia="Arial MT" w:hAnsi="Verdana" w:cs="Arial MT"/>
          <w:b/>
          <w:lang w:val="es-ES"/>
        </w:rPr>
        <w:t>supervisión</w:t>
      </w:r>
      <w:r w:rsidRPr="002C6F1A">
        <w:rPr>
          <w:rFonts w:ascii="Verdana" w:eastAsia="Arial" w:hAnsi="Verdana" w:cs="Arial"/>
          <w:b/>
          <w:bCs/>
          <w:lang w:val="es-ES"/>
        </w:rPr>
        <w:t xml:space="preserve"> </w:t>
      </w:r>
    </w:p>
    <w:p w14:paraId="60E15443" w14:textId="77777777" w:rsidR="0005364C" w:rsidRPr="002C6F1A" w:rsidRDefault="0005364C" w:rsidP="0005364C">
      <w:pPr>
        <w:widowControl w:val="0"/>
        <w:autoSpaceDE w:val="0"/>
        <w:autoSpaceDN w:val="0"/>
        <w:spacing w:after="0" w:line="240" w:lineRule="auto"/>
        <w:outlineLvl w:val="0"/>
        <w:rPr>
          <w:rFonts w:ascii="Verdana" w:eastAsia="Arial" w:hAnsi="Verdana" w:cs="Arial"/>
          <w:b/>
          <w:bCs/>
          <w:sz w:val="20"/>
          <w:szCs w:val="20"/>
          <w:lang w:val="es-ES"/>
        </w:rPr>
      </w:pPr>
    </w:p>
    <w:p w14:paraId="3F6A8434" w14:textId="77777777" w:rsidR="0005364C" w:rsidRPr="002C6F1A" w:rsidRDefault="0005364C" w:rsidP="0005364C">
      <w:pPr>
        <w:widowControl w:val="0"/>
        <w:autoSpaceDE w:val="0"/>
        <w:autoSpaceDN w:val="0"/>
        <w:spacing w:after="0" w:line="240" w:lineRule="auto"/>
        <w:ind w:right="113"/>
        <w:jc w:val="both"/>
        <w:rPr>
          <w:rFonts w:ascii="Verdana" w:eastAsia="Arial MT" w:hAnsi="Verdana" w:cs="Arial"/>
          <w:sz w:val="20"/>
          <w:szCs w:val="20"/>
          <w:lang w:val="es-ES"/>
        </w:rPr>
      </w:pPr>
      <w:r w:rsidRPr="002C6F1A">
        <w:rPr>
          <w:rFonts w:ascii="Verdana" w:eastAsia="Arial MT" w:hAnsi="Verdana" w:cs="Arial"/>
          <w:spacing w:val="-1"/>
          <w:sz w:val="20"/>
          <w:szCs w:val="20"/>
          <w:lang w:val="es-ES"/>
        </w:rPr>
        <w:t>[…] se</w:t>
      </w:r>
      <w:r w:rsidRPr="002C6F1A">
        <w:rPr>
          <w:rFonts w:ascii="Verdana" w:eastAsia="Arial MT" w:hAnsi="Verdana" w:cs="Arial"/>
          <w:spacing w:val="-19"/>
          <w:sz w:val="20"/>
          <w:szCs w:val="20"/>
          <w:lang w:val="es-ES"/>
        </w:rPr>
        <w:t xml:space="preserve"> </w:t>
      </w:r>
      <w:r w:rsidRPr="002C6F1A">
        <w:rPr>
          <w:rFonts w:ascii="Verdana" w:eastAsia="Arial MT" w:hAnsi="Verdana" w:cs="Arial"/>
          <w:spacing w:val="-1"/>
          <w:sz w:val="20"/>
          <w:szCs w:val="20"/>
          <w:lang w:val="es-ES"/>
        </w:rPr>
        <w:t>reitera</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lo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expuesto</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en</w:t>
      </w:r>
      <w:r w:rsidRPr="002C6F1A">
        <w:rPr>
          <w:rFonts w:ascii="Verdana" w:eastAsia="Arial MT" w:hAnsi="Verdana" w:cs="Arial"/>
          <w:spacing w:val="-17"/>
          <w:sz w:val="20"/>
          <w:szCs w:val="20"/>
          <w:lang w:val="es-ES"/>
        </w:rPr>
        <w:t xml:space="preserve"> </w:t>
      </w:r>
      <w:r w:rsidRPr="002C6F1A">
        <w:rPr>
          <w:rFonts w:ascii="Verdana" w:eastAsia="Arial MT" w:hAnsi="Verdana" w:cs="Arial"/>
          <w:sz w:val="20"/>
          <w:szCs w:val="20"/>
          <w:lang w:val="es-ES"/>
        </w:rPr>
        <w:t>el</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concepto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emitido</w:t>
      </w:r>
      <w:r w:rsidRPr="002C6F1A">
        <w:rPr>
          <w:rFonts w:ascii="Verdana" w:eastAsia="Arial MT" w:hAnsi="Verdana" w:cs="Arial"/>
          <w:spacing w:val="-14"/>
          <w:sz w:val="20"/>
          <w:szCs w:val="20"/>
          <w:lang w:val="es-ES"/>
        </w:rPr>
        <w:t xml:space="preserve"> </w:t>
      </w:r>
      <w:r w:rsidRPr="002C6F1A">
        <w:rPr>
          <w:rFonts w:ascii="Verdana" w:eastAsia="Arial MT" w:hAnsi="Verdana" w:cs="Arial"/>
          <w:sz w:val="20"/>
          <w:szCs w:val="20"/>
          <w:lang w:val="es-ES"/>
        </w:rPr>
        <w:t>por</w:t>
      </w:r>
      <w:r w:rsidRPr="002C6F1A">
        <w:rPr>
          <w:rFonts w:ascii="Verdana" w:eastAsia="Arial MT" w:hAnsi="Verdana" w:cs="Arial"/>
          <w:spacing w:val="-15"/>
          <w:sz w:val="20"/>
          <w:szCs w:val="20"/>
          <w:lang w:val="es-ES"/>
        </w:rPr>
        <w:t xml:space="preserve"> </w:t>
      </w:r>
      <w:r w:rsidRPr="002C6F1A">
        <w:rPr>
          <w:rFonts w:ascii="Verdana" w:eastAsia="Arial MT" w:hAnsi="Verdana" w:cs="Arial"/>
          <w:sz w:val="20"/>
          <w:szCs w:val="20"/>
          <w:lang w:val="es-ES"/>
        </w:rPr>
        <w:t>esta</w:t>
      </w:r>
      <w:r w:rsidRPr="002C6F1A">
        <w:rPr>
          <w:rFonts w:ascii="Verdana" w:eastAsia="Arial MT" w:hAnsi="Verdana" w:cs="Arial"/>
          <w:spacing w:val="-16"/>
          <w:sz w:val="20"/>
          <w:szCs w:val="20"/>
          <w:lang w:val="es-ES"/>
        </w:rPr>
        <w:t xml:space="preserve"> </w:t>
      </w:r>
      <w:r w:rsidRPr="002C6F1A">
        <w:rPr>
          <w:rFonts w:ascii="Verdana" w:eastAsia="Arial MT" w:hAnsi="Verdana" w:cs="Arial"/>
          <w:sz w:val="20"/>
          <w:szCs w:val="20"/>
          <w:lang w:val="es-ES"/>
        </w:rPr>
        <w:t>Agencia</w:t>
      </w:r>
      <w:r w:rsidRPr="002C6F1A">
        <w:rPr>
          <w:rFonts w:ascii="Verdana" w:eastAsia="Arial MT" w:hAnsi="Verdana" w:cs="Arial"/>
          <w:spacing w:val="-13"/>
          <w:sz w:val="20"/>
          <w:szCs w:val="20"/>
          <w:lang w:val="es-ES"/>
        </w:rPr>
        <w:t xml:space="preserve"> </w:t>
      </w:r>
      <w:r w:rsidRPr="002C6F1A">
        <w:rPr>
          <w:rFonts w:ascii="Verdana" w:eastAsia="Arial MT" w:hAnsi="Verdana" w:cs="Arial"/>
          <w:sz w:val="20"/>
          <w:szCs w:val="20"/>
          <w:lang w:val="es-ES"/>
        </w:rPr>
        <w:t>con</w:t>
      </w:r>
      <w:r w:rsidRPr="002C6F1A">
        <w:rPr>
          <w:rFonts w:ascii="Verdana" w:eastAsia="Arial MT" w:hAnsi="Verdana" w:cs="Arial"/>
          <w:spacing w:val="-17"/>
          <w:sz w:val="20"/>
          <w:szCs w:val="20"/>
          <w:lang w:val="es-ES"/>
        </w:rPr>
        <w:t xml:space="preserve"> </w:t>
      </w:r>
      <w:r w:rsidRPr="002C6F1A">
        <w:rPr>
          <w:rFonts w:ascii="Verdana" w:eastAsia="Arial MT" w:hAnsi="Verdana" w:cs="Arial"/>
          <w:sz w:val="20"/>
          <w:szCs w:val="20"/>
          <w:lang w:val="es-ES"/>
        </w:rPr>
        <w:t>radicado</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4201913000008240, del 20 de diciembre de 2019, en cuya oportunidad se señaló</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 xml:space="preserve">que </w:t>
      </w:r>
      <w:r>
        <w:rPr>
          <w:rFonts w:ascii="Verdana" w:eastAsia="Arial MT" w:hAnsi="Verdana" w:cs="Arial"/>
          <w:sz w:val="20"/>
          <w:szCs w:val="20"/>
          <w:lang w:val="es-ES"/>
        </w:rPr>
        <w:t>“</w:t>
      </w:r>
      <w:r w:rsidRPr="002C6F1A">
        <w:rPr>
          <w:rFonts w:ascii="Verdana" w:eastAsia="Arial MT" w:hAnsi="Verdana" w:cs="Arial"/>
          <w:sz w:val="20"/>
          <w:szCs w:val="20"/>
          <w:lang w:val="es-ES"/>
        </w:rPr>
        <w:t>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seguimiento de la ejecución del contrato para su dirección, control y vigilancia del correcto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cumplimiento del objeto es un deber legal que permite a las entidades estatales tomar medidas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orientadas a la satisfacción de los fines de la contratación, dentro de las cuales, se encuentra la</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posibilidad de pactar y ejercer las cláusulas exorbitantes, la designación de una supervisión o la</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contratación de una interventoría para vigilar la ejecución del contrato y la facultad de pactar 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imponer multas, cláusula penal o hacer efectivas las garantías del contrato, previa declaratoria</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de incumplimiento de las obligaciones del contrato, en aras de lograr la satisfacción de las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necesidades de bienes, obras o servicios que se pretenden suplir con la celebración de los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lastRenderedPageBreak/>
        <w:t>estatales</w:t>
      </w:r>
      <w:r>
        <w:rPr>
          <w:rFonts w:ascii="Verdana" w:eastAsia="Arial MT" w:hAnsi="Verdana" w:cs="Arial"/>
          <w:sz w:val="20"/>
          <w:szCs w:val="20"/>
          <w:lang w:val="es-ES"/>
        </w:rPr>
        <w:t>”</w:t>
      </w:r>
      <w:r w:rsidRPr="002C6F1A">
        <w:rPr>
          <w:rFonts w:ascii="Verdana" w:eastAsia="Arial MT" w:hAnsi="Verdana" w:cs="Arial"/>
          <w:sz w:val="20"/>
          <w:szCs w:val="20"/>
          <w:lang w:val="es-ES"/>
        </w:rPr>
        <w:t>.</w:t>
      </w:r>
    </w:p>
    <w:p w14:paraId="745E8E03" w14:textId="77777777" w:rsidR="0005364C" w:rsidRPr="002C6F1A" w:rsidRDefault="0005364C" w:rsidP="0005364C">
      <w:pPr>
        <w:widowControl w:val="0"/>
        <w:autoSpaceDE w:val="0"/>
        <w:autoSpaceDN w:val="0"/>
        <w:spacing w:after="0" w:line="240" w:lineRule="auto"/>
        <w:ind w:right="113"/>
        <w:jc w:val="both"/>
        <w:rPr>
          <w:rFonts w:ascii="Verdana" w:eastAsia="Arial MT" w:hAnsi="Verdana" w:cs="Arial"/>
          <w:sz w:val="20"/>
          <w:szCs w:val="20"/>
          <w:lang w:val="es-ES"/>
        </w:rPr>
      </w:pPr>
    </w:p>
    <w:p w14:paraId="6A7B0219" w14:textId="77777777" w:rsidR="0005364C" w:rsidRPr="002C6F1A" w:rsidRDefault="0005364C" w:rsidP="0005364C">
      <w:pPr>
        <w:widowControl w:val="0"/>
        <w:autoSpaceDE w:val="0"/>
        <w:autoSpaceDN w:val="0"/>
        <w:spacing w:after="0" w:line="240" w:lineRule="auto"/>
        <w:ind w:right="113"/>
        <w:jc w:val="both"/>
        <w:rPr>
          <w:rFonts w:ascii="Verdana" w:eastAsia="Arial MT" w:hAnsi="Verdana" w:cs="Arial MT"/>
          <w:sz w:val="20"/>
          <w:szCs w:val="20"/>
          <w:lang w:val="es-ES"/>
        </w:rPr>
      </w:pPr>
      <w:r w:rsidRPr="002C6F1A">
        <w:rPr>
          <w:rFonts w:ascii="Verdana" w:eastAsia="Arial MT" w:hAnsi="Verdana" w:cs="Arial"/>
          <w:sz w:val="20"/>
          <w:szCs w:val="20"/>
          <w:lang w:val="es-ES"/>
        </w:rPr>
        <w:t>Por lo tanto, la responsabilidad por el control y vigilancia de la ejecución del contrato está</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a cargo de la entidad estatal contratante y, en consecuencia, es esta quien debe supervisar los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mediante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sus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funcionarios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servidores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públicos,</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únicamente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puede</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contratar</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personal en caso de necesitarlo como apoyo a su gestión en la supervisión. De este modo, el</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contratista podría fungir de apoyo a la supervisión del contrato, en la medida en que el contrato</w:t>
      </w:r>
      <w:r w:rsidRPr="002C6F1A">
        <w:rPr>
          <w:rFonts w:ascii="Verdana" w:eastAsia="Arial MT" w:hAnsi="Verdana" w:cs="Arial"/>
          <w:spacing w:val="1"/>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prestación</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6"/>
          <w:sz w:val="20"/>
          <w:szCs w:val="20"/>
          <w:lang w:val="es-ES"/>
        </w:rPr>
        <w:t xml:space="preserve"> </w:t>
      </w:r>
      <w:r w:rsidRPr="002C6F1A">
        <w:rPr>
          <w:rFonts w:ascii="Verdana" w:eastAsia="Arial MT" w:hAnsi="Verdana" w:cs="Arial"/>
          <w:sz w:val="20"/>
          <w:szCs w:val="20"/>
          <w:lang w:val="es-ES"/>
        </w:rPr>
        <w:t>servicios</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profesionales</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apoyo</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a</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gestión</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tenga</w:t>
      </w:r>
      <w:r w:rsidRPr="002C6F1A">
        <w:rPr>
          <w:rFonts w:ascii="Verdana" w:eastAsia="Arial MT" w:hAnsi="Verdana" w:cs="Arial"/>
          <w:spacing w:val="-3"/>
          <w:sz w:val="20"/>
          <w:szCs w:val="20"/>
          <w:lang w:val="es-ES"/>
        </w:rPr>
        <w:t xml:space="preserve"> </w:t>
      </w:r>
      <w:r w:rsidRPr="002C6F1A">
        <w:rPr>
          <w:rFonts w:ascii="Verdana" w:eastAsia="Arial MT" w:hAnsi="Verdana" w:cs="Arial"/>
          <w:sz w:val="20"/>
          <w:szCs w:val="20"/>
          <w:lang w:val="es-ES"/>
        </w:rPr>
        <w:t>como</w:t>
      </w:r>
      <w:r w:rsidRPr="002C6F1A">
        <w:rPr>
          <w:rFonts w:ascii="Verdana" w:eastAsia="Arial MT" w:hAnsi="Verdana" w:cs="Arial"/>
          <w:spacing w:val="-4"/>
          <w:sz w:val="20"/>
          <w:szCs w:val="20"/>
          <w:lang w:val="es-ES"/>
        </w:rPr>
        <w:t xml:space="preserve"> </w:t>
      </w:r>
      <w:r w:rsidRPr="002C6F1A">
        <w:rPr>
          <w:rFonts w:ascii="Verdana" w:eastAsia="Arial MT" w:hAnsi="Verdana" w:cs="Arial"/>
          <w:sz w:val="20"/>
          <w:szCs w:val="20"/>
          <w:lang w:val="es-ES"/>
        </w:rPr>
        <w:t>objeto</w:t>
      </w:r>
      <w:r w:rsidRPr="002C6F1A">
        <w:rPr>
          <w:rFonts w:ascii="Verdana" w:eastAsia="Arial MT" w:hAnsi="Verdana" w:cs="Arial"/>
          <w:spacing w:val="-5"/>
          <w:sz w:val="20"/>
          <w:szCs w:val="20"/>
          <w:lang w:val="es-ES"/>
        </w:rPr>
        <w:t xml:space="preserve"> </w:t>
      </w:r>
      <w:r w:rsidRPr="002C6F1A">
        <w:rPr>
          <w:rFonts w:ascii="Verdana" w:eastAsia="Arial MT" w:hAnsi="Verdana" w:cs="Arial"/>
          <w:sz w:val="20"/>
          <w:szCs w:val="20"/>
          <w:lang w:val="es-ES"/>
        </w:rPr>
        <w:t>obligaciones</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dirigidas a apoyar dicha actividad de supervisión de contratos. En tal sentido, los contratistas no</w:t>
      </w:r>
      <w:r w:rsidRPr="002C6F1A">
        <w:rPr>
          <w:rFonts w:ascii="Verdana" w:eastAsia="Arial MT" w:hAnsi="Verdana" w:cs="Arial"/>
          <w:spacing w:val="-59"/>
          <w:sz w:val="20"/>
          <w:szCs w:val="20"/>
          <w:lang w:val="es-ES"/>
        </w:rPr>
        <w:t xml:space="preserve"> </w:t>
      </w:r>
      <w:r w:rsidRPr="002C6F1A">
        <w:rPr>
          <w:rFonts w:ascii="Verdana" w:eastAsia="Arial MT" w:hAnsi="Verdana" w:cs="Arial"/>
          <w:sz w:val="20"/>
          <w:szCs w:val="20"/>
          <w:lang w:val="es-ES"/>
        </w:rPr>
        <w:t>pueden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asumir</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11"/>
          <w:sz w:val="20"/>
          <w:szCs w:val="20"/>
          <w:lang w:val="es-ES"/>
        </w:rPr>
        <w:t xml:space="preserve"> </w:t>
      </w:r>
      <w:r w:rsidRPr="002C6F1A">
        <w:rPr>
          <w:rFonts w:ascii="Verdana" w:eastAsia="Arial MT" w:hAnsi="Verdana" w:cs="Arial"/>
          <w:sz w:val="20"/>
          <w:szCs w:val="20"/>
          <w:lang w:val="es-ES"/>
        </w:rPr>
        <w:t>forma</w:t>
      </w:r>
      <w:r w:rsidRPr="002C6F1A">
        <w:rPr>
          <w:rFonts w:ascii="Verdana" w:eastAsia="Arial MT" w:hAnsi="Verdana" w:cs="Arial"/>
          <w:spacing w:val="-9"/>
          <w:sz w:val="20"/>
          <w:szCs w:val="20"/>
          <w:lang w:val="es-ES"/>
        </w:rPr>
        <w:t xml:space="preserve"> </w:t>
      </w:r>
      <w:r w:rsidRPr="002C6F1A">
        <w:rPr>
          <w:rFonts w:ascii="Verdana" w:eastAsia="Arial MT" w:hAnsi="Verdana" w:cs="Arial"/>
          <w:sz w:val="20"/>
          <w:szCs w:val="20"/>
          <w:lang w:val="es-ES"/>
        </w:rPr>
        <w:t>íntegra,</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directa</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y</w:t>
      </w:r>
      <w:r w:rsidRPr="002C6F1A">
        <w:rPr>
          <w:rFonts w:ascii="Verdana" w:eastAsia="Arial MT" w:hAnsi="Verdana" w:cs="Arial"/>
          <w:spacing w:val="-10"/>
          <w:sz w:val="20"/>
          <w:szCs w:val="20"/>
          <w:lang w:val="es-ES"/>
        </w:rPr>
        <w:t xml:space="preserve"> </w:t>
      </w:r>
      <w:r w:rsidRPr="002C6F1A">
        <w:rPr>
          <w:rFonts w:ascii="Verdana" w:eastAsia="Arial MT" w:hAnsi="Verdana" w:cs="Arial"/>
          <w:sz w:val="20"/>
          <w:szCs w:val="20"/>
          <w:lang w:val="es-ES"/>
        </w:rPr>
        <w:t>excluyente</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la</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actividad</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supervisión</w:t>
      </w:r>
      <w:r w:rsidRPr="002C6F1A">
        <w:rPr>
          <w:rFonts w:ascii="Verdana" w:eastAsia="Arial MT" w:hAnsi="Verdana" w:cs="Arial"/>
          <w:spacing w:val="-8"/>
          <w:sz w:val="20"/>
          <w:szCs w:val="20"/>
          <w:lang w:val="es-ES"/>
        </w:rPr>
        <w:t xml:space="preserve"> </w:t>
      </w:r>
      <w:r w:rsidRPr="002C6F1A">
        <w:rPr>
          <w:rFonts w:ascii="Verdana" w:eastAsia="Arial MT" w:hAnsi="Verdana" w:cs="Arial"/>
          <w:sz w:val="20"/>
          <w:szCs w:val="20"/>
          <w:lang w:val="es-ES"/>
        </w:rPr>
        <w:t>de</w:t>
      </w:r>
      <w:r w:rsidRPr="002C6F1A">
        <w:rPr>
          <w:rFonts w:ascii="Verdana" w:eastAsia="Arial MT" w:hAnsi="Verdana" w:cs="Arial"/>
          <w:spacing w:val="-7"/>
          <w:sz w:val="20"/>
          <w:szCs w:val="20"/>
          <w:lang w:val="es-ES"/>
        </w:rPr>
        <w:t xml:space="preserve"> </w:t>
      </w:r>
      <w:r w:rsidRPr="002C6F1A">
        <w:rPr>
          <w:rFonts w:ascii="Verdana" w:eastAsia="Arial MT" w:hAnsi="Verdana" w:cs="Arial"/>
          <w:sz w:val="20"/>
          <w:szCs w:val="20"/>
          <w:lang w:val="es-ES"/>
        </w:rPr>
        <w:t xml:space="preserve">los contratos estatales. </w:t>
      </w:r>
    </w:p>
    <w:p w14:paraId="0C0C6069" w14:textId="77777777" w:rsidR="0005364C" w:rsidRPr="002C6F1A" w:rsidRDefault="0005364C" w:rsidP="0005364C">
      <w:pPr>
        <w:spacing w:after="0" w:line="240" w:lineRule="auto"/>
        <w:jc w:val="both"/>
        <w:rPr>
          <w:rFonts w:ascii="Verdana" w:eastAsia="Calibri" w:hAnsi="Verdana" w:cs="Arial"/>
          <w:bCs/>
          <w:color w:val="C00000"/>
          <w:sz w:val="20"/>
          <w:szCs w:val="20"/>
          <w:lang w:eastAsia="es-ES_tradnl"/>
        </w:rPr>
      </w:pPr>
    </w:p>
    <w:p w14:paraId="51DB6220" w14:textId="77777777" w:rsidR="0005364C" w:rsidRPr="002C6F1A" w:rsidRDefault="0005364C" w:rsidP="0005364C">
      <w:pPr>
        <w:widowControl w:val="0"/>
        <w:autoSpaceDE w:val="0"/>
        <w:autoSpaceDN w:val="0"/>
        <w:spacing w:after="0" w:line="240" w:lineRule="auto"/>
        <w:jc w:val="both"/>
        <w:outlineLvl w:val="0"/>
        <w:rPr>
          <w:rFonts w:ascii="Verdana" w:eastAsia="Arial" w:hAnsi="Verdana" w:cs="Arial"/>
          <w:b/>
          <w:bCs/>
          <w:lang w:val="es-ES"/>
        </w:rPr>
      </w:pPr>
      <w:r>
        <w:rPr>
          <w:rFonts w:ascii="Verdana" w:eastAsia="Arial" w:hAnsi="Verdana" w:cs="Arial"/>
          <w:b/>
          <w:bCs/>
          <w:lang w:val="es-ES"/>
        </w:rPr>
        <w:t>REVISORÍA FISCAL</w:t>
      </w:r>
      <w:r w:rsidRPr="002C6F1A">
        <w:rPr>
          <w:rFonts w:ascii="Verdana" w:eastAsia="Arial" w:hAnsi="Verdana" w:cs="Arial"/>
          <w:b/>
          <w:bCs/>
          <w:spacing w:val="3"/>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Pr>
          <w:rFonts w:ascii="Verdana" w:eastAsia="Arial" w:hAnsi="Verdana" w:cs="Arial"/>
          <w:b/>
          <w:bCs/>
          <w:lang w:val="es-ES"/>
        </w:rPr>
        <w:t>Secreto profesional</w:t>
      </w:r>
      <w:r w:rsidRPr="002C6F1A">
        <w:rPr>
          <w:rFonts w:ascii="Verdana" w:eastAsia="Arial" w:hAnsi="Verdana" w:cs="Arial"/>
          <w:b/>
          <w:bCs/>
          <w:spacing w:val="-2"/>
          <w:lang w:val="es-ES"/>
        </w:rPr>
        <w:t xml:space="preserve"> </w:t>
      </w:r>
      <w:r w:rsidRPr="002C6F1A">
        <w:rPr>
          <w:rFonts w:ascii="Verdana" w:eastAsia="Arial" w:hAnsi="Verdana" w:cs="Arial"/>
          <w:b/>
          <w:bCs/>
          <w:lang w:val="es-ES"/>
        </w:rPr>
        <w:t>–</w:t>
      </w:r>
      <w:r w:rsidRPr="002C6F1A">
        <w:rPr>
          <w:rFonts w:ascii="Verdana" w:eastAsia="Arial" w:hAnsi="Verdana" w:cs="Arial"/>
          <w:b/>
          <w:bCs/>
          <w:spacing w:val="-2"/>
          <w:lang w:val="es-ES"/>
        </w:rPr>
        <w:t xml:space="preserve"> </w:t>
      </w:r>
      <w:r>
        <w:rPr>
          <w:rFonts w:ascii="Verdana" w:eastAsia="Arial" w:hAnsi="Verdana" w:cs="Arial"/>
          <w:b/>
          <w:bCs/>
          <w:lang w:val="es-ES"/>
        </w:rPr>
        <w:t>Protección</w:t>
      </w:r>
    </w:p>
    <w:p w14:paraId="6850587D" w14:textId="77777777" w:rsidR="0005364C" w:rsidRPr="002C6F1A" w:rsidRDefault="0005364C" w:rsidP="0005364C">
      <w:pPr>
        <w:widowControl w:val="0"/>
        <w:autoSpaceDE w:val="0"/>
        <w:autoSpaceDN w:val="0"/>
        <w:spacing w:after="0" w:line="240" w:lineRule="auto"/>
        <w:rPr>
          <w:rFonts w:ascii="Verdana" w:eastAsia="Arial MT" w:hAnsi="Verdana" w:cs="Arial MT"/>
          <w:b/>
          <w:sz w:val="20"/>
          <w:szCs w:val="20"/>
          <w:lang w:val="es-ES"/>
        </w:rPr>
      </w:pPr>
    </w:p>
    <w:p w14:paraId="6D5F9EB4" w14:textId="77777777" w:rsidR="0005364C" w:rsidRDefault="0005364C" w:rsidP="0005364C">
      <w:pPr>
        <w:widowControl w:val="0"/>
        <w:autoSpaceDE w:val="0"/>
        <w:autoSpaceDN w:val="0"/>
        <w:spacing w:after="0" w:line="240" w:lineRule="auto"/>
        <w:ind w:right="122"/>
        <w:jc w:val="both"/>
        <w:rPr>
          <w:rFonts w:ascii="Verdana" w:eastAsia="Arial MT" w:hAnsi="Verdana" w:cs="Arial"/>
          <w:sz w:val="20"/>
          <w:szCs w:val="20"/>
          <w:lang w:val="es-ES"/>
        </w:rPr>
      </w:pPr>
      <w:r>
        <w:rPr>
          <w:rFonts w:ascii="Verdana" w:eastAsia="Arial MT" w:hAnsi="Verdana" w:cs="Arial"/>
          <w:sz w:val="20"/>
          <w:szCs w:val="20"/>
          <w:lang w:val="es-ES"/>
        </w:rPr>
        <w:t>T</w:t>
      </w:r>
      <w:r w:rsidRPr="0025716F">
        <w:rPr>
          <w:rFonts w:ascii="Verdana" w:eastAsia="Arial MT" w:hAnsi="Verdana" w:cs="Arial"/>
          <w:sz w:val="20"/>
          <w:szCs w:val="20"/>
          <w:lang w:val="es-ES"/>
        </w:rPr>
        <w:t>ratándose de la actividad de los revisores fiscales, los requerimientos</w:t>
      </w:r>
      <w:r>
        <w:rPr>
          <w:rFonts w:ascii="Verdana" w:eastAsia="Arial MT" w:hAnsi="Verdana" w:cs="Arial"/>
          <w:sz w:val="20"/>
          <w:szCs w:val="20"/>
          <w:lang w:val="es-ES"/>
        </w:rPr>
        <w:t xml:space="preserve"> de la supervisión</w:t>
      </w:r>
      <w:r w:rsidRPr="0025716F">
        <w:rPr>
          <w:rFonts w:ascii="Verdana" w:eastAsia="Arial MT" w:hAnsi="Verdana" w:cs="Arial"/>
          <w:sz w:val="20"/>
          <w:szCs w:val="20"/>
          <w:lang w:val="es-ES"/>
        </w:rPr>
        <w:t xml:space="preserve"> deben guiarse por criterios de razonabilidad y proporcionalidad, parámetros que regulan el derecho de acceso a la información. Lo anterior, considerando que los secretos industriales, comerciales y profesionales constituyen excepciones al principio de publicidad por daño a derechos a personas naturales o jurídicas –literal c) del artículo 18 de la Ley 1712 de 2014–; razón por la cual, están sometidos a reserva –numerales 6 y 7 del artículo 24 de la Ley 1437 de 2011, sustituido por el artículo 1 de la Ley 1755 de 2015–.</w:t>
      </w:r>
    </w:p>
    <w:p w14:paraId="085863CB" w14:textId="77777777" w:rsidR="0005364C" w:rsidRPr="0025716F" w:rsidRDefault="0005364C" w:rsidP="0005364C">
      <w:pPr>
        <w:widowControl w:val="0"/>
        <w:autoSpaceDE w:val="0"/>
        <w:autoSpaceDN w:val="0"/>
        <w:spacing w:after="0" w:line="240" w:lineRule="auto"/>
        <w:ind w:right="122"/>
        <w:jc w:val="both"/>
        <w:rPr>
          <w:rFonts w:ascii="Verdana" w:eastAsia="Arial MT" w:hAnsi="Verdana" w:cs="Arial"/>
          <w:sz w:val="20"/>
          <w:szCs w:val="20"/>
          <w:lang w:val="es-ES"/>
        </w:rPr>
      </w:pPr>
    </w:p>
    <w:p w14:paraId="41F914B9" w14:textId="77777777" w:rsidR="0005364C" w:rsidRPr="0025716F" w:rsidRDefault="0005364C" w:rsidP="0005364C">
      <w:pPr>
        <w:widowControl w:val="0"/>
        <w:autoSpaceDE w:val="0"/>
        <w:autoSpaceDN w:val="0"/>
        <w:spacing w:after="0" w:line="240" w:lineRule="auto"/>
        <w:ind w:right="122"/>
        <w:jc w:val="both"/>
        <w:rPr>
          <w:rFonts w:ascii="Verdana" w:eastAsia="Arial MT" w:hAnsi="Verdana" w:cs="Arial"/>
          <w:sz w:val="20"/>
          <w:szCs w:val="20"/>
          <w:lang w:val="es-ES"/>
        </w:rPr>
      </w:pPr>
      <w:r w:rsidRPr="0025716F">
        <w:rPr>
          <w:rFonts w:ascii="Verdana" w:eastAsia="Arial MT" w:hAnsi="Verdana" w:cs="Arial"/>
          <w:sz w:val="20"/>
          <w:szCs w:val="20"/>
          <w:lang w:val="es-ES"/>
        </w:rPr>
        <w:t xml:space="preserve">En efecto, conforme al artículo 13.1, literal a), de la Ley 43 de 1990, se requiere la calidad de contador público para ser revisor fiscal, por lo que “[…] está obligado a guardar la reserva profesional en todo aquello que conozca </w:t>
      </w:r>
      <w:proofErr w:type="gramStart"/>
      <w:r w:rsidRPr="0025716F">
        <w:rPr>
          <w:rFonts w:ascii="Verdana" w:eastAsia="Arial MT" w:hAnsi="Verdana" w:cs="Arial"/>
          <w:sz w:val="20"/>
          <w:szCs w:val="20"/>
          <w:lang w:val="es-ES"/>
        </w:rPr>
        <w:t>en razón del</w:t>
      </w:r>
      <w:proofErr w:type="gramEnd"/>
      <w:r w:rsidRPr="0025716F">
        <w:rPr>
          <w:rFonts w:ascii="Verdana" w:eastAsia="Arial MT" w:hAnsi="Verdana" w:cs="Arial"/>
          <w:sz w:val="20"/>
          <w:szCs w:val="20"/>
          <w:lang w:val="es-ES"/>
        </w:rPr>
        <w:t xml:space="preserve"> ejercicio de su profesión, salvo en los casos en que dicha reserva sea levantada por disposiciones legales” –artículo 63 </w:t>
      </w:r>
      <w:r w:rsidRPr="0025716F">
        <w:rPr>
          <w:rFonts w:ascii="Verdana" w:eastAsia="Arial MT" w:hAnsi="Verdana" w:cs="Arial"/>
          <w:i/>
          <w:iCs/>
          <w:sz w:val="20"/>
          <w:szCs w:val="20"/>
          <w:lang w:val="es-ES"/>
        </w:rPr>
        <w:t>ibidem</w:t>
      </w:r>
      <w:r w:rsidRPr="0025716F">
        <w:rPr>
          <w:rFonts w:ascii="Verdana" w:eastAsia="Arial MT" w:hAnsi="Verdana" w:cs="Arial"/>
          <w:sz w:val="20"/>
          <w:szCs w:val="20"/>
          <w:lang w:val="es-ES"/>
        </w:rPr>
        <w:t>–. Luego, la supervisión puede solicitar información sobre el cumplimiento de las obligaciones siempre que no implique la vulneración del secreto profesional, pues la reserva sólo puede levantarse en los casos determinados por el ordenamiento jurídico.</w:t>
      </w:r>
    </w:p>
    <w:p w14:paraId="0B9CDCF8" w14:textId="77777777" w:rsidR="0005364C" w:rsidRPr="002C6F1A" w:rsidRDefault="0005364C" w:rsidP="0005364C">
      <w:pPr>
        <w:widowControl w:val="0"/>
        <w:autoSpaceDE w:val="0"/>
        <w:autoSpaceDN w:val="0"/>
        <w:spacing w:after="0" w:line="240" w:lineRule="auto"/>
        <w:ind w:right="122"/>
        <w:jc w:val="both"/>
        <w:rPr>
          <w:rFonts w:ascii="Verdana" w:eastAsia="Arial MT" w:hAnsi="Verdana" w:cs="Arial"/>
          <w:sz w:val="20"/>
          <w:szCs w:val="20"/>
          <w:lang w:val="es-ES"/>
        </w:rPr>
      </w:pPr>
    </w:p>
    <w:p w14:paraId="1BD5CED1" w14:textId="77777777" w:rsidR="0005364C" w:rsidRPr="002C6F1A" w:rsidRDefault="0005364C" w:rsidP="0005364C">
      <w:pPr>
        <w:widowControl w:val="0"/>
        <w:autoSpaceDE w:val="0"/>
        <w:autoSpaceDN w:val="0"/>
        <w:spacing w:after="0" w:line="240" w:lineRule="auto"/>
        <w:rPr>
          <w:rFonts w:ascii="Verdana" w:eastAsia="Arial MT" w:hAnsi="Verdana" w:cs="Arial MT"/>
          <w:sz w:val="20"/>
          <w:szCs w:val="20"/>
          <w:lang w:val="es-ES"/>
        </w:rPr>
      </w:pPr>
    </w:p>
    <w:p w14:paraId="746BEEA8" w14:textId="77777777" w:rsidR="0005364C" w:rsidRPr="002C6F1A" w:rsidRDefault="0005364C" w:rsidP="0005364C">
      <w:pPr>
        <w:widowControl w:val="0"/>
        <w:autoSpaceDE w:val="0"/>
        <w:autoSpaceDN w:val="0"/>
        <w:spacing w:after="0" w:line="240" w:lineRule="auto"/>
        <w:outlineLvl w:val="0"/>
        <w:rPr>
          <w:rFonts w:ascii="Verdana" w:eastAsia="Arial" w:hAnsi="Verdana" w:cs="Arial"/>
          <w:b/>
          <w:bCs/>
          <w:sz w:val="20"/>
          <w:szCs w:val="20"/>
          <w:lang w:val="es-ES"/>
        </w:rPr>
      </w:pPr>
    </w:p>
    <w:p w14:paraId="6BAF8EDA" w14:textId="77777777" w:rsidR="0005364C" w:rsidRPr="002C6F1A" w:rsidRDefault="0005364C" w:rsidP="0005364C">
      <w:pPr>
        <w:pStyle w:val="NormalWeb"/>
        <w:shd w:val="clear" w:color="auto" w:fill="FFFFFF"/>
        <w:spacing w:before="0" w:beforeAutospacing="0" w:after="0" w:afterAutospacing="0"/>
        <w:jc w:val="both"/>
        <w:rPr>
          <w:rFonts w:ascii="Verdana" w:hAnsi="Verdana" w:cs="Arial"/>
          <w:sz w:val="20"/>
          <w:szCs w:val="20"/>
        </w:rPr>
      </w:pPr>
    </w:p>
    <w:p w14:paraId="490829B8" w14:textId="77777777" w:rsidR="0005364C" w:rsidRPr="000F7403" w:rsidRDefault="0005364C" w:rsidP="0005364C">
      <w:pPr>
        <w:pStyle w:val="NormalWeb"/>
        <w:shd w:val="clear" w:color="auto" w:fill="FFFFFF"/>
        <w:spacing w:before="0" w:beforeAutospacing="0" w:after="0" w:afterAutospacing="0"/>
        <w:jc w:val="both"/>
        <w:rPr>
          <w:rFonts w:ascii="Verdana" w:hAnsi="Verdana" w:cs="Arial"/>
          <w:sz w:val="20"/>
          <w:szCs w:val="20"/>
          <w:lang w:val="es-ES_tradnl"/>
        </w:rPr>
      </w:pPr>
    </w:p>
    <w:p w14:paraId="593560AB" w14:textId="77777777" w:rsidR="0005364C" w:rsidRPr="000F7403" w:rsidRDefault="0005364C" w:rsidP="0005364C">
      <w:pPr>
        <w:pStyle w:val="NormalWeb"/>
        <w:shd w:val="clear" w:color="auto" w:fill="FFFFFF"/>
        <w:spacing w:before="0" w:beforeAutospacing="0" w:after="0" w:afterAutospacing="0"/>
        <w:jc w:val="both"/>
        <w:rPr>
          <w:rFonts w:ascii="Verdana" w:hAnsi="Verdana" w:cs="Arial"/>
          <w:sz w:val="20"/>
          <w:szCs w:val="20"/>
          <w:lang w:val="es-MX"/>
        </w:rPr>
      </w:pPr>
    </w:p>
    <w:p w14:paraId="6FCA5E61" w14:textId="77777777" w:rsidR="0005364C" w:rsidRPr="000F7403" w:rsidRDefault="0005364C" w:rsidP="0005364C">
      <w:pPr>
        <w:spacing w:after="0" w:line="240" w:lineRule="auto"/>
        <w:rPr>
          <w:rFonts w:ascii="Verdana" w:eastAsia="Calibri" w:hAnsi="Verdana" w:cs="Arial"/>
          <w:sz w:val="20"/>
          <w:szCs w:val="20"/>
          <w:lang w:val="es-MX" w:eastAsia="es-ES"/>
        </w:rPr>
      </w:pPr>
    </w:p>
    <w:p w14:paraId="41939C69" w14:textId="77777777" w:rsidR="0005364C" w:rsidRDefault="0005364C" w:rsidP="0005364C">
      <w:pPr>
        <w:spacing w:after="0" w:line="240" w:lineRule="auto"/>
        <w:rPr>
          <w:rFonts w:ascii="Verdana" w:eastAsia="Geomanist Light" w:hAnsi="Verdana" w:cs="Arial"/>
          <w:color w:val="000000" w:themeColor="text1"/>
          <w:lang w:val="es-MX"/>
        </w:rPr>
      </w:pPr>
    </w:p>
    <w:p w14:paraId="56E434A5" w14:textId="77777777" w:rsidR="0005364C" w:rsidRDefault="0005364C" w:rsidP="0005364C">
      <w:pPr>
        <w:spacing w:after="0" w:line="240" w:lineRule="auto"/>
        <w:rPr>
          <w:rFonts w:ascii="Verdana" w:eastAsia="Geomanist Light" w:hAnsi="Verdana" w:cs="Arial"/>
          <w:color w:val="000000" w:themeColor="text1"/>
          <w:lang w:val="es-MX"/>
        </w:rPr>
      </w:pPr>
    </w:p>
    <w:p w14:paraId="0BC4893E" w14:textId="77777777" w:rsidR="0005364C" w:rsidRDefault="0005364C" w:rsidP="0005364C">
      <w:pPr>
        <w:spacing w:after="0" w:line="240" w:lineRule="auto"/>
        <w:rPr>
          <w:rFonts w:ascii="Verdana" w:eastAsia="Geomanist Light" w:hAnsi="Verdana" w:cs="Arial"/>
          <w:color w:val="000000" w:themeColor="text1"/>
          <w:lang w:val="es-MX"/>
        </w:rPr>
      </w:pPr>
    </w:p>
    <w:p w14:paraId="0DD1C733" w14:textId="77777777" w:rsidR="0005364C" w:rsidRDefault="0005364C" w:rsidP="0005364C">
      <w:pPr>
        <w:spacing w:after="0" w:line="240" w:lineRule="auto"/>
        <w:rPr>
          <w:rFonts w:ascii="Verdana" w:eastAsia="Geomanist Light" w:hAnsi="Verdana" w:cs="Arial"/>
          <w:color w:val="000000" w:themeColor="text1"/>
          <w:lang w:val="es-MX"/>
        </w:rPr>
      </w:pPr>
    </w:p>
    <w:p w14:paraId="43D3A16E" w14:textId="77777777" w:rsidR="0005364C" w:rsidRDefault="0005364C" w:rsidP="0005364C">
      <w:pPr>
        <w:spacing w:after="0" w:line="240" w:lineRule="auto"/>
        <w:rPr>
          <w:rFonts w:ascii="Verdana" w:eastAsia="Geomanist Light" w:hAnsi="Verdana" w:cs="Arial"/>
          <w:color w:val="000000" w:themeColor="text1"/>
          <w:lang w:val="es-MX"/>
        </w:rPr>
      </w:pPr>
    </w:p>
    <w:p w14:paraId="28E4D1C1" w14:textId="77777777" w:rsidR="0005364C" w:rsidRDefault="0005364C" w:rsidP="0005364C">
      <w:pPr>
        <w:spacing w:after="0" w:line="240" w:lineRule="auto"/>
        <w:rPr>
          <w:rFonts w:ascii="Verdana" w:eastAsia="Geomanist Light" w:hAnsi="Verdana" w:cs="Arial"/>
          <w:color w:val="000000" w:themeColor="text1"/>
          <w:lang w:val="es-MX"/>
        </w:rPr>
      </w:pPr>
    </w:p>
    <w:p w14:paraId="10CBE34C" w14:textId="77777777" w:rsidR="0005364C" w:rsidRDefault="0005364C" w:rsidP="005C33A8">
      <w:pPr>
        <w:spacing w:after="0" w:line="240" w:lineRule="auto"/>
        <w:rPr>
          <w:rFonts w:ascii="Verdana" w:eastAsia="Geomanist Light" w:hAnsi="Verdana" w:cs="Arial"/>
          <w:color w:val="000000" w:themeColor="text1"/>
          <w:lang w:val="es-MX"/>
        </w:rPr>
      </w:pPr>
    </w:p>
    <w:p w14:paraId="05C3EDE1" w14:textId="3F07506C" w:rsidR="005C33A8" w:rsidRPr="00593A5F" w:rsidRDefault="00906EEA" w:rsidP="005C33A8">
      <w:pPr>
        <w:spacing w:after="0" w:line="240" w:lineRule="auto"/>
        <w:rPr>
          <w:rFonts w:ascii="Verdana" w:eastAsia="Geomanist Light" w:hAnsi="Verdana" w:cs="Arial"/>
          <w:color w:val="201F1E"/>
          <w:lang w:val="es-MX"/>
        </w:rPr>
      </w:pPr>
      <w:r w:rsidRPr="001A77BA">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66A74464" wp14:editId="466B3BDE">
            <wp:simplePos x="0" y="0"/>
            <wp:positionH relativeFrom="margin">
              <wp:posOffset>3326130</wp:posOffset>
            </wp:positionH>
            <wp:positionV relativeFrom="paragraph">
              <wp:posOffset>-213995</wp:posOffset>
            </wp:positionV>
            <wp:extent cx="2257425" cy="628538"/>
            <wp:effectExtent l="0" t="0" r="0" b="635"/>
            <wp:wrapNone/>
            <wp:docPr id="333267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267647" name=""/>
                    <pic:cNvPicPr/>
                  </pic:nvPicPr>
                  <pic:blipFill>
                    <a:blip r:embed="rId10">
                      <a:extLst>
                        <a:ext uri="{28A0092B-C50C-407E-A947-70E740481C1C}">
                          <a14:useLocalDpi xmlns:a14="http://schemas.microsoft.com/office/drawing/2010/main" val="0"/>
                        </a:ext>
                      </a:extLst>
                    </a:blip>
                    <a:stretch>
                      <a:fillRect/>
                    </a:stretch>
                  </pic:blipFill>
                  <pic:spPr>
                    <a:xfrm>
                      <a:off x="0" y="0"/>
                      <a:ext cx="2257425" cy="628538"/>
                    </a:xfrm>
                    <a:prstGeom prst="rect">
                      <a:avLst/>
                    </a:prstGeom>
                  </pic:spPr>
                </pic:pic>
              </a:graphicData>
            </a:graphic>
            <wp14:sizeRelH relativeFrom="margin">
              <wp14:pctWidth>0</wp14:pctWidth>
            </wp14:sizeRelH>
            <wp14:sizeRelV relativeFrom="margin">
              <wp14:pctHeight>0</wp14:pctHeight>
            </wp14:sizeRelV>
          </wp:anchor>
        </w:drawing>
      </w:r>
      <w:r w:rsidR="005C33A8" w:rsidRPr="00593A5F">
        <w:rPr>
          <w:rFonts w:ascii="Verdana" w:eastAsia="Geomanist Light" w:hAnsi="Verdana" w:cs="Arial"/>
          <w:color w:val="000000" w:themeColor="text1"/>
          <w:lang w:val="es-MX"/>
        </w:rPr>
        <w:t>Bogotá D.C., </w:t>
      </w:r>
      <w:r w:rsidR="001A77BA">
        <w:rPr>
          <w:rFonts w:ascii="Verdana" w:hAnsi="Verdana" w:cs="Verdana"/>
          <w:color w:val="000000"/>
          <w:lang w:val="es-MX"/>
        </w:rPr>
        <w:t xml:space="preserve">02 de </w:t>
      </w:r>
      <w:proofErr w:type="gramStart"/>
      <w:r w:rsidR="001A77BA">
        <w:rPr>
          <w:rFonts w:ascii="Verdana" w:hAnsi="Verdana" w:cs="Verdana"/>
          <w:color w:val="000000"/>
          <w:lang w:val="es-MX"/>
        </w:rPr>
        <w:t>Diciembre</w:t>
      </w:r>
      <w:proofErr w:type="gramEnd"/>
      <w:r w:rsidR="001A77BA">
        <w:rPr>
          <w:rFonts w:ascii="Verdana" w:hAnsi="Verdana" w:cs="Verdana"/>
          <w:color w:val="000000"/>
          <w:lang w:val="es-MX"/>
        </w:rPr>
        <w:t xml:space="preserve"> de 2025</w:t>
      </w:r>
    </w:p>
    <w:p w14:paraId="48897D18" w14:textId="04E77886" w:rsidR="005C33A8" w:rsidRDefault="005C33A8" w:rsidP="005C33A8">
      <w:pPr>
        <w:spacing w:after="0" w:line="240" w:lineRule="auto"/>
        <w:jc w:val="both"/>
        <w:rPr>
          <w:rFonts w:ascii="Verdana" w:eastAsia="Calibri" w:hAnsi="Verdana" w:cs="Arial"/>
          <w:color w:val="000000"/>
          <w:lang w:val="es-ES"/>
        </w:rPr>
      </w:pPr>
    </w:p>
    <w:p w14:paraId="2AA0CC03" w14:textId="46B98A14" w:rsidR="001A77BA" w:rsidRDefault="001A77BA" w:rsidP="001A77BA">
      <w:pPr>
        <w:spacing w:after="0" w:line="240" w:lineRule="auto"/>
        <w:jc w:val="right"/>
        <w:rPr>
          <w:rFonts w:ascii="Verdana" w:eastAsia="Calibri" w:hAnsi="Verdana" w:cs="Arial"/>
          <w:color w:val="000000"/>
          <w:lang w:val="es-ES"/>
        </w:rPr>
      </w:pPr>
    </w:p>
    <w:p w14:paraId="5D90EFF0" w14:textId="77777777" w:rsidR="005C33A8" w:rsidRPr="00593A5F" w:rsidRDefault="005C33A8" w:rsidP="005C33A8">
      <w:pPr>
        <w:spacing w:after="0" w:line="240" w:lineRule="auto"/>
        <w:jc w:val="both"/>
        <w:rPr>
          <w:rFonts w:ascii="Verdana" w:eastAsia="Calibri" w:hAnsi="Verdana" w:cs="Arial"/>
          <w:color w:val="000000"/>
          <w:lang w:val="es-ES"/>
        </w:rPr>
      </w:pPr>
    </w:p>
    <w:p w14:paraId="1C51AB72" w14:textId="77777777" w:rsidR="005C33A8" w:rsidRPr="000C555D" w:rsidRDefault="005C33A8" w:rsidP="005C33A8">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42B056A" w14:textId="77777777" w:rsidR="005C33A8" w:rsidRPr="00583C7F" w:rsidRDefault="005C33A8" w:rsidP="005C33A8">
      <w:pPr>
        <w:spacing w:after="0" w:line="240" w:lineRule="auto"/>
        <w:rPr>
          <w:rFonts w:ascii="Verdana" w:eastAsia="Calibri" w:hAnsi="Verdana" w:cs="Arial"/>
          <w:b/>
          <w:lang w:val="es-ES" w:eastAsia="es-ES"/>
        </w:rPr>
      </w:pPr>
      <w:r w:rsidRPr="00D17259">
        <w:rPr>
          <w:rFonts w:ascii="Verdana" w:eastAsia="Calibri" w:hAnsi="Verdana" w:cs="Arial"/>
          <w:b/>
          <w:lang w:val="es-ES" w:eastAsia="es-ES"/>
        </w:rPr>
        <w:t>Daniel Mauricio Coral Palacios</w:t>
      </w:r>
      <w:r w:rsidRPr="56F3586C">
        <w:rPr>
          <w:rFonts w:ascii="Verdana" w:eastAsia="Calibri" w:hAnsi="Verdana" w:cs="Arial"/>
          <w:b/>
          <w:lang w:val="es-ES" w:eastAsia="es-ES"/>
        </w:rPr>
        <w:t xml:space="preserve"> </w:t>
      </w:r>
    </w:p>
    <w:p w14:paraId="017B748D" w14:textId="77777777" w:rsidR="005C33A8" w:rsidRPr="00817E72" w:rsidRDefault="005C33A8" w:rsidP="005C33A8">
      <w:pPr>
        <w:spacing w:after="0" w:line="240" w:lineRule="auto"/>
        <w:rPr>
          <w:rFonts w:ascii="Verdana" w:eastAsia="Calibri" w:hAnsi="Verdana" w:cs="Arial"/>
          <w:lang w:val="es-ES" w:eastAsia="es-ES"/>
        </w:rPr>
      </w:pPr>
      <w:hyperlink r:id="rId11" w:history="1">
        <w:r w:rsidRPr="000D1CCA">
          <w:rPr>
            <w:rStyle w:val="Hipervnculo"/>
            <w:rFonts w:ascii="Verdana" w:hAnsi="Verdana"/>
          </w:rPr>
          <w:t>danielco1610@gmail.com</w:t>
        </w:r>
      </w:hyperlink>
      <w:r>
        <w:rPr>
          <w:rFonts w:ascii="Verdana" w:hAnsi="Verdana"/>
        </w:rPr>
        <w:t xml:space="preserve"> </w:t>
      </w:r>
      <w:r w:rsidRPr="00817E72">
        <w:rPr>
          <w:rFonts w:ascii="Verdana" w:hAnsi="Verdana"/>
        </w:rPr>
        <w:t xml:space="preserve">               </w:t>
      </w:r>
      <w:r w:rsidRPr="00817E72">
        <w:rPr>
          <w:rFonts w:ascii="Verdana" w:eastAsia="Calibri" w:hAnsi="Verdana" w:cs="Arial"/>
          <w:lang w:val="es-ES" w:eastAsia="es-ES"/>
        </w:rPr>
        <w:t xml:space="preserve">    </w:t>
      </w:r>
    </w:p>
    <w:p w14:paraId="7832EBCF" w14:textId="77777777" w:rsidR="005C33A8" w:rsidRDefault="005C33A8" w:rsidP="005C33A8">
      <w:pPr>
        <w:spacing w:after="0" w:line="240" w:lineRule="auto"/>
        <w:rPr>
          <w:rFonts w:ascii="Verdana" w:eastAsia="Calibri" w:hAnsi="Verdana" w:cs="Arial"/>
          <w:lang w:val="es-ES" w:eastAsia="es-ES"/>
        </w:rPr>
      </w:pPr>
      <w:r w:rsidRPr="00817E72">
        <w:rPr>
          <w:rFonts w:ascii="Verdana" w:eastAsia="Calibri" w:hAnsi="Verdana" w:cs="Arial"/>
          <w:lang w:val="es-ES" w:eastAsia="es-ES"/>
        </w:rPr>
        <w:t>San Juan de Pasto</w:t>
      </w:r>
      <w:r>
        <w:rPr>
          <w:rFonts w:ascii="Verdana" w:eastAsia="Calibri" w:hAnsi="Verdana" w:cs="Arial"/>
          <w:lang w:val="es-ES" w:eastAsia="es-ES"/>
        </w:rPr>
        <w:t xml:space="preserve">, Nariño </w:t>
      </w:r>
    </w:p>
    <w:p w14:paraId="548D52F2" w14:textId="77777777" w:rsidR="005C33A8" w:rsidRPr="00593A5F" w:rsidRDefault="005C33A8" w:rsidP="005C33A8">
      <w:pPr>
        <w:spacing w:after="0" w:line="240" w:lineRule="auto"/>
        <w:rPr>
          <w:rFonts w:ascii="Verdana" w:eastAsia="Calibri" w:hAnsi="Verdana" w:cs="Arial"/>
          <w:b/>
          <w:bCs/>
          <w:color w:val="000000"/>
          <w:lang w:val="es-ES_tradnl" w:eastAsia="es-ES_tradnl"/>
        </w:rPr>
      </w:pPr>
    </w:p>
    <w:p w14:paraId="4CB3DEC3" w14:textId="77777777" w:rsidR="005C33A8" w:rsidRPr="00593A5F" w:rsidRDefault="005C33A8" w:rsidP="005C33A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C33A8" w:rsidRPr="00593A5F" w14:paraId="670CF209" w14:textId="77777777" w:rsidTr="0016150F">
        <w:trPr>
          <w:trHeight w:val="884"/>
        </w:trPr>
        <w:tc>
          <w:tcPr>
            <w:tcW w:w="2689" w:type="dxa"/>
          </w:tcPr>
          <w:p w14:paraId="2B75B84E" w14:textId="77777777" w:rsidR="005C33A8" w:rsidRPr="00C00976" w:rsidRDefault="005C33A8" w:rsidP="0016150F">
            <w:pPr>
              <w:jc w:val="both"/>
              <w:rPr>
                <w:rFonts w:ascii="Verdana" w:eastAsia="Calibri" w:hAnsi="Verdana" w:cs="Arial"/>
                <w:b/>
                <w:bCs/>
                <w:color w:val="7030A0"/>
                <w:lang w:val="es-ES_tradnl" w:eastAsia="es-ES_tradnl"/>
              </w:rPr>
            </w:pPr>
          </w:p>
        </w:tc>
        <w:tc>
          <w:tcPr>
            <w:tcW w:w="6100" w:type="dxa"/>
          </w:tcPr>
          <w:p w14:paraId="5E2C5D87" w14:textId="77777777" w:rsidR="005C33A8" w:rsidRPr="00C00976" w:rsidRDefault="005C33A8" w:rsidP="0016150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1713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5C33A8" w:rsidRPr="00593A5F" w14:paraId="435DB077" w14:textId="77777777" w:rsidTr="0016150F">
        <w:trPr>
          <w:trHeight w:val="884"/>
        </w:trPr>
        <w:tc>
          <w:tcPr>
            <w:tcW w:w="2689" w:type="dxa"/>
          </w:tcPr>
          <w:p w14:paraId="76AE35FB" w14:textId="77777777" w:rsidR="005C33A8" w:rsidRPr="00593A5F" w:rsidRDefault="005C33A8" w:rsidP="0016150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459E1E9" w14:textId="77777777" w:rsidR="005C33A8" w:rsidRPr="00A11406" w:rsidRDefault="005C33A8" w:rsidP="0016150F">
            <w:pPr>
              <w:spacing w:line="276" w:lineRule="auto"/>
              <w:jc w:val="both"/>
              <w:rPr>
                <w:rFonts w:ascii="Verdana" w:eastAsia="Calibri" w:hAnsi="Verdana" w:cs="Arial"/>
                <w:lang w:val="es-ES" w:eastAsia="es-ES"/>
              </w:rPr>
            </w:pPr>
            <w:r w:rsidRPr="0025716F">
              <w:rPr>
                <w:rFonts w:ascii="Verdana" w:eastAsia="Calibri" w:hAnsi="Verdana" w:cs="Arial"/>
                <w:lang w:val="es-ES" w:eastAsia="es-ES"/>
              </w:rPr>
              <w:t>CONTRATO ESTATAL – Ejercicio – Funciones de control y vigilancia</w:t>
            </w:r>
            <w:r>
              <w:rPr>
                <w:rFonts w:ascii="Verdana" w:eastAsia="Calibri" w:hAnsi="Verdana" w:cs="Arial"/>
                <w:lang w:val="es-ES" w:eastAsia="es-ES"/>
              </w:rPr>
              <w:t xml:space="preserve"> / </w:t>
            </w:r>
            <w:r w:rsidRPr="0025716F">
              <w:rPr>
                <w:rFonts w:ascii="Verdana" w:eastAsia="Calibri" w:hAnsi="Verdana" w:cs="Arial"/>
                <w:lang w:val="es-ES" w:eastAsia="es-ES"/>
              </w:rPr>
              <w:t>CONTRATO ESTATAL – Funciones de control y vigilancia</w:t>
            </w:r>
            <w:r>
              <w:rPr>
                <w:rFonts w:ascii="Verdana" w:eastAsia="Calibri" w:hAnsi="Verdana" w:cs="Arial"/>
                <w:lang w:val="es-ES" w:eastAsia="es-ES"/>
              </w:rPr>
              <w:t xml:space="preserve"> / </w:t>
            </w:r>
            <w:r w:rsidRPr="0025716F">
              <w:rPr>
                <w:rFonts w:ascii="Verdana" w:eastAsia="Calibri" w:hAnsi="Verdana" w:cs="Arial"/>
                <w:lang w:val="es-ES" w:eastAsia="es-ES"/>
              </w:rPr>
              <w:t>SUPERVISIÓN – Ejercicio – Contratista – Apoyo a la supervisión</w:t>
            </w:r>
            <w:r>
              <w:rPr>
                <w:rFonts w:ascii="Verdana" w:eastAsia="Calibri" w:hAnsi="Verdana" w:cs="Arial"/>
                <w:lang w:val="es-ES" w:eastAsia="es-ES"/>
              </w:rPr>
              <w:t xml:space="preserve"> / </w:t>
            </w:r>
            <w:r w:rsidRPr="0025716F">
              <w:rPr>
                <w:rFonts w:ascii="Verdana" w:eastAsia="Calibri" w:hAnsi="Verdana" w:cs="Arial"/>
                <w:lang w:val="es-ES" w:eastAsia="es-ES"/>
              </w:rPr>
              <w:t>REVISORÍA FISCAL – Secreto profesional – Protección</w:t>
            </w:r>
            <w:r w:rsidRPr="00683DFF">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73C678F" w14:textId="77777777" w:rsidR="005C33A8" w:rsidRPr="00593A5F" w:rsidRDefault="005C33A8" w:rsidP="0016150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C33A8" w:rsidRPr="008E6AD9" w14:paraId="48EFD342" w14:textId="77777777" w:rsidTr="0016150F">
        <w:tc>
          <w:tcPr>
            <w:tcW w:w="2689" w:type="dxa"/>
          </w:tcPr>
          <w:p w14:paraId="7C47A50F" w14:textId="77777777" w:rsidR="005C33A8" w:rsidRPr="008E6AD9" w:rsidRDefault="005C33A8" w:rsidP="0016150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3943CDD" w14:textId="77777777" w:rsidR="005C33A8" w:rsidRPr="00B92340" w:rsidRDefault="005C33A8" w:rsidP="0016150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207C22">
              <w:rPr>
                <w:rFonts w:ascii="Verdana" w:eastAsia="Calibri" w:hAnsi="Verdana" w:cs="Arial"/>
                <w:lang w:val="es-ES_tradnl" w:eastAsia="es-ES_tradnl"/>
              </w:rPr>
              <w:t>1_2025_11_19_013057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388772D" w14:textId="77777777" w:rsidR="005C33A8" w:rsidRPr="00593A5F" w:rsidRDefault="005C33A8" w:rsidP="005C33A8">
      <w:pPr>
        <w:spacing w:after="0" w:line="240" w:lineRule="auto"/>
        <w:jc w:val="both"/>
        <w:rPr>
          <w:rFonts w:ascii="Verdana" w:eastAsia="Calibri" w:hAnsi="Verdana" w:cs="Arial"/>
          <w:color w:val="000000"/>
          <w:lang w:val="es-ES_tradnl" w:eastAsia="es-ES_tradnl"/>
        </w:rPr>
      </w:pPr>
    </w:p>
    <w:p w14:paraId="1550B7EA" w14:textId="77777777" w:rsidR="005C33A8" w:rsidRPr="00593A5F" w:rsidRDefault="005C33A8" w:rsidP="005C33A8">
      <w:pPr>
        <w:spacing w:after="0" w:line="240" w:lineRule="auto"/>
        <w:jc w:val="both"/>
        <w:rPr>
          <w:rFonts w:ascii="Verdana" w:eastAsia="Calibri" w:hAnsi="Verdana" w:cs="Arial"/>
          <w:color w:val="000000"/>
          <w:lang w:val="es-ES_tradnl" w:eastAsia="es-ES_tradnl"/>
        </w:rPr>
      </w:pPr>
    </w:p>
    <w:p w14:paraId="54AC592F" w14:textId="77777777" w:rsidR="005C33A8" w:rsidRPr="008E6AD9" w:rsidRDefault="005C33A8" w:rsidP="005C33A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207C22">
        <w:rPr>
          <w:rFonts w:ascii="Verdana" w:eastAsia="Calibri" w:hAnsi="Verdana" w:cs="Arial"/>
          <w:lang w:val="es-ES" w:eastAsia="es-ES"/>
        </w:rPr>
        <w:t>Coral Palacios</w:t>
      </w:r>
      <w:r w:rsidRPr="008E6AD9">
        <w:rPr>
          <w:rFonts w:ascii="Verdana" w:eastAsia="Calibri" w:hAnsi="Verdana" w:cs="Arial"/>
          <w:lang w:val="es-ES" w:eastAsia="es-ES"/>
        </w:rPr>
        <w:t xml:space="preserve">: </w:t>
      </w:r>
    </w:p>
    <w:p w14:paraId="72E63D5B" w14:textId="77777777" w:rsidR="005C33A8" w:rsidRDefault="005C33A8" w:rsidP="005C33A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CCD1BC" w14:textId="77777777" w:rsidR="005C33A8" w:rsidRPr="00593A5F" w:rsidRDefault="005C33A8" w:rsidP="005C33A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19 de noviembre de 2025, </w:t>
      </w:r>
      <w:r w:rsidRPr="008E6AD9">
        <w:rPr>
          <w:rFonts w:ascii="Verdana" w:eastAsia="Calibri" w:hAnsi="Verdana" w:cs="Arial"/>
          <w:lang w:val="es-ES" w:eastAsia="es-ES"/>
        </w:rPr>
        <w:t xml:space="preserve">en </w:t>
      </w:r>
      <w:r>
        <w:rPr>
          <w:rFonts w:ascii="Verdana" w:eastAsia="Calibri" w:hAnsi="Verdana" w:cs="Arial"/>
          <w:lang w:val="es-ES" w:eastAsia="es-ES"/>
        </w:rPr>
        <w:t>la cual plantea las siguientes inquietudes</w:t>
      </w:r>
      <w:r w:rsidRPr="008E6AD9">
        <w:rPr>
          <w:rFonts w:ascii="Verdana" w:eastAsia="Calibri" w:hAnsi="Verdana" w:cs="Arial"/>
          <w:lang w:val="es-ES" w:eastAsia="es-ES"/>
        </w:rPr>
        <w:t xml:space="preserve">: </w:t>
      </w:r>
    </w:p>
    <w:p w14:paraId="1D96CE93" w14:textId="77777777" w:rsidR="005C33A8" w:rsidRPr="00272A7B" w:rsidRDefault="005C33A8" w:rsidP="005C33A8">
      <w:pPr>
        <w:pStyle w:val="Prrafodelista"/>
        <w:tabs>
          <w:tab w:val="left" w:pos="142"/>
          <w:tab w:val="left" w:pos="284"/>
        </w:tabs>
        <w:spacing w:after="0" w:line="276" w:lineRule="auto"/>
        <w:ind w:left="0"/>
        <w:jc w:val="both"/>
        <w:rPr>
          <w:rFonts w:ascii="Verdana" w:eastAsia="Century Gothic" w:hAnsi="Verdana" w:cs="Century Gothic"/>
          <w:b/>
          <w:bCs/>
        </w:rPr>
      </w:pPr>
    </w:p>
    <w:p w14:paraId="3D7F9680" w14:textId="77777777" w:rsidR="005C33A8" w:rsidRPr="003C592C" w:rsidRDefault="005C33A8" w:rsidP="005C33A8">
      <w:pPr>
        <w:spacing w:after="120" w:line="240" w:lineRule="auto"/>
        <w:ind w:left="709" w:right="709"/>
        <w:jc w:val="both"/>
        <w:rPr>
          <w:rFonts w:ascii="Verdana" w:eastAsia="Century Gothic" w:hAnsi="Verdana" w:cs="Century Gothic"/>
          <w:sz w:val="20"/>
          <w:szCs w:val="20"/>
          <w:lang w:val="es-ES"/>
        </w:rPr>
      </w:pPr>
      <w:bookmarkStart w:id="0" w:name="_Hlk95313578"/>
      <w:r w:rsidRPr="003C592C">
        <w:rPr>
          <w:rFonts w:ascii="Verdana" w:eastAsia="Century Gothic" w:hAnsi="Verdana" w:cs="Century Gothic"/>
          <w:sz w:val="20"/>
          <w:szCs w:val="20"/>
          <w:lang w:val="es-ES"/>
        </w:rPr>
        <w:t>“</w:t>
      </w:r>
      <w:bookmarkEnd w:id="0"/>
      <w:r w:rsidRPr="003C592C">
        <w:rPr>
          <w:rFonts w:ascii="Verdana" w:eastAsia="Century Gothic" w:hAnsi="Verdana" w:cs="Century Gothic"/>
          <w:sz w:val="20"/>
          <w:szCs w:val="20"/>
          <w:lang w:val="es-ES"/>
        </w:rPr>
        <w:t xml:space="preserve">1. ¿Quién debe ejercer la supervisión del contrato de Revisoría Fiscal en una entidad pública? ¿Es éticamente viable que lo haga el </w:t>
      </w:r>
      <w:proofErr w:type="gramStart"/>
      <w:r w:rsidRPr="003C592C">
        <w:rPr>
          <w:rFonts w:ascii="Verdana" w:eastAsia="Century Gothic" w:hAnsi="Verdana" w:cs="Century Gothic"/>
          <w:sz w:val="20"/>
          <w:szCs w:val="20"/>
          <w:lang w:val="es-ES"/>
        </w:rPr>
        <w:t>Director General</w:t>
      </w:r>
      <w:proofErr w:type="gramEnd"/>
      <w:r w:rsidRPr="003C592C">
        <w:rPr>
          <w:rFonts w:ascii="Verdana" w:eastAsia="Century Gothic" w:hAnsi="Verdana" w:cs="Century Gothic"/>
          <w:sz w:val="20"/>
          <w:szCs w:val="20"/>
          <w:lang w:val="es-ES"/>
        </w:rPr>
        <w:t xml:space="preserve"> (auditado) o sus subalternos, o se debe recurrir obligatoriamente a un miembro del órgano de administración (Consejo Directivo/Asamblea) o un delegado externo para garantizar la independencia, o quien la debe ejercer? </w:t>
      </w:r>
    </w:p>
    <w:p w14:paraId="62BD6FB5" w14:textId="77777777" w:rsidR="005C33A8" w:rsidRPr="003C592C" w:rsidRDefault="005C33A8" w:rsidP="005C33A8">
      <w:pPr>
        <w:spacing w:after="120" w:line="240" w:lineRule="auto"/>
        <w:ind w:left="709" w:right="709"/>
        <w:jc w:val="both"/>
        <w:rPr>
          <w:rFonts w:ascii="Verdana" w:eastAsia="Century Gothic" w:hAnsi="Verdana" w:cs="Century Gothic"/>
          <w:sz w:val="20"/>
          <w:szCs w:val="20"/>
          <w:lang w:val="es-ES"/>
        </w:rPr>
      </w:pPr>
      <w:r w:rsidRPr="003C592C">
        <w:rPr>
          <w:rFonts w:ascii="Verdana" w:eastAsia="Century Gothic" w:hAnsi="Verdana" w:cs="Century Gothic"/>
          <w:sz w:val="20"/>
          <w:szCs w:val="20"/>
          <w:lang w:val="es-ES"/>
        </w:rPr>
        <w:lastRenderedPageBreak/>
        <w:t xml:space="preserve">2. Teniendo en cuenta el deber de confidencialidad y reserva profesional del Revisor Fiscal, ¿hasta dónde llega la facultad del supervisor del contrato para exigir evidencias, soportes o acceso a los papeles de trabajo o informes de hallazgos como requisito para aprobar el pago de honorarios? ¿Puede el supervisor designado acceder a información sobre hallazgos que involucran a la propia administración sin violar la independencia del auditor? </w:t>
      </w:r>
    </w:p>
    <w:p w14:paraId="18737056" w14:textId="77777777" w:rsidR="005C33A8" w:rsidRPr="00331580" w:rsidRDefault="005C33A8" w:rsidP="005C33A8">
      <w:pPr>
        <w:spacing w:after="0" w:line="240" w:lineRule="auto"/>
        <w:ind w:left="709" w:right="709"/>
        <w:jc w:val="both"/>
        <w:rPr>
          <w:rFonts w:ascii="Verdana" w:eastAsia="Century Gothic" w:hAnsi="Verdana" w:cs="Century Gothic"/>
          <w:sz w:val="21"/>
          <w:szCs w:val="21"/>
        </w:rPr>
      </w:pPr>
      <w:r w:rsidRPr="003C592C">
        <w:rPr>
          <w:rFonts w:ascii="Verdana" w:eastAsia="Century Gothic" w:hAnsi="Verdana" w:cs="Century Gothic"/>
          <w:sz w:val="20"/>
          <w:szCs w:val="20"/>
          <w:lang w:val="es-ES"/>
        </w:rPr>
        <w:t>3. En caso de que la figura sea designar a un externo (ejemplo, funcionario de la Gobernación, delegado por el Gobernador o miembro del Consejo Directivo) para supervisar el contrato, ¿este mecanismo es el permitido para proteger la objetividad del Revisor Fiscal y para el cumplimiento de la figura y rol del supervisor?</w:t>
      </w:r>
      <w:r w:rsidRPr="003C592C">
        <w:rPr>
          <w:rFonts w:ascii="Verdana" w:eastAsia="Century Gothic" w:hAnsi="Verdana" w:cs="Century Gothic"/>
          <w:sz w:val="20"/>
          <w:szCs w:val="20"/>
        </w:rPr>
        <w:t>”.</w:t>
      </w:r>
    </w:p>
    <w:p w14:paraId="1FA95734" w14:textId="77777777" w:rsidR="005C33A8" w:rsidRPr="008E6AD9" w:rsidRDefault="005C33A8" w:rsidP="005C33A8">
      <w:pPr>
        <w:pStyle w:val="Prrafodelista"/>
        <w:tabs>
          <w:tab w:val="left" w:pos="142"/>
          <w:tab w:val="left" w:pos="284"/>
        </w:tabs>
        <w:spacing w:after="0" w:line="276" w:lineRule="auto"/>
        <w:ind w:left="0"/>
        <w:jc w:val="both"/>
        <w:rPr>
          <w:rFonts w:ascii="Verdana" w:eastAsia="Century Gothic" w:hAnsi="Verdana" w:cs="Century Gothic"/>
          <w:b/>
          <w:bCs/>
        </w:rPr>
      </w:pPr>
    </w:p>
    <w:p w14:paraId="3E833610" w14:textId="77777777" w:rsidR="005C33A8" w:rsidRPr="00A652FF" w:rsidRDefault="005C33A8" w:rsidP="005C33A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ABDEB4A" w14:textId="77777777" w:rsidR="005C33A8" w:rsidRDefault="005C33A8" w:rsidP="005C33A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2F849CD" w14:textId="77777777" w:rsidR="005C33A8" w:rsidRPr="00593A5F" w:rsidRDefault="005C33A8" w:rsidP="005C33A8">
      <w:pPr>
        <w:spacing w:after="0" w:line="276" w:lineRule="auto"/>
        <w:ind w:firstLine="709"/>
        <w:jc w:val="both"/>
        <w:rPr>
          <w:rFonts w:ascii="Verdana" w:eastAsia="Calibri" w:hAnsi="Verdana" w:cs="Arial"/>
          <w:color w:val="000000"/>
          <w:lang w:val="es-ES" w:eastAsia="es-ES"/>
        </w:rPr>
      </w:pPr>
    </w:p>
    <w:p w14:paraId="3A342819" w14:textId="77777777" w:rsidR="005C33A8" w:rsidRPr="00593A5F" w:rsidRDefault="005C33A8" w:rsidP="005C33A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7DF30CD6" w14:textId="77777777" w:rsidR="005C33A8" w:rsidRPr="00593A5F" w:rsidRDefault="005C33A8" w:rsidP="005C33A8">
      <w:pPr>
        <w:tabs>
          <w:tab w:val="left" w:pos="426"/>
        </w:tabs>
        <w:spacing w:after="0" w:line="276" w:lineRule="auto"/>
        <w:jc w:val="both"/>
        <w:rPr>
          <w:rFonts w:ascii="Verdana" w:eastAsia="Century Gothic" w:hAnsi="Verdana" w:cs="Century Gothic"/>
          <w:lang w:val="es-ES"/>
        </w:rPr>
      </w:pPr>
    </w:p>
    <w:p w14:paraId="70407210" w14:textId="77777777" w:rsidR="005C33A8" w:rsidRPr="00593A5F" w:rsidRDefault="005C33A8" w:rsidP="005C33A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06BE9">
        <w:rPr>
          <w:rFonts w:ascii="Verdana" w:eastAsia="Century Gothic" w:hAnsi="Verdana" w:cs="Century Gothic"/>
        </w:rPr>
        <w:t xml:space="preserve"> 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w:t>
      </w:r>
      <w:r w:rsidRPr="00906BE9">
        <w:rPr>
          <w:rFonts w:ascii="Verdana" w:eastAsia="Century Gothic" w:hAnsi="Verdana" w:cs="Century Gothic"/>
        </w:rPr>
        <w:t xml:space="preserve"> jurídico</w:t>
      </w:r>
      <w:r>
        <w:rPr>
          <w:rFonts w:ascii="Verdana" w:eastAsia="Century Gothic" w:hAnsi="Verdana" w:cs="Century Gothic"/>
        </w:rPr>
        <w:t>s</w:t>
      </w:r>
      <w:r w:rsidRPr="00906BE9">
        <w:rPr>
          <w:rFonts w:ascii="Verdana" w:eastAsia="Century Gothic" w:hAnsi="Verdana" w:cs="Century Gothic"/>
        </w:rPr>
        <w:t xml:space="preserve">: </w:t>
      </w:r>
      <w:r>
        <w:rPr>
          <w:rFonts w:ascii="Verdana" w:eastAsia="Century Gothic" w:hAnsi="Verdana" w:cs="Century Gothic"/>
        </w:rPr>
        <w:t xml:space="preserve">i) ¿quiénes pueden tener la calidad de supervisores? y </w:t>
      </w:r>
      <w:proofErr w:type="spellStart"/>
      <w:r>
        <w:rPr>
          <w:rFonts w:ascii="Verdana" w:eastAsia="Century Gothic" w:hAnsi="Verdana" w:cs="Century Gothic"/>
        </w:rPr>
        <w:t>ii</w:t>
      </w:r>
      <w:proofErr w:type="spellEnd"/>
      <w:r>
        <w:rPr>
          <w:rFonts w:ascii="Verdana" w:eastAsia="Century Gothic" w:hAnsi="Verdana" w:cs="Century Gothic"/>
        </w:rPr>
        <w:t xml:space="preserve">) ¿cuál es el marco aplicable a los requerimientos respecto a la información relacionada con el secreto profesional?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7364C778" w14:textId="77777777" w:rsidR="005C33A8" w:rsidRPr="004B140F" w:rsidRDefault="005C33A8" w:rsidP="005C33A8">
      <w:pPr>
        <w:spacing w:after="0" w:line="276" w:lineRule="auto"/>
        <w:jc w:val="both"/>
        <w:rPr>
          <w:rFonts w:ascii="Verdana" w:eastAsia="Calibri" w:hAnsi="Verdana" w:cs="Arial"/>
          <w:color w:val="7030A0"/>
        </w:rPr>
      </w:pPr>
    </w:p>
    <w:p w14:paraId="7C4549F1" w14:textId="77777777" w:rsidR="005C33A8" w:rsidRPr="00593A5F" w:rsidRDefault="005C33A8" w:rsidP="005C33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r>
        <w:rPr>
          <w:rFonts w:ascii="Verdana" w:eastAsia="Century Gothic" w:hAnsi="Verdana" w:cs="Century Gothic"/>
          <w:b/>
          <w:bCs/>
        </w:rPr>
        <w:t>s</w:t>
      </w:r>
      <w:r w:rsidRPr="00593A5F">
        <w:rPr>
          <w:rFonts w:ascii="Verdana" w:eastAsia="Century Gothic" w:hAnsi="Verdana" w:cs="Century Gothic"/>
          <w:b/>
          <w:bCs/>
        </w:rPr>
        <w:t>:</w:t>
      </w:r>
    </w:p>
    <w:p w14:paraId="09328C6E" w14:textId="77777777" w:rsidR="005C33A8" w:rsidRPr="00593A5F" w:rsidRDefault="005C33A8" w:rsidP="005C33A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C33A8" w:rsidRPr="00593A5F" w14:paraId="128551F9" w14:textId="77777777" w:rsidTr="0016150F">
        <w:trPr>
          <w:jc w:val="center"/>
        </w:trPr>
        <w:tc>
          <w:tcPr>
            <w:tcW w:w="8828" w:type="dxa"/>
          </w:tcPr>
          <w:p w14:paraId="7341FE65" w14:textId="77777777" w:rsidR="005C33A8" w:rsidRDefault="005C33A8" w:rsidP="0016150F">
            <w:pPr>
              <w:pStyle w:val="Textoindependiente"/>
              <w:spacing w:after="120" w:line="276" w:lineRule="auto"/>
              <w:jc w:val="both"/>
              <w:rPr>
                <w:rFonts w:eastAsia="Arial" w:cs="Arial"/>
                <w:color w:val="000000" w:themeColor="text1"/>
              </w:rPr>
            </w:pPr>
            <w:bookmarkStart w:id="1" w:name="_Hlk171694685"/>
            <w:r>
              <w:rPr>
                <w:rFonts w:eastAsia="Arial" w:cs="Arial"/>
                <w:color w:val="000000" w:themeColor="text1"/>
              </w:rPr>
              <w:t xml:space="preserve">Conforme a la interpretación general de las normas del sistema de compras públicas, de acuerdo con el artículo 83 de la Ley 1474 de 2011, </w:t>
            </w:r>
            <w:r w:rsidRPr="00383373">
              <w:rPr>
                <w:rFonts w:eastAsia="Arial" w:cs="Arial"/>
                <w:color w:val="000000" w:themeColor="text1"/>
              </w:rPr>
              <w:t>la responsabilidad por el control y vigilancia de la ejecución del contrato está a cargo de la entidad estatal contratante y, en consecuencia, es ésta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45C96FDD" w14:textId="77777777" w:rsidR="005C33A8" w:rsidRDefault="005C33A8" w:rsidP="0016150F">
            <w:pPr>
              <w:pStyle w:val="Textoindependiente"/>
              <w:spacing w:after="120" w:line="276" w:lineRule="auto"/>
              <w:ind w:firstLine="737"/>
              <w:jc w:val="both"/>
              <w:rPr>
                <w:rFonts w:eastAsia="Arial MT" w:cs="Arial"/>
                <w:color w:val="000000" w:themeColor="text1"/>
              </w:rPr>
            </w:pPr>
            <w:r>
              <w:rPr>
                <w:rFonts w:eastAsia="Arial MT" w:cs="Arial"/>
                <w:color w:val="000000" w:themeColor="text1"/>
              </w:rPr>
              <w:t>Por lo demás, q</w:t>
            </w:r>
            <w:r w:rsidRPr="00984E13">
              <w:rPr>
                <w:rFonts w:eastAsia="Arial MT" w:cs="Arial"/>
                <w:color w:val="000000" w:themeColor="text1"/>
              </w:rPr>
              <w:t>uien ejerza la vigilancia de la ejecución del contrato</w:t>
            </w:r>
            <w:r w:rsidRPr="00984E13">
              <w:rPr>
                <w:rFonts w:eastAsia="Arial MT" w:cs="Arial"/>
                <w:color w:val="000000" w:themeColor="text1"/>
                <w:spacing w:val="-4"/>
              </w:rPr>
              <w:t xml:space="preserve"> </w:t>
            </w:r>
            <w:r w:rsidRPr="00984E13">
              <w:rPr>
                <w:rFonts w:eastAsia="Arial MT" w:cs="Arial"/>
                <w:color w:val="000000" w:themeColor="text1"/>
              </w:rPr>
              <w:t>puede</w:t>
            </w:r>
            <w:r w:rsidRPr="00984E13">
              <w:rPr>
                <w:rFonts w:eastAsia="Arial MT" w:cs="Arial"/>
                <w:color w:val="000000" w:themeColor="text1"/>
                <w:spacing w:val="-5"/>
              </w:rPr>
              <w:t xml:space="preserve"> </w:t>
            </w:r>
            <w:r w:rsidRPr="00984E13">
              <w:rPr>
                <w:rFonts w:eastAsia="Arial MT" w:cs="Arial"/>
                <w:color w:val="000000" w:themeColor="text1"/>
              </w:rPr>
              <w:t>hacer</w:t>
            </w:r>
            <w:r w:rsidRPr="00984E13">
              <w:rPr>
                <w:rFonts w:eastAsia="Arial MT" w:cs="Arial"/>
                <w:color w:val="000000" w:themeColor="text1"/>
                <w:spacing w:val="-5"/>
              </w:rPr>
              <w:t xml:space="preserve"> </w:t>
            </w:r>
            <w:r w:rsidRPr="00984E13">
              <w:rPr>
                <w:rFonts w:eastAsia="Arial MT" w:cs="Arial"/>
                <w:color w:val="000000" w:themeColor="text1"/>
              </w:rPr>
              <w:t>uso</w:t>
            </w:r>
            <w:r w:rsidRPr="00984E13">
              <w:rPr>
                <w:rFonts w:eastAsia="Arial MT" w:cs="Arial"/>
                <w:color w:val="000000" w:themeColor="text1"/>
                <w:spacing w:val="-6"/>
              </w:rPr>
              <w:t xml:space="preserve"> </w:t>
            </w:r>
            <w:r w:rsidRPr="00984E13">
              <w:rPr>
                <w:rFonts w:eastAsia="Arial MT" w:cs="Arial"/>
                <w:color w:val="000000" w:themeColor="text1"/>
              </w:rPr>
              <w:t>de</w:t>
            </w:r>
            <w:r w:rsidRPr="00984E13">
              <w:rPr>
                <w:rFonts w:eastAsia="Arial MT" w:cs="Arial"/>
                <w:color w:val="000000" w:themeColor="text1"/>
                <w:spacing w:val="-6"/>
              </w:rPr>
              <w:t xml:space="preserve"> </w:t>
            </w:r>
            <w:r w:rsidRPr="00984E13">
              <w:rPr>
                <w:rFonts w:eastAsia="Arial MT" w:cs="Arial"/>
                <w:color w:val="000000" w:themeColor="text1"/>
              </w:rPr>
              <w:t>las</w:t>
            </w:r>
            <w:r w:rsidRPr="00984E13">
              <w:rPr>
                <w:rFonts w:eastAsia="Arial MT" w:cs="Arial"/>
                <w:color w:val="000000" w:themeColor="text1"/>
                <w:spacing w:val="-5"/>
              </w:rPr>
              <w:t xml:space="preserve"> </w:t>
            </w:r>
            <w:r w:rsidRPr="00984E13">
              <w:rPr>
                <w:rFonts w:eastAsia="Arial MT" w:cs="Arial"/>
                <w:color w:val="000000" w:themeColor="text1"/>
              </w:rPr>
              <w:t>facultades</w:t>
            </w:r>
            <w:r w:rsidRPr="00984E13">
              <w:rPr>
                <w:rFonts w:eastAsia="Arial MT" w:cs="Arial"/>
                <w:color w:val="000000" w:themeColor="text1"/>
                <w:spacing w:val="-5"/>
              </w:rPr>
              <w:t xml:space="preserve"> </w:t>
            </w:r>
            <w:r w:rsidRPr="00984E13">
              <w:rPr>
                <w:rFonts w:eastAsia="Arial MT" w:cs="Arial"/>
                <w:color w:val="000000" w:themeColor="text1"/>
              </w:rPr>
              <w:t>previstas</w:t>
            </w:r>
            <w:r w:rsidRPr="00984E13">
              <w:rPr>
                <w:rFonts w:eastAsia="Arial MT" w:cs="Arial"/>
                <w:color w:val="000000" w:themeColor="text1"/>
                <w:spacing w:val="-3"/>
              </w:rPr>
              <w:t xml:space="preserve"> </w:t>
            </w:r>
            <w:r w:rsidRPr="00984E13">
              <w:rPr>
                <w:rFonts w:eastAsia="Arial MT" w:cs="Arial"/>
                <w:color w:val="000000" w:themeColor="text1"/>
              </w:rPr>
              <w:t>en</w:t>
            </w:r>
            <w:r w:rsidRPr="00984E13">
              <w:rPr>
                <w:rFonts w:eastAsia="Arial MT" w:cs="Arial"/>
                <w:color w:val="000000" w:themeColor="text1"/>
                <w:spacing w:val="-7"/>
              </w:rPr>
              <w:t xml:space="preserve"> </w:t>
            </w:r>
            <w:r w:rsidRPr="00984E13">
              <w:rPr>
                <w:rFonts w:eastAsia="Arial MT" w:cs="Arial"/>
                <w:color w:val="000000" w:themeColor="text1"/>
              </w:rPr>
              <w:t>el</w:t>
            </w:r>
            <w:r w:rsidRPr="00984E13">
              <w:rPr>
                <w:rFonts w:eastAsia="Arial MT" w:cs="Arial"/>
                <w:color w:val="000000" w:themeColor="text1"/>
                <w:spacing w:val="-4"/>
              </w:rPr>
              <w:t xml:space="preserve"> </w:t>
            </w:r>
            <w:r w:rsidRPr="00984E13">
              <w:rPr>
                <w:rFonts w:eastAsia="Arial MT" w:cs="Arial"/>
                <w:color w:val="000000" w:themeColor="text1"/>
              </w:rPr>
              <w:t>artículo</w:t>
            </w:r>
            <w:r w:rsidRPr="00984E13">
              <w:rPr>
                <w:rFonts w:eastAsia="Arial MT" w:cs="Arial"/>
                <w:color w:val="000000" w:themeColor="text1"/>
                <w:spacing w:val="-3"/>
              </w:rPr>
              <w:t xml:space="preserve"> </w:t>
            </w:r>
            <w:r w:rsidRPr="00984E13">
              <w:rPr>
                <w:rFonts w:eastAsia="Arial MT" w:cs="Arial"/>
                <w:color w:val="000000" w:themeColor="text1"/>
              </w:rPr>
              <w:t>84</w:t>
            </w:r>
            <w:r w:rsidRPr="00984E13">
              <w:rPr>
                <w:rFonts w:eastAsia="Arial MT" w:cs="Arial"/>
                <w:color w:val="000000" w:themeColor="text1"/>
                <w:spacing w:val="-3"/>
              </w:rPr>
              <w:t xml:space="preserve"> </w:t>
            </w:r>
            <w:r w:rsidRPr="00984E13">
              <w:rPr>
                <w:rFonts w:eastAsia="Arial MT" w:cs="Arial"/>
                <w:color w:val="000000" w:themeColor="text1"/>
              </w:rPr>
              <w:t>de</w:t>
            </w:r>
            <w:r w:rsidRPr="00984E13">
              <w:rPr>
                <w:rFonts w:eastAsia="Arial MT" w:cs="Arial"/>
                <w:color w:val="000000" w:themeColor="text1"/>
                <w:spacing w:val="-7"/>
              </w:rPr>
              <w:t xml:space="preserve"> </w:t>
            </w:r>
            <w:r w:rsidRPr="00984E13">
              <w:rPr>
                <w:rFonts w:eastAsia="Arial MT" w:cs="Arial"/>
                <w:color w:val="000000" w:themeColor="text1"/>
              </w:rPr>
              <w:t>la</w:t>
            </w:r>
            <w:r w:rsidRPr="00984E13">
              <w:rPr>
                <w:rFonts w:eastAsia="Arial MT" w:cs="Arial"/>
                <w:color w:val="000000" w:themeColor="text1"/>
                <w:spacing w:val="-5"/>
              </w:rPr>
              <w:t xml:space="preserve"> </w:t>
            </w:r>
            <w:r w:rsidRPr="00984E13">
              <w:rPr>
                <w:rFonts w:eastAsia="Arial MT" w:cs="Arial"/>
                <w:color w:val="000000" w:themeColor="text1"/>
              </w:rPr>
              <w:t>Ley</w:t>
            </w:r>
            <w:r w:rsidRPr="00984E13">
              <w:rPr>
                <w:rFonts w:eastAsia="Arial MT" w:cs="Arial"/>
                <w:color w:val="000000" w:themeColor="text1"/>
                <w:spacing w:val="-58"/>
              </w:rPr>
              <w:t xml:space="preserve"> </w:t>
            </w:r>
            <w:r w:rsidRPr="00984E13">
              <w:rPr>
                <w:rFonts w:eastAsia="Arial MT" w:cs="Arial"/>
                <w:color w:val="000000" w:themeColor="text1"/>
              </w:rPr>
              <w:t>1474 de 2011 para efectuar el seguimiento al cumplimiento obligacional del contrato y estará</w:t>
            </w:r>
            <w:r w:rsidRPr="00984E13">
              <w:rPr>
                <w:rFonts w:eastAsia="Arial MT" w:cs="Arial"/>
                <w:color w:val="000000" w:themeColor="text1"/>
                <w:spacing w:val="1"/>
              </w:rPr>
              <w:t xml:space="preserve"> </w:t>
            </w:r>
            <w:r w:rsidRPr="00984E13">
              <w:rPr>
                <w:rFonts w:eastAsia="Arial MT" w:cs="Arial"/>
                <w:color w:val="000000" w:themeColor="text1"/>
              </w:rPr>
              <w:t>sometido a los deberes y responsabilidades que implica el ejercicio de dicha actividad.</w:t>
            </w:r>
            <w:r>
              <w:rPr>
                <w:rFonts w:eastAsia="Arial MT" w:cs="Arial"/>
                <w:color w:val="000000" w:themeColor="text1"/>
              </w:rPr>
              <w:t xml:space="preserve"> Sin embargo</w:t>
            </w:r>
            <w:r w:rsidRPr="00984E13">
              <w:rPr>
                <w:rFonts w:eastAsia="Arial MT" w:cs="Arial"/>
                <w:color w:val="000000" w:themeColor="text1"/>
              </w:rPr>
              <w:t>, la facultad de control y vigilancia realizada por el supervisor no es absoluta, pues no puede solicitar informes, aclaraciones y explicaciones ajenas</w:t>
            </w:r>
            <w:r>
              <w:rPr>
                <w:rFonts w:eastAsia="Arial MT" w:cs="Arial"/>
                <w:color w:val="000000" w:themeColor="text1"/>
              </w:rPr>
              <w:t xml:space="preserve"> al marco jurídico de la actividad desplegada por el contratista</w:t>
            </w:r>
            <w:r w:rsidRPr="00984E13">
              <w:rPr>
                <w:rFonts w:eastAsia="Arial MT" w:cs="Arial"/>
                <w:color w:val="000000" w:themeColor="text1"/>
              </w:rPr>
              <w:t>.</w:t>
            </w:r>
          </w:p>
          <w:p w14:paraId="5BD53ED6" w14:textId="77777777" w:rsidR="005C33A8" w:rsidRDefault="005C33A8" w:rsidP="0016150F">
            <w:pPr>
              <w:pStyle w:val="Textoindependiente"/>
              <w:spacing w:after="120" w:line="276" w:lineRule="auto"/>
              <w:ind w:firstLine="737"/>
              <w:jc w:val="both"/>
              <w:rPr>
                <w:rFonts w:eastAsia="Arial MT" w:cs="Arial"/>
                <w:color w:val="000000" w:themeColor="text1"/>
              </w:rPr>
            </w:pPr>
            <w:r w:rsidRPr="00984E13">
              <w:rPr>
                <w:rFonts w:eastAsia="Arial MT" w:cs="Arial"/>
                <w:color w:val="000000" w:themeColor="text1"/>
              </w:rPr>
              <w:t>De esta manera,</w:t>
            </w:r>
            <w:r>
              <w:rPr>
                <w:rFonts w:eastAsia="Arial MT" w:cs="Arial"/>
                <w:color w:val="000000" w:themeColor="text1"/>
              </w:rPr>
              <w:t xml:space="preserve"> tratándose de la actividad de los revisores fiscales,</w:t>
            </w:r>
            <w:r w:rsidRPr="00984E13">
              <w:rPr>
                <w:rFonts w:eastAsia="Arial MT" w:cs="Arial"/>
                <w:color w:val="000000" w:themeColor="text1"/>
              </w:rPr>
              <w:t xml:space="preserve"> los requerimientos deben guiarse por criterios de razonabilidad y proporcionalidad, parámetros que regulan el derecho de acceso a la información</w:t>
            </w:r>
            <w:r>
              <w:rPr>
                <w:rFonts w:eastAsia="Arial MT" w:cs="Arial"/>
                <w:color w:val="000000" w:themeColor="text1"/>
              </w:rPr>
              <w:t>. Lo anterior, considerando que los secretos industriales, comerciales y profesionales constituyen excepciones al principio de publicidad por daño a derechos a personas naturales o jurídicas –literal c) del artículo 18 de la Ley 1712 de 2014–; razón por la cual, están sometidos a reserva –numerales 6 y 7 del artículo 24 de la Ley 1437 de 2011, sustituido por el artículo 1 de la Ley 1755 de 2015–.</w:t>
            </w:r>
          </w:p>
          <w:p w14:paraId="1ED87182" w14:textId="77777777" w:rsidR="005C33A8" w:rsidRDefault="005C33A8" w:rsidP="0016150F">
            <w:pPr>
              <w:pStyle w:val="Textoindependiente"/>
              <w:spacing w:after="120" w:line="276" w:lineRule="auto"/>
              <w:ind w:firstLine="737"/>
              <w:jc w:val="both"/>
              <w:rPr>
                <w:rFonts w:eastAsia="Arial" w:cs="Arial"/>
                <w:color w:val="000000" w:themeColor="text1"/>
              </w:rPr>
            </w:pPr>
            <w:r>
              <w:rPr>
                <w:rFonts w:eastAsia="Arial MT" w:cs="Arial"/>
                <w:color w:val="000000" w:themeColor="text1"/>
              </w:rPr>
              <w:t xml:space="preserve">En efecto, conforme al artículo 13.1, literal a), de la Ley 43 de 1990, se requiere la calidad de contador público para ser revisor fiscal, por lo que “[…] </w:t>
            </w:r>
            <w:r w:rsidRPr="00F31AC4">
              <w:rPr>
                <w:rFonts w:eastAsia="Arial MT" w:cs="Arial"/>
                <w:color w:val="000000" w:themeColor="text1"/>
              </w:rPr>
              <w:t xml:space="preserve">está obligado a guardar la reserva profesional en todo aquello que conozca </w:t>
            </w:r>
            <w:proofErr w:type="gramStart"/>
            <w:r w:rsidRPr="00F31AC4">
              <w:rPr>
                <w:rFonts w:eastAsia="Arial MT" w:cs="Arial"/>
                <w:color w:val="000000" w:themeColor="text1"/>
              </w:rPr>
              <w:t>en razón del</w:t>
            </w:r>
            <w:proofErr w:type="gramEnd"/>
            <w:r w:rsidRPr="00F31AC4">
              <w:rPr>
                <w:rFonts w:eastAsia="Arial MT" w:cs="Arial"/>
                <w:color w:val="000000" w:themeColor="text1"/>
              </w:rPr>
              <w:t xml:space="preserve"> ejercicio de su profesión, salvo en los casos en que dicha reserva </w:t>
            </w:r>
            <w:r w:rsidRPr="00F31AC4">
              <w:rPr>
                <w:rFonts w:eastAsia="Arial MT" w:cs="Arial"/>
                <w:color w:val="000000" w:themeColor="text1"/>
              </w:rPr>
              <w:lastRenderedPageBreak/>
              <w:t>sea levantada por disposiciones legales</w:t>
            </w:r>
            <w:r>
              <w:rPr>
                <w:rFonts w:eastAsia="Arial MT" w:cs="Arial"/>
                <w:color w:val="000000" w:themeColor="text1"/>
              </w:rPr>
              <w:t xml:space="preserve">” –artículo 63 </w:t>
            </w:r>
            <w:r w:rsidRPr="00F31AC4">
              <w:rPr>
                <w:rFonts w:eastAsia="Arial MT" w:cs="Arial"/>
                <w:i/>
                <w:iCs/>
                <w:color w:val="000000" w:themeColor="text1"/>
              </w:rPr>
              <w:t>ibidem</w:t>
            </w:r>
            <w:r>
              <w:rPr>
                <w:rFonts w:eastAsia="Arial MT" w:cs="Arial"/>
                <w:color w:val="000000" w:themeColor="text1"/>
              </w:rPr>
              <w:t>–</w:t>
            </w:r>
            <w:r w:rsidRPr="00F31AC4">
              <w:rPr>
                <w:rFonts w:eastAsia="Arial MT" w:cs="Arial"/>
                <w:color w:val="000000" w:themeColor="text1"/>
              </w:rPr>
              <w:t>.</w:t>
            </w:r>
            <w:r>
              <w:rPr>
                <w:rFonts w:eastAsia="Arial MT" w:cs="Arial"/>
                <w:color w:val="000000" w:themeColor="text1"/>
              </w:rPr>
              <w:t xml:space="preserve"> Luego, la supervisión puede solicitar información sobre el cumplimiento de las obligaciones siempre que no implique la vulneración del secreto profesional, pues la reserva sólo puede levantarse en los casos determinados por el ordenamiento jurídico.</w:t>
            </w:r>
          </w:p>
          <w:p w14:paraId="708752ED" w14:textId="77777777" w:rsidR="005C33A8" w:rsidRPr="001941FD" w:rsidRDefault="005C33A8" w:rsidP="0016150F">
            <w:pPr>
              <w:spacing w:line="276" w:lineRule="auto"/>
              <w:ind w:right="51" w:firstLine="737"/>
              <w:jc w:val="both"/>
              <w:rPr>
                <w:rFonts w:ascii="Verdana" w:eastAsia="Calibri" w:hAnsi="Verdana" w:cs="Arial"/>
                <w:bCs/>
                <w:color w:val="000000" w:themeColor="text1"/>
              </w:rPr>
            </w:pPr>
            <w:r w:rsidRPr="001941FD">
              <w:rPr>
                <w:rStyle w:val="s15"/>
                <w:rFonts w:ascii="Verdana" w:hAnsi="Verdana"/>
                <w:color w:val="000000"/>
              </w:rPr>
              <w:t>Al margen de la explicación precedente</w:t>
            </w:r>
            <w:r>
              <w:rPr>
                <w:rStyle w:val="s15"/>
                <w:rFonts w:ascii="Verdana" w:hAnsi="Verdana"/>
                <w:color w:val="000000"/>
              </w:rPr>
              <w:t>,</w:t>
            </w:r>
            <w:r>
              <w:rPr>
                <w:rStyle w:val="s15"/>
                <w:color w:val="000000"/>
              </w:rPr>
              <w:t xml:space="preserve"> </w:t>
            </w:r>
            <w:r w:rsidRPr="007243F4">
              <w:rPr>
                <w:rFonts w:ascii="Verdana" w:eastAsia="Calibri" w:hAnsi="Verdana" w:cs="Arial"/>
                <w:bCs/>
                <w:color w:val="000000" w:themeColor="text1"/>
              </w:rPr>
              <w:t xml:space="preserve">bajo el análisis de las reservas relacionadas con la información exceptuada por daño de derechos a personas naturales o jurídicas de que trata el artículo 18 de la Ley de Transparencia y del Derecho de Acceso a la Información, así como las demás garantías relacionadas con el derecho a la intimidad y la protección </w:t>
            </w:r>
            <w:r>
              <w:rPr>
                <w:rFonts w:ascii="Verdana" w:eastAsia="Calibri" w:hAnsi="Verdana" w:cs="Arial"/>
                <w:bCs/>
                <w:color w:val="000000" w:themeColor="text1"/>
              </w:rPr>
              <w:t>del secreto profesional</w:t>
            </w:r>
            <w:r w:rsidRPr="007243F4">
              <w:rPr>
                <w:rFonts w:ascii="Verdana" w:eastAsia="Calibri" w:hAnsi="Verdana" w:cs="Arial"/>
                <w:bCs/>
                <w:color w:val="000000" w:themeColor="text1"/>
              </w:rPr>
              <w:t>, corresponde a cada entidad pública, en ejercicio de su competencia, determinar</w:t>
            </w:r>
            <w:r>
              <w:rPr>
                <w:rFonts w:ascii="Verdana" w:eastAsia="Calibri" w:hAnsi="Verdana" w:cs="Arial"/>
                <w:bCs/>
                <w:color w:val="000000" w:themeColor="text1"/>
              </w:rPr>
              <w:t xml:space="preserve"> qué servidores o funcionarios públicos asumirán la supervisión de los contratos en el caso objeto de consulta, así como</w:t>
            </w:r>
            <w:r w:rsidRPr="007243F4">
              <w:rPr>
                <w:rFonts w:ascii="Verdana" w:eastAsia="Calibri" w:hAnsi="Verdana" w:cs="Arial"/>
                <w:bCs/>
                <w:color w:val="000000" w:themeColor="text1"/>
              </w:rPr>
              <w:t xml:space="preserve"> </w:t>
            </w:r>
            <w:r>
              <w:rPr>
                <w:rFonts w:ascii="Verdana" w:eastAsia="Calibri" w:hAnsi="Verdana" w:cs="Arial"/>
                <w:bCs/>
                <w:color w:val="000000" w:themeColor="text1"/>
              </w:rPr>
              <w:t>la procedencia o no de los requerimientos en la situación planteada</w:t>
            </w:r>
            <w:r w:rsidRPr="001941FD">
              <w:rPr>
                <w:rStyle w:val="s15"/>
                <w:rFonts w:ascii="Verdana" w:hAnsi="Verdana"/>
                <w:color w:val="000000"/>
              </w:rPr>
              <w:t>.</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FA68B4F" w14:textId="77777777" w:rsidR="005C33A8" w:rsidRPr="00593A5F" w:rsidRDefault="005C33A8" w:rsidP="005C33A8">
      <w:pPr>
        <w:tabs>
          <w:tab w:val="left" w:pos="142"/>
          <w:tab w:val="left" w:pos="284"/>
        </w:tabs>
        <w:spacing w:after="0" w:line="276" w:lineRule="auto"/>
        <w:jc w:val="both"/>
        <w:rPr>
          <w:rFonts w:ascii="Verdana" w:eastAsia="Century Gothic" w:hAnsi="Verdana" w:cs="Century Gothic"/>
          <w:b/>
          <w:bCs/>
          <w:lang w:val="es-ES"/>
        </w:rPr>
      </w:pPr>
    </w:p>
    <w:bookmarkEnd w:id="1"/>
    <w:p w14:paraId="533B24F9" w14:textId="77777777" w:rsidR="005C33A8" w:rsidRPr="00593A5F" w:rsidRDefault="005C33A8" w:rsidP="005C33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1F06450B" w14:textId="77777777" w:rsidR="005C33A8" w:rsidRPr="00593A5F" w:rsidRDefault="005C33A8" w:rsidP="005C33A8">
      <w:pPr>
        <w:spacing w:after="0" w:line="276" w:lineRule="auto"/>
        <w:jc w:val="both"/>
        <w:rPr>
          <w:rFonts w:ascii="Verdana" w:eastAsia="Calibri" w:hAnsi="Verdana" w:cs="Arial"/>
          <w:color w:val="7030A0"/>
          <w:lang w:val="es-ES"/>
        </w:rPr>
      </w:pPr>
    </w:p>
    <w:p w14:paraId="4E936FA4" w14:textId="77777777" w:rsidR="005C33A8" w:rsidRDefault="005C33A8" w:rsidP="005C33A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92ECCB6" w14:textId="77777777" w:rsidR="005C33A8" w:rsidRDefault="005C33A8" w:rsidP="005C33A8">
      <w:pPr>
        <w:spacing w:after="0" w:line="276" w:lineRule="auto"/>
        <w:jc w:val="both"/>
        <w:rPr>
          <w:rFonts w:ascii="Verdana" w:eastAsia="Calibri" w:hAnsi="Verdana" w:cs="Arial"/>
          <w:lang w:val="es-ES"/>
        </w:rPr>
      </w:pPr>
    </w:p>
    <w:p w14:paraId="63700555" w14:textId="77777777" w:rsidR="005C33A8" w:rsidRPr="00984E13" w:rsidRDefault="005C33A8" w:rsidP="005C33A8">
      <w:pPr>
        <w:widowControl w:val="0"/>
        <w:autoSpaceDE w:val="0"/>
        <w:autoSpaceDN w:val="0"/>
        <w:spacing w:after="120" w:line="276" w:lineRule="auto"/>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través</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actividad</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Estado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adquiere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bienes,</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obras</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servicios</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para</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cumplir</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los</w:t>
      </w:r>
      <w:r w:rsidRPr="00AD1070">
        <w:rPr>
          <w:rFonts w:ascii="Verdana" w:eastAsia="Arial MT" w:hAnsi="Verdana" w:cs="Arial"/>
          <w:color w:val="000000" w:themeColor="text1"/>
          <w:lang w:val="es-ES"/>
        </w:rPr>
        <w:t xml:space="preserve"> fines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impone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ordenamiento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jurídico,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garantizando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así</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continuidad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eficiente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prestación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servicios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efectividad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derechos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intereses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administrados</w:t>
      </w:r>
      <w:r w:rsidRPr="00984E13">
        <w:rPr>
          <w:rFonts w:ascii="Verdana" w:eastAsia="Arial MT" w:hAnsi="Verdana" w:cs="Arial"/>
          <w:color w:val="000000" w:themeColor="text1"/>
          <w:vertAlign w:val="superscript"/>
          <w:lang w:val="es-ES"/>
        </w:rPr>
        <w:footnoteReference w:id="1"/>
      </w:r>
      <w:r w:rsidRPr="00984E13">
        <w:rPr>
          <w:rFonts w:ascii="Verdana" w:eastAsia="Arial MT" w:hAnsi="Verdana" w:cs="Arial"/>
          <w:color w:val="000000" w:themeColor="text1"/>
          <w:lang w:val="es-ES"/>
        </w:rPr>
        <w:t>. Para la garantía de los fines de interés general involucrados en la contratación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las</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entidades</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estatales,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Estatuto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General</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Contratación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Administración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Pública</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adelante EGCAP– dispone que, en la etapa de ejecución del contrato, las autoridades 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servidores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participan</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ella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tienen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obligación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controlar</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8"/>
          <w:lang w:val="es-ES"/>
        </w:rPr>
        <w:t xml:space="preserve"> </w:t>
      </w:r>
      <w:r w:rsidRPr="00984E13">
        <w:rPr>
          <w:rFonts w:ascii="Verdana" w:eastAsia="Arial MT" w:hAnsi="Verdana" w:cs="Arial"/>
          <w:color w:val="000000" w:themeColor="text1"/>
          <w:lang w:val="es-ES"/>
        </w:rPr>
        <w:t>vigilar</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correcta ejecución del objeto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 anterior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busca que las finalidades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perseguidas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celebración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 los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contratos estatales se</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 xml:space="preserve">logren </w:t>
      </w:r>
      <w:r w:rsidRPr="00984E13">
        <w:rPr>
          <w:rFonts w:ascii="Verdana" w:eastAsia="Arial MT" w:hAnsi="Verdana" w:cs="Arial"/>
          <w:color w:val="000000" w:themeColor="text1"/>
          <w:lang w:val="es-ES"/>
        </w:rPr>
        <w:lastRenderedPageBreak/>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manera satisfactoria.</w:t>
      </w:r>
    </w:p>
    <w:p w14:paraId="5B8975F4" w14:textId="77777777" w:rsidR="005C33A8" w:rsidRPr="00984E13"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El seguimiento de la ejecución del contrato, para la dirección, control y vigilancia de su</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correcto cumplimiento, es un deber legal que permite a las entidades estatales tomar medidas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orientadas a la satisfacción de los fines de la contratación. Por esto, el EGCAP alude a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mencionada, que guarda relación con el principio de responsabilidad que rige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celebración y ejecución de los contratos estatales. Así, por ejemplo, los artículos 4, 5, 12, 14 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spacing w:val="-1"/>
          <w:lang w:val="es-ES"/>
        </w:rPr>
        <w:t>26</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la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Ley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80</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1993</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consagran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normas</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relacionadas</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control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vigilancia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entre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otras.</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Esta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obligación</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predica,</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12"/>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9"/>
          <w:lang w:val="es-ES"/>
        </w:rPr>
        <w:t xml:space="preserve"> </w:t>
      </w:r>
      <w:r w:rsidRPr="00984E13">
        <w:rPr>
          <w:rFonts w:ascii="Verdana" w:eastAsia="Arial MT" w:hAnsi="Verdana" w:cs="Arial"/>
          <w:color w:val="000000" w:themeColor="text1"/>
          <w:lang w:val="es-ES"/>
        </w:rPr>
        <w:t>del</w:t>
      </w:r>
      <w:r w:rsidRPr="00984E13">
        <w:rPr>
          <w:rFonts w:ascii="Verdana" w:eastAsia="Arial MT" w:hAnsi="Verdana" w:cs="Arial"/>
          <w:color w:val="000000" w:themeColor="text1"/>
          <w:spacing w:val="-11"/>
          <w:lang w:val="es-ES"/>
        </w:rPr>
        <w:t xml:space="preserve"> </w:t>
      </w:r>
      <w:r w:rsidRPr="00984E13">
        <w:rPr>
          <w:rFonts w:ascii="Verdana" w:eastAsia="Arial MT" w:hAnsi="Verdana" w:cs="Arial"/>
          <w:color w:val="000000" w:themeColor="text1"/>
          <w:lang w:val="es-ES"/>
        </w:rPr>
        <w:t>jefe</w:t>
      </w:r>
      <w:r w:rsidRPr="00984E13">
        <w:rPr>
          <w:rFonts w:ascii="Verdana" w:eastAsia="Arial MT" w:hAnsi="Verdana" w:cs="Arial"/>
          <w:color w:val="000000" w:themeColor="text1"/>
          <w:spacing w:val="-10"/>
          <w:lang w:val="es-ES"/>
        </w:rPr>
        <w:t xml:space="preserve"> </w:t>
      </w:r>
      <w:r w:rsidRPr="00984E13">
        <w:rPr>
          <w:rFonts w:ascii="Verdana" w:eastAsia="Arial MT" w:hAnsi="Verdana" w:cs="Arial"/>
          <w:color w:val="000000" w:themeColor="text1"/>
          <w:lang w:val="es-ES"/>
        </w:rPr>
        <w:t>o</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representante</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legal de la entidad, por tener la responsabilidad de la dirección y manejo de la actividad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contractual, pero también de los servidores públicos que intervienen en ella. En ese sentido, las</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entidades estatales deben ejercer el control de la ejecución del contrato y, de ser el caso, tomar</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medidas para exigir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adecuado cumplimiento.</w:t>
      </w:r>
    </w:p>
    <w:p w14:paraId="437EF6F2" w14:textId="77777777" w:rsidR="005C33A8" w:rsidRPr="00984E13"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Las Leyes 1150 de 2007 y 1474 de 2011 complementan el régimen jurídico de 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de vigilar la correcta ejecución de los contratos estatales. Allí se impone el debido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proceso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como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rector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materia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sancionatoria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entre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otros eventos,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para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imposición de multas y la decisión de hacer efectiva la cláusula penal; principio que debe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spacing w:val="-1"/>
          <w:lang w:val="es-ES"/>
        </w:rPr>
        <w:t>respetarse</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spacing w:val="-1"/>
          <w:lang w:val="es-ES"/>
        </w:rPr>
        <w:t>en</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spacing w:val="-1"/>
          <w:lang w:val="es-ES"/>
        </w:rPr>
        <w:t>el</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spacing w:val="-1"/>
          <w:lang w:val="es-ES"/>
        </w:rPr>
        <w:t>ejercicio</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spacing w:val="-1"/>
          <w:lang w:val="es-ES"/>
        </w:rPr>
        <w:t>del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spacing w:val="-1"/>
          <w:lang w:val="es-ES"/>
        </w:rPr>
        <w:t>control</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6"/>
          <w:lang w:val="es-ES"/>
        </w:rPr>
        <w:t xml:space="preserve"> </w:t>
      </w:r>
      <w:r w:rsidRPr="00984E13">
        <w:rPr>
          <w:rFonts w:ascii="Verdana" w:eastAsia="Arial MT" w:hAnsi="Verdana" w:cs="Arial"/>
          <w:color w:val="000000" w:themeColor="text1"/>
          <w:lang w:val="es-ES"/>
        </w:rPr>
        <w:t>vigilancia</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3"/>
          <w:lang w:val="es-ES"/>
        </w:rPr>
        <w:t xml:space="preserve"> </w:t>
      </w:r>
      <w:r w:rsidRPr="00984E13">
        <w:rPr>
          <w:rFonts w:ascii="Verdana" w:eastAsia="Arial MT" w:hAnsi="Verdana" w:cs="Arial"/>
          <w:color w:val="000000" w:themeColor="text1"/>
          <w:lang w:val="es-ES"/>
        </w:rPr>
        <w:t>ejecución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vertAlign w:val="superscript"/>
          <w:lang w:val="es-ES"/>
        </w:rPr>
        <w:footnoteReference w:id="2"/>
      </w:r>
      <w:r w:rsidRPr="00984E13">
        <w:rPr>
          <w:rFonts w:ascii="Verdana" w:eastAsia="Arial MT" w:hAnsi="Verdana" w:cs="Arial"/>
          <w:color w:val="000000" w:themeColor="text1"/>
          <w:lang w:val="es-ES"/>
        </w:rPr>
        <w:t>.</w:t>
      </w:r>
      <w:r w:rsidRPr="00984E13">
        <w:rPr>
          <w:rFonts w:ascii="Verdana" w:eastAsia="Arial MT" w:hAnsi="Verdana" w:cs="Arial"/>
          <w:color w:val="000000" w:themeColor="text1"/>
          <w:spacing w:val="-15"/>
          <w:lang w:val="es-ES"/>
        </w:rPr>
        <w:t xml:space="preserve"> </w:t>
      </w:r>
      <w:r w:rsidRPr="00984E13">
        <w:rPr>
          <w:rFonts w:ascii="Verdana" w:eastAsia="Arial MT" w:hAnsi="Verdana" w:cs="Arial"/>
          <w:color w:val="000000" w:themeColor="text1"/>
          <w:lang w:val="es-ES"/>
        </w:rPr>
        <w:t>También</w:t>
      </w:r>
      <w:r w:rsidRPr="00984E13">
        <w:rPr>
          <w:rFonts w:ascii="Verdana" w:eastAsia="Arial MT" w:hAnsi="Verdana" w:cs="Arial"/>
          <w:color w:val="000000" w:themeColor="text1"/>
          <w:spacing w:val="-14"/>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17"/>
          <w:lang w:val="es-ES"/>
        </w:rPr>
        <w:t xml:space="preserve"> </w:t>
      </w:r>
      <w:r w:rsidRPr="00984E13">
        <w:rPr>
          <w:rFonts w:ascii="Verdana" w:eastAsia="Arial MT" w:hAnsi="Verdana" w:cs="Arial"/>
          <w:color w:val="000000" w:themeColor="text1"/>
          <w:lang w:val="es-ES"/>
        </w:rPr>
        <w:t>establecen</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los límites de la responsabilidad del representante legal ante la delegación de sus funciones 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materia</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contractual</w:t>
      </w:r>
      <w:r w:rsidRPr="00984E13">
        <w:rPr>
          <w:rFonts w:ascii="Verdana" w:eastAsia="Arial MT" w:hAnsi="Verdana" w:cs="Arial"/>
          <w:color w:val="000000" w:themeColor="text1"/>
          <w:vertAlign w:val="superscript"/>
          <w:lang w:val="es-ES"/>
        </w:rPr>
        <w:footnoteReference w:id="3"/>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se</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regula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supervisión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interventoría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contratos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estatales</w:t>
      </w:r>
      <w:r w:rsidRPr="00984E13">
        <w:rPr>
          <w:rFonts w:ascii="Verdana" w:eastAsia="Arial MT" w:hAnsi="Verdana" w:cs="Arial"/>
          <w:color w:val="000000" w:themeColor="text1"/>
          <w:vertAlign w:val="superscript"/>
          <w:lang w:val="es-ES"/>
        </w:rPr>
        <w:footnoteReference w:id="4"/>
      </w:r>
      <w:r w:rsidRPr="00984E13">
        <w:rPr>
          <w:rFonts w:ascii="Verdana" w:eastAsia="Arial MT" w:hAnsi="Verdana" w:cs="Arial"/>
          <w:color w:val="000000" w:themeColor="text1"/>
          <w:lang w:val="es-ES"/>
        </w:rPr>
        <w:t>.</w:t>
      </w:r>
    </w:p>
    <w:p w14:paraId="78D46B91" w14:textId="77777777" w:rsidR="005C33A8" w:rsidRPr="00984E13"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jurisprudencia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contencioso-administrativa,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por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parte,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ha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considerado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que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obligación de vigilar la correcta ejecución del objeto contractual es una función de la entidad</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los siguientes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 xml:space="preserve">términos: “La función de vigilancia y control del contrato estatal supone el cuidado y la supervisión, de forma tal que en ejercicio de esa función, quien administra la </w:t>
      </w:r>
      <w:r w:rsidRPr="00984E13">
        <w:rPr>
          <w:rFonts w:ascii="Verdana" w:eastAsia="Arial MT" w:hAnsi="Verdana" w:cs="Arial"/>
          <w:color w:val="000000" w:themeColor="text1"/>
          <w:lang w:val="es-ES"/>
        </w:rPr>
        <w:lastRenderedPageBreak/>
        <w:t>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 buscaba alcanzar con la celebración del respectivo contrato”</w:t>
      </w:r>
      <w:r w:rsidRPr="00984E13">
        <w:rPr>
          <w:rFonts w:ascii="Verdana" w:eastAsia="Arial MT" w:hAnsi="Verdana" w:cs="Arial"/>
          <w:color w:val="000000" w:themeColor="text1"/>
          <w:vertAlign w:val="superscript"/>
          <w:lang w:val="es-ES"/>
        </w:rPr>
        <w:footnoteReference w:id="5"/>
      </w:r>
      <w:r w:rsidRPr="00984E13">
        <w:rPr>
          <w:rFonts w:ascii="Verdana" w:eastAsia="Arial MT" w:hAnsi="Verdana" w:cs="Arial"/>
          <w:color w:val="000000" w:themeColor="text1"/>
          <w:lang w:val="es-ES"/>
        </w:rPr>
        <w:t>.</w:t>
      </w:r>
    </w:p>
    <w:p w14:paraId="082F88B9" w14:textId="77777777" w:rsidR="005C33A8" w:rsidRPr="00984E13"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spacing w:val="-1"/>
          <w:lang w:val="es-ES"/>
        </w:rPr>
        <w:t>En esta perspectiva,</w:t>
      </w:r>
      <w:r w:rsidRPr="00984E13">
        <w:rPr>
          <w:rFonts w:ascii="Verdana" w:eastAsia="Arial MT" w:hAnsi="Verdana" w:cs="Arial"/>
          <w:color w:val="000000" w:themeColor="text1"/>
          <w:lang w:val="es-ES"/>
        </w:rPr>
        <w:t xml:space="preserve"> 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seguimiento de la ejecución del contrato para su dirección, control y vigilancia del correcto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cumplimiento del objeto es un deber legal que permite a las entidades estatales tomar medidas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orientadas a la satisfacción de los fines de la contratación, dentro de las cuales, se encuentra la</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posibilidad de pactar y ejercer las cláusulas exorbitantes, la designación de una supervisión o la</w:t>
      </w:r>
      <w:r w:rsidRPr="00984E13">
        <w:rPr>
          <w:rFonts w:ascii="Verdana" w:eastAsia="Arial MT" w:hAnsi="Verdana" w:cs="Arial"/>
          <w:color w:val="000000" w:themeColor="text1"/>
          <w:spacing w:val="-59"/>
          <w:lang w:val="es-ES"/>
        </w:rPr>
        <w:t xml:space="preserve">              </w:t>
      </w:r>
      <w:r w:rsidRPr="00984E13">
        <w:rPr>
          <w:rFonts w:ascii="Verdana" w:eastAsia="Arial MT" w:hAnsi="Verdana" w:cs="Arial"/>
          <w:color w:val="000000" w:themeColor="text1"/>
          <w:lang w:val="es-ES"/>
        </w:rPr>
        <w:t>contratación de una interventoría para vigilar la ejecución del contrato y la facultad de pactar 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imponer multas, cláusula penal o hacer efectivas las garantías del contrato, previa declaratoria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 incumplimiento de las obligaciones del contrato, en aras de lograr la satisfacción de las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necesidades de bienes, obras o servicios que se pretenden suplir con la celebración de 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estatales. Por lo tanto, la responsabilidad por el control y vigilancia de la ejecución del contrato está</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a cargo de la Entidad Estatal contratante y, en consecuencia, es esta quien debe supervisar los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mediante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funcionarios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servidores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públicos,</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y</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únicamente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puede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contratar</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 xml:space="preserve">personal en caso de necesitarlo como apoyo a su gestión en la supervisión. </w:t>
      </w:r>
    </w:p>
    <w:p w14:paraId="229CDC07" w14:textId="77777777" w:rsidR="005C33A8" w:rsidRPr="00984E13" w:rsidRDefault="005C33A8" w:rsidP="005C33A8">
      <w:pPr>
        <w:widowControl w:val="0"/>
        <w:autoSpaceDE w:val="0"/>
        <w:autoSpaceDN w:val="0"/>
        <w:spacing w:after="0" w:line="276" w:lineRule="auto"/>
        <w:ind w:firstLine="708"/>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Ahora bien, La Ley 1474 de 2011 enmarcó el seguimiento, control y vigilancia de la ejecución del contrato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estatal</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dentro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del</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principio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moralidad</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administrativa. En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efecto,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artículo</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83</w:t>
      </w:r>
      <w:r w:rsidRPr="00984E13">
        <w:rPr>
          <w:rFonts w:ascii="Verdana" w:eastAsia="Arial MT" w:hAnsi="Verdana" w:cs="Arial"/>
          <w:color w:val="000000" w:themeColor="text1"/>
          <w:spacing w:val="4"/>
          <w:lang w:val="es-ES"/>
        </w:rPr>
        <w:t xml:space="preserve"> </w:t>
      </w:r>
      <w:r w:rsidRPr="00984E13">
        <w:rPr>
          <w:rFonts w:ascii="Verdana" w:eastAsia="Arial MT" w:hAnsi="Verdana" w:cs="Arial"/>
          <w:i/>
          <w:color w:val="000000" w:themeColor="text1"/>
          <w:lang w:val="es-ES"/>
        </w:rPr>
        <w:t>ibidem</w:t>
      </w:r>
      <w:r w:rsidRPr="00984E13">
        <w:rPr>
          <w:rFonts w:ascii="Verdana" w:eastAsia="Arial MT" w:hAnsi="Verdana" w:cs="Arial"/>
          <w:i/>
          <w:color w:val="000000" w:themeColor="text1"/>
          <w:spacing w:val="1"/>
          <w:lang w:val="es-ES"/>
        </w:rPr>
        <w:t xml:space="preserve"> </w:t>
      </w:r>
      <w:r w:rsidRPr="00984E13">
        <w:rPr>
          <w:rFonts w:ascii="Verdana" w:eastAsia="Arial MT" w:hAnsi="Verdana" w:cs="Arial"/>
          <w:color w:val="000000" w:themeColor="text1"/>
          <w:lang w:val="es-ES"/>
        </w:rPr>
        <w:t xml:space="preserve">dispone: </w:t>
      </w:r>
      <w:r>
        <w:rPr>
          <w:rFonts w:ascii="Verdana" w:eastAsia="Arial MT" w:hAnsi="Verdana" w:cs="Arial"/>
          <w:color w:val="000000" w:themeColor="text1"/>
          <w:lang w:val="es-ES"/>
        </w:rPr>
        <w:t>“</w:t>
      </w:r>
      <w:r w:rsidRPr="00984E13">
        <w:rPr>
          <w:rFonts w:ascii="Verdana" w:eastAsia="Arial MT" w:hAnsi="Verdana" w:cs="Arial"/>
          <w:color w:val="000000" w:themeColor="text1"/>
          <w:lang w:val="es-ES"/>
        </w:rPr>
        <w:t>Con el fin de proteger la moralidad administrativa, de prevenir la ocurrencia de actos 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corrupción y de tutelar la transparencia de la actividad contractual, las entidades públicas están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obligadas a vigilar permanentemente la correcta ejecución del objeto contratado a través de un</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supervisor o un interventor, según corresponda</w:t>
      </w:r>
      <w:r>
        <w:rPr>
          <w:rFonts w:ascii="Verdana" w:eastAsia="Arial MT" w:hAnsi="Verdana" w:cs="Arial"/>
          <w:color w:val="000000" w:themeColor="text1"/>
          <w:lang w:val="es-ES"/>
        </w:rPr>
        <w:t>”</w:t>
      </w:r>
      <w:r w:rsidRPr="00984E13">
        <w:rPr>
          <w:rFonts w:ascii="Verdana" w:eastAsia="Arial MT" w:hAnsi="Verdana" w:cs="Arial"/>
          <w:color w:val="000000" w:themeColor="text1"/>
          <w:lang w:val="es-ES"/>
        </w:rPr>
        <w:t>. El legislador, además, definió las nociones de</w:t>
      </w:r>
      <w:r w:rsidRPr="00984E13">
        <w:rPr>
          <w:rFonts w:ascii="Verdana" w:eastAsia="Arial MT" w:hAnsi="Verdana" w:cs="Arial"/>
          <w:color w:val="000000" w:themeColor="text1"/>
          <w:spacing w:val="1"/>
          <w:lang w:val="es-ES"/>
        </w:rPr>
        <w:t xml:space="preserve"> </w:t>
      </w:r>
      <w:r w:rsidRPr="00984E13">
        <w:rPr>
          <w:rFonts w:ascii="Verdana" w:eastAsia="Arial MT" w:hAnsi="Verdana" w:cs="Arial"/>
          <w:i/>
          <w:color w:val="000000" w:themeColor="text1"/>
          <w:lang w:val="es-ES"/>
        </w:rPr>
        <w:t xml:space="preserve">supervisión </w:t>
      </w:r>
      <w:r w:rsidRPr="00984E13">
        <w:rPr>
          <w:rFonts w:ascii="Verdana" w:eastAsia="Arial MT" w:hAnsi="Verdana" w:cs="Arial"/>
          <w:color w:val="000000" w:themeColor="text1"/>
          <w:lang w:val="es-ES"/>
        </w:rPr>
        <w:t xml:space="preserve">e </w:t>
      </w:r>
      <w:r w:rsidRPr="00984E13">
        <w:rPr>
          <w:rFonts w:ascii="Verdana" w:eastAsia="Arial MT" w:hAnsi="Verdana" w:cs="Arial"/>
          <w:i/>
          <w:color w:val="000000" w:themeColor="text1"/>
          <w:lang w:val="es-ES"/>
        </w:rPr>
        <w:t>interventoría</w:t>
      </w:r>
      <w:r w:rsidRPr="00984E13">
        <w:rPr>
          <w:rFonts w:ascii="Verdana" w:eastAsia="Arial MT" w:hAnsi="Verdana" w:cs="Arial"/>
          <w:color w:val="000000" w:themeColor="text1"/>
          <w:lang w:val="es-ES"/>
        </w:rPr>
        <w:t>, como mecanismos que pueden usar las entidades estatales para</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vigilar el</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t>contrato,</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2"/>
          <w:lang w:val="es-ES"/>
        </w:rPr>
        <w:t xml:space="preserve"> </w:t>
      </w:r>
      <w:r w:rsidRPr="00984E13">
        <w:rPr>
          <w:rFonts w:ascii="Verdana" w:eastAsia="Arial MT" w:hAnsi="Verdana" w:cs="Arial"/>
          <w:color w:val="000000" w:themeColor="text1"/>
          <w:lang w:val="es-ES"/>
        </w:rPr>
        <w:t>estos términos:</w:t>
      </w:r>
    </w:p>
    <w:p w14:paraId="76B1C292" w14:textId="77777777" w:rsidR="005C33A8" w:rsidRPr="00984E13" w:rsidRDefault="005C33A8" w:rsidP="005C33A8">
      <w:pPr>
        <w:widowControl w:val="0"/>
        <w:autoSpaceDE w:val="0"/>
        <w:autoSpaceDN w:val="0"/>
        <w:spacing w:after="0" w:line="276" w:lineRule="auto"/>
        <w:ind w:left="709" w:right="709"/>
        <w:jc w:val="both"/>
        <w:rPr>
          <w:rFonts w:ascii="Verdana" w:eastAsia="Arial MT" w:hAnsi="Verdana" w:cs="Arial"/>
          <w:color w:val="000000" w:themeColor="text1"/>
          <w:lang w:val="es-ES"/>
        </w:rPr>
      </w:pPr>
    </w:p>
    <w:p w14:paraId="1C824690" w14:textId="77777777" w:rsidR="005C33A8" w:rsidRPr="00AD1070" w:rsidRDefault="005C33A8" w:rsidP="005C33A8">
      <w:pPr>
        <w:widowControl w:val="0"/>
        <w:autoSpaceDE w:val="0"/>
        <w:autoSpaceDN w:val="0"/>
        <w:spacing w:after="120" w:line="240" w:lineRule="auto"/>
        <w:ind w:left="709" w:right="709"/>
        <w:jc w:val="both"/>
        <w:rPr>
          <w:rFonts w:ascii="Verdana" w:eastAsia="Arial MT" w:hAnsi="Verdana" w:cs="Arial"/>
          <w:color w:val="000000" w:themeColor="text1"/>
          <w:sz w:val="20"/>
          <w:szCs w:val="20"/>
          <w:lang w:val="es-ES"/>
        </w:rPr>
      </w:pP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supervisión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consistirá</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seguimiento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técnico,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administrativo,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financiero,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contable, y jurídico que sobre el cumplimiento del objeto del contrato, es ejercida por</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 xml:space="preserve">la misma entidad estatal cuando no requieren </w:t>
      </w:r>
      <w:r w:rsidRPr="00AD1070">
        <w:rPr>
          <w:rFonts w:ascii="Verdana" w:eastAsia="Arial MT" w:hAnsi="Verdana" w:cs="Arial"/>
          <w:color w:val="000000" w:themeColor="text1"/>
          <w:sz w:val="20"/>
          <w:szCs w:val="20"/>
          <w:lang w:val="es-ES"/>
        </w:rPr>
        <w:lastRenderedPageBreak/>
        <w:t>conocimientos especializados. Para la</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supervisión, la Entidad estatal podrá contratar personal de apoyo, a través de los</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contratos</w:t>
      </w:r>
      <w:r w:rsidRPr="00AD1070">
        <w:rPr>
          <w:rFonts w:ascii="Verdana" w:eastAsia="Arial MT" w:hAnsi="Verdana" w:cs="Arial"/>
          <w:color w:val="000000" w:themeColor="text1"/>
          <w:spacing w:val="-2"/>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prestación</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servicios</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que sean requeridos.</w:t>
      </w:r>
    </w:p>
    <w:p w14:paraId="4CD9CEF7" w14:textId="77777777" w:rsidR="005C33A8" w:rsidRPr="00984E13" w:rsidRDefault="005C33A8" w:rsidP="005C33A8">
      <w:pPr>
        <w:widowControl w:val="0"/>
        <w:autoSpaceDE w:val="0"/>
        <w:autoSpaceDN w:val="0"/>
        <w:spacing w:before="1" w:after="0" w:line="240" w:lineRule="auto"/>
        <w:ind w:left="709" w:right="709"/>
        <w:jc w:val="both"/>
        <w:rPr>
          <w:rFonts w:ascii="Verdana" w:eastAsia="Arial MT" w:hAnsi="Verdana" w:cs="Arial"/>
          <w:color w:val="000000" w:themeColor="text1"/>
          <w:sz w:val="21"/>
          <w:lang w:val="es-ES"/>
        </w:rPr>
      </w:pPr>
      <w:r w:rsidRPr="00AD1070">
        <w:rPr>
          <w:rFonts w:ascii="Verdana" w:eastAsia="Arial MT" w:hAnsi="Verdana" w:cs="Arial"/>
          <w:color w:val="000000" w:themeColor="text1"/>
          <w:sz w:val="20"/>
          <w:szCs w:val="20"/>
          <w:lang w:val="es-ES"/>
        </w:rPr>
        <w:t>La interventoría consistirá en el seguimiento técnico que sobre el cumplimiento del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 realice una persona natural o jurídica contratada para tal fin por la Entidad</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Estatal,</w:t>
      </w:r>
      <w:r w:rsidRPr="00AD1070">
        <w:rPr>
          <w:rFonts w:ascii="Verdana" w:eastAsia="Arial MT" w:hAnsi="Verdana" w:cs="Arial"/>
          <w:color w:val="000000" w:themeColor="text1"/>
          <w:spacing w:val="-11"/>
          <w:sz w:val="20"/>
          <w:szCs w:val="20"/>
          <w:lang w:val="es-ES"/>
        </w:rPr>
        <w:t xml:space="preserve"> </w:t>
      </w:r>
      <w:r w:rsidRPr="00AD1070">
        <w:rPr>
          <w:rFonts w:ascii="Verdana" w:eastAsia="Arial MT" w:hAnsi="Verdana" w:cs="Arial"/>
          <w:color w:val="000000" w:themeColor="text1"/>
          <w:sz w:val="20"/>
          <w:szCs w:val="20"/>
          <w:lang w:val="es-ES"/>
        </w:rPr>
        <w:t>cuando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el</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seguimiento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del</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contrato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suponga</w:t>
      </w:r>
      <w:r w:rsidRPr="00AD1070">
        <w:rPr>
          <w:rFonts w:ascii="Verdana" w:eastAsia="Arial MT" w:hAnsi="Verdana" w:cs="Arial"/>
          <w:color w:val="000000" w:themeColor="text1"/>
          <w:spacing w:val="-12"/>
          <w:sz w:val="20"/>
          <w:szCs w:val="20"/>
          <w:lang w:val="es-ES"/>
        </w:rPr>
        <w:t xml:space="preserve"> </w:t>
      </w:r>
      <w:r w:rsidRPr="00AD1070">
        <w:rPr>
          <w:rFonts w:ascii="Verdana" w:eastAsia="Arial MT" w:hAnsi="Verdana" w:cs="Arial"/>
          <w:color w:val="000000" w:themeColor="text1"/>
          <w:sz w:val="20"/>
          <w:szCs w:val="20"/>
          <w:lang w:val="es-ES"/>
        </w:rPr>
        <w:t>conocimiento</w:t>
      </w:r>
      <w:r w:rsidRPr="00AD1070">
        <w:rPr>
          <w:rFonts w:ascii="Verdana" w:eastAsia="Arial MT" w:hAnsi="Verdana" w:cs="Arial"/>
          <w:color w:val="000000" w:themeColor="text1"/>
          <w:spacing w:val="-13"/>
          <w:sz w:val="20"/>
          <w:szCs w:val="20"/>
          <w:lang w:val="es-ES"/>
        </w:rPr>
        <w:t xml:space="preserve"> </w:t>
      </w:r>
      <w:r w:rsidRPr="00AD1070">
        <w:rPr>
          <w:rFonts w:ascii="Verdana" w:eastAsia="Arial MT" w:hAnsi="Verdana" w:cs="Arial"/>
          <w:color w:val="000000" w:themeColor="text1"/>
          <w:sz w:val="20"/>
          <w:szCs w:val="20"/>
          <w:lang w:val="es-ES"/>
        </w:rPr>
        <w:t>especializado</w:t>
      </w:r>
      <w:r w:rsidRPr="00AD1070">
        <w:rPr>
          <w:rFonts w:ascii="Verdana" w:eastAsia="Arial MT" w:hAnsi="Verdana" w:cs="Arial"/>
          <w:color w:val="000000" w:themeColor="text1"/>
          <w:spacing w:val="-9"/>
          <w:sz w:val="20"/>
          <w:szCs w:val="20"/>
          <w:lang w:val="es-ES"/>
        </w:rPr>
        <w:t xml:space="preserve"> </w:t>
      </w:r>
      <w:r w:rsidRPr="00AD1070">
        <w:rPr>
          <w:rFonts w:ascii="Verdana" w:eastAsia="Arial MT" w:hAnsi="Verdana" w:cs="Arial"/>
          <w:color w:val="000000" w:themeColor="text1"/>
          <w:sz w:val="20"/>
          <w:szCs w:val="20"/>
          <w:lang w:val="es-ES"/>
        </w:rPr>
        <w:t>en</w:t>
      </w:r>
      <w:r w:rsidRPr="00AD1070">
        <w:rPr>
          <w:rFonts w:ascii="Verdana" w:eastAsia="Arial MT" w:hAnsi="Verdana" w:cs="Arial"/>
          <w:color w:val="000000" w:themeColor="text1"/>
          <w:spacing w:val="-10"/>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56"/>
          <w:sz w:val="20"/>
          <w:szCs w:val="20"/>
          <w:lang w:val="es-ES"/>
        </w:rPr>
        <w:t xml:space="preserve"> </w:t>
      </w:r>
      <w:r w:rsidRPr="00AD1070">
        <w:rPr>
          <w:rFonts w:ascii="Verdana" w:eastAsia="Arial MT" w:hAnsi="Verdana" w:cs="Arial"/>
          <w:color w:val="000000" w:themeColor="text1"/>
          <w:sz w:val="20"/>
          <w:szCs w:val="20"/>
          <w:lang w:val="es-ES"/>
        </w:rPr>
        <w:t>materia,</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cuando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complejidad</w:t>
      </w:r>
      <w:r w:rsidRPr="00AD1070">
        <w:rPr>
          <w:rFonts w:ascii="Verdana" w:eastAsia="Arial MT" w:hAnsi="Verdana" w:cs="Arial"/>
          <w:color w:val="000000" w:themeColor="text1"/>
          <w:spacing w:val="-7"/>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extensión</w:t>
      </w:r>
      <w:r w:rsidRPr="00AD1070">
        <w:rPr>
          <w:rFonts w:ascii="Verdana" w:eastAsia="Arial MT" w:hAnsi="Verdana" w:cs="Arial"/>
          <w:color w:val="000000" w:themeColor="text1"/>
          <w:spacing w:val="-6"/>
          <w:sz w:val="20"/>
          <w:szCs w:val="20"/>
          <w:lang w:val="es-ES"/>
        </w:rPr>
        <w:t xml:space="preserve"> </w:t>
      </w:r>
      <w:proofErr w:type="gramStart"/>
      <w:r w:rsidRPr="00AD1070">
        <w:rPr>
          <w:rFonts w:ascii="Verdana" w:eastAsia="Arial MT" w:hAnsi="Verdana" w:cs="Arial"/>
          <w:color w:val="000000" w:themeColor="text1"/>
          <w:sz w:val="20"/>
          <w:szCs w:val="20"/>
          <w:lang w:val="es-ES"/>
        </w:rPr>
        <w:t>del</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mismo</w:t>
      </w:r>
      <w:proofErr w:type="gramEnd"/>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lo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justifiquen.</w:t>
      </w:r>
      <w:r w:rsidRPr="00AD1070">
        <w:rPr>
          <w:rFonts w:ascii="Verdana" w:eastAsia="Arial MT" w:hAnsi="Verdana" w:cs="Arial"/>
          <w:color w:val="000000" w:themeColor="text1"/>
          <w:spacing w:val="-7"/>
          <w:sz w:val="20"/>
          <w:szCs w:val="20"/>
          <w:lang w:val="es-ES"/>
        </w:rPr>
        <w:t xml:space="preserve"> </w:t>
      </w:r>
      <w:r w:rsidRPr="00AD1070">
        <w:rPr>
          <w:rFonts w:ascii="Verdana" w:eastAsia="Arial MT" w:hAnsi="Verdana" w:cs="Arial"/>
          <w:color w:val="000000" w:themeColor="text1"/>
          <w:sz w:val="20"/>
          <w:szCs w:val="20"/>
          <w:lang w:val="es-ES"/>
        </w:rPr>
        <w:t>No</w:t>
      </w:r>
      <w:r w:rsidRPr="00AD1070">
        <w:rPr>
          <w:rFonts w:ascii="Verdana" w:eastAsia="Arial MT" w:hAnsi="Verdana" w:cs="Arial"/>
          <w:color w:val="000000" w:themeColor="text1"/>
          <w:spacing w:val="-6"/>
          <w:sz w:val="20"/>
          <w:szCs w:val="20"/>
          <w:lang w:val="es-ES"/>
        </w:rPr>
        <w:t xml:space="preserve"> </w:t>
      </w:r>
      <w:r w:rsidRPr="00AD1070">
        <w:rPr>
          <w:rFonts w:ascii="Verdana" w:eastAsia="Arial MT" w:hAnsi="Verdana" w:cs="Arial"/>
          <w:color w:val="000000" w:themeColor="text1"/>
          <w:sz w:val="20"/>
          <w:szCs w:val="20"/>
          <w:lang w:val="es-ES"/>
        </w:rPr>
        <w:t>obstante,</w:t>
      </w:r>
      <w:r w:rsidRPr="00AD1070">
        <w:rPr>
          <w:rFonts w:ascii="Verdana" w:eastAsia="Arial MT" w:hAnsi="Verdana" w:cs="Arial"/>
          <w:color w:val="000000" w:themeColor="text1"/>
          <w:spacing w:val="-56"/>
          <w:sz w:val="20"/>
          <w:szCs w:val="20"/>
          <w:lang w:val="es-ES"/>
        </w:rPr>
        <w:t xml:space="preserve"> </w:t>
      </w:r>
      <w:r w:rsidRPr="00AD1070">
        <w:rPr>
          <w:rFonts w:ascii="Verdana" w:eastAsia="Arial MT" w:hAnsi="Verdana" w:cs="Arial"/>
          <w:color w:val="000000" w:themeColor="text1"/>
          <w:sz w:val="20"/>
          <w:szCs w:val="20"/>
          <w:lang w:val="es-ES"/>
        </w:rPr>
        <w:t>lo anterior cuando la entidad lo encuentre justificado y acorde a la naturaleza del</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 principal, podrá contratar el seguimiento administrativo, técnico, financiero,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contable,</w:t>
      </w:r>
      <w:r w:rsidRPr="00AD1070">
        <w:rPr>
          <w:rFonts w:ascii="Verdana" w:eastAsia="Arial MT" w:hAnsi="Verdana" w:cs="Arial"/>
          <w:color w:val="000000" w:themeColor="text1"/>
          <w:spacing w:val="-3"/>
          <w:sz w:val="20"/>
          <w:szCs w:val="20"/>
          <w:lang w:val="es-ES"/>
        </w:rPr>
        <w:t xml:space="preserve"> </w:t>
      </w:r>
      <w:r w:rsidRPr="00AD1070">
        <w:rPr>
          <w:rFonts w:ascii="Verdana" w:eastAsia="Arial MT" w:hAnsi="Verdana" w:cs="Arial"/>
          <w:color w:val="000000" w:themeColor="text1"/>
          <w:sz w:val="20"/>
          <w:szCs w:val="20"/>
          <w:lang w:val="es-ES"/>
        </w:rPr>
        <w:t>jurídico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del objeto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contrato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dentro</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de</w:t>
      </w:r>
      <w:r w:rsidRPr="00AD1070">
        <w:rPr>
          <w:rFonts w:ascii="Verdana" w:eastAsia="Arial MT" w:hAnsi="Verdana" w:cs="Arial"/>
          <w:color w:val="000000" w:themeColor="text1"/>
          <w:spacing w:val="-1"/>
          <w:sz w:val="20"/>
          <w:szCs w:val="20"/>
          <w:lang w:val="es-ES"/>
        </w:rPr>
        <w:t xml:space="preserve"> </w:t>
      </w:r>
      <w:r w:rsidRPr="00AD1070">
        <w:rPr>
          <w:rFonts w:ascii="Verdana" w:eastAsia="Arial MT" w:hAnsi="Verdana" w:cs="Arial"/>
          <w:color w:val="000000" w:themeColor="text1"/>
          <w:sz w:val="20"/>
          <w:szCs w:val="20"/>
          <w:lang w:val="es-ES"/>
        </w:rPr>
        <w:t>la</w:t>
      </w:r>
      <w:r w:rsidRPr="00AD1070">
        <w:rPr>
          <w:rFonts w:ascii="Verdana" w:eastAsia="Arial MT" w:hAnsi="Verdana" w:cs="Arial"/>
          <w:color w:val="000000" w:themeColor="text1"/>
          <w:spacing w:val="-4"/>
          <w:sz w:val="20"/>
          <w:szCs w:val="20"/>
          <w:lang w:val="es-ES"/>
        </w:rPr>
        <w:t xml:space="preserve"> </w:t>
      </w:r>
      <w:r w:rsidRPr="00AD1070">
        <w:rPr>
          <w:rFonts w:ascii="Verdana" w:eastAsia="Arial MT" w:hAnsi="Verdana" w:cs="Arial"/>
          <w:color w:val="000000" w:themeColor="text1"/>
          <w:sz w:val="20"/>
          <w:szCs w:val="20"/>
          <w:lang w:val="es-ES"/>
        </w:rPr>
        <w:t>interventoría”.</w:t>
      </w:r>
    </w:p>
    <w:p w14:paraId="5AE5AC9A" w14:textId="77777777" w:rsidR="005C33A8" w:rsidRPr="00984E13" w:rsidRDefault="005C33A8" w:rsidP="005C33A8">
      <w:pPr>
        <w:widowControl w:val="0"/>
        <w:autoSpaceDE w:val="0"/>
        <w:autoSpaceDN w:val="0"/>
        <w:spacing w:before="8" w:after="0" w:line="276" w:lineRule="auto"/>
        <w:rPr>
          <w:rFonts w:ascii="Verdana" w:eastAsia="Arial MT" w:hAnsi="Verdana" w:cs="Arial"/>
          <w:color w:val="000000" w:themeColor="text1"/>
          <w:lang w:val="es-ES"/>
        </w:rPr>
      </w:pPr>
    </w:p>
    <w:p w14:paraId="381B65BD" w14:textId="77777777" w:rsidR="005C33A8" w:rsidRPr="005D2815"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5D2815">
        <w:rPr>
          <w:rFonts w:ascii="Verdana" w:eastAsia="Arial MT" w:hAnsi="Verdana" w:cs="Arial"/>
          <w:color w:val="000000" w:themeColor="text1"/>
          <w:lang w:val="es-ES"/>
        </w:rPr>
        <w:t>En este punto, se reitera lo expuesto</w:t>
      </w:r>
      <w:r>
        <w:rPr>
          <w:rFonts w:ascii="Verdana" w:eastAsia="Arial MT" w:hAnsi="Verdana" w:cs="Arial"/>
          <w:color w:val="000000" w:themeColor="text1"/>
          <w:lang w:val="es-ES"/>
        </w:rPr>
        <w:t xml:space="preserve"> por esta Agencia desde </w:t>
      </w:r>
      <w:r w:rsidRPr="005D2815">
        <w:rPr>
          <w:rFonts w:ascii="Verdana" w:eastAsia="Arial MT" w:hAnsi="Verdana" w:cs="Arial"/>
          <w:color w:val="000000" w:themeColor="text1"/>
          <w:lang w:val="es-ES"/>
        </w:rPr>
        <w:t xml:space="preserve">el </w:t>
      </w:r>
      <w:r>
        <w:rPr>
          <w:rFonts w:ascii="Verdana" w:eastAsia="Arial MT" w:hAnsi="Verdana" w:cs="Arial"/>
          <w:color w:val="000000" w:themeColor="text1"/>
          <w:lang w:val="es-ES"/>
        </w:rPr>
        <w:t>C</w:t>
      </w:r>
      <w:r w:rsidRPr="005D2815">
        <w:rPr>
          <w:rFonts w:ascii="Verdana" w:eastAsia="Arial MT" w:hAnsi="Verdana" w:cs="Arial"/>
          <w:color w:val="000000" w:themeColor="text1"/>
          <w:lang w:val="es-ES"/>
        </w:rPr>
        <w:t xml:space="preserve">oncepto 4201913000008240 del 20 de diciembre de 2019, en cuya oportunidad se señaló que </w:t>
      </w:r>
      <w:r>
        <w:rPr>
          <w:rFonts w:ascii="Verdana" w:eastAsia="Arial MT" w:hAnsi="Verdana" w:cs="Arial"/>
          <w:color w:val="000000" w:themeColor="text1"/>
          <w:lang w:val="es-ES"/>
        </w:rPr>
        <w:t>“</w:t>
      </w:r>
      <w:r w:rsidRPr="005D2815">
        <w:rPr>
          <w:rFonts w:ascii="Verdana" w:eastAsia="Arial MT" w:hAnsi="Verdana" w:cs="Arial"/>
          <w:color w:val="000000" w:themeColor="text1"/>
          <w:lang w:val="es-ES"/>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r>
        <w:rPr>
          <w:rFonts w:ascii="Verdana" w:eastAsia="Arial MT" w:hAnsi="Verdana" w:cs="Arial"/>
          <w:color w:val="000000" w:themeColor="text1"/>
          <w:lang w:val="es-ES"/>
        </w:rPr>
        <w:t>”</w:t>
      </w:r>
      <w:r w:rsidRPr="005D2815">
        <w:rPr>
          <w:rFonts w:ascii="Verdana" w:eastAsia="Arial MT" w:hAnsi="Verdana" w:cs="Arial"/>
          <w:color w:val="000000" w:themeColor="text1"/>
          <w:lang w:val="es-ES"/>
        </w:rPr>
        <w:t>.</w:t>
      </w:r>
    </w:p>
    <w:p w14:paraId="0E1ADCAE" w14:textId="77777777" w:rsidR="005C33A8"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5D2815">
        <w:rPr>
          <w:rFonts w:ascii="Verdana" w:eastAsia="Arial MT" w:hAnsi="Verdana" w:cs="Arial"/>
          <w:color w:val="000000" w:themeColor="text1"/>
          <w:lang w:val="es-ES"/>
        </w:rPr>
        <w:t xml:space="preserve">Por lo tanto, la responsabilidad por el control y vigilancia de la ejecución del contrato está a cargo de la entidad estatal contratante y, en consecuencia, es </w:t>
      </w:r>
      <w:r>
        <w:rPr>
          <w:rFonts w:ascii="Verdana" w:eastAsia="Arial MT" w:hAnsi="Verdana" w:cs="Arial"/>
          <w:color w:val="000000" w:themeColor="text1"/>
          <w:lang w:val="es-ES"/>
        </w:rPr>
        <w:t>é</w:t>
      </w:r>
      <w:r w:rsidRPr="005D2815">
        <w:rPr>
          <w:rFonts w:ascii="Verdana" w:eastAsia="Arial MT" w:hAnsi="Verdana" w:cs="Arial"/>
          <w:color w:val="000000" w:themeColor="text1"/>
          <w:lang w:val="es-ES"/>
        </w:rPr>
        <w:t>sta quien debe supervisar los contratos mediante sus funcionarios o servidores públicos, y únicamente puede contratar personal en caso de necesitarlo como apoyo a su gestión en la supervisión. De este modo, el contratista podría fungir de apoyo a la supervisión del contrato, en la medida en que el contrato de prestación de servicios profesionales y de apoyo a la gestión tenga como objeto obligaciones dirigidas a apoyar dicha actividad de supervisión de contratos. En tal sentido, los contratistas no pueden asumir de forma íntegra, directa y excluyente la actividad de supervisión de los contratos estatales.</w:t>
      </w:r>
    </w:p>
    <w:p w14:paraId="3790AA98" w14:textId="77777777" w:rsidR="005C33A8" w:rsidRPr="00984E13"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Pr>
          <w:rFonts w:ascii="Verdana" w:eastAsia="Arial MT" w:hAnsi="Verdana" w:cs="Arial"/>
          <w:color w:val="000000" w:themeColor="text1"/>
          <w:lang w:val="es-ES"/>
        </w:rPr>
        <w:t>Por lo demás, q</w:t>
      </w:r>
      <w:r w:rsidRPr="00984E13">
        <w:rPr>
          <w:rFonts w:ascii="Verdana" w:eastAsia="Arial MT" w:hAnsi="Verdana" w:cs="Arial"/>
          <w:color w:val="000000" w:themeColor="text1"/>
          <w:lang w:val="es-ES"/>
        </w:rPr>
        <w:t>uien ejerza la vigilancia de la ejecución del contrato</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puede</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hacer</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uso</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6"/>
          <w:lang w:val="es-ES"/>
        </w:rPr>
        <w:t xml:space="preserve"> </w:t>
      </w:r>
      <w:r w:rsidRPr="00984E13">
        <w:rPr>
          <w:rFonts w:ascii="Verdana" w:eastAsia="Arial MT" w:hAnsi="Verdana" w:cs="Arial"/>
          <w:color w:val="000000" w:themeColor="text1"/>
          <w:lang w:val="es-ES"/>
        </w:rPr>
        <w:t>las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facultades</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previstas</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en</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el</w:t>
      </w:r>
      <w:r w:rsidRPr="00984E13">
        <w:rPr>
          <w:rFonts w:ascii="Verdana" w:eastAsia="Arial MT" w:hAnsi="Verdana" w:cs="Arial"/>
          <w:color w:val="000000" w:themeColor="text1"/>
          <w:spacing w:val="-4"/>
          <w:lang w:val="es-ES"/>
        </w:rPr>
        <w:t xml:space="preserve"> </w:t>
      </w:r>
      <w:r w:rsidRPr="00984E13">
        <w:rPr>
          <w:rFonts w:ascii="Verdana" w:eastAsia="Arial MT" w:hAnsi="Verdana" w:cs="Arial"/>
          <w:color w:val="000000" w:themeColor="text1"/>
          <w:lang w:val="es-ES"/>
        </w:rPr>
        <w:t>artículo</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84</w:t>
      </w:r>
      <w:r w:rsidRPr="00984E13">
        <w:rPr>
          <w:rFonts w:ascii="Verdana" w:eastAsia="Arial MT" w:hAnsi="Verdana" w:cs="Arial"/>
          <w:color w:val="000000" w:themeColor="text1"/>
          <w:spacing w:val="-3"/>
          <w:lang w:val="es-ES"/>
        </w:rPr>
        <w:t xml:space="preserve"> </w:t>
      </w:r>
      <w:r w:rsidRPr="00984E13">
        <w:rPr>
          <w:rFonts w:ascii="Verdana" w:eastAsia="Arial MT" w:hAnsi="Verdana" w:cs="Arial"/>
          <w:color w:val="000000" w:themeColor="text1"/>
          <w:lang w:val="es-ES"/>
        </w:rPr>
        <w:t>de</w:t>
      </w:r>
      <w:r w:rsidRPr="00984E13">
        <w:rPr>
          <w:rFonts w:ascii="Verdana" w:eastAsia="Arial MT" w:hAnsi="Verdana" w:cs="Arial"/>
          <w:color w:val="000000" w:themeColor="text1"/>
          <w:spacing w:val="-7"/>
          <w:lang w:val="es-ES"/>
        </w:rPr>
        <w:t xml:space="preserve"> </w:t>
      </w:r>
      <w:r w:rsidRPr="00984E13">
        <w:rPr>
          <w:rFonts w:ascii="Verdana" w:eastAsia="Arial MT" w:hAnsi="Verdana" w:cs="Arial"/>
          <w:color w:val="000000" w:themeColor="text1"/>
          <w:lang w:val="es-ES"/>
        </w:rPr>
        <w:t>la</w:t>
      </w:r>
      <w:r w:rsidRPr="00984E13">
        <w:rPr>
          <w:rFonts w:ascii="Verdana" w:eastAsia="Arial MT" w:hAnsi="Verdana" w:cs="Arial"/>
          <w:color w:val="000000" w:themeColor="text1"/>
          <w:spacing w:val="-5"/>
          <w:lang w:val="es-ES"/>
        </w:rPr>
        <w:t xml:space="preserve"> </w:t>
      </w:r>
      <w:r w:rsidRPr="00984E13">
        <w:rPr>
          <w:rFonts w:ascii="Verdana" w:eastAsia="Arial MT" w:hAnsi="Verdana" w:cs="Arial"/>
          <w:color w:val="000000" w:themeColor="text1"/>
          <w:lang w:val="es-ES"/>
        </w:rPr>
        <w:t>Ley</w:t>
      </w:r>
      <w:r w:rsidRPr="00984E13">
        <w:rPr>
          <w:rFonts w:ascii="Verdana" w:eastAsia="Arial MT" w:hAnsi="Verdana" w:cs="Arial"/>
          <w:color w:val="000000" w:themeColor="text1"/>
          <w:spacing w:val="-58"/>
          <w:lang w:val="es-ES"/>
        </w:rPr>
        <w:t xml:space="preserve"> </w:t>
      </w:r>
      <w:r w:rsidRPr="00984E13">
        <w:rPr>
          <w:rFonts w:ascii="Verdana" w:eastAsia="Arial MT" w:hAnsi="Verdana" w:cs="Arial"/>
          <w:color w:val="000000" w:themeColor="text1"/>
          <w:lang w:val="es-ES"/>
        </w:rPr>
        <w:t>1474 de 2011 para efectuar el seguimiento al cumplimiento obligacional del contrato y estará</w:t>
      </w:r>
      <w:r w:rsidRPr="00984E13">
        <w:rPr>
          <w:rFonts w:ascii="Verdana" w:eastAsia="Arial MT" w:hAnsi="Verdana" w:cs="Arial"/>
          <w:color w:val="000000" w:themeColor="text1"/>
          <w:spacing w:val="1"/>
          <w:lang w:val="es-ES"/>
        </w:rPr>
        <w:t xml:space="preserve"> </w:t>
      </w:r>
      <w:r w:rsidRPr="00984E13">
        <w:rPr>
          <w:rFonts w:ascii="Verdana" w:eastAsia="Arial MT" w:hAnsi="Verdana" w:cs="Arial"/>
          <w:color w:val="000000" w:themeColor="text1"/>
          <w:lang w:val="es-ES"/>
        </w:rPr>
        <w:lastRenderedPageBreak/>
        <w:t>sometido a los deberes y responsabilidades que implica el ejercicio de dicha actividad. En este contexto, “Los interventores y supervisores están facultados para solicitar informes, aclaraciones y explicaciones sobre el desarrollo de la ejecución contractual […]”.</w:t>
      </w:r>
    </w:p>
    <w:p w14:paraId="43ED6994" w14:textId="77777777" w:rsidR="005C33A8" w:rsidRPr="00984E13" w:rsidRDefault="005C33A8" w:rsidP="005C33A8">
      <w:pPr>
        <w:widowControl w:val="0"/>
        <w:autoSpaceDE w:val="0"/>
        <w:autoSpaceDN w:val="0"/>
        <w:spacing w:after="120" w:line="276" w:lineRule="auto"/>
        <w:ind w:firstLine="708"/>
        <w:jc w:val="both"/>
        <w:rPr>
          <w:rFonts w:ascii="Verdana" w:eastAsia="Arial MT" w:hAnsi="Verdana" w:cs="Arial"/>
          <w:color w:val="000000" w:themeColor="text1"/>
          <w:lang w:val="es-ES"/>
        </w:rPr>
      </w:pPr>
      <w:r>
        <w:rPr>
          <w:rFonts w:ascii="Verdana" w:eastAsia="Arial MT" w:hAnsi="Verdana" w:cs="Arial"/>
          <w:color w:val="000000" w:themeColor="text1"/>
          <w:lang w:val="es-ES"/>
        </w:rPr>
        <w:t>Sin embargo</w:t>
      </w:r>
      <w:r w:rsidRPr="00984E13">
        <w:rPr>
          <w:rFonts w:ascii="Verdana" w:eastAsia="Arial MT" w:hAnsi="Verdana" w:cs="Arial"/>
          <w:color w:val="000000" w:themeColor="text1"/>
          <w:lang w:val="es-ES"/>
        </w:rPr>
        <w:t>, la facultad de control y vigilancia realizada por el supervisor no es absoluta, pues no puede solicitar informes, aclaraciones y explicaciones ajenas</w:t>
      </w:r>
      <w:r>
        <w:rPr>
          <w:rFonts w:ascii="Verdana" w:eastAsia="Arial MT" w:hAnsi="Verdana" w:cs="Arial"/>
          <w:color w:val="000000" w:themeColor="text1"/>
          <w:lang w:val="es-ES"/>
        </w:rPr>
        <w:t xml:space="preserve"> al marco jurídico de la actividad desplegada por el contratista</w:t>
      </w:r>
      <w:r w:rsidRPr="00984E13">
        <w:rPr>
          <w:rFonts w:ascii="Verdana" w:eastAsia="Arial MT" w:hAnsi="Verdana" w:cs="Arial"/>
          <w:color w:val="000000" w:themeColor="text1"/>
          <w:lang w:val="es-ES"/>
        </w:rPr>
        <w:t>. Por ello, en lo relacionado con el seguimiento financiero y contable, la doctrina considera que el supervisor está facultado para aprobar la factura o documento equivalente para cancelar el valor del contrato, aprobar el formato de cumplimiento de requisitos de pago, tramitar la cancelación de pagos parciales, verificar que el contratista se encuentre al día en los pagos al sistema de seguridad social, entre otras</w:t>
      </w:r>
      <w:r w:rsidRPr="00984E13">
        <w:rPr>
          <w:rStyle w:val="Refdenotaalpie"/>
          <w:rFonts w:ascii="Verdana" w:eastAsia="Arial MT" w:hAnsi="Verdana" w:cs="Arial"/>
          <w:color w:val="000000" w:themeColor="text1"/>
          <w:lang w:val="es-ES"/>
        </w:rPr>
        <w:footnoteReference w:id="6"/>
      </w:r>
      <w:r w:rsidRPr="00984E13">
        <w:rPr>
          <w:rFonts w:ascii="Verdana" w:eastAsia="Arial MT" w:hAnsi="Verdana" w:cs="Arial"/>
          <w:color w:val="000000" w:themeColor="text1"/>
          <w:lang w:val="es-ES"/>
        </w:rPr>
        <w:t xml:space="preserve">. </w:t>
      </w:r>
    </w:p>
    <w:p w14:paraId="05F81CE0" w14:textId="77777777" w:rsidR="005C33A8"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984E13">
        <w:rPr>
          <w:rFonts w:ascii="Verdana" w:eastAsia="Arial MT" w:hAnsi="Verdana" w:cs="Arial"/>
          <w:color w:val="000000" w:themeColor="text1"/>
          <w:lang w:val="es-ES"/>
        </w:rPr>
        <w:t>De esta manera,</w:t>
      </w:r>
      <w:r>
        <w:rPr>
          <w:rFonts w:ascii="Verdana" w:eastAsia="Arial MT" w:hAnsi="Verdana" w:cs="Arial"/>
          <w:color w:val="000000" w:themeColor="text1"/>
          <w:lang w:val="es-ES"/>
        </w:rPr>
        <w:t xml:space="preserve"> tratándose de la actividad de los revisores fiscales,</w:t>
      </w:r>
      <w:r w:rsidRPr="00984E13">
        <w:rPr>
          <w:rFonts w:ascii="Verdana" w:eastAsia="Arial MT" w:hAnsi="Verdana" w:cs="Arial"/>
          <w:color w:val="000000" w:themeColor="text1"/>
          <w:lang w:val="es-ES"/>
        </w:rPr>
        <w:t xml:space="preserve"> los requerimientos deben guiarse por criterios de razonabilidad y proporcionalidad, parámetros que regulan el derecho de acceso a la información</w:t>
      </w:r>
      <w:r>
        <w:rPr>
          <w:rFonts w:ascii="Verdana" w:eastAsia="Arial MT" w:hAnsi="Verdana" w:cs="Arial"/>
          <w:color w:val="000000" w:themeColor="text1"/>
          <w:lang w:val="es-ES"/>
        </w:rPr>
        <w:t xml:space="preserve">. Lo anterior, considerando que los secretos industriales, comerciales y profesionales constituyen excepciones al principio de publicidad por daño a derechos a personas naturales o jurídicas –literal c) del artículo 18 de la Ley 1712 de 2014–; razón por la cual, están sometidos a reserva –numerales 6 y 7 del artículo 24 de la Ley 1437 de 2011, sustituido por el artículo 1 de la Ley 1755 de 2015–. </w:t>
      </w:r>
    </w:p>
    <w:p w14:paraId="1A786324" w14:textId="77777777" w:rsidR="005C33A8" w:rsidRDefault="005C33A8" w:rsidP="005C33A8">
      <w:pPr>
        <w:widowControl w:val="0"/>
        <w:autoSpaceDE w:val="0"/>
        <w:autoSpaceDN w:val="0"/>
        <w:spacing w:after="0" w:line="276" w:lineRule="auto"/>
        <w:ind w:firstLine="709"/>
        <w:jc w:val="both"/>
        <w:rPr>
          <w:rFonts w:ascii="Verdana" w:eastAsia="Arial MT" w:hAnsi="Verdana" w:cs="Arial"/>
          <w:color w:val="000000" w:themeColor="text1"/>
          <w:lang w:val="es-ES"/>
        </w:rPr>
      </w:pPr>
      <w:r>
        <w:rPr>
          <w:rFonts w:ascii="Verdana" w:eastAsia="Arial MT" w:hAnsi="Verdana" w:cs="Arial"/>
          <w:color w:val="000000" w:themeColor="text1"/>
          <w:lang w:val="es-ES"/>
        </w:rPr>
        <w:t xml:space="preserve">En efecto, conforme al artículo 13.1, literal a), de la Ley 43 de 1990, se requiere la calidad de contador público para ser revisor fiscal, por lo que “[…] </w:t>
      </w:r>
      <w:r w:rsidRPr="00F31AC4">
        <w:rPr>
          <w:rFonts w:ascii="Verdana" w:eastAsia="Arial MT" w:hAnsi="Verdana" w:cs="Arial"/>
          <w:color w:val="000000" w:themeColor="text1"/>
          <w:lang w:val="es-ES"/>
        </w:rPr>
        <w:t xml:space="preserve">está obligado a guardar la reserva profesional en todo aquello que conozca </w:t>
      </w:r>
      <w:proofErr w:type="gramStart"/>
      <w:r w:rsidRPr="00F31AC4">
        <w:rPr>
          <w:rFonts w:ascii="Verdana" w:eastAsia="Arial MT" w:hAnsi="Verdana" w:cs="Arial"/>
          <w:color w:val="000000" w:themeColor="text1"/>
          <w:lang w:val="es-ES"/>
        </w:rPr>
        <w:t>en razón del</w:t>
      </w:r>
      <w:proofErr w:type="gramEnd"/>
      <w:r w:rsidRPr="00F31AC4">
        <w:rPr>
          <w:rFonts w:ascii="Verdana" w:eastAsia="Arial MT" w:hAnsi="Verdana" w:cs="Arial"/>
          <w:color w:val="000000" w:themeColor="text1"/>
          <w:lang w:val="es-ES"/>
        </w:rPr>
        <w:t xml:space="preserve"> ejercicio de su profesión, salvo en los casos en que dicha reserva sea levantada por disposiciones legales</w:t>
      </w:r>
      <w:r>
        <w:rPr>
          <w:rFonts w:ascii="Verdana" w:eastAsia="Arial MT" w:hAnsi="Verdana" w:cs="Arial"/>
          <w:color w:val="000000" w:themeColor="text1"/>
          <w:lang w:val="es-ES"/>
        </w:rPr>
        <w:t xml:space="preserve">” –artículo 63 </w:t>
      </w:r>
      <w:r w:rsidRPr="00F31AC4">
        <w:rPr>
          <w:rFonts w:ascii="Verdana" w:eastAsia="Arial MT" w:hAnsi="Verdana" w:cs="Arial"/>
          <w:i/>
          <w:iCs/>
          <w:color w:val="000000" w:themeColor="text1"/>
          <w:lang w:val="es-ES"/>
        </w:rPr>
        <w:t>ibidem</w:t>
      </w:r>
      <w:r>
        <w:rPr>
          <w:rFonts w:ascii="Verdana" w:eastAsia="Arial MT" w:hAnsi="Verdana" w:cs="Arial"/>
          <w:color w:val="000000" w:themeColor="text1"/>
          <w:lang w:val="es-ES"/>
        </w:rPr>
        <w:t>–</w:t>
      </w:r>
      <w:r w:rsidRPr="00F31AC4">
        <w:rPr>
          <w:rFonts w:ascii="Verdana" w:eastAsia="Arial MT" w:hAnsi="Verdana" w:cs="Arial"/>
          <w:color w:val="000000" w:themeColor="text1"/>
          <w:lang w:val="es-ES"/>
        </w:rPr>
        <w:t>.</w:t>
      </w:r>
      <w:r>
        <w:rPr>
          <w:rFonts w:ascii="Verdana" w:eastAsia="Arial MT" w:hAnsi="Verdana" w:cs="Arial"/>
          <w:color w:val="000000" w:themeColor="text1"/>
          <w:lang w:val="es-ES"/>
        </w:rPr>
        <w:t xml:space="preserve"> Por ello, de acuerdo con la Sentencia C-538 de 1997, con ponencia del Magistrado </w:t>
      </w:r>
      <w:r w:rsidRPr="000513AE">
        <w:rPr>
          <w:rFonts w:ascii="Verdana" w:eastAsia="Arial MT" w:hAnsi="Verdana" w:cs="Arial"/>
          <w:color w:val="000000" w:themeColor="text1"/>
          <w:lang w:val="es-ES"/>
        </w:rPr>
        <w:t>Eduardo Cifuentes Muñoz</w:t>
      </w:r>
      <w:r>
        <w:rPr>
          <w:rFonts w:ascii="Verdana" w:eastAsia="Arial MT" w:hAnsi="Verdana" w:cs="Arial"/>
          <w:color w:val="000000" w:themeColor="text1"/>
          <w:lang w:val="es-ES"/>
        </w:rPr>
        <w:t>, la Corte Constitucional explica que:</w:t>
      </w:r>
    </w:p>
    <w:p w14:paraId="17802489" w14:textId="77777777" w:rsidR="005C33A8" w:rsidRDefault="005C33A8" w:rsidP="005C33A8">
      <w:pPr>
        <w:widowControl w:val="0"/>
        <w:autoSpaceDE w:val="0"/>
        <w:autoSpaceDN w:val="0"/>
        <w:spacing w:after="0" w:line="276" w:lineRule="auto"/>
        <w:ind w:firstLine="709"/>
        <w:jc w:val="both"/>
        <w:rPr>
          <w:rFonts w:ascii="Verdana" w:eastAsia="Arial MT" w:hAnsi="Verdana" w:cs="Arial"/>
          <w:color w:val="000000" w:themeColor="text1"/>
          <w:lang w:val="es-ES"/>
        </w:rPr>
      </w:pPr>
    </w:p>
    <w:p w14:paraId="2A06680C" w14:textId="77777777" w:rsidR="005C33A8" w:rsidRPr="000513AE" w:rsidRDefault="005C33A8" w:rsidP="005C33A8">
      <w:pPr>
        <w:widowControl w:val="0"/>
        <w:autoSpaceDE w:val="0"/>
        <w:autoSpaceDN w:val="0"/>
        <w:spacing w:after="0" w:line="240" w:lineRule="auto"/>
        <w:ind w:left="709" w:right="709"/>
        <w:jc w:val="both"/>
        <w:rPr>
          <w:rFonts w:ascii="Verdana" w:eastAsia="Arial MT" w:hAnsi="Verdana" w:cs="Arial"/>
          <w:color w:val="000000" w:themeColor="text1"/>
          <w:sz w:val="20"/>
          <w:szCs w:val="20"/>
          <w:lang w:val="es-ES"/>
        </w:rPr>
      </w:pPr>
      <w:r w:rsidRPr="000513AE">
        <w:rPr>
          <w:rFonts w:ascii="Verdana" w:eastAsia="Arial MT" w:hAnsi="Verdana" w:cs="Arial"/>
          <w:color w:val="000000" w:themeColor="text1"/>
          <w:sz w:val="20"/>
          <w:szCs w:val="20"/>
          <w:lang w:val="es-ES"/>
        </w:rPr>
        <w:t xml:space="preserve">“El secreto profesional impone a los profesionales que a consecuencia de su actividad se tornan depositarios de la confianza de las personas que descubren o dejan entrever ante ellos datos y hechos de su vida privada, destinados a mantenerse ocultos a los demás, el deber de conservar el sigilo o reserva sobre los mismos. La inviolabilidad del secreto asegura la intimidad de la vida personal y familiar de quien hace partícipe al </w:t>
      </w:r>
      <w:r w:rsidRPr="000513AE">
        <w:rPr>
          <w:rFonts w:ascii="Verdana" w:eastAsia="Arial MT" w:hAnsi="Verdana" w:cs="Arial"/>
          <w:color w:val="000000" w:themeColor="text1"/>
          <w:sz w:val="20"/>
          <w:szCs w:val="20"/>
          <w:lang w:val="es-ES"/>
        </w:rPr>
        <w:lastRenderedPageBreak/>
        <w:t xml:space="preserve">profesional de asuntos y circunstancias que sólo a él incumben y que sólo con grave detrimento de su dignidad y libertad interior podrían desvelarse públicamente. Adicionalmente, desde el ángulo del profesional, puede afirmarse que existe un derecho-deber a conservar el sigilo, puesto que de lo contrario, de verse compelido a revelar lo que conoce, irremisiblemente perderá la confianza de sus clientes, su prestigio y su fuente de sustento. También cada profesión, particularmente las ligadas a la prestación de servicios </w:t>
      </w:r>
      <w:proofErr w:type="gramStart"/>
      <w:r w:rsidRPr="000513AE">
        <w:rPr>
          <w:rFonts w:ascii="Verdana" w:eastAsia="Arial MT" w:hAnsi="Verdana" w:cs="Arial"/>
          <w:color w:val="000000" w:themeColor="text1"/>
          <w:sz w:val="20"/>
          <w:szCs w:val="20"/>
          <w:lang w:val="es-ES"/>
        </w:rPr>
        <w:t>personalísimos,</w:t>
      </w:r>
      <w:proofErr w:type="gramEnd"/>
      <w:r w:rsidRPr="000513AE">
        <w:rPr>
          <w:rFonts w:ascii="Verdana" w:eastAsia="Arial MT" w:hAnsi="Verdana" w:cs="Arial"/>
          <w:color w:val="000000" w:themeColor="text1"/>
          <w:sz w:val="20"/>
          <w:szCs w:val="20"/>
          <w:lang w:val="es-ES"/>
        </w:rPr>
        <w:t xml:space="preserve"> tienen el interés legítimo de merecer y cultivar la confianza pública y, por lo tanto, estigmatizan y sancionan a los miembros que se abandonan a la infidencia y a la divulgación de lo que siempre debe quedar confinado dentro del impenetrable espacio de lo absolutamente reservado”. </w:t>
      </w:r>
    </w:p>
    <w:p w14:paraId="52D26AC0" w14:textId="77777777" w:rsidR="005C33A8" w:rsidRDefault="005C33A8" w:rsidP="005C33A8">
      <w:pPr>
        <w:widowControl w:val="0"/>
        <w:autoSpaceDE w:val="0"/>
        <w:autoSpaceDN w:val="0"/>
        <w:spacing w:after="0" w:line="276" w:lineRule="auto"/>
        <w:jc w:val="both"/>
        <w:rPr>
          <w:rFonts w:ascii="Verdana" w:eastAsia="Arial MT" w:hAnsi="Verdana" w:cs="Arial"/>
          <w:color w:val="000000" w:themeColor="text1"/>
          <w:lang w:val="es-ES"/>
        </w:rPr>
      </w:pPr>
    </w:p>
    <w:p w14:paraId="6D563225" w14:textId="77777777" w:rsidR="005C33A8" w:rsidRDefault="005C33A8" w:rsidP="005C33A8">
      <w:pPr>
        <w:widowControl w:val="0"/>
        <w:autoSpaceDE w:val="0"/>
        <w:autoSpaceDN w:val="0"/>
        <w:spacing w:after="120" w:line="276" w:lineRule="auto"/>
        <w:jc w:val="both"/>
        <w:rPr>
          <w:rFonts w:ascii="Verdana" w:eastAsia="Arial MT" w:hAnsi="Verdana" w:cs="Arial"/>
          <w:color w:val="000000" w:themeColor="text1"/>
          <w:lang w:val="es-ES"/>
        </w:rPr>
      </w:pPr>
      <w:r>
        <w:rPr>
          <w:rFonts w:ascii="Verdana" w:eastAsia="Arial MT" w:hAnsi="Verdana" w:cs="Arial"/>
          <w:color w:val="000000" w:themeColor="text1"/>
          <w:lang w:val="es-ES"/>
        </w:rPr>
        <w:tab/>
        <w:t>Luego, la supervisión puede solicitar información sobre el cumplimiento de las obligaciones siempre que no implique la vulneración del secreto profesional, pues la reserva sólo puede levantarse en los casos determinados por el ordenamiento jurídico. Por ejemplo, de acuerdo 25.5 de la Ley 43 de 1990 –modificado por el artículo 57 de la Ley 2195 de 2022–, “</w:t>
      </w:r>
      <w:r w:rsidRPr="002357CE">
        <w:rPr>
          <w:rFonts w:ascii="Verdana" w:eastAsia="Arial MT" w:hAnsi="Verdana" w:cs="Arial"/>
          <w:color w:val="000000" w:themeColor="text1"/>
          <w:lang w:val="es-ES"/>
        </w:rPr>
        <w:t xml:space="preserve">Los revisores fiscales tendrán la obligación de denunciar ante las autoridades penales, disciplinarias y administrativas, los actos de corrupción así como la presunta realización de un delito contra la administración pública, el medio ambiente, el orden económico y social, financiación del terrorismo y de grupos de delincuencia organizada y administración de recursos relacionados con actividades terroristas y de la delincuencia organizada, los consagrados en la Ley 1474 de 2011, o cualquier conducta punible relacionada con el patrimonio público económico que hubiere detectado en el ejercicio de su cargo. También deberán poner estos hechos en conocimiento de los órganos sociales y de la administración de la sociedad. Las denuncias correspondientes deberán presentarse dentro de los seis (6) meses siguientes al momento en que el revisor fiscal hubiere tenido conocimiento de los hechos. </w:t>
      </w:r>
      <w:r w:rsidRPr="002357CE">
        <w:rPr>
          <w:rFonts w:ascii="Verdana" w:eastAsia="Arial MT" w:hAnsi="Verdana" w:cs="Arial"/>
          <w:i/>
          <w:iCs/>
          <w:color w:val="000000" w:themeColor="text1"/>
          <w:lang w:val="es-ES"/>
        </w:rPr>
        <w:t>Para los efectos de este artículo, no será aplicable el régimen de secreto profesional que ampara a los revisores fiscales</w:t>
      </w:r>
      <w:r>
        <w:rPr>
          <w:rFonts w:ascii="Verdana" w:eastAsia="Arial MT" w:hAnsi="Verdana" w:cs="Arial"/>
          <w:color w:val="000000" w:themeColor="text1"/>
          <w:lang w:val="es-ES"/>
        </w:rPr>
        <w:t>” (Énfasis fuera de texto)</w:t>
      </w:r>
      <w:r w:rsidRPr="002357CE">
        <w:rPr>
          <w:rFonts w:ascii="Verdana" w:eastAsia="Arial MT" w:hAnsi="Verdana" w:cs="Arial"/>
          <w:color w:val="000000" w:themeColor="text1"/>
          <w:lang w:val="es-ES"/>
        </w:rPr>
        <w:t>.</w:t>
      </w:r>
      <w:r>
        <w:rPr>
          <w:rFonts w:ascii="Verdana" w:eastAsia="Arial MT" w:hAnsi="Verdana" w:cs="Arial"/>
          <w:color w:val="000000" w:themeColor="text1"/>
          <w:lang w:val="es-ES"/>
        </w:rPr>
        <w:t xml:space="preserve"> </w:t>
      </w:r>
    </w:p>
    <w:p w14:paraId="1ECEB2F3" w14:textId="77777777" w:rsidR="005C33A8" w:rsidRPr="00AD1070" w:rsidRDefault="005C33A8" w:rsidP="005C33A8">
      <w:pPr>
        <w:widowControl w:val="0"/>
        <w:autoSpaceDE w:val="0"/>
        <w:autoSpaceDN w:val="0"/>
        <w:spacing w:after="120" w:line="276" w:lineRule="auto"/>
        <w:ind w:firstLine="709"/>
        <w:jc w:val="both"/>
        <w:rPr>
          <w:rFonts w:ascii="Verdana" w:eastAsia="Arial MT" w:hAnsi="Verdana" w:cs="Arial"/>
          <w:color w:val="000000" w:themeColor="text1"/>
          <w:lang w:val="es-ES"/>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E853DE">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7AB3D157" w14:textId="77777777" w:rsidR="005C33A8" w:rsidRPr="00185EE9" w:rsidRDefault="005C33A8" w:rsidP="005C33A8">
      <w:pPr>
        <w:spacing w:after="0" w:line="276" w:lineRule="auto"/>
        <w:ind w:firstLine="708"/>
        <w:jc w:val="both"/>
        <w:rPr>
          <w:rFonts w:ascii="Verdana" w:eastAsia="Calibri" w:hAnsi="Verdana" w:cs="Arial"/>
          <w:bCs/>
          <w:color w:val="000000" w:themeColor="text1"/>
        </w:rPr>
      </w:pPr>
      <w:r w:rsidRPr="001941FD">
        <w:rPr>
          <w:rStyle w:val="s15"/>
          <w:rFonts w:ascii="Verdana" w:hAnsi="Verdana"/>
          <w:color w:val="000000"/>
        </w:rPr>
        <w:t>Al margen de la explicación precedente</w:t>
      </w:r>
      <w:r>
        <w:rPr>
          <w:rStyle w:val="s15"/>
          <w:rFonts w:ascii="Verdana" w:hAnsi="Verdana"/>
          <w:color w:val="000000"/>
        </w:rPr>
        <w:t>,</w:t>
      </w:r>
      <w:r>
        <w:rPr>
          <w:rStyle w:val="s15"/>
          <w:color w:val="000000"/>
        </w:rPr>
        <w:t xml:space="preserve"> </w:t>
      </w:r>
      <w:r w:rsidRPr="007243F4">
        <w:rPr>
          <w:rFonts w:ascii="Verdana" w:eastAsia="Calibri" w:hAnsi="Verdana" w:cs="Arial"/>
          <w:bCs/>
          <w:color w:val="000000" w:themeColor="text1"/>
        </w:rPr>
        <w:t xml:space="preserve">bajo el análisis de las reservas relacionadas con la información exceptuada por daño de derechos a personas naturales o jurídicas de que trata el artículo 18 de la Ley de Transparencia y del Derecho de Acceso a la Información, así como las demás garantías relacionadas con el derecho a la intimidad y la protección </w:t>
      </w:r>
      <w:r>
        <w:rPr>
          <w:rFonts w:ascii="Verdana" w:eastAsia="Calibri" w:hAnsi="Verdana" w:cs="Arial"/>
          <w:bCs/>
          <w:color w:val="000000" w:themeColor="text1"/>
        </w:rPr>
        <w:t>del secreto profesional</w:t>
      </w:r>
      <w:r w:rsidRPr="007243F4">
        <w:rPr>
          <w:rFonts w:ascii="Verdana" w:eastAsia="Calibri" w:hAnsi="Verdana" w:cs="Arial"/>
          <w:bCs/>
          <w:color w:val="000000" w:themeColor="text1"/>
        </w:rPr>
        <w:t>, corresponde a cada entidad pública, en ejercicio de su competencia, determinar</w:t>
      </w:r>
      <w:r>
        <w:rPr>
          <w:rFonts w:ascii="Verdana" w:eastAsia="Calibri" w:hAnsi="Verdana" w:cs="Arial"/>
          <w:bCs/>
          <w:color w:val="000000" w:themeColor="text1"/>
        </w:rPr>
        <w:t xml:space="preserve"> qué servidores o funcionarios públicos asumirán la supervisión de los contratos en el caso objeto de consulta, así como</w:t>
      </w:r>
      <w:r w:rsidRPr="007243F4">
        <w:rPr>
          <w:rFonts w:ascii="Verdana" w:eastAsia="Calibri" w:hAnsi="Verdana" w:cs="Arial"/>
          <w:bCs/>
          <w:color w:val="000000" w:themeColor="text1"/>
        </w:rPr>
        <w:t xml:space="preserve"> </w:t>
      </w:r>
      <w:r>
        <w:rPr>
          <w:rFonts w:ascii="Verdana" w:eastAsia="Calibri" w:hAnsi="Verdana" w:cs="Arial"/>
          <w:bCs/>
          <w:color w:val="000000" w:themeColor="text1"/>
        </w:rPr>
        <w:t>la procedencia o no de los requerimientos en la situación planteada</w:t>
      </w:r>
      <w:r w:rsidRPr="00E853DE">
        <w:rPr>
          <w:rFonts w:ascii="Verdana" w:eastAsia="Calibri" w:hAnsi="Verdana" w:cs="Arial"/>
          <w:bCs/>
          <w:color w:val="000000" w:themeColor="text1"/>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F72F83B" w14:textId="77777777" w:rsidR="005C33A8" w:rsidRPr="008415A2" w:rsidRDefault="005C33A8" w:rsidP="005C33A8">
      <w:pPr>
        <w:spacing w:after="0" w:line="276" w:lineRule="auto"/>
        <w:jc w:val="both"/>
        <w:rPr>
          <w:rFonts w:ascii="Verdana" w:hAnsi="Verdana"/>
        </w:rPr>
      </w:pPr>
      <w:r>
        <w:rPr>
          <w:rFonts w:ascii="Verdana" w:hAnsi="Verdana"/>
        </w:rPr>
        <w:t xml:space="preserve"> </w:t>
      </w:r>
    </w:p>
    <w:p w14:paraId="58A9D26A" w14:textId="77777777" w:rsidR="005C33A8" w:rsidRPr="00593A5F" w:rsidRDefault="005C33A8" w:rsidP="005C33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5FA0454" w14:textId="77777777" w:rsidR="005C33A8" w:rsidRPr="00593A5F" w:rsidRDefault="005C33A8" w:rsidP="005C33A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C33A8" w:rsidRPr="002407CE" w14:paraId="11B91CA9" w14:textId="77777777" w:rsidTr="0016150F">
        <w:trPr>
          <w:trHeight w:val="870"/>
          <w:jc w:val="center"/>
        </w:trPr>
        <w:tc>
          <w:tcPr>
            <w:tcW w:w="8647" w:type="dxa"/>
          </w:tcPr>
          <w:p w14:paraId="6384B97E" w14:textId="77777777" w:rsidR="005C33A8" w:rsidRDefault="005C33A8" w:rsidP="001615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43 de 1990, artículos 13, 25 y 63 </w:t>
            </w:r>
          </w:p>
          <w:p w14:paraId="75CD12B4" w14:textId="77777777" w:rsidR="005C33A8" w:rsidRDefault="005C33A8" w:rsidP="001615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4, 5, 12, 14 y 26.</w:t>
            </w:r>
          </w:p>
          <w:p w14:paraId="57536DDD" w14:textId="77777777" w:rsidR="005C33A8" w:rsidRDefault="005C33A8" w:rsidP="001615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24.</w:t>
            </w:r>
          </w:p>
          <w:p w14:paraId="36AA9579" w14:textId="77777777" w:rsidR="005C33A8" w:rsidRDefault="005C33A8" w:rsidP="0016150F">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artículos 83 y 84.</w:t>
            </w:r>
          </w:p>
          <w:p w14:paraId="493502CC" w14:textId="77777777" w:rsidR="005C33A8" w:rsidRPr="00986BDE" w:rsidRDefault="005C33A8" w:rsidP="0016150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Ley 1712 de 2014, artículo 18.</w:t>
            </w:r>
          </w:p>
        </w:tc>
      </w:tr>
    </w:tbl>
    <w:p w14:paraId="058D3CFD" w14:textId="77777777" w:rsidR="005C33A8" w:rsidRPr="002407CE" w:rsidRDefault="005C33A8" w:rsidP="005C33A8">
      <w:pPr>
        <w:widowControl w:val="0"/>
        <w:autoSpaceDE w:val="0"/>
        <w:autoSpaceDN w:val="0"/>
        <w:spacing w:after="0" w:line="276" w:lineRule="auto"/>
        <w:jc w:val="both"/>
        <w:rPr>
          <w:rFonts w:ascii="Verdana" w:hAnsi="Verdana" w:cs="Arial"/>
        </w:rPr>
      </w:pPr>
    </w:p>
    <w:p w14:paraId="1669753A" w14:textId="77777777" w:rsidR="005C33A8" w:rsidRPr="00593A5F" w:rsidRDefault="005C33A8" w:rsidP="005C33A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6C2F833" w14:textId="77777777" w:rsidR="005C33A8" w:rsidRPr="00593A5F" w:rsidRDefault="005C33A8" w:rsidP="005C33A8">
      <w:pPr>
        <w:widowControl w:val="0"/>
        <w:autoSpaceDE w:val="0"/>
        <w:autoSpaceDN w:val="0"/>
        <w:spacing w:after="0" w:line="276" w:lineRule="auto"/>
        <w:jc w:val="both"/>
        <w:rPr>
          <w:rFonts w:ascii="Verdana" w:hAnsi="Verdana" w:cs="Arial"/>
        </w:rPr>
      </w:pPr>
    </w:p>
    <w:p w14:paraId="60B8BD54" w14:textId="77777777" w:rsidR="005C33A8" w:rsidRPr="00ED0098" w:rsidRDefault="005C33A8" w:rsidP="005C33A8">
      <w:pPr>
        <w:widowControl w:val="0"/>
        <w:autoSpaceDE w:val="0"/>
        <w:autoSpaceDN w:val="0"/>
        <w:spacing w:after="0" w:line="276" w:lineRule="auto"/>
        <w:jc w:val="both"/>
        <w:rPr>
          <w:rStyle w:val="normaltextrun"/>
          <w:rFonts w:ascii="Verdana" w:hAnsi="Verdana" w:cs="Arial"/>
          <w:shd w:val="clear" w:color="auto" w:fill="FFFFFF"/>
        </w:rPr>
      </w:pPr>
      <w:r w:rsidRPr="00326117">
        <w:rPr>
          <w:rFonts w:ascii="Verdana" w:hAnsi="Verdana" w:cs="Arial"/>
          <w:shd w:val="clear" w:color="auto" w:fill="FFFFFF"/>
        </w:rPr>
        <w:t xml:space="preserve">Esta Subdirección </w:t>
      </w:r>
      <w:r>
        <w:rPr>
          <w:rFonts w:ascii="Verdana" w:hAnsi="Verdana" w:cs="Arial"/>
          <w:shd w:val="clear" w:color="auto" w:fill="FFFFFF"/>
        </w:rPr>
        <w:t xml:space="preserve">se ha pronunciado </w:t>
      </w:r>
      <w:r w:rsidRPr="00076CEA">
        <w:rPr>
          <w:rFonts w:ascii="Verdana" w:hAnsi="Verdana" w:cs="Arial"/>
          <w:shd w:val="clear" w:color="auto" w:fill="FFFFFF"/>
        </w:rPr>
        <w:t xml:space="preserve">sobre la obligación de controlar y vigilar la ejecución de los contratos estatales en los Conceptos 4201913000004799 del 30 de agosto  de 2019 y 4201913000008240 del 20 de diciembre de 2019, C-064 del 28 de febrero de 2020, C-077 del 18 de marzo de 2020, C-150 del 18 </w:t>
      </w:r>
      <w:r w:rsidRPr="00076CEA">
        <w:rPr>
          <w:rFonts w:ascii="Verdana" w:hAnsi="Verdana" w:cs="Arial"/>
          <w:shd w:val="clear" w:color="auto" w:fill="FFFFFF"/>
        </w:rPr>
        <w:lastRenderedPageBreak/>
        <w:t>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C-830 del 28 de noviembre de 2022 y C-930 del 30 de diciembre de 2022</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A442293" w14:textId="77777777" w:rsidR="005C33A8" w:rsidRPr="00096788" w:rsidRDefault="005C33A8" w:rsidP="005C33A8">
      <w:pPr>
        <w:widowControl w:val="0"/>
        <w:autoSpaceDE w:val="0"/>
        <w:autoSpaceDN w:val="0"/>
        <w:spacing w:after="0" w:line="276" w:lineRule="auto"/>
        <w:jc w:val="both"/>
        <w:rPr>
          <w:rFonts w:ascii="Verdana" w:hAnsi="Verdana" w:cs="Arial"/>
          <w:color w:val="000000" w:themeColor="text1"/>
          <w:shd w:val="clear" w:color="auto" w:fill="FFFFFF"/>
        </w:rPr>
      </w:pPr>
    </w:p>
    <w:p w14:paraId="12EF19D4" w14:textId="77777777" w:rsidR="005C33A8" w:rsidRPr="001205D1" w:rsidRDefault="005C33A8" w:rsidP="005C33A8">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18481974" w14:textId="12C909FF" w:rsidR="005C33A8" w:rsidRPr="00FE2344" w:rsidRDefault="005C33A8" w:rsidP="00FE2344">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105479E" w14:textId="77777777" w:rsidR="005C33A8" w:rsidRPr="0038088D" w:rsidRDefault="005C33A8" w:rsidP="005C33A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62992F05" w14:textId="77777777" w:rsidR="005C33A8" w:rsidRPr="0038088D" w:rsidRDefault="005C33A8" w:rsidP="005C33A8">
      <w:pPr>
        <w:spacing w:after="0"/>
        <w:jc w:val="both"/>
        <w:rPr>
          <w:rFonts w:ascii="Verdana" w:hAnsi="Verdana"/>
        </w:rPr>
      </w:pPr>
    </w:p>
    <w:p w14:paraId="29ADBC9E" w14:textId="77777777" w:rsidR="005C33A8" w:rsidRPr="0038088D" w:rsidRDefault="005C33A8" w:rsidP="005C33A8">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929BF29" w14:textId="77777777" w:rsidR="005C33A8" w:rsidRPr="0038088D" w:rsidRDefault="005C33A8" w:rsidP="005C33A8">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1973F7E" w14:textId="77777777" w:rsidR="005C33A8" w:rsidRPr="0038088D" w:rsidRDefault="005C33A8" w:rsidP="005C33A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426B9612" w14:textId="77777777" w:rsidR="005C33A8" w:rsidRPr="0038088D" w:rsidRDefault="005C33A8" w:rsidP="005C33A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34690D74" w14:textId="77777777" w:rsidR="005C33A8" w:rsidRPr="0038088D" w:rsidRDefault="005C33A8" w:rsidP="005C33A8">
      <w:pPr>
        <w:spacing w:after="0" w:line="240" w:lineRule="auto"/>
        <w:ind w:left="720"/>
        <w:jc w:val="both"/>
        <w:rPr>
          <w:rFonts w:ascii="Verdana" w:hAnsi="Verdana"/>
        </w:rPr>
      </w:pPr>
    </w:p>
    <w:p w14:paraId="3D35D79C" w14:textId="77777777" w:rsidR="005C33A8" w:rsidRPr="0038088D" w:rsidRDefault="005C33A8" w:rsidP="005C33A8">
      <w:pPr>
        <w:spacing w:after="0" w:line="240" w:lineRule="auto"/>
        <w:rPr>
          <w:rFonts w:ascii="Verdana" w:hAnsi="Verdana"/>
        </w:rPr>
      </w:pPr>
      <w:r w:rsidRPr="0038088D">
        <w:rPr>
          <w:rFonts w:ascii="Verdana" w:hAnsi="Verdana"/>
        </w:rPr>
        <w:lastRenderedPageBreak/>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59D458D" w14:textId="77777777" w:rsidR="005C33A8" w:rsidRPr="0038088D" w:rsidRDefault="005C33A8" w:rsidP="005C33A8">
      <w:pPr>
        <w:spacing w:after="0" w:line="240" w:lineRule="auto"/>
        <w:rPr>
          <w:rFonts w:ascii="Verdana" w:hAnsi="Verdana"/>
        </w:rPr>
      </w:pPr>
    </w:p>
    <w:p w14:paraId="0D820FD0" w14:textId="77777777" w:rsidR="005C33A8" w:rsidRPr="0038088D" w:rsidRDefault="005C33A8" w:rsidP="005C33A8">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51A54D04" w14:textId="77777777" w:rsidR="005C33A8" w:rsidRPr="00116940" w:rsidRDefault="005C33A8" w:rsidP="005C33A8">
      <w:pPr>
        <w:spacing w:after="0" w:line="240" w:lineRule="auto"/>
        <w:jc w:val="both"/>
        <w:rPr>
          <w:rFonts w:ascii="Verdana" w:hAnsi="Verdana"/>
        </w:rPr>
      </w:pPr>
    </w:p>
    <w:p w14:paraId="4D8883F8" w14:textId="77777777" w:rsidR="005C33A8" w:rsidRPr="00116940" w:rsidRDefault="005C33A8" w:rsidP="005C33A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93BA20E" w14:textId="77777777" w:rsidR="005C33A8" w:rsidRPr="00116940" w:rsidRDefault="005C33A8" w:rsidP="005C33A8">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FC4A836" w14:textId="77777777" w:rsidR="005C33A8" w:rsidRPr="00E22E6E" w:rsidRDefault="005C33A8" w:rsidP="005C33A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675F124" w14:textId="77777777" w:rsidR="005C33A8" w:rsidRPr="009C4035" w:rsidRDefault="005C33A8" w:rsidP="005C33A8">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r>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5B0BD88" w14:textId="77777777" w:rsidR="005C33A8" w:rsidRPr="00593A5F" w:rsidRDefault="005C33A8" w:rsidP="005C33A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863E0DF" w14:textId="77777777" w:rsidR="005C33A8" w:rsidRPr="00593A5F" w:rsidRDefault="005C33A8" w:rsidP="005C33A8">
      <w:pPr>
        <w:widowControl w:val="0"/>
        <w:autoSpaceDE w:val="0"/>
        <w:autoSpaceDN w:val="0"/>
        <w:spacing w:after="0" w:line="276" w:lineRule="auto"/>
        <w:jc w:val="both"/>
        <w:rPr>
          <w:rFonts w:ascii="Verdana" w:hAnsi="Verdana" w:cs="Arial"/>
        </w:rPr>
      </w:pPr>
    </w:p>
    <w:p w14:paraId="0AB6BC62" w14:textId="77777777" w:rsidR="005C33A8" w:rsidRPr="00593A5F" w:rsidRDefault="005C33A8" w:rsidP="005C33A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F65A843" w14:textId="23E566DB" w:rsidR="005C33A8" w:rsidRPr="00593A5F" w:rsidRDefault="00F83C23" w:rsidP="005C33A8">
      <w:pPr>
        <w:spacing w:line="276" w:lineRule="auto"/>
        <w:jc w:val="center"/>
        <w:rPr>
          <w:rFonts w:ascii="Verdana" w:hAnsi="Verdana" w:cs="Arial"/>
          <w:color w:val="000000"/>
          <w:lang w:val="es-ES_tradnl" w:eastAsia="es-CO"/>
        </w:rPr>
      </w:pPr>
      <w:r>
        <w:rPr>
          <w:noProof/>
        </w:rPr>
        <w:drawing>
          <wp:inline distT="0" distB="0" distL="0" distR="0" wp14:anchorId="32A79C40" wp14:editId="63222208">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C33A8" w:rsidRPr="00593A5F" w14:paraId="1D1CBB73" w14:textId="77777777" w:rsidTr="0016150F">
        <w:trPr>
          <w:trHeight w:val="315"/>
        </w:trPr>
        <w:tc>
          <w:tcPr>
            <w:tcW w:w="893" w:type="dxa"/>
            <w:vAlign w:val="center"/>
            <w:hideMark/>
          </w:tcPr>
          <w:p w14:paraId="19F4CFB5" w14:textId="77777777" w:rsidR="005C33A8" w:rsidRPr="003751C7" w:rsidRDefault="005C33A8" w:rsidP="0016150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D12386" w14:textId="77777777" w:rsidR="005C33A8" w:rsidRPr="00254A7A" w:rsidRDefault="005C33A8" w:rsidP="0016150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54CC489" w14:textId="77777777" w:rsidR="005C33A8" w:rsidRPr="00254A7A" w:rsidRDefault="005C33A8" w:rsidP="0016150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C33A8" w:rsidRPr="00593A5F" w14:paraId="19A51067" w14:textId="77777777" w:rsidTr="0016150F">
        <w:trPr>
          <w:trHeight w:val="330"/>
        </w:trPr>
        <w:tc>
          <w:tcPr>
            <w:tcW w:w="893" w:type="dxa"/>
            <w:vAlign w:val="center"/>
            <w:hideMark/>
          </w:tcPr>
          <w:p w14:paraId="724FF208" w14:textId="77777777" w:rsidR="005C33A8" w:rsidRPr="003751C7" w:rsidRDefault="005C33A8" w:rsidP="0016150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0051326" w14:textId="77777777" w:rsidR="005C33A8" w:rsidRPr="001B6B73" w:rsidRDefault="005C33A8" w:rsidP="0016150F">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DBC3E0B" w14:textId="77777777" w:rsidR="005C33A8" w:rsidRPr="00254A7A" w:rsidRDefault="005C33A8" w:rsidP="0016150F">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5C33A8" w:rsidRPr="00593A5F" w14:paraId="33E6A0D2" w14:textId="77777777" w:rsidTr="0016150F">
        <w:trPr>
          <w:trHeight w:val="300"/>
        </w:trPr>
        <w:tc>
          <w:tcPr>
            <w:tcW w:w="893" w:type="dxa"/>
            <w:vAlign w:val="center"/>
          </w:tcPr>
          <w:p w14:paraId="6C73100A" w14:textId="77777777" w:rsidR="005C33A8" w:rsidRPr="003751C7" w:rsidRDefault="005C33A8" w:rsidP="0016150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3B3A8F" w14:textId="77777777" w:rsidR="005C33A8" w:rsidRPr="003751C7" w:rsidRDefault="005C33A8" w:rsidP="0016150F">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C423B38" w14:textId="77777777" w:rsidR="005C33A8" w:rsidRPr="003751C7" w:rsidRDefault="005C33A8" w:rsidP="0016150F">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1B46B16" w14:textId="77777777" w:rsidR="005C33A8" w:rsidRPr="00543BFE" w:rsidRDefault="005C33A8" w:rsidP="005C33A8"/>
    <w:p w14:paraId="717CF9D0" w14:textId="77777777" w:rsidR="005C33A8" w:rsidRPr="00B36323" w:rsidRDefault="005C33A8" w:rsidP="005C33A8"/>
    <w:p w14:paraId="0F293BF4" w14:textId="31A4F5FA" w:rsidR="00127233" w:rsidRPr="0009792B" w:rsidRDefault="00127233" w:rsidP="0009792B"/>
    <w:sectPr w:rsidR="00127233" w:rsidRPr="0009792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57877" w14:textId="77777777" w:rsidR="008C2A0D" w:rsidRDefault="008C2A0D" w:rsidP="004A1847">
      <w:pPr>
        <w:spacing w:after="0" w:line="240" w:lineRule="auto"/>
      </w:pPr>
      <w:r>
        <w:separator/>
      </w:r>
    </w:p>
  </w:endnote>
  <w:endnote w:type="continuationSeparator" w:id="0">
    <w:p w14:paraId="11716B56" w14:textId="77777777" w:rsidR="008C2A0D" w:rsidRDefault="008C2A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21EE8" w14:textId="77777777" w:rsidR="008C2A0D" w:rsidRDefault="008C2A0D" w:rsidP="004A1847">
      <w:pPr>
        <w:spacing w:after="0" w:line="240" w:lineRule="auto"/>
      </w:pPr>
      <w:r>
        <w:separator/>
      </w:r>
    </w:p>
  </w:footnote>
  <w:footnote w:type="continuationSeparator" w:id="0">
    <w:p w14:paraId="31E345E5" w14:textId="77777777" w:rsidR="008C2A0D" w:rsidRDefault="008C2A0D" w:rsidP="004A1847">
      <w:pPr>
        <w:spacing w:after="0" w:line="240" w:lineRule="auto"/>
      </w:pPr>
      <w:r>
        <w:continuationSeparator/>
      </w:r>
    </w:p>
  </w:footnote>
  <w:footnote w:id="1">
    <w:p w14:paraId="4C248DD3" w14:textId="77777777" w:rsidR="005C33A8" w:rsidRPr="00984E13" w:rsidRDefault="005C33A8" w:rsidP="005C33A8">
      <w:pPr>
        <w:spacing w:after="0" w:line="240" w:lineRule="auto"/>
        <w:ind w:firstLine="708"/>
        <w:jc w:val="both"/>
        <w:rPr>
          <w:rFonts w:ascii="Verdana" w:hAnsi="Verdana" w:cs="Arial"/>
          <w:sz w:val="16"/>
          <w:szCs w:val="16"/>
          <w:lang w:val="es-MX"/>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color w:val="1A1A1A"/>
          <w:sz w:val="16"/>
          <w:szCs w:val="16"/>
        </w:rPr>
        <w:t>Artículo</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3</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3"/>
          <w:sz w:val="16"/>
          <w:szCs w:val="16"/>
        </w:rPr>
        <w:t xml:space="preserve"> </w:t>
      </w:r>
      <w:r w:rsidRPr="00984E13">
        <w:rPr>
          <w:rFonts w:ascii="Verdana" w:hAnsi="Verdana" w:cs="Arial"/>
          <w:color w:val="1A1A1A"/>
          <w:sz w:val="16"/>
          <w:szCs w:val="16"/>
        </w:rPr>
        <w:t>la</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Ley</w:t>
      </w:r>
      <w:r w:rsidRPr="00984E13">
        <w:rPr>
          <w:rFonts w:ascii="Verdana" w:hAnsi="Verdana" w:cs="Arial"/>
          <w:color w:val="1A1A1A"/>
          <w:spacing w:val="-4"/>
          <w:sz w:val="16"/>
          <w:szCs w:val="16"/>
        </w:rPr>
        <w:t xml:space="preserve"> </w:t>
      </w:r>
      <w:r w:rsidRPr="00984E13">
        <w:rPr>
          <w:rFonts w:ascii="Verdana" w:hAnsi="Verdana" w:cs="Arial"/>
          <w:color w:val="1A1A1A"/>
          <w:sz w:val="16"/>
          <w:szCs w:val="16"/>
        </w:rPr>
        <w:t>80</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de</w:t>
      </w:r>
      <w:r w:rsidRPr="00984E13">
        <w:rPr>
          <w:rFonts w:ascii="Verdana" w:hAnsi="Verdana" w:cs="Arial"/>
          <w:color w:val="1A1A1A"/>
          <w:spacing w:val="-1"/>
          <w:sz w:val="16"/>
          <w:szCs w:val="16"/>
        </w:rPr>
        <w:t xml:space="preserve"> </w:t>
      </w:r>
      <w:r w:rsidRPr="00984E13">
        <w:rPr>
          <w:rFonts w:ascii="Verdana" w:hAnsi="Verdana" w:cs="Arial"/>
          <w:color w:val="1A1A1A"/>
          <w:sz w:val="16"/>
          <w:szCs w:val="16"/>
        </w:rPr>
        <w:t>1993.</w:t>
      </w:r>
    </w:p>
  </w:footnote>
  <w:footnote w:id="2">
    <w:p w14:paraId="3161B23E" w14:textId="77777777" w:rsidR="005C33A8" w:rsidRPr="00984E13" w:rsidRDefault="005C33A8" w:rsidP="005C33A8">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17</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2007.</w:t>
      </w:r>
    </w:p>
  </w:footnote>
  <w:footnote w:id="3">
    <w:p w14:paraId="0BFFBF28" w14:textId="77777777" w:rsidR="005C33A8" w:rsidRPr="00984E13" w:rsidRDefault="005C33A8" w:rsidP="005C33A8">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 21</w:t>
      </w:r>
      <w:r w:rsidRPr="00984E13">
        <w:rPr>
          <w:rFonts w:ascii="Verdana" w:hAnsi="Verdana" w:cs="Arial"/>
          <w:spacing w:val="-1"/>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3"/>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1150 de</w:t>
      </w:r>
      <w:r w:rsidRPr="00984E13">
        <w:rPr>
          <w:rFonts w:ascii="Verdana" w:hAnsi="Verdana" w:cs="Arial"/>
          <w:spacing w:val="-5"/>
          <w:sz w:val="16"/>
          <w:szCs w:val="16"/>
        </w:rPr>
        <w:t xml:space="preserve"> </w:t>
      </w:r>
      <w:r w:rsidRPr="00984E13">
        <w:rPr>
          <w:rFonts w:ascii="Verdana" w:hAnsi="Verdana" w:cs="Arial"/>
          <w:sz w:val="16"/>
          <w:szCs w:val="16"/>
        </w:rPr>
        <w:t xml:space="preserve">2007. </w:t>
      </w:r>
    </w:p>
  </w:footnote>
  <w:footnote w:id="4">
    <w:p w14:paraId="6D5511B5" w14:textId="77777777" w:rsidR="005C33A8" w:rsidRPr="00984E13" w:rsidRDefault="005C33A8" w:rsidP="005C33A8">
      <w:pPr>
        <w:spacing w:after="0" w:line="240" w:lineRule="auto"/>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Artículos</w:t>
      </w:r>
      <w:r w:rsidRPr="00984E13">
        <w:rPr>
          <w:rFonts w:ascii="Verdana" w:hAnsi="Verdana" w:cs="Arial"/>
          <w:spacing w:val="-3"/>
          <w:sz w:val="16"/>
          <w:szCs w:val="16"/>
        </w:rPr>
        <w:t xml:space="preserve"> </w:t>
      </w:r>
      <w:r w:rsidRPr="00984E13">
        <w:rPr>
          <w:rFonts w:ascii="Verdana" w:hAnsi="Verdana" w:cs="Arial"/>
          <w:sz w:val="16"/>
          <w:szCs w:val="16"/>
        </w:rPr>
        <w:t>83</w:t>
      </w:r>
      <w:r w:rsidRPr="00984E13">
        <w:rPr>
          <w:rFonts w:ascii="Verdana" w:hAnsi="Verdana" w:cs="Arial"/>
          <w:spacing w:val="-2"/>
          <w:sz w:val="16"/>
          <w:szCs w:val="16"/>
        </w:rPr>
        <w:t xml:space="preserve"> </w:t>
      </w:r>
      <w:r w:rsidRPr="00984E13">
        <w:rPr>
          <w:rFonts w:ascii="Verdana" w:hAnsi="Verdana" w:cs="Arial"/>
          <w:sz w:val="16"/>
          <w:szCs w:val="16"/>
        </w:rPr>
        <w:t>a</w:t>
      </w:r>
      <w:r w:rsidRPr="00984E13">
        <w:rPr>
          <w:rFonts w:ascii="Verdana" w:hAnsi="Verdana" w:cs="Arial"/>
          <w:spacing w:val="-1"/>
          <w:sz w:val="16"/>
          <w:szCs w:val="16"/>
        </w:rPr>
        <w:t xml:space="preserve"> </w:t>
      </w:r>
      <w:r w:rsidRPr="00984E13">
        <w:rPr>
          <w:rFonts w:ascii="Verdana" w:hAnsi="Verdana" w:cs="Arial"/>
          <w:sz w:val="16"/>
          <w:szCs w:val="16"/>
        </w:rPr>
        <w:t>86</w:t>
      </w:r>
      <w:r w:rsidRPr="00984E13">
        <w:rPr>
          <w:rFonts w:ascii="Verdana" w:hAnsi="Verdana" w:cs="Arial"/>
          <w:spacing w:val="-3"/>
          <w:sz w:val="16"/>
          <w:szCs w:val="16"/>
        </w:rPr>
        <w:t xml:space="preserve"> </w:t>
      </w:r>
      <w:r w:rsidRPr="00984E13">
        <w:rPr>
          <w:rFonts w:ascii="Verdana" w:hAnsi="Verdana" w:cs="Arial"/>
          <w:sz w:val="16"/>
          <w:szCs w:val="16"/>
        </w:rPr>
        <w:t>de</w:t>
      </w:r>
      <w:r w:rsidRPr="00984E13">
        <w:rPr>
          <w:rFonts w:ascii="Verdana" w:hAnsi="Verdana" w:cs="Arial"/>
          <w:spacing w:val="-2"/>
          <w:sz w:val="16"/>
          <w:szCs w:val="16"/>
        </w:rPr>
        <w:t xml:space="preserve"> </w:t>
      </w:r>
      <w:r w:rsidRPr="00984E13">
        <w:rPr>
          <w:rFonts w:ascii="Verdana" w:hAnsi="Verdana" w:cs="Arial"/>
          <w:sz w:val="16"/>
          <w:szCs w:val="16"/>
        </w:rPr>
        <w:t>la</w:t>
      </w:r>
      <w:r w:rsidRPr="00984E13">
        <w:rPr>
          <w:rFonts w:ascii="Verdana" w:hAnsi="Verdana" w:cs="Arial"/>
          <w:spacing w:val="-1"/>
          <w:sz w:val="16"/>
          <w:szCs w:val="16"/>
        </w:rPr>
        <w:t xml:space="preserve"> </w:t>
      </w:r>
      <w:r w:rsidRPr="00984E13">
        <w:rPr>
          <w:rFonts w:ascii="Verdana" w:hAnsi="Verdana" w:cs="Arial"/>
          <w:sz w:val="16"/>
          <w:szCs w:val="16"/>
        </w:rPr>
        <w:t>Ley</w:t>
      </w:r>
      <w:r w:rsidRPr="00984E13">
        <w:rPr>
          <w:rFonts w:ascii="Verdana" w:hAnsi="Verdana" w:cs="Arial"/>
          <w:spacing w:val="-3"/>
          <w:sz w:val="16"/>
          <w:szCs w:val="16"/>
        </w:rPr>
        <w:t xml:space="preserve"> </w:t>
      </w:r>
      <w:r w:rsidRPr="00984E13">
        <w:rPr>
          <w:rFonts w:ascii="Verdana" w:hAnsi="Verdana" w:cs="Arial"/>
          <w:sz w:val="16"/>
          <w:szCs w:val="16"/>
        </w:rPr>
        <w:t>1474</w:t>
      </w:r>
      <w:r w:rsidRPr="00984E13">
        <w:rPr>
          <w:rFonts w:ascii="Verdana" w:hAnsi="Verdana" w:cs="Arial"/>
          <w:spacing w:val="4"/>
          <w:sz w:val="16"/>
          <w:szCs w:val="16"/>
        </w:rPr>
        <w:t xml:space="preserve"> </w:t>
      </w:r>
      <w:r w:rsidRPr="00984E13">
        <w:rPr>
          <w:rFonts w:ascii="Verdana" w:hAnsi="Verdana" w:cs="Arial"/>
          <w:sz w:val="16"/>
          <w:szCs w:val="16"/>
        </w:rPr>
        <w:t>de</w:t>
      </w:r>
      <w:r w:rsidRPr="00984E13">
        <w:rPr>
          <w:rFonts w:ascii="Verdana" w:hAnsi="Verdana" w:cs="Arial"/>
          <w:spacing w:val="-3"/>
          <w:sz w:val="16"/>
          <w:szCs w:val="16"/>
        </w:rPr>
        <w:t xml:space="preserve"> </w:t>
      </w:r>
      <w:r w:rsidRPr="00984E13">
        <w:rPr>
          <w:rFonts w:ascii="Verdana" w:hAnsi="Verdana" w:cs="Arial"/>
          <w:sz w:val="16"/>
          <w:szCs w:val="16"/>
        </w:rPr>
        <w:t>2011.</w:t>
      </w:r>
    </w:p>
  </w:footnote>
  <w:footnote w:id="5">
    <w:p w14:paraId="73954516" w14:textId="77777777" w:rsidR="005C33A8" w:rsidRPr="00984E13" w:rsidRDefault="005C33A8" w:rsidP="005C33A8">
      <w:pPr>
        <w:pStyle w:val="Textonotapie"/>
        <w:ind w:firstLine="709"/>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w:t>
      </w:r>
      <w:r w:rsidRPr="00984E13">
        <w:rPr>
          <w:rFonts w:ascii="Verdana" w:hAnsi="Verdana" w:cs="Arial"/>
          <w:spacing w:val="-1"/>
          <w:sz w:val="16"/>
          <w:szCs w:val="16"/>
        </w:rPr>
        <w:t>CONSEJO</w:t>
      </w:r>
      <w:r w:rsidRPr="00984E13">
        <w:rPr>
          <w:rFonts w:ascii="Verdana" w:hAnsi="Verdana" w:cs="Arial"/>
          <w:spacing w:val="-13"/>
          <w:sz w:val="16"/>
          <w:szCs w:val="16"/>
        </w:rPr>
        <w:t xml:space="preserve"> </w:t>
      </w:r>
      <w:r w:rsidRPr="00984E13">
        <w:rPr>
          <w:rFonts w:ascii="Verdana" w:hAnsi="Verdana" w:cs="Arial"/>
          <w:spacing w:val="-1"/>
          <w:sz w:val="16"/>
          <w:szCs w:val="16"/>
        </w:rPr>
        <w:t>DE</w:t>
      </w:r>
      <w:r w:rsidRPr="00984E13">
        <w:rPr>
          <w:rFonts w:ascii="Verdana" w:hAnsi="Verdana" w:cs="Arial"/>
          <w:spacing w:val="-13"/>
          <w:sz w:val="16"/>
          <w:szCs w:val="16"/>
        </w:rPr>
        <w:t xml:space="preserve"> </w:t>
      </w:r>
      <w:r w:rsidRPr="00984E13">
        <w:rPr>
          <w:rFonts w:ascii="Verdana" w:hAnsi="Verdana" w:cs="Arial"/>
          <w:spacing w:val="-1"/>
          <w:sz w:val="16"/>
          <w:szCs w:val="16"/>
        </w:rPr>
        <w:t>ESTADO.</w:t>
      </w:r>
      <w:r w:rsidRPr="00984E13">
        <w:rPr>
          <w:rFonts w:ascii="Verdana" w:hAnsi="Verdana" w:cs="Arial"/>
          <w:spacing w:val="-12"/>
          <w:sz w:val="16"/>
          <w:szCs w:val="16"/>
        </w:rPr>
        <w:t xml:space="preserve"> </w:t>
      </w:r>
      <w:r w:rsidRPr="00984E13">
        <w:rPr>
          <w:rFonts w:ascii="Verdana" w:hAnsi="Verdana" w:cs="Arial"/>
          <w:spacing w:val="-1"/>
          <w:sz w:val="16"/>
          <w:szCs w:val="16"/>
        </w:rPr>
        <w:t>Sección</w:t>
      </w:r>
      <w:r w:rsidRPr="00984E13">
        <w:rPr>
          <w:rFonts w:ascii="Verdana" w:hAnsi="Verdana" w:cs="Arial"/>
          <w:spacing w:val="-11"/>
          <w:sz w:val="16"/>
          <w:szCs w:val="16"/>
        </w:rPr>
        <w:t xml:space="preserve"> </w:t>
      </w:r>
      <w:r w:rsidRPr="00984E13">
        <w:rPr>
          <w:rFonts w:ascii="Verdana" w:hAnsi="Verdana" w:cs="Arial"/>
          <w:sz w:val="16"/>
          <w:szCs w:val="16"/>
        </w:rPr>
        <w:t>Tercera.</w:t>
      </w:r>
      <w:r w:rsidRPr="00984E13">
        <w:rPr>
          <w:rFonts w:ascii="Verdana" w:hAnsi="Verdana" w:cs="Arial"/>
          <w:spacing w:val="-12"/>
          <w:sz w:val="16"/>
          <w:szCs w:val="16"/>
        </w:rPr>
        <w:t xml:space="preserve"> </w:t>
      </w:r>
      <w:r w:rsidRPr="00984E13">
        <w:rPr>
          <w:rFonts w:ascii="Verdana" w:hAnsi="Verdana" w:cs="Arial"/>
          <w:sz w:val="16"/>
          <w:szCs w:val="16"/>
        </w:rPr>
        <w:t>Sentencia</w:t>
      </w:r>
      <w:r w:rsidRPr="00984E13">
        <w:rPr>
          <w:rFonts w:ascii="Verdana" w:hAnsi="Verdana" w:cs="Arial"/>
          <w:spacing w:val="-12"/>
          <w:sz w:val="16"/>
          <w:szCs w:val="16"/>
        </w:rPr>
        <w:t xml:space="preserve"> </w:t>
      </w:r>
      <w:r w:rsidRPr="00984E13">
        <w:rPr>
          <w:rFonts w:ascii="Verdana" w:hAnsi="Verdana" w:cs="Arial"/>
          <w:sz w:val="16"/>
          <w:szCs w:val="16"/>
        </w:rPr>
        <w:t>del</w:t>
      </w:r>
      <w:r w:rsidRPr="00984E13">
        <w:rPr>
          <w:rFonts w:ascii="Verdana" w:hAnsi="Verdana" w:cs="Arial"/>
          <w:spacing w:val="-11"/>
          <w:sz w:val="16"/>
          <w:szCs w:val="16"/>
        </w:rPr>
        <w:t xml:space="preserve"> </w:t>
      </w:r>
      <w:r w:rsidRPr="00984E13">
        <w:rPr>
          <w:rFonts w:ascii="Verdana" w:hAnsi="Verdana" w:cs="Arial"/>
          <w:sz w:val="16"/>
          <w:szCs w:val="16"/>
        </w:rPr>
        <w:t>27</w:t>
      </w:r>
      <w:r w:rsidRPr="00984E13">
        <w:rPr>
          <w:rFonts w:ascii="Verdana" w:hAnsi="Verdana" w:cs="Arial"/>
          <w:spacing w:val="-14"/>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noviembre</w:t>
      </w:r>
      <w:r w:rsidRPr="00984E13">
        <w:rPr>
          <w:rFonts w:ascii="Verdana" w:hAnsi="Verdana" w:cs="Arial"/>
          <w:spacing w:val="-12"/>
          <w:sz w:val="16"/>
          <w:szCs w:val="16"/>
        </w:rPr>
        <w:t xml:space="preserve"> </w:t>
      </w:r>
      <w:r w:rsidRPr="00984E13">
        <w:rPr>
          <w:rFonts w:ascii="Verdana" w:hAnsi="Verdana" w:cs="Arial"/>
          <w:sz w:val="16"/>
          <w:szCs w:val="16"/>
        </w:rPr>
        <w:t>de</w:t>
      </w:r>
      <w:r w:rsidRPr="00984E13">
        <w:rPr>
          <w:rFonts w:ascii="Verdana" w:hAnsi="Verdana" w:cs="Arial"/>
          <w:spacing w:val="-12"/>
          <w:sz w:val="16"/>
          <w:szCs w:val="16"/>
        </w:rPr>
        <w:t xml:space="preserve"> </w:t>
      </w:r>
      <w:r w:rsidRPr="00984E13">
        <w:rPr>
          <w:rFonts w:ascii="Verdana" w:hAnsi="Verdana" w:cs="Arial"/>
          <w:sz w:val="16"/>
          <w:szCs w:val="16"/>
        </w:rPr>
        <w:t>2017.</w:t>
      </w:r>
      <w:r w:rsidRPr="00984E13">
        <w:rPr>
          <w:rFonts w:ascii="Verdana" w:hAnsi="Verdana" w:cs="Arial"/>
          <w:spacing w:val="-8"/>
          <w:sz w:val="16"/>
          <w:szCs w:val="16"/>
        </w:rPr>
        <w:t xml:space="preserve"> </w:t>
      </w:r>
      <w:r w:rsidRPr="00984E13">
        <w:rPr>
          <w:rFonts w:ascii="Verdana" w:hAnsi="Verdana" w:cs="Arial"/>
          <w:sz w:val="16"/>
          <w:szCs w:val="16"/>
        </w:rPr>
        <w:t>Exp.</w:t>
      </w:r>
      <w:r w:rsidRPr="00984E13">
        <w:rPr>
          <w:rFonts w:ascii="Verdana" w:hAnsi="Verdana" w:cs="Arial"/>
          <w:spacing w:val="-12"/>
          <w:sz w:val="16"/>
          <w:szCs w:val="16"/>
        </w:rPr>
        <w:t xml:space="preserve"> </w:t>
      </w:r>
      <w:r w:rsidRPr="00984E13">
        <w:rPr>
          <w:rFonts w:ascii="Verdana" w:hAnsi="Verdana" w:cs="Arial"/>
          <w:sz w:val="16"/>
          <w:szCs w:val="16"/>
        </w:rPr>
        <w:t>51.802.</w:t>
      </w:r>
      <w:r w:rsidRPr="00984E13">
        <w:rPr>
          <w:rFonts w:ascii="Verdana" w:hAnsi="Verdana" w:cs="Arial"/>
          <w:spacing w:val="-9"/>
          <w:sz w:val="16"/>
          <w:szCs w:val="16"/>
        </w:rPr>
        <w:t xml:space="preserve"> </w:t>
      </w:r>
      <w:r w:rsidRPr="00984E13">
        <w:rPr>
          <w:rFonts w:ascii="Verdana" w:hAnsi="Verdana" w:cs="Arial"/>
          <w:sz w:val="16"/>
          <w:szCs w:val="16"/>
        </w:rPr>
        <w:t>M.P.</w:t>
      </w:r>
      <w:r w:rsidRPr="00984E13">
        <w:rPr>
          <w:rFonts w:ascii="Verdana" w:hAnsi="Verdana" w:cs="Arial"/>
          <w:spacing w:val="-12"/>
          <w:sz w:val="16"/>
          <w:szCs w:val="16"/>
        </w:rPr>
        <w:t xml:space="preserve"> </w:t>
      </w:r>
      <w:r w:rsidRPr="00984E13">
        <w:rPr>
          <w:rFonts w:ascii="Verdana" w:hAnsi="Verdana" w:cs="Arial"/>
          <w:sz w:val="16"/>
          <w:szCs w:val="16"/>
        </w:rPr>
        <w:t>Jaime</w:t>
      </w:r>
      <w:r w:rsidRPr="00984E13">
        <w:rPr>
          <w:rFonts w:ascii="Verdana" w:hAnsi="Verdana" w:cs="Arial"/>
          <w:spacing w:val="-47"/>
          <w:sz w:val="16"/>
          <w:szCs w:val="16"/>
        </w:rPr>
        <w:t xml:space="preserve"> </w:t>
      </w:r>
      <w:r w:rsidRPr="00984E13">
        <w:rPr>
          <w:rFonts w:ascii="Verdana" w:hAnsi="Verdana" w:cs="Arial"/>
          <w:sz w:val="16"/>
          <w:szCs w:val="16"/>
        </w:rPr>
        <w:t>Orlando</w:t>
      </w:r>
      <w:r w:rsidRPr="00984E13">
        <w:rPr>
          <w:rFonts w:ascii="Verdana" w:hAnsi="Verdana" w:cs="Arial"/>
          <w:spacing w:val="-1"/>
          <w:sz w:val="16"/>
          <w:szCs w:val="16"/>
        </w:rPr>
        <w:t xml:space="preserve"> </w:t>
      </w:r>
      <w:r w:rsidRPr="00984E13">
        <w:rPr>
          <w:rFonts w:ascii="Verdana" w:hAnsi="Verdana" w:cs="Arial"/>
          <w:sz w:val="16"/>
          <w:szCs w:val="16"/>
        </w:rPr>
        <w:t>Santofimio.</w:t>
      </w:r>
    </w:p>
  </w:footnote>
  <w:footnote w:id="6">
    <w:p w14:paraId="40885241" w14:textId="77777777" w:rsidR="005C33A8" w:rsidRPr="00984E13" w:rsidRDefault="005C33A8" w:rsidP="005C33A8">
      <w:pPr>
        <w:pStyle w:val="Textonotapie"/>
        <w:ind w:firstLine="708"/>
        <w:jc w:val="both"/>
        <w:rPr>
          <w:rFonts w:ascii="Verdana" w:hAnsi="Verdana" w:cs="Arial"/>
          <w:sz w:val="16"/>
          <w:szCs w:val="16"/>
        </w:rPr>
      </w:pPr>
      <w:r w:rsidRPr="00984E13">
        <w:rPr>
          <w:rStyle w:val="Refdenotaalpie"/>
          <w:rFonts w:ascii="Verdana" w:hAnsi="Verdana" w:cs="Arial"/>
          <w:sz w:val="16"/>
          <w:szCs w:val="16"/>
        </w:rPr>
        <w:footnoteRef/>
      </w:r>
      <w:r w:rsidRPr="00984E13">
        <w:rPr>
          <w:rFonts w:ascii="Verdana" w:hAnsi="Verdana" w:cs="Arial"/>
          <w:sz w:val="16"/>
          <w:szCs w:val="16"/>
        </w:rPr>
        <w:t xml:space="preserve"> SUÁREZ BELTRÁN, Gonzalo. Estudios de derecho contractual público. Bogotá: Legis, 2014. p. 262.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BB04B8"/>
    <w:multiLevelType w:val="hybridMultilevel"/>
    <w:tmpl w:val="8FB6A4AC"/>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7784559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364C"/>
    <w:rsid w:val="00061B2A"/>
    <w:rsid w:val="00082362"/>
    <w:rsid w:val="0009792B"/>
    <w:rsid w:val="000A683E"/>
    <w:rsid w:val="000B19B9"/>
    <w:rsid w:val="000D0334"/>
    <w:rsid w:val="000D5DA7"/>
    <w:rsid w:val="000F6486"/>
    <w:rsid w:val="00116940"/>
    <w:rsid w:val="00125105"/>
    <w:rsid w:val="00127233"/>
    <w:rsid w:val="0015699B"/>
    <w:rsid w:val="001A33BF"/>
    <w:rsid w:val="001A77BA"/>
    <w:rsid w:val="001E4177"/>
    <w:rsid w:val="001F0B24"/>
    <w:rsid w:val="001F7DC6"/>
    <w:rsid w:val="0022400B"/>
    <w:rsid w:val="002421BB"/>
    <w:rsid w:val="0025796E"/>
    <w:rsid w:val="002707A2"/>
    <w:rsid w:val="0028194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2712"/>
    <w:rsid w:val="0042722E"/>
    <w:rsid w:val="00431052"/>
    <w:rsid w:val="00435D44"/>
    <w:rsid w:val="0044528D"/>
    <w:rsid w:val="00466E39"/>
    <w:rsid w:val="00473CB7"/>
    <w:rsid w:val="004A1847"/>
    <w:rsid w:val="004A305D"/>
    <w:rsid w:val="004F21C4"/>
    <w:rsid w:val="004F685F"/>
    <w:rsid w:val="005566E8"/>
    <w:rsid w:val="00574867"/>
    <w:rsid w:val="00591460"/>
    <w:rsid w:val="005A65E0"/>
    <w:rsid w:val="005C33A8"/>
    <w:rsid w:val="005C3777"/>
    <w:rsid w:val="005C5CDC"/>
    <w:rsid w:val="005D476C"/>
    <w:rsid w:val="006200BF"/>
    <w:rsid w:val="006219F8"/>
    <w:rsid w:val="006302F7"/>
    <w:rsid w:val="0064057D"/>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28F3"/>
    <w:rsid w:val="00844AE9"/>
    <w:rsid w:val="00867F95"/>
    <w:rsid w:val="008843B6"/>
    <w:rsid w:val="00891928"/>
    <w:rsid w:val="008A446D"/>
    <w:rsid w:val="008B25F1"/>
    <w:rsid w:val="008C2A0D"/>
    <w:rsid w:val="008D180B"/>
    <w:rsid w:val="008F0EA7"/>
    <w:rsid w:val="00906EEA"/>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3CB0"/>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5783"/>
    <w:rsid w:val="00F23FEA"/>
    <w:rsid w:val="00F31EDC"/>
    <w:rsid w:val="00F462B3"/>
    <w:rsid w:val="00F5664F"/>
    <w:rsid w:val="00F666C4"/>
    <w:rsid w:val="00F76AFC"/>
    <w:rsid w:val="00F83C23"/>
    <w:rsid w:val="00FA47C0"/>
    <w:rsid w:val="00FB5DD1"/>
    <w:rsid w:val="00FC2B5D"/>
    <w:rsid w:val="00FE234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C33A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C33A8"/>
    <w:rPr>
      <w:rFonts w:ascii="Geomanist Light" w:hAnsi="Geomanist Light"/>
      <w:lang w:val="es-ES"/>
    </w:rPr>
  </w:style>
  <w:style w:type="character" w:customStyle="1" w:styleId="s15">
    <w:name w:val="s15"/>
    <w:basedOn w:val="Fuentedeprrafopredeter"/>
    <w:rsid w:val="005C33A8"/>
  </w:style>
  <w:style w:type="character" w:customStyle="1" w:styleId="apple-converted-space">
    <w:name w:val="apple-converted-space"/>
    <w:basedOn w:val="Fuentedeprrafopredeter"/>
    <w:rsid w:val="005C33A8"/>
  </w:style>
  <w:style w:type="paragraph" w:customStyle="1" w:styleId="s16">
    <w:name w:val="s16"/>
    <w:basedOn w:val="Normal"/>
    <w:rsid w:val="005C33A8"/>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5C33A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5C33A8"/>
  </w:style>
  <w:style w:type="paragraph" w:styleId="Textoindependiente">
    <w:name w:val="Body Text"/>
    <w:basedOn w:val="Normal"/>
    <w:link w:val="TextoindependienteCar"/>
    <w:uiPriority w:val="1"/>
    <w:qFormat/>
    <w:rsid w:val="005C33A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C33A8"/>
    <w:rPr>
      <w:rFonts w:ascii="Verdana" w:eastAsia="Verdana" w:hAnsi="Verdana" w:cs="Verdana"/>
      <w:lang w:val="es-ES"/>
    </w:rPr>
  </w:style>
  <w:style w:type="paragraph" w:styleId="Sinespaciado">
    <w:name w:val="No Spacing"/>
    <w:aliases w:val="No Indent"/>
    <w:uiPriority w:val="1"/>
    <w:qFormat/>
    <w:rsid w:val="005C33A8"/>
    <w:pPr>
      <w:spacing w:after="0" w:line="240" w:lineRule="auto"/>
    </w:pPr>
    <w:rPr>
      <w:sz w:val="24"/>
      <w:lang w:val="es-MX"/>
    </w:rPr>
  </w:style>
  <w:style w:type="character" w:customStyle="1" w:styleId="NormalWebCar">
    <w:name w:val="Normal (Web) Car"/>
    <w:link w:val="NormalWeb"/>
    <w:uiPriority w:val="99"/>
    <w:locked/>
    <w:rsid w:val="005C33A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co1610@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BFBCC9F-1778-4D6B-86BE-2DB0228108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14</Pages>
  <Words>5105</Words>
  <Characters>27777</Characters>
  <Application>Microsoft Office Word</Application>
  <DocSecurity>0</DocSecurity>
  <Lines>544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2025-12-02T13:26:00Z</dcterms:created>
  <dcterms:modified xsi:type="dcterms:W3CDTF">2025-12-02T17:48:00Z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