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13550" w14:textId="77777777" w:rsidR="008F7337" w:rsidRDefault="008F7337" w:rsidP="008F7337">
      <w:pPr>
        <w:pStyle w:val="Ttulo1"/>
        <w:ind w:firstLine="0"/>
        <w:jc w:val="both"/>
      </w:pPr>
      <w:bookmarkStart w:id="0" w:name="_Hlk143780582"/>
      <w:r>
        <w:t>LEY</w:t>
      </w:r>
      <w:r>
        <w:rPr>
          <w:spacing w:val="-6"/>
        </w:rPr>
        <w:t xml:space="preserve"> </w:t>
      </w:r>
      <w:r>
        <w:t>DE</w:t>
      </w:r>
      <w:r>
        <w:rPr>
          <w:spacing w:val="-5"/>
        </w:rPr>
        <w:t xml:space="preserve"> </w:t>
      </w:r>
      <w:r>
        <w:t>GARANTÍAS</w:t>
      </w:r>
      <w:r>
        <w:rPr>
          <w:spacing w:val="-5"/>
        </w:rPr>
        <w:t xml:space="preserve"> </w:t>
      </w:r>
      <w:r>
        <w:t>ELECTORALES</w:t>
      </w:r>
      <w:r>
        <w:rPr>
          <w:spacing w:val="-2"/>
        </w:rPr>
        <w:t xml:space="preserve"> </w:t>
      </w:r>
      <w:r>
        <w:t>‒</w:t>
      </w:r>
      <w:r>
        <w:rPr>
          <w:spacing w:val="-5"/>
        </w:rPr>
        <w:t xml:space="preserve"> </w:t>
      </w:r>
      <w:r>
        <w:rPr>
          <w:spacing w:val="-2"/>
        </w:rPr>
        <w:t>Finalidad</w:t>
      </w:r>
    </w:p>
    <w:p w14:paraId="75473233" w14:textId="77777777" w:rsidR="008F7337" w:rsidRDefault="008F7337" w:rsidP="008F7337">
      <w:pPr>
        <w:pStyle w:val="Textoindependiente"/>
        <w:spacing w:before="21"/>
        <w:rPr>
          <w:b/>
        </w:rPr>
      </w:pPr>
    </w:p>
    <w:p w14:paraId="475DBD32" w14:textId="77777777" w:rsidR="008F7337" w:rsidRPr="00E132E5" w:rsidRDefault="008F7337" w:rsidP="008F7337">
      <w:pPr>
        <w:ind w:left="260" w:right="259"/>
        <w:jc w:val="both"/>
        <w:rPr>
          <w:rFonts w:ascii="Verdana" w:hAnsi="Verdana"/>
          <w:sz w:val="20"/>
        </w:rPr>
      </w:pPr>
      <w:r w:rsidRPr="00E132E5">
        <w:rPr>
          <w:rFonts w:ascii="Verdana" w:hAnsi="Verdana"/>
          <w:sz w:val="20"/>
        </w:rPr>
        <w:t>En este contexto, la Ley de Garantías Electorales establece el marco jurídico para el desarrollo de las elecciones, procurando condiciones de igualdad y transparencia para los aspirantes. Paralelamente, se incluyen restricciones en las actuaciones de los servidores</w:t>
      </w:r>
      <w:r w:rsidRPr="00E132E5">
        <w:rPr>
          <w:rFonts w:ascii="Verdana" w:hAnsi="Verdana"/>
          <w:spacing w:val="-14"/>
          <w:sz w:val="20"/>
        </w:rPr>
        <w:t xml:space="preserve"> </w:t>
      </w:r>
      <w:r w:rsidRPr="00E132E5">
        <w:rPr>
          <w:rFonts w:ascii="Verdana" w:hAnsi="Verdana"/>
          <w:sz w:val="20"/>
        </w:rPr>
        <w:t>públicos,</w:t>
      </w:r>
      <w:r w:rsidRPr="00E132E5">
        <w:rPr>
          <w:rFonts w:ascii="Verdana" w:hAnsi="Verdana"/>
          <w:spacing w:val="-14"/>
          <w:sz w:val="20"/>
        </w:rPr>
        <w:t xml:space="preserve"> </w:t>
      </w:r>
      <w:r w:rsidRPr="00E132E5">
        <w:rPr>
          <w:rFonts w:ascii="Verdana" w:hAnsi="Verdana"/>
          <w:sz w:val="20"/>
        </w:rPr>
        <w:t>evitando</w:t>
      </w:r>
      <w:r w:rsidRPr="00E132E5">
        <w:rPr>
          <w:rFonts w:ascii="Verdana" w:hAnsi="Verdana"/>
          <w:spacing w:val="-14"/>
          <w:sz w:val="20"/>
        </w:rPr>
        <w:t xml:space="preserve"> </w:t>
      </w:r>
      <w:r w:rsidRPr="00E132E5">
        <w:rPr>
          <w:rFonts w:ascii="Verdana" w:hAnsi="Verdana"/>
          <w:sz w:val="20"/>
        </w:rPr>
        <w:t>interferencias</w:t>
      </w:r>
      <w:r w:rsidRPr="00E132E5">
        <w:rPr>
          <w:rFonts w:ascii="Verdana" w:hAnsi="Verdana"/>
          <w:spacing w:val="-13"/>
          <w:sz w:val="20"/>
        </w:rPr>
        <w:t xml:space="preserve"> </w:t>
      </w:r>
      <w:r w:rsidRPr="00E132E5">
        <w:rPr>
          <w:rFonts w:ascii="Verdana" w:hAnsi="Verdana"/>
          <w:sz w:val="20"/>
        </w:rPr>
        <w:t>en</w:t>
      </w:r>
      <w:r w:rsidRPr="00E132E5">
        <w:rPr>
          <w:rFonts w:ascii="Verdana" w:hAnsi="Verdana"/>
          <w:spacing w:val="-15"/>
          <w:sz w:val="20"/>
        </w:rPr>
        <w:t xml:space="preserve"> </w:t>
      </w:r>
      <w:r w:rsidRPr="00E132E5">
        <w:rPr>
          <w:rFonts w:ascii="Verdana" w:hAnsi="Verdana"/>
          <w:sz w:val="20"/>
        </w:rPr>
        <w:t>la</w:t>
      </w:r>
      <w:r w:rsidRPr="00E132E5">
        <w:rPr>
          <w:rFonts w:ascii="Verdana" w:hAnsi="Verdana"/>
          <w:spacing w:val="-15"/>
          <w:sz w:val="20"/>
        </w:rPr>
        <w:t xml:space="preserve"> </w:t>
      </w:r>
      <w:r w:rsidRPr="00E132E5">
        <w:rPr>
          <w:rFonts w:ascii="Verdana" w:hAnsi="Verdana"/>
          <w:sz w:val="20"/>
        </w:rPr>
        <w:t>contienda</w:t>
      </w:r>
      <w:r w:rsidRPr="00E132E5">
        <w:rPr>
          <w:rFonts w:ascii="Verdana" w:hAnsi="Verdana"/>
          <w:spacing w:val="-14"/>
          <w:sz w:val="20"/>
        </w:rPr>
        <w:t xml:space="preserve"> </w:t>
      </w:r>
      <w:r w:rsidRPr="00E132E5">
        <w:rPr>
          <w:rFonts w:ascii="Verdana" w:hAnsi="Verdana"/>
          <w:sz w:val="20"/>
        </w:rPr>
        <w:t>electoral,</w:t>
      </w:r>
      <w:r w:rsidRPr="00E132E5">
        <w:rPr>
          <w:rFonts w:ascii="Verdana" w:hAnsi="Verdana"/>
          <w:spacing w:val="-14"/>
          <w:sz w:val="20"/>
        </w:rPr>
        <w:t xml:space="preserve"> </w:t>
      </w:r>
      <w:r w:rsidRPr="00E132E5">
        <w:rPr>
          <w:rFonts w:ascii="Verdana" w:hAnsi="Verdana"/>
          <w:sz w:val="20"/>
        </w:rPr>
        <w:t>así</w:t>
      </w:r>
      <w:r w:rsidRPr="00E132E5">
        <w:rPr>
          <w:rFonts w:ascii="Verdana" w:hAnsi="Verdana"/>
          <w:spacing w:val="-15"/>
          <w:sz w:val="20"/>
        </w:rPr>
        <w:t xml:space="preserve"> </w:t>
      </w:r>
      <w:r w:rsidRPr="00E132E5">
        <w:rPr>
          <w:rFonts w:ascii="Verdana" w:hAnsi="Verdana"/>
          <w:sz w:val="20"/>
        </w:rPr>
        <w:t>como</w:t>
      </w:r>
      <w:r w:rsidRPr="00E132E5">
        <w:rPr>
          <w:rFonts w:ascii="Verdana" w:hAnsi="Verdana"/>
          <w:spacing w:val="-15"/>
          <w:sz w:val="20"/>
        </w:rPr>
        <w:t xml:space="preserve"> </w:t>
      </w:r>
      <w:r w:rsidRPr="00E132E5">
        <w:rPr>
          <w:rFonts w:ascii="Verdana" w:hAnsi="Verdana"/>
          <w:sz w:val="20"/>
        </w:rPr>
        <w:t>la</w:t>
      </w:r>
      <w:r w:rsidRPr="00E132E5">
        <w:rPr>
          <w:rFonts w:ascii="Verdana" w:hAnsi="Verdana"/>
          <w:spacing w:val="-15"/>
          <w:sz w:val="20"/>
        </w:rPr>
        <w:t xml:space="preserve"> </w:t>
      </w:r>
      <w:r w:rsidRPr="00E132E5">
        <w:rPr>
          <w:rFonts w:ascii="Verdana" w:hAnsi="Verdana"/>
          <w:sz w:val="20"/>
        </w:rPr>
        <w:t>posible desviación de recursos públicos en aspiraciones electorales. Por ello, varias de las disposiciones de la Ley 996 de 2005, al contener normas prohibitivas, no admiten una interpretación amplia, sino que deben interpretarse restrictivamente.</w:t>
      </w:r>
    </w:p>
    <w:p w14:paraId="72300BF1" w14:textId="77777777" w:rsidR="008F7337" w:rsidRDefault="008F7337" w:rsidP="008F7337">
      <w:pPr>
        <w:pStyle w:val="Textoindependiente"/>
        <w:rPr>
          <w:sz w:val="20"/>
        </w:rPr>
      </w:pPr>
    </w:p>
    <w:p w14:paraId="38470228" w14:textId="77777777" w:rsidR="008F7337" w:rsidRDefault="008F7337" w:rsidP="008F7337">
      <w:pPr>
        <w:pStyle w:val="Ttulo1"/>
        <w:ind w:right="259" w:firstLine="0"/>
        <w:jc w:val="both"/>
      </w:pPr>
      <w:r>
        <w:t>LEY DE GARANTÍAS ELECTORALES ‒ Tipos de restricciones ‒ Ámbito temporal – celebración – Límite</w:t>
      </w:r>
    </w:p>
    <w:p w14:paraId="172A77B3" w14:textId="77777777" w:rsidR="008F7337" w:rsidRDefault="008F7337" w:rsidP="008F7337">
      <w:pPr>
        <w:pStyle w:val="Textoindependiente"/>
        <w:rPr>
          <w:b/>
        </w:rPr>
      </w:pPr>
    </w:p>
    <w:p w14:paraId="533EC639" w14:textId="77777777" w:rsidR="008F7337" w:rsidRPr="00E132E5" w:rsidRDefault="008F7337" w:rsidP="008F7337">
      <w:pPr>
        <w:ind w:left="260" w:right="259"/>
        <w:jc w:val="both"/>
        <w:rPr>
          <w:rFonts w:ascii="Verdana" w:hAnsi="Verdana"/>
          <w:sz w:val="20"/>
        </w:rPr>
      </w:pPr>
      <w:r w:rsidRPr="00E132E5">
        <w:rPr>
          <w:rFonts w:ascii="Verdana" w:hAnsi="Verdana"/>
          <w:sz w:val="20"/>
        </w:rPr>
        <w:t xml:space="preserve">Por un lado, el </w:t>
      </w:r>
      <w:r w:rsidRPr="00E132E5">
        <w:rPr>
          <w:rFonts w:ascii="Verdana" w:hAnsi="Verdana"/>
          <w:i/>
          <w:sz w:val="20"/>
        </w:rPr>
        <w:t xml:space="preserve">artículo 33 de la Ley 996 de 2005 </w:t>
      </w:r>
      <w:r w:rsidRPr="00E132E5">
        <w:rPr>
          <w:rFonts w:ascii="Verdana" w:hAnsi="Verdana"/>
          <w:sz w:val="20"/>
        </w:rPr>
        <w:t>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A475B64" w14:textId="77777777" w:rsidR="008F7337" w:rsidRPr="00E132E5" w:rsidRDefault="008F7337" w:rsidP="008F7337">
      <w:pPr>
        <w:pStyle w:val="Textoindependiente"/>
        <w:rPr>
          <w:sz w:val="20"/>
        </w:rPr>
      </w:pPr>
    </w:p>
    <w:p w14:paraId="0E89C746" w14:textId="77777777" w:rsidR="008F7337" w:rsidRPr="00E132E5" w:rsidRDefault="008F7337" w:rsidP="008F7337">
      <w:pPr>
        <w:ind w:left="260" w:right="372"/>
        <w:jc w:val="both"/>
        <w:rPr>
          <w:rFonts w:ascii="Verdana" w:hAnsi="Verdana"/>
          <w:sz w:val="20"/>
        </w:rPr>
      </w:pPr>
      <w:r w:rsidRPr="00E132E5">
        <w:rPr>
          <w:rFonts w:ascii="Verdana" w:hAnsi="Verdana"/>
          <w:sz w:val="20"/>
        </w:rPr>
        <w:t>Por</w:t>
      </w:r>
      <w:r w:rsidRPr="00E132E5">
        <w:rPr>
          <w:rFonts w:ascii="Verdana" w:hAnsi="Verdana"/>
          <w:spacing w:val="-5"/>
          <w:sz w:val="20"/>
        </w:rPr>
        <w:t xml:space="preserve"> </w:t>
      </w:r>
      <w:r w:rsidRPr="00E132E5">
        <w:rPr>
          <w:rFonts w:ascii="Verdana" w:hAnsi="Verdana"/>
          <w:sz w:val="20"/>
        </w:rPr>
        <w:t>otro</w:t>
      </w:r>
      <w:r w:rsidRPr="00E132E5">
        <w:rPr>
          <w:rFonts w:ascii="Verdana" w:hAnsi="Verdana"/>
          <w:spacing w:val="-5"/>
          <w:sz w:val="20"/>
        </w:rPr>
        <w:t xml:space="preserve"> </w:t>
      </w:r>
      <w:r w:rsidRPr="00E132E5">
        <w:rPr>
          <w:rFonts w:ascii="Verdana" w:hAnsi="Verdana"/>
          <w:sz w:val="20"/>
        </w:rPr>
        <w:t>lado,</w:t>
      </w:r>
      <w:r w:rsidRPr="00E132E5">
        <w:rPr>
          <w:rFonts w:ascii="Verdana" w:hAnsi="Verdana"/>
          <w:spacing w:val="-4"/>
          <w:sz w:val="20"/>
        </w:rPr>
        <w:t xml:space="preserve"> </w:t>
      </w:r>
      <w:r w:rsidRPr="00E132E5">
        <w:rPr>
          <w:rFonts w:ascii="Verdana" w:hAnsi="Verdana"/>
          <w:i/>
          <w:sz w:val="20"/>
        </w:rPr>
        <w:t>el</w:t>
      </w:r>
      <w:r w:rsidRPr="00E132E5">
        <w:rPr>
          <w:rFonts w:ascii="Verdana" w:hAnsi="Verdana"/>
          <w:i/>
          <w:spacing w:val="-5"/>
          <w:sz w:val="20"/>
        </w:rPr>
        <w:t xml:space="preserve"> </w:t>
      </w:r>
      <w:r w:rsidRPr="00E132E5">
        <w:rPr>
          <w:rFonts w:ascii="Verdana" w:hAnsi="Verdana"/>
          <w:i/>
          <w:sz w:val="20"/>
        </w:rPr>
        <w:t>parágrafo</w:t>
      </w:r>
      <w:r w:rsidRPr="00E132E5">
        <w:rPr>
          <w:rFonts w:ascii="Verdana" w:hAnsi="Verdana"/>
          <w:i/>
          <w:spacing w:val="-4"/>
          <w:sz w:val="20"/>
        </w:rPr>
        <w:t xml:space="preserve"> </w:t>
      </w:r>
      <w:r w:rsidRPr="00E132E5">
        <w:rPr>
          <w:rFonts w:ascii="Verdana" w:hAnsi="Verdana"/>
          <w:i/>
          <w:sz w:val="20"/>
        </w:rPr>
        <w:t>del</w:t>
      </w:r>
      <w:r w:rsidRPr="00E132E5">
        <w:rPr>
          <w:rFonts w:ascii="Verdana" w:hAnsi="Verdana"/>
          <w:i/>
          <w:spacing w:val="-5"/>
          <w:sz w:val="20"/>
        </w:rPr>
        <w:t xml:space="preserve"> </w:t>
      </w:r>
      <w:r w:rsidRPr="00E132E5">
        <w:rPr>
          <w:rFonts w:ascii="Verdana" w:hAnsi="Verdana"/>
          <w:i/>
          <w:sz w:val="20"/>
        </w:rPr>
        <w:t>artículo</w:t>
      </w:r>
      <w:r w:rsidRPr="00E132E5">
        <w:rPr>
          <w:rFonts w:ascii="Verdana" w:hAnsi="Verdana"/>
          <w:i/>
          <w:spacing w:val="-4"/>
          <w:sz w:val="20"/>
        </w:rPr>
        <w:t xml:space="preserve"> </w:t>
      </w:r>
      <w:r w:rsidRPr="00E132E5">
        <w:rPr>
          <w:rFonts w:ascii="Verdana" w:hAnsi="Verdana"/>
          <w:i/>
          <w:sz w:val="20"/>
        </w:rPr>
        <w:t>38</w:t>
      </w:r>
      <w:r w:rsidRPr="00E132E5">
        <w:rPr>
          <w:rFonts w:ascii="Verdana" w:hAnsi="Verdana"/>
          <w:i/>
          <w:spacing w:val="-5"/>
          <w:sz w:val="20"/>
        </w:rPr>
        <w:t xml:space="preserve"> </w:t>
      </w:r>
      <w:r w:rsidRPr="00E132E5">
        <w:rPr>
          <w:rFonts w:ascii="Verdana" w:hAnsi="Verdana"/>
          <w:i/>
          <w:sz w:val="20"/>
        </w:rPr>
        <w:t>de</w:t>
      </w:r>
      <w:r w:rsidRPr="00E132E5">
        <w:rPr>
          <w:rFonts w:ascii="Verdana" w:hAnsi="Verdana"/>
          <w:i/>
          <w:spacing w:val="-5"/>
          <w:sz w:val="20"/>
        </w:rPr>
        <w:t xml:space="preserve"> </w:t>
      </w:r>
      <w:r w:rsidRPr="00E132E5">
        <w:rPr>
          <w:rFonts w:ascii="Verdana" w:hAnsi="Verdana"/>
          <w:i/>
          <w:sz w:val="20"/>
        </w:rPr>
        <w:t>la</w:t>
      </w:r>
      <w:r w:rsidRPr="00E132E5">
        <w:rPr>
          <w:rFonts w:ascii="Verdana" w:hAnsi="Verdana"/>
          <w:i/>
          <w:spacing w:val="-5"/>
          <w:sz w:val="20"/>
        </w:rPr>
        <w:t xml:space="preserve"> </w:t>
      </w:r>
      <w:r w:rsidRPr="00E132E5">
        <w:rPr>
          <w:rFonts w:ascii="Verdana" w:hAnsi="Verdana"/>
          <w:i/>
          <w:sz w:val="20"/>
        </w:rPr>
        <w:t>Ley</w:t>
      </w:r>
      <w:r w:rsidRPr="00E132E5">
        <w:rPr>
          <w:rFonts w:ascii="Verdana" w:hAnsi="Verdana"/>
          <w:i/>
          <w:spacing w:val="-5"/>
          <w:sz w:val="20"/>
        </w:rPr>
        <w:t xml:space="preserve"> </w:t>
      </w:r>
      <w:r w:rsidRPr="00E132E5">
        <w:rPr>
          <w:rFonts w:ascii="Verdana" w:hAnsi="Verdana"/>
          <w:i/>
          <w:sz w:val="20"/>
        </w:rPr>
        <w:t>996</w:t>
      </w:r>
      <w:r w:rsidRPr="00E132E5">
        <w:rPr>
          <w:rFonts w:ascii="Verdana" w:hAnsi="Verdana"/>
          <w:i/>
          <w:spacing w:val="-5"/>
          <w:sz w:val="20"/>
        </w:rPr>
        <w:t xml:space="preserve"> </w:t>
      </w:r>
      <w:r w:rsidRPr="00E132E5">
        <w:rPr>
          <w:rFonts w:ascii="Verdana" w:hAnsi="Verdana"/>
          <w:i/>
          <w:sz w:val="20"/>
        </w:rPr>
        <w:t>de</w:t>
      </w:r>
      <w:r w:rsidRPr="00E132E5">
        <w:rPr>
          <w:rFonts w:ascii="Verdana" w:hAnsi="Verdana"/>
          <w:i/>
          <w:spacing w:val="-5"/>
          <w:sz w:val="20"/>
        </w:rPr>
        <w:t xml:space="preserve"> </w:t>
      </w:r>
      <w:r w:rsidRPr="00E132E5">
        <w:rPr>
          <w:rFonts w:ascii="Verdana" w:hAnsi="Verdana"/>
          <w:i/>
          <w:sz w:val="20"/>
        </w:rPr>
        <w:t>2005</w:t>
      </w:r>
      <w:r w:rsidRPr="00E132E5">
        <w:rPr>
          <w:rFonts w:ascii="Verdana" w:hAnsi="Verdana"/>
          <w:i/>
          <w:spacing w:val="-5"/>
          <w:sz w:val="20"/>
        </w:rPr>
        <w:t xml:space="preserve"> </w:t>
      </w:r>
      <w:r w:rsidRPr="00E132E5">
        <w:rPr>
          <w:rFonts w:ascii="Verdana" w:hAnsi="Verdana"/>
          <w:sz w:val="20"/>
        </w:rPr>
        <w:t>prevé</w:t>
      </w:r>
      <w:r w:rsidRPr="00E132E5">
        <w:rPr>
          <w:rFonts w:ascii="Verdana" w:hAnsi="Verdana"/>
          <w:spacing w:val="-5"/>
          <w:sz w:val="20"/>
        </w:rPr>
        <w:t xml:space="preserve"> </w:t>
      </w:r>
      <w:r w:rsidRPr="00E132E5">
        <w:rPr>
          <w:rFonts w:ascii="Verdana" w:hAnsi="Verdana"/>
          <w:sz w:val="20"/>
        </w:rPr>
        <w:t>una</w:t>
      </w:r>
      <w:r w:rsidRPr="00E132E5">
        <w:rPr>
          <w:rFonts w:ascii="Verdana" w:hAnsi="Verdana"/>
          <w:spacing w:val="-5"/>
          <w:sz w:val="20"/>
        </w:rPr>
        <w:t xml:space="preserve"> </w:t>
      </w:r>
      <w:r w:rsidRPr="00E132E5">
        <w:rPr>
          <w:rFonts w:ascii="Verdana" w:hAnsi="Verdana"/>
          <w:sz w:val="20"/>
        </w:rPr>
        <w:t>restricción, aplicable respecto de cualquier tipo de contienda electoral, que prohíbe a los gobernadores, alcaldes municipales o distritales, secretarios, gerentes y directores de entidades</w:t>
      </w:r>
      <w:r w:rsidRPr="00E132E5">
        <w:rPr>
          <w:rFonts w:ascii="Verdana" w:hAnsi="Verdana"/>
          <w:spacing w:val="-9"/>
          <w:sz w:val="20"/>
        </w:rPr>
        <w:t xml:space="preserve"> </w:t>
      </w:r>
      <w:r w:rsidRPr="00E132E5">
        <w:rPr>
          <w:rFonts w:ascii="Verdana" w:hAnsi="Verdana"/>
          <w:sz w:val="20"/>
        </w:rPr>
        <w:t>descentralizadas</w:t>
      </w:r>
      <w:r w:rsidRPr="00E132E5">
        <w:rPr>
          <w:rFonts w:ascii="Verdana" w:hAnsi="Verdana"/>
          <w:spacing w:val="-8"/>
          <w:sz w:val="20"/>
        </w:rPr>
        <w:t xml:space="preserve"> </w:t>
      </w:r>
      <w:r w:rsidRPr="00E132E5">
        <w:rPr>
          <w:rFonts w:ascii="Verdana" w:hAnsi="Verdana"/>
          <w:sz w:val="20"/>
        </w:rPr>
        <w:t>del</w:t>
      </w:r>
      <w:r w:rsidRPr="00E132E5">
        <w:rPr>
          <w:rFonts w:ascii="Verdana" w:hAnsi="Verdana"/>
          <w:spacing w:val="-11"/>
          <w:sz w:val="20"/>
        </w:rPr>
        <w:t xml:space="preserve"> </w:t>
      </w:r>
      <w:r w:rsidRPr="00E132E5">
        <w:rPr>
          <w:rFonts w:ascii="Verdana" w:hAnsi="Verdana"/>
          <w:sz w:val="20"/>
        </w:rPr>
        <w:t>orden</w:t>
      </w:r>
      <w:r w:rsidRPr="00E132E5">
        <w:rPr>
          <w:rFonts w:ascii="Verdana" w:hAnsi="Verdana"/>
          <w:spacing w:val="-10"/>
          <w:sz w:val="20"/>
        </w:rPr>
        <w:t xml:space="preserve"> </w:t>
      </w:r>
      <w:r w:rsidRPr="00E132E5">
        <w:rPr>
          <w:rFonts w:ascii="Verdana" w:hAnsi="Verdana"/>
          <w:sz w:val="20"/>
        </w:rPr>
        <w:t>municipal,</w:t>
      </w:r>
      <w:r w:rsidRPr="00E132E5">
        <w:rPr>
          <w:rFonts w:ascii="Verdana" w:hAnsi="Verdana"/>
          <w:spacing w:val="-10"/>
          <w:sz w:val="20"/>
        </w:rPr>
        <w:t xml:space="preserve"> </w:t>
      </w:r>
      <w:r w:rsidRPr="00E132E5">
        <w:rPr>
          <w:rFonts w:ascii="Verdana" w:hAnsi="Verdana"/>
          <w:sz w:val="20"/>
        </w:rPr>
        <w:t>departamental</w:t>
      </w:r>
      <w:r w:rsidRPr="00E132E5">
        <w:rPr>
          <w:rFonts w:ascii="Verdana" w:hAnsi="Verdana"/>
          <w:spacing w:val="-10"/>
          <w:sz w:val="20"/>
        </w:rPr>
        <w:t xml:space="preserve"> </w:t>
      </w:r>
      <w:r w:rsidRPr="00E132E5">
        <w:rPr>
          <w:rFonts w:ascii="Verdana" w:hAnsi="Verdana"/>
          <w:sz w:val="20"/>
        </w:rPr>
        <w:t>o</w:t>
      </w:r>
      <w:r w:rsidRPr="00E132E5">
        <w:rPr>
          <w:rFonts w:ascii="Verdana" w:hAnsi="Verdana"/>
          <w:spacing w:val="-11"/>
          <w:sz w:val="20"/>
        </w:rPr>
        <w:t xml:space="preserve"> </w:t>
      </w:r>
      <w:r w:rsidRPr="00E132E5">
        <w:rPr>
          <w:rFonts w:ascii="Verdana" w:hAnsi="Verdana"/>
          <w:sz w:val="20"/>
        </w:rPr>
        <w:t>distrital</w:t>
      </w:r>
      <w:r w:rsidRPr="00E132E5">
        <w:rPr>
          <w:rFonts w:ascii="Verdana" w:hAnsi="Verdana"/>
          <w:spacing w:val="-10"/>
          <w:sz w:val="20"/>
        </w:rPr>
        <w:t xml:space="preserve"> </w:t>
      </w:r>
      <w:r w:rsidRPr="00E132E5">
        <w:rPr>
          <w:rFonts w:ascii="Verdana" w:hAnsi="Verdana"/>
          <w:sz w:val="20"/>
        </w:rPr>
        <w:t>“[…]</w:t>
      </w:r>
      <w:r w:rsidRPr="00E132E5">
        <w:rPr>
          <w:rFonts w:ascii="Verdana" w:hAnsi="Verdana"/>
          <w:spacing w:val="-11"/>
          <w:sz w:val="20"/>
        </w:rPr>
        <w:t xml:space="preserve"> </w:t>
      </w:r>
      <w:r w:rsidRPr="00E132E5">
        <w:rPr>
          <w:rFonts w:ascii="Verdana" w:hAnsi="Verdana"/>
          <w:sz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6AE87E5" w14:textId="77777777" w:rsidR="008F7337" w:rsidRPr="00E132E5" w:rsidRDefault="008F7337" w:rsidP="008F7337">
      <w:pPr>
        <w:pStyle w:val="Textoindependiente"/>
        <w:rPr>
          <w:sz w:val="20"/>
        </w:rPr>
      </w:pPr>
    </w:p>
    <w:p w14:paraId="00A03044" w14:textId="77777777" w:rsidR="008F7337" w:rsidRPr="00E132E5" w:rsidRDefault="008F7337" w:rsidP="008F7337">
      <w:pPr>
        <w:ind w:left="260" w:right="259"/>
        <w:jc w:val="both"/>
        <w:rPr>
          <w:rFonts w:ascii="Verdana" w:hAnsi="Verdana"/>
          <w:sz w:val="20"/>
        </w:rPr>
      </w:pPr>
      <w:r w:rsidRPr="00E132E5">
        <w:rPr>
          <w:rFonts w:ascii="Verdana" w:hAnsi="Verdana"/>
          <w:sz w:val="20"/>
        </w:rPr>
        <w:t>En</w:t>
      </w:r>
      <w:r w:rsidRPr="00E132E5">
        <w:rPr>
          <w:rFonts w:ascii="Verdana" w:hAnsi="Verdana"/>
          <w:spacing w:val="-7"/>
          <w:sz w:val="20"/>
        </w:rPr>
        <w:t xml:space="preserve"> </w:t>
      </w:r>
      <w:r w:rsidRPr="00E132E5">
        <w:rPr>
          <w:rFonts w:ascii="Verdana" w:hAnsi="Verdana"/>
          <w:sz w:val="20"/>
        </w:rPr>
        <w:t>efecto,</w:t>
      </w:r>
      <w:r w:rsidRPr="00E132E5">
        <w:rPr>
          <w:rFonts w:ascii="Verdana" w:hAnsi="Verdana"/>
          <w:spacing w:val="-6"/>
          <w:sz w:val="20"/>
        </w:rPr>
        <w:t xml:space="preserve"> </w:t>
      </w:r>
      <w:r w:rsidRPr="00E132E5">
        <w:rPr>
          <w:rFonts w:ascii="Verdana" w:hAnsi="Verdana"/>
          <w:sz w:val="20"/>
        </w:rPr>
        <w:t>el</w:t>
      </w:r>
      <w:r w:rsidRPr="00E132E5">
        <w:rPr>
          <w:rFonts w:ascii="Verdana" w:hAnsi="Verdana"/>
          <w:spacing w:val="-7"/>
          <w:sz w:val="20"/>
        </w:rPr>
        <w:t xml:space="preserve"> </w:t>
      </w:r>
      <w:r w:rsidRPr="00E132E5">
        <w:rPr>
          <w:rFonts w:ascii="Verdana" w:hAnsi="Verdana"/>
          <w:sz w:val="20"/>
        </w:rPr>
        <w:t>concepto</w:t>
      </w:r>
      <w:r w:rsidRPr="00E132E5">
        <w:rPr>
          <w:rFonts w:ascii="Verdana" w:hAnsi="Verdana"/>
          <w:spacing w:val="-6"/>
          <w:sz w:val="20"/>
        </w:rPr>
        <w:t xml:space="preserve"> </w:t>
      </w:r>
      <w:r w:rsidRPr="00E132E5">
        <w:rPr>
          <w:rFonts w:ascii="Verdana" w:hAnsi="Verdana"/>
          <w:sz w:val="20"/>
        </w:rPr>
        <w:t>de</w:t>
      </w:r>
      <w:r w:rsidRPr="00E132E5">
        <w:rPr>
          <w:rFonts w:ascii="Verdana" w:hAnsi="Verdana"/>
          <w:spacing w:val="-7"/>
          <w:sz w:val="20"/>
        </w:rPr>
        <w:t xml:space="preserve"> </w:t>
      </w:r>
      <w:r w:rsidRPr="00E132E5">
        <w:rPr>
          <w:rFonts w:ascii="Verdana" w:hAnsi="Verdana"/>
          <w:sz w:val="20"/>
        </w:rPr>
        <w:t>celebración</w:t>
      </w:r>
      <w:r w:rsidRPr="00E132E5">
        <w:rPr>
          <w:rFonts w:ascii="Verdana" w:hAnsi="Verdana"/>
          <w:spacing w:val="-5"/>
          <w:sz w:val="20"/>
        </w:rPr>
        <w:t xml:space="preserve"> </w:t>
      </w:r>
      <w:r w:rsidRPr="00E132E5">
        <w:rPr>
          <w:rFonts w:ascii="Verdana" w:hAnsi="Verdana"/>
          <w:sz w:val="20"/>
        </w:rPr>
        <w:t>en</w:t>
      </w:r>
      <w:r w:rsidRPr="00E132E5">
        <w:rPr>
          <w:rFonts w:ascii="Verdana" w:hAnsi="Verdana"/>
          <w:spacing w:val="-7"/>
          <w:sz w:val="20"/>
        </w:rPr>
        <w:t xml:space="preserve"> </w:t>
      </w:r>
      <w:r w:rsidRPr="00E132E5">
        <w:rPr>
          <w:rFonts w:ascii="Verdana" w:hAnsi="Verdana"/>
          <w:sz w:val="20"/>
        </w:rPr>
        <w:t>el</w:t>
      </w:r>
      <w:r w:rsidRPr="00E132E5">
        <w:rPr>
          <w:rFonts w:ascii="Verdana" w:hAnsi="Verdana"/>
          <w:spacing w:val="-7"/>
          <w:sz w:val="20"/>
        </w:rPr>
        <w:t xml:space="preserve"> </w:t>
      </w:r>
      <w:r w:rsidRPr="00E132E5">
        <w:rPr>
          <w:rFonts w:ascii="Verdana" w:hAnsi="Verdana"/>
          <w:sz w:val="20"/>
        </w:rPr>
        <w:t>marco</w:t>
      </w:r>
      <w:r w:rsidRPr="00E132E5">
        <w:rPr>
          <w:rFonts w:ascii="Verdana" w:hAnsi="Verdana"/>
          <w:spacing w:val="-6"/>
          <w:sz w:val="20"/>
        </w:rPr>
        <w:t xml:space="preserve"> </w:t>
      </w:r>
      <w:r w:rsidRPr="00E132E5">
        <w:rPr>
          <w:rFonts w:ascii="Verdana" w:hAnsi="Verdana"/>
          <w:sz w:val="20"/>
        </w:rPr>
        <w:t>de</w:t>
      </w:r>
      <w:r w:rsidRPr="00E132E5">
        <w:rPr>
          <w:rFonts w:ascii="Verdana" w:hAnsi="Verdana"/>
          <w:spacing w:val="-7"/>
          <w:sz w:val="20"/>
        </w:rPr>
        <w:t xml:space="preserve"> </w:t>
      </w:r>
      <w:r w:rsidRPr="00E132E5">
        <w:rPr>
          <w:rFonts w:ascii="Verdana" w:hAnsi="Verdana"/>
          <w:sz w:val="20"/>
        </w:rPr>
        <w:t>la</w:t>
      </w:r>
      <w:r w:rsidRPr="00E132E5">
        <w:rPr>
          <w:rFonts w:ascii="Verdana" w:hAnsi="Verdana"/>
          <w:spacing w:val="-7"/>
          <w:sz w:val="20"/>
        </w:rPr>
        <w:t xml:space="preserve"> </w:t>
      </w:r>
      <w:r w:rsidRPr="00E132E5">
        <w:rPr>
          <w:rFonts w:ascii="Verdana" w:hAnsi="Verdana"/>
          <w:sz w:val="20"/>
        </w:rPr>
        <w:t>contratación</w:t>
      </w:r>
      <w:r w:rsidRPr="00E132E5">
        <w:rPr>
          <w:rFonts w:ascii="Verdana" w:hAnsi="Verdana"/>
          <w:spacing w:val="-5"/>
          <w:sz w:val="20"/>
        </w:rPr>
        <w:t xml:space="preserve"> </w:t>
      </w:r>
      <w:r w:rsidRPr="00E132E5">
        <w:rPr>
          <w:rFonts w:ascii="Verdana" w:hAnsi="Verdana"/>
          <w:sz w:val="20"/>
        </w:rPr>
        <w:t>estatal</w:t>
      </w:r>
      <w:r w:rsidRPr="00E132E5">
        <w:rPr>
          <w:rFonts w:ascii="Verdana" w:hAnsi="Verdana"/>
          <w:spacing w:val="-7"/>
          <w:sz w:val="20"/>
        </w:rPr>
        <w:t xml:space="preserve"> </w:t>
      </w:r>
      <w:r w:rsidRPr="00E132E5">
        <w:rPr>
          <w:rFonts w:ascii="Verdana" w:hAnsi="Verdana"/>
          <w:sz w:val="20"/>
        </w:rPr>
        <w:t>se</w:t>
      </w:r>
      <w:r w:rsidRPr="00E132E5">
        <w:rPr>
          <w:rFonts w:ascii="Verdana" w:hAnsi="Verdana"/>
          <w:spacing w:val="-7"/>
          <w:sz w:val="20"/>
        </w:rPr>
        <w:t xml:space="preserve"> </w:t>
      </w:r>
      <w:r w:rsidRPr="00E132E5">
        <w:rPr>
          <w:rFonts w:ascii="Verdana" w:hAnsi="Verdana"/>
          <w:sz w:val="20"/>
        </w:rPr>
        <w:t>relaciona con</w:t>
      </w:r>
      <w:r w:rsidRPr="00E132E5">
        <w:rPr>
          <w:rFonts w:ascii="Verdana" w:hAnsi="Verdana"/>
          <w:spacing w:val="-17"/>
          <w:sz w:val="20"/>
        </w:rPr>
        <w:t xml:space="preserve"> </w:t>
      </w:r>
      <w:r w:rsidRPr="00E132E5">
        <w:rPr>
          <w:rFonts w:ascii="Verdana" w:hAnsi="Verdana"/>
          <w:sz w:val="20"/>
        </w:rPr>
        <w:t>el</w:t>
      </w:r>
      <w:r w:rsidRPr="00E132E5">
        <w:rPr>
          <w:rFonts w:ascii="Verdana" w:hAnsi="Verdana"/>
          <w:spacing w:val="-17"/>
          <w:sz w:val="20"/>
        </w:rPr>
        <w:t xml:space="preserve"> </w:t>
      </w:r>
      <w:r w:rsidRPr="00E132E5">
        <w:rPr>
          <w:rFonts w:ascii="Verdana" w:hAnsi="Verdana"/>
          <w:sz w:val="20"/>
        </w:rPr>
        <w:t>perfeccionamiento,</w:t>
      </w:r>
      <w:r w:rsidRPr="00E132E5">
        <w:rPr>
          <w:rFonts w:ascii="Verdana" w:hAnsi="Verdana"/>
          <w:spacing w:val="-15"/>
          <w:sz w:val="20"/>
        </w:rPr>
        <w:t xml:space="preserve"> </w:t>
      </w:r>
      <w:r w:rsidRPr="00E132E5">
        <w:rPr>
          <w:rFonts w:ascii="Verdana" w:hAnsi="Verdana"/>
          <w:sz w:val="20"/>
        </w:rPr>
        <w:t>es</w:t>
      </w:r>
      <w:r w:rsidRPr="00E132E5">
        <w:rPr>
          <w:rFonts w:ascii="Verdana" w:hAnsi="Verdana"/>
          <w:spacing w:val="-17"/>
          <w:sz w:val="20"/>
        </w:rPr>
        <w:t xml:space="preserve"> </w:t>
      </w:r>
      <w:r w:rsidRPr="00E132E5">
        <w:rPr>
          <w:rFonts w:ascii="Verdana" w:hAnsi="Verdana"/>
          <w:sz w:val="20"/>
        </w:rPr>
        <w:t>decir,</w:t>
      </w:r>
      <w:r w:rsidRPr="00E132E5">
        <w:rPr>
          <w:rFonts w:ascii="Verdana" w:hAnsi="Verdana"/>
          <w:spacing w:val="-16"/>
          <w:sz w:val="20"/>
        </w:rPr>
        <w:t xml:space="preserve"> </w:t>
      </w:r>
      <w:r w:rsidRPr="00E132E5">
        <w:rPr>
          <w:rFonts w:ascii="Verdana" w:hAnsi="Verdana"/>
          <w:sz w:val="20"/>
        </w:rPr>
        <w:t>con</w:t>
      </w:r>
      <w:r w:rsidRPr="00E132E5">
        <w:rPr>
          <w:rFonts w:ascii="Verdana" w:hAnsi="Verdana"/>
          <w:spacing w:val="-17"/>
          <w:sz w:val="20"/>
        </w:rPr>
        <w:t xml:space="preserve"> </w:t>
      </w:r>
      <w:r w:rsidRPr="00E132E5">
        <w:rPr>
          <w:rFonts w:ascii="Verdana" w:hAnsi="Verdana"/>
          <w:sz w:val="20"/>
        </w:rPr>
        <w:t>los</w:t>
      </w:r>
      <w:r w:rsidRPr="00E132E5">
        <w:rPr>
          <w:rFonts w:ascii="Verdana" w:hAnsi="Verdana"/>
          <w:spacing w:val="-17"/>
          <w:sz w:val="20"/>
        </w:rPr>
        <w:t xml:space="preserve"> </w:t>
      </w:r>
      <w:r w:rsidRPr="00E132E5">
        <w:rPr>
          <w:rFonts w:ascii="Verdana" w:hAnsi="Verdana"/>
          <w:sz w:val="20"/>
        </w:rPr>
        <w:t>requisitos</w:t>
      </w:r>
      <w:r w:rsidRPr="00E132E5">
        <w:rPr>
          <w:rFonts w:ascii="Verdana" w:hAnsi="Verdana"/>
          <w:spacing w:val="-15"/>
          <w:sz w:val="20"/>
        </w:rPr>
        <w:t xml:space="preserve"> </w:t>
      </w:r>
      <w:r w:rsidRPr="00E132E5">
        <w:rPr>
          <w:rFonts w:ascii="Verdana" w:hAnsi="Verdana"/>
          <w:sz w:val="20"/>
        </w:rPr>
        <w:t>para</w:t>
      </w:r>
      <w:r w:rsidRPr="00E132E5">
        <w:rPr>
          <w:rFonts w:ascii="Verdana" w:hAnsi="Verdana"/>
          <w:spacing w:val="-17"/>
          <w:sz w:val="20"/>
        </w:rPr>
        <w:t xml:space="preserve"> </w:t>
      </w:r>
      <w:r w:rsidRPr="00E132E5">
        <w:rPr>
          <w:rFonts w:ascii="Verdana" w:hAnsi="Verdana"/>
          <w:sz w:val="20"/>
        </w:rPr>
        <w:t>que</w:t>
      </w:r>
      <w:r w:rsidRPr="00E132E5">
        <w:rPr>
          <w:rFonts w:ascii="Verdana" w:hAnsi="Verdana"/>
          <w:spacing w:val="-17"/>
          <w:sz w:val="20"/>
        </w:rPr>
        <w:t xml:space="preserve"> </w:t>
      </w:r>
      <w:r w:rsidRPr="00E132E5">
        <w:rPr>
          <w:rFonts w:ascii="Verdana" w:hAnsi="Verdana"/>
          <w:sz w:val="20"/>
        </w:rPr>
        <w:t>exista</w:t>
      </w:r>
      <w:r w:rsidRPr="00E132E5">
        <w:rPr>
          <w:rFonts w:ascii="Verdana" w:hAnsi="Verdana"/>
          <w:spacing w:val="-17"/>
          <w:sz w:val="20"/>
        </w:rPr>
        <w:t xml:space="preserve"> </w:t>
      </w:r>
      <w:r w:rsidRPr="00E132E5">
        <w:rPr>
          <w:rFonts w:ascii="Verdana" w:hAnsi="Verdana"/>
          <w:sz w:val="20"/>
        </w:rPr>
        <w:t>un</w:t>
      </w:r>
      <w:r w:rsidRPr="00E132E5">
        <w:rPr>
          <w:rFonts w:ascii="Verdana" w:hAnsi="Verdana"/>
          <w:spacing w:val="-17"/>
          <w:sz w:val="20"/>
        </w:rPr>
        <w:t xml:space="preserve"> </w:t>
      </w:r>
      <w:r w:rsidRPr="00E132E5">
        <w:rPr>
          <w:rFonts w:ascii="Verdana" w:hAnsi="Verdana"/>
          <w:sz w:val="20"/>
        </w:rPr>
        <w:t>contrato</w:t>
      </w:r>
      <w:r w:rsidRPr="00E132E5">
        <w:rPr>
          <w:rFonts w:ascii="Verdana" w:hAnsi="Verdana"/>
          <w:spacing w:val="-16"/>
          <w:sz w:val="20"/>
        </w:rPr>
        <w:t xml:space="preserve"> </w:t>
      </w:r>
      <w:r w:rsidRPr="00E132E5">
        <w:rPr>
          <w:rFonts w:ascii="Verdana" w:hAnsi="Verdana"/>
          <w:sz w:val="20"/>
        </w:rPr>
        <w:t>estatal. Al</w:t>
      </w:r>
      <w:r w:rsidRPr="00E132E5">
        <w:rPr>
          <w:rFonts w:ascii="Verdana" w:hAnsi="Verdana"/>
          <w:spacing w:val="-8"/>
          <w:sz w:val="20"/>
        </w:rPr>
        <w:t xml:space="preserve"> </w:t>
      </w:r>
      <w:r w:rsidRPr="00E132E5">
        <w:rPr>
          <w:rFonts w:ascii="Verdana" w:hAnsi="Verdana"/>
          <w:sz w:val="20"/>
        </w:rPr>
        <w:t>respecto,</w:t>
      </w:r>
      <w:r w:rsidRPr="00E132E5">
        <w:rPr>
          <w:rFonts w:ascii="Verdana" w:hAnsi="Verdana"/>
          <w:spacing w:val="-7"/>
          <w:sz w:val="20"/>
        </w:rPr>
        <w:t xml:space="preserve"> </w:t>
      </w:r>
      <w:r w:rsidRPr="00E132E5">
        <w:rPr>
          <w:rFonts w:ascii="Verdana" w:hAnsi="Verdana"/>
          <w:sz w:val="20"/>
        </w:rPr>
        <w:t>se</w:t>
      </w:r>
      <w:r w:rsidRPr="00E132E5">
        <w:rPr>
          <w:rFonts w:ascii="Verdana" w:hAnsi="Verdana"/>
          <w:spacing w:val="-8"/>
          <w:sz w:val="20"/>
        </w:rPr>
        <w:t xml:space="preserve"> </w:t>
      </w:r>
      <w:r w:rsidRPr="00E132E5">
        <w:rPr>
          <w:rFonts w:ascii="Verdana" w:hAnsi="Verdana"/>
          <w:sz w:val="20"/>
        </w:rPr>
        <w:t>destaca</w:t>
      </w:r>
      <w:r w:rsidRPr="00E132E5">
        <w:rPr>
          <w:rFonts w:ascii="Verdana" w:hAnsi="Verdana"/>
          <w:spacing w:val="-7"/>
          <w:sz w:val="20"/>
        </w:rPr>
        <w:t xml:space="preserve"> </w:t>
      </w:r>
      <w:r w:rsidRPr="00E132E5">
        <w:rPr>
          <w:rFonts w:ascii="Verdana" w:hAnsi="Verdana"/>
          <w:sz w:val="20"/>
        </w:rPr>
        <w:t>que</w:t>
      </w:r>
      <w:r w:rsidRPr="00E132E5">
        <w:rPr>
          <w:rFonts w:ascii="Verdana" w:hAnsi="Verdana"/>
          <w:spacing w:val="-8"/>
          <w:sz w:val="20"/>
        </w:rPr>
        <w:t xml:space="preserve"> </w:t>
      </w:r>
      <w:r w:rsidRPr="00E132E5">
        <w:rPr>
          <w:rFonts w:ascii="Verdana" w:hAnsi="Verdana"/>
          <w:sz w:val="20"/>
        </w:rPr>
        <w:t>en</w:t>
      </w:r>
      <w:r w:rsidRPr="00E132E5">
        <w:rPr>
          <w:rFonts w:ascii="Verdana" w:hAnsi="Verdana"/>
          <w:spacing w:val="-8"/>
          <w:sz w:val="20"/>
        </w:rPr>
        <w:t xml:space="preserve"> </w:t>
      </w:r>
      <w:r w:rsidRPr="00E132E5">
        <w:rPr>
          <w:rFonts w:ascii="Verdana" w:hAnsi="Verdana"/>
          <w:sz w:val="20"/>
        </w:rPr>
        <w:t>entidades</w:t>
      </w:r>
      <w:r w:rsidRPr="00E132E5">
        <w:rPr>
          <w:rFonts w:ascii="Verdana" w:hAnsi="Verdana"/>
          <w:spacing w:val="-7"/>
          <w:sz w:val="20"/>
        </w:rPr>
        <w:t xml:space="preserve"> </w:t>
      </w:r>
      <w:r w:rsidRPr="00E132E5">
        <w:rPr>
          <w:rFonts w:ascii="Verdana" w:hAnsi="Verdana"/>
          <w:sz w:val="20"/>
        </w:rPr>
        <w:t>sometidas</w:t>
      </w:r>
      <w:r w:rsidRPr="00E132E5">
        <w:rPr>
          <w:rFonts w:ascii="Verdana" w:hAnsi="Verdana"/>
          <w:spacing w:val="-7"/>
          <w:sz w:val="20"/>
        </w:rPr>
        <w:t xml:space="preserve"> </w:t>
      </w:r>
      <w:r w:rsidRPr="00E132E5">
        <w:rPr>
          <w:rFonts w:ascii="Verdana" w:hAnsi="Verdana"/>
          <w:sz w:val="20"/>
        </w:rPr>
        <w:t>al</w:t>
      </w:r>
      <w:r w:rsidRPr="00E132E5">
        <w:rPr>
          <w:rFonts w:ascii="Verdana" w:hAnsi="Verdana"/>
          <w:spacing w:val="-8"/>
          <w:sz w:val="20"/>
        </w:rPr>
        <w:t xml:space="preserve"> </w:t>
      </w:r>
      <w:r w:rsidRPr="00E132E5">
        <w:rPr>
          <w:rFonts w:ascii="Verdana" w:hAnsi="Verdana"/>
          <w:sz w:val="20"/>
        </w:rPr>
        <w:t>Estatuto</w:t>
      </w:r>
      <w:r w:rsidRPr="00E132E5">
        <w:rPr>
          <w:rFonts w:ascii="Verdana" w:hAnsi="Verdana"/>
          <w:spacing w:val="-7"/>
          <w:sz w:val="20"/>
        </w:rPr>
        <w:t xml:space="preserve"> </w:t>
      </w:r>
      <w:r w:rsidRPr="00E132E5">
        <w:rPr>
          <w:rFonts w:ascii="Verdana" w:hAnsi="Verdana"/>
          <w:sz w:val="20"/>
        </w:rPr>
        <w:t>General</w:t>
      </w:r>
      <w:r w:rsidRPr="00E132E5">
        <w:rPr>
          <w:rFonts w:ascii="Verdana" w:hAnsi="Verdana"/>
          <w:spacing w:val="-8"/>
          <w:sz w:val="20"/>
        </w:rPr>
        <w:t xml:space="preserve"> </w:t>
      </w:r>
      <w:r w:rsidRPr="00E132E5">
        <w:rPr>
          <w:rFonts w:ascii="Verdana" w:hAnsi="Verdana"/>
          <w:sz w:val="20"/>
        </w:rPr>
        <w:t>de</w:t>
      </w:r>
      <w:r w:rsidRPr="00E132E5">
        <w:rPr>
          <w:rFonts w:ascii="Verdana" w:hAnsi="Verdana"/>
          <w:spacing w:val="-8"/>
          <w:sz w:val="20"/>
        </w:rPr>
        <w:t xml:space="preserve"> </w:t>
      </w:r>
      <w:r w:rsidRPr="00E132E5">
        <w:rPr>
          <w:rFonts w:ascii="Verdana" w:hAnsi="Verdana"/>
          <w:sz w:val="20"/>
        </w:rPr>
        <w:t>Contratación de la Administración Pública la existencia de los contratos estatales, es decir, la producción de</w:t>
      </w:r>
      <w:r w:rsidRPr="00E132E5">
        <w:rPr>
          <w:rFonts w:ascii="Verdana" w:hAnsi="Verdana"/>
          <w:spacing w:val="-1"/>
          <w:sz w:val="20"/>
        </w:rPr>
        <w:t xml:space="preserve"> </w:t>
      </w:r>
      <w:r w:rsidRPr="00E132E5">
        <w:rPr>
          <w:rFonts w:ascii="Verdana" w:hAnsi="Verdana"/>
          <w:sz w:val="20"/>
        </w:rPr>
        <w:t>efectos jurídicos en</w:t>
      </w:r>
      <w:r w:rsidRPr="00E132E5">
        <w:rPr>
          <w:rFonts w:ascii="Verdana" w:hAnsi="Verdana"/>
          <w:spacing w:val="-1"/>
          <w:sz w:val="20"/>
        </w:rPr>
        <w:t xml:space="preserve"> </w:t>
      </w:r>
      <w:r w:rsidRPr="00E132E5">
        <w:rPr>
          <w:rFonts w:ascii="Verdana" w:hAnsi="Verdana"/>
          <w:sz w:val="20"/>
        </w:rPr>
        <w:t>los</w:t>
      </w:r>
      <w:r w:rsidRPr="00E132E5">
        <w:rPr>
          <w:rFonts w:ascii="Verdana" w:hAnsi="Verdana"/>
          <w:spacing w:val="-1"/>
          <w:sz w:val="20"/>
        </w:rPr>
        <w:t xml:space="preserve"> </w:t>
      </w:r>
      <w:r w:rsidRPr="00E132E5">
        <w:rPr>
          <w:rFonts w:ascii="Verdana" w:hAnsi="Verdana"/>
          <w:sz w:val="20"/>
        </w:rPr>
        <w:t>términos del</w:t>
      </w:r>
      <w:r w:rsidRPr="00E132E5">
        <w:rPr>
          <w:rFonts w:ascii="Verdana" w:hAnsi="Verdana"/>
          <w:spacing w:val="-1"/>
          <w:sz w:val="20"/>
        </w:rPr>
        <w:t xml:space="preserve"> </w:t>
      </w:r>
      <w:r w:rsidRPr="00E132E5">
        <w:rPr>
          <w:rFonts w:ascii="Verdana" w:hAnsi="Verdana"/>
          <w:sz w:val="20"/>
        </w:rPr>
        <w:t>artículo 1501</w:t>
      </w:r>
      <w:r w:rsidRPr="00E132E5">
        <w:rPr>
          <w:rFonts w:ascii="Verdana" w:hAnsi="Verdana"/>
          <w:spacing w:val="-1"/>
          <w:sz w:val="20"/>
        </w:rPr>
        <w:t xml:space="preserve"> </w:t>
      </w:r>
      <w:r w:rsidRPr="00E132E5">
        <w:rPr>
          <w:rFonts w:ascii="Verdana" w:hAnsi="Verdana"/>
          <w:i/>
          <w:sz w:val="20"/>
        </w:rPr>
        <w:t>ibídem</w:t>
      </w:r>
      <w:r w:rsidRPr="00E132E5">
        <w:rPr>
          <w:rFonts w:ascii="Verdana" w:hAnsi="Verdana"/>
          <w:sz w:val="20"/>
        </w:rPr>
        <w:t>,</w:t>
      </w:r>
      <w:r w:rsidRPr="00E132E5">
        <w:rPr>
          <w:rFonts w:ascii="Verdana" w:hAnsi="Verdana"/>
          <w:spacing w:val="-2"/>
          <w:sz w:val="20"/>
        </w:rPr>
        <w:t xml:space="preserve"> </w:t>
      </w:r>
      <w:r w:rsidRPr="00E132E5">
        <w:rPr>
          <w:rFonts w:ascii="Verdana" w:hAnsi="Verdana"/>
          <w:sz w:val="20"/>
        </w:rPr>
        <w:t>depende</w:t>
      </w:r>
      <w:r w:rsidRPr="00E132E5">
        <w:rPr>
          <w:rFonts w:ascii="Verdana" w:hAnsi="Verdana"/>
          <w:spacing w:val="-1"/>
          <w:sz w:val="20"/>
        </w:rPr>
        <w:t xml:space="preserve"> </w:t>
      </w:r>
      <w:r w:rsidRPr="00E132E5">
        <w:rPr>
          <w:rFonts w:ascii="Verdana" w:hAnsi="Verdana"/>
          <w:sz w:val="20"/>
        </w:rPr>
        <w:t>de</w:t>
      </w:r>
      <w:r w:rsidRPr="00E132E5">
        <w:rPr>
          <w:rFonts w:ascii="Verdana" w:hAnsi="Verdana"/>
          <w:spacing w:val="-1"/>
          <w:sz w:val="20"/>
        </w:rPr>
        <w:t xml:space="preserve"> </w:t>
      </w:r>
      <w:r w:rsidRPr="00E132E5">
        <w:rPr>
          <w:rFonts w:ascii="Verdana" w:hAnsi="Verdana"/>
          <w:sz w:val="20"/>
        </w:rPr>
        <w:t>la regulación</w:t>
      </w:r>
      <w:r w:rsidRPr="00E132E5">
        <w:rPr>
          <w:rFonts w:ascii="Verdana" w:hAnsi="Verdana"/>
          <w:spacing w:val="-4"/>
          <w:sz w:val="20"/>
        </w:rPr>
        <w:t xml:space="preserve"> </w:t>
      </w:r>
      <w:r w:rsidRPr="00E132E5">
        <w:rPr>
          <w:rFonts w:ascii="Verdana" w:hAnsi="Verdana"/>
          <w:sz w:val="20"/>
        </w:rPr>
        <w:t>del</w:t>
      </w:r>
      <w:r w:rsidRPr="00E132E5">
        <w:rPr>
          <w:rFonts w:ascii="Verdana" w:hAnsi="Verdana"/>
          <w:spacing w:val="-5"/>
          <w:sz w:val="20"/>
        </w:rPr>
        <w:t xml:space="preserve"> </w:t>
      </w:r>
      <w:r w:rsidRPr="00E132E5">
        <w:rPr>
          <w:rFonts w:ascii="Verdana" w:hAnsi="Verdana"/>
          <w:sz w:val="20"/>
        </w:rPr>
        <w:t>inciso</w:t>
      </w:r>
      <w:r w:rsidRPr="00E132E5">
        <w:rPr>
          <w:rFonts w:ascii="Verdana" w:hAnsi="Verdana"/>
          <w:spacing w:val="-5"/>
          <w:sz w:val="20"/>
        </w:rPr>
        <w:t xml:space="preserve"> </w:t>
      </w:r>
      <w:r w:rsidRPr="00E132E5">
        <w:rPr>
          <w:rFonts w:ascii="Verdana" w:hAnsi="Verdana"/>
          <w:sz w:val="20"/>
        </w:rPr>
        <w:t>primero</w:t>
      </w:r>
      <w:r w:rsidRPr="00E132E5">
        <w:rPr>
          <w:rFonts w:ascii="Verdana" w:hAnsi="Verdana"/>
          <w:spacing w:val="-4"/>
          <w:sz w:val="20"/>
        </w:rPr>
        <w:t xml:space="preserve"> </w:t>
      </w:r>
      <w:r w:rsidRPr="00E132E5">
        <w:rPr>
          <w:rFonts w:ascii="Verdana" w:hAnsi="Verdana"/>
          <w:sz w:val="20"/>
        </w:rPr>
        <w:t>de</w:t>
      </w:r>
      <w:r w:rsidRPr="00E132E5">
        <w:rPr>
          <w:rFonts w:ascii="Verdana" w:hAnsi="Verdana"/>
          <w:spacing w:val="-5"/>
          <w:sz w:val="20"/>
        </w:rPr>
        <w:t xml:space="preserve"> </w:t>
      </w:r>
      <w:r w:rsidRPr="00E132E5">
        <w:rPr>
          <w:rFonts w:ascii="Verdana" w:hAnsi="Verdana"/>
          <w:sz w:val="20"/>
        </w:rPr>
        <w:t>los</w:t>
      </w:r>
      <w:r w:rsidRPr="00E132E5">
        <w:rPr>
          <w:rFonts w:ascii="Verdana" w:hAnsi="Verdana"/>
          <w:spacing w:val="-5"/>
          <w:sz w:val="20"/>
        </w:rPr>
        <w:t xml:space="preserve"> </w:t>
      </w:r>
      <w:r w:rsidRPr="00E132E5">
        <w:rPr>
          <w:rFonts w:ascii="Verdana" w:hAnsi="Verdana"/>
          <w:sz w:val="20"/>
        </w:rPr>
        <w:t>artículos</w:t>
      </w:r>
      <w:r w:rsidRPr="00E132E5">
        <w:rPr>
          <w:rFonts w:ascii="Verdana" w:hAnsi="Verdana"/>
          <w:spacing w:val="-4"/>
          <w:sz w:val="20"/>
        </w:rPr>
        <w:t xml:space="preserve"> </w:t>
      </w:r>
      <w:r w:rsidRPr="00E132E5">
        <w:rPr>
          <w:rFonts w:ascii="Verdana" w:hAnsi="Verdana"/>
          <w:sz w:val="20"/>
        </w:rPr>
        <w:t>39</w:t>
      </w:r>
      <w:r w:rsidRPr="00E132E5">
        <w:rPr>
          <w:rFonts w:ascii="Verdana" w:hAnsi="Verdana"/>
          <w:spacing w:val="-5"/>
          <w:sz w:val="20"/>
        </w:rPr>
        <w:t xml:space="preserve"> </w:t>
      </w:r>
      <w:r w:rsidRPr="00E132E5">
        <w:rPr>
          <w:rFonts w:ascii="Verdana" w:hAnsi="Verdana"/>
          <w:sz w:val="20"/>
        </w:rPr>
        <w:t>y</w:t>
      </w:r>
      <w:r w:rsidRPr="00E132E5">
        <w:rPr>
          <w:rFonts w:ascii="Verdana" w:hAnsi="Verdana"/>
          <w:spacing w:val="-6"/>
          <w:sz w:val="20"/>
        </w:rPr>
        <w:t xml:space="preserve"> </w:t>
      </w:r>
      <w:r w:rsidRPr="00E132E5">
        <w:rPr>
          <w:rFonts w:ascii="Verdana" w:hAnsi="Verdana"/>
          <w:sz w:val="20"/>
        </w:rPr>
        <w:t>41</w:t>
      </w:r>
      <w:r w:rsidRPr="00E132E5">
        <w:rPr>
          <w:rFonts w:ascii="Verdana" w:hAnsi="Verdana"/>
          <w:spacing w:val="-5"/>
          <w:sz w:val="20"/>
        </w:rPr>
        <w:t xml:space="preserve"> </w:t>
      </w:r>
      <w:r w:rsidRPr="00E132E5">
        <w:rPr>
          <w:rFonts w:ascii="Verdana" w:hAnsi="Verdana"/>
          <w:sz w:val="20"/>
        </w:rPr>
        <w:t>de</w:t>
      </w:r>
      <w:r w:rsidRPr="00E132E5">
        <w:rPr>
          <w:rFonts w:ascii="Verdana" w:hAnsi="Verdana"/>
          <w:spacing w:val="-5"/>
          <w:sz w:val="20"/>
        </w:rPr>
        <w:t xml:space="preserve"> </w:t>
      </w:r>
      <w:r w:rsidRPr="00E132E5">
        <w:rPr>
          <w:rFonts w:ascii="Verdana" w:hAnsi="Verdana"/>
          <w:sz w:val="20"/>
        </w:rPr>
        <w:t>la</w:t>
      </w:r>
      <w:r w:rsidRPr="00E132E5">
        <w:rPr>
          <w:rFonts w:ascii="Verdana" w:hAnsi="Verdana"/>
          <w:spacing w:val="-5"/>
          <w:sz w:val="20"/>
        </w:rPr>
        <w:t xml:space="preserve"> </w:t>
      </w:r>
      <w:r w:rsidRPr="00E132E5">
        <w:rPr>
          <w:rFonts w:ascii="Verdana" w:hAnsi="Verdana"/>
          <w:sz w:val="20"/>
        </w:rPr>
        <w:t>Ley</w:t>
      </w:r>
      <w:r w:rsidRPr="00E132E5">
        <w:rPr>
          <w:rFonts w:ascii="Verdana" w:hAnsi="Verdana"/>
          <w:spacing w:val="-5"/>
          <w:sz w:val="20"/>
        </w:rPr>
        <w:t xml:space="preserve"> </w:t>
      </w:r>
      <w:r w:rsidRPr="00E132E5">
        <w:rPr>
          <w:rFonts w:ascii="Verdana" w:hAnsi="Verdana"/>
          <w:sz w:val="20"/>
        </w:rPr>
        <w:t>80</w:t>
      </w:r>
      <w:r w:rsidRPr="00E132E5">
        <w:rPr>
          <w:rFonts w:ascii="Verdana" w:hAnsi="Verdana"/>
          <w:spacing w:val="-5"/>
          <w:sz w:val="20"/>
        </w:rPr>
        <w:t xml:space="preserve"> </w:t>
      </w:r>
      <w:r w:rsidRPr="00E132E5">
        <w:rPr>
          <w:rFonts w:ascii="Verdana" w:hAnsi="Verdana"/>
          <w:sz w:val="20"/>
        </w:rPr>
        <w:t>de</w:t>
      </w:r>
      <w:r w:rsidRPr="00E132E5">
        <w:rPr>
          <w:rFonts w:ascii="Verdana" w:hAnsi="Verdana"/>
          <w:spacing w:val="-5"/>
          <w:sz w:val="20"/>
        </w:rPr>
        <w:t xml:space="preserve"> </w:t>
      </w:r>
      <w:r w:rsidRPr="00E132E5">
        <w:rPr>
          <w:rFonts w:ascii="Verdana" w:hAnsi="Verdana"/>
          <w:sz w:val="20"/>
        </w:rPr>
        <w:t>1993.</w:t>
      </w:r>
      <w:r w:rsidRPr="00E132E5">
        <w:rPr>
          <w:rFonts w:ascii="Verdana" w:hAnsi="Verdana"/>
          <w:spacing w:val="-5"/>
          <w:sz w:val="20"/>
        </w:rPr>
        <w:t xml:space="preserve"> </w:t>
      </w:r>
      <w:r w:rsidRPr="00E132E5">
        <w:rPr>
          <w:rFonts w:ascii="Verdana" w:hAnsi="Verdana"/>
          <w:sz w:val="20"/>
        </w:rPr>
        <w:t>Por</w:t>
      </w:r>
      <w:r w:rsidRPr="00E132E5">
        <w:rPr>
          <w:rFonts w:ascii="Verdana" w:hAnsi="Verdana"/>
          <w:spacing w:val="-5"/>
          <w:sz w:val="20"/>
        </w:rPr>
        <w:t xml:space="preserve"> </w:t>
      </w:r>
      <w:r w:rsidRPr="00E132E5">
        <w:rPr>
          <w:rFonts w:ascii="Verdana" w:hAnsi="Verdana"/>
          <w:sz w:val="20"/>
        </w:rPr>
        <w:t>un</w:t>
      </w:r>
      <w:r w:rsidRPr="00E132E5">
        <w:rPr>
          <w:rFonts w:ascii="Verdana" w:hAnsi="Verdana"/>
          <w:spacing w:val="-5"/>
          <w:sz w:val="20"/>
        </w:rPr>
        <w:t xml:space="preserve"> </w:t>
      </w:r>
      <w:r w:rsidRPr="00E132E5">
        <w:rPr>
          <w:rFonts w:ascii="Verdana" w:hAnsi="Verdana"/>
          <w:sz w:val="20"/>
        </w:rPr>
        <w:t>lado, “Los</w:t>
      </w:r>
      <w:r w:rsidRPr="00E132E5">
        <w:rPr>
          <w:rFonts w:ascii="Verdana" w:hAnsi="Verdana"/>
          <w:spacing w:val="-17"/>
          <w:sz w:val="20"/>
        </w:rPr>
        <w:t xml:space="preserve"> </w:t>
      </w:r>
      <w:r w:rsidRPr="00E132E5">
        <w:rPr>
          <w:rFonts w:ascii="Verdana" w:hAnsi="Verdana"/>
          <w:sz w:val="20"/>
        </w:rPr>
        <w:t>contratos</w:t>
      </w:r>
      <w:r w:rsidRPr="00E132E5">
        <w:rPr>
          <w:rFonts w:ascii="Verdana" w:hAnsi="Verdana"/>
          <w:spacing w:val="-15"/>
          <w:sz w:val="20"/>
        </w:rPr>
        <w:t xml:space="preserve"> </w:t>
      </w:r>
      <w:r w:rsidRPr="00E132E5">
        <w:rPr>
          <w:rFonts w:ascii="Verdana" w:hAnsi="Verdana"/>
          <w:sz w:val="20"/>
        </w:rPr>
        <w:t>que</w:t>
      </w:r>
      <w:r w:rsidRPr="00E132E5">
        <w:rPr>
          <w:rFonts w:ascii="Verdana" w:hAnsi="Verdana"/>
          <w:spacing w:val="-17"/>
          <w:sz w:val="20"/>
        </w:rPr>
        <w:t xml:space="preserve"> </w:t>
      </w:r>
      <w:r w:rsidRPr="00E132E5">
        <w:rPr>
          <w:rFonts w:ascii="Verdana" w:hAnsi="Verdana"/>
          <w:sz w:val="20"/>
        </w:rPr>
        <w:t>celebren</w:t>
      </w:r>
      <w:r w:rsidRPr="00E132E5">
        <w:rPr>
          <w:rFonts w:ascii="Verdana" w:hAnsi="Verdana"/>
          <w:spacing w:val="-16"/>
          <w:sz w:val="20"/>
        </w:rPr>
        <w:t xml:space="preserve"> </w:t>
      </w:r>
      <w:r w:rsidRPr="00E132E5">
        <w:rPr>
          <w:rFonts w:ascii="Verdana" w:hAnsi="Verdana"/>
          <w:sz w:val="20"/>
        </w:rPr>
        <w:t>las</w:t>
      </w:r>
      <w:r w:rsidRPr="00E132E5">
        <w:rPr>
          <w:rFonts w:ascii="Verdana" w:hAnsi="Verdana"/>
          <w:spacing w:val="-17"/>
          <w:sz w:val="20"/>
        </w:rPr>
        <w:t xml:space="preserve"> </w:t>
      </w:r>
      <w:r w:rsidRPr="00E132E5">
        <w:rPr>
          <w:rFonts w:ascii="Verdana" w:hAnsi="Verdana"/>
          <w:sz w:val="20"/>
        </w:rPr>
        <w:t>entidades</w:t>
      </w:r>
      <w:r w:rsidRPr="00E132E5">
        <w:rPr>
          <w:rFonts w:ascii="Verdana" w:hAnsi="Verdana"/>
          <w:spacing w:val="-15"/>
          <w:sz w:val="20"/>
        </w:rPr>
        <w:t xml:space="preserve"> </w:t>
      </w:r>
      <w:r w:rsidRPr="00E132E5">
        <w:rPr>
          <w:rFonts w:ascii="Verdana" w:hAnsi="Verdana"/>
          <w:sz w:val="20"/>
        </w:rPr>
        <w:t>estatales</w:t>
      </w:r>
      <w:r w:rsidRPr="00E132E5">
        <w:rPr>
          <w:rFonts w:ascii="Verdana" w:hAnsi="Verdana"/>
          <w:spacing w:val="-15"/>
          <w:sz w:val="20"/>
        </w:rPr>
        <w:t xml:space="preserve"> </w:t>
      </w:r>
      <w:r w:rsidRPr="00E132E5">
        <w:rPr>
          <w:rFonts w:ascii="Verdana" w:hAnsi="Verdana"/>
          <w:sz w:val="20"/>
        </w:rPr>
        <w:t>constarán</w:t>
      </w:r>
      <w:r w:rsidRPr="00E132E5">
        <w:rPr>
          <w:rFonts w:ascii="Verdana" w:hAnsi="Verdana"/>
          <w:spacing w:val="-16"/>
          <w:sz w:val="20"/>
        </w:rPr>
        <w:t xml:space="preserve"> </w:t>
      </w:r>
      <w:r w:rsidRPr="00E132E5">
        <w:rPr>
          <w:rFonts w:ascii="Verdana" w:hAnsi="Verdana"/>
          <w:sz w:val="20"/>
        </w:rPr>
        <w:t>por</w:t>
      </w:r>
      <w:r w:rsidRPr="00E132E5">
        <w:rPr>
          <w:rFonts w:ascii="Verdana" w:hAnsi="Verdana"/>
          <w:spacing w:val="-17"/>
          <w:sz w:val="20"/>
        </w:rPr>
        <w:t xml:space="preserve"> </w:t>
      </w:r>
      <w:r w:rsidRPr="00E132E5">
        <w:rPr>
          <w:rFonts w:ascii="Verdana" w:hAnsi="Verdana"/>
          <w:sz w:val="20"/>
        </w:rPr>
        <w:t>escrito</w:t>
      </w:r>
      <w:r w:rsidRPr="00E132E5">
        <w:rPr>
          <w:rFonts w:ascii="Verdana" w:hAnsi="Verdana"/>
          <w:spacing w:val="-16"/>
          <w:sz w:val="20"/>
        </w:rPr>
        <w:t xml:space="preserve"> </w:t>
      </w:r>
      <w:r w:rsidRPr="00E132E5">
        <w:rPr>
          <w:rFonts w:ascii="Verdana" w:hAnsi="Verdana"/>
          <w:sz w:val="20"/>
        </w:rPr>
        <w:t>y</w:t>
      </w:r>
      <w:r w:rsidRPr="00E132E5">
        <w:rPr>
          <w:rFonts w:ascii="Verdana" w:hAnsi="Verdana"/>
          <w:spacing w:val="-17"/>
          <w:sz w:val="20"/>
        </w:rPr>
        <w:t xml:space="preserve"> </w:t>
      </w:r>
      <w:r w:rsidRPr="00E132E5">
        <w:rPr>
          <w:rFonts w:ascii="Verdana" w:hAnsi="Verdana"/>
          <w:sz w:val="20"/>
        </w:rPr>
        <w:t>no</w:t>
      </w:r>
      <w:r w:rsidRPr="00E132E5">
        <w:rPr>
          <w:rFonts w:ascii="Verdana" w:hAnsi="Verdana"/>
          <w:spacing w:val="-17"/>
          <w:sz w:val="20"/>
        </w:rPr>
        <w:t xml:space="preserve"> </w:t>
      </w:r>
      <w:r w:rsidRPr="00E132E5">
        <w:rPr>
          <w:rFonts w:ascii="Verdana" w:hAnsi="Verdana"/>
          <w:sz w:val="20"/>
        </w:rPr>
        <w:t>requerirán ser</w:t>
      </w:r>
      <w:r w:rsidRPr="00E132E5">
        <w:rPr>
          <w:rFonts w:ascii="Verdana" w:hAnsi="Verdana"/>
          <w:spacing w:val="-2"/>
          <w:sz w:val="20"/>
        </w:rPr>
        <w:t xml:space="preserve"> </w:t>
      </w:r>
      <w:r w:rsidRPr="00E132E5">
        <w:rPr>
          <w:rFonts w:ascii="Verdana" w:hAnsi="Verdana"/>
          <w:sz w:val="20"/>
        </w:rPr>
        <w:t>elevados a</w:t>
      </w:r>
      <w:r w:rsidRPr="00E132E5">
        <w:rPr>
          <w:rFonts w:ascii="Verdana" w:hAnsi="Verdana"/>
          <w:spacing w:val="-2"/>
          <w:sz w:val="20"/>
        </w:rPr>
        <w:t xml:space="preserve"> </w:t>
      </w:r>
      <w:r w:rsidRPr="00E132E5">
        <w:rPr>
          <w:rFonts w:ascii="Verdana" w:hAnsi="Verdana"/>
          <w:sz w:val="20"/>
        </w:rPr>
        <w:t>escritura</w:t>
      </w:r>
      <w:r w:rsidRPr="00E132E5">
        <w:rPr>
          <w:rFonts w:ascii="Verdana" w:hAnsi="Verdana"/>
          <w:spacing w:val="-1"/>
          <w:sz w:val="20"/>
        </w:rPr>
        <w:t xml:space="preserve"> </w:t>
      </w:r>
      <w:r w:rsidRPr="00E132E5">
        <w:rPr>
          <w:rFonts w:ascii="Verdana" w:hAnsi="Verdana"/>
          <w:sz w:val="20"/>
        </w:rPr>
        <w:t>pública,</w:t>
      </w:r>
      <w:r w:rsidRPr="00E132E5">
        <w:rPr>
          <w:rFonts w:ascii="Verdana" w:hAnsi="Verdana"/>
          <w:spacing w:val="-1"/>
          <w:sz w:val="20"/>
        </w:rPr>
        <w:t xml:space="preserve"> </w:t>
      </w:r>
      <w:r w:rsidRPr="00E132E5">
        <w:rPr>
          <w:rFonts w:ascii="Verdana" w:hAnsi="Verdana"/>
          <w:sz w:val="20"/>
        </w:rPr>
        <w:t>con</w:t>
      </w:r>
      <w:r w:rsidRPr="00E132E5">
        <w:rPr>
          <w:rFonts w:ascii="Verdana" w:hAnsi="Verdana"/>
          <w:spacing w:val="-2"/>
          <w:sz w:val="20"/>
        </w:rPr>
        <w:t xml:space="preserve"> </w:t>
      </w:r>
      <w:r w:rsidRPr="00E132E5">
        <w:rPr>
          <w:rFonts w:ascii="Verdana" w:hAnsi="Verdana"/>
          <w:sz w:val="20"/>
        </w:rPr>
        <w:t>excepción</w:t>
      </w:r>
      <w:r w:rsidRPr="00E132E5">
        <w:rPr>
          <w:rFonts w:ascii="Verdana" w:hAnsi="Verdana"/>
          <w:spacing w:val="-1"/>
          <w:sz w:val="20"/>
        </w:rPr>
        <w:t xml:space="preserve"> </w:t>
      </w:r>
      <w:r w:rsidRPr="00E132E5">
        <w:rPr>
          <w:rFonts w:ascii="Verdana" w:hAnsi="Verdana"/>
          <w:sz w:val="20"/>
        </w:rPr>
        <w:t>de</w:t>
      </w:r>
      <w:r w:rsidRPr="00E132E5">
        <w:rPr>
          <w:rFonts w:ascii="Verdana" w:hAnsi="Verdana"/>
          <w:spacing w:val="-2"/>
          <w:sz w:val="20"/>
        </w:rPr>
        <w:t xml:space="preserve"> </w:t>
      </w:r>
      <w:r w:rsidRPr="00E132E5">
        <w:rPr>
          <w:rFonts w:ascii="Verdana" w:hAnsi="Verdana"/>
          <w:sz w:val="20"/>
        </w:rPr>
        <w:t>aquellos que</w:t>
      </w:r>
      <w:r w:rsidRPr="00E132E5">
        <w:rPr>
          <w:rFonts w:ascii="Verdana" w:hAnsi="Verdana"/>
          <w:spacing w:val="-2"/>
          <w:sz w:val="20"/>
        </w:rPr>
        <w:t xml:space="preserve"> </w:t>
      </w:r>
      <w:r w:rsidRPr="00E132E5">
        <w:rPr>
          <w:rFonts w:ascii="Verdana" w:hAnsi="Verdana"/>
          <w:sz w:val="20"/>
        </w:rPr>
        <w:t>impliquen</w:t>
      </w:r>
      <w:r w:rsidRPr="00E132E5">
        <w:rPr>
          <w:rFonts w:ascii="Verdana" w:hAnsi="Verdana"/>
          <w:spacing w:val="-1"/>
          <w:sz w:val="20"/>
        </w:rPr>
        <w:t xml:space="preserve"> </w:t>
      </w:r>
      <w:r w:rsidRPr="00E132E5">
        <w:rPr>
          <w:rFonts w:ascii="Verdana" w:hAnsi="Verdana"/>
          <w:sz w:val="20"/>
        </w:rPr>
        <w:t>mutación</w:t>
      </w:r>
      <w:r w:rsidRPr="00E132E5">
        <w:rPr>
          <w:rFonts w:ascii="Verdana" w:hAnsi="Verdana"/>
          <w:spacing w:val="-1"/>
          <w:sz w:val="20"/>
        </w:rPr>
        <w:t xml:space="preserve"> </w:t>
      </w:r>
      <w:r w:rsidRPr="00E132E5">
        <w:rPr>
          <w:rFonts w:ascii="Verdana" w:hAnsi="Verdana"/>
          <w:sz w:val="20"/>
        </w:rPr>
        <w:t>del dominio o imposición de gravámenes y servidumbres sobre bienes inmuebles y, en general, aquellos que conforme a las normas legales vigentes deban cumplir con dicha</w:t>
      </w:r>
    </w:p>
    <w:p w14:paraId="1C684C8A" w14:textId="77777777" w:rsidR="008F7337" w:rsidRDefault="008F7337" w:rsidP="008F7337">
      <w:pPr>
        <w:jc w:val="both"/>
        <w:rPr>
          <w:sz w:val="20"/>
        </w:rPr>
        <w:sectPr w:rsidR="008F7337" w:rsidSect="008F7337">
          <w:headerReference w:type="default" r:id="rId11"/>
          <w:footerReference w:type="default" r:id="rId12"/>
          <w:pgSz w:w="12240" w:h="15840"/>
          <w:pgMar w:top="2200" w:right="1440" w:bottom="1860" w:left="1440" w:header="305" w:footer="1664" w:gutter="0"/>
          <w:pgNumType w:start="1"/>
          <w:cols w:space="720"/>
        </w:sectPr>
      </w:pPr>
    </w:p>
    <w:p w14:paraId="684D0793" w14:textId="77777777" w:rsidR="008F7337" w:rsidRDefault="008F7337" w:rsidP="008F7337">
      <w:pPr>
        <w:pStyle w:val="Textoindependiente"/>
        <w:spacing w:before="48"/>
        <w:rPr>
          <w:sz w:val="20"/>
        </w:rPr>
      </w:pPr>
    </w:p>
    <w:p w14:paraId="6E2875A4" w14:textId="77777777" w:rsidR="008F7337" w:rsidRPr="00E132E5" w:rsidRDefault="008F7337" w:rsidP="008F7337">
      <w:pPr>
        <w:ind w:left="260" w:right="259"/>
        <w:jc w:val="both"/>
        <w:rPr>
          <w:rFonts w:ascii="Verdana" w:hAnsi="Verdana"/>
          <w:sz w:val="20"/>
        </w:rPr>
      </w:pPr>
      <w:r w:rsidRPr="00E132E5">
        <w:rPr>
          <w:rFonts w:ascii="Verdana" w:hAnsi="Verdana"/>
          <w:sz w:val="20"/>
        </w:rPr>
        <w:t>formalidad”. Por otra parte, “Los contratos del Estado se perfeccionan cuando se logre acuerdo sobre el objeto y la contraprestación y éste se eleve a escrito”.</w:t>
      </w:r>
    </w:p>
    <w:p w14:paraId="21361801" w14:textId="77777777" w:rsidR="008F7337" w:rsidRDefault="008F7337" w:rsidP="008F7337">
      <w:pPr>
        <w:pStyle w:val="Textoindependiente"/>
        <w:rPr>
          <w:sz w:val="20"/>
        </w:rPr>
      </w:pPr>
    </w:p>
    <w:p w14:paraId="3343A8EB" w14:textId="77777777" w:rsidR="008F7337" w:rsidRDefault="008F7337" w:rsidP="008F7337">
      <w:pPr>
        <w:pStyle w:val="Ttulo1"/>
        <w:ind w:right="260" w:firstLine="0"/>
        <w:jc w:val="both"/>
      </w:pPr>
      <w:r>
        <w:t>LEY DE GARANTÍAS ELECTORALES – Prohibición artículo 33 – Contratación directa – Alcance</w:t>
      </w:r>
    </w:p>
    <w:p w14:paraId="45B40EF2" w14:textId="77777777" w:rsidR="008F7337" w:rsidRDefault="008F7337" w:rsidP="008F7337">
      <w:pPr>
        <w:pStyle w:val="Textoindependiente"/>
        <w:rPr>
          <w:b/>
        </w:rPr>
      </w:pPr>
    </w:p>
    <w:p w14:paraId="60748B40" w14:textId="296A5DDD" w:rsidR="008F7337" w:rsidRPr="00E132E5" w:rsidRDefault="008F7337" w:rsidP="00E132E5">
      <w:pPr>
        <w:ind w:left="260" w:right="259"/>
        <w:jc w:val="both"/>
        <w:rPr>
          <w:rFonts w:ascii="Verdana" w:hAnsi="Verdana"/>
          <w:sz w:val="20"/>
          <w:szCs w:val="20"/>
        </w:rPr>
      </w:pPr>
      <w:r w:rsidRPr="00E132E5">
        <w:rPr>
          <w:rFonts w:ascii="Verdana" w:hAnsi="Verdana"/>
          <w:sz w:val="20"/>
          <w:szCs w:val="20"/>
        </w:rPr>
        <w:t>De acuerdo con el citado concepto, la prohibición del artículo 33 de la Ley de Garantías Electorales se refiere a “cualquier sistema que no implique convocatoria pública y posibilidad de pluralidad de oferentes”, por lo que excluye las demás modalidades de contratación</w:t>
      </w:r>
      <w:r w:rsidRPr="00E132E5">
        <w:rPr>
          <w:rFonts w:ascii="Verdana" w:hAnsi="Verdana"/>
          <w:spacing w:val="-9"/>
          <w:sz w:val="20"/>
          <w:szCs w:val="20"/>
        </w:rPr>
        <w:t xml:space="preserve"> </w:t>
      </w:r>
      <w:r w:rsidRPr="00E132E5">
        <w:rPr>
          <w:rFonts w:ascii="Verdana" w:hAnsi="Verdana"/>
          <w:sz w:val="20"/>
          <w:szCs w:val="20"/>
        </w:rPr>
        <w:t>previstas</w:t>
      </w:r>
      <w:r w:rsidRPr="00E132E5">
        <w:rPr>
          <w:rFonts w:ascii="Verdana" w:hAnsi="Verdana"/>
          <w:spacing w:val="-9"/>
          <w:sz w:val="20"/>
          <w:szCs w:val="20"/>
        </w:rPr>
        <w:t xml:space="preserve"> </w:t>
      </w:r>
      <w:r w:rsidRPr="00E132E5">
        <w:rPr>
          <w:rFonts w:ascii="Verdana" w:hAnsi="Verdana"/>
          <w:sz w:val="20"/>
          <w:szCs w:val="20"/>
        </w:rPr>
        <w:t>en</w:t>
      </w:r>
      <w:r w:rsidRPr="00E132E5">
        <w:rPr>
          <w:rFonts w:ascii="Verdana" w:hAnsi="Verdana"/>
          <w:spacing w:val="-11"/>
          <w:sz w:val="20"/>
          <w:szCs w:val="20"/>
        </w:rPr>
        <w:t xml:space="preserve"> </w:t>
      </w:r>
      <w:r w:rsidRPr="00E132E5">
        <w:rPr>
          <w:rFonts w:ascii="Verdana" w:hAnsi="Verdana"/>
          <w:sz w:val="20"/>
          <w:szCs w:val="20"/>
        </w:rPr>
        <w:t>la</w:t>
      </w:r>
      <w:r w:rsidRPr="00E132E5">
        <w:rPr>
          <w:rFonts w:ascii="Verdana" w:hAnsi="Verdana"/>
          <w:spacing w:val="-11"/>
          <w:sz w:val="20"/>
          <w:szCs w:val="20"/>
        </w:rPr>
        <w:t xml:space="preserve"> </w:t>
      </w:r>
      <w:r w:rsidRPr="00E132E5">
        <w:rPr>
          <w:rFonts w:ascii="Verdana" w:hAnsi="Verdana"/>
          <w:sz w:val="20"/>
          <w:szCs w:val="20"/>
        </w:rPr>
        <w:t>Ley</w:t>
      </w:r>
      <w:r w:rsidRPr="00E132E5">
        <w:rPr>
          <w:rFonts w:ascii="Verdana" w:hAnsi="Verdana"/>
          <w:spacing w:val="-10"/>
          <w:sz w:val="20"/>
          <w:szCs w:val="20"/>
        </w:rPr>
        <w:t xml:space="preserve"> </w:t>
      </w:r>
      <w:r w:rsidRPr="00E132E5">
        <w:rPr>
          <w:rFonts w:ascii="Verdana" w:hAnsi="Verdana"/>
          <w:sz w:val="20"/>
          <w:szCs w:val="20"/>
        </w:rPr>
        <w:t>1150</w:t>
      </w:r>
      <w:r w:rsidRPr="00E132E5">
        <w:rPr>
          <w:rFonts w:ascii="Verdana" w:hAnsi="Verdana"/>
          <w:spacing w:val="-10"/>
          <w:sz w:val="20"/>
          <w:szCs w:val="20"/>
        </w:rPr>
        <w:t xml:space="preserve"> </w:t>
      </w:r>
      <w:r w:rsidRPr="00E132E5">
        <w:rPr>
          <w:rFonts w:ascii="Verdana" w:hAnsi="Verdana"/>
          <w:sz w:val="20"/>
          <w:szCs w:val="20"/>
        </w:rPr>
        <w:t>de</w:t>
      </w:r>
      <w:r w:rsidRPr="00E132E5">
        <w:rPr>
          <w:rFonts w:ascii="Verdana" w:hAnsi="Verdana"/>
          <w:spacing w:val="-11"/>
          <w:sz w:val="20"/>
          <w:szCs w:val="20"/>
        </w:rPr>
        <w:t xml:space="preserve"> </w:t>
      </w:r>
      <w:r w:rsidRPr="00E132E5">
        <w:rPr>
          <w:rFonts w:ascii="Verdana" w:hAnsi="Verdana"/>
          <w:sz w:val="20"/>
          <w:szCs w:val="20"/>
        </w:rPr>
        <w:t>2007,</w:t>
      </w:r>
      <w:r w:rsidRPr="00E132E5">
        <w:rPr>
          <w:rFonts w:ascii="Verdana" w:hAnsi="Verdana"/>
          <w:spacing w:val="-10"/>
          <w:sz w:val="20"/>
          <w:szCs w:val="20"/>
        </w:rPr>
        <w:t xml:space="preserve"> </w:t>
      </w:r>
      <w:r w:rsidRPr="00E132E5">
        <w:rPr>
          <w:rFonts w:ascii="Verdana" w:hAnsi="Verdana"/>
          <w:sz w:val="20"/>
          <w:szCs w:val="20"/>
        </w:rPr>
        <w:t>es</w:t>
      </w:r>
      <w:r w:rsidRPr="00E132E5">
        <w:rPr>
          <w:rFonts w:ascii="Verdana" w:hAnsi="Verdana"/>
          <w:spacing w:val="-11"/>
          <w:sz w:val="20"/>
          <w:szCs w:val="20"/>
        </w:rPr>
        <w:t xml:space="preserve"> </w:t>
      </w:r>
      <w:r w:rsidRPr="00E132E5">
        <w:rPr>
          <w:rFonts w:ascii="Verdana" w:hAnsi="Verdana"/>
          <w:sz w:val="20"/>
          <w:szCs w:val="20"/>
        </w:rPr>
        <w:t>decir,</w:t>
      </w:r>
      <w:r w:rsidRPr="00E132E5">
        <w:rPr>
          <w:rFonts w:ascii="Verdana" w:hAnsi="Verdana"/>
          <w:spacing w:val="-10"/>
          <w:sz w:val="20"/>
          <w:szCs w:val="20"/>
        </w:rPr>
        <w:t xml:space="preserve"> </w:t>
      </w:r>
      <w:r w:rsidRPr="00E132E5">
        <w:rPr>
          <w:rFonts w:ascii="Verdana" w:hAnsi="Verdana"/>
          <w:sz w:val="20"/>
          <w:szCs w:val="20"/>
        </w:rPr>
        <w:t>la</w:t>
      </w:r>
      <w:r w:rsidRPr="00E132E5">
        <w:rPr>
          <w:rFonts w:ascii="Verdana" w:hAnsi="Verdana"/>
          <w:spacing w:val="-11"/>
          <w:sz w:val="20"/>
          <w:szCs w:val="20"/>
        </w:rPr>
        <w:t xml:space="preserve"> </w:t>
      </w:r>
      <w:r w:rsidRPr="00E132E5">
        <w:rPr>
          <w:rFonts w:ascii="Verdana" w:hAnsi="Verdana"/>
          <w:sz w:val="20"/>
          <w:szCs w:val="20"/>
        </w:rPr>
        <w:t>licitación</w:t>
      </w:r>
      <w:r w:rsidRPr="00E132E5">
        <w:rPr>
          <w:rFonts w:ascii="Verdana" w:hAnsi="Verdana"/>
          <w:spacing w:val="-9"/>
          <w:sz w:val="20"/>
          <w:szCs w:val="20"/>
        </w:rPr>
        <w:t xml:space="preserve"> </w:t>
      </w:r>
      <w:r w:rsidRPr="00E132E5">
        <w:rPr>
          <w:rFonts w:ascii="Verdana" w:hAnsi="Verdana"/>
          <w:sz w:val="20"/>
          <w:szCs w:val="20"/>
        </w:rPr>
        <w:t>pública,</w:t>
      </w:r>
      <w:r w:rsidRPr="00E132E5">
        <w:rPr>
          <w:rFonts w:ascii="Verdana" w:hAnsi="Verdana"/>
          <w:spacing w:val="-10"/>
          <w:sz w:val="20"/>
          <w:szCs w:val="20"/>
        </w:rPr>
        <w:t xml:space="preserve"> </w:t>
      </w:r>
      <w:r w:rsidRPr="00E132E5">
        <w:rPr>
          <w:rFonts w:ascii="Verdana" w:hAnsi="Verdana"/>
          <w:sz w:val="20"/>
          <w:szCs w:val="20"/>
        </w:rPr>
        <w:t>la</w:t>
      </w:r>
      <w:r w:rsidRPr="00E132E5">
        <w:rPr>
          <w:rFonts w:ascii="Verdana" w:hAnsi="Verdana"/>
          <w:spacing w:val="-11"/>
          <w:sz w:val="20"/>
          <w:szCs w:val="20"/>
        </w:rPr>
        <w:t xml:space="preserve"> </w:t>
      </w:r>
      <w:r w:rsidRPr="00E132E5">
        <w:rPr>
          <w:rFonts w:ascii="Verdana" w:hAnsi="Verdana"/>
          <w:sz w:val="20"/>
          <w:szCs w:val="20"/>
        </w:rPr>
        <w:t>selección abreviada, el concurso de méritos y la mínima cuantía u otros previstos en normas especiales. Esta posición es congruente con la expedición de la Ley 1150 de 2007 que, entre otras reformas, introdujo la selección abreviada, rediseñó el concurso de méritos y</w:t>
      </w:r>
      <w:r w:rsidRPr="00E132E5">
        <w:rPr>
          <w:rFonts w:ascii="Verdana" w:hAnsi="Verdana"/>
          <w:spacing w:val="-15"/>
          <w:sz w:val="20"/>
          <w:szCs w:val="20"/>
        </w:rPr>
        <w:t xml:space="preserve"> </w:t>
      </w:r>
      <w:r w:rsidRPr="00E132E5">
        <w:rPr>
          <w:rFonts w:ascii="Verdana" w:hAnsi="Verdana"/>
          <w:sz w:val="20"/>
          <w:szCs w:val="20"/>
        </w:rPr>
        <w:t>sistematizó</w:t>
      </w:r>
      <w:r w:rsidRPr="00E132E5">
        <w:rPr>
          <w:rFonts w:ascii="Verdana" w:hAnsi="Verdana"/>
          <w:spacing w:val="-14"/>
          <w:sz w:val="20"/>
          <w:szCs w:val="20"/>
        </w:rPr>
        <w:t xml:space="preserve"> </w:t>
      </w:r>
      <w:r w:rsidRPr="00E132E5">
        <w:rPr>
          <w:rFonts w:ascii="Verdana" w:hAnsi="Verdana"/>
          <w:sz w:val="20"/>
          <w:szCs w:val="20"/>
        </w:rPr>
        <w:t>las</w:t>
      </w:r>
      <w:r w:rsidRPr="00E132E5">
        <w:rPr>
          <w:rFonts w:ascii="Verdana" w:hAnsi="Verdana"/>
          <w:spacing w:val="-15"/>
          <w:sz w:val="20"/>
          <w:szCs w:val="20"/>
        </w:rPr>
        <w:t xml:space="preserve"> </w:t>
      </w:r>
      <w:r w:rsidRPr="00E132E5">
        <w:rPr>
          <w:rFonts w:ascii="Verdana" w:hAnsi="Verdana"/>
          <w:sz w:val="20"/>
          <w:szCs w:val="20"/>
        </w:rPr>
        <w:t>causales</w:t>
      </w:r>
      <w:r w:rsidRPr="00E132E5">
        <w:rPr>
          <w:rFonts w:ascii="Verdana" w:hAnsi="Verdana"/>
          <w:spacing w:val="-14"/>
          <w:sz w:val="20"/>
          <w:szCs w:val="20"/>
        </w:rPr>
        <w:t xml:space="preserve"> </w:t>
      </w:r>
      <w:r w:rsidRPr="00E132E5">
        <w:rPr>
          <w:rFonts w:ascii="Verdana" w:hAnsi="Verdana"/>
          <w:sz w:val="20"/>
          <w:szCs w:val="20"/>
        </w:rPr>
        <w:t>de</w:t>
      </w:r>
      <w:r w:rsidRPr="00E132E5">
        <w:rPr>
          <w:rFonts w:ascii="Verdana" w:hAnsi="Verdana"/>
          <w:spacing w:val="-15"/>
          <w:sz w:val="20"/>
          <w:szCs w:val="20"/>
        </w:rPr>
        <w:t xml:space="preserve"> </w:t>
      </w:r>
      <w:r w:rsidRPr="00E132E5">
        <w:rPr>
          <w:rFonts w:ascii="Verdana" w:hAnsi="Verdana"/>
          <w:sz w:val="20"/>
          <w:szCs w:val="20"/>
        </w:rPr>
        <w:t>contratación</w:t>
      </w:r>
      <w:r w:rsidRPr="00E132E5">
        <w:rPr>
          <w:rFonts w:ascii="Verdana" w:hAnsi="Verdana"/>
          <w:spacing w:val="-14"/>
          <w:sz w:val="20"/>
          <w:szCs w:val="20"/>
        </w:rPr>
        <w:t xml:space="preserve"> </w:t>
      </w:r>
      <w:r w:rsidRPr="00E132E5">
        <w:rPr>
          <w:rFonts w:ascii="Verdana" w:hAnsi="Verdana"/>
          <w:sz w:val="20"/>
          <w:szCs w:val="20"/>
        </w:rPr>
        <w:t>directa,</w:t>
      </w:r>
      <w:r w:rsidRPr="00E132E5">
        <w:rPr>
          <w:rFonts w:ascii="Verdana" w:hAnsi="Verdana"/>
          <w:spacing w:val="-14"/>
          <w:sz w:val="20"/>
          <w:szCs w:val="20"/>
        </w:rPr>
        <w:t xml:space="preserve"> </w:t>
      </w:r>
      <w:r w:rsidRPr="00E132E5">
        <w:rPr>
          <w:rFonts w:ascii="Verdana" w:hAnsi="Verdana"/>
          <w:sz w:val="20"/>
          <w:szCs w:val="20"/>
        </w:rPr>
        <w:t>además</w:t>
      </w:r>
      <w:r w:rsidRPr="00E132E5">
        <w:rPr>
          <w:rFonts w:ascii="Verdana" w:hAnsi="Verdana"/>
          <w:spacing w:val="-14"/>
          <w:sz w:val="20"/>
          <w:szCs w:val="20"/>
        </w:rPr>
        <w:t xml:space="preserve"> </w:t>
      </w:r>
      <w:r w:rsidRPr="00E132E5">
        <w:rPr>
          <w:rFonts w:ascii="Verdana" w:hAnsi="Verdana"/>
          <w:sz w:val="20"/>
          <w:szCs w:val="20"/>
        </w:rPr>
        <w:t>lo</w:t>
      </w:r>
      <w:r w:rsidRPr="00E132E5">
        <w:rPr>
          <w:rFonts w:ascii="Verdana" w:hAnsi="Verdana"/>
          <w:spacing w:val="-15"/>
          <w:sz w:val="20"/>
          <w:szCs w:val="20"/>
        </w:rPr>
        <w:t xml:space="preserve"> </w:t>
      </w:r>
      <w:r w:rsidRPr="00E132E5">
        <w:rPr>
          <w:rFonts w:ascii="Verdana" w:hAnsi="Verdana"/>
          <w:sz w:val="20"/>
          <w:szCs w:val="20"/>
        </w:rPr>
        <w:t>es</w:t>
      </w:r>
      <w:r w:rsidRPr="00E132E5">
        <w:rPr>
          <w:rFonts w:ascii="Verdana" w:hAnsi="Verdana"/>
          <w:spacing w:val="-15"/>
          <w:sz w:val="20"/>
          <w:szCs w:val="20"/>
        </w:rPr>
        <w:t xml:space="preserve"> </w:t>
      </w:r>
      <w:r w:rsidRPr="00E132E5">
        <w:rPr>
          <w:rFonts w:ascii="Verdana" w:hAnsi="Verdana"/>
          <w:sz w:val="20"/>
          <w:szCs w:val="20"/>
        </w:rPr>
        <w:t>con</w:t>
      </w:r>
      <w:r w:rsidRPr="00E132E5">
        <w:rPr>
          <w:rFonts w:ascii="Verdana" w:hAnsi="Verdana"/>
          <w:spacing w:val="-15"/>
          <w:sz w:val="20"/>
          <w:szCs w:val="20"/>
        </w:rPr>
        <w:t xml:space="preserve"> </w:t>
      </w:r>
      <w:r w:rsidRPr="00E132E5">
        <w:rPr>
          <w:rFonts w:ascii="Verdana" w:hAnsi="Verdana"/>
          <w:sz w:val="20"/>
          <w:szCs w:val="20"/>
        </w:rPr>
        <w:t>la</w:t>
      </w:r>
      <w:r w:rsidRPr="00E132E5">
        <w:rPr>
          <w:rFonts w:ascii="Verdana" w:hAnsi="Verdana"/>
          <w:spacing w:val="-15"/>
          <w:sz w:val="20"/>
          <w:szCs w:val="20"/>
        </w:rPr>
        <w:t xml:space="preserve"> </w:t>
      </w:r>
      <w:r w:rsidRPr="00E132E5">
        <w:rPr>
          <w:rFonts w:ascii="Verdana" w:hAnsi="Verdana"/>
          <w:sz w:val="20"/>
          <w:szCs w:val="20"/>
        </w:rPr>
        <w:t>posterior</w:t>
      </w:r>
      <w:r w:rsidRPr="00E132E5">
        <w:rPr>
          <w:rFonts w:ascii="Verdana" w:hAnsi="Verdana"/>
          <w:spacing w:val="-14"/>
          <w:sz w:val="20"/>
          <w:szCs w:val="20"/>
        </w:rPr>
        <w:t xml:space="preserve"> </w:t>
      </w:r>
      <w:r w:rsidRPr="00E132E5">
        <w:rPr>
          <w:rFonts w:ascii="Verdana" w:hAnsi="Verdana"/>
          <w:sz w:val="20"/>
          <w:szCs w:val="20"/>
        </w:rPr>
        <w:t>creación de</w:t>
      </w:r>
      <w:r w:rsidRPr="00E132E5">
        <w:rPr>
          <w:rFonts w:ascii="Verdana" w:hAnsi="Verdana"/>
          <w:spacing w:val="-7"/>
          <w:sz w:val="20"/>
          <w:szCs w:val="20"/>
        </w:rPr>
        <w:t xml:space="preserve"> </w:t>
      </w:r>
      <w:r w:rsidRPr="00E132E5">
        <w:rPr>
          <w:rFonts w:ascii="Verdana" w:hAnsi="Verdana"/>
          <w:sz w:val="20"/>
          <w:szCs w:val="20"/>
        </w:rPr>
        <w:t>la</w:t>
      </w:r>
      <w:r w:rsidRPr="00E132E5">
        <w:rPr>
          <w:rFonts w:ascii="Verdana" w:hAnsi="Verdana"/>
          <w:spacing w:val="-7"/>
          <w:sz w:val="20"/>
          <w:szCs w:val="20"/>
        </w:rPr>
        <w:t xml:space="preserve"> </w:t>
      </w:r>
      <w:r w:rsidRPr="00E132E5">
        <w:rPr>
          <w:rFonts w:ascii="Verdana" w:hAnsi="Verdana"/>
          <w:sz w:val="20"/>
          <w:szCs w:val="20"/>
        </w:rPr>
        <w:t>modalidad</w:t>
      </w:r>
      <w:r w:rsidRPr="00E132E5">
        <w:rPr>
          <w:rFonts w:ascii="Verdana" w:hAnsi="Verdana"/>
          <w:spacing w:val="-7"/>
          <w:sz w:val="20"/>
          <w:szCs w:val="20"/>
        </w:rPr>
        <w:t xml:space="preserve"> </w:t>
      </w:r>
      <w:r w:rsidRPr="00E132E5">
        <w:rPr>
          <w:rFonts w:ascii="Verdana" w:hAnsi="Verdana"/>
          <w:sz w:val="20"/>
          <w:szCs w:val="20"/>
        </w:rPr>
        <w:t>de</w:t>
      </w:r>
      <w:r w:rsidRPr="00E132E5">
        <w:rPr>
          <w:rFonts w:ascii="Verdana" w:hAnsi="Verdana"/>
          <w:spacing w:val="-7"/>
          <w:sz w:val="20"/>
          <w:szCs w:val="20"/>
        </w:rPr>
        <w:t xml:space="preserve"> </w:t>
      </w:r>
      <w:r w:rsidRPr="00E132E5">
        <w:rPr>
          <w:rFonts w:ascii="Verdana" w:hAnsi="Verdana"/>
          <w:sz w:val="20"/>
          <w:szCs w:val="20"/>
        </w:rPr>
        <w:t>mínima</w:t>
      </w:r>
      <w:r w:rsidRPr="00E132E5">
        <w:rPr>
          <w:rFonts w:ascii="Verdana" w:hAnsi="Verdana"/>
          <w:spacing w:val="-6"/>
          <w:sz w:val="20"/>
          <w:szCs w:val="20"/>
        </w:rPr>
        <w:t xml:space="preserve"> </w:t>
      </w:r>
      <w:r w:rsidRPr="00E132E5">
        <w:rPr>
          <w:rFonts w:ascii="Verdana" w:hAnsi="Verdana"/>
          <w:sz w:val="20"/>
          <w:szCs w:val="20"/>
        </w:rPr>
        <w:t>cuantía</w:t>
      </w:r>
      <w:r w:rsidRPr="00E132E5">
        <w:rPr>
          <w:rFonts w:ascii="Verdana" w:hAnsi="Verdana"/>
          <w:spacing w:val="-6"/>
          <w:sz w:val="20"/>
          <w:szCs w:val="20"/>
        </w:rPr>
        <w:t xml:space="preserve"> </w:t>
      </w:r>
      <w:r w:rsidRPr="00E132E5">
        <w:rPr>
          <w:rFonts w:ascii="Verdana" w:hAnsi="Verdana"/>
          <w:sz w:val="20"/>
          <w:szCs w:val="20"/>
        </w:rPr>
        <w:t>establecida</w:t>
      </w:r>
      <w:r w:rsidRPr="00E132E5">
        <w:rPr>
          <w:rFonts w:ascii="Verdana" w:hAnsi="Verdana"/>
          <w:spacing w:val="-6"/>
          <w:sz w:val="20"/>
          <w:szCs w:val="20"/>
        </w:rPr>
        <w:t xml:space="preserve"> </w:t>
      </w:r>
      <w:r w:rsidRPr="00E132E5">
        <w:rPr>
          <w:rFonts w:ascii="Verdana" w:hAnsi="Verdana"/>
          <w:sz w:val="20"/>
          <w:szCs w:val="20"/>
        </w:rPr>
        <w:t>actualmente</w:t>
      </w:r>
      <w:r w:rsidRPr="00E132E5">
        <w:rPr>
          <w:rFonts w:ascii="Verdana" w:hAnsi="Verdana"/>
          <w:spacing w:val="-5"/>
          <w:sz w:val="20"/>
          <w:szCs w:val="20"/>
        </w:rPr>
        <w:t xml:space="preserve"> </w:t>
      </w:r>
      <w:r w:rsidRPr="00E132E5">
        <w:rPr>
          <w:rFonts w:ascii="Verdana" w:hAnsi="Verdana"/>
          <w:sz w:val="20"/>
          <w:szCs w:val="20"/>
        </w:rPr>
        <w:t>en</w:t>
      </w:r>
      <w:r w:rsidRPr="00E132E5">
        <w:rPr>
          <w:rFonts w:ascii="Verdana" w:hAnsi="Verdana"/>
          <w:spacing w:val="-7"/>
          <w:sz w:val="20"/>
          <w:szCs w:val="20"/>
        </w:rPr>
        <w:t xml:space="preserve"> </w:t>
      </w:r>
      <w:r w:rsidRPr="00E132E5">
        <w:rPr>
          <w:rFonts w:ascii="Verdana" w:hAnsi="Verdana"/>
          <w:sz w:val="20"/>
          <w:szCs w:val="20"/>
        </w:rPr>
        <w:t>el</w:t>
      </w:r>
      <w:r w:rsidRPr="00E132E5">
        <w:rPr>
          <w:rFonts w:ascii="Verdana" w:hAnsi="Verdana"/>
          <w:spacing w:val="-7"/>
          <w:sz w:val="20"/>
          <w:szCs w:val="20"/>
        </w:rPr>
        <w:t xml:space="preserve"> </w:t>
      </w:r>
      <w:r w:rsidRPr="00E132E5">
        <w:rPr>
          <w:rFonts w:ascii="Verdana" w:hAnsi="Verdana"/>
          <w:sz w:val="20"/>
          <w:szCs w:val="20"/>
        </w:rPr>
        <w:t>numeral</w:t>
      </w:r>
      <w:r w:rsidRPr="00E132E5">
        <w:rPr>
          <w:rFonts w:ascii="Verdana" w:hAnsi="Verdana"/>
          <w:spacing w:val="-6"/>
          <w:sz w:val="20"/>
          <w:szCs w:val="20"/>
        </w:rPr>
        <w:t xml:space="preserve"> </w:t>
      </w:r>
      <w:r w:rsidRPr="00E132E5">
        <w:rPr>
          <w:rFonts w:ascii="Verdana" w:hAnsi="Verdana"/>
          <w:sz w:val="20"/>
          <w:szCs w:val="20"/>
        </w:rPr>
        <w:t>5</w:t>
      </w:r>
      <w:r w:rsidRPr="00E132E5">
        <w:rPr>
          <w:rFonts w:ascii="Verdana" w:hAnsi="Verdana"/>
          <w:spacing w:val="-7"/>
          <w:sz w:val="20"/>
          <w:szCs w:val="20"/>
        </w:rPr>
        <w:t xml:space="preserve"> </w:t>
      </w:r>
      <w:r w:rsidRPr="00E132E5">
        <w:rPr>
          <w:rFonts w:ascii="Verdana" w:hAnsi="Verdana"/>
          <w:sz w:val="20"/>
          <w:szCs w:val="20"/>
        </w:rPr>
        <w:t>del</w:t>
      </w:r>
      <w:r w:rsidRPr="00E132E5">
        <w:rPr>
          <w:rFonts w:ascii="Verdana" w:hAnsi="Verdana"/>
          <w:spacing w:val="-7"/>
          <w:sz w:val="20"/>
          <w:szCs w:val="20"/>
        </w:rPr>
        <w:t xml:space="preserve"> </w:t>
      </w:r>
      <w:r w:rsidRPr="00E132E5">
        <w:rPr>
          <w:rFonts w:ascii="Verdana" w:hAnsi="Verdana"/>
          <w:sz w:val="20"/>
          <w:szCs w:val="20"/>
        </w:rPr>
        <w:t>artículo</w:t>
      </w:r>
      <w:r w:rsidR="00E132E5" w:rsidRPr="00E132E5">
        <w:rPr>
          <w:rFonts w:ascii="Verdana" w:hAnsi="Verdana"/>
          <w:sz w:val="20"/>
          <w:szCs w:val="20"/>
        </w:rPr>
        <w:t xml:space="preserve"> </w:t>
      </w:r>
      <w:r w:rsidRPr="00E132E5">
        <w:rPr>
          <w:rFonts w:ascii="Verdana" w:hAnsi="Verdana"/>
          <w:sz w:val="20"/>
          <w:szCs w:val="20"/>
        </w:rPr>
        <w:t xml:space="preserve">2 de la Ley 1150 de 2007, de acuerdo con las modificaciones realizadas por leyes </w:t>
      </w:r>
      <w:r w:rsidRPr="00E132E5">
        <w:rPr>
          <w:rFonts w:ascii="Verdana" w:hAnsi="Verdana"/>
          <w:spacing w:val="-2"/>
          <w:sz w:val="20"/>
          <w:szCs w:val="20"/>
        </w:rPr>
        <w:t>posteriores.</w:t>
      </w:r>
    </w:p>
    <w:p w14:paraId="720EFDE0" w14:textId="77777777" w:rsidR="008F7337" w:rsidRDefault="008F7337" w:rsidP="008F7337">
      <w:pPr>
        <w:pStyle w:val="Textoindependiente"/>
        <w:spacing w:before="24"/>
        <w:rPr>
          <w:sz w:val="20"/>
        </w:rPr>
      </w:pPr>
    </w:p>
    <w:p w14:paraId="442E5C3B" w14:textId="77777777" w:rsidR="008F7337" w:rsidRDefault="008F7337" w:rsidP="008F7337">
      <w:pPr>
        <w:pStyle w:val="Ttulo1"/>
        <w:spacing w:before="1"/>
        <w:ind w:firstLine="0"/>
        <w:jc w:val="both"/>
      </w:pPr>
      <w:r>
        <w:t>LEY</w:t>
      </w:r>
      <w:r>
        <w:rPr>
          <w:spacing w:val="-6"/>
        </w:rPr>
        <w:t xml:space="preserve"> </w:t>
      </w:r>
      <w:r>
        <w:t>DE</w:t>
      </w:r>
      <w:r>
        <w:rPr>
          <w:spacing w:val="-5"/>
        </w:rPr>
        <w:t xml:space="preserve"> </w:t>
      </w:r>
      <w:r>
        <w:t>GARANTÍAS</w:t>
      </w:r>
      <w:r>
        <w:rPr>
          <w:spacing w:val="-5"/>
        </w:rPr>
        <w:t xml:space="preserve"> </w:t>
      </w:r>
      <w:r>
        <w:t>ELECTORALES</w:t>
      </w:r>
      <w:r>
        <w:rPr>
          <w:spacing w:val="-2"/>
        </w:rPr>
        <w:t xml:space="preserve"> </w:t>
      </w:r>
      <w:r>
        <w:t>–</w:t>
      </w:r>
      <w:r>
        <w:rPr>
          <w:spacing w:val="-5"/>
        </w:rPr>
        <w:t xml:space="preserve"> </w:t>
      </w:r>
      <w:r>
        <w:rPr>
          <w:spacing w:val="-2"/>
        </w:rPr>
        <w:t>Excepciones</w:t>
      </w:r>
    </w:p>
    <w:p w14:paraId="419525F7" w14:textId="77777777" w:rsidR="008F7337" w:rsidRPr="00E132E5" w:rsidRDefault="008F7337" w:rsidP="008F7337">
      <w:pPr>
        <w:spacing w:before="243"/>
        <w:ind w:left="260" w:right="260"/>
        <w:jc w:val="both"/>
        <w:rPr>
          <w:rFonts w:ascii="Verdana" w:hAnsi="Verdana"/>
          <w:sz w:val="20"/>
        </w:rPr>
      </w:pPr>
      <w:r w:rsidRPr="00E132E5">
        <w:rPr>
          <w:rFonts w:ascii="Verdana" w:hAnsi="Verdana"/>
          <w:sz w:val="20"/>
        </w:rPr>
        <w:t>De otro lado, las excepciones a la restricción prevista en la Ley de Garantías, con fundamento en las cuales podrán las entidades públicas adelantar procedimientos de selección directa en períodos previos a la contienda electoral por la Presidencia, se encuentran</w:t>
      </w:r>
      <w:r w:rsidRPr="00E132E5">
        <w:rPr>
          <w:rFonts w:ascii="Verdana" w:hAnsi="Verdana"/>
          <w:spacing w:val="-1"/>
          <w:sz w:val="20"/>
        </w:rPr>
        <w:t xml:space="preserve"> </w:t>
      </w:r>
      <w:r w:rsidRPr="00E132E5">
        <w:rPr>
          <w:rFonts w:ascii="Verdana" w:hAnsi="Verdana"/>
          <w:sz w:val="20"/>
        </w:rPr>
        <w:t>consagradas</w:t>
      </w:r>
      <w:r w:rsidRPr="00E132E5">
        <w:rPr>
          <w:rFonts w:ascii="Verdana" w:hAnsi="Verdana"/>
          <w:spacing w:val="-1"/>
          <w:sz w:val="20"/>
        </w:rPr>
        <w:t xml:space="preserve"> </w:t>
      </w:r>
      <w:r w:rsidRPr="00E132E5">
        <w:rPr>
          <w:rFonts w:ascii="Verdana" w:hAnsi="Verdana"/>
          <w:sz w:val="20"/>
        </w:rPr>
        <w:t>expresamente</w:t>
      </w:r>
      <w:r w:rsidRPr="00E132E5">
        <w:rPr>
          <w:rFonts w:ascii="Verdana" w:hAnsi="Verdana"/>
          <w:spacing w:val="-1"/>
          <w:sz w:val="20"/>
        </w:rPr>
        <w:t xml:space="preserve"> </w:t>
      </w:r>
      <w:r w:rsidRPr="00E132E5">
        <w:rPr>
          <w:rFonts w:ascii="Verdana" w:hAnsi="Verdana"/>
          <w:sz w:val="20"/>
        </w:rPr>
        <w:t>en</w:t>
      </w:r>
      <w:r w:rsidRPr="00E132E5">
        <w:rPr>
          <w:rFonts w:ascii="Verdana" w:hAnsi="Verdana"/>
          <w:spacing w:val="-2"/>
          <w:sz w:val="20"/>
        </w:rPr>
        <w:t xml:space="preserve"> </w:t>
      </w:r>
      <w:r w:rsidRPr="00E132E5">
        <w:rPr>
          <w:rFonts w:ascii="Verdana" w:hAnsi="Verdana"/>
          <w:sz w:val="20"/>
        </w:rPr>
        <w:t>el</w:t>
      </w:r>
      <w:r w:rsidRPr="00E132E5">
        <w:rPr>
          <w:rFonts w:ascii="Verdana" w:hAnsi="Verdana"/>
          <w:spacing w:val="-2"/>
          <w:sz w:val="20"/>
        </w:rPr>
        <w:t xml:space="preserve"> </w:t>
      </w:r>
      <w:r w:rsidRPr="00E132E5">
        <w:rPr>
          <w:rFonts w:ascii="Verdana" w:hAnsi="Verdana"/>
          <w:sz w:val="20"/>
        </w:rPr>
        <w:t>inciso</w:t>
      </w:r>
      <w:r w:rsidRPr="00E132E5">
        <w:rPr>
          <w:rFonts w:ascii="Verdana" w:hAnsi="Verdana"/>
          <w:spacing w:val="-2"/>
          <w:sz w:val="20"/>
        </w:rPr>
        <w:t xml:space="preserve"> </w:t>
      </w:r>
      <w:r w:rsidRPr="00E132E5">
        <w:rPr>
          <w:rFonts w:ascii="Verdana" w:hAnsi="Verdana"/>
          <w:sz w:val="20"/>
        </w:rPr>
        <w:t>final</w:t>
      </w:r>
      <w:r w:rsidRPr="00E132E5">
        <w:rPr>
          <w:rFonts w:ascii="Verdana" w:hAnsi="Verdana"/>
          <w:spacing w:val="-2"/>
          <w:sz w:val="20"/>
        </w:rPr>
        <w:t xml:space="preserve"> </w:t>
      </w:r>
      <w:r w:rsidRPr="00E132E5">
        <w:rPr>
          <w:rFonts w:ascii="Verdana" w:hAnsi="Verdana"/>
          <w:sz w:val="20"/>
        </w:rPr>
        <w:t>del</w:t>
      </w:r>
      <w:r w:rsidRPr="00E132E5">
        <w:rPr>
          <w:rFonts w:ascii="Verdana" w:hAnsi="Verdana"/>
          <w:spacing w:val="-2"/>
          <w:sz w:val="20"/>
        </w:rPr>
        <w:t xml:space="preserve"> </w:t>
      </w:r>
      <w:r w:rsidRPr="00E132E5">
        <w:rPr>
          <w:rFonts w:ascii="Verdana" w:hAnsi="Verdana"/>
          <w:sz w:val="20"/>
        </w:rPr>
        <w:t>citado</w:t>
      </w:r>
      <w:r w:rsidRPr="00E132E5">
        <w:rPr>
          <w:rFonts w:ascii="Verdana" w:hAnsi="Verdana"/>
          <w:spacing w:val="-2"/>
          <w:sz w:val="20"/>
        </w:rPr>
        <w:t xml:space="preserve"> </w:t>
      </w:r>
      <w:r w:rsidRPr="00E132E5">
        <w:rPr>
          <w:rFonts w:ascii="Verdana" w:hAnsi="Verdana"/>
          <w:sz w:val="20"/>
        </w:rPr>
        <w:t>artículo</w:t>
      </w:r>
      <w:r w:rsidRPr="00E132E5">
        <w:rPr>
          <w:rFonts w:ascii="Verdana" w:hAnsi="Verdana"/>
          <w:spacing w:val="-1"/>
          <w:sz w:val="20"/>
        </w:rPr>
        <w:t xml:space="preserve"> </w:t>
      </w:r>
      <w:r w:rsidRPr="00E132E5">
        <w:rPr>
          <w:rFonts w:ascii="Verdana" w:hAnsi="Verdana"/>
          <w:sz w:val="20"/>
        </w:rPr>
        <w:t>33</w:t>
      </w:r>
      <w:r w:rsidRPr="00E132E5">
        <w:rPr>
          <w:rFonts w:ascii="Verdana" w:hAnsi="Verdana"/>
          <w:spacing w:val="-2"/>
          <w:sz w:val="20"/>
        </w:rPr>
        <w:t xml:space="preserve"> </w:t>
      </w:r>
      <w:r w:rsidRPr="00E132E5">
        <w:rPr>
          <w:rFonts w:ascii="Verdana" w:hAnsi="Verdana"/>
          <w:sz w:val="20"/>
        </w:rPr>
        <w:t>de</w:t>
      </w:r>
      <w:r w:rsidRPr="00E132E5">
        <w:rPr>
          <w:rFonts w:ascii="Verdana" w:hAnsi="Verdana"/>
          <w:spacing w:val="-2"/>
          <w:sz w:val="20"/>
        </w:rPr>
        <w:t xml:space="preserve"> </w:t>
      </w:r>
      <w:r w:rsidRPr="00E132E5">
        <w:rPr>
          <w:rFonts w:ascii="Verdana" w:hAnsi="Verdana"/>
          <w:sz w:val="20"/>
        </w:rPr>
        <w:t>la</w:t>
      </w:r>
      <w:r w:rsidRPr="00E132E5">
        <w:rPr>
          <w:rFonts w:ascii="Verdana" w:hAnsi="Verdana"/>
          <w:spacing w:val="-2"/>
          <w:sz w:val="20"/>
        </w:rPr>
        <w:t xml:space="preserve"> </w:t>
      </w:r>
      <w:r w:rsidRPr="00E132E5">
        <w:rPr>
          <w:rFonts w:ascii="Verdana" w:hAnsi="Verdana"/>
          <w:sz w:val="20"/>
        </w:rPr>
        <w:t>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w:t>
      </w:r>
      <w:r w:rsidRPr="00E132E5">
        <w:rPr>
          <w:rFonts w:ascii="Verdana" w:hAnsi="Verdana"/>
          <w:spacing w:val="-12"/>
          <w:sz w:val="20"/>
        </w:rPr>
        <w:t xml:space="preserve"> </w:t>
      </w:r>
      <w:r w:rsidRPr="00E132E5">
        <w:rPr>
          <w:rFonts w:ascii="Verdana" w:hAnsi="Verdana"/>
          <w:sz w:val="20"/>
        </w:rPr>
        <w:t>de</w:t>
      </w:r>
      <w:r w:rsidRPr="00E132E5">
        <w:rPr>
          <w:rFonts w:ascii="Verdana" w:hAnsi="Verdana"/>
          <w:spacing w:val="-13"/>
          <w:sz w:val="20"/>
        </w:rPr>
        <w:t xml:space="preserve"> </w:t>
      </w:r>
      <w:r w:rsidRPr="00E132E5">
        <w:rPr>
          <w:rFonts w:ascii="Verdana" w:hAnsi="Verdana"/>
          <w:sz w:val="20"/>
        </w:rPr>
        <w:t>manera</w:t>
      </w:r>
      <w:r w:rsidRPr="00E132E5">
        <w:rPr>
          <w:rFonts w:ascii="Verdana" w:hAnsi="Verdana"/>
          <w:spacing w:val="-13"/>
          <w:sz w:val="20"/>
        </w:rPr>
        <w:t xml:space="preserve"> </w:t>
      </w:r>
      <w:r w:rsidRPr="00E132E5">
        <w:rPr>
          <w:rFonts w:ascii="Verdana" w:hAnsi="Verdana"/>
          <w:sz w:val="20"/>
        </w:rPr>
        <w:t>que</w:t>
      </w:r>
      <w:r w:rsidRPr="00E132E5">
        <w:rPr>
          <w:rFonts w:ascii="Verdana" w:hAnsi="Verdana"/>
          <w:spacing w:val="-13"/>
          <w:sz w:val="20"/>
        </w:rPr>
        <w:t xml:space="preserve"> </w:t>
      </w:r>
      <w:r w:rsidRPr="00E132E5">
        <w:rPr>
          <w:rFonts w:ascii="Verdana" w:hAnsi="Verdana"/>
          <w:sz w:val="20"/>
        </w:rPr>
        <w:t>se</w:t>
      </w:r>
      <w:r w:rsidRPr="00E132E5">
        <w:rPr>
          <w:rFonts w:ascii="Verdana" w:hAnsi="Verdana"/>
          <w:spacing w:val="-13"/>
          <w:sz w:val="20"/>
        </w:rPr>
        <w:t xml:space="preserve"> </w:t>
      </w:r>
      <w:r w:rsidRPr="00E132E5">
        <w:rPr>
          <w:rFonts w:ascii="Verdana" w:hAnsi="Verdana"/>
          <w:sz w:val="20"/>
        </w:rPr>
        <w:t>le</w:t>
      </w:r>
      <w:r w:rsidRPr="00E132E5">
        <w:rPr>
          <w:rFonts w:ascii="Verdana" w:hAnsi="Verdana"/>
          <w:spacing w:val="-13"/>
          <w:sz w:val="20"/>
        </w:rPr>
        <w:t xml:space="preserve"> </w:t>
      </w:r>
      <w:r w:rsidRPr="00E132E5">
        <w:rPr>
          <w:rFonts w:ascii="Verdana" w:hAnsi="Verdana"/>
          <w:sz w:val="20"/>
        </w:rPr>
        <w:t>permita</w:t>
      </w:r>
      <w:r w:rsidRPr="00E132E5">
        <w:rPr>
          <w:rFonts w:ascii="Verdana" w:hAnsi="Verdana"/>
          <w:spacing w:val="-13"/>
          <w:sz w:val="20"/>
        </w:rPr>
        <w:t xml:space="preserve"> </w:t>
      </w:r>
      <w:r w:rsidRPr="00E132E5">
        <w:rPr>
          <w:rFonts w:ascii="Verdana" w:hAnsi="Verdana"/>
          <w:sz w:val="20"/>
        </w:rPr>
        <w:t>realizar</w:t>
      </w:r>
      <w:r w:rsidRPr="00E132E5">
        <w:rPr>
          <w:rFonts w:ascii="Verdana" w:hAnsi="Verdana"/>
          <w:spacing w:val="-12"/>
          <w:sz w:val="20"/>
        </w:rPr>
        <w:t xml:space="preserve"> </w:t>
      </w:r>
      <w:r w:rsidRPr="00E132E5">
        <w:rPr>
          <w:rFonts w:ascii="Verdana" w:hAnsi="Verdana"/>
          <w:sz w:val="20"/>
        </w:rPr>
        <w:t>la</w:t>
      </w:r>
      <w:r w:rsidRPr="00E132E5">
        <w:rPr>
          <w:rFonts w:ascii="Verdana" w:hAnsi="Verdana"/>
          <w:spacing w:val="-13"/>
          <w:sz w:val="20"/>
        </w:rPr>
        <w:t xml:space="preserve"> </w:t>
      </w:r>
      <w:r w:rsidRPr="00E132E5">
        <w:rPr>
          <w:rFonts w:ascii="Verdana" w:hAnsi="Verdana"/>
          <w:sz w:val="20"/>
        </w:rPr>
        <w:t>contratación</w:t>
      </w:r>
      <w:r w:rsidRPr="00E132E5">
        <w:rPr>
          <w:rFonts w:ascii="Verdana" w:hAnsi="Verdana"/>
          <w:spacing w:val="-12"/>
          <w:sz w:val="20"/>
        </w:rPr>
        <w:t xml:space="preserve"> </w:t>
      </w:r>
      <w:r w:rsidRPr="00E132E5">
        <w:rPr>
          <w:rFonts w:ascii="Verdana" w:hAnsi="Verdana"/>
          <w:sz w:val="20"/>
        </w:rPr>
        <w:t>que</w:t>
      </w:r>
      <w:r w:rsidRPr="00E132E5">
        <w:rPr>
          <w:rFonts w:ascii="Verdana" w:hAnsi="Verdana"/>
          <w:spacing w:val="-13"/>
          <w:sz w:val="20"/>
        </w:rPr>
        <w:t xml:space="preserve"> </w:t>
      </w:r>
      <w:r w:rsidRPr="00E132E5">
        <w:rPr>
          <w:rFonts w:ascii="Verdana" w:hAnsi="Verdana"/>
          <w:sz w:val="20"/>
        </w:rPr>
        <w:t>necesite</w:t>
      </w:r>
      <w:r w:rsidRPr="00E132E5">
        <w:rPr>
          <w:rFonts w:ascii="Verdana" w:hAnsi="Verdana"/>
          <w:spacing w:val="-12"/>
          <w:sz w:val="20"/>
        </w:rPr>
        <w:t xml:space="preserve"> </w:t>
      </w:r>
      <w:r w:rsidRPr="00E132E5">
        <w:rPr>
          <w:rFonts w:ascii="Verdana" w:hAnsi="Verdana"/>
          <w:sz w:val="20"/>
        </w:rPr>
        <w:t>en</w:t>
      </w:r>
      <w:r w:rsidRPr="00E132E5">
        <w:rPr>
          <w:rFonts w:ascii="Verdana" w:hAnsi="Verdana"/>
          <w:spacing w:val="-13"/>
          <w:sz w:val="20"/>
        </w:rPr>
        <w:t xml:space="preserve"> </w:t>
      </w:r>
      <w:r w:rsidRPr="00E132E5">
        <w:rPr>
          <w:rFonts w:ascii="Verdana" w:hAnsi="Verdana"/>
          <w:sz w:val="20"/>
        </w:rPr>
        <w:t xml:space="preserve">forma </w:t>
      </w:r>
      <w:r w:rsidRPr="00E132E5">
        <w:rPr>
          <w:rFonts w:ascii="Verdana" w:hAnsi="Verdana"/>
          <w:spacing w:val="-2"/>
          <w:sz w:val="20"/>
        </w:rPr>
        <w:t>directa.</w:t>
      </w:r>
    </w:p>
    <w:p w14:paraId="11DE491A" w14:textId="77777777" w:rsidR="008F7337" w:rsidRDefault="008F7337" w:rsidP="008F7337">
      <w:pPr>
        <w:pStyle w:val="Textoindependiente"/>
        <w:spacing w:before="24"/>
        <w:rPr>
          <w:sz w:val="20"/>
        </w:rPr>
      </w:pPr>
    </w:p>
    <w:p w14:paraId="17A73228" w14:textId="77777777" w:rsidR="008F7337" w:rsidRDefault="008F7337" w:rsidP="008F7337">
      <w:pPr>
        <w:pStyle w:val="Ttulo1"/>
        <w:ind w:firstLine="142"/>
      </w:pPr>
      <w:r>
        <w:t>LEY</w:t>
      </w:r>
      <w:r>
        <w:rPr>
          <w:spacing w:val="40"/>
        </w:rPr>
        <w:t xml:space="preserve"> </w:t>
      </w:r>
      <w:r>
        <w:t>DE</w:t>
      </w:r>
      <w:r>
        <w:rPr>
          <w:spacing w:val="40"/>
        </w:rPr>
        <w:t xml:space="preserve"> </w:t>
      </w:r>
      <w:r>
        <w:t>GARANTÍAS</w:t>
      </w:r>
      <w:r>
        <w:rPr>
          <w:spacing w:val="40"/>
        </w:rPr>
        <w:t xml:space="preserve"> </w:t>
      </w:r>
      <w:r>
        <w:t>ELECTORALES</w:t>
      </w:r>
      <w:r>
        <w:rPr>
          <w:spacing w:val="40"/>
        </w:rPr>
        <w:t xml:space="preserve"> </w:t>
      </w:r>
      <w:r>
        <w:t>–</w:t>
      </w:r>
      <w:r>
        <w:rPr>
          <w:spacing w:val="79"/>
        </w:rPr>
        <w:t xml:space="preserve"> </w:t>
      </w:r>
      <w:r>
        <w:t>Prohibición</w:t>
      </w:r>
      <w:r>
        <w:rPr>
          <w:spacing w:val="79"/>
        </w:rPr>
        <w:t xml:space="preserve"> </w:t>
      </w:r>
      <w:r>
        <w:t>del</w:t>
      </w:r>
      <w:r>
        <w:rPr>
          <w:spacing w:val="79"/>
        </w:rPr>
        <w:t xml:space="preserve"> </w:t>
      </w:r>
      <w:r>
        <w:t>artículo</w:t>
      </w:r>
      <w:r>
        <w:rPr>
          <w:spacing w:val="79"/>
        </w:rPr>
        <w:t xml:space="preserve"> </w:t>
      </w:r>
      <w:r>
        <w:t>33</w:t>
      </w:r>
      <w:r>
        <w:rPr>
          <w:spacing w:val="79"/>
        </w:rPr>
        <w:t xml:space="preserve"> </w:t>
      </w:r>
      <w:r>
        <w:t xml:space="preserve">– </w:t>
      </w:r>
      <w:r>
        <w:rPr>
          <w:spacing w:val="-2"/>
        </w:rPr>
        <w:t>Destinatarios</w:t>
      </w:r>
    </w:p>
    <w:p w14:paraId="043BD57E" w14:textId="77777777" w:rsidR="008F7337" w:rsidRPr="00E132E5" w:rsidRDefault="008F7337" w:rsidP="008F7337">
      <w:pPr>
        <w:pStyle w:val="Textoindependiente"/>
        <w:rPr>
          <w:b/>
        </w:rPr>
      </w:pPr>
    </w:p>
    <w:p w14:paraId="1B4E893B" w14:textId="41D5339F" w:rsidR="008F7337" w:rsidRPr="00E132E5" w:rsidRDefault="008F7337" w:rsidP="008F7337">
      <w:pPr>
        <w:ind w:left="260" w:right="259"/>
        <w:jc w:val="both"/>
        <w:rPr>
          <w:rFonts w:ascii="Verdana" w:hAnsi="Verdana"/>
          <w:sz w:val="20"/>
        </w:rPr>
      </w:pPr>
      <w:r w:rsidRPr="00E132E5">
        <w:rPr>
          <w:rFonts w:ascii="Verdana" w:hAnsi="Verdana"/>
          <w:sz w:val="20"/>
        </w:rPr>
        <w:lastRenderedPageBreak/>
        <w:t>De acuerdo con estos pronunciamientos de la Sala de Consulta y Servicio Civil del Consejo de Estado, la prohibición de la contratación directa también aplica frente a las entidades</w:t>
      </w:r>
      <w:r w:rsidRPr="00E132E5">
        <w:rPr>
          <w:rFonts w:ascii="Verdana" w:hAnsi="Verdana"/>
          <w:spacing w:val="-7"/>
          <w:sz w:val="20"/>
        </w:rPr>
        <w:t xml:space="preserve"> </w:t>
      </w:r>
      <w:r w:rsidRPr="00E132E5">
        <w:rPr>
          <w:rFonts w:ascii="Verdana" w:hAnsi="Verdana"/>
          <w:sz w:val="20"/>
        </w:rPr>
        <w:t>exceptuadas</w:t>
      </w:r>
      <w:r w:rsidRPr="00E132E5">
        <w:rPr>
          <w:rFonts w:ascii="Verdana" w:hAnsi="Verdana"/>
          <w:spacing w:val="-6"/>
          <w:sz w:val="20"/>
        </w:rPr>
        <w:t xml:space="preserve"> </w:t>
      </w:r>
      <w:r w:rsidRPr="00E132E5">
        <w:rPr>
          <w:rFonts w:ascii="Verdana" w:hAnsi="Verdana"/>
          <w:sz w:val="20"/>
        </w:rPr>
        <w:t>de</w:t>
      </w:r>
      <w:r w:rsidRPr="00E132E5">
        <w:rPr>
          <w:rFonts w:ascii="Verdana" w:hAnsi="Verdana"/>
          <w:spacing w:val="-8"/>
          <w:sz w:val="20"/>
        </w:rPr>
        <w:t xml:space="preserve"> </w:t>
      </w:r>
      <w:r w:rsidRPr="00E132E5">
        <w:rPr>
          <w:rFonts w:ascii="Verdana" w:hAnsi="Verdana"/>
          <w:sz w:val="20"/>
        </w:rPr>
        <w:t>la</w:t>
      </w:r>
      <w:r w:rsidRPr="00E132E5">
        <w:rPr>
          <w:rFonts w:ascii="Verdana" w:hAnsi="Verdana"/>
          <w:spacing w:val="-8"/>
          <w:sz w:val="20"/>
        </w:rPr>
        <w:t xml:space="preserve"> </w:t>
      </w:r>
      <w:r w:rsidRPr="00E132E5">
        <w:rPr>
          <w:rFonts w:ascii="Verdana" w:hAnsi="Verdana"/>
          <w:sz w:val="20"/>
        </w:rPr>
        <w:t>aplicación</w:t>
      </w:r>
      <w:r w:rsidRPr="00E132E5">
        <w:rPr>
          <w:rFonts w:ascii="Verdana" w:hAnsi="Verdana"/>
          <w:spacing w:val="-7"/>
          <w:sz w:val="20"/>
        </w:rPr>
        <w:t xml:space="preserve"> </w:t>
      </w:r>
      <w:r w:rsidRPr="00E132E5">
        <w:rPr>
          <w:rFonts w:ascii="Verdana" w:hAnsi="Verdana"/>
          <w:sz w:val="20"/>
        </w:rPr>
        <w:t>del</w:t>
      </w:r>
      <w:r w:rsidRPr="00E132E5">
        <w:rPr>
          <w:rFonts w:ascii="Verdana" w:hAnsi="Verdana"/>
          <w:spacing w:val="-8"/>
          <w:sz w:val="20"/>
        </w:rPr>
        <w:t xml:space="preserve"> </w:t>
      </w:r>
      <w:r w:rsidRPr="00E132E5">
        <w:rPr>
          <w:rFonts w:ascii="Verdana" w:hAnsi="Verdana"/>
          <w:sz w:val="20"/>
        </w:rPr>
        <w:t>EGCAP</w:t>
      </w:r>
      <w:r w:rsidRPr="00E132E5">
        <w:rPr>
          <w:rFonts w:ascii="Verdana" w:hAnsi="Verdana"/>
          <w:spacing w:val="-8"/>
          <w:sz w:val="20"/>
        </w:rPr>
        <w:t xml:space="preserve"> </w:t>
      </w:r>
      <w:r w:rsidRPr="00E132E5">
        <w:rPr>
          <w:rFonts w:ascii="Verdana" w:hAnsi="Verdana"/>
          <w:sz w:val="20"/>
        </w:rPr>
        <w:t>y</w:t>
      </w:r>
      <w:r w:rsidRPr="00E132E5">
        <w:rPr>
          <w:rFonts w:ascii="Verdana" w:hAnsi="Verdana"/>
          <w:spacing w:val="-8"/>
          <w:sz w:val="20"/>
        </w:rPr>
        <w:t xml:space="preserve"> </w:t>
      </w:r>
      <w:r w:rsidRPr="00E132E5">
        <w:rPr>
          <w:rFonts w:ascii="Verdana" w:hAnsi="Verdana"/>
          <w:sz w:val="20"/>
        </w:rPr>
        <w:t>que</w:t>
      </w:r>
      <w:r w:rsidRPr="00E132E5">
        <w:rPr>
          <w:rFonts w:ascii="Verdana" w:hAnsi="Verdana"/>
          <w:spacing w:val="-8"/>
          <w:sz w:val="20"/>
        </w:rPr>
        <w:t xml:space="preserve"> </w:t>
      </w:r>
      <w:r w:rsidRPr="00E132E5">
        <w:rPr>
          <w:rFonts w:ascii="Verdana" w:hAnsi="Verdana"/>
          <w:sz w:val="20"/>
        </w:rPr>
        <w:t>se</w:t>
      </w:r>
      <w:r w:rsidRPr="00E132E5">
        <w:rPr>
          <w:rFonts w:ascii="Verdana" w:hAnsi="Verdana"/>
          <w:spacing w:val="-8"/>
          <w:sz w:val="20"/>
        </w:rPr>
        <w:t xml:space="preserve"> </w:t>
      </w:r>
      <w:r w:rsidRPr="00E132E5">
        <w:rPr>
          <w:rFonts w:ascii="Verdana" w:hAnsi="Verdana"/>
          <w:sz w:val="20"/>
        </w:rPr>
        <w:t>rigen</w:t>
      </w:r>
      <w:r w:rsidRPr="00E132E5">
        <w:rPr>
          <w:rFonts w:ascii="Verdana" w:hAnsi="Verdana"/>
          <w:spacing w:val="-8"/>
          <w:sz w:val="20"/>
        </w:rPr>
        <w:t xml:space="preserve"> </w:t>
      </w:r>
      <w:r w:rsidRPr="00E132E5">
        <w:rPr>
          <w:rFonts w:ascii="Verdana" w:hAnsi="Verdana"/>
          <w:sz w:val="20"/>
        </w:rPr>
        <w:t>en</w:t>
      </w:r>
      <w:r w:rsidRPr="00E132E5">
        <w:rPr>
          <w:rFonts w:ascii="Verdana" w:hAnsi="Verdana"/>
          <w:spacing w:val="-8"/>
          <w:sz w:val="20"/>
        </w:rPr>
        <w:t xml:space="preserve"> </w:t>
      </w:r>
      <w:r w:rsidRPr="00E132E5">
        <w:rPr>
          <w:rFonts w:ascii="Verdana" w:hAnsi="Verdana"/>
          <w:sz w:val="20"/>
        </w:rPr>
        <w:t>materia</w:t>
      </w:r>
      <w:r w:rsidRPr="00E132E5">
        <w:rPr>
          <w:rFonts w:ascii="Verdana" w:hAnsi="Verdana"/>
          <w:spacing w:val="-8"/>
          <w:sz w:val="20"/>
        </w:rPr>
        <w:t xml:space="preserve"> </w:t>
      </w:r>
      <w:r w:rsidRPr="00E132E5">
        <w:rPr>
          <w:rFonts w:ascii="Verdana" w:hAnsi="Verdana"/>
          <w:sz w:val="20"/>
        </w:rPr>
        <w:t>contractual por el derecho privado. Sin embargo, señaló que algunas de estas entidades, como sucede con las empresas de servicios públicos domiciliarios, los establecimientos de crédito,</w:t>
      </w:r>
      <w:r w:rsidRPr="00E132E5">
        <w:rPr>
          <w:rFonts w:ascii="Verdana" w:hAnsi="Verdana"/>
          <w:spacing w:val="-2"/>
          <w:sz w:val="20"/>
        </w:rPr>
        <w:t xml:space="preserve"> </w:t>
      </w:r>
      <w:r w:rsidRPr="00E132E5">
        <w:rPr>
          <w:rFonts w:ascii="Verdana" w:hAnsi="Verdana"/>
          <w:sz w:val="20"/>
        </w:rPr>
        <w:t>las</w:t>
      </w:r>
      <w:r w:rsidRPr="00E132E5">
        <w:rPr>
          <w:rFonts w:ascii="Verdana" w:hAnsi="Verdana"/>
          <w:spacing w:val="-3"/>
          <w:sz w:val="20"/>
        </w:rPr>
        <w:t xml:space="preserve"> </w:t>
      </w:r>
      <w:r w:rsidRPr="00E132E5">
        <w:rPr>
          <w:rFonts w:ascii="Verdana" w:hAnsi="Verdana"/>
          <w:sz w:val="20"/>
        </w:rPr>
        <w:t>sociedades</w:t>
      </w:r>
      <w:r w:rsidRPr="00E132E5">
        <w:rPr>
          <w:rFonts w:ascii="Verdana" w:hAnsi="Verdana"/>
          <w:spacing w:val="-1"/>
          <w:sz w:val="20"/>
        </w:rPr>
        <w:t xml:space="preserve"> </w:t>
      </w:r>
      <w:r w:rsidRPr="00E132E5">
        <w:rPr>
          <w:rFonts w:ascii="Verdana" w:hAnsi="Verdana"/>
          <w:sz w:val="20"/>
        </w:rPr>
        <w:t>de</w:t>
      </w:r>
      <w:r w:rsidRPr="00E132E5">
        <w:rPr>
          <w:rFonts w:ascii="Verdana" w:hAnsi="Verdana"/>
          <w:spacing w:val="-3"/>
          <w:sz w:val="20"/>
        </w:rPr>
        <w:t xml:space="preserve"> </w:t>
      </w:r>
      <w:r w:rsidRPr="00E132E5">
        <w:rPr>
          <w:rFonts w:ascii="Verdana" w:hAnsi="Verdana"/>
          <w:sz w:val="20"/>
        </w:rPr>
        <w:t>servicios</w:t>
      </w:r>
      <w:r w:rsidRPr="00E132E5">
        <w:rPr>
          <w:rFonts w:ascii="Verdana" w:hAnsi="Verdana"/>
          <w:spacing w:val="-1"/>
          <w:sz w:val="20"/>
        </w:rPr>
        <w:t xml:space="preserve"> </w:t>
      </w:r>
      <w:r w:rsidRPr="00E132E5">
        <w:rPr>
          <w:rFonts w:ascii="Verdana" w:hAnsi="Verdana"/>
          <w:sz w:val="20"/>
        </w:rPr>
        <w:t>financieros</w:t>
      </w:r>
      <w:r w:rsidRPr="00E132E5">
        <w:rPr>
          <w:rFonts w:ascii="Verdana" w:hAnsi="Verdana"/>
          <w:spacing w:val="-1"/>
          <w:sz w:val="20"/>
        </w:rPr>
        <w:t xml:space="preserve"> </w:t>
      </w:r>
      <w:r w:rsidRPr="00E132E5">
        <w:rPr>
          <w:rFonts w:ascii="Verdana" w:hAnsi="Verdana"/>
          <w:sz w:val="20"/>
        </w:rPr>
        <w:t>y</w:t>
      </w:r>
      <w:r w:rsidRPr="00E132E5">
        <w:rPr>
          <w:rFonts w:ascii="Verdana" w:hAnsi="Verdana"/>
          <w:spacing w:val="-3"/>
          <w:sz w:val="20"/>
        </w:rPr>
        <w:t xml:space="preserve"> </w:t>
      </w:r>
      <w:r w:rsidRPr="00E132E5">
        <w:rPr>
          <w:rFonts w:ascii="Verdana" w:hAnsi="Verdana"/>
          <w:sz w:val="20"/>
        </w:rPr>
        <w:t>las</w:t>
      </w:r>
      <w:r w:rsidRPr="00E132E5">
        <w:rPr>
          <w:rFonts w:ascii="Verdana" w:hAnsi="Verdana"/>
          <w:spacing w:val="-3"/>
          <w:sz w:val="20"/>
        </w:rPr>
        <w:t xml:space="preserve"> </w:t>
      </w:r>
      <w:r w:rsidRPr="00E132E5">
        <w:rPr>
          <w:rFonts w:ascii="Verdana" w:hAnsi="Verdana"/>
          <w:sz w:val="20"/>
        </w:rPr>
        <w:t>entidades</w:t>
      </w:r>
      <w:r w:rsidRPr="00E132E5">
        <w:rPr>
          <w:rFonts w:ascii="Verdana" w:hAnsi="Verdana"/>
          <w:spacing w:val="-1"/>
          <w:sz w:val="20"/>
        </w:rPr>
        <w:t xml:space="preserve"> </w:t>
      </w:r>
      <w:r w:rsidRPr="00E132E5">
        <w:rPr>
          <w:rFonts w:ascii="Verdana" w:hAnsi="Verdana"/>
          <w:sz w:val="20"/>
        </w:rPr>
        <w:t>aseguradoras</w:t>
      </w:r>
      <w:r w:rsidRPr="00E132E5">
        <w:rPr>
          <w:rFonts w:ascii="Verdana" w:hAnsi="Verdana"/>
          <w:spacing w:val="-1"/>
          <w:sz w:val="20"/>
        </w:rPr>
        <w:t xml:space="preserve"> </w:t>
      </w:r>
      <w:r w:rsidRPr="00E132E5">
        <w:rPr>
          <w:rFonts w:ascii="Verdana" w:hAnsi="Verdana"/>
          <w:sz w:val="20"/>
        </w:rPr>
        <w:t>no</w:t>
      </w:r>
      <w:r w:rsidRPr="00E132E5">
        <w:rPr>
          <w:rFonts w:ascii="Verdana" w:hAnsi="Verdana"/>
          <w:spacing w:val="-3"/>
          <w:sz w:val="20"/>
        </w:rPr>
        <w:t xml:space="preserve"> </w:t>
      </w:r>
      <w:r w:rsidRPr="00E132E5">
        <w:rPr>
          <w:rFonts w:ascii="Verdana" w:hAnsi="Verdana"/>
          <w:sz w:val="20"/>
        </w:rPr>
        <w:t>pueden</w:t>
      </w:r>
      <w:r w:rsidR="00E132E5">
        <w:rPr>
          <w:rFonts w:ascii="Verdana" w:hAnsi="Verdana"/>
          <w:sz w:val="20"/>
        </w:rPr>
        <w:t xml:space="preserve"> </w:t>
      </w:r>
      <w:r w:rsidRPr="00E132E5">
        <w:rPr>
          <w:rFonts w:ascii="Verdana" w:hAnsi="Verdana"/>
          <w:sz w:val="20"/>
        </w:rPr>
        <w:t>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w:t>
      </w:r>
      <w:r w:rsidRPr="00E132E5">
        <w:rPr>
          <w:rFonts w:ascii="Verdana" w:hAnsi="Verdana"/>
          <w:spacing w:val="-16"/>
          <w:sz w:val="20"/>
        </w:rPr>
        <w:t xml:space="preserve"> </w:t>
      </w:r>
      <w:r w:rsidRPr="00E132E5">
        <w:rPr>
          <w:rFonts w:ascii="Verdana" w:hAnsi="Verdana"/>
          <w:sz w:val="20"/>
        </w:rPr>
        <w:t>a</w:t>
      </w:r>
      <w:r w:rsidRPr="00E132E5">
        <w:rPr>
          <w:rFonts w:ascii="Verdana" w:hAnsi="Verdana"/>
          <w:spacing w:val="-17"/>
          <w:sz w:val="20"/>
        </w:rPr>
        <w:t xml:space="preserve"> </w:t>
      </w:r>
      <w:r w:rsidRPr="00E132E5">
        <w:rPr>
          <w:rFonts w:ascii="Verdana" w:hAnsi="Verdana"/>
          <w:sz w:val="20"/>
        </w:rPr>
        <w:t>su</w:t>
      </w:r>
      <w:r w:rsidRPr="00E132E5">
        <w:rPr>
          <w:rFonts w:ascii="Verdana" w:hAnsi="Verdana"/>
          <w:spacing w:val="-17"/>
          <w:sz w:val="20"/>
        </w:rPr>
        <w:t xml:space="preserve"> </w:t>
      </w:r>
      <w:r w:rsidRPr="00E132E5">
        <w:rPr>
          <w:rFonts w:ascii="Verdana" w:hAnsi="Verdana"/>
          <w:sz w:val="20"/>
        </w:rPr>
        <w:t>cargo</w:t>
      </w:r>
      <w:r w:rsidRPr="00E132E5">
        <w:rPr>
          <w:rFonts w:ascii="Verdana" w:hAnsi="Verdana"/>
          <w:spacing w:val="-17"/>
          <w:sz w:val="20"/>
        </w:rPr>
        <w:t xml:space="preserve"> </w:t>
      </w:r>
      <w:r w:rsidRPr="00E132E5">
        <w:rPr>
          <w:rFonts w:ascii="Verdana" w:hAnsi="Verdana"/>
          <w:sz w:val="20"/>
        </w:rPr>
        <w:t>a</w:t>
      </w:r>
      <w:r w:rsidRPr="00E132E5">
        <w:rPr>
          <w:rFonts w:ascii="Verdana" w:hAnsi="Verdana"/>
          <w:spacing w:val="-17"/>
          <w:sz w:val="20"/>
        </w:rPr>
        <w:t xml:space="preserve"> </w:t>
      </w:r>
      <w:r w:rsidRPr="00E132E5">
        <w:rPr>
          <w:rFonts w:ascii="Verdana" w:hAnsi="Verdana"/>
          <w:sz w:val="20"/>
        </w:rPr>
        <w:t>nuevas</w:t>
      </w:r>
      <w:r w:rsidRPr="00E132E5">
        <w:rPr>
          <w:rFonts w:ascii="Verdana" w:hAnsi="Verdana"/>
          <w:spacing w:val="-16"/>
          <w:sz w:val="20"/>
        </w:rPr>
        <w:t xml:space="preserve"> </w:t>
      </w:r>
      <w:r w:rsidRPr="00E132E5">
        <w:rPr>
          <w:rFonts w:ascii="Verdana" w:hAnsi="Verdana"/>
          <w:sz w:val="20"/>
        </w:rPr>
        <w:t>personas,</w:t>
      </w:r>
      <w:r w:rsidRPr="00E132E5">
        <w:rPr>
          <w:rFonts w:ascii="Verdana" w:hAnsi="Verdana"/>
          <w:spacing w:val="-16"/>
          <w:sz w:val="20"/>
        </w:rPr>
        <w:t xml:space="preserve"> </w:t>
      </w:r>
      <w:r w:rsidRPr="00E132E5">
        <w:rPr>
          <w:rFonts w:ascii="Verdana" w:hAnsi="Verdana"/>
          <w:sz w:val="20"/>
        </w:rPr>
        <w:t>ni</w:t>
      </w:r>
      <w:r w:rsidRPr="00E132E5">
        <w:rPr>
          <w:rFonts w:ascii="Verdana" w:hAnsi="Verdana"/>
          <w:spacing w:val="-17"/>
          <w:sz w:val="20"/>
        </w:rPr>
        <w:t xml:space="preserve"> </w:t>
      </w:r>
      <w:r w:rsidRPr="00E132E5">
        <w:rPr>
          <w:rFonts w:ascii="Verdana" w:hAnsi="Verdana"/>
          <w:sz w:val="20"/>
        </w:rPr>
        <w:t>dejar</w:t>
      </w:r>
      <w:r w:rsidRPr="00E132E5">
        <w:rPr>
          <w:rFonts w:ascii="Verdana" w:hAnsi="Verdana"/>
          <w:spacing w:val="-17"/>
          <w:sz w:val="20"/>
        </w:rPr>
        <w:t xml:space="preserve"> </w:t>
      </w:r>
      <w:r w:rsidRPr="00E132E5">
        <w:rPr>
          <w:rFonts w:ascii="Verdana" w:hAnsi="Verdana"/>
          <w:sz w:val="20"/>
        </w:rPr>
        <w:t>de</w:t>
      </w:r>
      <w:r w:rsidRPr="00E132E5">
        <w:rPr>
          <w:rFonts w:ascii="Verdana" w:hAnsi="Verdana"/>
          <w:spacing w:val="-17"/>
          <w:sz w:val="20"/>
        </w:rPr>
        <w:t xml:space="preserve"> </w:t>
      </w:r>
      <w:r w:rsidRPr="00E132E5">
        <w:rPr>
          <w:rFonts w:ascii="Verdana" w:hAnsi="Verdana"/>
          <w:sz w:val="20"/>
        </w:rPr>
        <w:t>renovar</w:t>
      </w:r>
      <w:r w:rsidRPr="00E132E5">
        <w:rPr>
          <w:rFonts w:ascii="Verdana" w:hAnsi="Verdana"/>
          <w:spacing w:val="-16"/>
          <w:sz w:val="20"/>
        </w:rPr>
        <w:t xml:space="preserve"> </w:t>
      </w:r>
      <w:r w:rsidRPr="00E132E5">
        <w:rPr>
          <w:rFonts w:ascii="Verdana" w:hAnsi="Verdana"/>
          <w:sz w:val="20"/>
        </w:rPr>
        <w:t>los</w:t>
      </w:r>
      <w:r w:rsidRPr="00E132E5">
        <w:rPr>
          <w:rFonts w:ascii="Verdana" w:hAnsi="Verdana"/>
          <w:spacing w:val="-17"/>
          <w:sz w:val="20"/>
        </w:rPr>
        <w:t xml:space="preserve"> </w:t>
      </w:r>
      <w:r w:rsidRPr="00E132E5">
        <w:rPr>
          <w:rFonts w:ascii="Verdana" w:hAnsi="Verdana"/>
          <w:sz w:val="20"/>
        </w:rPr>
        <w:t>contratos</w:t>
      </w:r>
      <w:r w:rsidRPr="00E132E5">
        <w:rPr>
          <w:rFonts w:ascii="Verdana" w:hAnsi="Verdana"/>
          <w:spacing w:val="-16"/>
          <w:sz w:val="20"/>
        </w:rPr>
        <w:t xml:space="preserve"> </w:t>
      </w:r>
      <w:r w:rsidRPr="00E132E5">
        <w:rPr>
          <w:rFonts w:ascii="Verdana" w:hAnsi="Verdana"/>
          <w:sz w:val="20"/>
        </w:rPr>
        <w:t>existentes,</w:t>
      </w:r>
      <w:r w:rsidRPr="00E132E5">
        <w:rPr>
          <w:rFonts w:ascii="Verdana" w:hAnsi="Verdana"/>
          <w:spacing w:val="-16"/>
          <w:sz w:val="20"/>
        </w:rPr>
        <w:t xml:space="preserve"> </w:t>
      </w:r>
      <w:r w:rsidRPr="00E132E5">
        <w:rPr>
          <w:rFonts w:ascii="Verdana" w:hAnsi="Verdana"/>
          <w:sz w:val="20"/>
        </w:rPr>
        <w:t>pues significaría la parálisis de una actividad propia de la administración, que incluso podría desconocer los derechos fundamentales”</w:t>
      </w:r>
    </w:p>
    <w:p w14:paraId="2800F59D" w14:textId="77777777" w:rsidR="00A76FCB" w:rsidRDefault="00A76FCB" w:rsidP="00C15139">
      <w:pPr>
        <w:spacing w:after="0"/>
        <w:rPr>
          <w:rFonts w:ascii="Verdana" w:hAnsi="Verdana"/>
        </w:rPr>
      </w:pPr>
    </w:p>
    <w:p w14:paraId="505AF058" w14:textId="77777777" w:rsidR="00A76FCB" w:rsidRDefault="00A76FCB" w:rsidP="00C15139">
      <w:pPr>
        <w:spacing w:after="0"/>
        <w:rPr>
          <w:rFonts w:ascii="Verdana" w:hAnsi="Verdana"/>
        </w:rPr>
      </w:pPr>
    </w:p>
    <w:p w14:paraId="6A97739F" w14:textId="77777777" w:rsidR="00A76FCB" w:rsidRDefault="00A76FCB" w:rsidP="00C15139">
      <w:pPr>
        <w:spacing w:after="0"/>
        <w:rPr>
          <w:rFonts w:ascii="Verdana" w:hAnsi="Verdana"/>
        </w:rPr>
      </w:pPr>
    </w:p>
    <w:p w14:paraId="7A5C4423" w14:textId="77777777" w:rsidR="00A76FCB" w:rsidRDefault="00A76FCB" w:rsidP="00C15139">
      <w:pPr>
        <w:spacing w:after="0"/>
        <w:rPr>
          <w:rFonts w:ascii="Verdana" w:hAnsi="Verdana"/>
        </w:rPr>
      </w:pPr>
    </w:p>
    <w:p w14:paraId="64006584" w14:textId="77777777" w:rsidR="00A76FCB" w:rsidRDefault="00A76FCB" w:rsidP="00C15139">
      <w:pPr>
        <w:spacing w:after="0"/>
        <w:rPr>
          <w:rFonts w:ascii="Verdana" w:hAnsi="Verdana"/>
        </w:rPr>
      </w:pPr>
    </w:p>
    <w:p w14:paraId="0DEE4DBB" w14:textId="77777777" w:rsidR="00A76FCB" w:rsidRDefault="00A76FCB" w:rsidP="00C15139">
      <w:pPr>
        <w:spacing w:after="0"/>
        <w:rPr>
          <w:rFonts w:ascii="Verdana" w:hAnsi="Verdana"/>
        </w:rPr>
      </w:pPr>
    </w:p>
    <w:p w14:paraId="26B6D6BA" w14:textId="77777777" w:rsidR="00A76FCB" w:rsidRDefault="00A76FCB" w:rsidP="00C15139">
      <w:pPr>
        <w:spacing w:after="0"/>
        <w:rPr>
          <w:rFonts w:ascii="Verdana" w:hAnsi="Verdana"/>
        </w:rPr>
      </w:pPr>
    </w:p>
    <w:p w14:paraId="24CCC44E" w14:textId="77777777" w:rsidR="00A76FCB" w:rsidRDefault="00A76FCB" w:rsidP="00C15139">
      <w:pPr>
        <w:spacing w:after="0"/>
        <w:rPr>
          <w:rFonts w:ascii="Verdana" w:hAnsi="Verdana"/>
        </w:rPr>
      </w:pPr>
    </w:p>
    <w:p w14:paraId="0EAD66D9" w14:textId="77777777" w:rsidR="00A76FCB" w:rsidRDefault="00A76FCB" w:rsidP="00C15139">
      <w:pPr>
        <w:spacing w:after="0"/>
        <w:rPr>
          <w:rFonts w:ascii="Verdana" w:hAnsi="Verdana"/>
        </w:rPr>
      </w:pPr>
    </w:p>
    <w:p w14:paraId="6A8E87A8" w14:textId="77777777" w:rsidR="00A76FCB" w:rsidRDefault="00A76FCB" w:rsidP="00C15139">
      <w:pPr>
        <w:spacing w:after="0"/>
        <w:rPr>
          <w:rFonts w:ascii="Verdana" w:hAnsi="Verdana"/>
        </w:rPr>
      </w:pPr>
    </w:p>
    <w:p w14:paraId="23102788" w14:textId="77777777" w:rsidR="00A76FCB" w:rsidRDefault="00A76FCB" w:rsidP="00C15139">
      <w:pPr>
        <w:spacing w:after="0"/>
        <w:rPr>
          <w:rFonts w:ascii="Verdana" w:hAnsi="Verdana"/>
        </w:rPr>
      </w:pPr>
    </w:p>
    <w:p w14:paraId="6DF81BDD" w14:textId="77777777" w:rsidR="00A76FCB" w:rsidRDefault="00A76FCB" w:rsidP="00C15139">
      <w:pPr>
        <w:spacing w:after="0"/>
        <w:rPr>
          <w:rFonts w:ascii="Verdana" w:hAnsi="Verdana"/>
        </w:rPr>
      </w:pPr>
    </w:p>
    <w:p w14:paraId="10D18C05" w14:textId="77777777" w:rsidR="00A76FCB" w:rsidRDefault="00A76FCB" w:rsidP="00C15139">
      <w:pPr>
        <w:spacing w:after="0"/>
        <w:rPr>
          <w:rFonts w:ascii="Verdana" w:hAnsi="Verdana"/>
        </w:rPr>
      </w:pPr>
    </w:p>
    <w:p w14:paraId="6324365D" w14:textId="77777777" w:rsidR="00A76FCB" w:rsidRDefault="00A76FCB" w:rsidP="00C15139">
      <w:pPr>
        <w:spacing w:after="0"/>
        <w:rPr>
          <w:rFonts w:ascii="Verdana" w:hAnsi="Verdana"/>
        </w:rPr>
      </w:pPr>
    </w:p>
    <w:p w14:paraId="175BAC02" w14:textId="77777777" w:rsidR="00A76FCB" w:rsidRDefault="00A76FCB" w:rsidP="00C15139">
      <w:pPr>
        <w:spacing w:after="0"/>
        <w:rPr>
          <w:rFonts w:ascii="Verdana" w:hAnsi="Verdana"/>
        </w:rPr>
      </w:pPr>
    </w:p>
    <w:p w14:paraId="1836AF18" w14:textId="77777777" w:rsidR="00A76FCB" w:rsidRDefault="00A76FCB" w:rsidP="00C15139">
      <w:pPr>
        <w:spacing w:after="0"/>
        <w:rPr>
          <w:rFonts w:ascii="Verdana" w:hAnsi="Verdana"/>
        </w:rPr>
      </w:pPr>
    </w:p>
    <w:p w14:paraId="0E41D2A4" w14:textId="77777777" w:rsidR="00A76FCB" w:rsidRDefault="00A76FCB" w:rsidP="00C15139">
      <w:pPr>
        <w:spacing w:after="0"/>
        <w:rPr>
          <w:rFonts w:ascii="Verdana" w:hAnsi="Verdana"/>
        </w:rPr>
      </w:pPr>
    </w:p>
    <w:p w14:paraId="07CC22C6" w14:textId="77777777" w:rsidR="00A76FCB" w:rsidRDefault="00A76FCB" w:rsidP="00C15139">
      <w:pPr>
        <w:spacing w:after="0"/>
        <w:rPr>
          <w:rFonts w:ascii="Verdana" w:hAnsi="Verdana"/>
        </w:rPr>
      </w:pPr>
    </w:p>
    <w:p w14:paraId="7843D984" w14:textId="77777777" w:rsidR="00A76FCB" w:rsidRDefault="00A76FCB" w:rsidP="00C15139">
      <w:pPr>
        <w:spacing w:after="0"/>
        <w:rPr>
          <w:rFonts w:ascii="Verdana" w:hAnsi="Verdana"/>
        </w:rPr>
      </w:pPr>
    </w:p>
    <w:p w14:paraId="4B673184" w14:textId="77777777" w:rsidR="00A76FCB" w:rsidRDefault="00A76FCB" w:rsidP="00C15139">
      <w:pPr>
        <w:spacing w:after="0"/>
        <w:rPr>
          <w:rFonts w:ascii="Verdana" w:hAnsi="Verdana"/>
        </w:rPr>
      </w:pPr>
    </w:p>
    <w:p w14:paraId="198E14F3" w14:textId="77777777" w:rsidR="00A76FCB" w:rsidRDefault="00A76FCB" w:rsidP="00C15139">
      <w:pPr>
        <w:spacing w:after="0"/>
        <w:rPr>
          <w:rFonts w:ascii="Verdana" w:hAnsi="Verdana"/>
        </w:rPr>
      </w:pPr>
    </w:p>
    <w:p w14:paraId="469A5D7D" w14:textId="77777777" w:rsidR="00A76FCB" w:rsidRDefault="00A76FCB" w:rsidP="00C15139">
      <w:pPr>
        <w:spacing w:after="0"/>
        <w:rPr>
          <w:rFonts w:ascii="Verdana" w:hAnsi="Verdana"/>
        </w:rPr>
      </w:pPr>
    </w:p>
    <w:p w14:paraId="15139747" w14:textId="77777777" w:rsidR="00E132E5" w:rsidRDefault="00E132E5" w:rsidP="00C15139">
      <w:pPr>
        <w:spacing w:after="0"/>
        <w:rPr>
          <w:rFonts w:ascii="Verdana" w:hAnsi="Verdana"/>
        </w:rPr>
      </w:pPr>
    </w:p>
    <w:p w14:paraId="1468C46D" w14:textId="152DB208" w:rsidR="00C15139" w:rsidRDefault="00084F72" w:rsidP="00C15139">
      <w:pPr>
        <w:spacing w:after="0"/>
        <w:rPr>
          <w:rFonts w:ascii="Verdana" w:hAnsi="Verdana"/>
        </w:rPr>
      </w:pPr>
      <w:r w:rsidRPr="00084F72">
        <w:rPr>
          <w:rFonts w:ascii="Verdana" w:eastAsia="Calibri" w:hAnsi="Verdana" w:cs="Times New Roman"/>
          <w:b/>
          <w:noProof/>
        </w:rPr>
        <w:lastRenderedPageBreak/>
        <w:drawing>
          <wp:anchor distT="0" distB="0" distL="114300" distR="114300" simplePos="0" relativeHeight="251658240" behindDoc="1" locked="0" layoutInCell="1" allowOverlap="1" wp14:anchorId="0E3A235C" wp14:editId="7CBF256E">
            <wp:simplePos x="0" y="0"/>
            <wp:positionH relativeFrom="column">
              <wp:posOffset>2771775</wp:posOffset>
            </wp:positionH>
            <wp:positionV relativeFrom="paragraph">
              <wp:posOffset>539115</wp:posOffset>
            </wp:positionV>
            <wp:extent cx="2894330" cy="896620"/>
            <wp:effectExtent l="0" t="0" r="1270" b="0"/>
            <wp:wrapNone/>
            <wp:docPr id="5290908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09083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94330" cy="896620"/>
                    </a:xfrm>
                    <a:prstGeom prst="rect">
                      <a:avLst/>
                    </a:prstGeom>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rPr>
        <w:t xml:space="preserve">Bogotá D.C., </w:t>
      </w:r>
      <w:r w:rsidR="000B72C7">
        <w:rPr>
          <w:rFonts w:ascii="Verdana" w:hAnsi="Verdana"/>
        </w:rPr>
        <w:t>22 de diciembre de 2025</w:t>
      </w:r>
      <w:r w:rsidR="00C15139">
        <w:tab/>
      </w:r>
      <w:r w:rsidR="00C15139">
        <w:br/>
      </w:r>
    </w:p>
    <w:p w14:paraId="247F568F" w14:textId="4797AF92" w:rsidR="00182DD8" w:rsidRDefault="00182DD8" w:rsidP="00C15139">
      <w:pPr>
        <w:spacing w:after="0"/>
        <w:rPr>
          <w:rFonts w:ascii="Verdana" w:hAnsi="Verdana"/>
        </w:rPr>
      </w:pPr>
    </w:p>
    <w:p w14:paraId="66B324A9" w14:textId="4C5DDDDA" w:rsidR="00EE6EF6" w:rsidRPr="005C5EF0" w:rsidRDefault="00EE6EF6" w:rsidP="00EE6EF6">
      <w:pPr>
        <w:spacing w:after="0" w:line="240" w:lineRule="auto"/>
        <w:rPr>
          <w:rFonts w:ascii="Verdana" w:eastAsia="Calibri" w:hAnsi="Verdana" w:cs="Times New Roman"/>
          <w:lang w:val="es-MX"/>
        </w:rPr>
      </w:pPr>
      <w:r w:rsidRPr="005C5EF0">
        <w:rPr>
          <w:rFonts w:ascii="Verdana" w:eastAsia="Calibri" w:hAnsi="Verdana" w:cs="Times New Roman"/>
          <w:lang w:val="es-MX"/>
        </w:rPr>
        <w:t>Señor</w:t>
      </w:r>
    </w:p>
    <w:p w14:paraId="01924728" w14:textId="35556C1F" w:rsidR="00EE6EF6" w:rsidRPr="005C5EF0" w:rsidRDefault="00EE6EF6" w:rsidP="00EE6EF6">
      <w:pPr>
        <w:spacing w:after="0" w:line="240" w:lineRule="auto"/>
        <w:rPr>
          <w:rFonts w:ascii="Verdana" w:eastAsia="Calibri" w:hAnsi="Verdana" w:cs="Times New Roman"/>
          <w:b/>
        </w:rPr>
      </w:pPr>
      <w:r w:rsidRPr="005C5EF0">
        <w:rPr>
          <w:rFonts w:ascii="Verdana" w:eastAsia="Calibri" w:hAnsi="Verdana" w:cs="Times New Roman"/>
          <w:b/>
        </w:rPr>
        <w:t>Juan Pablo Arbeláez</w:t>
      </w:r>
      <w:r w:rsidR="00084F72" w:rsidRPr="00084F72">
        <w:rPr>
          <w:noProof/>
        </w:rPr>
        <w:t xml:space="preserve"> </w:t>
      </w:r>
    </w:p>
    <w:p w14:paraId="63C08240" w14:textId="77777777" w:rsidR="00EE6EF6" w:rsidRPr="005C5EF0" w:rsidRDefault="00EE6EF6" w:rsidP="00EE6EF6">
      <w:pPr>
        <w:spacing w:after="0" w:line="240" w:lineRule="auto"/>
        <w:rPr>
          <w:rFonts w:ascii="Verdana" w:hAnsi="Verdana"/>
        </w:rPr>
      </w:pPr>
      <w:r w:rsidRPr="005C5EF0">
        <w:rPr>
          <w:rFonts w:ascii="Verdana" w:hAnsi="Verdana"/>
        </w:rPr>
        <w:t>despalabrado@gmail.com</w:t>
      </w:r>
      <w:r w:rsidRPr="005C5EF0" w:rsidDel="00632FBA">
        <w:rPr>
          <w:rFonts w:ascii="Verdana" w:hAnsi="Verdana"/>
        </w:rPr>
        <w:t xml:space="preserve"> </w:t>
      </w:r>
    </w:p>
    <w:p w14:paraId="6B51BE58" w14:textId="77777777" w:rsidR="00EE6EF6" w:rsidRPr="005C5EF0" w:rsidRDefault="00EE6EF6" w:rsidP="00EE6EF6">
      <w:pPr>
        <w:spacing w:after="0" w:line="240" w:lineRule="auto"/>
        <w:rPr>
          <w:rFonts w:ascii="Verdana" w:eastAsia="Calibri" w:hAnsi="Verdana" w:cs="Times New Roman"/>
        </w:rPr>
      </w:pPr>
      <w:r w:rsidRPr="005C5EF0">
        <w:rPr>
          <w:rFonts w:ascii="Verdana" w:eastAsia="Calibri" w:hAnsi="Verdana" w:cs="Times New Roman"/>
        </w:rPr>
        <w:t xml:space="preserve">Bogotá D.C. </w:t>
      </w:r>
    </w:p>
    <w:p w14:paraId="3A002D41" w14:textId="77777777" w:rsidR="00EE6EF6" w:rsidRDefault="00EE6EF6" w:rsidP="00EE6EF6">
      <w:pPr>
        <w:spacing w:after="0" w:line="256" w:lineRule="auto"/>
        <w:rPr>
          <w:rFonts w:ascii="Verdana" w:eastAsia="Calibri" w:hAnsi="Verdana" w:cs="Times New Roman"/>
        </w:rPr>
      </w:pPr>
    </w:p>
    <w:p w14:paraId="33D4F70C" w14:textId="77777777" w:rsidR="00EE6EF6" w:rsidRPr="00A12CB6" w:rsidRDefault="00EE6EF6" w:rsidP="00EE6EF6">
      <w:pPr>
        <w:spacing w:after="0" w:line="256" w:lineRule="auto"/>
        <w:rPr>
          <w:rFonts w:ascii="Verdana" w:eastAsia="Calibri" w:hAnsi="Verdana" w:cs="Times New Roman"/>
        </w:rPr>
      </w:pPr>
    </w:p>
    <w:p w14:paraId="0C16586F" w14:textId="77777777" w:rsidR="00EE6EF6" w:rsidRDefault="00EE6EF6" w:rsidP="00EE6EF6">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C- 1720 de 2025</w:t>
      </w:r>
    </w:p>
    <w:p w14:paraId="504B6254" w14:textId="77777777" w:rsidR="00EE6EF6" w:rsidRPr="00A12CB6" w:rsidRDefault="00EE6EF6" w:rsidP="00EE6EF6">
      <w:pPr>
        <w:spacing w:after="0" w:line="256" w:lineRule="auto"/>
        <w:rPr>
          <w:rFonts w:ascii="Verdana" w:eastAsia="Calibri" w:hAnsi="Verdana" w:cs="Times New Roman"/>
          <w:b/>
          <w:bCs/>
          <w:lang w:val="es-ES"/>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E6EF6" w:rsidRPr="00A12CB6" w14:paraId="5A458E0C" w14:textId="77777777" w:rsidTr="000D4731">
        <w:trPr>
          <w:trHeight w:val="645"/>
        </w:trPr>
        <w:tc>
          <w:tcPr>
            <w:tcW w:w="2685" w:type="dxa"/>
            <w:hideMark/>
          </w:tcPr>
          <w:p w14:paraId="0DB551E0" w14:textId="77777777" w:rsidR="00EE6EF6" w:rsidRPr="00A12CB6" w:rsidRDefault="00EE6EF6" w:rsidP="000D4731">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0012C03E" w14:textId="346ECB21" w:rsidR="00EE6EF6" w:rsidRPr="00B74FAE" w:rsidRDefault="00EE6EF6" w:rsidP="000D4731">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w:t>
            </w:r>
          </w:p>
        </w:tc>
        <w:tc>
          <w:tcPr>
            <w:tcW w:w="6237" w:type="dxa"/>
          </w:tcPr>
          <w:p w14:paraId="6A65B109" w14:textId="77777777" w:rsidR="00EE6EF6" w:rsidRPr="00A12CB6" w:rsidRDefault="00EE6EF6" w:rsidP="000D4731">
            <w:pPr>
              <w:spacing w:line="256" w:lineRule="auto"/>
              <w:rPr>
                <w:rFonts w:ascii="Verdana" w:hAnsi="Verdana"/>
              </w:rPr>
            </w:pPr>
          </w:p>
        </w:tc>
      </w:tr>
      <w:tr w:rsidR="00EE6EF6" w:rsidRPr="00A12CB6" w14:paraId="2656DBDF" w14:textId="77777777" w:rsidTr="000D4731">
        <w:tc>
          <w:tcPr>
            <w:tcW w:w="2685" w:type="dxa"/>
          </w:tcPr>
          <w:p w14:paraId="3967396D" w14:textId="77777777" w:rsidR="00EE6EF6" w:rsidRDefault="00EE6EF6" w:rsidP="000D4731">
            <w:pPr>
              <w:spacing w:line="256" w:lineRule="auto"/>
              <w:rPr>
                <w:rFonts w:ascii="Verdana" w:hAnsi="Verdana"/>
                <w:b/>
                <w:bCs/>
                <w:lang w:val="es-ES_tradnl"/>
              </w:rPr>
            </w:pPr>
          </w:p>
          <w:p w14:paraId="4812E6FC" w14:textId="77777777" w:rsidR="00EE6EF6" w:rsidRDefault="00EE6EF6" w:rsidP="000D4731">
            <w:pPr>
              <w:spacing w:line="256" w:lineRule="auto"/>
              <w:rPr>
                <w:rFonts w:ascii="Verdana" w:hAnsi="Verdana"/>
                <w:b/>
                <w:bCs/>
                <w:lang w:val="es-ES_tradnl"/>
              </w:rPr>
            </w:pPr>
          </w:p>
          <w:p w14:paraId="183429F7" w14:textId="77777777" w:rsidR="00EE6EF6" w:rsidRPr="00A12CB6" w:rsidRDefault="00EE6EF6" w:rsidP="000D4731">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243AA919" w14:textId="77777777" w:rsidR="00EE6EF6" w:rsidRPr="00273620" w:rsidRDefault="00EE6EF6" w:rsidP="000D4731">
            <w:pPr>
              <w:spacing w:line="257" w:lineRule="auto"/>
              <w:jc w:val="both"/>
              <w:rPr>
                <w:rFonts w:ascii="Verdana" w:hAnsi="Verdana"/>
                <w:lang w:val="es-ES_tradnl"/>
              </w:rPr>
            </w:pPr>
          </w:p>
          <w:p w14:paraId="7975D8AE" w14:textId="77777777" w:rsidR="00EE6EF6" w:rsidRPr="00273620" w:rsidRDefault="00EE6EF6" w:rsidP="000D4731">
            <w:pPr>
              <w:spacing w:line="257" w:lineRule="auto"/>
              <w:jc w:val="both"/>
              <w:rPr>
                <w:rFonts w:ascii="Verdana" w:hAnsi="Verdana"/>
                <w:lang w:val="es-ES_tradnl"/>
              </w:rPr>
            </w:pPr>
          </w:p>
          <w:p w14:paraId="390678AF" w14:textId="197370E8" w:rsidR="00EE6EF6" w:rsidRPr="00273620" w:rsidRDefault="00EE6EF6" w:rsidP="000D4731">
            <w:pPr>
              <w:spacing w:line="257" w:lineRule="auto"/>
              <w:jc w:val="both"/>
              <w:rPr>
                <w:rFonts w:ascii="Verdana" w:hAnsi="Verdana"/>
              </w:rPr>
            </w:pPr>
            <w:r w:rsidRPr="00273620">
              <w:rPr>
                <w:rFonts w:ascii="Verdana" w:hAnsi="Verdana"/>
                <w:lang w:val="es-ES_tradnl"/>
              </w:rPr>
              <w:t xml:space="preserve">Respuesta a consulta con radicado No. </w:t>
            </w:r>
            <w:r w:rsidRPr="003A027B">
              <w:rPr>
                <w:rFonts w:ascii="Verdana" w:hAnsi="Verdana"/>
              </w:rPr>
              <w:t>1_2025_11_20_013116</w:t>
            </w:r>
          </w:p>
          <w:p w14:paraId="48509396" w14:textId="77777777" w:rsidR="00EE6EF6" w:rsidRPr="00273620" w:rsidRDefault="00EE6EF6" w:rsidP="000D4731">
            <w:pPr>
              <w:spacing w:line="257" w:lineRule="auto"/>
              <w:jc w:val="both"/>
              <w:rPr>
                <w:rFonts w:ascii="Verdana" w:hAnsi="Verdana"/>
              </w:rPr>
            </w:pPr>
          </w:p>
        </w:tc>
        <w:tc>
          <w:tcPr>
            <w:tcW w:w="6237" w:type="dxa"/>
          </w:tcPr>
          <w:p w14:paraId="563ABC4E" w14:textId="77777777" w:rsidR="00EE6EF6" w:rsidRPr="00A12CB6" w:rsidRDefault="00EE6EF6" w:rsidP="000D4731">
            <w:pPr>
              <w:spacing w:line="256" w:lineRule="auto"/>
              <w:rPr>
                <w:rFonts w:ascii="Verdana" w:hAnsi="Verdana"/>
                <w:lang w:val="es-ES_tradnl"/>
              </w:rPr>
            </w:pPr>
          </w:p>
        </w:tc>
      </w:tr>
    </w:tbl>
    <w:p w14:paraId="6D3DC430" w14:textId="77777777" w:rsidR="00EE6EF6" w:rsidRPr="00A12CB6" w:rsidRDefault="00EE6EF6" w:rsidP="00EE6EF6">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Arbeláez: </w:t>
      </w:r>
      <w:r w:rsidRPr="00A12CB6">
        <w:rPr>
          <w:rFonts w:ascii="Verdana" w:eastAsia="Calibri" w:hAnsi="Verdana" w:cs="Times New Roman"/>
          <w:lang w:val="es-ES"/>
        </w:rPr>
        <w:t xml:space="preserve"> </w:t>
      </w:r>
    </w:p>
    <w:p w14:paraId="759C5EE5" w14:textId="77777777" w:rsidR="00EE6EF6" w:rsidRPr="00A12CB6" w:rsidRDefault="00EE6EF6" w:rsidP="00EE6EF6">
      <w:pPr>
        <w:spacing w:after="0" w:line="256" w:lineRule="auto"/>
        <w:rPr>
          <w:rFonts w:ascii="Verdana" w:eastAsia="Calibri" w:hAnsi="Verdana" w:cs="Times New Roman"/>
          <w:lang w:val="es-ES"/>
        </w:rPr>
      </w:pPr>
    </w:p>
    <w:p w14:paraId="0AF161F8" w14:textId="77777777" w:rsidR="00EE6EF6" w:rsidRDefault="00EE6EF6" w:rsidP="00EE6EF6">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20 de noviembre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6948146C" w14:textId="77777777" w:rsidR="00EE6EF6" w:rsidRPr="004252BF" w:rsidRDefault="00EE6EF6" w:rsidP="00EE6EF6">
      <w:pPr>
        <w:spacing w:after="0" w:line="276" w:lineRule="auto"/>
        <w:ind w:right="709"/>
        <w:jc w:val="both"/>
        <w:rPr>
          <w:rFonts w:ascii="Verdana" w:eastAsia="Calibri" w:hAnsi="Verdana" w:cs="Times New Roman"/>
          <w:iCs/>
          <w:sz w:val="20"/>
        </w:rPr>
      </w:pPr>
    </w:p>
    <w:p w14:paraId="156F487A" w14:textId="365864D9" w:rsidR="00EE6EF6" w:rsidRDefault="00EE6EF6" w:rsidP="00EE6EF6">
      <w:pPr>
        <w:pStyle w:val="Prrafodelista"/>
        <w:spacing w:after="0" w:line="240" w:lineRule="auto"/>
        <w:ind w:right="709"/>
        <w:jc w:val="both"/>
        <w:rPr>
          <w:rFonts w:ascii="Verdana" w:eastAsia="Calibri" w:hAnsi="Verdana" w:cs="Times New Roman"/>
          <w:i/>
          <w:iCs/>
          <w:sz w:val="20"/>
          <w:szCs w:val="20"/>
        </w:rPr>
      </w:pPr>
      <w:r w:rsidRPr="00F64FF9">
        <w:rPr>
          <w:rFonts w:ascii="Verdana" w:eastAsia="Calibri" w:hAnsi="Verdana" w:cs="Times New Roman"/>
          <w:i/>
          <w:iCs/>
          <w:sz w:val="20"/>
          <w:szCs w:val="20"/>
        </w:rPr>
        <w:t xml:space="preserve">“(…) </w:t>
      </w:r>
    </w:p>
    <w:p w14:paraId="693C1FD3" w14:textId="77777777" w:rsidR="00EE6EF6" w:rsidRDefault="00EE6EF6" w:rsidP="00EE6EF6">
      <w:pPr>
        <w:pStyle w:val="Prrafodelista"/>
        <w:spacing w:after="0" w:line="240" w:lineRule="auto"/>
        <w:ind w:right="709"/>
        <w:jc w:val="both"/>
        <w:rPr>
          <w:rFonts w:ascii="Verdana" w:eastAsia="Calibri" w:hAnsi="Verdana" w:cs="Times New Roman"/>
          <w:i/>
          <w:iCs/>
          <w:sz w:val="20"/>
          <w:szCs w:val="20"/>
          <w:lang w:val="es-MX"/>
        </w:rPr>
      </w:pPr>
      <w:r w:rsidRPr="00DF514E">
        <w:rPr>
          <w:rFonts w:ascii="Verdana" w:eastAsia="Calibri" w:hAnsi="Verdana" w:cs="Times New Roman"/>
          <w:i/>
          <w:iCs/>
          <w:sz w:val="20"/>
          <w:szCs w:val="20"/>
          <w:lang w:val="es-MX"/>
        </w:rPr>
        <w:t xml:space="preserve">Elevamos esta consulta con el ánimo de alcanzar la mayor claridad posible sobre la necesidad que tenemos en el municipio de Guadalajara de buga y en el marco de la ley 996 de 2025 </w:t>
      </w:r>
      <w:r>
        <w:rPr>
          <w:rFonts w:ascii="Verdana" w:eastAsia="Calibri" w:hAnsi="Verdana" w:cs="Times New Roman"/>
          <w:i/>
          <w:iCs/>
          <w:sz w:val="20"/>
          <w:szCs w:val="20"/>
          <w:lang w:val="es-MX"/>
        </w:rPr>
        <w:t>(</w:t>
      </w:r>
      <w:r w:rsidRPr="00DF514E">
        <w:rPr>
          <w:rFonts w:ascii="Verdana" w:eastAsia="Calibri" w:hAnsi="Verdana" w:cs="Times New Roman"/>
          <w:i/>
          <w:iCs/>
          <w:sz w:val="20"/>
          <w:szCs w:val="20"/>
          <w:lang w:val="es-MX"/>
        </w:rPr>
        <w:t>LEY DE GARANTÍAS</w:t>
      </w:r>
      <w:r>
        <w:rPr>
          <w:rFonts w:ascii="Verdana" w:eastAsia="Calibri" w:hAnsi="Verdana" w:cs="Times New Roman"/>
          <w:i/>
          <w:iCs/>
          <w:sz w:val="20"/>
          <w:szCs w:val="20"/>
          <w:lang w:val="es-MX"/>
        </w:rPr>
        <w:t>)</w:t>
      </w:r>
      <w:r w:rsidRPr="00DF514E">
        <w:rPr>
          <w:rFonts w:ascii="Verdana" w:eastAsia="Calibri" w:hAnsi="Verdana" w:cs="Times New Roman"/>
          <w:i/>
          <w:iCs/>
          <w:sz w:val="20"/>
          <w:szCs w:val="20"/>
          <w:lang w:val="es-MX"/>
        </w:rPr>
        <w:t xml:space="preserve"> para llevar a cabo la contratación </w:t>
      </w:r>
      <w:r>
        <w:rPr>
          <w:rFonts w:ascii="Verdana" w:eastAsia="Calibri" w:hAnsi="Verdana" w:cs="Times New Roman"/>
          <w:i/>
          <w:iCs/>
          <w:sz w:val="20"/>
          <w:szCs w:val="20"/>
          <w:lang w:val="es-MX"/>
        </w:rPr>
        <w:t>DIRECTA</w:t>
      </w:r>
      <w:r w:rsidRPr="00DF514E">
        <w:rPr>
          <w:rFonts w:ascii="Verdana" w:eastAsia="Calibri" w:hAnsi="Verdana" w:cs="Times New Roman"/>
          <w:i/>
          <w:iCs/>
          <w:sz w:val="20"/>
          <w:szCs w:val="20"/>
          <w:lang w:val="es-MX"/>
        </w:rPr>
        <w:t xml:space="preserve"> con la fundación MOM</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 xml:space="preserve">PAZ con personería </w:t>
      </w:r>
      <w:r w:rsidRPr="007A43E2">
        <w:rPr>
          <w:rFonts w:ascii="Verdana" w:eastAsia="Calibri" w:hAnsi="Verdana" w:cs="Times New Roman"/>
          <w:i/>
          <w:iCs/>
          <w:sz w:val="20"/>
          <w:szCs w:val="20"/>
          <w:lang w:val="es-MX"/>
        </w:rPr>
        <w:lastRenderedPageBreak/>
        <w:t>jurídica identificada con el NIT 901</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926</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296</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 xml:space="preserve">6 </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ICBF</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 xml:space="preserve"> única institución autorizada para desarrollar la modalidad </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CENTRO TRANSITORIO CETRA</w:t>
      </w:r>
      <w:r>
        <w:rPr>
          <w:rFonts w:ascii="Verdana" w:eastAsia="Calibri" w:hAnsi="Verdana" w:cs="Times New Roman"/>
          <w:i/>
          <w:iCs/>
          <w:sz w:val="20"/>
          <w:szCs w:val="20"/>
          <w:lang w:val="es-MX"/>
        </w:rPr>
        <w:t>”</w:t>
      </w:r>
      <w:r w:rsidRPr="007A43E2">
        <w:rPr>
          <w:rFonts w:ascii="Verdana" w:eastAsia="Calibri" w:hAnsi="Verdana" w:cs="Times New Roman"/>
          <w:i/>
          <w:iCs/>
          <w:sz w:val="20"/>
          <w:szCs w:val="20"/>
          <w:lang w:val="es-MX"/>
        </w:rPr>
        <w:t xml:space="preserve"> respaldada por la licencia de funcionamiento según resolución </w:t>
      </w:r>
      <w:r>
        <w:rPr>
          <w:rFonts w:ascii="Verdana" w:eastAsia="Calibri" w:hAnsi="Verdana" w:cs="Times New Roman"/>
          <w:i/>
          <w:iCs/>
          <w:sz w:val="20"/>
          <w:szCs w:val="20"/>
          <w:lang w:val="es-MX"/>
        </w:rPr>
        <w:t>No.</w:t>
      </w:r>
      <w:r w:rsidRPr="007A43E2">
        <w:rPr>
          <w:rFonts w:ascii="Verdana" w:eastAsia="Calibri" w:hAnsi="Verdana" w:cs="Times New Roman"/>
          <w:i/>
          <w:iCs/>
          <w:sz w:val="20"/>
          <w:szCs w:val="20"/>
          <w:lang w:val="es-MX"/>
        </w:rPr>
        <w:t xml:space="preserve"> 7039 del 18</w:t>
      </w:r>
      <w:r>
        <w:rPr>
          <w:rFonts w:ascii="Verdana" w:eastAsia="Calibri" w:hAnsi="Verdana" w:cs="Times New Roman"/>
          <w:i/>
          <w:iCs/>
          <w:sz w:val="20"/>
          <w:szCs w:val="20"/>
          <w:lang w:val="es-MX"/>
        </w:rPr>
        <w:t xml:space="preserve"> de noviembre de 20</w:t>
      </w:r>
      <w:r w:rsidRPr="007A43E2">
        <w:rPr>
          <w:rFonts w:ascii="Verdana" w:eastAsia="Calibri" w:hAnsi="Verdana" w:cs="Times New Roman"/>
          <w:i/>
          <w:iCs/>
          <w:sz w:val="20"/>
          <w:szCs w:val="20"/>
          <w:lang w:val="es-MX"/>
        </w:rPr>
        <w:t>25</w:t>
      </w:r>
      <w:r>
        <w:rPr>
          <w:rFonts w:ascii="Verdana" w:eastAsia="Calibri" w:hAnsi="Verdana" w:cs="Times New Roman"/>
          <w:i/>
          <w:iCs/>
          <w:sz w:val="20"/>
          <w:szCs w:val="20"/>
          <w:lang w:val="es-MX"/>
        </w:rPr>
        <w:t>.</w:t>
      </w:r>
    </w:p>
    <w:p w14:paraId="429DC1A3" w14:textId="77777777" w:rsidR="00EE6EF6" w:rsidRDefault="00EE6EF6" w:rsidP="00EE6EF6">
      <w:pPr>
        <w:pStyle w:val="Prrafodelista"/>
        <w:spacing w:after="0" w:line="240" w:lineRule="auto"/>
        <w:ind w:right="709"/>
        <w:jc w:val="both"/>
        <w:rPr>
          <w:rFonts w:ascii="Verdana" w:eastAsia="Calibri" w:hAnsi="Verdana" w:cs="Times New Roman"/>
          <w:i/>
          <w:iCs/>
          <w:sz w:val="20"/>
          <w:szCs w:val="20"/>
          <w:lang w:val="es-MX"/>
        </w:rPr>
      </w:pPr>
    </w:p>
    <w:p w14:paraId="391A57D7" w14:textId="77777777" w:rsidR="00EE6EF6" w:rsidRPr="00F64FF9" w:rsidRDefault="00EE6EF6" w:rsidP="00EE6EF6">
      <w:pPr>
        <w:pStyle w:val="Prrafodelista"/>
        <w:spacing w:after="0" w:line="240" w:lineRule="auto"/>
        <w:ind w:right="709"/>
        <w:jc w:val="both"/>
        <w:rPr>
          <w:rFonts w:ascii="Verdana" w:eastAsia="Calibri" w:hAnsi="Verdana" w:cs="Times New Roman"/>
          <w:iCs/>
          <w:sz w:val="20"/>
          <w:szCs w:val="20"/>
          <w:lang w:val="es-CO"/>
        </w:rPr>
      </w:pPr>
      <w:r>
        <w:rPr>
          <w:rFonts w:ascii="Verdana" w:eastAsia="Calibri" w:hAnsi="Verdana" w:cs="Times New Roman"/>
          <w:i/>
          <w:iCs/>
          <w:sz w:val="20"/>
          <w:szCs w:val="20"/>
          <w:lang w:val="es-MX"/>
        </w:rPr>
        <w:t>P</w:t>
      </w:r>
      <w:r w:rsidRPr="007A43E2">
        <w:rPr>
          <w:rFonts w:ascii="Verdana" w:eastAsia="Calibri" w:hAnsi="Verdana" w:cs="Times New Roman"/>
          <w:i/>
          <w:iCs/>
          <w:sz w:val="20"/>
          <w:szCs w:val="20"/>
          <w:lang w:val="es-MX"/>
        </w:rPr>
        <w:t xml:space="preserve">ara nosotros sería de mucha ayuda a tener un </w:t>
      </w:r>
      <w:r w:rsidRPr="009D5506">
        <w:rPr>
          <w:rFonts w:ascii="Verdana" w:eastAsia="Calibri" w:hAnsi="Verdana" w:cs="Times New Roman"/>
          <w:b/>
          <w:bCs/>
          <w:i/>
          <w:iCs/>
          <w:sz w:val="20"/>
          <w:szCs w:val="20"/>
          <w:lang w:val="es-MX"/>
        </w:rPr>
        <w:t>CONCEPTO JURÍDICO</w:t>
      </w:r>
      <w:r w:rsidRPr="007A43E2">
        <w:rPr>
          <w:rFonts w:ascii="Verdana" w:eastAsia="Calibri" w:hAnsi="Verdana" w:cs="Times New Roman"/>
          <w:i/>
          <w:iCs/>
          <w:sz w:val="20"/>
          <w:szCs w:val="20"/>
          <w:lang w:val="es-MX"/>
        </w:rPr>
        <w:t xml:space="preserve"> lo más pronto posible sobre cómo actuar en esa situación y no incurrir en una acción de </w:t>
      </w:r>
      <w:r w:rsidRPr="009D5506">
        <w:rPr>
          <w:rFonts w:ascii="Verdana" w:eastAsia="Calibri" w:hAnsi="Verdana" w:cs="Times New Roman"/>
          <w:b/>
          <w:bCs/>
          <w:i/>
          <w:iCs/>
          <w:sz w:val="20"/>
          <w:szCs w:val="20"/>
          <w:lang w:val="es-MX"/>
        </w:rPr>
        <w:t xml:space="preserve">INOBSERVANCIA </w:t>
      </w:r>
      <w:r w:rsidRPr="007A43E2">
        <w:rPr>
          <w:rFonts w:ascii="Verdana" w:eastAsia="Calibri" w:hAnsi="Verdana" w:cs="Times New Roman"/>
          <w:i/>
          <w:iCs/>
          <w:sz w:val="20"/>
          <w:szCs w:val="20"/>
          <w:lang w:val="es-MX"/>
        </w:rPr>
        <w:t>al no poder garantizar los derechos de las y los menores posibles infractores en nuestro municipio</w:t>
      </w:r>
      <w:r>
        <w:rPr>
          <w:rFonts w:ascii="Verdana" w:eastAsia="Calibri" w:hAnsi="Verdana" w:cs="Times New Roman"/>
          <w:i/>
          <w:iCs/>
          <w:sz w:val="20"/>
          <w:szCs w:val="20"/>
        </w:rPr>
        <w:t xml:space="preserve"> (Sic)” </w:t>
      </w:r>
    </w:p>
    <w:p w14:paraId="42A8B3D7" w14:textId="77777777" w:rsidR="00EE6EF6" w:rsidRPr="0038606D" w:rsidRDefault="00EE6EF6" w:rsidP="00EE6EF6">
      <w:pPr>
        <w:spacing w:after="0" w:line="240" w:lineRule="auto"/>
        <w:ind w:right="709"/>
        <w:jc w:val="both"/>
        <w:rPr>
          <w:rFonts w:ascii="Verdana" w:eastAsia="Calibri" w:hAnsi="Verdana" w:cs="Times New Roman"/>
          <w:i/>
          <w:iCs/>
          <w:sz w:val="20"/>
        </w:rPr>
      </w:pPr>
    </w:p>
    <w:p w14:paraId="5D0805B0" w14:textId="77777777" w:rsidR="00EE6EF6" w:rsidRPr="00A12CB6" w:rsidRDefault="00EE6EF6" w:rsidP="00EE6EF6">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7CF0ED3" w14:textId="77777777" w:rsidR="00EE6EF6" w:rsidRPr="00A12CB6" w:rsidRDefault="00EE6EF6" w:rsidP="00EE6EF6">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7D787EFA" w14:textId="77777777" w:rsidR="00EE6EF6" w:rsidRPr="00A12CB6" w:rsidRDefault="00EE6EF6" w:rsidP="00EE6EF6">
      <w:pPr>
        <w:spacing w:after="0" w:line="276" w:lineRule="auto"/>
        <w:rPr>
          <w:rFonts w:ascii="Verdana" w:eastAsia="Calibri" w:hAnsi="Verdana" w:cs="Times New Roman"/>
          <w:lang w:val="es-ES"/>
        </w:rPr>
      </w:pPr>
    </w:p>
    <w:p w14:paraId="12AC4438" w14:textId="77777777" w:rsidR="00EE6EF6" w:rsidRPr="00A12CB6" w:rsidRDefault="00EE6EF6" w:rsidP="00EE6EF6">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75C1D482" w14:textId="77777777" w:rsidR="00EE6EF6" w:rsidRPr="00A12CB6" w:rsidRDefault="00EE6EF6" w:rsidP="00EE6EF6">
      <w:pPr>
        <w:spacing w:after="0" w:line="276" w:lineRule="auto"/>
        <w:rPr>
          <w:rFonts w:ascii="Verdana" w:eastAsia="Calibri" w:hAnsi="Verdana" w:cs="Times New Roman"/>
        </w:rPr>
      </w:pPr>
    </w:p>
    <w:p w14:paraId="280279F6" w14:textId="77777777" w:rsidR="00EE6EF6" w:rsidRDefault="00EE6EF6" w:rsidP="00EE6EF6">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 solicitud,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w:t>
      </w:r>
      <w:r w:rsidRPr="000B4AA8">
        <w:rPr>
          <w:rFonts w:ascii="Verdana" w:eastAsia="Calibri" w:hAnsi="Verdana" w:cs="Times New Roman"/>
          <w:iCs/>
          <w:lang w:val="es-ES"/>
        </w:rPr>
        <w:t xml:space="preserve">¿Cuáles son las medidas que deben adoptar las entidades estatales para gestionar los procesos de contratación directa durante </w:t>
      </w:r>
      <w:r w:rsidRPr="000B4AA8">
        <w:rPr>
          <w:rFonts w:ascii="Verdana" w:eastAsia="Calibri" w:hAnsi="Verdana" w:cs="Times New Roman"/>
          <w:iCs/>
          <w:lang w:val="es-ES"/>
        </w:rPr>
        <w:lastRenderedPageBreak/>
        <w:t>la vigencia 2026, considerando las restricciones impuestas por la Ley de Garantías Electorales?</w:t>
      </w:r>
    </w:p>
    <w:p w14:paraId="020D9A3A" w14:textId="77777777" w:rsidR="00EE6EF6" w:rsidRPr="008A0221" w:rsidRDefault="00EE6EF6" w:rsidP="00EE6EF6">
      <w:pPr>
        <w:spacing w:after="0" w:line="276" w:lineRule="auto"/>
        <w:jc w:val="both"/>
        <w:rPr>
          <w:rFonts w:ascii="Verdana" w:eastAsia="Calibri" w:hAnsi="Verdana" w:cs="Times New Roman"/>
          <w:iCs/>
        </w:rPr>
      </w:pPr>
    </w:p>
    <w:p w14:paraId="5EE25DF6" w14:textId="77777777" w:rsidR="00EE6EF6" w:rsidRDefault="00EE6EF6" w:rsidP="00EE6EF6">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2D3B9DBB" w14:textId="77777777" w:rsidR="00EE6EF6" w:rsidRPr="00A12CB6" w:rsidRDefault="00EE6EF6" w:rsidP="00EE6EF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E6EF6" w:rsidRPr="001205D1" w14:paraId="23E49FE0" w14:textId="77777777" w:rsidTr="000D4731">
        <w:trPr>
          <w:trHeight w:val="618"/>
          <w:jc w:val="center"/>
        </w:trPr>
        <w:tc>
          <w:tcPr>
            <w:tcW w:w="8784" w:type="dxa"/>
            <w:tcBorders>
              <w:bottom w:val="single" w:sz="4" w:space="0" w:color="auto"/>
            </w:tcBorders>
          </w:tcPr>
          <w:p w14:paraId="631EE6F9" w14:textId="73B9CC62" w:rsidR="00EE6EF6" w:rsidRPr="001F7DD6" w:rsidRDefault="00EE6EF6" w:rsidP="000D4731">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Las restricciones consagradas en la Ley de Garantías</w:t>
            </w:r>
            <w:r w:rsidR="00362610">
              <w:rPr>
                <w:rFonts w:ascii="Verdana" w:eastAsia="Arial" w:hAnsi="Verdana" w:cs="Arial"/>
                <w:lang w:eastAsia="es-ES" w:bidi="es-ES"/>
              </w:rPr>
              <w:t xml:space="preserve"> Electorales </w:t>
            </w:r>
            <w:r w:rsidRPr="001F7DD6">
              <w:rPr>
                <w:rFonts w:ascii="Verdana" w:eastAsia="Arial" w:hAnsi="Verdana" w:cs="Arial"/>
                <w:lang w:eastAsia="es-ES" w:bidi="es-ES"/>
              </w:rPr>
              <w:t>se dirigen a dos (2) tipos de campañas electorales diferenciadas: i) las presidenciales y ii) las que se adelanten para la elección de los demás cargos de elección popular, tanto a nivel nacional como territorial.</w:t>
            </w:r>
          </w:p>
          <w:p w14:paraId="338FC8B5" w14:textId="393D0E74" w:rsidR="00EE6EF6" w:rsidRPr="001F7DD6" w:rsidRDefault="00EE6EF6" w:rsidP="000D4731">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Para las primeras, es decir las presidencia</w:t>
            </w:r>
            <w:r w:rsidR="00286217">
              <w:rPr>
                <w:rFonts w:ascii="Verdana" w:eastAsia="Arial" w:hAnsi="Verdana" w:cs="Arial"/>
                <w:lang w:eastAsia="es-ES" w:bidi="es-ES"/>
              </w:rPr>
              <w:t>le</w:t>
            </w:r>
            <w:r w:rsidR="005D1D2A">
              <w:rPr>
                <w:rFonts w:ascii="Verdana" w:eastAsia="Arial" w:hAnsi="Verdana" w:cs="Arial"/>
                <w:lang w:eastAsia="es-ES" w:bidi="es-ES"/>
              </w:rPr>
              <w:t>s</w:t>
            </w:r>
            <w:r w:rsidRPr="001F7DD6">
              <w:rPr>
                <w:rFonts w:ascii="Verdana" w:eastAsia="Arial" w:hAnsi="Verdana" w:cs="Arial"/>
                <w:lang w:eastAsia="es-ES" w:bidi="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1390F6" w14:textId="77777777" w:rsidR="00EE6EF6" w:rsidRPr="001F7DD6" w:rsidRDefault="00EE6EF6" w:rsidP="000D4731">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 xml:space="preserve">Por otro lado, para las segundas,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FACF29A" w14:textId="77777777" w:rsidR="00EE6EF6" w:rsidRPr="001F7DD6" w:rsidRDefault="00EE6EF6" w:rsidP="000D4731">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 xml:space="preserve">Ahora bien, en respuesta al problema jurídico planteado, la Ley 996 de 2005 establece restricciones a la contratación directa y a los convenios interadministrativos, con el fin de asegurar la transparencia y la igualdad en los procesos democráticos. La restricción a la celebración de convenios interadministrativos aplicable a las entidades territoriales y sus entes </w:t>
            </w:r>
            <w:r w:rsidRPr="001F7DD6">
              <w:rPr>
                <w:rFonts w:ascii="Verdana" w:eastAsia="Arial" w:hAnsi="Verdana" w:cs="Arial"/>
                <w:lang w:eastAsia="es-ES" w:bidi="es-ES"/>
              </w:rPr>
              <w:lastRenderedPageBreak/>
              <w:t>descentralizados inicia el 8 de noviembre de 2025, mientras que la restricción general a la contratación directa que cobija a todas las Entidades Estatales comienza a regir a partir del 31 de enero de 2026. Ambas restricciones se mantendrán hasta el 31 de mayo, o hasta el 21 de junio en caso de requerirse segunda vuelta en las elecciones presidenciales.</w:t>
            </w:r>
          </w:p>
          <w:p w14:paraId="6EA12C7A" w14:textId="6A5463C3" w:rsidR="0093088A" w:rsidRDefault="00EE6EF6" w:rsidP="000D4731">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 xml:space="preserve">En consecuencia, las entidades estatales podrán celebrar contratos bajo la modalidad de contratación directa para la vigencia 2026 a partir del primero (1) de enero de 2026 y hasta el 30 de enero de 2026, siempre que se cumplan los requisitos legales y se haya adelantado oportunamente la planeación contractual. </w:t>
            </w:r>
            <w:r w:rsidR="00113904">
              <w:rPr>
                <w:rFonts w:ascii="Verdana" w:eastAsia="Arial" w:hAnsi="Verdana" w:cs="Arial"/>
                <w:lang w:eastAsia="es-ES" w:bidi="es-ES"/>
              </w:rPr>
              <w:t>Una vez empiecen a regir las restricciones</w:t>
            </w:r>
            <w:r w:rsidR="00025443">
              <w:rPr>
                <w:rFonts w:ascii="Verdana" w:eastAsia="Arial" w:hAnsi="Verdana" w:cs="Arial"/>
                <w:lang w:eastAsia="es-ES" w:bidi="es-ES"/>
              </w:rPr>
              <w:t>, no se podrán celebrar contratos a través de la modalidad de contratación directa,</w:t>
            </w:r>
            <w:r w:rsidR="007D20B5">
              <w:rPr>
                <w:rFonts w:ascii="Verdana" w:eastAsia="Arial" w:hAnsi="Verdana" w:cs="Arial"/>
                <w:lang w:eastAsia="es-ES" w:bidi="es-ES"/>
              </w:rPr>
              <w:t xml:space="preserve"> entendiendo </w:t>
            </w:r>
            <w:r w:rsidR="003B5E6A">
              <w:rPr>
                <w:rFonts w:ascii="Verdana" w:eastAsia="Arial" w:hAnsi="Verdana" w:cs="Arial"/>
                <w:lang w:eastAsia="es-ES" w:bidi="es-ES"/>
              </w:rPr>
              <w:t>est</w:t>
            </w:r>
            <w:r w:rsidR="003F6F49">
              <w:rPr>
                <w:rFonts w:ascii="Verdana" w:eastAsia="Arial" w:hAnsi="Verdana" w:cs="Arial"/>
                <w:lang w:eastAsia="es-ES" w:bidi="es-ES"/>
              </w:rPr>
              <w:t xml:space="preserve">a como cualquier modalidad que no implique un proceso competitivo </w:t>
            </w:r>
            <w:r w:rsidR="00C36BF0">
              <w:rPr>
                <w:rFonts w:ascii="Verdana" w:eastAsia="Arial" w:hAnsi="Verdana" w:cs="Arial"/>
                <w:lang w:eastAsia="es-ES" w:bidi="es-ES"/>
              </w:rPr>
              <w:t>con pluralidad de oferentes.</w:t>
            </w:r>
          </w:p>
          <w:p w14:paraId="49266ADE" w14:textId="356DB623" w:rsidR="0075665F" w:rsidRDefault="00EE6EF6" w:rsidP="0075665F">
            <w:pPr>
              <w:spacing w:after="120" w:line="276" w:lineRule="auto"/>
              <w:jc w:val="both"/>
              <w:rPr>
                <w:rFonts w:ascii="Verdana" w:eastAsia="Arial" w:hAnsi="Verdana" w:cs="Arial"/>
                <w:lang w:eastAsia="es-ES" w:bidi="es-ES"/>
              </w:rPr>
            </w:pPr>
            <w:r w:rsidRPr="001F7DD6">
              <w:rPr>
                <w:rFonts w:ascii="Verdana" w:eastAsia="Arial" w:hAnsi="Verdana" w:cs="Arial"/>
                <w:lang w:eastAsia="es-ES" w:bidi="es-ES"/>
              </w:rPr>
              <w:t>Para ello, y en aplicación del principio de planeación, se recomienda a las entidades adoptar anticipadamente las medidas necesarias en su gestión contractual con el fin de evitar que las restricciones impuestas por la Ley de Garantías afecten el funcionamiento de las entidades y el cumplimiento de los fines institucionales, esto implica, entre otras acciones, la estructuración técnica y jurídica, la elaboración oportuna de los estudios previos de los procesos de selección, así como la inclusión adecuada de las necesidades en el Plan Anual de Adquisiciones. Asimismo, resulta aconsejable prever escenarios de contingencia que permitan atender necesidades urgentes o inaplazables, sin incurrir en actuaciones que puedan comprometer las restricciones de la Ley de Garantías, la legalidad o la transparencia del proceso contractual.</w:t>
            </w:r>
          </w:p>
          <w:p w14:paraId="58B4CB84" w14:textId="77777777" w:rsidR="00AE151F" w:rsidRDefault="00EE6EF6" w:rsidP="00AE151F">
            <w:pPr>
              <w:spacing w:after="120"/>
              <w:jc w:val="both"/>
              <w:rPr>
                <w:rFonts w:ascii="Verdana" w:eastAsia="Arial" w:hAnsi="Verdana" w:cs="Arial"/>
                <w:lang w:eastAsia="es-ES" w:bidi="es-ES"/>
              </w:rPr>
            </w:pPr>
            <w:r w:rsidRPr="008005A1">
              <w:rPr>
                <w:rFonts w:ascii="Verdana" w:eastAsia="Arial" w:hAnsi="Verdana" w:cs="Arial"/>
                <w:lang w:eastAsia="es-ES" w:bidi="es-ES"/>
              </w:rPr>
              <w:t>Finalmente, debe resaltarse que, aun cuando la contratación directa se encuentra limitada durante el período de aplicación de la Ley de Garantías</w:t>
            </w:r>
            <w:r w:rsidR="00E546B1">
              <w:rPr>
                <w:rFonts w:ascii="Verdana" w:eastAsia="Arial" w:hAnsi="Verdana" w:cs="Arial"/>
                <w:lang w:eastAsia="es-ES" w:bidi="es-ES"/>
              </w:rPr>
              <w:t xml:space="preserve"> Electorales</w:t>
            </w:r>
            <w:r w:rsidRPr="008005A1">
              <w:rPr>
                <w:rFonts w:ascii="Verdana" w:eastAsia="Arial" w:hAnsi="Verdana" w:cs="Arial"/>
                <w:lang w:eastAsia="es-ES" w:bidi="es-ES"/>
              </w:rPr>
              <w:t xml:space="preserve">, las entidades conservan la posibilidad de acudir a procesos de selección competitivos para cubrir sus necesidades, dado que estos mecanismos no se encuentran prohibidos </w:t>
            </w:r>
            <w:r>
              <w:rPr>
                <w:rFonts w:ascii="Verdana" w:eastAsia="Arial" w:hAnsi="Verdana" w:cs="Arial"/>
                <w:lang w:eastAsia="es-ES" w:bidi="es-ES"/>
              </w:rPr>
              <w:t>en el marco de la Ley de Garantías</w:t>
            </w:r>
            <w:r w:rsidRPr="008005A1">
              <w:rPr>
                <w:rFonts w:ascii="Verdana" w:eastAsia="Arial" w:hAnsi="Verdana" w:cs="Arial"/>
                <w:lang w:eastAsia="es-ES" w:bidi="es-ES"/>
              </w:rPr>
              <w:t>. Ello implica que la administración pública, lejos de paralizarse, puede continuar con su gestión contractual siempre que lo haga bajo modalidades que aseguren la concurrencia, la igualdad de oportunidades y la transparencia</w:t>
            </w:r>
          </w:p>
          <w:p w14:paraId="36DBB387" w14:textId="77777777" w:rsidR="00AE151F" w:rsidRDefault="00AE151F" w:rsidP="00AE151F">
            <w:pPr>
              <w:spacing w:after="120"/>
              <w:jc w:val="both"/>
              <w:rPr>
                <w:rFonts w:ascii="Verdana" w:eastAsia="Arial" w:hAnsi="Verdana" w:cs="Arial"/>
                <w:lang w:eastAsia="es-ES" w:bidi="es-ES"/>
              </w:rPr>
            </w:pPr>
          </w:p>
          <w:p w14:paraId="06E8968F" w14:textId="3B57EAE9" w:rsidR="00EE6EF6" w:rsidRPr="00F62736" w:rsidRDefault="00EE6EF6" w:rsidP="0049399E">
            <w:pPr>
              <w:spacing w:after="120"/>
              <w:jc w:val="both"/>
              <w:rPr>
                <w:rFonts w:ascii="Verdana" w:eastAsia="Calibri" w:hAnsi="Verdana" w:cs="Arial"/>
                <w:bCs/>
                <w:color w:val="000000" w:themeColor="text1"/>
              </w:rPr>
            </w:pPr>
            <w:r w:rsidRPr="008005A1">
              <w:rPr>
                <w:rFonts w:ascii="Verdana" w:eastAsia="Arial" w:hAnsi="Verdana" w:cs="Arial"/>
                <w:lang w:eastAsia="es-ES" w:bidi="es-ES"/>
              </w:rPr>
              <w:lastRenderedPageBreak/>
              <w:t xml:space="preserve"> </w:t>
            </w:r>
            <w:r>
              <w:rPr>
                <w:rFonts w:ascii="Verdana" w:eastAsia="Arial" w:hAnsi="Verdana" w:cs="Arial"/>
                <w:lang w:eastAsia="es-ES" w:bidi="es-ES"/>
              </w:rPr>
              <w:t>en</w:t>
            </w:r>
            <w:r w:rsidRPr="008005A1">
              <w:rPr>
                <w:rFonts w:ascii="Verdana" w:eastAsia="Arial" w:hAnsi="Verdana" w:cs="Arial"/>
                <w:lang w:eastAsia="es-ES" w:bidi="es-ES"/>
              </w:rPr>
              <w:t xml:space="preserve"> contratación estatal.</w:t>
            </w:r>
          </w:p>
        </w:tc>
      </w:tr>
    </w:tbl>
    <w:p w14:paraId="14D6297F" w14:textId="77777777" w:rsidR="00EE6EF6" w:rsidRDefault="00EE6EF6" w:rsidP="00EE6EF6">
      <w:pPr>
        <w:spacing w:after="0" w:line="276" w:lineRule="auto"/>
        <w:jc w:val="both"/>
        <w:rPr>
          <w:rFonts w:ascii="Verdana" w:eastAsia="Calibri" w:hAnsi="Verdana" w:cs="Arial"/>
          <w:bCs/>
          <w:color w:val="000000" w:themeColor="text1"/>
        </w:rPr>
      </w:pPr>
    </w:p>
    <w:p w14:paraId="7702ADCC" w14:textId="77777777" w:rsidR="00EE6EF6" w:rsidRPr="0093558D" w:rsidRDefault="00EE6EF6" w:rsidP="00EE6EF6">
      <w:pPr>
        <w:numPr>
          <w:ilvl w:val="0"/>
          <w:numId w:val="16"/>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3CD261F2" w14:textId="77777777" w:rsidR="00EE6EF6" w:rsidRPr="00A12CB6" w:rsidRDefault="00EE6EF6" w:rsidP="00EE6EF6">
      <w:pPr>
        <w:spacing w:after="0" w:line="276" w:lineRule="auto"/>
        <w:rPr>
          <w:rFonts w:ascii="Verdana" w:eastAsia="Calibri" w:hAnsi="Verdana" w:cs="Times New Roman"/>
          <w:b/>
          <w:bCs/>
          <w:lang w:val="es-ES"/>
        </w:rPr>
      </w:pPr>
    </w:p>
    <w:p w14:paraId="6E045E0C" w14:textId="77777777" w:rsidR="00EE6EF6" w:rsidRPr="00A12CB6" w:rsidRDefault="00EE6EF6" w:rsidP="00EE6EF6">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3898EA18" w14:textId="77777777" w:rsidR="00EE6EF6" w:rsidRPr="00E2397D" w:rsidRDefault="00EE6EF6" w:rsidP="00EE6EF6">
      <w:pPr>
        <w:spacing w:after="0" w:line="276" w:lineRule="auto"/>
        <w:jc w:val="both"/>
        <w:rPr>
          <w:rFonts w:ascii="Verdana" w:eastAsia="Calibri" w:hAnsi="Verdana" w:cs="Arial"/>
          <w:color w:val="000000" w:themeColor="text1"/>
        </w:rPr>
      </w:pPr>
    </w:p>
    <w:p w14:paraId="5D597EBF" w14:textId="77777777" w:rsidR="00EE6EF6" w:rsidRPr="002D6B43" w:rsidRDefault="00EE6EF6" w:rsidP="00EE6EF6">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4D605208" w14:textId="77777777" w:rsidR="00EE6EF6" w:rsidRPr="006B14B5" w:rsidRDefault="00EE6EF6" w:rsidP="00EE6EF6">
      <w:pPr>
        <w:tabs>
          <w:tab w:val="left" w:pos="426"/>
        </w:tabs>
        <w:spacing w:after="0" w:line="276" w:lineRule="auto"/>
        <w:ind w:firstLine="425"/>
        <w:jc w:val="both"/>
        <w:rPr>
          <w:rFonts w:ascii="Verdana" w:eastAsia="Calibri" w:hAnsi="Verdana" w:cs="Arial"/>
          <w:lang w:val="es-ES_tradnl"/>
        </w:rPr>
      </w:pPr>
      <w:r>
        <w:rPr>
          <w:rFonts w:ascii="Verdana" w:eastAsia="Times New Roman" w:hAnsi="Verdana" w:cs="Arial"/>
          <w:lang w:eastAsia="es-CO"/>
        </w:rPr>
        <w:tab/>
      </w:r>
      <w:r>
        <w:rPr>
          <w:rFonts w:ascii="Verdana" w:eastAsia="Times New Roman" w:hAnsi="Verdana" w:cs="Arial"/>
          <w:lang w:eastAsia="es-CO"/>
        </w:rPr>
        <w:tab/>
      </w: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337E549" w14:textId="77777777" w:rsidR="00EE6EF6" w:rsidRPr="00E2397D" w:rsidRDefault="00EE6EF6" w:rsidP="00EE6EF6">
      <w:pPr>
        <w:spacing w:after="0" w:line="276" w:lineRule="auto"/>
        <w:ind w:right="709" w:firstLine="425"/>
        <w:contextualSpacing/>
        <w:jc w:val="both"/>
        <w:rPr>
          <w:rFonts w:ascii="Verdana" w:eastAsia="Times New Roman" w:hAnsi="Verdana" w:cs="Arial"/>
          <w:lang w:val="es-ES" w:eastAsia="es-CO"/>
        </w:rPr>
      </w:pPr>
    </w:p>
    <w:p w14:paraId="1263D5F9" w14:textId="77777777" w:rsidR="00EE6EF6" w:rsidRPr="00E2397D" w:rsidRDefault="00EE6EF6" w:rsidP="00EE6EF6">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B146AA2" w14:textId="77777777" w:rsidR="00EE6EF6" w:rsidRDefault="00EE6EF6" w:rsidP="00EE6EF6">
      <w:pPr>
        <w:spacing w:after="120" w:line="240" w:lineRule="auto"/>
        <w:ind w:right="709" w:firstLine="708"/>
        <w:contextualSpacing/>
        <w:jc w:val="both"/>
        <w:rPr>
          <w:rFonts w:ascii="Verdana" w:eastAsia="Times New Roman" w:hAnsi="Verdana" w:cs="Arial"/>
          <w:sz w:val="20"/>
          <w:szCs w:val="20"/>
          <w:lang w:val="es-MX" w:eastAsia="es-CO"/>
        </w:rPr>
      </w:pPr>
    </w:p>
    <w:p w14:paraId="794B83AB" w14:textId="77777777" w:rsidR="00EE6EF6" w:rsidRDefault="00EE6EF6" w:rsidP="00EE6EF6">
      <w:pPr>
        <w:spacing w:after="120" w:line="240" w:lineRule="auto"/>
        <w:ind w:right="709" w:firstLine="708"/>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1072783" w14:textId="77777777" w:rsidR="00EE6EF6" w:rsidRDefault="00EE6EF6" w:rsidP="00EE6EF6">
      <w:pPr>
        <w:spacing w:after="120" w:line="240" w:lineRule="auto"/>
        <w:ind w:right="709" w:firstLine="708"/>
        <w:contextualSpacing/>
        <w:jc w:val="both"/>
        <w:rPr>
          <w:rFonts w:ascii="Verdana" w:eastAsia="Times New Roman" w:hAnsi="Verdana" w:cs="Arial"/>
          <w:sz w:val="20"/>
          <w:szCs w:val="20"/>
          <w:lang w:val="es-MX" w:eastAsia="es-CO"/>
        </w:rPr>
      </w:pPr>
    </w:p>
    <w:p w14:paraId="6A83B81C" w14:textId="77777777" w:rsidR="00EE6EF6" w:rsidRPr="00E2397D" w:rsidRDefault="00EE6EF6" w:rsidP="00EE6E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5A3AFD1C" w14:textId="77777777" w:rsidR="00EE6EF6" w:rsidRPr="00E2397D" w:rsidRDefault="00EE6EF6" w:rsidP="00EE6EF6">
      <w:pPr>
        <w:spacing w:after="0" w:line="276" w:lineRule="auto"/>
        <w:ind w:firstLine="425"/>
        <w:jc w:val="both"/>
        <w:rPr>
          <w:rFonts w:ascii="Verdana" w:eastAsia="Times New Roman" w:hAnsi="Verdana" w:cs="Arial"/>
          <w:lang w:val="es-MX" w:eastAsia="es-CO"/>
        </w:rPr>
      </w:pPr>
      <w:bookmarkStart w:id="2" w:name="_Hlk78818186"/>
    </w:p>
    <w:p w14:paraId="240D0D71" w14:textId="77777777" w:rsidR="00EE6EF6" w:rsidRDefault="00EE6EF6" w:rsidP="00EE6EF6">
      <w:pPr>
        <w:spacing w:after="120" w:line="276" w:lineRule="auto"/>
        <w:ind w:firstLine="708"/>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3C95B9A" w14:textId="77777777" w:rsidR="00EE6EF6" w:rsidRDefault="00EE6EF6" w:rsidP="00EE6EF6">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346200F" w14:textId="77777777" w:rsidR="0042045D" w:rsidRPr="00E2397D" w:rsidRDefault="0042045D" w:rsidP="00EE6EF6">
      <w:pPr>
        <w:spacing w:after="120" w:line="240" w:lineRule="auto"/>
        <w:ind w:left="709" w:right="709"/>
        <w:contextualSpacing/>
        <w:jc w:val="both"/>
        <w:rPr>
          <w:rFonts w:ascii="Verdana" w:eastAsia="Times New Roman" w:hAnsi="Verdana" w:cs="Arial"/>
          <w:sz w:val="20"/>
          <w:szCs w:val="20"/>
          <w:lang w:val="es-MX" w:eastAsia="es-CO"/>
        </w:rPr>
      </w:pPr>
    </w:p>
    <w:p w14:paraId="7ECBFB95" w14:textId="77777777" w:rsidR="00EE6EF6" w:rsidRPr="00E2397D" w:rsidRDefault="00EE6EF6" w:rsidP="00EE6EF6">
      <w:pPr>
        <w:spacing w:after="0" w:line="240" w:lineRule="auto"/>
        <w:ind w:right="709"/>
        <w:contextualSpacing/>
        <w:jc w:val="both"/>
        <w:rPr>
          <w:rFonts w:ascii="Verdana" w:eastAsia="Times New Roman" w:hAnsi="Verdana" w:cs="Arial"/>
          <w:lang w:val="es-MX" w:eastAsia="es-CO"/>
        </w:rPr>
      </w:pPr>
    </w:p>
    <w:p w14:paraId="727F7EC2" w14:textId="77777777" w:rsidR="00EE6EF6" w:rsidRDefault="00EE6EF6" w:rsidP="00EE6E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202ECD97" w14:textId="77777777" w:rsidR="00EE6EF6" w:rsidRPr="00322677" w:rsidRDefault="00EE6EF6" w:rsidP="00EE6EF6">
      <w:pPr>
        <w:spacing w:after="0" w:line="276" w:lineRule="auto"/>
        <w:ind w:left="709" w:right="709"/>
        <w:contextualSpacing/>
        <w:jc w:val="both"/>
        <w:rPr>
          <w:rFonts w:ascii="Verdana" w:eastAsia="Times New Roman" w:hAnsi="Verdana" w:cs="Arial"/>
          <w:lang w:val="es-MX" w:eastAsia="es-CO"/>
        </w:rPr>
      </w:pPr>
    </w:p>
    <w:p w14:paraId="3E91F019" w14:textId="77777777" w:rsidR="00EE6EF6" w:rsidRDefault="00EE6EF6" w:rsidP="0049399E">
      <w:pPr>
        <w:spacing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BBF9A42" w14:textId="77777777" w:rsidR="00FC0233" w:rsidRDefault="00FC0233" w:rsidP="0049399E">
      <w:pPr>
        <w:spacing w:line="276" w:lineRule="auto"/>
        <w:ind w:firstLine="709"/>
        <w:jc w:val="both"/>
        <w:rPr>
          <w:rFonts w:ascii="Verdana" w:eastAsia="Arial" w:hAnsi="Verdana" w:cs="Arial"/>
          <w:lang w:val="es-ES" w:eastAsia="es-ES" w:bidi="es-ES"/>
        </w:rPr>
      </w:pPr>
    </w:p>
    <w:p w14:paraId="7FB4CB8A" w14:textId="77777777" w:rsidR="00EE6EF6" w:rsidRDefault="00EE6EF6" w:rsidP="0049399E">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55F172E1" w14:textId="77777777" w:rsidR="00EE6EF6" w:rsidRPr="00E2397D" w:rsidRDefault="00EE6EF6" w:rsidP="0049399E">
      <w:pPr>
        <w:spacing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w:t>
      </w:r>
      <w:r w:rsidRPr="00E2397D">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2AD1046C" w14:textId="77777777" w:rsidR="00EE6EF6" w:rsidRDefault="00EE6EF6" w:rsidP="00EE6EF6">
      <w:pPr>
        <w:widowControl w:val="0"/>
        <w:autoSpaceDE w:val="0"/>
        <w:autoSpaceDN w:val="0"/>
        <w:spacing w:after="120" w:line="276" w:lineRule="auto"/>
        <w:ind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2FA35F2E" w14:textId="77777777" w:rsidR="00EE6EF6" w:rsidRDefault="00EE6EF6" w:rsidP="00EE6EF6">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BF65DD0" w14:textId="77777777" w:rsidR="002541B1" w:rsidRDefault="00EE6EF6" w:rsidP="00EE6EF6">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la existencia de los contratos estatales, es decir, la producción de efectos jurídicos</w:t>
      </w:r>
    </w:p>
    <w:p w14:paraId="2987272D" w14:textId="25A6B747" w:rsidR="00EE6EF6" w:rsidRDefault="00EE6EF6" w:rsidP="0049399E">
      <w:pPr>
        <w:spacing w:after="120" w:line="276" w:lineRule="auto"/>
        <w:jc w:val="both"/>
        <w:rPr>
          <w:rFonts w:ascii="Verdana" w:eastAsia="Times New Roman" w:hAnsi="Verdana" w:cs="Arial"/>
          <w:bCs/>
          <w:lang w:val="es-ES" w:eastAsia="es-CO"/>
        </w:rPr>
      </w:pPr>
      <w:r w:rsidRPr="00447D82">
        <w:rPr>
          <w:rFonts w:ascii="Verdana" w:eastAsia="Times New Roman" w:hAnsi="Verdana" w:cs="Arial"/>
          <w:bCs/>
          <w:lang w:val="es-ES" w:eastAsia="es-CO"/>
        </w:rPr>
        <w:lastRenderedPageBreak/>
        <w:t xml:space="preserve">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w:t>
      </w:r>
      <w:r>
        <w:rPr>
          <w:rFonts w:ascii="Verdana" w:eastAsia="Times New Roman" w:hAnsi="Verdana" w:cs="Arial"/>
          <w:bCs/>
          <w:lang w:val="es-ES" w:eastAsia="es-CO"/>
        </w:rPr>
        <w:t xml:space="preserve"> </w:t>
      </w:r>
      <w:r w:rsidRPr="00447D82">
        <w:rPr>
          <w:rFonts w:ascii="Verdana" w:eastAsia="Times New Roman" w:hAnsi="Verdana" w:cs="Arial"/>
          <w:bCs/>
          <w:lang w:val="es-ES" w:eastAsia="es-CO"/>
        </w:rPr>
        <w:t>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0F6BD6B" w14:textId="77777777" w:rsidR="00EE6EF6" w:rsidRDefault="00EE6EF6" w:rsidP="00EE6EF6">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B5063FA" w14:textId="3F0313A1" w:rsidR="00EE6EF6" w:rsidRPr="00E2397D" w:rsidRDefault="00EE6EF6" w:rsidP="0049399E">
      <w:pPr>
        <w:widowControl w:val="0"/>
        <w:autoSpaceDE w:val="0"/>
        <w:autoSpaceDN w:val="0"/>
        <w:spacing w:after="120" w:line="276" w:lineRule="auto"/>
        <w:ind w:right="113" w:firstLine="709"/>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06186BEE" w14:textId="620B60F4" w:rsidR="00EE6EF6" w:rsidRDefault="00EE6EF6" w:rsidP="00EE6EF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9"/>
      </w:r>
    </w:p>
    <w:p w14:paraId="71F1318B" w14:textId="77777777" w:rsidR="00EE6EF6" w:rsidRPr="00E2397D" w:rsidRDefault="00EE6EF6" w:rsidP="00EE6EF6">
      <w:pPr>
        <w:widowControl w:val="0"/>
        <w:autoSpaceDE w:val="0"/>
        <w:autoSpaceDN w:val="0"/>
        <w:spacing w:after="0" w:line="240" w:lineRule="auto"/>
        <w:ind w:left="709" w:right="709"/>
        <w:jc w:val="both"/>
        <w:rPr>
          <w:rFonts w:ascii="Verdana" w:eastAsia="Arial" w:hAnsi="Verdana" w:cs="Arial"/>
          <w:lang w:val="es-ES" w:eastAsia="es-ES" w:bidi="es-ES"/>
        </w:rPr>
      </w:pPr>
    </w:p>
    <w:p w14:paraId="4D06A884" w14:textId="77777777" w:rsidR="00EE6EF6" w:rsidRPr="00E2397D" w:rsidRDefault="00EE6EF6" w:rsidP="00EE6EF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137BB615" w14:textId="77777777" w:rsidR="00EE6EF6" w:rsidRPr="00E2397D" w:rsidRDefault="00EE6EF6" w:rsidP="00EE6EF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0C050D36" w14:textId="77777777" w:rsidR="00EE6EF6" w:rsidRDefault="00EE6EF6" w:rsidP="00EE6EF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w:t>
      </w:r>
      <w:r w:rsidRPr="00E2397D">
        <w:rPr>
          <w:rFonts w:ascii="Verdana" w:eastAsia="Arial" w:hAnsi="Verdana" w:cs="Arial"/>
          <w:lang w:val="es-ES" w:eastAsia="es-ES" w:bidi="es-ES"/>
        </w:rPr>
        <w:lastRenderedPageBreak/>
        <w:t xml:space="preserve">excepto para el Vicepresidente que no haya ejercido la presidencia o que la haya ejercido por un tiempo inferior a tres (3) meses durante el respectivo cuatrienio, en forma continua o discontinua, conforme al artículo 197 de la Constitución Política. </w:t>
      </w:r>
    </w:p>
    <w:p w14:paraId="38D89254" w14:textId="77777777" w:rsidR="00EE6EF6" w:rsidRPr="00FF007A" w:rsidRDefault="00EE6EF6" w:rsidP="00EE6EF6">
      <w:pPr>
        <w:spacing w:after="120" w:line="276" w:lineRule="auto"/>
        <w:ind w:firstLine="709"/>
        <w:jc w:val="both"/>
        <w:rPr>
          <w:rFonts w:ascii="Verdana" w:eastAsia="Times New Roman" w:hAnsi="Verdana" w:cs="Arial"/>
          <w:bCs/>
          <w:lang w:eastAsia="es-CO"/>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677285D1" w14:textId="77777777" w:rsidR="00EE6EF6" w:rsidRPr="005F28C0" w:rsidRDefault="00EE6EF6" w:rsidP="00EE6EF6">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que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0"/>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1"/>
      </w:r>
      <w:r w:rsidRPr="00FF007A">
        <w:rPr>
          <w:rFonts w:ascii="Verdana" w:eastAsia="Calibri" w:hAnsi="Verdana" w:cs="Arial"/>
          <w:sz w:val="20"/>
          <w:szCs w:val="20"/>
        </w:rPr>
        <w:t>.</w:t>
      </w:r>
    </w:p>
    <w:p w14:paraId="2F8492F2" w14:textId="77777777" w:rsidR="00EE6EF6" w:rsidRDefault="00EE6EF6" w:rsidP="00EE6EF6">
      <w:pPr>
        <w:spacing w:after="0" w:line="240" w:lineRule="auto"/>
        <w:ind w:firstLine="709"/>
        <w:jc w:val="both"/>
        <w:rPr>
          <w:rFonts w:ascii="Verdana" w:eastAsia="Times New Roman" w:hAnsi="Verdana" w:cs="Arial"/>
          <w:lang w:eastAsia="x-none"/>
        </w:rPr>
      </w:pPr>
    </w:p>
    <w:p w14:paraId="717C9806" w14:textId="77777777" w:rsidR="0013520D" w:rsidRDefault="00EE6EF6" w:rsidP="00EE6EF6">
      <w:pPr>
        <w:spacing w:after="120" w:line="276" w:lineRule="auto"/>
        <w:ind w:firstLine="708"/>
        <w:jc w:val="both"/>
        <w:rPr>
          <w:rFonts w:ascii="Verdana" w:eastAsia="Times New Roman" w:hAnsi="Verdana" w:cs="Arial"/>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F007A">
        <w:rPr>
          <w:rFonts w:ascii="Verdana" w:eastAsia="Times New Roman" w:hAnsi="Verdana" w:cs="Arial"/>
          <w:vertAlign w:val="superscript"/>
          <w:lang w:eastAsia="x-none"/>
        </w:rPr>
        <w:footnoteReference w:id="12"/>
      </w:r>
      <w:r w:rsidRPr="00FF007A">
        <w:rPr>
          <w:rFonts w:ascii="Verdana" w:eastAsia="Times New Roman" w:hAnsi="Verdana" w:cs="Arial"/>
          <w:lang w:eastAsia="x-none"/>
        </w:rPr>
        <w:t xml:space="preserve"> y sistematizó</w:t>
      </w:r>
    </w:p>
    <w:p w14:paraId="0C061699" w14:textId="0FA2BEC0" w:rsidR="00EE6EF6" w:rsidRPr="00FF007A" w:rsidRDefault="00EE6EF6" w:rsidP="0049399E">
      <w:pPr>
        <w:spacing w:after="120" w:line="276" w:lineRule="auto"/>
        <w:jc w:val="both"/>
        <w:rPr>
          <w:rFonts w:ascii="Verdana" w:eastAsia="Times New Roman" w:hAnsi="Verdana" w:cs="Arial"/>
          <w:bCs/>
          <w:lang w:eastAsia="x-none"/>
        </w:rPr>
      </w:pPr>
      <w:r w:rsidRPr="00FF007A">
        <w:rPr>
          <w:rFonts w:ascii="Verdana" w:eastAsia="Times New Roman" w:hAnsi="Verdana" w:cs="Arial"/>
          <w:lang w:eastAsia="x-none"/>
        </w:rPr>
        <w:lastRenderedPageBreak/>
        <w:t xml:space="preserve"> las causales de contratación directa</w:t>
      </w:r>
      <w:r w:rsidRPr="00FF007A">
        <w:rPr>
          <w:rFonts w:ascii="Verdana" w:eastAsia="Times New Roman" w:hAnsi="Verdana" w:cs="Arial"/>
          <w:vertAlign w:val="superscript"/>
          <w:lang w:eastAsia="x-none"/>
        </w:rPr>
        <w:footnoteReference w:id="13"/>
      </w:r>
      <w:r w:rsidRPr="00FF007A">
        <w:rPr>
          <w:rFonts w:ascii="Verdana" w:eastAsia="Times New Roman" w:hAnsi="Verdana" w:cs="Arial"/>
          <w:lang w:eastAsia="x-none"/>
        </w:rPr>
        <w:t xml:space="preserve">, </w:t>
      </w:r>
      <w:r w:rsidRPr="00FF007A">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609DA666" w14:textId="77777777" w:rsidR="00EE6EF6" w:rsidRPr="00FF007A" w:rsidRDefault="00EE6EF6" w:rsidP="00EE6EF6">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4"/>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1B058773" w14:textId="77777777" w:rsidR="00EE6EF6" w:rsidRDefault="00EE6EF6" w:rsidP="00EE6EF6">
      <w:pPr>
        <w:spacing w:after="120" w:line="276" w:lineRule="auto"/>
        <w:ind w:firstLine="709"/>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E2A0BF0" w14:textId="77777777" w:rsidR="00EE6EF6" w:rsidRPr="00F02C5A" w:rsidRDefault="00EE6EF6" w:rsidP="00EE6EF6">
      <w:pPr>
        <w:spacing w:after="120" w:line="276" w:lineRule="auto"/>
        <w:ind w:firstLine="709"/>
        <w:jc w:val="both"/>
        <w:rPr>
          <w:rFonts w:ascii="Verdana" w:eastAsia="Times New Roman" w:hAnsi="Verdana" w:cs="Arial"/>
          <w:lang w:val="es-MX" w:eastAsia="x-none"/>
        </w:rPr>
      </w:pPr>
      <w:bookmarkStart w:id="11" w:name="_Hlk77237094"/>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F02C5A">
        <w:rPr>
          <w:rFonts w:ascii="Verdana" w:eastAsia="Times New Roman" w:hAnsi="Verdana" w:cs="Arial"/>
          <w:lang w:val="es-MX" w:eastAsia="es-CO"/>
        </w:rPr>
        <w:lastRenderedPageBreak/>
        <w:t>sin que ello haga nugatoria la restricción de la contratación directa y siempre que cumplan los principios de planeación, transparencia y responsabilidad.</w:t>
      </w:r>
      <w:bookmarkEnd w:id="11"/>
    </w:p>
    <w:p w14:paraId="46F4A51B" w14:textId="5BE9B2A8" w:rsidR="00EE6EF6" w:rsidRPr="00FF007A" w:rsidRDefault="00EE6EF6" w:rsidP="0049399E">
      <w:pPr>
        <w:spacing w:after="120" w:line="276" w:lineRule="auto"/>
        <w:ind w:firstLine="709"/>
        <w:jc w:val="both"/>
        <w:rPr>
          <w:rFonts w:ascii="Verdana" w:eastAsia="Times New Roman" w:hAnsi="Verdana" w:cs="Arial"/>
        </w:rPr>
      </w:pPr>
      <w:r w:rsidRPr="00FF007A">
        <w:rPr>
          <w:rFonts w:ascii="Verdana" w:eastAsia="Times New Roman" w:hAnsi="Verdana" w:cs="Arial"/>
          <w:bCs/>
          <w:lang w:eastAsia="es-CO"/>
        </w:rPr>
        <w:t xml:space="preserve">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la Ley 996 de 2005 señala expresamente que son “</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326ED6CC" w14:textId="77777777" w:rsidR="00EE6EF6" w:rsidRPr="00FF007A" w:rsidRDefault="00EE6EF6" w:rsidP="00EE6EF6">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5"/>
      </w:r>
      <w:r w:rsidRPr="00FF007A">
        <w:rPr>
          <w:rFonts w:ascii="Verdana" w:eastAsia="Times New Roman" w:hAnsi="Verdana" w:cs="Arial"/>
          <w:bCs/>
          <w:sz w:val="20"/>
          <w:szCs w:val="20"/>
          <w:lang w:eastAsia="es-CO"/>
        </w:rPr>
        <w:t>.</w:t>
      </w:r>
    </w:p>
    <w:p w14:paraId="61332FB7" w14:textId="77777777" w:rsidR="00EE6EF6" w:rsidRPr="00FF007A" w:rsidRDefault="00EE6EF6" w:rsidP="00EE6EF6">
      <w:pPr>
        <w:spacing w:before="240" w:after="120" w:line="276" w:lineRule="auto"/>
        <w:ind w:firstLine="709"/>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6"/>
      </w:r>
      <w:r w:rsidRPr="00FF007A">
        <w:rPr>
          <w:rFonts w:ascii="Verdana" w:hAnsi="Verdana" w:cs="Arial"/>
          <w:bCs/>
          <w:sz w:val="20"/>
          <w:szCs w:val="20"/>
          <w:lang w:eastAsia="x-none"/>
        </w:rPr>
        <w:t>.</w:t>
      </w:r>
    </w:p>
    <w:p w14:paraId="03BA76FF" w14:textId="4A3FD63A" w:rsidR="00EE6EF6" w:rsidRPr="00FF007A" w:rsidRDefault="00EE6EF6" w:rsidP="00EE6EF6">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w:t>
      </w:r>
      <w:r w:rsidRPr="00FF007A">
        <w:rPr>
          <w:rFonts w:ascii="Verdana" w:eastAsia="Arial" w:hAnsi="Verdana" w:cs="Arial"/>
          <w:color w:val="000000" w:themeColor="text1"/>
        </w:rPr>
        <w:lastRenderedPageBreak/>
        <w:t>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2373BD40" w14:textId="77777777" w:rsidR="00EE6EF6" w:rsidRPr="00FF007A" w:rsidRDefault="00EE6EF6" w:rsidP="00EE6EF6">
      <w:pPr>
        <w:spacing w:before="120" w:after="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2A3004F6" w14:textId="77777777" w:rsidR="00EE6EF6" w:rsidRPr="00FF007A" w:rsidRDefault="00EE6EF6" w:rsidP="00EE6EF6">
      <w:pPr>
        <w:tabs>
          <w:tab w:val="left" w:pos="709"/>
        </w:tabs>
        <w:spacing w:before="120" w:line="240"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0F3B1A80" w14:textId="77777777" w:rsidR="00EE6EF6" w:rsidRPr="00FF007A" w:rsidRDefault="00EE6EF6" w:rsidP="00EE6EF6">
      <w:pPr>
        <w:tabs>
          <w:tab w:val="left" w:pos="709"/>
        </w:tabs>
        <w:spacing w:before="120" w:line="240" w:lineRule="auto"/>
        <w:jc w:val="both"/>
        <w:rPr>
          <w:rFonts w:ascii="Verdana" w:hAnsi="Verdana" w:cs="Arial"/>
          <w:bCs/>
          <w:color w:val="000000" w:themeColor="text1"/>
        </w:rPr>
      </w:pPr>
      <w:r w:rsidRPr="00FF007A">
        <w:rPr>
          <w:rFonts w:ascii="Verdana" w:hAnsi="Verdana" w:cs="Arial"/>
          <w:bCs/>
          <w:color w:val="000000" w:themeColor="text1"/>
        </w:rPr>
        <w:tab/>
        <w:t>ii) Los contratos de crédito público;</w:t>
      </w:r>
    </w:p>
    <w:p w14:paraId="69745EC3" w14:textId="77777777" w:rsidR="00EE6EF6" w:rsidRPr="00FF007A" w:rsidRDefault="00EE6EF6" w:rsidP="00EE6EF6">
      <w:pPr>
        <w:tabs>
          <w:tab w:val="left" w:pos="709"/>
        </w:tabs>
        <w:spacing w:before="120" w:line="240" w:lineRule="auto"/>
        <w:jc w:val="both"/>
        <w:rPr>
          <w:rFonts w:ascii="Verdana" w:hAnsi="Verdana" w:cs="Arial"/>
          <w:bCs/>
          <w:color w:val="000000" w:themeColor="text1"/>
        </w:rPr>
      </w:pPr>
      <w:r w:rsidRPr="00FF007A">
        <w:rPr>
          <w:rFonts w:ascii="Verdana" w:hAnsi="Verdana" w:cs="Arial"/>
          <w:bCs/>
          <w:color w:val="000000" w:themeColor="text1"/>
        </w:rPr>
        <w:tab/>
        <w:t xml:space="preserve">iii) Los contratos requeridos para cubrir las emergencias educativas, sanitarias y desastres; </w:t>
      </w:r>
    </w:p>
    <w:p w14:paraId="30645CDF" w14:textId="77777777" w:rsidR="00EE6EF6" w:rsidRPr="00FF007A" w:rsidRDefault="00EE6EF6" w:rsidP="00EE6EF6">
      <w:pPr>
        <w:tabs>
          <w:tab w:val="left" w:pos="709"/>
        </w:tabs>
        <w:spacing w:before="120" w:line="240" w:lineRule="auto"/>
        <w:jc w:val="both"/>
        <w:rPr>
          <w:rFonts w:ascii="Verdana" w:hAnsi="Verdana" w:cs="Arial"/>
          <w:bCs/>
          <w:color w:val="000000" w:themeColor="text1"/>
        </w:rPr>
      </w:pPr>
      <w:r w:rsidRPr="00FF007A">
        <w:rPr>
          <w:rFonts w:ascii="Verdana" w:hAnsi="Verdana" w:cs="Arial"/>
          <w:bCs/>
          <w:color w:val="000000" w:themeColor="text1"/>
        </w:rPr>
        <w:tab/>
        <w:t>iv) La contratación para la reconstrucción de vías, puentes, carreteras, infraestructura energética y de comunicaciones, en caso de que hayan sido objeto de atentados, acciones terroristas, desastres naturales o casos de fuerza mayor y;</w:t>
      </w:r>
    </w:p>
    <w:p w14:paraId="154B9E6C" w14:textId="77777777" w:rsidR="00EE6EF6" w:rsidRPr="00FF007A" w:rsidRDefault="00EE6EF6" w:rsidP="00EE6EF6">
      <w:pPr>
        <w:tabs>
          <w:tab w:val="left" w:pos="709"/>
        </w:tabs>
        <w:spacing w:before="120" w:line="240"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11094CAF" w14:textId="77777777" w:rsidR="00EE6EF6" w:rsidRPr="00FF007A" w:rsidRDefault="00EE6EF6" w:rsidP="00EE6EF6">
      <w:pPr>
        <w:spacing w:before="240" w:after="12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7"/>
      </w:r>
      <w:r w:rsidRPr="00FF007A">
        <w:rPr>
          <w:rFonts w:ascii="Verdana" w:hAnsi="Verdana" w:cs="Arial"/>
          <w:lang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w:t>
      </w:r>
      <w:r w:rsidRPr="00FF007A">
        <w:rPr>
          <w:rFonts w:ascii="Verdana" w:hAnsi="Verdana" w:cs="Arial"/>
          <w:lang w:eastAsia="x-none"/>
        </w:rPr>
        <w:lastRenderedPageBreak/>
        <w:t>desproporcionadamente la acción del Estado en el cumplimiento de sus fines, en procura de la igualdad entre los candidatos como garantía electoral.</w:t>
      </w:r>
    </w:p>
    <w:p w14:paraId="2CCF98F0" w14:textId="77777777" w:rsidR="00EE6EF6" w:rsidRPr="00FF007A" w:rsidRDefault="00EE6EF6" w:rsidP="00EE6EF6">
      <w:pPr>
        <w:tabs>
          <w:tab w:val="left" w:pos="426"/>
        </w:tabs>
        <w:spacing w:before="120" w:after="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32AEDFB" w14:textId="77777777" w:rsidR="00EE6EF6" w:rsidRDefault="00EE6EF6" w:rsidP="00EE6EF6">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18"/>
      </w:r>
      <w:r w:rsidRPr="00FF007A">
        <w:rPr>
          <w:rFonts w:ascii="Verdana" w:hAnsi="Verdana" w:cs="Arial"/>
          <w:color w:val="000000" w:themeColor="text1"/>
          <w:sz w:val="20"/>
          <w:szCs w:val="20"/>
          <w:lang w:eastAsia="es-CO"/>
        </w:rPr>
        <w:t xml:space="preserve">”. </w:t>
      </w:r>
    </w:p>
    <w:p w14:paraId="10F871E8" w14:textId="77777777" w:rsidR="00EE6EF6" w:rsidRPr="00FF007A" w:rsidRDefault="00EE6EF6" w:rsidP="00EE6EF6">
      <w:pPr>
        <w:shd w:val="clear" w:color="auto" w:fill="FFFFFF"/>
        <w:spacing w:after="120" w:line="240" w:lineRule="auto"/>
        <w:ind w:left="709" w:right="709" w:firstLine="709"/>
        <w:jc w:val="both"/>
        <w:rPr>
          <w:rFonts w:ascii="Verdana" w:hAnsi="Verdana" w:cs="Arial"/>
          <w:color w:val="000000" w:themeColor="text1"/>
          <w:sz w:val="20"/>
          <w:szCs w:val="20"/>
          <w:lang w:eastAsia="es-CO"/>
        </w:rPr>
      </w:pPr>
    </w:p>
    <w:p w14:paraId="26367BD8" w14:textId="77777777" w:rsidR="00EE6EF6" w:rsidRPr="00FF007A" w:rsidRDefault="00EE6EF6" w:rsidP="00EE6EF6">
      <w:pPr>
        <w:tabs>
          <w:tab w:val="left" w:pos="426"/>
        </w:tabs>
        <w:spacing w:before="120" w:after="12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1339C78B" w14:textId="77777777" w:rsidR="00EE6EF6" w:rsidRPr="00FF007A" w:rsidRDefault="00EE6EF6" w:rsidP="00EE6EF6">
      <w:pPr>
        <w:tabs>
          <w:tab w:val="left" w:pos="426"/>
        </w:tabs>
        <w:spacing w:after="0" w:line="276" w:lineRule="auto"/>
        <w:ind w:firstLine="709"/>
        <w:jc w:val="both"/>
        <w:rPr>
          <w:rFonts w:ascii="Verdana" w:hAnsi="Verdana" w:cs="Arial"/>
          <w:color w:val="000000" w:themeColor="text1"/>
        </w:rPr>
      </w:pPr>
    </w:p>
    <w:p w14:paraId="2AA8CA35" w14:textId="77777777" w:rsidR="00EE6EF6" w:rsidRPr="00FF007A" w:rsidRDefault="00EE6EF6" w:rsidP="00EE6EF6">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28621B43" w14:textId="77777777" w:rsidR="00EE6EF6" w:rsidRDefault="00EE6EF6" w:rsidP="00EE6EF6">
      <w:pPr>
        <w:spacing w:after="0" w:line="240" w:lineRule="auto"/>
        <w:ind w:left="709" w:right="709"/>
        <w:jc w:val="both"/>
        <w:rPr>
          <w:rFonts w:ascii="Verdana" w:hAnsi="Verdana" w:cs="Arial"/>
          <w:color w:val="000000" w:themeColor="text1"/>
          <w:sz w:val="20"/>
          <w:szCs w:val="20"/>
          <w:shd w:val="clear" w:color="auto" w:fill="FFFFFF"/>
        </w:rPr>
      </w:pPr>
    </w:p>
    <w:p w14:paraId="56BCA22B" w14:textId="77777777" w:rsidR="00EE6EF6" w:rsidRPr="00FF007A" w:rsidRDefault="00EE6EF6" w:rsidP="00EE6E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1DA63ABE" w14:textId="77777777" w:rsidR="00EE6EF6" w:rsidRDefault="00EE6EF6" w:rsidP="00EE6EF6">
      <w:pPr>
        <w:spacing w:after="0" w:line="240" w:lineRule="auto"/>
        <w:ind w:left="709" w:right="709"/>
        <w:jc w:val="both"/>
        <w:rPr>
          <w:rFonts w:ascii="Verdana" w:hAnsi="Verdana" w:cs="Arial"/>
          <w:color w:val="000000" w:themeColor="text1"/>
          <w:sz w:val="20"/>
          <w:szCs w:val="20"/>
          <w:shd w:val="clear" w:color="auto" w:fill="FFFFFF"/>
        </w:rPr>
      </w:pPr>
    </w:p>
    <w:p w14:paraId="0D284CD0" w14:textId="77777777" w:rsidR="00EE6EF6" w:rsidRPr="00FF007A" w:rsidRDefault="00EE6EF6" w:rsidP="00EE6E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5E178D78" w14:textId="77777777" w:rsidR="00EE6EF6" w:rsidRDefault="00EE6EF6" w:rsidP="00EE6EF6">
      <w:pPr>
        <w:spacing w:after="0" w:line="240" w:lineRule="auto"/>
        <w:ind w:left="709" w:right="709"/>
        <w:jc w:val="both"/>
        <w:rPr>
          <w:rFonts w:ascii="Verdana" w:hAnsi="Verdana" w:cs="Arial"/>
          <w:color w:val="000000" w:themeColor="text1"/>
          <w:sz w:val="20"/>
          <w:szCs w:val="20"/>
          <w:shd w:val="clear" w:color="auto" w:fill="FFFFFF"/>
        </w:rPr>
      </w:pPr>
    </w:p>
    <w:p w14:paraId="489B207E" w14:textId="77777777" w:rsidR="00EE6EF6" w:rsidRPr="00FF007A" w:rsidRDefault="00EE6EF6" w:rsidP="00EE6E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19"/>
      </w:r>
      <w:r w:rsidRPr="00FF007A">
        <w:rPr>
          <w:rFonts w:ascii="Verdana" w:hAnsi="Verdana" w:cs="Arial"/>
          <w:color w:val="000000" w:themeColor="text1"/>
          <w:sz w:val="20"/>
          <w:szCs w:val="20"/>
          <w:shd w:val="clear" w:color="auto" w:fill="FFFFFF"/>
        </w:rPr>
        <w:t>.</w:t>
      </w:r>
    </w:p>
    <w:p w14:paraId="636C4823" w14:textId="77777777" w:rsidR="00C941F9" w:rsidRDefault="00C941F9" w:rsidP="00EE6EF6">
      <w:pPr>
        <w:spacing w:after="0" w:line="240" w:lineRule="auto"/>
        <w:ind w:left="709" w:right="709"/>
        <w:jc w:val="both"/>
        <w:rPr>
          <w:rFonts w:ascii="Verdana" w:hAnsi="Verdana" w:cs="Arial"/>
          <w:bCs/>
          <w:color w:val="000000" w:themeColor="text1"/>
        </w:rPr>
      </w:pPr>
    </w:p>
    <w:p w14:paraId="7A15988E" w14:textId="77777777" w:rsidR="00C941F9" w:rsidRPr="00FF007A" w:rsidRDefault="00C941F9" w:rsidP="00EE6EF6">
      <w:pPr>
        <w:spacing w:after="0" w:line="240" w:lineRule="auto"/>
        <w:ind w:left="709" w:right="709"/>
        <w:jc w:val="both"/>
        <w:rPr>
          <w:rFonts w:ascii="Verdana" w:hAnsi="Verdana" w:cs="Arial"/>
          <w:color w:val="000000" w:themeColor="text1"/>
          <w:sz w:val="20"/>
          <w:szCs w:val="20"/>
          <w:shd w:val="clear" w:color="auto" w:fill="FFFFFF"/>
        </w:rPr>
      </w:pPr>
    </w:p>
    <w:p w14:paraId="115584AE" w14:textId="229D6F77" w:rsidR="00EE6EF6" w:rsidRPr="00FF007A" w:rsidRDefault="00EE6EF6" w:rsidP="0049399E">
      <w:pPr>
        <w:tabs>
          <w:tab w:val="left" w:pos="426"/>
        </w:tabs>
        <w:spacing w:after="120" w:line="276" w:lineRule="auto"/>
        <w:jc w:val="both"/>
        <w:rPr>
          <w:rFonts w:ascii="Verdana" w:hAnsi="Verdana" w:cs="Arial"/>
          <w:bCs/>
          <w:color w:val="000000" w:themeColor="text1"/>
        </w:rPr>
      </w:pPr>
      <w:r w:rsidRPr="00FF007A">
        <w:rPr>
          <w:rFonts w:ascii="Verdana" w:hAnsi="Verdana" w:cs="Arial"/>
          <w:bCs/>
          <w:color w:val="000000" w:themeColor="text1"/>
        </w:rPr>
        <w:lastRenderedPageBreak/>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8CFBCA4" w14:textId="77777777" w:rsidR="00EE6EF6" w:rsidRPr="002E5606" w:rsidRDefault="00EE6EF6" w:rsidP="00EE6EF6">
      <w:pPr>
        <w:spacing w:before="240" w:after="120" w:line="276" w:lineRule="auto"/>
        <w:ind w:firstLine="425"/>
        <w:jc w:val="both"/>
        <w:rPr>
          <w:rFonts w:ascii="Verdana" w:eastAsia="Arial" w:hAnsi="Verdana" w:cs="Arial"/>
          <w:bCs/>
          <w:color w:val="000000" w:themeColor="text1"/>
          <w:highlight w:val="yellow"/>
        </w:rPr>
      </w:pPr>
      <w:r w:rsidRPr="002E5606">
        <w:rPr>
          <w:rFonts w:ascii="Verdana" w:eastAsia="Arial" w:hAnsi="Verdana" w:cs="Arial"/>
          <w:bCs/>
          <w:color w:val="000000" w:themeColor="text1"/>
        </w:rPr>
        <w:t xml:space="preserve">Por otro lado, la prohibición establecida en el </w:t>
      </w:r>
      <w:r w:rsidRPr="002E5606">
        <w:rPr>
          <w:rFonts w:ascii="Verdana" w:eastAsia="Arial" w:hAnsi="Verdana" w:cs="Arial"/>
          <w:bCs/>
          <w:i/>
          <w:iCs/>
          <w:color w:val="000000" w:themeColor="text1"/>
        </w:rPr>
        <w:t xml:space="preserve">parágrafo del artículo 38 </w:t>
      </w:r>
      <w:r w:rsidRPr="002E5606">
        <w:rPr>
          <w:rFonts w:ascii="Verdana" w:eastAsia="Calibri" w:hAnsi="Verdana" w:cs="Arial"/>
          <w:bCs/>
        </w:rPr>
        <w:t>de la Ley 996 de 2005 dispone que “los Gobernadores, Alcaldes Municipales y/o Distritales, Secretarios, Gerentes y directores</w:t>
      </w:r>
      <w:r w:rsidRPr="00FF007A">
        <w:rPr>
          <w:rFonts w:ascii="Verdana" w:eastAsia="Calibri" w:hAnsi="Verdana" w:cs="Arial"/>
          <w:bCs/>
        </w:rPr>
        <w:t xml:space="preserve"> de Entidades Descentralizadas del orden Municipal, Departamental o Distrital, dentro de los cuatro (4) meses anteriores a las elecciones, no podrán celebrar convenios interadministrativos para la ejecución de recursos públicos”.</w:t>
      </w:r>
      <w:r w:rsidRPr="00FF007A">
        <w:rPr>
          <w:rFonts w:ascii="Verdana" w:hAnsi="Verdana" w:cs="Arial"/>
          <w:bCs/>
          <w:iCs/>
          <w:lang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F007A">
        <w:rPr>
          <w:rStyle w:val="Refdenotaalpie"/>
          <w:rFonts w:ascii="Verdana" w:hAnsi="Verdana" w:cs="Arial"/>
          <w:bCs/>
          <w:iCs/>
          <w:lang w:eastAsia="x-none"/>
        </w:rPr>
        <w:footnoteReference w:id="20"/>
      </w:r>
      <w:r w:rsidRPr="00FF007A">
        <w:rPr>
          <w:rFonts w:ascii="Verdana" w:hAnsi="Verdana" w:cs="Arial"/>
          <w:bCs/>
          <w:iCs/>
          <w:lang w:eastAsia="x-none"/>
        </w:rPr>
        <w:t>.</w:t>
      </w:r>
      <w:r w:rsidRPr="00FF007A">
        <w:rPr>
          <w:rFonts w:ascii="Verdana" w:hAnsi="Verdana" w:cs="Arial"/>
        </w:rPr>
        <w:t xml:space="preserve"> </w:t>
      </w:r>
      <w:bookmarkStart w:id="12" w:name="_Hlk78820161"/>
    </w:p>
    <w:bookmarkEnd w:id="12"/>
    <w:p w14:paraId="7484973F" w14:textId="77777777" w:rsidR="00EE6EF6" w:rsidRDefault="00EE6EF6" w:rsidP="00EE6EF6">
      <w:pPr>
        <w:spacing w:after="120" w:line="276" w:lineRule="auto"/>
        <w:ind w:firstLine="425"/>
        <w:jc w:val="both"/>
        <w:rPr>
          <w:rFonts w:ascii="Verdana" w:eastAsia="Calibri" w:hAnsi="Verdana" w:cs="Arial"/>
        </w:rPr>
      </w:pPr>
      <w:r w:rsidRPr="79F3ED1A">
        <w:rPr>
          <w:rFonts w:ascii="Verdana" w:eastAsia="Calibri" w:hAnsi="Verdana" w:cs="Arial"/>
        </w:rPr>
        <w:t>Ahora bien, en respuesta al problema jurídico planteado, la Ley 996 de 2005 establece restricciones a la contratación directa y a los convenios interadministrativos, con el fin de asegurar la transparencia y la igualdad en los procesos democráticos. La restricción a la celebración de convenios interadministrativos aplicable a las entidades territoriales y sus entes descentralizados inicia el 8 de noviembre de 2025, mientras que la restricción general a la contratación directa que cobija a todas las Entidades Estatales comienza a regir a partir del 31 de enero de 2026. Ambas restricciones se mantendrán hasta el 31 de mayo, o hasta el 21 de junio en caso de requerirse segunda vuelta en las elecciones presidenciales.</w:t>
      </w:r>
    </w:p>
    <w:p w14:paraId="21FDBF0B" w14:textId="03BABBA0" w:rsidR="00DD778B" w:rsidRPr="003C4660" w:rsidRDefault="00EE6EF6" w:rsidP="0049399E">
      <w:pPr>
        <w:tabs>
          <w:tab w:val="num" w:pos="720"/>
        </w:tabs>
        <w:spacing w:before="120" w:after="120" w:line="240" w:lineRule="auto"/>
        <w:ind w:left="-142"/>
        <w:jc w:val="both"/>
        <w:rPr>
          <w:rFonts w:ascii="Verdana" w:eastAsia="Calibri" w:hAnsi="Verdana" w:cs="Arial"/>
        </w:rPr>
      </w:pPr>
      <w:r w:rsidRPr="79F3ED1A">
        <w:rPr>
          <w:rFonts w:ascii="Verdana" w:eastAsia="Calibri" w:hAnsi="Verdana" w:cs="Arial"/>
        </w:rPr>
        <w:t xml:space="preserve">En consecuencia, las entidades estatales podrán celebrar contratos bajo la modalidad de contratación directa para la vigencia 2026 a partir del primero (1) de enero de 2026 y hasta el 30 de enero de 2026, siempre que se cumplan los requisitos legales y se haya adelantado oportunamente la planeación contractual. Para ello, y en aplicación del principio de planeación, se recomienda a las </w:t>
      </w:r>
      <w:r w:rsidRPr="79F3ED1A">
        <w:rPr>
          <w:rFonts w:ascii="Verdana" w:eastAsia="Calibri" w:hAnsi="Verdana" w:cs="Arial"/>
        </w:rPr>
        <w:lastRenderedPageBreak/>
        <w:t>entidades adoptar anticipadamente las medidas necesarias en su gestión contractual con el fin de evitar que las restricciones impuestas por la Ley de Garantías afecten el funcionamiento de las entidades y el cumplimiento de los fines institucionales, esto implica, entre otras acciones, la estructuración técnica</w:t>
      </w:r>
      <w:r>
        <w:rPr>
          <w:rFonts w:ascii="Verdana" w:eastAsia="Calibri" w:hAnsi="Verdana" w:cs="Arial"/>
        </w:rPr>
        <w:t>, económica</w:t>
      </w:r>
      <w:r w:rsidRPr="79F3ED1A">
        <w:rPr>
          <w:rFonts w:ascii="Verdana" w:eastAsia="Calibri" w:hAnsi="Verdana" w:cs="Arial"/>
        </w:rPr>
        <w:t xml:space="preserve"> y jurídica, la elaboración oportuna de los estudios previos de los procesos de selección, así como la inclusión adecuada de las necesidades en el Plan Anual de Adquisiciones. Asimismo, resulta aconsejable prever escenarios de contingencia que permitan atender necesidades urgentes o inaplazables, sin incurrir en actuaciones que puedan comprometer las restricciones de la Ley de Garantías, la legalidad o la transparencia del proceso contractual.</w:t>
      </w:r>
      <w:r w:rsidR="00791299">
        <w:rPr>
          <w:rFonts w:ascii="Verdana" w:eastAsia="Calibri" w:hAnsi="Verdana" w:cs="Arial"/>
        </w:rPr>
        <w:t xml:space="preserve"> </w:t>
      </w:r>
      <w:r w:rsidR="00791299">
        <w:rPr>
          <w:rFonts w:ascii="Verdana" w:eastAsia="Arial" w:hAnsi="Verdana" w:cs="Arial"/>
          <w:lang w:eastAsia="es-ES" w:bidi="es-ES"/>
        </w:rPr>
        <w:t>Una vez empiecen a regir las restricciones, no se podrán celebrar contratos a través de la modalidad de contratación directa, entendiendo esta como cualquier modalidad que no implique un proceso competitivo con pluralidad de oferentes.</w:t>
      </w:r>
    </w:p>
    <w:p w14:paraId="4F5682E4" w14:textId="77777777" w:rsidR="00EE6EF6" w:rsidRDefault="00EE6EF6" w:rsidP="00EE6EF6">
      <w:pPr>
        <w:spacing w:after="120" w:line="276" w:lineRule="auto"/>
        <w:ind w:firstLine="425"/>
        <w:jc w:val="both"/>
        <w:rPr>
          <w:rFonts w:ascii="Verdana" w:eastAsia="Arial" w:hAnsi="Verdana" w:cs="Arial"/>
          <w:lang w:eastAsia="es-ES" w:bidi="es-ES"/>
        </w:rPr>
      </w:pPr>
      <w:r w:rsidRPr="008005A1">
        <w:rPr>
          <w:rFonts w:ascii="Verdana" w:eastAsia="Arial" w:hAnsi="Verdana" w:cs="Arial"/>
          <w:lang w:eastAsia="es-ES" w:bidi="es-ES"/>
        </w:rPr>
        <w:t xml:space="preserve">Finalmente, debe resaltarse que, aun cuando la contratación directa se encuentra limitada durante el período de aplicación de la Ley de Garantías, las entidades conservan la posibilidad de acudir a procesos de selección competitivos para cubrir sus necesidades, dado que estos mecanismos no se encuentran prohibidos </w:t>
      </w:r>
      <w:r>
        <w:rPr>
          <w:rFonts w:ascii="Verdana" w:eastAsia="Arial" w:hAnsi="Verdana" w:cs="Arial"/>
          <w:lang w:eastAsia="es-ES" w:bidi="es-ES"/>
        </w:rPr>
        <w:t>en el marco de la Ley de Garantías</w:t>
      </w:r>
      <w:r w:rsidRPr="008005A1">
        <w:rPr>
          <w:rFonts w:ascii="Verdana" w:eastAsia="Arial" w:hAnsi="Verdana" w:cs="Arial"/>
          <w:lang w:eastAsia="es-ES" w:bidi="es-ES"/>
        </w:rPr>
        <w:t xml:space="preserve">. Ello implica que la administración pública, lejos de paralizarse, puede continuar con su gestión contractual siempre que lo haga bajo modalidades que aseguren la concurrencia, la igualdad de oportunidades y la transparencia </w:t>
      </w:r>
      <w:r>
        <w:rPr>
          <w:rFonts w:ascii="Verdana" w:eastAsia="Arial" w:hAnsi="Verdana" w:cs="Arial"/>
          <w:lang w:eastAsia="es-ES" w:bidi="es-ES"/>
        </w:rPr>
        <w:t>en</w:t>
      </w:r>
      <w:r w:rsidRPr="008005A1">
        <w:rPr>
          <w:rFonts w:ascii="Verdana" w:eastAsia="Arial" w:hAnsi="Verdana" w:cs="Arial"/>
          <w:lang w:eastAsia="es-ES" w:bidi="es-ES"/>
        </w:rPr>
        <w:t xml:space="preserve"> contratación estatal.</w:t>
      </w:r>
    </w:p>
    <w:p w14:paraId="44E855F8" w14:textId="77777777" w:rsidR="00EE6EF6" w:rsidRDefault="00EE6EF6" w:rsidP="00EE6EF6">
      <w:pPr>
        <w:spacing w:after="120" w:line="276" w:lineRule="auto"/>
        <w:ind w:firstLine="425"/>
        <w:jc w:val="both"/>
        <w:rPr>
          <w:rFonts w:ascii="Verdana" w:hAnsi="Verdana" w:cs="Arial"/>
          <w:bCs/>
          <w:color w:val="000000" w:themeColor="text1"/>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DDCE441" w14:textId="77777777" w:rsidR="009861F3" w:rsidRDefault="009861F3" w:rsidP="00EE6EF6">
      <w:pPr>
        <w:spacing w:after="120" w:line="276" w:lineRule="auto"/>
        <w:ind w:firstLine="425"/>
        <w:jc w:val="both"/>
        <w:rPr>
          <w:rFonts w:ascii="Verdana" w:hAnsi="Verdana" w:cs="Arial"/>
          <w:bCs/>
          <w:color w:val="000000" w:themeColor="text1"/>
        </w:rPr>
      </w:pPr>
    </w:p>
    <w:p w14:paraId="6C13A4C8" w14:textId="77777777" w:rsidR="009861F3" w:rsidRDefault="009861F3" w:rsidP="00EE6EF6">
      <w:pPr>
        <w:spacing w:after="120" w:line="276" w:lineRule="auto"/>
        <w:ind w:firstLine="425"/>
        <w:jc w:val="both"/>
        <w:rPr>
          <w:rFonts w:ascii="Verdana" w:hAnsi="Verdana" w:cs="Arial"/>
          <w:bCs/>
          <w:color w:val="000000" w:themeColor="text1"/>
        </w:rPr>
      </w:pPr>
    </w:p>
    <w:p w14:paraId="6C3C0D6A" w14:textId="77777777" w:rsidR="009861F3" w:rsidRPr="00667CD6" w:rsidRDefault="009861F3" w:rsidP="00EE6EF6">
      <w:pPr>
        <w:spacing w:after="120" w:line="276" w:lineRule="auto"/>
        <w:ind w:firstLine="425"/>
        <w:jc w:val="both"/>
        <w:rPr>
          <w:rFonts w:ascii="Verdana" w:eastAsia="Times New Roman" w:hAnsi="Verdana" w:cs="Arial"/>
          <w:lang w:eastAsia="es-CO"/>
        </w:rPr>
      </w:pPr>
    </w:p>
    <w:p w14:paraId="7691A421" w14:textId="1A7B316E" w:rsidR="00EE6EF6" w:rsidRPr="00657CF4" w:rsidRDefault="00EE6EF6" w:rsidP="0049399E">
      <w:pPr>
        <w:spacing w:after="120" w:line="276" w:lineRule="auto"/>
        <w:ind w:firstLine="425"/>
        <w:jc w:val="both"/>
        <w:rPr>
          <w:rFonts w:ascii="Verdana" w:eastAsia="Arial" w:hAnsi="Verdana" w:cs="Arial"/>
          <w:lang w:val="es-ES" w:eastAsia="es-ES" w:bidi="es-ES"/>
        </w:rPr>
      </w:pPr>
      <w:r w:rsidRPr="00667CD6">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36BE924" w14:textId="7392E779" w:rsidR="00EE6EF6" w:rsidRPr="0035550E" w:rsidRDefault="00EE6EF6" w:rsidP="0049399E">
      <w:pPr>
        <w:pStyle w:val="Prrafodelista"/>
        <w:widowControl w:val="0"/>
        <w:numPr>
          <w:ilvl w:val="0"/>
          <w:numId w:val="16"/>
        </w:numPr>
        <w:tabs>
          <w:tab w:val="left" w:pos="142"/>
          <w:tab w:val="left" w:pos="284"/>
        </w:tabs>
        <w:autoSpaceDE w:val="0"/>
        <w:autoSpaceDN w:val="0"/>
        <w:spacing w:after="0" w:line="276" w:lineRule="auto"/>
        <w:contextualSpacing w:val="0"/>
        <w:jc w:val="both"/>
        <w:rPr>
          <w:rFonts w:ascii="Verdana" w:hAnsi="Verdana" w:cs="Arial"/>
        </w:rPr>
      </w:pPr>
      <w:r w:rsidRPr="0035550E">
        <w:rPr>
          <w:rFonts w:ascii="Verdana" w:eastAsia="Century Gothic" w:hAnsi="Verdana" w:cs="Century Gothic"/>
          <w:b/>
          <w:bCs/>
        </w:rPr>
        <w:t xml:space="preserve">Referencias normativas, jurisprudenciales y otras fuentes </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E6EF6" w:rsidRPr="00657CF4" w14:paraId="785D6D62" w14:textId="77777777" w:rsidTr="000D4731">
        <w:trPr>
          <w:trHeight w:val="477"/>
          <w:jc w:val="center"/>
        </w:trPr>
        <w:tc>
          <w:tcPr>
            <w:tcW w:w="8647" w:type="dxa"/>
          </w:tcPr>
          <w:p w14:paraId="2DDBB517" w14:textId="77777777" w:rsidR="00EE6EF6" w:rsidRPr="00667CD6" w:rsidRDefault="00EE6EF6" w:rsidP="0049399E">
            <w:pPr>
              <w:widowControl w:val="0"/>
              <w:numPr>
                <w:ilvl w:val="0"/>
                <w:numId w:val="17"/>
              </w:numPr>
              <w:autoSpaceDE w:val="0"/>
              <w:autoSpaceDN w:val="0"/>
              <w:spacing w:before="120" w:after="120"/>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p>
          <w:p w14:paraId="60BEF0DF" w14:textId="77777777" w:rsidR="00EE6EF6" w:rsidRPr="00667CD6" w:rsidRDefault="00EE6EF6" w:rsidP="0049399E">
            <w:pPr>
              <w:widowControl w:val="0"/>
              <w:numPr>
                <w:ilvl w:val="0"/>
                <w:numId w:val="17"/>
              </w:numPr>
              <w:autoSpaceDE w:val="0"/>
              <w:autoSpaceDN w:val="0"/>
              <w:spacing w:after="120"/>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182B79B9" w14:textId="77777777" w:rsidR="00EE6EF6" w:rsidRPr="00667CD6" w:rsidRDefault="00EE6EF6" w:rsidP="0049399E">
            <w:pPr>
              <w:widowControl w:val="0"/>
              <w:numPr>
                <w:ilvl w:val="0"/>
                <w:numId w:val="17"/>
              </w:numPr>
              <w:autoSpaceDE w:val="0"/>
              <w:autoSpaceDN w:val="0"/>
              <w:spacing w:after="120"/>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56E97876" w14:textId="77777777" w:rsidR="00EE6EF6" w:rsidRPr="00C71E4F" w:rsidRDefault="00EE6EF6" w:rsidP="0049399E">
            <w:pPr>
              <w:widowControl w:val="0"/>
              <w:numPr>
                <w:ilvl w:val="0"/>
                <w:numId w:val="17"/>
              </w:numPr>
              <w:autoSpaceDE w:val="0"/>
              <w:autoSpaceDN w:val="0"/>
              <w:spacing w:after="120"/>
              <w:jc w:val="both"/>
              <w:rPr>
                <w:rFonts w:ascii="Verdana" w:hAnsi="Verdana" w:cs="Arial"/>
                <w:lang w:val="es-ES"/>
              </w:rPr>
            </w:pPr>
            <w:r w:rsidRPr="00C71E4F">
              <w:rPr>
                <w:rFonts w:ascii="Verdana" w:hAnsi="Verdana" w:cs="Arial"/>
                <w:lang w:val="pt-BR"/>
              </w:rPr>
              <w:t>Corte Constitucional. Sentencia C-671 de 2015. M.P. Alberto Rojas Ríos.</w:t>
            </w:r>
          </w:p>
          <w:p w14:paraId="55BF20EE" w14:textId="77777777" w:rsidR="00EE6EF6" w:rsidRPr="00667CD6" w:rsidRDefault="00EE6EF6" w:rsidP="0049399E">
            <w:pPr>
              <w:widowControl w:val="0"/>
              <w:numPr>
                <w:ilvl w:val="0"/>
                <w:numId w:val="17"/>
              </w:numPr>
              <w:autoSpaceDE w:val="0"/>
              <w:autoSpaceDN w:val="0"/>
              <w:spacing w:after="120"/>
              <w:jc w:val="both"/>
              <w:rPr>
                <w:rFonts w:ascii="Verdana" w:hAnsi="Verdana" w:cs="Arial"/>
                <w:lang w:val="es-ES"/>
              </w:rPr>
            </w:pPr>
            <w:r w:rsidRPr="00667CD6">
              <w:rPr>
                <w:rFonts w:ascii="Verdana" w:hAnsi="Verdana" w:cs="Arial"/>
                <w:lang w:val="es-ES"/>
              </w:rPr>
              <w:t xml:space="preserve">Consejo de Estado, Sección Primera. Sentencia de 3 de marzo de 2005, Exp. 2004-00823-01(PI). </w:t>
            </w:r>
          </w:p>
          <w:p w14:paraId="205F310A" w14:textId="77777777" w:rsidR="00EE6EF6" w:rsidRPr="00C71E4F" w:rsidRDefault="00EE6EF6" w:rsidP="0049399E">
            <w:pPr>
              <w:numPr>
                <w:ilvl w:val="0"/>
                <w:numId w:val="17"/>
              </w:numPr>
              <w:spacing w:before="120" w:after="120"/>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7EE919A8" w14:textId="77777777" w:rsidR="00EE6EF6" w:rsidRPr="00667CD6" w:rsidRDefault="00EE6EF6" w:rsidP="0049399E">
            <w:pPr>
              <w:widowControl w:val="0"/>
              <w:numPr>
                <w:ilvl w:val="0"/>
                <w:numId w:val="17"/>
              </w:numPr>
              <w:autoSpaceDE w:val="0"/>
              <w:autoSpaceDN w:val="0"/>
              <w:spacing w:after="120"/>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Namén Vargas. </w:t>
            </w:r>
          </w:p>
          <w:p w14:paraId="4F8A37BE" w14:textId="77777777" w:rsidR="00EE6EF6" w:rsidRPr="00C71E4F" w:rsidRDefault="00EE6EF6" w:rsidP="0049399E">
            <w:pPr>
              <w:numPr>
                <w:ilvl w:val="0"/>
                <w:numId w:val="17"/>
              </w:numPr>
              <w:spacing w:before="120" w:after="120"/>
              <w:jc w:val="both"/>
              <w:rPr>
                <w:rFonts w:ascii="Verdana" w:hAnsi="Verdana" w:cs="Arial"/>
                <w:lang w:val="es-ES"/>
              </w:rPr>
            </w:pPr>
            <w:r w:rsidRPr="00C71E4F">
              <w:rPr>
                <w:rFonts w:ascii="Verdana" w:hAnsi="Verdana" w:cs="Arial"/>
              </w:rPr>
              <w:t>Consejo de Estado. Sala de Consulta y Servicio Civil. Concepto del 2 de septiembre de 2013 Radicado No: 2168. CP: Alvaro Namén Vargas.</w:t>
            </w:r>
          </w:p>
          <w:p w14:paraId="04895BA7" w14:textId="77777777" w:rsidR="00EE6EF6" w:rsidRPr="00667CD6" w:rsidRDefault="00EE6EF6" w:rsidP="0049399E">
            <w:pPr>
              <w:numPr>
                <w:ilvl w:val="0"/>
                <w:numId w:val="17"/>
              </w:numPr>
              <w:spacing w:before="120" w:after="120"/>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248DD12A" w14:textId="77777777" w:rsidR="00EE6EF6" w:rsidRPr="00667CD6" w:rsidRDefault="00EE6EF6" w:rsidP="0049399E">
            <w:pPr>
              <w:numPr>
                <w:ilvl w:val="0"/>
                <w:numId w:val="17"/>
              </w:numPr>
              <w:spacing w:before="120" w:after="120"/>
              <w:jc w:val="both"/>
              <w:rPr>
                <w:rFonts w:ascii="Verdana" w:hAnsi="Verdana" w:cs="Arial"/>
                <w:lang w:val="es-ES"/>
              </w:rPr>
            </w:pPr>
            <w:r w:rsidRPr="00667CD6">
              <w:rPr>
                <w:rFonts w:ascii="Verdana" w:hAnsi="Verdana" w:cs="Arial"/>
                <w:lang w:val="es-ES"/>
              </w:rPr>
              <w:t>Consejo de Estado, Sala de Consulta y Servicio Civil, Concepto de fecha 8 de mayo de 2018, No. 2382. C. P. Álvaro Namén Vargas.</w:t>
            </w:r>
          </w:p>
          <w:p w14:paraId="6F9DF446" w14:textId="77777777" w:rsidR="00EE6EF6" w:rsidRPr="008D30C0" w:rsidRDefault="00EE6EF6" w:rsidP="000D4731">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pt-BR"/>
              </w:rPr>
              <w:t>Consejo de Estado, Sección Tercera. Auto del 4 de octubre de 2024. Exp. 70.313. C.P: Fredy Ibarra Martínez.</w:t>
            </w:r>
          </w:p>
          <w:p w14:paraId="4EF2F540" w14:textId="77777777" w:rsidR="004C530F" w:rsidRPr="0049399E" w:rsidRDefault="00EE6EF6" w:rsidP="000D4731">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w:t>
            </w:r>
            <w:r w:rsidRPr="00670659">
              <w:rPr>
                <w:rFonts w:ascii="Verdana" w:eastAsia="Times New Roman" w:hAnsi="Verdana" w:cs="Times New Roman"/>
                <w:lang w:eastAsia="es-ES_tradnl"/>
              </w:rPr>
              <w:lastRenderedPageBreak/>
              <w:t xml:space="preserve">Tercera. Subsección B. 17 de octubre de 2025. Magistrado Ponente: Fredy Ibarra Martínez. </w:t>
            </w:r>
          </w:p>
          <w:p w14:paraId="19B10E3A" w14:textId="1FE929BD" w:rsidR="00EE6EF6" w:rsidRPr="00C71E4F" w:rsidRDefault="00EE6EF6" w:rsidP="0049399E">
            <w:pPr>
              <w:widowControl w:val="0"/>
              <w:autoSpaceDE w:val="0"/>
              <w:autoSpaceDN w:val="0"/>
              <w:spacing w:after="120" w:line="276" w:lineRule="auto"/>
              <w:ind w:left="720"/>
              <w:jc w:val="both"/>
              <w:rPr>
                <w:rFonts w:ascii="Verdana" w:hAnsi="Verdana" w:cs="Arial"/>
                <w:lang w:val="es-ES"/>
              </w:rPr>
            </w:pPr>
            <w:r w:rsidRPr="00670659">
              <w:rPr>
                <w:rFonts w:ascii="Verdana" w:eastAsia="Times New Roman" w:hAnsi="Verdana" w:cs="Times New Roman"/>
                <w:lang w:eastAsia="es-ES_tradnl"/>
              </w:rPr>
              <w:t xml:space="preserve"> </w:t>
            </w:r>
          </w:p>
          <w:p w14:paraId="3A698614" w14:textId="77777777" w:rsidR="00EE6EF6" w:rsidRPr="0049399E" w:rsidRDefault="00EE6EF6" w:rsidP="000D4731">
            <w:pPr>
              <w:widowControl w:val="0"/>
              <w:numPr>
                <w:ilvl w:val="0"/>
                <w:numId w:val="17"/>
              </w:numPr>
              <w:autoSpaceDE w:val="0"/>
              <w:autoSpaceDN w:val="0"/>
              <w:spacing w:line="276" w:lineRule="auto"/>
              <w:jc w:val="both"/>
              <w:rPr>
                <w:rFonts w:ascii="Verdana" w:eastAsia="Calibri" w:hAnsi="Verdana" w:cs="Arial"/>
                <w:lang w:val="pt-BR"/>
              </w:rPr>
            </w:pPr>
            <w:r w:rsidRPr="00C71E4F">
              <w:rPr>
                <w:rFonts w:ascii="Verdana" w:hAnsi="Verdana" w:cs="Arial"/>
              </w:rPr>
              <w:t xml:space="preserve">Circular Externa No. 006 de 2025 </w:t>
            </w:r>
            <w:hyperlink r:id="rId14" w:history="1">
              <w:r w:rsidRPr="00C71E4F">
                <w:rPr>
                  <w:rFonts w:ascii="Verdana" w:hAnsi="Verdana" w:cs="Arial"/>
                  <w:color w:val="0000FF"/>
                  <w:u w:val="single"/>
                </w:rPr>
                <w:t>https://www.colombiacompra.gov.co/archivos/circular/circular-externa-006-de-2025</w:t>
              </w:r>
            </w:hyperlink>
          </w:p>
          <w:p w14:paraId="387B9705" w14:textId="77777777" w:rsidR="00E80B91" w:rsidRPr="00657CF4" w:rsidRDefault="00E80B91" w:rsidP="0049399E">
            <w:pPr>
              <w:widowControl w:val="0"/>
              <w:autoSpaceDE w:val="0"/>
              <w:autoSpaceDN w:val="0"/>
              <w:spacing w:line="276" w:lineRule="auto"/>
              <w:ind w:left="720"/>
              <w:jc w:val="both"/>
              <w:rPr>
                <w:rFonts w:ascii="Verdana" w:eastAsia="Calibri" w:hAnsi="Verdana" w:cs="Arial"/>
                <w:lang w:val="pt-BR"/>
              </w:rPr>
            </w:pPr>
          </w:p>
        </w:tc>
      </w:tr>
    </w:tbl>
    <w:p w14:paraId="333A4F40" w14:textId="77777777" w:rsidR="00EE6EF6" w:rsidRPr="00657CF4" w:rsidRDefault="00EE6EF6" w:rsidP="00EE6EF6">
      <w:pPr>
        <w:widowControl w:val="0"/>
        <w:autoSpaceDE w:val="0"/>
        <w:autoSpaceDN w:val="0"/>
        <w:spacing w:after="0" w:line="276" w:lineRule="auto"/>
        <w:jc w:val="both"/>
        <w:rPr>
          <w:rFonts w:ascii="Verdana" w:hAnsi="Verdana" w:cs="Arial"/>
          <w:lang w:val="pt-BR"/>
        </w:rPr>
      </w:pPr>
    </w:p>
    <w:p w14:paraId="5EFF0D76" w14:textId="77777777" w:rsidR="00EE6EF6" w:rsidRDefault="00EE6EF6" w:rsidP="00EE6EF6">
      <w:pPr>
        <w:pStyle w:val="Prrafodelista"/>
        <w:numPr>
          <w:ilvl w:val="0"/>
          <w:numId w:val="16"/>
        </w:numPr>
        <w:tabs>
          <w:tab w:val="left" w:pos="142"/>
          <w:tab w:val="left" w:pos="284"/>
        </w:tabs>
        <w:spacing w:after="0" w:line="276" w:lineRule="auto"/>
        <w:contextualSpacing w:val="0"/>
        <w:jc w:val="both"/>
        <w:rPr>
          <w:rFonts w:ascii="Verdana" w:eastAsia="Century Gothic" w:hAnsi="Verdana" w:cs="Century Gothic"/>
          <w:b/>
          <w:bCs/>
        </w:rPr>
      </w:pPr>
      <w:r w:rsidRPr="00657CF4">
        <w:rPr>
          <w:rFonts w:ascii="Verdana" w:eastAsia="Century Gothic" w:hAnsi="Verdana" w:cs="Century Gothic"/>
          <w:b/>
          <w:bCs/>
        </w:rPr>
        <w:t>Doctrina de la Agencia Nacional de Contratación Pública:</w:t>
      </w:r>
    </w:p>
    <w:p w14:paraId="79B43F15" w14:textId="77777777" w:rsidR="00EE6EF6" w:rsidRPr="00657CF4" w:rsidRDefault="00EE6EF6" w:rsidP="00EE6EF6">
      <w:pPr>
        <w:pStyle w:val="Prrafodelista"/>
        <w:tabs>
          <w:tab w:val="left" w:pos="142"/>
          <w:tab w:val="left" w:pos="284"/>
        </w:tabs>
        <w:spacing w:after="0" w:line="276" w:lineRule="auto"/>
        <w:ind w:left="1080"/>
        <w:contextualSpacing w:val="0"/>
        <w:jc w:val="both"/>
        <w:rPr>
          <w:rFonts w:ascii="Verdana" w:eastAsia="Century Gothic" w:hAnsi="Verdana" w:cs="Century Gothic"/>
          <w:b/>
          <w:bCs/>
        </w:rPr>
      </w:pPr>
    </w:p>
    <w:p w14:paraId="12E4F2F5" w14:textId="77777777" w:rsidR="00EE6EF6" w:rsidRPr="00657CF4" w:rsidRDefault="00EE6EF6" w:rsidP="00EE6EF6">
      <w:pPr>
        <w:spacing w:after="0" w:line="256" w:lineRule="auto"/>
        <w:jc w:val="both"/>
        <w:rPr>
          <w:rFonts w:ascii="Verdana" w:hAnsi="Verdana" w:cs="Arial"/>
          <w:bCs/>
          <w:shd w:val="clear" w:color="auto" w:fill="FFFFFF"/>
        </w:rPr>
      </w:pPr>
      <w:r w:rsidRPr="00657CF4">
        <w:rPr>
          <w:rFonts w:ascii="Verdana" w:eastAsia="Calibri" w:hAnsi="Verdana" w:cs="Arial"/>
        </w:rPr>
        <w:t xml:space="preserve">La Agencia Nacional de Contratación Pública – Colombia Compra Eficiente se ha referido </w:t>
      </w:r>
      <w:r w:rsidRPr="00657CF4">
        <w:rPr>
          <w:rFonts w:ascii="Verdana" w:hAnsi="Verdana" w:cs="Arial"/>
          <w:shd w:val="clear" w:color="auto" w:fill="FFFFFF"/>
        </w:rPr>
        <w:t xml:space="preserve">sobre la Ley de Garantías Electorales en los conceptos con radicado C-227 del 24 de mayo de 2021 y 396 del 13 de agosto de 2021, C-439 del 27 de agosto de 2021, C-456 del 3 de septiembre de 2021, C-614 del 2 de noviembre de 2021, C-636 del 16 de noviembre de 2021, C-681 del 7 de diciembre de 2021, C-686 del 21 de diciembre de 2021, C-180 del 21 de marzo de 2025, C-317 del 25 de abril de 2025, C-510 del 4 de junio de 2025, </w:t>
      </w:r>
      <w:r w:rsidRPr="00657CF4">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57CF4">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657CF4">
        <w:rPr>
          <w:rFonts w:ascii="Verdana" w:hAnsi="Verdana" w:cs="Arial"/>
          <w:shd w:val="clear" w:color="auto" w:fill="FFFFFF"/>
        </w:rPr>
        <w:t xml:space="preserve"> C- 1236 del 27 de octubre de 2025,</w:t>
      </w:r>
      <w:r>
        <w:rPr>
          <w:rFonts w:ascii="Verdana" w:hAnsi="Verdana" w:cs="Arial"/>
          <w:shd w:val="clear" w:color="auto" w:fill="FFFFFF"/>
        </w:rPr>
        <w:t xml:space="preserve"> </w:t>
      </w:r>
      <w:r>
        <w:rPr>
          <w:rFonts w:ascii="Verdana" w:eastAsia="Calibri" w:hAnsi="Verdana" w:cs="Times New Roman"/>
        </w:rPr>
        <w:t>C</w:t>
      </w:r>
      <w:r w:rsidRPr="0079654C">
        <w:rPr>
          <w:rFonts w:ascii="Verdana" w:eastAsia="Calibri" w:hAnsi="Verdana" w:cs="Times New Roman"/>
          <w:lang w:val="es-ES"/>
        </w:rPr>
        <w:t>-1518 del 27 de noviembre 2025</w:t>
      </w:r>
      <w:r w:rsidRPr="00657CF4">
        <w:rPr>
          <w:rFonts w:ascii="Verdana" w:hAnsi="Verdana" w:cs="Arial"/>
          <w:shd w:val="clear" w:color="auto" w:fill="FFFFFF"/>
        </w:rPr>
        <w:t xml:space="preserve"> </w:t>
      </w:r>
      <w:r w:rsidRPr="00657CF4">
        <w:rPr>
          <w:rFonts w:ascii="Verdana" w:hAnsi="Verdana" w:cs="Arial"/>
          <w:shd w:val="clear" w:color="auto" w:fill="FFFFFF"/>
          <w:lang w:val="es-ES"/>
        </w:rPr>
        <w:t xml:space="preserve">entre otros. </w:t>
      </w:r>
      <w:r w:rsidRPr="00657CF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4494AE3" w14:textId="77777777" w:rsidR="00EE6EF6" w:rsidRDefault="00EE6EF6" w:rsidP="00EE6EF6">
      <w:pPr>
        <w:spacing w:after="0" w:line="276" w:lineRule="auto"/>
        <w:jc w:val="both"/>
        <w:rPr>
          <w:rFonts w:ascii="Verdana" w:eastAsia="Calibri" w:hAnsi="Verdana" w:cs="Times New Roman"/>
        </w:rPr>
      </w:pPr>
      <w:hyperlink r:id="rId15" w:history="1">
        <w:r w:rsidRPr="00657CF4">
          <w:rPr>
            <w:rFonts w:ascii="Verdana" w:eastAsia="Calibri" w:hAnsi="Verdana" w:cs="Times New Roman"/>
            <w:color w:val="0000FF"/>
            <w:u w:val="single"/>
            <w:lang w:val="es-ES"/>
          </w:rPr>
          <w:t>https://relatoria.colombiacompra.gov.co/busqueda/conceptos</w:t>
        </w:r>
      </w:hyperlink>
      <w:r w:rsidRPr="00657CF4">
        <w:rPr>
          <w:rFonts w:ascii="Verdana" w:eastAsia="Calibri" w:hAnsi="Verdana" w:cs="Times New Roman"/>
        </w:rPr>
        <w:t xml:space="preserve">. </w:t>
      </w:r>
    </w:p>
    <w:p w14:paraId="30EB947A" w14:textId="77777777" w:rsidR="004D5C16" w:rsidRPr="00657CF4" w:rsidRDefault="004D5C16" w:rsidP="00EE6EF6">
      <w:pPr>
        <w:spacing w:after="0" w:line="276" w:lineRule="auto"/>
        <w:jc w:val="both"/>
        <w:rPr>
          <w:rFonts w:ascii="Verdana" w:eastAsia="Calibri" w:hAnsi="Verdana" w:cs="Times New Roman"/>
        </w:rPr>
      </w:pPr>
    </w:p>
    <w:p w14:paraId="1256BE99" w14:textId="77777777" w:rsidR="00EE6EF6" w:rsidRPr="00657CF4" w:rsidRDefault="00EE6EF6" w:rsidP="00EE6EF6">
      <w:pPr>
        <w:spacing w:after="0" w:line="276" w:lineRule="auto"/>
        <w:jc w:val="both"/>
        <w:rPr>
          <w:rFonts w:ascii="Verdana" w:eastAsia="Calibri" w:hAnsi="Verdana" w:cs="Times New Roman"/>
        </w:rPr>
      </w:pPr>
      <w:r w:rsidRPr="00657CF4">
        <w:rPr>
          <w:rFonts w:ascii="Verdana" w:eastAsia="Calibri" w:hAnsi="Verdana" w:cs="Times New Roman"/>
        </w:rPr>
        <w:t xml:space="preserve">Te informamos que ya se encuentra disponible la </w:t>
      </w:r>
      <w:r w:rsidRPr="00657CF4">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657CF4">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657CF4">
        <w:rPr>
          <w:rFonts w:ascii="Verdana" w:eastAsia="Calibri" w:hAnsi="Verdana" w:cs="Times New Roman"/>
        </w:rPr>
        <w:lastRenderedPageBreak/>
        <w:t xml:space="preserve">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24DA9FCB" w14:textId="77777777" w:rsidR="00EE6EF6" w:rsidRPr="00657CF4" w:rsidRDefault="00EE6EF6" w:rsidP="00EE6EF6">
      <w:pPr>
        <w:spacing w:after="0" w:line="276" w:lineRule="auto"/>
        <w:jc w:val="both"/>
        <w:rPr>
          <w:rFonts w:ascii="Verdana" w:eastAsia="Calibri" w:hAnsi="Verdana" w:cs="Times New Roman"/>
        </w:rPr>
      </w:pPr>
    </w:p>
    <w:p w14:paraId="7230E8AA" w14:textId="77777777" w:rsidR="00EE6EF6" w:rsidRPr="00657CF4" w:rsidRDefault="00EE6EF6" w:rsidP="00EE6EF6">
      <w:pPr>
        <w:spacing w:after="0" w:line="276" w:lineRule="auto"/>
        <w:jc w:val="both"/>
        <w:rPr>
          <w:rFonts w:ascii="Verdana" w:hAnsi="Verdana"/>
        </w:rPr>
      </w:pPr>
      <w:r w:rsidRPr="00657CF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95AAB41" w14:textId="77777777" w:rsidR="00EE6EF6" w:rsidRPr="00657CF4" w:rsidRDefault="00EE6EF6" w:rsidP="00EE6EF6">
      <w:pPr>
        <w:spacing w:after="0" w:line="276" w:lineRule="auto"/>
        <w:jc w:val="both"/>
        <w:rPr>
          <w:rFonts w:ascii="Verdana" w:hAnsi="Verdana"/>
        </w:rPr>
      </w:pPr>
    </w:p>
    <w:p w14:paraId="0668D33B" w14:textId="77777777" w:rsidR="00EE6EF6" w:rsidRPr="00657CF4" w:rsidRDefault="00EE6EF6" w:rsidP="00EE6EF6">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657CF4">
        <w:rPr>
          <w:rFonts w:ascii="Verdana" w:eastAsia="Verdana" w:hAnsi="Verdana" w:cs="Verdana"/>
          <w:lang w:val="es-MX"/>
        </w:rPr>
        <w:t xml:space="preserve">Línea nacional gratuita o servicio a la ciudadanía (Mesa de servicio): </w:t>
      </w:r>
      <w:r w:rsidRPr="00657CF4">
        <w:rPr>
          <w:rStyle w:val="Hipervnculo"/>
          <w:rFonts w:ascii="Verdana" w:hAnsi="Verdana"/>
        </w:rPr>
        <w:t>01800 0520808</w:t>
      </w:r>
    </w:p>
    <w:p w14:paraId="7E7C2026" w14:textId="77777777" w:rsidR="00EE6EF6" w:rsidRPr="00657CF4" w:rsidRDefault="00EE6EF6" w:rsidP="00EE6EF6">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657CF4">
        <w:rPr>
          <w:rFonts w:ascii="Verdana" w:eastAsia="Verdana" w:hAnsi="Verdana" w:cs="Verdana"/>
          <w:lang w:val="es-MX"/>
        </w:rPr>
        <w:t>Línea en Bogotá (Mesa de servicio):</w:t>
      </w:r>
      <w:r w:rsidRPr="00657CF4">
        <w:rPr>
          <w:rStyle w:val="Hipervnculo"/>
          <w:rFonts w:ascii="Verdana" w:hAnsi="Verdana"/>
        </w:rPr>
        <w:t>+57 601 7456788</w:t>
      </w:r>
    </w:p>
    <w:p w14:paraId="7AEA47F7" w14:textId="77777777" w:rsidR="00EE6EF6" w:rsidRPr="00657CF4" w:rsidRDefault="00EE6EF6" w:rsidP="00EE6EF6">
      <w:pPr>
        <w:pStyle w:val="Prrafodelista"/>
        <w:numPr>
          <w:ilvl w:val="0"/>
          <w:numId w:val="15"/>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lang w:val="es-MX"/>
        </w:rPr>
        <w:t xml:space="preserve">Correo de radicación de correspondencia: </w:t>
      </w:r>
      <w:hyperlink r:id="rId16">
        <w:r w:rsidRPr="00657CF4">
          <w:rPr>
            <w:rStyle w:val="Hipervnculo"/>
            <w:rFonts w:ascii="Verdana" w:eastAsia="Verdana" w:hAnsi="Verdana" w:cs="Verdana"/>
            <w:lang w:val="es-MX"/>
          </w:rPr>
          <w:t>ventanilladeradicacion@colombiacompra.gov.co</w:t>
        </w:r>
      </w:hyperlink>
    </w:p>
    <w:p w14:paraId="08D7B9CF" w14:textId="77777777" w:rsidR="00EE6EF6" w:rsidRPr="00657CF4" w:rsidRDefault="00EE6EF6" w:rsidP="00EE6EF6">
      <w:pPr>
        <w:pStyle w:val="Prrafodelista"/>
        <w:numPr>
          <w:ilvl w:val="0"/>
          <w:numId w:val="15"/>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rPr>
        <w:t>Formulario web para</w:t>
      </w:r>
      <w:r w:rsidRPr="00657CF4">
        <w:rPr>
          <w:rFonts w:ascii="Verdana" w:eastAsia="Verdana" w:hAnsi="Verdana" w:cs="Verdana"/>
          <w:lang w:val="es"/>
        </w:rPr>
        <w:t xml:space="preserve"> PQRSD: </w:t>
      </w:r>
      <w:hyperlink r:id="rId17">
        <w:r w:rsidRPr="00657CF4">
          <w:rPr>
            <w:rStyle w:val="Hipervnculo"/>
            <w:rFonts w:ascii="Verdana" w:eastAsia="Verdana" w:hAnsi="Verdana" w:cs="Verdana"/>
            <w:lang w:val="es-MX"/>
          </w:rPr>
          <w:t>https://www.colombiacompra.gov.co/pqrsd/informacion-importante-antes-de-formular-una-pqrsd</w:t>
        </w:r>
      </w:hyperlink>
    </w:p>
    <w:p w14:paraId="56FFDD0A" w14:textId="77777777" w:rsidR="00EE6EF6" w:rsidRPr="00657CF4" w:rsidRDefault="00EE6EF6" w:rsidP="00EE6EF6">
      <w:pPr>
        <w:spacing w:after="0" w:line="276" w:lineRule="auto"/>
        <w:ind w:left="720"/>
        <w:jc w:val="both"/>
        <w:rPr>
          <w:rFonts w:ascii="Verdana" w:hAnsi="Verdana"/>
        </w:rPr>
      </w:pPr>
    </w:p>
    <w:p w14:paraId="30CFB43B" w14:textId="77777777" w:rsidR="00EE6EF6" w:rsidRPr="00657CF4" w:rsidRDefault="00EE6EF6" w:rsidP="00EE6EF6">
      <w:pPr>
        <w:spacing w:after="0" w:line="276" w:lineRule="auto"/>
        <w:rPr>
          <w:rFonts w:ascii="Verdana" w:hAnsi="Verdana"/>
        </w:rPr>
      </w:pPr>
      <w:r w:rsidRPr="00657CF4">
        <w:rPr>
          <w:rFonts w:ascii="Verdana" w:hAnsi="Verdana"/>
        </w:rPr>
        <w:t>Evalúa el servicio que ofrece la Agencia por el canal de atención de PQRSD en el siguiente enlace :</w:t>
      </w:r>
      <w:hyperlink r:id="rId18" w:tgtFrame="_blank" w:tooltip="https://forms.office.com/r/pphywvs2sz" w:history="1">
        <w:r w:rsidRPr="00657CF4">
          <w:rPr>
            <w:rStyle w:val="Hipervnculo"/>
            <w:rFonts w:ascii="Verdana" w:hAnsi="Verdana"/>
          </w:rPr>
          <w:t>https://forms.office.com/r/pPHyWVs2SZ</w:t>
        </w:r>
      </w:hyperlink>
      <w:r w:rsidRPr="00657CF4">
        <w:rPr>
          <w:rFonts w:ascii="Verdana" w:hAnsi="Verdana"/>
        </w:rPr>
        <w:t xml:space="preserve"> .¡Ayúdanos a mejorar porque el compromiso es de todos!</w:t>
      </w:r>
    </w:p>
    <w:p w14:paraId="2B420EFB" w14:textId="77777777" w:rsidR="00EE6EF6" w:rsidRPr="00657CF4" w:rsidRDefault="00EE6EF6" w:rsidP="00EE6EF6">
      <w:pPr>
        <w:spacing w:after="0" w:line="276" w:lineRule="auto"/>
        <w:rPr>
          <w:rFonts w:ascii="Verdana" w:hAnsi="Verdana"/>
        </w:rPr>
      </w:pPr>
    </w:p>
    <w:p w14:paraId="20457AF8" w14:textId="77777777" w:rsidR="00EE6EF6" w:rsidRPr="00657CF4" w:rsidRDefault="00EE6EF6" w:rsidP="00EE6EF6">
      <w:pPr>
        <w:spacing w:after="0" w:line="276" w:lineRule="auto"/>
        <w:jc w:val="both"/>
        <w:rPr>
          <w:rFonts w:ascii="Verdana" w:hAnsi="Verdana"/>
        </w:rPr>
      </w:pPr>
      <w:r w:rsidRPr="00657CF4">
        <w:rPr>
          <w:rFonts w:ascii="Verdana" w:hAnsi="Verdana"/>
        </w:rPr>
        <w:t xml:space="preserve">Por último, lo invitamos a seguirnos en las redes sociales en las cuales se difunde información institucional: </w:t>
      </w:r>
    </w:p>
    <w:p w14:paraId="248B3005" w14:textId="77777777" w:rsidR="00EE6EF6" w:rsidRPr="00657CF4" w:rsidRDefault="00EE6EF6" w:rsidP="00EE6EF6">
      <w:pPr>
        <w:spacing w:after="0" w:line="276" w:lineRule="auto"/>
        <w:jc w:val="both"/>
        <w:rPr>
          <w:rFonts w:ascii="Verdana" w:hAnsi="Verdana"/>
        </w:rPr>
      </w:pPr>
    </w:p>
    <w:p w14:paraId="0ABE04F0" w14:textId="77777777" w:rsidR="00EE6EF6" w:rsidRPr="00657CF4" w:rsidRDefault="00EE6EF6" w:rsidP="00EE6EF6">
      <w:pPr>
        <w:spacing w:after="0" w:line="276" w:lineRule="auto"/>
        <w:jc w:val="both"/>
        <w:rPr>
          <w:rFonts w:ascii="Verdana" w:hAnsi="Verdana"/>
        </w:rPr>
      </w:pPr>
      <w:r w:rsidRPr="00657CF4">
        <w:rPr>
          <w:rFonts w:ascii="Verdana" w:hAnsi="Verdana"/>
        </w:rPr>
        <w:t xml:space="preserve">Twitter: </w:t>
      </w:r>
      <w:r w:rsidRPr="00657CF4">
        <w:rPr>
          <w:rStyle w:val="Hipervnculo"/>
          <w:rFonts w:ascii="Verdana" w:hAnsi="Verdana"/>
        </w:rPr>
        <w:t>@colombiacompra</w:t>
      </w:r>
      <w:r w:rsidRPr="00657CF4">
        <w:rPr>
          <w:rFonts w:ascii="Verdana" w:hAnsi="Verdana"/>
        </w:rPr>
        <w:t xml:space="preserve"> </w:t>
      </w:r>
    </w:p>
    <w:p w14:paraId="36D02BDA" w14:textId="77777777" w:rsidR="00EE6EF6" w:rsidRPr="00657CF4" w:rsidRDefault="00EE6EF6" w:rsidP="00EE6EF6">
      <w:pPr>
        <w:spacing w:after="0" w:line="276" w:lineRule="auto"/>
        <w:jc w:val="both"/>
        <w:rPr>
          <w:rFonts w:ascii="Verdana" w:hAnsi="Verdana"/>
        </w:rPr>
      </w:pPr>
      <w:r w:rsidRPr="00657CF4">
        <w:rPr>
          <w:rFonts w:ascii="Verdana" w:hAnsi="Verdana"/>
        </w:rPr>
        <w:t xml:space="preserve">Facebook: </w:t>
      </w:r>
      <w:r w:rsidRPr="00657CF4">
        <w:rPr>
          <w:rStyle w:val="Hipervnculo"/>
          <w:rFonts w:ascii="Verdana" w:hAnsi="Verdana"/>
        </w:rPr>
        <w:t>ColombiaCompraEficiente</w:t>
      </w:r>
    </w:p>
    <w:p w14:paraId="6B2F1AAA" w14:textId="77777777" w:rsidR="00EE6EF6" w:rsidRPr="00657CF4" w:rsidRDefault="00EE6EF6" w:rsidP="00EE6EF6">
      <w:pPr>
        <w:spacing w:after="0" w:line="276" w:lineRule="auto"/>
        <w:jc w:val="both"/>
        <w:rPr>
          <w:rFonts w:ascii="Verdana" w:hAnsi="Verdana"/>
        </w:rPr>
      </w:pPr>
      <w:r w:rsidRPr="00657CF4">
        <w:rPr>
          <w:rFonts w:ascii="Verdana" w:hAnsi="Verdana"/>
        </w:rPr>
        <w:t xml:space="preserve">LinkedIn: </w:t>
      </w:r>
      <w:r w:rsidRPr="00657CF4">
        <w:rPr>
          <w:rStyle w:val="Hipervnculo"/>
          <w:rFonts w:ascii="Verdana" w:hAnsi="Verdana"/>
        </w:rPr>
        <w:t>Agencia Nacional de Contratación Pública - Colombia Compra Eficiente</w:t>
      </w:r>
      <w:r w:rsidRPr="00657CF4">
        <w:rPr>
          <w:rFonts w:ascii="Verdana" w:hAnsi="Verdana"/>
        </w:rPr>
        <w:t xml:space="preserve"> Instagram: </w:t>
      </w:r>
      <w:r w:rsidRPr="00657CF4">
        <w:rPr>
          <w:rStyle w:val="Hipervnculo"/>
          <w:rFonts w:ascii="Verdana" w:hAnsi="Verdana"/>
        </w:rPr>
        <w:t>@colombiacompraeficiente_cce</w:t>
      </w:r>
    </w:p>
    <w:p w14:paraId="091EEF1C" w14:textId="77777777" w:rsidR="00EE6EF6" w:rsidRPr="00657CF4" w:rsidRDefault="00EE6EF6" w:rsidP="00EE6EF6">
      <w:pPr>
        <w:spacing w:after="0" w:line="276" w:lineRule="auto"/>
        <w:jc w:val="both"/>
        <w:rPr>
          <w:rFonts w:ascii="Verdana" w:eastAsia="Calibri" w:hAnsi="Verdana" w:cs="Times New Roman"/>
        </w:rPr>
      </w:pPr>
    </w:p>
    <w:p w14:paraId="64FEA4D8" w14:textId="77777777" w:rsidR="004C530F" w:rsidRDefault="004C530F" w:rsidP="00EE6EF6">
      <w:pPr>
        <w:spacing w:after="0" w:line="276" w:lineRule="auto"/>
        <w:jc w:val="both"/>
        <w:rPr>
          <w:rFonts w:ascii="Verdana" w:eastAsia="Calibri" w:hAnsi="Verdana" w:cs="Times New Roman"/>
          <w:lang w:val="es-ES_tradnl"/>
        </w:rPr>
      </w:pPr>
    </w:p>
    <w:p w14:paraId="02C7C8B0" w14:textId="4CFEC5FF" w:rsidR="00EE6EF6" w:rsidRPr="00657CF4" w:rsidRDefault="00EE6EF6" w:rsidP="00EE6EF6">
      <w:pPr>
        <w:spacing w:after="0" w:line="276" w:lineRule="auto"/>
        <w:jc w:val="both"/>
        <w:rPr>
          <w:rFonts w:ascii="Verdana" w:eastAsia="Calibri" w:hAnsi="Verdana" w:cs="Times New Roman"/>
          <w:bCs/>
          <w:lang w:val="es-ES_tradnl"/>
        </w:rPr>
      </w:pPr>
      <w:r w:rsidRPr="00657CF4">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56AAE4D" w14:textId="77777777" w:rsidR="00EE6EF6" w:rsidRPr="00657CF4" w:rsidRDefault="00EE6EF6" w:rsidP="00EE6EF6">
      <w:pPr>
        <w:spacing w:after="0" w:line="276" w:lineRule="auto"/>
        <w:jc w:val="both"/>
        <w:rPr>
          <w:rFonts w:ascii="Verdana" w:eastAsia="Calibri" w:hAnsi="Verdana" w:cs="Times New Roman"/>
        </w:rPr>
      </w:pPr>
    </w:p>
    <w:p w14:paraId="28AD99D1" w14:textId="77777777" w:rsidR="00EE6EF6" w:rsidRPr="00657CF4" w:rsidRDefault="00EE6EF6" w:rsidP="00EE6EF6">
      <w:pPr>
        <w:spacing w:after="0" w:line="276" w:lineRule="auto"/>
        <w:jc w:val="both"/>
        <w:rPr>
          <w:rFonts w:ascii="Verdana" w:eastAsia="Times New Roman" w:hAnsi="Verdana" w:cs="Arial"/>
          <w:lang w:eastAsia="es-CO"/>
        </w:rPr>
      </w:pPr>
      <w:bookmarkStart w:id="13" w:name="_Hlk117695077"/>
      <w:r w:rsidRPr="00657CF4">
        <w:rPr>
          <w:rFonts w:ascii="Verdana" w:eastAsia="Times New Roman" w:hAnsi="Verdana" w:cs="Arial"/>
          <w:lang w:eastAsia="es-CO"/>
        </w:rPr>
        <w:t>Atentamente,</w:t>
      </w:r>
    </w:p>
    <w:bookmarkEnd w:id="13"/>
    <w:p w14:paraId="26F2A93D" w14:textId="765EA794" w:rsidR="00EE6EF6" w:rsidRDefault="00434624" w:rsidP="00EE6EF6">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00EE928E" wp14:editId="5B78FCF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4653597C" w14:textId="77777777" w:rsidR="00EE6EF6" w:rsidRDefault="00EE6EF6" w:rsidP="00EE6EF6">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6EF6" w:rsidRPr="007A0E81" w14:paraId="2D7249D6" w14:textId="77777777" w:rsidTr="000D4731">
        <w:trPr>
          <w:trHeight w:val="315"/>
        </w:trPr>
        <w:tc>
          <w:tcPr>
            <w:tcW w:w="893" w:type="dxa"/>
            <w:vAlign w:val="center"/>
            <w:hideMark/>
          </w:tcPr>
          <w:p w14:paraId="069CB91A" w14:textId="77777777" w:rsidR="00EE6EF6" w:rsidRPr="007A0E81" w:rsidRDefault="00EE6EF6"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4575BFC2" w14:textId="77777777" w:rsidR="00EE6EF6" w:rsidRPr="007A0E81" w:rsidRDefault="00EE6EF6" w:rsidP="000D4731">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514A60D9" w14:textId="77777777" w:rsidR="00EE6EF6" w:rsidRPr="007A0E81" w:rsidRDefault="00EE6EF6" w:rsidP="000D4731">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EE6EF6" w:rsidRPr="007A0E81" w14:paraId="58EE0719" w14:textId="77777777" w:rsidTr="000D4731">
        <w:trPr>
          <w:trHeight w:val="330"/>
        </w:trPr>
        <w:tc>
          <w:tcPr>
            <w:tcW w:w="893" w:type="dxa"/>
            <w:vAlign w:val="center"/>
            <w:hideMark/>
          </w:tcPr>
          <w:p w14:paraId="14876AE4" w14:textId="77777777" w:rsidR="00EE6EF6" w:rsidRPr="007A0E81" w:rsidRDefault="00EE6EF6"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A1C5FA2" w14:textId="77777777" w:rsidR="00EE6EF6" w:rsidRPr="007A0E81" w:rsidRDefault="00EE6EF6"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1D8D832D" w14:textId="77777777" w:rsidR="00EE6EF6" w:rsidRPr="007A0E81" w:rsidRDefault="00EE6EF6" w:rsidP="000D4731">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EE6EF6" w:rsidRPr="007A0E81" w14:paraId="33A30E79" w14:textId="77777777" w:rsidTr="000D4731">
        <w:trPr>
          <w:trHeight w:val="300"/>
        </w:trPr>
        <w:tc>
          <w:tcPr>
            <w:tcW w:w="893" w:type="dxa"/>
            <w:vAlign w:val="center"/>
          </w:tcPr>
          <w:p w14:paraId="3E933B4D" w14:textId="77777777" w:rsidR="00EE6EF6" w:rsidRPr="007A0E81" w:rsidRDefault="00EE6EF6" w:rsidP="000D473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3156BE0F" w14:textId="77777777" w:rsidR="00EE6EF6" w:rsidRPr="007A0E81" w:rsidRDefault="00EE6EF6"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67C60B0E" w14:textId="77777777" w:rsidR="00EE6EF6" w:rsidRPr="007A0E81" w:rsidRDefault="00EE6EF6" w:rsidP="000D473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116F1180" w14:textId="77777777" w:rsidR="00EE6EF6" w:rsidRPr="00E74941" w:rsidRDefault="00EE6EF6" w:rsidP="00EE6EF6">
      <w:pPr>
        <w:spacing w:after="0" w:line="240" w:lineRule="auto"/>
        <w:rPr>
          <w:rFonts w:ascii="Verdana" w:eastAsia="Aptos" w:hAnsi="Verdana" w:cs="Arial"/>
          <w:color w:val="000000"/>
          <w:lang w:eastAsia="es-CO"/>
        </w:rPr>
      </w:pPr>
    </w:p>
    <w:p w14:paraId="6CFF114C" w14:textId="77777777" w:rsidR="00EE6EF6" w:rsidRPr="0024624F" w:rsidRDefault="00EE6EF6" w:rsidP="00EE6EF6">
      <w:pPr>
        <w:spacing w:after="0"/>
        <w:rPr>
          <w:rFonts w:ascii="Verdana" w:hAnsi="Verdana"/>
        </w:rPr>
      </w:pPr>
    </w:p>
    <w:bookmarkEnd w:id="0"/>
    <w:p w14:paraId="57F5E0EA" w14:textId="77777777" w:rsidR="00EE6EF6" w:rsidRPr="0024624F" w:rsidRDefault="00EE6EF6" w:rsidP="00C15139">
      <w:pPr>
        <w:spacing w:after="0"/>
        <w:rPr>
          <w:rFonts w:ascii="Verdana" w:hAnsi="Verdana"/>
        </w:rPr>
      </w:pPr>
    </w:p>
    <w:sectPr w:rsidR="00EE6EF6" w:rsidRPr="0024624F" w:rsidSect="0049399E">
      <w:headerReference w:type="default" r:id="rId20"/>
      <w:footerReference w:type="default" r:id="rId21"/>
      <w:pgSz w:w="12240" w:h="15840" w:code="1"/>
      <w:pgMar w:top="1417" w:right="1701" w:bottom="1417" w:left="1701" w:header="709" w:footer="11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CFCDE" w14:textId="77777777" w:rsidR="00D92834" w:rsidRDefault="00D92834" w:rsidP="004A1847">
      <w:pPr>
        <w:spacing w:after="0" w:line="240" w:lineRule="auto"/>
      </w:pPr>
      <w:r>
        <w:separator/>
      </w:r>
    </w:p>
  </w:endnote>
  <w:endnote w:type="continuationSeparator" w:id="0">
    <w:p w14:paraId="59A579AB" w14:textId="77777777" w:rsidR="00D92834" w:rsidRDefault="00D9283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0D6BC" w14:textId="77777777" w:rsidR="008F7337" w:rsidRDefault="008F7337">
    <w:pPr>
      <w:pStyle w:val="Textoindependiente"/>
      <w:spacing w:line="14" w:lineRule="auto"/>
      <w:rPr>
        <w:sz w:val="20"/>
      </w:rPr>
    </w:pPr>
    <w:r>
      <w:rPr>
        <w:noProof/>
        <w:sz w:val="20"/>
      </w:rPr>
      <mc:AlternateContent>
        <mc:Choice Requires="wps">
          <w:drawing>
            <wp:anchor distT="0" distB="0" distL="0" distR="0" simplePos="0" relativeHeight="251657216" behindDoc="1" locked="0" layoutInCell="1" allowOverlap="1" wp14:anchorId="031F5C29" wp14:editId="651F31F9">
              <wp:simplePos x="0" y="0"/>
              <wp:positionH relativeFrom="page">
                <wp:posOffset>1062355</wp:posOffset>
              </wp:positionH>
              <wp:positionV relativeFrom="page">
                <wp:posOffset>8826929</wp:posOffset>
              </wp:positionV>
              <wp:extent cx="564769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6A4C29" id="Graphic 3" o:spid="_x0000_s1026" style="position:absolute;margin-left:83.65pt;margin-top:695.05pt;width:444.7pt;height:.1pt;z-index:-251656191;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251659264" behindDoc="1" locked="0" layoutInCell="1" allowOverlap="1" wp14:anchorId="78CD11EF" wp14:editId="6E35E945">
              <wp:simplePos x="0" y="0"/>
              <wp:positionH relativeFrom="page">
                <wp:posOffset>1067435</wp:posOffset>
              </wp:positionH>
              <wp:positionV relativeFrom="page">
                <wp:posOffset>8830104</wp:posOffset>
              </wp:positionV>
              <wp:extent cx="2985770" cy="647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770" cy="647700"/>
                      </a:xfrm>
                      <a:prstGeom prst="rect">
                        <a:avLst/>
                      </a:prstGeom>
                    </wps:spPr>
                    <wps:txbx>
                      <w:txbxContent>
                        <w:p w14:paraId="2728D840" w14:textId="77777777" w:rsidR="008F7337" w:rsidRDefault="008F7337">
                          <w:pPr>
                            <w:spacing w:before="20"/>
                            <w:ind w:left="20"/>
                            <w:rPr>
                              <w:b/>
                              <w:sz w:val="20"/>
                            </w:rPr>
                          </w:pPr>
                          <w:r>
                            <w:rPr>
                              <w:b/>
                              <w:sz w:val="20"/>
                            </w:rPr>
                            <w:t>Agencia</w:t>
                          </w:r>
                          <w:r>
                            <w:rPr>
                              <w:b/>
                              <w:spacing w:val="-11"/>
                              <w:sz w:val="20"/>
                            </w:rPr>
                            <w:t xml:space="preserve"> </w:t>
                          </w:r>
                          <w:r>
                            <w:rPr>
                              <w:b/>
                              <w:sz w:val="20"/>
                            </w:rPr>
                            <w:t>Nacional</w:t>
                          </w:r>
                          <w:r>
                            <w:rPr>
                              <w:b/>
                              <w:spacing w:val="-11"/>
                              <w:sz w:val="20"/>
                            </w:rPr>
                            <w:t xml:space="preserve"> </w:t>
                          </w:r>
                          <w:r>
                            <w:rPr>
                              <w:b/>
                              <w:sz w:val="20"/>
                            </w:rPr>
                            <w:t>de</w:t>
                          </w:r>
                          <w:r>
                            <w:rPr>
                              <w:b/>
                              <w:spacing w:val="-11"/>
                              <w:sz w:val="20"/>
                            </w:rPr>
                            <w:t xml:space="preserve"> </w:t>
                          </w:r>
                          <w:r>
                            <w:rPr>
                              <w:b/>
                              <w:sz w:val="20"/>
                            </w:rPr>
                            <w:t>Contratación</w:t>
                          </w:r>
                          <w:r>
                            <w:rPr>
                              <w:b/>
                              <w:spacing w:val="-8"/>
                              <w:sz w:val="20"/>
                            </w:rPr>
                            <w:t xml:space="preserve"> </w:t>
                          </w:r>
                          <w:r>
                            <w:rPr>
                              <w:b/>
                              <w:sz w:val="20"/>
                            </w:rPr>
                            <w:t>Pública Colombia Compra Eficiente</w:t>
                          </w:r>
                        </w:p>
                        <w:p w14:paraId="64FCD741" w14:textId="77777777" w:rsidR="008F7337" w:rsidRDefault="008F7337">
                          <w:pPr>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3"/>
                              <w:sz w:val="18"/>
                            </w:rPr>
                            <w:t xml:space="preserve"> </w:t>
                          </w:r>
                          <w:r>
                            <w:rPr>
                              <w:sz w:val="18"/>
                            </w:rPr>
                            <w:t>–</w:t>
                          </w:r>
                          <w:r>
                            <w:rPr>
                              <w:spacing w:val="-5"/>
                              <w:sz w:val="18"/>
                            </w:rPr>
                            <w:t xml:space="preserve"> </w:t>
                          </w:r>
                          <w:r>
                            <w:rPr>
                              <w:sz w:val="18"/>
                            </w:rPr>
                            <w:t>20</w:t>
                          </w:r>
                          <w:r>
                            <w:rPr>
                              <w:spacing w:val="-5"/>
                              <w:sz w:val="18"/>
                            </w:rPr>
                            <w:t xml:space="preserve"> </w:t>
                          </w:r>
                          <w:r>
                            <w:rPr>
                              <w:sz w:val="18"/>
                            </w:rPr>
                            <w:t>-</w:t>
                          </w:r>
                          <w:r>
                            <w:rPr>
                              <w:spacing w:val="-5"/>
                              <w:sz w:val="18"/>
                            </w:rPr>
                            <w:t xml:space="preserve"> </w:t>
                          </w:r>
                          <w:r>
                            <w:rPr>
                              <w:sz w:val="18"/>
                            </w:rPr>
                            <w:t>Bogotá,</w:t>
                          </w:r>
                          <w:r>
                            <w:rPr>
                              <w:spacing w:val="-5"/>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78CD11EF" id="_x0000_t202" coordsize="21600,21600" o:spt="202" path="m,l,21600r21600,l21600,xe">
              <v:stroke joinstyle="miter"/>
              <v:path gradientshapeok="t" o:connecttype="rect"/>
            </v:shapetype>
            <v:shape id="Textbox 4" o:spid="_x0000_s1027" type="#_x0000_t202" style="position:absolute;margin-left:84.05pt;margin-top:695.3pt;width:235.1pt;height:5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" filled="f" stroked="f">
              <v:textbox inset="0,0,0,0">
                <w:txbxContent>
                  <w:p w14:paraId="2728D840" w14:textId="77777777" w:rsidR="008F7337" w:rsidRDefault="008F7337">
                    <w:pPr>
                      <w:spacing w:before="20"/>
                      <w:ind w:left="20"/>
                      <w:rPr>
                        <w:b/>
                        <w:sz w:val="20"/>
                      </w:rPr>
                    </w:pPr>
                    <w:r>
                      <w:rPr>
                        <w:b/>
                        <w:sz w:val="20"/>
                      </w:rPr>
                      <w:t>Agencia</w:t>
                    </w:r>
                    <w:r>
                      <w:rPr>
                        <w:b/>
                        <w:spacing w:val="-11"/>
                        <w:sz w:val="20"/>
                      </w:rPr>
                      <w:t xml:space="preserve"> </w:t>
                    </w:r>
                    <w:r>
                      <w:rPr>
                        <w:b/>
                        <w:sz w:val="20"/>
                      </w:rPr>
                      <w:t>Nacional</w:t>
                    </w:r>
                    <w:r>
                      <w:rPr>
                        <w:b/>
                        <w:spacing w:val="-11"/>
                        <w:sz w:val="20"/>
                      </w:rPr>
                      <w:t xml:space="preserve"> </w:t>
                    </w:r>
                    <w:r>
                      <w:rPr>
                        <w:b/>
                        <w:sz w:val="20"/>
                      </w:rPr>
                      <w:t>de</w:t>
                    </w:r>
                    <w:r>
                      <w:rPr>
                        <w:b/>
                        <w:spacing w:val="-11"/>
                        <w:sz w:val="20"/>
                      </w:rPr>
                      <w:t xml:space="preserve"> </w:t>
                    </w:r>
                    <w:r>
                      <w:rPr>
                        <w:b/>
                        <w:sz w:val="20"/>
                      </w:rPr>
                      <w:t>Contratación</w:t>
                    </w:r>
                    <w:r>
                      <w:rPr>
                        <w:b/>
                        <w:spacing w:val="-8"/>
                        <w:sz w:val="20"/>
                      </w:rPr>
                      <w:t xml:space="preserve"> </w:t>
                    </w:r>
                    <w:r>
                      <w:rPr>
                        <w:b/>
                        <w:sz w:val="20"/>
                      </w:rPr>
                      <w:t>Pública Colombia Compra Eficiente</w:t>
                    </w:r>
                  </w:p>
                  <w:p w14:paraId="64FCD741" w14:textId="77777777" w:rsidR="008F7337" w:rsidRDefault="008F7337">
                    <w:pPr>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3"/>
                        <w:sz w:val="18"/>
                      </w:rPr>
                      <w:t xml:space="preserve"> </w:t>
                    </w:r>
                    <w:r>
                      <w:rPr>
                        <w:sz w:val="18"/>
                      </w:rPr>
                      <w:t>–</w:t>
                    </w:r>
                    <w:r>
                      <w:rPr>
                        <w:spacing w:val="-5"/>
                        <w:sz w:val="18"/>
                      </w:rPr>
                      <w:t xml:space="preserve"> </w:t>
                    </w:r>
                    <w:r>
                      <w:rPr>
                        <w:sz w:val="18"/>
                      </w:rPr>
                      <w:t>20</w:t>
                    </w:r>
                    <w:r>
                      <w:rPr>
                        <w:spacing w:val="-5"/>
                        <w:sz w:val="18"/>
                      </w:rPr>
                      <w:t xml:space="preserve"> </w:t>
                    </w:r>
                    <w:r>
                      <w:rPr>
                        <w:sz w:val="18"/>
                      </w:rPr>
                      <w:t>-</w:t>
                    </w:r>
                    <w:r>
                      <w:rPr>
                        <w:spacing w:val="-5"/>
                        <w:sz w:val="18"/>
                      </w:rPr>
                      <w:t xml:space="preserve"> </w:t>
                    </w:r>
                    <w:r>
                      <w:rPr>
                        <w:sz w:val="18"/>
                      </w:rPr>
                      <w:t>Bogotá,</w:t>
                    </w:r>
                    <w:r>
                      <w:rPr>
                        <w:spacing w:val="-5"/>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60288" behindDoc="1" locked="0" layoutInCell="1" allowOverlap="1" wp14:anchorId="2542E831" wp14:editId="12D2577A">
              <wp:simplePos x="0" y="0"/>
              <wp:positionH relativeFrom="page">
                <wp:posOffset>6025148</wp:posOffset>
              </wp:positionH>
              <wp:positionV relativeFrom="page">
                <wp:posOffset>8855640</wp:posOffset>
              </wp:positionV>
              <wp:extent cx="451484"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1484" cy="149225"/>
                      </a:xfrm>
                      <a:prstGeom prst="rect">
                        <a:avLst/>
                      </a:prstGeom>
                    </wps:spPr>
                    <wps:txbx>
                      <w:txbxContent>
                        <w:p w14:paraId="2E3018F5" w14:textId="77777777" w:rsidR="008F7337" w:rsidRDefault="008F7337">
                          <w:pPr>
                            <w:spacing w:before="20"/>
                            <w:ind w:left="20"/>
                            <w:rPr>
                              <w:b/>
                              <w:sz w:val="16"/>
                            </w:rPr>
                          </w:pPr>
                          <w:r>
                            <w:rPr>
                              <w:b/>
                              <w:sz w:val="16"/>
                            </w:rPr>
                            <w:t>pág.</w:t>
                          </w:r>
                          <w:r>
                            <w:rPr>
                              <w:b/>
                              <w:spacing w:val="-3"/>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2542E831" id="Textbox 5" o:spid="_x0000_s1028" type="#_x0000_t202" style="position:absolute;margin-left:474.4pt;margin-top:697.3pt;width:35.55pt;height:11.7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" filled="f" stroked="f">
              <v:textbox inset="0,0,0,0">
                <w:txbxContent>
                  <w:p w14:paraId="2E3018F5" w14:textId="77777777" w:rsidR="008F7337" w:rsidRDefault="008F7337">
                    <w:pPr>
                      <w:spacing w:before="20"/>
                      <w:ind w:left="20"/>
                      <w:rPr>
                        <w:b/>
                        <w:sz w:val="16"/>
                      </w:rPr>
                    </w:pPr>
                    <w:r>
                      <w:rPr>
                        <w:b/>
                        <w:sz w:val="16"/>
                      </w:rPr>
                      <w:t>pág.</w:t>
                    </w:r>
                    <w:r>
                      <w:rPr>
                        <w:b/>
                        <w:spacing w:val="-3"/>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61312" behindDoc="1" locked="0" layoutInCell="1" allowOverlap="1" wp14:anchorId="2A729539" wp14:editId="08D38480">
              <wp:simplePos x="0" y="0"/>
              <wp:positionH relativeFrom="page">
                <wp:posOffset>4319597</wp:posOffset>
              </wp:positionH>
              <wp:positionV relativeFrom="page">
                <wp:posOffset>9466230</wp:posOffset>
              </wp:positionV>
              <wp:extent cx="238506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5060" cy="139065"/>
                      </a:xfrm>
                      <a:prstGeom prst="rect">
                        <a:avLst/>
                      </a:prstGeom>
                    </wps:spPr>
                    <wps:txbx>
                      <w:txbxContent>
                        <w:p w14:paraId="016EA1A9" w14:textId="77777777" w:rsidR="008F7337" w:rsidRDefault="008F7337">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5"/>
                              <w:sz w:val="16"/>
                            </w:rPr>
                            <w:t xml:space="preserve"> </w:t>
                          </w:r>
                          <w:r>
                            <w:rPr>
                              <w:rFonts w:ascii="Arial" w:hAnsi="Arial"/>
                              <w:b/>
                              <w:sz w:val="16"/>
                            </w:rPr>
                            <w:t>V:</w:t>
                          </w:r>
                          <w:r>
                            <w:rPr>
                              <w:rFonts w:ascii="Arial" w:hAnsi="Arial"/>
                              <w:b/>
                              <w:spacing w:val="-5"/>
                              <w:sz w:val="16"/>
                            </w:rPr>
                            <w:t xml:space="preserve"> </w:t>
                          </w:r>
                          <w:r>
                            <w:rPr>
                              <w:rFonts w:ascii="Arial MT" w:hAnsi="Arial MT"/>
                              <w:sz w:val="16"/>
                            </w:rPr>
                            <w:t>03</w:t>
                          </w:r>
                          <w:r>
                            <w:rPr>
                              <w:rFonts w:ascii="Arial MT" w:hAnsi="Arial MT"/>
                              <w:spacing w:val="-6"/>
                              <w:sz w:val="16"/>
                            </w:rPr>
                            <w:t xml:space="preserve"> </w:t>
                          </w:r>
                          <w:r>
                            <w:rPr>
                              <w:rFonts w:ascii="Arial MT" w:hAnsi="Arial MT"/>
                              <w:sz w:val="16"/>
                            </w:rPr>
                            <w:t>Fecha:</w:t>
                          </w:r>
                          <w:r>
                            <w:rPr>
                              <w:rFonts w:ascii="Arial MT" w:hAnsi="Arial MT"/>
                              <w:spacing w:val="-5"/>
                              <w:sz w:val="16"/>
                            </w:rPr>
                            <w:t xml:space="preserve"> </w:t>
                          </w:r>
                          <w:r>
                            <w:rPr>
                              <w:rFonts w:ascii="Arial MT" w:hAnsi="Arial MT"/>
                              <w:sz w:val="16"/>
                            </w:rPr>
                            <w:t>21-10-</w:t>
                          </w:r>
                          <w:r>
                            <w:rPr>
                              <w:rFonts w:ascii="Arial MT" w:hAnsi="Arial MT"/>
                              <w:spacing w:val="-4"/>
                              <w:sz w:val="16"/>
                            </w:rPr>
                            <w:t>2025</w:t>
                          </w:r>
                        </w:p>
                      </w:txbxContent>
                    </wps:txbx>
                    <wps:bodyPr wrap="square" lIns="0" tIns="0" rIns="0" bIns="0" rtlCol="0">
                      <a:noAutofit/>
                    </wps:bodyPr>
                  </wps:wsp>
                </a:graphicData>
              </a:graphic>
            </wp:anchor>
          </w:drawing>
        </mc:Choice>
        <mc:Fallback>
          <w:pict>
            <v:shape w14:anchorId="2A729539" id="Textbox 6" o:spid="_x0000_s1029" type="#_x0000_t202" style="position:absolute;margin-left:340.15pt;margin-top:745.35pt;width:187.8pt;height:10.9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" filled="f" stroked="f">
              <v:textbox inset="0,0,0,0">
                <w:txbxContent>
                  <w:p w14:paraId="016EA1A9" w14:textId="77777777" w:rsidR="008F7337" w:rsidRDefault="008F7337">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5"/>
                        <w:sz w:val="16"/>
                      </w:rPr>
                      <w:t xml:space="preserve"> </w:t>
                    </w:r>
                    <w:r>
                      <w:rPr>
                        <w:rFonts w:ascii="Arial" w:hAnsi="Arial"/>
                        <w:b/>
                        <w:sz w:val="16"/>
                      </w:rPr>
                      <w:t>V:</w:t>
                    </w:r>
                    <w:r>
                      <w:rPr>
                        <w:rFonts w:ascii="Arial" w:hAnsi="Arial"/>
                        <w:b/>
                        <w:spacing w:val="-5"/>
                        <w:sz w:val="16"/>
                      </w:rPr>
                      <w:t xml:space="preserve"> </w:t>
                    </w:r>
                    <w:r>
                      <w:rPr>
                        <w:rFonts w:ascii="Arial MT" w:hAnsi="Arial MT"/>
                        <w:sz w:val="16"/>
                      </w:rPr>
                      <w:t>03</w:t>
                    </w:r>
                    <w:r>
                      <w:rPr>
                        <w:rFonts w:ascii="Arial MT" w:hAnsi="Arial MT"/>
                        <w:spacing w:val="-6"/>
                        <w:sz w:val="16"/>
                      </w:rPr>
                      <w:t xml:space="preserve"> </w:t>
                    </w:r>
                    <w:r>
                      <w:rPr>
                        <w:rFonts w:ascii="Arial MT" w:hAnsi="Arial MT"/>
                        <w:sz w:val="16"/>
                      </w:rPr>
                      <w:t>Fecha:</w:t>
                    </w:r>
                    <w:r>
                      <w:rPr>
                        <w:rFonts w:ascii="Arial MT" w:hAnsi="Arial MT"/>
                        <w:spacing w:val="-5"/>
                        <w:sz w:val="16"/>
                      </w:rPr>
                      <w:t xml:space="preserve"> </w:t>
                    </w:r>
                    <w:r>
                      <w:rPr>
                        <w:rFonts w:ascii="Arial MT" w:hAnsi="Arial MT"/>
                        <w:sz w:val="16"/>
                      </w:rPr>
                      <w:t>21-10-</w:t>
                    </w:r>
                    <w:r>
                      <w:rPr>
                        <w:rFonts w:ascii="Arial MT" w:hAnsi="Arial MT"/>
                        <w:spacing w:val="-4"/>
                        <w:sz w:val="16"/>
                      </w:rPr>
                      <w:t>2025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AE01F" w14:textId="77777777" w:rsidR="00D92834" w:rsidRDefault="00D92834" w:rsidP="004A1847">
      <w:pPr>
        <w:spacing w:after="0" w:line="240" w:lineRule="auto"/>
      </w:pPr>
      <w:r>
        <w:separator/>
      </w:r>
    </w:p>
  </w:footnote>
  <w:footnote w:type="continuationSeparator" w:id="0">
    <w:p w14:paraId="3D08F564" w14:textId="77777777" w:rsidR="00D92834" w:rsidRDefault="00D92834" w:rsidP="004A1847">
      <w:pPr>
        <w:spacing w:after="0" w:line="240" w:lineRule="auto"/>
      </w:pPr>
      <w:r>
        <w:continuationSeparator/>
      </w:r>
    </w:p>
  </w:footnote>
  <w:footnote w:id="1">
    <w:p w14:paraId="312A6CA4" w14:textId="77777777" w:rsidR="00EE6EF6" w:rsidRPr="00F95083" w:rsidRDefault="00EE6EF6" w:rsidP="00EE6EF6">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3969D21" w14:textId="77777777" w:rsidR="00EE6EF6" w:rsidRPr="00F95083" w:rsidRDefault="00EE6EF6" w:rsidP="00EE6EF6">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416D4C2" w14:textId="77777777" w:rsidR="00EE6EF6" w:rsidRPr="00F95083" w:rsidRDefault="00EE6EF6" w:rsidP="00EE6EF6">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3">
    <w:p w14:paraId="7AECBAD0" w14:textId="77777777" w:rsidR="00EE6EF6" w:rsidRPr="00F95083" w:rsidRDefault="00EE6EF6" w:rsidP="00EE6EF6">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4">
    <w:p w14:paraId="66C7C16F" w14:textId="77777777" w:rsidR="00EE6EF6" w:rsidRPr="00F95083" w:rsidRDefault="00EE6EF6" w:rsidP="00EE6EF6">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854B38A" w14:textId="77777777" w:rsidR="00EE6EF6" w:rsidRPr="00F95083" w:rsidRDefault="00EE6EF6" w:rsidP="00EE6EF6">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4788469" w14:textId="77777777" w:rsidR="00EE6EF6" w:rsidRPr="00F95083" w:rsidRDefault="00EE6EF6" w:rsidP="00EE6EF6">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7">
    <w:p w14:paraId="1E7C6A5E" w14:textId="77777777" w:rsidR="00EE6EF6" w:rsidRPr="00F95083" w:rsidRDefault="00EE6EF6" w:rsidP="00EE6EF6">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260950CC" w14:textId="77777777" w:rsidR="00EE6EF6" w:rsidRPr="00F95083" w:rsidRDefault="00EE6EF6" w:rsidP="00EE6EF6">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8">
    <w:p w14:paraId="4E6D61DF" w14:textId="77777777" w:rsidR="00EE6EF6" w:rsidRPr="00F95083" w:rsidRDefault="00EE6EF6" w:rsidP="00EE6EF6">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555097F4" w14:textId="77777777" w:rsidR="00EE6EF6" w:rsidRPr="00F95083" w:rsidRDefault="00EE6EF6" w:rsidP="00EE6EF6">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9">
    <w:p w14:paraId="0FE253B8" w14:textId="77777777" w:rsidR="00EE6EF6" w:rsidRPr="00F95083" w:rsidRDefault="00EE6EF6" w:rsidP="00EE6EF6">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0">
    <w:p w14:paraId="78B278C8" w14:textId="77777777" w:rsidR="00EE6EF6" w:rsidRPr="00FF007A" w:rsidRDefault="00EE6EF6" w:rsidP="00EE6EF6">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C96B6B">
        <w:rPr>
          <w:rFonts w:ascii="Verdana" w:hAnsi="Verdana" w:cs="Arial"/>
          <w:sz w:val="15"/>
          <w:szCs w:val="15"/>
          <w:lang w:val="es-CO"/>
        </w:rPr>
        <w:t>“[26] Al respecto ver el concepto 1712 de 2 de febrero de 2006. Consejo de Estado Sala de Consulta y Servicio Civil”.</w:t>
      </w:r>
    </w:p>
    <w:p w14:paraId="71D080AC" w14:textId="77777777" w:rsidR="00EE6EF6" w:rsidRPr="00FF007A" w:rsidRDefault="00EE6EF6" w:rsidP="00EE6EF6">
      <w:pPr>
        <w:pStyle w:val="Textonotapie"/>
        <w:ind w:right="51" w:firstLine="709"/>
        <w:contextualSpacing/>
        <w:jc w:val="both"/>
        <w:rPr>
          <w:rFonts w:ascii="Verdana" w:hAnsi="Verdana" w:cs="Arial"/>
          <w:sz w:val="16"/>
          <w:szCs w:val="16"/>
          <w:lang w:val="es-CO"/>
        </w:rPr>
      </w:pPr>
    </w:p>
  </w:footnote>
  <w:footnote w:id="11">
    <w:p w14:paraId="66E5359A" w14:textId="77777777" w:rsidR="00EE6EF6" w:rsidRPr="00C96B6B" w:rsidRDefault="00EE6EF6" w:rsidP="00EE6EF6">
      <w:pPr>
        <w:pStyle w:val="Textonotapie"/>
        <w:ind w:firstLine="709"/>
        <w:contextualSpacing/>
        <w:jc w:val="both"/>
        <w:rPr>
          <w:rFonts w:ascii="Verdana" w:hAnsi="Verdana" w:cs="Arial"/>
          <w:sz w:val="15"/>
          <w:szCs w:val="15"/>
          <w:lang w:val="es-CO"/>
        </w:rPr>
      </w:pPr>
      <w:r w:rsidRPr="00C96B6B">
        <w:rPr>
          <w:rStyle w:val="Refdenotaalpie"/>
          <w:rFonts w:ascii="Verdana" w:hAnsi="Verdana" w:cs="Arial"/>
          <w:sz w:val="15"/>
          <w:szCs w:val="15"/>
          <w:lang w:val="es-CO"/>
        </w:rPr>
        <w:footnoteRef/>
      </w:r>
      <w:r w:rsidRPr="00C96B6B">
        <w:rPr>
          <w:rFonts w:ascii="Verdana" w:hAnsi="Verdana" w:cs="Arial"/>
          <w:sz w:val="15"/>
          <w:szCs w:val="15"/>
          <w:lang w:val="es-CO"/>
        </w:rPr>
        <w:t xml:space="preserve"> Consejo de Estado. Sala de Consulta y Servicio Civil. Concepto del 2 de septiembre de 2013. Radicación número: 11001-03-06-000-2013-00412-00 (2168). Consejero Ponente: Álvaro Namén Vargas.</w:t>
      </w:r>
    </w:p>
    <w:p w14:paraId="02463D2D" w14:textId="77777777" w:rsidR="00EE6EF6" w:rsidRPr="00C96B6B" w:rsidRDefault="00EE6EF6" w:rsidP="00EE6EF6">
      <w:pPr>
        <w:pStyle w:val="Textonotapie"/>
        <w:ind w:firstLine="709"/>
        <w:contextualSpacing/>
        <w:jc w:val="both"/>
        <w:rPr>
          <w:rFonts w:ascii="Verdana" w:hAnsi="Verdana" w:cs="Arial"/>
          <w:sz w:val="15"/>
          <w:szCs w:val="15"/>
          <w:lang w:val="es-CO"/>
        </w:rPr>
      </w:pPr>
    </w:p>
  </w:footnote>
  <w:footnote w:id="12">
    <w:p w14:paraId="5BA58DDC" w14:textId="77777777" w:rsidR="00EE6EF6" w:rsidRPr="00C96B6B" w:rsidRDefault="00EE6EF6" w:rsidP="00EE6EF6">
      <w:pPr>
        <w:pStyle w:val="Textonotapie"/>
        <w:ind w:firstLine="709"/>
        <w:contextualSpacing/>
        <w:jc w:val="both"/>
        <w:rPr>
          <w:rFonts w:ascii="Verdana" w:hAnsi="Verdana" w:cs="Arial"/>
          <w:sz w:val="15"/>
          <w:szCs w:val="15"/>
          <w:lang w:val="es-CO"/>
        </w:rPr>
      </w:pPr>
      <w:r w:rsidRPr="00C96B6B">
        <w:rPr>
          <w:rStyle w:val="Refdenotaalpie"/>
          <w:rFonts w:ascii="Verdana" w:hAnsi="Verdana" w:cs="Arial"/>
          <w:sz w:val="15"/>
          <w:szCs w:val="15"/>
          <w:lang w:val="es-CO"/>
        </w:rPr>
        <w:footnoteRef/>
      </w:r>
      <w:r w:rsidRPr="00C96B6B">
        <w:rPr>
          <w:rFonts w:ascii="Verdana" w:hAnsi="Verdana" w:cs="Arial"/>
          <w:sz w:val="15"/>
          <w:szCs w:val="15"/>
          <w:lang w:val="es-CO"/>
        </w:rPr>
        <w:t xml:space="preserve"> Artículo 2. </w:t>
      </w:r>
    </w:p>
    <w:p w14:paraId="794018B2" w14:textId="77777777" w:rsidR="00EE6EF6" w:rsidRPr="00C96B6B" w:rsidRDefault="00EE6EF6" w:rsidP="00EE6EF6">
      <w:pPr>
        <w:pStyle w:val="Textonotapie"/>
        <w:ind w:firstLine="709"/>
        <w:contextualSpacing/>
        <w:jc w:val="both"/>
        <w:rPr>
          <w:rFonts w:ascii="Verdana" w:hAnsi="Verdana" w:cs="Arial"/>
          <w:sz w:val="15"/>
          <w:szCs w:val="15"/>
          <w:lang w:val="es-CO"/>
        </w:rPr>
      </w:pPr>
    </w:p>
  </w:footnote>
  <w:footnote w:id="13">
    <w:p w14:paraId="2B006B76" w14:textId="77777777" w:rsidR="00EE6EF6" w:rsidRPr="00C96B6B" w:rsidRDefault="00EE6EF6" w:rsidP="00EE6EF6">
      <w:pPr>
        <w:pStyle w:val="Textonotapie"/>
        <w:ind w:firstLine="709"/>
        <w:contextualSpacing/>
        <w:jc w:val="both"/>
        <w:rPr>
          <w:rFonts w:ascii="Verdana" w:hAnsi="Verdana" w:cs="Arial"/>
          <w:sz w:val="15"/>
          <w:szCs w:val="15"/>
          <w:lang w:val="es-CO"/>
        </w:rPr>
      </w:pPr>
      <w:r w:rsidRPr="00C96B6B">
        <w:rPr>
          <w:rStyle w:val="Refdenotaalpie"/>
          <w:rFonts w:ascii="Verdana" w:hAnsi="Verdana" w:cs="Arial"/>
          <w:sz w:val="15"/>
          <w:szCs w:val="15"/>
          <w:lang w:val="es-CO"/>
        </w:rPr>
        <w:footnoteRef/>
      </w:r>
      <w:r w:rsidRPr="00C96B6B">
        <w:rPr>
          <w:rFonts w:ascii="Verdana" w:hAnsi="Verdana" w:cs="Arial"/>
          <w:sz w:val="15"/>
          <w:szCs w:val="15"/>
          <w:lang w:val="es-CO"/>
        </w:rPr>
        <w:t xml:space="preserve"> </w:t>
      </w:r>
      <w:r w:rsidRPr="00C96B6B">
        <w:rPr>
          <w:rFonts w:ascii="Verdana" w:hAnsi="Verdana" w:cs="Arial"/>
          <w:i/>
          <w:sz w:val="15"/>
          <w:szCs w:val="15"/>
          <w:lang w:val="es-CO"/>
        </w:rPr>
        <w:t>Ídem</w:t>
      </w:r>
      <w:r w:rsidRPr="00C96B6B">
        <w:rPr>
          <w:rFonts w:ascii="Verdana" w:hAnsi="Verdana" w:cs="Arial"/>
          <w:sz w:val="15"/>
          <w:szCs w:val="15"/>
          <w:lang w:val="es-CO"/>
        </w:rPr>
        <w:t>.</w:t>
      </w:r>
    </w:p>
    <w:p w14:paraId="4A275F04" w14:textId="77777777" w:rsidR="00EE6EF6" w:rsidRPr="00C96B6B" w:rsidRDefault="00EE6EF6" w:rsidP="00EE6EF6">
      <w:pPr>
        <w:pStyle w:val="Textonotapie"/>
        <w:ind w:firstLine="709"/>
        <w:contextualSpacing/>
        <w:jc w:val="both"/>
        <w:rPr>
          <w:rFonts w:ascii="Verdana" w:hAnsi="Verdana" w:cs="Arial"/>
          <w:sz w:val="15"/>
          <w:szCs w:val="15"/>
          <w:lang w:val="es-CO"/>
        </w:rPr>
      </w:pPr>
    </w:p>
  </w:footnote>
  <w:footnote w:id="14">
    <w:p w14:paraId="6374EB6D" w14:textId="77777777" w:rsidR="00EE6EF6" w:rsidRPr="00C96B6B" w:rsidRDefault="00EE6EF6" w:rsidP="00EE6EF6">
      <w:pPr>
        <w:pStyle w:val="Textonotapie"/>
        <w:ind w:firstLine="709"/>
        <w:contextualSpacing/>
        <w:jc w:val="both"/>
        <w:rPr>
          <w:rFonts w:ascii="Verdana" w:hAnsi="Verdana" w:cs="Arial"/>
          <w:sz w:val="15"/>
          <w:szCs w:val="15"/>
          <w:lang w:val="es-CO"/>
        </w:rPr>
      </w:pPr>
      <w:r w:rsidRPr="00C96B6B">
        <w:rPr>
          <w:rStyle w:val="Refdenotaalpie"/>
          <w:rFonts w:ascii="Verdana" w:hAnsi="Verdana" w:cs="Arial"/>
          <w:sz w:val="15"/>
          <w:szCs w:val="15"/>
          <w:lang w:val="es-CO"/>
        </w:rPr>
        <w:footnoteRef/>
      </w:r>
      <w:r w:rsidRPr="00C96B6B">
        <w:rPr>
          <w:rFonts w:ascii="Verdana" w:hAnsi="Verdana" w:cs="Arial"/>
          <w:sz w:val="15"/>
          <w:szCs w:val="15"/>
          <w:lang w:val="es-CO"/>
        </w:rPr>
        <w:t xml:space="preserve"> Consejo de Estado. Sala de Consulta y Servicio Civil. Concepto del 08 de mayo de 2018. Exp. 2.382. C.P. Álvaro Namén Vargas.</w:t>
      </w:r>
    </w:p>
    <w:p w14:paraId="17789FAC" w14:textId="77777777" w:rsidR="00EE6EF6" w:rsidRPr="00F3158D" w:rsidRDefault="00EE6EF6" w:rsidP="00EE6EF6">
      <w:pPr>
        <w:pStyle w:val="Textonotapie"/>
        <w:ind w:firstLine="709"/>
        <w:contextualSpacing/>
        <w:jc w:val="both"/>
        <w:rPr>
          <w:rFonts w:ascii="Verdana" w:hAnsi="Verdana" w:cs="Arial"/>
          <w:sz w:val="16"/>
          <w:szCs w:val="16"/>
          <w:lang w:val="es-CO"/>
        </w:rPr>
      </w:pPr>
    </w:p>
  </w:footnote>
  <w:footnote w:id="15">
    <w:p w14:paraId="0992529E" w14:textId="77777777" w:rsidR="00EE6EF6" w:rsidRDefault="00EE6EF6" w:rsidP="00EE6EF6">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4D7835AA" w14:textId="77777777" w:rsidR="00EE6EF6" w:rsidRPr="00FF007A" w:rsidRDefault="00EE6EF6" w:rsidP="00EE6EF6">
      <w:pPr>
        <w:pStyle w:val="Textonotapie"/>
        <w:ind w:firstLine="708"/>
        <w:contextualSpacing/>
        <w:jc w:val="both"/>
        <w:rPr>
          <w:rFonts w:ascii="Verdana" w:hAnsi="Verdana"/>
          <w:sz w:val="16"/>
          <w:szCs w:val="16"/>
          <w:lang w:val="es-CO"/>
        </w:rPr>
      </w:pPr>
    </w:p>
  </w:footnote>
  <w:footnote w:id="16">
    <w:p w14:paraId="17AF926D" w14:textId="77777777" w:rsidR="00EE6EF6" w:rsidRPr="00C96B6B" w:rsidRDefault="00EE6EF6" w:rsidP="00EE6EF6">
      <w:pPr>
        <w:spacing w:after="0" w:line="240" w:lineRule="auto"/>
        <w:ind w:firstLine="709"/>
        <w:contextualSpacing/>
        <w:jc w:val="both"/>
        <w:rPr>
          <w:rFonts w:ascii="Verdana" w:hAnsi="Verdana" w:cs="Arial"/>
          <w:color w:val="000000" w:themeColor="text1"/>
          <w:sz w:val="15"/>
          <w:szCs w:val="15"/>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w:t>
      </w:r>
      <w:r w:rsidRPr="00C96B6B">
        <w:rPr>
          <w:rFonts w:ascii="Verdana" w:hAnsi="Verdana" w:cs="Arial"/>
          <w:color w:val="000000" w:themeColor="text1"/>
          <w:sz w:val="15"/>
          <w:szCs w:val="15"/>
        </w:rPr>
        <w:t>Consejo de Estado.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45912701"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w:t>
      </w:r>
      <w:r w:rsidRPr="00C96B6B">
        <w:rPr>
          <w:rFonts w:ascii="Verdana" w:hAnsi="Verdana" w:cs="Arial"/>
          <w:color w:val="000000" w:themeColor="text1"/>
          <w:sz w:val="15"/>
          <w:szCs w:val="15"/>
          <w:lang w:val="es-CO"/>
        </w:rPr>
        <w:t xml:space="preserve">Corte Constitucional. Sentencia C-1153 de 2005 M.P: Marco Gerardo Monroy Cabra. </w:t>
      </w:r>
    </w:p>
    <w:p w14:paraId="6C922F2C"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p>
  </w:footnote>
  <w:footnote w:id="18">
    <w:p w14:paraId="3F2894B5"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r w:rsidRPr="00C96B6B">
        <w:rPr>
          <w:rStyle w:val="Refdenotaalpie"/>
          <w:rFonts w:ascii="Verdana" w:hAnsi="Verdana" w:cs="Arial"/>
          <w:color w:val="000000" w:themeColor="text1"/>
          <w:sz w:val="15"/>
          <w:szCs w:val="15"/>
          <w:lang w:val="es-CO"/>
        </w:rPr>
        <w:footnoteRef/>
      </w:r>
      <w:r w:rsidRPr="00C96B6B">
        <w:rPr>
          <w:rFonts w:ascii="Verdana" w:hAnsi="Verdana" w:cs="Arial"/>
          <w:color w:val="000000" w:themeColor="text1"/>
          <w:sz w:val="15"/>
          <w:szCs w:val="15"/>
          <w:lang w:val="es-CO"/>
        </w:rPr>
        <w:t xml:space="preserve"> Consejo de Estado. Sala de Consulta y Servicio Civil. Concepto del 18 de febrero 2010. Radicado: 11001-03-06-000-2010-00006-00 (1985). C.P. Enrique José Arboleda Perdomo.</w:t>
      </w:r>
    </w:p>
    <w:p w14:paraId="12DDC8FC"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p>
  </w:footnote>
  <w:footnote w:id="19">
    <w:p w14:paraId="61742E3B"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w:t>
      </w:r>
      <w:r w:rsidRPr="00C96B6B">
        <w:rPr>
          <w:rFonts w:ascii="Verdana" w:hAnsi="Verdana" w:cs="Arial"/>
          <w:color w:val="000000" w:themeColor="text1"/>
          <w:sz w:val="15"/>
          <w:szCs w:val="15"/>
          <w:lang w:val="es-CO"/>
        </w:rPr>
        <w:t>Consejo de Estado. Sala de Consulta y Servicio Civil. Concepto del 02 de septiembre de 2013. Radicado: 11001-03-06-000-2013-00412-00 (2168). C.P. Álvaro Namén Vargas.</w:t>
      </w:r>
    </w:p>
    <w:p w14:paraId="411E8099" w14:textId="77777777" w:rsidR="00EE6EF6" w:rsidRPr="00C96B6B" w:rsidRDefault="00EE6EF6" w:rsidP="00EE6EF6">
      <w:pPr>
        <w:pStyle w:val="Textonotapie"/>
        <w:ind w:firstLine="708"/>
        <w:contextualSpacing/>
        <w:jc w:val="both"/>
        <w:rPr>
          <w:rFonts w:ascii="Verdana" w:hAnsi="Verdana" w:cs="Arial"/>
          <w:color w:val="000000" w:themeColor="text1"/>
          <w:sz w:val="15"/>
          <w:szCs w:val="15"/>
          <w:lang w:val="es-CO"/>
        </w:rPr>
      </w:pPr>
    </w:p>
  </w:footnote>
  <w:footnote w:id="20">
    <w:p w14:paraId="4A384E64" w14:textId="77777777" w:rsidR="00EE6EF6" w:rsidRPr="00C96B6B" w:rsidRDefault="00EE6EF6" w:rsidP="00EE6EF6">
      <w:pPr>
        <w:pStyle w:val="Textonotapie"/>
        <w:ind w:firstLine="709"/>
        <w:contextualSpacing/>
        <w:jc w:val="both"/>
        <w:rPr>
          <w:rFonts w:ascii="Verdana" w:hAnsi="Verdana" w:cs="Arial"/>
          <w:color w:val="000000" w:themeColor="text1"/>
          <w:sz w:val="15"/>
          <w:szCs w:val="15"/>
          <w:lang w:val="es-CO"/>
        </w:rPr>
      </w:pPr>
      <w:r w:rsidRPr="00C96B6B">
        <w:rPr>
          <w:rStyle w:val="Refdenotaalpie"/>
          <w:rFonts w:ascii="Verdana" w:hAnsi="Verdana" w:cs="Arial"/>
          <w:color w:val="000000" w:themeColor="text1"/>
          <w:sz w:val="15"/>
          <w:szCs w:val="15"/>
          <w:lang w:val="es-CO"/>
        </w:rPr>
        <w:footnoteRef/>
      </w:r>
      <w:r w:rsidRPr="00C96B6B">
        <w:rPr>
          <w:rFonts w:ascii="Verdana" w:hAnsi="Verdana" w:cs="Arial"/>
          <w:color w:val="000000" w:themeColor="text1"/>
          <w:sz w:val="15"/>
          <w:szCs w:val="15"/>
          <w:lang w:val="es-CO"/>
        </w:rPr>
        <w:t xml:space="preserve"> Consejo de Estado. Sala de Consulta y Servicio Civil. Concepto de 20 de febrero de2006. Radicación 11001-03-06-000-2006-00023-00(1724). C.P: Flavio Augusto Rodríguez Arce.</w:t>
      </w:r>
    </w:p>
    <w:p w14:paraId="6D241FE0" w14:textId="77777777" w:rsidR="00EE6EF6" w:rsidRPr="00C96B6B" w:rsidRDefault="00EE6EF6" w:rsidP="00EE6EF6">
      <w:pPr>
        <w:pStyle w:val="Textonotapie"/>
        <w:ind w:firstLine="709"/>
        <w:contextualSpacing/>
        <w:jc w:val="both"/>
        <w:rPr>
          <w:rFonts w:ascii="Verdana" w:hAnsi="Verdana" w:cs="Arial"/>
          <w:color w:val="000000" w:themeColor="text1"/>
          <w:sz w:val="15"/>
          <w:szCs w:val="15"/>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A1342" w14:textId="77777777" w:rsidR="008F7337" w:rsidRDefault="008F7337">
    <w:pPr>
      <w:pStyle w:val="Textoindependiente"/>
      <w:spacing w:line="14" w:lineRule="auto"/>
      <w:rPr>
        <w:sz w:val="20"/>
      </w:rPr>
    </w:pPr>
    <w:r>
      <w:rPr>
        <w:noProof/>
        <w:sz w:val="20"/>
      </w:rPr>
      <w:drawing>
        <wp:anchor distT="0" distB="0" distL="0" distR="0" simplePos="0" relativeHeight="251656192" behindDoc="1" locked="0" layoutInCell="1" allowOverlap="1" wp14:anchorId="01DD744C" wp14:editId="27C32E20">
          <wp:simplePos x="0" y="0"/>
          <wp:positionH relativeFrom="page">
            <wp:posOffset>2924175</wp:posOffset>
          </wp:positionH>
          <wp:positionV relativeFrom="page">
            <wp:posOffset>193827</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251658240" behindDoc="1" locked="0" layoutInCell="1" allowOverlap="1" wp14:anchorId="05CD430B" wp14:editId="2E91B711">
              <wp:simplePos x="0" y="0"/>
              <wp:positionH relativeFrom="page">
                <wp:posOffset>1067435</wp:posOffset>
              </wp:positionH>
              <wp:positionV relativeFrom="page">
                <wp:posOffset>1207427</wp:posOffset>
              </wp:positionV>
              <wp:extent cx="2853690" cy="2108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3690" cy="210820"/>
                      </a:xfrm>
                      <a:prstGeom prst="rect">
                        <a:avLst/>
                      </a:prstGeom>
                    </wps:spPr>
                    <wps:txbx>
                      <w:txbxContent>
                        <w:p w14:paraId="2EF35DFF" w14:textId="77777777" w:rsidR="008F7337" w:rsidRDefault="008F7337">
                          <w:pPr>
                            <w:spacing w:before="20"/>
                            <w:ind w:left="20"/>
                            <w:rPr>
                              <w:b/>
                              <w:sz w:val="24"/>
                            </w:rPr>
                          </w:pPr>
                          <w:r>
                            <w:rPr>
                              <w:b/>
                              <w:sz w:val="24"/>
                            </w:rPr>
                            <w:t>FORMATO</w:t>
                          </w:r>
                          <w:r>
                            <w:rPr>
                              <w:b/>
                              <w:spacing w:val="-6"/>
                              <w:sz w:val="24"/>
                            </w:rPr>
                            <w:t xml:space="preserve"> </w:t>
                          </w:r>
                          <w:r>
                            <w:rPr>
                              <w:b/>
                              <w:sz w:val="24"/>
                            </w:rPr>
                            <w:t>DE</w:t>
                          </w:r>
                          <w:r>
                            <w:rPr>
                              <w:b/>
                              <w:spacing w:val="-6"/>
                              <w:sz w:val="24"/>
                            </w:rPr>
                            <w:t xml:space="preserve"> </w:t>
                          </w:r>
                          <w:r>
                            <w:rPr>
                              <w:b/>
                              <w:sz w:val="24"/>
                            </w:rPr>
                            <w:t>RESPUESTA</w:t>
                          </w:r>
                          <w:r>
                            <w:rPr>
                              <w:b/>
                              <w:spacing w:val="-4"/>
                              <w:sz w:val="24"/>
                            </w:rPr>
                            <w:t xml:space="preserve"> </w:t>
                          </w:r>
                          <w:r>
                            <w:rPr>
                              <w:b/>
                              <w:spacing w:val="-2"/>
                              <w:sz w:val="24"/>
                            </w:rPr>
                            <w:t>PQRSD</w:t>
                          </w:r>
                        </w:p>
                      </w:txbxContent>
                    </wps:txbx>
                    <wps:bodyPr wrap="square" lIns="0" tIns="0" rIns="0" bIns="0" rtlCol="0">
                      <a:noAutofit/>
                    </wps:bodyPr>
                  </wps:wsp>
                </a:graphicData>
              </a:graphic>
            </wp:anchor>
          </w:drawing>
        </mc:Choice>
        <mc:Fallback>
          <w:pict>
            <v:shapetype w14:anchorId="05CD430B" id="_x0000_t202" coordsize="21600,21600" o:spt="202" path="m,l,21600r21600,l21600,xe">
              <v:stroke joinstyle="miter"/>
              <v:path gradientshapeok="t" o:connecttype="rect"/>
            </v:shapetype>
            <v:shape id="Textbox 2" o:spid="_x0000_s1026" type="#_x0000_t202" style="position:absolute;margin-left:84.05pt;margin-top:95.05pt;width:224.7pt;height:16.6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" filled="f" stroked="f">
              <v:textbox inset="0,0,0,0">
                <w:txbxContent>
                  <w:p w14:paraId="2EF35DFF" w14:textId="77777777" w:rsidR="008F7337" w:rsidRDefault="008F7337">
                    <w:pPr>
                      <w:spacing w:before="20"/>
                      <w:ind w:left="20"/>
                      <w:rPr>
                        <w:b/>
                        <w:sz w:val="24"/>
                      </w:rPr>
                    </w:pPr>
                    <w:r>
                      <w:rPr>
                        <w:b/>
                        <w:sz w:val="24"/>
                      </w:rPr>
                      <w:t>FORMATO</w:t>
                    </w:r>
                    <w:r>
                      <w:rPr>
                        <w:b/>
                        <w:spacing w:val="-6"/>
                        <w:sz w:val="24"/>
                      </w:rPr>
                      <w:t xml:space="preserve"> </w:t>
                    </w:r>
                    <w:r>
                      <w:rPr>
                        <w:b/>
                        <w:sz w:val="24"/>
                      </w:rPr>
                      <w:t>DE</w:t>
                    </w:r>
                    <w:r>
                      <w:rPr>
                        <w:b/>
                        <w:spacing w:val="-6"/>
                        <w:sz w:val="24"/>
                      </w:rPr>
                      <w:t xml:space="preserve"> </w:t>
                    </w:r>
                    <w:r>
                      <w:rPr>
                        <w:b/>
                        <w:sz w:val="24"/>
                      </w:rPr>
                      <w:t>RESPUESTA</w:t>
                    </w:r>
                    <w:r>
                      <w:rPr>
                        <w:b/>
                        <w:spacing w:val="-4"/>
                        <w:sz w:val="24"/>
                      </w:rPr>
                      <w:t xml:space="preserve"> </w:t>
                    </w:r>
                    <w:r>
                      <w:rPr>
                        <w:b/>
                        <w:spacing w:val="-2"/>
                        <w:sz w:val="24"/>
                      </w:rPr>
                      <w:t>PQRSD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516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22195991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4144"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234984227" name="Imagen 1234984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88B61660"/>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13016020">
    <w:abstractNumId w:val="3"/>
  </w:num>
  <w:num w:numId="17" w16cid:durableId="20022670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62C"/>
    <w:rsid w:val="00016F78"/>
    <w:rsid w:val="00025443"/>
    <w:rsid w:val="00046945"/>
    <w:rsid w:val="0006195A"/>
    <w:rsid w:val="00061B2A"/>
    <w:rsid w:val="00082362"/>
    <w:rsid w:val="00084F72"/>
    <w:rsid w:val="000A683E"/>
    <w:rsid w:val="000B19B9"/>
    <w:rsid w:val="000B72C7"/>
    <w:rsid w:val="000D0334"/>
    <w:rsid w:val="000D5DA7"/>
    <w:rsid w:val="000F6486"/>
    <w:rsid w:val="00113904"/>
    <w:rsid w:val="00116940"/>
    <w:rsid w:val="00125105"/>
    <w:rsid w:val="00127233"/>
    <w:rsid w:val="0013520D"/>
    <w:rsid w:val="0015699B"/>
    <w:rsid w:val="00182DD8"/>
    <w:rsid w:val="001A33BF"/>
    <w:rsid w:val="001D474A"/>
    <w:rsid w:val="001E4177"/>
    <w:rsid w:val="001F0B24"/>
    <w:rsid w:val="001F7DC6"/>
    <w:rsid w:val="0022400B"/>
    <w:rsid w:val="002421BB"/>
    <w:rsid w:val="002541B1"/>
    <w:rsid w:val="0025796E"/>
    <w:rsid w:val="002707A2"/>
    <w:rsid w:val="002809AB"/>
    <w:rsid w:val="00286217"/>
    <w:rsid w:val="002951A0"/>
    <w:rsid w:val="002962BC"/>
    <w:rsid w:val="002A093D"/>
    <w:rsid w:val="002A0DD0"/>
    <w:rsid w:val="002A49AC"/>
    <w:rsid w:val="002A64FD"/>
    <w:rsid w:val="002C6BA7"/>
    <w:rsid w:val="002C7A84"/>
    <w:rsid w:val="002E2BF8"/>
    <w:rsid w:val="002E4FD9"/>
    <w:rsid w:val="0030657A"/>
    <w:rsid w:val="00312C83"/>
    <w:rsid w:val="00322A85"/>
    <w:rsid w:val="00324168"/>
    <w:rsid w:val="00330834"/>
    <w:rsid w:val="003448F4"/>
    <w:rsid w:val="0035550E"/>
    <w:rsid w:val="00362610"/>
    <w:rsid w:val="00374F5E"/>
    <w:rsid w:val="00374FA3"/>
    <w:rsid w:val="00377E3E"/>
    <w:rsid w:val="003A779E"/>
    <w:rsid w:val="003B53F9"/>
    <w:rsid w:val="003B5E6A"/>
    <w:rsid w:val="003B7737"/>
    <w:rsid w:val="003D0F4D"/>
    <w:rsid w:val="003D5B0D"/>
    <w:rsid w:val="003E0499"/>
    <w:rsid w:val="003E4F80"/>
    <w:rsid w:val="003E6439"/>
    <w:rsid w:val="003F3941"/>
    <w:rsid w:val="003F6F49"/>
    <w:rsid w:val="00406575"/>
    <w:rsid w:val="00414C74"/>
    <w:rsid w:val="0042045D"/>
    <w:rsid w:val="0042722E"/>
    <w:rsid w:val="00434624"/>
    <w:rsid w:val="0044467B"/>
    <w:rsid w:val="0044528D"/>
    <w:rsid w:val="00466E39"/>
    <w:rsid w:val="0049399E"/>
    <w:rsid w:val="004A1847"/>
    <w:rsid w:val="004A305D"/>
    <w:rsid w:val="004C530F"/>
    <w:rsid w:val="004D5C16"/>
    <w:rsid w:val="004F21C4"/>
    <w:rsid w:val="004F685F"/>
    <w:rsid w:val="00536A6C"/>
    <w:rsid w:val="0055590D"/>
    <w:rsid w:val="005566E8"/>
    <w:rsid w:val="00573C90"/>
    <w:rsid w:val="00574867"/>
    <w:rsid w:val="00591460"/>
    <w:rsid w:val="005A65E0"/>
    <w:rsid w:val="005C3777"/>
    <w:rsid w:val="005C5CDC"/>
    <w:rsid w:val="005D1D2A"/>
    <w:rsid w:val="005D476C"/>
    <w:rsid w:val="006200BF"/>
    <w:rsid w:val="006219F8"/>
    <w:rsid w:val="006302F7"/>
    <w:rsid w:val="00645133"/>
    <w:rsid w:val="00646B9F"/>
    <w:rsid w:val="00665D70"/>
    <w:rsid w:val="006900D9"/>
    <w:rsid w:val="00692D06"/>
    <w:rsid w:val="00696B03"/>
    <w:rsid w:val="00706C16"/>
    <w:rsid w:val="007340C3"/>
    <w:rsid w:val="0075235A"/>
    <w:rsid w:val="0075665F"/>
    <w:rsid w:val="00756841"/>
    <w:rsid w:val="007649AB"/>
    <w:rsid w:val="00771D0C"/>
    <w:rsid w:val="007833AC"/>
    <w:rsid w:val="00785914"/>
    <w:rsid w:val="00787935"/>
    <w:rsid w:val="0078795C"/>
    <w:rsid w:val="00791299"/>
    <w:rsid w:val="007B268C"/>
    <w:rsid w:val="007B7171"/>
    <w:rsid w:val="007C0C0F"/>
    <w:rsid w:val="007C3DC2"/>
    <w:rsid w:val="007D20B5"/>
    <w:rsid w:val="007E5497"/>
    <w:rsid w:val="00806F5F"/>
    <w:rsid w:val="00820278"/>
    <w:rsid w:val="008258C9"/>
    <w:rsid w:val="00844AE9"/>
    <w:rsid w:val="00867F95"/>
    <w:rsid w:val="008843B6"/>
    <w:rsid w:val="00891928"/>
    <w:rsid w:val="008A446D"/>
    <w:rsid w:val="008B25F1"/>
    <w:rsid w:val="008D180B"/>
    <w:rsid w:val="008F0EA7"/>
    <w:rsid w:val="008F7337"/>
    <w:rsid w:val="00923EEF"/>
    <w:rsid w:val="0093088A"/>
    <w:rsid w:val="009419F9"/>
    <w:rsid w:val="0095685E"/>
    <w:rsid w:val="00961B09"/>
    <w:rsid w:val="00965334"/>
    <w:rsid w:val="0097093E"/>
    <w:rsid w:val="009861F3"/>
    <w:rsid w:val="009A0DFA"/>
    <w:rsid w:val="009A1C6F"/>
    <w:rsid w:val="009B2D26"/>
    <w:rsid w:val="009C71FA"/>
    <w:rsid w:val="009C72E7"/>
    <w:rsid w:val="009C7F7E"/>
    <w:rsid w:val="009D3058"/>
    <w:rsid w:val="009F3A13"/>
    <w:rsid w:val="00A122D3"/>
    <w:rsid w:val="00A14468"/>
    <w:rsid w:val="00A17F13"/>
    <w:rsid w:val="00A20739"/>
    <w:rsid w:val="00A23AF9"/>
    <w:rsid w:val="00A321F2"/>
    <w:rsid w:val="00A33C78"/>
    <w:rsid w:val="00A76FCB"/>
    <w:rsid w:val="00A93F5C"/>
    <w:rsid w:val="00AB0ADB"/>
    <w:rsid w:val="00AD67D6"/>
    <w:rsid w:val="00AE151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36BF0"/>
    <w:rsid w:val="00C37827"/>
    <w:rsid w:val="00C50D69"/>
    <w:rsid w:val="00C525DC"/>
    <w:rsid w:val="00C5365C"/>
    <w:rsid w:val="00C754BE"/>
    <w:rsid w:val="00C76B1C"/>
    <w:rsid w:val="00C925AC"/>
    <w:rsid w:val="00C941F9"/>
    <w:rsid w:val="00CB6357"/>
    <w:rsid w:val="00CC1B26"/>
    <w:rsid w:val="00CC2BCF"/>
    <w:rsid w:val="00D361FD"/>
    <w:rsid w:val="00D423A2"/>
    <w:rsid w:val="00D44E26"/>
    <w:rsid w:val="00D520D8"/>
    <w:rsid w:val="00D63AC2"/>
    <w:rsid w:val="00D7383B"/>
    <w:rsid w:val="00D7788A"/>
    <w:rsid w:val="00D85409"/>
    <w:rsid w:val="00D92834"/>
    <w:rsid w:val="00D93E34"/>
    <w:rsid w:val="00DA231B"/>
    <w:rsid w:val="00DC39FC"/>
    <w:rsid w:val="00DD778B"/>
    <w:rsid w:val="00DF5254"/>
    <w:rsid w:val="00E02524"/>
    <w:rsid w:val="00E132E5"/>
    <w:rsid w:val="00E16408"/>
    <w:rsid w:val="00E20894"/>
    <w:rsid w:val="00E228E0"/>
    <w:rsid w:val="00E245AB"/>
    <w:rsid w:val="00E2764C"/>
    <w:rsid w:val="00E27F2E"/>
    <w:rsid w:val="00E50AFE"/>
    <w:rsid w:val="00E546B1"/>
    <w:rsid w:val="00E75C92"/>
    <w:rsid w:val="00E771DC"/>
    <w:rsid w:val="00E80B91"/>
    <w:rsid w:val="00E8772A"/>
    <w:rsid w:val="00E90F6B"/>
    <w:rsid w:val="00E9111B"/>
    <w:rsid w:val="00E92C27"/>
    <w:rsid w:val="00EA0E3D"/>
    <w:rsid w:val="00EC38A7"/>
    <w:rsid w:val="00EE1AA8"/>
    <w:rsid w:val="00EE6EF6"/>
    <w:rsid w:val="00F23FEA"/>
    <w:rsid w:val="00F31EDC"/>
    <w:rsid w:val="00F462B3"/>
    <w:rsid w:val="00F5664F"/>
    <w:rsid w:val="00F666C4"/>
    <w:rsid w:val="00F76AFC"/>
    <w:rsid w:val="00FA47C0"/>
    <w:rsid w:val="00FB5DD1"/>
    <w:rsid w:val="00FC0233"/>
    <w:rsid w:val="00FC2B5D"/>
    <w:rsid w:val="00FF1449"/>
    <w:rsid w:val="00FF7963"/>
    <w:rsid w:val="071B8F93"/>
    <w:rsid w:val="09908A09"/>
    <w:rsid w:val="0FF4CCA8"/>
    <w:rsid w:val="13CFC91B"/>
    <w:rsid w:val="19A2EC2C"/>
    <w:rsid w:val="2859CA1B"/>
    <w:rsid w:val="32A4F9CF"/>
    <w:rsid w:val="356CEDFD"/>
    <w:rsid w:val="5AB083AE"/>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8F7337"/>
    <w:pPr>
      <w:widowControl w:val="0"/>
      <w:autoSpaceDE w:val="0"/>
      <w:autoSpaceDN w:val="0"/>
      <w:spacing w:after="0" w:line="240" w:lineRule="auto"/>
      <w:ind w:left="260" w:hanging="720"/>
      <w:outlineLvl w:val="0"/>
    </w:pPr>
    <w:rPr>
      <w:rFonts w:ascii="Verdana" w:eastAsia="Verdana" w:hAnsi="Verdana" w:cs="Verdana"/>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E6E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E6EF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E6EF6"/>
    <w:rPr>
      <w:rFonts w:ascii="Geomanist Light" w:hAnsi="Geomanist Light"/>
      <w:lang w:val="es-ES"/>
    </w:rPr>
  </w:style>
  <w:style w:type="character" w:customStyle="1" w:styleId="NormalWebCar">
    <w:name w:val="Normal (Web) Car"/>
    <w:link w:val="NormalWeb"/>
    <w:uiPriority w:val="99"/>
    <w:locked/>
    <w:rsid w:val="00EE6EF6"/>
    <w:rPr>
      <w:rFonts w:ascii="Times New Roman" w:eastAsia="Times New Roman" w:hAnsi="Times New Roman" w:cs="Times New Roman"/>
      <w:sz w:val="24"/>
      <w:szCs w:val="24"/>
      <w:lang w:eastAsia="es-CO"/>
    </w:rPr>
  </w:style>
  <w:style w:type="character" w:customStyle="1" w:styleId="baj">
    <w:name w:val="b_aj"/>
    <w:basedOn w:val="Fuentedeprrafopredeter"/>
    <w:rsid w:val="00EE6EF6"/>
  </w:style>
  <w:style w:type="character" w:customStyle="1" w:styleId="Ttulo1Car">
    <w:name w:val="Título 1 Car"/>
    <w:basedOn w:val="Fuentedeprrafopredeter"/>
    <w:link w:val="Ttulo1"/>
    <w:uiPriority w:val="9"/>
    <w:rsid w:val="008F7337"/>
    <w:rPr>
      <w:rFonts w:ascii="Verdana" w:eastAsia="Verdana" w:hAnsi="Verdana" w:cs="Verdana"/>
      <w:b/>
      <w:bCs/>
      <w:lang w:val="es-ES"/>
    </w:rPr>
  </w:style>
  <w:style w:type="paragraph" w:styleId="Textoindependiente">
    <w:name w:val="Body Text"/>
    <w:basedOn w:val="Normal"/>
    <w:link w:val="TextoindependienteCar"/>
    <w:uiPriority w:val="1"/>
    <w:qFormat/>
    <w:rsid w:val="008F7337"/>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8F7337"/>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circular/circular-externa-006-de-2025"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D2A4FCF-CEF3-46E9-A1D8-3A191CAC6B5B}">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475C78A-0DBB-4C9C-84F8-AE59E5BBF4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24</Pages>
  <Words>7337</Words>
  <Characters>40356</Characters>
  <Application>Microsoft Office Word</Application>
  <DocSecurity>0</DocSecurity>
  <Lines>791</Lines>
  <Paragraphs>161</Paragraphs>
  <ScaleCrop>false</ScaleCrop>
  <Company/>
  <LinksUpToDate>false</LinksUpToDate>
  <CharactersWithSpaces>47532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30</cp:revision>
  <cp:lastPrinted>2023-01-10T21:18:00Z</cp:lastPrinted>
  <dcterms:created xsi:type="dcterms:W3CDTF">2025-12-22T21:28:00Z</dcterms:created>
  <dcterms:modified xsi:type="dcterms:W3CDTF">2025-12-31T12:54:00Z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