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F3629" w14:textId="46234BD9" w:rsidR="00205D7E" w:rsidRPr="00205D7E" w:rsidRDefault="00205D7E" w:rsidP="00205D7E">
      <w:pPr>
        <w:spacing w:after="0"/>
        <w:jc w:val="both"/>
        <w:rPr>
          <w:rFonts w:ascii="Verdana" w:hAnsi="Verdana"/>
        </w:rPr>
      </w:pPr>
      <w:bookmarkStart w:id="0" w:name="_Hlk143780582"/>
      <w:r w:rsidRPr="00205D7E">
        <w:rPr>
          <w:rFonts w:ascii="Verdana" w:eastAsia="Calibri" w:hAnsi="Verdana" w:cs="Arial"/>
          <w:b/>
          <w:bCs/>
          <w:lang w:val="es-ES" w:eastAsia="es-ES"/>
        </w:rPr>
        <w:t>DOCUMENTOS TIPO DE INFRAESTRUCTURA SOCIAL – Generalidades</w:t>
      </w:r>
    </w:p>
    <w:p w14:paraId="2D4DB1A4" w14:textId="77777777" w:rsidR="00205D7E" w:rsidRPr="00205D7E" w:rsidRDefault="00205D7E" w:rsidP="00205D7E">
      <w:pPr>
        <w:shd w:val="clear" w:color="auto" w:fill="FFFFFF"/>
        <w:spacing w:after="0" w:line="276" w:lineRule="auto"/>
        <w:contextualSpacing/>
        <w:jc w:val="both"/>
        <w:rPr>
          <w:rFonts w:ascii="Verdana" w:eastAsia="Calibri" w:hAnsi="Verdana" w:cs="Arial"/>
          <w:b/>
          <w:bCs/>
          <w:lang w:val="es-ES" w:eastAsia="es-ES"/>
        </w:rPr>
      </w:pPr>
    </w:p>
    <w:p w14:paraId="7978A93E" w14:textId="77777777" w:rsidR="00E13097" w:rsidRDefault="00E13097" w:rsidP="00DF4FAD">
      <w:pPr>
        <w:snapToGrid w:val="0"/>
        <w:spacing w:after="0" w:line="240" w:lineRule="auto"/>
        <w:jc w:val="both"/>
        <w:rPr>
          <w:rFonts w:ascii="Verdana" w:eastAsia="Calibri" w:hAnsi="Verdana" w:cs="Times New Roman"/>
          <w:sz w:val="20"/>
          <w:szCs w:val="20"/>
        </w:rPr>
      </w:pPr>
      <w:r w:rsidRPr="00DF4FAD">
        <w:rPr>
          <w:rFonts w:ascii="Verdana" w:eastAsia="Calibri" w:hAnsi="Verdana" w:cs="Times New Roman"/>
          <w:sz w:val="20"/>
          <w:szCs w:val="20"/>
        </w:rPr>
        <w:t>El artículo 1 de la Ley 2022 de 2020 otorgó a la Agencia Nacional de Contratación Pública – Colombia Compra Eficiente la competencia para adoptar los documentos tipo. Asimismo, reiteró la obligatoriedad de su uso para todas las Entidades Estatales sometidas al Estatuto General de Contratación de la Administración Pública ‒EGCAP‒. Esto implica que las autoridades deben implementar los documentos tipo que tengan por objeto las actividades contempladas en la “Matriz 1 ‒ Experiencia”, sin perjuicio de su “inalterabilidad”. Lo anterior significa que las entidades públicas carecen de la facultad para modificarlos, con excepción de aquellos aspectos que pueden diligenciar, es decir, las descripciones que están incluidas entre corchetes y resaltadas en gris o cuya modificación sea permitida por los mismos documentos tipo.</w:t>
      </w:r>
    </w:p>
    <w:p w14:paraId="6AD246BB" w14:textId="77777777" w:rsidR="00DF4FAD" w:rsidRPr="00DF4FAD" w:rsidRDefault="00DF4FAD" w:rsidP="00DF4FAD">
      <w:pPr>
        <w:snapToGrid w:val="0"/>
        <w:spacing w:after="0" w:line="240" w:lineRule="auto"/>
        <w:jc w:val="both"/>
        <w:rPr>
          <w:rFonts w:ascii="Verdana" w:eastAsia="Calibri" w:hAnsi="Verdana" w:cs="Arial"/>
          <w:sz w:val="20"/>
          <w:szCs w:val="20"/>
          <w:lang w:val="es-ES"/>
        </w:rPr>
      </w:pPr>
    </w:p>
    <w:p w14:paraId="2501967A" w14:textId="77777777" w:rsidR="00E13097" w:rsidRPr="00DF4FAD" w:rsidRDefault="00E13097" w:rsidP="00DF4FAD">
      <w:pPr>
        <w:spacing w:after="0" w:line="240" w:lineRule="auto"/>
        <w:jc w:val="both"/>
        <w:rPr>
          <w:rFonts w:ascii="Verdana" w:eastAsia="Calibri" w:hAnsi="Verdana" w:cs="Times New Roman"/>
          <w:sz w:val="20"/>
          <w:szCs w:val="20"/>
          <w:lang w:val="es-ES"/>
        </w:rPr>
      </w:pPr>
      <w:r w:rsidRPr="00DF4FAD">
        <w:rPr>
          <w:rFonts w:ascii="Verdana" w:eastAsia="Calibri" w:hAnsi="Verdana" w:cs="Times New Roman"/>
          <w:sz w:val="20"/>
          <w:szCs w:val="20"/>
          <w:lang w:val="es-ES"/>
        </w:rPr>
        <w:t xml:space="preserve">Así, </w:t>
      </w:r>
      <w:r w:rsidRPr="00DF4FAD">
        <w:rPr>
          <w:rFonts w:ascii="Verdana" w:eastAsia="Calibri" w:hAnsi="Verdana" w:cs="Times New Roman"/>
          <w:sz w:val="20"/>
          <w:szCs w:val="20"/>
        </w:rPr>
        <w:t xml:space="preserve">en desarrollo de la Ley 2022 de 2020, la Agencia Nacional de Contratación Pública – Colombia Compra Eficiente expidió la Resolución 539 </w:t>
      </w:r>
      <w:r w:rsidRPr="00DF4FAD">
        <w:rPr>
          <w:rFonts w:ascii="Verdana" w:eastAsia="Calibri" w:hAnsi="Verdana" w:cs="Times New Roman"/>
          <w:bCs/>
          <w:sz w:val="20"/>
          <w:szCs w:val="20"/>
        </w:rPr>
        <w:t xml:space="preserve">del 21 de agosto de </w:t>
      </w:r>
      <w:r w:rsidRPr="00DF4FAD">
        <w:rPr>
          <w:rFonts w:ascii="Verdana" w:eastAsia="Calibri" w:hAnsi="Verdana" w:cs="Times New Roman"/>
          <w:sz w:val="20"/>
          <w:szCs w:val="20"/>
        </w:rPr>
        <w:t xml:space="preserve">2025, </w:t>
      </w:r>
      <w:r w:rsidRPr="00DF4FAD">
        <w:rPr>
          <w:rFonts w:ascii="Verdana" w:eastAsia="Calibri" w:hAnsi="Verdana" w:cs="Times New Roman"/>
          <w:i/>
          <w:iCs/>
          <w:sz w:val="20"/>
          <w:szCs w:val="20"/>
        </w:rPr>
        <w:t>“Por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w:t>
      </w:r>
      <w:r w:rsidRPr="00DF4FAD">
        <w:rPr>
          <w:rFonts w:ascii="Verdana" w:eastAsia="Calibri" w:hAnsi="Verdana" w:cs="Times New Roman"/>
          <w:sz w:val="20"/>
          <w:szCs w:val="20"/>
        </w:rPr>
        <w:t xml:space="preserve">. </w:t>
      </w:r>
    </w:p>
    <w:p w14:paraId="258BA035" w14:textId="77777777" w:rsidR="00205D7E" w:rsidRPr="00205D7E" w:rsidRDefault="00205D7E" w:rsidP="00205D7E">
      <w:pPr>
        <w:shd w:val="clear" w:color="auto" w:fill="FFFFFF"/>
        <w:spacing w:after="0" w:line="276" w:lineRule="auto"/>
        <w:contextualSpacing/>
        <w:jc w:val="both"/>
        <w:rPr>
          <w:rFonts w:ascii="Verdana" w:eastAsia="Calibri" w:hAnsi="Verdana" w:cs="Arial"/>
          <w:b/>
          <w:bCs/>
          <w:lang w:val="es-ES" w:eastAsia="es-ES"/>
        </w:rPr>
      </w:pPr>
    </w:p>
    <w:p w14:paraId="788DE9E4" w14:textId="77777777" w:rsidR="00205D7E" w:rsidRPr="00205D7E" w:rsidRDefault="00205D7E" w:rsidP="00205D7E">
      <w:pPr>
        <w:shd w:val="clear" w:color="auto" w:fill="FFFFFF"/>
        <w:spacing w:after="0" w:line="276" w:lineRule="auto"/>
        <w:contextualSpacing/>
        <w:jc w:val="both"/>
        <w:rPr>
          <w:rFonts w:ascii="Verdana" w:eastAsia="Calibri" w:hAnsi="Verdana" w:cs="Arial"/>
          <w:b/>
          <w:kern w:val="2"/>
          <w:lang w:val="es-MX" w:eastAsia="es-ES_tradnl"/>
          <w14:ligatures w14:val="standardContextual"/>
        </w:rPr>
      </w:pPr>
      <w:r w:rsidRPr="00205D7E">
        <w:rPr>
          <w:rFonts w:ascii="Verdana" w:eastAsia="Calibri" w:hAnsi="Verdana" w:cs="Arial"/>
          <w:b/>
          <w:bCs/>
          <w:lang w:val="es-ES" w:eastAsia="es-ES"/>
        </w:rPr>
        <w:t>DOCUMENTOS TIPO DE INFRAESTRUCTURA SOCIAL – Edificaciones – Sector educativo – Matriz 1 – Experiencia</w:t>
      </w:r>
    </w:p>
    <w:p w14:paraId="288890DB" w14:textId="77777777" w:rsidR="00DF4FAD" w:rsidRDefault="00DF4FAD" w:rsidP="00DF4FAD">
      <w:pPr>
        <w:spacing w:after="0" w:line="276" w:lineRule="auto"/>
        <w:jc w:val="both"/>
        <w:rPr>
          <w:rFonts w:ascii="Verdana" w:eastAsia="Calibri" w:hAnsi="Verdana" w:cs="Arial"/>
          <w:color w:val="000000"/>
          <w:lang w:val="es-ES"/>
        </w:rPr>
      </w:pPr>
    </w:p>
    <w:p w14:paraId="2E6B2DA3" w14:textId="271D4263" w:rsidR="00E13097" w:rsidRPr="00DF4FAD" w:rsidRDefault="00E13097" w:rsidP="00DF4FAD">
      <w:pPr>
        <w:snapToGrid w:val="0"/>
        <w:spacing w:after="0" w:line="240" w:lineRule="auto"/>
        <w:jc w:val="both"/>
        <w:rPr>
          <w:rFonts w:ascii="Verdana" w:eastAsia="Calibri" w:hAnsi="Verdana" w:cs="Times New Roman"/>
          <w:sz w:val="20"/>
          <w:szCs w:val="20"/>
        </w:rPr>
      </w:pPr>
      <w:r w:rsidRPr="00DF4FAD">
        <w:rPr>
          <w:rFonts w:ascii="Verdana" w:eastAsia="Calibri" w:hAnsi="Verdana" w:cs="Times New Roman"/>
          <w:sz w:val="20"/>
          <w:szCs w:val="20"/>
        </w:rPr>
        <w:t>La Agencia, dentro de la definición 2.75 del “Anexo 5 – Glosario” del sector social, contempla la definición de “</w:t>
      </w:r>
      <w:r w:rsidRPr="00DF4FAD">
        <w:rPr>
          <w:rFonts w:ascii="Verdana" w:eastAsia="Calibri" w:hAnsi="Verdana" w:cs="Times New Roman"/>
          <w:i/>
          <w:iCs/>
          <w:sz w:val="20"/>
          <w:szCs w:val="20"/>
        </w:rPr>
        <w:t>Edificación</w:t>
      </w:r>
      <w:r w:rsidRPr="00DF4FAD">
        <w:rPr>
          <w:rFonts w:ascii="Verdana" w:eastAsia="Calibri" w:hAnsi="Verdana" w:cs="Times New Roman"/>
          <w:sz w:val="20"/>
          <w:szCs w:val="20"/>
        </w:rPr>
        <w:t xml:space="preserve">” así: </w:t>
      </w:r>
    </w:p>
    <w:p w14:paraId="40A64FA4" w14:textId="476CA7B9" w:rsidR="00205D7E" w:rsidRPr="00DF4FAD" w:rsidRDefault="00205D7E" w:rsidP="00DF4FAD">
      <w:pPr>
        <w:snapToGrid w:val="0"/>
        <w:spacing w:after="0" w:line="240" w:lineRule="auto"/>
        <w:jc w:val="both"/>
        <w:rPr>
          <w:rFonts w:ascii="Verdana" w:eastAsia="Calibri" w:hAnsi="Verdana" w:cs="Times New Roman"/>
          <w:sz w:val="20"/>
          <w:szCs w:val="20"/>
        </w:rPr>
      </w:pPr>
      <w:r w:rsidRPr="00DF4FAD">
        <w:rPr>
          <w:rFonts w:ascii="Verdana" w:eastAsia="Calibri" w:hAnsi="Verdana" w:cs="Times New Roman"/>
          <w:sz w:val="20"/>
          <w:szCs w:val="20"/>
        </w:rPr>
        <w:t>[…]</w:t>
      </w:r>
    </w:p>
    <w:p w14:paraId="26E143E8" w14:textId="77777777" w:rsidR="00DF4FAD" w:rsidRPr="00DF4FAD" w:rsidRDefault="00DF4FAD" w:rsidP="00DF4FAD">
      <w:pPr>
        <w:snapToGrid w:val="0"/>
        <w:spacing w:after="0" w:line="240" w:lineRule="auto"/>
        <w:jc w:val="both"/>
        <w:rPr>
          <w:rFonts w:ascii="Verdana" w:eastAsia="Calibri" w:hAnsi="Verdana" w:cs="Times New Roman"/>
          <w:sz w:val="20"/>
          <w:szCs w:val="20"/>
        </w:rPr>
      </w:pPr>
      <w:r w:rsidRPr="00DF4FAD">
        <w:rPr>
          <w:rFonts w:ascii="Verdana" w:eastAsia="Calibri" w:hAnsi="Verdana" w:cs="Times New Roman"/>
          <w:sz w:val="20"/>
          <w:szCs w:val="20"/>
        </w:rPr>
        <w:t xml:space="preserve">Sin embargo, ello debe interpretarse armónicamente con lo dispuesto en el “CAPÍTULO III. REQUISITOS HABILITANTES Y SU VERIFICACIÓN” del documento base, que contempla en general las condiciones de acreditación de la experiencia del proponente. </w:t>
      </w:r>
    </w:p>
    <w:p w14:paraId="0F9F22E2" w14:textId="77777777" w:rsidR="00DF4FAD" w:rsidRDefault="00DF4FAD" w:rsidP="00DF4FAD">
      <w:pPr>
        <w:snapToGrid w:val="0"/>
        <w:spacing w:after="0" w:line="240" w:lineRule="auto"/>
        <w:jc w:val="both"/>
        <w:rPr>
          <w:rFonts w:ascii="Verdana" w:eastAsia="Calibri" w:hAnsi="Verdana" w:cs="Times New Roman"/>
          <w:sz w:val="20"/>
          <w:szCs w:val="20"/>
        </w:rPr>
      </w:pPr>
    </w:p>
    <w:p w14:paraId="022F1605" w14:textId="37D8B4DC" w:rsidR="00205D7E" w:rsidRPr="00DF4FAD" w:rsidRDefault="00DF4FAD" w:rsidP="00DF4FAD">
      <w:pPr>
        <w:snapToGrid w:val="0"/>
        <w:spacing w:after="0" w:line="240" w:lineRule="auto"/>
        <w:jc w:val="both"/>
        <w:rPr>
          <w:rFonts w:ascii="Verdana" w:eastAsia="Calibri" w:hAnsi="Verdana" w:cs="Times New Roman"/>
          <w:sz w:val="20"/>
          <w:szCs w:val="20"/>
        </w:rPr>
      </w:pPr>
      <w:r w:rsidRPr="00DF4FAD">
        <w:rPr>
          <w:rFonts w:ascii="Verdana" w:eastAsia="Calibri" w:hAnsi="Verdana" w:cs="Times New Roman"/>
          <w:sz w:val="20"/>
          <w:szCs w:val="20"/>
        </w:rPr>
        <w:t xml:space="preserve">De este modo, se tiene que dentro de literal A del numeral 3.5.1 del documento base, que contempla las características de los contratos presentados para acreditar la experiencia del proponente, se establece que los contratos para acreditar la experiencia deben cumplir las siguientes características: </w:t>
      </w:r>
      <w:r w:rsidR="00205D7E" w:rsidRPr="00DF4FAD">
        <w:rPr>
          <w:rFonts w:ascii="Verdana" w:eastAsia="Calibri" w:hAnsi="Verdana" w:cs="Times New Roman"/>
          <w:sz w:val="20"/>
          <w:szCs w:val="20"/>
        </w:rPr>
        <w:t>[…]</w:t>
      </w:r>
    </w:p>
    <w:p w14:paraId="636C7A0F" w14:textId="77777777" w:rsidR="00205D7E" w:rsidRPr="00205D7E" w:rsidRDefault="00205D7E" w:rsidP="00DF4FAD">
      <w:pPr>
        <w:snapToGrid w:val="0"/>
        <w:spacing w:after="0" w:line="240" w:lineRule="auto"/>
        <w:jc w:val="both"/>
        <w:rPr>
          <w:rFonts w:ascii="Verdana" w:eastAsia="Aptos" w:hAnsi="Verdana" w:cs="Times New Roman"/>
          <w:kern w:val="2"/>
          <w:sz w:val="20"/>
          <w:szCs w:val="20"/>
          <w:lang w:val="es-ES_tradnl"/>
          <w14:ligatures w14:val="standardContextual"/>
        </w:rPr>
      </w:pPr>
    </w:p>
    <w:p w14:paraId="53936CCA" w14:textId="77777777" w:rsidR="00205D7E" w:rsidRPr="00205D7E" w:rsidRDefault="00205D7E" w:rsidP="00205D7E">
      <w:pPr>
        <w:spacing w:after="0" w:line="240" w:lineRule="auto"/>
        <w:jc w:val="both"/>
        <w:rPr>
          <w:rFonts w:ascii="Verdana" w:eastAsia="Calibri" w:hAnsi="Verdana" w:cs="Arial"/>
          <w:color w:val="000000"/>
          <w:sz w:val="20"/>
          <w:szCs w:val="20"/>
          <w:lang w:val="es-ES"/>
        </w:rPr>
      </w:pPr>
    </w:p>
    <w:p w14:paraId="59C15BF8" w14:textId="77777777" w:rsidR="00205D7E" w:rsidRPr="00205D7E" w:rsidRDefault="00205D7E" w:rsidP="00205D7E">
      <w:pPr>
        <w:spacing w:after="0" w:line="240" w:lineRule="auto"/>
        <w:jc w:val="both"/>
        <w:rPr>
          <w:rFonts w:ascii="Verdana" w:eastAsia="Calibri" w:hAnsi="Verdana" w:cs="Arial"/>
          <w:color w:val="000000"/>
          <w:sz w:val="20"/>
          <w:szCs w:val="20"/>
          <w:lang w:val="es-ES"/>
        </w:rPr>
      </w:pPr>
    </w:p>
    <w:p w14:paraId="69F22A15" w14:textId="77777777" w:rsidR="00205D7E" w:rsidRPr="00205D7E" w:rsidRDefault="00205D7E" w:rsidP="00205D7E">
      <w:pPr>
        <w:spacing w:after="0" w:line="240" w:lineRule="auto"/>
        <w:jc w:val="both"/>
        <w:rPr>
          <w:rFonts w:ascii="Verdana" w:eastAsia="Calibri" w:hAnsi="Verdana" w:cs="Arial"/>
          <w:color w:val="000000"/>
          <w:sz w:val="20"/>
          <w:szCs w:val="20"/>
          <w:lang w:val="es-ES"/>
        </w:rPr>
      </w:pPr>
    </w:p>
    <w:p w14:paraId="0A45648A" w14:textId="77777777" w:rsidR="00205D7E" w:rsidRPr="00205D7E" w:rsidRDefault="00205D7E" w:rsidP="00205D7E">
      <w:pPr>
        <w:spacing w:after="0" w:line="240" w:lineRule="auto"/>
        <w:jc w:val="both"/>
        <w:rPr>
          <w:rFonts w:ascii="Verdana" w:eastAsia="Calibri" w:hAnsi="Verdana" w:cs="Arial"/>
          <w:color w:val="000000"/>
          <w:sz w:val="20"/>
          <w:szCs w:val="20"/>
          <w:lang w:val="es-ES"/>
        </w:rPr>
      </w:pPr>
    </w:p>
    <w:p w14:paraId="50CC20EC" w14:textId="77777777" w:rsidR="00205D7E" w:rsidRPr="00205D7E" w:rsidRDefault="00205D7E" w:rsidP="00205D7E">
      <w:pPr>
        <w:spacing w:after="0" w:line="240" w:lineRule="auto"/>
        <w:jc w:val="both"/>
        <w:rPr>
          <w:rFonts w:ascii="Verdana" w:eastAsia="Calibri" w:hAnsi="Verdana" w:cs="Arial"/>
          <w:color w:val="000000"/>
          <w:sz w:val="20"/>
          <w:szCs w:val="20"/>
          <w:lang w:val="es-ES"/>
        </w:rPr>
      </w:pPr>
    </w:p>
    <w:p w14:paraId="293FC25C" w14:textId="6051C37F" w:rsidR="00205D7E" w:rsidRPr="00087143" w:rsidRDefault="00205D7E" w:rsidP="00087143">
      <w:pPr>
        <w:spacing w:after="0"/>
        <w:rPr>
          <w:rFonts w:ascii="Verdana" w:eastAsia="Calibri" w:hAnsi="Verdana" w:cs="Times New Roman"/>
        </w:rPr>
      </w:pPr>
      <w:r w:rsidRPr="0024624F">
        <w:rPr>
          <w:rFonts w:ascii="Verdana" w:hAnsi="Verdana"/>
        </w:rPr>
        <w:lastRenderedPageBreak/>
        <w:t xml:space="preserve">Bogotá D.C., </w:t>
      </w:r>
      <w:r w:rsidR="00087143">
        <w:rPr>
          <w:rFonts w:ascii="Verdana" w:hAnsi="Verdana"/>
        </w:rPr>
        <w:t>17 Diciembre 2025</w:t>
      </w:r>
      <w:r w:rsidRPr="000E2B93">
        <w:rPr>
          <w:rFonts w:ascii="Verdana" w:hAnsi="Verdana"/>
        </w:rPr>
        <w:tab/>
      </w:r>
      <w:r w:rsidRPr="00205D7E">
        <w:rPr>
          <w:rFonts w:ascii="Verdana" w:eastAsia="Calibri" w:hAnsi="Verdana" w:cs="Times New Roman"/>
        </w:rPr>
        <w:tab/>
      </w:r>
    </w:p>
    <w:p w14:paraId="0E100151" w14:textId="7475A1C5" w:rsidR="00205D7E" w:rsidRPr="00205D7E" w:rsidRDefault="00087143" w:rsidP="00087143">
      <w:pPr>
        <w:spacing w:after="0" w:line="240" w:lineRule="auto"/>
        <w:jc w:val="right"/>
        <w:rPr>
          <w:rFonts w:ascii="Verdana" w:eastAsia="Calibri" w:hAnsi="Verdana" w:cs="Arial"/>
          <w:lang w:val="es-ES" w:eastAsia="es-ES"/>
        </w:rPr>
      </w:pPr>
      <w:r>
        <w:rPr>
          <w:rFonts w:ascii="Verdana" w:eastAsia="Calibri" w:hAnsi="Verdana" w:cs="Arial"/>
          <w:noProof/>
          <w:lang w:val="es-ES" w:eastAsia="es-ES"/>
        </w:rPr>
        <w:drawing>
          <wp:inline distT="0" distB="0" distL="0" distR="0" wp14:anchorId="5FCC0637" wp14:editId="3BC5D9DF">
            <wp:extent cx="2904590" cy="888180"/>
            <wp:effectExtent l="0" t="0" r="3810" b="1270"/>
            <wp:docPr id="1440018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01833" name="Imagen 14400183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37561" cy="898262"/>
                    </a:xfrm>
                    <a:prstGeom prst="rect">
                      <a:avLst/>
                    </a:prstGeom>
                  </pic:spPr>
                </pic:pic>
              </a:graphicData>
            </a:graphic>
          </wp:inline>
        </w:drawing>
      </w:r>
    </w:p>
    <w:p w14:paraId="170F3541" w14:textId="77777777" w:rsidR="00205D7E" w:rsidRPr="00205D7E" w:rsidRDefault="00205D7E" w:rsidP="00205D7E">
      <w:pPr>
        <w:spacing w:after="0" w:line="240" w:lineRule="auto"/>
        <w:jc w:val="both"/>
        <w:rPr>
          <w:rFonts w:ascii="Verdana" w:eastAsia="Calibri" w:hAnsi="Verdana" w:cs="Arial"/>
          <w:lang w:val="es-ES" w:eastAsia="es-ES"/>
        </w:rPr>
      </w:pPr>
      <w:r w:rsidRPr="00205D7E">
        <w:rPr>
          <w:rFonts w:ascii="Verdana" w:eastAsia="Calibri" w:hAnsi="Verdana" w:cs="Arial"/>
          <w:lang w:val="es-ES" w:eastAsia="es-ES"/>
        </w:rPr>
        <w:t>Señor</w:t>
      </w:r>
    </w:p>
    <w:p w14:paraId="3D7AB443" w14:textId="77777777" w:rsidR="00205D7E" w:rsidRPr="00205D7E" w:rsidRDefault="00205D7E" w:rsidP="00205D7E">
      <w:pPr>
        <w:spacing w:after="0" w:line="240" w:lineRule="auto"/>
        <w:rPr>
          <w:rFonts w:ascii="Verdana" w:eastAsia="Calibri" w:hAnsi="Verdana" w:cs="Arial"/>
          <w:b/>
          <w:lang w:val="es-ES_tradnl" w:eastAsia="es-ES_tradnl"/>
        </w:rPr>
      </w:pPr>
      <w:r w:rsidRPr="00205D7E">
        <w:rPr>
          <w:rFonts w:ascii="Verdana" w:eastAsia="Calibri" w:hAnsi="Verdana" w:cs="Arial"/>
          <w:b/>
          <w:lang w:val="es-ES_tradnl" w:eastAsia="es-ES_tradnl"/>
        </w:rPr>
        <w:t>Andrés Novoa Tobón</w:t>
      </w:r>
    </w:p>
    <w:p w14:paraId="27624A47" w14:textId="77777777" w:rsidR="00205D7E" w:rsidRPr="00205D7E" w:rsidRDefault="00205D7E" w:rsidP="00205D7E">
      <w:pPr>
        <w:spacing w:after="0" w:line="240" w:lineRule="auto"/>
        <w:rPr>
          <w:rFonts w:ascii="Verdana" w:eastAsia="Calibri" w:hAnsi="Verdana" w:cs="Arial"/>
          <w:b/>
          <w:bCs/>
          <w:lang w:val="es-ES" w:eastAsia="es-ES"/>
        </w:rPr>
      </w:pPr>
      <w:r w:rsidRPr="00205D7E">
        <w:rPr>
          <w:rFonts w:ascii="Verdana" w:eastAsia="Calibri" w:hAnsi="Verdana" w:cs="Arial"/>
          <w:lang w:val="es-ES" w:eastAsia="es-ES"/>
        </w:rPr>
        <w:t>Bogotá, D.C.</w:t>
      </w:r>
    </w:p>
    <w:p w14:paraId="00C85AC4" w14:textId="77777777" w:rsidR="00205D7E" w:rsidRPr="00205D7E" w:rsidRDefault="00205D7E" w:rsidP="00205D7E">
      <w:pPr>
        <w:spacing w:after="0" w:line="240" w:lineRule="auto"/>
        <w:rPr>
          <w:rFonts w:ascii="Verdana" w:eastAsia="Calibri" w:hAnsi="Verdana" w:cs="Arial"/>
          <w:b/>
          <w:bCs/>
          <w:lang w:val="es-ES_tradnl" w:eastAsia="es-ES_tradnl"/>
        </w:rPr>
      </w:pPr>
    </w:p>
    <w:p w14:paraId="214EC3EF" w14:textId="77777777" w:rsidR="00205D7E" w:rsidRPr="00205D7E" w:rsidRDefault="00205D7E" w:rsidP="00205D7E">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05D7E" w:rsidRPr="00205D7E" w14:paraId="2A871D29" w14:textId="77777777" w:rsidTr="00C2143A">
        <w:trPr>
          <w:trHeight w:val="884"/>
        </w:trPr>
        <w:tc>
          <w:tcPr>
            <w:tcW w:w="2689" w:type="dxa"/>
          </w:tcPr>
          <w:p w14:paraId="65BF5A2D" w14:textId="77777777" w:rsidR="00205D7E" w:rsidRPr="00205D7E" w:rsidRDefault="00205D7E" w:rsidP="00205D7E">
            <w:pPr>
              <w:jc w:val="both"/>
              <w:rPr>
                <w:rFonts w:ascii="Verdana" w:eastAsia="Calibri" w:hAnsi="Verdana" w:cs="Arial"/>
                <w:b/>
                <w:bCs/>
                <w:lang w:val="es-ES_tradnl" w:eastAsia="es-ES_tradnl"/>
              </w:rPr>
            </w:pPr>
          </w:p>
        </w:tc>
        <w:tc>
          <w:tcPr>
            <w:tcW w:w="6100" w:type="dxa"/>
          </w:tcPr>
          <w:p w14:paraId="78F35815" w14:textId="77777777" w:rsidR="00205D7E" w:rsidRPr="00205D7E" w:rsidRDefault="00205D7E" w:rsidP="00205D7E">
            <w:pPr>
              <w:jc w:val="both"/>
              <w:rPr>
                <w:rFonts w:ascii="Verdana" w:eastAsia="Calibri" w:hAnsi="Verdana" w:cs="Arial"/>
                <w:b/>
                <w:bCs/>
                <w:lang w:val="es-ES" w:eastAsia="es-ES"/>
              </w:rPr>
            </w:pPr>
            <w:r w:rsidRPr="00205D7E">
              <w:rPr>
                <w:rFonts w:ascii="Verdana" w:eastAsia="Calibri" w:hAnsi="Verdana" w:cs="Arial"/>
                <w:b/>
                <w:bCs/>
                <w:lang w:val="es-ES" w:eastAsia="es-ES"/>
              </w:rPr>
              <w:t>Concepto C – 1721 de 2025</w:t>
            </w:r>
          </w:p>
        </w:tc>
      </w:tr>
      <w:tr w:rsidR="00205D7E" w:rsidRPr="00205D7E" w14:paraId="1DB56AAE" w14:textId="77777777" w:rsidTr="00C2143A">
        <w:trPr>
          <w:trHeight w:val="884"/>
        </w:trPr>
        <w:tc>
          <w:tcPr>
            <w:tcW w:w="2689" w:type="dxa"/>
          </w:tcPr>
          <w:p w14:paraId="1C76675E" w14:textId="77777777" w:rsidR="00205D7E" w:rsidRPr="00205D7E" w:rsidRDefault="00205D7E" w:rsidP="00205D7E">
            <w:pPr>
              <w:jc w:val="both"/>
              <w:rPr>
                <w:rFonts w:ascii="Verdana" w:eastAsia="Calibri" w:hAnsi="Verdana" w:cs="Arial"/>
                <w:lang w:val="es-ES_tradnl" w:eastAsia="es-ES_tradnl"/>
              </w:rPr>
            </w:pPr>
            <w:r w:rsidRPr="00205D7E">
              <w:rPr>
                <w:rFonts w:ascii="Verdana" w:eastAsia="Calibri" w:hAnsi="Verdana" w:cs="Arial"/>
                <w:b/>
                <w:lang w:val="es-ES_tradnl" w:eastAsia="es-ES_tradnl"/>
              </w:rPr>
              <w:t>Temas:</w:t>
            </w:r>
            <w:r w:rsidRPr="00205D7E">
              <w:rPr>
                <w:rFonts w:ascii="Verdana" w:eastAsia="Calibri" w:hAnsi="Verdana" w:cs="Arial"/>
                <w:lang w:val="es-ES_tradnl" w:eastAsia="es-ES_tradnl"/>
              </w:rPr>
              <w:t xml:space="preserve">                   </w:t>
            </w:r>
          </w:p>
        </w:tc>
        <w:tc>
          <w:tcPr>
            <w:tcW w:w="6100" w:type="dxa"/>
          </w:tcPr>
          <w:p w14:paraId="056840D7" w14:textId="77777777" w:rsidR="00205D7E" w:rsidRPr="00205D7E" w:rsidRDefault="00205D7E" w:rsidP="00205D7E">
            <w:pPr>
              <w:shd w:val="clear" w:color="auto" w:fill="FFFFFF"/>
              <w:spacing w:line="276" w:lineRule="auto"/>
              <w:contextualSpacing/>
              <w:jc w:val="both"/>
              <w:rPr>
                <w:rFonts w:ascii="Verdana" w:eastAsia="Calibri" w:hAnsi="Verdana" w:cs="Arial"/>
                <w:lang w:val="es-MX" w:eastAsia="es-ES_tradnl"/>
              </w:rPr>
            </w:pPr>
            <w:r w:rsidRPr="00205D7E">
              <w:rPr>
                <w:rFonts w:ascii="Verdana" w:eastAsia="Calibri" w:hAnsi="Verdana" w:cs="Arial"/>
                <w:lang w:val="es-ES" w:eastAsia="es-ES"/>
              </w:rPr>
              <w:t>DOCUMENTOS TIPO DE INFRAESTRUCTURA SOCIAL – Generalidades / DOCUMENTOS TIPO DE INFRAESTRUCTURA SOCIAL – Edificaciones – Sector educativo – Matriz 1 – Experiencia</w:t>
            </w:r>
          </w:p>
          <w:p w14:paraId="0B8C3AB8" w14:textId="77777777" w:rsidR="00205D7E" w:rsidRPr="00205D7E" w:rsidRDefault="00205D7E" w:rsidP="00205D7E">
            <w:pPr>
              <w:spacing w:line="276" w:lineRule="auto"/>
              <w:jc w:val="both"/>
              <w:rPr>
                <w:rFonts w:ascii="Verdana" w:eastAsia="Calibri" w:hAnsi="Verdana" w:cs="Arial"/>
                <w:lang w:val="es-ES" w:eastAsia="es-ES"/>
              </w:rPr>
            </w:pPr>
          </w:p>
        </w:tc>
      </w:tr>
      <w:tr w:rsidR="00205D7E" w:rsidRPr="00205D7E" w14:paraId="6356C6E1" w14:textId="77777777" w:rsidTr="00C2143A">
        <w:tc>
          <w:tcPr>
            <w:tcW w:w="2689" w:type="dxa"/>
          </w:tcPr>
          <w:p w14:paraId="53CA53C6" w14:textId="77777777" w:rsidR="00205D7E" w:rsidRPr="00205D7E" w:rsidRDefault="00205D7E" w:rsidP="00205D7E">
            <w:pPr>
              <w:jc w:val="both"/>
              <w:rPr>
                <w:rFonts w:ascii="Verdana" w:eastAsia="Calibri" w:hAnsi="Verdana" w:cs="Arial"/>
                <w:b/>
                <w:lang w:val="es-ES_tradnl" w:eastAsia="es-ES_tradnl"/>
              </w:rPr>
            </w:pPr>
            <w:r w:rsidRPr="00205D7E">
              <w:rPr>
                <w:rFonts w:ascii="Verdana" w:eastAsia="Calibri" w:hAnsi="Verdana" w:cs="Arial"/>
                <w:b/>
                <w:lang w:val="es-ES_tradnl" w:eastAsia="es-ES_tradnl"/>
              </w:rPr>
              <w:t>Radicación:</w:t>
            </w:r>
            <w:r w:rsidRPr="00205D7E">
              <w:rPr>
                <w:rFonts w:ascii="Verdana" w:eastAsia="Calibri" w:hAnsi="Verdana" w:cs="Arial"/>
                <w:lang w:val="es-ES_tradnl" w:eastAsia="es-ES_tradnl"/>
              </w:rPr>
              <w:t xml:space="preserve">               </w:t>
            </w:r>
          </w:p>
        </w:tc>
        <w:tc>
          <w:tcPr>
            <w:tcW w:w="6100" w:type="dxa"/>
          </w:tcPr>
          <w:p w14:paraId="13FCC679" w14:textId="77777777" w:rsidR="00205D7E" w:rsidRPr="00205D7E" w:rsidRDefault="00205D7E" w:rsidP="00205D7E">
            <w:pPr>
              <w:jc w:val="both"/>
              <w:rPr>
                <w:rFonts w:ascii="Verdana" w:eastAsia="Calibri" w:hAnsi="Verdana" w:cs="Arial"/>
                <w:lang w:val="es-ES_tradnl" w:eastAsia="es-ES_tradnl"/>
              </w:rPr>
            </w:pPr>
            <w:r w:rsidRPr="00205D7E">
              <w:rPr>
                <w:rFonts w:ascii="Verdana" w:eastAsia="Calibri" w:hAnsi="Verdana" w:cs="Arial"/>
                <w:lang w:val="es-ES_tradnl" w:eastAsia="es-ES_tradnl"/>
              </w:rPr>
              <w:t>Respuesta a consulta con radicado No. 1_2025_11_20_013128</w:t>
            </w:r>
          </w:p>
        </w:tc>
      </w:tr>
    </w:tbl>
    <w:p w14:paraId="1318850D" w14:textId="77777777" w:rsidR="00205D7E" w:rsidRPr="00205D7E" w:rsidRDefault="00205D7E" w:rsidP="00205D7E">
      <w:pPr>
        <w:spacing w:after="0" w:line="240" w:lineRule="auto"/>
        <w:jc w:val="both"/>
        <w:rPr>
          <w:rFonts w:ascii="Verdana" w:eastAsia="Calibri" w:hAnsi="Verdana" w:cs="Arial"/>
          <w:lang w:val="es-ES_tradnl" w:eastAsia="es-ES_tradnl"/>
        </w:rPr>
      </w:pPr>
    </w:p>
    <w:p w14:paraId="2EB4F900" w14:textId="77777777" w:rsidR="00205D7E" w:rsidRPr="00205D7E" w:rsidRDefault="00205D7E" w:rsidP="00205D7E">
      <w:pPr>
        <w:spacing w:after="0" w:line="240" w:lineRule="auto"/>
        <w:jc w:val="both"/>
        <w:rPr>
          <w:rFonts w:ascii="Verdana" w:eastAsia="Calibri" w:hAnsi="Verdana" w:cs="Arial"/>
          <w:lang w:val="es-ES_tradnl" w:eastAsia="es-ES_tradnl"/>
        </w:rPr>
      </w:pPr>
    </w:p>
    <w:p w14:paraId="6FC12E18" w14:textId="77777777" w:rsidR="00205D7E" w:rsidRPr="00205D7E" w:rsidRDefault="00205D7E" w:rsidP="00205D7E">
      <w:pPr>
        <w:spacing w:after="0" w:line="276" w:lineRule="auto"/>
        <w:jc w:val="both"/>
        <w:rPr>
          <w:rFonts w:ascii="Verdana" w:eastAsia="Calibri" w:hAnsi="Verdana" w:cs="Arial"/>
          <w:lang w:val="es-ES" w:eastAsia="es-ES"/>
        </w:rPr>
      </w:pPr>
      <w:r w:rsidRPr="00205D7E">
        <w:rPr>
          <w:rFonts w:ascii="Verdana" w:eastAsia="Calibri" w:hAnsi="Verdana" w:cs="Arial"/>
          <w:lang w:val="es-ES" w:eastAsia="es-ES"/>
        </w:rPr>
        <w:t xml:space="preserve">Estimado señor Novoa Tobón: </w:t>
      </w:r>
    </w:p>
    <w:p w14:paraId="6112384B" w14:textId="77777777" w:rsidR="00205D7E" w:rsidRPr="00205D7E" w:rsidRDefault="00205D7E" w:rsidP="00205D7E">
      <w:pPr>
        <w:tabs>
          <w:tab w:val="left" w:pos="3768"/>
        </w:tabs>
        <w:spacing w:after="0" w:line="276" w:lineRule="auto"/>
        <w:jc w:val="both"/>
        <w:rPr>
          <w:rFonts w:ascii="Verdana" w:eastAsia="Calibri" w:hAnsi="Verdana" w:cs="Arial"/>
          <w:lang w:val="es-ES" w:eastAsia="es-ES"/>
        </w:rPr>
      </w:pPr>
      <w:r w:rsidRPr="00205D7E">
        <w:rPr>
          <w:rFonts w:ascii="Verdana" w:eastAsia="Calibri" w:hAnsi="Verdana" w:cs="Arial"/>
          <w:lang w:val="es-ES" w:eastAsia="es-ES"/>
        </w:rPr>
        <w:tab/>
      </w:r>
    </w:p>
    <w:p w14:paraId="13066C8A" w14:textId="77777777" w:rsidR="00205D7E" w:rsidRPr="00205D7E" w:rsidRDefault="00205D7E" w:rsidP="00205D7E">
      <w:pPr>
        <w:spacing w:after="0" w:line="276" w:lineRule="auto"/>
        <w:jc w:val="both"/>
        <w:rPr>
          <w:rFonts w:ascii="Verdana" w:eastAsia="Calibri" w:hAnsi="Verdana" w:cs="Arial"/>
          <w:lang w:val="es-ES" w:eastAsia="es-ES"/>
        </w:rPr>
      </w:pPr>
      <w:r w:rsidRPr="00205D7E">
        <w:rPr>
          <w:rFonts w:ascii="Verdana" w:eastAsia="Calibri" w:hAnsi="Verdana" w:cs="Arial"/>
          <w:lang w:val="es-ES" w:eastAsia="es-ES"/>
        </w:rPr>
        <w:t>En ejercicio de la competencia otorgada por los artículos 3, numeral 5º, y 11, numeral 8º, del Decreto Ley 4170 de 2011,</w:t>
      </w:r>
      <w:r w:rsidRPr="00205D7E">
        <w:rPr>
          <w:rFonts w:ascii="Verdana" w:eastAsia="Arial MT" w:hAnsi="Verdana" w:cs="Arial MT"/>
          <w:lang w:val="es-ES" w:eastAsia="es-ES"/>
        </w:rPr>
        <w:t xml:space="preserve"> </w:t>
      </w:r>
      <w:r w:rsidRPr="00205D7E">
        <w:rPr>
          <w:rFonts w:ascii="Verdana" w:eastAsia="Calibri" w:hAnsi="Verdana" w:cs="Arial"/>
        </w:rPr>
        <w:t xml:space="preserve">así como lo establecido en el artículo 4 de la Resolución 1707 de 2018 expedida por esta Entidad, </w:t>
      </w:r>
      <w:r w:rsidRPr="00205D7E">
        <w:rPr>
          <w:rFonts w:ascii="Verdana" w:eastAsia="Calibri" w:hAnsi="Verdana" w:cs="Arial"/>
          <w:lang w:val="es-ES" w:eastAsia="es-ES"/>
        </w:rPr>
        <w:t>la Agencia Nacional de Contratación Pública – Colombia Compra Eficiente responde su solicitud de consulta de fecha 20 de noviembre de 2025. En relación con los documentos tipo de obra pública de infraestructura social, usted pregunta lo siguiente:</w:t>
      </w:r>
    </w:p>
    <w:p w14:paraId="787EB50F" w14:textId="77777777" w:rsidR="00205D7E" w:rsidRPr="00205D7E" w:rsidRDefault="00205D7E" w:rsidP="00205D7E">
      <w:pPr>
        <w:spacing w:after="0" w:line="276" w:lineRule="auto"/>
        <w:jc w:val="both"/>
        <w:rPr>
          <w:rFonts w:ascii="Verdana" w:eastAsia="Calibri" w:hAnsi="Verdana" w:cs="Arial"/>
          <w:lang w:val="es-ES" w:eastAsia="es-ES"/>
        </w:rPr>
      </w:pPr>
    </w:p>
    <w:p w14:paraId="2FF4F2DE" w14:textId="77777777" w:rsidR="00205D7E" w:rsidRPr="00205D7E" w:rsidRDefault="00205D7E" w:rsidP="00205D7E">
      <w:pPr>
        <w:spacing w:after="0" w:line="240" w:lineRule="auto"/>
        <w:ind w:left="709" w:right="709"/>
        <w:jc w:val="both"/>
        <w:rPr>
          <w:rFonts w:ascii="Verdana" w:eastAsia="Calibri" w:hAnsi="Verdana" w:cs="Arial"/>
          <w:b/>
          <w:bCs/>
          <w:sz w:val="21"/>
          <w:szCs w:val="21"/>
          <w:lang w:val="es-ES" w:eastAsia="es-ES"/>
        </w:rPr>
      </w:pPr>
      <w:r w:rsidRPr="00205D7E">
        <w:rPr>
          <w:rFonts w:ascii="Verdana" w:eastAsia="Calibri" w:hAnsi="Verdana" w:cs="Arial"/>
          <w:sz w:val="21"/>
          <w:szCs w:val="21"/>
          <w:lang w:val="es-ES" w:eastAsia="es-ES"/>
        </w:rPr>
        <w:t xml:space="preserve">“• </w:t>
      </w:r>
      <w:r w:rsidRPr="00205D7E">
        <w:rPr>
          <w:rFonts w:ascii="Verdana" w:eastAsia="Calibri" w:hAnsi="Verdana" w:cs="Arial"/>
          <w:b/>
          <w:bCs/>
          <w:sz w:val="21"/>
          <w:szCs w:val="21"/>
          <w:lang w:val="es-ES" w:eastAsia="es-ES"/>
        </w:rPr>
        <w:t>Consulta específica:</w:t>
      </w:r>
    </w:p>
    <w:p w14:paraId="6315F035"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p>
    <w:p w14:paraId="5BAD1EFB"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r w:rsidRPr="00205D7E">
        <w:rPr>
          <w:rFonts w:ascii="Verdana" w:eastAsia="Calibri" w:hAnsi="Verdana" w:cs="Arial"/>
          <w:sz w:val="21"/>
          <w:szCs w:val="21"/>
          <w:lang w:val="es-ES" w:eastAsia="es-ES"/>
        </w:rPr>
        <w:t>Solicito atentamente a esa Entidad precisar:</w:t>
      </w:r>
    </w:p>
    <w:p w14:paraId="1B8A7B72"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p>
    <w:p w14:paraId="2AAE8C59"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r w:rsidRPr="00205D7E">
        <w:rPr>
          <w:rFonts w:ascii="Verdana" w:eastAsia="Calibri" w:hAnsi="Verdana" w:cs="Arial"/>
          <w:sz w:val="21"/>
          <w:szCs w:val="21"/>
          <w:lang w:val="es-ES" w:eastAsia="es-ES"/>
        </w:rPr>
        <w:t xml:space="preserve">¿La experiencia requerida en los procesos de obra pública de infraestructura social educativa debe acreditarse con contratos relacionados específicamente con edificaciones o infraestructura social </w:t>
      </w:r>
      <w:r w:rsidRPr="00205D7E">
        <w:rPr>
          <w:rFonts w:ascii="Verdana" w:eastAsia="Calibri" w:hAnsi="Verdana" w:cs="Arial"/>
          <w:sz w:val="21"/>
          <w:szCs w:val="21"/>
          <w:lang w:val="es-ES" w:eastAsia="es-ES"/>
        </w:rPr>
        <w:lastRenderedPageBreak/>
        <w:t>del sector educativo, o puede acreditarse con cualquier tipo de edificación (por ejemplo, viviendas, edificaciones de uso comercial, privado o residencial) que cumplan en general con la actividad de construcción y/o adecuación de edificaciones?</w:t>
      </w:r>
    </w:p>
    <w:p w14:paraId="054AF433"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p>
    <w:p w14:paraId="2786EF0B" w14:textId="77777777" w:rsidR="00205D7E" w:rsidRPr="00205D7E" w:rsidRDefault="00205D7E" w:rsidP="00205D7E">
      <w:pPr>
        <w:spacing w:after="0" w:line="240" w:lineRule="auto"/>
        <w:ind w:left="709" w:right="709"/>
        <w:jc w:val="both"/>
        <w:rPr>
          <w:rFonts w:ascii="Verdana" w:eastAsia="Calibri" w:hAnsi="Verdana" w:cs="Arial"/>
          <w:b/>
          <w:bCs/>
          <w:sz w:val="21"/>
          <w:szCs w:val="21"/>
          <w:lang w:val="es-ES" w:eastAsia="es-ES"/>
        </w:rPr>
      </w:pPr>
      <w:r w:rsidRPr="00205D7E">
        <w:rPr>
          <w:rFonts w:ascii="Verdana" w:eastAsia="Calibri" w:hAnsi="Verdana" w:cs="Arial"/>
          <w:sz w:val="21"/>
          <w:szCs w:val="21"/>
          <w:lang w:val="es-ES" w:eastAsia="es-ES"/>
        </w:rPr>
        <w:t xml:space="preserve">• </w:t>
      </w:r>
      <w:r w:rsidRPr="00205D7E">
        <w:rPr>
          <w:rFonts w:ascii="Verdana" w:eastAsia="Calibri" w:hAnsi="Verdana" w:cs="Arial"/>
          <w:b/>
          <w:bCs/>
          <w:sz w:val="21"/>
          <w:szCs w:val="21"/>
          <w:lang w:val="es-ES" w:eastAsia="es-ES"/>
        </w:rPr>
        <w:t>Aspectos puntuales por aclarar:</w:t>
      </w:r>
    </w:p>
    <w:p w14:paraId="7E8D3A68"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p>
    <w:p w14:paraId="0B069794"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r w:rsidRPr="00205D7E">
        <w:rPr>
          <w:rFonts w:ascii="Verdana" w:eastAsia="Calibri" w:hAnsi="Verdana" w:cs="Arial"/>
          <w:b/>
          <w:bCs/>
          <w:sz w:val="21"/>
          <w:szCs w:val="21"/>
          <w:lang w:val="es-ES" w:eastAsia="es-ES"/>
        </w:rPr>
        <w:t>1.</w:t>
      </w:r>
      <w:r w:rsidRPr="00205D7E">
        <w:rPr>
          <w:rFonts w:ascii="Verdana" w:eastAsia="Calibri" w:hAnsi="Verdana" w:cs="Arial"/>
          <w:sz w:val="21"/>
          <w:szCs w:val="21"/>
          <w:lang w:val="es-ES" w:eastAsia="es-ES"/>
        </w:rPr>
        <w:t xml:space="preserve"> Alcance jurídico de la Matriz de Experiencia del Sector Educativo: Si esta matriz delimita de manera sectorial las actividades de obra que constituyen la experiencia válida para procesos de infraestructura </w:t>
      </w:r>
    </w:p>
    <w:p w14:paraId="16F1BC8B"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r w:rsidRPr="00205D7E">
        <w:rPr>
          <w:rFonts w:ascii="Verdana" w:eastAsia="Calibri" w:hAnsi="Verdana" w:cs="Arial"/>
          <w:sz w:val="21"/>
          <w:szCs w:val="21"/>
          <w:lang w:val="es-ES" w:eastAsia="es-ES"/>
        </w:rPr>
        <w:t>social educativa.</w:t>
      </w:r>
    </w:p>
    <w:p w14:paraId="52DAE7AD"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p>
    <w:p w14:paraId="32F6C71E"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r w:rsidRPr="00205D7E">
        <w:rPr>
          <w:rFonts w:ascii="Verdana" w:eastAsia="Calibri" w:hAnsi="Verdana" w:cs="Arial"/>
          <w:b/>
          <w:bCs/>
          <w:sz w:val="21"/>
          <w:szCs w:val="21"/>
          <w:lang w:val="es-ES" w:eastAsia="es-ES"/>
        </w:rPr>
        <w:t>2.</w:t>
      </w:r>
      <w:r w:rsidRPr="00205D7E">
        <w:rPr>
          <w:rFonts w:ascii="Verdana" w:eastAsia="Calibri" w:hAnsi="Verdana" w:cs="Arial"/>
          <w:sz w:val="21"/>
          <w:szCs w:val="21"/>
          <w:lang w:val="es-ES" w:eastAsia="es-ES"/>
        </w:rPr>
        <w:t xml:space="preserve"> Interpretación de expresiones como 'CONSTRUCCIÓN Y/O ADECUACIÓN DE EDIFICACIONES': Si deben interpretarse de forma amplia (cualquier edificación), o de forma sectorial, restringida a edificaciones de infraestructura social educativa o técnicamente comparables según la Matriz y la NSR-10.</w:t>
      </w:r>
    </w:p>
    <w:p w14:paraId="4041999F"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p>
    <w:p w14:paraId="2FAF4CCB"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r w:rsidRPr="00205D7E">
        <w:rPr>
          <w:rFonts w:ascii="Verdana" w:eastAsia="Calibri" w:hAnsi="Verdana" w:cs="Arial"/>
          <w:b/>
          <w:bCs/>
          <w:sz w:val="21"/>
          <w:szCs w:val="21"/>
          <w:lang w:val="es-ES" w:eastAsia="es-ES"/>
        </w:rPr>
        <w:t>3.</w:t>
      </w:r>
      <w:r w:rsidRPr="00205D7E">
        <w:rPr>
          <w:rFonts w:ascii="Verdana" w:eastAsia="Calibri" w:hAnsi="Verdana" w:cs="Arial"/>
          <w:sz w:val="21"/>
          <w:szCs w:val="21"/>
          <w:lang w:val="es-ES" w:eastAsia="es-ES"/>
        </w:rPr>
        <w:t xml:space="preserve"> Validez de aceptar como experiencia contratos sobre edificaciones residenciales o privadas: Si dichos contratos pueden considerarse experiencia válida aun cuando no correspondan al tipo de infraestructura definida para el sector educativo.</w:t>
      </w:r>
    </w:p>
    <w:p w14:paraId="7321CE07"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p>
    <w:p w14:paraId="72E9CAEA" w14:textId="77777777" w:rsidR="00205D7E" w:rsidRPr="00205D7E" w:rsidRDefault="00205D7E" w:rsidP="00205D7E">
      <w:pPr>
        <w:spacing w:after="0" w:line="240" w:lineRule="auto"/>
        <w:ind w:left="709" w:right="709"/>
        <w:jc w:val="both"/>
        <w:rPr>
          <w:rFonts w:ascii="Verdana" w:eastAsia="Calibri" w:hAnsi="Verdana" w:cs="Arial"/>
          <w:sz w:val="21"/>
          <w:szCs w:val="21"/>
          <w:lang w:val="es-ES" w:eastAsia="es-ES"/>
        </w:rPr>
      </w:pPr>
      <w:r w:rsidRPr="00205D7E">
        <w:rPr>
          <w:rFonts w:ascii="Verdana" w:eastAsia="Calibri" w:hAnsi="Verdana" w:cs="Arial"/>
          <w:b/>
          <w:bCs/>
          <w:sz w:val="21"/>
          <w:szCs w:val="21"/>
          <w:lang w:val="es-ES" w:eastAsia="es-ES"/>
        </w:rPr>
        <w:t>4.</w:t>
      </w:r>
      <w:r w:rsidRPr="00205D7E">
        <w:rPr>
          <w:rFonts w:ascii="Verdana" w:eastAsia="Calibri" w:hAnsi="Verdana" w:cs="Arial"/>
          <w:sz w:val="21"/>
          <w:szCs w:val="21"/>
          <w:lang w:val="es-ES" w:eastAsia="es-ES"/>
        </w:rPr>
        <w:t xml:space="preserve"> Carácter obligatorio y no flexible de la Matriz: Si las Entidades Estatales están habilitadas para reinterpretar, ampliar o flexibilizar la Matriz de Experiencia, o si esta constituye un parámetro estricto e inmodificable que limita el tipo de experiencia admisible”.</w:t>
      </w:r>
    </w:p>
    <w:p w14:paraId="0E1A7443" w14:textId="77777777" w:rsidR="00205D7E" w:rsidRPr="00205D7E" w:rsidRDefault="00205D7E" w:rsidP="00205D7E">
      <w:pPr>
        <w:spacing w:after="0" w:line="240" w:lineRule="auto"/>
        <w:ind w:left="709" w:right="709"/>
        <w:jc w:val="both"/>
        <w:rPr>
          <w:rFonts w:ascii="Verdana" w:eastAsia="Calibri" w:hAnsi="Verdana" w:cs="Arial"/>
          <w:lang w:val="es-ES" w:eastAsia="es-ES"/>
        </w:rPr>
      </w:pPr>
    </w:p>
    <w:p w14:paraId="27EAEE8E" w14:textId="77777777" w:rsidR="00205D7E" w:rsidRPr="00205D7E" w:rsidRDefault="00205D7E" w:rsidP="00205D7E">
      <w:pPr>
        <w:spacing w:after="120" w:line="276" w:lineRule="auto"/>
        <w:ind w:firstLine="709"/>
        <w:jc w:val="both"/>
        <w:rPr>
          <w:rFonts w:ascii="Verdana" w:eastAsia="Calibri" w:hAnsi="Verdana" w:cs="Arial"/>
          <w:szCs w:val="24"/>
          <w:lang w:val="es-ES_tradnl" w:eastAsia="es-ES_tradnl"/>
        </w:rPr>
      </w:pPr>
      <w:r w:rsidRPr="00205D7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05D7E">
        <w:rPr>
          <w:rFonts w:ascii="Verdana" w:eastAsia="Calibri" w:hAnsi="Verdana" w:cs="Arial"/>
          <w:szCs w:val="24"/>
          <w:lang w:val="es-ES_tradnl" w:eastAsia="es-ES_tradnl"/>
        </w:rPr>
        <w:tab/>
      </w:r>
    </w:p>
    <w:p w14:paraId="7ACE8A9C" w14:textId="77777777" w:rsidR="00205D7E" w:rsidRPr="00205D7E" w:rsidRDefault="00205D7E" w:rsidP="00205D7E">
      <w:pPr>
        <w:spacing w:after="0" w:line="276" w:lineRule="auto"/>
        <w:ind w:firstLine="709"/>
        <w:jc w:val="both"/>
        <w:rPr>
          <w:rFonts w:ascii="Verdana" w:eastAsia="Calibri" w:hAnsi="Verdana" w:cs="Arial"/>
          <w:lang w:val="es-ES" w:eastAsia="es-ES"/>
        </w:rPr>
      </w:pPr>
      <w:r w:rsidRPr="00205D7E">
        <w:rPr>
          <w:rFonts w:ascii="Verdana" w:eastAsia="Calibri" w:hAnsi="Verdana" w:cs="Arial"/>
          <w:lang w:val="es-ES" w:eastAsia="es-ES"/>
        </w:rPr>
        <w:lastRenderedPageBreak/>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205D7E">
        <w:rPr>
          <w:rFonts w:ascii="Verdana" w:eastAsia="Calibri" w:hAnsi="Verdana" w:cs="Arial"/>
          <w:lang w:val="es-ES" w:eastAsia="es-ES"/>
        </w:rPr>
        <w:tab/>
      </w:r>
    </w:p>
    <w:p w14:paraId="60A87862" w14:textId="77777777" w:rsidR="00205D7E" w:rsidRPr="00205D7E" w:rsidRDefault="00205D7E" w:rsidP="00205D7E">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205D7E">
        <w:rPr>
          <w:rFonts w:ascii="Verdana" w:eastAsia="Century Gothic" w:hAnsi="Verdana" w:cs="Century Gothic"/>
          <w:b/>
          <w:bCs/>
          <w:lang w:val="es-ES"/>
        </w:rPr>
        <w:t>Problema planteado:</w:t>
      </w:r>
    </w:p>
    <w:p w14:paraId="3A1F2F3A" w14:textId="77777777" w:rsidR="00205D7E" w:rsidRPr="00205D7E" w:rsidRDefault="00205D7E" w:rsidP="00205D7E">
      <w:pPr>
        <w:tabs>
          <w:tab w:val="left" w:pos="426"/>
        </w:tabs>
        <w:spacing w:after="0" w:line="276" w:lineRule="auto"/>
        <w:jc w:val="both"/>
        <w:rPr>
          <w:rFonts w:ascii="Verdana" w:eastAsia="Century Gothic" w:hAnsi="Verdana" w:cs="Century Gothic"/>
          <w:lang w:val="es-ES"/>
        </w:rPr>
      </w:pPr>
    </w:p>
    <w:p w14:paraId="5963A5ED" w14:textId="77777777" w:rsidR="00205D7E" w:rsidRPr="00205D7E" w:rsidRDefault="00205D7E" w:rsidP="00205D7E">
      <w:pPr>
        <w:snapToGrid w:val="0"/>
        <w:spacing w:after="0" w:line="276" w:lineRule="auto"/>
        <w:jc w:val="both"/>
        <w:rPr>
          <w:rFonts w:ascii="Verdana" w:eastAsia="Century Gothic" w:hAnsi="Verdana" w:cs="Century Gothic"/>
        </w:rPr>
      </w:pPr>
      <w:r w:rsidRPr="00205D7E">
        <w:rPr>
          <w:rFonts w:ascii="Verdana" w:eastAsia="Century Gothic" w:hAnsi="Verdana" w:cs="Century Gothic"/>
        </w:rPr>
        <w:t>De acuerdo con el contenido de su solicitud, esta Agencia resolverá el siguiente problema jurídico: ¿cuál es el alcance de la acreditación de la experiencia conforme a la Matriz 1 – Experiencia de los documentos tipo de infraestructura social, particularmente, los del sector educativo y respecto a los proyectos relacionados con edificaciones?</w:t>
      </w:r>
    </w:p>
    <w:p w14:paraId="5EE1577A" w14:textId="77777777" w:rsidR="00205D7E" w:rsidRPr="00205D7E" w:rsidRDefault="00205D7E" w:rsidP="00205D7E">
      <w:pPr>
        <w:snapToGrid w:val="0"/>
        <w:spacing w:after="0" w:line="276" w:lineRule="auto"/>
        <w:jc w:val="both"/>
        <w:rPr>
          <w:rFonts w:ascii="Verdana" w:eastAsia="Calibri" w:hAnsi="Verdana" w:cs="Arial"/>
          <w:lang w:val="es-ES"/>
        </w:rPr>
      </w:pPr>
    </w:p>
    <w:p w14:paraId="05E5D01F" w14:textId="77777777" w:rsidR="00205D7E" w:rsidRPr="00205D7E" w:rsidRDefault="00205D7E" w:rsidP="00205D7E">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205D7E">
        <w:rPr>
          <w:rFonts w:ascii="Verdana" w:eastAsia="Century Gothic" w:hAnsi="Verdana" w:cs="Century Gothic"/>
          <w:b/>
          <w:bCs/>
          <w:lang w:val="es-ES"/>
        </w:rPr>
        <w:t>Respuesta:</w:t>
      </w:r>
    </w:p>
    <w:p w14:paraId="5C6DDED8" w14:textId="77777777" w:rsidR="00205D7E" w:rsidRPr="00205D7E" w:rsidRDefault="00205D7E" w:rsidP="00205D7E">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05D7E" w:rsidRPr="00205D7E" w14:paraId="46BAE30E" w14:textId="77777777" w:rsidTr="00C2143A">
        <w:tc>
          <w:tcPr>
            <w:tcW w:w="8828" w:type="dxa"/>
          </w:tcPr>
          <w:p w14:paraId="7E0AFD66" w14:textId="77777777" w:rsidR="00205D7E" w:rsidRPr="00205D7E" w:rsidRDefault="00205D7E" w:rsidP="00205D7E">
            <w:pPr>
              <w:spacing w:after="120" w:line="276" w:lineRule="auto"/>
              <w:jc w:val="both"/>
              <w:rPr>
                <w:rFonts w:ascii="Verdana" w:eastAsia="Calibri" w:hAnsi="Verdana" w:cs="Times New Roman"/>
                <w:lang w:val="es-ES"/>
              </w:rPr>
            </w:pPr>
            <w:r w:rsidRPr="00205D7E">
              <w:rPr>
                <w:rFonts w:ascii="Verdana" w:eastAsia="Calibri" w:hAnsi="Verdana" w:cs="Times New Roman"/>
                <w:lang w:val="es-ES"/>
              </w:rPr>
              <w:t xml:space="preserve">En los documentos tipo de infraestructura social, la experiencia específica, dependiendo del tipo de </w:t>
            </w:r>
            <w:r w:rsidRPr="00205D7E">
              <w:rPr>
                <w:rFonts w:ascii="Verdana" w:eastAsia="Calibri" w:hAnsi="Verdana" w:cs="Times New Roman"/>
              </w:rPr>
              <w:t>“</w:t>
            </w:r>
            <w:r w:rsidRPr="00205D7E">
              <w:rPr>
                <w:rFonts w:ascii="Verdana" w:eastAsia="Calibri" w:hAnsi="Verdana" w:cs="Times New Roman"/>
                <w:lang w:val="es-ES"/>
              </w:rPr>
              <w:t>actividad a contratar</w:t>
            </w:r>
            <w:r w:rsidRPr="00205D7E">
              <w:rPr>
                <w:rFonts w:ascii="Verdana" w:eastAsia="Calibri" w:hAnsi="Verdana" w:cs="Times New Roman"/>
              </w:rPr>
              <w:t>”,</w:t>
            </w:r>
            <w:r w:rsidRPr="00205D7E">
              <w:rPr>
                <w:rFonts w:ascii="Verdana" w:eastAsia="Calibri" w:hAnsi="Verdana" w:cs="Times New Roman"/>
                <w:lang w:val="es-ES"/>
              </w:rPr>
              <w:t xml:space="preserve"> puede contener un </w:t>
            </w:r>
            <w:r w:rsidRPr="00205D7E">
              <w:rPr>
                <w:rFonts w:ascii="Verdana" w:eastAsia="Calibri" w:hAnsi="Verdana" w:cs="Times New Roman"/>
              </w:rPr>
              <w:t>“</w:t>
            </w:r>
            <w:r w:rsidRPr="00205D7E">
              <w:rPr>
                <w:rFonts w:ascii="Verdana" w:eastAsia="Calibri" w:hAnsi="Verdana" w:cs="Times New Roman"/>
                <w:lang w:val="es-ES"/>
              </w:rPr>
              <w:t>% de dimensionamiento</w:t>
            </w:r>
            <w:r w:rsidRPr="00205D7E">
              <w:rPr>
                <w:rFonts w:ascii="Verdana" w:eastAsia="Calibri" w:hAnsi="Verdana" w:cs="Times New Roman"/>
              </w:rPr>
              <w:t>”,</w:t>
            </w:r>
            <w:r w:rsidRPr="00205D7E">
              <w:rPr>
                <w:rFonts w:ascii="Verdana" w:eastAsia="Calibri" w:hAnsi="Verdana" w:cs="Times New Roman"/>
                <w:lang w:val="es-ES"/>
              </w:rPr>
              <w:t xml:space="preserve"> con la implementación de un factor (F%), el cual es definido por el rango de SMMLV en el cual se encuentre el presupuesto oficial para el proceso de contratación. Así mismo, en la parte inferior de la Matriz 1 se establecen los lineamientos para su aplicación, incluyendo aspectos asociados con la forma en la cual se establecen las reglas de combinaciones entre las diferentes </w:t>
            </w:r>
            <w:r w:rsidRPr="00205D7E">
              <w:rPr>
                <w:rFonts w:ascii="Verdana" w:eastAsia="Calibri" w:hAnsi="Verdana" w:cs="Times New Roman"/>
              </w:rPr>
              <w:t>“</w:t>
            </w:r>
            <w:r w:rsidRPr="00205D7E">
              <w:rPr>
                <w:rFonts w:ascii="Verdana" w:eastAsia="Calibri" w:hAnsi="Verdana" w:cs="Times New Roman"/>
                <w:lang w:val="es-ES"/>
              </w:rPr>
              <w:t>actividades a contratar</w:t>
            </w:r>
            <w:r w:rsidRPr="00205D7E">
              <w:rPr>
                <w:rFonts w:ascii="Verdana" w:eastAsia="Calibri" w:hAnsi="Verdana" w:cs="Times New Roman"/>
              </w:rPr>
              <w:t>”</w:t>
            </w:r>
            <w:r w:rsidRPr="00205D7E">
              <w:rPr>
                <w:rFonts w:ascii="Verdana" w:eastAsia="Calibri" w:hAnsi="Verdana" w:cs="Times New Roman"/>
                <w:lang w:val="es-ES"/>
              </w:rPr>
              <w:t>, y aspectos generales de la Matriz de Experiencia.</w:t>
            </w:r>
          </w:p>
          <w:p w14:paraId="06A838B4" w14:textId="77777777" w:rsidR="00205D7E" w:rsidRPr="00205D7E" w:rsidRDefault="00205D7E" w:rsidP="00205D7E">
            <w:pPr>
              <w:spacing w:line="276" w:lineRule="auto"/>
              <w:ind w:firstLine="709"/>
              <w:jc w:val="both"/>
              <w:rPr>
                <w:rFonts w:ascii="Verdana" w:eastAsia="Calibri" w:hAnsi="Verdana" w:cs="Times New Roman"/>
              </w:rPr>
            </w:pPr>
            <w:r w:rsidRPr="00205D7E">
              <w:rPr>
                <w:rFonts w:ascii="Verdana" w:eastAsia="Calibri" w:hAnsi="Verdana" w:cs="Times New Roman"/>
              </w:rPr>
              <w:t>La Agencia, dentro de la definición 2.75 del “Anexo 5 – Glosario” del sector social, contempla la definición de “</w:t>
            </w:r>
            <w:r w:rsidRPr="00205D7E">
              <w:rPr>
                <w:rFonts w:ascii="Verdana" w:eastAsia="Calibri" w:hAnsi="Verdana" w:cs="Times New Roman"/>
                <w:i/>
                <w:iCs/>
              </w:rPr>
              <w:t>Edificación</w:t>
            </w:r>
            <w:r w:rsidRPr="00205D7E">
              <w:rPr>
                <w:rFonts w:ascii="Verdana" w:eastAsia="Calibri" w:hAnsi="Verdana" w:cs="Times New Roman"/>
              </w:rPr>
              <w:t xml:space="preserve">” así: </w:t>
            </w:r>
          </w:p>
          <w:p w14:paraId="7E941499" w14:textId="77777777" w:rsidR="00205D7E" w:rsidRPr="00205D7E" w:rsidRDefault="00205D7E" w:rsidP="00205D7E">
            <w:pPr>
              <w:jc w:val="both"/>
              <w:rPr>
                <w:rFonts w:ascii="Verdana" w:eastAsia="Calibri" w:hAnsi="Verdana" w:cs="Times New Roman"/>
              </w:rPr>
            </w:pPr>
          </w:p>
          <w:p w14:paraId="11E72F2A" w14:textId="77777777" w:rsidR="00205D7E" w:rsidRPr="00205D7E" w:rsidRDefault="00205D7E" w:rsidP="00205D7E">
            <w:pPr>
              <w:ind w:left="709" w:right="709"/>
              <w:jc w:val="both"/>
              <w:rPr>
                <w:rFonts w:ascii="Verdana" w:eastAsia="Calibri" w:hAnsi="Verdana" w:cs="Times New Roman"/>
                <w:i/>
                <w:iCs/>
                <w:sz w:val="21"/>
                <w:szCs w:val="21"/>
              </w:rPr>
            </w:pPr>
            <w:r w:rsidRPr="00205D7E">
              <w:rPr>
                <w:rFonts w:ascii="Verdana" w:eastAsia="Calibri" w:hAnsi="Verdana" w:cs="Times New Roman"/>
                <w:i/>
                <w:iCs/>
                <w:sz w:val="21"/>
                <w:szCs w:val="21"/>
              </w:rPr>
              <w:t>“2.75 Edificación:  Construcción cuyo uso primordial es la habitación u ocupación por seres vivos”.</w:t>
            </w:r>
          </w:p>
          <w:p w14:paraId="6D092237" w14:textId="77777777" w:rsidR="00205D7E" w:rsidRPr="00205D7E" w:rsidRDefault="00205D7E" w:rsidP="00205D7E">
            <w:pPr>
              <w:ind w:left="708"/>
              <w:jc w:val="both"/>
              <w:rPr>
                <w:rFonts w:ascii="Verdana" w:eastAsia="Calibri" w:hAnsi="Verdana" w:cs="Times New Roman"/>
                <w:i/>
                <w:iCs/>
                <w:sz w:val="20"/>
                <w:szCs w:val="20"/>
              </w:rPr>
            </w:pPr>
          </w:p>
          <w:p w14:paraId="12728E85" w14:textId="77777777" w:rsidR="00205D7E" w:rsidRPr="00205D7E" w:rsidRDefault="00205D7E" w:rsidP="00205D7E">
            <w:pPr>
              <w:spacing w:after="120" w:line="276" w:lineRule="auto"/>
              <w:ind w:firstLine="709"/>
              <w:jc w:val="both"/>
              <w:rPr>
                <w:rFonts w:ascii="Verdana" w:eastAsia="Calibri" w:hAnsi="Verdana" w:cs="Times New Roman"/>
              </w:rPr>
            </w:pPr>
            <w:r w:rsidRPr="00205D7E">
              <w:rPr>
                <w:rFonts w:ascii="Verdana" w:eastAsia="Calibri" w:hAnsi="Verdana" w:cs="Times New Roman"/>
              </w:rPr>
              <w:t xml:space="preserve">Sin embargo, ello debe interpretarse armónicamente con lo dispuesto en el “CAPÍTULO III. REQUISITOS HABILITANTES Y SU VERIFICACIÓN” del documento base, que contempla en general las condiciones de acreditación de la experiencia del proponente. </w:t>
            </w:r>
          </w:p>
          <w:p w14:paraId="4FD24594" w14:textId="77777777" w:rsidR="00205D7E" w:rsidRPr="00205D7E" w:rsidRDefault="00205D7E" w:rsidP="00205D7E">
            <w:pPr>
              <w:spacing w:line="276" w:lineRule="auto"/>
              <w:ind w:firstLine="709"/>
              <w:jc w:val="both"/>
              <w:rPr>
                <w:rFonts w:ascii="Verdana" w:eastAsia="Calibri" w:hAnsi="Verdana" w:cs="Times New Roman"/>
              </w:rPr>
            </w:pPr>
            <w:r w:rsidRPr="00205D7E">
              <w:rPr>
                <w:rFonts w:ascii="Verdana" w:eastAsia="Calibri" w:hAnsi="Verdana" w:cs="Times New Roman"/>
              </w:rPr>
              <w:lastRenderedPageBreak/>
              <w:t xml:space="preserve">De este modo, se tiene que dentro de literal A del numeral 3.5.1 del documento base, que contempla las características de los contratos presentados para acreditar la experiencia del proponente, se establece que los contratos para acreditar la experiencia deben cumplir las siguientes características: </w:t>
            </w:r>
          </w:p>
          <w:p w14:paraId="50C4209F" w14:textId="77777777" w:rsidR="00205D7E" w:rsidRPr="00205D7E" w:rsidRDefault="00205D7E" w:rsidP="00205D7E">
            <w:pPr>
              <w:ind w:left="708" w:right="1062"/>
              <w:jc w:val="both"/>
              <w:rPr>
                <w:rFonts w:ascii="Verdana" w:eastAsia="Calibri" w:hAnsi="Verdana" w:cs="Times New Roman"/>
              </w:rPr>
            </w:pPr>
          </w:p>
          <w:p w14:paraId="0F245625" w14:textId="77777777" w:rsidR="00205D7E" w:rsidRPr="00205D7E" w:rsidRDefault="00205D7E" w:rsidP="00205D7E">
            <w:pPr>
              <w:ind w:left="709" w:right="709"/>
              <w:jc w:val="both"/>
              <w:rPr>
                <w:rFonts w:ascii="Verdana" w:eastAsia="Calibri" w:hAnsi="Verdana" w:cs="Times New Roman"/>
                <w:i/>
                <w:iCs/>
                <w:sz w:val="21"/>
                <w:szCs w:val="21"/>
              </w:rPr>
            </w:pPr>
            <w:r w:rsidRPr="00205D7E">
              <w:rPr>
                <w:rFonts w:ascii="Verdana" w:eastAsia="Calibri" w:hAnsi="Verdana" w:cs="Times New Roman"/>
                <w:i/>
                <w:iCs/>
                <w:sz w:val="21"/>
                <w:szCs w:val="21"/>
              </w:rPr>
              <w:t>“A.</w:t>
            </w:r>
            <w:r w:rsidRPr="00205D7E">
              <w:rPr>
                <w:rFonts w:ascii="Verdana" w:eastAsia="Calibri" w:hAnsi="Verdana" w:cs="Times New Roman"/>
                <w:i/>
                <w:iCs/>
                <w:sz w:val="21"/>
                <w:szCs w:val="21"/>
              </w:rPr>
              <w:tab/>
              <w:t xml:space="preserve">Que hayan contenido la ejecución de: </w:t>
            </w:r>
            <w:r w:rsidRPr="00205D7E">
              <w:rPr>
                <w:rFonts w:ascii="Verdana" w:eastAsia="Calibri" w:hAnsi="Verdana" w:cs="Times New Roman"/>
                <w:i/>
                <w:iCs/>
                <w:sz w:val="21"/>
                <w:szCs w:val="21"/>
                <w:highlight w:val="lightGray"/>
              </w:rPr>
              <w:t xml:space="preserve">[En este espacio la Entidad debe incluir, sin modificar, la actividad o actividades válidas para acreditar la experiencia general y específica señaladas en la Matriz 1 – Experiencia. Para definir la experiencia exigible la Entidad tiene que: i) determinar la Matriz 1 - Experiencia aplicable en atención al tipo de proyecto de infraestructura social a contratarse, ya sea de educación, salud y   cultura, recreación y deporte, </w:t>
            </w:r>
            <w:proofErr w:type="spellStart"/>
            <w:r w:rsidRPr="00205D7E">
              <w:rPr>
                <w:rFonts w:ascii="Verdana" w:eastAsia="Calibri" w:hAnsi="Verdana" w:cs="Times New Roman"/>
                <w:i/>
                <w:iCs/>
                <w:sz w:val="21"/>
                <w:szCs w:val="21"/>
                <w:highlight w:val="lightGray"/>
              </w:rPr>
              <w:t>ii</w:t>
            </w:r>
            <w:proofErr w:type="spellEnd"/>
            <w:r w:rsidRPr="00205D7E">
              <w:rPr>
                <w:rFonts w:ascii="Verdana" w:eastAsia="Calibri" w:hAnsi="Verdana" w:cs="Times New Roman"/>
                <w:i/>
                <w:iCs/>
                <w:sz w:val="21"/>
                <w:szCs w:val="21"/>
                <w:highlight w:val="lightGray"/>
              </w:rPr>
              <w:t xml:space="preserve">) identificar el alcance del objeto a contratar, </w:t>
            </w:r>
            <w:proofErr w:type="spellStart"/>
            <w:r w:rsidRPr="00205D7E">
              <w:rPr>
                <w:rFonts w:ascii="Verdana" w:eastAsia="Calibri" w:hAnsi="Verdana" w:cs="Times New Roman"/>
                <w:i/>
                <w:iCs/>
                <w:sz w:val="21"/>
                <w:szCs w:val="21"/>
                <w:highlight w:val="lightGray"/>
              </w:rPr>
              <w:t>iii</w:t>
            </w:r>
            <w:proofErr w:type="spellEnd"/>
            <w:r w:rsidRPr="00205D7E">
              <w:rPr>
                <w:rFonts w:ascii="Verdana" w:eastAsia="Calibri" w:hAnsi="Verdana" w:cs="Times New Roman"/>
                <w:i/>
                <w:iCs/>
                <w:sz w:val="21"/>
                <w:szCs w:val="21"/>
                <w:highlight w:val="lightGray"/>
              </w:rPr>
              <w:t xml:space="preserve">) identificar el tipo de infraestructura a intervenir, </w:t>
            </w:r>
            <w:proofErr w:type="spellStart"/>
            <w:r w:rsidRPr="00205D7E">
              <w:rPr>
                <w:rFonts w:ascii="Verdana" w:eastAsia="Calibri" w:hAnsi="Verdana" w:cs="Times New Roman"/>
                <w:i/>
                <w:iCs/>
                <w:sz w:val="21"/>
                <w:szCs w:val="21"/>
                <w:highlight w:val="lightGray"/>
              </w:rPr>
              <w:t>iv</w:t>
            </w:r>
            <w:proofErr w:type="spellEnd"/>
            <w:r w:rsidRPr="00205D7E">
              <w:rPr>
                <w:rFonts w:ascii="Verdana" w:eastAsia="Calibri" w:hAnsi="Verdana" w:cs="Times New Roman"/>
                <w:i/>
                <w:iCs/>
                <w:sz w:val="21"/>
                <w:szCs w:val="21"/>
                <w:highlight w:val="lightGray"/>
              </w:rPr>
              <w:t>) verificar las actividades definidas allí y v) establecer los requisitos exigibles según la cuantía del Proceso de Contratación, así como los lineamientos para combinación de experiencia entre actividades en caso de requerirse.</w:t>
            </w:r>
          </w:p>
          <w:p w14:paraId="00098FE1" w14:textId="77777777" w:rsidR="00205D7E" w:rsidRPr="00205D7E" w:rsidRDefault="00205D7E" w:rsidP="00205D7E">
            <w:pPr>
              <w:ind w:left="709" w:right="709"/>
              <w:jc w:val="both"/>
              <w:rPr>
                <w:rFonts w:ascii="Verdana" w:eastAsia="Calibri" w:hAnsi="Verdana" w:cs="Times New Roman"/>
                <w:i/>
                <w:iCs/>
                <w:sz w:val="21"/>
                <w:szCs w:val="21"/>
              </w:rPr>
            </w:pPr>
          </w:p>
          <w:p w14:paraId="09E15454" w14:textId="77777777" w:rsidR="00205D7E" w:rsidRPr="00205D7E" w:rsidRDefault="00205D7E" w:rsidP="00205D7E">
            <w:pPr>
              <w:ind w:left="709" w:right="709"/>
              <w:jc w:val="both"/>
              <w:rPr>
                <w:rFonts w:ascii="Verdana" w:eastAsia="Calibri" w:hAnsi="Verdana" w:cs="Times New Roman"/>
                <w:i/>
                <w:iCs/>
                <w:sz w:val="21"/>
                <w:szCs w:val="21"/>
                <w:highlight w:val="lightGray"/>
              </w:rPr>
            </w:pPr>
            <w:r w:rsidRPr="00205D7E">
              <w:rPr>
                <w:rFonts w:ascii="Verdana" w:eastAsia="Calibri" w:hAnsi="Verdana" w:cs="Times New Roman"/>
                <w:i/>
                <w:iCs/>
                <w:sz w:val="21"/>
                <w:szCs w:val="21"/>
                <w:highlight w:val="lightGray"/>
              </w:rPr>
              <w:t xml:space="preserve">De conformidad con lo anterior, la Entidad debe diligenciar este literal, exclusivamente, con lo señalado en la Matriz 1 -Experiencia, sin modificar los requisitos de experiencia general, específica y los % de dimensionamiento, lo cual implicaría la alteración de las reglas del Documento Tipo. </w:t>
            </w:r>
          </w:p>
          <w:p w14:paraId="246CC6BA" w14:textId="77777777" w:rsidR="00205D7E" w:rsidRPr="00205D7E" w:rsidRDefault="00205D7E" w:rsidP="00205D7E">
            <w:pPr>
              <w:ind w:left="709" w:right="709"/>
              <w:jc w:val="both"/>
              <w:rPr>
                <w:rFonts w:ascii="Verdana" w:eastAsia="Calibri" w:hAnsi="Verdana" w:cs="Times New Roman"/>
                <w:i/>
                <w:iCs/>
                <w:sz w:val="21"/>
                <w:szCs w:val="21"/>
                <w:highlight w:val="lightGray"/>
              </w:rPr>
            </w:pPr>
          </w:p>
          <w:p w14:paraId="7C109524" w14:textId="77777777" w:rsidR="00205D7E" w:rsidRPr="00205D7E" w:rsidRDefault="00205D7E" w:rsidP="00205D7E">
            <w:pPr>
              <w:ind w:left="709" w:right="709"/>
              <w:jc w:val="both"/>
              <w:rPr>
                <w:rFonts w:ascii="Verdana" w:eastAsia="Calibri" w:hAnsi="Verdana" w:cs="Times New Roman"/>
                <w:sz w:val="21"/>
                <w:szCs w:val="21"/>
              </w:rPr>
            </w:pPr>
            <w:r w:rsidRPr="00205D7E">
              <w:rPr>
                <w:rFonts w:ascii="Verdana" w:eastAsia="Calibri" w:hAnsi="Verdana" w:cs="Times New Roman"/>
                <w:i/>
                <w:iCs/>
                <w:sz w:val="21"/>
                <w:szCs w:val="21"/>
                <w:highlight w:val="lightGray"/>
              </w:rPr>
              <w:t>Dependiendo del rango en SMMLV, la Entidad deberá exigir la experiencia específica señalada en la Matriz 1 - Experiencia aplicable en la(s) actividad(es) requeridas para la ejecución del objeto del contrato. La Entidad únicamente podrá solicitar experiencia específica cuando la Matriz 1 - Experiencia lo establezca</w:t>
            </w:r>
            <w:r w:rsidRPr="00205D7E">
              <w:rPr>
                <w:rFonts w:ascii="Verdana" w:eastAsia="Calibri" w:hAnsi="Verdana" w:cs="Times New Roman"/>
                <w:i/>
                <w:iCs/>
                <w:sz w:val="21"/>
                <w:szCs w:val="21"/>
              </w:rPr>
              <w:t>.”</w:t>
            </w:r>
          </w:p>
          <w:p w14:paraId="23369053" w14:textId="77777777" w:rsidR="00205D7E" w:rsidRPr="00205D7E" w:rsidRDefault="00205D7E" w:rsidP="00205D7E">
            <w:pPr>
              <w:ind w:firstLine="708"/>
              <w:jc w:val="both"/>
              <w:rPr>
                <w:rFonts w:ascii="Verdana" w:eastAsia="Calibri" w:hAnsi="Verdana" w:cs="Times New Roman"/>
                <w:i/>
                <w:iCs/>
                <w:sz w:val="20"/>
                <w:szCs w:val="20"/>
              </w:rPr>
            </w:pPr>
          </w:p>
          <w:p w14:paraId="7F4B7892" w14:textId="77777777" w:rsidR="00205D7E" w:rsidRPr="00205D7E" w:rsidRDefault="00205D7E" w:rsidP="00205D7E">
            <w:pPr>
              <w:spacing w:line="276" w:lineRule="auto"/>
              <w:ind w:firstLine="709"/>
              <w:jc w:val="both"/>
              <w:rPr>
                <w:rFonts w:ascii="Verdana" w:eastAsia="Calibri" w:hAnsi="Verdana" w:cs="Times New Roman"/>
              </w:rPr>
            </w:pPr>
            <w:r w:rsidRPr="00205D7E">
              <w:rPr>
                <w:rFonts w:ascii="Verdana" w:eastAsia="Calibri" w:hAnsi="Verdana" w:cs="Times New Roman"/>
              </w:rPr>
              <w:t xml:space="preserve">Como ejemplo, dentro de la Matriz 1 – Experiencia del sector social [educativo], se establece lo siguiente para la actividad 1.1. “PROYECTOS DE CONSTRUCCIÓN Y/O AMPLIACIÓN Y/O RECONSTRUCCIÓN DE INFRAESTRUCTURA EDUCATIVA”: </w:t>
            </w:r>
          </w:p>
          <w:p w14:paraId="0D5D70A1" w14:textId="77777777" w:rsidR="00205D7E" w:rsidRPr="00205D7E" w:rsidRDefault="00205D7E" w:rsidP="00205D7E">
            <w:pPr>
              <w:spacing w:line="276" w:lineRule="auto"/>
              <w:ind w:firstLine="709"/>
              <w:jc w:val="both"/>
              <w:rPr>
                <w:rFonts w:ascii="Verdana" w:eastAsia="Calibri" w:hAnsi="Verdana" w:cs="Times New Roman"/>
              </w:rPr>
            </w:pPr>
          </w:p>
          <w:p w14:paraId="54B68011" w14:textId="77777777" w:rsidR="00205D7E" w:rsidRPr="00205D7E" w:rsidRDefault="00205D7E" w:rsidP="00205D7E">
            <w:pPr>
              <w:ind w:left="709" w:right="709"/>
              <w:jc w:val="both"/>
              <w:rPr>
                <w:rFonts w:ascii="Verdana" w:eastAsia="Calibri" w:hAnsi="Verdana" w:cs="Times New Roman"/>
                <w:i/>
                <w:iCs/>
                <w:sz w:val="21"/>
                <w:szCs w:val="21"/>
              </w:rPr>
            </w:pPr>
            <w:r w:rsidRPr="00205D7E">
              <w:rPr>
                <w:rFonts w:ascii="Verdana" w:eastAsia="Calibri" w:hAnsi="Verdana" w:cs="Times New Roman"/>
                <w:b/>
                <w:bCs/>
                <w:i/>
                <w:iCs/>
                <w:sz w:val="21"/>
                <w:szCs w:val="21"/>
              </w:rPr>
              <w:t xml:space="preserve">EXPERIENCIA GENERAL: </w:t>
            </w:r>
            <w:r w:rsidRPr="00205D7E">
              <w:rPr>
                <w:rFonts w:ascii="Verdana" w:eastAsia="Calibri" w:hAnsi="Verdana" w:cs="Times New Roman"/>
                <w:i/>
                <w:iCs/>
                <w:sz w:val="21"/>
                <w:szCs w:val="21"/>
              </w:rPr>
              <w:t>PROYECTOS QUE CORRESPONDAN Y/O CONTEMPLEN ACTIVIDADES DE: CONSTRUCCIÓN Y/O AMPLIACIÓN Y/O RECONSTRUCCIÓN DE EDIFICACIONES.</w:t>
            </w:r>
            <w:r w:rsidRPr="00205D7E">
              <w:rPr>
                <w:rFonts w:ascii="Verdana" w:eastAsia="Calibri" w:hAnsi="Verdana" w:cs="Times New Roman"/>
                <w:i/>
                <w:iCs/>
                <w:sz w:val="21"/>
                <w:szCs w:val="21"/>
              </w:rPr>
              <w:tab/>
            </w:r>
          </w:p>
          <w:p w14:paraId="785BF320" w14:textId="77777777" w:rsidR="00205D7E" w:rsidRPr="00205D7E" w:rsidRDefault="00205D7E" w:rsidP="00205D7E">
            <w:pPr>
              <w:ind w:left="709" w:right="709"/>
              <w:jc w:val="both"/>
              <w:rPr>
                <w:rFonts w:ascii="Verdana" w:eastAsia="Calibri" w:hAnsi="Verdana" w:cs="Times New Roman"/>
                <w:i/>
                <w:iCs/>
                <w:sz w:val="21"/>
                <w:szCs w:val="21"/>
              </w:rPr>
            </w:pP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p>
          <w:p w14:paraId="7A8B027D" w14:textId="77777777" w:rsidR="00205D7E" w:rsidRPr="00205D7E" w:rsidRDefault="00205D7E" w:rsidP="00205D7E">
            <w:pPr>
              <w:ind w:left="709" w:right="709"/>
              <w:jc w:val="both"/>
              <w:rPr>
                <w:rFonts w:ascii="Verdana" w:eastAsia="Calibri" w:hAnsi="Verdana" w:cs="Times New Roman"/>
                <w:i/>
                <w:iCs/>
                <w:sz w:val="21"/>
                <w:szCs w:val="21"/>
              </w:rPr>
            </w:pPr>
            <w:r w:rsidRPr="00205D7E">
              <w:rPr>
                <w:rFonts w:ascii="Verdana" w:eastAsia="Calibri" w:hAnsi="Verdana" w:cs="Times New Roman"/>
                <w:b/>
                <w:bCs/>
                <w:i/>
                <w:iCs/>
                <w:sz w:val="21"/>
                <w:szCs w:val="21"/>
              </w:rPr>
              <w:lastRenderedPageBreak/>
              <w:t>EXPERIENCIA ESPECIFICA:</w:t>
            </w:r>
            <w:r w:rsidRPr="00205D7E">
              <w:rPr>
                <w:rFonts w:ascii="Verdana" w:eastAsia="Calibri" w:hAnsi="Verdana" w:cs="Times New Roman"/>
                <w:i/>
                <w:iCs/>
                <w:sz w:val="21"/>
                <w:szCs w:val="21"/>
              </w:rPr>
              <w:tab/>
              <w:t xml:space="preserve">Nota general para experiencia específica: En el caso en el cual, debido a la magnitud física que sea empleada como variable para establecimiento del (F%) de dimensionamiento como experiencia específica, la Entidad podrá aceptar que el mismo sea acreditado con un contrato o con la sumatoria de máximo dos (2) de los contratos válidos aportados como experiencia, garantizando condiciones pluralistas y participativas, siendo requisitos adecuados y proporcionales. </w:t>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p>
          <w:p w14:paraId="41EB7CF5" w14:textId="77777777" w:rsidR="00205D7E" w:rsidRPr="00205D7E" w:rsidRDefault="00205D7E" w:rsidP="00205D7E">
            <w:pPr>
              <w:ind w:left="709" w:right="709"/>
              <w:jc w:val="both"/>
              <w:rPr>
                <w:rFonts w:ascii="Verdana" w:eastAsia="Calibri" w:hAnsi="Verdana" w:cs="Times New Roman"/>
                <w:i/>
                <w:iCs/>
                <w:sz w:val="21"/>
                <w:szCs w:val="21"/>
              </w:rPr>
            </w:pPr>
            <w:r w:rsidRPr="00205D7E">
              <w:rPr>
                <w:rFonts w:ascii="Verdana" w:eastAsia="Calibri" w:hAnsi="Verdana" w:cs="Times New Roman"/>
                <w:i/>
                <w:iCs/>
                <w:sz w:val="21"/>
                <w:szCs w:val="21"/>
              </w:rPr>
              <w:t>Por lo menos uno (1) de los contratos válidos aportados como experiencia general debe contemplar un área construida igual y/o superior al (F%) del total de metros cuadrados del proceso de selección, el cual corresponde a [La entidad indicará los metros cuadrados para el proceso de selección]</w:t>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p>
          <w:p w14:paraId="02258D1D" w14:textId="77777777" w:rsidR="00205D7E" w:rsidRPr="00205D7E" w:rsidRDefault="00205D7E" w:rsidP="00205D7E">
            <w:pPr>
              <w:ind w:left="709" w:right="709"/>
              <w:jc w:val="both"/>
              <w:rPr>
                <w:rFonts w:ascii="Verdana" w:eastAsia="Calibri" w:hAnsi="Verdana" w:cs="Times New Roman"/>
                <w:i/>
                <w:iCs/>
                <w:sz w:val="21"/>
                <w:szCs w:val="21"/>
              </w:rPr>
            </w:pPr>
            <w:r w:rsidRPr="00205D7E">
              <w:rPr>
                <w:rFonts w:ascii="Verdana" w:eastAsia="Calibri" w:hAnsi="Verdana" w:cs="Times New Roman"/>
                <w:b/>
                <w:bCs/>
                <w:i/>
                <w:iCs/>
                <w:sz w:val="21"/>
                <w:szCs w:val="21"/>
              </w:rPr>
              <w:t>Nota:</w:t>
            </w:r>
            <w:r w:rsidRPr="00205D7E">
              <w:rPr>
                <w:rFonts w:ascii="Verdana" w:eastAsia="Calibri" w:hAnsi="Verdana" w:cs="Times New Roman"/>
                <w:i/>
                <w:iCs/>
                <w:sz w:val="21"/>
                <w:szCs w:val="21"/>
              </w:rPr>
              <w:t xml:space="preserve"> En caso de que la construcción y/o ampliación y/o reconstrucción corresponda a un proyecto en materiales como madera, guadua y/o bahareque y/o adobe y/o tapia pisada, adicionalmente, deberá exigirse el siguiente requisito de experiencia específica, al cual NO le es aplicable el ""% DE DIMENSIONAMIENTO".</w:t>
            </w:r>
          </w:p>
          <w:p w14:paraId="75A3374C" w14:textId="77777777" w:rsidR="00205D7E" w:rsidRPr="00205D7E" w:rsidRDefault="00205D7E" w:rsidP="00205D7E">
            <w:pPr>
              <w:ind w:left="709" w:right="709"/>
              <w:jc w:val="both"/>
              <w:rPr>
                <w:rFonts w:ascii="Verdana" w:eastAsia="Calibri" w:hAnsi="Verdana" w:cs="Times New Roman"/>
                <w:i/>
                <w:iCs/>
                <w:sz w:val="21"/>
                <w:szCs w:val="21"/>
              </w:rPr>
            </w:pPr>
          </w:p>
          <w:p w14:paraId="118D4D6F" w14:textId="77777777" w:rsidR="00205D7E" w:rsidRPr="00205D7E" w:rsidRDefault="00205D7E" w:rsidP="00205D7E">
            <w:pPr>
              <w:spacing w:line="276" w:lineRule="auto"/>
              <w:ind w:left="709" w:right="709"/>
              <w:jc w:val="both"/>
              <w:rPr>
                <w:rFonts w:ascii="Verdana" w:eastAsia="Calibri" w:hAnsi="Verdana" w:cs="Times New Roman"/>
                <w:i/>
                <w:iCs/>
                <w:sz w:val="18"/>
                <w:szCs w:val="18"/>
              </w:rPr>
            </w:pPr>
            <w:r w:rsidRPr="00205D7E">
              <w:rPr>
                <w:rFonts w:ascii="Verdana" w:eastAsia="Calibri" w:hAnsi="Verdana" w:cs="Times New Roman"/>
                <w:i/>
                <w:iCs/>
                <w:sz w:val="21"/>
                <w:szCs w:val="21"/>
              </w:rPr>
              <w:t>Por lo menos uno (1) de los contratos válidos aportados como experiencia general deben contemplar la construcción y/o ampliación y/o reconstrucción de edificaciones en alguno o algunos de los siguientes materiales como predominante: madera, guadua y/o bahareque y/o adobe y/o tapia pisada.</w:t>
            </w:r>
            <w:r w:rsidRPr="00205D7E">
              <w:rPr>
                <w:rFonts w:ascii="Verdana" w:eastAsia="Calibri" w:hAnsi="Verdana" w:cs="Times New Roman"/>
                <w:i/>
                <w:iCs/>
                <w:sz w:val="21"/>
                <w:szCs w:val="21"/>
              </w:rPr>
              <w:tab/>
            </w:r>
            <w:r w:rsidRPr="00205D7E">
              <w:rPr>
                <w:rFonts w:ascii="Verdana" w:eastAsia="Calibri" w:hAnsi="Verdana" w:cs="Times New Roman"/>
                <w:i/>
                <w:iCs/>
                <w:sz w:val="20"/>
                <w:szCs w:val="20"/>
              </w:rPr>
              <w:tab/>
            </w:r>
            <w:r w:rsidRPr="00205D7E">
              <w:rPr>
                <w:rFonts w:ascii="Verdana" w:eastAsia="Calibri" w:hAnsi="Verdana" w:cs="Times New Roman"/>
                <w:i/>
                <w:iCs/>
                <w:sz w:val="20"/>
                <w:szCs w:val="20"/>
              </w:rPr>
              <w:tab/>
            </w:r>
            <w:r w:rsidRPr="00205D7E">
              <w:rPr>
                <w:rFonts w:ascii="Verdana" w:eastAsia="Calibri" w:hAnsi="Verdana" w:cs="Times New Roman"/>
                <w:i/>
                <w:iCs/>
                <w:sz w:val="18"/>
                <w:szCs w:val="18"/>
              </w:rPr>
              <w:tab/>
            </w:r>
            <w:r w:rsidRPr="00205D7E">
              <w:rPr>
                <w:rFonts w:ascii="Verdana" w:eastAsia="Calibri" w:hAnsi="Verdana" w:cs="Times New Roman"/>
                <w:i/>
                <w:iCs/>
                <w:sz w:val="18"/>
                <w:szCs w:val="18"/>
              </w:rPr>
              <w:tab/>
            </w:r>
            <w:r w:rsidRPr="00205D7E">
              <w:rPr>
                <w:rFonts w:ascii="Verdana" w:eastAsia="Calibri" w:hAnsi="Verdana" w:cs="Times New Roman"/>
                <w:i/>
                <w:iCs/>
                <w:sz w:val="18"/>
                <w:szCs w:val="18"/>
              </w:rPr>
              <w:tab/>
            </w:r>
          </w:p>
          <w:p w14:paraId="74E0583D" w14:textId="77777777" w:rsidR="00205D7E" w:rsidRPr="00205D7E" w:rsidRDefault="00205D7E" w:rsidP="00205D7E">
            <w:pPr>
              <w:spacing w:after="120" w:line="276" w:lineRule="auto"/>
              <w:ind w:firstLine="709"/>
              <w:jc w:val="both"/>
              <w:rPr>
                <w:rFonts w:ascii="Verdana" w:eastAsia="Calibri" w:hAnsi="Verdana" w:cs="Times New Roman"/>
              </w:rPr>
            </w:pPr>
            <w:r w:rsidRPr="00205D7E">
              <w:rPr>
                <w:rFonts w:ascii="Verdana" w:eastAsia="Calibri" w:hAnsi="Verdana" w:cs="Times New Roman"/>
              </w:rPr>
              <w:t>En ese sentido, la Matriz 1 – Experiencia del sector educativo es clara en establecer que la experiencia general que se debe acreditar debe corresponder a proyectos que correspondan y/o contemplen actividades de: construcción y/o ampliación y/o reconstrucción de edificaciones.</w:t>
            </w:r>
          </w:p>
          <w:p w14:paraId="5DA60FD9" w14:textId="77777777" w:rsidR="00205D7E" w:rsidRPr="00205D7E" w:rsidRDefault="00205D7E" w:rsidP="00205D7E">
            <w:pPr>
              <w:spacing w:line="276" w:lineRule="auto"/>
              <w:ind w:firstLine="709"/>
              <w:jc w:val="both"/>
              <w:rPr>
                <w:rFonts w:ascii="Verdana" w:eastAsia="Calibri" w:hAnsi="Verdana" w:cs="Times New Roman"/>
              </w:rPr>
            </w:pPr>
            <w:r w:rsidRPr="00205D7E">
              <w:rPr>
                <w:rFonts w:ascii="Verdana" w:eastAsia="Calibri" w:hAnsi="Verdana" w:cs="Times New Roman"/>
              </w:rPr>
              <w:t>De todas maneras, es importante resaltar el principio de inalterabilidad que se extiende a los formatos y anexos implementados junto con el “Documento Base”, los cuales deben usarse para desarrollar el procedimiento de contratación y que los proponentes acrediten los diferentes requisitos establecidos para participar en él. Estos, al igual que el pliego de condiciones, contienen apartes entre corchetes y resaltados en gris –[</w:t>
            </w:r>
            <w:r w:rsidRPr="00205D7E">
              <w:rPr>
                <w:rFonts w:ascii="Verdana" w:eastAsia="Calibri" w:hAnsi="Verdana" w:cs="Times New Roman"/>
                <w:highlight w:val="lightGray"/>
              </w:rPr>
              <w:t>texto de ejemplo</w:t>
            </w:r>
            <w:r w:rsidRPr="00205D7E">
              <w:rPr>
                <w:rFonts w:ascii="Verdana" w:eastAsia="Calibri" w:hAnsi="Verdana" w:cs="Times New Roman"/>
              </w:rPr>
              <w:t xml:space="preserve">]–, los cuales deben ser diligenciados por la entidad, al igual que otros aspectos relativos a información que debe ser completada por los oferentes al hacer uso </w:t>
            </w:r>
            <w:r w:rsidRPr="00205D7E">
              <w:rPr>
                <w:rFonts w:ascii="Verdana" w:eastAsia="Calibri" w:hAnsi="Verdana" w:cs="Times New Roman"/>
              </w:rPr>
              <w:lastRenderedPageBreak/>
              <w:t>de los formatos. Por lo tanto, solo pueden modificarse los aspectos permitidos, de forma expresa, en los documentos tipo.</w:t>
            </w:r>
          </w:p>
        </w:tc>
      </w:tr>
    </w:tbl>
    <w:p w14:paraId="0AA56728" w14:textId="77777777" w:rsidR="00205D7E" w:rsidRPr="00205D7E" w:rsidRDefault="00205D7E" w:rsidP="00205D7E">
      <w:pPr>
        <w:tabs>
          <w:tab w:val="left" w:pos="142"/>
          <w:tab w:val="left" w:pos="284"/>
        </w:tabs>
        <w:snapToGrid w:val="0"/>
        <w:spacing w:after="0" w:line="276" w:lineRule="auto"/>
        <w:jc w:val="both"/>
        <w:rPr>
          <w:rFonts w:ascii="Verdana" w:eastAsia="Century Gothic" w:hAnsi="Verdana" w:cs="Century Gothic"/>
          <w:b/>
          <w:bCs/>
          <w:lang w:val="es-ES"/>
        </w:rPr>
      </w:pPr>
    </w:p>
    <w:p w14:paraId="06731F8F" w14:textId="77777777" w:rsidR="00205D7E" w:rsidRPr="00205D7E" w:rsidRDefault="00205D7E" w:rsidP="00205D7E">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205D7E">
        <w:rPr>
          <w:rFonts w:ascii="Verdana" w:eastAsia="Century Gothic" w:hAnsi="Verdana" w:cs="Century Gothic"/>
          <w:b/>
          <w:bCs/>
          <w:lang w:val="es-ES"/>
        </w:rPr>
        <w:t>Razones de la respuesta:</w:t>
      </w:r>
    </w:p>
    <w:p w14:paraId="098E6301" w14:textId="77777777" w:rsidR="00205D7E" w:rsidRPr="00205D7E" w:rsidRDefault="00205D7E" w:rsidP="00205D7E">
      <w:pPr>
        <w:tabs>
          <w:tab w:val="left" w:pos="142"/>
          <w:tab w:val="left" w:pos="284"/>
        </w:tabs>
        <w:snapToGrid w:val="0"/>
        <w:spacing w:after="0" w:line="276" w:lineRule="auto"/>
        <w:ind w:left="357"/>
        <w:jc w:val="both"/>
        <w:rPr>
          <w:rFonts w:ascii="Verdana" w:eastAsia="Century Gothic" w:hAnsi="Verdana" w:cs="Century Gothic"/>
          <w:b/>
          <w:bCs/>
          <w:lang w:val="es-ES"/>
        </w:rPr>
      </w:pPr>
    </w:p>
    <w:p w14:paraId="3678DDBA" w14:textId="77777777" w:rsidR="00205D7E" w:rsidRPr="00205D7E" w:rsidRDefault="00205D7E" w:rsidP="00205D7E">
      <w:pPr>
        <w:snapToGrid w:val="0"/>
        <w:spacing w:after="0" w:line="276" w:lineRule="auto"/>
        <w:jc w:val="both"/>
        <w:rPr>
          <w:rFonts w:ascii="Verdana" w:eastAsia="Calibri" w:hAnsi="Verdana" w:cs="Arial"/>
          <w:lang w:val="es-ES"/>
        </w:rPr>
      </w:pPr>
      <w:r w:rsidRPr="00205D7E">
        <w:rPr>
          <w:rFonts w:ascii="Verdana" w:eastAsia="Calibri" w:hAnsi="Verdana" w:cs="Arial"/>
          <w:lang w:val="es-ES"/>
        </w:rPr>
        <w:t xml:space="preserve">Lo anterior se sustenta en las siguientes consideraciones: </w:t>
      </w:r>
    </w:p>
    <w:p w14:paraId="55DF0388" w14:textId="77777777" w:rsidR="00205D7E" w:rsidRPr="00205D7E" w:rsidRDefault="00205D7E" w:rsidP="00205D7E">
      <w:pPr>
        <w:snapToGrid w:val="0"/>
        <w:spacing w:after="0" w:line="276" w:lineRule="auto"/>
        <w:jc w:val="both"/>
        <w:rPr>
          <w:rFonts w:ascii="Verdana" w:eastAsia="Calibri" w:hAnsi="Verdana" w:cs="Arial"/>
          <w:lang w:val="es-ES"/>
        </w:rPr>
      </w:pPr>
    </w:p>
    <w:p w14:paraId="679765E0" w14:textId="77777777" w:rsidR="00205D7E" w:rsidRPr="00205D7E" w:rsidRDefault="00205D7E" w:rsidP="00205D7E">
      <w:pPr>
        <w:snapToGrid w:val="0"/>
        <w:spacing w:after="120" w:line="276" w:lineRule="auto"/>
        <w:jc w:val="both"/>
        <w:rPr>
          <w:rFonts w:ascii="Verdana" w:eastAsia="Calibri" w:hAnsi="Verdana" w:cs="Arial"/>
          <w:lang w:val="es-ES"/>
        </w:rPr>
      </w:pPr>
      <w:r w:rsidRPr="00205D7E">
        <w:rPr>
          <w:rFonts w:ascii="Verdana" w:eastAsia="Calibri" w:hAnsi="Verdana" w:cs="Times New Roman"/>
        </w:rPr>
        <w:t>El artículo 1 de la Ley 2022 de 2020 otorgó a la Agencia Nacional de Contratación Pública – Colombia Compra Eficiente la competencia para adoptar los documentos tipo. Asimismo, reiteró la obligatoriedad de su uso para todas las Entidades Estatales sometidas al Estatuto General de Contratación de la Administración Pública ‒EGCAP‒. Esto implica que las autoridades deben implementar los documentos tipo que tengan por objeto las actividades contempladas en la “Matriz 1 ‒ Experiencia”, sin perjuicio de su “inalterabilidad”. Lo anterior significa que las entidades públicas carecen de la facultad para modificarlos, con excepción de aquellos aspectos que pueden diligenciar, es decir, las descripciones que están incluidas entre corchetes y resaltadas en gris o cuya modificación sea permitida por los mismos documentos tipo.</w:t>
      </w:r>
    </w:p>
    <w:p w14:paraId="362C2AAD" w14:textId="77777777" w:rsidR="00205D7E" w:rsidRPr="00205D7E" w:rsidRDefault="00205D7E" w:rsidP="00205D7E">
      <w:pPr>
        <w:spacing w:after="120" w:line="276" w:lineRule="auto"/>
        <w:ind w:firstLine="709"/>
        <w:jc w:val="both"/>
        <w:rPr>
          <w:rFonts w:ascii="Verdana" w:eastAsia="Calibri" w:hAnsi="Verdana" w:cs="Times New Roman"/>
          <w:lang w:val="es-ES"/>
        </w:rPr>
      </w:pPr>
      <w:r w:rsidRPr="00205D7E">
        <w:rPr>
          <w:rFonts w:ascii="Verdana" w:eastAsia="Calibri" w:hAnsi="Verdana" w:cs="Times New Roman"/>
          <w:lang w:val="es-ES"/>
        </w:rPr>
        <w:t xml:space="preserve">Así, </w:t>
      </w:r>
      <w:r w:rsidRPr="00205D7E">
        <w:rPr>
          <w:rFonts w:ascii="Verdana" w:eastAsia="Calibri" w:hAnsi="Verdana" w:cs="Times New Roman"/>
        </w:rPr>
        <w:t xml:space="preserve">en desarrollo de la Ley 2022 de 2020, la Agencia Nacional de Contratación Pública – Colombia Compra Eficiente expidió la Resolución 539 </w:t>
      </w:r>
      <w:r w:rsidRPr="00205D7E">
        <w:rPr>
          <w:rFonts w:ascii="Verdana" w:eastAsia="Calibri" w:hAnsi="Verdana" w:cs="Times New Roman"/>
          <w:bCs/>
        </w:rPr>
        <w:t xml:space="preserve">del 21 de agosto de </w:t>
      </w:r>
      <w:r w:rsidRPr="00205D7E">
        <w:rPr>
          <w:rFonts w:ascii="Verdana" w:eastAsia="Calibri" w:hAnsi="Verdana" w:cs="Times New Roman"/>
        </w:rPr>
        <w:t xml:space="preserve">2025, </w:t>
      </w:r>
      <w:r w:rsidRPr="00205D7E">
        <w:rPr>
          <w:rFonts w:ascii="Verdana" w:eastAsia="Calibri" w:hAnsi="Verdana" w:cs="Times New Roman"/>
          <w:i/>
          <w:iCs/>
        </w:rPr>
        <w:t>“Por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w:t>
      </w:r>
      <w:r w:rsidRPr="00205D7E">
        <w:rPr>
          <w:rFonts w:ascii="Verdana" w:eastAsia="Calibri" w:hAnsi="Verdana" w:cs="Times New Roman"/>
        </w:rPr>
        <w:t xml:space="preserve">. </w:t>
      </w:r>
    </w:p>
    <w:p w14:paraId="576E02B1" w14:textId="77777777" w:rsidR="00205D7E" w:rsidRPr="00205D7E" w:rsidRDefault="00205D7E" w:rsidP="00205D7E">
      <w:pPr>
        <w:spacing w:after="120" w:line="276" w:lineRule="auto"/>
        <w:ind w:firstLine="709"/>
        <w:jc w:val="both"/>
        <w:rPr>
          <w:rFonts w:ascii="Verdana" w:eastAsia="Calibri" w:hAnsi="Verdana" w:cs="Times New Roman"/>
          <w:lang w:val="es-ES"/>
        </w:rPr>
      </w:pPr>
      <w:r w:rsidRPr="00205D7E">
        <w:rPr>
          <w:rFonts w:ascii="Verdana" w:eastAsia="Calibri" w:hAnsi="Verdana" w:cs="Times New Roman"/>
          <w:lang w:val="es-ES"/>
        </w:rPr>
        <w:t xml:space="preserve">Como puede observarse, la Resolución 539 de 2025 contempla que los mismos aplicarán a los proyectos de infraestructura social, tales como, sector educativo, sector salud, sector cultura, recreación y deporte, y se implementan dos nuevos subsectores, estos son, vivienda e institucional. Frente a eso, se precisa el alcance concreto de estos documentos tipo y se señala que empezarán a regir para cada sector citado de acuerdo con lo dispuesto en dicha resolución, </w:t>
      </w:r>
      <w:r w:rsidRPr="00205D7E">
        <w:rPr>
          <w:rFonts w:ascii="Verdana" w:eastAsia="Calibri" w:hAnsi="Verdana" w:cs="Times New Roman"/>
          <w:lang w:val="es-ES"/>
        </w:rPr>
        <w:lastRenderedPageBreak/>
        <w:t xml:space="preserve">teniendo en cuenta los proyectos cobijados por cada una de las matrices de experiencia y glosario transversal aplicable al sector social. </w:t>
      </w:r>
    </w:p>
    <w:p w14:paraId="326A23F5" w14:textId="77777777" w:rsidR="00205D7E" w:rsidRPr="00205D7E" w:rsidRDefault="00205D7E" w:rsidP="00205D7E">
      <w:pPr>
        <w:spacing w:after="120" w:line="276" w:lineRule="auto"/>
        <w:ind w:firstLine="709"/>
        <w:jc w:val="both"/>
        <w:rPr>
          <w:rFonts w:ascii="Verdana" w:eastAsia="Calibri" w:hAnsi="Verdana" w:cs="Times New Roman"/>
          <w:lang w:val="es-ES"/>
        </w:rPr>
      </w:pPr>
      <w:r w:rsidRPr="00205D7E">
        <w:rPr>
          <w:rFonts w:ascii="Verdana" w:eastAsia="Calibri" w:hAnsi="Verdana" w:cs="Times New Roman"/>
          <w:lang w:val="es-ES"/>
        </w:rPr>
        <w:t xml:space="preserve">En las nuevas matrices de experiencia se establecen cada una de las actividades a contratar que hacen parte de un tipo o grupo de obra pública de infraestructura social, los cuales contemplan las condiciones y requerimientos de experiencia general y específica. </w:t>
      </w:r>
    </w:p>
    <w:p w14:paraId="2CF237CF" w14:textId="77777777" w:rsidR="00205D7E" w:rsidRPr="00205D7E" w:rsidRDefault="00205D7E" w:rsidP="00205D7E">
      <w:pPr>
        <w:spacing w:after="120" w:line="276" w:lineRule="auto"/>
        <w:ind w:firstLine="709"/>
        <w:jc w:val="both"/>
        <w:rPr>
          <w:rFonts w:ascii="Verdana" w:eastAsia="Calibri" w:hAnsi="Verdana" w:cs="Times New Roman"/>
          <w:lang w:val="es-ES"/>
        </w:rPr>
      </w:pPr>
      <w:r w:rsidRPr="00205D7E">
        <w:rPr>
          <w:rFonts w:ascii="Verdana" w:eastAsia="Calibri" w:hAnsi="Verdana" w:cs="Times New Roman"/>
          <w:lang w:val="es-ES"/>
        </w:rPr>
        <w:t xml:space="preserve">La experiencia específica, dependiendo del tipo de </w:t>
      </w:r>
      <w:r w:rsidRPr="00205D7E">
        <w:rPr>
          <w:rFonts w:ascii="Verdana" w:eastAsia="Calibri" w:hAnsi="Verdana" w:cs="Times New Roman"/>
        </w:rPr>
        <w:t>“</w:t>
      </w:r>
      <w:r w:rsidRPr="00205D7E">
        <w:rPr>
          <w:rFonts w:ascii="Verdana" w:eastAsia="Calibri" w:hAnsi="Verdana" w:cs="Times New Roman"/>
          <w:lang w:val="es-ES"/>
        </w:rPr>
        <w:t>actividad a contratar</w:t>
      </w:r>
      <w:r w:rsidRPr="00205D7E">
        <w:rPr>
          <w:rFonts w:ascii="Verdana" w:eastAsia="Calibri" w:hAnsi="Verdana" w:cs="Times New Roman"/>
        </w:rPr>
        <w:t>”,</w:t>
      </w:r>
      <w:r w:rsidRPr="00205D7E">
        <w:rPr>
          <w:rFonts w:ascii="Verdana" w:eastAsia="Calibri" w:hAnsi="Verdana" w:cs="Times New Roman"/>
          <w:lang w:val="es-ES"/>
        </w:rPr>
        <w:t xml:space="preserve"> puede contener un </w:t>
      </w:r>
      <w:r w:rsidRPr="00205D7E">
        <w:rPr>
          <w:rFonts w:ascii="Verdana" w:eastAsia="Calibri" w:hAnsi="Verdana" w:cs="Times New Roman"/>
        </w:rPr>
        <w:t>“</w:t>
      </w:r>
      <w:r w:rsidRPr="00205D7E">
        <w:rPr>
          <w:rFonts w:ascii="Verdana" w:eastAsia="Calibri" w:hAnsi="Verdana" w:cs="Times New Roman"/>
          <w:lang w:val="es-ES"/>
        </w:rPr>
        <w:t>% de dimensionamiento</w:t>
      </w:r>
      <w:r w:rsidRPr="00205D7E">
        <w:rPr>
          <w:rFonts w:ascii="Verdana" w:eastAsia="Calibri" w:hAnsi="Verdana" w:cs="Times New Roman"/>
        </w:rPr>
        <w:t>”,</w:t>
      </w:r>
      <w:r w:rsidRPr="00205D7E">
        <w:rPr>
          <w:rFonts w:ascii="Verdana" w:eastAsia="Calibri" w:hAnsi="Verdana" w:cs="Times New Roman"/>
          <w:lang w:val="es-ES"/>
        </w:rPr>
        <w:t xml:space="preserve"> con la implementación de un factor (F%), el cual es definido por el rango de SMMLV en el cual se encuentre el presupuesto oficial para el proceso de contratación. Así mismo, en la parte inferior de la Matriz 1 se establecen los lineamientos para su aplicación, incluyendo aspectos asociados con la forma en la cual se establecen las reglas de combinaciones entre las diferentes </w:t>
      </w:r>
      <w:r w:rsidRPr="00205D7E">
        <w:rPr>
          <w:rFonts w:ascii="Verdana" w:eastAsia="Calibri" w:hAnsi="Verdana" w:cs="Times New Roman"/>
        </w:rPr>
        <w:t>“</w:t>
      </w:r>
      <w:r w:rsidRPr="00205D7E">
        <w:rPr>
          <w:rFonts w:ascii="Verdana" w:eastAsia="Calibri" w:hAnsi="Verdana" w:cs="Times New Roman"/>
          <w:lang w:val="es-ES"/>
        </w:rPr>
        <w:t>actividades a contratar</w:t>
      </w:r>
      <w:r w:rsidRPr="00205D7E">
        <w:rPr>
          <w:rFonts w:ascii="Verdana" w:eastAsia="Calibri" w:hAnsi="Verdana" w:cs="Times New Roman"/>
        </w:rPr>
        <w:t>”</w:t>
      </w:r>
      <w:r w:rsidRPr="00205D7E">
        <w:rPr>
          <w:rFonts w:ascii="Verdana" w:eastAsia="Calibri" w:hAnsi="Verdana" w:cs="Times New Roman"/>
          <w:lang w:val="es-ES"/>
        </w:rPr>
        <w:t>, y aspectos generales de la Matriz de Experiencia.</w:t>
      </w:r>
    </w:p>
    <w:p w14:paraId="6353D6D1" w14:textId="77777777" w:rsidR="00205D7E" w:rsidRPr="00205D7E" w:rsidRDefault="00205D7E" w:rsidP="00205D7E">
      <w:pPr>
        <w:spacing w:after="0" w:line="276" w:lineRule="auto"/>
        <w:ind w:firstLine="709"/>
        <w:jc w:val="both"/>
        <w:rPr>
          <w:rFonts w:ascii="Verdana" w:eastAsia="Calibri" w:hAnsi="Verdana" w:cs="Times New Roman"/>
        </w:rPr>
      </w:pPr>
      <w:r w:rsidRPr="00205D7E">
        <w:rPr>
          <w:rFonts w:ascii="Verdana" w:eastAsia="Calibri" w:hAnsi="Verdana" w:cs="Times New Roman"/>
        </w:rPr>
        <w:t>La Agencia, dentro de la definición 2.75 del “Anexo 5 – Glosario” del sector social, contempla la definición de “</w:t>
      </w:r>
      <w:r w:rsidRPr="00205D7E">
        <w:rPr>
          <w:rFonts w:ascii="Verdana" w:eastAsia="Calibri" w:hAnsi="Verdana" w:cs="Times New Roman"/>
          <w:i/>
          <w:iCs/>
        </w:rPr>
        <w:t>Edificación</w:t>
      </w:r>
      <w:r w:rsidRPr="00205D7E">
        <w:rPr>
          <w:rFonts w:ascii="Verdana" w:eastAsia="Calibri" w:hAnsi="Verdana" w:cs="Times New Roman"/>
        </w:rPr>
        <w:t xml:space="preserve">” así: </w:t>
      </w:r>
    </w:p>
    <w:p w14:paraId="2264E8DE" w14:textId="77777777" w:rsidR="00205D7E" w:rsidRPr="00205D7E" w:rsidRDefault="00205D7E" w:rsidP="00205D7E">
      <w:pPr>
        <w:spacing w:after="0"/>
        <w:jc w:val="both"/>
        <w:rPr>
          <w:rFonts w:ascii="Verdana" w:eastAsia="Calibri" w:hAnsi="Verdana" w:cs="Times New Roman"/>
        </w:rPr>
      </w:pPr>
    </w:p>
    <w:p w14:paraId="1446576E" w14:textId="77777777" w:rsidR="00205D7E" w:rsidRPr="00205D7E" w:rsidRDefault="00205D7E" w:rsidP="00205D7E">
      <w:pPr>
        <w:spacing w:after="0" w:line="240" w:lineRule="auto"/>
        <w:ind w:left="709" w:right="709"/>
        <w:jc w:val="both"/>
        <w:rPr>
          <w:rFonts w:ascii="Verdana" w:eastAsia="Calibri" w:hAnsi="Verdana" w:cs="Times New Roman"/>
          <w:i/>
          <w:iCs/>
          <w:sz w:val="21"/>
          <w:szCs w:val="21"/>
        </w:rPr>
      </w:pPr>
      <w:r w:rsidRPr="00205D7E">
        <w:rPr>
          <w:rFonts w:ascii="Verdana" w:eastAsia="Calibri" w:hAnsi="Verdana" w:cs="Times New Roman"/>
          <w:i/>
          <w:iCs/>
          <w:sz w:val="21"/>
          <w:szCs w:val="21"/>
        </w:rPr>
        <w:t>“2.75 Edificación:  Construcción cuyo uso primordial es la habitación u ocupación por seres vivos”.</w:t>
      </w:r>
    </w:p>
    <w:p w14:paraId="6994D513" w14:textId="77777777" w:rsidR="00205D7E" w:rsidRPr="00205D7E" w:rsidRDefault="00205D7E" w:rsidP="00205D7E">
      <w:pPr>
        <w:spacing w:after="0"/>
        <w:ind w:left="708"/>
        <w:jc w:val="both"/>
        <w:rPr>
          <w:rFonts w:ascii="Verdana" w:eastAsia="Calibri" w:hAnsi="Verdana" w:cs="Times New Roman"/>
          <w:i/>
          <w:iCs/>
          <w:sz w:val="20"/>
          <w:szCs w:val="20"/>
        </w:rPr>
      </w:pPr>
    </w:p>
    <w:p w14:paraId="0DBF2A00" w14:textId="77777777" w:rsidR="00205D7E" w:rsidRPr="00205D7E" w:rsidRDefault="00205D7E" w:rsidP="00205D7E">
      <w:pPr>
        <w:spacing w:after="120" w:line="276" w:lineRule="auto"/>
        <w:ind w:firstLine="709"/>
        <w:jc w:val="both"/>
        <w:rPr>
          <w:rFonts w:ascii="Verdana" w:eastAsia="Calibri" w:hAnsi="Verdana" w:cs="Times New Roman"/>
        </w:rPr>
      </w:pPr>
      <w:r w:rsidRPr="00205D7E">
        <w:rPr>
          <w:rFonts w:ascii="Verdana" w:eastAsia="Calibri" w:hAnsi="Verdana" w:cs="Times New Roman"/>
        </w:rPr>
        <w:t xml:space="preserve">Sin embargo, ello debe interpretarse armónicamente con lo dispuesto en el “CAPÍTULO III. REQUISITOS HABILITANTES Y SU VERIFICACIÓN” del documento base, que contempla en general las condiciones de acreditación de la experiencia del proponente. </w:t>
      </w:r>
    </w:p>
    <w:p w14:paraId="79BAEB48" w14:textId="77777777" w:rsidR="00205D7E" w:rsidRPr="00205D7E" w:rsidRDefault="00205D7E" w:rsidP="00205D7E">
      <w:pPr>
        <w:spacing w:after="0" w:line="276" w:lineRule="auto"/>
        <w:ind w:firstLine="709"/>
        <w:jc w:val="both"/>
        <w:rPr>
          <w:rFonts w:ascii="Verdana" w:eastAsia="Calibri" w:hAnsi="Verdana" w:cs="Times New Roman"/>
        </w:rPr>
      </w:pPr>
      <w:r w:rsidRPr="00205D7E">
        <w:rPr>
          <w:rFonts w:ascii="Verdana" w:eastAsia="Calibri" w:hAnsi="Verdana" w:cs="Times New Roman"/>
        </w:rPr>
        <w:t xml:space="preserve">De este modo, se tiene que dentro de literal A del numeral 3.5.1 del documento base, que contempla las características de los contratos presentados para acreditar la experiencia del proponente, se establece que los contratos para acreditar la experiencia deben cumplir las siguientes características: </w:t>
      </w:r>
    </w:p>
    <w:p w14:paraId="12E12C95" w14:textId="77777777" w:rsidR="00205D7E" w:rsidRPr="00205D7E" w:rsidRDefault="00205D7E" w:rsidP="00205D7E">
      <w:pPr>
        <w:spacing w:after="0"/>
        <w:ind w:left="708" w:right="1062"/>
        <w:jc w:val="both"/>
        <w:rPr>
          <w:rFonts w:ascii="Verdana" w:eastAsia="Calibri" w:hAnsi="Verdana" w:cs="Times New Roman"/>
        </w:rPr>
      </w:pPr>
    </w:p>
    <w:p w14:paraId="63781AAE" w14:textId="77777777" w:rsidR="00205D7E" w:rsidRPr="00205D7E" w:rsidRDefault="00205D7E" w:rsidP="00205D7E">
      <w:pPr>
        <w:spacing w:after="0" w:line="240" w:lineRule="auto"/>
        <w:ind w:left="709" w:right="709"/>
        <w:jc w:val="both"/>
        <w:rPr>
          <w:rFonts w:ascii="Verdana" w:eastAsia="Calibri" w:hAnsi="Verdana" w:cs="Times New Roman"/>
          <w:i/>
          <w:iCs/>
          <w:sz w:val="21"/>
          <w:szCs w:val="21"/>
        </w:rPr>
      </w:pPr>
      <w:r w:rsidRPr="00205D7E">
        <w:rPr>
          <w:rFonts w:ascii="Verdana" w:eastAsia="Calibri" w:hAnsi="Verdana" w:cs="Times New Roman"/>
          <w:i/>
          <w:iCs/>
          <w:sz w:val="21"/>
          <w:szCs w:val="21"/>
        </w:rPr>
        <w:t>“A.</w:t>
      </w:r>
      <w:r w:rsidRPr="00205D7E">
        <w:rPr>
          <w:rFonts w:ascii="Verdana" w:eastAsia="Calibri" w:hAnsi="Verdana" w:cs="Times New Roman"/>
          <w:i/>
          <w:iCs/>
          <w:sz w:val="21"/>
          <w:szCs w:val="21"/>
        </w:rPr>
        <w:tab/>
        <w:t xml:space="preserve">Que hayan contenido la ejecución de: </w:t>
      </w:r>
      <w:r w:rsidRPr="00205D7E">
        <w:rPr>
          <w:rFonts w:ascii="Verdana" w:eastAsia="Calibri" w:hAnsi="Verdana" w:cs="Times New Roman"/>
          <w:i/>
          <w:iCs/>
          <w:sz w:val="21"/>
          <w:szCs w:val="21"/>
          <w:highlight w:val="lightGray"/>
        </w:rPr>
        <w:t xml:space="preserve">[En este espacio la Entidad debe incluir, sin modificar, la actividad o actividades válidas para acreditar la experiencia general y específica señaladas en la Matriz 1 – Experiencia. Para definir la experiencia exigible la Entidad tiene que: i) determinar la Matriz 1 - Experiencia aplicable en atención al tipo de proyecto de infraestructura social a contratarse, ya sea de educación, salud y   cultura, recreación y deporte, </w:t>
      </w:r>
      <w:proofErr w:type="spellStart"/>
      <w:r w:rsidRPr="00205D7E">
        <w:rPr>
          <w:rFonts w:ascii="Verdana" w:eastAsia="Calibri" w:hAnsi="Verdana" w:cs="Times New Roman"/>
          <w:i/>
          <w:iCs/>
          <w:sz w:val="21"/>
          <w:szCs w:val="21"/>
          <w:highlight w:val="lightGray"/>
        </w:rPr>
        <w:t>ii</w:t>
      </w:r>
      <w:proofErr w:type="spellEnd"/>
      <w:r w:rsidRPr="00205D7E">
        <w:rPr>
          <w:rFonts w:ascii="Verdana" w:eastAsia="Calibri" w:hAnsi="Verdana" w:cs="Times New Roman"/>
          <w:i/>
          <w:iCs/>
          <w:sz w:val="21"/>
          <w:szCs w:val="21"/>
          <w:highlight w:val="lightGray"/>
        </w:rPr>
        <w:t xml:space="preserve">) identificar el </w:t>
      </w:r>
      <w:r w:rsidRPr="00205D7E">
        <w:rPr>
          <w:rFonts w:ascii="Verdana" w:eastAsia="Calibri" w:hAnsi="Verdana" w:cs="Times New Roman"/>
          <w:i/>
          <w:iCs/>
          <w:sz w:val="21"/>
          <w:szCs w:val="21"/>
          <w:highlight w:val="lightGray"/>
        </w:rPr>
        <w:lastRenderedPageBreak/>
        <w:t xml:space="preserve">alcance del objeto a contratar, </w:t>
      </w:r>
      <w:proofErr w:type="spellStart"/>
      <w:r w:rsidRPr="00205D7E">
        <w:rPr>
          <w:rFonts w:ascii="Verdana" w:eastAsia="Calibri" w:hAnsi="Verdana" w:cs="Times New Roman"/>
          <w:i/>
          <w:iCs/>
          <w:sz w:val="21"/>
          <w:szCs w:val="21"/>
          <w:highlight w:val="lightGray"/>
        </w:rPr>
        <w:t>iii</w:t>
      </w:r>
      <w:proofErr w:type="spellEnd"/>
      <w:r w:rsidRPr="00205D7E">
        <w:rPr>
          <w:rFonts w:ascii="Verdana" w:eastAsia="Calibri" w:hAnsi="Verdana" w:cs="Times New Roman"/>
          <w:i/>
          <w:iCs/>
          <w:sz w:val="21"/>
          <w:szCs w:val="21"/>
          <w:highlight w:val="lightGray"/>
        </w:rPr>
        <w:t xml:space="preserve">) identificar el tipo de infraestructura a intervenir, </w:t>
      </w:r>
      <w:proofErr w:type="spellStart"/>
      <w:r w:rsidRPr="00205D7E">
        <w:rPr>
          <w:rFonts w:ascii="Verdana" w:eastAsia="Calibri" w:hAnsi="Verdana" w:cs="Times New Roman"/>
          <w:i/>
          <w:iCs/>
          <w:sz w:val="21"/>
          <w:szCs w:val="21"/>
          <w:highlight w:val="lightGray"/>
        </w:rPr>
        <w:t>iv</w:t>
      </w:r>
      <w:proofErr w:type="spellEnd"/>
      <w:r w:rsidRPr="00205D7E">
        <w:rPr>
          <w:rFonts w:ascii="Verdana" w:eastAsia="Calibri" w:hAnsi="Verdana" w:cs="Times New Roman"/>
          <w:i/>
          <w:iCs/>
          <w:sz w:val="21"/>
          <w:szCs w:val="21"/>
          <w:highlight w:val="lightGray"/>
        </w:rPr>
        <w:t>) verificar las actividades definidas allí y v) establecer los requisitos exigibles según la cuantía del Proceso de Contratación, así como los lineamientos para combinación de experiencia entre actividades en caso de requerirse.</w:t>
      </w:r>
    </w:p>
    <w:p w14:paraId="11A47B27" w14:textId="77777777" w:rsidR="00205D7E" w:rsidRPr="00205D7E" w:rsidRDefault="00205D7E" w:rsidP="00205D7E">
      <w:pPr>
        <w:spacing w:after="0" w:line="240" w:lineRule="auto"/>
        <w:ind w:left="709" w:right="709"/>
        <w:jc w:val="both"/>
        <w:rPr>
          <w:rFonts w:ascii="Verdana" w:eastAsia="Calibri" w:hAnsi="Verdana" w:cs="Times New Roman"/>
          <w:i/>
          <w:iCs/>
          <w:sz w:val="21"/>
          <w:szCs w:val="21"/>
        </w:rPr>
      </w:pPr>
    </w:p>
    <w:p w14:paraId="6E1536E5" w14:textId="77777777" w:rsidR="00205D7E" w:rsidRPr="00205D7E" w:rsidRDefault="00205D7E" w:rsidP="00205D7E">
      <w:pPr>
        <w:spacing w:after="0" w:line="240" w:lineRule="auto"/>
        <w:ind w:left="709" w:right="709"/>
        <w:jc w:val="both"/>
        <w:rPr>
          <w:rFonts w:ascii="Verdana" w:eastAsia="Calibri" w:hAnsi="Verdana" w:cs="Times New Roman"/>
          <w:i/>
          <w:iCs/>
          <w:sz w:val="21"/>
          <w:szCs w:val="21"/>
          <w:highlight w:val="lightGray"/>
        </w:rPr>
      </w:pPr>
      <w:r w:rsidRPr="00205D7E">
        <w:rPr>
          <w:rFonts w:ascii="Verdana" w:eastAsia="Calibri" w:hAnsi="Verdana" w:cs="Times New Roman"/>
          <w:i/>
          <w:iCs/>
          <w:sz w:val="21"/>
          <w:szCs w:val="21"/>
          <w:highlight w:val="lightGray"/>
        </w:rPr>
        <w:t xml:space="preserve">De conformidad con lo anterior, la Entidad debe diligenciar este literal, exclusivamente, con lo señalado en la Matriz 1 -Experiencia, sin modificar los requisitos de experiencia general, específica y los % de dimensionamiento, lo cual implicaría la alteración de las reglas del Documento Tipo. </w:t>
      </w:r>
    </w:p>
    <w:p w14:paraId="3EE7E414" w14:textId="77777777" w:rsidR="00205D7E" w:rsidRPr="00205D7E" w:rsidRDefault="00205D7E" w:rsidP="00205D7E">
      <w:pPr>
        <w:spacing w:after="0" w:line="240" w:lineRule="auto"/>
        <w:ind w:left="709" w:right="709"/>
        <w:jc w:val="both"/>
        <w:rPr>
          <w:rFonts w:ascii="Verdana" w:eastAsia="Calibri" w:hAnsi="Verdana" w:cs="Times New Roman"/>
          <w:i/>
          <w:iCs/>
          <w:sz w:val="21"/>
          <w:szCs w:val="21"/>
          <w:highlight w:val="lightGray"/>
        </w:rPr>
      </w:pPr>
    </w:p>
    <w:p w14:paraId="6125BAE4" w14:textId="77777777" w:rsidR="00205D7E" w:rsidRPr="00205D7E" w:rsidRDefault="00205D7E" w:rsidP="00205D7E">
      <w:pPr>
        <w:spacing w:after="0" w:line="240" w:lineRule="auto"/>
        <w:ind w:left="709" w:right="709"/>
        <w:jc w:val="both"/>
        <w:rPr>
          <w:rFonts w:ascii="Verdana" w:eastAsia="Calibri" w:hAnsi="Verdana" w:cs="Times New Roman"/>
          <w:sz w:val="21"/>
          <w:szCs w:val="21"/>
        </w:rPr>
      </w:pPr>
      <w:r w:rsidRPr="00205D7E">
        <w:rPr>
          <w:rFonts w:ascii="Verdana" w:eastAsia="Calibri" w:hAnsi="Verdana" w:cs="Times New Roman"/>
          <w:i/>
          <w:iCs/>
          <w:sz w:val="21"/>
          <w:szCs w:val="21"/>
          <w:highlight w:val="lightGray"/>
        </w:rPr>
        <w:t>Dependiendo del rango en SMMLV, la Entidad deberá exigir la experiencia específica señalada en la Matriz 1 - Experiencia aplicable en la(s) actividad(es) requeridas para la ejecución del objeto del contrato. La Entidad únicamente podrá solicitar experiencia específica cuando la Matriz 1 - Experiencia lo establezca</w:t>
      </w:r>
      <w:r w:rsidRPr="00205D7E">
        <w:rPr>
          <w:rFonts w:ascii="Verdana" w:eastAsia="Calibri" w:hAnsi="Verdana" w:cs="Times New Roman"/>
          <w:i/>
          <w:iCs/>
          <w:sz w:val="21"/>
          <w:szCs w:val="21"/>
        </w:rPr>
        <w:t>.”</w:t>
      </w:r>
    </w:p>
    <w:p w14:paraId="7F7F9EAE" w14:textId="77777777" w:rsidR="00205D7E" w:rsidRPr="00205D7E" w:rsidRDefault="00205D7E" w:rsidP="00205D7E">
      <w:pPr>
        <w:spacing w:after="0" w:line="240" w:lineRule="auto"/>
        <w:ind w:firstLine="708"/>
        <w:jc w:val="both"/>
        <w:rPr>
          <w:rFonts w:ascii="Verdana" w:eastAsia="Calibri" w:hAnsi="Verdana" w:cs="Times New Roman"/>
          <w:i/>
          <w:iCs/>
          <w:sz w:val="20"/>
          <w:szCs w:val="20"/>
        </w:rPr>
      </w:pPr>
    </w:p>
    <w:p w14:paraId="5DF781F4" w14:textId="77777777" w:rsidR="00205D7E" w:rsidRPr="00205D7E" w:rsidRDefault="00205D7E" w:rsidP="00205D7E">
      <w:pPr>
        <w:spacing w:after="0" w:line="276" w:lineRule="auto"/>
        <w:ind w:firstLine="709"/>
        <w:jc w:val="both"/>
        <w:rPr>
          <w:rFonts w:ascii="Verdana" w:eastAsia="Calibri" w:hAnsi="Verdana" w:cs="Times New Roman"/>
        </w:rPr>
      </w:pPr>
      <w:r w:rsidRPr="00205D7E">
        <w:rPr>
          <w:rFonts w:ascii="Verdana" w:eastAsia="Calibri" w:hAnsi="Verdana" w:cs="Times New Roman"/>
        </w:rPr>
        <w:t xml:space="preserve">Finalmente, como ejemplo dentro de la Matriz 1 – Experiencia del sector social [educativo], se establece lo siguiente para la actividad 1.1. “PROYECTOS DE CONSTRUCCIÓN Y/O AMPLIACIÓN Y/O RECONSTRUCCIÓN DE INFRAESTRUCTURA EDUCATIVA”: </w:t>
      </w:r>
    </w:p>
    <w:p w14:paraId="7B415A82" w14:textId="77777777" w:rsidR="00205D7E" w:rsidRPr="00205D7E" w:rsidRDefault="00205D7E" w:rsidP="00205D7E">
      <w:pPr>
        <w:spacing w:after="0" w:line="276" w:lineRule="auto"/>
        <w:ind w:firstLine="709"/>
        <w:jc w:val="both"/>
        <w:rPr>
          <w:rFonts w:ascii="Verdana" w:eastAsia="Calibri" w:hAnsi="Verdana" w:cs="Times New Roman"/>
        </w:rPr>
      </w:pPr>
    </w:p>
    <w:p w14:paraId="153A2A82" w14:textId="77777777" w:rsidR="00205D7E" w:rsidRPr="00205D7E" w:rsidRDefault="00205D7E" w:rsidP="00205D7E">
      <w:pPr>
        <w:spacing w:after="0" w:line="240" w:lineRule="auto"/>
        <w:ind w:left="709" w:right="709"/>
        <w:jc w:val="both"/>
        <w:rPr>
          <w:rFonts w:ascii="Verdana" w:eastAsia="Calibri" w:hAnsi="Verdana" w:cs="Times New Roman"/>
          <w:i/>
          <w:iCs/>
          <w:sz w:val="21"/>
          <w:szCs w:val="21"/>
        </w:rPr>
      </w:pPr>
      <w:r w:rsidRPr="00205D7E">
        <w:rPr>
          <w:rFonts w:ascii="Verdana" w:eastAsia="Calibri" w:hAnsi="Verdana" w:cs="Times New Roman"/>
          <w:b/>
          <w:bCs/>
          <w:i/>
          <w:iCs/>
          <w:sz w:val="21"/>
          <w:szCs w:val="21"/>
        </w:rPr>
        <w:t xml:space="preserve">EXPERIENCIA GENERAL: </w:t>
      </w:r>
      <w:r w:rsidRPr="00205D7E">
        <w:rPr>
          <w:rFonts w:ascii="Verdana" w:eastAsia="Calibri" w:hAnsi="Verdana" w:cs="Times New Roman"/>
          <w:i/>
          <w:iCs/>
          <w:sz w:val="21"/>
          <w:szCs w:val="21"/>
        </w:rPr>
        <w:t>PROYECTOS QUE CORRESPONDAN Y/O CONTEMPLEN ACTIVIDADES DE: CONSTRUCCIÓN Y/O AMPLIACIÓN Y/O RECONSTRUCCIÓN DE EDIFICACIONES.</w:t>
      </w:r>
      <w:r w:rsidRPr="00205D7E">
        <w:rPr>
          <w:rFonts w:ascii="Verdana" w:eastAsia="Calibri" w:hAnsi="Verdana" w:cs="Times New Roman"/>
          <w:i/>
          <w:iCs/>
          <w:sz w:val="21"/>
          <w:szCs w:val="21"/>
        </w:rPr>
        <w:tab/>
      </w:r>
    </w:p>
    <w:p w14:paraId="737D8BAC" w14:textId="77777777" w:rsidR="00205D7E" w:rsidRPr="00205D7E" w:rsidRDefault="00205D7E" w:rsidP="00205D7E">
      <w:pPr>
        <w:spacing w:after="0" w:line="240" w:lineRule="auto"/>
        <w:ind w:left="709" w:right="709"/>
        <w:jc w:val="both"/>
        <w:rPr>
          <w:rFonts w:ascii="Verdana" w:eastAsia="Calibri" w:hAnsi="Verdana" w:cs="Times New Roman"/>
          <w:i/>
          <w:iCs/>
          <w:sz w:val="21"/>
          <w:szCs w:val="21"/>
        </w:rPr>
      </w:pP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p>
    <w:p w14:paraId="32644C82" w14:textId="77777777" w:rsidR="00205D7E" w:rsidRPr="00205D7E" w:rsidRDefault="00205D7E" w:rsidP="00205D7E">
      <w:pPr>
        <w:spacing w:after="0" w:line="240" w:lineRule="auto"/>
        <w:ind w:left="709" w:right="709"/>
        <w:jc w:val="both"/>
        <w:rPr>
          <w:rFonts w:ascii="Verdana" w:eastAsia="Calibri" w:hAnsi="Verdana" w:cs="Times New Roman"/>
          <w:i/>
          <w:iCs/>
          <w:sz w:val="21"/>
          <w:szCs w:val="21"/>
        </w:rPr>
      </w:pPr>
      <w:r w:rsidRPr="00205D7E">
        <w:rPr>
          <w:rFonts w:ascii="Verdana" w:eastAsia="Calibri" w:hAnsi="Verdana" w:cs="Times New Roman"/>
          <w:b/>
          <w:bCs/>
          <w:i/>
          <w:iCs/>
          <w:sz w:val="21"/>
          <w:szCs w:val="21"/>
        </w:rPr>
        <w:t>EXPERIENCIA ESPECIFICA:</w:t>
      </w:r>
      <w:r w:rsidRPr="00205D7E">
        <w:rPr>
          <w:rFonts w:ascii="Verdana" w:eastAsia="Calibri" w:hAnsi="Verdana" w:cs="Times New Roman"/>
          <w:i/>
          <w:iCs/>
          <w:sz w:val="21"/>
          <w:szCs w:val="21"/>
        </w:rPr>
        <w:tab/>
        <w:t xml:space="preserve">Nota general para experiencia específica: En el caso en el cual, debido a la magnitud física que sea empleada como variable para establecimiento del (F%) de dimensionamiento como experiencia específica, la Entidad podrá aceptar que el mismo sea acreditado con un contrato o con la sumatoria de máximo dos (2) de los contratos válidos aportados como experiencia, garantizando condiciones pluralistas y participativas, siendo requisitos adecuados y proporcionales. </w:t>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p>
    <w:p w14:paraId="4CD7D6FD" w14:textId="77777777" w:rsidR="00205D7E" w:rsidRPr="00205D7E" w:rsidRDefault="00205D7E" w:rsidP="00205D7E">
      <w:pPr>
        <w:spacing w:after="0" w:line="240" w:lineRule="auto"/>
        <w:ind w:left="709" w:right="709"/>
        <w:jc w:val="both"/>
        <w:rPr>
          <w:rFonts w:ascii="Verdana" w:eastAsia="Calibri" w:hAnsi="Verdana" w:cs="Times New Roman"/>
          <w:i/>
          <w:iCs/>
          <w:sz w:val="21"/>
          <w:szCs w:val="21"/>
        </w:rPr>
      </w:pPr>
      <w:r w:rsidRPr="00205D7E">
        <w:rPr>
          <w:rFonts w:ascii="Verdana" w:eastAsia="Calibri" w:hAnsi="Verdana" w:cs="Times New Roman"/>
          <w:i/>
          <w:iCs/>
          <w:sz w:val="21"/>
          <w:szCs w:val="21"/>
        </w:rPr>
        <w:t>Por lo menos uno (1) de los contratos válidos aportados como experiencia general debe contemplar un área construida igual y/o superior al (F%) del total de metros cuadrados del proceso de selección, el cual corresponde a [La entidad indicará los metros cuadrados para el proceso de selección]</w:t>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r w:rsidRPr="00205D7E">
        <w:rPr>
          <w:rFonts w:ascii="Verdana" w:eastAsia="Calibri" w:hAnsi="Verdana" w:cs="Times New Roman"/>
          <w:i/>
          <w:iCs/>
          <w:sz w:val="21"/>
          <w:szCs w:val="21"/>
        </w:rPr>
        <w:tab/>
      </w:r>
    </w:p>
    <w:p w14:paraId="0F5F97DB" w14:textId="77777777" w:rsidR="00205D7E" w:rsidRPr="00205D7E" w:rsidRDefault="00205D7E" w:rsidP="00205D7E">
      <w:pPr>
        <w:spacing w:after="0" w:line="240" w:lineRule="auto"/>
        <w:ind w:left="709" w:right="709"/>
        <w:jc w:val="both"/>
        <w:rPr>
          <w:rFonts w:ascii="Verdana" w:eastAsia="Calibri" w:hAnsi="Verdana" w:cs="Times New Roman"/>
          <w:i/>
          <w:iCs/>
          <w:sz w:val="21"/>
          <w:szCs w:val="21"/>
        </w:rPr>
      </w:pPr>
      <w:r w:rsidRPr="00205D7E">
        <w:rPr>
          <w:rFonts w:ascii="Verdana" w:eastAsia="Calibri" w:hAnsi="Verdana" w:cs="Times New Roman"/>
          <w:b/>
          <w:bCs/>
          <w:i/>
          <w:iCs/>
          <w:sz w:val="21"/>
          <w:szCs w:val="21"/>
        </w:rPr>
        <w:lastRenderedPageBreak/>
        <w:t>Nota:</w:t>
      </w:r>
      <w:r w:rsidRPr="00205D7E">
        <w:rPr>
          <w:rFonts w:ascii="Verdana" w:eastAsia="Calibri" w:hAnsi="Verdana" w:cs="Times New Roman"/>
          <w:i/>
          <w:iCs/>
          <w:sz w:val="21"/>
          <w:szCs w:val="21"/>
        </w:rPr>
        <w:t xml:space="preserve"> En caso de que la construcción y/o ampliación y/o reconstrucción corresponda a un proyecto en materiales como madera, guadua y/o bahareque y/o adobe y/o tapia pisada, adicionalmente, deberá exigirse el siguiente requisito de experiencia específica, al cual NO le es aplicable el ""% DE DIMENSIONAMIENTO".</w:t>
      </w:r>
    </w:p>
    <w:p w14:paraId="61516E45" w14:textId="77777777" w:rsidR="00205D7E" w:rsidRPr="00205D7E" w:rsidRDefault="00205D7E" w:rsidP="00205D7E">
      <w:pPr>
        <w:spacing w:after="0" w:line="240" w:lineRule="auto"/>
        <w:ind w:left="709" w:right="709"/>
        <w:jc w:val="both"/>
        <w:rPr>
          <w:rFonts w:ascii="Verdana" w:eastAsia="Calibri" w:hAnsi="Verdana" w:cs="Times New Roman"/>
          <w:i/>
          <w:iCs/>
          <w:sz w:val="21"/>
          <w:szCs w:val="21"/>
        </w:rPr>
      </w:pPr>
    </w:p>
    <w:p w14:paraId="0C00325F" w14:textId="77777777" w:rsidR="00205D7E" w:rsidRPr="00205D7E" w:rsidRDefault="00205D7E" w:rsidP="00205D7E">
      <w:pPr>
        <w:spacing w:after="0" w:line="276" w:lineRule="auto"/>
        <w:ind w:left="709" w:right="709"/>
        <w:jc w:val="both"/>
        <w:rPr>
          <w:rFonts w:ascii="Verdana" w:eastAsia="Calibri" w:hAnsi="Verdana" w:cs="Times New Roman"/>
          <w:i/>
          <w:iCs/>
          <w:sz w:val="18"/>
          <w:szCs w:val="18"/>
        </w:rPr>
      </w:pPr>
      <w:r w:rsidRPr="00205D7E">
        <w:rPr>
          <w:rFonts w:ascii="Verdana" w:eastAsia="Calibri" w:hAnsi="Verdana" w:cs="Times New Roman"/>
          <w:i/>
          <w:iCs/>
          <w:sz w:val="21"/>
          <w:szCs w:val="21"/>
        </w:rPr>
        <w:t>Por lo menos uno (1) de los contratos válidos aportados como experiencia general deben contemplar la construcción y/o ampliación y/o reconstrucción de edificaciones en alguno o algunos de los siguientes materiales como predominante: madera, guadua y/o bahareque y/o adobe y/o tapia pisada.</w:t>
      </w:r>
      <w:r w:rsidRPr="00205D7E">
        <w:rPr>
          <w:rFonts w:ascii="Verdana" w:eastAsia="Calibri" w:hAnsi="Verdana" w:cs="Times New Roman"/>
          <w:i/>
          <w:iCs/>
          <w:sz w:val="21"/>
          <w:szCs w:val="21"/>
        </w:rPr>
        <w:tab/>
      </w:r>
      <w:r w:rsidRPr="00205D7E">
        <w:rPr>
          <w:rFonts w:ascii="Verdana" w:eastAsia="Calibri" w:hAnsi="Verdana" w:cs="Times New Roman"/>
          <w:i/>
          <w:iCs/>
          <w:sz w:val="20"/>
          <w:szCs w:val="20"/>
        </w:rPr>
        <w:tab/>
      </w:r>
      <w:r w:rsidRPr="00205D7E">
        <w:rPr>
          <w:rFonts w:ascii="Verdana" w:eastAsia="Calibri" w:hAnsi="Verdana" w:cs="Times New Roman"/>
          <w:i/>
          <w:iCs/>
          <w:sz w:val="20"/>
          <w:szCs w:val="20"/>
        </w:rPr>
        <w:tab/>
      </w:r>
      <w:r w:rsidRPr="00205D7E">
        <w:rPr>
          <w:rFonts w:ascii="Verdana" w:eastAsia="Calibri" w:hAnsi="Verdana" w:cs="Times New Roman"/>
          <w:i/>
          <w:iCs/>
          <w:sz w:val="18"/>
          <w:szCs w:val="18"/>
        </w:rPr>
        <w:tab/>
      </w:r>
      <w:r w:rsidRPr="00205D7E">
        <w:rPr>
          <w:rFonts w:ascii="Verdana" w:eastAsia="Calibri" w:hAnsi="Verdana" w:cs="Times New Roman"/>
          <w:i/>
          <w:iCs/>
          <w:sz w:val="18"/>
          <w:szCs w:val="18"/>
        </w:rPr>
        <w:tab/>
      </w:r>
      <w:r w:rsidRPr="00205D7E">
        <w:rPr>
          <w:rFonts w:ascii="Verdana" w:eastAsia="Calibri" w:hAnsi="Verdana" w:cs="Times New Roman"/>
          <w:i/>
          <w:iCs/>
          <w:sz w:val="18"/>
          <w:szCs w:val="18"/>
        </w:rPr>
        <w:tab/>
      </w:r>
    </w:p>
    <w:p w14:paraId="7E99302A" w14:textId="77777777" w:rsidR="00205D7E" w:rsidRPr="00205D7E" w:rsidRDefault="00205D7E" w:rsidP="00205D7E">
      <w:pPr>
        <w:spacing w:after="120" w:line="276" w:lineRule="auto"/>
        <w:ind w:firstLine="709"/>
        <w:jc w:val="both"/>
        <w:rPr>
          <w:rFonts w:ascii="Verdana" w:eastAsia="Calibri" w:hAnsi="Verdana" w:cs="Times New Roman"/>
        </w:rPr>
      </w:pPr>
      <w:r w:rsidRPr="00205D7E">
        <w:rPr>
          <w:rFonts w:ascii="Verdana" w:eastAsia="Calibri" w:hAnsi="Verdana" w:cs="Times New Roman"/>
        </w:rPr>
        <w:t>En ese sentido, la Matriz 1 – Experiencia del sector educativo es clara en establecer que la experiencia general que se debe acreditar debe corresponder a proyectos que correspondan y/o contemplen actividades de: construcción y/o ampliación y/o reconstrucción de edificaciones.</w:t>
      </w:r>
    </w:p>
    <w:p w14:paraId="55D9AA4D" w14:textId="77777777" w:rsidR="00205D7E" w:rsidRPr="00205D7E" w:rsidRDefault="00205D7E" w:rsidP="00205D7E">
      <w:pPr>
        <w:spacing w:after="0" w:line="276" w:lineRule="auto"/>
        <w:ind w:firstLine="709"/>
        <w:jc w:val="both"/>
        <w:rPr>
          <w:rFonts w:ascii="Verdana" w:eastAsia="Calibri" w:hAnsi="Verdana" w:cs="Times New Roman"/>
        </w:rPr>
      </w:pPr>
      <w:r w:rsidRPr="00205D7E">
        <w:rPr>
          <w:rFonts w:ascii="Verdana" w:eastAsia="Calibri" w:hAnsi="Verdana" w:cs="Times New Roman"/>
        </w:rPr>
        <w:t>De todas maneras, es importante resaltar el principio de inalterabilidad que se extiende a los formatos y anexos implementados junto con el “Documento Base”, los cuales deben usarse para desarrollar el procedimiento de contratación y que los proponentes acrediten los diferentes requisitos establecidos para participar en él. Estos, al igual que el pliego de condiciones, contienen apartes entre corchetes y resaltados en gris –[</w:t>
      </w:r>
      <w:r w:rsidRPr="00205D7E">
        <w:rPr>
          <w:rFonts w:ascii="Verdana" w:eastAsia="Calibri" w:hAnsi="Verdana" w:cs="Times New Roman"/>
          <w:highlight w:val="lightGray"/>
        </w:rPr>
        <w:t>texto de ejemplo</w:t>
      </w:r>
      <w:r w:rsidRPr="00205D7E">
        <w:rPr>
          <w:rFonts w:ascii="Verdana" w:eastAsia="Calibri" w:hAnsi="Verdana" w:cs="Times New Roman"/>
        </w:rPr>
        <w:t>]–, los cuales deben ser diligenciados por la entidad, al igual que otros aspectos relativos a información que debe ser completada por los oferentes al hacer uso de los formatos. Por lo tanto, solo pueden modificarse los aspectos permitidos, de forma expresa, en los documentos tipo.</w:t>
      </w:r>
    </w:p>
    <w:p w14:paraId="1A672D4F" w14:textId="77777777" w:rsidR="00205D7E" w:rsidRPr="00205D7E" w:rsidRDefault="00205D7E" w:rsidP="00205D7E">
      <w:pPr>
        <w:widowControl w:val="0"/>
        <w:autoSpaceDE w:val="0"/>
        <w:autoSpaceDN w:val="0"/>
        <w:spacing w:after="0" w:line="276" w:lineRule="auto"/>
        <w:jc w:val="both"/>
        <w:rPr>
          <w:rFonts w:ascii="Verdana" w:eastAsia="Calibri" w:hAnsi="Verdana" w:cs="Arial"/>
        </w:rPr>
      </w:pPr>
    </w:p>
    <w:p w14:paraId="0341E14E" w14:textId="77777777" w:rsidR="00205D7E" w:rsidRPr="00205D7E" w:rsidRDefault="00205D7E" w:rsidP="00205D7E">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205D7E">
        <w:rPr>
          <w:rFonts w:ascii="Verdana" w:eastAsia="Century Gothic" w:hAnsi="Verdana" w:cs="Century Gothic"/>
          <w:b/>
          <w:bCs/>
          <w:lang w:val="es-ES"/>
        </w:rPr>
        <w:t>Referencias normativas, jurisprudenciales y otras fuentes:</w:t>
      </w:r>
    </w:p>
    <w:p w14:paraId="116D2A41" w14:textId="77777777" w:rsidR="00205D7E" w:rsidRPr="00205D7E" w:rsidRDefault="00205D7E" w:rsidP="00205D7E">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205D7E" w:rsidRPr="00205D7E" w14:paraId="5D635182" w14:textId="77777777" w:rsidTr="00C2143A">
        <w:trPr>
          <w:trHeight w:val="870"/>
        </w:trPr>
        <w:tc>
          <w:tcPr>
            <w:tcW w:w="8647" w:type="dxa"/>
          </w:tcPr>
          <w:p w14:paraId="23FACCF2" w14:textId="77777777" w:rsidR="00205D7E" w:rsidRPr="00205D7E" w:rsidRDefault="00205D7E" w:rsidP="00205D7E">
            <w:pPr>
              <w:widowControl w:val="0"/>
              <w:numPr>
                <w:ilvl w:val="0"/>
                <w:numId w:val="17"/>
              </w:numPr>
              <w:autoSpaceDE w:val="0"/>
              <w:autoSpaceDN w:val="0"/>
              <w:spacing w:after="120" w:line="276" w:lineRule="auto"/>
              <w:jc w:val="both"/>
              <w:rPr>
                <w:rFonts w:ascii="Verdana" w:eastAsia="Calibri" w:hAnsi="Verdana" w:cs="Arial"/>
              </w:rPr>
            </w:pPr>
            <w:r w:rsidRPr="00205D7E">
              <w:rPr>
                <w:rFonts w:ascii="Verdana" w:eastAsia="Calibri" w:hAnsi="Verdana" w:cs="Arial"/>
              </w:rPr>
              <w:t>Ley 2022 de 2020, artículo 1.</w:t>
            </w:r>
          </w:p>
          <w:p w14:paraId="67951569" w14:textId="77777777" w:rsidR="00205D7E" w:rsidRPr="00205D7E" w:rsidRDefault="00205D7E" w:rsidP="00205D7E">
            <w:pPr>
              <w:widowControl w:val="0"/>
              <w:numPr>
                <w:ilvl w:val="0"/>
                <w:numId w:val="17"/>
              </w:numPr>
              <w:autoSpaceDE w:val="0"/>
              <w:autoSpaceDN w:val="0"/>
              <w:spacing w:after="120" w:line="276" w:lineRule="auto"/>
              <w:jc w:val="both"/>
              <w:rPr>
                <w:rFonts w:ascii="Verdana" w:eastAsia="Calibri" w:hAnsi="Verdana" w:cs="Arial"/>
              </w:rPr>
            </w:pPr>
            <w:r w:rsidRPr="00205D7E">
              <w:rPr>
                <w:rFonts w:ascii="Verdana" w:eastAsia="Calibri" w:hAnsi="Verdana" w:cs="Arial"/>
              </w:rPr>
              <w:t xml:space="preserve">Documentos tipo de obra pública de infraestructura social. Disponibles en: </w:t>
            </w:r>
            <w:hyperlink r:id="rId11" w:history="1">
              <w:r w:rsidRPr="00205D7E">
                <w:rPr>
                  <w:rFonts w:ascii="Verdana" w:eastAsia="Calibri" w:hAnsi="Verdana" w:cs="Arial"/>
                  <w:color w:val="467886"/>
                  <w:u w:val="single"/>
                </w:rPr>
                <w:t>https://www.colombiacompra.gov.co/normativa-y-relatoria/documentos-tipo</w:t>
              </w:r>
            </w:hyperlink>
            <w:r w:rsidRPr="00205D7E">
              <w:rPr>
                <w:rFonts w:ascii="Verdana" w:eastAsia="Calibri" w:hAnsi="Verdana" w:cs="Arial"/>
              </w:rPr>
              <w:t xml:space="preserve">. </w:t>
            </w:r>
          </w:p>
        </w:tc>
      </w:tr>
    </w:tbl>
    <w:p w14:paraId="463AC570" w14:textId="77777777" w:rsidR="00205D7E" w:rsidRPr="00205D7E" w:rsidRDefault="00205D7E" w:rsidP="00205D7E">
      <w:pPr>
        <w:tabs>
          <w:tab w:val="left" w:pos="142"/>
          <w:tab w:val="left" w:pos="284"/>
        </w:tabs>
        <w:spacing w:after="0" w:line="276" w:lineRule="auto"/>
        <w:jc w:val="both"/>
        <w:rPr>
          <w:rFonts w:ascii="Verdana" w:eastAsia="Calibri" w:hAnsi="Verdana" w:cs="Arial"/>
        </w:rPr>
      </w:pPr>
    </w:p>
    <w:p w14:paraId="57B53207" w14:textId="77777777" w:rsidR="00205D7E" w:rsidRPr="00205D7E" w:rsidRDefault="00205D7E" w:rsidP="00205D7E">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205D7E">
        <w:rPr>
          <w:rFonts w:ascii="Verdana" w:eastAsia="Century Gothic" w:hAnsi="Verdana" w:cs="Century Gothic"/>
          <w:b/>
          <w:bCs/>
          <w:lang w:val="es-ES"/>
        </w:rPr>
        <w:t>Doctrina de la Agencia Nacional de Contratación Pública:</w:t>
      </w:r>
    </w:p>
    <w:p w14:paraId="5D4D164D" w14:textId="77777777" w:rsidR="00205D7E" w:rsidRPr="00205D7E" w:rsidRDefault="00205D7E" w:rsidP="00205D7E">
      <w:pPr>
        <w:widowControl w:val="0"/>
        <w:autoSpaceDE w:val="0"/>
        <w:autoSpaceDN w:val="0"/>
        <w:spacing w:after="0" w:line="276" w:lineRule="auto"/>
        <w:jc w:val="both"/>
        <w:rPr>
          <w:rFonts w:ascii="Verdana" w:eastAsia="Calibri" w:hAnsi="Verdana" w:cs="Arial"/>
        </w:rPr>
      </w:pPr>
    </w:p>
    <w:p w14:paraId="715D670E" w14:textId="77777777" w:rsidR="00205D7E" w:rsidRPr="00205D7E" w:rsidRDefault="00205D7E" w:rsidP="00205D7E">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205D7E">
        <w:rPr>
          <w:rFonts w:ascii="Verdana" w:eastAsia="Calibri" w:hAnsi="Verdana" w:cs="Arial"/>
          <w:shd w:val="clear" w:color="auto" w:fill="FFFFFF"/>
          <w:lang w:val="es-ES"/>
        </w:rPr>
        <w:lastRenderedPageBreak/>
        <w:t>La Agencia Nacional de Contratación Pública – Colombia Compra Eficiente se pronunció</w:t>
      </w:r>
      <w:r w:rsidRPr="00205D7E">
        <w:rPr>
          <w:rFonts w:ascii="Aptos" w:eastAsia="Aptos" w:hAnsi="Aptos" w:cs="Times New Roman"/>
          <w:kern w:val="2"/>
          <w:sz w:val="24"/>
          <w:szCs w:val="24"/>
          <w14:ligatures w14:val="standardContextual"/>
        </w:rPr>
        <w:t xml:space="preserve"> </w:t>
      </w:r>
      <w:r w:rsidRPr="00205D7E">
        <w:rPr>
          <w:rFonts w:ascii="Verdana" w:eastAsia="Calibri" w:hAnsi="Verdana" w:cs="Arial"/>
          <w:shd w:val="clear" w:color="auto" w:fill="FFFFFF"/>
          <w:lang w:val="es-ES"/>
        </w:rPr>
        <w:t xml:space="preserve">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entre otros. </w:t>
      </w:r>
      <w:r w:rsidRPr="00205D7E">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205D7E">
          <w:rPr>
            <w:rFonts w:ascii="Verdana" w:eastAsia="Times New Roman" w:hAnsi="Verdana" w:cs="Arial"/>
            <w:kern w:val="2"/>
            <w:shd w:val="clear" w:color="auto" w:fill="FFFFFF"/>
            <w:lang w:val="es-ES"/>
            <w14:ligatures w14:val="standardContextual"/>
          </w:rPr>
          <w:t>https://relatoria.colombiacompra.gov.co/</w:t>
        </w:r>
      </w:hyperlink>
      <w:r w:rsidRPr="00205D7E">
        <w:rPr>
          <w:rFonts w:ascii="Verdana" w:eastAsia="Times New Roman" w:hAnsi="Verdana" w:cs="Arial"/>
          <w:kern w:val="2"/>
          <w:shd w:val="clear" w:color="auto" w:fill="FFFFFF"/>
          <w:lang w:val="es-ES"/>
          <w14:ligatures w14:val="standardContextual"/>
        </w:rPr>
        <w:t>.</w:t>
      </w:r>
    </w:p>
    <w:p w14:paraId="2747712F" w14:textId="77777777" w:rsidR="00205D7E" w:rsidRPr="00205D7E" w:rsidRDefault="00205D7E" w:rsidP="00205D7E">
      <w:pPr>
        <w:spacing w:after="0" w:line="240" w:lineRule="auto"/>
        <w:jc w:val="both"/>
        <w:rPr>
          <w:rFonts w:ascii="Verdana" w:eastAsia="Calibri" w:hAnsi="Verdana" w:cs="Arial"/>
          <w:color w:val="000000"/>
          <w:kern w:val="2"/>
          <w:shd w:val="clear" w:color="auto" w:fill="FFFFFF"/>
          <w:lang w:val="es-ES_tradnl"/>
          <w14:ligatures w14:val="standardContextual"/>
        </w:rPr>
      </w:pPr>
    </w:p>
    <w:p w14:paraId="7ACDDD88" w14:textId="77777777" w:rsidR="00205D7E" w:rsidRPr="00205D7E" w:rsidRDefault="00205D7E" w:rsidP="00205D7E">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205D7E">
        <w:rPr>
          <w:rFonts w:ascii="Verdana" w:eastAsia="Calibri" w:hAnsi="Verdana" w:cs="Arial"/>
          <w:kern w:val="2"/>
          <w:shd w:val="clear" w:color="auto" w:fill="FFFFFF"/>
          <w:lang w:val="es-ES_tradnl"/>
          <w14:ligatures w14:val="standardContextual"/>
        </w:rPr>
        <w:t>La</w:t>
      </w:r>
      <w:r w:rsidRPr="00205D7E">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205D7E">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205D7E">
        <w:rPr>
          <w:rFonts w:ascii="Verdana" w:eastAsia="Calibri" w:hAnsi="Verdana" w:cs="Arial"/>
          <w:b/>
          <w:bCs/>
          <w:kern w:val="2"/>
          <w:shd w:val="clear" w:color="auto" w:fill="FFFFFF"/>
          <w:lang w:val="es-ES_tradnl"/>
          <w14:ligatures w14:val="standardContextual"/>
        </w:rPr>
        <w:t>Documentos Tipo</w:t>
      </w:r>
      <w:r w:rsidRPr="00205D7E">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205D7E">
        <w:rPr>
          <w:rFonts w:ascii="Verdana" w:eastAsia="Calibri" w:hAnsi="Verdana" w:cs="Arial"/>
          <w:b/>
          <w:bCs/>
          <w:kern w:val="2"/>
          <w:shd w:val="clear" w:color="auto" w:fill="FFFFFF"/>
          <w:lang w:val="es-ES_tradnl"/>
          <w14:ligatures w14:val="standardContextual"/>
        </w:rPr>
        <w:t>transparencia</w:t>
      </w:r>
      <w:r w:rsidRPr="00205D7E">
        <w:rPr>
          <w:rFonts w:ascii="Verdana" w:eastAsia="Calibri" w:hAnsi="Verdana" w:cs="Arial"/>
          <w:kern w:val="2"/>
          <w:shd w:val="clear" w:color="auto" w:fill="FFFFFF"/>
          <w:lang w:val="es-ES_tradnl"/>
          <w14:ligatures w14:val="standardContextual"/>
        </w:rPr>
        <w:t> y promover un proceso de </w:t>
      </w:r>
      <w:r w:rsidRPr="00205D7E">
        <w:rPr>
          <w:rFonts w:ascii="Verdana" w:eastAsia="Calibri" w:hAnsi="Verdana" w:cs="Arial"/>
          <w:b/>
          <w:bCs/>
          <w:kern w:val="2"/>
          <w:shd w:val="clear" w:color="auto" w:fill="FFFFFF"/>
          <w:lang w:val="es-ES_tradnl"/>
          <w14:ligatures w14:val="standardContextual"/>
        </w:rPr>
        <w:t>selección objetiva</w:t>
      </w:r>
      <w:r w:rsidRPr="00205D7E">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46B892DB" w14:textId="77777777" w:rsidR="00205D7E" w:rsidRPr="00205D7E" w:rsidRDefault="00205D7E" w:rsidP="00205D7E">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1E6BD7E" w14:textId="77777777" w:rsidR="00205D7E" w:rsidRPr="00205D7E" w:rsidRDefault="00205D7E" w:rsidP="00205D7E">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205D7E">
        <w:rPr>
          <w:rFonts w:ascii="Verdana" w:eastAsia="Calibri" w:hAnsi="Verdana" w:cs="Arial"/>
          <w:kern w:val="2"/>
          <w:shd w:val="clear" w:color="auto" w:fill="FFFFFF"/>
          <w:lang w:val="es-ES"/>
          <w14:ligatures w14:val="standardContextual"/>
        </w:rPr>
        <w:t>También, le contamos que ya se encuentra disponible la </w:t>
      </w:r>
      <w:r w:rsidRPr="00205D7E">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205D7E">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205D7E">
        <w:rPr>
          <w:rFonts w:ascii="Verdana" w:eastAsia="Calibri" w:hAnsi="Verdana" w:cs="Arial"/>
          <w:kern w:val="2"/>
          <w:shd w:val="clear" w:color="auto" w:fill="FFFFFF"/>
          <w:lang w:val="es-ES"/>
          <w14:ligatures w14:val="standardContextual"/>
        </w:rPr>
        <w:t>Wayúu</w:t>
      </w:r>
      <w:proofErr w:type="spellEnd"/>
      <w:r w:rsidRPr="00205D7E">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205D7E">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205D7E">
        <w:rPr>
          <w:rFonts w:ascii="Verdana" w:eastAsia="Calibri" w:hAnsi="Verdana" w:cs="Arial"/>
          <w:kern w:val="2"/>
          <w:u w:val="single"/>
          <w:shd w:val="clear" w:color="auto" w:fill="FFFFFF"/>
          <w:lang w:val="es-ES"/>
          <w14:ligatures w14:val="standardContextual"/>
        </w:rPr>
        <w:t>.</w:t>
      </w:r>
    </w:p>
    <w:p w14:paraId="7C004DC2" w14:textId="77777777" w:rsidR="00205D7E" w:rsidRPr="00205D7E" w:rsidRDefault="00205D7E" w:rsidP="00205D7E">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2B3F427" w14:textId="77777777" w:rsidR="00205D7E" w:rsidRPr="00205D7E" w:rsidRDefault="00205D7E" w:rsidP="00205D7E">
      <w:pPr>
        <w:spacing w:after="0" w:line="276" w:lineRule="auto"/>
        <w:jc w:val="both"/>
        <w:rPr>
          <w:rFonts w:ascii="Verdana" w:eastAsia="Calibri" w:hAnsi="Verdana" w:cs="Times New Roman"/>
          <w:kern w:val="2"/>
          <w:lang w:val="es-ES_tradnl"/>
          <w14:ligatures w14:val="standardContextual"/>
        </w:rPr>
      </w:pPr>
      <w:r w:rsidRPr="00205D7E">
        <w:rPr>
          <w:rFonts w:ascii="Verdana" w:eastAsia="Calibri" w:hAnsi="Verdana" w:cs="Times New Roman"/>
          <w:kern w:val="2"/>
          <w:lang w:val="es-ES_tradnl"/>
          <w14:ligatures w14:val="standardContextual"/>
        </w:rPr>
        <w:lastRenderedPageBreak/>
        <w:t xml:space="preserve">Por último, los invitamos a seguirnos en las redes sociales, en las cuales se difunde información institucional: </w:t>
      </w:r>
    </w:p>
    <w:p w14:paraId="3CAA4C91" w14:textId="77777777" w:rsidR="00205D7E" w:rsidRPr="00205D7E" w:rsidRDefault="00205D7E" w:rsidP="00205D7E">
      <w:pPr>
        <w:spacing w:after="0" w:line="240" w:lineRule="auto"/>
        <w:jc w:val="both"/>
        <w:rPr>
          <w:rFonts w:ascii="Verdana" w:eastAsia="Calibri" w:hAnsi="Verdana" w:cs="Times New Roman"/>
          <w:kern w:val="2"/>
          <w:lang w:val="es-ES_tradnl"/>
          <w14:ligatures w14:val="standardContextual"/>
        </w:rPr>
      </w:pPr>
    </w:p>
    <w:p w14:paraId="6C482CB1" w14:textId="77777777" w:rsidR="00205D7E" w:rsidRPr="00205D7E" w:rsidRDefault="00205D7E" w:rsidP="00205D7E">
      <w:pPr>
        <w:spacing w:after="0" w:line="240" w:lineRule="auto"/>
        <w:jc w:val="both"/>
        <w:rPr>
          <w:rFonts w:ascii="Verdana" w:eastAsia="Calibri" w:hAnsi="Verdana" w:cs="Times New Roman"/>
          <w:kern w:val="2"/>
          <w:lang w:val="es-ES_tradnl"/>
          <w14:ligatures w14:val="standardContextual"/>
        </w:rPr>
      </w:pPr>
      <w:r w:rsidRPr="00205D7E">
        <w:rPr>
          <w:rFonts w:ascii="Verdana" w:eastAsia="Calibri" w:hAnsi="Verdana" w:cs="Times New Roman"/>
          <w:kern w:val="2"/>
          <w:lang w:val="es-ES_tradnl"/>
          <w14:ligatures w14:val="standardContextual"/>
        </w:rPr>
        <w:t xml:space="preserve">X: </w:t>
      </w:r>
      <w:r w:rsidRPr="00205D7E">
        <w:rPr>
          <w:rFonts w:ascii="Verdana" w:eastAsia="Calibri" w:hAnsi="Verdana" w:cs="Times New Roman"/>
          <w:kern w:val="2"/>
          <w:u w:val="single"/>
          <w:lang w:val="es-ES_tradnl"/>
          <w14:ligatures w14:val="standardContextual"/>
        </w:rPr>
        <w:t>@colombiacompra</w:t>
      </w:r>
      <w:r w:rsidRPr="00205D7E">
        <w:rPr>
          <w:rFonts w:ascii="Verdana" w:eastAsia="Calibri" w:hAnsi="Verdana" w:cs="Times New Roman"/>
          <w:kern w:val="2"/>
          <w:lang w:val="es-ES_tradnl"/>
          <w14:ligatures w14:val="standardContextual"/>
        </w:rPr>
        <w:t xml:space="preserve"> </w:t>
      </w:r>
    </w:p>
    <w:p w14:paraId="27E77039" w14:textId="77777777" w:rsidR="00205D7E" w:rsidRPr="00205D7E" w:rsidRDefault="00205D7E" w:rsidP="00205D7E">
      <w:pPr>
        <w:spacing w:after="0" w:line="240" w:lineRule="auto"/>
        <w:jc w:val="both"/>
        <w:rPr>
          <w:rFonts w:ascii="Verdana" w:eastAsia="Calibri" w:hAnsi="Verdana" w:cs="Times New Roman"/>
          <w:kern w:val="2"/>
          <w:lang w:val="es-ES"/>
          <w14:ligatures w14:val="standardContextual"/>
        </w:rPr>
      </w:pPr>
      <w:r w:rsidRPr="00205D7E">
        <w:rPr>
          <w:rFonts w:ascii="Verdana" w:eastAsia="Calibri" w:hAnsi="Verdana" w:cs="Times New Roman"/>
          <w:kern w:val="2"/>
          <w:lang w:val="es-ES"/>
          <w14:ligatures w14:val="standardContextual"/>
        </w:rPr>
        <w:t xml:space="preserve">Facebook: </w:t>
      </w:r>
      <w:proofErr w:type="spellStart"/>
      <w:r w:rsidRPr="00205D7E">
        <w:rPr>
          <w:rFonts w:ascii="Verdana" w:eastAsia="Calibri" w:hAnsi="Verdana" w:cs="Times New Roman"/>
          <w:kern w:val="2"/>
          <w:u w:val="single"/>
          <w:lang w:val="es-ES"/>
          <w14:ligatures w14:val="standardContextual"/>
        </w:rPr>
        <w:t>ColombiaCompraEficiente</w:t>
      </w:r>
      <w:proofErr w:type="spellEnd"/>
    </w:p>
    <w:p w14:paraId="74C9002A" w14:textId="77777777" w:rsidR="00205D7E" w:rsidRPr="00205D7E" w:rsidRDefault="00205D7E" w:rsidP="00205D7E">
      <w:pPr>
        <w:spacing w:after="0" w:line="240" w:lineRule="auto"/>
        <w:jc w:val="both"/>
        <w:rPr>
          <w:rFonts w:ascii="Verdana" w:eastAsia="Calibri" w:hAnsi="Verdana" w:cs="Times New Roman"/>
          <w:kern w:val="2"/>
          <w:lang w:val="es-ES_tradnl"/>
          <w14:ligatures w14:val="standardContextual"/>
        </w:rPr>
      </w:pPr>
      <w:r w:rsidRPr="00205D7E">
        <w:rPr>
          <w:rFonts w:ascii="Verdana" w:eastAsia="Calibri" w:hAnsi="Verdana" w:cs="Times New Roman"/>
          <w:kern w:val="2"/>
          <w:lang w:val="es-ES_tradnl"/>
          <w14:ligatures w14:val="standardContextual"/>
        </w:rPr>
        <w:t xml:space="preserve">LinkedIn: </w:t>
      </w:r>
      <w:r w:rsidRPr="00205D7E">
        <w:rPr>
          <w:rFonts w:ascii="Verdana" w:eastAsia="Calibri" w:hAnsi="Verdana" w:cs="Times New Roman"/>
          <w:kern w:val="2"/>
          <w:u w:val="single"/>
          <w:lang w:val="es-ES_tradnl"/>
          <w14:ligatures w14:val="standardContextual"/>
        </w:rPr>
        <w:t>Agencia Nacional de Contratación Pública - Colombia Compra Eficiente</w:t>
      </w:r>
      <w:r w:rsidRPr="00205D7E">
        <w:rPr>
          <w:rFonts w:ascii="Verdana" w:eastAsia="Calibri" w:hAnsi="Verdana" w:cs="Times New Roman"/>
          <w:kern w:val="2"/>
          <w:lang w:val="es-ES_tradnl"/>
          <w14:ligatures w14:val="standardContextual"/>
        </w:rPr>
        <w:t xml:space="preserve"> Instagram: </w:t>
      </w:r>
      <w:r w:rsidRPr="00205D7E">
        <w:rPr>
          <w:rFonts w:ascii="Verdana" w:eastAsia="Calibri" w:hAnsi="Verdana" w:cs="Times New Roman"/>
          <w:kern w:val="2"/>
          <w:u w:val="single"/>
          <w:lang w:val="es-ES_tradnl"/>
          <w14:ligatures w14:val="standardContextual"/>
        </w:rPr>
        <w:t>@colombiacompraeficiente_cce</w:t>
      </w:r>
    </w:p>
    <w:p w14:paraId="5E1833B5" w14:textId="77777777" w:rsidR="00205D7E" w:rsidRPr="00205D7E" w:rsidRDefault="00205D7E" w:rsidP="00205D7E">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618488AF" w14:textId="77777777" w:rsidR="00205D7E" w:rsidRPr="00205D7E" w:rsidRDefault="00205D7E" w:rsidP="00205D7E">
      <w:pPr>
        <w:widowControl w:val="0"/>
        <w:autoSpaceDE w:val="0"/>
        <w:autoSpaceDN w:val="0"/>
        <w:spacing w:after="0" w:line="276" w:lineRule="auto"/>
        <w:jc w:val="both"/>
        <w:rPr>
          <w:rFonts w:ascii="Verdana" w:eastAsia="Calibri" w:hAnsi="Verdana" w:cs="Arial"/>
          <w:kern w:val="2"/>
          <w:lang w:val="es-ES_tradnl"/>
          <w14:ligatures w14:val="standardContextual"/>
        </w:rPr>
      </w:pPr>
      <w:r w:rsidRPr="00205D7E">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47C8AED" w14:textId="77777777" w:rsidR="00205D7E" w:rsidRPr="00205D7E" w:rsidRDefault="00205D7E" w:rsidP="00205D7E">
      <w:pPr>
        <w:widowControl w:val="0"/>
        <w:autoSpaceDE w:val="0"/>
        <w:autoSpaceDN w:val="0"/>
        <w:spacing w:after="0" w:line="276" w:lineRule="auto"/>
        <w:jc w:val="both"/>
        <w:rPr>
          <w:rFonts w:ascii="Verdana" w:eastAsia="Calibri" w:hAnsi="Verdana" w:cs="Arial"/>
        </w:rPr>
      </w:pPr>
    </w:p>
    <w:p w14:paraId="28EA6869" w14:textId="77777777" w:rsidR="00205D7E" w:rsidRPr="00205D7E" w:rsidRDefault="00205D7E" w:rsidP="00205D7E">
      <w:pPr>
        <w:spacing w:after="0" w:line="240" w:lineRule="auto"/>
        <w:rPr>
          <w:rFonts w:ascii="Verdana" w:eastAsia="Calibri" w:hAnsi="Verdana" w:cs="Arial"/>
          <w:lang w:eastAsia="es-CO"/>
        </w:rPr>
      </w:pPr>
      <w:r w:rsidRPr="00205D7E">
        <w:rPr>
          <w:rFonts w:ascii="Verdana" w:eastAsia="Times New Roman" w:hAnsi="Verdana" w:cs="Arial"/>
          <w:lang w:eastAsia="es-CO"/>
        </w:rPr>
        <w:t>Atentamente,</w:t>
      </w:r>
      <w:r w:rsidRPr="00205D7E">
        <w:rPr>
          <w:rFonts w:ascii="Verdana" w:eastAsia="Calibri" w:hAnsi="Verdana" w:cs="Arial"/>
          <w:lang w:eastAsia="es-CO"/>
        </w:rPr>
        <w:t xml:space="preserve"> </w:t>
      </w:r>
    </w:p>
    <w:p w14:paraId="43B45478" w14:textId="6C4509F8" w:rsidR="00205D7E" w:rsidRPr="00205D7E" w:rsidRDefault="00A9582F" w:rsidP="00205D7E">
      <w:pPr>
        <w:spacing w:line="276" w:lineRule="auto"/>
        <w:jc w:val="center"/>
        <w:rPr>
          <w:rFonts w:ascii="Verdana" w:eastAsia="Calibri" w:hAnsi="Verdana" w:cs="Arial"/>
          <w:lang w:val="es-ES_tradnl" w:eastAsia="es-CO"/>
        </w:rPr>
      </w:pPr>
      <w:r>
        <w:rPr>
          <w:noProof/>
        </w:rPr>
        <w:drawing>
          <wp:inline distT="0" distB="0" distL="0" distR="0" wp14:anchorId="2F9C5C0A" wp14:editId="1C83C9AC">
            <wp:extent cx="3513015" cy="1304074"/>
            <wp:effectExtent l="0" t="0" r="0" b="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518644" cy="13061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05D7E" w:rsidRPr="00205D7E" w14:paraId="5E4CAC89" w14:textId="77777777" w:rsidTr="00C2143A">
        <w:trPr>
          <w:trHeight w:val="315"/>
        </w:trPr>
        <w:tc>
          <w:tcPr>
            <w:tcW w:w="893" w:type="dxa"/>
            <w:vAlign w:val="center"/>
            <w:hideMark/>
          </w:tcPr>
          <w:p w14:paraId="78194EA4" w14:textId="77777777" w:rsidR="00205D7E" w:rsidRPr="00205D7E" w:rsidRDefault="00205D7E" w:rsidP="00205D7E">
            <w:pPr>
              <w:rPr>
                <w:rFonts w:ascii="Verdana" w:eastAsia="Calibri" w:hAnsi="Verdana" w:cs="Arial"/>
                <w:sz w:val="16"/>
                <w:szCs w:val="16"/>
                <w:lang w:val="es-ES" w:eastAsia="es-ES"/>
              </w:rPr>
            </w:pPr>
            <w:r w:rsidRPr="00205D7E">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7DEADB9E" w14:textId="77777777" w:rsidR="00205D7E" w:rsidRPr="00205D7E" w:rsidRDefault="00205D7E" w:rsidP="00205D7E">
            <w:pPr>
              <w:rPr>
                <w:rFonts w:ascii="Verdana" w:eastAsia="Arial" w:hAnsi="Verdana" w:cs="Arial"/>
                <w:sz w:val="16"/>
                <w:szCs w:val="16"/>
              </w:rPr>
            </w:pPr>
            <w:r w:rsidRPr="00205D7E">
              <w:rPr>
                <w:rFonts w:ascii="Verdana" w:eastAsia="Arial" w:hAnsi="Verdana" w:cs="Arial"/>
                <w:sz w:val="16"/>
                <w:szCs w:val="16"/>
              </w:rPr>
              <w:t>Kevin Arlid Herrera Santa</w:t>
            </w:r>
          </w:p>
          <w:p w14:paraId="35F827EC" w14:textId="77777777" w:rsidR="00205D7E" w:rsidRPr="00205D7E" w:rsidRDefault="00205D7E" w:rsidP="00205D7E">
            <w:pPr>
              <w:rPr>
                <w:rFonts w:ascii="Verdana" w:eastAsia="Arial" w:hAnsi="Verdana" w:cs="Arial"/>
                <w:sz w:val="16"/>
                <w:szCs w:val="16"/>
              </w:rPr>
            </w:pPr>
            <w:r w:rsidRPr="00205D7E">
              <w:rPr>
                <w:rFonts w:ascii="Verdana" w:eastAsia="Arial" w:hAnsi="Verdana" w:cs="Arial"/>
                <w:sz w:val="16"/>
                <w:szCs w:val="16"/>
              </w:rPr>
              <w:t>Contratista de la Subdirección de Gestión Contractual</w:t>
            </w:r>
          </w:p>
          <w:p w14:paraId="0C205564" w14:textId="77777777" w:rsidR="00205D7E" w:rsidRPr="00205D7E" w:rsidRDefault="00205D7E" w:rsidP="00205D7E">
            <w:pPr>
              <w:rPr>
                <w:rFonts w:ascii="Verdana" w:eastAsia="Arial" w:hAnsi="Verdana" w:cs="Arial"/>
                <w:sz w:val="16"/>
                <w:szCs w:val="16"/>
              </w:rPr>
            </w:pPr>
            <w:r w:rsidRPr="00205D7E">
              <w:rPr>
                <w:rFonts w:ascii="Verdana" w:eastAsia="Arial" w:hAnsi="Verdana" w:cs="Arial"/>
                <w:sz w:val="16"/>
                <w:szCs w:val="16"/>
              </w:rPr>
              <w:t>Alexandra Rodríguez Motta</w:t>
            </w:r>
          </w:p>
          <w:p w14:paraId="4F7889D6" w14:textId="77777777" w:rsidR="00205D7E" w:rsidRPr="00205D7E" w:rsidRDefault="00205D7E" w:rsidP="00205D7E">
            <w:pPr>
              <w:rPr>
                <w:rFonts w:ascii="Verdana" w:eastAsia="Arial" w:hAnsi="Verdana" w:cs="Arial"/>
                <w:sz w:val="16"/>
                <w:szCs w:val="16"/>
              </w:rPr>
            </w:pPr>
            <w:r w:rsidRPr="00205D7E">
              <w:rPr>
                <w:rFonts w:ascii="Verdana" w:eastAsia="Arial" w:hAnsi="Verdana" w:cs="Arial"/>
                <w:sz w:val="16"/>
                <w:szCs w:val="16"/>
              </w:rPr>
              <w:t>Contratista de la Subdirección de Gestión Contractual</w:t>
            </w:r>
          </w:p>
        </w:tc>
      </w:tr>
      <w:tr w:rsidR="00205D7E" w:rsidRPr="00205D7E" w14:paraId="672EFD6A" w14:textId="77777777" w:rsidTr="00C2143A">
        <w:trPr>
          <w:trHeight w:val="330"/>
        </w:trPr>
        <w:tc>
          <w:tcPr>
            <w:tcW w:w="893" w:type="dxa"/>
            <w:vAlign w:val="center"/>
            <w:hideMark/>
          </w:tcPr>
          <w:p w14:paraId="3E83DCC9" w14:textId="77777777" w:rsidR="00205D7E" w:rsidRPr="00205D7E" w:rsidRDefault="00205D7E" w:rsidP="00205D7E">
            <w:pPr>
              <w:rPr>
                <w:rFonts w:ascii="Verdana" w:eastAsia="Calibri" w:hAnsi="Verdana" w:cs="Arial"/>
                <w:sz w:val="16"/>
                <w:szCs w:val="16"/>
                <w:lang w:val="es-ES" w:eastAsia="es-ES"/>
              </w:rPr>
            </w:pPr>
            <w:r w:rsidRPr="00205D7E">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63B9DCC4" w14:textId="77777777" w:rsidR="00205D7E" w:rsidRPr="00205D7E" w:rsidRDefault="00205D7E" w:rsidP="00205D7E">
            <w:pPr>
              <w:textAlignment w:val="baseline"/>
              <w:rPr>
                <w:rFonts w:ascii="Verdana" w:eastAsia="Times New Roman" w:hAnsi="Verdana" w:cs="Segoe UI"/>
                <w:sz w:val="16"/>
                <w:szCs w:val="16"/>
                <w:lang w:eastAsia="es-ES_tradnl"/>
              </w:rPr>
            </w:pPr>
            <w:r w:rsidRPr="00205D7E">
              <w:rPr>
                <w:rFonts w:ascii="Verdana" w:eastAsia="Times New Roman" w:hAnsi="Verdana" w:cs="Segoe UI"/>
                <w:sz w:val="16"/>
                <w:szCs w:val="16"/>
                <w:lang w:eastAsia="es-ES_tradnl"/>
              </w:rPr>
              <w:t xml:space="preserve">Adriana </w:t>
            </w:r>
            <w:proofErr w:type="spellStart"/>
            <w:r w:rsidRPr="00205D7E">
              <w:rPr>
                <w:rFonts w:ascii="Verdana" w:eastAsia="Times New Roman" w:hAnsi="Verdana" w:cs="Segoe UI"/>
                <w:sz w:val="16"/>
                <w:szCs w:val="16"/>
                <w:lang w:eastAsia="es-ES_tradnl"/>
              </w:rPr>
              <w:t>Katerine</w:t>
            </w:r>
            <w:proofErr w:type="spellEnd"/>
            <w:r w:rsidRPr="00205D7E">
              <w:rPr>
                <w:rFonts w:ascii="Verdana" w:eastAsia="Times New Roman" w:hAnsi="Verdana" w:cs="Segoe UI"/>
                <w:sz w:val="16"/>
                <w:szCs w:val="16"/>
                <w:lang w:eastAsia="es-ES_tradnl"/>
              </w:rPr>
              <w:t xml:space="preserve"> López Rodríguez</w:t>
            </w:r>
          </w:p>
          <w:p w14:paraId="6C572B8F" w14:textId="77777777" w:rsidR="00205D7E" w:rsidRPr="00205D7E" w:rsidRDefault="00205D7E" w:rsidP="00205D7E">
            <w:pPr>
              <w:textAlignment w:val="baseline"/>
              <w:rPr>
                <w:rFonts w:ascii="Verdana" w:eastAsia="Times New Roman" w:hAnsi="Verdana" w:cs="Segoe UI"/>
                <w:sz w:val="16"/>
                <w:szCs w:val="16"/>
                <w:lang w:eastAsia="es-ES_tradnl"/>
              </w:rPr>
            </w:pPr>
            <w:r w:rsidRPr="00205D7E">
              <w:rPr>
                <w:rFonts w:ascii="Verdana" w:eastAsia="Times New Roman" w:hAnsi="Verdana" w:cs="Arial"/>
                <w:sz w:val="16"/>
                <w:szCs w:val="16"/>
                <w:lang w:val="es-ES" w:eastAsia="es-ES_tradnl"/>
              </w:rPr>
              <w:t>Contratista de la Subdirección de Gestión Contractual</w:t>
            </w:r>
            <w:r w:rsidRPr="00205D7E">
              <w:rPr>
                <w:rFonts w:ascii="Verdana" w:eastAsia="Times New Roman" w:hAnsi="Verdana" w:cs="Arial"/>
                <w:sz w:val="16"/>
                <w:szCs w:val="16"/>
                <w:lang w:eastAsia="es-ES_tradnl"/>
              </w:rPr>
              <w:t> </w:t>
            </w:r>
          </w:p>
        </w:tc>
      </w:tr>
      <w:tr w:rsidR="00205D7E" w:rsidRPr="00205D7E" w14:paraId="3FC46140" w14:textId="77777777" w:rsidTr="00C2143A">
        <w:trPr>
          <w:trHeight w:val="300"/>
        </w:trPr>
        <w:tc>
          <w:tcPr>
            <w:tcW w:w="893" w:type="dxa"/>
            <w:vAlign w:val="center"/>
          </w:tcPr>
          <w:p w14:paraId="10BCBE14" w14:textId="77777777" w:rsidR="00205D7E" w:rsidRPr="00205D7E" w:rsidRDefault="00205D7E" w:rsidP="00205D7E">
            <w:pPr>
              <w:rPr>
                <w:rFonts w:ascii="Verdana" w:eastAsia="Calibri" w:hAnsi="Verdana" w:cs="Arial"/>
                <w:sz w:val="16"/>
                <w:szCs w:val="16"/>
                <w:lang w:val="es-ES" w:eastAsia="es-ES"/>
              </w:rPr>
            </w:pPr>
            <w:r w:rsidRPr="00205D7E">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33D4AE54" w14:textId="77777777" w:rsidR="00205D7E" w:rsidRPr="00205D7E" w:rsidRDefault="00205D7E" w:rsidP="00205D7E">
            <w:pPr>
              <w:rPr>
                <w:rFonts w:ascii="Verdana" w:eastAsia="Calibri" w:hAnsi="Verdana" w:cs="Arial"/>
                <w:sz w:val="16"/>
                <w:szCs w:val="16"/>
                <w:lang w:val="pt-BR" w:eastAsia="es-ES"/>
              </w:rPr>
            </w:pPr>
            <w:r w:rsidRPr="00205D7E">
              <w:rPr>
                <w:rFonts w:ascii="Verdana" w:eastAsia="Calibri" w:hAnsi="Verdana" w:cs="Arial"/>
                <w:sz w:val="16"/>
                <w:szCs w:val="16"/>
                <w:lang w:val="pt-BR" w:eastAsia="es-ES"/>
              </w:rPr>
              <w:t xml:space="preserve">Carolina Quintero </w:t>
            </w:r>
            <w:proofErr w:type="spellStart"/>
            <w:r w:rsidRPr="00205D7E">
              <w:rPr>
                <w:rFonts w:ascii="Verdana" w:eastAsia="Calibri" w:hAnsi="Verdana" w:cs="Arial"/>
                <w:sz w:val="16"/>
                <w:szCs w:val="16"/>
                <w:lang w:val="pt-BR" w:eastAsia="es-ES"/>
              </w:rPr>
              <w:t>Gacharná</w:t>
            </w:r>
            <w:proofErr w:type="spellEnd"/>
          </w:p>
          <w:p w14:paraId="013094AD" w14:textId="77777777" w:rsidR="00205D7E" w:rsidRPr="00205D7E" w:rsidRDefault="00205D7E" w:rsidP="00205D7E">
            <w:pPr>
              <w:rPr>
                <w:rFonts w:ascii="Verdana" w:eastAsia="Calibri" w:hAnsi="Verdana" w:cs="Arial"/>
                <w:sz w:val="16"/>
                <w:szCs w:val="16"/>
                <w:lang w:val="pt-BR" w:eastAsia="es-ES"/>
              </w:rPr>
            </w:pPr>
            <w:r w:rsidRPr="00205D7E">
              <w:rPr>
                <w:rFonts w:ascii="Verdana" w:eastAsia="Calibri" w:hAnsi="Verdana" w:cs="Arial"/>
                <w:sz w:val="16"/>
                <w:szCs w:val="16"/>
                <w:lang w:eastAsia="es-ES"/>
              </w:rPr>
              <w:t>Subdirectora</w:t>
            </w:r>
            <w:r w:rsidRPr="00205D7E">
              <w:rPr>
                <w:rFonts w:ascii="Verdana" w:eastAsia="Calibri" w:hAnsi="Verdana" w:cs="Arial"/>
                <w:sz w:val="16"/>
                <w:szCs w:val="16"/>
                <w:lang w:val="pt-BR" w:eastAsia="es-ES"/>
              </w:rPr>
              <w:t xml:space="preserve"> de Gestión </w:t>
            </w:r>
            <w:proofErr w:type="spellStart"/>
            <w:r w:rsidRPr="00205D7E">
              <w:rPr>
                <w:rFonts w:ascii="Verdana" w:eastAsia="Calibri" w:hAnsi="Verdana" w:cs="Arial"/>
                <w:sz w:val="16"/>
                <w:szCs w:val="16"/>
                <w:lang w:val="pt-BR" w:eastAsia="es-ES"/>
              </w:rPr>
              <w:t>Contractual</w:t>
            </w:r>
            <w:proofErr w:type="spellEnd"/>
            <w:r w:rsidRPr="00205D7E">
              <w:rPr>
                <w:rFonts w:ascii="Verdana" w:eastAsia="Calibri" w:hAnsi="Verdana" w:cs="Arial"/>
                <w:sz w:val="16"/>
                <w:szCs w:val="16"/>
                <w:lang w:val="pt-BR" w:eastAsia="es-ES"/>
              </w:rPr>
              <w:t xml:space="preserve"> ANCP – CCE</w:t>
            </w:r>
          </w:p>
        </w:tc>
      </w:tr>
      <w:bookmarkEnd w:id="0"/>
    </w:tbl>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038121" w14:textId="77777777" w:rsidR="0072152E" w:rsidRDefault="0072152E" w:rsidP="004A1847">
      <w:pPr>
        <w:spacing w:after="0" w:line="240" w:lineRule="auto"/>
      </w:pPr>
      <w:r>
        <w:separator/>
      </w:r>
    </w:p>
  </w:endnote>
  <w:endnote w:type="continuationSeparator" w:id="0">
    <w:p w14:paraId="3ECC435C" w14:textId="77777777" w:rsidR="0072152E" w:rsidRDefault="0072152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183730" w14:textId="77777777" w:rsidR="0072152E" w:rsidRDefault="0072152E" w:rsidP="004A1847">
      <w:pPr>
        <w:spacing w:after="0" w:line="240" w:lineRule="auto"/>
      </w:pPr>
      <w:r>
        <w:separator/>
      </w:r>
    </w:p>
  </w:footnote>
  <w:footnote w:type="continuationSeparator" w:id="0">
    <w:p w14:paraId="14BF9911" w14:textId="77777777" w:rsidR="0072152E" w:rsidRDefault="0072152E"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12.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DA0"/>
    <w:rsid w:val="00016F78"/>
    <w:rsid w:val="00046945"/>
    <w:rsid w:val="00061B2A"/>
    <w:rsid w:val="00082362"/>
    <w:rsid w:val="00087143"/>
    <w:rsid w:val="000A683E"/>
    <w:rsid w:val="000B19B9"/>
    <w:rsid w:val="000D0334"/>
    <w:rsid w:val="000D5DA7"/>
    <w:rsid w:val="000F6486"/>
    <w:rsid w:val="00116940"/>
    <w:rsid w:val="00125105"/>
    <w:rsid w:val="00127233"/>
    <w:rsid w:val="0015699B"/>
    <w:rsid w:val="001A33BF"/>
    <w:rsid w:val="001E4177"/>
    <w:rsid w:val="001F0B24"/>
    <w:rsid w:val="001F7DC6"/>
    <w:rsid w:val="00205D7E"/>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755A"/>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D7ACA"/>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2152E"/>
    <w:rsid w:val="00733383"/>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582F"/>
    <w:rsid w:val="00AB0ADB"/>
    <w:rsid w:val="00B00C0E"/>
    <w:rsid w:val="00B01B1A"/>
    <w:rsid w:val="00B0381D"/>
    <w:rsid w:val="00B44A47"/>
    <w:rsid w:val="00B72CD3"/>
    <w:rsid w:val="00B72FFF"/>
    <w:rsid w:val="00B74015"/>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E5D96"/>
    <w:rsid w:val="00DF4FAD"/>
    <w:rsid w:val="00DF5254"/>
    <w:rsid w:val="00E02524"/>
    <w:rsid w:val="00E13097"/>
    <w:rsid w:val="00E16408"/>
    <w:rsid w:val="00E20894"/>
    <w:rsid w:val="00E245AB"/>
    <w:rsid w:val="00E2764C"/>
    <w:rsid w:val="00E27F2E"/>
    <w:rsid w:val="00E50AFE"/>
    <w:rsid w:val="00E75C92"/>
    <w:rsid w:val="00E771DC"/>
    <w:rsid w:val="00E8772A"/>
    <w:rsid w:val="00E90F6B"/>
    <w:rsid w:val="00E92C27"/>
    <w:rsid w:val="00EA0E3D"/>
    <w:rsid w:val="00EC38A7"/>
    <w:rsid w:val="00EE13A7"/>
    <w:rsid w:val="00EE1AA8"/>
    <w:rsid w:val="00F23FEA"/>
    <w:rsid w:val="00F31EDC"/>
    <w:rsid w:val="00F41590"/>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D59870C-3ADA-41C8-9C7C-506BD9914ECD}"/>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12</Pages>
  <Words>3923</Words>
  <Characters>21580</Characters>
  <Application>Microsoft Office Word</Application>
  <DocSecurity>0</DocSecurity>
  <Lines>179</Lines>
  <Paragraphs>50</Paragraphs>
  <ScaleCrop>false</ScaleCrop>
  <Company/>
  <LinksUpToDate>false</LinksUpToDate>
  <CharactersWithSpaces>25453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5</cp:revision>
  <cp:lastPrinted>2023-01-10T21:18:00Z</cp:lastPrinted>
  <dcterms:created xsi:type="dcterms:W3CDTF">2025-12-17T18:43:00Z</dcterms:created>
  <dcterms:modified xsi:type="dcterms:W3CDTF">2025-12-18T03:01:00Z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