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EED63" w14:textId="77777777" w:rsidR="00AE5BC5" w:rsidRDefault="00AE5BC5" w:rsidP="00AE5BC5">
      <w:pPr>
        <w:spacing w:after="0" w:line="240" w:lineRule="auto"/>
        <w:jc w:val="both"/>
        <w:rPr>
          <w:rFonts w:ascii="Verdana" w:eastAsia="Calibri" w:hAnsi="Verdana" w:cs="Arial"/>
          <w:b/>
        </w:rPr>
      </w:pPr>
      <w:bookmarkStart w:id="0" w:name="_Hlk186494164"/>
      <w:r w:rsidRPr="00AE5BC5">
        <w:rPr>
          <w:rFonts w:ascii="Verdana" w:eastAsia="Calibri" w:hAnsi="Verdana" w:cs="Arial"/>
          <w:b/>
        </w:rPr>
        <w:t>EXPERIENCIA – Noción – Concepto</w:t>
      </w:r>
    </w:p>
    <w:p w14:paraId="5B80CB88" w14:textId="77777777" w:rsidR="00AE5BC5" w:rsidRPr="00AE5BC5" w:rsidRDefault="00AE5BC5" w:rsidP="00AE5BC5">
      <w:pPr>
        <w:spacing w:after="0" w:line="240" w:lineRule="auto"/>
        <w:jc w:val="both"/>
        <w:rPr>
          <w:rFonts w:ascii="Verdana" w:eastAsia="Calibri" w:hAnsi="Verdana" w:cs="Arial"/>
        </w:rPr>
      </w:pPr>
    </w:p>
    <w:p w14:paraId="1185D612" w14:textId="77777777" w:rsidR="00AE5BC5" w:rsidRDefault="00AE5BC5" w:rsidP="00AE5BC5">
      <w:pPr>
        <w:spacing w:after="0" w:line="240" w:lineRule="auto"/>
        <w:jc w:val="both"/>
        <w:rPr>
          <w:rFonts w:ascii="Verdana" w:eastAsia="Calibri" w:hAnsi="Verdana" w:cs="Arial"/>
          <w:sz w:val="20"/>
          <w:szCs w:val="20"/>
        </w:rPr>
      </w:pPr>
      <w:r w:rsidRPr="00AE5BC5">
        <w:rPr>
          <w:rFonts w:ascii="Verdana" w:eastAsia="Calibri" w:hAnsi="Verdana" w:cs="Arial"/>
          <w:sz w:val="20"/>
          <w:szCs w:val="20"/>
        </w:rPr>
        <w:t xml:space="preserve">La Ley 1150 de 2007, en el artículo 5, dispone que 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 </w:t>
      </w:r>
    </w:p>
    <w:p w14:paraId="489E2C69" w14:textId="77777777" w:rsidR="00AE5BC5" w:rsidRPr="00AE5BC5" w:rsidRDefault="00AE5BC5" w:rsidP="00AE5BC5">
      <w:pPr>
        <w:spacing w:after="0" w:line="240" w:lineRule="auto"/>
        <w:jc w:val="both"/>
        <w:rPr>
          <w:rFonts w:ascii="Verdana" w:eastAsia="Calibri" w:hAnsi="Verdana" w:cs="Arial"/>
          <w:sz w:val="20"/>
          <w:szCs w:val="20"/>
        </w:rPr>
      </w:pPr>
    </w:p>
    <w:p w14:paraId="5672219E" w14:textId="77777777" w:rsidR="00AE5BC5" w:rsidRPr="00AE5BC5" w:rsidRDefault="00AE5BC5" w:rsidP="00AE5BC5">
      <w:pPr>
        <w:spacing w:after="0" w:line="240" w:lineRule="auto"/>
        <w:jc w:val="both"/>
        <w:rPr>
          <w:rFonts w:ascii="Verdana" w:eastAsia="Calibri" w:hAnsi="Verdana" w:cs="Arial"/>
          <w:sz w:val="20"/>
          <w:szCs w:val="20"/>
        </w:rPr>
      </w:pPr>
      <w:r w:rsidRPr="00AE5BC5">
        <w:rPr>
          <w:rFonts w:ascii="Verdana" w:eastAsia="Calibri" w:hAnsi="Verdana" w:cs="Arial"/>
          <w:sz w:val="20"/>
          <w:szCs w:val="20"/>
        </w:rPr>
        <w:t>Para ello, el artículo 6 de la Ley 1150 de 2007 señala que todas las personas naturales o jurídicas, nacionales o extranjeras, domiciliadas o con sucursal en Colombia, que aspiren celebrar contratos con las entidades estatales deberán estar inscritas en el Registro Único de Proponentes. En dicho registro constará la información relacionada con la experiencia, la capacidad jurídica, financiera y de organización del proponente y su clasificación. En este registro constan los requisitos habilitantes que se evalúan exclusivamente con este documento, que es plena prueba, sin que la entidad o el proponente puedan, en principio, solicitar o aportar otra documentación.</w:t>
      </w:r>
    </w:p>
    <w:p w14:paraId="73808343" w14:textId="77777777" w:rsidR="00AE5BC5" w:rsidRDefault="00AE5BC5" w:rsidP="00AE5BC5">
      <w:pPr>
        <w:spacing w:after="0" w:line="240" w:lineRule="auto"/>
        <w:jc w:val="both"/>
        <w:rPr>
          <w:rFonts w:ascii="Verdana" w:eastAsia="Calibri" w:hAnsi="Verdana" w:cs="Arial"/>
          <w:sz w:val="20"/>
          <w:szCs w:val="20"/>
        </w:rPr>
      </w:pPr>
      <w:r w:rsidRPr="00AE5BC5">
        <w:rPr>
          <w:rFonts w:ascii="Verdana" w:eastAsia="Calibri" w:hAnsi="Verdana" w:cs="Arial"/>
          <w:sz w:val="20"/>
          <w:szCs w:val="20"/>
        </w:rPr>
        <w:t>[…]</w:t>
      </w:r>
    </w:p>
    <w:p w14:paraId="52A6F37A" w14:textId="77777777" w:rsidR="00AE5BC5" w:rsidRPr="00AE5BC5" w:rsidRDefault="00AE5BC5" w:rsidP="00AE5BC5">
      <w:pPr>
        <w:spacing w:after="0" w:line="240" w:lineRule="auto"/>
        <w:jc w:val="both"/>
        <w:rPr>
          <w:rFonts w:ascii="Verdana" w:eastAsia="Calibri" w:hAnsi="Verdana" w:cs="Arial"/>
          <w:sz w:val="20"/>
          <w:szCs w:val="20"/>
        </w:rPr>
      </w:pPr>
    </w:p>
    <w:p w14:paraId="24388B84" w14:textId="77777777" w:rsidR="00AE5BC5" w:rsidRDefault="00AE5BC5" w:rsidP="00AE5BC5">
      <w:pPr>
        <w:spacing w:after="0" w:line="240" w:lineRule="auto"/>
        <w:jc w:val="both"/>
        <w:rPr>
          <w:rFonts w:ascii="Verdana" w:eastAsia="Calibri" w:hAnsi="Verdana" w:cs="Arial"/>
          <w:sz w:val="20"/>
          <w:szCs w:val="20"/>
        </w:rPr>
      </w:pPr>
      <w:r w:rsidRPr="00AE5BC5">
        <w:rPr>
          <w:rFonts w:ascii="Verdana" w:eastAsia="Calibri" w:hAnsi="Verdana" w:cs="Arial"/>
          <w:sz w:val="20"/>
          <w:szCs w:val="20"/>
        </w:rPr>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w:t>
      </w:r>
    </w:p>
    <w:p w14:paraId="066EACA4" w14:textId="77777777" w:rsidR="00AE5BC5" w:rsidRPr="00AE5BC5" w:rsidRDefault="00AE5BC5" w:rsidP="00AE5BC5">
      <w:pPr>
        <w:spacing w:after="0" w:line="240" w:lineRule="auto"/>
        <w:jc w:val="both"/>
        <w:rPr>
          <w:rFonts w:ascii="Verdana" w:eastAsia="Calibri" w:hAnsi="Verdana" w:cs="Arial"/>
          <w:sz w:val="20"/>
          <w:szCs w:val="20"/>
        </w:rPr>
      </w:pPr>
    </w:p>
    <w:p w14:paraId="284D0944" w14:textId="77777777" w:rsidR="00AE5BC5" w:rsidRDefault="00AE5BC5" w:rsidP="00AE5BC5">
      <w:pPr>
        <w:spacing w:after="0" w:line="240" w:lineRule="auto"/>
        <w:jc w:val="both"/>
        <w:rPr>
          <w:rFonts w:ascii="Verdana" w:eastAsia="Calibri" w:hAnsi="Verdana" w:cs="Arial"/>
          <w:b/>
        </w:rPr>
      </w:pPr>
      <w:r w:rsidRPr="00AE5BC5">
        <w:rPr>
          <w:rFonts w:ascii="Verdana" w:eastAsia="Calibri" w:hAnsi="Verdana" w:cs="Arial"/>
          <w:b/>
        </w:rPr>
        <w:t>EXPERIENCIA – Transferencia – Accionistas, socios o constituyentes – Decreto 1082 de 2015</w:t>
      </w:r>
    </w:p>
    <w:p w14:paraId="16FBF6A3" w14:textId="77777777" w:rsidR="00AE5BC5" w:rsidRPr="00AE5BC5" w:rsidRDefault="00AE5BC5" w:rsidP="00AE5BC5">
      <w:pPr>
        <w:spacing w:after="0" w:line="240" w:lineRule="auto"/>
        <w:jc w:val="both"/>
        <w:rPr>
          <w:rFonts w:ascii="Verdana" w:eastAsia="Calibri" w:hAnsi="Verdana" w:cs="Arial"/>
          <w:b/>
        </w:rPr>
      </w:pPr>
    </w:p>
    <w:p w14:paraId="2E694607" w14:textId="77777777" w:rsidR="00AE5BC5" w:rsidRPr="00AE5BC5" w:rsidRDefault="00AE5BC5" w:rsidP="00AE5BC5">
      <w:pPr>
        <w:spacing w:after="0" w:line="240" w:lineRule="auto"/>
        <w:jc w:val="both"/>
        <w:rPr>
          <w:rFonts w:ascii="Verdana" w:eastAsia="Calibri" w:hAnsi="Verdana" w:cs="Arial"/>
          <w:color w:val="000000"/>
          <w:sz w:val="20"/>
          <w:szCs w:val="20"/>
        </w:rPr>
      </w:pPr>
      <w:r w:rsidRPr="00AE5BC5">
        <w:rPr>
          <w:rFonts w:ascii="Verdana" w:eastAsia="Calibri" w:hAnsi="Verdana" w:cs="Arial"/>
          <w:color w:val="000000"/>
          <w:sz w:val="20"/>
          <w:szCs w:val="20"/>
        </w:rPr>
        <w:t>La parte final del numeral 2.5 del a</w:t>
      </w:r>
      <w:r w:rsidRPr="00AE5BC5">
        <w:rPr>
          <w:rFonts w:ascii="Verdana" w:hAnsi="Verdana" w:cs="Arial"/>
          <w:sz w:val="19"/>
          <w:szCs w:val="19"/>
        </w:rPr>
        <w:t xml:space="preserve">rtículo 2.2.1.1.1.5.2. del Decreto 1082 de 2015 </w:t>
      </w:r>
      <w:r w:rsidRPr="00AE5BC5">
        <w:rPr>
          <w:rFonts w:ascii="Verdana" w:eastAsia="Calibri" w:hAnsi="Verdana" w:cs="Arial"/>
          <w:color w:val="000000"/>
          <w:sz w:val="20"/>
          <w:szCs w:val="20"/>
        </w:rPr>
        <w:t>incluye una medida diferenciada para las personas jurídicas cuya constitución sea menor a 3 años al momento del registro. Esta prerrogativa, que puede ser entendida como de fomento a la participación de los oferentes en la contratación estatal, permite que las sociedades relativamente nuevas ─con menos de 3 años de constitución─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hacerlo.</w:t>
      </w:r>
    </w:p>
    <w:p w14:paraId="17B04998" w14:textId="77777777" w:rsidR="00AE5BC5" w:rsidRPr="00AE5BC5" w:rsidRDefault="00AE5BC5" w:rsidP="00AE5BC5">
      <w:pPr>
        <w:spacing w:after="0" w:line="240" w:lineRule="auto"/>
        <w:jc w:val="both"/>
        <w:rPr>
          <w:rFonts w:ascii="Verdana" w:eastAsia="Calibri" w:hAnsi="Verdana" w:cs="Arial"/>
          <w:color w:val="000000"/>
          <w:sz w:val="20"/>
          <w:szCs w:val="20"/>
        </w:rPr>
      </w:pPr>
    </w:p>
    <w:p w14:paraId="610417E5" w14:textId="77777777" w:rsidR="00AE5BC5" w:rsidRPr="00AE5BC5" w:rsidRDefault="00AE5BC5" w:rsidP="00AE5BC5">
      <w:pPr>
        <w:spacing w:after="0" w:line="240" w:lineRule="auto"/>
        <w:jc w:val="both"/>
        <w:rPr>
          <w:rFonts w:ascii="Verdana" w:eastAsia="Calibri" w:hAnsi="Verdana" w:cs="Arial"/>
          <w:color w:val="000000"/>
          <w:sz w:val="20"/>
          <w:szCs w:val="20"/>
        </w:rPr>
      </w:pPr>
      <w:r w:rsidRPr="00AE5BC5">
        <w:rPr>
          <w:rFonts w:ascii="Verdana" w:eastAsia="Calibri" w:hAnsi="Verdana" w:cs="Arial"/>
          <w:color w:val="000000"/>
          <w:sz w:val="20"/>
          <w:szCs w:val="20"/>
        </w:rPr>
        <w:t xml:space="preserve">[…] </w:t>
      </w:r>
    </w:p>
    <w:p w14:paraId="75159790" w14:textId="77777777" w:rsidR="00AE5BC5" w:rsidRPr="00AE5BC5" w:rsidRDefault="00AE5BC5" w:rsidP="00AE5BC5">
      <w:pPr>
        <w:spacing w:after="0" w:line="240" w:lineRule="auto"/>
        <w:jc w:val="both"/>
        <w:rPr>
          <w:rFonts w:ascii="Verdana" w:eastAsia="Calibri" w:hAnsi="Verdana" w:cs="Arial"/>
          <w:color w:val="000000"/>
          <w:sz w:val="20"/>
          <w:szCs w:val="20"/>
        </w:rPr>
      </w:pPr>
    </w:p>
    <w:p w14:paraId="58645451" w14:textId="77777777" w:rsidR="00AE5BC5" w:rsidRDefault="00AE5BC5" w:rsidP="00AE5BC5">
      <w:pPr>
        <w:spacing w:after="0" w:line="240" w:lineRule="auto"/>
        <w:jc w:val="both"/>
        <w:rPr>
          <w:rFonts w:ascii="Verdana" w:eastAsia="Calibri" w:hAnsi="Verdana" w:cs="Arial"/>
          <w:sz w:val="20"/>
          <w:szCs w:val="20"/>
        </w:rPr>
      </w:pPr>
      <w:r w:rsidRPr="00AE5BC5">
        <w:rPr>
          <w:rFonts w:ascii="Verdana" w:eastAsia="Calibri" w:hAnsi="Verdana" w:cs="Arial"/>
          <w:sz w:val="20"/>
          <w:szCs w:val="20"/>
        </w:rPr>
        <w:t xml:space="preserve">La finalidad de esta norma es permitir que las sociedades que no cuentan con la experiencia suficiente para contratar con el Estado puedan apoyarse en la experiencia de sus accionistas, socios o constituyentes, con el fin de incentivar la competencia en la </w:t>
      </w:r>
      <w:r w:rsidRPr="00AE5BC5">
        <w:rPr>
          <w:rFonts w:ascii="Verdana" w:eastAsia="Calibri" w:hAnsi="Verdana" w:cs="Arial"/>
          <w:sz w:val="20"/>
          <w:szCs w:val="20"/>
        </w:rPr>
        <w:lastRenderedPageBreak/>
        <w:t>contratación estatal. Así las cosas, el socio transfiere su experiencia a la sociedad de la que es parte, para que ésta, como persona jurídica independiente, cumpla los requisitos habilitantes o puntuables que establezcan las entidades estatales en sus procesos de contratación, y de esta forma promover el desarrollo de la empresa y la pluralidad de oferentes en la contratación pública.</w:t>
      </w:r>
    </w:p>
    <w:p w14:paraId="1925EC50" w14:textId="77777777" w:rsidR="00AE5BC5" w:rsidRPr="00AE5BC5" w:rsidRDefault="00AE5BC5" w:rsidP="00AE5BC5">
      <w:pPr>
        <w:spacing w:after="0" w:line="240" w:lineRule="auto"/>
        <w:jc w:val="both"/>
        <w:rPr>
          <w:rFonts w:ascii="Verdana" w:eastAsia="Calibri" w:hAnsi="Verdana" w:cs="Arial"/>
          <w:sz w:val="20"/>
          <w:szCs w:val="20"/>
        </w:rPr>
      </w:pPr>
    </w:p>
    <w:p w14:paraId="1C037B93" w14:textId="77777777" w:rsidR="00AE5BC5" w:rsidRPr="00AE5BC5" w:rsidRDefault="00AE5BC5" w:rsidP="00AE5BC5">
      <w:pPr>
        <w:spacing w:after="0" w:line="240" w:lineRule="auto"/>
        <w:jc w:val="both"/>
        <w:rPr>
          <w:rFonts w:ascii="Verdana" w:eastAsia="Calibri" w:hAnsi="Verdana" w:cs="Arial"/>
          <w:b/>
        </w:rPr>
      </w:pPr>
      <w:r w:rsidRPr="00AE5BC5">
        <w:rPr>
          <w:rFonts w:ascii="Verdana" w:eastAsia="Calibri" w:hAnsi="Verdana" w:cs="Arial"/>
          <w:b/>
        </w:rPr>
        <w:t xml:space="preserve">EXPERIENCIA PERSONA JURÍDICA – Independencia – Accionistas, Socios y Constituyentes </w:t>
      </w:r>
    </w:p>
    <w:p w14:paraId="4CA86934" w14:textId="77777777" w:rsidR="00AE5BC5" w:rsidRPr="00AE5BC5" w:rsidRDefault="00AE5BC5" w:rsidP="00AE5BC5">
      <w:pPr>
        <w:spacing w:after="0" w:line="240" w:lineRule="auto"/>
        <w:jc w:val="both"/>
        <w:rPr>
          <w:rFonts w:ascii="Verdana" w:eastAsia="Calibri" w:hAnsi="Verdana" w:cs="Arial"/>
          <w:b/>
        </w:rPr>
      </w:pPr>
    </w:p>
    <w:p w14:paraId="73D8CF92" w14:textId="77777777" w:rsidR="00AE5BC5" w:rsidRPr="00AE5BC5" w:rsidRDefault="00AE5BC5" w:rsidP="00AE5BC5">
      <w:pPr>
        <w:spacing w:after="0" w:line="240" w:lineRule="auto"/>
        <w:jc w:val="both"/>
        <w:rPr>
          <w:rFonts w:ascii="Verdana" w:eastAsia="Calibri" w:hAnsi="Verdana" w:cs="Arial"/>
          <w:sz w:val="20"/>
          <w:szCs w:val="20"/>
        </w:rPr>
      </w:pPr>
      <w:r w:rsidRPr="00AE5BC5">
        <w:rPr>
          <w:rFonts w:ascii="Verdana" w:eastAsia="Calibri" w:hAnsi="Verdana" w:cs="Arial"/>
          <w:color w:val="000000"/>
          <w:sz w:val="20"/>
          <w:szCs w:val="20"/>
        </w:rPr>
        <w:t xml:space="preserve">[…] </w:t>
      </w:r>
      <w:r w:rsidRPr="00AE5BC5">
        <w:rPr>
          <w:rFonts w:ascii="Verdana" w:eastAsia="Calibri" w:hAnsi="Verdana" w:cs="Arial"/>
          <w:sz w:val="20"/>
          <w:szCs w:val="20"/>
        </w:rPr>
        <w:t xml:space="preserve">la constitución en debida forma del ente societario implica, a su vez, que la misma obtenga plena capacidad y representación autónoma, y en consecuencia se desligue de los socios constituyentes, dándole vida de este modo a una nueva persona. Esto evidencia que el ente societario constituye también una persona diferente a la de sus accionistas, socios o constituyentes individualmente considerados, pues, el ejercicio de sus actividades se realiza en nombre de dicha persona jurídica. </w:t>
      </w:r>
    </w:p>
    <w:p w14:paraId="5FA01284" w14:textId="77777777" w:rsidR="00AE5BC5" w:rsidRPr="00AE5BC5" w:rsidRDefault="00AE5BC5" w:rsidP="00AE5BC5">
      <w:pPr>
        <w:spacing w:after="0" w:line="240" w:lineRule="auto"/>
        <w:jc w:val="both"/>
        <w:rPr>
          <w:rFonts w:ascii="Verdana" w:eastAsia="Calibri" w:hAnsi="Verdana" w:cs="Arial"/>
          <w:color w:val="000000"/>
          <w:sz w:val="20"/>
          <w:szCs w:val="20"/>
        </w:rPr>
      </w:pPr>
    </w:p>
    <w:p w14:paraId="1AF3432C" w14:textId="77777777" w:rsidR="00AE5BC5" w:rsidRPr="00AE5BC5" w:rsidRDefault="00AE5BC5" w:rsidP="00AE5BC5">
      <w:pPr>
        <w:spacing w:after="0" w:line="240" w:lineRule="auto"/>
        <w:jc w:val="both"/>
        <w:rPr>
          <w:rFonts w:ascii="Verdana" w:eastAsia="Calibri" w:hAnsi="Verdana" w:cs="Arial"/>
          <w:sz w:val="20"/>
          <w:szCs w:val="20"/>
        </w:rPr>
      </w:pPr>
      <w:r w:rsidRPr="00AE5BC5">
        <w:rPr>
          <w:rFonts w:ascii="Verdana" w:eastAsia="Calibri" w:hAnsi="Verdana" w:cs="Arial"/>
          <w:sz w:val="20"/>
          <w:szCs w:val="20"/>
        </w:rPr>
        <w:t>En línea con lo anterior, es evidente que los contratos suscritos por una sociedad son celebrados en nombre y representación de la persona jurídica, razón por la cual hacen parte de la experiencia adquirida por la persona ficticia capaz de ejercer derechos y contraer obligaciones, sin que ella pueda hacer parte de la experiencia de las personas que la conforman, esto es, sus accionistas, socios o constituyentes individualmente considerados.</w:t>
      </w:r>
    </w:p>
    <w:p w14:paraId="0164B413" w14:textId="77777777" w:rsidR="00AE5BC5" w:rsidRPr="00AE5BC5" w:rsidRDefault="00AE5BC5" w:rsidP="00AE5BC5">
      <w:pPr>
        <w:spacing w:after="0" w:line="240" w:lineRule="auto"/>
        <w:jc w:val="both"/>
        <w:rPr>
          <w:rFonts w:ascii="Verdana" w:eastAsia="Calibri" w:hAnsi="Verdana" w:cs="Arial"/>
          <w:sz w:val="20"/>
          <w:szCs w:val="20"/>
        </w:rPr>
      </w:pPr>
    </w:p>
    <w:p w14:paraId="0F5CDC27" w14:textId="77777777" w:rsidR="00AE5BC5" w:rsidRPr="00AE5BC5" w:rsidRDefault="00AE5BC5" w:rsidP="00AE5BC5">
      <w:pPr>
        <w:spacing w:after="0" w:line="240" w:lineRule="auto"/>
        <w:jc w:val="both"/>
        <w:rPr>
          <w:rFonts w:ascii="Verdana" w:eastAsia="Calibri" w:hAnsi="Verdana" w:cs="Arial"/>
          <w:sz w:val="20"/>
          <w:szCs w:val="20"/>
        </w:rPr>
      </w:pPr>
      <w:r w:rsidRPr="00AE5BC5">
        <w:rPr>
          <w:rFonts w:ascii="Verdana" w:eastAsia="Calibri" w:hAnsi="Verdana" w:cs="Arial"/>
          <w:sz w:val="20"/>
          <w:szCs w:val="20"/>
        </w:rPr>
        <w:t>En conclusión, un accionista, socio o constituyente de una sociedad no podría tomar como propia e individual la experiencia adquirida por la sociedad como persona ficticia. Es decir, el artículo 2.5 del artículo 2.2.1.1.1.5.2 del Decreto 1082 de 2015 consagra la posibilidad de que la persona jurídica pueda acreditar la experiencia de sus accionistas, socios o constituyentes en las condiciones descritas por la norma, descartando la posibilidad de que la experiencia se transfiera de la sociedad a las personas que la conforman.</w:t>
      </w:r>
    </w:p>
    <w:p w14:paraId="78766DD3" w14:textId="77777777" w:rsidR="00AE5BC5" w:rsidRPr="001F77B3" w:rsidRDefault="00AE5BC5" w:rsidP="00AE5BC5">
      <w:pPr>
        <w:spacing w:after="240"/>
        <w:jc w:val="both"/>
        <w:rPr>
          <w:rFonts w:ascii="Arial" w:eastAsia="Calibri" w:hAnsi="Arial" w:cs="Arial"/>
          <w:sz w:val="20"/>
          <w:szCs w:val="20"/>
        </w:rPr>
      </w:pPr>
    </w:p>
    <w:p w14:paraId="0CA9D794" w14:textId="77777777" w:rsidR="00EA37D7" w:rsidRDefault="00EA37D7" w:rsidP="005A5095">
      <w:pPr>
        <w:spacing w:after="0" w:line="240" w:lineRule="auto"/>
        <w:rPr>
          <w:rFonts w:ascii="Verdana" w:eastAsia="Geomanist Light" w:hAnsi="Verdana" w:cs="Arial"/>
          <w:color w:val="000000" w:themeColor="text1"/>
        </w:rPr>
      </w:pPr>
    </w:p>
    <w:p w14:paraId="623F8810" w14:textId="77777777" w:rsidR="00EA37D7" w:rsidRDefault="00EA37D7" w:rsidP="005A5095">
      <w:pPr>
        <w:spacing w:after="0" w:line="240" w:lineRule="auto"/>
        <w:rPr>
          <w:rFonts w:ascii="Verdana" w:eastAsia="Geomanist Light" w:hAnsi="Verdana" w:cs="Arial"/>
          <w:color w:val="000000" w:themeColor="text1"/>
        </w:rPr>
      </w:pPr>
    </w:p>
    <w:p w14:paraId="3B63E904" w14:textId="77777777" w:rsidR="00EA37D7" w:rsidRDefault="00EA37D7" w:rsidP="005A5095">
      <w:pPr>
        <w:spacing w:after="0" w:line="240" w:lineRule="auto"/>
        <w:rPr>
          <w:rFonts w:ascii="Verdana" w:eastAsia="Geomanist Light" w:hAnsi="Verdana" w:cs="Arial"/>
          <w:color w:val="000000" w:themeColor="text1"/>
        </w:rPr>
      </w:pPr>
    </w:p>
    <w:p w14:paraId="0CC23E1F" w14:textId="77777777" w:rsidR="00877AB3" w:rsidRDefault="00877AB3" w:rsidP="005A5095">
      <w:pPr>
        <w:spacing w:after="0" w:line="240" w:lineRule="auto"/>
        <w:rPr>
          <w:rFonts w:ascii="Verdana" w:eastAsia="Geomanist Light" w:hAnsi="Verdana" w:cs="Arial"/>
          <w:color w:val="000000" w:themeColor="text1"/>
        </w:rPr>
      </w:pPr>
    </w:p>
    <w:p w14:paraId="737A4AEB" w14:textId="77777777" w:rsidR="00AE5BC5" w:rsidRDefault="00AE5BC5" w:rsidP="005A5095">
      <w:pPr>
        <w:spacing w:after="0" w:line="240" w:lineRule="auto"/>
        <w:rPr>
          <w:rFonts w:ascii="Verdana" w:eastAsia="Geomanist Light" w:hAnsi="Verdana" w:cs="Arial"/>
          <w:color w:val="000000" w:themeColor="text1"/>
        </w:rPr>
      </w:pPr>
    </w:p>
    <w:p w14:paraId="49EA9704" w14:textId="77777777" w:rsidR="00AE5BC5" w:rsidRDefault="00AE5BC5" w:rsidP="005A5095">
      <w:pPr>
        <w:spacing w:after="0" w:line="240" w:lineRule="auto"/>
        <w:rPr>
          <w:rFonts w:ascii="Verdana" w:eastAsia="Geomanist Light" w:hAnsi="Verdana" w:cs="Arial"/>
          <w:color w:val="000000" w:themeColor="text1"/>
        </w:rPr>
      </w:pPr>
    </w:p>
    <w:p w14:paraId="5261FD49" w14:textId="77777777" w:rsidR="00AE5BC5" w:rsidRDefault="00AE5BC5" w:rsidP="005A5095">
      <w:pPr>
        <w:spacing w:after="0" w:line="240" w:lineRule="auto"/>
        <w:rPr>
          <w:rFonts w:ascii="Verdana" w:eastAsia="Geomanist Light" w:hAnsi="Verdana" w:cs="Arial"/>
          <w:color w:val="000000" w:themeColor="text1"/>
        </w:rPr>
      </w:pPr>
    </w:p>
    <w:p w14:paraId="4830D707" w14:textId="77777777" w:rsidR="00AE5BC5" w:rsidRDefault="00AE5BC5" w:rsidP="005A5095">
      <w:pPr>
        <w:spacing w:after="0" w:line="240" w:lineRule="auto"/>
        <w:rPr>
          <w:rFonts w:ascii="Verdana" w:eastAsia="Geomanist Light" w:hAnsi="Verdana" w:cs="Arial"/>
          <w:color w:val="000000" w:themeColor="text1"/>
        </w:rPr>
      </w:pPr>
    </w:p>
    <w:p w14:paraId="269EEFEC" w14:textId="77777777" w:rsidR="00AE5BC5" w:rsidRDefault="00AE5BC5" w:rsidP="005A5095">
      <w:pPr>
        <w:spacing w:after="0" w:line="240" w:lineRule="auto"/>
        <w:rPr>
          <w:rFonts w:ascii="Verdana" w:eastAsia="Geomanist Light" w:hAnsi="Verdana" w:cs="Arial"/>
          <w:color w:val="000000" w:themeColor="text1"/>
        </w:rPr>
      </w:pPr>
    </w:p>
    <w:p w14:paraId="18AC9906" w14:textId="77777777" w:rsidR="00AE5BC5" w:rsidRDefault="00AE5BC5" w:rsidP="005A5095">
      <w:pPr>
        <w:spacing w:after="0" w:line="240" w:lineRule="auto"/>
        <w:rPr>
          <w:rFonts w:ascii="Verdana" w:eastAsia="Geomanist Light" w:hAnsi="Verdana" w:cs="Arial"/>
          <w:color w:val="000000" w:themeColor="text1"/>
        </w:rPr>
      </w:pPr>
    </w:p>
    <w:p w14:paraId="69638C72" w14:textId="77777777" w:rsidR="00D8362D" w:rsidRDefault="00D8362D" w:rsidP="008503BF">
      <w:pPr>
        <w:spacing w:after="0" w:line="240" w:lineRule="auto"/>
        <w:rPr>
          <w:rFonts w:ascii="Verdana" w:eastAsia="Geomanist Light" w:hAnsi="Verdana" w:cs="Arial"/>
          <w:color w:val="000000" w:themeColor="text1"/>
        </w:rPr>
      </w:pPr>
    </w:p>
    <w:p w14:paraId="6EA90EA5" w14:textId="77777777" w:rsidR="00D94CDA" w:rsidRDefault="00D94CDA" w:rsidP="008503BF">
      <w:pPr>
        <w:spacing w:after="0" w:line="240" w:lineRule="auto"/>
        <w:rPr>
          <w:rFonts w:ascii="Verdana" w:eastAsia="Geomanist Light" w:hAnsi="Verdana" w:cs="Arial"/>
          <w:color w:val="000000" w:themeColor="text1"/>
        </w:rPr>
      </w:pPr>
    </w:p>
    <w:p w14:paraId="06670D5B" w14:textId="40A7EA78" w:rsidR="008503BF" w:rsidRPr="00307AFD" w:rsidRDefault="008503BF" w:rsidP="008503BF">
      <w:pPr>
        <w:spacing w:after="0" w:line="240" w:lineRule="auto"/>
        <w:rPr>
          <w:rFonts w:ascii="Verdana" w:eastAsia="Geomanist Light" w:hAnsi="Verdana" w:cs="Arial"/>
          <w:color w:val="201F1E"/>
        </w:rPr>
      </w:pPr>
      <w:r w:rsidRPr="00307AFD">
        <w:rPr>
          <w:rFonts w:ascii="Verdana" w:eastAsia="Geomanist Light" w:hAnsi="Verdana" w:cs="Arial"/>
          <w:color w:val="000000" w:themeColor="text1"/>
        </w:rPr>
        <w:lastRenderedPageBreak/>
        <w:t>Bogotá D.C., </w:t>
      </w:r>
      <w:r w:rsidR="00D8362D">
        <w:rPr>
          <w:rFonts w:ascii="Verdana" w:eastAsia="Geomanist Light" w:hAnsi="Verdana" w:cs="Arial"/>
          <w:color w:val="201F1E"/>
        </w:rPr>
        <w:t>24 de diciembre de 2025</w:t>
      </w:r>
    </w:p>
    <w:p w14:paraId="3A7818FA" w14:textId="28B36036" w:rsidR="008503BF" w:rsidRPr="00307AFD" w:rsidRDefault="008503BF" w:rsidP="00D8362D">
      <w:pPr>
        <w:spacing w:after="0" w:line="240" w:lineRule="auto"/>
        <w:jc w:val="right"/>
        <w:rPr>
          <w:rFonts w:ascii="Verdana" w:eastAsia="Calibri" w:hAnsi="Verdana" w:cs="Arial"/>
          <w:color w:val="000000"/>
        </w:rPr>
      </w:pPr>
    </w:p>
    <w:p w14:paraId="2C62FC26" w14:textId="047ECDA4" w:rsidR="008503BF" w:rsidRPr="00307AFD" w:rsidRDefault="00D94CDA" w:rsidP="008503BF">
      <w:pPr>
        <w:spacing w:after="0" w:line="240" w:lineRule="auto"/>
        <w:jc w:val="both"/>
        <w:rPr>
          <w:rFonts w:ascii="Verdana" w:eastAsia="Calibri" w:hAnsi="Verdana" w:cs="Arial"/>
          <w:color w:val="000000"/>
        </w:rPr>
      </w:pPr>
      <w:r w:rsidRPr="00D8362D">
        <w:rPr>
          <w:rFonts w:ascii="Verdana" w:eastAsia="Calibri" w:hAnsi="Verdana" w:cs="Arial"/>
          <w:noProof/>
          <w:color w:val="000000"/>
        </w:rPr>
        <w:drawing>
          <wp:anchor distT="0" distB="0" distL="114300" distR="114300" simplePos="0" relativeHeight="251658240" behindDoc="0" locked="0" layoutInCell="1" allowOverlap="1" wp14:anchorId="270503F1" wp14:editId="64B111C1">
            <wp:simplePos x="0" y="0"/>
            <wp:positionH relativeFrom="margin">
              <wp:align>right</wp:align>
            </wp:positionH>
            <wp:positionV relativeFrom="paragraph">
              <wp:posOffset>131445</wp:posOffset>
            </wp:positionV>
            <wp:extent cx="2682875" cy="732790"/>
            <wp:effectExtent l="0" t="0" r="3175" b="0"/>
            <wp:wrapSquare wrapText="bothSides"/>
            <wp:docPr id="728943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2875" cy="7327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7002A9" w14:textId="77777777" w:rsidR="008503BF" w:rsidRPr="00307AFD" w:rsidRDefault="008503BF" w:rsidP="008503BF">
      <w:pPr>
        <w:spacing w:after="0" w:line="240" w:lineRule="auto"/>
        <w:jc w:val="both"/>
        <w:rPr>
          <w:rFonts w:ascii="Verdana" w:eastAsia="Calibri" w:hAnsi="Verdana" w:cs="Arial"/>
          <w:lang w:eastAsia="es-ES"/>
        </w:rPr>
      </w:pPr>
      <w:r w:rsidRPr="00307AFD">
        <w:rPr>
          <w:rFonts w:ascii="Verdana" w:eastAsia="Calibri" w:hAnsi="Verdana" w:cs="Arial"/>
          <w:lang w:eastAsia="es-ES"/>
        </w:rPr>
        <w:t>Señor</w:t>
      </w:r>
    </w:p>
    <w:p w14:paraId="20230AD4" w14:textId="77777777" w:rsidR="008503BF" w:rsidRPr="00307AFD" w:rsidRDefault="008503BF" w:rsidP="008503BF">
      <w:pPr>
        <w:spacing w:after="0" w:line="240" w:lineRule="auto"/>
        <w:rPr>
          <w:rFonts w:ascii="Verdana" w:eastAsia="Calibri" w:hAnsi="Verdana" w:cs="Arial"/>
          <w:b/>
          <w:bCs/>
          <w:lang w:eastAsia="es-ES"/>
        </w:rPr>
      </w:pPr>
      <w:r w:rsidRPr="00307AFD">
        <w:rPr>
          <w:rFonts w:ascii="Verdana" w:hAnsi="Verdana"/>
          <w:b/>
          <w:bCs/>
        </w:rPr>
        <w:t xml:space="preserve">Anderson </w:t>
      </w:r>
      <w:proofErr w:type="spellStart"/>
      <w:r w:rsidRPr="00307AFD">
        <w:rPr>
          <w:rFonts w:ascii="Verdana" w:hAnsi="Verdana"/>
          <w:b/>
          <w:bCs/>
        </w:rPr>
        <w:t>Stiven</w:t>
      </w:r>
      <w:proofErr w:type="spellEnd"/>
      <w:r w:rsidRPr="00307AFD">
        <w:rPr>
          <w:rFonts w:ascii="Verdana" w:hAnsi="Verdana"/>
          <w:b/>
          <w:bCs/>
        </w:rPr>
        <w:t xml:space="preserve"> Hernández Angulo </w:t>
      </w:r>
    </w:p>
    <w:p w14:paraId="7B631D2F" w14:textId="77777777" w:rsidR="008503BF" w:rsidRPr="00307AFD" w:rsidRDefault="008503BF" w:rsidP="008503BF">
      <w:pPr>
        <w:spacing w:after="0" w:line="240" w:lineRule="auto"/>
        <w:rPr>
          <w:rFonts w:ascii="Verdana" w:hAnsi="Verdana"/>
        </w:rPr>
      </w:pPr>
      <w:hyperlink r:id="rId12" w:history="1">
        <w:r w:rsidRPr="00307AFD">
          <w:rPr>
            <w:rFonts w:ascii="Verdana" w:hAnsi="Verdana"/>
            <w:color w:val="0563C1" w:themeColor="hyperlink"/>
            <w:u w:val="single"/>
          </w:rPr>
          <w:t>anderson.herandez@gmail.com</w:t>
        </w:r>
      </w:hyperlink>
      <w:r w:rsidRPr="00307AFD">
        <w:rPr>
          <w:rFonts w:ascii="Verdana" w:hAnsi="Verdana"/>
        </w:rPr>
        <w:t xml:space="preserve"> </w:t>
      </w:r>
    </w:p>
    <w:p w14:paraId="2463A0CB" w14:textId="77777777" w:rsidR="008503BF" w:rsidRPr="00307AFD" w:rsidRDefault="008503BF" w:rsidP="008503BF">
      <w:pPr>
        <w:spacing w:after="0" w:line="240" w:lineRule="auto"/>
        <w:rPr>
          <w:rFonts w:ascii="Verdana" w:hAnsi="Verdana"/>
        </w:rPr>
      </w:pPr>
      <w:r w:rsidRPr="00307AFD">
        <w:rPr>
          <w:rFonts w:ascii="Verdana" w:hAnsi="Verdana"/>
        </w:rPr>
        <w:t>Bogotá D.C</w:t>
      </w:r>
    </w:p>
    <w:p w14:paraId="1D1C4405" w14:textId="77777777" w:rsidR="008503BF" w:rsidRPr="00307AFD" w:rsidRDefault="008503BF" w:rsidP="008503BF">
      <w:pPr>
        <w:spacing w:after="0" w:line="240" w:lineRule="auto"/>
        <w:rPr>
          <w:rFonts w:ascii="Verdana" w:eastAsia="Calibri" w:hAnsi="Verdana" w:cs="Arial"/>
          <w:lang w:eastAsia="es-ES"/>
        </w:rPr>
      </w:pPr>
    </w:p>
    <w:p w14:paraId="606A371A" w14:textId="77777777" w:rsidR="008503BF" w:rsidRPr="00307AFD" w:rsidRDefault="008503BF" w:rsidP="008503BF">
      <w:pPr>
        <w:spacing w:after="0" w:line="240" w:lineRule="auto"/>
        <w:rPr>
          <w:rFonts w:ascii="Verdana" w:eastAsia="Calibri" w:hAnsi="Verdana" w:cs="Arial"/>
          <w:b/>
          <w:bCs/>
          <w:color w:val="000000"/>
          <w:lang w:eastAsia="es-ES_tradnl"/>
        </w:rPr>
      </w:pPr>
    </w:p>
    <w:p w14:paraId="65D0BEA1" w14:textId="77777777" w:rsidR="008503BF" w:rsidRPr="00307AFD" w:rsidRDefault="008503BF" w:rsidP="008503BF">
      <w:pPr>
        <w:spacing w:after="0" w:line="240" w:lineRule="auto"/>
        <w:jc w:val="center"/>
        <w:rPr>
          <w:rFonts w:ascii="Verdana" w:eastAsia="Calibri" w:hAnsi="Verdana" w:cs="Arial"/>
          <w:b/>
          <w:bCs/>
          <w:lang w:eastAsia="es-ES"/>
        </w:rPr>
      </w:pPr>
      <w:r w:rsidRPr="00307AFD">
        <w:rPr>
          <w:rFonts w:ascii="Verdana" w:eastAsia="Calibri" w:hAnsi="Verdana" w:cs="Arial"/>
          <w:b/>
          <w:bCs/>
          <w:lang w:eastAsia="es-ES"/>
        </w:rPr>
        <w:t>Concepto C – 1727 de 2025</w:t>
      </w:r>
    </w:p>
    <w:p w14:paraId="142E0CB2" w14:textId="77777777" w:rsidR="008503BF" w:rsidRPr="00307AFD" w:rsidRDefault="008503BF" w:rsidP="008503BF">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503BF" w:rsidRPr="00307AFD" w14:paraId="762F2F28" w14:textId="77777777" w:rsidTr="00085740">
        <w:trPr>
          <w:trHeight w:val="884"/>
        </w:trPr>
        <w:tc>
          <w:tcPr>
            <w:tcW w:w="2689" w:type="dxa"/>
          </w:tcPr>
          <w:p w14:paraId="45A9B2D9" w14:textId="77777777" w:rsidR="008503BF" w:rsidRPr="00307AFD" w:rsidRDefault="008503BF" w:rsidP="00085740">
            <w:pPr>
              <w:jc w:val="both"/>
              <w:rPr>
                <w:rFonts w:ascii="Verdana" w:eastAsia="Calibri" w:hAnsi="Verdana" w:cs="Arial"/>
                <w:color w:val="000000"/>
                <w:lang w:eastAsia="es-ES_tradnl"/>
              </w:rPr>
            </w:pPr>
            <w:r w:rsidRPr="00307AFD">
              <w:rPr>
                <w:rFonts w:ascii="Verdana" w:eastAsia="Calibri" w:hAnsi="Verdana" w:cs="Arial"/>
                <w:b/>
                <w:color w:val="000000"/>
                <w:lang w:eastAsia="es-ES_tradnl"/>
              </w:rPr>
              <w:t>Temas:</w:t>
            </w:r>
            <w:r w:rsidRPr="00307AFD">
              <w:rPr>
                <w:rFonts w:ascii="Verdana" w:eastAsia="Calibri" w:hAnsi="Verdana" w:cs="Arial"/>
                <w:color w:val="000000"/>
                <w:lang w:eastAsia="es-ES_tradnl"/>
              </w:rPr>
              <w:t xml:space="preserve">                   </w:t>
            </w:r>
          </w:p>
        </w:tc>
        <w:tc>
          <w:tcPr>
            <w:tcW w:w="6100" w:type="dxa"/>
          </w:tcPr>
          <w:p w14:paraId="1A3F12CA" w14:textId="77777777" w:rsidR="008503BF" w:rsidRPr="00307AFD" w:rsidRDefault="008503BF" w:rsidP="00085740">
            <w:pPr>
              <w:spacing w:line="276" w:lineRule="auto"/>
              <w:jc w:val="both"/>
              <w:rPr>
                <w:rFonts w:ascii="Verdana" w:eastAsia="Calibri" w:hAnsi="Verdana" w:cs="Arial"/>
                <w:bCs/>
                <w:lang w:eastAsia="es-ES"/>
              </w:rPr>
            </w:pPr>
            <w:r w:rsidRPr="00307AFD">
              <w:rPr>
                <w:rFonts w:ascii="Verdana" w:eastAsia="Calibri" w:hAnsi="Verdana" w:cs="Arial"/>
                <w:bCs/>
                <w:lang w:eastAsia="es-ES"/>
              </w:rPr>
              <w:t>EXPERIENCIA – Noción – Concepto / EXPERIENCIA – Transferencia – Accionistas, socios o constituyentes – Decreto 1082 de 2015 / EXPERIENCIA PERSONA JURÍDICA – Independencia – Accionistas, Socios y Constituyentes</w:t>
            </w:r>
          </w:p>
          <w:p w14:paraId="00C08EB4" w14:textId="77777777" w:rsidR="008503BF" w:rsidRPr="00307AFD" w:rsidRDefault="008503BF" w:rsidP="00085740">
            <w:pPr>
              <w:spacing w:line="276" w:lineRule="auto"/>
              <w:jc w:val="both"/>
              <w:rPr>
                <w:rFonts w:ascii="Verdana" w:eastAsia="Calibri" w:hAnsi="Verdana" w:cs="Arial"/>
                <w:lang w:eastAsia="es-ES"/>
              </w:rPr>
            </w:pPr>
          </w:p>
        </w:tc>
      </w:tr>
      <w:tr w:rsidR="008503BF" w:rsidRPr="00307AFD" w14:paraId="34A82090" w14:textId="77777777" w:rsidTr="00085740">
        <w:tc>
          <w:tcPr>
            <w:tcW w:w="2689" w:type="dxa"/>
          </w:tcPr>
          <w:p w14:paraId="0B311256" w14:textId="77777777" w:rsidR="008503BF" w:rsidRPr="00307AFD" w:rsidRDefault="008503BF" w:rsidP="00085740">
            <w:pPr>
              <w:jc w:val="both"/>
              <w:rPr>
                <w:rFonts w:ascii="Verdana" w:eastAsia="Calibri" w:hAnsi="Verdana" w:cs="Arial"/>
                <w:b/>
                <w:lang w:eastAsia="es-ES_tradnl"/>
              </w:rPr>
            </w:pPr>
            <w:r w:rsidRPr="00307AFD">
              <w:rPr>
                <w:rFonts w:ascii="Verdana" w:eastAsia="Calibri" w:hAnsi="Verdana" w:cs="Arial"/>
                <w:b/>
                <w:lang w:eastAsia="es-ES_tradnl"/>
              </w:rPr>
              <w:t>Radicación:</w:t>
            </w:r>
            <w:r w:rsidRPr="00307AFD">
              <w:rPr>
                <w:rFonts w:ascii="Verdana" w:eastAsia="Calibri" w:hAnsi="Verdana" w:cs="Arial"/>
                <w:lang w:eastAsia="es-ES_tradnl"/>
              </w:rPr>
              <w:t xml:space="preserve">               </w:t>
            </w:r>
          </w:p>
        </w:tc>
        <w:tc>
          <w:tcPr>
            <w:tcW w:w="6100" w:type="dxa"/>
          </w:tcPr>
          <w:p w14:paraId="7499358C" w14:textId="77777777" w:rsidR="008503BF" w:rsidRPr="00307AFD" w:rsidRDefault="008503BF" w:rsidP="00085740">
            <w:pPr>
              <w:jc w:val="both"/>
              <w:rPr>
                <w:rFonts w:ascii="Verdana" w:eastAsia="Calibri" w:hAnsi="Verdana" w:cs="Arial"/>
                <w:lang w:eastAsia="es-ES_tradnl"/>
              </w:rPr>
            </w:pPr>
            <w:r w:rsidRPr="00307AFD">
              <w:rPr>
                <w:rFonts w:ascii="Verdana" w:eastAsia="Calibri" w:hAnsi="Verdana" w:cs="Arial"/>
                <w:lang w:eastAsia="es-ES_tradnl"/>
              </w:rPr>
              <w:t>Respuesta a la consulta con radicado No. 1_2025_11_21_013161</w:t>
            </w:r>
          </w:p>
        </w:tc>
      </w:tr>
    </w:tbl>
    <w:p w14:paraId="30F612F3" w14:textId="77777777" w:rsidR="008503BF" w:rsidRPr="00307AFD" w:rsidRDefault="008503BF" w:rsidP="008503BF">
      <w:pPr>
        <w:spacing w:after="0" w:line="240" w:lineRule="auto"/>
        <w:jc w:val="both"/>
        <w:rPr>
          <w:rFonts w:ascii="Verdana" w:eastAsia="Calibri" w:hAnsi="Verdana" w:cs="Arial"/>
          <w:color w:val="000000"/>
          <w:lang w:eastAsia="es-ES_tradnl"/>
        </w:rPr>
      </w:pPr>
    </w:p>
    <w:p w14:paraId="6B41B790" w14:textId="77777777" w:rsidR="008503BF" w:rsidRPr="00307AFD" w:rsidRDefault="008503BF" w:rsidP="008503BF">
      <w:pPr>
        <w:spacing w:after="0" w:line="240" w:lineRule="auto"/>
        <w:jc w:val="both"/>
        <w:rPr>
          <w:rFonts w:ascii="Verdana" w:eastAsia="Calibri" w:hAnsi="Verdana" w:cs="Arial"/>
          <w:color w:val="000000"/>
          <w:lang w:eastAsia="es-ES_tradnl"/>
        </w:rPr>
      </w:pPr>
    </w:p>
    <w:p w14:paraId="532BED7F" w14:textId="77777777" w:rsidR="008503BF" w:rsidRPr="00307AFD" w:rsidRDefault="008503BF" w:rsidP="008503BF">
      <w:pPr>
        <w:spacing w:after="0" w:line="276" w:lineRule="auto"/>
        <w:jc w:val="both"/>
        <w:rPr>
          <w:rFonts w:ascii="Verdana" w:eastAsia="Calibri" w:hAnsi="Verdana" w:cs="Arial"/>
          <w:lang w:eastAsia="es-ES"/>
        </w:rPr>
      </w:pPr>
      <w:r w:rsidRPr="00307AFD">
        <w:rPr>
          <w:rFonts w:ascii="Verdana" w:eastAsia="Calibri" w:hAnsi="Verdana" w:cs="Arial"/>
          <w:lang w:eastAsia="es-ES"/>
        </w:rPr>
        <w:t xml:space="preserve">Estimado señor Hernández: </w:t>
      </w:r>
    </w:p>
    <w:p w14:paraId="5743076A" w14:textId="77777777" w:rsidR="008503BF" w:rsidRPr="00307AFD" w:rsidRDefault="008503BF" w:rsidP="008503BF">
      <w:pPr>
        <w:tabs>
          <w:tab w:val="left" w:pos="3768"/>
        </w:tabs>
        <w:spacing w:after="0" w:line="276" w:lineRule="auto"/>
        <w:jc w:val="both"/>
        <w:rPr>
          <w:rFonts w:ascii="Verdana" w:eastAsia="Calibri" w:hAnsi="Verdana" w:cs="Arial"/>
          <w:color w:val="000000" w:themeColor="text1"/>
          <w:lang w:eastAsia="es-ES"/>
        </w:rPr>
      </w:pPr>
      <w:r w:rsidRPr="00307AFD">
        <w:rPr>
          <w:rFonts w:ascii="Verdana" w:eastAsia="Calibri" w:hAnsi="Verdana" w:cs="Arial"/>
          <w:color w:val="000000" w:themeColor="text1"/>
          <w:lang w:eastAsia="es-ES"/>
        </w:rPr>
        <w:tab/>
      </w:r>
    </w:p>
    <w:p w14:paraId="41804506" w14:textId="77777777" w:rsidR="008503BF" w:rsidRPr="00307AFD" w:rsidRDefault="008503BF" w:rsidP="008503BF">
      <w:pPr>
        <w:spacing w:after="0" w:line="276" w:lineRule="auto"/>
        <w:jc w:val="both"/>
        <w:rPr>
          <w:rFonts w:ascii="Verdana" w:eastAsia="Calibri" w:hAnsi="Verdana" w:cs="Arial"/>
          <w:i/>
          <w:iCs/>
          <w:lang w:eastAsia="es-ES"/>
        </w:rPr>
      </w:pPr>
      <w:r w:rsidRPr="00307AFD">
        <w:rPr>
          <w:rFonts w:ascii="Verdana" w:eastAsia="Calibri" w:hAnsi="Verdana" w:cs="Arial"/>
          <w:color w:val="000000" w:themeColor="text1"/>
          <w:lang w:eastAsia="es-ES"/>
        </w:rPr>
        <w:t>En ejercicio de la competencia otorgada por los artículos 3, numeral 5º, y 11, numeral 8º, del Decreto Ley 4170 de 2011,</w:t>
      </w:r>
      <w:r w:rsidRPr="00307AFD">
        <w:rPr>
          <w:rFonts w:ascii="Verdana" w:eastAsia="Arial MT" w:hAnsi="Verdana" w:cs="Arial MT"/>
          <w:lang w:eastAsia="es-ES"/>
        </w:rPr>
        <w:t xml:space="preserve"> </w:t>
      </w:r>
      <w:r w:rsidRPr="00307AFD">
        <w:rPr>
          <w:rFonts w:ascii="Verdana" w:hAnsi="Verdana" w:cs="Arial"/>
          <w:lang w:val="es-ES_tradnl"/>
        </w:rPr>
        <w:t>así como lo establecido en</w:t>
      </w:r>
      <w:r w:rsidRPr="00307AFD">
        <w:rPr>
          <w:rFonts w:ascii="Verdana" w:hAnsi="Verdana" w:cs="Arial"/>
        </w:rPr>
        <w:t xml:space="preserve"> la Resolución 469 de 2025 expedida por esta Entidad, </w:t>
      </w:r>
      <w:r w:rsidRPr="00307AFD">
        <w:rPr>
          <w:rFonts w:ascii="Verdana" w:eastAsia="Calibri" w:hAnsi="Verdana" w:cs="Arial"/>
          <w:color w:val="000000" w:themeColor="text1"/>
          <w:lang w:eastAsia="es-ES"/>
        </w:rPr>
        <w:t>la Agencia Nacional de Contratación Pública – Colombia Compra Eficiente responde su solicitud de concepto del 21 de noviembre de 2025,</w:t>
      </w:r>
      <w:r w:rsidRPr="00307AFD">
        <w:rPr>
          <w:rFonts w:ascii="Verdana" w:eastAsia="Calibri" w:hAnsi="Verdana" w:cs="Arial"/>
          <w:lang w:eastAsia="es-ES"/>
        </w:rPr>
        <w:t xml:space="preserve"> en la cual consulta sobre lo siguiente:</w:t>
      </w:r>
      <w:r w:rsidRPr="00307AFD">
        <w:rPr>
          <w:rFonts w:ascii="Verdana" w:eastAsia="Calibri" w:hAnsi="Verdana" w:cs="Arial"/>
          <w:i/>
          <w:iCs/>
          <w:lang w:eastAsia="es-ES"/>
        </w:rPr>
        <w:t xml:space="preserve"> </w:t>
      </w:r>
      <w:bookmarkStart w:id="1" w:name="_Hlk95313578"/>
    </w:p>
    <w:p w14:paraId="70E4D703" w14:textId="77777777" w:rsidR="008503BF" w:rsidRPr="00307AFD" w:rsidRDefault="008503BF" w:rsidP="008503BF">
      <w:pPr>
        <w:spacing w:after="0" w:line="276" w:lineRule="auto"/>
        <w:jc w:val="both"/>
        <w:rPr>
          <w:rFonts w:ascii="Verdana" w:eastAsia="Calibri" w:hAnsi="Verdana" w:cs="Arial"/>
          <w:i/>
          <w:iCs/>
          <w:lang w:eastAsia="es-ES"/>
        </w:rPr>
      </w:pPr>
    </w:p>
    <w:p w14:paraId="16197425" w14:textId="77777777" w:rsidR="008503BF" w:rsidRPr="00307AFD" w:rsidRDefault="008503BF" w:rsidP="008503BF">
      <w:pPr>
        <w:spacing w:after="0" w:line="240" w:lineRule="auto"/>
        <w:ind w:left="709" w:right="709"/>
        <w:jc w:val="both"/>
        <w:rPr>
          <w:rFonts w:ascii="Verdana" w:hAnsi="Verdana"/>
          <w:sz w:val="20"/>
          <w:szCs w:val="20"/>
        </w:rPr>
      </w:pPr>
      <w:r w:rsidRPr="00307AFD">
        <w:rPr>
          <w:rFonts w:ascii="Verdana" w:eastAsia="Arial" w:hAnsi="Verdana" w:cs="Arial"/>
          <w:i/>
          <w:color w:val="000000"/>
          <w:sz w:val="20"/>
          <w:szCs w:val="20"/>
        </w:rPr>
        <w:t>“</w:t>
      </w:r>
      <w:bookmarkEnd w:id="1"/>
      <w:r w:rsidRPr="00307AFD">
        <w:rPr>
          <w:rFonts w:ascii="Verdana" w:hAnsi="Verdana"/>
          <w:sz w:val="20"/>
          <w:szCs w:val="20"/>
        </w:rPr>
        <w:t xml:space="preserve">Solicito respetuosamente emitir concepto jurídico en relación con: </w:t>
      </w:r>
    </w:p>
    <w:p w14:paraId="69897233" w14:textId="77777777" w:rsidR="008503BF" w:rsidRPr="00307AFD" w:rsidRDefault="008503BF" w:rsidP="008503BF">
      <w:pPr>
        <w:spacing w:after="0" w:line="240" w:lineRule="auto"/>
        <w:ind w:left="709" w:right="709"/>
        <w:jc w:val="both"/>
        <w:rPr>
          <w:rFonts w:ascii="Verdana" w:hAnsi="Verdana"/>
          <w:sz w:val="20"/>
          <w:szCs w:val="20"/>
        </w:rPr>
      </w:pPr>
    </w:p>
    <w:p w14:paraId="58EF08A9" w14:textId="77777777" w:rsidR="008503BF" w:rsidRPr="00307AFD" w:rsidRDefault="008503BF" w:rsidP="008503BF">
      <w:pPr>
        <w:spacing w:after="0" w:line="240" w:lineRule="auto"/>
        <w:ind w:left="709" w:right="709"/>
        <w:jc w:val="both"/>
        <w:rPr>
          <w:rFonts w:ascii="Verdana" w:hAnsi="Verdana"/>
          <w:sz w:val="20"/>
          <w:szCs w:val="20"/>
        </w:rPr>
      </w:pPr>
      <w:r w:rsidRPr="00307AFD">
        <w:rPr>
          <w:rFonts w:ascii="Verdana" w:hAnsi="Verdana"/>
          <w:sz w:val="20"/>
          <w:szCs w:val="20"/>
        </w:rPr>
        <w:t xml:space="preserve">1. Alcance, interpretación y aplicación del artículo 2.2.1.1.1.5.3 del Decreto 1082 de 2015, respecto de la acreditación de experiencia ante el RUP mediante sociedades en las cuales el proponente tenga o haya tenido participación societaria. </w:t>
      </w:r>
    </w:p>
    <w:p w14:paraId="652C1814" w14:textId="77777777" w:rsidR="008503BF" w:rsidRPr="00307AFD" w:rsidRDefault="008503BF" w:rsidP="008503BF">
      <w:pPr>
        <w:spacing w:after="0" w:line="240" w:lineRule="auto"/>
        <w:ind w:left="709" w:right="709"/>
        <w:jc w:val="both"/>
        <w:rPr>
          <w:rFonts w:ascii="Verdana" w:hAnsi="Verdana"/>
          <w:sz w:val="20"/>
          <w:szCs w:val="20"/>
        </w:rPr>
      </w:pPr>
    </w:p>
    <w:p w14:paraId="67A4AB8D" w14:textId="77777777" w:rsidR="008503BF" w:rsidRPr="00307AFD" w:rsidRDefault="008503BF" w:rsidP="008503BF">
      <w:pPr>
        <w:spacing w:after="0" w:line="240" w:lineRule="auto"/>
        <w:ind w:left="709" w:right="709"/>
        <w:jc w:val="both"/>
        <w:rPr>
          <w:rFonts w:ascii="Verdana" w:hAnsi="Verdana"/>
          <w:sz w:val="20"/>
          <w:szCs w:val="20"/>
        </w:rPr>
      </w:pPr>
      <w:r w:rsidRPr="00307AFD">
        <w:rPr>
          <w:rFonts w:ascii="Verdana" w:hAnsi="Verdana"/>
          <w:sz w:val="20"/>
          <w:szCs w:val="20"/>
        </w:rPr>
        <w:t xml:space="preserve">2. Procedencia de inscripción y validación de experiencia contractual en el RUP cuando dicha experiencia fue obtenida por una sociedad en la cual el interesado participó como accionista o socio. </w:t>
      </w:r>
    </w:p>
    <w:p w14:paraId="33563CD4" w14:textId="77777777" w:rsidR="008503BF" w:rsidRPr="00307AFD" w:rsidRDefault="008503BF" w:rsidP="008503BF">
      <w:pPr>
        <w:spacing w:after="0" w:line="240" w:lineRule="auto"/>
        <w:ind w:left="709" w:right="709"/>
        <w:jc w:val="both"/>
        <w:rPr>
          <w:rFonts w:ascii="Verdana" w:hAnsi="Verdana"/>
          <w:sz w:val="20"/>
          <w:szCs w:val="20"/>
        </w:rPr>
      </w:pPr>
    </w:p>
    <w:p w14:paraId="0E686D7B" w14:textId="77777777" w:rsidR="008503BF" w:rsidRPr="00307AFD" w:rsidRDefault="008503BF" w:rsidP="008503BF">
      <w:pPr>
        <w:spacing w:after="0" w:line="240" w:lineRule="auto"/>
        <w:ind w:left="709" w:right="709"/>
        <w:jc w:val="both"/>
        <w:rPr>
          <w:rFonts w:ascii="Verdana" w:hAnsi="Verdana"/>
          <w:sz w:val="20"/>
          <w:szCs w:val="20"/>
        </w:rPr>
      </w:pPr>
      <w:r w:rsidRPr="00307AFD">
        <w:rPr>
          <w:rFonts w:ascii="Verdana" w:hAnsi="Verdana"/>
          <w:sz w:val="20"/>
          <w:szCs w:val="20"/>
        </w:rPr>
        <w:lastRenderedPageBreak/>
        <w:t xml:space="preserve">3. Compatibilidad entre la Circular Externa 100-000002 de 2022 de la Superintendencia de Sociedades y los lineamientos de Colombia Compra Eficiente, para efectos de acreditación de experiencia en el RUP. </w:t>
      </w:r>
    </w:p>
    <w:p w14:paraId="573CC0B4" w14:textId="77777777" w:rsidR="008503BF" w:rsidRPr="00307AFD" w:rsidRDefault="008503BF" w:rsidP="008503BF">
      <w:pPr>
        <w:spacing w:after="0" w:line="240" w:lineRule="auto"/>
        <w:ind w:left="709" w:right="709"/>
        <w:jc w:val="both"/>
        <w:rPr>
          <w:rFonts w:ascii="Verdana" w:hAnsi="Verdana"/>
          <w:sz w:val="20"/>
          <w:szCs w:val="20"/>
        </w:rPr>
      </w:pPr>
    </w:p>
    <w:p w14:paraId="50B99BFF" w14:textId="77777777" w:rsidR="008503BF" w:rsidRPr="00307AFD" w:rsidRDefault="008503BF" w:rsidP="008503BF">
      <w:pPr>
        <w:spacing w:after="0" w:line="240" w:lineRule="auto"/>
        <w:ind w:left="709" w:right="709"/>
        <w:jc w:val="both"/>
        <w:rPr>
          <w:rFonts w:ascii="Verdana" w:hAnsi="Verdana"/>
          <w:sz w:val="20"/>
          <w:szCs w:val="20"/>
        </w:rPr>
      </w:pPr>
      <w:r w:rsidRPr="00307AFD">
        <w:rPr>
          <w:rFonts w:ascii="Verdana" w:hAnsi="Verdana"/>
          <w:sz w:val="20"/>
          <w:szCs w:val="20"/>
        </w:rPr>
        <w:t xml:space="preserve">4. Precisión sobre si las Cámaras de Comercio pueden aceptar, valorar y registrar la experiencia contractual proveniente de sociedades donde el proponente tenga o haya tenido participación societaria. </w:t>
      </w:r>
    </w:p>
    <w:p w14:paraId="7BA260F9" w14:textId="77777777" w:rsidR="008503BF" w:rsidRPr="00307AFD" w:rsidRDefault="008503BF" w:rsidP="008503BF">
      <w:pPr>
        <w:spacing w:after="0" w:line="240" w:lineRule="auto"/>
        <w:ind w:left="709" w:right="709"/>
        <w:jc w:val="both"/>
        <w:rPr>
          <w:rFonts w:ascii="Verdana" w:hAnsi="Verdana"/>
          <w:sz w:val="20"/>
          <w:szCs w:val="20"/>
        </w:rPr>
      </w:pPr>
    </w:p>
    <w:p w14:paraId="1F6F1A68" w14:textId="77777777" w:rsidR="008503BF" w:rsidRPr="00307AFD" w:rsidRDefault="008503BF" w:rsidP="008503BF">
      <w:pPr>
        <w:spacing w:after="0" w:line="240" w:lineRule="auto"/>
        <w:ind w:left="709" w:right="709"/>
        <w:jc w:val="both"/>
        <w:rPr>
          <w:rFonts w:ascii="Verdana" w:eastAsia="Arial" w:hAnsi="Verdana" w:cs="Arial"/>
          <w:i/>
          <w:color w:val="000000"/>
          <w:sz w:val="20"/>
          <w:szCs w:val="20"/>
        </w:rPr>
      </w:pPr>
      <w:r w:rsidRPr="00307AFD">
        <w:rPr>
          <w:rFonts w:ascii="Verdana" w:hAnsi="Verdana"/>
          <w:sz w:val="20"/>
          <w:szCs w:val="20"/>
        </w:rPr>
        <w:t>5. Definir y aclarar si las cámaras de comercio inscriben esta experiencia por la prerrogativa del artículo 2.2.1.1.1.5.3 del Decreto 1082 de 2015 y Circular 100-000002 de 2022, como deberían actuar las entidades, si la experiencia se debe tener encuentra en los procesos de licitación o no”.</w:t>
      </w:r>
    </w:p>
    <w:p w14:paraId="0454DBA1" w14:textId="77777777" w:rsidR="008503BF" w:rsidRPr="00307AFD" w:rsidRDefault="008503BF" w:rsidP="008503BF">
      <w:pPr>
        <w:spacing w:after="0" w:line="240" w:lineRule="auto"/>
        <w:ind w:right="709"/>
        <w:jc w:val="both"/>
      </w:pPr>
    </w:p>
    <w:p w14:paraId="467A6CC8" w14:textId="77777777" w:rsidR="008503BF" w:rsidRPr="00307AFD" w:rsidRDefault="008503BF" w:rsidP="008503BF">
      <w:pPr>
        <w:spacing w:after="120" w:line="276" w:lineRule="auto"/>
        <w:ind w:firstLine="709"/>
        <w:jc w:val="both"/>
        <w:rPr>
          <w:rFonts w:ascii="Verdana" w:eastAsia="Calibri" w:hAnsi="Verdana" w:cs="Arial"/>
          <w:color w:val="000000"/>
          <w:lang w:eastAsia="es-ES"/>
        </w:rPr>
      </w:pPr>
      <w:r w:rsidRPr="00307AFD">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07AFD">
        <w:rPr>
          <w:rFonts w:ascii="Verdana" w:eastAsia="Calibri" w:hAnsi="Verdana" w:cs="Arial"/>
          <w:color w:val="000000"/>
          <w:szCs w:val="24"/>
          <w:lang w:eastAsia="es-ES_tradnl"/>
        </w:rPr>
        <w:tab/>
      </w:r>
    </w:p>
    <w:p w14:paraId="61ABFE75" w14:textId="77777777" w:rsidR="008503BF" w:rsidRPr="00307AFD" w:rsidRDefault="008503BF" w:rsidP="008503BF">
      <w:pPr>
        <w:spacing w:after="0" w:line="276" w:lineRule="auto"/>
        <w:ind w:firstLine="709"/>
        <w:jc w:val="both"/>
        <w:rPr>
          <w:rFonts w:ascii="Verdana" w:eastAsia="Calibri" w:hAnsi="Verdana" w:cs="Arial"/>
          <w:color w:val="000000"/>
          <w:lang w:eastAsia="es-ES"/>
        </w:rPr>
      </w:pPr>
      <w:r w:rsidRPr="00307AFD">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307AFD">
        <w:rPr>
          <w:rFonts w:ascii="Verdana" w:eastAsia="Calibri" w:hAnsi="Verdana" w:cs="Arial"/>
          <w:color w:val="7030A0"/>
          <w:lang w:eastAsia="es-ES"/>
        </w:rPr>
        <w:t xml:space="preserve"> </w:t>
      </w:r>
      <w:r w:rsidRPr="00307AFD">
        <w:rPr>
          <w:rFonts w:ascii="Verdana" w:eastAsia="Calibri" w:hAnsi="Verdana" w:cs="Arial"/>
          <w:color w:val="000000"/>
          <w:lang w:eastAsia="es-ES"/>
        </w:rPr>
        <w:t>problema</w:t>
      </w:r>
      <w:r w:rsidRPr="00307AFD">
        <w:rPr>
          <w:rFonts w:ascii="Verdana" w:eastAsia="Calibri" w:hAnsi="Verdana" w:cs="Arial"/>
          <w:color w:val="7030A0"/>
          <w:lang w:eastAsia="es-ES"/>
        </w:rPr>
        <w:t xml:space="preserve"> </w:t>
      </w:r>
      <w:r w:rsidRPr="00307AFD">
        <w:rPr>
          <w:rFonts w:ascii="Verdana" w:eastAsia="Calibri" w:hAnsi="Verdana" w:cs="Arial"/>
          <w:color w:val="000000"/>
          <w:lang w:eastAsia="es-ES"/>
        </w:rPr>
        <w:t>jurídico</w:t>
      </w:r>
      <w:r w:rsidRPr="00307AFD">
        <w:rPr>
          <w:rFonts w:ascii="Verdana" w:eastAsia="Calibri" w:hAnsi="Verdana" w:cs="Arial"/>
          <w:color w:val="7030A0"/>
          <w:lang w:eastAsia="es-ES"/>
        </w:rPr>
        <w:t xml:space="preserve"> </w:t>
      </w:r>
      <w:r w:rsidRPr="00307AFD">
        <w:rPr>
          <w:rFonts w:ascii="Verdana" w:eastAsia="Calibri" w:hAnsi="Verdana" w:cs="Arial"/>
          <w:color w:val="000000"/>
          <w:lang w:eastAsia="es-ES"/>
        </w:rPr>
        <w:t xml:space="preserve">de su consulta. </w:t>
      </w:r>
    </w:p>
    <w:p w14:paraId="1E4DCB7D" w14:textId="77777777" w:rsidR="008503BF" w:rsidRPr="00307AFD" w:rsidRDefault="008503BF" w:rsidP="008503BF">
      <w:pPr>
        <w:spacing w:after="0" w:line="276" w:lineRule="auto"/>
        <w:ind w:firstLine="709"/>
        <w:jc w:val="both"/>
        <w:rPr>
          <w:rFonts w:ascii="Verdana" w:eastAsia="Calibri" w:hAnsi="Verdana" w:cs="Arial"/>
          <w:color w:val="000000"/>
          <w:lang w:eastAsia="es-ES"/>
        </w:rPr>
      </w:pPr>
    </w:p>
    <w:p w14:paraId="29842CFD" w14:textId="77777777" w:rsidR="008503BF" w:rsidRPr="00307AFD" w:rsidRDefault="008503BF" w:rsidP="008503BF">
      <w:pPr>
        <w:numPr>
          <w:ilvl w:val="0"/>
          <w:numId w:val="1"/>
        </w:numPr>
        <w:tabs>
          <w:tab w:val="left" w:pos="142"/>
          <w:tab w:val="left" w:pos="284"/>
        </w:tabs>
        <w:spacing w:after="0" w:line="276" w:lineRule="auto"/>
        <w:jc w:val="both"/>
        <w:rPr>
          <w:rFonts w:ascii="Verdana" w:eastAsia="Century Gothic" w:hAnsi="Verdana" w:cs="Century Gothic"/>
          <w:b/>
          <w:bCs/>
        </w:rPr>
      </w:pPr>
      <w:r w:rsidRPr="00307AFD">
        <w:rPr>
          <w:rFonts w:ascii="Verdana" w:eastAsia="Century Gothic" w:hAnsi="Verdana" w:cs="Century Gothic"/>
          <w:b/>
          <w:bCs/>
        </w:rPr>
        <w:t>Problemas planteados:</w:t>
      </w:r>
    </w:p>
    <w:p w14:paraId="4EBEB0B0" w14:textId="77777777" w:rsidR="008503BF" w:rsidRPr="00307AFD" w:rsidRDefault="008503BF" w:rsidP="008503BF">
      <w:pPr>
        <w:tabs>
          <w:tab w:val="left" w:pos="426"/>
        </w:tabs>
        <w:spacing w:after="0" w:line="276" w:lineRule="auto"/>
        <w:jc w:val="both"/>
        <w:rPr>
          <w:rFonts w:ascii="Verdana" w:eastAsia="Century Gothic" w:hAnsi="Verdana" w:cs="Century Gothic"/>
        </w:rPr>
      </w:pPr>
    </w:p>
    <w:p w14:paraId="048D346C" w14:textId="77777777" w:rsidR="008503BF" w:rsidRPr="00307AFD" w:rsidRDefault="008503BF" w:rsidP="008503BF">
      <w:pPr>
        <w:spacing w:after="0" w:line="276" w:lineRule="auto"/>
        <w:jc w:val="both"/>
        <w:rPr>
          <w:rFonts w:ascii="Verdana" w:hAnsi="Verdana"/>
        </w:rPr>
      </w:pPr>
      <w:r w:rsidRPr="00307AFD">
        <w:rPr>
          <w:rFonts w:ascii="Verdana" w:eastAsia="Century Gothic" w:hAnsi="Verdana" w:cs="Century Gothic"/>
        </w:rPr>
        <w:t xml:space="preserve">De acuerdo con el contenido de su solicitud, esta Agencia resolverá los siguientes problemas jurídicos: i) ¿Cómo se debe acreditar la experiencia conforme lo previsto por el artículo 2.2.1.1.1.5.3 del Decreto 1082 de 2015? y </w:t>
      </w:r>
      <w:proofErr w:type="spellStart"/>
      <w:r w:rsidRPr="00307AFD">
        <w:rPr>
          <w:rFonts w:ascii="Verdana" w:eastAsia="Century Gothic" w:hAnsi="Verdana" w:cs="Century Gothic"/>
        </w:rPr>
        <w:t>ii</w:t>
      </w:r>
      <w:proofErr w:type="spellEnd"/>
      <w:r w:rsidRPr="00307AFD">
        <w:rPr>
          <w:rFonts w:ascii="Verdana" w:eastAsia="Century Gothic" w:hAnsi="Verdana" w:cs="Century Gothic"/>
        </w:rPr>
        <w:t xml:space="preserve">) </w:t>
      </w:r>
      <w:r w:rsidRPr="00307AFD">
        <w:rPr>
          <w:rFonts w:ascii="Verdana" w:hAnsi="Verdana"/>
        </w:rPr>
        <w:t xml:space="preserve">¿Puede un </w:t>
      </w:r>
      <w:r w:rsidRPr="00307AFD">
        <w:rPr>
          <w:rFonts w:ascii="Verdana" w:hAnsi="Verdana"/>
        </w:rPr>
        <w:lastRenderedPageBreak/>
        <w:t>socio o accionista acreditar la experiencia adquirida por la sociedad en la que tiene participación?</w:t>
      </w:r>
    </w:p>
    <w:p w14:paraId="3820B69A" w14:textId="77777777" w:rsidR="008503BF" w:rsidRPr="00307AFD" w:rsidRDefault="008503BF" w:rsidP="008503BF">
      <w:pPr>
        <w:spacing w:after="0" w:line="276" w:lineRule="auto"/>
        <w:jc w:val="both"/>
        <w:rPr>
          <w:rFonts w:ascii="Verdana" w:eastAsia="Calibri" w:hAnsi="Verdana" w:cs="Arial"/>
          <w:color w:val="7030A0"/>
        </w:rPr>
      </w:pPr>
    </w:p>
    <w:p w14:paraId="5A0A0198" w14:textId="77777777" w:rsidR="008503BF" w:rsidRPr="00307AFD" w:rsidRDefault="008503BF" w:rsidP="008503BF">
      <w:pPr>
        <w:numPr>
          <w:ilvl w:val="0"/>
          <w:numId w:val="1"/>
        </w:numPr>
        <w:tabs>
          <w:tab w:val="left" w:pos="142"/>
          <w:tab w:val="left" w:pos="284"/>
        </w:tabs>
        <w:spacing w:after="0" w:line="276" w:lineRule="auto"/>
        <w:jc w:val="both"/>
        <w:rPr>
          <w:rFonts w:ascii="Verdana" w:eastAsia="Century Gothic" w:hAnsi="Verdana" w:cs="Century Gothic"/>
          <w:b/>
          <w:bCs/>
        </w:rPr>
      </w:pPr>
      <w:r w:rsidRPr="00307AFD">
        <w:rPr>
          <w:rFonts w:ascii="Verdana" w:eastAsia="Century Gothic" w:hAnsi="Verdana" w:cs="Century Gothic"/>
          <w:b/>
          <w:bCs/>
        </w:rPr>
        <w:t>Respuestas:</w:t>
      </w:r>
    </w:p>
    <w:p w14:paraId="4CEC0147" w14:textId="77777777" w:rsidR="008503BF" w:rsidRPr="00307AFD" w:rsidRDefault="008503BF" w:rsidP="008503B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503BF" w:rsidRPr="00307AFD" w14:paraId="131EAF42" w14:textId="77777777" w:rsidTr="00085740">
        <w:trPr>
          <w:jc w:val="center"/>
        </w:trPr>
        <w:tc>
          <w:tcPr>
            <w:tcW w:w="8828" w:type="dxa"/>
          </w:tcPr>
          <w:p w14:paraId="14F9F190" w14:textId="77777777" w:rsidR="008503BF" w:rsidRPr="00307AFD" w:rsidRDefault="008503BF" w:rsidP="00085740">
            <w:pPr>
              <w:widowControl w:val="0"/>
              <w:autoSpaceDE w:val="0"/>
              <w:autoSpaceDN w:val="0"/>
              <w:spacing w:before="120" w:after="120" w:line="276" w:lineRule="auto"/>
              <w:ind w:right="102"/>
              <w:jc w:val="both"/>
              <w:rPr>
                <w:rFonts w:ascii="Verdana" w:eastAsia="Calibri" w:hAnsi="Verdana" w:cs="Arial"/>
                <w:lang w:eastAsia="es-CO"/>
              </w:rPr>
            </w:pPr>
            <w:bookmarkStart w:id="2" w:name="_Hlk171694685"/>
            <w:r w:rsidRPr="00307AFD">
              <w:rPr>
                <w:rFonts w:ascii="Verdana" w:eastAsia="Times New Roman" w:hAnsi="Verdana" w:cs="Arial"/>
                <w:iCs/>
                <w:lang w:eastAsia="es-ES_tradnl"/>
              </w:rPr>
              <w:t xml:space="preserve">i. </w:t>
            </w:r>
            <w:r w:rsidRPr="00307AFD">
              <w:rPr>
                <w:rFonts w:ascii="Verdana" w:eastAsia="Times New Roman" w:hAnsi="Verdana" w:cs="Arial"/>
                <w:lang w:val="es-ES"/>
              </w:rPr>
              <w:t xml:space="preserve">En atención al problema jurídico, objeto de consulta, </w:t>
            </w:r>
            <w:r w:rsidRPr="00307AFD">
              <w:rPr>
                <w:rFonts w:ascii="Verdana" w:eastAsia="Calibri" w:hAnsi="Verdana" w:cs="Arial"/>
                <w:lang w:eastAsia="es-CO"/>
              </w:rPr>
              <w:t xml:space="preserve">el </w:t>
            </w:r>
            <w:r w:rsidRPr="00307AFD">
              <w:rPr>
                <w:rFonts w:ascii="Verdana" w:eastAsia="Calibri" w:hAnsi="Verdana" w:cs="Arial"/>
                <w:bCs/>
                <w:lang w:eastAsia="es-CO"/>
              </w:rPr>
              <w:t xml:space="preserve">artículo 2.2.1.1.1.5.3. del Decreto 1082 de 2015 establece que las cámaras de comercio deben verificar y certificar los requisitos habilitantes en el RUP, entre ellas, la experiencia que son aquellos contratos suscritos por el </w:t>
            </w:r>
            <w:r w:rsidRPr="00307AFD">
              <w:rPr>
                <w:rFonts w:ascii="Verdana" w:eastAsia="Calibri" w:hAnsi="Verdana" w:cs="Arial"/>
              </w:rPr>
              <w:t xml:space="preserve">interesado para cada uno de los bienes, obras y servicios que ofrece a las Entidades Estatales, identificados con el Clasificador de Bienes y Servicios en el tercer nivel y su valor expresado en SMMLV. </w:t>
            </w:r>
            <w:r w:rsidRPr="00307AFD">
              <w:rPr>
                <w:rFonts w:ascii="Verdana" w:eastAsia="Calibri" w:hAnsi="Verdana" w:cs="Arial"/>
                <w:lang w:eastAsia="es-CO"/>
              </w:rPr>
              <w:t xml:space="preserve">Los contratos celebrados por proponentes plurales, como los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p w14:paraId="53B4E2F3" w14:textId="77777777" w:rsidR="008503BF" w:rsidRPr="00307AFD" w:rsidRDefault="008503BF" w:rsidP="00085740">
            <w:pPr>
              <w:widowControl w:val="0"/>
              <w:autoSpaceDE w:val="0"/>
              <w:autoSpaceDN w:val="0"/>
              <w:spacing w:after="120" w:line="276" w:lineRule="auto"/>
              <w:ind w:right="102" w:firstLine="607"/>
              <w:jc w:val="both"/>
              <w:rPr>
                <w:rFonts w:ascii="Verdana" w:eastAsia="Times New Roman" w:hAnsi="Verdana" w:cs="Arial"/>
                <w:lang w:val="es-ES_tradnl"/>
              </w:rPr>
            </w:pPr>
            <w:r w:rsidRPr="00307AFD">
              <w:rPr>
                <w:rFonts w:ascii="Verdana" w:eastAsia="Calibri" w:hAnsi="Verdana" w:cs="Arial"/>
                <w:lang w:eastAsia="es-CO"/>
              </w:rPr>
              <w:t xml:space="preserve">Esta exigencia de la experiencia hechas por las cámaras de </w:t>
            </w:r>
            <w:proofErr w:type="gramStart"/>
            <w:r w:rsidRPr="00307AFD">
              <w:rPr>
                <w:rFonts w:ascii="Verdana" w:eastAsia="Calibri" w:hAnsi="Verdana" w:cs="Arial"/>
                <w:lang w:eastAsia="es-CO"/>
              </w:rPr>
              <w:t>comercio,</w:t>
            </w:r>
            <w:proofErr w:type="gramEnd"/>
            <w:r w:rsidRPr="00307AFD">
              <w:rPr>
                <w:rFonts w:ascii="Verdana" w:eastAsia="Calibri" w:hAnsi="Verdana" w:cs="Arial"/>
                <w:lang w:eastAsia="es-CO"/>
              </w:rPr>
              <w:t xml:space="preserve"> implica que la experiencia que establezca las entidades estatales en procesos de contratación, donde sea obligatoria el RUP debe ser coherente a esta, es decir, atender a los Códigos de Clasificación de Bienes y Servicios en el tener nivel y su valor cuantificado en SMMLV. </w:t>
            </w:r>
            <w:r w:rsidRPr="00307AFD">
              <w:rPr>
                <w:rFonts w:ascii="Verdana" w:eastAsia="Times New Roman" w:hAnsi="Verdana" w:cs="Arial"/>
                <w:lang w:val="es-ES"/>
              </w:rPr>
              <w:t xml:space="preserve">En estos términos, para efectos de evaluar la experiencia en los pliegos de condiciones, </w:t>
            </w:r>
            <w:r w:rsidRPr="00307AFD">
              <w:rPr>
                <w:rFonts w:ascii="Verdana" w:eastAsia="Times New Roman" w:hAnsi="Verdana" w:cs="Arial"/>
                <w:lang w:val="es-ES_tradnl"/>
              </w:rPr>
              <w:t xml:space="preserve">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 expresada en SMMLV. </w:t>
            </w:r>
          </w:p>
          <w:p w14:paraId="5D73629C" w14:textId="77777777" w:rsidR="008503BF" w:rsidRPr="00307AFD" w:rsidRDefault="008503BF" w:rsidP="00085740">
            <w:pPr>
              <w:spacing w:after="120" w:line="276" w:lineRule="auto"/>
              <w:ind w:firstLine="708"/>
              <w:jc w:val="both"/>
              <w:rPr>
                <w:rFonts w:ascii="Verdana" w:eastAsia="Calibri" w:hAnsi="Verdana" w:cs="Arial"/>
              </w:rPr>
            </w:pPr>
            <w:r w:rsidRPr="00307AFD">
              <w:rPr>
                <w:rFonts w:ascii="Verdana" w:eastAsia="Calibri" w:hAnsi="Verdana" w:cs="Arial"/>
              </w:rPr>
              <w:t>Sobre el particular, se precisa que el “Manual para determinar y verificar requisitos habilitantes en los Procesos de Contratación</w:t>
            </w:r>
            <w:r w:rsidRPr="00307AFD">
              <w:rPr>
                <w:rFonts w:ascii="Verdana" w:hAnsi="Verdana" w:cs="Arial"/>
              </w:rPr>
              <w:t>” expedido por l</w:t>
            </w:r>
            <w:r w:rsidRPr="00307AFD">
              <w:rPr>
                <w:rFonts w:ascii="Verdana" w:eastAsia="Calibri" w:hAnsi="Verdana" w:cs="Arial"/>
              </w:rPr>
              <w:t xml:space="preserve">a Agencia Nacional de Contratación Pública – Colombia Compra Eficiente indica que </w:t>
            </w:r>
            <w:r w:rsidRPr="00307AFD">
              <w:rPr>
                <w:rFonts w:ascii="Verdana" w:hAnsi="Verdana"/>
              </w:rPr>
              <w:t xml:space="preserve">los proponentes deben registrar en el RUP, sin restricción alguna de cantidad o fecha de suscripción, los contratos que hayan celebrado para suministrar bienes, obras y/o servicios, identificándolos con el Clasificador de Bienes y Servicios en el tercer nivel y expresar el valor del acuerdo de voluntades respectivo en SMMLV.  </w:t>
            </w:r>
            <w:r w:rsidRPr="00307AFD">
              <w:rPr>
                <w:rFonts w:ascii="Verdana" w:eastAsia="Calibri" w:hAnsi="Verdana" w:cs="Arial"/>
              </w:rPr>
              <w:t>Asimismo, se señala que</w:t>
            </w:r>
            <w:r w:rsidRPr="00307AFD">
              <w:t xml:space="preserve"> </w:t>
            </w:r>
            <w:r w:rsidRPr="00307AFD">
              <w:rPr>
                <w:rFonts w:ascii="Verdana" w:eastAsia="Calibri" w:hAnsi="Verdana" w:cs="Arial"/>
              </w:rPr>
              <w:t xml:space="preserve">la experiencia </w:t>
            </w:r>
            <w:r w:rsidRPr="00307AFD">
              <w:rPr>
                <w:rFonts w:ascii="Verdana" w:eastAsia="Calibri" w:hAnsi="Verdana" w:cs="Arial"/>
              </w:rPr>
              <w:lastRenderedPageBreak/>
              <w:t>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Por tratarse de esquemas asociativos, en estos casos la experiencia es compartida.</w:t>
            </w:r>
          </w:p>
          <w:p w14:paraId="2E9AEED0" w14:textId="77777777" w:rsidR="008503BF" w:rsidRPr="00307AFD" w:rsidRDefault="008503BF" w:rsidP="00085740">
            <w:pPr>
              <w:widowControl w:val="0"/>
              <w:autoSpaceDE w:val="0"/>
              <w:autoSpaceDN w:val="0"/>
              <w:spacing w:after="120" w:line="276" w:lineRule="auto"/>
              <w:ind w:right="102" w:firstLine="607"/>
              <w:jc w:val="both"/>
              <w:rPr>
                <w:rFonts w:ascii="Verdana" w:eastAsia="Calibri" w:hAnsi="Verdana" w:cs="Arial"/>
              </w:rPr>
            </w:pPr>
            <w:r w:rsidRPr="00307AFD">
              <w:rPr>
                <w:rFonts w:ascii="Verdana" w:eastAsia="Calibri" w:hAnsi="Verdana" w:cs="Arial"/>
              </w:rPr>
              <w:t>En este sentido, el inciso segundo del numeral 1 “Experiencia” del artículo</w:t>
            </w:r>
            <w:r w:rsidRPr="00307AFD">
              <w:rPr>
                <w:rFonts w:ascii="Verdana" w:eastAsia="Calibri" w:hAnsi="Verdana" w:cs="Arial"/>
                <w:sz w:val="20"/>
                <w:szCs w:val="20"/>
              </w:rPr>
              <w:t xml:space="preserve"> </w:t>
            </w:r>
            <w:r w:rsidRPr="00307AFD">
              <w:rPr>
                <w:rFonts w:ascii="Verdana" w:eastAsia="Calibri" w:hAnsi="Verdana" w:cs="Arial"/>
              </w:rPr>
              <w:t>2.2.1.1.1.5.3. del Decreto 1082 de 2015, se refiere a la verificación que deben realizar las cámaras de comercio en relación con los contratos presentado por los proponentes plurales, en los cuales se deberá</w:t>
            </w:r>
            <w:r w:rsidRPr="00307AFD">
              <w:rPr>
                <w:rFonts w:ascii="Verdana" w:eastAsia="Calibri" w:hAnsi="Verdana" w:cs="Arial"/>
                <w:lang w:eastAsia="es-CO"/>
              </w:rPr>
              <w:t xml:space="preserve"> atender a los Códigos de Clasificación de Bienes y Servicios en el tener nivel y su valor cuantificado en SMMLV y tener en cuenta que, tratándose de esquemas asociativos, como los consorcio y uniones temporales, la experiencia </w:t>
            </w:r>
            <w:r w:rsidRPr="00307AFD">
              <w:rPr>
                <w:rFonts w:ascii="Verdana" w:eastAsia="Calibri" w:hAnsi="Verdana" w:cs="Arial"/>
              </w:rPr>
              <w:t xml:space="preserve">se evalúa de forma proporcional a la participación de los miembros en los respectivos consorcios y/o uniones temporales. </w:t>
            </w:r>
            <w:r w:rsidRPr="00307AFD">
              <w:rPr>
                <w:rFonts w:ascii="Verdana" w:eastAsia="Calibri" w:hAnsi="Verdana" w:cs="Arial"/>
                <w:b/>
                <w:bCs/>
              </w:rPr>
              <w:t>(Interrogante 1)</w:t>
            </w:r>
          </w:p>
          <w:p w14:paraId="08C869DF" w14:textId="77777777" w:rsidR="008503BF" w:rsidRPr="00307AFD" w:rsidRDefault="008503BF" w:rsidP="00085740">
            <w:pPr>
              <w:spacing w:after="120" w:line="276" w:lineRule="auto"/>
              <w:ind w:firstLine="743"/>
              <w:jc w:val="both"/>
              <w:rPr>
                <w:rFonts w:ascii="Verdana" w:eastAsia="Calibri" w:hAnsi="Verdana" w:cs="Arial"/>
              </w:rPr>
            </w:pPr>
            <w:r w:rsidRPr="00307AFD">
              <w:rPr>
                <w:rFonts w:ascii="Verdana" w:eastAsia="Calibri" w:hAnsi="Verdana" w:cs="Arial"/>
              </w:rPr>
              <w:t xml:space="preserve">Finalmente, es importante resaltar que el artículo 6 de la Ley 1150 de 2007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“exclusivamente con el respectivo certificado del RUP en donde deberán constar dichas condiciones”. De ahí se sigue que las cámaras de comercio al ejercer las funciones legalmente </w:t>
            </w:r>
            <w:proofErr w:type="gramStart"/>
            <w:r w:rsidRPr="00307AFD">
              <w:rPr>
                <w:rFonts w:ascii="Verdana" w:eastAsia="Calibri" w:hAnsi="Verdana" w:cs="Arial"/>
              </w:rPr>
              <w:t>asignadas,</w:t>
            </w:r>
            <w:proofErr w:type="gramEnd"/>
            <w:r w:rsidRPr="00307AFD">
              <w:rPr>
                <w:rFonts w:ascii="Verdana" w:eastAsia="Calibri" w:hAnsi="Verdana" w:cs="Arial"/>
              </w:rPr>
              <w:t xml:space="preserve"> puedan emitir directrices orientados a garantizar una adecuada verificación de la información registrada, siempre que dichas actuaciones se mantengan dentro del marco legal y reglamentario. </w:t>
            </w:r>
            <w:r w:rsidRPr="00307AFD">
              <w:rPr>
                <w:rFonts w:ascii="Verdana" w:eastAsia="Calibri" w:hAnsi="Verdana" w:cs="Arial"/>
                <w:b/>
                <w:bCs/>
              </w:rPr>
              <w:t>(Interrogantes 3 y 5)</w:t>
            </w:r>
          </w:p>
          <w:p w14:paraId="0B924E5B" w14:textId="77777777" w:rsidR="008503BF" w:rsidRPr="00307AFD" w:rsidRDefault="008503BF" w:rsidP="00085740">
            <w:pPr>
              <w:snapToGrid w:val="0"/>
              <w:spacing w:after="120" w:line="276" w:lineRule="auto"/>
              <w:jc w:val="both"/>
              <w:rPr>
                <w:rFonts w:ascii="Verdana" w:eastAsia="Times New Roman" w:hAnsi="Verdana" w:cs="Arial"/>
                <w:iCs/>
                <w:lang w:eastAsia="es-ES_tradnl"/>
              </w:rPr>
            </w:pPr>
            <w:proofErr w:type="spellStart"/>
            <w:r w:rsidRPr="00307AFD">
              <w:rPr>
                <w:rFonts w:ascii="Verdana" w:eastAsia="Times New Roman" w:hAnsi="Verdana" w:cs="Arial"/>
                <w:iCs/>
                <w:lang w:eastAsia="es-ES_tradnl"/>
              </w:rPr>
              <w:t>ii</w:t>
            </w:r>
            <w:proofErr w:type="spellEnd"/>
            <w:r w:rsidRPr="00307AFD">
              <w:rPr>
                <w:rFonts w:ascii="Verdana" w:eastAsia="Times New Roman" w:hAnsi="Verdana" w:cs="Arial"/>
                <w:iCs/>
                <w:lang w:eastAsia="es-ES_tradnl"/>
              </w:rPr>
              <w:t xml:space="preserve">. El numeral 2.5 del artículo 2.2.1.1.1.5.2 del Decreto 1082 de 2015, indica, de forma clara, que una sociedad con menos de tres años de constituida puede aportar la experiencia de sus accionistas, socios o constituyentes. Por lo anterior, solo podrá hacer uso de esta figura, quien ostente dicha calidad, toda vez que es inherente a la persona que la ha obtenido. En contraste, una persona jurídica, corporación o asociación, adquiere capacidad para ser titular de derechos y contraer obligaciones, condición de la que se deriva la plena </w:t>
            </w:r>
            <w:r w:rsidRPr="00307AFD">
              <w:rPr>
                <w:rFonts w:ascii="Verdana" w:eastAsia="Times New Roman" w:hAnsi="Verdana" w:cs="Arial"/>
                <w:iCs/>
                <w:lang w:eastAsia="es-ES_tradnl"/>
              </w:rPr>
              <w:lastRenderedPageBreak/>
              <w:t xml:space="preserve">responsabilidad jurídica frente a sí misma y frente a terceros, como sujeto distinto de las personas que la conforman. </w:t>
            </w:r>
          </w:p>
          <w:p w14:paraId="06D4B155" w14:textId="77777777" w:rsidR="008503BF" w:rsidRPr="00307AFD" w:rsidRDefault="008503BF" w:rsidP="00085740">
            <w:pPr>
              <w:snapToGrid w:val="0"/>
              <w:spacing w:after="120" w:line="276" w:lineRule="auto"/>
              <w:ind w:firstLine="743"/>
              <w:jc w:val="both"/>
              <w:rPr>
                <w:rFonts w:ascii="Verdana" w:eastAsia="Times New Roman" w:hAnsi="Verdana" w:cs="Arial"/>
                <w:iCs/>
                <w:lang w:eastAsia="es-ES_tradnl"/>
              </w:rPr>
            </w:pPr>
            <w:r w:rsidRPr="00307AFD">
              <w:rPr>
                <w:rFonts w:ascii="Verdana" w:eastAsia="Times New Roman" w:hAnsi="Verdana" w:cs="Arial"/>
                <w:iCs/>
                <w:lang w:eastAsia="es-ES_tradnl"/>
              </w:rPr>
              <w:t xml:space="preserve">En línea con lo anterior, es evidente que los contratos suscritos por una sociedad son celebrados en nombre y representación de la persona jurídica, razón por la cual hacen parte de la experiencia adquirida por la persona ficticia capaz de ejercer derechos y contraer obligaciones, sin que le pueda ser extendida a sus accionistas, socios o constituyentes individualmente considerados. </w:t>
            </w:r>
          </w:p>
          <w:p w14:paraId="28A3CD2B" w14:textId="77777777" w:rsidR="008503BF" w:rsidRPr="00307AFD" w:rsidRDefault="008503BF" w:rsidP="00085740">
            <w:pPr>
              <w:snapToGrid w:val="0"/>
              <w:spacing w:after="120" w:line="276" w:lineRule="auto"/>
              <w:ind w:firstLine="743"/>
              <w:jc w:val="both"/>
              <w:rPr>
                <w:rFonts w:ascii="Verdana" w:eastAsia="Times New Roman" w:hAnsi="Verdana" w:cs="Arial"/>
                <w:iCs/>
                <w:lang w:eastAsia="es-ES_tradnl"/>
              </w:rPr>
            </w:pPr>
            <w:r w:rsidRPr="00307AFD">
              <w:rPr>
                <w:rFonts w:ascii="Verdana" w:eastAsia="Times New Roman" w:hAnsi="Verdana" w:cs="Arial"/>
                <w:iCs/>
                <w:lang w:eastAsia="es-ES_tradnl"/>
              </w:rPr>
              <w:t>Por lo tanto, de conformidad con lo dispuesto en el numeral 2.5 del artículo 2.2.1.1.1.5.2 del Decreto 1082 de 2015, la experiencia que puede acreditar las personas jurídicas cuya constitución sea menor a tres (3) años, corresponde a la adquirida por los accionistas, socios o constituyentes directamente en la ejecución de contratos, y no de la experiencia de las sociedades en las que pudieron participar en las mismas condiciones.</w:t>
            </w:r>
          </w:p>
          <w:p w14:paraId="2F02A272" w14:textId="77777777" w:rsidR="008503BF" w:rsidRPr="00307AFD" w:rsidRDefault="008503BF" w:rsidP="00085740">
            <w:pPr>
              <w:spacing w:after="120" w:line="276" w:lineRule="auto"/>
              <w:ind w:firstLine="709"/>
              <w:jc w:val="both"/>
              <w:rPr>
                <w:rFonts w:ascii="Verdana" w:hAnsi="Verdana" w:cs="Arial"/>
              </w:rPr>
            </w:pPr>
            <w:r w:rsidRPr="00307AFD">
              <w:rPr>
                <w:rFonts w:ascii="Verdana" w:hAnsi="Verdana" w:cs="Arial"/>
              </w:rPr>
              <w:t xml:space="preserve">En conclusión, reiterando la tesis expuesta en el concepto C-517 del 11 de agosto de 2022, un accionista, socio o constituyente de una sociedad no podría tomar como propia e individual la experiencia adquirida por la sociedad como </w:t>
            </w:r>
            <w:r w:rsidRPr="00307AFD">
              <w:rPr>
                <w:rFonts w:ascii="Verdana" w:eastAsia="Calibri" w:hAnsi="Verdana" w:cs="Arial"/>
              </w:rPr>
              <w:t>persona ficticia.</w:t>
            </w:r>
            <w:r w:rsidRPr="00307AFD">
              <w:rPr>
                <w:rFonts w:ascii="Verdana" w:hAnsi="Verdana" w:cs="Arial"/>
              </w:rPr>
              <w:t xml:space="preserve"> Es decir, el artículo 2.5 del artículo 2.2.1.1.1.5.2 del Decreto 1082 de 2015 consagra la posibilidad de que la persona jurídica pueda acreditar la experiencia de sus accionistas, socios o constituyentes en las condiciones descritas por la norma, descartando la posibilidad de que la experiencia se transfiera de la sociedad a las personas que la conforman.  En este sentido, las cámaras de comercio deben verificar y certificar la experiencia conforme al marco legal determinado en la Ley 1150 de 2007 y el Decreto 1082 de 2015. </w:t>
            </w:r>
            <w:r w:rsidRPr="00307AFD">
              <w:rPr>
                <w:rFonts w:ascii="Verdana" w:hAnsi="Verdana" w:cs="Arial"/>
                <w:b/>
                <w:bCs/>
              </w:rPr>
              <w:t>(Interrogantes 2 y 4).</w:t>
            </w:r>
            <w:r w:rsidRPr="00307AFD">
              <w:rPr>
                <w:rFonts w:ascii="Verdana" w:hAnsi="Verdana" w:cs="Arial"/>
              </w:rPr>
              <w:t xml:space="preserve"> </w:t>
            </w:r>
          </w:p>
        </w:tc>
      </w:tr>
    </w:tbl>
    <w:p w14:paraId="1B36212A" w14:textId="77777777" w:rsidR="008503BF" w:rsidRPr="00307AFD" w:rsidRDefault="008503BF" w:rsidP="008503BF">
      <w:pPr>
        <w:tabs>
          <w:tab w:val="left" w:pos="142"/>
          <w:tab w:val="left" w:pos="284"/>
        </w:tabs>
        <w:spacing w:after="0" w:line="276" w:lineRule="auto"/>
        <w:jc w:val="both"/>
        <w:rPr>
          <w:rFonts w:ascii="Verdana" w:eastAsia="Century Gothic" w:hAnsi="Verdana" w:cs="Century Gothic"/>
          <w:b/>
          <w:bCs/>
        </w:rPr>
      </w:pPr>
    </w:p>
    <w:bookmarkEnd w:id="2"/>
    <w:p w14:paraId="06A305DA" w14:textId="77777777" w:rsidR="008503BF" w:rsidRPr="00307AFD" w:rsidRDefault="008503BF" w:rsidP="008503BF">
      <w:pPr>
        <w:numPr>
          <w:ilvl w:val="0"/>
          <w:numId w:val="1"/>
        </w:numPr>
        <w:tabs>
          <w:tab w:val="left" w:pos="142"/>
          <w:tab w:val="left" w:pos="284"/>
        </w:tabs>
        <w:spacing w:after="0" w:line="276" w:lineRule="auto"/>
        <w:jc w:val="both"/>
        <w:rPr>
          <w:rFonts w:ascii="Verdana" w:eastAsia="Century Gothic" w:hAnsi="Verdana" w:cs="Century Gothic"/>
          <w:b/>
          <w:bCs/>
        </w:rPr>
      </w:pPr>
      <w:r w:rsidRPr="00307AFD">
        <w:rPr>
          <w:rFonts w:ascii="Verdana" w:eastAsia="Century Gothic" w:hAnsi="Verdana" w:cs="Century Gothic"/>
          <w:b/>
          <w:bCs/>
        </w:rPr>
        <w:t>Razones de las respuestas:</w:t>
      </w:r>
    </w:p>
    <w:p w14:paraId="37243B83" w14:textId="77777777" w:rsidR="008503BF" w:rsidRPr="00307AFD" w:rsidRDefault="008503BF" w:rsidP="008503BF">
      <w:pPr>
        <w:spacing w:after="0" w:line="276" w:lineRule="auto"/>
        <w:jc w:val="both"/>
        <w:rPr>
          <w:rFonts w:ascii="Verdana" w:eastAsia="Calibri" w:hAnsi="Verdana" w:cs="Arial"/>
          <w:color w:val="7030A0"/>
        </w:rPr>
      </w:pPr>
    </w:p>
    <w:p w14:paraId="040BD6BA" w14:textId="77777777" w:rsidR="008503BF" w:rsidRPr="00307AFD" w:rsidRDefault="008503BF" w:rsidP="008503BF">
      <w:pPr>
        <w:spacing w:after="0" w:line="276" w:lineRule="auto"/>
        <w:jc w:val="both"/>
        <w:rPr>
          <w:rFonts w:ascii="Verdana" w:eastAsia="Calibri" w:hAnsi="Verdana" w:cs="Arial"/>
        </w:rPr>
      </w:pPr>
      <w:r w:rsidRPr="00307AFD">
        <w:rPr>
          <w:rFonts w:ascii="Verdana" w:eastAsia="Calibri" w:hAnsi="Verdana" w:cs="Arial"/>
        </w:rPr>
        <w:t>Lo anterior se sustenta en las siguientes consideraciones:</w:t>
      </w:r>
    </w:p>
    <w:p w14:paraId="553951A5" w14:textId="77777777" w:rsidR="008503BF" w:rsidRPr="00307AFD" w:rsidRDefault="008503BF" w:rsidP="008503BF">
      <w:pPr>
        <w:spacing w:after="120" w:line="276" w:lineRule="auto"/>
        <w:jc w:val="both"/>
        <w:rPr>
          <w:rFonts w:ascii="Verdana" w:eastAsia="Calibri" w:hAnsi="Verdana" w:cs="Arial"/>
          <w:b/>
          <w:lang w:val="es-ES_tradnl" w:eastAsia="es-CO"/>
        </w:rPr>
      </w:pPr>
      <w:bookmarkStart w:id="3" w:name="_Hlk136184980"/>
    </w:p>
    <w:p w14:paraId="12FE0A00" w14:textId="77777777" w:rsidR="008503BF" w:rsidRPr="00307AFD" w:rsidRDefault="008503BF" w:rsidP="008503BF">
      <w:pPr>
        <w:spacing w:after="120" w:line="276" w:lineRule="auto"/>
        <w:jc w:val="both"/>
        <w:rPr>
          <w:rFonts w:ascii="Verdana" w:eastAsia="Calibri" w:hAnsi="Verdana" w:cs="Arial"/>
        </w:rPr>
      </w:pPr>
      <w:r w:rsidRPr="00307AFD">
        <w:rPr>
          <w:rFonts w:ascii="Verdana" w:eastAsia="Times New Roman" w:hAnsi="Verdana" w:cs="Arial"/>
          <w:lang w:eastAsia="es-ES_tradnl"/>
        </w:rPr>
        <w:t xml:space="preserve">i. </w:t>
      </w:r>
      <w:bookmarkStart w:id="4" w:name="_Hlk91599456"/>
      <w:bookmarkEnd w:id="3"/>
      <w:r w:rsidRPr="00307AFD">
        <w:rPr>
          <w:rFonts w:ascii="Verdana" w:eastAsia="Calibri" w:hAnsi="Verdana" w:cs="Arial"/>
        </w:rPr>
        <w:t xml:space="preserve">La Ley 1150 de 2007, en el artículo 5, </w:t>
      </w:r>
      <w:r w:rsidRPr="00307AFD">
        <w:rPr>
          <w:rFonts w:ascii="Verdana" w:hAnsi="Verdana" w:cs="Arial"/>
        </w:rPr>
        <w:t xml:space="preserve">dispone que </w:t>
      </w:r>
      <w:r w:rsidRPr="00307AFD">
        <w:rPr>
          <w:rFonts w:ascii="Verdana" w:eastAsia="Calibri" w:hAnsi="Verdana" w:cs="Arial"/>
        </w:rPr>
        <w:t xml:space="preserve">la capacidad jurídica y las condiciones de experiencia, así como la capacidad financiera y de organización de los proponentes, serán objeto de verificación por parte de las entidades como </w:t>
      </w:r>
      <w:r w:rsidRPr="00307AFD">
        <w:rPr>
          <w:rFonts w:ascii="Verdana" w:eastAsia="Calibri" w:hAnsi="Verdana" w:cs="Arial"/>
        </w:rPr>
        <w:lastRenderedPageBreak/>
        <w:t xml:space="preserve">requisitos habilitantes para participar en los procesos de selección y no otorgarán puntaje. </w:t>
      </w:r>
    </w:p>
    <w:p w14:paraId="36D25A6C" w14:textId="77777777" w:rsidR="008503BF" w:rsidRPr="00307AFD" w:rsidRDefault="008503BF" w:rsidP="008503BF">
      <w:pPr>
        <w:spacing w:after="120" w:line="276" w:lineRule="auto"/>
        <w:ind w:firstLine="709"/>
        <w:jc w:val="both"/>
        <w:rPr>
          <w:rFonts w:ascii="Verdana" w:eastAsia="Calibri" w:hAnsi="Verdana" w:cs="Arial"/>
        </w:rPr>
      </w:pPr>
      <w:r w:rsidRPr="00307AFD">
        <w:rPr>
          <w:rFonts w:ascii="Verdana" w:eastAsia="Calibri" w:hAnsi="Verdana" w:cs="Arial"/>
        </w:rPr>
        <w:t xml:space="preserve">Para ello, </w:t>
      </w:r>
      <w:r w:rsidRPr="00307AFD">
        <w:rPr>
          <w:rFonts w:ascii="Verdana" w:hAnsi="Verdana" w:cs="Arial"/>
        </w:rPr>
        <w:t>el artículo 6 de la Ley 1150 de 2007 señala que todas las personas naturales o jurídicas, nacionales o extranjeras, domiciliadas o con sucursal en Colombia, que aspiren celebrar contratos con las entidades estatales deberán estar inscritas en el Registro Único de Proponentes (RUP). En dicho registro constará la información relacionada con la experiencia, la capacidad jurídica, financiera y de organización del proponente y su clasificación.</w:t>
      </w:r>
      <w:r w:rsidRPr="00307AFD">
        <w:rPr>
          <w:rFonts w:ascii="Verdana" w:eastAsia="Calibri" w:hAnsi="Verdana" w:cs="Arial"/>
        </w:rPr>
        <w:t xml:space="preserve"> </w:t>
      </w:r>
      <w:bookmarkEnd w:id="4"/>
      <w:r w:rsidRPr="00307AFD">
        <w:rPr>
          <w:rFonts w:ascii="Verdana" w:eastAsia="Calibri" w:hAnsi="Verdana" w:cs="Arial"/>
        </w:rPr>
        <w:t>En este registro constan los requisitos habilitantes que se evalúan exclusivamente con este documento, que es plena prueba, sin que la entidad o el proponente puedan, en principio, solicitar o aportar otra documentación</w:t>
      </w:r>
      <w:r w:rsidRPr="00307AFD">
        <w:rPr>
          <w:rFonts w:ascii="Verdana" w:eastAsia="Calibri" w:hAnsi="Verdana" w:cs="Arial"/>
          <w:vertAlign w:val="superscript"/>
        </w:rPr>
        <w:footnoteReference w:id="2"/>
      </w:r>
      <w:r w:rsidRPr="00307AFD">
        <w:rPr>
          <w:rFonts w:ascii="Verdana" w:eastAsia="Calibri" w:hAnsi="Verdana" w:cs="Arial"/>
        </w:rPr>
        <w:t>.</w:t>
      </w:r>
    </w:p>
    <w:p w14:paraId="3EE3B275" w14:textId="77777777" w:rsidR="008503BF" w:rsidRPr="00307AFD" w:rsidRDefault="008503BF" w:rsidP="008503BF">
      <w:pPr>
        <w:spacing w:after="120" w:line="276" w:lineRule="auto"/>
        <w:ind w:firstLine="709"/>
        <w:jc w:val="both"/>
        <w:rPr>
          <w:rFonts w:ascii="Verdana" w:eastAsia="Calibri" w:hAnsi="Verdana" w:cs="Arial"/>
        </w:rPr>
      </w:pPr>
      <w:r w:rsidRPr="00307AFD">
        <w:rPr>
          <w:rFonts w:ascii="Verdana" w:eastAsia="Calibri" w:hAnsi="Verdana" w:cs="Arial"/>
        </w:rPr>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w:t>
      </w:r>
      <w:r w:rsidRPr="00307AFD">
        <w:rPr>
          <w:rFonts w:ascii="Verdana" w:eastAsia="Calibri" w:hAnsi="Verdana" w:cs="Arial"/>
          <w:vertAlign w:val="superscript"/>
        </w:rPr>
        <w:footnoteReference w:id="3"/>
      </w:r>
      <w:r w:rsidRPr="00307AFD">
        <w:rPr>
          <w:rFonts w:ascii="Verdana" w:eastAsia="Calibri" w:hAnsi="Verdana" w:cs="Arial"/>
        </w:rPr>
        <w:t xml:space="preserve">. De esta manera, con el RUP se verifica que </w:t>
      </w:r>
      <w:r w:rsidRPr="00307AFD">
        <w:rPr>
          <w:rFonts w:ascii="Verdana" w:eastAsia="Calibri" w:hAnsi="Verdana" w:cs="Arial"/>
        </w:rPr>
        <w:lastRenderedPageBreak/>
        <w:t xml:space="preserve">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w:t>
      </w:r>
    </w:p>
    <w:p w14:paraId="40420872" w14:textId="77777777" w:rsidR="008503BF" w:rsidRPr="00307AFD" w:rsidRDefault="008503BF" w:rsidP="008503BF">
      <w:pPr>
        <w:spacing w:after="120" w:line="276" w:lineRule="auto"/>
        <w:ind w:firstLine="709"/>
        <w:jc w:val="both"/>
        <w:rPr>
          <w:rFonts w:ascii="Verdana" w:eastAsia="Calibri" w:hAnsi="Verdana" w:cs="Arial"/>
        </w:rPr>
      </w:pPr>
      <w:r w:rsidRPr="00307AFD">
        <w:rPr>
          <w:rFonts w:ascii="Verdana" w:eastAsia="Calibri" w:hAnsi="Verdana" w:cs="Arial"/>
        </w:rPr>
        <w:t xml:space="preserve">Así mismo, de manera correlativa a este deber de los proponentes, la norma impuso a las cámaras de comercio la obligación de verificar los requisitos habilitantes de quienes se registren. El inciso 2 del numeral 6.1. le otorga carácter de plena prueba a la información contenida en el registro que haya sido verificada por las cámaras de comercio y, además, dispuso que la verificación de las condiciones de que trata el numeral 1 del artículo 5 de la Ley 1150 de 2007 se demostrará “exclusivamente con el respectivo certificado del RUP en donde deberán constar dichas condiciones”. </w:t>
      </w:r>
    </w:p>
    <w:p w14:paraId="404AE45E" w14:textId="77777777" w:rsidR="008503BF" w:rsidRPr="00307AFD" w:rsidRDefault="008503BF" w:rsidP="008503BF">
      <w:pPr>
        <w:spacing w:after="120" w:line="276" w:lineRule="auto"/>
        <w:ind w:firstLine="709"/>
        <w:jc w:val="both"/>
        <w:rPr>
          <w:rFonts w:ascii="Verdana" w:eastAsia="Calibri" w:hAnsi="Verdana" w:cs="Arial"/>
        </w:rPr>
      </w:pPr>
      <w:r w:rsidRPr="00307AFD">
        <w:rPr>
          <w:rFonts w:ascii="Verdana" w:eastAsia="Calibri" w:hAnsi="Verdana" w:cs="Arial"/>
        </w:rPr>
        <w:t xml:space="preserve">En consecuencia, la norma establece que a las entidades les está prohibido exigir otros documentos para efectuar la inscripción en el registro, salvo lo dispuesto en el inciso 3 del numeral 6.1. del artículo 6 de la Ley 1150 de 2007, 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1427B3A8" w14:textId="77777777" w:rsidR="008503BF" w:rsidRPr="00307AFD" w:rsidRDefault="008503BF" w:rsidP="008503BF">
      <w:pPr>
        <w:spacing w:after="120" w:line="276" w:lineRule="auto"/>
        <w:ind w:firstLine="709"/>
        <w:jc w:val="both"/>
        <w:rPr>
          <w:rFonts w:ascii="Verdana" w:eastAsia="Calibri" w:hAnsi="Verdana" w:cs="Arial"/>
        </w:rPr>
      </w:pPr>
      <w:r w:rsidRPr="00307AFD">
        <w:rPr>
          <w:rFonts w:ascii="Verdana" w:eastAsia="Calibri" w:hAnsi="Verdana" w:cs="Arial"/>
        </w:rPr>
        <w:t>De lo anterior se concluye que la regla general es que la experiencia se acredite a través del RUP y, en consecuencia, la evaluación de la experiencia, como requisito habilitante, no puede ser realizada nuevamente por la entidad pública a partir de otros criterios distintos a los contenidos en el Registro Único de Proponentes. No obstante, existen procesos señalados en la norma donde no es exigible el RUP, principalmente en los procesos de mínima cuantía y contratación directa, entre otros. Allí la entidad realizará la verificación directa del cumplimiento de los requisitos habilitantes por los proponentes.</w:t>
      </w:r>
    </w:p>
    <w:p w14:paraId="5223EEC6" w14:textId="77777777" w:rsidR="008503BF" w:rsidRPr="00307AFD" w:rsidRDefault="008503BF" w:rsidP="008503BF">
      <w:pPr>
        <w:spacing w:after="120" w:line="276" w:lineRule="auto"/>
        <w:ind w:firstLine="709"/>
        <w:jc w:val="both"/>
        <w:rPr>
          <w:rFonts w:ascii="Verdana" w:eastAsia="Calibri" w:hAnsi="Verdana" w:cs="Arial"/>
        </w:rPr>
      </w:pPr>
      <w:r w:rsidRPr="00307AFD">
        <w:rPr>
          <w:rFonts w:ascii="Verdana" w:eastAsia="Calibri" w:hAnsi="Verdana" w:cs="Arial"/>
        </w:rPr>
        <w:t xml:space="preserve">Sobre la información que se debe presentar ante las cámaras de comercio para la inscripción, renovación o actualización del RUP, el numeral 2 del artículo 2.2.1.1.1.5.2 del Decreto 1082 de 2015 establece que si una persona natural se inscribe en el RUP aportará los certificados de experiencia en provisión de bienes, obras y servicios, los cuales deben ser expedidos por terceros que hayan recibido </w:t>
      </w:r>
      <w:r w:rsidRPr="00307AFD">
        <w:rPr>
          <w:rFonts w:ascii="Verdana" w:eastAsia="Calibri" w:hAnsi="Verdana" w:cs="Arial"/>
        </w:rPr>
        <w:lastRenderedPageBreak/>
        <w:t>tales bienes, obras y servicios, y deben corresponder a contratos ejecutados o a copias de los contratos, cuando el interesado no puede obtener tal certificado</w:t>
      </w:r>
      <w:r w:rsidRPr="00307AFD">
        <w:rPr>
          <w:rFonts w:ascii="Verdana" w:eastAsia="Calibri" w:hAnsi="Verdana" w:cs="Arial"/>
          <w:vertAlign w:val="superscript"/>
        </w:rPr>
        <w:footnoteReference w:id="4"/>
      </w:r>
      <w:r w:rsidRPr="00307AFD">
        <w:rPr>
          <w:rFonts w:ascii="Verdana" w:eastAsia="Calibri" w:hAnsi="Verdana" w:cs="Arial"/>
        </w:rPr>
        <w:t xml:space="preserve">.  </w:t>
      </w:r>
    </w:p>
    <w:p w14:paraId="478C0B5B"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Calibri" w:hAnsi="Verdana" w:cs="Arial"/>
        </w:rPr>
        <w:t>El numeral 2.5</w:t>
      </w:r>
      <w:r w:rsidRPr="00307AFD">
        <w:rPr>
          <w:rFonts w:ascii="Verdana" w:eastAsia="Calibri" w:hAnsi="Verdana" w:cs="Arial"/>
          <w:vertAlign w:val="superscript"/>
        </w:rPr>
        <w:footnoteReference w:id="5"/>
      </w:r>
      <w:r w:rsidRPr="00307AFD">
        <w:rPr>
          <w:rFonts w:ascii="Verdana" w:eastAsia="Calibri" w:hAnsi="Verdana" w:cs="Arial"/>
        </w:rPr>
        <w:t xml:space="preserve"> del mismo artículo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629C6B56" w14:textId="77777777" w:rsidR="008503BF" w:rsidRPr="00307AFD" w:rsidRDefault="008503BF" w:rsidP="008503BF">
      <w:pPr>
        <w:spacing w:after="120" w:line="276" w:lineRule="auto"/>
        <w:ind w:firstLine="708"/>
        <w:jc w:val="both"/>
        <w:rPr>
          <w:rFonts w:ascii="Verdana" w:eastAsia="Calibri" w:hAnsi="Verdana" w:cs="Arial"/>
          <w:lang w:val="es-ES"/>
        </w:rPr>
      </w:pPr>
      <w:r w:rsidRPr="00307AFD">
        <w:rPr>
          <w:rFonts w:ascii="Verdana" w:eastAsia="Calibri" w:hAnsi="Verdana" w:cs="Arial"/>
        </w:rPr>
        <w:t>Además, el mismo numeral 2.5 establece que, si la constitución del interesado es menor a tres (3) años, puede acreditar la experiencia de sus accionistas, socios o constituyentes.</w:t>
      </w:r>
      <w:bookmarkStart w:id="5" w:name="_Hlk67496603"/>
      <w:r w:rsidRPr="00307AFD">
        <w:rPr>
          <w:rFonts w:ascii="Verdana" w:eastAsia="Calibri" w:hAnsi="Verdana" w:cs="Arial"/>
        </w:rPr>
        <w:t xml:space="preserve"> De esta manera, </w:t>
      </w:r>
      <w:bookmarkStart w:id="6" w:name="_Hlk94016717"/>
      <w:r w:rsidRPr="00307AFD">
        <w:rPr>
          <w:rFonts w:ascii="Verdana" w:eastAsia="Calibri" w:hAnsi="Verdana" w:cs="Arial"/>
        </w:rPr>
        <w:t>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 con menos de tres (3) años de constitución ─ puedan acreditar como experiencia en el RUP la de sus accionistas, socios o constituyentes</w:t>
      </w:r>
      <w:bookmarkEnd w:id="6"/>
      <w:r w:rsidRPr="00307AFD">
        <w:rPr>
          <w:rFonts w:ascii="Verdana" w:eastAsia="Calibri" w:hAnsi="Verdana" w:cs="Arial"/>
        </w:rPr>
        <w:t xml:space="preserve">. A pesar de que la experiencia es inherente a la persona que la ha obtenido, razón por la cual es intransferible en virtud de su carácter </w:t>
      </w:r>
      <w:r w:rsidRPr="00307AFD">
        <w:rPr>
          <w:rFonts w:ascii="Verdana" w:eastAsia="Calibri" w:hAnsi="Verdana" w:cs="Arial"/>
        </w:rPr>
        <w:lastRenderedPageBreak/>
        <w:t>personalísimo, por disposición legal o reglamentaria, en casos excepcionales, como el descrito por el artículo mencionado, se permite que las sociedades recién constituidas utilicen la experiencia de sus accionistas o socios para acreditar su capacidad en procesos de contratación pública.</w:t>
      </w:r>
    </w:p>
    <w:p w14:paraId="25CEB4CF"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Calibri" w:hAnsi="Verdana" w:cs="Arial"/>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accionista, socio o constituyente transfiere la experiencia adquirida directamente a la sociedad de la que es parte, para que esta, como persona jurídica independiente, pueda cumplir con los requisitos que establezcan las entidades estatales en sus procesos de contratación, y de esta forma promover el desarrollo de la empresa y la pluralidad de oferentes en la contratación pública.</w:t>
      </w:r>
      <w:bookmarkEnd w:id="5"/>
    </w:p>
    <w:p w14:paraId="05FB38A1"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Times New Roman" w:hAnsi="Verdana" w:cs="Calibri"/>
          <w:lang w:val="es-ES"/>
        </w:rPr>
        <w:t>No debe perderse de vista que el Decreto 1082 de 2015 solo permite que una sociedad acredite la experiencia de quienes tienen la calidad de accionistas, socios o constituyentes durante los primeros tres (3) años de su constitución, sin establecer alguna exigencia o precisar condiciones diferentes respecto del tipo de persona (natural o jurídica) que ostente la calidad de accionistas, socios o constituyentes. Así las cosas</w:t>
      </w:r>
      <w:r w:rsidRPr="00307AFD">
        <w:rPr>
          <w:rFonts w:ascii="Verdana" w:eastAsia="Calibri" w:hAnsi="Verdana" w:cs="Arial"/>
        </w:rPr>
        <w:t>, si se carece o se pierden estas calidades, como sucedería cuando solo se tiene la calidad de representante legal de dicha o de otra empresa, no sería posible que la sociedad acredite la experiencia aportada por la persona mencionada.</w:t>
      </w:r>
    </w:p>
    <w:p w14:paraId="11B81A49"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Calibri" w:hAnsi="Verdana" w:cs="Arial"/>
        </w:rPr>
        <w:t>Ahora bien, es importante señalar que el artículo 2.2.1.1.1.5.3 del Decreto 1082 de 2015 dispone que las cámaras de comercio deben verificar y certificar, entre otros, el requisito habilitante de experiencia, en los siguientes términos:</w:t>
      </w:r>
      <w:bookmarkStart w:id="7" w:name="2.2.1.1.1.5.3.1"/>
      <w:bookmarkEnd w:id="7"/>
      <w:r w:rsidRPr="00307AFD">
        <w:rPr>
          <w:rFonts w:ascii="Verdana" w:eastAsia="Calibri" w:hAnsi="Verdana" w:cs="Arial"/>
        </w:rPr>
        <w:t xml:space="preserve"> </w:t>
      </w:r>
    </w:p>
    <w:p w14:paraId="5ED512EC" w14:textId="77777777" w:rsidR="008503BF" w:rsidRPr="00307AFD" w:rsidRDefault="008503BF" w:rsidP="008503BF">
      <w:pPr>
        <w:spacing w:after="0" w:line="276" w:lineRule="auto"/>
        <w:ind w:firstLine="709"/>
        <w:jc w:val="both"/>
        <w:rPr>
          <w:rFonts w:ascii="Verdana" w:eastAsia="Calibri" w:hAnsi="Verdana" w:cs="Arial"/>
        </w:rPr>
      </w:pPr>
    </w:p>
    <w:p w14:paraId="2F43CE9D" w14:textId="77777777" w:rsidR="008503BF" w:rsidRPr="00307AFD" w:rsidRDefault="008503BF" w:rsidP="008503BF">
      <w:pPr>
        <w:spacing w:after="0" w:line="240" w:lineRule="auto"/>
        <w:ind w:left="709" w:right="709"/>
        <w:jc w:val="both"/>
        <w:rPr>
          <w:rFonts w:ascii="Verdana" w:eastAsia="Calibri" w:hAnsi="Verdana" w:cs="Arial"/>
          <w:sz w:val="20"/>
          <w:szCs w:val="20"/>
        </w:rPr>
      </w:pPr>
      <w:bookmarkStart w:id="8" w:name="_Hlk217422431"/>
      <w:r w:rsidRPr="00307AFD">
        <w:rPr>
          <w:rFonts w:ascii="Verdana" w:eastAsia="Calibri" w:hAnsi="Verdana" w:cs="Arial"/>
          <w:sz w:val="20"/>
          <w:szCs w:val="20"/>
        </w:rPr>
        <w:t xml:space="preserve">ARTÍCULO 2.2.1.1.1.5.3. </w:t>
      </w:r>
      <w:bookmarkEnd w:id="8"/>
      <w:r w:rsidRPr="00307AFD">
        <w:rPr>
          <w:rFonts w:ascii="Verdana" w:eastAsia="Calibri" w:hAnsi="Verdana" w:cs="Arial"/>
          <w:sz w:val="20"/>
          <w:szCs w:val="20"/>
        </w:rPr>
        <w:t>Requisitos habilitantes contenidos en el RUP. Las cámaras de comercio, con base en la información a la que hace referencia el artículo anterior, deben verificar y certificar los siguientes requisitos habilitantes:</w:t>
      </w:r>
    </w:p>
    <w:p w14:paraId="575A1F92" w14:textId="77777777" w:rsidR="008503BF" w:rsidRPr="00307AFD" w:rsidRDefault="008503BF" w:rsidP="008503BF">
      <w:pPr>
        <w:spacing w:after="0" w:line="240" w:lineRule="auto"/>
        <w:ind w:left="709" w:right="709"/>
        <w:jc w:val="both"/>
        <w:rPr>
          <w:rFonts w:ascii="Verdana" w:eastAsia="Calibri" w:hAnsi="Verdana" w:cs="Arial"/>
          <w:sz w:val="20"/>
          <w:szCs w:val="20"/>
        </w:rPr>
      </w:pPr>
    </w:p>
    <w:p w14:paraId="377A0945" w14:textId="77777777" w:rsidR="008503BF" w:rsidRPr="00307AFD" w:rsidRDefault="008503BF" w:rsidP="008503BF">
      <w:pPr>
        <w:spacing w:after="0" w:line="240" w:lineRule="auto"/>
        <w:ind w:left="709" w:right="709"/>
        <w:jc w:val="both"/>
        <w:rPr>
          <w:rFonts w:ascii="Verdana" w:eastAsia="Calibri" w:hAnsi="Verdana" w:cs="Arial"/>
          <w:sz w:val="20"/>
          <w:szCs w:val="20"/>
        </w:rPr>
      </w:pPr>
      <w:r w:rsidRPr="00307AFD">
        <w:rPr>
          <w:rFonts w:ascii="Verdana" w:eastAsia="Calibri" w:hAnsi="Verdana" w:cs="Arial"/>
          <w:sz w:val="20"/>
          <w:szCs w:val="20"/>
        </w:rPr>
        <w:t>1. Experiencia - Los contratos celebrados por el interesado para cada uno de los bienes, obras y servicios que ofrecerá a las Entidades Estatales, identificados con el Clasificador de Bienes y Servicios en el tercer nivel y su valor expresado en SMMLV.</w:t>
      </w:r>
    </w:p>
    <w:p w14:paraId="5FC25EC0" w14:textId="77777777" w:rsidR="008503BF" w:rsidRPr="00307AFD" w:rsidRDefault="008503BF" w:rsidP="008503BF">
      <w:pPr>
        <w:spacing w:after="0" w:line="240" w:lineRule="auto"/>
        <w:ind w:left="709" w:right="709"/>
        <w:jc w:val="both"/>
        <w:rPr>
          <w:rFonts w:ascii="Verdana" w:eastAsia="Calibri" w:hAnsi="Verdana" w:cs="Arial"/>
          <w:sz w:val="20"/>
          <w:szCs w:val="20"/>
        </w:rPr>
      </w:pPr>
    </w:p>
    <w:p w14:paraId="3EB9DEEA" w14:textId="77777777" w:rsidR="008503BF" w:rsidRPr="00307AFD" w:rsidRDefault="008503BF" w:rsidP="008503BF">
      <w:pPr>
        <w:spacing w:after="0" w:line="240" w:lineRule="auto"/>
        <w:ind w:left="709" w:right="709"/>
        <w:jc w:val="both"/>
        <w:rPr>
          <w:rFonts w:ascii="Verdana" w:eastAsia="Calibri" w:hAnsi="Verdana" w:cs="Arial"/>
          <w:sz w:val="20"/>
          <w:szCs w:val="20"/>
        </w:rPr>
      </w:pPr>
      <w:r w:rsidRPr="00307AFD">
        <w:rPr>
          <w:rFonts w:ascii="Verdana" w:eastAsia="Calibri" w:hAnsi="Verdana" w:cs="Arial"/>
          <w:sz w:val="20"/>
          <w:szCs w:val="20"/>
        </w:rPr>
        <w:lastRenderedPageBreak/>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7BA997D0" w14:textId="77777777" w:rsidR="008503BF" w:rsidRPr="00307AFD" w:rsidRDefault="008503BF" w:rsidP="008503BF">
      <w:pPr>
        <w:spacing w:after="0" w:line="240" w:lineRule="auto"/>
        <w:ind w:left="709" w:right="709"/>
        <w:jc w:val="both"/>
        <w:rPr>
          <w:rFonts w:ascii="Verdana" w:eastAsia="Calibri" w:hAnsi="Verdana" w:cs="Arial"/>
          <w:sz w:val="20"/>
          <w:szCs w:val="20"/>
        </w:rPr>
      </w:pPr>
      <w:r w:rsidRPr="00307AFD">
        <w:rPr>
          <w:rFonts w:ascii="Verdana" w:eastAsia="Calibri" w:hAnsi="Verdana" w:cs="Arial"/>
          <w:sz w:val="20"/>
          <w:szCs w:val="20"/>
        </w:rPr>
        <w:t>(…)</w:t>
      </w:r>
    </w:p>
    <w:p w14:paraId="3431FA7A" w14:textId="77777777" w:rsidR="008503BF" w:rsidRPr="00307AFD" w:rsidRDefault="008503BF" w:rsidP="008503BF">
      <w:pPr>
        <w:spacing w:after="120" w:line="276" w:lineRule="auto"/>
        <w:ind w:firstLine="708"/>
        <w:jc w:val="both"/>
        <w:rPr>
          <w:rFonts w:ascii="Verdana" w:eastAsia="Calibri" w:hAnsi="Verdana" w:cs="Arial"/>
        </w:rPr>
      </w:pPr>
    </w:p>
    <w:p w14:paraId="7C62F428" w14:textId="77777777" w:rsidR="008503BF" w:rsidRPr="00307AFD" w:rsidRDefault="008503BF" w:rsidP="008503BF">
      <w:pPr>
        <w:widowControl w:val="0"/>
        <w:autoSpaceDE w:val="0"/>
        <w:autoSpaceDN w:val="0"/>
        <w:spacing w:after="120" w:line="276" w:lineRule="auto"/>
        <w:ind w:right="102" w:firstLine="607"/>
        <w:jc w:val="both"/>
        <w:rPr>
          <w:rFonts w:ascii="Verdana" w:eastAsia="Calibri" w:hAnsi="Verdana" w:cs="Arial"/>
          <w:lang w:eastAsia="es-CO"/>
        </w:rPr>
      </w:pPr>
      <w:r w:rsidRPr="00307AFD">
        <w:rPr>
          <w:rFonts w:ascii="Verdana" w:eastAsia="Times New Roman" w:hAnsi="Verdana" w:cs="Arial"/>
          <w:lang w:val="es-ES"/>
        </w:rPr>
        <w:t xml:space="preserve">Con respecto a lo anterior, se </w:t>
      </w:r>
      <w:r w:rsidRPr="00307AFD">
        <w:rPr>
          <w:rFonts w:ascii="Verdana" w:eastAsia="Calibri" w:hAnsi="Verdana" w:cs="Arial"/>
          <w:bCs/>
          <w:lang w:eastAsia="es-CO"/>
        </w:rPr>
        <w:t xml:space="preserve">establece que las cámaras de comercio deben verificar y certificar la experiencia que son aquellos contratos suscritos por el </w:t>
      </w:r>
      <w:r w:rsidRPr="00307AFD">
        <w:rPr>
          <w:rFonts w:ascii="Verdana" w:eastAsia="Calibri" w:hAnsi="Verdana" w:cs="Arial"/>
        </w:rPr>
        <w:t xml:space="preserve">interesado para cada uno de los bienes, obras y servicios que ofrece a las Entidades Estatales, identificados con el Clasificador de Bienes y Servicios en el tercer nivel y su valor expresado en SMMLV. </w:t>
      </w:r>
      <w:r w:rsidRPr="00307AFD">
        <w:rPr>
          <w:rFonts w:ascii="Verdana" w:eastAsia="Calibri" w:hAnsi="Verdana" w:cs="Arial"/>
          <w:lang w:eastAsia="es-CO"/>
        </w:rPr>
        <w:t xml:space="preserve">Los contratos celebrados por proponentes plurales, como los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p w14:paraId="7B3D9A90" w14:textId="77777777" w:rsidR="008503BF" w:rsidRPr="00307AFD" w:rsidRDefault="008503BF" w:rsidP="008503BF">
      <w:pPr>
        <w:widowControl w:val="0"/>
        <w:autoSpaceDE w:val="0"/>
        <w:autoSpaceDN w:val="0"/>
        <w:spacing w:after="120" w:line="276" w:lineRule="auto"/>
        <w:ind w:right="102" w:firstLine="607"/>
        <w:jc w:val="both"/>
        <w:rPr>
          <w:rFonts w:ascii="Verdana" w:eastAsia="Calibri" w:hAnsi="Verdana" w:cs="Arial"/>
          <w:lang w:eastAsia="es-CO"/>
        </w:rPr>
      </w:pPr>
      <w:r w:rsidRPr="00307AFD">
        <w:rPr>
          <w:rFonts w:ascii="Verdana" w:eastAsia="Calibri" w:hAnsi="Verdana" w:cs="Arial"/>
          <w:lang w:val="es-ES_tradnl" w:eastAsia="es-CO"/>
        </w:rPr>
        <w:t xml:space="preserve">Esto significa que </w:t>
      </w:r>
      <w:r w:rsidRPr="00307AFD">
        <w:rPr>
          <w:rFonts w:ascii="Verdana" w:eastAsia="Calibri" w:hAnsi="Verdana" w:cs="Arial"/>
          <w:lang w:eastAsia="es-CO"/>
        </w:rPr>
        <w:t>la experiencia registrada en el Registro Único de Proponentes (RUP) debe clasificarse conforme a dos criterios esenciales: el objeto del contrato y su valor económico, expresado en salarios mínimos legales mensuales vigentes (SMLMV), lo cual implica que la experiencia acreditada en el RUP debe derivarse de contratos que hayan generado una contraprestación económica, permitiendo su cuantificación.</w:t>
      </w:r>
    </w:p>
    <w:p w14:paraId="055F8638" w14:textId="77777777" w:rsidR="008503BF" w:rsidRPr="00307AFD" w:rsidRDefault="008503BF" w:rsidP="008503BF">
      <w:pPr>
        <w:widowControl w:val="0"/>
        <w:autoSpaceDE w:val="0"/>
        <w:autoSpaceDN w:val="0"/>
        <w:spacing w:after="120" w:line="276" w:lineRule="auto"/>
        <w:ind w:right="102" w:firstLine="607"/>
        <w:jc w:val="both"/>
        <w:rPr>
          <w:rFonts w:ascii="Verdana" w:eastAsia="Times New Roman" w:hAnsi="Verdana" w:cs="Arial"/>
          <w:lang w:val="es-ES_tradnl"/>
        </w:rPr>
      </w:pPr>
      <w:r w:rsidRPr="00307AFD">
        <w:rPr>
          <w:rFonts w:ascii="Verdana" w:eastAsia="Calibri" w:hAnsi="Verdana" w:cs="Arial"/>
          <w:lang w:eastAsia="es-CO"/>
        </w:rPr>
        <w:t xml:space="preserve">Esta exigencia de la experiencia hechas por las cámaras de </w:t>
      </w:r>
      <w:proofErr w:type="gramStart"/>
      <w:r w:rsidRPr="00307AFD">
        <w:rPr>
          <w:rFonts w:ascii="Verdana" w:eastAsia="Calibri" w:hAnsi="Verdana" w:cs="Arial"/>
          <w:lang w:eastAsia="es-CO"/>
        </w:rPr>
        <w:t>comercio,</w:t>
      </w:r>
      <w:proofErr w:type="gramEnd"/>
      <w:r w:rsidRPr="00307AFD">
        <w:rPr>
          <w:rFonts w:ascii="Verdana" w:eastAsia="Calibri" w:hAnsi="Verdana" w:cs="Arial"/>
          <w:lang w:eastAsia="es-CO"/>
        </w:rPr>
        <w:t xml:space="preserve"> implica que la experiencia que establezca las entidades estatales en procesos de contratación, donde sea obligatoria el RUP debe ser coherente a esta, es decir, atender a los Códigos de Clasificación de Bienes y Servicios en el tener nivel y su valor cuantificado en SMMLV. </w:t>
      </w:r>
      <w:r w:rsidRPr="00307AFD">
        <w:rPr>
          <w:rFonts w:ascii="Verdana" w:eastAsia="Times New Roman" w:hAnsi="Verdana" w:cs="Arial"/>
          <w:lang w:val="es-ES"/>
        </w:rPr>
        <w:t xml:space="preserve">En estos términos, para efectos de evaluar la experiencia en los pliegos de condiciones, </w:t>
      </w:r>
      <w:r w:rsidRPr="00307AFD">
        <w:rPr>
          <w:rFonts w:ascii="Verdana" w:eastAsia="Times New Roman" w:hAnsi="Verdana" w:cs="Arial"/>
          <w:lang w:val="es-ES_tradnl"/>
        </w:rPr>
        <w:t xml:space="preserve">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 expresada en SMMLV. </w:t>
      </w:r>
    </w:p>
    <w:p w14:paraId="3CACC838"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Calibri" w:hAnsi="Verdana" w:cs="Arial"/>
        </w:rPr>
        <w:t>Sobre el particular, es pertinente indicar que el “Manual para determinar y verificar requisitos habilitantes en los Procesos de Contratación</w:t>
      </w:r>
      <w:r w:rsidRPr="00307AFD">
        <w:rPr>
          <w:rFonts w:ascii="Verdana" w:hAnsi="Verdana" w:cs="Arial"/>
        </w:rPr>
        <w:t>” expedido por l</w:t>
      </w:r>
      <w:r w:rsidRPr="00307AFD">
        <w:rPr>
          <w:rFonts w:ascii="Verdana" w:eastAsia="Calibri" w:hAnsi="Verdana" w:cs="Arial"/>
        </w:rPr>
        <w:t xml:space="preserve">a Agencia Nacional de Contratación Pública – Colombia Compra Eficiente indica </w:t>
      </w:r>
      <w:r w:rsidRPr="00307AFD">
        <w:rPr>
          <w:rFonts w:ascii="Verdana" w:eastAsia="Calibri" w:hAnsi="Verdana" w:cs="Arial"/>
        </w:rPr>
        <w:lastRenderedPageBreak/>
        <w:t xml:space="preserve">que </w:t>
      </w:r>
      <w:r w:rsidRPr="00307AFD">
        <w:rPr>
          <w:rFonts w:ascii="Verdana" w:hAnsi="Verdana"/>
        </w:rPr>
        <w:t>los proponentes deben registrar en el RUP, sin restricción alguna de cantidad o fecha de suscripción, los contratos que hayan celebrado para suministrar bienes, obras y/o servicios, identificándolos con el Clasificador de Bienes y Servicios en el tercer nivel y expresar el valor del acuerdo de voluntades respectivo en SMMLV. Lo anterior, en la medida que la experiencia no se agota con el paso del tiempo y, por el contrario, ello supone que los proponentes adquieren mayor experiencia siempre que continúen con el desarrollo de sus actividades.</w:t>
      </w:r>
    </w:p>
    <w:p w14:paraId="4B89D6D2"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Calibri" w:hAnsi="Verdana" w:cs="Arial"/>
        </w:rPr>
        <w:t>Asimismo, se señala que</w:t>
      </w:r>
      <w:r w:rsidRPr="00307AFD">
        <w:t xml:space="preserve"> </w:t>
      </w:r>
      <w:r w:rsidRPr="00307AFD">
        <w:rPr>
          <w:rFonts w:ascii="Verdana" w:eastAsia="Calibri" w:hAnsi="Verdana" w:cs="Arial"/>
        </w:rPr>
        <w:t>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Por tratarse de esquemas asociativos, en estos casos la experiencia es compartida.</w:t>
      </w:r>
    </w:p>
    <w:p w14:paraId="02032543"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Calibri" w:hAnsi="Verdana" w:cs="Arial"/>
        </w:rPr>
        <w:t xml:space="preserve">Lo anterior es determinante, porque no es posible adquirir la experiencia si en la práctica no se han ejecutado actividades previas. Precisamente, de la experiencia se deriva el conocimiento del proponente, lo cual es importante para la contratación pública, pues ello garantiza que no habrá improvisación ni mayores costos por errores o dificultades originadas en realizar una actividad por primera vez. </w:t>
      </w:r>
    </w:p>
    <w:p w14:paraId="4DB92F31"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Calibri" w:hAnsi="Verdana" w:cs="Arial"/>
        </w:rPr>
        <w:t>En este sentido, el inciso segundo del numeral 1 “Experiencia” del artículo</w:t>
      </w:r>
      <w:r w:rsidRPr="00307AFD">
        <w:rPr>
          <w:rFonts w:ascii="Verdana" w:eastAsia="Calibri" w:hAnsi="Verdana" w:cs="Arial"/>
          <w:sz w:val="20"/>
          <w:szCs w:val="20"/>
        </w:rPr>
        <w:t xml:space="preserve"> </w:t>
      </w:r>
      <w:r w:rsidRPr="00307AFD">
        <w:rPr>
          <w:rFonts w:ascii="Verdana" w:eastAsia="Calibri" w:hAnsi="Verdana" w:cs="Arial"/>
        </w:rPr>
        <w:t>2.2.1.1.1.5.3. del Decreto 1082 de 2015, se refiere a la verificación que deben realizar las cámaras de comercio en relación con los contratos presentado por los proponentes plurales, en los cuales se deberá</w:t>
      </w:r>
      <w:r w:rsidRPr="00307AFD">
        <w:rPr>
          <w:rFonts w:ascii="Verdana" w:eastAsia="Calibri" w:hAnsi="Verdana" w:cs="Arial"/>
          <w:lang w:eastAsia="es-CO"/>
        </w:rPr>
        <w:t xml:space="preserve"> atender a los Códigos de Clasificación de Bienes y Servicios en el tener nivel y su valor cuantificado en SMMLV y tener en cuenta que, tratándose de esquemas asociativos, como los consorcio y uniones temporales, la experiencia </w:t>
      </w:r>
      <w:r w:rsidRPr="00307AFD">
        <w:rPr>
          <w:rFonts w:ascii="Verdana" w:eastAsia="Calibri" w:hAnsi="Verdana" w:cs="Arial"/>
        </w:rPr>
        <w:t>se evalúa de forma proporcional a la participación de los miembros en los respectivos consorcios y/o uniones temporales</w:t>
      </w:r>
    </w:p>
    <w:p w14:paraId="545438F4" w14:textId="77777777" w:rsidR="008503BF" w:rsidRPr="00307AFD" w:rsidRDefault="008503BF" w:rsidP="008503BF">
      <w:pPr>
        <w:spacing w:after="120" w:line="276" w:lineRule="auto"/>
        <w:jc w:val="both"/>
        <w:rPr>
          <w:rFonts w:ascii="Verdana" w:eastAsia="Calibri" w:hAnsi="Verdana" w:cs="Arial"/>
        </w:rPr>
      </w:pPr>
      <w:proofErr w:type="spellStart"/>
      <w:r w:rsidRPr="00307AFD">
        <w:rPr>
          <w:rFonts w:ascii="Verdana" w:eastAsia="Calibri" w:hAnsi="Verdana" w:cs="Arial"/>
        </w:rPr>
        <w:t>ii</w:t>
      </w:r>
      <w:proofErr w:type="spellEnd"/>
      <w:r w:rsidRPr="00307AFD">
        <w:rPr>
          <w:rFonts w:ascii="Verdana" w:eastAsia="Calibri" w:hAnsi="Verdana" w:cs="Arial"/>
        </w:rPr>
        <w:t>. Para efectos de dar respuesta al segundo problema jurídico, es importante señalar que quienes ostenten la calidad de accionistas, socios o constituyentes, pueden a su vez ser personas naturales o jurídicas.</w:t>
      </w:r>
      <w:bookmarkStart w:id="9" w:name="_Hlk95310517"/>
      <w:r w:rsidRPr="00307AFD">
        <w:rPr>
          <w:rFonts w:ascii="Verdana" w:eastAsia="Calibri" w:hAnsi="Verdana" w:cs="Arial"/>
        </w:rPr>
        <w:t xml:space="preserve"> Lo anterior, al tenor del artículo 73 del Código Civil Colombiano, que establece: “Las personas son naturales o jurídicas”. En tal sentido, el artículo 633 ibidem señala que “Se llama </w:t>
      </w:r>
      <w:r w:rsidRPr="00307AFD">
        <w:rPr>
          <w:rFonts w:ascii="Verdana" w:eastAsia="Calibri" w:hAnsi="Verdana" w:cs="Arial"/>
        </w:rPr>
        <w:lastRenderedPageBreak/>
        <w:t>persona jurídica, una persona ficticia, capaz de ejercer derechos y contraer obligaciones civiles, y de ser representada judicial y extrajudicialmente”, lo que significa que la personalidad jurídica implica que estas personas, por sí mismas, son capaces de ejercer derechos y contraer obligaciones, así como de ser representadas judicial y extrajudicialmente. Esta definición presenta a la persona jurídica como una ficción creada por el legislador. En consecuencia, hace a la misma un ente inasible, etéreo, inmaterial; pero le suministra capacidad jurídica y poder de representación. Dicha ficción no es más que una práctica jurídica que pretende separar las autonomías patrimoniales de las personas constituyentes y el ente societario naciente.</w:t>
      </w:r>
    </w:p>
    <w:p w14:paraId="3E19C46E" w14:textId="77777777" w:rsidR="008503BF" w:rsidRPr="00307AFD" w:rsidRDefault="008503BF" w:rsidP="008503BF">
      <w:pPr>
        <w:spacing w:after="120" w:line="276" w:lineRule="auto"/>
        <w:ind w:firstLine="708"/>
        <w:jc w:val="both"/>
        <w:rPr>
          <w:rFonts w:ascii="Verdana" w:eastAsia="Calibri" w:hAnsi="Verdana" w:cs="Arial"/>
        </w:rPr>
      </w:pPr>
      <w:r w:rsidRPr="00307AFD">
        <w:rPr>
          <w:rFonts w:ascii="Verdana" w:eastAsia="Calibri" w:hAnsi="Verdana" w:cs="Arial"/>
        </w:rPr>
        <w:t>El Código de Comercio, en su artículo 98, define el contrato de sociedad como aquel en virtud del cual dos o más personas se obligan a hacer un aporte con el fin de repartirse entre sí las utilidades obtenidas en la empresa o actividad social. Además, señala que la sociedad, una vez constituida legamente, forma una persona jurídica distinta de los socios individualmente considerados</w:t>
      </w:r>
      <w:bookmarkEnd w:id="9"/>
      <w:r w:rsidRPr="00307AFD">
        <w:rPr>
          <w:rFonts w:ascii="Verdana" w:eastAsia="Calibri" w:hAnsi="Verdana" w:cs="Arial"/>
        </w:rPr>
        <w:t>. De la lectura detallada del enunciado anterior podría inferirse el origen de la personalidad jurídica de las sociedades comerciales, con la pretensión de dotar de autonomía al nuevo ente constituido, otorgándole atributos propios que lo diferencien plenamente de los socios que lo conforman.</w:t>
      </w:r>
    </w:p>
    <w:p w14:paraId="7D9176FD" w14:textId="77777777" w:rsidR="008503BF" w:rsidRPr="00307AFD" w:rsidRDefault="008503BF" w:rsidP="008503BF">
      <w:pPr>
        <w:spacing w:before="120" w:after="120" w:line="276" w:lineRule="auto"/>
        <w:ind w:firstLine="709"/>
        <w:jc w:val="both"/>
        <w:rPr>
          <w:rFonts w:ascii="Verdana" w:eastAsia="Calibri" w:hAnsi="Verdana" w:cs="Arial"/>
        </w:rPr>
      </w:pPr>
      <w:r w:rsidRPr="00307AFD">
        <w:rPr>
          <w:rFonts w:ascii="Verdana" w:eastAsia="Calibri" w:hAnsi="Verdana" w:cs="Arial"/>
        </w:rPr>
        <w:t>Sobre la noción de personalidad jurídica en las sociedades mercantiles, la Superintendencia de Sociedades expresó, en oficio 220–054019, del 6 de mayo de 2011, previa enunciación de los artículos 633, 637 y 638 del Código Civil, 24 y 80 de la ley 57 de 1887, que “[…] por virtud de la personalidad jurídica una persona jurídica, entidad o asociación, adquiere capacidad para adquirir derechos y contraer obligaciones, condición de la que se deriva la plena responsabilidad jurídica frente a sí misma y frente a terceros, como sujeto distinto de las personas que la conforman […]”. De lo anterior, se desprende que al igual que las personas naturales o físicas, las sociedades comerciales, como cualquier tipo de ente moral, son sujetos con capacidad para ejecutar todos los actos y contratos relacionados directamente con el objeto social o derivados del mismo –artículos 98 y 99 del Código de Comercio–.</w:t>
      </w:r>
    </w:p>
    <w:p w14:paraId="508ECF9B" w14:textId="77777777" w:rsidR="008503BF" w:rsidRPr="00307AFD" w:rsidRDefault="008503BF" w:rsidP="008503BF">
      <w:pPr>
        <w:spacing w:before="120" w:after="120" w:line="276" w:lineRule="auto"/>
        <w:ind w:firstLine="709"/>
        <w:jc w:val="both"/>
        <w:rPr>
          <w:rFonts w:ascii="Verdana" w:eastAsia="Calibri" w:hAnsi="Verdana" w:cs="Arial"/>
        </w:rPr>
      </w:pPr>
      <w:r w:rsidRPr="00307AFD">
        <w:rPr>
          <w:rFonts w:ascii="Verdana" w:eastAsia="Calibri" w:hAnsi="Verdana" w:cs="Arial"/>
        </w:rPr>
        <w:t xml:space="preserve">Conforme a lo anterior, la constitución en debida forma del ente societario implica, a su vez, que la misma obtenga plena capacidad y representación autónoma, y en consecuencia se desligue de los socios constituyentes, dándole vida de este modo a una nueva persona. Esto evidencia que el ente societario </w:t>
      </w:r>
      <w:r w:rsidRPr="00307AFD">
        <w:rPr>
          <w:rFonts w:ascii="Verdana" w:eastAsia="Calibri" w:hAnsi="Verdana" w:cs="Arial"/>
        </w:rPr>
        <w:lastRenderedPageBreak/>
        <w:t xml:space="preserve">constituye también una persona diferente a la de sus </w:t>
      </w:r>
      <w:r w:rsidRPr="00307AFD">
        <w:rPr>
          <w:rFonts w:ascii="Verdana" w:hAnsi="Verdana" w:cs="Arial"/>
        </w:rPr>
        <w:t>accionistas, socios o constituyentes</w:t>
      </w:r>
      <w:r w:rsidRPr="00307AFD">
        <w:rPr>
          <w:rFonts w:ascii="Verdana" w:eastAsia="Calibri" w:hAnsi="Verdana" w:cs="Arial"/>
        </w:rPr>
        <w:t xml:space="preserve"> individualmente considerados, pues, el ejercicio de sus actividades se realiza en nombre de dicha persona jurídica. </w:t>
      </w:r>
    </w:p>
    <w:p w14:paraId="11BF455A" w14:textId="77777777" w:rsidR="008503BF" w:rsidRPr="00307AFD" w:rsidRDefault="008503BF" w:rsidP="008503BF">
      <w:pPr>
        <w:spacing w:line="276" w:lineRule="auto"/>
        <w:ind w:firstLine="709"/>
        <w:jc w:val="both"/>
        <w:rPr>
          <w:rFonts w:ascii="Verdana" w:hAnsi="Verdana" w:cs="Arial"/>
        </w:rPr>
      </w:pPr>
      <w:r w:rsidRPr="00307AFD">
        <w:rPr>
          <w:rFonts w:ascii="Verdana" w:eastAsia="Calibri" w:hAnsi="Verdana" w:cs="Arial"/>
        </w:rPr>
        <w:t xml:space="preserve">En línea con lo anterior, es evidente que los contratos suscritos por una sociedad son celebrados en nombre y representación de la persona jurídica, razón por la cual hacen parte de la experiencia adquirida por la persona ficticia capaz de ejercer derechos y contraer obligaciones, sin que ella pueda hacer parte de la experiencia de las personas que la conforman, esto es, sus </w:t>
      </w:r>
      <w:r w:rsidRPr="00307AFD">
        <w:rPr>
          <w:rFonts w:ascii="Verdana" w:hAnsi="Verdana" w:cs="Arial"/>
        </w:rPr>
        <w:t>accionistas, socios o constituyentes</w:t>
      </w:r>
      <w:r w:rsidRPr="00307AFD">
        <w:rPr>
          <w:rFonts w:ascii="Verdana" w:eastAsia="Calibri" w:hAnsi="Verdana" w:cs="Arial"/>
        </w:rPr>
        <w:t xml:space="preserve"> individualmente considerados.</w:t>
      </w:r>
      <w:r w:rsidRPr="00307AFD">
        <w:rPr>
          <w:rFonts w:ascii="Verdana" w:hAnsi="Verdana" w:cs="Arial"/>
        </w:rPr>
        <w:t xml:space="preserve"> En conclusión, reiterando la tesis expuesta en el concepto C-517 del 11 de agosto de 2022, un accionista, socio o constituyente de una sociedad no podría tomar como propia e individual la experiencia adquirida por la sociedad como </w:t>
      </w:r>
      <w:r w:rsidRPr="00307AFD">
        <w:rPr>
          <w:rFonts w:ascii="Verdana" w:eastAsia="Calibri" w:hAnsi="Verdana" w:cs="Arial"/>
        </w:rPr>
        <w:t>persona ficticia.</w:t>
      </w:r>
      <w:r w:rsidRPr="00307AFD">
        <w:rPr>
          <w:rFonts w:ascii="Verdana" w:hAnsi="Verdana" w:cs="Arial"/>
        </w:rPr>
        <w:t xml:space="preserve"> Es decir, el artículo 2.5 del artículo 2.2.1.1.1.5.2 del Decreto 1082 de 2015 consagra la posibilidad de que la persona jurídica pueda acreditar la experiencia de sus accionistas, socios o constituyentes en las condiciones descritas por la norma, descartando la posibilidad de que la experiencia se transfiera de la sociedad a las personas que la conforman.  </w:t>
      </w:r>
    </w:p>
    <w:p w14:paraId="71D45194" w14:textId="77777777" w:rsidR="008503BF" w:rsidRPr="00307AFD" w:rsidRDefault="008503BF" w:rsidP="008503BF">
      <w:pPr>
        <w:widowControl w:val="0"/>
        <w:autoSpaceDE w:val="0"/>
        <w:autoSpaceDN w:val="0"/>
        <w:spacing w:after="120" w:line="276" w:lineRule="auto"/>
        <w:ind w:firstLine="708"/>
        <w:jc w:val="both"/>
        <w:rPr>
          <w:rFonts w:ascii="Verdana" w:eastAsia="Calibri" w:hAnsi="Verdana" w:cs="Arial"/>
        </w:rPr>
      </w:pPr>
      <w:r w:rsidRPr="00307AFD">
        <w:rPr>
          <w:rFonts w:ascii="Verdana" w:eastAsia="Calibri" w:hAnsi="Verdana" w:cs="Arial"/>
        </w:rPr>
        <w:t>Sin perjuicio de lo anterior,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94A8A55" w14:textId="77777777" w:rsidR="008503BF" w:rsidRPr="00307AFD" w:rsidRDefault="008503BF" w:rsidP="008503BF">
      <w:pPr>
        <w:widowControl w:val="0"/>
        <w:autoSpaceDE w:val="0"/>
        <w:autoSpaceDN w:val="0"/>
        <w:spacing w:after="0" w:line="276" w:lineRule="auto"/>
        <w:ind w:firstLine="709"/>
        <w:jc w:val="both"/>
        <w:rPr>
          <w:rFonts w:ascii="Verdana" w:eastAsia="Times New Roman" w:hAnsi="Verdana" w:cs="Arial"/>
          <w:iCs/>
          <w:lang w:eastAsia="es-ES_tradnl"/>
        </w:rPr>
      </w:pPr>
      <w:r w:rsidRPr="00307AFD">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BA9CA8D" w14:textId="77777777" w:rsidR="008503BF" w:rsidRPr="00307AFD" w:rsidRDefault="008503BF" w:rsidP="008503BF">
      <w:pPr>
        <w:widowControl w:val="0"/>
        <w:autoSpaceDE w:val="0"/>
        <w:autoSpaceDN w:val="0"/>
        <w:spacing w:after="0" w:line="276" w:lineRule="auto"/>
        <w:jc w:val="both"/>
        <w:rPr>
          <w:rFonts w:ascii="Verdana" w:eastAsia="Arial" w:hAnsi="Verdana" w:cs="Arial"/>
          <w:lang w:val="es-ES"/>
        </w:rPr>
      </w:pPr>
    </w:p>
    <w:p w14:paraId="7BCC5DCF" w14:textId="77777777" w:rsidR="008503BF" w:rsidRPr="00307AFD" w:rsidRDefault="008503BF" w:rsidP="008503BF">
      <w:pPr>
        <w:numPr>
          <w:ilvl w:val="0"/>
          <w:numId w:val="1"/>
        </w:numPr>
        <w:tabs>
          <w:tab w:val="left" w:pos="142"/>
          <w:tab w:val="left" w:pos="284"/>
        </w:tabs>
        <w:spacing w:after="0" w:line="276" w:lineRule="auto"/>
        <w:jc w:val="both"/>
        <w:rPr>
          <w:rFonts w:ascii="Verdana" w:eastAsia="Century Gothic" w:hAnsi="Verdana" w:cs="Century Gothic"/>
          <w:b/>
          <w:bCs/>
        </w:rPr>
      </w:pPr>
      <w:r w:rsidRPr="00307AFD">
        <w:rPr>
          <w:rFonts w:ascii="Verdana" w:eastAsia="Century Gothic" w:hAnsi="Verdana" w:cs="Century Gothic"/>
          <w:b/>
          <w:bCs/>
        </w:rPr>
        <w:t>Referencias normativas y jurisprudenciales:</w:t>
      </w:r>
    </w:p>
    <w:p w14:paraId="6A37BF30" w14:textId="77777777" w:rsidR="008503BF" w:rsidRPr="00307AFD" w:rsidRDefault="008503BF" w:rsidP="008503B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503BF" w:rsidRPr="00307AFD" w14:paraId="06D5C469" w14:textId="77777777" w:rsidTr="00085740">
        <w:trPr>
          <w:trHeight w:val="410"/>
          <w:jc w:val="center"/>
        </w:trPr>
        <w:tc>
          <w:tcPr>
            <w:tcW w:w="8647" w:type="dxa"/>
          </w:tcPr>
          <w:p w14:paraId="77AE9157" w14:textId="77777777" w:rsidR="008503BF" w:rsidRPr="00307AFD" w:rsidRDefault="008503BF" w:rsidP="00085740">
            <w:pPr>
              <w:ind w:firstLine="720"/>
              <w:jc w:val="both"/>
              <w:rPr>
                <w:rFonts w:ascii="Verdana" w:hAnsi="Verdana" w:cs="Arial"/>
                <w:sz w:val="16"/>
                <w:szCs w:val="16"/>
              </w:rPr>
            </w:pPr>
          </w:p>
          <w:p w14:paraId="7F0AAEF0" w14:textId="77777777" w:rsidR="008503BF" w:rsidRPr="00307AFD" w:rsidRDefault="008503BF" w:rsidP="008503BF">
            <w:pPr>
              <w:widowControl w:val="0"/>
              <w:numPr>
                <w:ilvl w:val="0"/>
                <w:numId w:val="3"/>
              </w:numPr>
              <w:tabs>
                <w:tab w:val="left" w:pos="8419"/>
              </w:tabs>
              <w:autoSpaceDE w:val="0"/>
              <w:autoSpaceDN w:val="0"/>
              <w:spacing w:line="276" w:lineRule="auto"/>
              <w:ind w:left="459"/>
              <w:contextualSpacing/>
              <w:jc w:val="both"/>
              <w:rPr>
                <w:rFonts w:ascii="Verdana" w:eastAsia="Calibri" w:hAnsi="Verdana" w:cs="Arial"/>
                <w:lang w:val="es-MX"/>
              </w:rPr>
            </w:pPr>
            <w:r w:rsidRPr="00307AFD">
              <w:rPr>
                <w:rFonts w:ascii="Verdana" w:eastAsia="Calibri" w:hAnsi="Verdana" w:cs="Arial"/>
                <w:lang w:val="es-MX"/>
              </w:rPr>
              <w:t>Código Civil Colombiano, artículos</w:t>
            </w:r>
            <w:r w:rsidRPr="00307AFD">
              <w:rPr>
                <w:rFonts w:ascii="Verdana" w:eastAsia="Calibri" w:hAnsi="Verdana" w:cs="Arial"/>
              </w:rPr>
              <w:t xml:space="preserve"> 633, 637 y 638.</w:t>
            </w:r>
          </w:p>
          <w:p w14:paraId="57E62299" w14:textId="77777777" w:rsidR="008503BF" w:rsidRPr="00307AFD" w:rsidRDefault="008503BF" w:rsidP="008503BF">
            <w:pPr>
              <w:widowControl w:val="0"/>
              <w:numPr>
                <w:ilvl w:val="0"/>
                <w:numId w:val="3"/>
              </w:numPr>
              <w:tabs>
                <w:tab w:val="left" w:pos="8419"/>
              </w:tabs>
              <w:autoSpaceDE w:val="0"/>
              <w:autoSpaceDN w:val="0"/>
              <w:spacing w:line="276" w:lineRule="auto"/>
              <w:ind w:left="459"/>
              <w:contextualSpacing/>
              <w:jc w:val="both"/>
              <w:rPr>
                <w:rFonts w:ascii="Verdana" w:eastAsia="Calibri" w:hAnsi="Verdana" w:cs="Arial"/>
                <w:lang w:val="es-MX"/>
              </w:rPr>
            </w:pPr>
            <w:r w:rsidRPr="00307AFD">
              <w:rPr>
                <w:rFonts w:ascii="Verdana" w:eastAsia="Calibri" w:hAnsi="Verdana" w:cs="Arial"/>
                <w:lang w:val="es-MX"/>
              </w:rPr>
              <w:t xml:space="preserve">Código de Comercio, artículos 98 y </w:t>
            </w:r>
            <w:r w:rsidRPr="00307AFD">
              <w:rPr>
                <w:rFonts w:ascii="Verdana" w:eastAsia="Calibri" w:hAnsi="Verdana" w:cs="Arial"/>
              </w:rPr>
              <w:t>110.</w:t>
            </w:r>
          </w:p>
          <w:p w14:paraId="32CA39B3" w14:textId="77777777" w:rsidR="008503BF" w:rsidRPr="00307AFD" w:rsidRDefault="008503BF" w:rsidP="008503BF">
            <w:pPr>
              <w:widowControl w:val="0"/>
              <w:numPr>
                <w:ilvl w:val="0"/>
                <w:numId w:val="3"/>
              </w:numPr>
              <w:tabs>
                <w:tab w:val="left" w:pos="8419"/>
              </w:tabs>
              <w:autoSpaceDE w:val="0"/>
              <w:autoSpaceDN w:val="0"/>
              <w:spacing w:line="276" w:lineRule="auto"/>
              <w:ind w:left="459"/>
              <w:contextualSpacing/>
              <w:jc w:val="both"/>
              <w:rPr>
                <w:rFonts w:ascii="Verdana" w:hAnsi="Verdana" w:cs="Arial"/>
                <w:lang w:val="es-MX"/>
              </w:rPr>
            </w:pPr>
            <w:r w:rsidRPr="00307AFD">
              <w:rPr>
                <w:rFonts w:ascii="Verdana" w:hAnsi="Verdana" w:cs="Arial"/>
                <w:lang w:val="es-MX"/>
              </w:rPr>
              <w:t xml:space="preserve">Ley 1150 de 2007, artículo 6 </w:t>
            </w:r>
          </w:p>
          <w:p w14:paraId="13145402" w14:textId="77777777" w:rsidR="008503BF" w:rsidRPr="00307AFD" w:rsidRDefault="008503BF" w:rsidP="008503BF">
            <w:pPr>
              <w:widowControl w:val="0"/>
              <w:numPr>
                <w:ilvl w:val="0"/>
                <w:numId w:val="3"/>
              </w:numPr>
              <w:tabs>
                <w:tab w:val="left" w:pos="8419"/>
              </w:tabs>
              <w:autoSpaceDE w:val="0"/>
              <w:autoSpaceDN w:val="0"/>
              <w:spacing w:line="276" w:lineRule="auto"/>
              <w:ind w:left="459"/>
              <w:contextualSpacing/>
              <w:jc w:val="both"/>
              <w:rPr>
                <w:rFonts w:ascii="Verdana" w:eastAsia="Calibri" w:hAnsi="Verdana" w:cs="Arial"/>
                <w:lang w:val="es-MX"/>
              </w:rPr>
            </w:pPr>
            <w:r w:rsidRPr="00307AFD">
              <w:rPr>
                <w:rFonts w:ascii="Verdana" w:eastAsia="Calibri" w:hAnsi="Verdana" w:cs="Arial"/>
                <w:lang w:val="es-MX"/>
              </w:rPr>
              <w:t xml:space="preserve">Decreto 1082 de 2015, artículos 2.2.1.1.1.5.2, y </w:t>
            </w:r>
            <w:r w:rsidRPr="00307AFD">
              <w:rPr>
                <w:rFonts w:ascii="Verdana" w:eastAsia="Calibri" w:hAnsi="Verdana" w:cs="Arial"/>
              </w:rPr>
              <w:t>2.2.1.1.1.5.3</w:t>
            </w:r>
          </w:p>
          <w:p w14:paraId="0DE78B40" w14:textId="77777777" w:rsidR="008503BF" w:rsidRPr="00307AFD" w:rsidRDefault="008503BF" w:rsidP="008503BF">
            <w:pPr>
              <w:widowControl w:val="0"/>
              <w:numPr>
                <w:ilvl w:val="0"/>
                <w:numId w:val="3"/>
              </w:numPr>
              <w:tabs>
                <w:tab w:val="left" w:pos="8419"/>
              </w:tabs>
              <w:autoSpaceDE w:val="0"/>
              <w:autoSpaceDN w:val="0"/>
              <w:spacing w:line="276" w:lineRule="auto"/>
              <w:ind w:left="459"/>
              <w:contextualSpacing/>
              <w:jc w:val="both"/>
              <w:rPr>
                <w:rFonts w:ascii="Verdana" w:eastAsia="Calibri" w:hAnsi="Verdana" w:cs="Arial"/>
                <w:lang w:val="es-MX"/>
              </w:rPr>
            </w:pPr>
            <w:r w:rsidRPr="00307AFD">
              <w:rPr>
                <w:rFonts w:ascii="Verdana" w:eastAsia="Calibri" w:hAnsi="Verdana" w:cs="Arial"/>
                <w:lang w:val="es-MX"/>
              </w:rPr>
              <w:t xml:space="preserve">Manual para determinar y verificar requisitos habilitantes en los procesos de contratación, disponible en el siguiente </w:t>
            </w:r>
            <w:proofErr w:type="gramStart"/>
            <w:r w:rsidRPr="00307AFD">
              <w:rPr>
                <w:rFonts w:ascii="Verdana" w:eastAsia="Calibri" w:hAnsi="Verdana" w:cs="Arial"/>
                <w:lang w:val="es-MX"/>
              </w:rPr>
              <w:t>link</w:t>
            </w:r>
            <w:proofErr w:type="gramEnd"/>
            <w:r w:rsidRPr="00307AFD">
              <w:rPr>
                <w:rFonts w:ascii="Verdana" w:eastAsia="Calibri" w:hAnsi="Verdana" w:cs="Arial"/>
                <w:lang w:val="es-MX"/>
              </w:rPr>
              <w:t>:</w:t>
            </w:r>
            <w:r w:rsidRPr="00307AFD">
              <w:rPr>
                <w:rFonts w:ascii="Verdana" w:eastAsia="Calibri" w:hAnsi="Verdana" w:cs="Arial"/>
                <w:lang w:val="es-MX"/>
              </w:rPr>
              <w:tab/>
              <w:t xml:space="preserve"> </w:t>
            </w:r>
            <w:hyperlink r:id="rId13" w:history="1">
              <w:r w:rsidRPr="00307AFD">
                <w:rPr>
                  <w:rFonts w:ascii="Verdana" w:eastAsia="Calibri" w:hAnsi="Verdana" w:cs="Arial"/>
                  <w:color w:val="0563C1" w:themeColor="hyperlink"/>
                  <w:u w:val="single"/>
                  <w:lang w:val="es-MX"/>
                </w:rPr>
                <w:t>https://www.colombiacompra.gov.co/sites/cce_public/files/cce_documents/cce-eicp-ma-04._manual_requisitos_habilitantes_v3_29-09-2023.pdf</w:t>
              </w:r>
            </w:hyperlink>
            <w:r w:rsidRPr="00307AFD">
              <w:rPr>
                <w:rFonts w:ascii="Verdana" w:eastAsia="Calibri" w:hAnsi="Verdana" w:cs="Arial"/>
                <w:lang w:val="es-MX"/>
              </w:rPr>
              <w:t xml:space="preserve"> </w:t>
            </w:r>
          </w:p>
        </w:tc>
      </w:tr>
    </w:tbl>
    <w:p w14:paraId="51DC9F6C" w14:textId="77777777" w:rsidR="008503BF" w:rsidRPr="00307AFD" w:rsidRDefault="008503BF" w:rsidP="008503BF">
      <w:pPr>
        <w:widowControl w:val="0"/>
        <w:autoSpaceDE w:val="0"/>
        <w:autoSpaceDN w:val="0"/>
        <w:spacing w:after="0" w:line="276" w:lineRule="auto"/>
        <w:jc w:val="both"/>
        <w:rPr>
          <w:rFonts w:ascii="Verdana" w:hAnsi="Verdana" w:cs="Arial"/>
        </w:rPr>
      </w:pPr>
    </w:p>
    <w:p w14:paraId="17DCE3AE" w14:textId="77777777" w:rsidR="008503BF" w:rsidRPr="00307AFD" w:rsidRDefault="008503BF" w:rsidP="008503BF">
      <w:pPr>
        <w:numPr>
          <w:ilvl w:val="0"/>
          <w:numId w:val="1"/>
        </w:numPr>
        <w:tabs>
          <w:tab w:val="left" w:pos="142"/>
          <w:tab w:val="left" w:pos="284"/>
        </w:tabs>
        <w:spacing w:after="0" w:line="276" w:lineRule="auto"/>
        <w:jc w:val="both"/>
        <w:rPr>
          <w:rFonts w:ascii="Verdana" w:eastAsia="Century Gothic" w:hAnsi="Verdana" w:cs="Century Gothic"/>
          <w:b/>
          <w:bCs/>
        </w:rPr>
      </w:pPr>
      <w:r w:rsidRPr="00307AFD">
        <w:rPr>
          <w:rFonts w:ascii="Verdana" w:eastAsia="Century Gothic" w:hAnsi="Verdana" w:cs="Century Gothic"/>
          <w:b/>
          <w:bCs/>
        </w:rPr>
        <w:t>Doctrina de la Agencia Nacional de Contratación Pública:</w:t>
      </w:r>
    </w:p>
    <w:p w14:paraId="10173DD7" w14:textId="77777777" w:rsidR="008503BF" w:rsidRPr="00307AFD" w:rsidRDefault="008503BF" w:rsidP="008503BF">
      <w:pPr>
        <w:widowControl w:val="0"/>
        <w:autoSpaceDE w:val="0"/>
        <w:autoSpaceDN w:val="0"/>
        <w:spacing w:after="0" w:line="276" w:lineRule="auto"/>
        <w:jc w:val="both"/>
        <w:rPr>
          <w:rFonts w:ascii="Verdana" w:hAnsi="Verdana" w:cs="Arial"/>
        </w:rPr>
      </w:pPr>
    </w:p>
    <w:p w14:paraId="66AC1A59" w14:textId="77777777" w:rsidR="008503BF" w:rsidRPr="00307AFD" w:rsidRDefault="008503BF" w:rsidP="008503BF">
      <w:pPr>
        <w:widowControl w:val="0"/>
        <w:autoSpaceDE w:val="0"/>
        <w:autoSpaceDN w:val="0"/>
        <w:spacing w:after="120" w:line="276" w:lineRule="auto"/>
        <w:jc w:val="both"/>
        <w:rPr>
          <w:rFonts w:ascii="Verdana" w:hAnsi="Verdana" w:cs="Arial"/>
          <w:shd w:val="clear" w:color="auto" w:fill="FFFFFF"/>
        </w:rPr>
      </w:pPr>
      <w:r w:rsidRPr="00307AFD">
        <w:rPr>
          <w:rFonts w:ascii="Verdana" w:hAnsi="Verdana" w:cs="Arial"/>
          <w:bCs/>
          <w:shd w:val="clear" w:color="auto" w:fill="FFFFFF"/>
        </w:rPr>
        <w:t xml:space="preserve">La Agencia Nacional de Contratación Pública – Colombia Compra Eficiente, se ha pronunciado sobre requisitos habilitantes, en </w:t>
      </w:r>
      <w:r w:rsidRPr="00307AFD">
        <w:rPr>
          <w:rFonts w:ascii="Verdana" w:hAnsi="Verdana" w:cs="Arial"/>
          <w:bCs/>
          <w:shd w:val="clear" w:color="auto" w:fill="FFFFFF"/>
          <w:lang w:val="es-ES"/>
        </w:rPr>
        <w:t>los Conceptos con radicado No 2201913000007980 del 24 de octubre de 2019, C-868 del 19 de diciembre de 2022, C-877 del 26 de diciembre de 2022, C-417 del 27 de septiembre de 2023, C-432 del 23 de octubre de 2023, C-174 del 23 de julio de 2024, C- 530 del 4 de octubre de 2024, C-595 del 24 de octubre 2024, C-648 del 6 de noviembre 2024, C-116 del 11 de marzo de 2025, C-275 del 10 de abril de 2025, C- 397 del 7 de mayo de 2025, C-659 del 7 de julio de 2025, entre otros</w:t>
      </w:r>
      <w:r w:rsidRPr="00307AFD">
        <w:rPr>
          <w:rFonts w:ascii="Verdana" w:hAnsi="Verdana" w:cs="Arial"/>
          <w:bCs/>
          <w:shd w:val="clear" w:color="auto" w:fill="FFFFFF"/>
        </w:rPr>
        <w:t xml:space="preserve">. </w:t>
      </w:r>
      <w:r w:rsidRPr="00307AFD">
        <w:rPr>
          <w:rFonts w:ascii="Verdana" w:hAnsi="Verdana" w:cs="Arial"/>
          <w:shd w:val="clear" w:color="auto" w:fill="FFFFFF"/>
        </w:rPr>
        <w:t>Es</w:t>
      </w:r>
      <w:r w:rsidRPr="00307AFD">
        <w:rPr>
          <w:rFonts w:ascii="Verdana" w:hAnsi="Verdana"/>
        </w:rPr>
        <w:t>te y otros conceptos se encuentran disponibles para consulta en el Sistema de relatoría de la Agencia, al cual se puede acceder a través del siguiente enlace:</w:t>
      </w:r>
      <w:r w:rsidRPr="00307AFD">
        <w:rPr>
          <w:rFonts w:ascii="Verdana" w:hAnsi="Verdana" w:cs="Arial"/>
          <w:shd w:val="clear" w:color="auto" w:fill="FFFFFF"/>
        </w:rPr>
        <w:t xml:space="preserve"> </w:t>
      </w:r>
      <w:hyperlink r:id="rId14" w:history="1">
        <w:r w:rsidRPr="00307AFD">
          <w:rPr>
            <w:rFonts w:ascii="Verdana" w:hAnsi="Verdana" w:cs="Arial"/>
            <w:color w:val="0000FF"/>
            <w:u w:val="single"/>
            <w:shd w:val="clear" w:color="auto" w:fill="FFFFFF"/>
          </w:rPr>
          <w:t>https://relatoria.colombiacompra.gov.co/</w:t>
        </w:r>
      </w:hyperlink>
      <w:r w:rsidRPr="00307AFD">
        <w:rPr>
          <w:rFonts w:ascii="Verdana" w:hAnsi="Verdana" w:cs="Arial"/>
          <w:shd w:val="clear" w:color="auto" w:fill="FFFFFF"/>
        </w:rPr>
        <w:t xml:space="preserve"> .</w:t>
      </w:r>
    </w:p>
    <w:p w14:paraId="737BBFD7" w14:textId="77777777" w:rsidR="008503BF" w:rsidRPr="00307AFD" w:rsidRDefault="008503BF" w:rsidP="008503BF">
      <w:pPr>
        <w:shd w:val="clear" w:color="auto" w:fill="FFFFFF"/>
        <w:spacing w:after="0" w:line="276" w:lineRule="auto"/>
        <w:jc w:val="both"/>
        <w:rPr>
          <w:rFonts w:ascii="Verdana" w:hAnsi="Verdana"/>
          <w:color w:val="467886"/>
          <w:u w:val="single"/>
        </w:rPr>
      </w:pPr>
      <w:r w:rsidRPr="00307AFD">
        <w:rPr>
          <w:rFonts w:ascii="Verdana" w:hAnsi="Verdana"/>
          <w:color w:val="000000"/>
        </w:rPr>
        <w:t>Te informamos que ya se encuentra disponible la </w:t>
      </w:r>
      <w:r w:rsidRPr="00307AFD">
        <w:rPr>
          <w:rFonts w:ascii="Verdana" w:hAnsi="Verdana"/>
          <w:b/>
          <w:bCs/>
          <w:color w:val="000000"/>
        </w:rPr>
        <w:t>Guía de lineamientos de transparencia y selección objetiva para el departamento de La Guajira – Objetivo sexto constitucional de la Sentencia T-302 del 2017. </w:t>
      </w:r>
      <w:r w:rsidRPr="00307AFD">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307AFD">
        <w:rPr>
          <w:rFonts w:ascii="Verdana" w:hAnsi="Verdana"/>
          <w:color w:val="000000"/>
        </w:rPr>
        <w:t>Wayúu</w:t>
      </w:r>
      <w:proofErr w:type="spellEnd"/>
      <w:r w:rsidRPr="00307AFD">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307AFD">
          <w:rPr>
            <w:rFonts w:ascii="Verdana" w:hAnsi="Verdana"/>
            <w:color w:val="0000FF"/>
            <w:u w:val="single"/>
          </w:rPr>
          <w:t>Guía de lineamientos de transparencia y selección objetiva para el departamento de La Guajira – Objetivo sexto constitucional de la Sentencia T-302 del 2017</w:t>
        </w:r>
      </w:hyperlink>
      <w:r w:rsidRPr="00307AFD">
        <w:rPr>
          <w:rFonts w:ascii="Verdana" w:hAnsi="Verdana"/>
          <w:color w:val="000000"/>
          <w:u w:val="single"/>
        </w:rPr>
        <w:t>.</w:t>
      </w:r>
    </w:p>
    <w:p w14:paraId="6D7B9071" w14:textId="77777777" w:rsidR="008503BF" w:rsidRPr="00307AFD" w:rsidRDefault="008503BF" w:rsidP="008503BF">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307AFD">
        <w:rPr>
          <w:rFonts w:ascii="Verdana" w:hAnsi="Verdana" w:cs="Arial"/>
          <w:color w:val="000000" w:themeColor="text1"/>
          <w:shd w:val="clear" w:color="auto" w:fill="FFFFFF"/>
          <w:lang w:val="es-ES_tradnl"/>
        </w:rPr>
        <w:t xml:space="preserve"> </w:t>
      </w:r>
    </w:p>
    <w:p w14:paraId="38612A46" w14:textId="77777777" w:rsidR="008503BF" w:rsidRPr="00307AFD" w:rsidRDefault="008503BF" w:rsidP="008503BF">
      <w:pPr>
        <w:spacing w:after="0"/>
        <w:jc w:val="both"/>
        <w:rPr>
          <w:rFonts w:ascii="Verdana" w:hAnsi="Verdana"/>
        </w:rPr>
      </w:pPr>
      <w:r w:rsidRPr="00307AFD">
        <w:rPr>
          <w:rFonts w:ascii="Verdana" w:hAnsi="Verdana"/>
        </w:rPr>
        <w:lastRenderedPageBreak/>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29F9693" w14:textId="77777777" w:rsidR="008503BF" w:rsidRPr="00307AFD" w:rsidRDefault="008503BF" w:rsidP="008503BF">
      <w:pPr>
        <w:spacing w:after="0"/>
        <w:jc w:val="both"/>
        <w:rPr>
          <w:rFonts w:ascii="Verdana" w:hAnsi="Verdana"/>
        </w:rPr>
      </w:pPr>
    </w:p>
    <w:p w14:paraId="3F604265" w14:textId="77777777" w:rsidR="008503BF" w:rsidRPr="00307AFD" w:rsidRDefault="008503BF" w:rsidP="008503BF">
      <w:pPr>
        <w:numPr>
          <w:ilvl w:val="0"/>
          <w:numId w:val="35"/>
        </w:numPr>
        <w:spacing w:after="0" w:line="240" w:lineRule="auto"/>
        <w:contextualSpacing/>
        <w:jc w:val="both"/>
        <w:rPr>
          <w:rFonts w:ascii="Verdana" w:eastAsia="Verdana" w:hAnsi="Verdana" w:cs="Verdana"/>
          <w:color w:val="4472C4" w:themeColor="accent1"/>
          <w:u w:val="single"/>
          <w:lang w:val="es-MX"/>
        </w:rPr>
      </w:pPr>
      <w:r w:rsidRPr="00307AFD">
        <w:rPr>
          <w:rFonts w:ascii="Verdana" w:eastAsia="Verdana" w:hAnsi="Verdana" w:cs="Verdana"/>
          <w:lang w:val="es-MX"/>
        </w:rPr>
        <w:t xml:space="preserve">Línea nacional gratuita o servicio a la ciudadanía (Mesa de servicio): </w:t>
      </w:r>
      <w:r w:rsidRPr="00307AFD">
        <w:rPr>
          <w:rFonts w:ascii="Verdana" w:hAnsi="Verdana"/>
          <w:color w:val="0000FF"/>
          <w:u w:val="single"/>
          <w:lang w:val="es-ES"/>
        </w:rPr>
        <w:t>01800 0520808</w:t>
      </w:r>
    </w:p>
    <w:p w14:paraId="6ADFF0FC" w14:textId="77777777" w:rsidR="008503BF" w:rsidRPr="00307AFD" w:rsidRDefault="008503BF" w:rsidP="008503BF">
      <w:pPr>
        <w:numPr>
          <w:ilvl w:val="0"/>
          <w:numId w:val="35"/>
        </w:numPr>
        <w:spacing w:after="0" w:line="256" w:lineRule="auto"/>
        <w:contextualSpacing/>
        <w:rPr>
          <w:rFonts w:ascii="Verdana" w:eastAsia="Verdana" w:hAnsi="Verdana" w:cs="Verdana"/>
          <w:color w:val="4472C4" w:themeColor="accent1"/>
          <w:u w:val="single"/>
          <w:lang w:val="es-MX"/>
        </w:rPr>
      </w:pPr>
      <w:r w:rsidRPr="00307AFD">
        <w:rPr>
          <w:rFonts w:ascii="Verdana" w:eastAsia="Verdana" w:hAnsi="Verdana" w:cs="Verdana"/>
          <w:lang w:val="es-MX"/>
        </w:rPr>
        <w:t>Línea en Bogotá (Mesa de servicio</w:t>
      </w:r>
      <w:proofErr w:type="gramStart"/>
      <w:r w:rsidRPr="00307AFD">
        <w:rPr>
          <w:rFonts w:ascii="Verdana" w:eastAsia="Verdana" w:hAnsi="Verdana" w:cs="Verdana"/>
          <w:lang w:val="es-MX"/>
        </w:rPr>
        <w:t>):</w:t>
      </w:r>
      <w:r w:rsidRPr="00307AFD">
        <w:rPr>
          <w:rFonts w:ascii="Verdana" w:hAnsi="Verdana"/>
          <w:color w:val="0000FF"/>
          <w:u w:val="single"/>
          <w:lang w:val="es-ES"/>
        </w:rPr>
        <w:t>+</w:t>
      </w:r>
      <w:proofErr w:type="gramEnd"/>
      <w:r w:rsidRPr="00307AFD">
        <w:rPr>
          <w:rFonts w:ascii="Verdana" w:hAnsi="Verdana"/>
          <w:color w:val="0000FF"/>
          <w:u w:val="single"/>
          <w:lang w:val="es-ES"/>
        </w:rPr>
        <w:t>57 601 7456788</w:t>
      </w:r>
    </w:p>
    <w:p w14:paraId="2C2CF1A7" w14:textId="77777777" w:rsidR="008503BF" w:rsidRPr="00307AFD" w:rsidRDefault="008503BF" w:rsidP="008503BF">
      <w:pPr>
        <w:numPr>
          <w:ilvl w:val="0"/>
          <w:numId w:val="35"/>
        </w:numPr>
        <w:spacing w:after="0" w:line="256" w:lineRule="auto"/>
        <w:contextualSpacing/>
        <w:rPr>
          <w:rFonts w:ascii="Verdana" w:eastAsia="Verdana" w:hAnsi="Verdana" w:cs="Verdana"/>
          <w:color w:val="0000FF"/>
          <w:u w:val="single"/>
          <w:lang w:val="es-MX"/>
        </w:rPr>
      </w:pPr>
      <w:r w:rsidRPr="00307AFD">
        <w:rPr>
          <w:rFonts w:ascii="Verdana" w:eastAsia="Verdana" w:hAnsi="Verdana" w:cs="Verdana"/>
          <w:lang w:val="es-MX"/>
        </w:rPr>
        <w:t xml:space="preserve">Correo de radicación de correspondencia: </w:t>
      </w:r>
      <w:hyperlink r:id="rId16" w:history="1">
        <w:r w:rsidRPr="00307AFD">
          <w:rPr>
            <w:rFonts w:ascii="Verdana" w:eastAsia="Verdana" w:hAnsi="Verdana" w:cs="Verdana"/>
            <w:color w:val="0000FF"/>
            <w:u w:val="single"/>
            <w:lang w:val="es-MX"/>
          </w:rPr>
          <w:t>ventanilladeradicacion@colombiacompra.gov.co</w:t>
        </w:r>
      </w:hyperlink>
    </w:p>
    <w:p w14:paraId="533F621E" w14:textId="77777777" w:rsidR="008503BF" w:rsidRPr="00307AFD" w:rsidRDefault="008503BF" w:rsidP="008503BF">
      <w:pPr>
        <w:numPr>
          <w:ilvl w:val="0"/>
          <w:numId w:val="35"/>
        </w:numPr>
        <w:spacing w:after="0" w:line="256" w:lineRule="auto"/>
        <w:contextualSpacing/>
        <w:rPr>
          <w:rFonts w:ascii="Verdana" w:eastAsia="Verdana" w:hAnsi="Verdana" w:cs="Verdana"/>
          <w:color w:val="0000FF"/>
          <w:u w:val="single"/>
          <w:lang w:val="es-MX"/>
        </w:rPr>
      </w:pPr>
      <w:r w:rsidRPr="00307AFD">
        <w:rPr>
          <w:rFonts w:ascii="Verdana" w:eastAsia="Verdana" w:hAnsi="Verdana" w:cs="Verdana"/>
          <w:lang w:val="es-ES"/>
        </w:rPr>
        <w:t xml:space="preserve">Formulario web para PQRSD: </w:t>
      </w:r>
      <w:hyperlink r:id="rId17" w:history="1">
        <w:r w:rsidRPr="00307AFD">
          <w:rPr>
            <w:rFonts w:ascii="Verdana" w:eastAsia="Verdana" w:hAnsi="Verdana" w:cs="Verdana"/>
            <w:color w:val="0000FF"/>
            <w:u w:val="single"/>
            <w:lang w:val="es-MX"/>
          </w:rPr>
          <w:t>https://www.colombiacompra.gov.co/pqrsd/informacion-importante-antes-de-formular-una-pqrsd</w:t>
        </w:r>
      </w:hyperlink>
    </w:p>
    <w:p w14:paraId="41A3F98E" w14:textId="77777777" w:rsidR="008503BF" w:rsidRPr="00307AFD" w:rsidRDefault="008503BF" w:rsidP="008503BF">
      <w:pPr>
        <w:spacing w:after="0" w:line="240" w:lineRule="auto"/>
        <w:ind w:left="720"/>
        <w:jc w:val="both"/>
        <w:rPr>
          <w:rFonts w:ascii="Verdana" w:hAnsi="Verdana"/>
        </w:rPr>
      </w:pPr>
    </w:p>
    <w:p w14:paraId="4AA9A290" w14:textId="77777777" w:rsidR="008503BF" w:rsidRPr="00307AFD" w:rsidRDefault="008503BF" w:rsidP="008503BF">
      <w:pPr>
        <w:spacing w:after="0" w:line="240" w:lineRule="auto"/>
        <w:rPr>
          <w:rFonts w:ascii="Verdana" w:hAnsi="Verdana"/>
        </w:rPr>
      </w:pPr>
      <w:r w:rsidRPr="00307AFD">
        <w:rPr>
          <w:rFonts w:ascii="Verdana" w:hAnsi="Verdana"/>
        </w:rPr>
        <w:t xml:space="preserve">Evalúa el servicio que ofrece la Agencia por el canal de atención de PQRSD en el siguiente </w:t>
      </w:r>
      <w:proofErr w:type="gramStart"/>
      <w:r w:rsidRPr="00307AFD">
        <w:rPr>
          <w:rFonts w:ascii="Verdana" w:hAnsi="Verdana"/>
        </w:rPr>
        <w:t>enlace :</w:t>
      </w:r>
      <w:proofErr w:type="gramEnd"/>
      <w:hyperlink r:id="rId18" w:tgtFrame="_blank" w:tooltip="https://forms.office.com/r/pphywvs2sz" w:history="1">
        <w:r w:rsidRPr="00307AFD">
          <w:rPr>
            <w:rFonts w:ascii="Verdana" w:hAnsi="Verdana"/>
            <w:color w:val="0000FF"/>
            <w:u w:val="single"/>
          </w:rPr>
          <w:t>https://forms.office.com/r/pPHyWVs2SZ</w:t>
        </w:r>
      </w:hyperlink>
      <w:r w:rsidRPr="00307AFD">
        <w:rPr>
          <w:rFonts w:ascii="Verdana" w:hAnsi="Verdana"/>
        </w:rPr>
        <w:t xml:space="preserve"> .¡Ayúdanos a mejorar porque el compromiso es de todos!</w:t>
      </w:r>
    </w:p>
    <w:p w14:paraId="68CE5051" w14:textId="77777777" w:rsidR="008503BF" w:rsidRPr="00307AFD" w:rsidRDefault="008503BF" w:rsidP="008503BF">
      <w:pPr>
        <w:spacing w:after="0" w:line="240" w:lineRule="auto"/>
        <w:rPr>
          <w:rFonts w:ascii="Verdana" w:hAnsi="Verdana"/>
        </w:rPr>
      </w:pPr>
    </w:p>
    <w:p w14:paraId="4DEC23BE" w14:textId="77777777" w:rsidR="008503BF" w:rsidRPr="00307AFD" w:rsidRDefault="008503BF" w:rsidP="008503BF">
      <w:pPr>
        <w:spacing w:after="0" w:line="240" w:lineRule="auto"/>
        <w:jc w:val="both"/>
        <w:rPr>
          <w:rFonts w:ascii="Verdana" w:hAnsi="Verdana"/>
        </w:rPr>
      </w:pPr>
      <w:r w:rsidRPr="00307AFD">
        <w:rPr>
          <w:rFonts w:ascii="Verdana" w:hAnsi="Verdana"/>
        </w:rPr>
        <w:t xml:space="preserve">Por último, lo invitamos a seguirnos en las redes sociales en las cuales se difunde información institucional: </w:t>
      </w:r>
    </w:p>
    <w:p w14:paraId="77241493" w14:textId="77777777" w:rsidR="008503BF" w:rsidRPr="00307AFD" w:rsidRDefault="008503BF" w:rsidP="008503BF">
      <w:pPr>
        <w:spacing w:after="0" w:line="240" w:lineRule="auto"/>
        <w:jc w:val="both"/>
        <w:rPr>
          <w:rFonts w:ascii="Verdana" w:hAnsi="Verdana"/>
        </w:rPr>
      </w:pPr>
    </w:p>
    <w:p w14:paraId="3E364277" w14:textId="77777777" w:rsidR="008503BF" w:rsidRPr="00307AFD" w:rsidRDefault="008503BF" w:rsidP="008503BF">
      <w:pPr>
        <w:spacing w:after="0" w:line="240" w:lineRule="auto"/>
        <w:jc w:val="both"/>
        <w:rPr>
          <w:rFonts w:ascii="Verdana" w:hAnsi="Verdana"/>
        </w:rPr>
      </w:pPr>
      <w:r w:rsidRPr="00307AFD">
        <w:rPr>
          <w:rFonts w:ascii="Verdana" w:hAnsi="Verdana"/>
        </w:rPr>
        <w:t xml:space="preserve">Twitter: </w:t>
      </w:r>
      <w:r w:rsidRPr="00307AFD">
        <w:rPr>
          <w:rFonts w:ascii="Verdana" w:hAnsi="Verdana"/>
          <w:color w:val="0000FF"/>
          <w:u w:val="single"/>
        </w:rPr>
        <w:t>@colombiacompra</w:t>
      </w:r>
      <w:r w:rsidRPr="00307AFD">
        <w:rPr>
          <w:rFonts w:ascii="Verdana" w:hAnsi="Verdana"/>
        </w:rPr>
        <w:t xml:space="preserve"> </w:t>
      </w:r>
    </w:p>
    <w:p w14:paraId="42A09AD5" w14:textId="77777777" w:rsidR="008503BF" w:rsidRPr="00307AFD" w:rsidRDefault="008503BF" w:rsidP="008503BF">
      <w:pPr>
        <w:spacing w:after="0" w:line="240" w:lineRule="auto"/>
        <w:jc w:val="both"/>
        <w:rPr>
          <w:rFonts w:ascii="Verdana" w:hAnsi="Verdana"/>
        </w:rPr>
      </w:pPr>
      <w:r w:rsidRPr="00307AFD">
        <w:rPr>
          <w:rFonts w:ascii="Verdana" w:hAnsi="Verdana"/>
        </w:rPr>
        <w:t xml:space="preserve">Facebook: </w:t>
      </w:r>
      <w:proofErr w:type="spellStart"/>
      <w:r w:rsidRPr="00307AFD">
        <w:rPr>
          <w:rFonts w:ascii="Verdana" w:hAnsi="Verdana"/>
          <w:color w:val="0000FF"/>
          <w:u w:val="single"/>
        </w:rPr>
        <w:t>ColombiaCompraEficiente</w:t>
      </w:r>
      <w:proofErr w:type="spellEnd"/>
    </w:p>
    <w:p w14:paraId="2660C1C9" w14:textId="77777777" w:rsidR="008503BF" w:rsidRPr="00307AFD" w:rsidRDefault="008503BF" w:rsidP="008503BF">
      <w:pPr>
        <w:spacing w:after="0" w:line="240" w:lineRule="auto"/>
        <w:jc w:val="both"/>
        <w:rPr>
          <w:rFonts w:ascii="Verdana" w:hAnsi="Verdana"/>
        </w:rPr>
      </w:pPr>
      <w:r w:rsidRPr="00307AFD">
        <w:rPr>
          <w:rFonts w:ascii="Verdana" w:hAnsi="Verdana"/>
        </w:rPr>
        <w:t xml:space="preserve">LinkedIn: </w:t>
      </w:r>
      <w:r w:rsidRPr="00307AFD">
        <w:rPr>
          <w:rFonts w:ascii="Verdana" w:hAnsi="Verdana"/>
          <w:color w:val="0000FF"/>
          <w:u w:val="single"/>
        </w:rPr>
        <w:t>Agencia Nacional de Contratación Pública - Colombia Compra Eficiente</w:t>
      </w:r>
      <w:r w:rsidRPr="00307AFD">
        <w:rPr>
          <w:rFonts w:ascii="Verdana" w:hAnsi="Verdana"/>
        </w:rPr>
        <w:t xml:space="preserve"> Instagram: </w:t>
      </w:r>
      <w:r w:rsidRPr="00307AFD">
        <w:rPr>
          <w:rFonts w:ascii="Verdana" w:hAnsi="Verdana"/>
          <w:color w:val="0000FF"/>
          <w:u w:val="single"/>
        </w:rPr>
        <w:t>@colombiacompraeficiente_cce</w:t>
      </w:r>
    </w:p>
    <w:p w14:paraId="68F6FEC7" w14:textId="77777777" w:rsidR="008503BF" w:rsidRPr="00307AFD" w:rsidRDefault="008503BF" w:rsidP="008503BF">
      <w:pPr>
        <w:widowControl w:val="0"/>
        <w:autoSpaceDE w:val="0"/>
        <w:autoSpaceDN w:val="0"/>
        <w:spacing w:after="120" w:line="276" w:lineRule="auto"/>
        <w:jc w:val="both"/>
        <w:rPr>
          <w:rFonts w:ascii="Verdana" w:hAnsi="Verdana" w:cs="Arial"/>
          <w:color w:val="FF0000"/>
          <w:shd w:val="clear" w:color="auto" w:fill="FFFFFF"/>
          <w:lang w:val="es-ES_tradnl"/>
        </w:rPr>
      </w:pPr>
      <w:r w:rsidRPr="00307AFD">
        <w:rPr>
          <w:rFonts w:ascii="Verdana" w:hAnsi="Verdana" w:cs="Arial"/>
          <w:color w:val="FF0000"/>
          <w:shd w:val="clear" w:color="auto" w:fill="FFFFFF"/>
          <w:lang w:val="es-ES_tradnl"/>
        </w:rPr>
        <w:t xml:space="preserve">        </w:t>
      </w:r>
    </w:p>
    <w:p w14:paraId="6699126D" w14:textId="77777777" w:rsidR="008503BF" w:rsidRPr="00307AFD" w:rsidRDefault="008503BF" w:rsidP="008503BF">
      <w:pPr>
        <w:widowControl w:val="0"/>
        <w:autoSpaceDE w:val="0"/>
        <w:autoSpaceDN w:val="0"/>
        <w:spacing w:after="0" w:line="276" w:lineRule="auto"/>
        <w:jc w:val="both"/>
        <w:rPr>
          <w:rFonts w:ascii="Verdana" w:hAnsi="Verdana" w:cs="Arial"/>
          <w:lang w:val="es-ES_tradnl"/>
        </w:rPr>
      </w:pPr>
      <w:r w:rsidRPr="00307AFD">
        <w:rPr>
          <w:rFonts w:ascii="Verdana" w:hAnsi="Verdana" w:cs="Arial"/>
        </w:rPr>
        <w:t xml:space="preserve">Este concepto tiene el alcance previsto en el artículo 28 del Código de Procedimiento Administrativo y de lo Contencioso Administrativo </w:t>
      </w:r>
      <w:r w:rsidRPr="00307AFD">
        <w:rPr>
          <w:rFonts w:ascii="Verdana" w:hAnsi="Verdana" w:cs="Arial"/>
          <w:lang w:val="es-ES_tradnl"/>
        </w:rPr>
        <w:t>y las expresiones aquí utilizadas con mayúscula inicial deben ser entendidas con el significado que les otorga el artículo 2.2.1.1.1.3.1. del Decreto 1082 de 2015.</w:t>
      </w:r>
    </w:p>
    <w:p w14:paraId="1964BC49" w14:textId="77777777" w:rsidR="008503BF" w:rsidRPr="00307AFD" w:rsidRDefault="008503BF" w:rsidP="008503BF">
      <w:pPr>
        <w:widowControl w:val="0"/>
        <w:autoSpaceDE w:val="0"/>
        <w:autoSpaceDN w:val="0"/>
        <w:spacing w:after="0" w:line="276" w:lineRule="auto"/>
        <w:jc w:val="both"/>
        <w:rPr>
          <w:rFonts w:ascii="Verdana" w:hAnsi="Verdana" w:cs="Arial"/>
          <w:lang w:val="es-ES_tradnl"/>
        </w:rPr>
      </w:pPr>
    </w:p>
    <w:p w14:paraId="48980A72" w14:textId="77777777" w:rsidR="008503BF" w:rsidRPr="00307AFD" w:rsidRDefault="008503BF" w:rsidP="008503BF">
      <w:pPr>
        <w:widowControl w:val="0"/>
        <w:autoSpaceDE w:val="0"/>
        <w:autoSpaceDN w:val="0"/>
        <w:spacing w:after="0" w:line="276" w:lineRule="auto"/>
        <w:jc w:val="both"/>
        <w:rPr>
          <w:rFonts w:ascii="Verdana" w:hAnsi="Verdana" w:cs="Arial"/>
          <w:lang w:val="es-ES_tradnl"/>
        </w:rPr>
      </w:pPr>
      <w:r w:rsidRPr="00307AFD">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0BD58DA9" w14:textId="77777777" w:rsidR="008503BF" w:rsidRPr="00307AFD" w:rsidRDefault="008503BF" w:rsidP="008503BF">
      <w:pPr>
        <w:widowControl w:val="0"/>
        <w:autoSpaceDE w:val="0"/>
        <w:autoSpaceDN w:val="0"/>
        <w:spacing w:after="0" w:line="276" w:lineRule="auto"/>
        <w:jc w:val="both"/>
        <w:rPr>
          <w:rFonts w:ascii="Verdana" w:hAnsi="Verdana" w:cs="Arial"/>
          <w:lang w:val="es-ES_tradnl"/>
        </w:rPr>
      </w:pPr>
    </w:p>
    <w:p w14:paraId="1AA8427F" w14:textId="77777777" w:rsidR="008503BF" w:rsidRPr="00307AFD" w:rsidRDefault="008503BF" w:rsidP="008503BF">
      <w:pPr>
        <w:spacing w:after="0" w:line="240" w:lineRule="auto"/>
        <w:rPr>
          <w:rFonts w:ascii="Verdana" w:hAnsi="Verdana" w:cs="Arial"/>
          <w:lang w:val="es-ES_tradnl" w:eastAsia="es-CO"/>
        </w:rPr>
      </w:pPr>
      <w:r w:rsidRPr="00307AFD">
        <w:rPr>
          <w:rFonts w:ascii="Verdana" w:eastAsia="Times New Roman" w:hAnsi="Verdana" w:cs="Arial"/>
          <w:lang w:val="es-ES" w:eastAsia="es-CO"/>
        </w:rPr>
        <w:t>Atentamente,</w:t>
      </w:r>
      <w:r w:rsidRPr="00307AFD">
        <w:rPr>
          <w:rFonts w:ascii="Verdana" w:hAnsi="Verdana" w:cs="Arial"/>
          <w:lang w:val="es-ES" w:eastAsia="es-CO"/>
        </w:rPr>
        <w:t xml:space="preserve"> </w:t>
      </w:r>
    </w:p>
    <w:p w14:paraId="440BBB28" w14:textId="42B727BB" w:rsidR="008503BF" w:rsidRPr="00307AFD" w:rsidRDefault="008D238A" w:rsidP="008503BF">
      <w:pPr>
        <w:spacing w:line="276" w:lineRule="auto"/>
        <w:jc w:val="center"/>
        <w:rPr>
          <w:rFonts w:ascii="Verdana" w:eastAsia="Calibri" w:hAnsi="Verdana" w:cs="Arial"/>
          <w:color w:val="000000"/>
          <w:lang w:val="es-ES_tradnl" w:eastAsia="es-CO"/>
        </w:rPr>
      </w:pPr>
      <w:r>
        <w:rPr>
          <w:noProof/>
        </w:rPr>
        <w:lastRenderedPageBreak/>
        <w:drawing>
          <wp:inline distT="0" distB="0" distL="0" distR="0" wp14:anchorId="077BFCFD" wp14:editId="3AA53766">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8503BF" w:rsidRPr="00307AFD" w14:paraId="0894002F" w14:textId="77777777" w:rsidTr="00085740">
        <w:trPr>
          <w:trHeight w:val="315"/>
        </w:trPr>
        <w:tc>
          <w:tcPr>
            <w:tcW w:w="893" w:type="dxa"/>
            <w:vAlign w:val="center"/>
            <w:hideMark/>
          </w:tcPr>
          <w:p w14:paraId="1117D024" w14:textId="77777777" w:rsidR="008503BF" w:rsidRPr="00307AFD" w:rsidRDefault="008503BF" w:rsidP="00085740">
            <w:pPr>
              <w:spacing w:after="255" w:line="254" w:lineRule="auto"/>
              <w:contextualSpacing/>
              <w:rPr>
                <w:rFonts w:ascii="Verdana" w:eastAsia="Calibri" w:hAnsi="Verdana"/>
                <w:sz w:val="16"/>
                <w:szCs w:val="16"/>
                <w:lang w:eastAsia="es-ES"/>
              </w:rPr>
            </w:pPr>
            <w:r w:rsidRPr="00307AFD">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998AA0D" w14:textId="77777777" w:rsidR="008503BF" w:rsidRPr="00307AFD" w:rsidRDefault="008503BF" w:rsidP="00085740">
            <w:pPr>
              <w:spacing w:after="255" w:line="254" w:lineRule="auto"/>
              <w:contextualSpacing/>
              <w:rPr>
                <w:rFonts w:ascii="Verdana" w:eastAsia="Calibri" w:hAnsi="Verdana" w:cs="Times New Roman"/>
                <w:sz w:val="16"/>
                <w:szCs w:val="16"/>
              </w:rPr>
            </w:pPr>
            <w:r w:rsidRPr="00307AFD">
              <w:rPr>
                <w:rFonts w:ascii="Verdana" w:eastAsia="Calibri" w:hAnsi="Verdana" w:cs="Times New Roman"/>
                <w:sz w:val="16"/>
                <w:szCs w:val="16"/>
              </w:rPr>
              <w:t>Tatiana Baquero Iguarán</w:t>
            </w:r>
          </w:p>
          <w:p w14:paraId="50C09EAC" w14:textId="77777777" w:rsidR="008503BF" w:rsidRPr="00307AFD" w:rsidRDefault="008503BF" w:rsidP="00085740">
            <w:pPr>
              <w:spacing w:after="255" w:line="254" w:lineRule="auto"/>
              <w:contextualSpacing/>
              <w:rPr>
                <w:rFonts w:ascii="Verdana" w:hAnsi="Verdana"/>
                <w:sz w:val="16"/>
                <w:szCs w:val="16"/>
              </w:rPr>
            </w:pPr>
            <w:r w:rsidRPr="00307AFD">
              <w:rPr>
                <w:rFonts w:ascii="Verdana" w:eastAsia="Calibri" w:hAnsi="Verdana" w:cs="Times New Roman"/>
                <w:sz w:val="16"/>
                <w:szCs w:val="16"/>
              </w:rPr>
              <w:t>Contratista de la Subdirección de Gestión Contractual</w:t>
            </w:r>
          </w:p>
        </w:tc>
      </w:tr>
      <w:tr w:rsidR="008503BF" w:rsidRPr="00307AFD" w14:paraId="4C13E134" w14:textId="77777777" w:rsidTr="00085740">
        <w:trPr>
          <w:trHeight w:val="330"/>
        </w:trPr>
        <w:tc>
          <w:tcPr>
            <w:tcW w:w="893" w:type="dxa"/>
            <w:vAlign w:val="center"/>
            <w:hideMark/>
          </w:tcPr>
          <w:p w14:paraId="30D7BA6E" w14:textId="77777777" w:rsidR="008503BF" w:rsidRPr="00307AFD" w:rsidRDefault="008503BF" w:rsidP="00085740">
            <w:pPr>
              <w:spacing w:after="255" w:line="254" w:lineRule="auto"/>
              <w:contextualSpacing/>
              <w:rPr>
                <w:rFonts w:ascii="Verdana" w:eastAsia="Calibri" w:hAnsi="Verdana"/>
                <w:sz w:val="16"/>
                <w:szCs w:val="16"/>
                <w:lang w:eastAsia="es-ES"/>
              </w:rPr>
            </w:pPr>
            <w:r w:rsidRPr="00307AFD">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17E001" w14:textId="77777777" w:rsidR="008503BF" w:rsidRPr="00307AFD" w:rsidRDefault="008503BF" w:rsidP="00085740">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307AFD">
              <w:rPr>
                <w:rFonts w:ascii="Verdana" w:eastAsia="Times New Roman" w:hAnsi="Verdana"/>
                <w:sz w:val="16"/>
                <w:szCs w:val="16"/>
                <w:lang w:eastAsia="es-ES_tradnl"/>
              </w:rPr>
              <w:t>Alejandro Sarmiento Cantillo</w:t>
            </w:r>
          </w:p>
          <w:p w14:paraId="31F98298" w14:textId="77777777" w:rsidR="008503BF" w:rsidRPr="00307AFD" w:rsidRDefault="008503BF" w:rsidP="00085740">
            <w:pPr>
              <w:spacing w:after="255" w:line="254" w:lineRule="auto"/>
              <w:contextualSpacing/>
              <w:textAlignment w:val="baseline"/>
              <w:rPr>
                <w:rFonts w:ascii="Verdana" w:eastAsia="Times New Roman" w:hAnsi="Verdana" w:cs="Segoe UI"/>
                <w:sz w:val="16"/>
                <w:szCs w:val="16"/>
                <w:lang w:eastAsia="es-ES_tradnl"/>
              </w:rPr>
            </w:pPr>
            <w:r w:rsidRPr="00307AFD">
              <w:rPr>
                <w:rFonts w:ascii="Verdana" w:eastAsia="Times New Roman" w:hAnsi="Verdana"/>
                <w:sz w:val="16"/>
                <w:szCs w:val="16"/>
                <w:lang w:eastAsia="es-ES_tradnl"/>
              </w:rPr>
              <w:t>Gestor T1 ‒ 15 de la Subdirección de Gestión Contractual </w:t>
            </w:r>
          </w:p>
        </w:tc>
      </w:tr>
      <w:tr w:rsidR="008503BF" w:rsidRPr="00307AFD" w14:paraId="2A922B34" w14:textId="77777777" w:rsidTr="00085740">
        <w:trPr>
          <w:trHeight w:val="300"/>
        </w:trPr>
        <w:tc>
          <w:tcPr>
            <w:tcW w:w="893" w:type="dxa"/>
            <w:vAlign w:val="center"/>
            <w:hideMark/>
          </w:tcPr>
          <w:p w14:paraId="31B35584" w14:textId="77777777" w:rsidR="008503BF" w:rsidRPr="00307AFD" w:rsidRDefault="008503BF" w:rsidP="00085740">
            <w:pPr>
              <w:spacing w:after="255" w:line="254" w:lineRule="auto"/>
              <w:contextualSpacing/>
              <w:rPr>
                <w:rFonts w:ascii="Verdana" w:eastAsia="Calibri" w:hAnsi="Verdana"/>
                <w:sz w:val="16"/>
                <w:szCs w:val="16"/>
                <w:lang w:eastAsia="es-ES"/>
              </w:rPr>
            </w:pPr>
            <w:r w:rsidRPr="00307AFD">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E489AF" w14:textId="77777777" w:rsidR="008503BF" w:rsidRPr="00307AFD" w:rsidRDefault="008503BF" w:rsidP="00085740">
            <w:pPr>
              <w:spacing w:after="255" w:line="254" w:lineRule="auto"/>
              <w:contextualSpacing/>
              <w:rPr>
                <w:rFonts w:ascii="Verdana" w:eastAsia="Calibri" w:hAnsi="Verdana"/>
                <w:sz w:val="16"/>
                <w:szCs w:val="16"/>
                <w:lang w:val="pt-BR" w:eastAsia="es-ES"/>
              </w:rPr>
            </w:pPr>
            <w:r w:rsidRPr="00307AFD">
              <w:rPr>
                <w:rFonts w:ascii="Verdana" w:eastAsia="Calibri" w:hAnsi="Verdana"/>
                <w:sz w:val="16"/>
                <w:szCs w:val="16"/>
                <w:lang w:val="pt-BR" w:eastAsia="es-ES"/>
              </w:rPr>
              <w:t xml:space="preserve">Carolina Quintero </w:t>
            </w:r>
            <w:proofErr w:type="spellStart"/>
            <w:r w:rsidRPr="00307AFD">
              <w:rPr>
                <w:rFonts w:ascii="Verdana" w:eastAsia="Calibri" w:hAnsi="Verdana"/>
                <w:sz w:val="16"/>
                <w:szCs w:val="16"/>
                <w:lang w:val="pt-BR" w:eastAsia="es-ES"/>
              </w:rPr>
              <w:t>Gacharná</w:t>
            </w:r>
            <w:proofErr w:type="spellEnd"/>
          </w:p>
          <w:p w14:paraId="2582EB86" w14:textId="77777777" w:rsidR="008503BF" w:rsidRPr="00307AFD" w:rsidRDefault="008503BF" w:rsidP="00085740">
            <w:pPr>
              <w:spacing w:after="255" w:line="254" w:lineRule="auto"/>
              <w:contextualSpacing/>
              <w:rPr>
                <w:rFonts w:ascii="Verdana" w:eastAsia="Calibri" w:hAnsi="Verdana"/>
                <w:sz w:val="16"/>
                <w:szCs w:val="16"/>
                <w:lang w:val="pt-BR" w:eastAsia="es-ES"/>
              </w:rPr>
            </w:pPr>
            <w:r w:rsidRPr="00307AFD">
              <w:rPr>
                <w:rFonts w:ascii="Verdana" w:eastAsia="Calibri" w:hAnsi="Verdana"/>
                <w:sz w:val="16"/>
                <w:szCs w:val="16"/>
                <w:lang w:eastAsia="es-ES"/>
              </w:rPr>
              <w:t>Subdirectora</w:t>
            </w:r>
            <w:r w:rsidRPr="00307AFD">
              <w:rPr>
                <w:rFonts w:ascii="Verdana" w:eastAsia="Calibri" w:hAnsi="Verdana"/>
                <w:sz w:val="16"/>
                <w:szCs w:val="16"/>
                <w:lang w:val="pt-BR" w:eastAsia="es-ES"/>
              </w:rPr>
              <w:t xml:space="preserve"> de Gestión Contratual ANCP – CCE</w:t>
            </w:r>
          </w:p>
        </w:tc>
      </w:tr>
    </w:tbl>
    <w:p w14:paraId="44903438" w14:textId="77777777" w:rsidR="008503BF" w:rsidRPr="00307AFD" w:rsidRDefault="008503BF" w:rsidP="008503BF">
      <w:pPr>
        <w:spacing w:after="0" w:line="240" w:lineRule="auto"/>
        <w:rPr>
          <w:rFonts w:ascii="Verdana" w:eastAsia="Times New Roman" w:hAnsi="Verdana" w:cs="Arial"/>
          <w:sz w:val="24"/>
          <w:szCs w:val="24"/>
          <w:lang w:eastAsia="es-ES"/>
        </w:rPr>
      </w:pPr>
    </w:p>
    <w:p w14:paraId="6B302960" w14:textId="77777777" w:rsidR="008503BF" w:rsidRPr="00307AFD" w:rsidRDefault="008503BF" w:rsidP="008503BF"/>
    <w:p w14:paraId="31B02A55" w14:textId="77777777" w:rsidR="008503BF" w:rsidRPr="00307AFD" w:rsidRDefault="008503BF" w:rsidP="008503BF">
      <w:pPr>
        <w:spacing w:after="0" w:line="240" w:lineRule="auto"/>
        <w:rPr>
          <w:rFonts w:ascii="Verdana" w:eastAsia="Calibri" w:hAnsi="Verdana" w:cs="Arial"/>
          <w:b/>
          <w:bCs/>
          <w:lang w:val="es-ES" w:eastAsia="es-ES"/>
        </w:rPr>
      </w:pPr>
    </w:p>
    <w:p w14:paraId="4E54CC6E" w14:textId="77777777" w:rsidR="008503BF" w:rsidRPr="00307AFD" w:rsidRDefault="008503BF" w:rsidP="008503BF"/>
    <w:p w14:paraId="263371BA" w14:textId="77777777" w:rsidR="008503BF" w:rsidRPr="00307AFD" w:rsidRDefault="008503BF" w:rsidP="008503BF">
      <w:pPr>
        <w:spacing w:after="0"/>
        <w:rPr>
          <w:rFonts w:ascii="Verdana" w:eastAsia="Times New Roman" w:hAnsi="Verdana" w:cs="Segoe UI"/>
          <w:lang w:val="es-ES" w:eastAsia="es-CO"/>
        </w:rPr>
      </w:pPr>
    </w:p>
    <w:p w14:paraId="1E9EB747" w14:textId="77777777" w:rsidR="008503BF" w:rsidRPr="00307AFD" w:rsidRDefault="008503BF" w:rsidP="008503BF">
      <w:pPr>
        <w:widowControl w:val="0"/>
        <w:autoSpaceDE w:val="0"/>
        <w:autoSpaceDN w:val="0"/>
        <w:spacing w:after="120" w:line="276" w:lineRule="auto"/>
        <w:jc w:val="both"/>
        <w:rPr>
          <w:rFonts w:ascii="Verdana" w:hAnsi="Verdana" w:cs="Arial"/>
          <w:shd w:val="clear" w:color="auto" w:fill="FFFFFF"/>
        </w:rPr>
      </w:pPr>
    </w:p>
    <w:p w14:paraId="49E9D5F1" w14:textId="77777777" w:rsidR="008503BF" w:rsidRPr="00307AFD" w:rsidRDefault="008503BF" w:rsidP="008503BF"/>
    <w:p w14:paraId="2AC14C67" w14:textId="77777777" w:rsidR="008503BF" w:rsidRPr="00307AFD" w:rsidRDefault="008503BF" w:rsidP="008503BF">
      <w:pPr>
        <w:spacing w:after="0" w:line="240" w:lineRule="auto"/>
        <w:rPr>
          <w:rFonts w:ascii="Verdana" w:eastAsia="Geomanist Light" w:hAnsi="Verdana" w:cs="Arial"/>
          <w:color w:val="000000" w:themeColor="text1"/>
        </w:rPr>
      </w:pPr>
    </w:p>
    <w:p w14:paraId="549CDAB1" w14:textId="77777777" w:rsidR="008503BF" w:rsidRPr="00307AFD" w:rsidRDefault="008503BF" w:rsidP="008503BF"/>
    <w:bookmarkEnd w:id="0"/>
    <w:p w14:paraId="26E04550" w14:textId="77777777" w:rsidR="00EA37D7" w:rsidRDefault="00EA37D7" w:rsidP="005A5095">
      <w:pPr>
        <w:spacing w:after="0" w:line="240" w:lineRule="auto"/>
        <w:rPr>
          <w:rFonts w:ascii="Verdana" w:eastAsia="Geomanist Light" w:hAnsi="Verdana" w:cs="Arial"/>
          <w:color w:val="000000" w:themeColor="text1"/>
        </w:rPr>
      </w:pPr>
    </w:p>
    <w:sectPr w:rsidR="00EA37D7" w:rsidSect="00C44B4C">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4E540" w14:textId="77777777" w:rsidR="00F94A0B" w:rsidRPr="009B7987" w:rsidRDefault="00F94A0B" w:rsidP="00B30448">
      <w:pPr>
        <w:spacing w:after="0" w:line="240" w:lineRule="auto"/>
      </w:pPr>
      <w:r w:rsidRPr="009B7987">
        <w:separator/>
      </w:r>
    </w:p>
  </w:endnote>
  <w:endnote w:type="continuationSeparator" w:id="0">
    <w:p w14:paraId="58D42C83" w14:textId="77777777" w:rsidR="00F94A0B" w:rsidRPr="009B7987" w:rsidRDefault="00F94A0B" w:rsidP="00B30448">
      <w:pPr>
        <w:spacing w:after="0" w:line="240" w:lineRule="auto"/>
      </w:pPr>
      <w:r w:rsidRPr="009B7987">
        <w:continuationSeparator/>
      </w:r>
    </w:p>
  </w:endnote>
  <w:endnote w:type="continuationNotice" w:id="1">
    <w:p w14:paraId="7F610714" w14:textId="77777777" w:rsidR="00F94A0B" w:rsidRPr="009B7987" w:rsidRDefault="00F94A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9FF63" w14:textId="77777777" w:rsidR="00F94A0B" w:rsidRPr="009B7987" w:rsidRDefault="00F94A0B" w:rsidP="00B30448">
      <w:pPr>
        <w:spacing w:after="0" w:line="240" w:lineRule="auto"/>
      </w:pPr>
      <w:r w:rsidRPr="009B7987">
        <w:separator/>
      </w:r>
    </w:p>
  </w:footnote>
  <w:footnote w:type="continuationSeparator" w:id="0">
    <w:p w14:paraId="0F6A63C0" w14:textId="77777777" w:rsidR="00F94A0B" w:rsidRPr="009B7987" w:rsidRDefault="00F94A0B" w:rsidP="00B30448">
      <w:pPr>
        <w:spacing w:after="0" w:line="240" w:lineRule="auto"/>
      </w:pPr>
      <w:r w:rsidRPr="009B7987">
        <w:continuationSeparator/>
      </w:r>
    </w:p>
  </w:footnote>
  <w:footnote w:type="continuationNotice" w:id="1">
    <w:p w14:paraId="2433ED50" w14:textId="77777777" w:rsidR="00F94A0B" w:rsidRPr="009B7987" w:rsidRDefault="00F94A0B">
      <w:pPr>
        <w:spacing w:after="0" w:line="240" w:lineRule="auto"/>
      </w:pPr>
    </w:p>
  </w:footnote>
  <w:footnote w:id="2">
    <w:p w14:paraId="4CB7194C" w14:textId="77777777" w:rsidR="008503BF" w:rsidRDefault="008503BF" w:rsidP="008503BF">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752688E"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rPr>
        <w:t>[...]</w:t>
      </w:r>
    </w:p>
    <w:p w14:paraId="1F81D14D"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24735E9"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10EC1BAA" w14:textId="77777777" w:rsidR="008503BF" w:rsidRDefault="008503BF" w:rsidP="008503BF">
      <w:pPr>
        <w:pStyle w:val="Textonotapie"/>
        <w:ind w:firstLine="709"/>
        <w:jc w:val="both"/>
        <w:rPr>
          <w:rFonts w:ascii="Verdana" w:hAnsi="Verdana" w:cs="Arial"/>
          <w:sz w:val="16"/>
          <w:szCs w:val="16"/>
        </w:rPr>
      </w:pPr>
    </w:p>
  </w:footnote>
  <w:footnote w:id="3">
    <w:p w14:paraId="4CEE1170" w14:textId="77777777" w:rsidR="008503BF" w:rsidRDefault="008503BF" w:rsidP="008503BF">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641FD6DE"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rPr>
        <w:t>1.    Si es una persona natural:</w:t>
      </w:r>
    </w:p>
    <w:p w14:paraId="3482F30B"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rPr>
        <w:t>1.1. Bienes, obras y servicios que ofrecerá a las Entidades Estatales, identificados con el Clasificador de Bienes y Servicios en el tercer nivel.</w:t>
      </w:r>
    </w:p>
    <w:p w14:paraId="1EB2B228"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Pr>
          <w:rFonts w:ascii="Verdana" w:hAnsi="Verdana" w:cs="Arial"/>
          <w:sz w:val="16"/>
          <w:szCs w:val="16"/>
        </w:rPr>
        <w:softHyphen/>
        <w:t>sificador de Bienes y Servicios en el tercer nivel”.</w:t>
      </w:r>
    </w:p>
    <w:p w14:paraId="4869751C" w14:textId="77777777" w:rsidR="008503BF" w:rsidRDefault="008503BF" w:rsidP="008503BF">
      <w:pPr>
        <w:pStyle w:val="Textonotapie"/>
        <w:ind w:firstLine="709"/>
        <w:jc w:val="both"/>
        <w:rPr>
          <w:rFonts w:ascii="Verdana" w:hAnsi="Verdana" w:cs="Arial"/>
          <w:sz w:val="16"/>
          <w:szCs w:val="16"/>
          <w:lang w:val="es-ES"/>
        </w:rPr>
      </w:pPr>
    </w:p>
  </w:footnote>
  <w:footnote w:id="4">
    <w:p w14:paraId="10BE7F14" w14:textId="77777777" w:rsidR="008503BF" w:rsidRDefault="008503BF" w:rsidP="008503BF">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771DD5D0"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rPr>
        <w:t>[…]</w:t>
      </w:r>
    </w:p>
    <w:p w14:paraId="4EA08B91"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shd w:val="clear" w:color="auto" w:fill="FFFFFF"/>
        </w:rPr>
        <w:t>2.1.   Bienes, obras y servicios que ofrecerá a las Entidades Estatales, identificados con el Clasificador de Bienes y Servicios en el tercer nivel”.</w:t>
      </w:r>
    </w:p>
    <w:p w14:paraId="00170F06" w14:textId="77777777" w:rsidR="008503BF" w:rsidRDefault="008503BF" w:rsidP="008503BF">
      <w:pPr>
        <w:pStyle w:val="Textonotapie"/>
        <w:ind w:firstLine="709"/>
        <w:jc w:val="both"/>
        <w:rPr>
          <w:rFonts w:ascii="Verdana" w:hAnsi="Verdana" w:cs="Arial"/>
          <w:sz w:val="16"/>
          <w:szCs w:val="16"/>
          <w:lang w:val="es-CO"/>
        </w:rPr>
      </w:pPr>
    </w:p>
  </w:footnote>
  <w:footnote w:id="5">
    <w:p w14:paraId="0FA80863" w14:textId="77777777" w:rsidR="008503BF" w:rsidRDefault="008503BF" w:rsidP="008503BF">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C568214" w14:textId="77777777" w:rsidR="008503BF" w:rsidRDefault="008503BF" w:rsidP="008503BF">
      <w:pPr>
        <w:pStyle w:val="Textonotapie"/>
        <w:ind w:firstLine="709"/>
        <w:jc w:val="both"/>
        <w:rPr>
          <w:rFonts w:ascii="Verdana" w:hAnsi="Verdana" w:cs="Arial"/>
          <w:sz w:val="16"/>
          <w:szCs w:val="16"/>
        </w:rPr>
      </w:pPr>
      <w:r>
        <w:rPr>
          <w:rFonts w:ascii="Verdana" w:hAnsi="Verdana" w:cs="Arial"/>
          <w:sz w:val="16"/>
          <w:szCs w:val="16"/>
        </w:rPr>
        <w:t>[…]</w:t>
      </w:r>
    </w:p>
    <w:p w14:paraId="5DC8FEAB" w14:textId="77777777" w:rsidR="008503BF" w:rsidRDefault="008503BF" w:rsidP="008503BF">
      <w:pPr>
        <w:pStyle w:val="Textonotapie"/>
        <w:ind w:firstLine="709"/>
        <w:jc w:val="both"/>
        <w:rPr>
          <w:rFonts w:ascii="Verdana" w:hAnsi="Verdana" w:cs="Arial"/>
          <w:sz w:val="16"/>
          <w:szCs w:val="16"/>
          <w:lang w:val="es-CO"/>
        </w:rPr>
      </w:pPr>
      <w:r>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5"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209B2511"/>
    <w:multiLevelType w:val="hybridMultilevel"/>
    <w:tmpl w:val="6BA88B06"/>
    <w:lvl w:ilvl="0" w:tplc="FB98BED6">
      <w:start w:val="1"/>
      <w:numFmt w:val="decimal"/>
      <w:lvlText w:val="%1."/>
      <w:lvlJc w:val="left"/>
      <w:pPr>
        <w:ind w:left="120" w:hanging="278"/>
      </w:pPr>
      <w:rPr>
        <w:rFonts w:ascii="Arial" w:eastAsia="Arial" w:hAnsi="Arial" w:cs="Arial" w:hint="default"/>
        <w:color w:val="4E4D4D"/>
        <w:spacing w:val="-30"/>
        <w:w w:val="100"/>
        <w:sz w:val="22"/>
        <w:szCs w:val="22"/>
        <w:lang w:val="es-ES" w:eastAsia="en-US" w:bidi="ar-SA"/>
      </w:rPr>
    </w:lvl>
    <w:lvl w:ilvl="1" w:tplc="90B4F5DA">
      <w:numFmt w:val="bullet"/>
      <w:lvlText w:val="•"/>
      <w:lvlJc w:val="left"/>
      <w:pPr>
        <w:ind w:left="1024" w:hanging="278"/>
      </w:pPr>
      <w:rPr>
        <w:rFonts w:hint="default"/>
        <w:lang w:val="es-ES" w:eastAsia="en-US" w:bidi="ar-SA"/>
      </w:rPr>
    </w:lvl>
    <w:lvl w:ilvl="2" w:tplc="392A6C6A">
      <w:numFmt w:val="bullet"/>
      <w:lvlText w:val="•"/>
      <w:lvlJc w:val="left"/>
      <w:pPr>
        <w:ind w:left="1928" w:hanging="278"/>
      </w:pPr>
      <w:rPr>
        <w:rFonts w:hint="default"/>
        <w:lang w:val="es-ES" w:eastAsia="en-US" w:bidi="ar-SA"/>
      </w:rPr>
    </w:lvl>
    <w:lvl w:ilvl="3" w:tplc="A58EC564">
      <w:numFmt w:val="bullet"/>
      <w:lvlText w:val="•"/>
      <w:lvlJc w:val="left"/>
      <w:pPr>
        <w:ind w:left="2832" w:hanging="278"/>
      </w:pPr>
      <w:rPr>
        <w:rFonts w:hint="default"/>
        <w:lang w:val="es-ES" w:eastAsia="en-US" w:bidi="ar-SA"/>
      </w:rPr>
    </w:lvl>
    <w:lvl w:ilvl="4" w:tplc="49ACBAE2">
      <w:numFmt w:val="bullet"/>
      <w:lvlText w:val="•"/>
      <w:lvlJc w:val="left"/>
      <w:pPr>
        <w:ind w:left="3736" w:hanging="278"/>
      </w:pPr>
      <w:rPr>
        <w:rFonts w:hint="default"/>
        <w:lang w:val="es-ES" w:eastAsia="en-US" w:bidi="ar-SA"/>
      </w:rPr>
    </w:lvl>
    <w:lvl w:ilvl="5" w:tplc="133E9E1C">
      <w:numFmt w:val="bullet"/>
      <w:lvlText w:val="•"/>
      <w:lvlJc w:val="left"/>
      <w:pPr>
        <w:ind w:left="4640" w:hanging="278"/>
      </w:pPr>
      <w:rPr>
        <w:rFonts w:hint="default"/>
        <w:lang w:val="es-ES" w:eastAsia="en-US" w:bidi="ar-SA"/>
      </w:rPr>
    </w:lvl>
    <w:lvl w:ilvl="6" w:tplc="31A87F98">
      <w:numFmt w:val="bullet"/>
      <w:lvlText w:val="•"/>
      <w:lvlJc w:val="left"/>
      <w:pPr>
        <w:ind w:left="5544" w:hanging="278"/>
      </w:pPr>
      <w:rPr>
        <w:rFonts w:hint="default"/>
        <w:lang w:val="es-ES" w:eastAsia="en-US" w:bidi="ar-SA"/>
      </w:rPr>
    </w:lvl>
    <w:lvl w:ilvl="7" w:tplc="5EC29D5C">
      <w:numFmt w:val="bullet"/>
      <w:lvlText w:val="•"/>
      <w:lvlJc w:val="left"/>
      <w:pPr>
        <w:ind w:left="6448" w:hanging="278"/>
      </w:pPr>
      <w:rPr>
        <w:rFonts w:hint="default"/>
        <w:lang w:val="es-ES" w:eastAsia="en-US" w:bidi="ar-SA"/>
      </w:rPr>
    </w:lvl>
    <w:lvl w:ilvl="8" w:tplc="7DF6C630">
      <w:numFmt w:val="bullet"/>
      <w:lvlText w:val="•"/>
      <w:lvlJc w:val="left"/>
      <w:pPr>
        <w:ind w:left="7352" w:hanging="278"/>
      </w:pPr>
      <w:rPr>
        <w:rFonts w:hint="default"/>
        <w:lang w:val="es-ES" w:eastAsia="en-US" w:bidi="ar-SA"/>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98B4302"/>
    <w:multiLevelType w:val="hybridMultilevel"/>
    <w:tmpl w:val="F09E694E"/>
    <w:lvl w:ilvl="0" w:tplc="A894A56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4"/>
  </w:num>
  <w:num w:numId="6" w16cid:durableId="130758360">
    <w:abstractNumId w:val="19"/>
  </w:num>
  <w:num w:numId="7" w16cid:durableId="262541512">
    <w:abstractNumId w:val="31"/>
  </w:num>
  <w:num w:numId="8" w16cid:durableId="1947226218">
    <w:abstractNumId w:val="15"/>
  </w:num>
  <w:num w:numId="9" w16cid:durableId="1180706126">
    <w:abstractNumId w:val="18"/>
  </w:num>
  <w:num w:numId="10" w16cid:durableId="2097506960">
    <w:abstractNumId w:val="24"/>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5"/>
  </w:num>
  <w:num w:numId="19" w16cid:durableId="1910656144">
    <w:abstractNumId w:val="3"/>
  </w:num>
  <w:num w:numId="20" w16cid:durableId="947545103">
    <w:abstractNumId w:val="13"/>
  </w:num>
  <w:num w:numId="21" w16cid:durableId="1851335222">
    <w:abstractNumId w:val="33"/>
  </w:num>
  <w:num w:numId="22" w16cid:durableId="578707994">
    <w:abstractNumId w:val="4"/>
  </w:num>
  <w:num w:numId="23" w16cid:durableId="876742304">
    <w:abstractNumId w:val="11"/>
  </w:num>
  <w:num w:numId="24" w16cid:durableId="1994095851">
    <w:abstractNumId w:val="5"/>
  </w:num>
  <w:num w:numId="25" w16cid:durableId="1567109325">
    <w:abstractNumId w:val="27"/>
  </w:num>
  <w:num w:numId="26" w16cid:durableId="1116487847">
    <w:abstractNumId w:val="20"/>
  </w:num>
  <w:num w:numId="27" w16cid:durableId="611326471">
    <w:abstractNumId w:val="29"/>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2"/>
  </w:num>
  <w:num w:numId="30" w16cid:durableId="363991975">
    <w:abstractNumId w:val="30"/>
  </w:num>
  <w:num w:numId="31" w16cid:durableId="1509440290">
    <w:abstractNumId w:val="23"/>
  </w:num>
  <w:num w:numId="32" w16cid:durableId="1601723362">
    <w:abstractNumId w:val="6"/>
  </w:num>
  <w:num w:numId="33" w16cid:durableId="2082553841">
    <w:abstractNumId w:val="28"/>
  </w:num>
  <w:num w:numId="34" w16cid:durableId="340086393">
    <w:abstractNumId w:val="7"/>
  </w:num>
  <w:num w:numId="35" w16cid:durableId="1210992671">
    <w:abstractNumId w:val="26"/>
  </w:num>
  <w:num w:numId="36" w16cid:durableId="15958360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0E88"/>
    <w:rsid w:val="00001B12"/>
    <w:rsid w:val="00001B99"/>
    <w:rsid w:val="00001E39"/>
    <w:rsid w:val="00002920"/>
    <w:rsid w:val="00002D55"/>
    <w:rsid w:val="0000399A"/>
    <w:rsid w:val="00004011"/>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679"/>
    <w:rsid w:val="000128CE"/>
    <w:rsid w:val="00012EDA"/>
    <w:rsid w:val="00013B3F"/>
    <w:rsid w:val="00014981"/>
    <w:rsid w:val="00014B0D"/>
    <w:rsid w:val="00016280"/>
    <w:rsid w:val="000165C5"/>
    <w:rsid w:val="0001672C"/>
    <w:rsid w:val="00016F04"/>
    <w:rsid w:val="00017870"/>
    <w:rsid w:val="00021068"/>
    <w:rsid w:val="00021595"/>
    <w:rsid w:val="000219D1"/>
    <w:rsid w:val="00021C3A"/>
    <w:rsid w:val="0002202D"/>
    <w:rsid w:val="00022C23"/>
    <w:rsid w:val="00023B75"/>
    <w:rsid w:val="00023DF7"/>
    <w:rsid w:val="00025AF1"/>
    <w:rsid w:val="000267DD"/>
    <w:rsid w:val="0002692E"/>
    <w:rsid w:val="000273EA"/>
    <w:rsid w:val="00027B63"/>
    <w:rsid w:val="00027CA9"/>
    <w:rsid w:val="00030B3D"/>
    <w:rsid w:val="00030BC5"/>
    <w:rsid w:val="00030BFB"/>
    <w:rsid w:val="00031DA1"/>
    <w:rsid w:val="00031EAF"/>
    <w:rsid w:val="00033390"/>
    <w:rsid w:val="000361EA"/>
    <w:rsid w:val="000369C0"/>
    <w:rsid w:val="00036FCC"/>
    <w:rsid w:val="0003731A"/>
    <w:rsid w:val="00037A8B"/>
    <w:rsid w:val="00040372"/>
    <w:rsid w:val="000408AD"/>
    <w:rsid w:val="00041469"/>
    <w:rsid w:val="0004180C"/>
    <w:rsid w:val="000419D7"/>
    <w:rsid w:val="00042DD7"/>
    <w:rsid w:val="00043EE5"/>
    <w:rsid w:val="000442CC"/>
    <w:rsid w:val="000442DE"/>
    <w:rsid w:val="00044B24"/>
    <w:rsid w:val="00044B26"/>
    <w:rsid w:val="00044B3E"/>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6AA0"/>
    <w:rsid w:val="00057392"/>
    <w:rsid w:val="000577A2"/>
    <w:rsid w:val="000577D3"/>
    <w:rsid w:val="00057963"/>
    <w:rsid w:val="000579AB"/>
    <w:rsid w:val="000606F2"/>
    <w:rsid w:val="00060AE4"/>
    <w:rsid w:val="000622B9"/>
    <w:rsid w:val="000631E9"/>
    <w:rsid w:val="00063B4B"/>
    <w:rsid w:val="00064721"/>
    <w:rsid w:val="00064D60"/>
    <w:rsid w:val="00065973"/>
    <w:rsid w:val="00065C6D"/>
    <w:rsid w:val="000665D3"/>
    <w:rsid w:val="00066646"/>
    <w:rsid w:val="00066C7A"/>
    <w:rsid w:val="00066CF1"/>
    <w:rsid w:val="0007050D"/>
    <w:rsid w:val="0007144A"/>
    <w:rsid w:val="000716AB"/>
    <w:rsid w:val="00071AB8"/>
    <w:rsid w:val="0007243A"/>
    <w:rsid w:val="000762C0"/>
    <w:rsid w:val="00076737"/>
    <w:rsid w:val="00076C2B"/>
    <w:rsid w:val="00076C73"/>
    <w:rsid w:val="00076F81"/>
    <w:rsid w:val="000772B1"/>
    <w:rsid w:val="000779DE"/>
    <w:rsid w:val="00077CE0"/>
    <w:rsid w:val="000800B6"/>
    <w:rsid w:val="00081B03"/>
    <w:rsid w:val="000820B7"/>
    <w:rsid w:val="000847A0"/>
    <w:rsid w:val="00084BB0"/>
    <w:rsid w:val="00084BFD"/>
    <w:rsid w:val="00086777"/>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02AA"/>
    <w:rsid w:val="000A1828"/>
    <w:rsid w:val="000A1D06"/>
    <w:rsid w:val="000A1F38"/>
    <w:rsid w:val="000A2030"/>
    <w:rsid w:val="000A37F5"/>
    <w:rsid w:val="000A413A"/>
    <w:rsid w:val="000A4498"/>
    <w:rsid w:val="000A4F1E"/>
    <w:rsid w:val="000A5881"/>
    <w:rsid w:val="000A66A1"/>
    <w:rsid w:val="000A67F2"/>
    <w:rsid w:val="000A69FB"/>
    <w:rsid w:val="000B0E08"/>
    <w:rsid w:val="000B1087"/>
    <w:rsid w:val="000B199A"/>
    <w:rsid w:val="000B1FF7"/>
    <w:rsid w:val="000B2529"/>
    <w:rsid w:val="000B2B50"/>
    <w:rsid w:val="000B2B7C"/>
    <w:rsid w:val="000B377E"/>
    <w:rsid w:val="000B381D"/>
    <w:rsid w:val="000B3DD4"/>
    <w:rsid w:val="000B4024"/>
    <w:rsid w:val="000B44BA"/>
    <w:rsid w:val="000B4C9C"/>
    <w:rsid w:val="000B5311"/>
    <w:rsid w:val="000B5313"/>
    <w:rsid w:val="000B5C65"/>
    <w:rsid w:val="000B5F1D"/>
    <w:rsid w:val="000B6BE9"/>
    <w:rsid w:val="000B77B5"/>
    <w:rsid w:val="000C02AD"/>
    <w:rsid w:val="000C060A"/>
    <w:rsid w:val="000C07B0"/>
    <w:rsid w:val="000C09DF"/>
    <w:rsid w:val="000C0AA8"/>
    <w:rsid w:val="000C18BD"/>
    <w:rsid w:val="000C1FC8"/>
    <w:rsid w:val="000C337D"/>
    <w:rsid w:val="000C36E1"/>
    <w:rsid w:val="000C42A9"/>
    <w:rsid w:val="000C42C6"/>
    <w:rsid w:val="000C50D6"/>
    <w:rsid w:val="000C557B"/>
    <w:rsid w:val="000C5A85"/>
    <w:rsid w:val="000C5F29"/>
    <w:rsid w:val="000C5F48"/>
    <w:rsid w:val="000C66BF"/>
    <w:rsid w:val="000C7FF8"/>
    <w:rsid w:val="000D0372"/>
    <w:rsid w:val="000D06A3"/>
    <w:rsid w:val="000D0ADE"/>
    <w:rsid w:val="000D1A8F"/>
    <w:rsid w:val="000D2914"/>
    <w:rsid w:val="000D2E60"/>
    <w:rsid w:val="000D2F50"/>
    <w:rsid w:val="000D3275"/>
    <w:rsid w:val="000D3A1B"/>
    <w:rsid w:val="000D3B3D"/>
    <w:rsid w:val="000D3B86"/>
    <w:rsid w:val="000D4E64"/>
    <w:rsid w:val="000D5008"/>
    <w:rsid w:val="000D570C"/>
    <w:rsid w:val="000D5A0F"/>
    <w:rsid w:val="000D5B1E"/>
    <w:rsid w:val="000D5D9B"/>
    <w:rsid w:val="000D5E3F"/>
    <w:rsid w:val="000D5FF0"/>
    <w:rsid w:val="000D6532"/>
    <w:rsid w:val="000D6E33"/>
    <w:rsid w:val="000E0622"/>
    <w:rsid w:val="000E07AA"/>
    <w:rsid w:val="000E194D"/>
    <w:rsid w:val="000E1D6F"/>
    <w:rsid w:val="000E2D0D"/>
    <w:rsid w:val="000E3381"/>
    <w:rsid w:val="000E3744"/>
    <w:rsid w:val="000E3867"/>
    <w:rsid w:val="000E3CD9"/>
    <w:rsid w:val="000E481D"/>
    <w:rsid w:val="000E4DBF"/>
    <w:rsid w:val="000E4DF2"/>
    <w:rsid w:val="000E5844"/>
    <w:rsid w:val="000E6CB2"/>
    <w:rsid w:val="000E7349"/>
    <w:rsid w:val="000E762D"/>
    <w:rsid w:val="000E77CC"/>
    <w:rsid w:val="000F0144"/>
    <w:rsid w:val="000F022C"/>
    <w:rsid w:val="000F0807"/>
    <w:rsid w:val="000F080D"/>
    <w:rsid w:val="000F0B3C"/>
    <w:rsid w:val="000F13D5"/>
    <w:rsid w:val="000F175F"/>
    <w:rsid w:val="000F1AD8"/>
    <w:rsid w:val="000F2F4C"/>
    <w:rsid w:val="000F3888"/>
    <w:rsid w:val="000F38D9"/>
    <w:rsid w:val="000F3CED"/>
    <w:rsid w:val="000F414C"/>
    <w:rsid w:val="000F64FC"/>
    <w:rsid w:val="000F696E"/>
    <w:rsid w:val="000F6C10"/>
    <w:rsid w:val="000F718E"/>
    <w:rsid w:val="001001F2"/>
    <w:rsid w:val="00100207"/>
    <w:rsid w:val="001003C6"/>
    <w:rsid w:val="00100682"/>
    <w:rsid w:val="00100815"/>
    <w:rsid w:val="001010D3"/>
    <w:rsid w:val="0010144A"/>
    <w:rsid w:val="00101C11"/>
    <w:rsid w:val="00102F4F"/>
    <w:rsid w:val="001034DD"/>
    <w:rsid w:val="00104425"/>
    <w:rsid w:val="00104B4C"/>
    <w:rsid w:val="00105135"/>
    <w:rsid w:val="001055A2"/>
    <w:rsid w:val="0010564D"/>
    <w:rsid w:val="0010682A"/>
    <w:rsid w:val="00106C4C"/>
    <w:rsid w:val="001079DF"/>
    <w:rsid w:val="00107DEF"/>
    <w:rsid w:val="0011037E"/>
    <w:rsid w:val="00110404"/>
    <w:rsid w:val="001109E8"/>
    <w:rsid w:val="00110F73"/>
    <w:rsid w:val="00111C5D"/>
    <w:rsid w:val="00111E35"/>
    <w:rsid w:val="001128B4"/>
    <w:rsid w:val="00112EBD"/>
    <w:rsid w:val="001132C2"/>
    <w:rsid w:val="0011382D"/>
    <w:rsid w:val="00113AF2"/>
    <w:rsid w:val="00113C17"/>
    <w:rsid w:val="00113FDD"/>
    <w:rsid w:val="00114051"/>
    <w:rsid w:val="001142AF"/>
    <w:rsid w:val="00114973"/>
    <w:rsid w:val="00114CFF"/>
    <w:rsid w:val="00114FDF"/>
    <w:rsid w:val="0011650B"/>
    <w:rsid w:val="00116616"/>
    <w:rsid w:val="00116FC5"/>
    <w:rsid w:val="00117163"/>
    <w:rsid w:val="0011753B"/>
    <w:rsid w:val="00117BBD"/>
    <w:rsid w:val="001202DF"/>
    <w:rsid w:val="00120F1B"/>
    <w:rsid w:val="001213E7"/>
    <w:rsid w:val="001224BA"/>
    <w:rsid w:val="001238BC"/>
    <w:rsid w:val="00124518"/>
    <w:rsid w:val="001248AB"/>
    <w:rsid w:val="00124981"/>
    <w:rsid w:val="00124B2E"/>
    <w:rsid w:val="001256A1"/>
    <w:rsid w:val="001256FC"/>
    <w:rsid w:val="00125D81"/>
    <w:rsid w:val="00126301"/>
    <w:rsid w:val="00126340"/>
    <w:rsid w:val="0012661F"/>
    <w:rsid w:val="0012668C"/>
    <w:rsid w:val="00126966"/>
    <w:rsid w:val="001269B0"/>
    <w:rsid w:val="00126B24"/>
    <w:rsid w:val="00127234"/>
    <w:rsid w:val="001276C4"/>
    <w:rsid w:val="00127C68"/>
    <w:rsid w:val="00127D5B"/>
    <w:rsid w:val="00130918"/>
    <w:rsid w:val="00131373"/>
    <w:rsid w:val="001314A0"/>
    <w:rsid w:val="00131A1F"/>
    <w:rsid w:val="00131A66"/>
    <w:rsid w:val="00131F9C"/>
    <w:rsid w:val="00132336"/>
    <w:rsid w:val="00132425"/>
    <w:rsid w:val="00132765"/>
    <w:rsid w:val="0013280A"/>
    <w:rsid w:val="0013343F"/>
    <w:rsid w:val="001344F9"/>
    <w:rsid w:val="0013468D"/>
    <w:rsid w:val="00134F37"/>
    <w:rsid w:val="00135F76"/>
    <w:rsid w:val="001360E9"/>
    <w:rsid w:val="001360F4"/>
    <w:rsid w:val="001363C7"/>
    <w:rsid w:val="00136DDE"/>
    <w:rsid w:val="00136E87"/>
    <w:rsid w:val="00140793"/>
    <w:rsid w:val="0014203B"/>
    <w:rsid w:val="001422BD"/>
    <w:rsid w:val="0014286D"/>
    <w:rsid w:val="00143B8E"/>
    <w:rsid w:val="00143F21"/>
    <w:rsid w:val="0014420C"/>
    <w:rsid w:val="001446C3"/>
    <w:rsid w:val="001461A7"/>
    <w:rsid w:val="00146946"/>
    <w:rsid w:val="00146E7C"/>
    <w:rsid w:val="00147F8C"/>
    <w:rsid w:val="00150492"/>
    <w:rsid w:val="0015077E"/>
    <w:rsid w:val="00150E75"/>
    <w:rsid w:val="001513CE"/>
    <w:rsid w:val="00151465"/>
    <w:rsid w:val="00151AD8"/>
    <w:rsid w:val="00151E77"/>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1B1"/>
    <w:rsid w:val="00164803"/>
    <w:rsid w:val="00164AE0"/>
    <w:rsid w:val="00165BF5"/>
    <w:rsid w:val="00165F2E"/>
    <w:rsid w:val="0016646A"/>
    <w:rsid w:val="0016793B"/>
    <w:rsid w:val="00167C43"/>
    <w:rsid w:val="00170282"/>
    <w:rsid w:val="001706C9"/>
    <w:rsid w:val="001706F6"/>
    <w:rsid w:val="00170B2D"/>
    <w:rsid w:val="00170D3D"/>
    <w:rsid w:val="0017120C"/>
    <w:rsid w:val="0017150D"/>
    <w:rsid w:val="001727D7"/>
    <w:rsid w:val="00172C96"/>
    <w:rsid w:val="00172DDC"/>
    <w:rsid w:val="00172F3A"/>
    <w:rsid w:val="00172F93"/>
    <w:rsid w:val="00173477"/>
    <w:rsid w:val="0017414F"/>
    <w:rsid w:val="00174285"/>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0F23"/>
    <w:rsid w:val="001811FC"/>
    <w:rsid w:val="00182338"/>
    <w:rsid w:val="00182348"/>
    <w:rsid w:val="00183F50"/>
    <w:rsid w:val="00184BD9"/>
    <w:rsid w:val="00184ED6"/>
    <w:rsid w:val="00184F13"/>
    <w:rsid w:val="00184FD9"/>
    <w:rsid w:val="00185361"/>
    <w:rsid w:val="00186037"/>
    <w:rsid w:val="00186AE4"/>
    <w:rsid w:val="00186D14"/>
    <w:rsid w:val="001876D8"/>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45D"/>
    <w:rsid w:val="001A08E7"/>
    <w:rsid w:val="001A17D7"/>
    <w:rsid w:val="001A1A67"/>
    <w:rsid w:val="001A1FDD"/>
    <w:rsid w:val="001A2D8F"/>
    <w:rsid w:val="001A31DA"/>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3A"/>
    <w:rsid w:val="001B21CA"/>
    <w:rsid w:val="001B28D5"/>
    <w:rsid w:val="001B28E4"/>
    <w:rsid w:val="001B3174"/>
    <w:rsid w:val="001B35D4"/>
    <w:rsid w:val="001B4446"/>
    <w:rsid w:val="001B5A00"/>
    <w:rsid w:val="001B5F59"/>
    <w:rsid w:val="001B63A7"/>
    <w:rsid w:val="001B64D9"/>
    <w:rsid w:val="001B6810"/>
    <w:rsid w:val="001B6E89"/>
    <w:rsid w:val="001B74F3"/>
    <w:rsid w:val="001B7572"/>
    <w:rsid w:val="001B791C"/>
    <w:rsid w:val="001B7B5E"/>
    <w:rsid w:val="001B7D70"/>
    <w:rsid w:val="001C0125"/>
    <w:rsid w:val="001C0AFA"/>
    <w:rsid w:val="001C1074"/>
    <w:rsid w:val="001C190D"/>
    <w:rsid w:val="001C21C8"/>
    <w:rsid w:val="001C25F5"/>
    <w:rsid w:val="001C34D0"/>
    <w:rsid w:val="001C4249"/>
    <w:rsid w:val="001C46E3"/>
    <w:rsid w:val="001C4F27"/>
    <w:rsid w:val="001C6573"/>
    <w:rsid w:val="001C7D03"/>
    <w:rsid w:val="001D00BE"/>
    <w:rsid w:val="001D079B"/>
    <w:rsid w:val="001D09FC"/>
    <w:rsid w:val="001D0D32"/>
    <w:rsid w:val="001D17C9"/>
    <w:rsid w:val="001D1AB9"/>
    <w:rsid w:val="001D1F20"/>
    <w:rsid w:val="001D2D1F"/>
    <w:rsid w:val="001D3795"/>
    <w:rsid w:val="001D4006"/>
    <w:rsid w:val="001D54BD"/>
    <w:rsid w:val="001D5C72"/>
    <w:rsid w:val="001D626E"/>
    <w:rsid w:val="001D733B"/>
    <w:rsid w:val="001D73CF"/>
    <w:rsid w:val="001D7E8C"/>
    <w:rsid w:val="001E0902"/>
    <w:rsid w:val="001E1801"/>
    <w:rsid w:val="001E1C73"/>
    <w:rsid w:val="001E1E05"/>
    <w:rsid w:val="001E2254"/>
    <w:rsid w:val="001E22D2"/>
    <w:rsid w:val="001E2343"/>
    <w:rsid w:val="001E3838"/>
    <w:rsid w:val="001E3A17"/>
    <w:rsid w:val="001E3FCB"/>
    <w:rsid w:val="001E52DF"/>
    <w:rsid w:val="001E5500"/>
    <w:rsid w:val="001E69A6"/>
    <w:rsid w:val="001E6AB8"/>
    <w:rsid w:val="001E6BCB"/>
    <w:rsid w:val="001E783B"/>
    <w:rsid w:val="001E7FBC"/>
    <w:rsid w:val="001F0822"/>
    <w:rsid w:val="001F08CB"/>
    <w:rsid w:val="001F105B"/>
    <w:rsid w:val="001F15F6"/>
    <w:rsid w:val="001F179C"/>
    <w:rsid w:val="001F17F6"/>
    <w:rsid w:val="001F24B7"/>
    <w:rsid w:val="001F2649"/>
    <w:rsid w:val="001F3496"/>
    <w:rsid w:val="001F4099"/>
    <w:rsid w:val="001F41CA"/>
    <w:rsid w:val="001F4355"/>
    <w:rsid w:val="001F4819"/>
    <w:rsid w:val="001F48BD"/>
    <w:rsid w:val="001F5034"/>
    <w:rsid w:val="001F61DE"/>
    <w:rsid w:val="001F63AA"/>
    <w:rsid w:val="001F65AD"/>
    <w:rsid w:val="001F69C8"/>
    <w:rsid w:val="001F7054"/>
    <w:rsid w:val="001F77E5"/>
    <w:rsid w:val="001F7DB7"/>
    <w:rsid w:val="002000AA"/>
    <w:rsid w:val="00201502"/>
    <w:rsid w:val="00202A77"/>
    <w:rsid w:val="0020302A"/>
    <w:rsid w:val="002032A0"/>
    <w:rsid w:val="00203532"/>
    <w:rsid w:val="00203AE0"/>
    <w:rsid w:val="00204106"/>
    <w:rsid w:val="00204109"/>
    <w:rsid w:val="0020503A"/>
    <w:rsid w:val="00205041"/>
    <w:rsid w:val="0020524C"/>
    <w:rsid w:val="002059E3"/>
    <w:rsid w:val="00207EBF"/>
    <w:rsid w:val="002100FF"/>
    <w:rsid w:val="00210543"/>
    <w:rsid w:val="002107BA"/>
    <w:rsid w:val="00210B9B"/>
    <w:rsid w:val="002118D1"/>
    <w:rsid w:val="00211DCE"/>
    <w:rsid w:val="00212390"/>
    <w:rsid w:val="00212897"/>
    <w:rsid w:val="00213071"/>
    <w:rsid w:val="0021386A"/>
    <w:rsid w:val="00213C44"/>
    <w:rsid w:val="002146E8"/>
    <w:rsid w:val="002147EE"/>
    <w:rsid w:val="002148E5"/>
    <w:rsid w:val="00215516"/>
    <w:rsid w:val="002155C9"/>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50D1"/>
    <w:rsid w:val="002267D2"/>
    <w:rsid w:val="00226B61"/>
    <w:rsid w:val="00227523"/>
    <w:rsid w:val="00227CE8"/>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1998"/>
    <w:rsid w:val="00241CE5"/>
    <w:rsid w:val="00242325"/>
    <w:rsid w:val="002428E9"/>
    <w:rsid w:val="002433A4"/>
    <w:rsid w:val="00243A38"/>
    <w:rsid w:val="00243B54"/>
    <w:rsid w:val="00243F20"/>
    <w:rsid w:val="0024474F"/>
    <w:rsid w:val="00244761"/>
    <w:rsid w:val="002450F2"/>
    <w:rsid w:val="00245B7F"/>
    <w:rsid w:val="002469C2"/>
    <w:rsid w:val="00247BDE"/>
    <w:rsid w:val="00247DE2"/>
    <w:rsid w:val="002505DE"/>
    <w:rsid w:val="002514FA"/>
    <w:rsid w:val="00251DAF"/>
    <w:rsid w:val="00252503"/>
    <w:rsid w:val="00252A30"/>
    <w:rsid w:val="00252ED7"/>
    <w:rsid w:val="0025393C"/>
    <w:rsid w:val="002549E7"/>
    <w:rsid w:val="00254A7A"/>
    <w:rsid w:val="00254EA4"/>
    <w:rsid w:val="0025509C"/>
    <w:rsid w:val="002552F8"/>
    <w:rsid w:val="0025575F"/>
    <w:rsid w:val="002571E3"/>
    <w:rsid w:val="002573DA"/>
    <w:rsid w:val="00260496"/>
    <w:rsid w:val="00260542"/>
    <w:rsid w:val="00260BAD"/>
    <w:rsid w:val="0026224C"/>
    <w:rsid w:val="00264C7C"/>
    <w:rsid w:val="0026650F"/>
    <w:rsid w:val="00266DC3"/>
    <w:rsid w:val="00270227"/>
    <w:rsid w:val="0027029D"/>
    <w:rsid w:val="00270443"/>
    <w:rsid w:val="0027081F"/>
    <w:rsid w:val="00270EE2"/>
    <w:rsid w:val="0027138C"/>
    <w:rsid w:val="0027165A"/>
    <w:rsid w:val="00272787"/>
    <w:rsid w:val="00272826"/>
    <w:rsid w:val="00272A7B"/>
    <w:rsid w:val="00272C44"/>
    <w:rsid w:val="00272F05"/>
    <w:rsid w:val="00273527"/>
    <w:rsid w:val="00273C95"/>
    <w:rsid w:val="00273DF8"/>
    <w:rsid w:val="00273F6B"/>
    <w:rsid w:val="002747EF"/>
    <w:rsid w:val="00274B06"/>
    <w:rsid w:val="002751D6"/>
    <w:rsid w:val="002754D3"/>
    <w:rsid w:val="00275DAA"/>
    <w:rsid w:val="00276261"/>
    <w:rsid w:val="00276944"/>
    <w:rsid w:val="00276964"/>
    <w:rsid w:val="002769AE"/>
    <w:rsid w:val="00276CA7"/>
    <w:rsid w:val="002816DD"/>
    <w:rsid w:val="002817A6"/>
    <w:rsid w:val="002821E8"/>
    <w:rsid w:val="00282F1D"/>
    <w:rsid w:val="00283215"/>
    <w:rsid w:val="002833F3"/>
    <w:rsid w:val="00284203"/>
    <w:rsid w:val="00284BE9"/>
    <w:rsid w:val="00285237"/>
    <w:rsid w:val="00285E35"/>
    <w:rsid w:val="00285E3F"/>
    <w:rsid w:val="0028610D"/>
    <w:rsid w:val="002862CC"/>
    <w:rsid w:val="00286BFE"/>
    <w:rsid w:val="00286C81"/>
    <w:rsid w:val="0028703E"/>
    <w:rsid w:val="0028709F"/>
    <w:rsid w:val="0028717B"/>
    <w:rsid w:val="002872A8"/>
    <w:rsid w:val="00287524"/>
    <w:rsid w:val="00290119"/>
    <w:rsid w:val="0029040D"/>
    <w:rsid w:val="002908F8"/>
    <w:rsid w:val="00290A53"/>
    <w:rsid w:val="00290B64"/>
    <w:rsid w:val="00291CB7"/>
    <w:rsid w:val="00292E91"/>
    <w:rsid w:val="002930AD"/>
    <w:rsid w:val="00293254"/>
    <w:rsid w:val="00295002"/>
    <w:rsid w:val="0029568E"/>
    <w:rsid w:val="00295E8C"/>
    <w:rsid w:val="00296A62"/>
    <w:rsid w:val="002971C7"/>
    <w:rsid w:val="002971F2"/>
    <w:rsid w:val="00297785"/>
    <w:rsid w:val="00297E05"/>
    <w:rsid w:val="002A0444"/>
    <w:rsid w:val="002A0765"/>
    <w:rsid w:val="002A0F8D"/>
    <w:rsid w:val="002A1311"/>
    <w:rsid w:val="002A1377"/>
    <w:rsid w:val="002A211A"/>
    <w:rsid w:val="002A264B"/>
    <w:rsid w:val="002A4A82"/>
    <w:rsid w:val="002A4B33"/>
    <w:rsid w:val="002A4C00"/>
    <w:rsid w:val="002A5311"/>
    <w:rsid w:val="002A5863"/>
    <w:rsid w:val="002A6E9B"/>
    <w:rsid w:val="002A6FBB"/>
    <w:rsid w:val="002A792B"/>
    <w:rsid w:val="002B0197"/>
    <w:rsid w:val="002B05D1"/>
    <w:rsid w:val="002B1933"/>
    <w:rsid w:val="002B1F71"/>
    <w:rsid w:val="002B20BD"/>
    <w:rsid w:val="002B2611"/>
    <w:rsid w:val="002B27D8"/>
    <w:rsid w:val="002B35B9"/>
    <w:rsid w:val="002B38D2"/>
    <w:rsid w:val="002B3A46"/>
    <w:rsid w:val="002B3F1C"/>
    <w:rsid w:val="002B401B"/>
    <w:rsid w:val="002B4ED9"/>
    <w:rsid w:val="002B4EF4"/>
    <w:rsid w:val="002B51BB"/>
    <w:rsid w:val="002B58C5"/>
    <w:rsid w:val="002B6686"/>
    <w:rsid w:val="002B6CA2"/>
    <w:rsid w:val="002B6E44"/>
    <w:rsid w:val="002B6E8A"/>
    <w:rsid w:val="002B726F"/>
    <w:rsid w:val="002B744E"/>
    <w:rsid w:val="002B7909"/>
    <w:rsid w:val="002C000B"/>
    <w:rsid w:val="002C016F"/>
    <w:rsid w:val="002C09A8"/>
    <w:rsid w:val="002C103C"/>
    <w:rsid w:val="002C1109"/>
    <w:rsid w:val="002C12C7"/>
    <w:rsid w:val="002C1ADB"/>
    <w:rsid w:val="002C1E93"/>
    <w:rsid w:val="002C29EB"/>
    <w:rsid w:val="002C30F0"/>
    <w:rsid w:val="002C401A"/>
    <w:rsid w:val="002C479B"/>
    <w:rsid w:val="002C4EC8"/>
    <w:rsid w:val="002C532B"/>
    <w:rsid w:val="002C5571"/>
    <w:rsid w:val="002C6AF5"/>
    <w:rsid w:val="002C6D15"/>
    <w:rsid w:val="002C72F4"/>
    <w:rsid w:val="002C7E5B"/>
    <w:rsid w:val="002D0907"/>
    <w:rsid w:val="002D0996"/>
    <w:rsid w:val="002D0E9E"/>
    <w:rsid w:val="002D1381"/>
    <w:rsid w:val="002D19F4"/>
    <w:rsid w:val="002D2780"/>
    <w:rsid w:val="002D2D68"/>
    <w:rsid w:val="002D2F69"/>
    <w:rsid w:val="002D3016"/>
    <w:rsid w:val="002D3067"/>
    <w:rsid w:val="002D38D9"/>
    <w:rsid w:val="002D3CE3"/>
    <w:rsid w:val="002D4298"/>
    <w:rsid w:val="002D43BD"/>
    <w:rsid w:val="002D47E8"/>
    <w:rsid w:val="002D4FCC"/>
    <w:rsid w:val="002D5FD5"/>
    <w:rsid w:val="002D68F4"/>
    <w:rsid w:val="002D7395"/>
    <w:rsid w:val="002D7417"/>
    <w:rsid w:val="002D782B"/>
    <w:rsid w:val="002E0D9C"/>
    <w:rsid w:val="002E1247"/>
    <w:rsid w:val="002E26E8"/>
    <w:rsid w:val="002E3DD8"/>
    <w:rsid w:val="002E3ED8"/>
    <w:rsid w:val="002E4687"/>
    <w:rsid w:val="002E4907"/>
    <w:rsid w:val="002E5A01"/>
    <w:rsid w:val="002E5EA3"/>
    <w:rsid w:val="002E6C99"/>
    <w:rsid w:val="002E717C"/>
    <w:rsid w:val="002E7533"/>
    <w:rsid w:val="002E7A61"/>
    <w:rsid w:val="002F00B8"/>
    <w:rsid w:val="002F0106"/>
    <w:rsid w:val="002F03C8"/>
    <w:rsid w:val="002F188D"/>
    <w:rsid w:val="002F18A5"/>
    <w:rsid w:val="002F26F3"/>
    <w:rsid w:val="002F2B38"/>
    <w:rsid w:val="002F317F"/>
    <w:rsid w:val="002F51A2"/>
    <w:rsid w:val="002F5BA8"/>
    <w:rsid w:val="002F5E95"/>
    <w:rsid w:val="002F5F68"/>
    <w:rsid w:val="002F63CA"/>
    <w:rsid w:val="002F67B4"/>
    <w:rsid w:val="002F6F73"/>
    <w:rsid w:val="002F7AA9"/>
    <w:rsid w:val="00300054"/>
    <w:rsid w:val="003004E3"/>
    <w:rsid w:val="00300FF1"/>
    <w:rsid w:val="00301C0D"/>
    <w:rsid w:val="00301D7B"/>
    <w:rsid w:val="00301E19"/>
    <w:rsid w:val="003023DE"/>
    <w:rsid w:val="00303DC4"/>
    <w:rsid w:val="00304676"/>
    <w:rsid w:val="00306BE7"/>
    <w:rsid w:val="00306F35"/>
    <w:rsid w:val="003070E8"/>
    <w:rsid w:val="003110A2"/>
    <w:rsid w:val="00311655"/>
    <w:rsid w:val="00311B66"/>
    <w:rsid w:val="00311F29"/>
    <w:rsid w:val="00312518"/>
    <w:rsid w:val="003131D3"/>
    <w:rsid w:val="00314036"/>
    <w:rsid w:val="00314347"/>
    <w:rsid w:val="00314C4F"/>
    <w:rsid w:val="00314FAF"/>
    <w:rsid w:val="003162A5"/>
    <w:rsid w:val="00316591"/>
    <w:rsid w:val="00316B71"/>
    <w:rsid w:val="00320553"/>
    <w:rsid w:val="0032072C"/>
    <w:rsid w:val="00320C6D"/>
    <w:rsid w:val="003213A8"/>
    <w:rsid w:val="00321FA8"/>
    <w:rsid w:val="00321FFD"/>
    <w:rsid w:val="003225AD"/>
    <w:rsid w:val="00322E18"/>
    <w:rsid w:val="00323C3D"/>
    <w:rsid w:val="00323D1D"/>
    <w:rsid w:val="00323F8A"/>
    <w:rsid w:val="00324752"/>
    <w:rsid w:val="00324D73"/>
    <w:rsid w:val="00326011"/>
    <w:rsid w:val="0032643D"/>
    <w:rsid w:val="00326D02"/>
    <w:rsid w:val="00327069"/>
    <w:rsid w:val="00327812"/>
    <w:rsid w:val="00327AFB"/>
    <w:rsid w:val="00327BAF"/>
    <w:rsid w:val="00327D10"/>
    <w:rsid w:val="00330D86"/>
    <w:rsid w:val="00331894"/>
    <w:rsid w:val="00332CB8"/>
    <w:rsid w:val="00333428"/>
    <w:rsid w:val="003350B6"/>
    <w:rsid w:val="003358EB"/>
    <w:rsid w:val="0033595E"/>
    <w:rsid w:val="0033601B"/>
    <w:rsid w:val="003364B6"/>
    <w:rsid w:val="0033764C"/>
    <w:rsid w:val="00337DF3"/>
    <w:rsid w:val="00337F8E"/>
    <w:rsid w:val="00340039"/>
    <w:rsid w:val="003400D3"/>
    <w:rsid w:val="0034024F"/>
    <w:rsid w:val="003402C5"/>
    <w:rsid w:val="00340A77"/>
    <w:rsid w:val="00340D39"/>
    <w:rsid w:val="00340DFB"/>
    <w:rsid w:val="003412E4"/>
    <w:rsid w:val="00341941"/>
    <w:rsid w:val="0034207A"/>
    <w:rsid w:val="0034278F"/>
    <w:rsid w:val="0034281F"/>
    <w:rsid w:val="00343B47"/>
    <w:rsid w:val="0034404F"/>
    <w:rsid w:val="00344ACC"/>
    <w:rsid w:val="003453EF"/>
    <w:rsid w:val="00345F01"/>
    <w:rsid w:val="0034654F"/>
    <w:rsid w:val="00346B28"/>
    <w:rsid w:val="00347685"/>
    <w:rsid w:val="003509A5"/>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1106"/>
    <w:rsid w:val="003617AE"/>
    <w:rsid w:val="0036215C"/>
    <w:rsid w:val="00362BAE"/>
    <w:rsid w:val="003630F7"/>
    <w:rsid w:val="0036332B"/>
    <w:rsid w:val="00363589"/>
    <w:rsid w:val="00363636"/>
    <w:rsid w:val="003651AC"/>
    <w:rsid w:val="003653AA"/>
    <w:rsid w:val="00366120"/>
    <w:rsid w:val="003661FF"/>
    <w:rsid w:val="003665A5"/>
    <w:rsid w:val="00366A0C"/>
    <w:rsid w:val="00367238"/>
    <w:rsid w:val="00367462"/>
    <w:rsid w:val="003677D5"/>
    <w:rsid w:val="00367F34"/>
    <w:rsid w:val="0037034B"/>
    <w:rsid w:val="00370507"/>
    <w:rsid w:val="00370682"/>
    <w:rsid w:val="00370F0B"/>
    <w:rsid w:val="003718D8"/>
    <w:rsid w:val="00372A01"/>
    <w:rsid w:val="003733DF"/>
    <w:rsid w:val="00373865"/>
    <w:rsid w:val="003739DA"/>
    <w:rsid w:val="00373CE8"/>
    <w:rsid w:val="00374DB0"/>
    <w:rsid w:val="003751C7"/>
    <w:rsid w:val="00375BE0"/>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53B1"/>
    <w:rsid w:val="003853ED"/>
    <w:rsid w:val="0038628F"/>
    <w:rsid w:val="00386421"/>
    <w:rsid w:val="00386A88"/>
    <w:rsid w:val="0038704C"/>
    <w:rsid w:val="00387AA1"/>
    <w:rsid w:val="0039082A"/>
    <w:rsid w:val="0039101F"/>
    <w:rsid w:val="00391DFC"/>
    <w:rsid w:val="00392EDB"/>
    <w:rsid w:val="00392FAE"/>
    <w:rsid w:val="003931AA"/>
    <w:rsid w:val="00393EEE"/>
    <w:rsid w:val="003941C0"/>
    <w:rsid w:val="003949AC"/>
    <w:rsid w:val="00394D45"/>
    <w:rsid w:val="00395132"/>
    <w:rsid w:val="00395247"/>
    <w:rsid w:val="00395D99"/>
    <w:rsid w:val="003968DF"/>
    <w:rsid w:val="00396D4F"/>
    <w:rsid w:val="003976C3"/>
    <w:rsid w:val="00397A03"/>
    <w:rsid w:val="00397A64"/>
    <w:rsid w:val="003A00B2"/>
    <w:rsid w:val="003A099A"/>
    <w:rsid w:val="003A1372"/>
    <w:rsid w:val="003A1D46"/>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3E0"/>
    <w:rsid w:val="003B24EA"/>
    <w:rsid w:val="003B2DA7"/>
    <w:rsid w:val="003B3AB7"/>
    <w:rsid w:val="003B3ABC"/>
    <w:rsid w:val="003B3CDD"/>
    <w:rsid w:val="003B3D8E"/>
    <w:rsid w:val="003B3FED"/>
    <w:rsid w:val="003B3FF1"/>
    <w:rsid w:val="003B4217"/>
    <w:rsid w:val="003B4A61"/>
    <w:rsid w:val="003B59A1"/>
    <w:rsid w:val="003B6D11"/>
    <w:rsid w:val="003B74F1"/>
    <w:rsid w:val="003B7541"/>
    <w:rsid w:val="003B7966"/>
    <w:rsid w:val="003B7F07"/>
    <w:rsid w:val="003B7FCE"/>
    <w:rsid w:val="003C0F87"/>
    <w:rsid w:val="003C141E"/>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13F8"/>
    <w:rsid w:val="003D239F"/>
    <w:rsid w:val="003D28DE"/>
    <w:rsid w:val="003D29B9"/>
    <w:rsid w:val="003D3500"/>
    <w:rsid w:val="003D37B6"/>
    <w:rsid w:val="003D3C68"/>
    <w:rsid w:val="003D450D"/>
    <w:rsid w:val="003D4766"/>
    <w:rsid w:val="003D4D96"/>
    <w:rsid w:val="003D503A"/>
    <w:rsid w:val="003D6505"/>
    <w:rsid w:val="003D68C6"/>
    <w:rsid w:val="003D71A6"/>
    <w:rsid w:val="003D7709"/>
    <w:rsid w:val="003E004C"/>
    <w:rsid w:val="003E0BAF"/>
    <w:rsid w:val="003E0E25"/>
    <w:rsid w:val="003E1409"/>
    <w:rsid w:val="003E16F2"/>
    <w:rsid w:val="003E2195"/>
    <w:rsid w:val="003E2A5B"/>
    <w:rsid w:val="003E36A5"/>
    <w:rsid w:val="003E4040"/>
    <w:rsid w:val="003E4A52"/>
    <w:rsid w:val="003E590D"/>
    <w:rsid w:val="003E5CBA"/>
    <w:rsid w:val="003E6B4A"/>
    <w:rsid w:val="003E78A9"/>
    <w:rsid w:val="003E7912"/>
    <w:rsid w:val="003F04E6"/>
    <w:rsid w:val="003F2CDD"/>
    <w:rsid w:val="003F45D7"/>
    <w:rsid w:val="003F5660"/>
    <w:rsid w:val="003F5717"/>
    <w:rsid w:val="003F5A39"/>
    <w:rsid w:val="003F5B56"/>
    <w:rsid w:val="003F5B9F"/>
    <w:rsid w:val="003F5BE2"/>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B58"/>
    <w:rsid w:val="0040544F"/>
    <w:rsid w:val="00405537"/>
    <w:rsid w:val="0040625C"/>
    <w:rsid w:val="004069D2"/>
    <w:rsid w:val="004076FF"/>
    <w:rsid w:val="00411B17"/>
    <w:rsid w:val="00411FFF"/>
    <w:rsid w:val="0041222D"/>
    <w:rsid w:val="00412293"/>
    <w:rsid w:val="004124F2"/>
    <w:rsid w:val="00412E6F"/>
    <w:rsid w:val="0041331B"/>
    <w:rsid w:val="00413C5C"/>
    <w:rsid w:val="0041413F"/>
    <w:rsid w:val="004150DC"/>
    <w:rsid w:val="0041567A"/>
    <w:rsid w:val="00415856"/>
    <w:rsid w:val="00415BAB"/>
    <w:rsid w:val="00415BCF"/>
    <w:rsid w:val="00416297"/>
    <w:rsid w:val="00417083"/>
    <w:rsid w:val="00417E36"/>
    <w:rsid w:val="0042057C"/>
    <w:rsid w:val="00420BDF"/>
    <w:rsid w:val="00421608"/>
    <w:rsid w:val="00421C23"/>
    <w:rsid w:val="0042261E"/>
    <w:rsid w:val="00422749"/>
    <w:rsid w:val="004228F2"/>
    <w:rsid w:val="00423164"/>
    <w:rsid w:val="004233DC"/>
    <w:rsid w:val="00424888"/>
    <w:rsid w:val="00425340"/>
    <w:rsid w:val="004255D9"/>
    <w:rsid w:val="00425763"/>
    <w:rsid w:val="00425C3C"/>
    <w:rsid w:val="00427D1B"/>
    <w:rsid w:val="00427E40"/>
    <w:rsid w:val="004306AB"/>
    <w:rsid w:val="0043159D"/>
    <w:rsid w:val="0043171D"/>
    <w:rsid w:val="00432F78"/>
    <w:rsid w:val="004334A2"/>
    <w:rsid w:val="004335BC"/>
    <w:rsid w:val="004339E6"/>
    <w:rsid w:val="00434723"/>
    <w:rsid w:val="00434729"/>
    <w:rsid w:val="0043617B"/>
    <w:rsid w:val="00437D17"/>
    <w:rsid w:val="00437D2F"/>
    <w:rsid w:val="0044046D"/>
    <w:rsid w:val="004410D3"/>
    <w:rsid w:val="00441720"/>
    <w:rsid w:val="00441A5B"/>
    <w:rsid w:val="00441DAF"/>
    <w:rsid w:val="00441F5D"/>
    <w:rsid w:val="0044270D"/>
    <w:rsid w:val="00442E8C"/>
    <w:rsid w:val="0044312A"/>
    <w:rsid w:val="00443310"/>
    <w:rsid w:val="004435D5"/>
    <w:rsid w:val="00443939"/>
    <w:rsid w:val="00443A34"/>
    <w:rsid w:val="00443D38"/>
    <w:rsid w:val="00444140"/>
    <w:rsid w:val="00444BF5"/>
    <w:rsid w:val="00444F43"/>
    <w:rsid w:val="00446C52"/>
    <w:rsid w:val="0044733C"/>
    <w:rsid w:val="00447C23"/>
    <w:rsid w:val="00450744"/>
    <w:rsid w:val="00450BE7"/>
    <w:rsid w:val="00450FE8"/>
    <w:rsid w:val="004518D0"/>
    <w:rsid w:val="0045213A"/>
    <w:rsid w:val="0045230E"/>
    <w:rsid w:val="004528FA"/>
    <w:rsid w:val="00452D67"/>
    <w:rsid w:val="00452E53"/>
    <w:rsid w:val="0045418C"/>
    <w:rsid w:val="004542C6"/>
    <w:rsid w:val="00454EDC"/>
    <w:rsid w:val="00455AD6"/>
    <w:rsid w:val="00455B00"/>
    <w:rsid w:val="00455B97"/>
    <w:rsid w:val="0045614D"/>
    <w:rsid w:val="00456635"/>
    <w:rsid w:val="00456BFD"/>
    <w:rsid w:val="004575D5"/>
    <w:rsid w:val="00457657"/>
    <w:rsid w:val="004600BF"/>
    <w:rsid w:val="004607D0"/>
    <w:rsid w:val="00460CE3"/>
    <w:rsid w:val="00460F25"/>
    <w:rsid w:val="004612A4"/>
    <w:rsid w:val="0046153C"/>
    <w:rsid w:val="004624D2"/>
    <w:rsid w:val="004625C8"/>
    <w:rsid w:val="00462AB6"/>
    <w:rsid w:val="00462DCE"/>
    <w:rsid w:val="0046442A"/>
    <w:rsid w:val="00464BF1"/>
    <w:rsid w:val="00465D73"/>
    <w:rsid w:val="00466078"/>
    <w:rsid w:val="0046626B"/>
    <w:rsid w:val="004676E4"/>
    <w:rsid w:val="00467AFF"/>
    <w:rsid w:val="00470183"/>
    <w:rsid w:val="004708C9"/>
    <w:rsid w:val="00470C48"/>
    <w:rsid w:val="0047139F"/>
    <w:rsid w:val="00471429"/>
    <w:rsid w:val="004722B1"/>
    <w:rsid w:val="00473A47"/>
    <w:rsid w:val="00473A4F"/>
    <w:rsid w:val="00473C0A"/>
    <w:rsid w:val="00473EEF"/>
    <w:rsid w:val="00474415"/>
    <w:rsid w:val="00474BC1"/>
    <w:rsid w:val="004763EC"/>
    <w:rsid w:val="00476791"/>
    <w:rsid w:val="0047722F"/>
    <w:rsid w:val="00477459"/>
    <w:rsid w:val="00477541"/>
    <w:rsid w:val="00477CC9"/>
    <w:rsid w:val="0048026E"/>
    <w:rsid w:val="00480303"/>
    <w:rsid w:val="004807A9"/>
    <w:rsid w:val="00480A8A"/>
    <w:rsid w:val="00480F76"/>
    <w:rsid w:val="004810A5"/>
    <w:rsid w:val="004810E0"/>
    <w:rsid w:val="00481318"/>
    <w:rsid w:val="00481363"/>
    <w:rsid w:val="004813EE"/>
    <w:rsid w:val="00481835"/>
    <w:rsid w:val="00481F86"/>
    <w:rsid w:val="00482CDC"/>
    <w:rsid w:val="00482FB0"/>
    <w:rsid w:val="00483B03"/>
    <w:rsid w:val="0048444C"/>
    <w:rsid w:val="00485058"/>
    <w:rsid w:val="00485702"/>
    <w:rsid w:val="00485722"/>
    <w:rsid w:val="004867EC"/>
    <w:rsid w:val="00486A37"/>
    <w:rsid w:val="00487662"/>
    <w:rsid w:val="004876C6"/>
    <w:rsid w:val="00487D7B"/>
    <w:rsid w:val="00490F7A"/>
    <w:rsid w:val="00490FD5"/>
    <w:rsid w:val="00491241"/>
    <w:rsid w:val="00491813"/>
    <w:rsid w:val="0049198E"/>
    <w:rsid w:val="00493278"/>
    <w:rsid w:val="00493855"/>
    <w:rsid w:val="00495148"/>
    <w:rsid w:val="004951D8"/>
    <w:rsid w:val="004952C1"/>
    <w:rsid w:val="00497575"/>
    <w:rsid w:val="004A078B"/>
    <w:rsid w:val="004A12C0"/>
    <w:rsid w:val="004A169A"/>
    <w:rsid w:val="004A18C9"/>
    <w:rsid w:val="004A191A"/>
    <w:rsid w:val="004A1A70"/>
    <w:rsid w:val="004A4027"/>
    <w:rsid w:val="004A419E"/>
    <w:rsid w:val="004A4688"/>
    <w:rsid w:val="004A50DA"/>
    <w:rsid w:val="004A6463"/>
    <w:rsid w:val="004A6483"/>
    <w:rsid w:val="004A6B58"/>
    <w:rsid w:val="004A6BA2"/>
    <w:rsid w:val="004B06C3"/>
    <w:rsid w:val="004B0917"/>
    <w:rsid w:val="004B0B09"/>
    <w:rsid w:val="004B123E"/>
    <w:rsid w:val="004B140F"/>
    <w:rsid w:val="004B14EB"/>
    <w:rsid w:val="004B21CF"/>
    <w:rsid w:val="004B2DE3"/>
    <w:rsid w:val="004B3FEA"/>
    <w:rsid w:val="004B452C"/>
    <w:rsid w:val="004B4D6E"/>
    <w:rsid w:val="004B4E68"/>
    <w:rsid w:val="004B53F1"/>
    <w:rsid w:val="004B5D6E"/>
    <w:rsid w:val="004B5E9B"/>
    <w:rsid w:val="004B60BA"/>
    <w:rsid w:val="004B6946"/>
    <w:rsid w:val="004B6D89"/>
    <w:rsid w:val="004B6E81"/>
    <w:rsid w:val="004C0FFE"/>
    <w:rsid w:val="004C136D"/>
    <w:rsid w:val="004C1619"/>
    <w:rsid w:val="004C177F"/>
    <w:rsid w:val="004C19E4"/>
    <w:rsid w:val="004C1B59"/>
    <w:rsid w:val="004C27BA"/>
    <w:rsid w:val="004C3C25"/>
    <w:rsid w:val="004C3EEA"/>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502C"/>
    <w:rsid w:val="004D5FB2"/>
    <w:rsid w:val="004D60A3"/>
    <w:rsid w:val="004D6DC3"/>
    <w:rsid w:val="004D71CA"/>
    <w:rsid w:val="004E016A"/>
    <w:rsid w:val="004E0461"/>
    <w:rsid w:val="004E1CC8"/>
    <w:rsid w:val="004E29B1"/>
    <w:rsid w:val="004E3F87"/>
    <w:rsid w:val="004E461B"/>
    <w:rsid w:val="004E477D"/>
    <w:rsid w:val="004E5890"/>
    <w:rsid w:val="004E74CB"/>
    <w:rsid w:val="004E79EF"/>
    <w:rsid w:val="004E7B33"/>
    <w:rsid w:val="004F0368"/>
    <w:rsid w:val="004F0D19"/>
    <w:rsid w:val="004F121B"/>
    <w:rsid w:val="004F140F"/>
    <w:rsid w:val="004F1600"/>
    <w:rsid w:val="004F185F"/>
    <w:rsid w:val="004F2811"/>
    <w:rsid w:val="004F2CA4"/>
    <w:rsid w:val="004F30BB"/>
    <w:rsid w:val="004F3326"/>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6EDA"/>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2F3"/>
    <w:rsid w:val="005165FE"/>
    <w:rsid w:val="00516890"/>
    <w:rsid w:val="0051690E"/>
    <w:rsid w:val="00516942"/>
    <w:rsid w:val="00516CB2"/>
    <w:rsid w:val="00516DC0"/>
    <w:rsid w:val="00516DC5"/>
    <w:rsid w:val="00520BBA"/>
    <w:rsid w:val="005225AC"/>
    <w:rsid w:val="005226FA"/>
    <w:rsid w:val="005233F3"/>
    <w:rsid w:val="0052365C"/>
    <w:rsid w:val="005245D2"/>
    <w:rsid w:val="005247F4"/>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556"/>
    <w:rsid w:val="00535673"/>
    <w:rsid w:val="00535784"/>
    <w:rsid w:val="00535D6B"/>
    <w:rsid w:val="00535ED9"/>
    <w:rsid w:val="00536442"/>
    <w:rsid w:val="005374FE"/>
    <w:rsid w:val="005403E5"/>
    <w:rsid w:val="0054053D"/>
    <w:rsid w:val="0054126C"/>
    <w:rsid w:val="00541368"/>
    <w:rsid w:val="005415DD"/>
    <w:rsid w:val="00541D12"/>
    <w:rsid w:val="005423F3"/>
    <w:rsid w:val="005426DB"/>
    <w:rsid w:val="005442F1"/>
    <w:rsid w:val="00544A24"/>
    <w:rsid w:val="00544F60"/>
    <w:rsid w:val="0054583C"/>
    <w:rsid w:val="00546227"/>
    <w:rsid w:val="005468E2"/>
    <w:rsid w:val="00546D83"/>
    <w:rsid w:val="005478D9"/>
    <w:rsid w:val="005500C6"/>
    <w:rsid w:val="00550113"/>
    <w:rsid w:val="0055019B"/>
    <w:rsid w:val="005504BE"/>
    <w:rsid w:val="0055082B"/>
    <w:rsid w:val="0055093A"/>
    <w:rsid w:val="00550F00"/>
    <w:rsid w:val="00551BDF"/>
    <w:rsid w:val="00551ED7"/>
    <w:rsid w:val="0055211C"/>
    <w:rsid w:val="005521D8"/>
    <w:rsid w:val="0055263A"/>
    <w:rsid w:val="005526EE"/>
    <w:rsid w:val="00552B57"/>
    <w:rsid w:val="00552E53"/>
    <w:rsid w:val="00553E34"/>
    <w:rsid w:val="005547B7"/>
    <w:rsid w:val="005551E9"/>
    <w:rsid w:val="0055680D"/>
    <w:rsid w:val="00557670"/>
    <w:rsid w:val="00557C2D"/>
    <w:rsid w:val="00560094"/>
    <w:rsid w:val="00560C62"/>
    <w:rsid w:val="00562A61"/>
    <w:rsid w:val="00562E78"/>
    <w:rsid w:val="005638A2"/>
    <w:rsid w:val="00564E45"/>
    <w:rsid w:val="005652D5"/>
    <w:rsid w:val="00565E52"/>
    <w:rsid w:val="00567227"/>
    <w:rsid w:val="00567CD0"/>
    <w:rsid w:val="00570C7B"/>
    <w:rsid w:val="00571C77"/>
    <w:rsid w:val="00572D5B"/>
    <w:rsid w:val="00574614"/>
    <w:rsid w:val="00574A70"/>
    <w:rsid w:val="00574D35"/>
    <w:rsid w:val="00575C75"/>
    <w:rsid w:val="005762CA"/>
    <w:rsid w:val="005770CF"/>
    <w:rsid w:val="00577904"/>
    <w:rsid w:val="00577922"/>
    <w:rsid w:val="00577AC3"/>
    <w:rsid w:val="00580577"/>
    <w:rsid w:val="00581364"/>
    <w:rsid w:val="005815A8"/>
    <w:rsid w:val="00581915"/>
    <w:rsid w:val="00583431"/>
    <w:rsid w:val="005846C0"/>
    <w:rsid w:val="00584D04"/>
    <w:rsid w:val="005853F5"/>
    <w:rsid w:val="0058567E"/>
    <w:rsid w:val="00585DE1"/>
    <w:rsid w:val="0058659E"/>
    <w:rsid w:val="005869EE"/>
    <w:rsid w:val="00586BFF"/>
    <w:rsid w:val="00587019"/>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7108"/>
    <w:rsid w:val="005976DB"/>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62AE"/>
    <w:rsid w:val="005B6551"/>
    <w:rsid w:val="005B71A8"/>
    <w:rsid w:val="005B744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8B"/>
    <w:rsid w:val="005C6ADB"/>
    <w:rsid w:val="005C6EE2"/>
    <w:rsid w:val="005C7A07"/>
    <w:rsid w:val="005C7DDC"/>
    <w:rsid w:val="005C7F7C"/>
    <w:rsid w:val="005D0BAD"/>
    <w:rsid w:val="005D0C0A"/>
    <w:rsid w:val="005D107D"/>
    <w:rsid w:val="005D123A"/>
    <w:rsid w:val="005D174E"/>
    <w:rsid w:val="005D2506"/>
    <w:rsid w:val="005D2BB5"/>
    <w:rsid w:val="005D3677"/>
    <w:rsid w:val="005D46C5"/>
    <w:rsid w:val="005D4E4C"/>
    <w:rsid w:val="005D5B5E"/>
    <w:rsid w:val="005D5C85"/>
    <w:rsid w:val="005D5CA0"/>
    <w:rsid w:val="005D69AB"/>
    <w:rsid w:val="005D72FC"/>
    <w:rsid w:val="005D7DFC"/>
    <w:rsid w:val="005E0190"/>
    <w:rsid w:val="005E035A"/>
    <w:rsid w:val="005E0464"/>
    <w:rsid w:val="005E0681"/>
    <w:rsid w:val="005E1218"/>
    <w:rsid w:val="005E18EC"/>
    <w:rsid w:val="005E1A55"/>
    <w:rsid w:val="005E1B6B"/>
    <w:rsid w:val="005E1F61"/>
    <w:rsid w:val="005E21FC"/>
    <w:rsid w:val="005E2281"/>
    <w:rsid w:val="005E236C"/>
    <w:rsid w:val="005E29C8"/>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7C0"/>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9A1"/>
    <w:rsid w:val="00612A44"/>
    <w:rsid w:val="00612A8E"/>
    <w:rsid w:val="00613098"/>
    <w:rsid w:val="006134D9"/>
    <w:rsid w:val="006135DA"/>
    <w:rsid w:val="00613BDC"/>
    <w:rsid w:val="00613DAF"/>
    <w:rsid w:val="00614921"/>
    <w:rsid w:val="00615564"/>
    <w:rsid w:val="006155E2"/>
    <w:rsid w:val="00615F26"/>
    <w:rsid w:val="00616CCC"/>
    <w:rsid w:val="00617A81"/>
    <w:rsid w:val="00617C11"/>
    <w:rsid w:val="00617DEC"/>
    <w:rsid w:val="00620573"/>
    <w:rsid w:val="00620579"/>
    <w:rsid w:val="006208AA"/>
    <w:rsid w:val="0062128D"/>
    <w:rsid w:val="006218F3"/>
    <w:rsid w:val="00621C96"/>
    <w:rsid w:val="0062228D"/>
    <w:rsid w:val="006224D1"/>
    <w:rsid w:val="0062258F"/>
    <w:rsid w:val="00622732"/>
    <w:rsid w:val="00622E6D"/>
    <w:rsid w:val="00623477"/>
    <w:rsid w:val="00623579"/>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21"/>
    <w:rsid w:val="006327C6"/>
    <w:rsid w:val="00633496"/>
    <w:rsid w:val="006338D2"/>
    <w:rsid w:val="00633F92"/>
    <w:rsid w:val="0063435E"/>
    <w:rsid w:val="00634CB2"/>
    <w:rsid w:val="006357E2"/>
    <w:rsid w:val="00635FD8"/>
    <w:rsid w:val="00636651"/>
    <w:rsid w:val="006368E4"/>
    <w:rsid w:val="00636E0E"/>
    <w:rsid w:val="00636F7B"/>
    <w:rsid w:val="006378D8"/>
    <w:rsid w:val="00640140"/>
    <w:rsid w:val="0064019C"/>
    <w:rsid w:val="00640288"/>
    <w:rsid w:val="006405AC"/>
    <w:rsid w:val="0064099D"/>
    <w:rsid w:val="006412CD"/>
    <w:rsid w:val="006413D8"/>
    <w:rsid w:val="00641610"/>
    <w:rsid w:val="00641B7B"/>
    <w:rsid w:val="00641C55"/>
    <w:rsid w:val="00642405"/>
    <w:rsid w:val="00642645"/>
    <w:rsid w:val="00642674"/>
    <w:rsid w:val="006437E8"/>
    <w:rsid w:val="006438E0"/>
    <w:rsid w:val="00644BED"/>
    <w:rsid w:val="006455CB"/>
    <w:rsid w:val="00646674"/>
    <w:rsid w:val="00646FD5"/>
    <w:rsid w:val="006472F8"/>
    <w:rsid w:val="00647680"/>
    <w:rsid w:val="00647743"/>
    <w:rsid w:val="006510C0"/>
    <w:rsid w:val="00652092"/>
    <w:rsid w:val="00652472"/>
    <w:rsid w:val="00652C8F"/>
    <w:rsid w:val="00652F31"/>
    <w:rsid w:val="006535E5"/>
    <w:rsid w:val="0065394E"/>
    <w:rsid w:val="00653B38"/>
    <w:rsid w:val="00653B41"/>
    <w:rsid w:val="00654D37"/>
    <w:rsid w:val="00656385"/>
    <w:rsid w:val="00656F19"/>
    <w:rsid w:val="00657BB7"/>
    <w:rsid w:val="00660299"/>
    <w:rsid w:val="00660552"/>
    <w:rsid w:val="00660DBE"/>
    <w:rsid w:val="00661113"/>
    <w:rsid w:val="0066127D"/>
    <w:rsid w:val="00661AB0"/>
    <w:rsid w:val="006623A4"/>
    <w:rsid w:val="006627B5"/>
    <w:rsid w:val="0066351C"/>
    <w:rsid w:val="006635BF"/>
    <w:rsid w:val="00664498"/>
    <w:rsid w:val="00664693"/>
    <w:rsid w:val="00664DC0"/>
    <w:rsid w:val="006651CC"/>
    <w:rsid w:val="006653B5"/>
    <w:rsid w:val="0066582B"/>
    <w:rsid w:val="006658DA"/>
    <w:rsid w:val="00665CA1"/>
    <w:rsid w:val="00667421"/>
    <w:rsid w:val="0066780E"/>
    <w:rsid w:val="00667A31"/>
    <w:rsid w:val="006702C4"/>
    <w:rsid w:val="00670702"/>
    <w:rsid w:val="006708EB"/>
    <w:rsid w:val="0067147C"/>
    <w:rsid w:val="00671A12"/>
    <w:rsid w:val="00672895"/>
    <w:rsid w:val="00672A8A"/>
    <w:rsid w:val="00673524"/>
    <w:rsid w:val="00673E96"/>
    <w:rsid w:val="00673F50"/>
    <w:rsid w:val="00674EEA"/>
    <w:rsid w:val="0067549D"/>
    <w:rsid w:val="006759B0"/>
    <w:rsid w:val="0067647E"/>
    <w:rsid w:val="00677012"/>
    <w:rsid w:val="006771EA"/>
    <w:rsid w:val="00677813"/>
    <w:rsid w:val="00680D0E"/>
    <w:rsid w:val="00680F00"/>
    <w:rsid w:val="00681213"/>
    <w:rsid w:val="006825A6"/>
    <w:rsid w:val="006825B4"/>
    <w:rsid w:val="006829BA"/>
    <w:rsid w:val="006829E7"/>
    <w:rsid w:val="00682AF2"/>
    <w:rsid w:val="00682E8A"/>
    <w:rsid w:val="00682FB7"/>
    <w:rsid w:val="006837DE"/>
    <w:rsid w:val="00683CE0"/>
    <w:rsid w:val="0068537F"/>
    <w:rsid w:val="00686104"/>
    <w:rsid w:val="006862C7"/>
    <w:rsid w:val="00686334"/>
    <w:rsid w:val="00686C3A"/>
    <w:rsid w:val="00686EEB"/>
    <w:rsid w:val="00687628"/>
    <w:rsid w:val="00687CFE"/>
    <w:rsid w:val="0069035A"/>
    <w:rsid w:val="00690EB8"/>
    <w:rsid w:val="0069109D"/>
    <w:rsid w:val="006915E5"/>
    <w:rsid w:val="00691EAA"/>
    <w:rsid w:val="00692401"/>
    <w:rsid w:val="00693B7A"/>
    <w:rsid w:val="006941CC"/>
    <w:rsid w:val="006942BA"/>
    <w:rsid w:val="006945D4"/>
    <w:rsid w:val="00694EC0"/>
    <w:rsid w:val="00695688"/>
    <w:rsid w:val="00695852"/>
    <w:rsid w:val="00695F56"/>
    <w:rsid w:val="0069758B"/>
    <w:rsid w:val="00697F88"/>
    <w:rsid w:val="006A0A70"/>
    <w:rsid w:val="006A0B6C"/>
    <w:rsid w:val="006A1692"/>
    <w:rsid w:val="006A16E1"/>
    <w:rsid w:val="006A179F"/>
    <w:rsid w:val="006A188D"/>
    <w:rsid w:val="006A3293"/>
    <w:rsid w:val="006A32A1"/>
    <w:rsid w:val="006A36DF"/>
    <w:rsid w:val="006A37B0"/>
    <w:rsid w:val="006A3C8A"/>
    <w:rsid w:val="006A3E61"/>
    <w:rsid w:val="006A5213"/>
    <w:rsid w:val="006A6003"/>
    <w:rsid w:val="006A6737"/>
    <w:rsid w:val="006B0AE6"/>
    <w:rsid w:val="006B179A"/>
    <w:rsid w:val="006B1E08"/>
    <w:rsid w:val="006B2099"/>
    <w:rsid w:val="006B26B1"/>
    <w:rsid w:val="006B2E45"/>
    <w:rsid w:val="006B31E6"/>
    <w:rsid w:val="006B341B"/>
    <w:rsid w:val="006B3875"/>
    <w:rsid w:val="006B3CF1"/>
    <w:rsid w:val="006B425B"/>
    <w:rsid w:val="006B545C"/>
    <w:rsid w:val="006B5AC8"/>
    <w:rsid w:val="006B5D32"/>
    <w:rsid w:val="006B5DCF"/>
    <w:rsid w:val="006B6836"/>
    <w:rsid w:val="006B758B"/>
    <w:rsid w:val="006B7BF8"/>
    <w:rsid w:val="006C0E54"/>
    <w:rsid w:val="006C0F11"/>
    <w:rsid w:val="006C23E1"/>
    <w:rsid w:val="006C25D5"/>
    <w:rsid w:val="006C25F9"/>
    <w:rsid w:val="006C262B"/>
    <w:rsid w:val="006C2866"/>
    <w:rsid w:val="006C31C6"/>
    <w:rsid w:val="006C3A2D"/>
    <w:rsid w:val="006C4666"/>
    <w:rsid w:val="006C49BF"/>
    <w:rsid w:val="006C63D7"/>
    <w:rsid w:val="006C6894"/>
    <w:rsid w:val="006C6898"/>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E84"/>
    <w:rsid w:val="006D6859"/>
    <w:rsid w:val="006D71EE"/>
    <w:rsid w:val="006D7A4C"/>
    <w:rsid w:val="006D7C99"/>
    <w:rsid w:val="006E0443"/>
    <w:rsid w:val="006E0AF7"/>
    <w:rsid w:val="006E0C50"/>
    <w:rsid w:val="006E0DCF"/>
    <w:rsid w:val="006E14D6"/>
    <w:rsid w:val="006E1647"/>
    <w:rsid w:val="006E1BA2"/>
    <w:rsid w:val="006E2209"/>
    <w:rsid w:val="006E2298"/>
    <w:rsid w:val="006E2F3A"/>
    <w:rsid w:val="006E310A"/>
    <w:rsid w:val="006E3C3E"/>
    <w:rsid w:val="006E3FBD"/>
    <w:rsid w:val="006E40C7"/>
    <w:rsid w:val="006E429F"/>
    <w:rsid w:val="006E47E0"/>
    <w:rsid w:val="006E50E4"/>
    <w:rsid w:val="006E6074"/>
    <w:rsid w:val="006E6F30"/>
    <w:rsid w:val="006E6FE9"/>
    <w:rsid w:val="006E7082"/>
    <w:rsid w:val="006E709F"/>
    <w:rsid w:val="006E7146"/>
    <w:rsid w:val="006E7F73"/>
    <w:rsid w:val="006F030F"/>
    <w:rsid w:val="006F193C"/>
    <w:rsid w:val="006F1A1A"/>
    <w:rsid w:val="006F1B58"/>
    <w:rsid w:val="006F27DC"/>
    <w:rsid w:val="006F2B89"/>
    <w:rsid w:val="006F36F1"/>
    <w:rsid w:val="006F3B81"/>
    <w:rsid w:val="006F4D59"/>
    <w:rsid w:val="006F4F79"/>
    <w:rsid w:val="006F4F80"/>
    <w:rsid w:val="006F5532"/>
    <w:rsid w:val="006F5A48"/>
    <w:rsid w:val="006F5ADA"/>
    <w:rsid w:val="006F62CC"/>
    <w:rsid w:val="006F644B"/>
    <w:rsid w:val="006F66C1"/>
    <w:rsid w:val="006F6760"/>
    <w:rsid w:val="006F681D"/>
    <w:rsid w:val="006F731E"/>
    <w:rsid w:val="006F78E9"/>
    <w:rsid w:val="0070235F"/>
    <w:rsid w:val="00702BC3"/>
    <w:rsid w:val="00702C08"/>
    <w:rsid w:val="00702FF3"/>
    <w:rsid w:val="007032AC"/>
    <w:rsid w:val="00703496"/>
    <w:rsid w:val="007036FE"/>
    <w:rsid w:val="00703AB1"/>
    <w:rsid w:val="00704614"/>
    <w:rsid w:val="00704C5F"/>
    <w:rsid w:val="00704DEB"/>
    <w:rsid w:val="00705623"/>
    <w:rsid w:val="00705B37"/>
    <w:rsid w:val="0070658A"/>
    <w:rsid w:val="00706AC0"/>
    <w:rsid w:val="00706B65"/>
    <w:rsid w:val="007071AF"/>
    <w:rsid w:val="00707C1A"/>
    <w:rsid w:val="00710023"/>
    <w:rsid w:val="00710207"/>
    <w:rsid w:val="0071023D"/>
    <w:rsid w:val="007103CD"/>
    <w:rsid w:val="007104CB"/>
    <w:rsid w:val="00710530"/>
    <w:rsid w:val="007107BD"/>
    <w:rsid w:val="00711E77"/>
    <w:rsid w:val="00712912"/>
    <w:rsid w:val="00713AAC"/>
    <w:rsid w:val="00713E75"/>
    <w:rsid w:val="007141DC"/>
    <w:rsid w:val="00714B04"/>
    <w:rsid w:val="00714F75"/>
    <w:rsid w:val="00715539"/>
    <w:rsid w:val="007155CE"/>
    <w:rsid w:val="007168A0"/>
    <w:rsid w:val="00716BC6"/>
    <w:rsid w:val="00716C95"/>
    <w:rsid w:val="00717762"/>
    <w:rsid w:val="00717F1A"/>
    <w:rsid w:val="0072026B"/>
    <w:rsid w:val="007204DA"/>
    <w:rsid w:val="00721A63"/>
    <w:rsid w:val="00721DED"/>
    <w:rsid w:val="00721FF9"/>
    <w:rsid w:val="0072229E"/>
    <w:rsid w:val="00722DF6"/>
    <w:rsid w:val="00722F53"/>
    <w:rsid w:val="0072337E"/>
    <w:rsid w:val="00723696"/>
    <w:rsid w:val="0072406E"/>
    <w:rsid w:val="0072442F"/>
    <w:rsid w:val="00725189"/>
    <w:rsid w:val="0072541E"/>
    <w:rsid w:val="00725735"/>
    <w:rsid w:val="0072630D"/>
    <w:rsid w:val="00726A2A"/>
    <w:rsid w:val="007271E9"/>
    <w:rsid w:val="007273BC"/>
    <w:rsid w:val="007275FD"/>
    <w:rsid w:val="007276E5"/>
    <w:rsid w:val="00730943"/>
    <w:rsid w:val="00731D5E"/>
    <w:rsid w:val="00732492"/>
    <w:rsid w:val="00733E5A"/>
    <w:rsid w:val="00733F25"/>
    <w:rsid w:val="00734948"/>
    <w:rsid w:val="00735EA0"/>
    <w:rsid w:val="00736395"/>
    <w:rsid w:val="00736459"/>
    <w:rsid w:val="0073685F"/>
    <w:rsid w:val="00737821"/>
    <w:rsid w:val="0074058F"/>
    <w:rsid w:val="00740E86"/>
    <w:rsid w:val="00741175"/>
    <w:rsid w:val="007419FB"/>
    <w:rsid w:val="00742606"/>
    <w:rsid w:val="007441FF"/>
    <w:rsid w:val="0074477A"/>
    <w:rsid w:val="00744EE8"/>
    <w:rsid w:val="00744F42"/>
    <w:rsid w:val="007459F5"/>
    <w:rsid w:val="00746713"/>
    <w:rsid w:val="007467E4"/>
    <w:rsid w:val="00746B08"/>
    <w:rsid w:val="00747569"/>
    <w:rsid w:val="00750238"/>
    <w:rsid w:val="0075023C"/>
    <w:rsid w:val="0075090C"/>
    <w:rsid w:val="007518E3"/>
    <w:rsid w:val="007518E9"/>
    <w:rsid w:val="00752247"/>
    <w:rsid w:val="007523E7"/>
    <w:rsid w:val="007524C4"/>
    <w:rsid w:val="007531CA"/>
    <w:rsid w:val="00754252"/>
    <w:rsid w:val="007577B1"/>
    <w:rsid w:val="00757CB3"/>
    <w:rsid w:val="00757D87"/>
    <w:rsid w:val="0076023C"/>
    <w:rsid w:val="00760EED"/>
    <w:rsid w:val="0076109F"/>
    <w:rsid w:val="00761399"/>
    <w:rsid w:val="00761615"/>
    <w:rsid w:val="007616DA"/>
    <w:rsid w:val="007619CE"/>
    <w:rsid w:val="00761F4F"/>
    <w:rsid w:val="007620DC"/>
    <w:rsid w:val="00762102"/>
    <w:rsid w:val="0076255D"/>
    <w:rsid w:val="007625F6"/>
    <w:rsid w:val="00762B8B"/>
    <w:rsid w:val="0076325B"/>
    <w:rsid w:val="00764240"/>
    <w:rsid w:val="00764AF5"/>
    <w:rsid w:val="00764AF9"/>
    <w:rsid w:val="007650AD"/>
    <w:rsid w:val="00765D18"/>
    <w:rsid w:val="0076640B"/>
    <w:rsid w:val="007673DE"/>
    <w:rsid w:val="00770C54"/>
    <w:rsid w:val="00771344"/>
    <w:rsid w:val="0077213A"/>
    <w:rsid w:val="00772613"/>
    <w:rsid w:val="00772728"/>
    <w:rsid w:val="00772B41"/>
    <w:rsid w:val="00772CED"/>
    <w:rsid w:val="00772FD6"/>
    <w:rsid w:val="00773EA1"/>
    <w:rsid w:val="00775215"/>
    <w:rsid w:val="00775748"/>
    <w:rsid w:val="007768A2"/>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1C3"/>
    <w:rsid w:val="007906B2"/>
    <w:rsid w:val="0079134E"/>
    <w:rsid w:val="007925F0"/>
    <w:rsid w:val="0079278E"/>
    <w:rsid w:val="00792DCA"/>
    <w:rsid w:val="00792E3C"/>
    <w:rsid w:val="007930C1"/>
    <w:rsid w:val="0079315D"/>
    <w:rsid w:val="00793B45"/>
    <w:rsid w:val="0079477A"/>
    <w:rsid w:val="00795706"/>
    <w:rsid w:val="00795ECD"/>
    <w:rsid w:val="007960E3"/>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4968"/>
    <w:rsid w:val="007A5AC7"/>
    <w:rsid w:val="007A5ACE"/>
    <w:rsid w:val="007A5C5C"/>
    <w:rsid w:val="007A6528"/>
    <w:rsid w:val="007A7B48"/>
    <w:rsid w:val="007A7FD7"/>
    <w:rsid w:val="007B18C6"/>
    <w:rsid w:val="007B20C2"/>
    <w:rsid w:val="007B25D5"/>
    <w:rsid w:val="007B27E4"/>
    <w:rsid w:val="007B2910"/>
    <w:rsid w:val="007B301D"/>
    <w:rsid w:val="007B3264"/>
    <w:rsid w:val="007B35F6"/>
    <w:rsid w:val="007B3BF6"/>
    <w:rsid w:val="007B3C17"/>
    <w:rsid w:val="007B3F87"/>
    <w:rsid w:val="007B404F"/>
    <w:rsid w:val="007B429C"/>
    <w:rsid w:val="007B44A6"/>
    <w:rsid w:val="007B494E"/>
    <w:rsid w:val="007B4C5E"/>
    <w:rsid w:val="007B5858"/>
    <w:rsid w:val="007B7462"/>
    <w:rsid w:val="007B7B52"/>
    <w:rsid w:val="007B7EFC"/>
    <w:rsid w:val="007C005C"/>
    <w:rsid w:val="007C02A3"/>
    <w:rsid w:val="007C0C55"/>
    <w:rsid w:val="007C1507"/>
    <w:rsid w:val="007C2F60"/>
    <w:rsid w:val="007C3202"/>
    <w:rsid w:val="007C3757"/>
    <w:rsid w:val="007C4D8D"/>
    <w:rsid w:val="007C5144"/>
    <w:rsid w:val="007C5613"/>
    <w:rsid w:val="007C5DC1"/>
    <w:rsid w:val="007C6138"/>
    <w:rsid w:val="007C6153"/>
    <w:rsid w:val="007C6849"/>
    <w:rsid w:val="007C6BC6"/>
    <w:rsid w:val="007C6C12"/>
    <w:rsid w:val="007C73B2"/>
    <w:rsid w:val="007D0435"/>
    <w:rsid w:val="007D0D3E"/>
    <w:rsid w:val="007D116E"/>
    <w:rsid w:val="007D1B24"/>
    <w:rsid w:val="007D1B50"/>
    <w:rsid w:val="007D267F"/>
    <w:rsid w:val="007D2CC3"/>
    <w:rsid w:val="007D3341"/>
    <w:rsid w:val="007D3A3E"/>
    <w:rsid w:val="007D400A"/>
    <w:rsid w:val="007D4B0E"/>
    <w:rsid w:val="007D4DD2"/>
    <w:rsid w:val="007D5D0F"/>
    <w:rsid w:val="007D6EA8"/>
    <w:rsid w:val="007D720A"/>
    <w:rsid w:val="007D7945"/>
    <w:rsid w:val="007D7B3C"/>
    <w:rsid w:val="007E0129"/>
    <w:rsid w:val="007E05DB"/>
    <w:rsid w:val="007E1247"/>
    <w:rsid w:val="007E1A0A"/>
    <w:rsid w:val="007E1A44"/>
    <w:rsid w:val="007E2419"/>
    <w:rsid w:val="007E2DE2"/>
    <w:rsid w:val="007E3545"/>
    <w:rsid w:val="007E3FF5"/>
    <w:rsid w:val="007E4219"/>
    <w:rsid w:val="007E577E"/>
    <w:rsid w:val="007E635E"/>
    <w:rsid w:val="007E6A9C"/>
    <w:rsid w:val="007E6C0C"/>
    <w:rsid w:val="007E7300"/>
    <w:rsid w:val="007E767B"/>
    <w:rsid w:val="007E7B54"/>
    <w:rsid w:val="007F038C"/>
    <w:rsid w:val="007F0428"/>
    <w:rsid w:val="007F0F24"/>
    <w:rsid w:val="007F1755"/>
    <w:rsid w:val="007F1898"/>
    <w:rsid w:val="007F222B"/>
    <w:rsid w:val="007F2CBC"/>
    <w:rsid w:val="007F3092"/>
    <w:rsid w:val="007F30F9"/>
    <w:rsid w:val="007F39B8"/>
    <w:rsid w:val="007F3C03"/>
    <w:rsid w:val="007F3E3F"/>
    <w:rsid w:val="007F45DF"/>
    <w:rsid w:val="007F4A6F"/>
    <w:rsid w:val="007F4FBC"/>
    <w:rsid w:val="007F4FE6"/>
    <w:rsid w:val="007F5975"/>
    <w:rsid w:val="007F5AB9"/>
    <w:rsid w:val="007F6497"/>
    <w:rsid w:val="007F6836"/>
    <w:rsid w:val="007F6A88"/>
    <w:rsid w:val="007F7D22"/>
    <w:rsid w:val="007F7DF2"/>
    <w:rsid w:val="008005E6"/>
    <w:rsid w:val="00800A35"/>
    <w:rsid w:val="00800B3C"/>
    <w:rsid w:val="00800D91"/>
    <w:rsid w:val="008015F2"/>
    <w:rsid w:val="0080174C"/>
    <w:rsid w:val="0080184D"/>
    <w:rsid w:val="00801A0E"/>
    <w:rsid w:val="00802696"/>
    <w:rsid w:val="00803362"/>
    <w:rsid w:val="00803C65"/>
    <w:rsid w:val="00804BC0"/>
    <w:rsid w:val="00804E3C"/>
    <w:rsid w:val="00804E4C"/>
    <w:rsid w:val="00804F4D"/>
    <w:rsid w:val="0080662C"/>
    <w:rsid w:val="008070B2"/>
    <w:rsid w:val="00807D79"/>
    <w:rsid w:val="00810102"/>
    <w:rsid w:val="008102BC"/>
    <w:rsid w:val="008116F3"/>
    <w:rsid w:val="008117C4"/>
    <w:rsid w:val="00811E4C"/>
    <w:rsid w:val="0081222E"/>
    <w:rsid w:val="00812461"/>
    <w:rsid w:val="008127E0"/>
    <w:rsid w:val="00812810"/>
    <w:rsid w:val="00812DFB"/>
    <w:rsid w:val="0081398E"/>
    <w:rsid w:val="00813F02"/>
    <w:rsid w:val="008149D8"/>
    <w:rsid w:val="00814F26"/>
    <w:rsid w:val="00815714"/>
    <w:rsid w:val="00815A2A"/>
    <w:rsid w:val="00816D20"/>
    <w:rsid w:val="0081724D"/>
    <w:rsid w:val="0081788A"/>
    <w:rsid w:val="00817927"/>
    <w:rsid w:val="00817CFC"/>
    <w:rsid w:val="00817E82"/>
    <w:rsid w:val="008206C7"/>
    <w:rsid w:val="008207C6"/>
    <w:rsid w:val="00820A3F"/>
    <w:rsid w:val="00820C34"/>
    <w:rsid w:val="00821D81"/>
    <w:rsid w:val="00822A52"/>
    <w:rsid w:val="00823654"/>
    <w:rsid w:val="008237F3"/>
    <w:rsid w:val="00823A90"/>
    <w:rsid w:val="00823B2D"/>
    <w:rsid w:val="00825C2B"/>
    <w:rsid w:val="00825C68"/>
    <w:rsid w:val="0082757E"/>
    <w:rsid w:val="0082769C"/>
    <w:rsid w:val="00827B6C"/>
    <w:rsid w:val="00827D77"/>
    <w:rsid w:val="00830259"/>
    <w:rsid w:val="00830561"/>
    <w:rsid w:val="00831115"/>
    <w:rsid w:val="0083249C"/>
    <w:rsid w:val="0083252F"/>
    <w:rsid w:val="00832D42"/>
    <w:rsid w:val="008333A9"/>
    <w:rsid w:val="00833419"/>
    <w:rsid w:val="008342A5"/>
    <w:rsid w:val="00834B7C"/>
    <w:rsid w:val="00834BE2"/>
    <w:rsid w:val="00834EA4"/>
    <w:rsid w:val="00835049"/>
    <w:rsid w:val="0083549A"/>
    <w:rsid w:val="008354B9"/>
    <w:rsid w:val="00835DCB"/>
    <w:rsid w:val="00836090"/>
    <w:rsid w:val="0083680D"/>
    <w:rsid w:val="00836921"/>
    <w:rsid w:val="0083708C"/>
    <w:rsid w:val="00837237"/>
    <w:rsid w:val="008374E5"/>
    <w:rsid w:val="008376C0"/>
    <w:rsid w:val="0084035D"/>
    <w:rsid w:val="008405F9"/>
    <w:rsid w:val="0084060B"/>
    <w:rsid w:val="0084139B"/>
    <w:rsid w:val="0084143B"/>
    <w:rsid w:val="008417D4"/>
    <w:rsid w:val="00842547"/>
    <w:rsid w:val="008427D3"/>
    <w:rsid w:val="008429CF"/>
    <w:rsid w:val="0084324C"/>
    <w:rsid w:val="00843B9B"/>
    <w:rsid w:val="008451F8"/>
    <w:rsid w:val="008457D2"/>
    <w:rsid w:val="00846212"/>
    <w:rsid w:val="008468E0"/>
    <w:rsid w:val="0084767E"/>
    <w:rsid w:val="0084790F"/>
    <w:rsid w:val="00847BE7"/>
    <w:rsid w:val="00847DCC"/>
    <w:rsid w:val="008503BF"/>
    <w:rsid w:val="00850EAB"/>
    <w:rsid w:val="00851C80"/>
    <w:rsid w:val="00851D70"/>
    <w:rsid w:val="0085277B"/>
    <w:rsid w:val="008529B3"/>
    <w:rsid w:val="00852ADD"/>
    <w:rsid w:val="00853883"/>
    <w:rsid w:val="00853EB9"/>
    <w:rsid w:val="00854CF7"/>
    <w:rsid w:val="00854DA7"/>
    <w:rsid w:val="008557A0"/>
    <w:rsid w:val="00856607"/>
    <w:rsid w:val="0085710B"/>
    <w:rsid w:val="00857A11"/>
    <w:rsid w:val="008604A8"/>
    <w:rsid w:val="00860ADD"/>
    <w:rsid w:val="008616A2"/>
    <w:rsid w:val="00861C6C"/>
    <w:rsid w:val="008636AC"/>
    <w:rsid w:val="00863862"/>
    <w:rsid w:val="00863AAD"/>
    <w:rsid w:val="00864644"/>
    <w:rsid w:val="008658DE"/>
    <w:rsid w:val="00866296"/>
    <w:rsid w:val="008665C7"/>
    <w:rsid w:val="008707A3"/>
    <w:rsid w:val="00870A36"/>
    <w:rsid w:val="008711AE"/>
    <w:rsid w:val="008717FA"/>
    <w:rsid w:val="00871A36"/>
    <w:rsid w:val="00872F21"/>
    <w:rsid w:val="00872FBB"/>
    <w:rsid w:val="00873736"/>
    <w:rsid w:val="0087378E"/>
    <w:rsid w:val="008737DF"/>
    <w:rsid w:val="00874478"/>
    <w:rsid w:val="008755E7"/>
    <w:rsid w:val="00875A46"/>
    <w:rsid w:val="00875E16"/>
    <w:rsid w:val="00876AD8"/>
    <w:rsid w:val="00876C34"/>
    <w:rsid w:val="00877AB3"/>
    <w:rsid w:val="00877D03"/>
    <w:rsid w:val="00877E96"/>
    <w:rsid w:val="0088023D"/>
    <w:rsid w:val="008803CE"/>
    <w:rsid w:val="00882077"/>
    <w:rsid w:val="008820D9"/>
    <w:rsid w:val="00883613"/>
    <w:rsid w:val="0088557F"/>
    <w:rsid w:val="00886393"/>
    <w:rsid w:val="00886579"/>
    <w:rsid w:val="00886F19"/>
    <w:rsid w:val="00887865"/>
    <w:rsid w:val="00887B37"/>
    <w:rsid w:val="00890598"/>
    <w:rsid w:val="0089065A"/>
    <w:rsid w:val="00890DEB"/>
    <w:rsid w:val="008911D8"/>
    <w:rsid w:val="0089177A"/>
    <w:rsid w:val="00891BF1"/>
    <w:rsid w:val="00891D7A"/>
    <w:rsid w:val="00891DFC"/>
    <w:rsid w:val="0089211B"/>
    <w:rsid w:val="00892B98"/>
    <w:rsid w:val="008945D2"/>
    <w:rsid w:val="008949A3"/>
    <w:rsid w:val="008959FC"/>
    <w:rsid w:val="0089605E"/>
    <w:rsid w:val="008961DF"/>
    <w:rsid w:val="00896668"/>
    <w:rsid w:val="00896AC0"/>
    <w:rsid w:val="00896E9A"/>
    <w:rsid w:val="008979BD"/>
    <w:rsid w:val="00897D99"/>
    <w:rsid w:val="008A0CCC"/>
    <w:rsid w:val="008A1D0E"/>
    <w:rsid w:val="008A25EA"/>
    <w:rsid w:val="008A276E"/>
    <w:rsid w:val="008A2BF0"/>
    <w:rsid w:val="008A31C7"/>
    <w:rsid w:val="008A3215"/>
    <w:rsid w:val="008A3630"/>
    <w:rsid w:val="008A3E8B"/>
    <w:rsid w:val="008A47BE"/>
    <w:rsid w:val="008A4AEC"/>
    <w:rsid w:val="008A5609"/>
    <w:rsid w:val="008A5697"/>
    <w:rsid w:val="008A6206"/>
    <w:rsid w:val="008A62F3"/>
    <w:rsid w:val="008A6DD5"/>
    <w:rsid w:val="008A6DF0"/>
    <w:rsid w:val="008A6EEC"/>
    <w:rsid w:val="008A6FA0"/>
    <w:rsid w:val="008B05E6"/>
    <w:rsid w:val="008B105C"/>
    <w:rsid w:val="008B15CE"/>
    <w:rsid w:val="008B1C8F"/>
    <w:rsid w:val="008B21F8"/>
    <w:rsid w:val="008B2570"/>
    <w:rsid w:val="008B2B19"/>
    <w:rsid w:val="008B2B74"/>
    <w:rsid w:val="008B2F40"/>
    <w:rsid w:val="008B2FCD"/>
    <w:rsid w:val="008B3627"/>
    <w:rsid w:val="008B3EAD"/>
    <w:rsid w:val="008B49B6"/>
    <w:rsid w:val="008B4AFB"/>
    <w:rsid w:val="008B56A0"/>
    <w:rsid w:val="008B5AA1"/>
    <w:rsid w:val="008B5E61"/>
    <w:rsid w:val="008B64CE"/>
    <w:rsid w:val="008B68B4"/>
    <w:rsid w:val="008B756F"/>
    <w:rsid w:val="008B7914"/>
    <w:rsid w:val="008C0D0C"/>
    <w:rsid w:val="008C127A"/>
    <w:rsid w:val="008C18BD"/>
    <w:rsid w:val="008C1932"/>
    <w:rsid w:val="008C1CC8"/>
    <w:rsid w:val="008C2C7F"/>
    <w:rsid w:val="008C2F0D"/>
    <w:rsid w:val="008C3364"/>
    <w:rsid w:val="008C364D"/>
    <w:rsid w:val="008C500C"/>
    <w:rsid w:val="008C5D2A"/>
    <w:rsid w:val="008C6754"/>
    <w:rsid w:val="008C6C16"/>
    <w:rsid w:val="008C74FB"/>
    <w:rsid w:val="008C77F1"/>
    <w:rsid w:val="008C7AF4"/>
    <w:rsid w:val="008C7DA4"/>
    <w:rsid w:val="008C7F6E"/>
    <w:rsid w:val="008D015A"/>
    <w:rsid w:val="008D0210"/>
    <w:rsid w:val="008D033E"/>
    <w:rsid w:val="008D0851"/>
    <w:rsid w:val="008D0DEF"/>
    <w:rsid w:val="008D0FCD"/>
    <w:rsid w:val="008D1074"/>
    <w:rsid w:val="008D1079"/>
    <w:rsid w:val="008D1741"/>
    <w:rsid w:val="008D238A"/>
    <w:rsid w:val="008D2643"/>
    <w:rsid w:val="008D280F"/>
    <w:rsid w:val="008D2885"/>
    <w:rsid w:val="008D2F60"/>
    <w:rsid w:val="008D318B"/>
    <w:rsid w:val="008D3358"/>
    <w:rsid w:val="008D3994"/>
    <w:rsid w:val="008D3C3D"/>
    <w:rsid w:val="008D478E"/>
    <w:rsid w:val="008D4DB6"/>
    <w:rsid w:val="008D534E"/>
    <w:rsid w:val="008D619B"/>
    <w:rsid w:val="008D6E81"/>
    <w:rsid w:val="008D7739"/>
    <w:rsid w:val="008D7A64"/>
    <w:rsid w:val="008D7A92"/>
    <w:rsid w:val="008E0302"/>
    <w:rsid w:val="008E03F3"/>
    <w:rsid w:val="008E0847"/>
    <w:rsid w:val="008E1267"/>
    <w:rsid w:val="008E19FD"/>
    <w:rsid w:val="008E22F8"/>
    <w:rsid w:val="008E25EC"/>
    <w:rsid w:val="008E39D8"/>
    <w:rsid w:val="008E3FEC"/>
    <w:rsid w:val="008E5D73"/>
    <w:rsid w:val="008E606F"/>
    <w:rsid w:val="008E6AD9"/>
    <w:rsid w:val="008E7B2A"/>
    <w:rsid w:val="008F022A"/>
    <w:rsid w:val="008F063B"/>
    <w:rsid w:val="008F06FD"/>
    <w:rsid w:val="008F1172"/>
    <w:rsid w:val="008F27E3"/>
    <w:rsid w:val="008F3485"/>
    <w:rsid w:val="008F3AC3"/>
    <w:rsid w:val="008F42C1"/>
    <w:rsid w:val="008F51FF"/>
    <w:rsid w:val="008F52FC"/>
    <w:rsid w:val="008F5DEF"/>
    <w:rsid w:val="008F61F2"/>
    <w:rsid w:val="008F636D"/>
    <w:rsid w:val="008F6CC6"/>
    <w:rsid w:val="008F7C0A"/>
    <w:rsid w:val="00901DBB"/>
    <w:rsid w:val="009026CB"/>
    <w:rsid w:val="00902876"/>
    <w:rsid w:val="009036E9"/>
    <w:rsid w:val="009038F6"/>
    <w:rsid w:val="00903FB2"/>
    <w:rsid w:val="00904038"/>
    <w:rsid w:val="009041AF"/>
    <w:rsid w:val="009042AA"/>
    <w:rsid w:val="009049AB"/>
    <w:rsid w:val="009050B7"/>
    <w:rsid w:val="0090510D"/>
    <w:rsid w:val="00905130"/>
    <w:rsid w:val="009053BD"/>
    <w:rsid w:val="00905728"/>
    <w:rsid w:val="009061B8"/>
    <w:rsid w:val="009064BF"/>
    <w:rsid w:val="009069B8"/>
    <w:rsid w:val="00907A1F"/>
    <w:rsid w:val="00907F54"/>
    <w:rsid w:val="009130CC"/>
    <w:rsid w:val="009133EC"/>
    <w:rsid w:val="00913AF7"/>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17071"/>
    <w:rsid w:val="0092002E"/>
    <w:rsid w:val="0092050A"/>
    <w:rsid w:val="00920EC6"/>
    <w:rsid w:val="0092101E"/>
    <w:rsid w:val="009223BD"/>
    <w:rsid w:val="0092383B"/>
    <w:rsid w:val="00923DCE"/>
    <w:rsid w:val="00924119"/>
    <w:rsid w:val="00925120"/>
    <w:rsid w:val="009255FA"/>
    <w:rsid w:val="009262E4"/>
    <w:rsid w:val="009266D2"/>
    <w:rsid w:val="00927D4E"/>
    <w:rsid w:val="00927F89"/>
    <w:rsid w:val="00930AC2"/>
    <w:rsid w:val="00930D2A"/>
    <w:rsid w:val="009312BF"/>
    <w:rsid w:val="00931680"/>
    <w:rsid w:val="00931B84"/>
    <w:rsid w:val="009322B2"/>
    <w:rsid w:val="009328DA"/>
    <w:rsid w:val="00932E7E"/>
    <w:rsid w:val="0093442D"/>
    <w:rsid w:val="00934CD2"/>
    <w:rsid w:val="00935A35"/>
    <w:rsid w:val="009360E8"/>
    <w:rsid w:val="009375E5"/>
    <w:rsid w:val="00937BC5"/>
    <w:rsid w:val="00937D30"/>
    <w:rsid w:val="00941848"/>
    <w:rsid w:val="0094337A"/>
    <w:rsid w:val="009437F2"/>
    <w:rsid w:val="009442E8"/>
    <w:rsid w:val="0094488D"/>
    <w:rsid w:val="00944BA7"/>
    <w:rsid w:val="00945783"/>
    <w:rsid w:val="0094636D"/>
    <w:rsid w:val="00947222"/>
    <w:rsid w:val="0094759C"/>
    <w:rsid w:val="00947A47"/>
    <w:rsid w:val="009503FE"/>
    <w:rsid w:val="00950448"/>
    <w:rsid w:val="009507D4"/>
    <w:rsid w:val="00950ACD"/>
    <w:rsid w:val="00950E37"/>
    <w:rsid w:val="00951242"/>
    <w:rsid w:val="00951666"/>
    <w:rsid w:val="0095182F"/>
    <w:rsid w:val="00951976"/>
    <w:rsid w:val="00952524"/>
    <w:rsid w:val="0095278F"/>
    <w:rsid w:val="00953BB3"/>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6C7"/>
    <w:rsid w:val="0096086A"/>
    <w:rsid w:val="00961453"/>
    <w:rsid w:val="009616D4"/>
    <w:rsid w:val="0096182D"/>
    <w:rsid w:val="00962150"/>
    <w:rsid w:val="00962CCD"/>
    <w:rsid w:val="00962E97"/>
    <w:rsid w:val="00963A05"/>
    <w:rsid w:val="00964166"/>
    <w:rsid w:val="009645AD"/>
    <w:rsid w:val="0096475C"/>
    <w:rsid w:val="0096546E"/>
    <w:rsid w:val="0096562A"/>
    <w:rsid w:val="00965865"/>
    <w:rsid w:val="00965E88"/>
    <w:rsid w:val="00966096"/>
    <w:rsid w:val="00966A13"/>
    <w:rsid w:val="00967411"/>
    <w:rsid w:val="00967473"/>
    <w:rsid w:val="00967730"/>
    <w:rsid w:val="00970ABB"/>
    <w:rsid w:val="00970D56"/>
    <w:rsid w:val="00970E50"/>
    <w:rsid w:val="00971074"/>
    <w:rsid w:val="00971AB8"/>
    <w:rsid w:val="0097208F"/>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0FDD"/>
    <w:rsid w:val="00981E09"/>
    <w:rsid w:val="00983094"/>
    <w:rsid w:val="00983599"/>
    <w:rsid w:val="009843DE"/>
    <w:rsid w:val="0098544F"/>
    <w:rsid w:val="009856CF"/>
    <w:rsid w:val="00985B04"/>
    <w:rsid w:val="0098661B"/>
    <w:rsid w:val="00986A6D"/>
    <w:rsid w:val="00986BEF"/>
    <w:rsid w:val="00987298"/>
    <w:rsid w:val="009872B4"/>
    <w:rsid w:val="00987470"/>
    <w:rsid w:val="00987B34"/>
    <w:rsid w:val="00990769"/>
    <w:rsid w:val="00990954"/>
    <w:rsid w:val="00991DF8"/>
    <w:rsid w:val="00992499"/>
    <w:rsid w:val="00992986"/>
    <w:rsid w:val="009936E2"/>
    <w:rsid w:val="00994B55"/>
    <w:rsid w:val="00995D86"/>
    <w:rsid w:val="00995FB2"/>
    <w:rsid w:val="009960C6"/>
    <w:rsid w:val="0099781E"/>
    <w:rsid w:val="00997A68"/>
    <w:rsid w:val="009A0071"/>
    <w:rsid w:val="009A00EA"/>
    <w:rsid w:val="009A0587"/>
    <w:rsid w:val="009A0DA2"/>
    <w:rsid w:val="009A1F6B"/>
    <w:rsid w:val="009A2616"/>
    <w:rsid w:val="009A2C4C"/>
    <w:rsid w:val="009A2DD8"/>
    <w:rsid w:val="009A30DE"/>
    <w:rsid w:val="009A3D29"/>
    <w:rsid w:val="009A43C1"/>
    <w:rsid w:val="009A509F"/>
    <w:rsid w:val="009A5453"/>
    <w:rsid w:val="009A6A7B"/>
    <w:rsid w:val="009A7532"/>
    <w:rsid w:val="009A7883"/>
    <w:rsid w:val="009B0596"/>
    <w:rsid w:val="009B1BCD"/>
    <w:rsid w:val="009B1D50"/>
    <w:rsid w:val="009B237F"/>
    <w:rsid w:val="009B2760"/>
    <w:rsid w:val="009B308D"/>
    <w:rsid w:val="009B38D5"/>
    <w:rsid w:val="009B3B62"/>
    <w:rsid w:val="009B3C8D"/>
    <w:rsid w:val="009B4FFB"/>
    <w:rsid w:val="009B53C7"/>
    <w:rsid w:val="009B7489"/>
    <w:rsid w:val="009B7987"/>
    <w:rsid w:val="009B7B0A"/>
    <w:rsid w:val="009C07C9"/>
    <w:rsid w:val="009C08D7"/>
    <w:rsid w:val="009C0DC5"/>
    <w:rsid w:val="009C1866"/>
    <w:rsid w:val="009C1FDE"/>
    <w:rsid w:val="009C23FE"/>
    <w:rsid w:val="009C24C8"/>
    <w:rsid w:val="009C375C"/>
    <w:rsid w:val="009C4E0D"/>
    <w:rsid w:val="009C4F1B"/>
    <w:rsid w:val="009C503B"/>
    <w:rsid w:val="009C5793"/>
    <w:rsid w:val="009C5816"/>
    <w:rsid w:val="009C61EA"/>
    <w:rsid w:val="009C63EC"/>
    <w:rsid w:val="009C6AB4"/>
    <w:rsid w:val="009C7DAC"/>
    <w:rsid w:val="009D077D"/>
    <w:rsid w:val="009D08A6"/>
    <w:rsid w:val="009D1915"/>
    <w:rsid w:val="009D1B69"/>
    <w:rsid w:val="009D1EB3"/>
    <w:rsid w:val="009D2579"/>
    <w:rsid w:val="009D25DE"/>
    <w:rsid w:val="009D2ABF"/>
    <w:rsid w:val="009D3AD2"/>
    <w:rsid w:val="009D3E06"/>
    <w:rsid w:val="009D4FE7"/>
    <w:rsid w:val="009D53B4"/>
    <w:rsid w:val="009D5843"/>
    <w:rsid w:val="009D638D"/>
    <w:rsid w:val="009D6393"/>
    <w:rsid w:val="009D6B6C"/>
    <w:rsid w:val="009E0885"/>
    <w:rsid w:val="009E1888"/>
    <w:rsid w:val="009E1CC8"/>
    <w:rsid w:val="009E2827"/>
    <w:rsid w:val="009E2863"/>
    <w:rsid w:val="009E2FC3"/>
    <w:rsid w:val="009E30D2"/>
    <w:rsid w:val="009E4885"/>
    <w:rsid w:val="009E500C"/>
    <w:rsid w:val="009E508B"/>
    <w:rsid w:val="009E5FBE"/>
    <w:rsid w:val="009E6A00"/>
    <w:rsid w:val="009F0086"/>
    <w:rsid w:val="009F03AB"/>
    <w:rsid w:val="009F0619"/>
    <w:rsid w:val="009F068A"/>
    <w:rsid w:val="009F08C5"/>
    <w:rsid w:val="009F0A85"/>
    <w:rsid w:val="009F1260"/>
    <w:rsid w:val="009F15CA"/>
    <w:rsid w:val="009F1B71"/>
    <w:rsid w:val="009F1EF1"/>
    <w:rsid w:val="009F220A"/>
    <w:rsid w:val="009F36D6"/>
    <w:rsid w:val="009F6575"/>
    <w:rsid w:val="009F7ADC"/>
    <w:rsid w:val="00A0002A"/>
    <w:rsid w:val="00A0236D"/>
    <w:rsid w:val="00A02985"/>
    <w:rsid w:val="00A02B2B"/>
    <w:rsid w:val="00A02B6D"/>
    <w:rsid w:val="00A02FA8"/>
    <w:rsid w:val="00A03F1A"/>
    <w:rsid w:val="00A03F74"/>
    <w:rsid w:val="00A03F88"/>
    <w:rsid w:val="00A046BF"/>
    <w:rsid w:val="00A05B25"/>
    <w:rsid w:val="00A05C04"/>
    <w:rsid w:val="00A05EC0"/>
    <w:rsid w:val="00A06254"/>
    <w:rsid w:val="00A06842"/>
    <w:rsid w:val="00A07459"/>
    <w:rsid w:val="00A07D78"/>
    <w:rsid w:val="00A07DB6"/>
    <w:rsid w:val="00A10972"/>
    <w:rsid w:val="00A11406"/>
    <w:rsid w:val="00A11A51"/>
    <w:rsid w:val="00A13205"/>
    <w:rsid w:val="00A132A1"/>
    <w:rsid w:val="00A13422"/>
    <w:rsid w:val="00A15132"/>
    <w:rsid w:val="00A1554D"/>
    <w:rsid w:val="00A15792"/>
    <w:rsid w:val="00A158E3"/>
    <w:rsid w:val="00A1591A"/>
    <w:rsid w:val="00A1595D"/>
    <w:rsid w:val="00A16865"/>
    <w:rsid w:val="00A172E0"/>
    <w:rsid w:val="00A17527"/>
    <w:rsid w:val="00A211C5"/>
    <w:rsid w:val="00A221A3"/>
    <w:rsid w:val="00A223D5"/>
    <w:rsid w:val="00A22817"/>
    <w:rsid w:val="00A235E4"/>
    <w:rsid w:val="00A23F41"/>
    <w:rsid w:val="00A25547"/>
    <w:rsid w:val="00A25F76"/>
    <w:rsid w:val="00A3003E"/>
    <w:rsid w:val="00A31E14"/>
    <w:rsid w:val="00A3292F"/>
    <w:rsid w:val="00A3325E"/>
    <w:rsid w:val="00A34276"/>
    <w:rsid w:val="00A34524"/>
    <w:rsid w:val="00A345B6"/>
    <w:rsid w:val="00A3502D"/>
    <w:rsid w:val="00A352DB"/>
    <w:rsid w:val="00A357A4"/>
    <w:rsid w:val="00A35AF5"/>
    <w:rsid w:val="00A35CDF"/>
    <w:rsid w:val="00A36453"/>
    <w:rsid w:val="00A37970"/>
    <w:rsid w:val="00A37A68"/>
    <w:rsid w:val="00A37B0C"/>
    <w:rsid w:val="00A37CE6"/>
    <w:rsid w:val="00A37D1C"/>
    <w:rsid w:val="00A37FFE"/>
    <w:rsid w:val="00A40419"/>
    <w:rsid w:val="00A404BE"/>
    <w:rsid w:val="00A40ECF"/>
    <w:rsid w:val="00A411C9"/>
    <w:rsid w:val="00A41FEF"/>
    <w:rsid w:val="00A42476"/>
    <w:rsid w:val="00A42E16"/>
    <w:rsid w:val="00A430C9"/>
    <w:rsid w:val="00A433CA"/>
    <w:rsid w:val="00A43A1A"/>
    <w:rsid w:val="00A43D48"/>
    <w:rsid w:val="00A43F3C"/>
    <w:rsid w:val="00A447A5"/>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2F91"/>
    <w:rsid w:val="00A5347F"/>
    <w:rsid w:val="00A534A0"/>
    <w:rsid w:val="00A537EA"/>
    <w:rsid w:val="00A539AD"/>
    <w:rsid w:val="00A53E3E"/>
    <w:rsid w:val="00A540B2"/>
    <w:rsid w:val="00A5414D"/>
    <w:rsid w:val="00A54764"/>
    <w:rsid w:val="00A54A3E"/>
    <w:rsid w:val="00A556B7"/>
    <w:rsid w:val="00A564A6"/>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296A"/>
    <w:rsid w:val="00A74456"/>
    <w:rsid w:val="00A75089"/>
    <w:rsid w:val="00A75EDC"/>
    <w:rsid w:val="00A80404"/>
    <w:rsid w:val="00A80548"/>
    <w:rsid w:val="00A8085F"/>
    <w:rsid w:val="00A80A3D"/>
    <w:rsid w:val="00A817A8"/>
    <w:rsid w:val="00A81E50"/>
    <w:rsid w:val="00A81F1C"/>
    <w:rsid w:val="00A82241"/>
    <w:rsid w:val="00A82602"/>
    <w:rsid w:val="00A8264E"/>
    <w:rsid w:val="00A82DA0"/>
    <w:rsid w:val="00A83E49"/>
    <w:rsid w:val="00A8401C"/>
    <w:rsid w:val="00A8415A"/>
    <w:rsid w:val="00A841A6"/>
    <w:rsid w:val="00A84221"/>
    <w:rsid w:val="00A843CA"/>
    <w:rsid w:val="00A84B7A"/>
    <w:rsid w:val="00A85063"/>
    <w:rsid w:val="00A85367"/>
    <w:rsid w:val="00A8610D"/>
    <w:rsid w:val="00A86359"/>
    <w:rsid w:val="00A865DC"/>
    <w:rsid w:val="00A86FBC"/>
    <w:rsid w:val="00A879C5"/>
    <w:rsid w:val="00A902AD"/>
    <w:rsid w:val="00A90302"/>
    <w:rsid w:val="00A9099E"/>
    <w:rsid w:val="00A91FB7"/>
    <w:rsid w:val="00A9298F"/>
    <w:rsid w:val="00A9301E"/>
    <w:rsid w:val="00A93E3A"/>
    <w:rsid w:val="00A95186"/>
    <w:rsid w:val="00A951AD"/>
    <w:rsid w:val="00A95EBD"/>
    <w:rsid w:val="00A961BD"/>
    <w:rsid w:val="00A9652F"/>
    <w:rsid w:val="00A973B1"/>
    <w:rsid w:val="00AA027E"/>
    <w:rsid w:val="00AA1224"/>
    <w:rsid w:val="00AA1334"/>
    <w:rsid w:val="00AA14F2"/>
    <w:rsid w:val="00AA180B"/>
    <w:rsid w:val="00AA1D43"/>
    <w:rsid w:val="00AA2358"/>
    <w:rsid w:val="00AA2469"/>
    <w:rsid w:val="00AA2CD7"/>
    <w:rsid w:val="00AA2FA4"/>
    <w:rsid w:val="00AA3301"/>
    <w:rsid w:val="00AA3360"/>
    <w:rsid w:val="00AA386B"/>
    <w:rsid w:val="00AA4C2E"/>
    <w:rsid w:val="00AA6384"/>
    <w:rsid w:val="00AA6849"/>
    <w:rsid w:val="00AA6B93"/>
    <w:rsid w:val="00AA7A06"/>
    <w:rsid w:val="00AA7A7F"/>
    <w:rsid w:val="00AA7F56"/>
    <w:rsid w:val="00AB0E26"/>
    <w:rsid w:val="00AB1984"/>
    <w:rsid w:val="00AB1CBB"/>
    <w:rsid w:val="00AB215B"/>
    <w:rsid w:val="00AB266D"/>
    <w:rsid w:val="00AB2E7D"/>
    <w:rsid w:val="00AB3146"/>
    <w:rsid w:val="00AB333E"/>
    <w:rsid w:val="00AB35B9"/>
    <w:rsid w:val="00AB37DB"/>
    <w:rsid w:val="00AB3ECC"/>
    <w:rsid w:val="00AB54B5"/>
    <w:rsid w:val="00AB5A73"/>
    <w:rsid w:val="00AB5B8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ED5"/>
    <w:rsid w:val="00AC4A48"/>
    <w:rsid w:val="00AC4CB3"/>
    <w:rsid w:val="00AC4D7C"/>
    <w:rsid w:val="00AC53B0"/>
    <w:rsid w:val="00AC5CE3"/>
    <w:rsid w:val="00AC5E19"/>
    <w:rsid w:val="00AC6EF2"/>
    <w:rsid w:val="00AC71A6"/>
    <w:rsid w:val="00AC742F"/>
    <w:rsid w:val="00AC7664"/>
    <w:rsid w:val="00AC774F"/>
    <w:rsid w:val="00AC780D"/>
    <w:rsid w:val="00AC787B"/>
    <w:rsid w:val="00AC78A0"/>
    <w:rsid w:val="00AC7956"/>
    <w:rsid w:val="00AC7E18"/>
    <w:rsid w:val="00AD0CCD"/>
    <w:rsid w:val="00AD1B79"/>
    <w:rsid w:val="00AD3208"/>
    <w:rsid w:val="00AD3C00"/>
    <w:rsid w:val="00AD4E07"/>
    <w:rsid w:val="00AD4EB6"/>
    <w:rsid w:val="00AD50F8"/>
    <w:rsid w:val="00AD56EB"/>
    <w:rsid w:val="00AD719F"/>
    <w:rsid w:val="00AD7447"/>
    <w:rsid w:val="00AD752A"/>
    <w:rsid w:val="00AD7D36"/>
    <w:rsid w:val="00AD7D8C"/>
    <w:rsid w:val="00AD7FD7"/>
    <w:rsid w:val="00AE0A0E"/>
    <w:rsid w:val="00AE0DED"/>
    <w:rsid w:val="00AE1D05"/>
    <w:rsid w:val="00AE2780"/>
    <w:rsid w:val="00AE284A"/>
    <w:rsid w:val="00AE291F"/>
    <w:rsid w:val="00AE307E"/>
    <w:rsid w:val="00AE3450"/>
    <w:rsid w:val="00AE3687"/>
    <w:rsid w:val="00AE392E"/>
    <w:rsid w:val="00AE3E11"/>
    <w:rsid w:val="00AE40B3"/>
    <w:rsid w:val="00AE4BAB"/>
    <w:rsid w:val="00AE4BDC"/>
    <w:rsid w:val="00AE4CFD"/>
    <w:rsid w:val="00AE4EA6"/>
    <w:rsid w:val="00AE51FF"/>
    <w:rsid w:val="00AE55AD"/>
    <w:rsid w:val="00AE5BC5"/>
    <w:rsid w:val="00AE5D8F"/>
    <w:rsid w:val="00AE67D5"/>
    <w:rsid w:val="00AE69EC"/>
    <w:rsid w:val="00AE707E"/>
    <w:rsid w:val="00AE78ED"/>
    <w:rsid w:val="00AE7AC2"/>
    <w:rsid w:val="00AE7EC9"/>
    <w:rsid w:val="00AF01AD"/>
    <w:rsid w:val="00AF1117"/>
    <w:rsid w:val="00AF1555"/>
    <w:rsid w:val="00AF174E"/>
    <w:rsid w:val="00AF18BA"/>
    <w:rsid w:val="00AF1CA5"/>
    <w:rsid w:val="00AF228C"/>
    <w:rsid w:val="00AF2DB9"/>
    <w:rsid w:val="00AF3928"/>
    <w:rsid w:val="00AF3B55"/>
    <w:rsid w:val="00AF3D62"/>
    <w:rsid w:val="00AF4146"/>
    <w:rsid w:val="00AF56FE"/>
    <w:rsid w:val="00AF62A7"/>
    <w:rsid w:val="00AF6443"/>
    <w:rsid w:val="00AF6AC5"/>
    <w:rsid w:val="00AF7809"/>
    <w:rsid w:val="00AF7CA7"/>
    <w:rsid w:val="00AF7F7B"/>
    <w:rsid w:val="00B00BDE"/>
    <w:rsid w:val="00B0104B"/>
    <w:rsid w:val="00B0210F"/>
    <w:rsid w:val="00B021E0"/>
    <w:rsid w:val="00B02AC9"/>
    <w:rsid w:val="00B03A30"/>
    <w:rsid w:val="00B03A35"/>
    <w:rsid w:val="00B04F99"/>
    <w:rsid w:val="00B057B6"/>
    <w:rsid w:val="00B05A7C"/>
    <w:rsid w:val="00B06361"/>
    <w:rsid w:val="00B0651D"/>
    <w:rsid w:val="00B06955"/>
    <w:rsid w:val="00B07BEA"/>
    <w:rsid w:val="00B07F41"/>
    <w:rsid w:val="00B102F9"/>
    <w:rsid w:val="00B10A81"/>
    <w:rsid w:val="00B10BBE"/>
    <w:rsid w:val="00B11C80"/>
    <w:rsid w:val="00B11F33"/>
    <w:rsid w:val="00B12152"/>
    <w:rsid w:val="00B12DCA"/>
    <w:rsid w:val="00B13ECB"/>
    <w:rsid w:val="00B1524F"/>
    <w:rsid w:val="00B15A54"/>
    <w:rsid w:val="00B15E80"/>
    <w:rsid w:val="00B15ECF"/>
    <w:rsid w:val="00B169CD"/>
    <w:rsid w:val="00B16C0A"/>
    <w:rsid w:val="00B17851"/>
    <w:rsid w:val="00B17F60"/>
    <w:rsid w:val="00B2011A"/>
    <w:rsid w:val="00B2039A"/>
    <w:rsid w:val="00B20738"/>
    <w:rsid w:val="00B20AC8"/>
    <w:rsid w:val="00B215D5"/>
    <w:rsid w:val="00B21D55"/>
    <w:rsid w:val="00B225CB"/>
    <w:rsid w:val="00B22870"/>
    <w:rsid w:val="00B22A22"/>
    <w:rsid w:val="00B22AA6"/>
    <w:rsid w:val="00B22E14"/>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2"/>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4489"/>
    <w:rsid w:val="00B45528"/>
    <w:rsid w:val="00B45FCF"/>
    <w:rsid w:val="00B46B6E"/>
    <w:rsid w:val="00B478FA"/>
    <w:rsid w:val="00B47C6B"/>
    <w:rsid w:val="00B500EC"/>
    <w:rsid w:val="00B50156"/>
    <w:rsid w:val="00B501E8"/>
    <w:rsid w:val="00B502A3"/>
    <w:rsid w:val="00B506D4"/>
    <w:rsid w:val="00B507AA"/>
    <w:rsid w:val="00B50953"/>
    <w:rsid w:val="00B509AE"/>
    <w:rsid w:val="00B50E13"/>
    <w:rsid w:val="00B5124E"/>
    <w:rsid w:val="00B51581"/>
    <w:rsid w:val="00B518AD"/>
    <w:rsid w:val="00B51BB6"/>
    <w:rsid w:val="00B52056"/>
    <w:rsid w:val="00B52B0E"/>
    <w:rsid w:val="00B52D81"/>
    <w:rsid w:val="00B5355B"/>
    <w:rsid w:val="00B5402E"/>
    <w:rsid w:val="00B540E8"/>
    <w:rsid w:val="00B54681"/>
    <w:rsid w:val="00B54FFB"/>
    <w:rsid w:val="00B55852"/>
    <w:rsid w:val="00B560A9"/>
    <w:rsid w:val="00B56866"/>
    <w:rsid w:val="00B56CC4"/>
    <w:rsid w:val="00B604BB"/>
    <w:rsid w:val="00B6062A"/>
    <w:rsid w:val="00B60A96"/>
    <w:rsid w:val="00B60DD7"/>
    <w:rsid w:val="00B60EB6"/>
    <w:rsid w:val="00B60EE5"/>
    <w:rsid w:val="00B616A5"/>
    <w:rsid w:val="00B61866"/>
    <w:rsid w:val="00B628BE"/>
    <w:rsid w:val="00B62B67"/>
    <w:rsid w:val="00B637F4"/>
    <w:rsid w:val="00B637FB"/>
    <w:rsid w:val="00B6386F"/>
    <w:rsid w:val="00B65295"/>
    <w:rsid w:val="00B65D9B"/>
    <w:rsid w:val="00B66E51"/>
    <w:rsid w:val="00B66E68"/>
    <w:rsid w:val="00B67346"/>
    <w:rsid w:val="00B6793A"/>
    <w:rsid w:val="00B67AC3"/>
    <w:rsid w:val="00B70880"/>
    <w:rsid w:val="00B71422"/>
    <w:rsid w:val="00B71486"/>
    <w:rsid w:val="00B71607"/>
    <w:rsid w:val="00B71EF7"/>
    <w:rsid w:val="00B72361"/>
    <w:rsid w:val="00B73CFB"/>
    <w:rsid w:val="00B74AB0"/>
    <w:rsid w:val="00B75345"/>
    <w:rsid w:val="00B76327"/>
    <w:rsid w:val="00B76400"/>
    <w:rsid w:val="00B7649A"/>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90351"/>
    <w:rsid w:val="00B906F2"/>
    <w:rsid w:val="00B90D9B"/>
    <w:rsid w:val="00B91259"/>
    <w:rsid w:val="00B91B81"/>
    <w:rsid w:val="00B91E7D"/>
    <w:rsid w:val="00B91FF0"/>
    <w:rsid w:val="00B926A8"/>
    <w:rsid w:val="00B927C2"/>
    <w:rsid w:val="00B92FFF"/>
    <w:rsid w:val="00B93538"/>
    <w:rsid w:val="00B936F8"/>
    <w:rsid w:val="00B9492E"/>
    <w:rsid w:val="00B95CFD"/>
    <w:rsid w:val="00B960DB"/>
    <w:rsid w:val="00B96799"/>
    <w:rsid w:val="00B96DE5"/>
    <w:rsid w:val="00B9793D"/>
    <w:rsid w:val="00B97A76"/>
    <w:rsid w:val="00BA0166"/>
    <w:rsid w:val="00BA0584"/>
    <w:rsid w:val="00BA0755"/>
    <w:rsid w:val="00BA1E9D"/>
    <w:rsid w:val="00BA249D"/>
    <w:rsid w:val="00BA3C66"/>
    <w:rsid w:val="00BA4D00"/>
    <w:rsid w:val="00BA4F9B"/>
    <w:rsid w:val="00BA5665"/>
    <w:rsid w:val="00BA6825"/>
    <w:rsid w:val="00BA72D9"/>
    <w:rsid w:val="00BB0AB5"/>
    <w:rsid w:val="00BB195B"/>
    <w:rsid w:val="00BB1BBA"/>
    <w:rsid w:val="00BB204A"/>
    <w:rsid w:val="00BB262A"/>
    <w:rsid w:val="00BB2BD1"/>
    <w:rsid w:val="00BB31DF"/>
    <w:rsid w:val="00BB33E9"/>
    <w:rsid w:val="00BB34B7"/>
    <w:rsid w:val="00BB3BE4"/>
    <w:rsid w:val="00BB44DB"/>
    <w:rsid w:val="00BB57D3"/>
    <w:rsid w:val="00BB58EE"/>
    <w:rsid w:val="00BB64EC"/>
    <w:rsid w:val="00BB7589"/>
    <w:rsid w:val="00BB7668"/>
    <w:rsid w:val="00BB76DF"/>
    <w:rsid w:val="00BB7E42"/>
    <w:rsid w:val="00BC077E"/>
    <w:rsid w:val="00BC0DE5"/>
    <w:rsid w:val="00BC0E57"/>
    <w:rsid w:val="00BC1F5F"/>
    <w:rsid w:val="00BC21BE"/>
    <w:rsid w:val="00BC2465"/>
    <w:rsid w:val="00BC3E36"/>
    <w:rsid w:val="00BC4B2D"/>
    <w:rsid w:val="00BC4CE8"/>
    <w:rsid w:val="00BC4D54"/>
    <w:rsid w:val="00BC6E0D"/>
    <w:rsid w:val="00BC6E2F"/>
    <w:rsid w:val="00BC728A"/>
    <w:rsid w:val="00BC7632"/>
    <w:rsid w:val="00BC77A4"/>
    <w:rsid w:val="00BC7C9E"/>
    <w:rsid w:val="00BC7FB3"/>
    <w:rsid w:val="00BD0E70"/>
    <w:rsid w:val="00BD1E79"/>
    <w:rsid w:val="00BD23A5"/>
    <w:rsid w:val="00BD2937"/>
    <w:rsid w:val="00BD2AFC"/>
    <w:rsid w:val="00BD2CD4"/>
    <w:rsid w:val="00BD3143"/>
    <w:rsid w:val="00BD330C"/>
    <w:rsid w:val="00BD351A"/>
    <w:rsid w:val="00BD359B"/>
    <w:rsid w:val="00BD3663"/>
    <w:rsid w:val="00BD367F"/>
    <w:rsid w:val="00BD46B9"/>
    <w:rsid w:val="00BD46DF"/>
    <w:rsid w:val="00BD4871"/>
    <w:rsid w:val="00BD48A9"/>
    <w:rsid w:val="00BD4B47"/>
    <w:rsid w:val="00BD5712"/>
    <w:rsid w:val="00BD581A"/>
    <w:rsid w:val="00BD5C02"/>
    <w:rsid w:val="00BD658C"/>
    <w:rsid w:val="00BD678A"/>
    <w:rsid w:val="00BD6819"/>
    <w:rsid w:val="00BD7EC6"/>
    <w:rsid w:val="00BE005A"/>
    <w:rsid w:val="00BE063A"/>
    <w:rsid w:val="00BE0FF2"/>
    <w:rsid w:val="00BE1345"/>
    <w:rsid w:val="00BE1739"/>
    <w:rsid w:val="00BE18BC"/>
    <w:rsid w:val="00BE2147"/>
    <w:rsid w:val="00BE239E"/>
    <w:rsid w:val="00BE280F"/>
    <w:rsid w:val="00BE38A1"/>
    <w:rsid w:val="00BE3B83"/>
    <w:rsid w:val="00BE3C67"/>
    <w:rsid w:val="00BE3CF7"/>
    <w:rsid w:val="00BE42FC"/>
    <w:rsid w:val="00BE4B2E"/>
    <w:rsid w:val="00BE6085"/>
    <w:rsid w:val="00BE66FC"/>
    <w:rsid w:val="00BE73FA"/>
    <w:rsid w:val="00BE7741"/>
    <w:rsid w:val="00BF00D1"/>
    <w:rsid w:val="00BF0353"/>
    <w:rsid w:val="00BF090A"/>
    <w:rsid w:val="00BF0918"/>
    <w:rsid w:val="00BF2001"/>
    <w:rsid w:val="00BF2575"/>
    <w:rsid w:val="00BF31A0"/>
    <w:rsid w:val="00BF323A"/>
    <w:rsid w:val="00BF36C0"/>
    <w:rsid w:val="00BF3F0A"/>
    <w:rsid w:val="00BF4E35"/>
    <w:rsid w:val="00BF5ED2"/>
    <w:rsid w:val="00BF5FB3"/>
    <w:rsid w:val="00BF6979"/>
    <w:rsid w:val="00BF6F82"/>
    <w:rsid w:val="00BF7B9B"/>
    <w:rsid w:val="00C0083F"/>
    <w:rsid w:val="00C00976"/>
    <w:rsid w:val="00C020CD"/>
    <w:rsid w:val="00C02232"/>
    <w:rsid w:val="00C02DDE"/>
    <w:rsid w:val="00C0362D"/>
    <w:rsid w:val="00C0367B"/>
    <w:rsid w:val="00C04978"/>
    <w:rsid w:val="00C04E51"/>
    <w:rsid w:val="00C05074"/>
    <w:rsid w:val="00C05AF9"/>
    <w:rsid w:val="00C0606E"/>
    <w:rsid w:val="00C060A3"/>
    <w:rsid w:val="00C060B0"/>
    <w:rsid w:val="00C06D2C"/>
    <w:rsid w:val="00C072F0"/>
    <w:rsid w:val="00C07344"/>
    <w:rsid w:val="00C079A3"/>
    <w:rsid w:val="00C07C1F"/>
    <w:rsid w:val="00C07C79"/>
    <w:rsid w:val="00C11A79"/>
    <w:rsid w:val="00C11BA1"/>
    <w:rsid w:val="00C11D7A"/>
    <w:rsid w:val="00C1211E"/>
    <w:rsid w:val="00C12623"/>
    <w:rsid w:val="00C132F7"/>
    <w:rsid w:val="00C13607"/>
    <w:rsid w:val="00C137B1"/>
    <w:rsid w:val="00C13811"/>
    <w:rsid w:val="00C13B43"/>
    <w:rsid w:val="00C15E81"/>
    <w:rsid w:val="00C174C9"/>
    <w:rsid w:val="00C177E8"/>
    <w:rsid w:val="00C178AF"/>
    <w:rsid w:val="00C17B6E"/>
    <w:rsid w:val="00C200BA"/>
    <w:rsid w:val="00C20748"/>
    <w:rsid w:val="00C20754"/>
    <w:rsid w:val="00C21378"/>
    <w:rsid w:val="00C220A5"/>
    <w:rsid w:val="00C22307"/>
    <w:rsid w:val="00C22BB2"/>
    <w:rsid w:val="00C22EAF"/>
    <w:rsid w:val="00C22FAA"/>
    <w:rsid w:val="00C23150"/>
    <w:rsid w:val="00C231E0"/>
    <w:rsid w:val="00C24580"/>
    <w:rsid w:val="00C24908"/>
    <w:rsid w:val="00C250E8"/>
    <w:rsid w:val="00C25150"/>
    <w:rsid w:val="00C2515F"/>
    <w:rsid w:val="00C25B30"/>
    <w:rsid w:val="00C25DCF"/>
    <w:rsid w:val="00C26AEA"/>
    <w:rsid w:val="00C276EC"/>
    <w:rsid w:val="00C27C0A"/>
    <w:rsid w:val="00C305D9"/>
    <w:rsid w:val="00C3077C"/>
    <w:rsid w:val="00C31AD4"/>
    <w:rsid w:val="00C31C63"/>
    <w:rsid w:val="00C31C8C"/>
    <w:rsid w:val="00C31CD9"/>
    <w:rsid w:val="00C32481"/>
    <w:rsid w:val="00C332F6"/>
    <w:rsid w:val="00C3387D"/>
    <w:rsid w:val="00C3394C"/>
    <w:rsid w:val="00C34581"/>
    <w:rsid w:val="00C34AD7"/>
    <w:rsid w:val="00C3516D"/>
    <w:rsid w:val="00C351E4"/>
    <w:rsid w:val="00C353D8"/>
    <w:rsid w:val="00C361A6"/>
    <w:rsid w:val="00C365C5"/>
    <w:rsid w:val="00C3670F"/>
    <w:rsid w:val="00C36E1A"/>
    <w:rsid w:val="00C37045"/>
    <w:rsid w:val="00C371DF"/>
    <w:rsid w:val="00C37818"/>
    <w:rsid w:val="00C37EFC"/>
    <w:rsid w:val="00C37FF9"/>
    <w:rsid w:val="00C40126"/>
    <w:rsid w:val="00C40D84"/>
    <w:rsid w:val="00C41099"/>
    <w:rsid w:val="00C41425"/>
    <w:rsid w:val="00C41B4A"/>
    <w:rsid w:val="00C4213A"/>
    <w:rsid w:val="00C42B3E"/>
    <w:rsid w:val="00C42C11"/>
    <w:rsid w:val="00C43344"/>
    <w:rsid w:val="00C43ADB"/>
    <w:rsid w:val="00C44515"/>
    <w:rsid w:val="00C44949"/>
    <w:rsid w:val="00C44B4C"/>
    <w:rsid w:val="00C450E3"/>
    <w:rsid w:val="00C456CC"/>
    <w:rsid w:val="00C45830"/>
    <w:rsid w:val="00C45C56"/>
    <w:rsid w:val="00C45CCD"/>
    <w:rsid w:val="00C46734"/>
    <w:rsid w:val="00C50112"/>
    <w:rsid w:val="00C5105D"/>
    <w:rsid w:val="00C511F0"/>
    <w:rsid w:val="00C513C7"/>
    <w:rsid w:val="00C51639"/>
    <w:rsid w:val="00C52408"/>
    <w:rsid w:val="00C53220"/>
    <w:rsid w:val="00C533A0"/>
    <w:rsid w:val="00C537E7"/>
    <w:rsid w:val="00C53AFE"/>
    <w:rsid w:val="00C53E9D"/>
    <w:rsid w:val="00C5426B"/>
    <w:rsid w:val="00C54C18"/>
    <w:rsid w:val="00C573DA"/>
    <w:rsid w:val="00C5772E"/>
    <w:rsid w:val="00C5781B"/>
    <w:rsid w:val="00C61117"/>
    <w:rsid w:val="00C616B4"/>
    <w:rsid w:val="00C6216D"/>
    <w:rsid w:val="00C621A7"/>
    <w:rsid w:val="00C62AA0"/>
    <w:rsid w:val="00C62BF2"/>
    <w:rsid w:val="00C62D1B"/>
    <w:rsid w:val="00C638A6"/>
    <w:rsid w:val="00C63FB9"/>
    <w:rsid w:val="00C64266"/>
    <w:rsid w:val="00C64742"/>
    <w:rsid w:val="00C647DF"/>
    <w:rsid w:val="00C64C63"/>
    <w:rsid w:val="00C64F45"/>
    <w:rsid w:val="00C64F8E"/>
    <w:rsid w:val="00C66306"/>
    <w:rsid w:val="00C66CE8"/>
    <w:rsid w:val="00C70074"/>
    <w:rsid w:val="00C70D51"/>
    <w:rsid w:val="00C70DF4"/>
    <w:rsid w:val="00C71252"/>
    <w:rsid w:val="00C7277F"/>
    <w:rsid w:val="00C73C07"/>
    <w:rsid w:val="00C74930"/>
    <w:rsid w:val="00C74B47"/>
    <w:rsid w:val="00C74D80"/>
    <w:rsid w:val="00C754BD"/>
    <w:rsid w:val="00C75D3A"/>
    <w:rsid w:val="00C769A9"/>
    <w:rsid w:val="00C774C9"/>
    <w:rsid w:val="00C77F1B"/>
    <w:rsid w:val="00C80902"/>
    <w:rsid w:val="00C80987"/>
    <w:rsid w:val="00C80A3F"/>
    <w:rsid w:val="00C8180E"/>
    <w:rsid w:val="00C818A9"/>
    <w:rsid w:val="00C82436"/>
    <w:rsid w:val="00C82933"/>
    <w:rsid w:val="00C82BE2"/>
    <w:rsid w:val="00C84BBF"/>
    <w:rsid w:val="00C84BE9"/>
    <w:rsid w:val="00C85DEF"/>
    <w:rsid w:val="00C85E40"/>
    <w:rsid w:val="00C86D76"/>
    <w:rsid w:val="00C87A64"/>
    <w:rsid w:val="00C90850"/>
    <w:rsid w:val="00C910F8"/>
    <w:rsid w:val="00C91106"/>
    <w:rsid w:val="00C9117B"/>
    <w:rsid w:val="00C91D19"/>
    <w:rsid w:val="00C93B58"/>
    <w:rsid w:val="00C93C2F"/>
    <w:rsid w:val="00C9437C"/>
    <w:rsid w:val="00C946E4"/>
    <w:rsid w:val="00C946FF"/>
    <w:rsid w:val="00C94A14"/>
    <w:rsid w:val="00C94CDA"/>
    <w:rsid w:val="00C953C6"/>
    <w:rsid w:val="00C95BED"/>
    <w:rsid w:val="00C9617D"/>
    <w:rsid w:val="00C96725"/>
    <w:rsid w:val="00C97A66"/>
    <w:rsid w:val="00CA007B"/>
    <w:rsid w:val="00CA01BB"/>
    <w:rsid w:val="00CA0AA4"/>
    <w:rsid w:val="00CA15B0"/>
    <w:rsid w:val="00CA1C71"/>
    <w:rsid w:val="00CA1D4C"/>
    <w:rsid w:val="00CA1D50"/>
    <w:rsid w:val="00CA1DAB"/>
    <w:rsid w:val="00CA20E0"/>
    <w:rsid w:val="00CA2598"/>
    <w:rsid w:val="00CA3347"/>
    <w:rsid w:val="00CA44CE"/>
    <w:rsid w:val="00CA4D89"/>
    <w:rsid w:val="00CA523D"/>
    <w:rsid w:val="00CA6FDA"/>
    <w:rsid w:val="00CA72F8"/>
    <w:rsid w:val="00CA77CF"/>
    <w:rsid w:val="00CA7A83"/>
    <w:rsid w:val="00CA7B58"/>
    <w:rsid w:val="00CA7F63"/>
    <w:rsid w:val="00CB0836"/>
    <w:rsid w:val="00CB0CB9"/>
    <w:rsid w:val="00CB1059"/>
    <w:rsid w:val="00CB1413"/>
    <w:rsid w:val="00CB18D4"/>
    <w:rsid w:val="00CB2518"/>
    <w:rsid w:val="00CB3920"/>
    <w:rsid w:val="00CB40C6"/>
    <w:rsid w:val="00CB41E4"/>
    <w:rsid w:val="00CB4C4C"/>
    <w:rsid w:val="00CB6413"/>
    <w:rsid w:val="00CB696F"/>
    <w:rsid w:val="00CB6A00"/>
    <w:rsid w:val="00CB7097"/>
    <w:rsid w:val="00CB77F4"/>
    <w:rsid w:val="00CB780D"/>
    <w:rsid w:val="00CC0B99"/>
    <w:rsid w:val="00CC0F1C"/>
    <w:rsid w:val="00CC1411"/>
    <w:rsid w:val="00CC1983"/>
    <w:rsid w:val="00CC2521"/>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C7FAB"/>
    <w:rsid w:val="00CD081C"/>
    <w:rsid w:val="00CD0D9A"/>
    <w:rsid w:val="00CD14DA"/>
    <w:rsid w:val="00CD1B5A"/>
    <w:rsid w:val="00CD1E9C"/>
    <w:rsid w:val="00CD2738"/>
    <w:rsid w:val="00CD27DB"/>
    <w:rsid w:val="00CD2E70"/>
    <w:rsid w:val="00CD386B"/>
    <w:rsid w:val="00CD3D06"/>
    <w:rsid w:val="00CD4A09"/>
    <w:rsid w:val="00CD4C67"/>
    <w:rsid w:val="00CD4C7B"/>
    <w:rsid w:val="00CD5397"/>
    <w:rsid w:val="00CD5428"/>
    <w:rsid w:val="00CD5B5F"/>
    <w:rsid w:val="00CD5E93"/>
    <w:rsid w:val="00CD74E4"/>
    <w:rsid w:val="00CD79F4"/>
    <w:rsid w:val="00CE03D9"/>
    <w:rsid w:val="00CE0EA0"/>
    <w:rsid w:val="00CE15AE"/>
    <w:rsid w:val="00CE1CFC"/>
    <w:rsid w:val="00CE235A"/>
    <w:rsid w:val="00CE2A29"/>
    <w:rsid w:val="00CE37A3"/>
    <w:rsid w:val="00CE3814"/>
    <w:rsid w:val="00CE3BC0"/>
    <w:rsid w:val="00CE4AC7"/>
    <w:rsid w:val="00CE56B7"/>
    <w:rsid w:val="00CE6660"/>
    <w:rsid w:val="00CE6855"/>
    <w:rsid w:val="00CE6B6F"/>
    <w:rsid w:val="00CE7033"/>
    <w:rsid w:val="00CE7075"/>
    <w:rsid w:val="00CE7256"/>
    <w:rsid w:val="00CE770A"/>
    <w:rsid w:val="00CF02A6"/>
    <w:rsid w:val="00CF05A6"/>
    <w:rsid w:val="00CF06CF"/>
    <w:rsid w:val="00CF101C"/>
    <w:rsid w:val="00CF15C5"/>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CF7BDD"/>
    <w:rsid w:val="00D00175"/>
    <w:rsid w:val="00D00223"/>
    <w:rsid w:val="00D0045E"/>
    <w:rsid w:val="00D008D8"/>
    <w:rsid w:val="00D00DBF"/>
    <w:rsid w:val="00D0149B"/>
    <w:rsid w:val="00D01F5D"/>
    <w:rsid w:val="00D01FA9"/>
    <w:rsid w:val="00D03DBE"/>
    <w:rsid w:val="00D03EED"/>
    <w:rsid w:val="00D0597D"/>
    <w:rsid w:val="00D06274"/>
    <w:rsid w:val="00D066D8"/>
    <w:rsid w:val="00D0685A"/>
    <w:rsid w:val="00D0796D"/>
    <w:rsid w:val="00D07FB9"/>
    <w:rsid w:val="00D1021F"/>
    <w:rsid w:val="00D10F91"/>
    <w:rsid w:val="00D11949"/>
    <w:rsid w:val="00D11A69"/>
    <w:rsid w:val="00D12C98"/>
    <w:rsid w:val="00D12FFC"/>
    <w:rsid w:val="00D133D0"/>
    <w:rsid w:val="00D13CA3"/>
    <w:rsid w:val="00D1484F"/>
    <w:rsid w:val="00D14BA0"/>
    <w:rsid w:val="00D14D7B"/>
    <w:rsid w:val="00D1516D"/>
    <w:rsid w:val="00D158B0"/>
    <w:rsid w:val="00D1707A"/>
    <w:rsid w:val="00D17CC2"/>
    <w:rsid w:val="00D20EED"/>
    <w:rsid w:val="00D212A6"/>
    <w:rsid w:val="00D21435"/>
    <w:rsid w:val="00D2242C"/>
    <w:rsid w:val="00D224FA"/>
    <w:rsid w:val="00D23033"/>
    <w:rsid w:val="00D237DA"/>
    <w:rsid w:val="00D2402F"/>
    <w:rsid w:val="00D245C2"/>
    <w:rsid w:val="00D2540B"/>
    <w:rsid w:val="00D25660"/>
    <w:rsid w:val="00D2569B"/>
    <w:rsid w:val="00D258EB"/>
    <w:rsid w:val="00D25AEB"/>
    <w:rsid w:val="00D271CD"/>
    <w:rsid w:val="00D3064E"/>
    <w:rsid w:val="00D306FE"/>
    <w:rsid w:val="00D315CC"/>
    <w:rsid w:val="00D31DDA"/>
    <w:rsid w:val="00D32067"/>
    <w:rsid w:val="00D32546"/>
    <w:rsid w:val="00D327A3"/>
    <w:rsid w:val="00D33B6C"/>
    <w:rsid w:val="00D3466E"/>
    <w:rsid w:val="00D34C82"/>
    <w:rsid w:val="00D36550"/>
    <w:rsid w:val="00D36D57"/>
    <w:rsid w:val="00D379EC"/>
    <w:rsid w:val="00D37C94"/>
    <w:rsid w:val="00D40D88"/>
    <w:rsid w:val="00D41E42"/>
    <w:rsid w:val="00D41F6B"/>
    <w:rsid w:val="00D42380"/>
    <w:rsid w:val="00D42AA7"/>
    <w:rsid w:val="00D42C9B"/>
    <w:rsid w:val="00D4348D"/>
    <w:rsid w:val="00D436D7"/>
    <w:rsid w:val="00D43829"/>
    <w:rsid w:val="00D43A43"/>
    <w:rsid w:val="00D43CC4"/>
    <w:rsid w:val="00D43E4E"/>
    <w:rsid w:val="00D44E42"/>
    <w:rsid w:val="00D44FC3"/>
    <w:rsid w:val="00D450E2"/>
    <w:rsid w:val="00D453D7"/>
    <w:rsid w:val="00D4552D"/>
    <w:rsid w:val="00D462D6"/>
    <w:rsid w:val="00D46FE3"/>
    <w:rsid w:val="00D474AB"/>
    <w:rsid w:val="00D4754E"/>
    <w:rsid w:val="00D50460"/>
    <w:rsid w:val="00D50961"/>
    <w:rsid w:val="00D50A02"/>
    <w:rsid w:val="00D5122F"/>
    <w:rsid w:val="00D512A1"/>
    <w:rsid w:val="00D518D6"/>
    <w:rsid w:val="00D52AB4"/>
    <w:rsid w:val="00D52F26"/>
    <w:rsid w:val="00D531F5"/>
    <w:rsid w:val="00D538C1"/>
    <w:rsid w:val="00D538D5"/>
    <w:rsid w:val="00D53B5C"/>
    <w:rsid w:val="00D54594"/>
    <w:rsid w:val="00D54640"/>
    <w:rsid w:val="00D55208"/>
    <w:rsid w:val="00D55455"/>
    <w:rsid w:val="00D559B5"/>
    <w:rsid w:val="00D56420"/>
    <w:rsid w:val="00D5658A"/>
    <w:rsid w:val="00D56A94"/>
    <w:rsid w:val="00D56C0C"/>
    <w:rsid w:val="00D56F9E"/>
    <w:rsid w:val="00D570B4"/>
    <w:rsid w:val="00D5798B"/>
    <w:rsid w:val="00D60736"/>
    <w:rsid w:val="00D6170E"/>
    <w:rsid w:val="00D61972"/>
    <w:rsid w:val="00D61B58"/>
    <w:rsid w:val="00D62527"/>
    <w:rsid w:val="00D6307D"/>
    <w:rsid w:val="00D63632"/>
    <w:rsid w:val="00D63732"/>
    <w:rsid w:val="00D63925"/>
    <w:rsid w:val="00D6405D"/>
    <w:rsid w:val="00D6568E"/>
    <w:rsid w:val="00D65893"/>
    <w:rsid w:val="00D658EC"/>
    <w:rsid w:val="00D66387"/>
    <w:rsid w:val="00D6684E"/>
    <w:rsid w:val="00D67055"/>
    <w:rsid w:val="00D6742A"/>
    <w:rsid w:val="00D67B9B"/>
    <w:rsid w:val="00D71733"/>
    <w:rsid w:val="00D718AC"/>
    <w:rsid w:val="00D719A3"/>
    <w:rsid w:val="00D71E7A"/>
    <w:rsid w:val="00D72DE7"/>
    <w:rsid w:val="00D7302F"/>
    <w:rsid w:val="00D73BB2"/>
    <w:rsid w:val="00D74575"/>
    <w:rsid w:val="00D74D14"/>
    <w:rsid w:val="00D74F3B"/>
    <w:rsid w:val="00D752E7"/>
    <w:rsid w:val="00D7574B"/>
    <w:rsid w:val="00D75E82"/>
    <w:rsid w:val="00D76270"/>
    <w:rsid w:val="00D767C6"/>
    <w:rsid w:val="00D769C5"/>
    <w:rsid w:val="00D76E76"/>
    <w:rsid w:val="00D80631"/>
    <w:rsid w:val="00D806E2"/>
    <w:rsid w:val="00D818EC"/>
    <w:rsid w:val="00D81A20"/>
    <w:rsid w:val="00D81F55"/>
    <w:rsid w:val="00D8321A"/>
    <w:rsid w:val="00D8362D"/>
    <w:rsid w:val="00D83F57"/>
    <w:rsid w:val="00D84A86"/>
    <w:rsid w:val="00D84BA6"/>
    <w:rsid w:val="00D85152"/>
    <w:rsid w:val="00D85F2C"/>
    <w:rsid w:val="00D861BD"/>
    <w:rsid w:val="00D86D55"/>
    <w:rsid w:val="00D8789C"/>
    <w:rsid w:val="00D8789D"/>
    <w:rsid w:val="00D87B3F"/>
    <w:rsid w:val="00D9003D"/>
    <w:rsid w:val="00D90558"/>
    <w:rsid w:val="00D9082F"/>
    <w:rsid w:val="00D90C79"/>
    <w:rsid w:val="00D912E4"/>
    <w:rsid w:val="00D914EB"/>
    <w:rsid w:val="00D91B36"/>
    <w:rsid w:val="00D9305B"/>
    <w:rsid w:val="00D94085"/>
    <w:rsid w:val="00D944D2"/>
    <w:rsid w:val="00D94CDA"/>
    <w:rsid w:val="00D96D4F"/>
    <w:rsid w:val="00D977B1"/>
    <w:rsid w:val="00DA1040"/>
    <w:rsid w:val="00DA1806"/>
    <w:rsid w:val="00DA1BD1"/>
    <w:rsid w:val="00DA212B"/>
    <w:rsid w:val="00DA3A76"/>
    <w:rsid w:val="00DA5713"/>
    <w:rsid w:val="00DA6856"/>
    <w:rsid w:val="00DA6D6D"/>
    <w:rsid w:val="00DA73C1"/>
    <w:rsid w:val="00DA7457"/>
    <w:rsid w:val="00DA770D"/>
    <w:rsid w:val="00DA77A8"/>
    <w:rsid w:val="00DA7851"/>
    <w:rsid w:val="00DA7DC1"/>
    <w:rsid w:val="00DB00EE"/>
    <w:rsid w:val="00DB0132"/>
    <w:rsid w:val="00DB06DE"/>
    <w:rsid w:val="00DB2754"/>
    <w:rsid w:val="00DB2D88"/>
    <w:rsid w:val="00DB3687"/>
    <w:rsid w:val="00DB38D1"/>
    <w:rsid w:val="00DB3F8F"/>
    <w:rsid w:val="00DB41CB"/>
    <w:rsid w:val="00DB489B"/>
    <w:rsid w:val="00DB5114"/>
    <w:rsid w:val="00DB6166"/>
    <w:rsid w:val="00DB681B"/>
    <w:rsid w:val="00DB7E24"/>
    <w:rsid w:val="00DC0445"/>
    <w:rsid w:val="00DC0ECC"/>
    <w:rsid w:val="00DC115F"/>
    <w:rsid w:val="00DC2082"/>
    <w:rsid w:val="00DC225F"/>
    <w:rsid w:val="00DC2883"/>
    <w:rsid w:val="00DC2C48"/>
    <w:rsid w:val="00DC46B5"/>
    <w:rsid w:val="00DC4B28"/>
    <w:rsid w:val="00DC4B5D"/>
    <w:rsid w:val="00DC4EBC"/>
    <w:rsid w:val="00DC525E"/>
    <w:rsid w:val="00DC535C"/>
    <w:rsid w:val="00DC5DCB"/>
    <w:rsid w:val="00DC608E"/>
    <w:rsid w:val="00DC6C0D"/>
    <w:rsid w:val="00DC75D8"/>
    <w:rsid w:val="00DC75E7"/>
    <w:rsid w:val="00DD074A"/>
    <w:rsid w:val="00DD0D70"/>
    <w:rsid w:val="00DD1941"/>
    <w:rsid w:val="00DD26A5"/>
    <w:rsid w:val="00DD2812"/>
    <w:rsid w:val="00DD2DBA"/>
    <w:rsid w:val="00DD34F2"/>
    <w:rsid w:val="00DD3C6B"/>
    <w:rsid w:val="00DD54ED"/>
    <w:rsid w:val="00DD697F"/>
    <w:rsid w:val="00DD699C"/>
    <w:rsid w:val="00DD739F"/>
    <w:rsid w:val="00DD7481"/>
    <w:rsid w:val="00DD7631"/>
    <w:rsid w:val="00DD7762"/>
    <w:rsid w:val="00DD778A"/>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E7F5F"/>
    <w:rsid w:val="00DF00F9"/>
    <w:rsid w:val="00DF0576"/>
    <w:rsid w:val="00DF1981"/>
    <w:rsid w:val="00DF1D07"/>
    <w:rsid w:val="00DF1E89"/>
    <w:rsid w:val="00DF2144"/>
    <w:rsid w:val="00DF24D9"/>
    <w:rsid w:val="00DF2EA5"/>
    <w:rsid w:val="00DF310B"/>
    <w:rsid w:val="00DF3E47"/>
    <w:rsid w:val="00DF4054"/>
    <w:rsid w:val="00DF4693"/>
    <w:rsid w:val="00DF56E8"/>
    <w:rsid w:val="00DF5899"/>
    <w:rsid w:val="00DF5C01"/>
    <w:rsid w:val="00DF6655"/>
    <w:rsid w:val="00DF6EB6"/>
    <w:rsid w:val="00DF7133"/>
    <w:rsid w:val="00DF722A"/>
    <w:rsid w:val="00DF764C"/>
    <w:rsid w:val="00DF7FBF"/>
    <w:rsid w:val="00E00108"/>
    <w:rsid w:val="00E00BB4"/>
    <w:rsid w:val="00E00CAA"/>
    <w:rsid w:val="00E01441"/>
    <w:rsid w:val="00E01682"/>
    <w:rsid w:val="00E01D20"/>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26B2"/>
    <w:rsid w:val="00E127E3"/>
    <w:rsid w:val="00E13B08"/>
    <w:rsid w:val="00E13E8F"/>
    <w:rsid w:val="00E14818"/>
    <w:rsid w:val="00E148E8"/>
    <w:rsid w:val="00E1610C"/>
    <w:rsid w:val="00E162BD"/>
    <w:rsid w:val="00E16660"/>
    <w:rsid w:val="00E16C78"/>
    <w:rsid w:val="00E16D73"/>
    <w:rsid w:val="00E17296"/>
    <w:rsid w:val="00E17833"/>
    <w:rsid w:val="00E17981"/>
    <w:rsid w:val="00E17CD2"/>
    <w:rsid w:val="00E17E36"/>
    <w:rsid w:val="00E17F63"/>
    <w:rsid w:val="00E201F2"/>
    <w:rsid w:val="00E206D8"/>
    <w:rsid w:val="00E20A87"/>
    <w:rsid w:val="00E2113A"/>
    <w:rsid w:val="00E21C65"/>
    <w:rsid w:val="00E2307E"/>
    <w:rsid w:val="00E2352B"/>
    <w:rsid w:val="00E23E84"/>
    <w:rsid w:val="00E23F9B"/>
    <w:rsid w:val="00E24D23"/>
    <w:rsid w:val="00E26285"/>
    <w:rsid w:val="00E26649"/>
    <w:rsid w:val="00E26B95"/>
    <w:rsid w:val="00E2703D"/>
    <w:rsid w:val="00E271F9"/>
    <w:rsid w:val="00E27F0A"/>
    <w:rsid w:val="00E3000D"/>
    <w:rsid w:val="00E30712"/>
    <w:rsid w:val="00E309B0"/>
    <w:rsid w:val="00E30E67"/>
    <w:rsid w:val="00E31932"/>
    <w:rsid w:val="00E32143"/>
    <w:rsid w:val="00E325F3"/>
    <w:rsid w:val="00E326E9"/>
    <w:rsid w:val="00E32B61"/>
    <w:rsid w:val="00E33106"/>
    <w:rsid w:val="00E345C2"/>
    <w:rsid w:val="00E34D99"/>
    <w:rsid w:val="00E352C3"/>
    <w:rsid w:val="00E35476"/>
    <w:rsid w:val="00E355C0"/>
    <w:rsid w:val="00E359A5"/>
    <w:rsid w:val="00E35C28"/>
    <w:rsid w:val="00E35DAE"/>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322"/>
    <w:rsid w:val="00E43894"/>
    <w:rsid w:val="00E44AC7"/>
    <w:rsid w:val="00E4590F"/>
    <w:rsid w:val="00E459EA"/>
    <w:rsid w:val="00E45B2D"/>
    <w:rsid w:val="00E468F2"/>
    <w:rsid w:val="00E47A20"/>
    <w:rsid w:val="00E5084C"/>
    <w:rsid w:val="00E50871"/>
    <w:rsid w:val="00E50AD9"/>
    <w:rsid w:val="00E50B4C"/>
    <w:rsid w:val="00E512FE"/>
    <w:rsid w:val="00E52063"/>
    <w:rsid w:val="00E53533"/>
    <w:rsid w:val="00E537ED"/>
    <w:rsid w:val="00E5384D"/>
    <w:rsid w:val="00E53F2E"/>
    <w:rsid w:val="00E54004"/>
    <w:rsid w:val="00E546C9"/>
    <w:rsid w:val="00E54BB9"/>
    <w:rsid w:val="00E54D3F"/>
    <w:rsid w:val="00E55F1F"/>
    <w:rsid w:val="00E56735"/>
    <w:rsid w:val="00E56866"/>
    <w:rsid w:val="00E56904"/>
    <w:rsid w:val="00E57724"/>
    <w:rsid w:val="00E57DFD"/>
    <w:rsid w:val="00E60423"/>
    <w:rsid w:val="00E60545"/>
    <w:rsid w:val="00E607E5"/>
    <w:rsid w:val="00E60A16"/>
    <w:rsid w:val="00E610CB"/>
    <w:rsid w:val="00E6125B"/>
    <w:rsid w:val="00E6170A"/>
    <w:rsid w:val="00E62816"/>
    <w:rsid w:val="00E62ADF"/>
    <w:rsid w:val="00E62FA7"/>
    <w:rsid w:val="00E637A3"/>
    <w:rsid w:val="00E654F8"/>
    <w:rsid w:val="00E659FD"/>
    <w:rsid w:val="00E65B0C"/>
    <w:rsid w:val="00E66B16"/>
    <w:rsid w:val="00E66BA2"/>
    <w:rsid w:val="00E66E28"/>
    <w:rsid w:val="00E677DB"/>
    <w:rsid w:val="00E700F8"/>
    <w:rsid w:val="00E71C2D"/>
    <w:rsid w:val="00E71D5E"/>
    <w:rsid w:val="00E7266C"/>
    <w:rsid w:val="00E72BB6"/>
    <w:rsid w:val="00E72CD0"/>
    <w:rsid w:val="00E730AC"/>
    <w:rsid w:val="00E7310C"/>
    <w:rsid w:val="00E7327A"/>
    <w:rsid w:val="00E733ED"/>
    <w:rsid w:val="00E734CE"/>
    <w:rsid w:val="00E73D33"/>
    <w:rsid w:val="00E750CB"/>
    <w:rsid w:val="00E7586E"/>
    <w:rsid w:val="00E778DC"/>
    <w:rsid w:val="00E801A6"/>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3DF3"/>
    <w:rsid w:val="00E848F0"/>
    <w:rsid w:val="00E84D1C"/>
    <w:rsid w:val="00E84D9C"/>
    <w:rsid w:val="00E85069"/>
    <w:rsid w:val="00E8628F"/>
    <w:rsid w:val="00E86888"/>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485"/>
    <w:rsid w:val="00EA1A8A"/>
    <w:rsid w:val="00EA21FA"/>
    <w:rsid w:val="00EA25EB"/>
    <w:rsid w:val="00EA26D5"/>
    <w:rsid w:val="00EA2775"/>
    <w:rsid w:val="00EA305D"/>
    <w:rsid w:val="00EA3106"/>
    <w:rsid w:val="00EA37D7"/>
    <w:rsid w:val="00EA3874"/>
    <w:rsid w:val="00EA5AB6"/>
    <w:rsid w:val="00EA5FB0"/>
    <w:rsid w:val="00EA612E"/>
    <w:rsid w:val="00EA761C"/>
    <w:rsid w:val="00EA7D7F"/>
    <w:rsid w:val="00EB0810"/>
    <w:rsid w:val="00EB0B5F"/>
    <w:rsid w:val="00EB1CF7"/>
    <w:rsid w:val="00EB25C2"/>
    <w:rsid w:val="00EB2B6F"/>
    <w:rsid w:val="00EB2CAD"/>
    <w:rsid w:val="00EB2FA2"/>
    <w:rsid w:val="00EB3272"/>
    <w:rsid w:val="00EB37B2"/>
    <w:rsid w:val="00EB3FF9"/>
    <w:rsid w:val="00EB4347"/>
    <w:rsid w:val="00EB5F0B"/>
    <w:rsid w:val="00EB6695"/>
    <w:rsid w:val="00EB6F7D"/>
    <w:rsid w:val="00EB7352"/>
    <w:rsid w:val="00EB769A"/>
    <w:rsid w:val="00EC11E4"/>
    <w:rsid w:val="00EC14E1"/>
    <w:rsid w:val="00EC2A3F"/>
    <w:rsid w:val="00EC2E64"/>
    <w:rsid w:val="00EC3543"/>
    <w:rsid w:val="00EC3A35"/>
    <w:rsid w:val="00EC3C52"/>
    <w:rsid w:val="00EC3E5B"/>
    <w:rsid w:val="00EC3E69"/>
    <w:rsid w:val="00EC3E80"/>
    <w:rsid w:val="00EC41A7"/>
    <w:rsid w:val="00EC4257"/>
    <w:rsid w:val="00EC5554"/>
    <w:rsid w:val="00EC572B"/>
    <w:rsid w:val="00EC5B8E"/>
    <w:rsid w:val="00EC7356"/>
    <w:rsid w:val="00EC75F6"/>
    <w:rsid w:val="00ED0065"/>
    <w:rsid w:val="00ED17B5"/>
    <w:rsid w:val="00ED1BA0"/>
    <w:rsid w:val="00ED1D2D"/>
    <w:rsid w:val="00ED337D"/>
    <w:rsid w:val="00ED353D"/>
    <w:rsid w:val="00ED588C"/>
    <w:rsid w:val="00ED6E7A"/>
    <w:rsid w:val="00ED6EA1"/>
    <w:rsid w:val="00ED7A7F"/>
    <w:rsid w:val="00ED7D72"/>
    <w:rsid w:val="00EE060B"/>
    <w:rsid w:val="00EE07AC"/>
    <w:rsid w:val="00EE0891"/>
    <w:rsid w:val="00EE1062"/>
    <w:rsid w:val="00EE17F2"/>
    <w:rsid w:val="00EE188A"/>
    <w:rsid w:val="00EE1B01"/>
    <w:rsid w:val="00EE1C62"/>
    <w:rsid w:val="00EE1DB8"/>
    <w:rsid w:val="00EE2746"/>
    <w:rsid w:val="00EE3256"/>
    <w:rsid w:val="00EE4759"/>
    <w:rsid w:val="00EE4C20"/>
    <w:rsid w:val="00EE4F2D"/>
    <w:rsid w:val="00EE524C"/>
    <w:rsid w:val="00EE6755"/>
    <w:rsid w:val="00EE78D6"/>
    <w:rsid w:val="00EF03DC"/>
    <w:rsid w:val="00EF0437"/>
    <w:rsid w:val="00EF0BFE"/>
    <w:rsid w:val="00EF1DE8"/>
    <w:rsid w:val="00EF2AC7"/>
    <w:rsid w:val="00EF3397"/>
    <w:rsid w:val="00EF40BF"/>
    <w:rsid w:val="00EF4557"/>
    <w:rsid w:val="00EF493F"/>
    <w:rsid w:val="00EF4F39"/>
    <w:rsid w:val="00EF5947"/>
    <w:rsid w:val="00EF5D0D"/>
    <w:rsid w:val="00EF5E22"/>
    <w:rsid w:val="00EF60CA"/>
    <w:rsid w:val="00EF63C1"/>
    <w:rsid w:val="00EF6557"/>
    <w:rsid w:val="00EF6663"/>
    <w:rsid w:val="00EF69B7"/>
    <w:rsid w:val="00EF6C2B"/>
    <w:rsid w:val="00EF7426"/>
    <w:rsid w:val="00F00059"/>
    <w:rsid w:val="00F006D8"/>
    <w:rsid w:val="00F008BD"/>
    <w:rsid w:val="00F01E7E"/>
    <w:rsid w:val="00F021A9"/>
    <w:rsid w:val="00F02C54"/>
    <w:rsid w:val="00F02CD0"/>
    <w:rsid w:val="00F02D03"/>
    <w:rsid w:val="00F035DB"/>
    <w:rsid w:val="00F0448C"/>
    <w:rsid w:val="00F0553C"/>
    <w:rsid w:val="00F06BA7"/>
    <w:rsid w:val="00F06C50"/>
    <w:rsid w:val="00F071BA"/>
    <w:rsid w:val="00F1284F"/>
    <w:rsid w:val="00F136A4"/>
    <w:rsid w:val="00F1377B"/>
    <w:rsid w:val="00F13C5E"/>
    <w:rsid w:val="00F14108"/>
    <w:rsid w:val="00F148D5"/>
    <w:rsid w:val="00F1601A"/>
    <w:rsid w:val="00F160BF"/>
    <w:rsid w:val="00F16173"/>
    <w:rsid w:val="00F1675C"/>
    <w:rsid w:val="00F16A3C"/>
    <w:rsid w:val="00F16F6C"/>
    <w:rsid w:val="00F17428"/>
    <w:rsid w:val="00F20046"/>
    <w:rsid w:val="00F201C5"/>
    <w:rsid w:val="00F20CC1"/>
    <w:rsid w:val="00F20D22"/>
    <w:rsid w:val="00F21A58"/>
    <w:rsid w:val="00F2302A"/>
    <w:rsid w:val="00F23048"/>
    <w:rsid w:val="00F239CD"/>
    <w:rsid w:val="00F23DCC"/>
    <w:rsid w:val="00F24294"/>
    <w:rsid w:val="00F2477C"/>
    <w:rsid w:val="00F24E5D"/>
    <w:rsid w:val="00F24EBB"/>
    <w:rsid w:val="00F25C51"/>
    <w:rsid w:val="00F271D4"/>
    <w:rsid w:val="00F27696"/>
    <w:rsid w:val="00F2777F"/>
    <w:rsid w:val="00F27F06"/>
    <w:rsid w:val="00F314E8"/>
    <w:rsid w:val="00F316A2"/>
    <w:rsid w:val="00F323A2"/>
    <w:rsid w:val="00F332D4"/>
    <w:rsid w:val="00F33B57"/>
    <w:rsid w:val="00F33CA8"/>
    <w:rsid w:val="00F33D5C"/>
    <w:rsid w:val="00F349B3"/>
    <w:rsid w:val="00F356D6"/>
    <w:rsid w:val="00F36BC7"/>
    <w:rsid w:val="00F372DB"/>
    <w:rsid w:val="00F3785D"/>
    <w:rsid w:val="00F378BE"/>
    <w:rsid w:val="00F37D37"/>
    <w:rsid w:val="00F400E3"/>
    <w:rsid w:val="00F4021A"/>
    <w:rsid w:val="00F40876"/>
    <w:rsid w:val="00F40C9A"/>
    <w:rsid w:val="00F416BF"/>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298"/>
    <w:rsid w:val="00F52CCE"/>
    <w:rsid w:val="00F53151"/>
    <w:rsid w:val="00F535A9"/>
    <w:rsid w:val="00F53F92"/>
    <w:rsid w:val="00F5480F"/>
    <w:rsid w:val="00F54AA5"/>
    <w:rsid w:val="00F552F7"/>
    <w:rsid w:val="00F553A7"/>
    <w:rsid w:val="00F554EB"/>
    <w:rsid w:val="00F5562D"/>
    <w:rsid w:val="00F55BC7"/>
    <w:rsid w:val="00F566EA"/>
    <w:rsid w:val="00F567A4"/>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6F58"/>
    <w:rsid w:val="00F672BD"/>
    <w:rsid w:val="00F677CB"/>
    <w:rsid w:val="00F67E15"/>
    <w:rsid w:val="00F67FCA"/>
    <w:rsid w:val="00F70815"/>
    <w:rsid w:val="00F709F4"/>
    <w:rsid w:val="00F71019"/>
    <w:rsid w:val="00F710A9"/>
    <w:rsid w:val="00F7198D"/>
    <w:rsid w:val="00F722E0"/>
    <w:rsid w:val="00F7284D"/>
    <w:rsid w:val="00F72CFE"/>
    <w:rsid w:val="00F72FB0"/>
    <w:rsid w:val="00F7306E"/>
    <w:rsid w:val="00F73423"/>
    <w:rsid w:val="00F7365E"/>
    <w:rsid w:val="00F737A4"/>
    <w:rsid w:val="00F73872"/>
    <w:rsid w:val="00F73950"/>
    <w:rsid w:val="00F75481"/>
    <w:rsid w:val="00F75C75"/>
    <w:rsid w:val="00F76664"/>
    <w:rsid w:val="00F76A4C"/>
    <w:rsid w:val="00F76AB3"/>
    <w:rsid w:val="00F76EA4"/>
    <w:rsid w:val="00F77F67"/>
    <w:rsid w:val="00F80257"/>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613"/>
    <w:rsid w:val="00F906F4"/>
    <w:rsid w:val="00F915F3"/>
    <w:rsid w:val="00F91800"/>
    <w:rsid w:val="00F91853"/>
    <w:rsid w:val="00F91987"/>
    <w:rsid w:val="00F9208E"/>
    <w:rsid w:val="00F92571"/>
    <w:rsid w:val="00F93B2F"/>
    <w:rsid w:val="00F93CAE"/>
    <w:rsid w:val="00F94A0B"/>
    <w:rsid w:val="00F94FD8"/>
    <w:rsid w:val="00F954E4"/>
    <w:rsid w:val="00F95CCE"/>
    <w:rsid w:val="00F9692D"/>
    <w:rsid w:val="00F978BE"/>
    <w:rsid w:val="00F97D7B"/>
    <w:rsid w:val="00FA0013"/>
    <w:rsid w:val="00FA0154"/>
    <w:rsid w:val="00FA0288"/>
    <w:rsid w:val="00FA0C62"/>
    <w:rsid w:val="00FA0F71"/>
    <w:rsid w:val="00FA23E2"/>
    <w:rsid w:val="00FA26BC"/>
    <w:rsid w:val="00FA3A97"/>
    <w:rsid w:val="00FA3AEA"/>
    <w:rsid w:val="00FA4219"/>
    <w:rsid w:val="00FA48C7"/>
    <w:rsid w:val="00FA54FF"/>
    <w:rsid w:val="00FA5570"/>
    <w:rsid w:val="00FA59E0"/>
    <w:rsid w:val="00FA5C0B"/>
    <w:rsid w:val="00FA6F88"/>
    <w:rsid w:val="00FA70F5"/>
    <w:rsid w:val="00FA7902"/>
    <w:rsid w:val="00FB005D"/>
    <w:rsid w:val="00FB183E"/>
    <w:rsid w:val="00FB1CD3"/>
    <w:rsid w:val="00FB1D54"/>
    <w:rsid w:val="00FB3363"/>
    <w:rsid w:val="00FB36D4"/>
    <w:rsid w:val="00FB3E96"/>
    <w:rsid w:val="00FB4048"/>
    <w:rsid w:val="00FB446E"/>
    <w:rsid w:val="00FB4629"/>
    <w:rsid w:val="00FB5122"/>
    <w:rsid w:val="00FB577F"/>
    <w:rsid w:val="00FB5E5D"/>
    <w:rsid w:val="00FB5FC4"/>
    <w:rsid w:val="00FB6A07"/>
    <w:rsid w:val="00FB6FB1"/>
    <w:rsid w:val="00FB7460"/>
    <w:rsid w:val="00FB7747"/>
    <w:rsid w:val="00FB7A10"/>
    <w:rsid w:val="00FC0F81"/>
    <w:rsid w:val="00FC1865"/>
    <w:rsid w:val="00FC2265"/>
    <w:rsid w:val="00FC3798"/>
    <w:rsid w:val="00FC59AF"/>
    <w:rsid w:val="00FC5C43"/>
    <w:rsid w:val="00FC5F72"/>
    <w:rsid w:val="00FC62B5"/>
    <w:rsid w:val="00FC6D4E"/>
    <w:rsid w:val="00FC7073"/>
    <w:rsid w:val="00FC736F"/>
    <w:rsid w:val="00FD08C1"/>
    <w:rsid w:val="00FD0CDB"/>
    <w:rsid w:val="00FD1F57"/>
    <w:rsid w:val="00FD1FA7"/>
    <w:rsid w:val="00FD2BCE"/>
    <w:rsid w:val="00FD2D42"/>
    <w:rsid w:val="00FD30B5"/>
    <w:rsid w:val="00FD3453"/>
    <w:rsid w:val="00FD39CF"/>
    <w:rsid w:val="00FD4B7B"/>
    <w:rsid w:val="00FD4D84"/>
    <w:rsid w:val="00FD5468"/>
    <w:rsid w:val="00FD58F5"/>
    <w:rsid w:val="00FD5C4F"/>
    <w:rsid w:val="00FD6287"/>
    <w:rsid w:val="00FD754C"/>
    <w:rsid w:val="00FE0DAE"/>
    <w:rsid w:val="00FE1370"/>
    <w:rsid w:val="00FE1510"/>
    <w:rsid w:val="00FE2121"/>
    <w:rsid w:val="00FE2334"/>
    <w:rsid w:val="00FE254A"/>
    <w:rsid w:val="00FE321B"/>
    <w:rsid w:val="00FE3D07"/>
    <w:rsid w:val="00FE3F0F"/>
    <w:rsid w:val="00FE4411"/>
    <w:rsid w:val="00FE4B6F"/>
    <w:rsid w:val="00FE6818"/>
    <w:rsid w:val="00FE6BFB"/>
    <w:rsid w:val="00FF0CF5"/>
    <w:rsid w:val="00FF0D6F"/>
    <w:rsid w:val="00FF0E9E"/>
    <w:rsid w:val="00FF1103"/>
    <w:rsid w:val="00FF1712"/>
    <w:rsid w:val="00FF1A42"/>
    <w:rsid w:val="00FF213D"/>
    <w:rsid w:val="00FF251D"/>
    <w:rsid w:val="00FF280E"/>
    <w:rsid w:val="00FF2FB3"/>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table" w:customStyle="1" w:styleId="Tablaconcuadrcula11">
    <w:name w:val="Tabla con cuadrícula11"/>
    <w:basedOn w:val="Tablanormal"/>
    <w:next w:val="Tablaconcuadrcula"/>
    <w:uiPriority w:val="39"/>
    <w:qFormat/>
    <w:rsid w:val="00CE7256"/>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405654">
      <w:bodyDiv w:val="1"/>
      <w:marLeft w:val="0"/>
      <w:marRight w:val="0"/>
      <w:marTop w:val="0"/>
      <w:marBottom w:val="0"/>
      <w:divBdr>
        <w:top w:val="none" w:sz="0" w:space="0" w:color="auto"/>
        <w:left w:val="none" w:sz="0" w:space="0" w:color="auto"/>
        <w:bottom w:val="none" w:sz="0" w:space="0" w:color="auto"/>
        <w:right w:val="none" w:sz="0" w:space="0" w:color="auto"/>
      </w:divBdr>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53562324">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5342120">
      <w:bodyDiv w:val="1"/>
      <w:marLeft w:val="0"/>
      <w:marRight w:val="0"/>
      <w:marTop w:val="0"/>
      <w:marBottom w:val="0"/>
      <w:divBdr>
        <w:top w:val="none" w:sz="0" w:space="0" w:color="auto"/>
        <w:left w:val="none" w:sz="0" w:space="0" w:color="auto"/>
        <w:bottom w:val="none" w:sz="0" w:space="0" w:color="auto"/>
        <w:right w:val="none" w:sz="0" w:space="0" w:color="auto"/>
      </w:divBdr>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5543881">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893929577">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956179120">
      <w:bodyDiv w:val="1"/>
      <w:marLeft w:val="0"/>
      <w:marRight w:val="0"/>
      <w:marTop w:val="0"/>
      <w:marBottom w:val="0"/>
      <w:divBdr>
        <w:top w:val="none" w:sz="0" w:space="0" w:color="auto"/>
        <w:left w:val="none" w:sz="0" w:space="0" w:color="auto"/>
        <w:bottom w:val="none" w:sz="0" w:space="0" w:color="auto"/>
        <w:right w:val="none" w:sz="0" w:space="0" w:color="auto"/>
      </w:divBdr>
      <w:divsChild>
        <w:div w:id="642855425">
          <w:marLeft w:val="0"/>
          <w:marRight w:val="0"/>
          <w:marTop w:val="0"/>
          <w:marBottom w:val="0"/>
          <w:divBdr>
            <w:top w:val="none" w:sz="0" w:space="0" w:color="auto"/>
            <w:left w:val="none" w:sz="0" w:space="0" w:color="auto"/>
            <w:bottom w:val="none" w:sz="0" w:space="0" w:color="auto"/>
            <w:right w:val="none" w:sz="0" w:space="0" w:color="auto"/>
          </w:divBdr>
        </w:div>
        <w:div w:id="1520270985">
          <w:marLeft w:val="0"/>
          <w:marRight w:val="0"/>
          <w:marTop w:val="0"/>
          <w:marBottom w:val="0"/>
          <w:divBdr>
            <w:top w:val="none" w:sz="0" w:space="0" w:color="auto"/>
            <w:left w:val="none" w:sz="0" w:space="0" w:color="auto"/>
            <w:bottom w:val="none" w:sz="0" w:space="0" w:color="auto"/>
            <w:right w:val="none" w:sz="0" w:space="0" w:color="auto"/>
          </w:divBdr>
        </w:div>
        <w:div w:id="67307232">
          <w:marLeft w:val="0"/>
          <w:marRight w:val="0"/>
          <w:marTop w:val="0"/>
          <w:marBottom w:val="0"/>
          <w:divBdr>
            <w:top w:val="none" w:sz="0" w:space="0" w:color="auto"/>
            <w:left w:val="none" w:sz="0" w:space="0" w:color="auto"/>
            <w:bottom w:val="none" w:sz="0" w:space="0" w:color="auto"/>
            <w:right w:val="none" w:sz="0" w:space="0" w:color="auto"/>
          </w:divBdr>
        </w:div>
        <w:div w:id="1514956992">
          <w:marLeft w:val="0"/>
          <w:marRight w:val="0"/>
          <w:marTop w:val="240"/>
          <w:marBottom w:val="240"/>
          <w:divBdr>
            <w:top w:val="none" w:sz="0" w:space="0" w:color="auto"/>
            <w:left w:val="none" w:sz="0" w:space="0" w:color="auto"/>
            <w:bottom w:val="none" w:sz="0" w:space="0" w:color="auto"/>
            <w:right w:val="none" w:sz="0" w:space="0" w:color="auto"/>
          </w:divBdr>
        </w:div>
      </w:divsChild>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69770290">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02551049">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27382975">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44181378">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anderson.herandez@gmail.com"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D6BF495F-6954-432E-933A-23C633B150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18</Pages>
  <Words>5919</Words>
  <Characters>32620</Characters>
  <Application>Microsoft Office Word</Application>
  <DocSecurity>0</DocSecurity>
  <Lines>639</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38407</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5</cp:revision>
  <dcterms:created xsi:type="dcterms:W3CDTF">2025-12-29T03:02:00Z</dcterms:created>
  <dcterms:modified xsi:type="dcterms:W3CDTF">2025-12-29T18:31:00Z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