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1D691" w14:textId="77777777" w:rsidR="00F11D2E" w:rsidRPr="006A07FF" w:rsidRDefault="00F11D2E" w:rsidP="006A07FF">
      <w:pPr>
        <w:spacing w:after="100" w:afterAutospacing="1" w:line="240" w:lineRule="auto"/>
        <w:contextualSpacing/>
        <w:jc w:val="both"/>
        <w:rPr>
          <w:rFonts w:ascii="Verdana" w:eastAsia="Calibri" w:hAnsi="Verdana" w:cs="Arial"/>
          <w:b/>
          <w:bCs/>
          <w:color w:val="000000" w:themeColor="text1"/>
          <w:lang w:val="es-ES_tradnl"/>
        </w:rPr>
      </w:pPr>
      <w:bookmarkStart w:id="0" w:name="_Hlk186494164"/>
      <w:r w:rsidRPr="006A07FF">
        <w:rPr>
          <w:rFonts w:ascii="Verdana" w:eastAsia="Calibri" w:hAnsi="Verdana" w:cs="Arial"/>
          <w:b/>
          <w:bCs/>
          <w:color w:val="000000" w:themeColor="text1"/>
        </w:rPr>
        <w:t xml:space="preserve">CONTRATO DE PRESTACIÓN DE SERVICIOS – Concepto </w:t>
      </w:r>
      <w:r w:rsidRPr="006A07FF">
        <w:rPr>
          <w:rFonts w:ascii="Verdana" w:eastAsia="Calibri" w:hAnsi="Verdana" w:cs="Arial"/>
          <w:b/>
          <w:bCs/>
          <w:color w:val="000000" w:themeColor="text1"/>
          <w:lang w:val="es-ES_tradnl"/>
        </w:rPr>
        <w:t xml:space="preserve"> </w:t>
      </w:r>
    </w:p>
    <w:p w14:paraId="76F019F1" w14:textId="77777777" w:rsidR="00F11D2E" w:rsidRDefault="00F11D2E" w:rsidP="006A07FF">
      <w:pPr>
        <w:spacing w:after="100" w:afterAutospacing="1" w:line="240" w:lineRule="auto"/>
        <w:contextualSpacing/>
        <w:jc w:val="both"/>
        <w:rPr>
          <w:rFonts w:ascii="Verdana" w:eastAsia="Calibri" w:hAnsi="Verdana" w:cs="Arial"/>
          <w:color w:val="000000" w:themeColor="text1"/>
          <w:lang w:val="es-ES_tradnl"/>
        </w:rPr>
      </w:pPr>
    </w:p>
    <w:p w14:paraId="5DAEA558" w14:textId="200E2BF5" w:rsidR="00F11D2E" w:rsidRPr="006A07FF" w:rsidRDefault="00F11D2E" w:rsidP="006A07FF">
      <w:pPr>
        <w:spacing w:after="100" w:afterAutospacing="1" w:line="240" w:lineRule="auto"/>
        <w:contextualSpacing/>
        <w:jc w:val="both"/>
        <w:rPr>
          <w:rFonts w:ascii="Verdana" w:eastAsia="Calibri" w:hAnsi="Verdana" w:cs="Arial"/>
          <w:color w:val="000000" w:themeColor="text1"/>
          <w:sz w:val="20"/>
          <w:szCs w:val="20"/>
          <w:lang w:val="es-ES_tradnl"/>
        </w:rPr>
      </w:pPr>
      <w:r w:rsidRPr="00F11D2E">
        <w:rPr>
          <w:rFonts w:ascii="Verdana" w:eastAsia="Calibri" w:hAnsi="Verdana" w:cs="Arial"/>
          <w:color w:val="000000"/>
          <w:sz w:val="20"/>
          <w:szCs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r w:rsidRPr="00F11D2E">
        <w:rPr>
          <w:rFonts w:ascii="Verdana" w:eastAsia="Calibri" w:hAnsi="Verdana" w:cs="Arial"/>
          <w:color w:val="000000" w:themeColor="text1"/>
          <w:sz w:val="20"/>
          <w:szCs w:val="20"/>
          <w:lang w:val="es-ES_tradnl"/>
        </w:rPr>
        <w:t xml:space="preserve"> </w:t>
      </w:r>
      <w:r w:rsidRPr="00F11D2E">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r w:rsidRPr="00F11D2E">
        <w:rPr>
          <w:rFonts w:ascii="Verdana" w:eastAsia="Calibri" w:hAnsi="Verdana" w:cs="Arial"/>
          <w:color w:val="000000" w:themeColor="text1"/>
          <w:sz w:val="20"/>
          <w:szCs w:val="20"/>
          <w:lang w:val="es-ES_tradnl"/>
        </w:rPr>
        <w:t xml:space="preserve"> </w:t>
      </w:r>
      <w:r w:rsidRPr="00F11D2E">
        <w:rPr>
          <w:rFonts w:ascii="Verdana" w:eastAsia="Calibri" w:hAnsi="Verdana" w:cs="Arial"/>
          <w:color w:val="000000"/>
          <w:sz w:val="20"/>
          <w:szCs w:val="20"/>
        </w:rPr>
        <w:t>En ningún caso estos contratos generan relación laboral ni prestaciones sociales y se celebrarán por el término estrictamente indispensable.</w:t>
      </w:r>
    </w:p>
    <w:p w14:paraId="67272331" w14:textId="77777777" w:rsidR="00F11D2E" w:rsidRPr="00F11D2E" w:rsidRDefault="00F11D2E" w:rsidP="006A07FF">
      <w:pPr>
        <w:spacing w:after="100" w:afterAutospacing="1" w:line="240" w:lineRule="auto"/>
        <w:contextualSpacing/>
        <w:jc w:val="both"/>
        <w:rPr>
          <w:rFonts w:ascii="Verdana" w:eastAsia="Calibri" w:hAnsi="Verdana" w:cs="Arial"/>
          <w:b/>
          <w:bCs/>
          <w:color w:val="000000" w:themeColor="text1"/>
          <w:lang w:val="es-ES_tradnl"/>
        </w:rPr>
      </w:pPr>
    </w:p>
    <w:p w14:paraId="02B6237D" w14:textId="77777777" w:rsidR="00F11D2E" w:rsidRPr="00F11D2E" w:rsidRDefault="00F11D2E" w:rsidP="006A07FF">
      <w:pPr>
        <w:spacing w:after="100" w:afterAutospacing="1" w:line="240" w:lineRule="auto"/>
        <w:contextualSpacing/>
        <w:jc w:val="both"/>
        <w:rPr>
          <w:rFonts w:ascii="Verdana" w:eastAsia="Calibri" w:hAnsi="Verdana" w:cs="Arial"/>
          <w:b/>
          <w:bCs/>
          <w:color w:val="000000" w:themeColor="text1"/>
          <w:lang w:val="es-ES_tradnl"/>
        </w:rPr>
      </w:pPr>
      <w:r w:rsidRPr="00F11D2E">
        <w:rPr>
          <w:rFonts w:ascii="Verdana" w:eastAsia="Calibri" w:hAnsi="Verdana" w:cs="Arial"/>
          <w:b/>
          <w:bCs/>
          <w:lang w:val="es-ES_tradnl"/>
        </w:rPr>
        <w:t xml:space="preserve">CONTRATO DE PRESTACIÓN DE SERVICIOS </w:t>
      </w:r>
      <w:r w:rsidRPr="00F11D2E">
        <w:rPr>
          <w:rFonts w:ascii="Verdana" w:eastAsia="Calibri" w:hAnsi="Verdana" w:cs="Arial"/>
          <w:b/>
          <w:bCs/>
          <w:color w:val="000000" w:themeColor="text1"/>
          <w:lang w:val="es-ES_tradnl"/>
        </w:rPr>
        <w:t xml:space="preserve">– Género – </w:t>
      </w:r>
      <w:r w:rsidRPr="00F11D2E">
        <w:rPr>
          <w:rFonts w:ascii="Verdana" w:eastAsia="Calibri" w:hAnsi="Verdana" w:cs="Arial"/>
          <w:b/>
          <w:bCs/>
          <w:lang w:val="es-ES_tradnl"/>
        </w:rPr>
        <w:t xml:space="preserve">Servicios Profesionales </w:t>
      </w:r>
      <w:r w:rsidRPr="00F11D2E">
        <w:rPr>
          <w:rFonts w:ascii="Verdana" w:eastAsia="Calibri" w:hAnsi="Verdana" w:cs="Arial"/>
          <w:b/>
          <w:bCs/>
          <w:color w:val="000000" w:themeColor="text1"/>
          <w:lang w:val="es-ES_tradnl"/>
        </w:rPr>
        <w:t>–</w:t>
      </w:r>
      <w:r w:rsidRPr="00F11D2E">
        <w:rPr>
          <w:rFonts w:ascii="Verdana" w:eastAsia="Calibri" w:hAnsi="Verdana" w:cs="Arial"/>
          <w:b/>
          <w:bCs/>
          <w:lang w:val="es-ES_tradnl"/>
        </w:rPr>
        <w:t xml:space="preserve">Apoyo a la gestión </w:t>
      </w:r>
      <w:r w:rsidRPr="00F11D2E">
        <w:rPr>
          <w:rFonts w:ascii="Verdana" w:eastAsia="Calibri" w:hAnsi="Verdana" w:cs="Arial"/>
          <w:b/>
          <w:bCs/>
          <w:color w:val="000000" w:themeColor="text1"/>
          <w:lang w:val="es-ES_tradnl"/>
        </w:rPr>
        <w:t xml:space="preserve">– Trabajos artísticos – Especie </w:t>
      </w:r>
    </w:p>
    <w:p w14:paraId="71442262" w14:textId="77777777" w:rsidR="00F11D2E" w:rsidRPr="00F11D2E" w:rsidRDefault="00F11D2E" w:rsidP="006A07FF">
      <w:pPr>
        <w:spacing w:after="100" w:afterAutospacing="1" w:line="240" w:lineRule="auto"/>
        <w:contextualSpacing/>
        <w:jc w:val="both"/>
        <w:rPr>
          <w:rFonts w:ascii="Verdana" w:eastAsia="Calibri" w:hAnsi="Verdana" w:cs="Arial"/>
          <w:b/>
          <w:bCs/>
          <w:color w:val="000000" w:themeColor="text1"/>
          <w:lang w:val="es-ES_tradnl"/>
        </w:rPr>
      </w:pPr>
    </w:p>
    <w:p w14:paraId="52C6C9AB" w14:textId="7C98FACF" w:rsidR="00F11D2E" w:rsidRPr="00F11D2E" w:rsidRDefault="00F11D2E" w:rsidP="006A07FF">
      <w:pPr>
        <w:spacing w:after="100" w:afterAutospacing="1" w:line="240" w:lineRule="auto"/>
        <w:contextualSpacing/>
        <w:jc w:val="both"/>
        <w:rPr>
          <w:rFonts w:ascii="Verdana" w:eastAsia="Calibri" w:hAnsi="Verdana" w:cs="Arial"/>
          <w:color w:val="000000"/>
          <w:sz w:val="20"/>
          <w:szCs w:val="20"/>
        </w:rPr>
      </w:pPr>
      <w:r w:rsidRPr="00F11D2E">
        <w:rPr>
          <w:rFonts w:ascii="Verdana" w:eastAsia="Calibri" w:hAnsi="Verdana" w:cs="Arial"/>
          <w:color w:val="000000"/>
          <w:sz w:val="20"/>
          <w:szCs w:val="20"/>
        </w:rPr>
        <w:t xml:space="preserve">Los contratos de prestación de servicios profesionales hacen parte del género denominado </w:t>
      </w:r>
      <w:r w:rsidRPr="00F11D2E">
        <w:rPr>
          <w:rFonts w:ascii="Verdana" w:eastAsia="Calibri" w:hAnsi="Verdana" w:cs="Arial"/>
          <w:i/>
          <w:color w:val="000000"/>
          <w:sz w:val="20"/>
          <w:szCs w:val="20"/>
        </w:rPr>
        <w:t>contratos de prestación de servicios</w:t>
      </w:r>
      <w:r w:rsidRPr="00F11D2E">
        <w:rPr>
          <w:rFonts w:ascii="Verdana" w:eastAsia="Calibri" w:hAnsi="Verdana" w:cs="Arial"/>
          <w:color w:val="000000"/>
          <w:sz w:val="20"/>
          <w:szCs w:val="20"/>
        </w:rPr>
        <w:t xml:space="preserve">, dentro del cual también se ubican, como especies, los contratos de prestación de servicios de apoyo a la gestión y los contratos de prestación de servicios artísticos que solo pueden encomendarse a determinadas personas naturales, de acuerdo con lo reglamentado en el artículo 2.2.1.2.4.9. del Decreto 1082 de 2015. La diferencia entre el contrato de prestación de servicios </w:t>
      </w:r>
      <w:r w:rsidRPr="00F11D2E">
        <w:rPr>
          <w:rFonts w:ascii="Verdana" w:eastAsia="Calibri" w:hAnsi="Verdana" w:cs="Arial"/>
          <w:i/>
          <w:color w:val="000000"/>
          <w:sz w:val="20"/>
          <w:szCs w:val="20"/>
        </w:rPr>
        <w:t>profesionales</w:t>
      </w:r>
      <w:r w:rsidRPr="00F11D2E">
        <w:rPr>
          <w:rFonts w:ascii="Verdana" w:eastAsia="Calibri" w:hAnsi="Verdana" w:cs="Arial"/>
          <w:color w:val="000000"/>
          <w:sz w:val="20"/>
          <w:szCs w:val="20"/>
        </w:rPr>
        <w:t xml:space="preserve"> con las otras dos especies del género en el cual se ubican radica en su contenido intelectual intangible y, al mismo tiempo, en la formación profesional que se exige para desempeñar la labor.</w:t>
      </w:r>
    </w:p>
    <w:p w14:paraId="48C9B105" w14:textId="77777777" w:rsidR="00F11D2E" w:rsidRPr="00F11D2E" w:rsidRDefault="00F11D2E" w:rsidP="006A07FF">
      <w:pPr>
        <w:spacing w:after="100" w:afterAutospacing="1" w:line="240" w:lineRule="auto"/>
        <w:contextualSpacing/>
        <w:jc w:val="both"/>
        <w:rPr>
          <w:rFonts w:ascii="Verdana" w:eastAsia="Calibri" w:hAnsi="Verdana" w:cs="Arial"/>
          <w:b/>
          <w:bCs/>
          <w:color w:val="000000" w:themeColor="text1"/>
          <w:lang w:val="es-ES_tradnl"/>
        </w:rPr>
      </w:pPr>
    </w:p>
    <w:p w14:paraId="6DFCBBAA" w14:textId="0887BBE4" w:rsidR="00396682" w:rsidRDefault="00F11D2E" w:rsidP="006A07FF">
      <w:pPr>
        <w:spacing w:after="100" w:afterAutospacing="1" w:line="240" w:lineRule="auto"/>
        <w:contextualSpacing/>
        <w:jc w:val="both"/>
        <w:rPr>
          <w:rFonts w:ascii="Verdana" w:eastAsia="Calibri" w:hAnsi="Verdana" w:cs="Arial"/>
          <w:b/>
          <w:bCs/>
          <w:color w:val="000000" w:themeColor="text1"/>
          <w:lang w:val="es-ES_tradnl"/>
        </w:rPr>
      </w:pPr>
      <w:r w:rsidRPr="00F11D2E">
        <w:rPr>
          <w:rFonts w:ascii="Verdana" w:eastAsia="Calibri" w:hAnsi="Verdana" w:cs="Arial"/>
          <w:b/>
          <w:bCs/>
          <w:lang w:val="es-ES_tradnl"/>
        </w:rPr>
        <w:t xml:space="preserve">CONTRATO DE PRESTACIÓN DE SERVICIOS </w:t>
      </w:r>
      <w:r w:rsidRPr="00F11D2E">
        <w:rPr>
          <w:rFonts w:ascii="Verdana" w:eastAsia="Calibri" w:hAnsi="Verdana" w:cs="Arial"/>
          <w:b/>
          <w:bCs/>
          <w:color w:val="000000" w:themeColor="text1"/>
          <w:lang w:val="es-ES_tradnl"/>
        </w:rPr>
        <w:t>– Características</w:t>
      </w:r>
    </w:p>
    <w:p w14:paraId="5C637EA1" w14:textId="77777777" w:rsidR="006A07FF" w:rsidRPr="006A07FF" w:rsidRDefault="006A07FF" w:rsidP="006A07FF">
      <w:pPr>
        <w:spacing w:after="100" w:afterAutospacing="1" w:line="240" w:lineRule="auto"/>
        <w:contextualSpacing/>
        <w:jc w:val="both"/>
        <w:rPr>
          <w:rFonts w:ascii="Verdana" w:eastAsia="Calibri" w:hAnsi="Verdana" w:cs="Arial"/>
          <w:b/>
          <w:bCs/>
          <w:color w:val="000000" w:themeColor="text1"/>
          <w:lang w:val="es-ES_tradnl"/>
        </w:rPr>
      </w:pPr>
    </w:p>
    <w:p w14:paraId="20248AA4" w14:textId="6DE9B8FE" w:rsidR="00396682" w:rsidRDefault="00F11D2E" w:rsidP="006A07FF">
      <w:pPr>
        <w:spacing w:after="100" w:afterAutospacing="1" w:line="240" w:lineRule="auto"/>
        <w:jc w:val="both"/>
        <w:rPr>
          <w:rFonts w:ascii="Verdana" w:eastAsia="Times New Roman" w:hAnsi="Verdana" w:cs="Times New Roman"/>
          <w:color w:val="000000"/>
          <w:sz w:val="20"/>
          <w:szCs w:val="20"/>
          <w:lang w:val="es-ES_tradnl" w:eastAsia="es-ES_tradnl"/>
        </w:rPr>
      </w:pPr>
      <w:r w:rsidRPr="00F11D2E">
        <w:rPr>
          <w:rFonts w:ascii="Verdana" w:eastAsia="Times New Roman" w:hAnsi="Verdana" w:cs="Times New Roman"/>
          <w:color w:val="000000"/>
          <w:sz w:val="20"/>
          <w:szCs w:val="20"/>
          <w:lang w:val="es-ES_tradnl" w:eastAsia="es-ES_tradnl"/>
        </w:rPr>
        <w:t xml:space="preserve">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 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  </w:t>
      </w:r>
    </w:p>
    <w:p w14:paraId="6221CFE0" w14:textId="77777777" w:rsidR="003E3F6D" w:rsidRPr="003E3F6D" w:rsidRDefault="003E3F6D" w:rsidP="006A07FF">
      <w:pPr>
        <w:spacing w:after="100" w:afterAutospacing="1" w:line="240" w:lineRule="auto"/>
        <w:jc w:val="both"/>
        <w:rPr>
          <w:rFonts w:ascii="Verdana" w:eastAsia="Calibri" w:hAnsi="Verdana" w:cs="Arial"/>
          <w:b/>
          <w:bCs/>
          <w:color w:val="000000" w:themeColor="text1"/>
          <w:lang w:val="es-ES_tradnl"/>
        </w:rPr>
      </w:pPr>
      <w:r w:rsidRPr="003E3F6D">
        <w:rPr>
          <w:rFonts w:ascii="Verdana" w:eastAsia="Calibri" w:hAnsi="Verdana" w:cs="Arial"/>
          <w:b/>
          <w:bCs/>
          <w:color w:val="000000" w:themeColor="text1"/>
          <w:lang w:val="es-ES_tradnl"/>
        </w:rPr>
        <w:t xml:space="preserve">CONTRATO DE PRESTACIÓN DE SERVICIOS – Criterio residual </w:t>
      </w:r>
    </w:p>
    <w:p w14:paraId="555A3150" w14:textId="212E144D" w:rsidR="003E3F6D" w:rsidRDefault="00A43DB6" w:rsidP="00A43DB6">
      <w:pPr>
        <w:spacing w:after="0" w:line="240" w:lineRule="auto"/>
        <w:jc w:val="both"/>
        <w:rPr>
          <w:rFonts w:ascii="Verdana" w:hAnsi="Verdana"/>
          <w:sz w:val="20"/>
          <w:szCs w:val="20"/>
        </w:rPr>
      </w:pPr>
      <w:r w:rsidRPr="00A43DB6">
        <w:rPr>
          <w:rFonts w:ascii="Verdana" w:hAnsi="Verdana"/>
          <w:sz w:val="20"/>
          <w:szCs w:val="20"/>
        </w:rPr>
        <w:lastRenderedPageBreak/>
        <w:t>resulta importante tener en cuenta que las prestaciones de los contratos de prestación de servicios no pueden corresponder a aquellas que se ejecutan a través de los demás contratos previstos en el Estatuto General de Contratación de la Administración. Por ello, la doctrina explica que “[…] las materias que pueden integrar el objeto del contrato de prestación de servicios rige un criterio residual o supletivo, en virtud del cual únicamente puede contratarse bajo esta modalidad lo que no ingrese dentro de la tipología de otros contratos estatales […].Así, por ejemplo, si la labor que se pretende contratar está relacionada con las actividades de los numerales 1 y 2 del artículo 32 del EGCAP, la entidad debe suscribir el contrato de obra o de consultoría, según corresponda</w:t>
      </w:r>
      <w:r>
        <w:rPr>
          <w:rFonts w:ascii="Verdana" w:hAnsi="Verdana"/>
          <w:sz w:val="20"/>
          <w:szCs w:val="20"/>
        </w:rPr>
        <w:t>.</w:t>
      </w:r>
    </w:p>
    <w:p w14:paraId="0A872378" w14:textId="77777777" w:rsidR="00A43DB6" w:rsidRPr="00A43DB6" w:rsidRDefault="00A43DB6" w:rsidP="00A43DB6">
      <w:pPr>
        <w:spacing w:after="0" w:line="240" w:lineRule="auto"/>
        <w:jc w:val="both"/>
        <w:rPr>
          <w:rFonts w:ascii="Verdana" w:eastAsia="Calibri" w:hAnsi="Verdana" w:cs="Arial"/>
          <w:b/>
          <w:bCs/>
          <w:color w:val="000000" w:themeColor="text1"/>
          <w:sz w:val="20"/>
          <w:szCs w:val="20"/>
          <w:lang w:val="es-ES_tradnl"/>
        </w:rPr>
      </w:pPr>
    </w:p>
    <w:p w14:paraId="49F4D54E" w14:textId="4630B345" w:rsidR="003E3F6D" w:rsidRDefault="003E3F6D" w:rsidP="006A07FF">
      <w:pPr>
        <w:spacing w:after="100" w:afterAutospacing="1" w:line="240" w:lineRule="auto"/>
        <w:jc w:val="both"/>
        <w:rPr>
          <w:rFonts w:ascii="Verdana" w:eastAsia="Calibri" w:hAnsi="Verdana" w:cs="Arial"/>
          <w:b/>
          <w:bCs/>
          <w:color w:val="000000" w:themeColor="text1"/>
          <w:lang w:val="es-ES_tradnl"/>
        </w:rPr>
      </w:pPr>
      <w:r w:rsidRPr="003E3F6D">
        <w:rPr>
          <w:rFonts w:ascii="Verdana" w:eastAsia="Calibri" w:hAnsi="Verdana" w:cs="Arial"/>
          <w:b/>
          <w:bCs/>
          <w:color w:val="000000" w:themeColor="text1"/>
          <w:lang w:val="es-ES_tradnl"/>
        </w:rPr>
        <w:t>CONTRATOS MIXTOS – Régimen contractual</w:t>
      </w:r>
    </w:p>
    <w:p w14:paraId="4EA1927B" w14:textId="640625EF" w:rsidR="00A43DB6" w:rsidRPr="00A43DB6" w:rsidRDefault="00A43DB6" w:rsidP="00A43DB6">
      <w:pPr>
        <w:spacing w:after="100" w:afterAutospacing="1" w:line="240" w:lineRule="auto"/>
        <w:jc w:val="both"/>
        <w:rPr>
          <w:rFonts w:ascii="Verdana" w:eastAsia="Times New Roman" w:hAnsi="Verdana" w:cs="Times New Roman"/>
          <w:color w:val="000000"/>
          <w:sz w:val="20"/>
          <w:szCs w:val="20"/>
          <w:lang w:val="es-ES_tradnl" w:eastAsia="es-ES_tradnl"/>
        </w:rPr>
      </w:pPr>
      <w:r>
        <w:rPr>
          <w:rFonts w:ascii="Verdana" w:eastAsia="Times New Roman" w:hAnsi="Verdana" w:cs="Times New Roman"/>
          <w:color w:val="000000"/>
          <w:sz w:val="20"/>
          <w:szCs w:val="20"/>
          <w:lang w:val="es-ES_tradnl" w:eastAsia="es-ES_tradnl"/>
        </w:rPr>
        <w:t>L</w:t>
      </w:r>
      <w:r w:rsidRPr="00A43DB6">
        <w:rPr>
          <w:rFonts w:ascii="Verdana" w:eastAsia="Times New Roman" w:hAnsi="Verdana" w:cs="Times New Roman"/>
          <w:color w:val="000000"/>
          <w:sz w:val="20"/>
          <w:szCs w:val="20"/>
          <w:lang w:val="es-ES_tradnl" w:eastAsia="es-ES_tradnl"/>
        </w:rPr>
        <w:t xml:space="preserve">as entidades están facultadas para celebrar contratos mixtos –como, por ejemplo, aquellos que impliquen actividades de mantenimiento y suministro– de acuerdo con el postulado de la autonomía de la voluntad privada previsto en el Estatuto General de Contratación. En el ámbito de discrecionalidad para estructurar los procedimientos de selección, las entidades contratantes valorarán las circunstancias descritas en los párrafos precedentes desde el aspecto técnico y jurídico, aplicando las consecuencias que se deriven de la calificación realizada. </w:t>
      </w:r>
    </w:p>
    <w:p w14:paraId="0E6F1D29" w14:textId="77777777" w:rsidR="00A43DB6" w:rsidRDefault="00A43DB6" w:rsidP="006A07FF">
      <w:pPr>
        <w:spacing w:after="100" w:afterAutospacing="1" w:line="240" w:lineRule="auto"/>
        <w:jc w:val="both"/>
        <w:rPr>
          <w:rFonts w:ascii="Verdana" w:eastAsia="Times New Roman" w:hAnsi="Verdana" w:cs="Times New Roman"/>
          <w:b/>
          <w:bCs/>
          <w:color w:val="000000"/>
          <w:sz w:val="20"/>
          <w:szCs w:val="20"/>
          <w:lang w:val="es-ES_tradnl" w:eastAsia="es-ES_tradnl"/>
        </w:rPr>
      </w:pPr>
    </w:p>
    <w:p w14:paraId="63C96831" w14:textId="77777777" w:rsidR="00A43DB6" w:rsidRDefault="00A43DB6" w:rsidP="006A07FF">
      <w:pPr>
        <w:spacing w:after="100" w:afterAutospacing="1" w:line="240" w:lineRule="auto"/>
        <w:jc w:val="both"/>
        <w:rPr>
          <w:rFonts w:ascii="Verdana" w:eastAsia="Times New Roman" w:hAnsi="Verdana" w:cs="Times New Roman"/>
          <w:b/>
          <w:bCs/>
          <w:color w:val="000000"/>
          <w:sz w:val="20"/>
          <w:szCs w:val="20"/>
          <w:lang w:val="es-ES_tradnl" w:eastAsia="es-ES_tradnl"/>
        </w:rPr>
      </w:pPr>
    </w:p>
    <w:p w14:paraId="1882C283" w14:textId="77777777" w:rsidR="00A43DB6" w:rsidRDefault="00A43DB6" w:rsidP="006A07FF">
      <w:pPr>
        <w:spacing w:after="100" w:afterAutospacing="1" w:line="240" w:lineRule="auto"/>
        <w:jc w:val="both"/>
        <w:rPr>
          <w:rFonts w:ascii="Verdana" w:eastAsia="Times New Roman" w:hAnsi="Verdana" w:cs="Times New Roman"/>
          <w:b/>
          <w:bCs/>
          <w:color w:val="000000"/>
          <w:sz w:val="20"/>
          <w:szCs w:val="20"/>
          <w:lang w:val="es-ES_tradnl" w:eastAsia="es-ES_tradnl"/>
        </w:rPr>
      </w:pPr>
    </w:p>
    <w:p w14:paraId="4C474332" w14:textId="77777777" w:rsidR="00A43DB6" w:rsidRDefault="00A43DB6" w:rsidP="006A07FF">
      <w:pPr>
        <w:spacing w:after="100" w:afterAutospacing="1" w:line="240" w:lineRule="auto"/>
        <w:jc w:val="both"/>
        <w:rPr>
          <w:rFonts w:ascii="Verdana" w:eastAsia="Times New Roman" w:hAnsi="Verdana" w:cs="Times New Roman"/>
          <w:b/>
          <w:bCs/>
          <w:color w:val="000000"/>
          <w:sz w:val="20"/>
          <w:szCs w:val="20"/>
          <w:lang w:val="es-ES_tradnl" w:eastAsia="es-ES_tradnl"/>
        </w:rPr>
      </w:pPr>
    </w:p>
    <w:p w14:paraId="74530660" w14:textId="77777777" w:rsidR="00A43DB6" w:rsidRDefault="00A43DB6" w:rsidP="006A07FF">
      <w:pPr>
        <w:spacing w:after="100" w:afterAutospacing="1" w:line="240" w:lineRule="auto"/>
        <w:jc w:val="both"/>
        <w:rPr>
          <w:rFonts w:ascii="Verdana" w:eastAsia="Times New Roman" w:hAnsi="Verdana" w:cs="Times New Roman"/>
          <w:b/>
          <w:bCs/>
          <w:color w:val="000000"/>
          <w:sz w:val="20"/>
          <w:szCs w:val="20"/>
          <w:lang w:val="es-ES_tradnl" w:eastAsia="es-ES_tradnl"/>
        </w:rPr>
      </w:pPr>
    </w:p>
    <w:p w14:paraId="2004B5FF" w14:textId="77777777" w:rsidR="00A43DB6" w:rsidRDefault="00A43DB6" w:rsidP="006A07FF">
      <w:pPr>
        <w:spacing w:after="100" w:afterAutospacing="1" w:line="240" w:lineRule="auto"/>
        <w:jc w:val="both"/>
        <w:rPr>
          <w:rFonts w:ascii="Verdana" w:eastAsia="Times New Roman" w:hAnsi="Verdana" w:cs="Times New Roman"/>
          <w:b/>
          <w:bCs/>
          <w:color w:val="000000"/>
          <w:sz w:val="20"/>
          <w:szCs w:val="20"/>
          <w:lang w:val="es-ES_tradnl" w:eastAsia="es-ES_tradnl"/>
        </w:rPr>
      </w:pPr>
    </w:p>
    <w:p w14:paraId="368D8774" w14:textId="77777777" w:rsidR="00A43DB6" w:rsidRDefault="00A43DB6" w:rsidP="006A07FF">
      <w:pPr>
        <w:spacing w:after="100" w:afterAutospacing="1" w:line="240" w:lineRule="auto"/>
        <w:jc w:val="both"/>
        <w:rPr>
          <w:rFonts w:ascii="Verdana" w:eastAsia="Times New Roman" w:hAnsi="Verdana" w:cs="Times New Roman"/>
          <w:b/>
          <w:bCs/>
          <w:color w:val="000000"/>
          <w:sz w:val="20"/>
          <w:szCs w:val="20"/>
          <w:lang w:val="es-ES_tradnl" w:eastAsia="es-ES_tradnl"/>
        </w:rPr>
      </w:pPr>
    </w:p>
    <w:p w14:paraId="7C74DFF5" w14:textId="77777777" w:rsidR="00A43DB6" w:rsidRDefault="00A43DB6" w:rsidP="006A07FF">
      <w:pPr>
        <w:spacing w:after="100" w:afterAutospacing="1" w:line="240" w:lineRule="auto"/>
        <w:jc w:val="both"/>
        <w:rPr>
          <w:rFonts w:ascii="Verdana" w:eastAsia="Times New Roman" w:hAnsi="Verdana" w:cs="Times New Roman"/>
          <w:b/>
          <w:bCs/>
          <w:color w:val="000000"/>
          <w:sz w:val="20"/>
          <w:szCs w:val="20"/>
          <w:lang w:val="es-ES_tradnl" w:eastAsia="es-ES_tradnl"/>
        </w:rPr>
      </w:pPr>
    </w:p>
    <w:p w14:paraId="3C3BF174" w14:textId="77777777" w:rsidR="00A43DB6" w:rsidRDefault="00A43DB6" w:rsidP="006A07FF">
      <w:pPr>
        <w:spacing w:after="100" w:afterAutospacing="1" w:line="240" w:lineRule="auto"/>
        <w:jc w:val="both"/>
        <w:rPr>
          <w:rFonts w:ascii="Verdana" w:eastAsia="Times New Roman" w:hAnsi="Verdana" w:cs="Times New Roman"/>
          <w:b/>
          <w:bCs/>
          <w:color w:val="000000"/>
          <w:sz w:val="20"/>
          <w:szCs w:val="20"/>
          <w:lang w:val="es-ES_tradnl" w:eastAsia="es-ES_tradnl"/>
        </w:rPr>
      </w:pPr>
    </w:p>
    <w:p w14:paraId="4BCAC3EB" w14:textId="77777777" w:rsidR="00A43DB6" w:rsidRDefault="00A43DB6" w:rsidP="006A07FF">
      <w:pPr>
        <w:spacing w:after="100" w:afterAutospacing="1" w:line="240" w:lineRule="auto"/>
        <w:jc w:val="both"/>
        <w:rPr>
          <w:rFonts w:ascii="Verdana" w:eastAsia="Times New Roman" w:hAnsi="Verdana" w:cs="Times New Roman"/>
          <w:b/>
          <w:bCs/>
          <w:color w:val="000000"/>
          <w:sz w:val="20"/>
          <w:szCs w:val="20"/>
          <w:lang w:val="es-ES_tradnl" w:eastAsia="es-ES_tradnl"/>
        </w:rPr>
      </w:pPr>
    </w:p>
    <w:p w14:paraId="6275236B" w14:textId="77777777" w:rsidR="00A43DB6" w:rsidRDefault="00A43DB6" w:rsidP="009B31D6">
      <w:pPr>
        <w:spacing w:after="0" w:line="240" w:lineRule="auto"/>
        <w:rPr>
          <w:rFonts w:ascii="Verdana" w:eastAsia="Times New Roman" w:hAnsi="Verdana" w:cs="Times New Roman"/>
          <w:b/>
          <w:bCs/>
          <w:color w:val="000000"/>
          <w:sz w:val="20"/>
          <w:szCs w:val="20"/>
          <w:lang w:val="es-ES_tradnl" w:eastAsia="es-ES_tradnl"/>
        </w:rPr>
      </w:pPr>
    </w:p>
    <w:p w14:paraId="2806BE7E" w14:textId="77777777" w:rsidR="00A43DB6" w:rsidRDefault="00A43DB6" w:rsidP="009B31D6">
      <w:pPr>
        <w:spacing w:after="0" w:line="240" w:lineRule="auto"/>
        <w:rPr>
          <w:rFonts w:ascii="Verdana" w:eastAsia="Times New Roman" w:hAnsi="Verdana" w:cs="Times New Roman"/>
          <w:b/>
          <w:bCs/>
          <w:color w:val="000000"/>
          <w:sz w:val="20"/>
          <w:szCs w:val="20"/>
          <w:lang w:val="es-ES_tradnl" w:eastAsia="es-ES_tradnl"/>
        </w:rPr>
      </w:pPr>
    </w:p>
    <w:p w14:paraId="524C94BF" w14:textId="77777777" w:rsidR="00A43DB6" w:rsidRDefault="00A43DB6" w:rsidP="009B31D6">
      <w:pPr>
        <w:spacing w:after="0" w:line="240" w:lineRule="auto"/>
        <w:rPr>
          <w:rFonts w:ascii="Verdana" w:eastAsia="Times New Roman" w:hAnsi="Verdana" w:cs="Times New Roman"/>
          <w:b/>
          <w:bCs/>
          <w:color w:val="000000"/>
          <w:sz w:val="20"/>
          <w:szCs w:val="20"/>
          <w:lang w:val="es-ES_tradnl" w:eastAsia="es-ES_tradnl"/>
        </w:rPr>
      </w:pPr>
    </w:p>
    <w:p w14:paraId="332D7B01" w14:textId="77777777" w:rsidR="00A43DB6" w:rsidRDefault="00A43DB6" w:rsidP="009B31D6">
      <w:pPr>
        <w:spacing w:after="0" w:line="240" w:lineRule="auto"/>
        <w:rPr>
          <w:rFonts w:ascii="Verdana" w:eastAsia="Times New Roman" w:hAnsi="Verdana" w:cs="Times New Roman"/>
          <w:b/>
          <w:bCs/>
          <w:color w:val="000000"/>
          <w:sz w:val="20"/>
          <w:szCs w:val="20"/>
          <w:lang w:val="es-ES_tradnl" w:eastAsia="es-ES_tradnl"/>
        </w:rPr>
      </w:pPr>
    </w:p>
    <w:p w14:paraId="54A2BEDE" w14:textId="25EE45D1" w:rsidR="006C555A" w:rsidRPr="006C555A" w:rsidRDefault="006C555A" w:rsidP="006C555A">
      <w:pPr>
        <w:spacing w:after="0" w:line="240" w:lineRule="auto"/>
        <w:rPr>
          <w:rFonts w:ascii="Verdana" w:eastAsia="Geomanist Light" w:hAnsi="Verdana" w:cs="Arial"/>
          <w:color w:val="201F1E"/>
        </w:rPr>
      </w:pPr>
      <w:r w:rsidRPr="006C555A">
        <w:rPr>
          <w:rFonts w:ascii="Verdana" w:eastAsia="Geomanist Light" w:hAnsi="Verdana" w:cs="Arial"/>
          <w:color w:val="000000" w:themeColor="text1"/>
        </w:rPr>
        <w:lastRenderedPageBreak/>
        <w:t>Bogotá D.C., </w:t>
      </w:r>
      <w:r w:rsidR="00F71F0F">
        <w:rPr>
          <w:rFonts w:ascii="Verdana" w:eastAsia="Geomanist Light" w:hAnsi="Verdana" w:cs="Arial"/>
          <w:color w:val="201F1E"/>
        </w:rPr>
        <w:t>30 de diciembre de 2025</w:t>
      </w:r>
    </w:p>
    <w:p w14:paraId="02811D4C" w14:textId="77777777" w:rsidR="006C555A" w:rsidRPr="006C555A" w:rsidRDefault="006C555A" w:rsidP="006C555A">
      <w:pPr>
        <w:spacing w:after="0" w:line="240" w:lineRule="auto"/>
        <w:jc w:val="both"/>
        <w:rPr>
          <w:rFonts w:ascii="Verdana" w:eastAsia="Calibri" w:hAnsi="Verdana" w:cs="Arial"/>
          <w:color w:val="000000"/>
        </w:rPr>
      </w:pPr>
    </w:p>
    <w:p w14:paraId="2E4DAD80" w14:textId="28AFBBCB" w:rsidR="006C555A" w:rsidRPr="006C555A" w:rsidRDefault="00F71F0F" w:rsidP="00F71F0F">
      <w:pPr>
        <w:spacing w:after="0" w:line="240" w:lineRule="auto"/>
        <w:jc w:val="right"/>
        <w:rPr>
          <w:rFonts w:ascii="Verdana" w:eastAsia="Calibri" w:hAnsi="Verdana" w:cs="Arial"/>
          <w:color w:val="000000"/>
        </w:rPr>
      </w:pPr>
      <w:r w:rsidRPr="00F71F0F">
        <w:rPr>
          <w:rFonts w:ascii="Verdana" w:eastAsia="Calibri" w:hAnsi="Verdana" w:cs="Arial"/>
          <w:noProof/>
          <w:color w:val="000000"/>
        </w:rPr>
        <w:drawing>
          <wp:inline distT="0" distB="0" distL="0" distR="0" wp14:anchorId="0AECC467" wp14:editId="2F2070C8">
            <wp:extent cx="2804160" cy="1112520"/>
            <wp:effectExtent l="0" t="0" r="0" b="0"/>
            <wp:docPr id="13455005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04160" cy="1112520"/>
                    </a:xfrm>
                    <a:prstGeom prst="rect">
                      <a:avLst/>
                    </a:prstGeom>
                    <a:noFill/>
                    <a:ln>
                      <a:noFill/>
                    </a:ln>
                  </pic:spPr>
                </pic:pic>
              </a:graphicData>
            </a:graphic>
          </wp:inline>
        </w:drawing>
      </w:r>
    </w:p>
    <w:p w14:paraId="7505C684" w14:textId="77777777" w:rsidR="006C555A" w:rsidRPr="006C555A" w:rsidRDefault="006C555A" w:rsidP="006C555A">
      <w:pPr>
        <w:spacing w:after="0" w:line="240" w:lineRule="auto"/>
        <w:jc w:val="both"/>
        <w:rPr>
          <w:rFonts w:ascii="Verdana" w:eastAsia="Calibri" w:hAnsi="Verdana" w:cs="Arial"/>
          <w:lang w:eastAsia="es-ES"/>
        </w:rPr>
      </w:pPr>
      <w:r w:rsidRPr="006C555A">
        <w:rPr>
          <w:rFonts w:ascii="Verdana" w:eastAsia="Calibri" w:hAnsi="Verdana" w:cs="Arial"/>
          <w:lang w:eastAsia="es-ES"/>
        </w:rPr>
        <w:t>Señora</w:t>
      </w:r>
    </w:p>
    <w:p w14:paraId="799D9D93" w14:textId="77777777" w:rsidR="006C555A" w:rsidRPr="006C555A" w:rsidRDefault="006C555A" w:rsidP="006C555A">
      <w:pPr>
        <w:spacing w:after="0" w:line="240" w:lineRule="auto"/>
        <w:jc w:val="both"/>
        <w:rPr>
          <w:rFonts w:ascii="Verdana" w:eastAsia="Calibri" w:hAnsi="Verdana" w:cs="Arial"/>
          <w:b/>
          <w:bCs/>
          <w:lang w:eastAsia="es-ES"/>
        </w:rPr>
      </w:pPr>
      <w:r w:rsidRPr="006C555A">
        <w:rPr>
          <w:rFonts w:ascii="Verdana" w:eastAsia="Calibri" w:hAnsi="Verdana" w:cs="Arial"/>
          <w:b/>
          <w:bCs/>
          <w:lang w:eastAsia="es-ES"/>
        </w:rPr>
        <w:t>Katherine Echeverry Martínez</w:t>
      </w:r>
    </w:p>
    <w:p w14:paraId="2EB318B3" w14:textId="77777777" w:rsidR="006C555A" w:rsidRPr="006C555A" w:rsidRDefault="006C555A" w:rsidP="006C555A">
      <w:pPr>
        <w:spacing w:after="0" w:line="240" w:lineRule="auto"/>
        <w:rPr>
          <w:rFonts w:ascii="Verdana" w:hAnsi="Verdana"/>
          <w:b/>
          <w:bCs/>
        </w:rPr>
      </w:pPr>
      <w:hyperlink r:id="rId12" w:history="1">
        <w:r w:rsidRPr="006C555A">
          <w:rPr>
            <w:rFonts w:ascii="Verdana" w:hAnsi="Verdana"/>
            <w:b/>
            <w:bCs/>
            <w:color w:val="0563C1" w:themeColor="hyperlink"/>
            <w:u w:val="single"/>
          </w:rPr>
          <w:t>katherine.echeverrymartinez@gmail.com</w:t>
        </w:r>
      </w:hyperlink>
      <w:r w:rsidRPr="006C555A">
        <w:rPr>
          <w:rFonts w:ascii="Verdana" w:hAnsi="Verdana"/>
          <w:b/>
          <w:bCs/>
        </w:rPr>
        <w:t xml:space="preserve"> </w:t>
      </w:r>
    </w:p>
    <w:p w14:paraId="27C74E17" w14:textId="77777777" w:rsidR="006C555A" w:rsidRPr="006C555A" w:rsidRDefault="006C555A" w:rsidP="006C555A">
      <w:pPr>
        <w:spacing w:after="0" w:line="240" w:lineRule="auto"/>
        <w:rPr>
          <w:rFonts w:ascii="Verdana" w:hAnsi="Verdana"/>
        </w:rPr>
      </w:pPr>
      <w:r w:rsidRPr="006C555A">
        <w:rPr>
          <w:rFonts w:ascii="Verdana" w:hAnsi="Verdana"/>
        </w:rPr>
        <w:t xml:space="preserve">Funza, Cundinamarca </w:t>
      </w:r>
    </w:p>
    <w:p w14:paraId="240B91A3" w14:textId="77777777" w:rsidR="006C555A" w:rsidRPr="006C555A" w:rsidRDefault="006C555A" w:rsidP="006C555A">
      <w:pPr>
        <w:spacing w:after="0" w:line="240" w:lineRule="auto"/>
        <w:rPr>
          <w:rFonts w:ascii="Verdana" w:eastAsia="Calibri" w:hAnsi="Verdana" w:cs="Arial"/>
          <w:lang w:eastAsia="es-ES"/>
        </w:rPr>
      </w:pPr>
    </w:p>
    <w:p w14:paraId="6ADEE66A" w14:textId="77777777" w:rsidR="006C555A" w:rsidRPr="006C555A" w:rsidRDefault="006C555A" w:rsidP="006C555A">
      <w:pPr>
        <w:spacing w:after="0" w:line="240" w:lineRule="auto"/>
        <w:rPr>
          <w:rFonts w:ascii="Verdana" w:eastAsia="Calibri" w:hAnsi="Verdana" w:cs="Arial"/>
          <w:b/>
          <w:bCs/>
          <w:color w:val="000000"/>
          <w:lang w:eastAsia="es-ES_tradnl"/>
        </w:rPr>
      </w:pPr>
    </w:p>
    <w:p w14:paraId="043A664D" w14:textId="77777777" w:rsidR="006C555A" w:rsidRPr="006C555A" w:rsidRDefault="006C555A" w:rsidP="006C555A">
      <w:pPr>
        <w:spacing w:after="0" w:line="240" w:lineRule="auto"/>
        <w:jc w:val="center"/>
        <w:rPr>
          <w:rFonts w:ascii="Verdana" w:eastAsia="Calibri" w:hAnsi="Verdana" w:cs="Arial"/>
          <w:b/>
          <w:bCs/>
          <w:lang w:eastAsia="es-ES"/>
        </w:rPr>
      </w:pPr>
      <w:r w:rsidRPr="006C555A">
        <w:rPr>
          <w:rFonts w:ascii="Verdana" w:eastAsia="Calibri" w:hAnsi="Verdana" w:cs="Arial"/>
          <w:b/>
          <w:bCs/>
          <w:lang w:eastAsia="es-ES"/>
        </w:rPr>
        <w:t>Concepto C – 1764 de 2025</w:t>
      </w:r>
    </w:p>
    <w:p w14:paraId="4F7339C4" w14:textId="77777777" w:rsidR="006C555A" w:rsidRPr="006C555A" w:rsidRDefault="006C555A" w:rsidP="006C555A">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C555A" w:rsidRPr="006C555A" w14:paraId="3469A181" w14:textId="77777777" w:rsidTr="00275565">
        <w:trPr>
          <w:trHeight w:val="884"/>
        </w:trPr>
        <w:tc>
          <w:tcPr>
            <w:tcW w:w="2689" w:type="dxa"/>
          </w:tcPr>
          <w:p w14:paraId="127BEAF9" w14:textId="77777777" w:rsidR="006C555A" w:rsidRPr="006C555A" w:rsidRDefault="006C555A" w:rsidP="006C555A">
            <w:pPr>
              <w:jc w:val="both"/>
              <w:rPr>
                <w:rFonts w:ascii="Verdana" w:eastAsia="Calibri" w:hAnsi="Verdana" w:cs="Arial"/>
                <w:color w:val="000000"/>
                <w:lang w:eastAsia="es-ES_tradnl"/>
              </w:rPr>
            </w:pPr>
            <w:r w:rsidRPr="006C555A">
              <w:rPr>
                <w:rFonts w:ascii="Verdana" w:eastAsia="Calibri" w:hAnsi="Verdana" w:cs="Arial"/>
                <w:b/>
                <w:color w:val="000000"/>
                <w:lang w:eastAsia="es-ES_tradnl"/>
              </w:rPr>
              <w:t>Temas:</w:t>
            </w:r>
            <w:r w:rsidRPr="006C555A">
              <w:rPr>
                <w:rFonts w:ascii="Verdana" w:eastAsia="Calibri" w:hAnsi="Verdana" w:cs="Arial"/>
                <w:color w:val="000000"/>
                <w:lang w:eastAsia="es-ES_tradnl"/>
              </w:rPr>
              <w:t xml:space="preserve">                   </w:t>
            </w:r>
          </w:p>
        </w:tc>
        <w:tc>
          <w:tcPr>
            <w:tcW w:w="6100" w:type="dxa"/>
          </w:tcPr>
          <w:p w14:paraId="36F212F9" w14:textId="77777777" w:rsidR="006C555A" w:rsidRPr="006C555A" w:rsidRDefault="006C555A" w:rsidP="006C555A">
            <w:pPr>
              <w:spacing w:line="276" w:lineRule="auto"/>
              <w:contextualSpacing/>
              <w:jc w:val="both"/>
              <w:rPr>
                <w:rFonts w:ascii="Verdana" w:eastAsia="Times New Roman" w:hAnsi="Verdana" w:cs="Arial"/>
                <w:lang w:val="es-ES_tradnl" w:eastAsia="es-MX"/>
              </w:rPr>
            </w:pPr>
            <w:r w:rsidRPr="006C555A">
              <w:rPr>
                <w:rFonts w:ascii="Verdana" w:eastAsia="Calibri" w:hAnsi="Verdana" w:cs="Arial"/>
                <w:color w:val="000000" w:themeColor="text1"/>
              </w:rPr>
              <w:t xml:space="preserve">CONTRATO DE PRESTACIÓN DE SERVICIOS – Concepto </w:t>
            </w:r>
            <w:r w:rsidRPr="006C555A">
              <w:rPr>
                <w:rFonts w:ascii="Verdana" w:eastAsia="Calibri" w:hAnsi="Verdana" w:cs="Arial"/>
                <w:color w:val="000000" w:themeColor="text1"/>
                <w:lang w:val="es-ES_tradnl"/>
              </w:rPr>
              <w:t xml:space="preserve">/ </w:t>
            </w:r>
            <w:r w:rsidRPr="006C555A">
              <w:rPr>
                <w:rFonts w:ascii="Verdana" w:eastAsia="Calibri" w:hAnsi="Verdana" w:cs="Arial"/>
                <w:lang w:val="es-ES_tradnl"/>
              </w:rPr>
              <w:t xml:space="preserve">CONTRATO DE PRESTACIÓN DE SERVICIOS </w:t>
            </w:r>
            <w:r w:rsidRPr="006C555A">
              <w:rPr>
                <w:rFonts w:ascii="Verdana" w:eastAsia="Calibri" w:hAnsi="Verdana" w:cs="Arial"/>
                <w:color w:val="000000" w:themeColor="text1"/>
                <w:lang w:val="es-ES_tradnl"/>
              </w:rPr>
              <w:t xml:space="preserve">– Género – </w:t>
            </w:r>
            <w:r w:rsidRPr="006C555A">
              <w:rPr>
                <w:rFonts w:ascii="Verdana" w:eastAsia="Calibri" w:hAnsi="Verdana" w:cs="Arial"/>
                <w:lang w:val="es-ES_tradnl"/>
              </w:rPr>
              <w:t xml:space="preserve">Servicios Profesionales </w:t>
            </w:r>
            <w:r w:rsidRPr="006C555A">
              <w:rPr>
                <w:rFonts w:ascii="Verdana" w:eastAsia="Calibri" w:hAnsi="Verdana" w:cs="Arial"/>
                <w:color w:val="000000" w:themeColor="text1"/>
                <w:lang w:val="es-ES_tradnl"/>
              </w:rPr>
              <w:t>–</w:t>
            </w:r>
            <w:r w:rsidRPr="006C555A">
              <w:rPr>
                <w:rFonts w:ascii="Verdana" w:eastAsia="Calibri" w:hAnsi="Verdana" w:cs="Arial"/>
                <w:lang w:val="es-ES_tradnl"/>
              </w:rPr>
              <w:t xml:space="preserve">Apoyo a la gestión </w:t>
            </w:r>
            <w:r w:rsidRPr="006C555A">
              <w:rPr>
                <w:rFonts w:ascii="Verdana" w:eastAsia="Calibri" w:hAnsi="Verdana" w:cs="Arial"/>
                <w:color w:val="000000" w:themeColor="text1"/>
                <w:lang w:val="es-ES_tradnl"/>
              </w:rPr>
              <w:t xml:space="preserve">– Trabajos artísticos – Especie / </w:t>
            </w:r>
            <w:r w:rsidRPr="006C555A">
              <w:rPr>
                <w:rFonts w:ascii="Verdana" w:eastAsia="Calibri" w:hAnsi="Verdana" w:cs="Arial"/>
                <w:lang w:val="es-ES_tradnl"/>
              </w:rPr>
              <w:t xml:space="preserve">CONTRATO DE PRESTACIÓN DE SERVICIOS </w:t>
            </w:r>
            <w:r w:rsidRPr="006C555A">
              <w:rPr>
                <w:rFonts w:ascii="Verdana" w:eastAsia="Calibri" w:hAnsi="Verdana" w:cs="Arial"/>
                <w:color w:val="000000" w:themeColor="text1"/>
                <w:lang w:val="es-ES_tradnl"/>
              </w:rPr>
              <w:t>– Características / CONTRATO DE PRESTACIÓN DE SERVICIOS – Criterio residual / CONTRATOS MIXTOS – Régimen contractual</w:t>
            </w:r>
          </w:p>
          <w:p w14:paraId="7FCE9CFD" w14:textId="77777777" w:rsidR="006C555A" w:rsidRPr="006C555A" w:rsidRDefault="006C555A" w:rsidP="006C555A">
            <w:pPr>
              <w:spacing w:line="276" w:lineRule="auto"/>
              <w:contextualSpacing/>
              <w:jc w:val="both"/>
              <w:rPr>
                <w:rFonts w:ascii="Verdana" w:eastAsia="Calibri" w:hAnsi="Verdana" w:cs="Arial"/>
                <w:lang w:eastAsia="es-ES"/>
              </w:rPr>
            </w:pPr>
          </w:p>
        </w:tc>
      </w:tr>
      <w:tr w:rsidR="006C555A" w:rsidRPr="006C555A" w14:paraId="5300DAE0" w14:textId="77777777" w:rsidTr="00275565">
        <w:tc>
          <w:tcPr>
            <w:tcW w:w="2689" w:type="dxa"/>
          </w:tcPr>
          <w:p w14:paraId="536594A0" w14:textId="77777777" w:rsidR="006C555A" w:rsidRPr="006C555A" w:rsidRDefault="006C555A" w:rsidP="006C555A">
            <w:pPr>
              <w:jc w:val="both"/>
              <w:rPr>
                <w:rFonts w:ascii="Verdana" w:eastAsia="Calibri" w:hAnsi="Verdana" w:cs="Arial"/>
                <w:b/>
                <w:lang w:eastAsia="es-ES_tradnl"/>
              </w:rPr>
            </w:pPr>
            <w:r w:rsidRPr="006C555A">
              <w:rPr>
                <w:rFonts w:ascii="Verdana" w:eastAsia="Calibri" w:hAnsi="Verdana" w:cs="Arial"/>
                <w:b/>
                <w:lang w:eastAsia="es-ES_tradnl"/>
              </w:rPr>
              <w:t>Radicación:</w:t>
            </w:r>
            <w:r w:rsidRPr="006C555A">
              <w:rPr>
                <w:rFonts w:ascii="Verdana" w:eastAsia="Calibri" w:hAnsi="Verdana" w:cs="Arial"/>
                <w:lang w:eastAsia="es-ES_tradnl"/>
              </w:rPr>
              <w:t xml:space="preserve">               </w:t>
            </w:r>
          </w:p>
        </w:tc>
        <w:tc>
          <w:tcPr>
            <w:tcW w:w="6100" w:type="dxa"/>
          </w:tcPr>
          <w:p w14:paraId="7B0391E4" w14:textId="77777777" w:rsidR="006C555A" w:rsidRPr="006C555A" w:rsidRDefault="006C555A" w:rsidP="006C555A">
            <w:pPr>
              <w:jc w:val="both"/>
              <w:rPr>
                <w:rFonts w:ascii="Verdana" w:eastAsia="Calibri" w:hAnsi="Verdana" w:cs="Arial"/>
                <w:lang w:eastAsia="es-ES_tradnl"/>
              </w:rPr>
            </w:pPr>
            <w:r w:rsidRPr="006C555A">
              <w:rPr>
                <w:rFonts w:ascii="Verdana" w:eastAsia="Calibri" w:hAnsi="Verdana" w:cs="Arial"/>
                <w:lang w:eastAsia="es-ES_tradnl"/>
              </w:rPr>
              <w:t xml:space="preserve">Respuesta a la consulta con radicado No. 1_2025_11_26_013366 </w:t>
            </w:r>
          </w:p>
        </w:tc>
      </w:tr>
    </w:tbl>
    <w:p w14:paraId="62D9B7BD" w14:textId="77777777" w:rsidR="006C555A" w:rsidRPr="006C555A" w:rsidRDefault="006C555A" w:rsidP="006C555A">
      <w:pPr>
        <w:spacing w:after="0" w:line="240" w:lineRule="auto"/>
        <w:jc w:val="both"/>
        <w:rPr>
          <w:rFonts w:ascii="Verdana" w:eastAsia="Calibri" w:hAnsi="Verdana" w:cs="Arial"/>
          <w:color w:val="000000"/>
          <w:lang w:eastAsia="es-ES_tradnl"/>
        </w:rPr>
      </w:pPr>
    </w:p>
    <w:p w14:paraId="556AAADF" w14:textId="77777777" w:rsidR="006C555A" w:rsidRPr="006C555A" w:rsidRDefault="006C555A" w:rsidP="006C555A">
      <w:pPr>
        <w:spacing w:after="0" w:line="240" w:lineRule="auto"/>
        <w:jc w:val="both"/>
        <w:rPr>
          <w:rFonts w:ascii="Verdana" w:eastAsia="Calibri" w:hAnsi="Verdana" w:cs="Arial"/>
          <w:color w:val="000000"/>
          <w:lang w:eastAsia="es-ES_tradnl"/>
        </w:rPr>
      </w:pPr>
    </w:p>
    <w:p w14:paraId="782A0559" w14:textId="77777777" w:rsidR="006C555A" w:rsidRPr="006C555A" w:rsidRDefault="006C555A" w:rsidP="006C555A">
      <w:pPr>
        <w:spacing w:after="0" w:line="276" w:lineRule="auto"/>
        <w:jc w:val="both"/>
        <w:rPr>
          <w:rFonts w:ascii="Verdana" w:eastAsia="Calibri" w:hAnsi="Verdana" w:cs="Arial"/>
          <w:lang w:eastAsia="es-ES"/>
        </w:rPr>
      </w:pPr>
      <w:r w:rsidRPr="006C555A">
        <w:rPr>
          <w:rFonts w:ascii="Verdana" w:eastAsia="Calibri" w:hAnsi="Verdana" w:cs="Arial"/>
          <w:lang w:eastAsia="es-ES"/>
        </w:rPr>
        <w:t xml:space="preserve">Estimada señora Echeverry: </w:t>
      </w:r>
    </w:p>
    <w:p w14:paraId="7F1C2D73" w14:textId="77777777" w:rsidR="006C555A" w:rsidRPr="006C555A" w:rsidRDefault="006C555A" w:rsidP="006C555A">
      <w:pPr>
        <w:tabs>
          <w:tab w:val="left" w:pos="3768"/>
        </w:tabs>
        <w:spacing w:after="0" w:line="276" w:lineRule="auto"/>
        <w:jc w:val="both"/>
        <w:rPr>
          <w:rFonts w:ascii="Verdana" w:eastAsia="Calibri" w:hAnsi="Verdana" w:cs="Arial"/>
          <w:color w:val="000000" w:themeColor="text1"/>
          <w:lang w:eastAsia="es-ES"/>
        </w:rPr>
      </w:pPr>
      <w:r w:rsidRPr="006C555A">
        <w:rPr>
          <w:rFonts w:ascii="Verdana" w:eastAsia="Calibri" w:hAnsi="Verdana" w:cs="Arial"/>
          <w:color w:val="000000" w:themeColor="text1"/>
          <w:lang w:eastAsia="es-ES"/>
        </w:rPr>
        <w:tab/>
      </w:r>
    </w:p>
    <w:p w14:paraId="77089A5F" w14:textId="77777777" w:rsidR="006C555A" w:rsidRPr="006C555A" w:rsidRDefault="006C555A" w:rsidP="006C555A">
      <w:pPr>
        <w:spacing w:after="0" w:line="276" w:lineRule="auto"/>
        <w:jc w:val="both"/>
        <w:rPr>
          <w:rFonts w:ascii="Verdana" w:eastAsia="Calibri" w:hAnsi="Verdana" w:cs="Arial"/>
          <w:i/>
          <w:iCs/>
          <w:lang w:eastAsia="es-ES"/>
        </w:rPr>
      </w:pPr>
      <w:r w:rsidRPr="006C555A">
        <w:rPr>
          <w:rFonts w:ascii="Verdana" w:eastAsia="Calibri" w:hAnsi="Verdana" w:cs="Arial"/>
          <w:color w:val="000000" w:themeColor="text1"/>
          <w:lang w:eastAsia="es-ES"/>
        </w:rPr>
        <w:t>En ejercicio de la competencia otorgada por los artículos 3, numeral 5º, y 11, numeral 8º, del Decreto Ley 4170 de 2011,</w:t>
      </w:r>
      <w:r w:rsidRPr="006C555A">
        <w:rPr>
          <w:rFonts w:ascii="Verdana" w:hAnsi="Verdana" w:cs="Arial"/>
          <w:lang w:val="es-ES_tradnl"/>
        </w:rPr>
        <w:t xml:space="preserve"> así como lo establecido en</w:t>
      </w:r>
      <w:r w:rsidRPr="006C555A">
        <w:rPr>
          <w:rFonts w:ascii="Verdana" w:hAnsi="Verdana" w:cs="Arial"/>
        </w:rPr>
        <w:t xml:space="preserve"> la Resolución 469 de 2025 expedida por esta Entidad, </w:t>
      </w:r>
      <w:r w:rsidRPr="006C555A">
        <w:rPr>
          <w:rFonts w:ascii="Verdana" w:eastAsia="Calibri" w:hAnsi="Verdana" w:cs="Arial"/>
          <w:color w:val="000000" w:themeColor="text1"/>
          <w:lang w:eastAsia="es-ES"/>
        </w:rPr>
        <w:t>la Agencia Nacional de Contratación Pública – Colombia Compra Eficiente responde su solicitud de concepto del 26 de noviembre de 2025,</w:t>
      </w:r>
      <w:r w:rsidRPr="006C555A">
        <w:rPr>
          <w:rFonts w:ascii="Verdana" w:eastAsia="Calibri" w:hAnsi="Verdana" w:cs="Arial"/>
          <w:lang w:eastAsia="es-ES"/>
        </w:rPr>
        <w:t xml:space="preserve"> en la cual consulta sobre lo siguiente:</w:t>
      </w:r>
      <w:r w:rsidRPr="006C555A">
        <w:rPr>
          <w:rFonts w:ascii="Verdana" w:eastAsia="Calibri" w:hAnsi="Verdana" w:cs="Arial"/>
          <w:i/>
          <w:iCs/>
          <w:lang w:eastAsia="es-ES"/>
        </w:rPr>
        <w:t xml:space="preserve"> </w:t>
      </w:r>
      <w:bookmarkStart w:id="1" w:name="_Hlk95313578"/>
    </w:p>
    <w:p w14:paraId="2017299F" w14:textId="77777777" w:rsidR="006C555A" w:rsidRPr="006C555A" w:rsidRDefault="006C555A" w:rsidP="006C555A">
      <w:pPr>
        <w:spacing w:after="0" w:line="276" w:lineRule="auto"/>
        <w:jc w:val="both"/>
        <w:rPr>
          <w:rFonts w:ascii="Verdana" w:eastAsia="Calibri" w:hAnsi="Verdana" w:cs="Arial"/>
          <w:i/>
          <w:iCs/>
          <w:lang w:eastAsia="es-ES"/>
        </w:rPr>
      </w:pPr>
    </w:p>
    <w:p w14:paraId="33A47D06" w14:textId="77777777" w:rsidR="006C555A" w:rsidRPr="006C555A" w:rsidRDefault="006C555A" w:rsidP="006C555A">
      <w:pPr>
        <w:spacing w:after="0" w:line="240" w:lineRule="auto"/>
        <w:ind w:left="709" w:right="709"/>
        <w:jc w:val="both"/>
        <w:rPr>
          <w:rFonts w:ascii="Verdana" w:eastAsia="Arial" w:hAnsi="Verdana" w:cs="Arial"/>
          <w:i/>
          <w:color w:val="000000"/>
          <w:sz w:val="20"/>
          <w:szCs w:val="20"/>
        </w:rPr>
      </w:pPr>
      <w:r w:rsidRPr="006C555A">
        <w:rPr>
          <w:rFonts w:ascii="Verdana" w:eastAsia="Arial" w:hAnsi="Verdana" w:cs="Arial"/>
          <w:i/>
          <w:color w:val="000000"/>
          <w:sz w:val="20"/>
          <w:szCs w:val="20"/>
        </w:rPr>
        <w:t>“</w:t>
      </w:r>
      <w:bookmarkEnd w:id="1"/>
      <w:r w:rsidRPr="006C555A">
        <w:rPr>
          <w:rFonts w:ascii="Verdana" w:eastAsia="Arial" w:hAnsi="Verdana" w:cs="Arial"/>
          <w:i/>
          <w:color w:val="000000"/>
          <w:sz w:val="20"/>
          <w:szCs w:val="20"/>
        </w:rPr>
        <w:t>La presente consulta se formula en relación con la posibilidad de contratar directamente a una persona jurídica para la prestación de los siguientes servicios:</w:t>
      </w:r>
    </w:p>
    <w:p w14:paraId="485D14DD" w14:textId="77777777" w:rsidR="006C555A" w:rsidRPr="006C555A" w:rsidRDefault="006C555A" w:rsidP="006C555A">
      <w:pPr>
        <w:spacing w:after="0" w:line="240" w:lineRule="auto"/>
        <w:ind w:left="709" w:right="709"/>
        <w:rPr>
          <w:rFonts w:ascii="Verdana" w:eastAsia="Arial" w:hAnsi="Verdana" w:cs="Arial"/>
          <w:i/>
          <w:color w:val="000000"/>
          <w:sz w:val="20"/>
          <w:szCs w:val="20"/>
        </w:rPr>
      </w:pPr>
    </w:p>
    <w:p w14:paraId="35F63947" w14:textId="77777777" w:rsidR="006C555A" w:rsidRPr="006C555A" w:rsidRDefault="006C555A" w:rsidP="006C555A">
      <w:pPr>
        <w:spacing w:after="0" w:line="240" w:lineRule="auto"/>
        <w:ind w:left="709" w:right="709"/>
        <w:jc w:val="both"/>
        <w:rPr>
          <w:rFonts w:ascii="Verdana" w:eastAsia="Arial" w:hAnsi="Verdana" w:cs="Arial"/>
          <w:i/>
          <w:color w:val="000000"/>
          <w:sz w:val="20"/>
          <w:szCs w:val="20"/>
        </w:rPr>
      </w:pPr>
      <w:r w:rsidRPr="006C555A">
        <w:rPr>
          <w:rFonts w:ascii="Verdana" w:eastAsia="Arial" w:hAnsi="Verdana" w:cs="Arial"/>
          <w:i/>
          <w:color w:val="000000"/>
          <w:sz w:val="20"/>
          <w:szCs w:val="20"/>
        </w:rPr>
        <w:t>1. Servicio de Mantenimiento</w:t>
      </w:r>
    </w:p>
    <w:p w14:paraId="42002E36" w14:textId="77777777" w:rsidR="006C555A" w:rsidRPr="006C555A" w:rsidRDefault="006C555A" w:rsidP="006C555A">
      <w:pPr>
        <w:spacing w:after="0" w:line="240" w:lineRule="auto"/>
        <w:ind w:left="709" w:right="709"/>
        <w:jc w:val="both"/>
        <w:rPr>
          <w:rFonts w:ascii="Verdana" w:eastAsia="Arial" w:hAnsi="Verdana" w:cs="Arial"/>
          <w:i/>
          <w:color w:val="000000"/>
          <w:sz w:val="20"/>
          <w:szCs w:val="20"/>
        </w:rPr>
      </w:pPr>
    </w:p>
    <w:p w14:paraId="1BF9AA28" w14:textId="77777777" w:rsidR="006C555A" w:rsidRPr="006C555A" w:rsidRDefault="006C555A" w:rsidP="006C555A">
      <w:pPr>
        <w:spacing w:after="0" w:line="240" w:lineRule="auto"/>
        <w:ind w:left="709" w:right="709"/>
        <w:jc w:val="both"/>
        <w:rPr>
          <w:rFonts w:ascii="Verdana" w:eastAsia="Arial" w:hAnsi="Verdana" w:cs="Arial"/>
          <w:i/>
          <w:color w:val="000000"/>
          <w:sz w:val="20"/>
          <w:szCs w:val="20"/>
        </w:rPr>
      </w:pPr>
      <w:r w:rsidRPr="006C555A">
        <w:rPr>
          <w:rFonts w:ascii="Verdana" w:eastAsia="Arial" w:hAnsi="Verdana" w:cs="Arial"/>
          <w:i/>
          <w:color w:val="000000"/>
          <w:sz w:val="20"/>
          <w:szCs w:val="20"/>
        </w:rPr>
        <w:t>Se requiere determinar si es procedente la Contratación Directa con una persona jurídica cuyo objeto social incluye la prestación del servicio de mantenimiento preventivo y correctivo de los siguientes bienes:</w:t>
      </w:r>
    </w:p>
    <w:p w14:paraId="54018085" w14:textId="77777777" w:rsidR="006C555A" w:rsidRPr="006C555A" w:rsidRDefault="006C555A" w:rsidP="006C555A">
      <w:pPr>
        <w:numPr>
          <w:ilvl w:val="0"/>
          <w:numId w:val="34"/>
        </w:numPr>
        <w:spacing w:after="0" w:line="240" w:lineRule="auto"/>
        <w:ind w:right="709" w:hanging="11"/>
        <w:jc w:val="both"/>
        <w:rPr>
          <w:rFonts w:ascii="Verdana" w:eastAsia="Arial" w:hAnsi="Verdana" w:cs="Arial"/>
          <w:i/>
          <w:color w:val="000000"/>
          <w:sz w:val="20"/>
          <w:szCs w:val="20"/>
        </w:rPr>
      </w:pPr>
      <w:r w:rsidRPr="006C555A">
        <w:rPr>
          <w:rFonts w:ascii="Verdana" w:eastAsia="Arial" w:hAnsi="Verdana" w:cs="Arial"/>
          <w:i/>
          <w:color w:val="000000"/>
          <w:sz w:val="20"/>
          <w:szCs w:val="20"/>
        </w:rPr>
        <w:t>Equipos de cómputo y sus periféricos.</w:t>
      </w:r>
    </w:p>
    <w:p w14:paraId="58AC4CCD" w14:textId="77777777" w:rsidR="006C555A" w:rsidRPr="006C555A" w:rsidRDefault="006C555A" w:rsidP="006C555A">
      <w:pPr>
        <w:numPr>
          <w:ilvl w:val="0"/>
          <w:numId w:val="34"/>
        </w:numPr>
        <w:spacing w:after="0" w:line="240" w:lineRule="auto"/>
        <w:ind w:right="709" w:hanging="11"/>
        <w:jc w:val="both"/>
        <w:rPr>
          <w:rFonts w:ascii="Verdana" w:eastAsia="Arial" w:hAnsi="Verdana" w:cs="Arial"/>
          <w:i/>
          <w:color w:val="000000"/>
          <w:sz w:val="20"/>
          <w:szCs w:val="20"/>
        </w:rPr>
      </w:pPr>
      <w:r w:rsidRPr="006C555A">
        <w:rPr>
          <w:rFonts w:ascii="Verdana" w:eastAsia="Arial" w:hAnsi="Verdana" w:cs="Arial"/>
          <w:i/>
          <w:color w:val="000000"/>
          <w:sz w:val="20"/>
          <w:szCs w:val="20"/>
        </w:rPr>
        <w:t>Sistemas de videovigilancia (cámaras de seguridad).</w:t>
      </w:r>
    </w:p>
    <w:p w14:paraId="650B302F" w14:textId="77777777" w:rsidR="006C555A" w:rsidRPr="006C555A" w:rsidRDefault="006C555A" w:rsidP="006C555A">
      <w:pPr>
        <w:numPr>
          <w:ilvl w:val="0"/>
          <w:numId w:val="34"/>
        </w:numPr>
        <w:spacing w:after="0" w:line="240" w:lineRule="auto"/>
        <w:ind w:right="709" w:hanging="11"/>
        <w:jc w:val="both"/>
        <w:rPr>
          <w:rFonts w:ascii="Verdana" w:eastAsia="Arial" w:hAnsi="Verdana" w:cs="Arial"/>
          <w:i/>
          <w:color w:val="000000"/>
          <w:sz w:val="20"/>
          <w:szCs w:val="20"/>
        </w:rPr>
      </w:pPr>
      <w:r w:rsidRPr="006C555A">
        <w:rPr>
          <w:rFonts w:ascii="Verdana" w:eastAsia="Arial" w:hAnsi="Verdana" w:cs="Arial"/>
          <w:i/>
          <w:color w:val="000000"/>
          <w:sz w:val="20"/>
          <w:szCs w:val="20"/>
        </w:rPr>
        <w:t>Soporte técnico integral, comprendiendo la administración y mantenimiento de la infraestructura eléctrica y de datos, sistemas de alimentación ininterrumpida (ups) y la plataforma telefónica institucional.</w:t>
      </w:r>
    </w:p>
    <w:p w14:paraId="7944617F" w14:textId="77777777" w:rsidR="006C555A" w:rsidRPr="006C555A" w:rsidRDefault="006C555A" w:rsidP="006C555A">
      <w:pPr>
        <w:spacing w:after="0" w:line="240" w:lineRule="auto"/>
        <w:ind w:left="709" w:right="709"/>
        <w:jc w:val="both"/>
        <w:rPr>
          <w:rFonts w:ascii="Verdana" w:eastAsia="Arial" w:hAnsi="Verdana" w:cs="Arial"/>
          <w:i/>
          <w:color w:val="000000"/>
          <w:sz w:val="20"/>
          <w:szCs w:val="20"/>
        </w:rPr>
      </w:pPr>
    </w:p>
    <w:p w14:paraId="4F5D50F4" w14:textId="77777777" w:rsidR="006C555A" w:rsidRPr="006C555A" w:rsidRDefault="006C555A" w:rsidP="006C555A">
      <w:pPr>
        <w:spacing w:after="0" w:line="240" w:lineRule="auto"/>
        <w:ind w:left="709" w:right="709"/>
        <w:jc w:val="both"/>
        <w:rPr>
          <w:rFonts w:ascii="Verdana" w:eastAsia="Arial" w:hAnsi="Verdana" w:cs="Arial"/>
          <w:i/>
          <w:color w:val="000000"/>
          <w:sz w:val="20"/>
          <w:szCs w:val="20"/>
        </w:rPr>
      </w:pPr>
      <w:r w:rsidRPr="006C555A">
        <w:rPr>
          <w:rFonts w:ascii="Verdana" w:eastAsia="Arial" w:hAnsi="Verdana" w:cs="Arial"/>
          <w:i/>
          <w:color w:val="000000"/>
          <w:sz w:val="20"/>
          <w:szCs w:val="20"/>
        </w:rPr>
        <w:t>La consulta específica es: ¿Puede una entidad sujeta al Estatuto General de Contratación de la Administración Pública (EGCAP) celebrar un contrato de prestación de servicios de mantenimiento bajo la modalidad de Contratación Directa, aplicando el literal h) del numeral 4 del artículo 2 de la Ley 1150 de 2007, cuando el contratista es una persona jurídica y el servicio no implica un suministro de elementos significativo que modifique su naturaleza de servicio?</w:t>
      </w:r>
    </w:p>
    <w:p w14:paraId="49F77862" w14:textId="77777777" w:rsidR="006C555A" w:rsidRPr="006C555A" w:rsidRDefault="006C555A" w:rsidP="006C555A">
      <w:pPr>
        <w:spacing w:after="0" w:line="240" w:lineRule="auto"/>
        <w:ind w:left="709" w:right="709"/>
        <w:jc w:val="both"/>
        <w:rPr>
          <w:rFonts w:ascii="Verdana" w:eastAsia="Arial" w:hAnsi="Verdana" w:cs="Arial"/>
          <w:i/>
          <w:color w:val="000000"/>
          <w:sz w:val="20"/>
          <w:szCs w:val="20"/>
        </w:rPr>
      </w:pPr>
    </w:p>
    <w:p w14:paraId="35D215FA" w14:textId="77777777" w:rsidR="006C555A" w:rsidRPr="006C555A" w:rsidRDefault="006C555A" w:rsidP="006C555A">
      <w:pPr>
        <w:spacing w:after="0" w:line="240" w:lineRule="auto"/>
        <w:ind w:left="709" w:right="709"/>
        <w:jc w:val="both"/>
        <w:rPr>
          <w:rFonts w:ascii="Verdana" w:eastAsia="Arial" w:hAnsi="Verdana" w:cs="Arial"/>
          <w:i/>
          <w:color w:val="000000"/>
          <w:sz w:val="20"/>
          <w:szCs w:val="20"/>
        </w:rPr>
      </w:pPr>
      <w:r w:rsidRPr="006C555A">
        <w:rPr>
          <w:rFonts w:ascii="Verdana" w:eastAsia="Arial" w:hAnsi="Verdana" w:cs="Arial"/>
          <w:i/>
          <w:color w:val="000000"/>
          <w:sz w:val="20"/>
          <w:szCs w:val="20"/>
        </w:rPr>
        <w:t>2. Servicio de Diseño y Publicidad</w:t>
      </w:r>
    </w:p>
    <w:p w14:paraId="57A1F182" w14:textId="77777777" w:rsidR="006C555A" w:rsidRPr="006C555A" w:rsidRDefault="006C555A" w:rsidP="006C555A">
      <w:pPr>
        <w:spacing w:after="0" w:line="240" w:lineRule="auto"/>
        <w:ind w:left="709" w:right="709"/>
        <w:jc w:val="both"/>
        <w:rPr>
          <w:rFonts w:ascii="Verdana" w:eastAsia="Arial" w:hAnsi="Verdana" w:cs="Arial"/>
          <w:i/>
          <w:color w:val="000000"/>
          <w:sz w:val="20"/>
          <w:szCs w:val="20"/>
        </w:rPr>
      </w:pPr>
    </w:p>
    <w:p w14:paraId="7ABAF252" w14:textId="77777777" w:rsidR="006C555A" w:rsidRPr="006C555A" w:rsidRDefault="006C555A" w:rsidP="006C555A">
      <w:pPr>
        <w:spacing w:after="0"/>
        <w:ind w:left="709" w:right="709"/>
        <w:jc w:val="both"/>
        <w:rPr>
          <w:rFonts w:ascii="Verdana" w:eastAsia="Arial" w:hAnsi="Verdana" w:cs="Arial"/>
          <w:i/>
          <w:color w:val="000000"/>
          <w:sz w:val="20"/>
          <w:szCs w:val="20"/>
        </w:rPr>
      </w:pPr>
      <w:r w:rsidRPr="006C555A">
        <w:rPr>
          <w:rFonts w:ascii="Verdana" w:eastAsia="Arial" w:hAnsi="Verdana" w:cs="Arial"/>
          <w:i/>
          <w:color w:val="000000"/>
          <w:sz w:val="20"/>
          <w:szCs w:val="20"/>
        </w:rPr>
        <w:t xml:space="preserve">Se requiere determinar si es procedente la Contratación Directa con una persona jurídica para la prestación del servicio de diseño, producción de material digital y publicidad institucional (ejemplo: manejo de redes sociales, diseño de piezas gráficas), siempre y cuando el contrato no implique el suministro de elementos físicos o tangibles (como vallas, pendones o </w:t>
      </w:r>
      <w:proofErr w:type="spellStart"/>
      <w:r w:rsidRPr="006C555A">
        <w:rPr>
          <w:rFonts w:ascii="Verdana" w:eastAsia="Arial" w:hAnsi="Verdana" w:cs="Arial"/>
          <w:i/>
          <w:color w:val="000000"/>
          <w:sz w:val="20"/>
          <w:szCs w:val="20"/>
        </w:rPr>
        <w:t>merchandising</w:t>
      </w:r>
      <w:proofErr w:type="spellEnd"/>
      <w:r w:rsidRPr="006C555A">
        <w:rPr>
          <w:rFonts w:ascii="Verdana" w:eastAsia="Arial" w:hAnsi="Verdana" w:cs="Arial"/>
          <w:i/>
          <w:color w:val="000000"/>
          <w:sz w:val="20"/>
          <w:szCs w:val="20"/>
        </w:rPr>
        <w:t>).</w:t>
      </w:r>
    </w:p>
    <w:p w14:paraId="70EF3BC8" w14:textId="77777777" w:rsidR="006C555A" w:rsidRPr="006C555A" w:rsidRDefault="006C555A" w:rsidP="006C555A">
      <w:pPr>
        <w:spacing w:after="0"/>
        <w:ind w:left="709" w:right="709"/>
        <w:jc w:val="both"/>
        <w:rPr>
          <w:rFonts w:ascii="Verdana" w:eastAsia="Arial" w:hAnsi="Verdana" w:cs="Arial"/>
          <w:i/>
          <w:color w:val="000000"/>
          <w:sz w:val="20"/>
          <w:szCs w:val="20"/>
        </w:rPr>
      </w:pPr>
    </w:p>
    <w:p w14:paraId="24D55B93" w14:textId="77777777" w:rsidR="006C555A" w:rsidRPr="006C555A" w:rsidRDefault="006C555A" w:rsidP="006C555A">
      <w:pPr>
        <w:spacing w:after="0" w:line="240" w:lineRule="auto"/>
        <w:ind w:left="709" w:right="709"/>
        <w:jc w:val="both"/>
        <w:rPr>
          <w:rFonts w:ascii="Verdana" w:eastAsia="Arial" w:hAnsi="Verdana" w:cs="Arial"/>
          <w:i/>
          <w:color w:val="000000"/>
          <w:sz w:val="20"/>
          <w:szCs w:val="20"/>
        </w:rPr>
      </w:pPr>
      <w:r w:rsidRPr="006C555A">
        <w:rPr>
          <w:rFonts w:ascii="Verdana" w:eastAsia="Arial" w:hAnsi="Verdana" w:cs="Arial"/>
          <w:i/>
          <w:color w:val="000000"/>
          <w:sz w:val="20"/>
          <w:szCs w:val="20"/>
        </w:rPr>
        <w:t>La consulta específica es: ¿Se puede asimilar el servicio de diseño y publicidad (sin suministro de elementos) prestado por una persona jurídica a los servicios profesionales, permitiendo su contratación directa a la luz de las normas citadas, o debe ser considerado un servicio que requiere el proceso de convocatoria pública?</w:t>
      </w:r>
      <w:r w:rsidRPr="006C555A">
        <w:rPr>
          <w:rFonts w:ascii="Verdana" w:hAnsi="Verdana"/>
          <w:sz w:val="20"/>
          <w:szCs w:val="20"/>
        </w:rPr>
        <w:t>”</w:t>
      </w:r>
    </w:p>
    <w:p w14:paraId="2826C9E1" w14:textId="77777777" w:rsidR="006C555A" w:rsidRPr="006C555A" w:rsidRDefault="006C555A" w:rsidP="006C555A">
      <w:pPr>
        <w:spacing w:after="0" w:line="276" w:lineRule="auto"/>
        <w:ind w:left="709" w:right="709"/>
        <w:jc w:val="both"/>
      </w:pPr>
    </w:p>
    <w:p w14:paraId="731B8E68" w14:textId="77777777" w:rsidR="006C555A" w:rsidRPr="006C555A" w:rsidRDefault="006C555A" w:rsidP="006C555A">
      <w:pPr>
        <w:spacing w:after="120" w:line="276" w:lineRule="auto"/>
        <w:ind w:firstLine="709"/>
        <w:jc w:val="both"/>
        <w:rPr>
          <w:rFonts w:ascii="Verdana" w:eastAsia="Calibri" w:hAnsi="Verdana" w:cs="Arial"/>
          <w:color w:val="000000"/>
          <w:lang w:eastAsia="es-ES"/>
        </w:rPr>
      </w:pPr>
      <w:r w:rsidRPr="006C555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6C555A">
        <w:rPr>
          <w:rFonts w:ascii="Verdana" w:eastAsia="Calibri" w:hAnsi="Verdana" w:cs="Arial"/>
          <w:color w:val="000000"/>
          <w:lang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C555A">
        <w:rPr>
          <w:rFonts w:ascii="Verdana" w:eastAsia="Calibri" w:hAnsi="Verdana" w:cs="Arial"/>
          <w:color w:val="000000"/>
          <w:szCs w:val="24"/>
          <w:lang w:eastAsia="es-ES_tradnl"/>
        </w:rPr>
        <w:tab/>
      </w:r>
    </w:p>
    <w:p w14:paraId="03332B8A" w14:textId="77777777" w:rsidR="006C555A" w:rsidRPr="006C555A" w:rsidRDefault="006C555A" w:rsidP="006C555A">
      <w:pPr>
        <w:spacing w:after="0" w:line="276" w:lineRule="auto"/>
        <w:ind w:firstLine="709"/>
        <w:jc w:val="both"/>
        <w:rPr>
          <w:rFonts w:ascii="Verdana" w:eastAsia="Calibri" w:hAnsi="Verdana" w:cs="Arial"/>
          <w:color w:val="000000"/>
          <w:lang w:eastAsia="es-ES"/>
        </w:rPr>
      </w:pPr>
      <w:r w:rsidRPr="006C555A">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6C555A">
        <w:rPr>
          <w:rFonts w:ascii="Verdana" w:eastAsia="Calibri" w:hAnsi="Verdana" w:cs="Arial"/>
          <w:color w:val="7030A0"/>
          <w:lang w:eastAsia="es-ES"/>
        </w:rPr>
        <w:t xml:space="preserve"> </w:t>
      </w:r>
      <w:r w:rsidRPr="006C555A">
        <w:rPr>
          <w:rFonts w:ascii="Verdana" w:eastAsia="Calibri" w:hAnsi="Verdana" w:cs="Arial"/>
          <w:color w:val="000000"/>
          <w:lang w:eastAsia="es-ES"/>
        </w:rPr>
        <w:t>problemas</w:t>
      </w:r>
      <w:r w:rsidRPr="006C555A">
        <w:rPr>
          <w:rFonts w:ascii="Verdana" w:eastAsia="Calibri" w:hAnsi="Verdana" w:cs="Arial"/>
          <w:color w:val="7030A0"/>
          <w:lang w:eastAsia="es-ES"/>
        </w:rPr>
        <w:t xml:space="preserve"> </w:t>
      </w:r>
      <w:r w:rsidRPr="006C555A">
        <w:rPr>
          <w:rFonts w:ascii="Verdana" w:eastAsia="Calibri" w:hAnsi="Verdana" w:cs="Arial"/>
          <w:color w:val="000000"/>
          <w:lang w:eastAsia="es-ES"/>
        </w:rPr>
        <w:t>jurídicos</w:t>
      </w:r>
      <w:r w:rsidRPr="006C555A">
        <w:rPr>
          <w:rFonts w:ascii="Verdana" w:eastAsia="Calibri" w:hAnsi="Verdana" w:cs="Arial"/>
          <w:color w:val="7030A0"/>
          <w:lang w:eastAsia="es-ES"/>
        </w:rPr>
        <w:t xml:space="preserve"> </w:t>
      </w:r>
      <w:r w:rsidRPr="006C555A">
        <w:rPr>
          <w:rFonts w:ascii="Verdana" w:eastAsia="Calibri" w:hAnsi="Verdana" w:cs="Arial"/>
          <w:color w:val="000000"/>
          <w:lang w:eastAsia="es-ES"/>
        </w:rPr>
        <w:t xml:space="preserve">de su consulta. </w:t>
      </w:r>
    </w:p>
    <w:p w14:paraId="5D19F511" w14:textId="77777777" w:rsidR="006C555A" w:rsidRPr="006C555A" w:rsidRDefault="006C555A" w:rsidP="006C555A">
      <w:pPr>
        <w:spacing w:after="0" w:line="276" w:lineRule="auto"/>
        <w:ind w:firstLine="709"/>
        <w:jc w:val="both"/>
        <w:rPr>
          <w:rFonts w:ascii="Verdana" w:eastAsia="Calibri" w:hAnsi="Verdana" w:cs="Arial"/>
          <w:color w:val="000000"/>
          <w:lang w:eastAsia="es-ES"/>
        </w:rPr>
      </w:pPr>
    </w:p>
    <w:p w14:paraId="47DB8643" w14:textId="77777777" w:rsidR="006C555A" w:rsidRPr="006C555A" w:rsidRDefault="006C555A" w:rsidP="006C555A">
      <w:pPr>
        <w:numPr>
          <w:ilvl w:val="0"/>
          <w:numId w:val="1"/>
        </w:numPr>
        <w:tabs>
          <w:tab w:val="left" w:pos="142"/>
          <w:tab w:val="left" w:pos="284"/>
        </w:tabs>
        <w:spacing w:after="0" w:line="276" w:lineRule="auto"/>
        <w:jc w:val="both"/>
        <w:rPr>
          <w:rFonts w:ascii="Verdana" w:eastAsia="Century Gothic" w:hAnsi="Verdana" w:cs="Century Gothic"/>
          <w:b/>
          <w:bCs/>
        </w:rPr>
      </w:pPr>
      <w:r w:rsidRPr="006C555A">
        <w:rPr>
          <w:rFonts w:ascii="Verdana" w:eastAsia="Century Gothic" w:hAnsi="Verdana" w:cs="Century Gothic"/>
          <w:b/>
          <w:bCs/>
        </w:rPr>
        <w:t>Problemas planteados:</w:t>
      </w:r>
    </w:p>
    <w:p w14:paraId="4BBA9733" w14:textId="77777777" w:rsidR="006C555A" w:rsidRPr="006C555A" w:rsidRDefault="006C555A" w:rsidP="006C555A">
      <w:pPr>
        <w:tabs>
          <w:tab w:val="left" w:pos="426"/>
        </w:tabs>
        <w:spacing w:after="0" w:line="276" w:lineRule="auto"/>
        <w:jc w:val="both"/>
        <w:rPr>
          <w:rFonts w:ascii="Verdana" w:eastAsia="Century Gothic" w:hAnsi="Verdana" w:cs="Century Gothic"/>
        </w:rPr>
      </w:pPr>
    </w:p>
    <w:p w14:paraId="504757B8" w14:textId="77777777" w:rsidR="006C555A" w:rsidRPr="006C555A" w:rsidRDefault="006C555A" w:rsidP="006C555A">
      <w:pPr>
        <w:spacing w:after="0" w:line="276" w:lineRule="auto"/>
        <w:jc w:val="both"/>
        <w:rPr>
          <w:rFonts w:ascii="Verdana" w:eastAsia="Century Gothic" w:hAnsi="Verdana" w:cs="Century Gothic"/>
        </w:rPr>
      </w:pPr>
      <w:r w:rsidRPr="006C555A">
        <w:rPr>
          <w:rFonts w:ascii="Verdana" w:eastAsia="Century Gothic" w:hAnsi="Verdana" w:cs="Century Gothic"/>
        </w:rPr>
        <w:t>De acuerdo con el contenido de su solicitud, esta Agencia resolverá el siguiente problema jurídico: ¿Cuál es el marco jurídico de los contratos de prestación de servicios?</w:t>
      </w:r>
    </w:p>
    <w:p w14:paraId="5BFCFFAA" w14:textId="77777777" w:rsidR="006C555A" w:rsidRPr="006C555A" w:rsidRDefault="006C555A" w:rsidP="006C555A">
      <w:pPr>
        <w:spacing w:after="0" w:line="276" w:lineRule="auto"/>
        <w:jc w:val="both"/>
        <w:rPr>
          <w:rFonts w:ascii="Verdana" w:eastAsia="Calibri" w:hAnsi="Verdana" w:cs="Arial"/>
          <w:color w:val="7030A0"/>
        </w:rPr>
      </w:pPr>
    </w:p>
    <w:p w14:paraId="13E90416" w14:textId="77777777" w:rsidR="006C555A" w:rsidRPr="006C555A" w:rsidRDefault="006C555A" w:rsidP="006C555A">
      <w:pPr>
        <w:numPr>
          <w:ilvl w:val="0"/>
          <w:numId w:val="1"/>
        </w:numPr>
        <w:tabs>
          <w:tab w:val="left" w:pos="142"/>
          <w:tab w:val="left" w:pos="284"/>
        </w:tabs>
        <w:spacing w:after="0" w:line="276" w:lineRule="auto"/>
        <w:jc w:val="both"/>
        <w:rPr>
          <w:rFonts w:ascii="Verdana" w:eastAsia="Century Gothic" w:hAnsi="Verdana" w:cs="Century Gothic"/>
          <w:b/>
          <w:bCs/>
        </w:rPr>
      </w:pPr>
      <w:r w:rsidRPr="006C555A">
        <w:rPr>
          <w:rFonts w:ascii="Verdana" w:eastAsia="Century Gothic" w:hAnsi="Verdana" w:cs="Century Gothic"/>
          <w:b/>
          <w:bCs/>
        </w:rPr>
        <w:t>Respuestas:</w:t>
      </w:r>
    </w:p>
    <w:p w14:paraId="6D4E85F9" w14:textId="77777777" w:rsidR="006C555A" w:rsidRPr="006C555A" w:rsidRDefault="006C555A" w:rsidP="006C555A">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C555A" w:rsidRPr="006C555A" w14:paraId="3974F0CF" w14:textId="77777777" w:rsidTr="00275565">
        <w:trPr>
          <w:trHeight w:val="977"/>
          <w:jc w:val="center"/>
        </w:trPr>
        <w:tc>
          <w:tcPr>
            <w:tcW w:w="8828" w:type="dxa"/>
          </w:tcPr>
          <w:p w14:paraId="78769452" w14:textId="77777777" w:rsidR="006C555A" w:rsidRPr="006C555A" w:rsidRDefault="006C555A" w:rsidP="006C555A">
            <w:pPr>
              <w:spacing w:line="276" w:lineRule="auto"/>
              <w:jc w:val="both"/>
              <w:rPr>
                <w:rFonts w:ascii="Verdana" w:eastAsia="Calibri" w:hAnsi="Verdana" w:cs="Arial"/>
                <w:color w:val="000000"/>
              </w:rPr>
            </w:pPr>
            <w:bookmarkStart w:id="2" w:name="_Hlk171694685"/>
            <w:r w:rsidRPr="006C555A">
              <w:rPr>
                <w:rFonts w:ascii="Verdana" w:eastAsia="Calibri" w:hAnsi="Verdana" w:cs="Arial"/>
                <w:lang w:eastAsia="es-CO"/>
              </w:rPr>
              <w:t xml:space="preserve">De conformidad con </w:t>
            </w:r>
            <w:r w:rsidRPr="006C555A">
              <w:rPr>
                <w:rFonts w:ascii="Verdana" w:eastAsia="Calibri" w:hAnsi="Verdana" w:cs="Arial"/>
                <w:color w:val="000000"/>
              </w:rPr>
              <w:t>el numeral 3º del artículo 32 de la Ley 80 de 1993, el contrato de prestación de servicios es uno de los tipos contractuales consagrados en el Estatuto General de Contratación de la Administración Pública, que pueden celebrar las entidades estatales. A partir de este enunciado normativo, así como de otros, de carácter legal y reglamentario, que complementan su regulación, y de los pronunciamientos judiciales más destacados sobre el tema, es posible señalar las siguientes características del contrato de prestación de servicios que comprenden el marco jurídico aplicable:</w:t>
            </w:r>
          </w:p>
          <w:p w14:paraId="7824F929" w14:textId="77777777" w:rsidR="006C555A" w:rsidRPr="006C555A" w:rsidRDefault="006C555A" w:rsidP="006C555A">
            <w:pPr>
              <w:spacing w:before="120" w:after="120" w:line="276" w:lineRule="auto"/>
              <w:ind w:firstLine="709"/>
              <w:jc w:val="both"/>
              <w:rPr>
                <w:rFonts w:ascii="Verdana" w:eastAsia="Calibri" w:hAnsi="Verdana" w:cs="Arial"/>
                <w:color w:val="000000"/>
              </w:rPr>
            </w:pPr>
            <w:r w:rsidRPr="006C555A">
              <w:rPr>
                <w:rFonts w:ascii="Verdana" w:eastAsia="Calibri" w:hAnsi="Verdana" w:cs="Arial"/>
                <w:color w:val="000000"/>
              </w:rPr>
              <w:t xml:space="preserve">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w:t>
            </w:r>
            <w:r w:rsidRPr="006C555A">
              <w:rPr>
                <w:rFonts w:ascii="Verdana" w:eastAsia="Calibri" w:hAnsi="Verdana" w:cs="Arial"/>
                <w:iCs/>
                <w:color w:val="000000"/>
              </w:rPr>
              <w:t xml:space="preserve">prestación de servicios, se incluyen </w:t>
            </w:r>
            <w:r w:rsidRPr="006C555A">
              <w:rPr>
                <w:rFonts w:ascii="Verdana" w:eastAsia="Calibri" w:hAnsi="Verdana" w:cs="Arial"/>
                <w:iCs/>
                <w:color w:val="000000"/>
                <w:lang w:val="es-ES_tradnl"/>
              </w:rPr>
              <w:lastRenderedPageBreak/>
              <w:t xml:space="preserve">los contratos de prestación de servicios profesionales, los contratos de prestación de servicios apoyo a la gestión y los contratos de prestación de servicios artísticos que solo pueden encomendarse a determinadas personas naturales; </w:t>
            </w:r>
            <w:r w:rsidRPr="006C555A">
              <w:rPr>
                <w:rFonts w:ascii="Verdana" w:eastAsia="Calibri" w:hAnsi="Verdana" w:cs="Arial"/>
                <w:color w:val="000000"/>
              </w:rPr>
              <w:t xml:space="preserve">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  </w:t>
            </w:r>
          </w:p>
          <w:p w14:paraId="3D777EF9" w14:textId="77777777" w:rsidR="006C555A" w:rsidRPr="006C555A" w:rsidRDefault="006C555A" w:rsidP="006C555A">
            <w:pPr>
              <w:spacing w:before="120" w:after="120" w:line="276" w:lineRule="auto"/>
              <w:ind w:firstLine="709"/>
              <w:jc w:val="both"/>
              <w:rPr>
                <w:rFonts w:ascii="Verdana" w:hAnsi="Verdana"/>
              </w:rPr>
            </w:pPr>
            <w:r w:rsidRPr="006C555A">
              <w:rPr>
                <w:rFonts w:ascii="Verdana" w:hAnsi="Verdana"/>
              </w:rPr>
              <w:t xml:space="preserve">En este contexto, de cara a la consulta planteada, resulta importante tener en cuenta que las prestaciones de los contratos de prestación de servicios no pueden corresponder a aquellas que se ejecutan a través de los demás contratos previstos en el Estatuto General de Contratación de la Administración. Por ello, la doctrina explica que “[…] las materias que pueden integrar el objeto del contrato de prestación de servicios </w:t>
            </w:r>
            <w:proofErr w:type="gramStart"/>
            <w:r w:rsidRPr="006C555A">
              <w:rPr>
                <w:rFonts w:ascii="Verdana" w:hAnsi="Verdana"/>
              </w:rPr>
              <w:t>rige</w:t>
            </w:r>
            <w:proofErr w:type="gramEnd"/>
            <w:r w:rsidRPr="006C555A">
              <w:rPr>
                <w:rFonts w:ascii="Verdana" w:hAnsi="Verdana"/>
              </w:rPr>
              <w:t xml:space="preserve"> un criterio residual o supletivo, en virtud del cual únicamente puede contratarse bajo esta modalidad lo que no ingrese dentro de la tipología de otros contratos estatales […]”. Así, por ejemplo, si la labor que se pretende contratar está relacionada con las actividades de los numerales 1 y 2 del artículo 32 del EGCAP, la entidad debe suscribir el contrato de obra o de consultoría, según corresponda. </w:t>
            </w:r>
          </w:p>
          <w:p w14:paraId="2C4EF1A5" w14:textId="77777777" w:rsidR="006C555A" w:rsidRPr="006C555A" w:rsidRDefault="006C555A" w:rsidP="006C555A">
            <w:pPr>
              <w:widowControl w:val="0"/>
              <w:autoSpaceDE w:val="0"/>
              <w:autoSpaceDN w:val="0"/>
              <w:spacing w:after="120" w:line="276" w:lineRule="auto"/>
              <w:ind w:firstLine="709"/>
              <w:jc w:val="both"/>
              <w:rPr>
                <w:rFonts w:ascii="Verdana" w:eastAsia="Calibri" w:hAnsi="Verdana" w:cs="Arial"/>
                <w:color w:val="000000"/>
                <w:lang w:val="es-ES"/>
              </w:rPr>
            </w:pPr>
            <w:r w:rsidRPr="006C555A">
              <w:rPr>
                <w:rFonts w:ascii="Verdana" w:eastAsia="Calibri" w:hAnsi="Verdana" w:cs="Arial"/>
                <w:color w:val="000000" w:themeColor="text1"/>
                <w:lang w:val="es-ES"/>
              </w:rPr>
              <w:t xml:space="preserve">Bajo estas consideraciones, resulta necesario verificar si las actividades de mantenimiento o de diseño y publicidad a las que se refiere en su consulta se enmarcan, por ejemplo, dentro del contrato obra pública o de otra tipología contractual, según corresponda, que conlleve a realizar una convocatoria pública mediante licitación u otra modalidad de selección. Para ello, la entidad deberá analizar detalladamente la naturaleza de dichas actividades y deberá tener en cuenta que el contrato de prestación de servicios se rige por un criterio residual o supletivo. </w:t>
            </w:r>
          </w:p>
          <w:p w14:paraId="6B9922F3" w14:textId="77777777" w:rsidR="006C555A" w:rsidRPr="006C555A" w:rsidRDefault="006C555A" w:rsidP="006C555A">
            <w:pPr>
              <w:widowControl w:val="0"/>
              <w:autoSpaceDE w:val="0"/>
              <w:autoSpaceDN w:val="0"/>
              <w:spacing w:after="120" w:line="276" w:lineRule="auto"/>
              <w:ind w:firstLine="709"/>
              <w:jc w:val="both"/>
              <w:rPr>
                <w:rFonts w:ascii="Verdana" w:eastAsia="Calibri" w:hAnsi="Verdana" w:cs="Arial"/>
                <w:color w:val="000000"/>
                <w:lang w:val="es-ES_tradnl"/>
              </w:rPr>
            </w:pPr>
            <w:r w:rsidRPr="006C555A">
              <w:rPr>
                <w:rFonts w:ascii="Verdana" w:eastAsia="Calibri" w:hAnsi="Verdana" w:cs="Arial"/>
                <w:color w:val="000000"/>
                <w:lang w:val="es-ES_tradnl"/>
              </w:rPr>
              <w:t>En virtud de este criterio, es procedente acudir a esta modalidad de contratación cuando el objeto a contratar no se encuentre comprendido dentro de la tipología de otros contratos estatales previstos en la normativa vigente.</w:t>
            </w:r>
            <w:r w:rsidRPr="006C555A">
              <w:t xml:space="preserve"> </w:t>
            </w:r>
            <w:r w:rsidRPr="006C555A">
              <w:rPr>
                <w:rFonts w:ascii="Verdana" w:hAnsi="Verdana"/>
              </w:rPr>
              <w:t>Asimismo,</w:t>
            </w:r>
            <w:r w:rsidRPr="006C555A">
              <w:t xml:space="preserve"> </w:t>
            </w:r>
            <w:r w:rsidRPr="006C555A">
              <w:rPr>
                <w:rFonts w:ascii="Verdana" w:eastAsia="Calibri" w:hAnsi="Verdana" w:cs="Arial"/>
                <w:color w:val="000000"/>
              </w:rPr>
              <w:t xml:space="preserve">deberá verificarse que el objeto se ajuste a la definición prevista en el numeral 3 del artículo 32 de la Ley 80 de 1993, a los criterios establecidos por la jurisprudencia y a los tipos de contratos de prestación de servicios </w:t>
            </w:r>
            <w:r w:rsidRPr="006C555A">
              <w:rPr>
                <w:rFonts w:ascii="Verdana" w:eastAsia="Calibri" w:hAnsi="Verdana" w:cs="Arial"/>
                <w:color w:val="000000"/>
              </w:rPr>
              <w:lastRenderedPageBreak/>
              <w:t xml:space="preserve">expuestos en este concepto. </w:t>
            </w:r>
            <w:r w:rsidRPr="006C555A">
              <w:rPr>
                <w:rFonts w:ascii="Verdana" w:eastAsia="Calibri" w:hAnsi="Verdana" w:cs="Arial"/>
                <w:color w:val="000000"/>
                <w:lang w:val="es-ES_tradnl"/>
              </w:rPr>
              <w:t xml:space="preserve">En consecuencia, si del análisis efectuado por la entidad se concluye que las actividades corresponden, por su naturaleza y alcance, a otra modalidad contractual, deberá ajustarse la contratación al tipo de contrato estatal que resulte aplicable, garantizando así los principios de rigen la contratación pública. </w:t>
            </w:r>
          </w:p>
          <w:p w14:paraId="6CDEC693" w14:textId="77777777" w:rsidR="006C555A" w:rsidRPr="006C555A" w:rsidRDefault="006C555A" w:rsidP="006C555A">
            <w:pPr>
              <w:spacing w:line="276" w:lineRule="auto"/>
              <w:ind w:firstLine="709"/>
              <w:jc w:val="both"/>
              <w:rPr>
                <w:rFonts w:ascii="Verdana" w:eastAsia="Calibri" w:hAnsi="Verdana"/>
                <w:color w:val="000000" w:themeColor="text1"/>
                <w:lang w:val="es-ES_tradnl"/>
              </w:rPr>
            </w:pPr>
            <w:r w:rsidRPr="006C555A">
              <w:rPr>
                <w:rFonts w:ascii="Verdana" w:eastAsia="Calibri" w:hAnsi="Verdana"/>
                <w:color w:val="000000" w:themeColor="text1"/>
                <w:lang w:val="es-ES_tradnl"/>
              </w:rPr>
              <w:t xml:space="preserve">En todo caso, debe precisarse que, es la entidad estatal, después de analizar detalladamente el objeto, y previa justificación de su régimen jurídico, quien debe definir en que tipo contractual se encuadra la actividad a contratar, para lo cual resultan relevantes las consideraciones aquí esbozadas. En ese sentido, determinar el régimen contractual de las actividades de mantenimiento o de diseño y publicidad señaladas en el caso concreto objeto de consulta, es un asunto que compete a la correspondiente entidad, labor que además tampoco resulta posible en una valoración </w:t>
            </w:r>
            <w:r w:rsidRPr="006C555A">
              <w:rPr>
                <w:rFonts w:ascii="Verdana" w:eastAsia="Calibri" w:hAnsi="Verdana"/>
                <w:i/>
                <w:iCs/>
                <w:color w:val="000000" w:themeColor="text1"/>
                <w:lang w:val="es-ES_tradnl"/>
              </w:rPr>
              <w:t xml:space="preserve">ex ante </w:t>
            </w:r>
            <w:r w:rsidRPr="006C555A">
              <w:rPr>
                <w:rFonts w:ascii="Verdana" w:eastAsia="Calibri" w:hAnsi="Verdana"/>
                <w:color w:val="000000" w:themeColor="text1"/>
                <w:lang w:val="es-ES_tradnl"/>
              </w:rPr>
              <w:t xml:space="preserve">realizada en el marco del ejercicio de la función consultiva, sin conocer las particularidades técnicas del objeto contractual. Esto sin perjuicio del análisis jurídico aquí realizado en torno a las categorías contractuales que pudieran ser relevantes para dicho propósito. </w:t>
            </w:r>
          </w:p>
        </w:tc>
      </w:tr>
    </w:tbl>
    <w:p w14:paraId="56471555" w14:textId="77777777" w:rsidR="006C555A" w:rsidRPr="006C555A" w:rsidRDefault="006C555A" w:rsidP="006C555A">
      <w:pPr>
        <w:tabs>
          <w:tab w:val="left" w:pos="142"/>
          <w:tab w:val="left" w:pos="284"/>
        </w:tabs>
        <w:spacing w:after="0" w:line="276" w:lineRule="auto"/>
        <w:jc w:val="both"/>
        <w:rPr>
          <w:rFonts w:ascii="Verdana" w:eastAsia="Century Gothic" w:hAnsi="Verdana" w:cs="Century Gothic"/>
          <w:b/>
          <w:bCs/>
        </w:rPr>
      </w:pPr>
    </w:p>
    <w:bookmarkEnd w:id="2"/>
    <w:p w14:paraId="000A3972" w14:textId="77777777" w:rsidR="006C555A" w:rsidRPr="006C555A" w:rsidRDefault="006C555A" w:rsidP="006C555A">
      <w:pPr>
        <w:numPr>
          <w:ilvl w:val="0"/>
          <w:numId w:val="1"/>
        </w:numPr>
        <w:tabs>
          <w:tab w:val="left" w:pos="142"/>
          <w:tab w:val="left" w:pos="284"/>
        </w:tabs>
        <w:spacing w:after="0" w:line="276" w:lineRule="auto"/>
        <w:jc w:val="both"/>
        <w:rPr>
          <w:rFonts w:ascii="Verdana" w:eastAsia="Century Gothic" w:hAnsi="Verdana" w:cs="Century Gothic"/>
          <w:b/>
          <w:bCs/>
        </w:rPr>
      </w:pPr>
      <w:r w:rsidRPr="006C555A">
        <w:rPr>
          <w:rFonts w:ascii="Verdana" w:eastAsia="Century Gothic" w:hAnsi="Verdana" w:cs="Century Gothic"/>
          <w:b/>
          <w:bCs/>
        </w:rPr>
        <w:t>Razones de las respuestas:</w:t>
      </w:r>
    </w:p>
    <w:p w14:paraId="234A7C8B" w14:textId="77777777" w:rsidR="006C555A" w:rsidRPr="006C555A" w:rsidRDefault="006C555A" w:rsidP="006C555A">
      <w:pPr>
        <w:spacing w:after="0" w:line="276" w:lineRule="auto"/>
        <w:jc w:val="both"/>
        <w:rPr>
          <w:rFonts w:ascii="Verdana" w:eastAsia="Calibri" w:hAnsi="Verdana" w:cs="Arial"/>
          <w:color w:val="7030A0"/>
        </w:rPr>
      </w:pPr>
    </w:p>
    <w:p w14:paraId="7B98A7D3" w14:textId="77777777" w:rsidR="006C555A" w:rsidRPr="006C555A" w:rsidRDefault="006C555A" w:rsidP="006C555A">
      <w:pPr>
        <w:spacing w:after="0" w:line="276" w:lineRule="auto"/>
        <w:jc w:val="both"/>
        <w:rPr>
          <w:rFonts w:ascii="Verdana" w:eastAsia="Calibri" w:hAnsi="Verdana" w:cs="Arial"/>
        </w:rPr>
      </w:pPr>
      <w:r w:rsidRPr="006C555A">
        <w:rPr>
          <w:rFonts w:ascii="Verdana" w:eastAsia="Calibri" w:hAnsi="Verdana" w:cs="Arial"/>
        </w:rPr>
        <w:t>Lo anterior se sustenta en las siguientes consideraciones:</w:t>
      </w:r>
    </w:p>
    <w:p w14:paraId="2A6B547F" w14:textId="77777777" w:rsidR="006C555A" w:rsidRPr="006C555A" w:rsidRDefault="006C555A" w:rsidP="006C555A">
      <w:pPr>
        <w:spacing w:after="0" w:line="276" w:lineRule="auto"/>
        <w:jc w:val="both"/>
        <w:rPr>
          <w:rFonts w:ascii="Verdana" w:eastAsia="Calibri" w:hAnsi="Verdana" w:cs="Arial"/>
        </w:rPr>
      </w:pPr>
    </w:p>
    <w:p w14:paraId="729555F0" w14:textId="77777777" w:rsidR="006C555A" w:rsidRPr="006C555A" w:rsidRDefault="006C555A" w:rsidP="006C555A">
      <w:pPr>
        <w:spacing w:after="0" w:line="276" w:lineRule="auto"/>
        <w:jc w:val="both"/>
        <w:rPr>
          <w:rFonts w:ascii="Verdana" w:eastAsia="Calibri" w:hAnsi="Verdana" w:cs="Arial"/>
          <w:color w:val="000000"/>
        </w:rPr>
      </w:pPr>
      <w:r w:rsidRPr="006C555A">
        <w:rPr>
          <w:rFonts w:ascii="Verdana" w:eastAsia="Calibri" w:hAnsi="Verdana" w:cs="Arial"/>
          <w:color w:val="000000"/>
        </w:rPr>
        <w:t>i. 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660ED52A" w14:textId="77777777" w:rsidR="006C555A" w:rsidRPr="006C555A" w:rsidRDefault="006C555A" w:rsidP="006C555A">
      <w:pPr>
        <w:spacing w:after="0" w:line="276" w:lineRule="auto"/>
        <w:jc w:val="both"/>
        <w:rPr>
          <w:rFonts w:ascii="Verdana" w:eastAsia="Calibri" w:hAnsi="Verdana" w:cs="Arial"/>
          <w:color w:val="000000"/>
        </w:rPr>
      </w:pPr>
    </w:p>
    <w:p w14:paraId="6214AB8F" w14:textId="77777777" w:rsidR="006C555A" w:rsidRPr="006C555A" w:rsidRDefault="006C555A" w:rsidP="006C555A">
      <w:pPr>
        <w:spacing w:after="0" w:line="240" w:lineRule="auto"/>
        <w:ind w:left="709" w:right="709"/>
        <w:jc w:val="both"/>
        <w:rPr>
          <w:rFonts w:ascii="Verdana" w:eastAsia="Calibri" w:hAnsi="Verdana" w:cs="Arial"/>
          <w:color w:val="000000"/>
          <w:sz w:val="20"/>
          <w:szCs w:val="20"/>
        </w:rPr>
      </w:pPr>
      <w:r w:rsidRPr="006C555A">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4E067E17" w14:textId="77777777" w:rsidR="006C555A" w:rsidRPr="006C555A" w:rsidRDefault="006C555A" w:rsidP="006C555A">
      <w:pPr>
        <w:spacing w:after="0" w:line="240" w:lineRule="auto"/>
        <w:ind w:left="709" w:right="709"/>
        <w:jc w:val="both"/>
        <w:rPr>
          <w:rFonts w:ascii="Verdana" w:eastAsia="Calibri" w:hAnsi="Verdana" w:cs="Arial"/>
          <w:color w:val="000000"/>
          <w:sz w:val="20"/>
          <w:szCs w:val="20"/>
        </w:rPr>
      </w:pPr>
    </w:p>
    <w:p w14:paraId="6A201CD5" w14:textId="77777777" w:rsidR="006C555A" w:rsidRPr="006C555A" w:rsidRDefault="006C555A" w:rsidP="006C555A">
      <w:pPr>
        <w:spacing w:after="0" w:line="240" w:lineRule="auto"/>
        <w:ind w:left="709" w:right="709"/>
        <w:jc w:val="both"/>
        <w:rPr>
          <w:rFonts w:ascii="Verdana" w:eastAsia="Calibri" w:hAnsi="Verdana" w:cs="Arial"/>
          <w:color w:val="000000"/>
          <w:sz w:val="20"/>
          <w:szCs w:val="20"/>
        </w:rPr>
      </w:pPr>
      <w:r w:rsidRPr="006C555A">
        <w:rPr>
          <w:rFonts w:ascii="Verdana" w:eastAsia="Calibri" w:hAnsi="Verdana" w:cs="Arial"/>
          <w:color w:val="000000"/>
          <w:sz w:val="20"/>
          <w:szCs w:val="20"/>
        </w:rPr>
        <w:t>En ningún caso estos contratos generan relación laboral ni prestaciones sociales y se celebrarán por el término estrictamente indispensable.</w:t>
      </w:r>
    </w:p>
    <w:p w14:paraId="6CFF0778" w14:textId="77777777" w:rsidR="006C555A" w:rsidRPr="006C555A" w:rsidRDefault="006C555A" w:rsidP="006C555A">
      <w:pPr>
        <w:tabs>
          <w:tab w:val="left" w:pos="284"/>
        </w:tabs>
        <w:spacing w:after="0" w:line="276" w:lineRule="auto"/>
        <w:contextualSpacing/>
        <w:jc w:val="both"/>
        <w:rPr>
          <w:rFonts w:ascii="Verdana" w:eastAsia="Calibri" w:hAnsi="Verdana" w:cs="Arial"/>
          <w:b/>
          <w:color w:val="000000"/>
        </w:rPr>
      </w:pPr>
    </w:p>
    <w:p w14:paraId="0ECE7C9C" w14:textId="77777777" w:rsidR="006C555A" w:rsidRPr="006C555A" w:rsidRDefault="006C555A" w:rsidP="006C555A">
      <w:pPr>
        <w:spacing w:after="0" w:line="276" w:lineRule="auto"/>
        <w:ind w:firstLine="709"/>
        <w:jc w:val="both"/>
        <w:rPr>
          <w:rFonts w:ascii="Verdana" w:eastAsia="Calibri" w:hAnsi="Verdana" w:cs="Arial"/>
          <w:color w:val="000000"/>
        </w:rPr>
      </w:pPr>
      <w:r w:rsidRPr="006C555A">
        <w:rPr>
          <w:rFonts w:ascii="Verdana" w:eastAsia="Calibri" w:hAnsi="Verdana" w:cs="Arial"/>
          <w:color w:val="000000"/>
        </w:rPr>
        <w:lastRenderedPageBreak/>
        <w:t>De otro lado, la celebración de dicho contrato debe efectuarse mediante la modalidad de la contratación directa. Así lo prevé el artículo 2, numeral 4º, literal h) de la Ley 1150 de 2007, que dispone:</w:t>
      </w:r>
    </w:p>
    <w:p w14:paraId="228F2372" w14:textId="77777777" w:rsidR="006C555A" w:rsidRPr="006C555A" w:rsidRDefault="006C555A" w:rsidP="006C555A">
      <w:pPr>
        <w:spacing w:after="0" w:line="276" w:lineRule="auto"/>
        <w:ind w:firstLine="709"/>
        <w:jc w:val="both"/>
        <w:rPr>
          <w:rFonts w:ascii="Verdana" w:eastAsia="Calibri" w:hAnsi="Verdana" w:cs="Arial"/>
          <w:color w:val="000000"/>
        </w:rPr>
      </w:pPr>
    </w:p>
    <w:p w14:paraId="684F9DC9" w14:textId="77777777" w:rsidR="006C555A" w:rsidRPr="006C555A" w:rsidRDefault="006C555A" w:rsidP="006C555A">
      <w:pPr>
        <w:spacing w:after="0" w:line="240" w:lineRule="auto"/>
        <w:ind w:left="709" w:right="709"/>
        <w:jc w:val="both"/>
        <w:rPr>
          <w:rFonts w:ascii="Verdana" w:eastAsia="Calibri" w:hAnsi="Verdana" w:cs="Arial"/>
          <w:color w:val="000000"/>
          <w:sz w:val="20"/>
          <w:szCs w:val="20"/>
        </w:rPr>
      </w:pPr>
      <w:r w:rsidRPr="006C555A">
        <w:rPr>
          <w:rFonts w:ascii="Verdana" w:eastAsia="Calibri" w:hAnsi="Verdana" w:cs="Arial"/>
          <w:color w:val="000000"/>
          <w:sz w:val="20"/>
          <w:szCs w:val="20"/>
        </w:rPr>
        <w:t>[…]</w:t>
      </w:r>
    </w:p>
    <w:p w14:paraId="51650BE6" w14:textId="77777777" w:rsidR="006C555A" w:rsidRPr="006C555A" w:rsidRDefault="006C555A" w:rsidP="006C555A">
      <w:pPr>
        <w:spacing w:after="0" w:line="240" w:lineRule="auto"/>
        <w:ind w:left="709" w:right="709"/>
        <w:jc w:val="both"/>
        <w:rPr>
          <w:rFonts w:ascii="Verdana" w:eastAsia="Calibri" w:hAnsi="Verdana" w:cs="Arial"/>
          <w:color w:val="000000"/>
          <w:sz w:val="20"/>
          <w:szCs w:val="20"/>
        </w:rPr>
      </w:pPr>
      <w:r w:rsidRPr="006C555A">
        <w:rPr>
          <w:rFonts w:ascii="Verdana" w:eastAsia="Calibri" w:hAnsi="Verdana" w:cs="Arial"/>
          <w:color w:val="000000"/>
          <w:sz w:val="20"/>
          <w:szCs w:val="20"/>
        </w:rPr>
        <w:t xml:space="preserve">Contratación directa. La modalidad de selección de contratación </w:t>
      </w:r>
      <w:proofErr w:type="gramStart"/>
      <w:r w:rsidRPr="006C555A">
        <w:rPr>
          <w:rFonts w:ascii="Verdana" w:eastAsia="Calibri" w:hAnsi="Verdana" w:cs="Arial"/>
          <w:color w:val="000000"/>
          <w:sz w:val="20"/>
          <w:szCs w:val="20"/>
        </w:rPr>
        <w:t>directa,</w:t>
      </w:r>
      <w:proofErr w:type="gramEnd"/>
      <w:r w:rsidRPr="006C555A">
        <w:rPr>
          <w:rFonts w:ascii="Verdana" w:eastAsia="Calibri" w:hAnsi="Verdana" w:cs="Arial"/>
          <w:color w:val="000000"/>
          <w:sz w:val="20"/>
          <w:szCs w:val="20"/>
        </w:rPr>
        <w:t xml:space="preserve"> solamente procederá en los siguientes casos:</w:t>
      </w:r>
    </w:p>
    <w:p w14:paraId="2C865544" w14:textId="77777777" w:rsidR="006C555A" w:rsidRPr="006C555A" w:rsidRDefault="006C555A" w:rsidP="006C555A">
      <w:pPr>
        <w:spacing w:after="0" w:line="240" w:lineRule="auto"/>
        <w:ind w:left="709" w:right="709"/>
        <w:jc w:val="both"/>
        <w:rPr>
          <w:rFonts w:ascii="Verdana" w:eastAsia="Calibri" w:hAnsi="Verdana" w:cs="Arial"/>
          <w:color w:val="000000"/>
          <w:sz w:val="20"/>
          <w:szCs w:val="20"/>
        </w:rPr>
      </w:pPr>
    </w:p>
    <w:p w14:paraId="3881DBF5" w14:textId="77777777" w:rsidR="006C555A" w:rsidRPr="006C555A" w:rsidRDefault="006C555A" w:rsidP="006C555A">
      <w:pPr>
        <w:spacing w:after="0" w:line="240" w:lineRule="auto"/>
        <w:ind w:left="709" w:right="709"/>
        <w:jc w:val="both"/>
        <w:rPr>
          <w:rFonts w:ascii="Verdana" w:eastAsia="Calibri" w:hAnsi="Verdana" w:cs="Arial"/>
          <w:color w:val="000000"/>
          <w:sz w:val="20"/>
          <w:szCs w:val="20"/>
        </w:rPr>
      </w:pPr>
      <w:r w:rsidRPr="006C555A">
        <w:rPr>
          <w:rFonts w:ascii="Verdana" w:eastAsia="Calibri" w:hAnsi="Verdana" w:cs="Arial"/>
          <w:color w:val="000000"/>
          <w:sz w:val="20"/>
          <w:szCs w:val="20"/>
        </w:rPr>
        <w:t>[…]</w:t>
      </w:r>
    </w:p>
    <w:p w14:paraId="68E02011" w14:textId="77777777" w:rsidR="006C555A" w:rsidRPr="006C555A" w:rsidRDefault="006C555A" w:rsidP="006C555A">
      <w:pPr>
        <w:spacing w:after="0" w:line="240" w:lineRule="auto"/>
        <w:ind w:left="709" w:right="709"/>
        <w:jc w:val="both"/>
        <w:rPr>
          <w:rFonts w:ascii="Verdana" w:eastAsia="Calibri" w:hAnsi="Verdana" w:cs="Arial"/>
          <w:color w:val="000000"/>
          <w:sz w:val="20"/>
          <w:szCs w:val="20"/>
        </w:rPr>
      </w:pPr>
      <w:r w:rsidRPr="006C555A">
        <w:rPr>
          <w:rFonts w:ascii="Verdana" w:eastAsia="Calibri" w:hAnsi="Verdana" w:cs="Arial"/>
          <w:color w:val="000000"/>
          <w:sz w:val="20"/>
          <w:szCs w:val="20"/>
        </w:rPr>
        <w:t>h) Para la prestación de servicios profesionales y de apoyo a la gestión, o para la ejecución de trabajos artísticos que sólo puedan encomendarse a determinadas personas naturales;</w:t>
      </w:r>
    </w:p>
    <w:p w14:paraId="793B12C0" w14:textId="77777777" w:rsidR="006C555A" w:rsidRPr="006C555A" w:rsidRDefault="006C555A" w:rsidP="006C555A">
      <w:pPr>
        <w:spacing w:after="0" w:line="240" w:lineRule="auto"/>
        <w:ind w:right="709"/>
        <w:jc w:val="both"/>
        <w:rPr>
          <w:rFonts w:ascii="Verdana" w:eastAsia="Calibri" w:hAnsi="Verdana" w:cs="Arial"/>
          <w:color w:val="000000"/>
          <w:sz w:val="20"/>
          <w:szCs w:val="20"/>
        </w:rPr>
      </w:pPr>
    </w:p>
    <w:p w14:paraId="6A4B4323" w14:textId="77777777" w:rsidR="006C555A" w:rsidRPr="006C555A" w:rsidRDefault="006C555A" w:rsidP="006C555A">
      <w:pPr>
        <w:spacing w:after="0" w:line="276" w:lineRule="auto"/>
        <w:ind w:firstLine="709"/>
        <w:jc w:val="both"/>
        <w:rPr>
          <w:rFonts w:ascii="Verdana" w:eastAsia="Calibri" w:hAnsi="Verdana" w:cs="Arial"/>
          <w:color w:val="000000"/>
        </w:rPr>
      </w:pPr>
      <w:r w:rsidRPr="006C555A">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645B8B6D" w14:textId="77777777" w:rsidR="006C555A" w:rsidRPr="006C555A" w:rsidRDefault="006C555A" w:rsidP="006C555A">
      <w:pPr>
        <w:spacing w:before="120" w:after="120" w:line="276" w:lineRule="auto"/>
        <w:ind w:firstLine="709"/>
        <w:jc w:val="both"/>
        <w:rPr>
          <w:rFonts w:ascii="Verdana" w:eastAsia="Calibri" w:hAnsi="Verdana" w:cs="Arial"/>
          <w:color w:val="000000"/>
        </w:rPr>
      </w:pPr>
      <w:r w:rsidRPr="006C555A">
        <w:rPr>
          <w:rFonts w:ascii="Verdana" w:eastAsia="Calibri" w:hAnsi="Verdana" w:cs="Arial"/>
          <w:color w:val="000000"/>
        </w:rPr>
        <w:t>a) Solo puede celebrarse para realizar “actividades relacionadas con la administración o funcionamiento de la entidad”, es decir, que hagan parte de su giro ordinario o quehacer cotidiano.</w:t>
      </w:r>
    </w:p>
    <w:p w14:paraId="2700BC27" w14:textId="77777777" w:rsidR="006C555A" w:rsidRPr="006C555A" w:rsidRDefault="006C555A" w:rsidP="006C555A">
      <w:pPr>
        <w:spacing w:before="120" w:after="120" w:line="276" w:lineRule="auto"/>
        <w:ind w:firstLine="709"/>
        <w:jc w:val="both"/>
        <w:rPr>
          <w:rFonts w:ascii="Verdana" w:eastAsia="Calibri" w:hAnsi="Verdana" w:cs="Arial"/>
          <w:color w:val="000000"/>
        </w:rPr>
      </w:pPr>
      <w:r w:rsidRPr="006C555A">
        <w:rPr>
          <w:rFonts w:ascii="Verdana" w:eastAsia="Calibri" w:hAnsi="Verdana" w:cs="Arial"/>
          <w:color w:val="000000"/>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623ED8B1" w14:textId="77777777" w:rsidR="006C555A" w:rsidRPr="006C555A" w:rsidRDefault="006C555A" w:rsidP="006C555A">
      <w:pPr>
        <w:spacing w:before="120" w:after="120" w:line="276" w:lineRule="auto"/>
        <w:ind w:firstLine="709"/>
        <w:jc w:val="both"/>
        <w:rPr>
          <w:rFonts w:ascii="Verdana" w:eastAsia="Calibri" w:hAnsi="Verdana" w:cs="Arial"/>
          <w:color w:val="000000"/>
        </w:rPr>
      </w:pPr>
      <w:r w:rsidRPr="006C555A">
        <w:rPr>
          <w:rFonts w:ascii="Verdana" w:eastAsia="Calibri" w:hAnsi="Verdana" w:cs="Arial"/>
          <w:color w:val="000000"/>
        </w:rPr>
        <w:lastRenderedPageBreak/>
        <w:t>c) Si bien se celebran para obtener la prestación personal de un servicio, se diferencian del contrato de trabajo</w:t>
      </w:r>
      <w:r w:rsidRPr="006C555A">
        <w:rPr>
          <w:rFonts w:ascii="Verdana" w:eastAsia="Calibri" w:hAnsi="Verdana" w:cs="Arial"/>
          <w:color w:val="000000"/>
          <w:vertAlign w:val="superscript"/>
        </w:rPr>
        <w:footnoteReference w:id="2"/>
      </w:r>
      <w:r w:rsidRPr="006C555A">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006C555A">
        <w:rPr>
          <w:rFonts w:ascii="Verdana" w:eastAsia="Calibri" w:hAnsi="Verdana" w:cs="Arial"/>
          <w:i/>
          <w:color w:val="000000"/>
        </w:rPr>
        <w:t>subordinación y dependencia</w:t>
      </w:r>
      <w:r w:rsidRPr="006C555A">
        <w:rPr>
          <w:rFonts w:ascii="Verdana" w:eastAsia="Calibri" w:hAnsi="Verdana" w:cs="Arial"/>
          <w:iCs/>
          <w:color w:val="000000"/>
        </w:rPr>
        <w:t>,</w:t>
      </w:r>
      <w:r w:rsidRPr="006C555A">
        <w:rPr>
          <w:rFonts w:ascii="Verdana" w:eastAsia="Calibri" w:hAnsi="Verdana" w:cs="Arial"/>
          <w:color w:val="00000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6C555A">
        <w:rPr>
          <w:rFonts w:ascii="Verdana" w:eastAsia="Calibri" w:hAnsi="Verdana" w:cs="Arial"/>
          <w:i/>
          <w:color w:val="000000"/>
        </w:rPr>
        <w:t>no pueden</w:t>
      </w:r>
      <w:r w:rsidRPr="006C555A">
        <w:rPr>
          <w:rFonts w:ascii="Verdana" w:eastAsia="Calibri" w:hAnsi="Verdana" w:cs="Arial"/>
          <w:color w:val="000000"/>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06C555A">
        <w:rPr>
          <w:rFonts w:ascii="Verdana" w:eastAsia="Calibri" w:hAnsi="Verdana" w:cs="Arial"/>
          <w:color w:val="000000"/>
          <w:vertAlign w:val="superscript"/>
        </w:rPr>
        <w:footnoteReference w:id="3"/>
      </w:r>
      <w:r w:rsidRPr="006C555A">
        <w:rPr>
          <w:rFonts w:ascii="Verdana" w:eastAsia="Calibri" w:hAnsi="Verdana" w:cs="Arial"/>
          <w:color w:val="000000"/>
        </w:rPr>
        <w:t xml:space="preserve">. Pero es posible que, a pesar de este mandato deontológico, en la práctica surja la relación laboral, pues, como se sabe, el contrato de trabajo es un </w:t>
      </w:r>
      <w:r w:rsidRPr="006C555A">
        <w:rPr>
          <w:rFonts w:ascii="Verdana" w:eastAsia="Calibri" w:hAnsi="Verdana" w:cs="Arial"/>
          <w:i/>
          <w:color w:val="000000"/>
        </w:rPr>
        <w:t>contrato realidad</w:t>
      </w:r>
      <w:r w:rsidRPr="006C555A">
        <w:rPr>
          <w:rFonts w:ascii="Verdana" w:eastAsia="Calibri" w:hAnsi="Verdana" w:cs="Arial"/>
          <w:color w:val="000000"/>
        </w:rPr>
        <w:t xml:space="preserve">, ya que para su perfeccionamiento rige el principio de la prevalencia de la realidad sobre las formalidades. </w:t>
      </w:r>
    </w:p>
    <w:p w14:paraId="200BE4CE" w14:textId="77777777" w:rsidR="006C555A" w:rsidRPr="006C555A" w:rsidRDefault="006C555A" w:rsidP="006C555A">
      <w:pPr>
        <w:spacing w:before="120" w:after="120" w:line="276" w:lineRule="auto"/>
        <w:ind w:firstLine="709"/>
        <w:jc w:val="both"/>
        <w:rPr>
          <w:rFonts w:ascii="Verdana" w:eastAsia="Calibri" w:hAnsi="Verdana" w:cs="Arial"/>
          <w:color w:val="000000"/>
        </w:rPr>
      </w:pPr>
      <w:r w:rsidRPr="006C555A">
        <w:rPr>
          <w:rFonts w:ascii="Verdana" w:eastAsia="Calibri" w:hAnsi="Verdana" w:cs="Arial"/>
          <w:color w:val="000000"/>
        </w:rPr>
        <w:t xml:space="preserve">En esa perspectiva, la Corte Constitucional declaró la constitucionalidad condicionada del segundo inciso del numeral 3º del artículo 32, indicando que </w:t>
      </w:r>
      <w:r w:rsidRPr="006C555A">
        <w:rPr>
          <w:rFonts w:ascii="Verdana" w:eastAsia="Calibri" w:hAnsi="Verdana" w:cs="Arial"/>
          <w:color w:val="000000"/>
        </w:rPr>
        <w:lastRenderedPageBreak/>
        <w:t>“las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6C555A">
        <w:rPr>
          <w:rFonts w:ascii="Verdana" w:eastAsia="Calibri" w:hAnsi="Verdana" w:cs="Arial"/>
          <w:color w:val="000000"/>
          <w:vertAlign w:val="superscript"/>
        </w:rPr>
        <w:footnoteReference w:id="4"/>
      </w:r>
      <w:r w:rsidRPr="006C555A">
        <w:rPr>
          <w:rFonts w:ascii="Verdana" w:eastAsia="Calibri" w:hAnsi="Verdana" w:cs="Arial"/>
          <w:color w:val="000000"/>
        </w:rPr>
        <w:t>.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6C555A">
        <w:rPr>
          <w:rFonts w:ascii="Verdana" w:eastAsia="Calibri" w:hAnsi="Verdana" w:cs="Arial"/>
          <w:color w:val="000000"/>
          <w:vertAlign w:val="superscript"/>
        </w:rPr>
        <w:footnoteReference w:id="5"/>
      </w:r>
      <w:r w:rsidRPr="006C555A">
        <w:rPr>
          <w:rFonts w:ascii="Verdana" w:eastAsia="Calibri" w:hAnsi="Verdana" w:cs="Arial"/>
          <w:color w:val="000000"/>
        </w:rPr>
        <w:t xml:space="preserve">. De modo que, bajo la perspectiva indicada, se podría invocar la presunción de la existencia de una relación laboral; siendo contrario a uno de los aspectos más relevantes del contrato de prestación de servicio, la autonomía e independencia en la ejecución </w:t>
      </w:r>
      <w:proofErr w:type="gramStart"/>
      <w:r w:rsidRPr="006C555A">
        <w:rPr>
          <w:rFonts w:ascii="Verdana" w:eastAsia="Calibri" w:hAnsi="Verdana" w:cs="Arial"/>
          <w:color w:val="000000"/>
        </w:rPr>
        <w:t>del mismo</w:t>
      </w:r>
      <w:proofErr w:type="gramEnd"/>
      <w:r w:rsidRPr="006C555A">
        <w:rPr>
          <w:rFonts w:ascii="Verdana" w:eastAsia="Calibri" w:hAnsi="Verdana" w:cs="Arial"/>
          <w:color w:val="000000"/>
        </w:rPr>
        <w:t>.</w:t>
      </w:r>
    </w:p>
    <w:p w14:paraId="035578E6" w14:textId="77777777" w:rsidR="006C555A" w:rsidRPr="006C555A" w:rsidRDefault="006C555A" w:rsidP="006C555A">
      <w:pPr>
        <w:spacing w:after="0" w:line="276" w:lineRule="auto"/>
        <w:ind w:firstLine="709"/>
        <w:jc w:val="both"/>
        <w:rPr>
          <w:rFonts w:ascii="Verdana" w:eastAsia="Calibri" w:hAnsi="Verdana" w:cs="Arial"/>
          <w:color w:val="000000"/>
        </w:rPr>
      </w:pPr>
      <w:r w:rsidRPr="006C555A">
        <w:rPr>
          <w:rFonts w:ascii="Verdana" w:eastAsia="Calibri" w:hAnsi="Verdana" w:cs="Arial"/>
          <w:color w:val="000000"/>
        </w:rPr>
        <w:t>d) Deben ser temporales. Así lo señaló la Corte Constitucional en la misma providencia a la que se aludió previamente, expresando que:</w:t>
      </w:r>
    </w:p>
    <w:p w14:paraId="010BBCAA" w14:textId="77777777" w:rsidR="006C555A" w:rsidRPr="006C555A" w:rsidRDefault="006C555A" w:rsidP="006C555A">
      <w:pPr>
        <w:spacing w:after="0" w:line="276" w:lineRule="auto"/>
        <w:ind w:firstLine="709"/>
        <w:jc w:val="both"/>
        <w:rPr>
          <w:rFonts w:ascii="Verdana" w:eastAsia="Calibri" w:hAnsi="Verdana" w:cs="Arial"/>
          <w:color w:val="000000"/>
        </w:rPr>
      </w:pPr>
    </w:p>
    <w:p w14:paraId="3A518692" w14:textId="77777777" w:rsidR="006C555A" w:rsidRPr="006C555A" w:rsidRDefault="006C555A" w:rsidP="006C555A">
      <w:pPr>
        <w:spacing w:after="0" w:line="240" w:lineRule="auto"/>
        <w:ind w:left="709" w:right="709"/>
        <w:jc w:val="both"/>
        <w:rPr>
          <w:rFonts w:ascii="Verdana" w:eastAsia="Calibri" w:hAnsi="Verdana" w:cs="Arial"/>
          <w:color w:val="000000"/>
          <w:sz w:val="21"/>
          <w:szCs w:val="21"/>
        </w:rPr>
      </w:pPr>
      <w:r w:rsidRPr="006C555A">
        <w:rPr>
          <w:rFonts w:ascii="Verdana" w:eastAsia="Calibri" w:hAnsi="Verdana" w:cs="Arial"/>
          <w:color w:val="000000"/>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6C555A">
        <w:rPr>
          <w:rFonts w:ascii="Verdana" w:eastAsia="Calibri" w:hAnsi="Verdana" w:cs="Arial"/>
          <w:color w:val="000000"/>
          <w:sz w:val="21"/>
          <w:szCs w:val="21"/>
          <w:vertAlign w:val="superscript"/>
        </w:rPr>
        <w:footnoteReference w:id="6"/>
      </w:r>
      <w:r w:rsidRPr="006C555A">
        <w:rPr>
          <w:rFonts w:ascii="Verdana" w:eastAsia="Calibri" w:hAnsi="Verdana" w:cs="Arial"/>
          <w:color w:val="000000"/>
          <w:sz w:val="21"/>
          <w:szCs w:val="21"/>
        </w:rPr>
        <w:t>.</w:t>
      </w:r>
    </w:p>
    <w:p w14:paraId="64A46D73" w14:textId="77777777" w:rsidR="006C555A" w:rsidRPr="006C555A" w:rsidRDefault="006C555A" w:rsidP="006C555A">
      <w:pPr>
        <w:spacing w:after="0" w:line="276" w:lineRule="auto"/>
        <w:ind w:firstLine="709"/>
        <w:jc w:val="both"/>
        <w:rPr>
          <w:rFonts w:ascii="Verdana" w:eastAsia="Calibri" w:hAnsi="Verdana" w:cs="Arial"/>
          <w:color w:val="000000"/>
        </w:rPr>
      </w:pPr>
    </w:p>
    <w:p w14:paraId="1307B4FD" w14:textId="77777777" w:rsidR="006C555A" w:rsidRPr="006C555A" w:rsidRDefault="006C555A" w:rsidP="006C555A">
      <w:pPr>
        <w:spacing w:after="0" w:line="276" w:lineRule="auto"/>
        <w:ind w:firstLine="709"/>
        <w:jc w:val="both"/>
        <w:rPr>
          <w:rFonts w:ascii="Verdana" w:eastAsia="Calibri" w:hAnsi="Verdana" w:cs="Arial"/>
          <w:color w:val="000000"/>
        </w:rPr>
      </w:pPr>
      <w:r w:rsidRPr="006C555A">
        <w:rPr>
          <w:rFonts w:ascii="Verdana" w:eastAsia="Calibri" w:hAnsi="Verdana" w:cs="Arial"/>
          <w:color w:val="000000"/>
        </w:rPr>
        <w:t xml:space="preserve">e) Los contratos de prestación de servicios profesionales hacen parte del género denominado </w:t>
      </w:r>
      <w:r w:rsidRPr="006C555A">
        <w:rPr>
          <w:rFonts w:ascii="Verdana" w:eastAsia="Calibri" w:hAnsi="Verdana" w:cs="Arial"/>
          <w:i/>
          <w:color w:val="000000"/>
        </w:rPr>
        <w:t>contratos de prestación de servicios</w:t>
      </w:r>
      <w:r w:rsidRPr="006C555A">
        <w:rPr>
          <w:rFonts w:ascii="Verdana" w:eastAsia="Calibri" w:hAnsi="Verdana" w:cs="Arial"/>
          <w:color w:val="000000"/>
        </w:rPr>
        <w:t xml:space="preserve">, dentro del cual también se ubican, como especies, los contratos de prestación de servicios de apoyo a la gestión y los contratos de prestación de servicios artísticos que solo </w:t>
      </w:r>
      <w:r w:rsidRPr="006C555A">
        <w:rPr>
          <w:rFonts w:ascii="Verdana" w:eastAsia="Calibri" w:hAnsi="Verdana" w:cs="Arial"/>
          <w:color w:val="000000"/>
        </w:rPr>
        <w:lastRenderedPageBreak/>
        <w:t>pueden encomendarse a determinadas personas naturales, de acuerdo con lo reglamentado en el artículo 2.2.1.2.4.9. del Decreto 1082 de 2015</w:t>
      </w:r>
      <w:r w:rsidRPr="006C555A">
        <w:rPr>
          <w:rFonts w:ascii="Verdana" w:eastAsia="Calibri" w:hAnsi="Verdana" w:cs="Arial"/>
          <w:color w:val="000000"/>
          <w:vertAlign w:val="superscript"/>
        </w:rPr>
        <w:footnoteReference w:id="7"/>
      </w:r>
      <w:r w:rsidRPr="006C555A">
        <w:rPr>
          <w:rFonts w:ascii="Verdana" w:eastAsia="Calibri" w:hAnsi="Verdana" w:cs="Arial"/>
          <w:color w:val="000000"/>
        </w:rPr>
        <w:t xml:space="preserve">. La diferencia entre el contrato de prestación de servicios </w:t>
      </w:r>
      <w:r w:rsidRPr="006C555A">
        <w:rPr>
          <w:rFonts w:ascii="Verdana" w:eastAsia="Calibri" w:hAnsi="Verdana" w:cs="Arial"/>
          <w:i/>
          <w:color w:val="000000"/>
        </w:rPr>
        <w:t>profesionales</w:t>
      </w:r>
      <w:r w:rsidRPr="006C555A">
        <w:rPr>
          <w:rFonts w:ascii="Verdana" w:eastAsia="Calibri" w:hAnsi="Verdana" w:cs="Arial"/>
          <w:color w:val="000000"/>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29B70A14" w14:textId="77777777" w:rsidR="006C555A" w:rsidRPr="006C555A" w:rsidRDefault="006C555A" w:rsidP="006C555A">
      <w:pPr>
        <w:spacing w:after="0" w:line="276" w:lineRule="auto"/>
        <w:ind w:firstLine="709"/>
        <w:jc w:val="both"/>
        <w:rPr>
          <w:rFonts w:ascii="Verdana" w:eastAsia="Calibri" w:hAnsi="Verdana" w:cs="Arial"/>
          <w:color w:val="000000"/>
        </w:rPr>
      </w:pPr>
    </w:p>
    <w:p w14:paraId="6E0A75A2" w14:textId="77777777" w:rsidR="006C555A" w:rsidRPr="006C555A" w:rsidRDefault="006C555A" w:rsidP="006C555A">
      <w:pPr>
        <w:spacing w:after="0" w:line="240" w:lineRule="auto"/>
        <w:ind w:left="709" w:right="709"/>
        <w:jc w:val="both"/>
        <w:rPr>
          <w:rFonts w:ascii="Verdana" w:eastAsia="Calibri" w:hAnsi="Verdana" w:cs="Arial"/>
          <w:color w:val="000000"/>
          <w:sz w:val="21"/>
          <w:szCs w:val="21"/>
        </w:rPr>
      </w:pPr>
      <w:r w:rsidRPr="006C555A">
        <w:rPr>
          <w:rFonts w:ascii="Verdana" w:eastAsia="Calibri" w:hAnsi="Verdana" w:cs="Arial"/>
          <w:color w:val="000000"/>
          <w:sz w:val="20"/>
          <w:szCs w:val="20"/>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6C555A">
        <w:rPr>
          <w:rFonts w:ascii="Verdana" w:eastAsia="Calibri" w:hAnsi="Verdana" w:cs="Arial"/>
          <w:color w:val="000000"/>
          <w:sz w:val="21"/>
          <w:szCs w:val="21"/>
          <w:vertAlign w:val="superscript"/>
        </w:rPr>
        <w:footnoteReference w:id="8"/>
      </w:r>
      <w:r w:rsidRPr="006C555A">
        <w:rPr>
          <w:rFonts w:ascii="Verdana" w:eastAsia="Calibri" w:hAnsi="Verdana" w:cs="Arial"/>
          <w:color w:val="000000"/>
          <w:sz w:val="21"/>
          <w:szCs w:val="21"/>
        </w:rPr>
        <w:t>.</w:t>
      </w:r>
    </w:p>
    <w:p w14:paraId="224FB5EC" w14:textId="77777777" w:rsidR="006C555A" w:rsidRPr="006C555A" w:rsidRDefault="006C555A" w:rsidP="006C555A">
      <w:pPr>
        <w:spacing w:after="0" w:line="276" w:lineRule="auto"/>
        <w:ind w:firstLine="709"/>
        <w:jc w:val="both"/>
        <w:rPr>
          <w:rFonts w:ascii="Verdana" w:eastAsia="Calibri" w:hAnsi="Verdana" w:cs="Arial"/>
          <w:color w:val="000000"/>
        </w:rPr>
      </w:pPr>
    </w:p>
    <w:p w14:paraId="6702F221" w14:textId="77777777" w:rsidR="006C555A" w:rsidRPr="006C555A" w:rsidRDefault="006C555A" w:rsidP="006C555A">
      <w:pPr>
        <w:spacing w:after="0" w:line="276" w:lineRule="auto"/>
        <w:ind w:firstLine="709"/>
        <w:jc w:val="both"/>
        <w:rPr>
          <w:rFonts w:ascii="Verdana" w:eastAsia="Calibri" w:hAnsi="Verdana" w:cs="Arial"/>
          <w:color w:val="000000"/>
        </w:rPr>
      </w:pPr>
      <w:r w:rsidRPr="006C555A">
        <w:rPr>
          <w:rFonts w:ascii="Verdana" w:eastAsia="Calibri" w:hAnsi="Verdana" w:cs="Arial"/>
          <w:color w:val="000000"/>
        </w:rPr>
        <w:t>Objeto que, según la sentencia que se cita, se diferencia del objeto del contrato de prestación de servicios de apoyo a la gestión, porque en este:</w:t>
      </w:r>
    </w:p>
    <w:p w14:paraId="770FBC31" w14:textId="77777777" w:rsidR="006C555A" w:rsidRPr="006C555A" w:rsidRDefault="006C555A" w:rsidP="006C555A">
      <w:pPr>
        <w:spacing w:after="0" w:line="276" w:lineRule="auto"/>
        <w:ind w:firstLine="709"/>
        <w:jc w:val="both"/>
        <w:rPr>
          <w:rFonts w:ascii="Verdana" w:eastAsia="Calibri" w:hAnsi="Verdana" w:cs="Arial"/>
          <w:color w:val="000000"/>
        </w:rPr>
      </w:pPr>
    </w:p>
    <w:p w14:paraId="31B3ACB2" w14:textId="77777777" w:rsidR="006C555A" w:rsidRPr="006C555A" w:rsidRDefault="006C555A" w:rsidP="006C555A">
      <w:pPr>
        <w:spacing w:after="0" w:line="240" w:lineRule="auto"/>
        <w:ind w:left="709" w:right="709"/>
        <w:jc w:val="both"/>
        <w:rPr>
          <w:rFonts w:ascii="Verdana" w:eastAsia="Calibri" w:hAnsi="Verdana" w:cs="Arial"/>
          <w:color w:val="000000"/>
          <w:sz w:val="20"/>
          <w:szCs w:val="20"/>
        </w:rPr>
      </w:pPr>
      <w:r w:rsidRPr="006C555A">
        <w:rPr>
          <w:rFonts w:ascii="Verdana" w:eastAsia="Calibri" w:hAnsi="Verdana" w:cs="Arial"/>
          <w:color w:val="000000"/>
          <w:sz w:val="20"/>
          <w:szCs w:val="20"/>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54F4FD1B" w14:textId="77777777" w:rsidR="006C555A" w:rsidRPr="006C555A" w:rsidRDefault="006C555A" w:rsidP="006C555A">
      <w:pPr>
        <w:spacing w:after="0" w:line="240" w:lineRule="auto"/>
        <w:ind w:left="709" w:right="709"/>
        <w:jc w:val="both"/>
        <w:rPr>
          <w:rFonts w:ascii="Verdana" w:eastAsia="Calibri" w:hAnsi="Verdana" w:cs="Arial"/>
          <w:color w:val="000000"/>
          <w:sz w:val="20"/>
          <w:szCs w:val="20"/>
        </w:rPr>
      </w:pPr>
    </w:p>
    <w:p w14:paraId="559EE9D8" w14:textId="77777777" w:rsidR="006C555A" w:rsidRPr="006C555A" w:rsidRDefault="006C555A" w:rsidP="006C555A">
      <w:pPr>
        <w:spacing w:after="0" w:line="240" w:lineRule="auto"/>
        <w:ind w:left="709" w:right="709"/>
        <w:jc w:val="both"/>
        <w:rPr>
          <w:rFonts w:ascii="Verdana" w:eastAsia="Calibri" w:hAnsi="Verdana" w:cs="Arial"/>
          <w:color w:val="000000"/>
          <w:sz w:val="20"/>
          <w:szCs w:val="20"/>
        </w:rPr>
      </w:pPr>
      <w:r w:rsidRPr="006C555A">
        <w:rPr>
          <w:rFonts w:ascii="Verdana" w:eastAsia="Calibri" w:hAnsi="Verdana" w:cs="Arial"/>
          <w:color w:val="000000"/>
          <w:sz w:val="20"/>
          <w:szCs w:val="20"/>
        </w:rPr>
        <w:t xml:space="preserve">Aunque también se caracteriza por el desempeño de actividad intelectiva, ésta </w:t>
      </w:r>
      <w:proofErr w:type="gramStart"/>
      <w:r w:rsidRPr="006C555A">
        <w:rPr>
          <w:rFonts w:ascii="Verdana" w:eastAsia="Calibri" w:hAnsi="Verdana" w:cs="Arial"/>
          <w:color w:val="000000"/>
          <w:sz w:val="20"/>
          <w:szCs w:val="20"/>
        </w:rPr>
        <w:t>se enmarca dentro de</w:t>
      </w:r>
      <w:proofErr w:type="gramEnd"/>
      <w:r w:rsidRPr="006C555A">
        <w:rPr>
          <w:rFonts w:ascii="Verdana" w:eastAsia="Calibri" w:hAnsi="Verdana" w:cs="Arial"/>
          <w:color w:val="000000"/>
          <w:sz w:val="20"/>
          <w:szCs w:val="20"/>
        </w:rPr>
        <w:t xml:space="preserve"> un saber propiamente técnico; igualmente involucra actividades en donde prima el esfuerzo físico o mecánico, en donde no se requiere de personal profesional.</w:t>
      </w:r>
    </w:p>
    <w:p w14:paraId="4C7DF908" w14:textId="77777777" w:rsidR="006C555A" w:rsidRPr="006C555A" w:rsidRDefault="006C555A" w:rsidP="006C555A">
      <w:pPr>
        <w:spacing w:after="0" w:line="240" w:lineRule="auto"/>
        <w:ind w:left="709" w:right="709"/>
        <w:jc w:val="both"/>
        <w:rPr>
          <w:rFonts w:ascii="Verdana" w:eastAsia="Calibri" w:hAnsi="Verdana" w:cs="Arial"/>
          <w:color w:val="000000"/>
          <w:sz w:val="20"/>
          <w:szCs w:val="20"/>
        </w:rPr>
      </w:pPr>
    </w:p>
    <w:p w14:paraId="17C78186" w14:textId="77777777" w:rsidR="006C555A" w:rsidRPr="006C555A" w:rsidRDefault="006C555A" w:rsidP="006C555A">
      <w:pPr>
        <w:spacing w:after="0" w:line="240" w:lineRule="auto"/>
        <w:ind w:left="709" w:right="709"/>
        <w:jc w:val="both"/>
        <w:rPr>
          <w:rFonts w:ascii="Verdana" w:eastAsia="Calibri" w:hAnsi="Verdana" w:cs="Arial"/>
          <w:color w:val="000000"/>
          <w:sz w:val="20"/>
          <w:szCs w:val="20"/>
        </w:rPr>
      </w:pPr>
      <w:r w:rsidRPr="006C555A">
        <w:rPr>
          <w:rFonts w:ascii="Verdana" w:eastAsia="Calibri" w:hAnsi="Verdana" w:cs="Arial"/>
          <w:color w:val="000000"/>
          <w:sz w:val="20"/>
          <w:szCs w:val="20"/>
        </w:rPr>
        <w:lastRenderedPageBreak/>
        <w:t>Dentro de su objeto contractual pueden tener lugar actividades operativas, logísticas o asistenciales, siempre que satisfaga los requisitos antes mencionados y sea acorde con las necesidades de la Administración y el principio de planeación.</w:t>
      </w:r>
    </w:p>
    <w:p w14:paraId="5BC0AE72" w14:textId="77777777" w:rsidR="006C555A" w:rsidRPr="006C555A" w:rsidRDefault="006C555A" w:rsidP="006C555A">
      <w:pPr>
        <w:spacing w:after="0" w:line="240" w:lineRule="auto"/>
        <w:ind w:left="709" w:right="709"/>
        <w:jc w:val="both"/>
        <w:rPr>
          <w:rFonts w:ascii="Verdana" w:eastAsia="Calibri" w:hAnsi="Verdana" w:cs="Arial"/>
          <w:color w:val="000000"/>
          <w:sz w:val="20"/>
          <w:szCs w:val="20"/>
        </w:rPr>
      </w:pPr>
    </w:p>
    <w:p w14:paraId="09F1312C" w14:textId="77777777" w:rsidR="006C555A" w:rsidRPr="006C555A" w:rsidRDefault="006C555A" w:rsidP="006C555A">
      <w:pPr>
        <w:spacing w:after="0" w:line="240" w:lineRule="auto"/>
        <w:ind w:left="709" w:right="709"/>
        <w:jc w:val="both"/>
        <w:rPr>
          <w:rFonts w:ascii="Verdana" w:eastAsia="Calibri" w:hAnsi="Verdana" w:cs="Arial"/>
          <w:color w:val="000000"/>
          <w:sz w:val="21"/>
          <w:szCs w:val="21"/>
        </w:rPr>
      </w:pPr>
      <w:r w:rsidRPr="006C555A">
        <w:rPr>
          <w:rFonts w:ascii="Verdana" w:eastAsia="Calibri" w:hAnsi="Verdana" w:cs="Arial"/>
          <w:color w:val="000000"/>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r w:rsidRPr="006C555A">
        <w:rPr>
          <w:rFonts w:ascii="Verdana" w:eastAsia="Calibri" w:hAnsi="Verdana" w:cs="Arial"/>
          <w:color w:val="000000"/>
          <w:sz w:val="21"/>
          <w:szCs w:val="21"/>
          <w:vertAlign w:val="superscript"/>
        </w:rPr>
        <w:footnoteReference w:id="9"/>
      </w:r>
      <w:r w:rsidRPr="006C555A">
        <w:rPr>
          <w:rFonts w:ascii="Verdana" w:eastAsia="Calibri" w:hAnsi="Verdana" w:cs="Arial"/>
          <w:color w:val="000000"/>
          <w:sz w:val="21"/>
          <w:szCs w:val="21"/>
        </w:rPr>
        <w:t>.</w:t>
      </w:r>
    </w:p>
    <w:p w14:paraId="04F80BBA" w14:textId="77777777" w:rsidR="006C555A" w:rsidRPr="006C555A" w:rsidRDefault="006C555A" w:rsidP="006C555A">
      <w:pPr>
        <w:spacing w:after="0" w:line="276" w:lineRule="auto"/>
        <w:ind w:firstLine="709"/>
        <w:jc w:val="both"/>
        <w:rPr>
          <w:rFonts w:ascii="Verdana" w:eastAsia="Calibri" w:hAnsi="Verdana" w:cs="Arial"/>
          <w:color w:val="000000"/>
        </w:rPr>
      </w:pPr>
    </w:p>
    <w:p w14:paraId="3AE68E86" w14:textId="77777777" w:rsidR="006C555A" w:rsidRPr="006C555A" w:rsidRDefault="006C555A" w:rsidP="006C555A">
      <w:pPr>
        <w:spacing w:after="0" w:line="276" w:lineRule="auto"/>
        <w:ind w:firstLine="709"/>
        <w:jc w:val="both"/>
        <w:rPr>
          <w:rFonts w:ascii="Verdana" w:eastAsia="Calibri" w:hAnsi="Verdana" w:cs="Arial"/>
          <w:color w:val="000000"/>
        </w:rPr>
      </w:pPr>
      <w:r w:rsidRPr="006C555A">
        <w:rPr>
          <w:rFonts w:ascii="Verdana" w:eastAsia="Calibri" w:hAnsi="Verdana" w:cs="Arial"/>
          <w:color w:val="000000"/>
        </w:rPr>
        <w:t>En relación con el contrato de prestación de servicios artísticos que solo pueden encomendarse a determinadas personas naturales, señala el mencionado fallo que:</w:t>
      </w:r>
    </w:p>
    <w:p w14:paraId="39F68E1C" w14:textId="77777777" w:rsidR="006C555A" w:rsidRPr="006C555A" w:rsidRDefault="006C555A" w:rsidP="006C555A">
      <w:pPr>
        <w:spacing w:after="0" w:line="240" w:lineRule="auto"/>
        <w:ind w:left="709" w:right="709"/>
        <w:jc w:val="both"/>
        <w:rPr>
          <w:rFonts w:ascii="Verdana" w:eastAsia="Calibri" w:hAnsi="Verdana" w:cs="Arial"/>
          <w:color w:val="000000"/>
          <w:sz w:val="20"/>
          <w:szCs w:val="20"/>
        </w:rPr>
      </w:pPr>
    </w:p>
    <w:p w14:paraId="42B6A36F" w14:textId="77777777" w:rsidR="006C555A" w:rsidRPr="006C555A" w:rsidRDefault="006C555A" w:rsidP="006C555A">
      <w:pPr>
        <w:spacing w:after="0" w:line="240" w:lineRule="auto"/>
        <w:ind w:left="709" w:right="709"/>
        <w:jc w:val="both"/>
        <w:rPr>
          <w:rFonts w:ascii="Verdana" w:eastAsia="Calibri" w:hAnsi="Verdana" w:cs="Arial"/>
          <w:color w:val="000000"/>
          <w:sz w:val="21"/>
          <w:szCs w:val="21"/>
        </w:rPr>
      </w:pPr>
      <w:r w:rsidRPr="006C555A">
        <w:rPr>
          <w:rFonts w:ascii="Verdana" w:eastAsia="Calibri" w:hAnsi="Verdana" w:cs="Arial"/>
          <w:color w:val="000000"/>
          <w:sz w:val="20"/>
          <w:szCs w:val="20"/>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6C555A">
        <w:rPr>
          <w:rFonts w:ascii="Verdana" w:eastAsia="Calibri" w:hAnsi="Verdana" w:cs="Arial"/>
          <w:color w:val="000000"/>
          <w:sz w:val="21"/>
          <w:szCs w:val="21"/>
          <w:vertAlign w:val="superscript"/>
        </w:rPr>
        <w:footnoteReference w:id="10"/>
      </w:r>
      <w:r w:rsidRPr="006C555A">
        <w:rPr>
          <w:rFonts w:ascii="Verdana" w:eastAsia="Calibri" w:hAnsi="Verdana" w:cs="Arial"/>
          <w:color w:val="000000"/>
          <w:sz w:val="21"/>
          <w:szCs w:val="21"/>
        </w:rPr>
        <w:t>.</w:t>
      </w:r>
    </w:p>
    <w:p w14:paraId="73A8BC4D" w14:textId="77777777" w:rsidR="006C555A" w:rsidRPr="006C555A" w:rsidRDefault="006C555A" w:rsidP="006C555A">
      <w:pPr>
        <w:spacing w:after="0" w:line="240" w:lineRule="auto"/>
        <w:ind w:left="709" w:right="709"/>
        <w:jc w:val="both"/>
        <w:rPr>
          <w:rFonts w:ascii="Verdana" w:eastAsia="Calibri" w:hAnsi="Verdana" w:cs="Arial"/>
          <w:color w:val="000000"/>
          <w:sz w:val="21"/>
          <w:szCs w:val="21"/>
        </w:rPr>
      </w:pPr>
    </w:p>
    <w:p w14:paraId="2B4CD427" w14:textId="77777777" w:rsidR="006C555A" w:rsidRPr="006C555A" w:rsidRDefault="006C555A" w:rsidP="006C555A">
      <w:pPr>
        <w:spacing w:after="0" w:line="276" w:lineRule="auto"/>
        <w:ind w:firstLine="709"/>
        <w:jc w:val="both"/>
        <w:rPr>
          <w:rFonts w:ascii="Verdana" w:eastAsia="Calibri" w:hAnsi="Verdana" w:cs="Arial"/>
          <w:color w:val="000000"/>
        </w:rPr>
      </w:pPr>
      <w:r w:rsidRPr="006C555A">
        <w:rPr>
          <w:rFonts w:ascii="Verdana" w:eastAsia="Calibri" w:hAnsi="Verdana" w:cs="Arial"/>
          <w:color w:val="000000"/>
        </w:rPr>
        <w:t>f) Su celebración debe realizarse a través de la modalidad de contratación directa, independientemente de la cuantía y del tipo de servicio profesional, siempre que este no ingrese dentro del objeto del contrato de consultoría, pues,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6C555A">
        <w:rPr>
          <w:rFonts w:ascii="Verdana" w:eastAsia="Calibri" w:hAnsi="Verdana" w:cs="Arial"/>
          <w:color w:val="000000"/>
          <w:vertAlign w:val="superscript"/>
        </w:rPr>
        <w:footnoteReference w:id="11"/>
      </w:r>
      <w:r w:rsidRPr="006C555A">
        <w:rPr>
          <w:rFonts w:ascii="Verdana" w:eastAsia="Calibri" w:hAnsi="Verdana" w:cs="Arial"/>
          <w:color w:val="000000"/>
        </w:rPr>
        <w:t xml:space="preserve">. Pero, tampoco puede suscribirse un contrato de prestación de servicios profesionales para que el contratista ejecute labores que </w:t>
      </w:r>
      <w:proofErr w:type="gramStart"/>
      <w:r w:rsidRPr="006C555A">
        <w:rPr>
          <w:rFonts w:ascii="Verdana" w:eastAsia="Calibri" w:hAnsi="Verdana" w:cs="Arial"/>
          <w:color w:val="000000"/>
        </w:rPr>
        <w:t>se enmarcan dentro de</w:t>
      </w:r>
      <w:proofErr w:type="gramEnd"/>
      <w:r w:rsidRPr="006C555A">
        <w:rPr>
          <w:rFonts w:ascii="Verdana" w:eastAsia="Calibri" w:hAnsi="Verdana" w:cs="Arial"/>
          <w:color w:val="000000"/>
        </w:rPr>
        <w:t xml:space="preserve"> los otros </w:t>
      </w:r>
      <w:r w:rsidRPr="006C555A">
        <w:rPr>
          <w:rFonts w:ascii="Verdana" w:eastAsia="Calibri" w:hAnsi="Verdana" w:cs="Arial"/>
          <w:color w:val="000000"/>
        </w:rPr>
        <w:lastRenderedPageBreak/>
        <w:t>contratos tipificados en el artículo 32 de la Ley 80 de 1993, como, por ejemplo, para que el contratista de prestación de servicios construya una obra.</w:t>
      </w:r>
    </w:p>
    <w:p w14:paraId="3D73B183" w14:textId="77777777" w:rsidR="006C555A" w:rsidRPr="006C555A" w:rsidRDefault="006C555A" w:rsidP="006C555A">
      <w:pPr>
        <w:spacing w:before="120" w:after="120" w:line="276" w:lineRule="auto"/>
        <w:ind w:firstLine="709"/>
        <w:jc w:val="both"/>
        <w:rPr>
          <w:rFonts w:ascii="Verdana" w:eastAsia="Calibri" w:hAnsi="Verdana" w:cs="Arial"/>
          <w:color w:val="000000"/>
        </w:rPr>
      </w:pPr>
      <w:r w:rsidRPr="006C555A">
        <w:rPr>
          <w:rFonts w:ascii="Verdana" w:eastAsia="Calibri" w:hAnsi="Verdana" w:cs="Arial"/>
          <w:color w:val="000000"/>
        </w:rPr>
        <w:t>g) Para su celebración no se requiere la expedición del acto administrativo de justificación de la contratación directa</w:t>
      </w:r>
      <w:r w:rsidRPr="006C555A">
        <w:rPr>
          <w:rFonts w:ascii="Verdana" w:eastAsia="Calibri" w:hAnsi="Verdana" w:cs="Arial"/>
          <w:color w:val="000000"/>
          <w:vertAlign w:val="superscript"/>
        </w:rPr>
        <w:footnoteReference w:id="12"/>
      </w:r>
      <w:r w:rsidRPr="006C555A">
        <w:rPr>
          <w:rFonts w:ascii="Verdana" w:eastAsia="Calibri" w:hAnsi="Verdana" w:cs="Arial"/>
          <w:color w:val="000000"/>
        </w:rPr>
        <w:t xml:space="preserve">. </w:t>
      </w:r>
    </w:p>
    <w:p w14:paraId="1A6DC429" w14:textId="77777777" w:rsidR="006C555A" w:rsidRPr="006C555A" w:rsidRDefault="006C555A" w:rsidP="006C555A">
      <w:pPr>
        <w:spacing w:before="120" w:after="120" w:line="276" w:lineRule="auto"/>
        <w:ind w:firstLine="709"/>
        <w:jc w:val="both"/>
        <w:rPr>
          <w:rFonts w:ascii="Verdana" w:eastAsia="Calibri" w:hAnsi="Verdana" w:cs="Arial"/>
          <w:color w:val="000000"/>
        </w:rPr>
      </w:pPr>
      <w:r w:rsidRPr="006C555A">
        <w:rPr>
          <w:rFonts w:ascii="Verdana" w:eastAsia="Calibri" w:hAnsi="Verdana" w:cs="Arial"/>
          <w:color w:val="000000"/>
        </w:rPr>
        <w:t>h) Admiten el pacto de cláusulas excepcionales. Es decir, en los contratos de prestación de servicios profesionales puede estipularse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6C555A">
        <w:rPr>
          <w:rFonts w:ascii="Verdana" w:eastAsia="Calibri" w:hAnsi="Verdana" w:cs="Arial"/>
          <w:color w:val="000000"/>
          <w:vertAlign w:val="superscript"/>
        </w:rPr>
        <w:footnoteReference w:id="13"/>
      </w:r>
      <w:r w:rsidRPr="006C555A">
        <w:rPr>
          <w:rFonts w:ascii="Verdana" w:eastAsia="Calibri" w:hAnsi="Verdana" w:cs="Arial"/>
          <w:color w:val="000000"/>
        </w:rPr>
        <w:t>.</w:t>
      </w:r>
    </w:p>
    <w:p w14:paraId="000B1D02" w14:textId="77777777" w:rsidR="006C555A" w:rsidRPr="006C555A" w:rsidRDefault="006C555A" w:rsidP="006C555A">
      <w:pPr>
        <w:spacing w:before="120" w:after="120" w:line="276" w:lineRule="auto"/>
        <w:ind w:firstLine="709"/>
        <w:jc w:val="both"/>
        <w:rPr>
          <w:rFonts w:ascii="Verdana" w:eastAsia="Calibri" w:hAnsi="Verdana" w:cs="Arial"/>
          <w:color w:val="000000"/>
        </w:rPr>
      </w:pPr>
      <w:r w:rsidRPr="006C555A">
        <w:rPr>
          <w:rFonts w:ascii="Verdana" w:eastAsia="Calibri" w:hAnsi="Verdana" w:cs="Arial"/>
          <w:color w:val="000000"/>
        </w:rPr>
        <w:t>i) En ellos no es obligatoria la liquidación, pues así lo estableció el artículo 217 del Decreto 019 de 2012, que modificó el artículo 60 de la Ley 80 de 1993</w:t>
      </w:r>
      <w:r w:rsidRPr="006C555A">
        <w:rPr>
          <w:rFonts w:ascii="Verdana" w:eastAsia="Calibri" w:hAnsi="Verdana" w:cs="Arial"/>
          <w:color w:val="000000"/>
          <w:vertAlign w:val="superscript"/>
        </w:rPr>
        <w:footnoteReference w:id="14"/>
      </w:r>
      <w:r w:rsidRPr="006C555A">
        <w:rPr>
          <w:rFonts w:ascii="Verdana" w:eastAsia="Calibri" w:hAnsi="Verdana" w:cs="Arial"/>
          <w:color w:val="000000"/>
        </w:rPr>
        <w:t xml:space="preserve">, </w:t>
      </w:r>
      <w:r w:rsidRPr="006C555A">
        <w:rPr>
          <w:rFonts w:ascii="Verdana" w:eastAsia="Calibri" w:hAnsi="Verdana" w:cs="Arial"/>
          <w:color w:val="000000"/>
          <w:lang w:val="es-ES" w:eastAsia="es-ES"/>
        </w:rPr>
        <w:t>refiriéndose expresamente a los contratos de prestación de servicios profesionales y de apoyo a la gestión.</w:t>
      </w:r>
    </w:p>
    <w:p w14:paraId="45648D79" w14:textId="77777777" w:rsidR="006C555A" w:rsidRPr="006C555A" w:rsidRDefault="006C555A" w:rsidP="006C555A">
      <w:pPr>
        <w:spacing w:after="120" w:line="276" w:lineRule="auto"/>
        <w:ind w:firstLine="709"/>
        <w:jc w:val="both"/>
        <w:rPr>
          <w:rFonts w:ascii="Verdana" w:eastAsia="Calibri" w:hAnsi="Verdana" w:cs="Arial"/>
          <w:color w:val="000000"/>
        </w:rPr>
      </w:pPr>
      <w:r w:rsidRPr="006C555A">
        <w:rPr>
          <w:rFonts w:ascii="Verdana" w:eastAsia="Calibri" w:hAnsi="Verdana" w:cs="Arial"/>
          <w:color w:val="000000"/>
        </w:rPr>
        <w:lastRenderedPageBreak/>
        <w:t>j) Para su celebración no se requiere inscripción en el Registro Único de Proponentes (RUP), según lo prevé el artículo 6 de la Ley 1150 de 2007</w:t>
      </w:r>
      <w:r w:rsidRPr="006C555A">
        <w:rPr>
          <w:rFonts w:ascii="Verdana" w:eastAsia="Calibri" w:hAnsi="Verdana" w:cs="Arial"/>
          <w:color w:val="000000"/>
          <w:vertAlign w:val="superscript"/>
        </w:rPr>
        <w:footnoteReference w:id="15"/>
      </w:r>
      <w:r w:rsidRPr="006C555A">
        <w:rPr>
          <w:rFonts w:ascii="Verdana" w:eastAsia="Calibri" w:hAnsi="Verdana" w:cs="Arial"/>
          <w:color w:val="000000"/>
        </w:rPr>
        <w:t>.</w:t>
      </w:r>
    </w:p>
    <w:p w14:paraId="3D943A31" w14:textId="77777777" w:rsidR="006C555A" w:rsidRPr="006C555A" w:rsidRDefault="006C555A" w:rsidP="006C555A">
      <w:pPr>
        <w:spacing w:after="120" w:line="276" w:lineRule="auto"/>
        <w:ind w:firstLine="709"/>
        <w:jc w:val="both"/>
        <w:rPr>
          <w:rFonts w:ascii="Verdana" w:eastAsia="Calibri" w:hAnsi="Verdana" w:cs="Arial"/>
          <w:color w:val="000000"/>
        </w:rPr>
      </w:pPr>
      <w:r w:rsidRPr="006C555A">
        <w:rPr>
          <w:rFonts w:ascii="Verdana" w:eastAsia="Calibri" w:hAnsi="Verdana" w:cs="Arial"/>
          <w:color w:val="000000"/>
        </w:rPr>
        <w:t>k) En ellos no son necesarias las garantías</w:t>
      </w:r>
      <w:r w:rsidRPr="006C555A">
        <w:rPr>
          <w:rFonts w:ascii="Verdana" w:eastAsia="Calibri" w:hAnsi="Verdana" w:cs="Arial"/>
          <w:color w:val="000000"/>
          <w:vertAlign w:val="superscript"/>
        </w:rPr>
        <w:footnoteReference w:id="16"/>
      </w:r>
      <w:r w:rsidRPr="006C555A">
        <w:rPr>
          <w:rFonts w:ascii="Verdana" w:eastAsia="Calibri" w:hAnsi="Verdana" w:cs="Arial"/>
          <w:color w:val="000000"/>
        </w:rPr>
        <w:t>.</w:t>
      </w:r>
    </w:p>
    <w:p w14:paraId="7A894C1A" w14:textId="77777777" w:rsidR="006C555A" w:rsidRPr="006C555A" w:rsidRDefault="006C555A" w:rsidP="006C555A">
      <w:pPr>
        <w:spacing w:after="120" w:line="276" w:lineRule="auto"/>
        <w:ind w:firstLine="709"/>
        <w:jc w:val="both"/>
        <w:rPr>
          <w:rFonts w:ascii="Verdana" w:eastAsia="Calibri" w:hAnsi="Verdana" w:cs="Arial"/>
          <w:color w:val="000000"/>
        </w:rPr>
      </w:pPr>
      <w:r w:rsidRPr="006C555A">
        <w:rPr>
          <w:rFonts w:ascii="Verdana" w:hAnsi="Verdana"/>
        </w:rPr>
        <w:t xml:space="preserve">Conforme </w:t>
      </w:r>
      <w:r w:rsidRPr="006C555A">
        <w:rPr>
          <w:rFonts w:ascii="Verdana" w:eastAsia="Calibri" w:hAnsi="Verdana" w:cs="Arial"/>
          <w:color w:val="000000"/>
          <w:lang w:val="es-ES_tradnl" w:eastAsia="es-ES_tradnl"/>
        </w:rPr>
        <w:t>a</w:t>
      </w:r>
      <w:r w:rsidRPr="006C555A">
        <w:rPr>
          <w:rFonts w:ascii="Verdana" w:hAnsi="Verdana"/>
        </w:rPr>
        <w:t xml:space="preserve"> lo expuesto, las características y requisitos para la celebración del contrato de prestación de servicios se encuentran reguladas en el EGCAP y el marco jurídico aplicable es el expuesto anteriormente. </w:t>
      </w:r>
    </w:p>
    <w:p w14:paraId="00398DA4" w14:textId="77777777" w:rsidR="006C555A" w:rsidRPr="006C555A" w:rsidRDefault="006C555A" w:rsidP="006C555A">
      <w:pPr>
        <w:spacing w:line="276" w:lineRule="auto"/>
        <w:jc w:val="both"/>
        <w:rPr>
          <w:rFonts w:ascii="Verdana" w:hAnsi="Verdana"/>
        </w:rPr>
      </w:pPr>
      <w:proofErr w:type="spellStart"/>
      <w:r w:rsidRPr="006C555A">
        <w:rPr>
          <w:rFonts w:ascii="Verdana" w:hAnsi="Verdana"/>
        </w:rPr>
        <w:t>ii</w:t>
      </w:r>
      <w:proofErr w:type="spellEnd"/>
      <w:r w:rsidRPr="006C555A">
        <w:rPr>
          <w:rFonts w:ascii="Verdana" w:hAnsi="Verdana"/>
        </w:rPr>
        <w:t xml:space="preserve">. Ahora bien, de cara a la consulta planteada, resulta importante </w:t>
      </w:r>
      <w:bookmarkStart w:id="3" w:name="_Hlk81429844"/>
      <w:r w:rsidRPr="006C555A">
        <w:rPr>
          <w:rFonts w:ascii="Verdana" w:hAnsi="Verdana"/>
        </w:rPr>
        <w:t>tener en cuenta que las prestaciones de los contratos de prestación de servicios no pueden corresponder a aquellas que se ejecutan a través de los demás contratos previstos en el Estatuto General de Contratación de la Administración. Por ello, la doctrina explica que “[…] las materias que pueden integrar el objeto del contrato de prestación de servicios rige un criterio residual o supletivo, en virtud del cual únicamente puede contratarse bajo esta modalidad lo que no ingrese dentro de la tipología de otros contratos estatales […]”</w:t>
      </w:r>
      <w:r w:rsidRPr="006C555A">
        <w:rPr>
          <w:rFonts w:ascii="Verdana" w:hAnsi="Verdana"/>
          <w:vertAlign w:val="superscript"/>
        </w:rPr>
        <w:footnoteReference w:id="17"/>
      </w:r>
      <w:r w:rsidRPr="006C555A">
        <w:rPr>
          <w:rFonts w:ascii="Verdana" w:hAnsi="Verdana"/>
        </w:rPr>
        <w:t>.</w:t>
      </w:r>
      <w:bookmarkEnd w:id="3"/>
      <w:r w:rsidRPr="006C555A">
        <w:rPr>
          <w:rFonts w:ascii="Verdana" w:hAnsi="Verdana"/>
        </w:rPr>
        <w:t xml:space="preserve">Así, por ejemplo, si la labor que se pretende contratar está relacionada con las actividades de los numerales 1 y 2 del artículo 32 del EGCAP, la entidad debe suscribir el contrato de obra o de consultoría, según corresponda. De esta manera, respecto a las actividades de mantenimiento, el Consejo de Estado adopta el siguiente criterio </w:t>
      </w:r>
      <w:r w:rsidRPr="006C555A">
        <w:rPr>
          <w:rFonts w:ascii="Verdana" w:hAnsi="Verdana"/>
        </w:rPr>
        <w:lastRenderedPageBreak/>
        <w:t>orientador para distinguir el objeto del contrato de obra del de prestación de servicios:</w:t>
      </w:r>
    </w:p>
    <w:p w14:paraId="3AFB7A5C" w14:textId="77777777" w:rsidR="006C555A" w:rsidRPr="006C555A" w:rsidRDefault="006C555A" w:rsidP="006C555A">
      <w:pPr>
        <w:spacing w:before="5" w:beforeAutospacing="1" w:after="120" w:afterAutospacing="1" w:line="240" w:lineRule="auto"/>
        <w:ind w:left="709" w:right="709"/>
        <w:jc w:val="both"/>
        <w:rPr>
          <w:rFonts w:ascii="Verdana" w:eastAsia="Times New Roman" w:hAnsi="Verdana" w:cs="Times New Roman"/>
          <w:sz w:val="20"/>
          <w:szCs w:val="20"/>
          <w:lang w:eastAsia="es-CO"/>
        </w:rPr>
      </w:pPr>
      <w:r w:rsidRPr="006C555A">
        <w:rPr>
          <w:rFonts w:ascii="Verdana" w:eastAsia="Times New Roman" w:hAnsi="Verdana" w:cs="Times New Roman"/>
          <w:sz w:val="20"/>
          <w:szCs w:val="20"/>
          <w:lang w:eastAsia="es-CO"/>
        </w:rPr>
        <w:t xml:space="preserve">[…] el contrato de mantenimiento, para que sea considerado como una obra, debe implicar una intervención que quede incorporada al inmueble. Así, aquellas actividades de mantenimiento que no incorporen el trabajo material propio de una obra en el contexto </w:t>
      </w:r>
      <w:proofErr w:type="gramStart"/>
      <w:r w:rsidRPr="006C555A">
        <w:rPr>
          <w:rFonts w:ascii="Verdana" w:eastAsia="Times New Roman" w:hAnsi="Verdana" w:cs="Times New Roman"/>
          <w:sz w:val="20"/>
          <w:szCs w:val="20"/>
          <w:lang w:eastAsia="es-CO"/>
        </w:rPr>
        <w:t>citado,</w:t>
      </w:r>
      <w:proofErr w:type="gramEnd"/>
      <w:r w:rsidRPr="006C555A">
        <w:rPr>
          <w:rFonts w:ascii="Verdana" w:eastAsia="Times New Roman" w:hAnsi="Verdana" w:cs="Times New Roman"/>
          <w:sz w:val="20"/>
          <w:szCs w:val="20"/>
          <w:lang w:eastAsia="es-CO"/>
        </w:rPr>
        <w:t xml:space="preserve"> no podrán ser consideradas contratos de esta naturaleza.</w:t>
      </w:r>
    </w:p>
    <w:p w14:paraId="5C91F496" w14:textId="77777777" w:rsidR="006C555A" w:rsidRPr="006C555A" w:rsidRDefault="006C555A" w:rsidP="006C555A">
      <w:pPr>
        <w:spacing w:before="5" w:beforeAutospacing="1" w:after="120" w:afterAutospacing="1" w:line="240" w:lineRule="auto"/>
        <w:ind w:left="709" w:right="709"/>
        <w:jc w:val="both"/>
        <w:rPr>
          <w:rFonts w:ascii="Verdana" w:eastAsia="Times New Roman" w:hAnsi="Verdana" w:cs="Times New Roman"/>
          <w:sz w:val="20"/>
          <w:szCs w:val="20"/>
          <w:lang w:eastAsia="es-CO"/>
        </w:rPr>
      </w:pPr>
      <w:r w:rsidRPr="006C555A">
        <w:rPr>
          <w:rFonts w:ascii="Verdana" w:eastAsia="Times New Roman" w:hAnsi="Verdana" w:cs="Times New Roman"/>
          <w:sz w:val="20"/>
          <w:szCs w:val="20"/>
          <w:lang w:eastAsia="es-CO"/>
        </w:rPr>
        <w:t>Pretender que se extienda el contrato de mantenimiento sobre bien inmueble de otra forma, sería ampliar de manera indiscriminada el concepto de obra a cualquier tipo de actividad que no necesariamente implique “obra” en la forma citada. Por tal razón, para la Sala el contrato de mantenimiento será considerado como contrato de obra cuando (i) recae sobre un bien inmueble, (</w:t>
      </w:r>
      <w:proofErr w:type="spellStart"/>
      <w:r w:rsidRPr="006C555A">
        <w:rPr>
          <w:rFonts w:ascii="Verdana" w:eastAsia="Times New Roman" w:hAnsi="Verdana" w:cs="Times New Roman"/>
          <w:sz w:val="20"/>
          <w:szCs w:val="20"/>
          <w:lang w:eastAsia="es-CO"/>
        </w:rPr>
        <w:t>ii</w:t>
      </w:r>
      <w:proofErr w:type="spellEnd"/>
      <w:r w:rsidRPr="006C555A">
        <w:rPr>
          <w:rFonts w:ascii="Verdana" w:eastAsia="Times New Roman" w:hAnsi="Verdana" w:cs="Times New Roman"/>
          <w:sz w:val="20"/>
          <w:szCs w:val="20"/>
          <w:lang w:eastAsia="es-CO"/>
        </w:rPr>
        <w:t>) la prestación a realizar queda incorporada al inmueble y (</w:t>
      </w:r>
      <w:proofErr w:type="spellStart"/>
      <w:r w:rsidRPr="006C555A">
        <w:rPr>
          <w:rFonts w:ascii="Verdana" w:eastAsia="Times New Roman" w:hAnsi="Verdana" w:cs="Times New Roman"/>
          <w:sz w:val="20"/>
          <w:szCs w:val="20"/>
          <w:lang w:eastAsia="es-CO"/>
        </w:rPr>
        <w:t>iii</w:t>
      </w:r>
      <w:proofErr w:type="spellEnd"/>
      <w:r w:rsidRPr="006C555A">
        <w:rPr>
          <w:rFonts w:ascii="Verdana" w:eastAsia="Times New Roman" w:hAnsi="Verdana" w:cs="Times New Roman"/>
          <w:sz w:val="20"/>
          <w:szCs w:val="20"/>
          <w:lang w:eastAsia="es-CO"/>
        </w:rPr>
        <w:t>) el mantenimiento tiene como objetivo permitir que el inmueble pueda seguir funcionando de manera adecuada.</w:t>
      </w:r>
    </w:p>
    <w:p w14:paraId="66610C8F" w14:textId="77777777" w:rsidR="006C555A" w:rsidRPr="006C555A" w:rsidRDefault="006C555A" w:rsidP="006C555A">
      <w:pPr>
        <w:spacing w:before="100" w:beforeAutospacing="1" w:after="100" w:afterAutospacing="1" w:line="240" w:lineRule="auto"/>
        <w:ind w:left="709" w:right="709"/>
        <w:jc w:val="both"/>
        <w:rPr>
          <w:rFonts w:ascii="Verdana" w:eastAsia="Times New Roman" w:hAnsi="Verdana" w:cs="Times New Roman"/>
          <w:sz w:val="20"/>
          <w:szCs w:val="20"/>
          <w:lang w:eastAsia="es-CO"/>
        </w:rPr>
      </w:pPr>
      <w:r w:rsidRPr="006C555A">
        <w:rPr>
          <w:rFonts w:ascii="Verdana" w:eastAsia="Times New Roman" w:hAnsi="Verdana" w:cs="Times New Roman"/>
          <w:sz w:val="20"/>
          <w:szCs w:val="20"/>
          <w:lang w:eastAsia="es-CO"/>
        </w:rPr>
        <w:t>De todas formas, será necesario analizar en cada caso las prestaciones específicas que pretendan satisfacer las demandas del servicio</w:t>
      </w:r>
      <w:r w:rsidRPr="006C555A">
        <w:rPr>
          <w:rFonts w:ascii="Verdana" w:eastAsia="Times New Roman" w:hAnsi="Verdana" w:cs="Times New Roman"/>
          <w:sz w:val="20"/>
          <w:szCs w:val="20"/>
          <w:vertAlign w:val="superscript"/>
          <w:lang w:eastAsia="es-CO"/>
        </w:rPr>
        <w:footnoteReference w:id="18"/>
      </w:r>
      <w:r w:rsidRPr="006C555A">
        <w:rPr>
          <w:rFonts w:ascii="Verdana" w:eastAsia="Times New Roman" w:hAnsi="Verdana" w:cs="Times New Roman"/>
          <w:sz w:val="20"/>
          <w:szCs w:val="20"/>
          <w:lang w:eastAsia="es-CO"/>
        </w:rPr>
        <w:t>.</w:t>
      </w:r>
    </w:p>
    <w:p w14:paraId="342BC3A2" w14:textId="77777777" w:rsidR="006C555A" w:rsidRPr="006C555A" w:rsidRDefault="006C555A" w:rsidP="006C555A">
      <w:pPr>
        <w:spacing w:after="120" w:line="276" w:lineRule="auto"/>
        <w:ind w:firstLine="709"/>
        <w:jc w:val="both"/>
        <w:rPr>
          <w:rFonts w:ascii="Verdana" w:eastAsia="Calibri" w:hAnsi="Verdana"/>
          <w:color w:val="000000" w:themeColor="text1"/>
          <w:lang w:val="es-ES"/>
        </w:rPr>
      </w:pPr>
      <w:r w:rsidRPr="006C555A">
        <w:rPr>
          <w:rFonts w:ascii="Verdana" w:eastAsia="Calibri" w:hAnsi="Verdana"/>
          <w:color w:val="000000" w:themeColor="text1"/>
          <w:lang w:val="es-ES"/>
        </w:rPr>
        <w:t xml:space="preserve">Conforme a lo anterior, es posible establecer si una actividad de mantenimiento </w:t>
      </w:r>
      <w:proofErr w:type="gramStart"/>
      <w:r w:rsidRPr="006C555A">
        <w:rPr>
          <w:rFonts w:ascii="Verdana" w:eastAsia="Calibri" w:hAnsi="Verdana"/>
          <w:color w:val="000000" w:themeColor="text1"/>
          <w:lang w:val="es-ES"/>
        </w:rPr>
        <w:t>se enmarca dentro de</w:t>
      </w:r>
      <w:proofErr w:type="gramEnd"/>
      <w:r w:rsidRPr="006C555A">
        <w:rPr>
          <w:rFonts w:ascii="Verdana" w:eastAsia="Calibri" w:hAnsi="Verdana"/>
          <w:color w:val="000000" w:themeColor="text1"/>
          <w:lang w:val="es-ES"/>
        </w:rPr>
        <w:t xml:space="preserve"> un contrato de obra pública a partir de estos tres elementos distintivos, los cuales se encuentran intrínsecamente relacionados con el contrato de obra pública, cuyo régimen jurídico es prevalente frente al de prestación de servicios. En tales términos, una actividad de mantenimiento deberá ser catalogada como obra pública si la misma consiste en una prestación realizada sobre un bien inmueble, para el correcto funcionamiento y queda incorporada al mismo. </w:t>
      </w:r>
    </w:p>
    <w:p w14:paraId="0DFCF718" w14:textId="77777777" w:rsidR="006C555A" w:rsidRPr="006C555A" w:rsidRDefault="006C555A" w:rsidP="006C555A">
      <w:pPr>
        <w:widowControl w:val="0"/>
        <w:autoSpaceDE w:val="0"/>
        <w:autoSpaceDN w:val="0"/>
        <w:spacing w:after="120" w:line="276" w:lineRule="auto"/>
        <w:ind w:firstLine="709"/>
        <w:jc w:val="both"/>
        <w:rPr>
          <w:rFonts w:ascii="Verdana" w:eastAsia="Calibri" w:hAnsi="Verdana" w:cs="Arial"/>
          <w:color w:val="000000"/>
          <w:lang w:val="es-ES_tradnl"/>
        </w:rPr>
      </w:pPr>
      <w:r w:rsidRPr="006C555A">
        <w:rPr>
          <w:rFonts w:ascii="Verdana" w:eastAsia="Calibri" w:hAnsi="Verdana" w:cs="Arial"/>
          <w:color w:val="000000"/>
          <w:lang w:val="es-ES_tradnl"/>
        </w:rPr>
        <w:t xml:space="preserve">En este contexto, también vale la pena precisar que </w:t>
      </w:r>
      <w:bookmarkStart w:id="4" w:name="_Hlk217939671"/>
      <w:r w:rsidRPr="006C555A">
        <w:rPr>
          <w:rFonts w:ascii="Verdana" w:eastAsia="Calibri" w:hAnsi="Verdana" w:cs="Arial"/>
          <w:color w:val="000000"/>
          <w:lang w:val="es-ES_tradnl"/>
        </w:rPr>
        <w:t xml:space="preserve">las entidades están facultadas para celebrar contratos mixtos –como, por ejemplo, aquellos que impliquen actividades de mantenimiento y suministro– de acuerdo con el postulado de la autonomía de la voluntad privada previsto en el Estatuto General de Contratación. En el ámbito de discrecionalidad para estructurar los procedimientos de selección, las entidades contratantes valorarán las circunstancias descritas en los párrafos precedentes desde el aspecto técnico y </w:t>
      </w:r>
      <w:r w:rsidRPr="006C555A">
        <w:rPr>
          <w:rFonts w:ascii="Verdana" w:eastAsia="Calibri" w:hAnsi="Verdana" w:cs="Arial"/>
          <w:color w:val="000000"/>
          <w:lang w:val="es-ES_tradnl"/>
        </w:rPr>
        <w:lastRenderedPageBreak/>
        <w:t xml:space="preserve">jurídico, aplicando las consecuencias que se deriven de la calificación realizada. </w:t>
      </w:r>
    </w:p>
    <w:bookmarkEnd w:id="4"/>
    <w:p w14:paraId="3CA01402" w14:textId="77777777" w:rsidR="006C555A" w:rsidRPr="006C555A" w:rsidRDefault="006C555A" w:rsidP="006C555A">
      <w:pPr>
        <w:spacing w:after="120" w:line="276" w:lineRule="auto"/>
        <w:ind w:firstLine="709"/>
        <w:jc w:val="both"/>
        <w:rPr>
          <w:rFonts w:ascii="Verdana" w:hAnsi="Verdana" w:cs="Arial"/>
          <w:lang w:eastAsia="es-ES_tradnl"/>
        </w:rPr>
      </w:pPr>
      <w:r w:rsidRPr="006C555A">
        <w:rPr>
          <w:rFonts w:ascii="Verdana" w:eastAsia="Calibri" w:hAnsi="Verdana"/>
          <w:color w:val="000000" w:themeColor="text1"/>
          <w:lang w:val="es-ES_tradnl"/>
        </w:rPr>
        <w:t>Para tales efectos, es importante que, en aras de definir el régimen jurídico aplicable cuando hay contratos mixtos</w:t>
      </w:r>
      <w:r w:rsidRPr="006C555A">
        <w:rPr>
          <w:rFonts w:ascii="Verdana" w:hAnsi="Verdana" w:cs="Arial"/>
          <w:lang w:eastAsia="es-ES_tradnl"/>
        </w:rPr>
        <w:t>, la entidad estatal debe analizar las circunstancias particulares de cada caso y considerar los criterios fijados por la jurisprudencia que permitan identificar la prestación principal, la finalidad de las partes y la relación de conexidad de las prestaciones.  Así, atendiendo a lo señalado por l</w:t>
      </w:r>
      <w:r w:rsidRPr="006C555A">
        <w:rPr>
          <w:rFonts w:ascii="Verdana" w:hAnsi="Verdana" w:cs="Arial"/>
          <w:lang w:val="es-ES_tradnl"/>
        </w:rPr>
        <w:t>a Sala de Consulta y Servicio Civil del Consejo de Estado,</w:t>
      </w:r>
      <w:r w:rsidRPr="006C555A">
        <w:rPr>
          <w:rFonts w:ascii="Verdana" w:eastAsia="Calibri" w:hAnsi="Verdana"/>
          <w:color w:val="000000" w:themeColor="text1"/>
        </w:rPr>
        <w:t xml:space="preserve"> adhiriéndose al método de absorción para efectos de integrar el régimen jurídico aplicable</w:t>
      </w:r>
      <w:r w:rsidRPr="006C555A">
        <w:rPr>
          <w:rFonts w:ascii="Verdana" w:eastAsia="Calibri" w:hAnsi="Verdana"/>
          <w:color w:val="000000" w:themeColor="text1"/>
          <w:vertAlign w:val="superscript"/>
        </w:rPr>
        <w:footnoteReference w:id="19"/>
      </w:r>
      <w:r w:rsidRPr="006C555A">
        <w:rPr>
          <w:rFonts w:ascii="Verdana" w:eastAsia="Calibri" w:hAnsi="Verdana"/>
          <w:color w:val="000000" w:themeColor="text1"/>
        </w:rPr>
        <w:t>,</w:t>
      </w:r>
      <w:r w:rsidRPr="006C555A">
        <w:rPr>
          <w:rFonts w:ascii="Verdana" w:hAnsi="Verdana" w:cs="Arial"/>
          <w:lang w:val="es-ES_tradnl"/>
        </w:rPr>
        <w:t xml:space="preserve"> es fundamental determinar la prestación principal para establecer dicho </w:t>
      </w:r>
      <w:r w:rsidRPr="006C555A">
        <w:rPr>
          <w:rFonts w:ascii="Verdana" w:hAnsi="Verdana" w:cs="Arial"/>
          <w:lang w:eastAsia="es-ES_tradnl"/>
        </w:rPr>
        <w:t>régimen</w:t>
      </w:r>
      <w:r w:rsidRPr="006C555A">
        <w:rPr>
          <w:rFonts w:ascii="Verdana" w:hAnsi="Verdana" w:cs="Arial"/>
          <w:lang w:val="es-ES_tradnl"/>
        </w:rPr>
        <w:t xml:space="preserve">, </w:t>
      </w:r>
      <w:r w:rsidRPr="006C555A">
        <w:rPr>
          <w:rFonts w:ascii="Verdana" w:hAnsi="Verdana" w:cs="Arial"/>
          <w:lang w:eastAsia="es-ES_tradnl"/>
        </w:rPr>
        <w:t xml:space="preserve">teniendo en cuenta que la tipología contractual </w:t>
      </w:r>
      <w:r w:rsidRPr="006C555A">
        <w:rPr>
          <w:rFonts w:ascii="Verdana" w:hAnsi="Verdana" w:cs="Arial"/>
          <w:lang w:val="es-ES" w:eastAsia="es-ES_tradnl"/>
        </w:rPr>
        <w:t xml:space="preserve">es importante para definir aspectos como la modalidad de selección que debe utilizar la entidad, los requisitos habilitantes o ponderables que deben incorporar en el pliego de condiciones para la selección objetiva de la mejor oferta y los tributos que se causen.   </w:t>
      </w:r>
    </w:p>
    <w:p w14:paraId="642C64B8" w14:textId="77777777" w:rsidR="006C555A" w:rsidRPr="006C555A" w:rsidRDefault="006C555A" w:rsidP="006C555A">
      <w:pPr>
        <w:spacing w:after="120" w:line="276" w:lineRule="auto"/>
        <w:ind w:firstLine="709"/>
        <w:jc w:val="both"/>
        <w:rPr>
          <w:rFonts w:ascii="Verdana" w:hAnsi="Verdana" w:cs="Arial"/>
          <w:lang w:eastAsia="es-ES_tradnl"/>
        </w:rPr>
      </w:pPr>
      <w:r w:rsidRPr="006C555A">
        <w:rPr>
          <w:rFonts w:ascii="Verdana" w:hAnsi="Verdana" w:cs="Arial"/>
          <w:lang w:eastAsia="es-ES_tradnl"/>
        </w:rPr>
        <w:t xml:space="preserve">Al respecto, la entidad estatal podría determinar </w:t>
      </w:r>
      <w:r w:rsidRPr="006C555A">
        <w:rPr>
          <w:rFonts w:ascii="Verdana" w:eastAsia="Calibri" w:hAnsi="Verdana" w:cs="Arial"/>
          <w:color w:val="000000" w:themeColor="text1"/>
          <w:lang w:val="es-ES_tradnl"/>
        </w:rPr>
        <w:t>el régimen del contrato típico al que pertenece</w:t>
      </w:r>
      <w:r w:rsidRPr="006C555A">
        <w:rPr>
          <w:rFonts w:ascii="Verdana" w:hAnsi="Verdana" w:cs="Arial"/>
          <w:lang w:eastAsia="es-ES_tradnl"/>
        </w:rPr>
        <w:t xml:space="preserve"> atendiendo a cuál de las obligaciones absorbe a la otra, bien sea por su relevancia funcional o por su peso económico. Así, para establecer si un contrato debe ser considerado de obra, la entidad debe verificar si la obligación predominante consiste en la ejecución de actividades materiales que intervengan el bien inmueble al que se incorporara los elementos. </w:t>
      </w:r>
    </w:p>
    <w:p w14:paraId="1620D870" w14:textId="77777777" w:rsidR="006C555A" w:rsidRPr="006C555A" w:rsidRDefault="006C555A" w:rsidP="006C555A">
      <w:pPr>
        <w:spacing w:after="120" w:line="276" w:lineRule="auto"/>
        <w:ind w:firstLine="709"/>
        <w:jc w:val="both"/>
        <w:rPr>
          <w:rFonts w:ascii="Verdana" w:hAnsi="Verdana" w:cs="Arial"/>
          <w:lang w:eastAsia="es-ES_tradnl"/>
        </w:rPr>
      </w:pPr>
      <w:r w:rsidRPr="006C555A">
        <w:rPr>
          <w:rFonts w:ascii="Verdana" w:hAnsi="Verdana" w:cs="Arial"/>
          <w:lang w:eastAsia="es-ES_tradnl"/>
        </w:rPr>
        <w:t xml:space="preserve">En esta línea, uno de los criterios que podrían ser utilizados consiste en identificar el porcentaje del presupuesto destinado a las actividades de intervención del inmueble respecto del valor total del contrato. Otro criterio también está relacionado con la complejidad técnica y física de las labores de instalación. De esta manera, </w:t>
      </w:r>
      <w:proofErr w:type="gramStart"/>
      <w:r w:rsidRPr="006C555A">
        <w:rPr>
          <w:rFonts w:ascii="Verdana" w:hAnsi="Verdana" w:cs="Arial"/>
          <w:lang w:eastAsia="es-ES_tradnl"/>
        </w:rPr>
        <w:t>si</w:t>
      </w:r>
      <w:proofErr w:type="gramEnd"/>
      <w:r w:rsidRPr="006C555A">
        <w:rPr>
          <w:rFonts w:ascii="Verdana" w:hAnsi="Verdana" w:cs="Arial"/>
          <w:lang w:eastAsia="es-ES_tradnl"/>
        </w:rPr>
        <w:t xml:space="preserve"> por ejemplo, el valor de las actividades de intervención supera significativamente, más del 50 % del presupuesto, o si </w:t>
      </w:r>
      <w:r w:rsidRPr="006C555A">
        <w:rPr>
          <w:rFonts w:ascii="Verdana" w:hAnsi="Verdana" w:cs="Arial"/>
          <w:lang w:eastAsia="es-ES_tradnl"/>
        </w:rPr>
        <w:lastRenderedPageBreak/>
        <w:t xml:space="preserve">dichas actividades constituyen la esencia del negocio jurídico, o confluyen ambos criterios, podría concluirse que se trata de un contrato de obra. </w:t>
      </w:r>
    </w:p>
    <w:p w14:paraId="051C0241" w14:textId="77777777" w:rsidR="006C555A" w:rsidRPr="006C555A" w:rsidRDefault="006C555A" w:rsidP="006C555A">
      <w:pPr>
        <w:widowControl w:val="0"/>
        <w:autoSpaceDE w:val="0"/>
        <w:autoSpaceDN w:val="0"/>
        <w:spacing w:after="120" w:line="276" w:lineRule="auto"/>
        <w:ind w:firstLine="709"/>
        <w:jc w:val="both"/>
        <w:rPr>
          <w:rFonts w:ascii="Verdana" w:eastAsia="Calibri" w:hAnsi="Verdana" w:cs="Arial"/>
          <w:color w:val="000000"/>
          <w:lang w:val="es-ES"/>
        </w:rPr>
      </w:pPr>
      <w:r w:rsidRPr="006C555A">
        <w:rPr>
          <w:rFonts w:ascii="Verdana" w:eastAsia="Calibri" w:hAnsi="Verdana" w:cs="Arial"/>
          <w:color w:val="000000" w:themeColor="text1"/>
          <w:lang w:val="es-ES"/>
        </w:rPr>
        <w:t xml:space="preserve">Bajo estas consideraciones, resulta necesario verificar si las actividades de mantenimiento o de diseño y publicidad a las que se refiere en su consulta se enmarcan, por ejemplo, dentro del contrato obra pública o de otra tipología contractual, según corresponda, que conlleve a realizar una convocatoria pública mediante licitación u otra modalidad de selección. Para ello, la entidad deberá analizar detalladamente la naturaleza de dichas actividades y deberá tener en cuenta que el contrato de prestación de servicios se rige por un criterio residual o supletivo. </w:t>
      </w:r>
    </w:p>
    <w:p w14:paraId="1E8F289E" w14:textId="77777777" w:rsidR="006C555A" w:rsidRPr="006C555A" w:rsidRDefault="006C555A" w:rsidP="006C555A">
      <w:pPr>
        <w:widowControl w:val="0"/>
        <w:autoSpaceDE w:val="0"/>
        <w:autoSpaceDN w:val="0"/>
        <w:spacing w:after="120" w:line="276" w:lineRule="auto"/>
        <w:ind w:firstLine="709"/>
        <w:jc w:val="both"/>
        <w:rPr>
          <w:rFonts w:ascii="Verdana" w:eastAsia="Calibri" w:hAnsi="Verdana" w:cs="Arial"/>
          <w:color w:val="000000"/>
          <w:lang w:val="es-ES_tradnl"/>
        </w:rPr>
      </w:pPr>
      <w:r w:rsidRPr="006C555A">
        <w:rPr>
          <w:rFonts w:ascii="Verdana" w:eastAsia="Calibri" w:hAnsi="Verdana" w:cs="Arial"/>
          <w:color w:val="000000"/>
          <w:lang w:val="es-ES_tradnl"/>
        </w:rPr>
        <w:t>En virtud de este criterio, es procedente acudir a esta modalidad de contratación cuando el objeto a contratar no se encuentre comprendido dentro de la tipología de otros contratos estatales previstos en la normativa vigente.</w:t>
      </w:r>
      <w:r w:rsidRPr="006C555A">
        <w:t xml:space="preserve"> </w:t>
      </w:r>
      <w:r w:rsidRPr="006C555A">
        <w:rPr>
          <w:rFonts w:ascii="Verdana" w:hAnsi="Verdana"/>
        </w:rPr>
        <w:t>Asimismo,</w:t>
      </w:r>
      <w:r w:rsidRPr="006C555A">
        <w:t xml:space="preserve"> </w:t>
      </w:r>
      <w:r w:rsidRPr="006C555A">
        <w:rPr>
          <w:rFonts w:ascii="Verdana" w:eastAsia="Calibri" w:hAnsi="Verdana" w:cs="Arial"/>
          <w:color w:val="000000"/>
        </w:rPr>
        <w:t xml:space="preserve">deberá verificarse que el objeto se ajuste a la definición prevista en el numeral 3 del artículo 32 de la Ley 80 de 1993, a los criterios establecidos por la jurisprudencia y a los tipos de contratos de prestación de servicios expuestos en este concepto. </w:t>
      </w:r>
      <w:r w:rsidRPr="006C555A">
        <w:rPr>
          <w:rFonts w:ascii="Verdana" w:eastAsia="Calibri" w:hAnsi="Verdana" w:cs="Arial"/>
          <w:color w:val="000000"/>
          <w:lang w:val="es-ES_tradnl"/>
        </w:rPr>
        <w:t xml:space="preserve">En consecuencia, si del análisis efectuado por la entidad se concluye que las actividades corresponden, por su naturaleza y alcance, a otra modalidad contractual, deberá ajustarse la contratación al tipo de contrato estatal que resulte aplicable, garantizando así los principios de rigen la contratación pública. </w:t>
      </w:r>
    </w:p>
    <w:p w14:paraId="7516074B" w14:textId="77777777" w:rsidR="006C555A" w:rsidRPr="006C555A" w:rsidRDefault="006C555A" w:rsidP="006C555A">
      <w:pPr>
        <w:spacing w:line="276" w:lineRule="auto"/>
        <w:ind w:firstLine="709"/>
        <w:jc w:val="both"/>
        <w:rPr>
          <w:rFonts w:ascii="Verdana" w:eastAsia="Calibri" w:hAnsi="Verdana"/>
          <w:color w:val="000000" w:themeColor="text1"/>
          <w:lang w:val="es-ES_tradnl"/>
        </w:rPr>
      </w:pPr>
      <w:r w:rsidRPr="006C555A">
        <w:rPr>
          <w:rFonts w:ascii="Verdana" w:eastAsia="Calibri" w:hAnsi="Verdana"/>
          <w:color w:val="000000" w:themeColor="text1"/>
          <w:lang w:val="es-ES_tradnl"/>
        </w:rPr>
        <w:t xml:space="preserve">En todo caso, debe precisarse que, </w:t>
      </w:r>
      <w:bookmarkStart w:id="5" w:name="_Hlk81430735"/>
      <w:r w:rsidRPr="006C555A">
        <w:rPr>
          <w:rFonts w:ascii="Verdana" w:eastAsia="Calibri" w:hAnsi="Verdana"/>
          <w:color w:val="000000" w:themeColor="text1"/>
          <w:lang w:val="es-ES_tradnl"/>
        </w:rPr>
        <w:t xml:space="preserve">es la entidad estatal, después de analizar detalladamente el objeto, y previa justificación de su régimen jurídico, quien debe definir en que tipo contractual se encuadra la actividad a contratar, para lo cual resultan relevantes las consideraciones aquí esbozadas. En ese sentido, determinar el régimen contractual de las actividades de mantenimiento o de diseño y publicidad señaladas en el caso concreto objeto de consulta, es un asunto que compete a la correspondiente entidad, labor que además tampoco resulta posible en una valoración </w:t>
      </w:r>
      <w:r w:rsidRPr="006C555A">
        <w:rPr>
          <w:rFonts w:ascii="Verdana" w:eastAsia="Calibri" w:hAnsi="Verdana"/>
          <w:i/>
          <w:iCs/>
          <w:color w:val="000000" w:themeColor="text1"/>
          <w:lang w:val="es-ES_tradnl"/>
        </w:rPr>
        <w:t xml:space="preserve">ex ante </w:t>
      </w:r>
      <w:r w:rsidRPr="006C555A">
        <w:rPr>
          <w:rFonts w:ascii="Verdana" w:eastAsia="Calibri" w:hAnsi="Verdana"/>
          <w:color w:val="000000" w:themeColor="text1"/>
          <w:lang w:val="es-ES_tradnl"/>
        </w:rPr>
        <w:t>realizada en el marco del ejercicio de la función consultiva, sin conocer las particularidades técnicas del objeto contractual.</w:t>
      </w:r>
      <w:bookmarkEnd w:id="5"/>
      <w:r w:rsidRPr="006C555A">
        <w:rPr>
          <w:rFonts w:ascii="Verdana" w:eastAsia="Calibri" w:hAnsi="Verdana"/>
          <w:color w:val="000000" w:themeColor="text1"/>
          <w:lang w:val="es-ES_tradnl"/>
        </w:rPr>
        <w:t xml:space="preserve"> Esto sin perjuicio del análisis jurídico aquí realizado en torno a las categorías contractuales que pudieran ser relevantes para dicho propósito. </w:t>
      </w:r>
    </w:p>
    <w:p w14:paraId="6922B68A" w14:textId="77777777" w:rsidR="006C555A" w:rsidRPr="006C555A" w:rsidRDefault="006C555A" w:rsidP="006C555A">
      <w:pPr>
        <w:spacing w:after="120" w:line="276" w:lineRule="auto"/>
        <w:ind w:firstLine="709"/>
        <w:jc w:val="both"/>
        <w:rPr>
          <w:rFonts w:ascii="Verdana" w:eastAsia="Calibri" w:hAnsi="Verdana" w:cs="Arial"/>
          <w:bCs/>
          <w:color w:val="000000" w:themeColor="text1"/>
        </w:rPr>
      </w:pPr>
      <w:r w:rsidRPr="006C555A">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w:t>
      </w:r>
      <w:r w:rsidRPr="006C555A">
        <w:rPr>
          <w:rFonts w:ascii="Verdana" w:eastAsia="Calibri" w:hAnsi="Verdana" w:cs="Arial"/>
          <w:bCs/>
          <w:color w:val="000000" w:themeColor="text1"/>
        </w:rPr>
        <w:lastRenderedPageBreak/>
        <w:t>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3C1B45B" w14:textId="77777777" w:rsidR="006C555A" w:rsidRPr="006C555A" w:rsidRDefault="006C555A" w:rsidP="006C555A">
      <w:pPr>
        <w:spacing w:after="120" w:line="276" w:lineRule="auto"/>
        <w:ind w:firstLine="708"/>
        <w:jc w:val="both"/>
        <w:rPr>
          <w:rFonts w:ascii="Verdana" w:eastAsia="Calibri" w:hAnsi="Verdana" w:cs="Arial"/>
          <w:bCs/>
          <w:color w:val="000000" w:themeColor="text1"/>
        </w:rPr>
      </w:pPr>
      <w:r w:rsidRPr="006C555A">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930FA4C" w14:textId="77777777" w:rsidR="006C555A" w:rsidRPr="006C555A" w:rsidRDefault="006C555A" w:rsidP="006C555A">
      <w:pPr>
        <w:numPr>
          <w:ilvl w:val="0"/>
          <w:numId w:val="1"/>
        </w:numPr>
        <w:tabs>
          <w:tab w:val="left" w:pos="142"/>
          <w:tab w:val="left" w:pos="284"/>
        </w:tabs>
        <w:spacing w:after="0" w:line="276" w:lineRule="auto"/>
        <w:jc w:val="both"/>
        <w:rPr>
          <w:rFonts w:ascii="Verdana" w:eastAsia="Century Gothic" w:hAnsi="Verdana" w:cs="Century Gothic"/>
          <w:b/>
          <w:bCs/>
        </w:rPr>
      </w:pPr>
      <w:r w:rsidRPr="006C555A">
        <w:rPr>
          <w:rFonts w:ascii="Verdana" w:eastAsia="Century Gothic" w:hAnsi="Verdana" w:cs="Century Gothic"/>
          <w:b/>
          <w:bCs/>
        </w:rPr>
        <w:t>Referencias normativas y jurisprudenciales:</w:t>
      </w:r>
    </w:p>
    <w:p w14:paraId="16FF1D8A" w14:textId="77777777" w:rsidR="006C555A" w:rsidRPr="006C555A" w:rsidRDefault="006C555A" w:rsidP="006C555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C555A" w:rsidRPr="006C555A" w14:paraId="11E8272A" w14:textId="77777777" w:rsidTr="00275565">
        <w:trPr>
          <w:trHeight w:val="410"/>
          <w:jc w:val="center"/>
        </w:trPr>
        <w:tc>
          <w:tcPr>
            <w:tcW w:w="8647" w:type="dxa"/>
          </w:tcPr>
          <w:p w14:paraId="541CE823" w14:textId="77777777" w:rsidR="006C555A" w:rsidRPr="006C555A" w:rsidRDefault="006C555A" w:rsidP="006C555A">
            <w:pPr>
              <w:numPr>
                <w:ilvl w:val="0"/>
                <w:numId w:val="3"/>
              </w:numPr>
              <w:spacing w:after="120" w:line="276" w:lineRule="auto"/>
              <w:ind w:left="318" w:hanging="284"/>
              <w:contextualSpacing/>
              <w:rPr>
                <w:rFonts w:ascii="Verdana" w:hAnsi="Verdana" w:cs="Arial"/>
                <w:lang w:val="es-MX"/>
              </w:rPr>
            </w:pPr>
            <w:r w:rsidRPr="006C555A">
              <w:rPr>
                <w:rFonts w:ascii="Verdana" w:hAnsi="Verdana" w:cs="Arial"/>
                <w:lang w:val="es-MX"/>
              </w:rPr>
              <w:t xml:space="preserve">Ley 80 de 1993, artículo 32 </w:t>
            </w:r>
          </w:p>
          <w:p w14:paraId="7402589C" w14:textId="77777777" w:rsidR="006C555A" w:rsidRPr="006C555A" w:rsidRDefault="006C555A" w:rsidP="006C555A">
            <w:pPr>
              <w:numPr>
                <w:ilvl w:val="0"/>
                <w:numId w:val="3"/>
              </w:numPr>
              <w:spacing w:after="120" w:line="276" w:lineRule="auto"/>
              <w:ind w:left="318" w:hanging="284"/>
              <w:contextualSpacing/>
              <w:rPr>
                <w:rFonts w:ascii="Verdana" w:hAnsi="Verdana" w:cs="Arial"/>
                <w:lang w:val="es-MX"/>
              </w:rPr>
            </w:pPr>
            <w:r w:rsidRPr="006C555A">
              <w:rPr>
                <w:rFonts w:ascii="Verdana" w:hAnsi="Verdana" w:cs="Arial"/>
                <w:lang w:val="es-MX"/>
              </w:rPr>
              <w:t xml:space="preserve">Ley 1150 de 2007, artículo 2, numeral 4º, literal h) </w:t>
            </w:r>
          </w:p>
          <w:p w14:paraId="190E46F8" w14:textId="77777777" w:rsidR="006C555A" w:rsidRPr="006C555A" w:rsidRDefault="006C555A" w:rsidP="006C555A">
            <w:pPr>
              <w:numPr>
                <w:ilvl w:val="0"/>
                <w:numId w:val="3"/>
              </w:numPr>
              <w:spacing w:after="120" w:line="276" w:lineRule="auto"/>
              <w:ind w:left="318" w:hanging="284"/>
              <w:contextualSpacing/>
              <w:rPr>
                <w:rFonts w:ascii="Verdana" w:hAnsi="Verdana" w:cs="Arial"/>
                <w:sz w:val="24"/>
                <w:lang w:val="es-MX"/>
              </w:rPr>
            </w:pPr>
            <w:r w:rsidRPr="006C555A">
              <w:rPr>
                <w:rFonts w:ascii="Verdana" w:hAnsi="Verdana" w:cs="Arial"/>
                <w:lang w:val="es-MX"/>
              </w:rPr>
              <w:t>Decreto 1082 de 2015, artículo 2.2.1.2.1.4.9</w:t>
            </w:r>
          </w:p>
          <w:p w14:paraId="53C559F4" w14:textId="77777777" w:rsidR="006C555A" w:rsidRPr="006C555A" w:rsidRDefault="006C555A" w:rsidP="006C555A">
            <w:pPr>
              <w:numPr>
                <w:ilvl w:val="0"/>
                <w:numId w:val="3"/>
              </w:numPr>
              <w:spacing w:after="120" w:line="276" w:lineRule="auto"/>
              <w:ind w:left="318" w:hanging="284"/>
              <w:contextualSpacing/>
              <w:jc w:val="both"/>
              <w:rPr>
                <w:rFonts w:ascii="Verdana" w:hAnsi="Verdana" w:cs="Arial"/>
                <w:lang w:val="es-MX"/>
              </w:rPr>
            </w:pPr>
            <w:r w:rsidRPr="006C555A">
              <w:rPr>
                <w:rFonts w:ascii="Verdana" w:hAnsi="Verdana" w:cs="Arial"/>
                <w:color w:val="000000"/>
                <w:lang w:val="es-MX"/>
              </w:rPr>
              <w:t>Consejo De Estado, Sala de Consulta y Servicio Civil. Radicado No. 1453. Concepto de 6 de agosto de 2003. MP. Augusto Trejos.</w:t>
            </w:r>
          </w:p>
          <w:p w14:paraId="5518D8E1" w14:textId="77777777" w:rsidR="006C555A" w:rsidRPr="006C555A" w:rsidRDefault="006C555A" w:rsidP="006C555A">
            <w:pPr>
              <w:numPr>
                <w:ilvl w:val="0"/>
                <w:numId w:val="3"/>
              </w:numPr>
              <w:spacing w:after="120" w:line="276" w:lineRule="auto"/>
              <w:ind w:left="318" w:hanging="284"/>
              <w:contextualSpacing/>
              <w:jc w:val="both"/>
              <w:rPr>
                <w:rFonts w:ascii="Verdana" w:hAnsi="Verdana" w:cs="Arial"/>
                <w:lang w:val="es-MX"/>
              </w:rPr>
            </w:pPr>
            <w:r w:rsidRPr="006C555A">
              <w:rPr>
                <w:rFonts w:ascii="Verdana" w:hAnsi="Verdana" w:cs="Arial"/>
                <w:lang w:val="es-MX"/>
              </w:rPr>
              <w:t xml:space="preserve">Consejo De Estado. Sección Tercera. Subsección A. Sentencia del 12 de febrero de 2015. </w:t>
            </w:r>
            <w:proofErr w:type="spellStart"/>
            <w:r w:rsidRPr="006C555A">
              <w:rPr>
                <w:rFonts w:ascii="Verdana" w:hAnsi="Verdana" w:cs="Arial"/>
                <w:lang w:val="es-MX"/>
              </w:rPr>
              <w:t>Exp</w:t>
            </w:r>
            <w:proofErr w:type="spellEnd"/>
            <w:r w:rsidRPr="006C555A">
              <w:rPr>
                <w:rFonts w:ascii="Verdana" w:hAnsi="Verdana" w:cs="Arial"/>
                <w:lang w:val="es-MX"/>
              </w:rPr>
              <w:t>.  28278. C.P. Carlos Alberto Zambrano Barrera.</w:t>
            </w:r>
          </w:p>
          <w:p w14:paraId="35451784" w14:textId="77777777" w:rsidR="006C555A" w:rsidRPr="006C555A" w:rsidRDefault="006C555A" w:rsidP="006C555A">
            <w:pPr>
              <w:numPr>
                <w:ilvl w:val="0"/>
                <w:numId w:val="3"/>
              </w:numPr>
              <w:spacing w:after="120" w:line="276" w:lineRule="auto"/>
              <w:ind w:left="318" w:hanging="284"/>
              <w:contextualSpacing/>
              <w:jc w:val="both"/>
              <w:rPr>
                <w:rFonts w:ascii="Verdana" w:hAnsi="Verdana" w:cs="Arial"/>
                <w:lang w:val="es-MX"/>
              </w:rPr>
            </w:pPr>
            <w:r w:rsidRPr="006C555A">
              <w:rPr>
                <w:rFonts w:ascii="Verdana" w:hAnsi="Verdana" w:cs="Arial"/>
                <w:color w:val="000000"/>
                <w:lang w:val="es-ES"/>
              </w:rPr>
              <w:t xml:space="preserve">Consejo de Estado. Sección Tercera. Subsección C. Sentencia del 2 de diciembre de 2013. </w:t>
            </w:r>
            <w:proofErr w:type="spellStart"/>
            <w:r w:rsidRPr="006C555A">
              <w:rPr>
                <w:rFonts w:ascii="Verdana" w:hAnsi="Verdana" w:cs="Arial"/>
                <w:color w:val="000000"/>
                <w:lang w:val="es-ES"/>
              </w:rPr>
              <w:t>Exp</w:t>
            </w:r>
            <w:proofErr w:type="spellEnd"/>
            <w:r w:rsidRPr="006C555A">
              <w:rPr>
                <w:rFonts w:ascii="Verdana" w:hAnsi="Verdana" w:cs="Arial"/>
                <w:color w:val="000000"/>
                <w:lang w:val="es-ES"/>
              </w:rPr>
              <w:t>. 41719. Consejero Ponente: Jaime Orlando Santofimio Gamboa.</w:t>
            </w:r>
          </w:p>
          <w:p w14:paraId="36A3EC62" w14:textId="77777777" w:rsidR="006C555A" w:rsidRPr="006C555A" w:rsidRDefault="006C555A" w:rsidP="006C555A">
            <w:pPr>
              <w:numPr>
                <w:ilvl w:val="0"/>
                <w:numId w:val="3"/>
              </w:numPr>
              <w:spacing w:after="120" w:line="276" w:lineRule="auto"/>
              <w:ind w:left="318" w:hanging="284"/>
              <w:contextualSpacing/>
              <w:jc w:val="both"/>
              <w:rPr>
                <w:rFonts w:ascii="Verdana" w:hAnsi="Verdana" w:cs="Arial"/>
                <w:lang w:val="es-MX"/>
              </w:rPr>
            </w:pPr>
            <w:r w:rsidRPr="006C555A">
              <w:rPr>
                <w:rFonts w:ascii="Verdana" w:hAnsi="Verdana" w:cs="Arial"/>
                <w:color w:val="000000"/>
                <w:lang w:val="es-ES"/>
              </w:rPr>
              <w:t>Corte Constitucional. Sentencia C-154 de 1997. Magistrado Ponente: Hernando Herrera Vergara.</w:t>
            </w:r>
          </w:p>
          <w:p w14:paraId="49B045BD" w14:textId="77777777" w:rsidR="006C555A" w:rsidRPr="006C555A" w:rsidRDefault="006C555A" w:rsidP="006C555A">
            <w:pPr>
              <w:numPr>
                <w:ilvl w:val="0"/>
                <w:numId w:val="3"/>
              </w:numPr>
              <w:spacing w:after="120" w:line="276" w:lineRule="auto"/>
              <w:ind w:left="318" w:hanging="284"/>
              <w:contextualSpacing/>
              <w:jc w:val="both"/>
              <w:rPr>
                <w:rFonts w:ascii="Verdana" w:hAnsi="Verdana" w:cs="Arial"/>
                <w:lang w:val="es-MX"/>
              </w:rPr>
            </w:pPr>
            <w:r w:rsidRPr="006C555A">
              <w:rPr>
                <w:rFonts w:ascii="Verdana" w:eastAsia="Arial Nova" w:hAnsi="Verdana" w:cs="Arial"/>
                <w:lang w:val="es"/>
              </w:rPr>
              <w:t xml:space="preserve">Corte Constitucional. Sentencia C-614 de 2009. M.P. Jorge Ignacio Pretelt Chaljub. </w:t>
            </w:r>
          </w:p>
          <w:p w14:paraId="0A705135" w14:textId="77777777" w:rsidR="006C555A" w:rsidRPr="006C555A" w:rsidRDefault="006C555A" w:rsidP="006C555A">
            <w:pPr>
              <w:numPr>
                <w:ilvl w:val="0"/>
                <w:numId w:val="3"/>
              </w:numPr>
              <w:spacing w:after="120" w:line="276" w:lineRule="auto"/>
              <w:ind w:left="318" w:hanging="284"/>
              <w:contextualSpacing/>
              <w:jc w:val="both"/>
              <w:rPr>
                <w:rFonts w:ascii="Verdana" w:hAnsi="Verdana" w:cs="Arial"/>
                <w:lang w:val="es-MX"/>
              </w:rPr>
            </w:pPr>
            <w:r w:rsidRPr="006C555A">
              <w:rPr>
                <w:rFonts w:ascii="Verdana" w:hAnsi="Verdana" w:cs="Arial"/>
              </w:rPr>
              <w:t>Consejo de Estado. Sala de Consulta y Servicio Civil. Concepto del 5 de septiembre de 2018. Rad. 2.386. C.P. Edgar González López.</w:t>
            </w:r>
          </w:p>
        </w:tc>
      </w:tr>
    </w:tbl>
    <w:p w14:paraId="12331F9F" w14:textId="77777777" w:rsidR="006C555A" w:rsidRPr="006C555A" w:rsidRDefault="006C555A" w:rsidP="006C555A">
      <w:pPr>
        <w:widowControl w:val="0"/>
        <w:autoSpaceDE w:val="0"/>
        <w:autoSpaceDN w:val="0"/>
        <w:spacing w:after="0" w:line="276" w:lineRule="auto"/>
        <w:jc w:val="both"/>
        <w:rPr>
          <w:rFonts w:ascii="Verdana" w:hAnsi="Verdana" w:cs="Arial"/>
        </w:rPr>
      </w:pPr>
    </w:p>
    <w:p w14:paraId="4E50D46D" w14:textId="77777777" w:rsidR="006C555A" w:rsidRPr="006C555A" w:rsidRDefault="006C555A" w:rsidP="006C555A">
      <w:pPr>
        <w:numPr>
          <w:ilvl w:val="0"/>
          <w:numId w:val="1"/>
        </w:numPr>
        <w:tabs>
          <w:tab w:val="left" w:pos="142"/>
          <w:tab w:val="left" w:pos="284"/>
        </w:tabs>
        <w:spacing w:after="0" w:line="276" w:lineRule="auto"/>
        <w:jc w:val="both"/>
        <w:rPr>
          <w:rFonts w:ascii="Verdana" w:eastAsia="Century Gothic" w:hAnsi="Verdana" w:cs="Century Gothic"/>
          <w:b/>
          <w:bCs/>
        </w:rPr>
      </w:pPr>
      <w:r w:rsidRPr="006C555A">
        <w:rPr>
          <w:rFonts w:ascii="Verdana" w:eastAsia="Century Gothic" w:hAnsi="Verdana" w:cs="Century Gothic"/>
          <w:b/>
          <w:bCs/>
        </w:rPr>
        <w:lastRenderedPageBreak/>
        <w:t>Doctrina de la Agencia Nacional de Contratación Pública:</w:t>
      </w:r>
    </w:p>
    <w:p w14:paraId="0DF2463F" w14:textId="77777777" w:rsidR="006C555A" w:rsidRPr="006C555A" w:rsidRDefault="006C555A" w:rsidP="006C555A">
      <w:pPr>
        <w:widowControl w:val="0"/>
        <w:autoSpaceDE w:val="0"/>
        <w:autoSpaceDN w:val="0"/>
        <w:spacing w:after="0" w:line="276" w:lineRule="auto"/>
        <w:jc w:val="both"/>
        <w:rPr>
          <w:rFonts w:ascii="Verdana" w:hAnsi="Verdana" w:cs="Arial"/>
        </w:rPr>
      </w:pPr>
    </w:p>
    <w:p w14:paraId="227DA0E7" w14:textId="77777777" w:rsidR="006C555A" w:rsidRPr="006C555A" w:rsidRDefault="006C555A" w:rsidP="006C555A">
      <w:pPr>
        <w:widowControl w:val="0"/>
        <w:autoSpaceDE w:val="0"/>
        <w:autoSpaceDN w:val="0"/>
        <w:spacing w:after="0" w:line="276" w:lineRule="auto"/>
        <w:jc w:val="both"/>
        <w:rPr>
          <w:rFonts w:ascii="Verdana" w:eastAsia="Aptos" w:hAnsi="Verdana" w:cs="Segoe UI"/>
          <w:kern w:val="2"/>
          <w14:ligatures w14:val="standardContextual"/>
        </w:rPr>
      </w:pPr>
      <w:r w:rsidRPr="006C555A">
        <w:rPr>
          <w:rFonts w:ascii="Verdana" w:hAnsi="Verdana" w:cs="Arial"/>
          <w:shd w:val="clear" w:color="auto" w:fill="FFFFFF"/>
          <w:lang w:val="es-ES"/>
        </w:rPr>
        <w:t>Sobre los contratos de prestación de servicios, así como los requisitos para su celebración, entre otros, se pronunció esta Subdirección en los conceptos</w:t>
      </w:r>
      <w:r w:rsidRPr="006C555A">
        <w:rPr>
          <w:rFonts w:ascii="Verdana" w:hAnsi="Verdana" w:cs="Calibri"/>
          <w:shd w:val="clear" w:color="auto" w:fill="FFFFFF"/>
        </w:rPr>
        <w:t xml:space="preserve"> </w:t>
      </w:r>
      <w:r w:rsidRPr="006C555A">
        <w:rPr>
          <w:rFonts w:ascii="Verdana" w:hAnsi="Verdana" w:cs="Arial"/>
          <w:shd w:val="clear" w:color="auto" w:fill="FFFFFF"/>
          <w:lang w:val="es-ES"/>
        </w:rPr>
        <w:t>4201913000006452 del 07 de octubre de 2019, 4201912000006434 del 30 de octubre de 2019, 4201913000006444 del 01 de noviembre de 2019, 4201913000006331 del 07 de noviembre de 2019, 4201912000006692 del 12 de noviembre de 2019de noviembre de 2019, 4201912000006692 del 12 de noviembre  de 20194201912000007378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C−282del 12 de mayo de 2020, C−238 del 18 de mayo de 2020, C−260 del 18 de mayo de 2020, C−288 del 21 de mayo de 2020, C−293 del 12 de mayo de 2020, C−313 del 21 de mayo de 2020, C−345 del 21 de mayo de 2020, C−359 del 04de junio de 2020, C−379 del 30 de junio de 2020, C−414 del 30 de junio de 2020,C-661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y C-372 del 26 de Agosto 2024, C-904 del 9 de diciembre de 2024 y C-363 del 15 de abril de 2025, entre otros</w:t>
      </w:r>
      <w:r w:rsidRPr="006C555A">
        <w:rPr>
          <w:rFonts w:ascii="Verdana" w:eastAsia="Aptos" w:hAnsi="Verdana" w:cs="Segoe UI"/>
          <w:kern w:val="2"/>
          <w14:ligatures w14:val="standardContextual"/>
        </w:rPr>
        <w:t>.</w:t>
      </w:r>
      <w:r w:rsidRPr="006C555A">
        <w:rPr>
          <w:rFonts w:ascii="Verdana" w:eastAsia="Aptos" w:hAnsi="Verdana" w:cs="Arial"/>
          <w:shd w:val="clear" w:color="auto" w:fill="FFFFFF"/>
        </w:rPr>
        <w:t xml:space="preserve"> </w:t>
      </w:r>
      <w:r w:rsidRPr="006C555A">
        <w:rPr>
          <w:rFonts w:ascii="Verdana" w:hAnsi="Verdana" w:cs="Arial"/>
          <w:shd w:val="clear" w:color="auto" w:fill="FFFFFF"/>
        </w:rPr>
        <w:t>Es</w:t>
      </w:r>
      <w:r w:rsidRPr="006C555A">
        <w:rPr>
          <w:rFonts w:ascii="Verdana" w:hAnsi="Verdana"/>
        </w:rPr>
        <w:t>te y otros conceptos se encuentran disponibles para consulta en el Sistema de relatoría de la Agencia, al cual se puede acceder a través del siguiente enlace:</w:t>
      </w:r>
      <w:r w:rsidRPr="006C555A">
        <w:rPr>
          <w:rFonts w:ascii="Verdana" w:hAnsi="Verdana" w:cs="Arial"/>
          <w:shd w:val="clear" w:color="auto" w:fill="FFFFFF"/>
        </w:rPr>
        <w:t xml:space="preserve"> </w:t>
      </w:r>
      <w:hyperlink r:id="rId13" w:history="1">
        <w:r w:rsidRPr="006C555A">
          <w:rPr>
            <w:rFonts w:ascii="Verdana" w:hAnsi="Verdana" w:cs="Arial"/>
            <w:color w:val="0000FF"/>
            <w:u w:val="single"/>
            <w:shd w:val="clear" w:color="auto" w:fill="FFFFFF"/>
          </w:rPr>
          <w:t>https://relatoria.colombiacompra.gov.co/</w:t>
        </w:r>
      </w:hyperlink>
      <w:r w:rsidRPr="006C555A">
        <w:rPr>
          <w:rFonts w:ascii="Verdana" w:hAnsi="Verdana" w:cs="Arial"/>
          <w:shd w:val="clear" w:color="auto" w:fill="FFFFFF"/>
        </w:rPr>
        <w:t xml:space="preserve"> </w:t>
      </w:r>
    </w:p>
    <w:p w14:paraId="4892725E" w14:textId="77777777" w:rsidR="006C555A" w:rsidRPr="006C555A" w:rsidRDefault="006C555A" w:rsidP="006C555A">
      <w:pPr>
        <w:widowControl w:val="0"/>
        <w:autoSpaceDE w:val="0"/>
        <w:autoSpaceDN w:val="0"/>
        <w:spacing w:after="0" w:line="276" w:lineRule="auto"/>
        <w:jc w:val="both"/>
        <w:rPr>
          <w:rFonts w:ascii="Verdana" w:eastAsia="Aptos" w:hAnsi="Verdana" w:cs="Segoe UI"/>
          <w:kern w:val="2"/>
          <w14:ligatures w14:val="standardContextual"/>
        </w:rPr>
      </w:pPr>
    </w:p>
    <w:p w14:paraId="353A5FAF" w14:textId="77777777" w:rsidR="006C555A" w:rsidRPr="006C555A" w:rsidRDefault="006C555A" w:rsidP="006C555A">
      <w:pPr>
        <w:shd w:val="clear" w:color="auto" w:fill="FFFFFF"/>
        <w:spacing w:after="120" w:line="276" w:lineRule="auto"/>
        <w:jc w:val="both"/>
        <w:textAlignment w:val="baseline"/>
        <w:rPr>
          <w:rFonts w:ascii="Verdana" w:eastAsia="Times New Roman" w:hAnsi="Verdana" w:cs="Times New Roman"/>
          <w:color w:val="467886"/>
          <w:u w:val="single"/>
          <w:bdr w:val="none" w:sz="0" w:space="0" w:color="auto" w:frame="1"/>
          <w:lang w:eastAsia="es-CO"/>
        </w:rPr>
      </w:pPr>
      <w:r w:rsidRPr="006C555A">
        <w:rPr>
          <w:rFonts w:ascii="Verdana" w:eastAsia="Times New Roman" w:hAnsi="Verdana" w:cs="Times New Roman"/>
          <w:color w:val="000000"/>
          <w:bdr w:val="none" w:sz="0" w:space="0" w:color="auto" w:frame="1"/>
          <w:lang w:eastAsia="es-CO"/>
        </w:rPr>
        <w:t>También le contamos que ya se encuentra disponible la </w:t>
      </w:r>
      <w:r w:rsidRPr="006C555A">
        <w:rPr>
          <w:rFonts w:ascii="Verdana" w:eastAsia="Times New Roman" w:hAnsi="Verdana" w:cs="Times New Roman"/>
          <w:b/>
          <w:bCs/>
          <w:color w:val="000000"/>
          <w:bdr w:val="none" w:sz="0" w:space="0" w:color="auto" w:frame="1"/>
          <w:lang w:eastAsia="es-CO"/>
        </w:rPr>
        <w:t>Guía de lineamientos de transparencia y selección objetiva para el departamento de La Guajira – Objetivo sexto constitucional de la Sentencia T-302 del 2017. </w:t>
      </w:r>
      <w:r w:rsidRPr="006C555A">
        <w:rPr>
          <w:rFonts w:ascii="Verdana" w:eastAsia="Times New Roman" w:hAnsi="Verdana" w:cs="Times New Roman"/>
          <w:color w:val="000000"/>
          <w:bdr w:val="none" w:sz="0" w:space="0" w:color="auto" w:frame="1"/>
          <w:lang w:eastAsia="es-CO"/>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6C555A">
        <w:rPr>
          <w:rFonts w:ascii="Verdana" w:eastAsia="Times New Roman" w:hAnsi="Verdana" w:cs="Times New Roman"/>
          <w:color w:val="000000"/>
          <w:bdr w:val="none" w:sz="0" w:space="0" w:color="auto" w:frame="1"/>
          <w:lang w:eastAsia="es-CO"/>
        </w:rPr>
        <w:t>Wayúu</w:t>
      </w:r>
      <w:proofErr w:type="spellEnd"/>
      <w:r w:rsidRPr="006C555A">
        <w:rPr>
          <w:rFonts w:ascii="Verdana" w:eastAsia="Times New Roman" w:hAnsi="Verdana" w:cs="Times New Roman"/>
          <w:color w:val="000000"/>
          <w:bdr w:val="none" w:sz="0" w:space="0" w:color="auto" w:frame="1"/>
          <w:lang w:eastAsia="es-CO"/>
        </w:rPr>
        <w:t xml:space="preserve">. </w:t>
      </w:r>
      <w:r w:rsidRPr="006C555A">
        <w:rPr>
          <w:rFonts w:ascii="Verdana" w:eastAsia="Times New Roman" w:hAnsi="Verdana" w:cs="Times New Roman"/>
          <w:color w:val="000000"/>
          <w:bdr w:val="none" w:sz="0" w:space="0" w:color="auto" w:frame="1"/>
          <w:lang w:eastAsia="es-CO"/>
        </w:rPr>
        <w:lastRenderedPageBreak/>
        <w:t>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6C555A">
          <w:rPr>
            <w:rFonts w:ascii="Verdana" w:eastAsia="Times New Roman" w:hAnsi="Verdana" w:cs="Times New Roman"/>
            <w:color w:val="467886"/>
            <w:u w:val="single"/>
            <w:bdr w:val="none" w:sz="0" w:space="0" w:color="auto" w:frame="1"/>
            <w:lang w:eastAsia="es-CO"/>
          </w:rPr>
          <w:t>Guía de lineamientos de transparencia y selección objetiva para el departamento de La Guajira – Objetivo sexto constitucional de la Sentencia T-302 del 2017</w:t>
        </w:r>
      </w:hyperlink>
      <w:r w:rsidRPr="006C555A">
        <w:rPr>
          <w:rFonts w:ascii="Verdana" w:eastAsia="Times New Roman" w:hAnsi="Verdana" w:cs="Times New Roman"/>
          <w:color w:val="467886"/>
          <w:u w:val="single"/>
          <w:bdr w:val="none" w:sz="0" w:space="0" w:color="auto" w:frame="1"/>
          <w:lang w:eastAsia="es-CO"/>
        </w:rPr>
        <w:t>"</w:t>
      </w:r>
    </w:p>
    <w:p w14:paraId="1B7586C1" w14:textId="77777777" w:rsidR="006C555A" w:rsidRPr="006C555A" w:rsidRDefault="006C555A" w:rsidP="006C555A">
      <w:pPr>
        <w:shd w:val="clear" w:color="auto" w:fill="FFFFFF"/>
        <w:spacing w:after="0" w:line="276" w:lineRule="auto"/>
        <w:jc w:val="both"/>
        <w:rPr>
          <w:rFonts w:ascii="Verdana" w:hAnsi="Verdana"/>
          <w:color w:val="467886"/>
          <w:u w:val="single"/>
        </w:rPr>
      </w:pPr>
      <w:r w:rsidRPr="006C555A">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6BF6D36" w14:textId="77777777" w:rsidR="006C555A" w:rsidRPr="006C555A" w:rsidRDefault="006C555A" w:rsidP="006C555A">
      <w:pPr>
        <w:spacing w:after="0"/>
        <w:jc w:val="both"/>
        <w:rPr>
          <w:rFonts w:ascii="Verdana" w:hAnsi="Verdana"/>
        </w:rPr>
      </w:pPr>
    </w:p>
    <w:p w14:paraId="78CD74F3" w14:textId="77777777" w:rsidR="006C555A" w:rsidRPr="006C555A" w:rsidRDefault="006C555A" w:rsidP="006C555A">
      <w:pPr>
        <w:numPr>
          <w:ilvl w:val="0"/>
          <w:numId w:val="35"/>
        </w:numPr>
        <w:spacing w:after="0" w:line="240" w:lineRule="auto"/>
        <w:contextualSpacing/>
        <w:jc w:val="both"/>
        <w:rPr>
          <w:rFonts w:ascii="Verdana" w:eastAsia="Verdana" w:hAnsi="Verdana" w:cs="Verdana"/>
          <w:color w:val="4472C4" w:themeColor="accent1"/>
          <w:u w:val="single"/>
          <w:lang w:val="es-MX"/>
        </w:rPr>
      </w:pPr>
      <w:r w:rsidRPr="006C555A">
        <w:rPr>
          <w:rFonts w:ascii="Verdana" w:eastAsia="Verdana" w:hAnsi="Verdana" w:cs="Verdana"/>
          <w:lang w:val="es-MX"/>
        </w:rPr>
        <w:t xml:space="preserve">Línea nacional gratuita o servicio a la ciudadanía (Mesa de servicio): </w:t>
      </w:r>
      <w:r w:rsidRPr="006C555A">
        <w:rPr>
          <w:rFonts w:ascii="Verdana" w:hAnsi="Verdana"/>
          <w:color w:val="0000FF"/>
          <w:u w:val="single"/>
          <w:lang w:val="es-ES"/>
        </w:rPr>
        <w:t>01800 0520808</w:t>
      </w:r>
    </w:p>
    <w:p w14:paraId="7D0C814A" w14:textId="77777777" w:rsidR="006C555A" w:rsidRPr="006C555A" w:rsidRDefault="006C555A" w:rsidP="006C555A">
      <w:pPr>
        <w:numPr>
          <w:ilvl w:val="0"/>
          <w:numId w:val="35"/>
        </w:numPr>
        <w:spacing w:after="0"/>
        <w:contextualSpacing/>
        <w:rPr>
          <w:rFonts w:ascii="Verdana" w:eastAsia="Verdana" w:hAnsi="Verdana" w:cs="Verdana"/>
          <w:color w:val="4472C4" w:themeColor="accent1"/>
          <w:u w:val="single"/>
          <w:lang w:val="es-MX"/>
        </w:rPr>
      </w:pPr>
      <w:r w:rsidRPr="006C555A">
        <w:rPr>
          <w:rFonts w:ascii="Verdana" w:eastAsia="Verdana" w:hAnsi="Verdana" w:cs="Verdana"/>
          <w:lang w:val="es-MX"/>
        </w:rPr>
        <w:t>Línea en Bogotá (Mesa de servicio</w:t>
      </w:r>
      <w:proofErr w:type="gramStart"/>
      <w:r w:rsidRPr="006C555A">
        <w:rPr>
          <w:rFonts w:ascii="Verdana" w:eastAsia="Verdana" w:hAnsi="Verdana" w:cs="Verdana"/>
          <w:lang w:val="es-MX"/>
        </w:rPr>
        <w:t>):</w:t>
      </w:r>
      <w:r w:rsidRPr="006C555A">
        <w:rPr>
          <w:rFonts w:ascii="Verdana" w:hAnsi="Verdana"/>
          <w:color w:val="0000FF"/>
          <w:u w:val="single"/>
          <w:lang w:val="es-ES"/>
        </w:rPr>
        <w:t>+</w:t>
      </w:r>
      <w:proofErr w:type="gramEnd"/>
      <w:r w:rsidRPr="006C555A">
        <w:rPr>
          <w:rFonts w:ascii="Verdana" w:hAnsi="Verdana"/>
          <w:color w:val="0000FF"/>
          <w:u w:val="single"/>
          <w:lang w:val="es-ES"/>
        </w:rPr>
        <w:t>57 601 7456788</w:t>
      </w:r>
    </w:p>
    <w:p w14:paraId="63C8ED31" w14:textId="77777777" w:rsidR="006C555A" w:rsidRPr="006C555A" w:rsidRDefault="006C555A" w:rsidP="006C555A">
      <w:pPr>
        <w:numPr>
          <w:ilvl w:val="0"/>
          <w:numId w:val="35"/>
        </w:numPr>
        <w:spacing w:after="0"/>
        <w:contextualSpacing/>
        <w:rPr>
          <w:rFonts w:ascii="Verdana" w:eastAsia="Verdana" w:hAnsi="Verdana" w:cs="Verdana"/>
          <w:color w:val="0000FF"/>
          <w:u w:val="single"/>
          <w:lang w:val="es-MX"/>
        </w:rPr>
      </w:pPr>
      <w:r w:rsidRPr="006C555A">
        <w:rPr>
          <w:rFonts w:ascii="Verdana" w:eastAsia="Verdana" w:hAnsi="Verdana" w:cs="Verdana"/>
          <w:lang w:val="es-MX"/>
        </w:rPr>
        <w:t xml:space="preserve">Correo de radicación de correspondencia: </w:t>
      </w:r>
      <w:hyperlink r:id="rId15" w:history="1">
        <w:r w:rsidRPr="006C555A">
          <w:rPr>
            <w:rFonts w:ascii="Verdana" w:eastAsia="Verdana" w:hAnsi="Verdana" w:cs="Verdana"/>
            <w:color w:val="0000FF"/>
            <w:u w:val="single"/>
            <w:lang w:val="es-MX"/>
          </w:rPr>
          <w:t>ventanilladeradicacion@colombiacompra.gov.co</w:t>
        </w:r>
      </w:hyperlink>
    </w:p>
    <w:p w14:paraId="2E404DA3" w14:textId="77777777" w:rsidR="006C555A" w:rsidRPr="006C555A" w:rsidRDefault="006C555A" w:rsidP="006C555A">
      <w:pPr>
        <w:numPr>
          <w:ilvl w:val="0"/>
          <w:numId w:val="35"/>
        </w:numPr>
        <w:spacing w:after="0"/>
        <w:contextualSpacing/>
        <w:rPr>
          <w:rFonts w:ascii="Verdana" w:eastAsia="Verdana" w:hAnsi="Verdana" w:cs="Verdana"/>
          <w:color w:val="0000FF"/>
          <w:u w:val="single"/>
          <w:lang w:val="es-MX"/>
        </w:rPr>
      </w:pPr>
      <w:r w:rsidRPr="006C555A">
        <w:rPr>
          <w:rFonts w:ascii="Verdana" w:eastAsia="Verdana" w:hAnsi="Verdana" w:cs="Verdana"/>
          <w:lang w:val="es-ES"/>
        </w:rPr>
        <w:t xml:space="preserve">Formulario web para PQRSD: </w:t>
      </w:r>
      <w:hyperlink r:id="rId16" w:history="1">
        <w:r w:rsidRPr="006C555A">
          <w:rPr>
            <w:rFonts w:ascii="Verdana" w:eastAsia="Verdana" w:hAnsi="Verdana" w:cs="Verdana"/>
            <w:color w:val="0000FF"/>
            <w:u w:val="single"/>
            <w:lang w:val="es-MX"/>
          </w:rPr>
          <w:t>https://www.colombiacompra.gov.co/pqrsd/informacion-importante-antes-de-formular-una-pqrsd</w:t>
        </w:r>
      </w:hyperlink>
    </w:p>
    <w:p w14:paraId="73EF4213" w14:textId="77777777" w:rsidR="006C555A" w:rsidRPr="006C555A" w:rsidRDefault="006C555A" w:rsidP="006C555A">
      <w:pPr>
        <w:spacing w:after="0" w:line="240" w:lineRule="auto"/>
        <w:ind w:left="720"/>
        <w:jc w:val="both"/>
        <w:rPr>
          <w:rFonts w:ascii="Verdana" w:hAnsi="Verdana"/>
        </w:rPr>
      </w:pPr>
    </w:p>
    <w:p w14:paraId="3CC6C744" w14:textId="77777777" w:rsidR="006C555A" w:rsidRPr="006C555A" w:rsidRDefault="006C555A" w:rsidP="006C555A">
      <w:pPr>
        <w:spacing w:after="0" w:line="276" w:lineRule="auto"/>
        <w:jc w:val="both"/>
        <w:rPr>
          <w:rFonts w:ascii="Verdana" w:hAnsi="Verdana"/>
        </w:rPr>
      </w:pPr>
      <w:r w:rsidRPr="006C555A">
        <w:rPr>
          <w:rFonts w:ascii="Verdana" w:hAnsi="Verdana"/>
        </w:rPr>
        <w:t xml:space="preserve">Evalúa el servicio que ofrece la Agencia por el canal de atención de PQRSD en el siguiente enlace: </w:t>
      </w:r>
      <w:hyperlink r:id="rId17" w:history="1">
        <w:r w:rsidRPr="006C555A">
          <w:rPr>
            <w:rFonts w:ascii="Verdana" w:hAnsi="Verdana"/>
            <w:color w:val="0000FF"/>
            <w:u w:val="single"/>
          </w:rPr>
          <w:t>https://forms.office.com/r/pPHyWVs2SZ</w:t>
        </w:r>
      </w:hyperlink>
      <w:r w:rsidRPr="006C555A">
        <w:rPr>
          <w:rFonts w:ascii="Verdana" w:hAnsi="Verdana"/>
        </w:rPr>
        <w:t xml:space="preserve"> .¡Ayúdanos a mejorar porque el compromiso es de todos!</w:t>
      </w:r>
    </w:p>
    <w:p w14:paraId="30D758FD" w14:textId="77777777" w:rsidR="006C555A" w:rsidRPr="006C555A" w:rsidRDefault="006C555A" w:rsidP="006C555A">
      <w:pPr>
        <w:spacing w:after="0" w:line="240" w:lineRule="auto"/>
        <w:rPr>
          <w:rFonts w:ascii="Verdana" w:hAnsi="Verdana"/>
        </w:rPr>
      </w:pPr>
    </w:p>
    <w:p w14:paraId="507DC138" w14:textId="77777777" w:rsidR="006C555A" w:rsidRPr="006C555A" w:rsidRDefault="006C555A" w:rsidP="006C555A">
      <w:pPr>
        <w:spacing w:after="0" w:line="240" w:lineRule="auto"/>
        <w:jc w:val="both"/>
        <w:rPr>
          <w:rFonts w:ascii="Verdana" w:hAnsi="Verdana"/>
        </w:rPr>
      </w:pPr>
      <w:r w:rsidRPr="006C555A">
        <w:rPr>
          <w:rFonts w:ascii="Verdana" w:hAnsi="Verdana"/>
        </w:rPr>
        <w:t xml:space="preserve">Por último, lo invitamos a seguirnos en las redes sociales en las cuales se difunde información institucional: </w:t>
      </w:r>
    </w:p>
    <w:p w14:paraId="036A5CFC" w14:textId="77777777" w:rsidR="006C555A" w:rsidRPr="006C555A" w:rsidRDefault="006C555A" w:rsidP="006C555A">
      <w:pPr>
        <w:spacing w:after="0" w:line="240" w:lineRule="auto"/>
        <w:jc w:val="both"/>
        <w:rPr>
          <w:rFonts w:ascii="Verdana" w:hAnsi="Verdana"/>
        </w:rPr>
      </w:pPr>
    </w:p>
    <w:p w14:paraId="227DE8A5" w14:textId="77777777" w:rsidR="006C555A" w:rsidRPr="006C555A" w:rsidRDefault="006C555A" w:rsidP="006C555A">
      <w:pPr>
        <w:spacing w:after="0" w:line="240" w:lineRule="auto"/>
        <w:jc w:val="both"/>
        <w:rPr>
          <w:rFonts w:ascii="Verdana" w:hAnsi="Verdana"/>
        </w:rPr>
      </w:pPr>
      <w:r w:rsidRPr="006C555A">
        <w:rPr>
          <w:rFonts w:ascii="Verdana" w:hAnsi="Verdana"/>
        </w:rPr>
        <w:t xml:space="preserve">Twitter: </w:t>
      </w:r>
      <w:r w:rsidRPr="006C555A">
        <w:rPr>
          <w:rFonts w:ascii="Verdana" w:hAnsi="Verdana"/>
          <w:color w:val="0000FF"/>
          <w:u w:val="single"/>
        </w:rPr>
        <w:t>@colombiacompra</w:t>
      </w:r>
      <w:r w:rsidRPr="006C555A">
        <w:rPr>
          <w:rFonts w:ascii="Verdana" w:hAnsi="Verdana"/>
        </w:rPr>
        <w:t xml:space="preserve"> </w:t>
      </w:r>
    </w:p>
    <w:p w14:paraId="5352C527" w14:textId="77777777" w:rsidR="006C555A" w:rsidRPr="006C555A" w:rsidRDefault="006C555A" w:rsidP="006C555A">
      <w:pPr>
        <w:spacing w:after="0" w:line="240" w:lineRule="auto"/>
        <w:jc w:val="both"/>
        <w:rPr>
          <w:rFonts w:ascii="Verdana" w:hAnsi="Verdana"/>
        </w:rPr>
      </w:pPr>
      <w:r w:rsidRPr="006C555A">
        <w:rPr>
          <w:rFonts w:ascii="Verdana" w:hAnsi="Verdana"/>
        </w:rPr>
        <w:t xml:space="preserve">Facebook: </w:t>
      </w:r>
      <w:proofErr w:type="spellStart"/>
      <w:r w:rsidRPr="006C555A">
        <w:rPr>
          <w:rFonts w:ascii="Verdana" w:hAnsi="Verdana"/>
          <w:color w:val="0000FF"/>
          <w:u w:val="single"/>
        </w:rPr>
        <w:t>ColombiaCompraEficiente</w:t>
      </w:r>
      <w:proofErr w:type="spellEnd"/>
    </w:p>
    <w:p w14:paraId="29624063" w14:textId="77777777" w:rsidR="006C555A" w:rsidRPr="006C555A" w:rsidRDefault="006C555A" w:rsidP="006C555A">
      <w:pPr>
        <w:spacing w:after="0" w:line="240" w:lineRule="auto"/>
        <w:jc w:val="both"/>
        <w:rPr>
          <w:rFonts w:ascii="Verdana" w:hAnsi="Verdana"/>
        </w:rPr>
      </w:pPr>
      <w:r w:rsidRPr="006C555A">
        <w:rPr>
          <w:rFonts w:ascii="Verdana" w:hAnsi="Verdana"/>
        </w:rPr>
        <w:t xml:space="preserve">LinkedIn: </w:t>
      </w:r>
      <w:r w:rsidRPr="006C555A">
        <w:rPr>
          <w:rFonts w:ascii="Verdana" w:hAnsi="Verdana"/>
          <w:color w:val="0000FF"/>
          <w:u w:val="single"/>
        </w:rPr>
        <w:t>Agencia Nacional de Contratación Pública - Colombia Compra Eficiente</w:t>
      </w:r>
      <w:r w:rsidRPr="006C555A">
        <w:rPr>
          <w:rFonts w:ascii="Verdana" w:hAnsi="Verdana"/>
        </w:rPr>
        <w:t xml:space="preserve"> Instagram: </w:t>
      </w:r>
      <w:r w:rsidRPr="006C555A">
        <w:rPr>
          <w:rFonts w:ascii="Verdana" w:hAnsi="Verdana"/>
          <w:color w:val="0000FF"/>
          <w:u w:val="single"/>
        </w:rPr>
        <w:t>@colombiacompraeficiente_cce</w:t>
      </w:r>
    </w:p>
    <w:p w14:paraId="394CD9ED" w14:textId="77777777" w:rsidR="006C555A" w:rsidRPr="006C555A" w:rsidRDefault="006C555A" w:rsidP="006C555A">
      <w:pPr>
        <w:widowControl w:val="0"/>
        <w:autoSpaceDE w:val="0"/>
        <w:autoSpaceDN w:val="0"/>
        <w:spacing w:after="120" w:line="276" w:lineRule="auto"/>
        <w:jc w:val="both"/>
        <w:rPr>
          <w:rFonts w:ascii="Verdana" w:hAnsi="Verdana" w:cs="Arial"/>
          <w:color w:val="FF0000"/>
          <w:shd w:val="clear" w:color="auto" w:fill="FFFFFF"/>
          <w:lang w:val="es-ES_tradnl"/>
        </w:rPr>
      </w:pPr>
      <w:r w:rsidRPr="006C555A">
        <w:rPr>
          <w:rFonts w:ascii="Verdana" w:hAnsi="Verdana" w:cs="Arial"/>
          <w:color w:val="FF0000"/>
          <w:shd w:val="clear" w:color="auto" w:fill="FFFFFF"/>
          <w:lang w:val="es-ES_tradnl"/>
        </w:rPr>
        <w:t xml:space="preserve">        </w:t>
      </w:r>
    </w:p>
    <w:p w14:paraId="54512945" w14:textId="77777777" w:rsidR="006C555A" w:rsidRPr="006C555A" w:rsidRDefault="006C555A" w:rsidP="006C555A">
      <w:pPr>
        <w:widowControl w:val="0"/>
        <w:autoSpaceDE w:val="0"/>
        <w:autoSpaceDN w:val="0"/>
        <w:spacing w:after="0" w:line="276" w:lineRule="auto"/>
        <w:jc w:val="both"/>
        <w:rPr>
          <w:rFonts w:ascii="Verdana" w:hAnsi="Verdana" w:cs="Arial"/>
          <w:lang w:val="es-ES_tradnl"/>
        </w:rPr>
      </w:pPr>
      <w:r w:rsidRPr="006C555A">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48A9238B" w14:textId="77777777" w:rsidR="006C555A" w:rsidRPr="006C555A" w:rsidRDefault="006C555A" w:rsidP="006C555A">
      <w:pPr>
        <w:widowControl w:val="0"/>
        <w:autoSpaceDE w:val="0"/>
        <w:autoSpaceDN w:val="0"/>
        <w:spacing w:after="0" w:line="276" w:lineRule="auto"/>
        <w:jc w:val="both"/>
        <w:rPr>
          <w:rFonts w:ascii="Verdana" w:hAnsi="Verdana" w:cs="Arial"/>
          <w:lang w:val="es-ES_tradnl"/>
        </w:rPr>
      </w:pPr>
    </w:p>
    <w:p w14:paraId="1BC55F6B" w14:textId="77777777" w:rsidR="006C555A" w:rsidRPr="006C555A" w:rsidRDefault="006C555A" w:rsidP="006C555A">
      <w:pPr>
        <w:spacing w:after="0" w:line="240" w:lineRule="auto"/>
        <w:rPr>
          <w:rFonts w:ascii="Verdana" w:hAnsi="Verdana" w:cs="Arial"/>
          <w:lang w:val="es-ES_tradnl" w:eastAsia="es-CO"/>
        </w:rPr>
      </w:pPr>
      <w:r w:rsidRPr="006C555A">
        <w:rPr>
          <w:rFonts w:ascii="Verdana" w:eastAsia="Times New Roman" w:hAnsi="Verdana" w:cs="Arial"/>
          <w:lang w:val="es-ES" w:eastAsia="es-CO"/>
        </w:rPr>
        <w:t>Atentamente,</w:t>
      </w:r>
      <w:r w:rsidRPr="006C555A">
        <w:rPr>
          <w:rFonts w:ascii="Verdana" w:hAnsi="Verdana" w:cs="Arial"/>
          <w:lang w:val="es-ES" w:eastAsia="es-CO"/>
        </w:rPr>
        <w:t xml:space="preserve"> </w:t>
      </w:r>
    </w:p>
    <w:p w14:paraId="7DEA5021" w14:textId="77777777" w:rsidR="006C555A" w:rsidRPr="006C555A" w:rsidRDefault="006C555A" w:rsidP="006C555A">
      <w:pPr>
        <w:shd w:val="clear" w:color="auto" w:fill="FFFFFF"/>
        <w:spacing w:after="120" w:line="276" w:lineRule="auto"/>
        <w:jc w:val="both"/>
        <w:textAlignment w:val="baseline"/>
        <w:rPr>
          <w:rFonts w:ascii="Verdana" w:eastAsia="Times New Roman" w:hAnsi="Verdana" w:cs="Times New Roman"/>
          <w:color w:val="242424"/>
          <w:lang w:eastAsia="es-CO"/>
        </w:rPr>
      </w:pPr>
    </w:p>
    <w:p w14:paraId="2110EE09" w14:textId="0C4837F7" w:rsidR="006C555A" w:rsidRPr="006C555A" w:rsidRDefault="00F31126" w:rsidP="006C555A">
      <w:pPr>
        <w:spacing w:line="276" w:lineRule="auto"/>
        <w:jc w:val="center"/>
        <w:rPr>
          <w:rFonts w:ascii="Verdana" w:hAnsi="Verdana" w:cs="Arial"/>
          <w:color w:val="000000"/>
          <w:lang w:eastAsia="es-CO"/>
        </w:rPr>
      </w:pPr>
      <w:r>
        <w:rPr>
          <w:noProof/>
        </w:rPr>
        <w:lastRenderedPageBreak/>
        <w:drawing>
          <wp:inline distT="0" distB="0" distL="0" distR="0" wp14:anchorId="4997B73A" wp14:editId="5C5D0442">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C555A" w:rsidRPr="006C555A" w14:paraId="7D4F21D8" w14:textId="77777777" w:rsidTr="00275565">
        <w:trPr>
          <w:trHeight w:val="315"/>
        </w:trPr>
        <w:tc>
          <w:tcPr>
            <w:tcW w:w="893" w:type="dxa"/>
            <w:vAlign w:val="center"/>
            <w:hideMark/>
          </w:tcPr>
          <w:p w14:paraId="2188A66A" w14:textId="77777777" w:rsidR="006C555A" w:rsidRPr="006C555A" w:rsidRDefault="006C555A" w:rsidP="006C555A">
            <w:pPr>
              <w:contextualSpacing/>
              <w:rPr>
                <w:rFonts w:ascii="Verdana" w:hAnsi="Verdana" w:cs="Arial"/>
                <w:sz w:val="16"/>
                <w:szCs w:val="16"/>
                <w:lang w:eastAsia="es-ES"/>
              </w:rPr>
            </w:pPr>
            <w:r w:rsidRPr="006C555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264ED81" w14:textId="77777777" w:rsidR="006C555A" w:rsidRPr="006C555A" w:rsidRDefault="006C555A" w:rsidP="006C555A">
            <w:pPr>
              <w:contextualSpacing/>
              <w:rPr>
                <w:rFonts w:ascii="Verdana" w:hAnsi="Verdana"/>
                <w:sz w:val="16"/>
                <w:szCs w:val="16"/>
              </w:rPr>
            </w:pPr>
            <w:r w:rsidRPr="006C555A">
              <w:rPr>
                <w:rFonts w:ascii="Verdana" w:hAnsi="Verdana"/>
                <w:sz w:val="16"/>
                <w:szCs w:val="16"/>
              </w:rPr>
              <w:t>Tatiana Baquero Iguarán</w:t>
            </w:r>
          </w:p>
          <w:p w14:paraId="44F81BCB" w14:textId="77777777" w:rsidR="006C555A" w:rsidRPr="006C555A" w:rsidRDefault="006C555A" w:rsidP="006C555A">
            <w:pPr>
              <w:contextualSpacing/>
              <w:rPr>
                <w:rFonts w:ascii="Verdana" w:eastAsia="Arial" w:hAnsi="Verdana" w:cs="Arial"/>
                <w:sz w:val="16"/>
                <w:szCs w:val="16"/>
              </w:rPr>
            </w:pPr>
            <w:r w:rsidRPr="006C555A">
              <w:rPr>
                <w:rFonts w:ascii="Verdana" w:hAnsi="Verdana"/>
                <w:sz w:val="16"/>
                <w:szCs w:val="16"/>
              </w:rPr>
              <w:t>Contratista de la Subdirección de Gestión Contractual</w:t>
            </w:r>
          </w:p>
        </w:tc>
      </w:tr>
      <w:tr w:rsidR="006C555A" w:rsidRPr="006C555A" w14:paraId="3067C95D" w14:textId="77777777" w:rsidTr="00275565">
        <w:trPr>
          <w:trHeight w:val="330"/>
        </w:trPr>
        <w:tc>
          <w:tcPr>
            <w:tcW w:w="893" w:type="dxa"/>
            <w:vAlign w:val="center"/>
            <w:hideMark/>
          </w:tcPr>
          <w:p w14:paraId="5FD25946" w14:textId="77777777" w:rsidR="006C555A" w:rsidRPr="006C555A" w:rsidRDefault="006C555A" w:rsidP="006C555A">
            <w:pPr>
              <w:contextualSpacing/>
              <w:rPr>
                <w:rFonts w:ascii="Verdana" w:hAnsi="Verdana" w:cs="Arial"/>
                <w:sz w:val="16"/>
                <w:szCs w:val="16"/>
                <w:lang w:eastAsia="es-ES"/>
              </w:rPr>
            </w:pPr>
            <w:r w:rsidRPr="006C555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B7AB5F" w14:textId="77777777" w:rsidR="006C555A" w:rsidRPr="006C555A" w:rsidRDefault="006C555A" w:rsidP="006C555A">
            <w:pPr>
              <w:textAlignment w:val="baseline"/>
              <w:rPr>
                <w:rFonts w:ascii="Verdana" w:eastAsia="Times New Roman" w:hAnsi="Verdana" w:cs="Arial"/>
                <w:sz w:val="16"/>
                <w:szCs w:val="16"/>
                <w:lang w:val="es-MX" w:eastAsia="es-CO"/>
              </w:rPr>
            </w:pPr>
            <w:r w:rsidRPr="006C555A">
              <w:rPr>
                <w:rFonts w:ascii="Verdana" w:eastAsia="Times New Roman" w:hAnsi="Verdana" w:cs="Arial"/>
                <w:sz w:val="16"/>
                <w:szCs w:val="16"/>
                <w:lang w:val="es-MX" w:eastAsia="es-CO"/>
              </w:rPr>
              <w:t>Alejandro Raúl Sarmiento Cantillo</w:t>
            </w:r>
          </w:p>
          <w:p w14:paraId="5836264A" w14:textId="77777777" w:rsidR="006C555A" w:rsidRPr="006C555A" w:rsidRDefault="006C555A" w:rsidP="006C555A">
            <w:pPr>
              <w:spacing w:before="100" w:beforeAutospacing="1" w:after="100" w:afterAutospacing="1"/>
              <w:contextualSpacing/>
              <w:textAlignment w:val="baseline"/>
              <w:rPr>
                <w:rFonts w:ascii="Verdana" w:eastAsia="Times New Roman" w:hAnsi="Verdana" w:cs="Segoe UI"/>
                <w:sz w:val="16"/>
                <w:szCs w:val="16"/>
                <w:lang w:eastAsia="es-ES_tradnl"/>
              </w:rPr>
            </w:pPr>
            <w:r w:rsidRPr="006C555A">
              <w:rPr>
                <w:rFonts w:ascii="Verdana" w:eastAsia="Times New Roman" w:hAnsi="Verdana" w:cs="Arial"/>
                <w:sz w:val="16"/>
                <w:szCs w:val="16"/>
                <w:lang w:val="es-MX" w:eastAsia="es-CO"/>
              </w:rPr>
              <w:t>Gestor T1-15 de la Subdirección de Gestión Contractual</w:t>
            </w:r>
          </w:p>
        </w:tc>
      </w:tr>
      <w:tr w:rsidR="006C555A" w:rsidRPr="006C555A" w14:paraId="1B9AE923" w14:textId="77777777" w:rsidTr="00275565">
        <w:trPr>
          <w:trHeight w:val="300"/>
        </w:trPr>
        <w:tc>
          <w:tcPr>
            <w:tcW w:w="893" w:type="dxa"/>
            <w:vAlign w:val="center"/>
          </w:tcPr>
          <w:p w14:paraId="18A4BE84" w14:textId="77777777" w:rsidR="006C555A" w:rsidRPr="006C555A" w:rsidRDefault="006C555A" w:rsidP="006C555A">
            <w:pPr>
              <w:contextualSpacing/>
              <w:rPr>
                <w:rFonts w:ascii="Verdana" w:hAnsi="Verdana" w:cs="Arial"/>
                <w:sz w:val="16"/>
                <w:szCs w:val="16"/>
                <w:lang w:eastAsia="es-ES"/>
              </w:rPr>
            </w:pPr>
            <w:r w:rsidRPr="006C555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32D9D9B" w14:textId="77777777" w:rsidR="006C555A" w:rsidRPr="006C555A" w:rsidRDefault="006C555A" w:rsidP="006C555A">
            <w:pPr>
              <w:contextualSpacing/>
              <w:rPr>
                <w:rFonts w:ascii="Verdana" w:eastAsia="Calibri" w:hAnsi="Verdana" w:cs="Arial"/>
                <w:sz w:val="16"/>
                <w:szCs w:val="16"/>
                <w:lang w:eastAsia="es-ES"/>
              </w:rPr>
            </w:pPr>
            <w:r w:rsidRPr="006C555A">
              <w:rPr>
                <w:rFonts w:ascii="Verdana" w:eastAsia="Calibri" w:hAnsi="Verdana" w:cs="Arial"/>
                <w:sz w:val="16"/>
                <w:szCs w:val="16"/>
                <w:lang w:eastAsia="es-ES"/>
              </w:rPr>
              <w:t xml:space="preserve">Carolina Quintero </w:t>
            </w:r>
            <w:proofErr w:type="spellStart"/>
            <w:r w:rsidRPr="006C555A">
              <w:rPr>
                <w:rFonts w:ascii="Verdana" w:eastAsia="Calibri" w:hAnsi="Verdana" w:cs="Arial"/>
                <w:sz w:val="16"/>
                <w:szCs w:val="16"/>
                <w:lang w:eastAsia="es-ES"/>
              </w:rPr>
              <w:t>Gacharná</w:t>
            </w:r>
            <w:proofErr w:type="spellEnd"/>
          </w:p>
          <w:p w14:paraId="0803FA03" w14:textId="77777777" w:rsidR="006C555A" w:rsidRPr="006C555A" w:rsidRDefault="006C555A" w:rsidP="006C555A">
            <w:pPr>
              <w:contextualSpacing/>
              <w:rPr>
                <w:rFonts w:ascii="Verdana" w:eastAsia="Calibri" w:hAnsi="Verdana" w:cs="Arial"/>
                <w:sz w:val="16"/>
                <w:szCs w:val="16"/>
                <w:lang w:eastAsia="es-ES"/>
              </w:rPr>
            </w:pPr>
            <w:r w:rsidRPr="006C555A">
              <w:rPr>
                <w:rFonts w:ascii="Verdana" w:eastAsia="Calibri" w:hAnsi="Verdana" w:cs="Arial"/>
                <w:sz w:val="16"/>
                <w:szCs w:val="16"/>
                <w:lang w:eastAsia="es-ES"/>
              </w:rPr>
              <w:t>Subdirectora de Gestión Contractual ANCP – CCE</w:t>
            </w:r>
          </w:p>
        </w:tc>
      </w:tr>
    </w:tbl>
    <w:p w14:paraId="20EE95FC" w14:textId="77777777" w:rsidR="006C555A" w:rsidRPr="006C555A" w:rsidRDefault="006C555A" w:rsidP="006C555A"/>
    <w:bookmarkEnd w:id="0"/>
    <w:p w14:paraId="03728C58" w14:textId="77777777" w:rsidR="001332B3" w:rsidRDefault="001332B3" w:rsidP="005A5095">
      <w:pPr>
        <w:spacing w:after="0" w:line="240" w:lineRule="auto"/>
        <w:rPr>
          <w:rFonts w:ascii="Verdana" w:eastAsia="Geomanist Light" w:hAnsi="Verdana" w:cs="Arial"/>
          <w:color w:val="000000" w:themeColor="text1"/>
        </w:rPr>
      </w:pPr>
    </w:p>
    <w:sectPr w:rsidR="001332B3" w:rsidSect="00C44B4C">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D7F4F7" w14:textId="77777777" w:rsidR="000568AF" w:rsidRPr="009B7987" w:rsidRDefault="000568AF" w:rsidP="00B30448">
      <w:pPr>
        <w:spacing w:after="0" w:line="240" w:lineRule="auto"/>
      </w:pPr>
      <w:r w:rsidRPr="009B7987">
        <w:separator/>
      </w:r>
    </w:p>
  </w:endnote>
  <w:endnote w:type="continuationSeparator" w:id="0">
    <w:p w14:paraId="7F265BC0" w14:textId="77777777" w:rsidR="000568AF" w:rsidRPr="009B7987" w:rsidRDefault="000568AF" w:rsidP="00B30448">
      <w:pPr>
        <w:spacing w:after="0" w:line="240" w:lineRule="auto"/>
      </w:pPr>
      <w:r w:rsidRPr="009B7987">
        <w:continuationSeparator/>
      </w:r>
    </w:p>
  </w:endnote>
  <w:endnote w:type="continuationNotice" w:id="1">
    <w:p w14:paraId="38C89C4D" w14:textId="77777777" w:rsidR="000568AF" w:rsidRPr="009B7987" w:rsidRDefault="000568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Nova">
    <w:charset w:val="00"/>
    <w:family w:val="swiss"/>
    <w:pitch w:val="variable"/>
    <w:sig w:usb0="0000028F" w:usb1="00000002" w:usb2="00000000" w:usb3="00000000" w:csb0="000001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77AA9" w14:textId="77777777" w:rsidR="000568AF" w:rsidRPr="009B7987" w:rsidRDefault="000568AF" w:rsidP="00B30448">
      <w:pPr>
        <w:spacing w:after="0" w:line="240" w:lineRule="auto"/>
      </w:pPr>
      <w:r w:rsidRPr="009B7987">
        <w:separator/>
      </w:r>
    </w:p>
  </w:footnote>
  <w:footnote w:type="continuationSeparator" w:id="0">
    <w:p w14:paraId="4EF1772E" w14:textId="77777777" w:rsidR="000568AF" w:rsidRPr="009B7987" w:rsidRDefault="000568AF" w:rsidP="00B30448">
      <w:pPr>
        <w:spacing w:after="0" w:line="240" w:lineRule="auto"/>
      </w:pPr>
      <w:r w:rsidRPr="009B7987">
        <w:continuationSeparator/>
      </w:r>
    </w:p>
  </w:footnote>
  <w:footnote w:type="continuationNotice" w:id="1">
    <w:p w14:paraId="6ACDB28E" w14:textId="77777777" w:rsidR="000568AF" w:rsidRPr="009B7987" w:rsidRDefault="000568AF">
      <w:pPr>
        <w:spacing w:after="0" w:line="240" w:lineRule="auto"/>
      </w:pPr>
    </w:p>
  </w:footnote>
  <w:footnote w:id="2">
    <w:p w14:paraId="52F1B78F"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Style w:val="Refdenotaalpie"/>
          <w:rFonts w:ascii="Verdana" w:hAnsi="Verdana"/>
          <w:sz w:val="16"/>
          <w:szCs w:val="16"/>
        </w:rPr>
        <w:footnoteRef/>
      </w:r>
      <w:r w:rsidRPr="00AE2A97">
        <w:rPr>
          <w:rFonts w:ascii="Verdana" w:hAnsi="Verdana"/>
          <w:sz w:val="16"/>
          <w:szCs w:val="16"/>
        </w:rPr>
        <w:t xml:space="preserve"> </w:t>
      </w:r>
      <w:r w:rsidRPr="00AE2A97">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1E1BDDD7"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Fonts w:ascii="Verdana" w:hAnsi="Verdana" w:cs="Arial"/>
          <w:color w:val="000000"/>
          <w:sz w:val="16"/>
          <w:szCs w:val="16"/>
          <w:lang w:val="es-ES"/>
        </w:rPr>
        <w:t>2. Quien presta el servicio se denomina trabajador, quien lo recibe y remunera, empleador, y la remuneración, cualquiera que sea su forma, salario”.</w:t>
      </w:r>
    </w:p>
  </w:footnote>
  <w:footnote w:id="3">
    <w:p w14:paraId="2E1A425F"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Style w:val="Refdenotaalpie"/>
          <w:rFonts w:ascii="Verdana" w:hAnsi="Verdana"/>
          <w:sz w:val="16"/>
          <w:szCs w:val="16"/>
        </w:rPr>
        <w:footnoteRef/>
      </w:r>
      <w:r w:rsidRPr="00AE2A97">
        <w:rPr>
          <w:rFonts w:ascii="Verdana" w:hAnsi="Verdana"/>
          <w:sz w:val="16"/>
          <w:szCs w:val="16"/>
        </w:rPr>
        <w:t xml:space="preserve"> </w:t>
      </w:r>
      <w:r w:rsidRPr="00AE2A97">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4070F201"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4800F2BE"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Fonts w:ascii="Verdana" w:hAnsi="Verdana" w:cs="Arial"/>
          <w:color w:val="000000"/>
          <w:sz w:val="16"/>
          <w:szCs w:val="16"/>
          <w:lang w:val="es-ES"/>
        </w:rPr>
        <w:t>El Gobierno nacional reglamentará el mecanismo para realizar la mensualización de que trata el presente artículo.</w:t>
      </w:r>
    </w:p>
    <w:p w14:paraId="676D4FD1"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Fonts w:ascii="Verdana" w:hAnsi="Verdana" w:cs="Arial"/>
          <w:color w:val="000000"/>
          <w:sz w:val="16"/>
          <w:szCs w:val="16"/>
          <w:lang w:val="es-ES"/>
        </w:rPr>
        <w:t>[…]”.</w:t>
      </w:r>
    </w:p>
    <w:p w14:paraId="679BFB3C" w14:textId="77777777" w:rsidR="006C555A" w:rsidRPr="00AE2A97" w:rsidRDefault="006C555A" w:rsidP="006C555A">
      <w:pPr>
        <w:pStyle w:val="Textonotapie"/>
        <w:ind w:firstLine="709"/>
        <w:jc w:val="both"/>
        <w:rPr>
          <w:rFonts w:ascii="Verdana" w:hAnsi="Verdana" w:cs="Arial"/>
          <w:color w:val="000000"/>
          <w:sz w:val="16"/>
          <w:szCs w:val="16"/>
          <w:lang w:val="es-ES"/>
        </w:rPr>
      </w:pPr>
    </w:p>
  </w:footnote>
  <w:footnote w:id="4">
    <w:p w14:paraId="660225BB" w14:textId="77777777" w:rsidR="006C555A" w:rsidRPr="00AE2A97" w:rsidRDefault="006C555A" w:rsidP="006C555A">
      <w:pPr>
        <w:pStyle w:val="Textonotapie"/>
        <w:ind w:firstLine="708"/>
        <w:rPr>
          <w:rFonts w:ascii="Verdana" w:hAnsi="Verdana"/>
          <w:sz w:val="16"/>
          <w:szCs w:val="16"/>
          <w:lang w:val="es-ES"/>
        </w:rPr>
      </w:pPr>
      <w:r w:rsidRPr="00AE2A97">
        <w:rPr>
          <w:rStyle w:val="Refdenotaalpie"/>
          <w:rFonts w:ascii="Verdana" w:hAnsi="Verdana"/>
          <w:sz w:val="16"/>
          <w:szCs w:val="16"/>
        </w:rPr>
        <w:footnoteRef/>
      </w:r>
      <w:r w:rsidRPr="00AE2A97">
        <w:rPr>
          <w:rFonts w:ascii="Verdana" w:hAnsi="Verdana"/>
          <w:sz w:val="16"/>
          <w:szCs w:val="16"/>
        </w:rPr>
        <w:t xml:space="preserve"> </w:t>
      </w:r>
      <w:r w:rsidRPr="00AE2A97">
        <w:rPr>
          <w:rFonts w:ascii="Verdana" w:hAnsi="Verdana" w:cs="Arial"/>
          <w:color w:val="000000"/>
          <w:sz w:val="16"/>
          <w:szCs w:val="16"/>
          <w:lang w:val="es-ES"/>
        </w:rPr>
        <w:t>Corte Constitucional. Sentencia C-154 de 1997. Magistrado Ponente: Hernando Herrera Vergara.</w:t>
      </w:r>
    </w:p>
  </w:footnote>
  <w:footnote w:id="5">
    <w:p w14:paraId="7B6E5737" w14:textId="77777777" w:rsidR="006C555A" w:rsidRPr="00AE2A97" w:rsidRDefault="006C555A" w:rsidP="006C555A">
      <w:pPr>
        <w:spacing w:after="0"/>
        <w:ind w:firstLine="708"/>
        <w:jc w:val="both"/>
        <w:rPr>
          <w:rFonts w:ascii="Verdana" w:eastAsia="Arial Nova" w:hAnsi="Verdana" w:cs="Arial"/>
          <w:sz w:val="16"/>
          <w:szCs w:val="16"/>
          <w:lang w:val="es"/>
        </w:rPr>
      </w:pPr>
      <w:r w:rsidRPr="00AE2A97">
        <w:rPr>
          <w:rStyle w:val="Refdenotaalpie"/>
          <w:rFonts w:ascii="Verdana" w:hAnsi="Verdana" w:cs="Arial"/>
          <w:sz w:val="16"/>
          <w:szCs w:val="16"/>
        </w:rPr>
        <w:footnoteRef/>
      </w:r>
      <w:r w:rsidRPr="00AE2A97">
        <w:rPr>
          <w:rFonts w:ascii="Verdana" w:hAnsi="Verdana" w:cs="Arial"/>
          <w:sz w:val="16"/>
          <w:szCs w:val="16"/>
        </w:rPr>
        <w:t xml:space="preserve"> </w:t>
      </w:r>
      <w:r w:rsidRPr="00AE2A97">
        <w:rPr>
          <w:rFonts w:ascii="Verdana" w:eastAsia="Arial Nova" w:hAnsi="Verdana" w:cs="Arial"/>
          <w:sz w:val="16"/>
          <w:szCs w:val="16"/>
          <w:lang w:val="es"/>
        </w:rPr>
        <w:t xml:space="preserve">Corte Constitucional. Sentencia C-614 de 2009. M.P. Jorge Ignacio Pretelt Chaljub. </w:t>
      </w:r>
    </w:p>
    <w:p w14:paraId="5314C27B" w14:textId="77777777" w:rsidR="006C555A" w:rsidRPr="00AE2A97" w:rsidRDefault="006C555A" w:rsidP="006C555A">
      <w:pPr>
        <w:pStyle w:val="Textonotapie"/>
        <w:rPr>
          <w:rFonts w:ascii="Verdana" w:hAnsi="Verdana"/>
          <w:sz w:val="16"/>
          <w:szCs w:val="16"/>
        </w:rPr>
      </w:pPr>
    </w:p>
  </w:footnote>
  <w:footnote w:id="6">
    <w:p w14:paraId="5E75B8EE" w14:textId="77777777" w:rsidR="006C555A" w:rsidRPr="00AE2A97" w:rsidRDefault="006C555A" w:rsidP="006C555A">
      <w:pPr>
        <w:pStyle w:val="Textonotapie"/>
        <w:ind w:firstLine="708"/>
        <w:rPr>
          <w:rFonts w:ascii="Verdana" w:hAnsi="Verdana" w:cs="Arial"/>
          <w:color w:val="000000"/>
          <w:sz w:val="16"/>
          <w:szCs w:val="16"/>
          <w:lang w:val="es-ES"/>
        </w:rPr>
      </w:pPr>
      <w:r w:rsidRPr="00AE2A97">
        <w:rPr>
          <w:rStyle w:val="Refdenotaalpie"/>
          <w:rFonts w:ascii="Verdana" w:hAnsi="Verdana"/>
          <w:sz w:val="16"/>
          <w:szCs w:val="16"/>
        </w:rPr>
        <w:footnoteRef/>
      </w:r>
      <w:r w:rsidRPr="00AE2A97">
        <w:rPr>
          <w:rFonts w:ascii="Verdana" w:hAnsi="Verdana"/>
          <w:sz w:val="16"/>
          <w:szCs w:val="16"/>
        </w:rPr>
        <w:t xml:space="preserve"> </w:t>
      </w:r>
      <w:r w:rsidRPr="00AE2A97">
        <w:rPr>
          <w:rFonts w:ascii="Verdana" w:hAnsi="Verdana" w:cs="Arial"/>
          <w:color w:val="000000"/>
          <w:sz w:val="16"/>
          <w:szCs w:val="16"/>
          <w:lang w:val="es-ES"/>
        </w:rPr>
        <w:t>Corte Constitucional. Sentencia C-154 de 1997. Magistrado Ponente: Hernando Herrera Vergara.</w:t>
      </w:r>
    </w:p>
    <w:p w14:paraId="654470E7" w14:textId="77777777" w:rsidR="006C555A" w:rsidRPr="00AE2A97" w:rsidRDefault="006C555A" w:rsidP="006C555A">
      <w:pPr>
        <w:pStyle w:val="Textonotapie"/>
        <w:ind w:firstLine="708"/>
        <w:rPr>
          <w:rFonts w:ascii="Verdana" w:hAnsi="Verdana"/>
          <w:sz w:val="16"/>
          <w:szCs w:val="16"/>
        </w:rPr>
      </w:pPr>
    </w:p>
  </w:footnote>
  <w:footnote w:id="7">
    <w:p w14:paraId="0DAC4415"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Style w:val="Refdenotaalpie"/>
          <w:rFonts w:ascii="Verdana" w:hAnsi="Verdana"/>
          <w:sz w:val="16"/>
          <w:szCs w:val="16"/>
        </w:rPr>
        <w:footnoteRef/>
      </w:r>
      <w:r w:rsidRPr="00AE2A97">
        <w:rPr>
          <w:rFonts w:ascii="Verdana" w:hAnsi="Verdana"/>
          <w:sz w:val="16"/>
          <w:szCs w:val="16"/>
        </w:rPr>
        <w:t xml:space="preserve"> </w:t>
      </w:r>
      <w:r w:rsidRPr="00AE2A97">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24BC9E44" w14:textId="77777777" w:rsidR="006C555A" w:rsidRPr="00AE2A97" w:rsidRDefault="006C555A" w:rsidP="006C555A">
      <w:pPr>
        <w:pStyle w:val="Textonotapie"/>
        <w:ind w:firstLine="708"/>
        <w:rPr>
          <w:rFonts w:ascii="Verdana" w:hAnsi="Verdana"/>
          <w:sz w:val="16"/>
          <w:szCs w:val="16"/>
          <w:lang w:val="es-ES"/>
        </w:rPr>
      </w:pPr>
    </w:p>
  </w:footnote>
  <w:footnote w:id="8">
    <w:p w14:paraId="731058DD"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Style w:val="Refdenotaalpie"/>
          <w:rFonts w:ascii="Verdana" w:hAnsi="Verdana"/>
          <w:sz w:val="16"/>
          <w:szCs w:val="16"/>
        </w:rPr>
        <w:footnoteRef/>
      </w:r>
      <w:r w:rsidRPr="00AE2A97">
        <w:rPr>
          <w:rFonts w:ascii="Verdana" w:hAnsi="Verdana"/>
          <w:sz w:val="16"/>
          <w:szCs w:val="16"/>
        </w:rPr>
        <w:t xml:space="preserve"> </w:t>
      </w:r>
      <w:r w:rsidRPr="00AE2A97">
        <w:rPr>
          <w:rFonts w:ascii="Verdana" w:hAnsi="Verdana" w:cs="Arial"/>
          <w:color w:val="000000"/>
          <w:sz w:val="16"/>
          <w:szCs w:val="16"/>
          <w:lang w:val="es-ES"/>
        </w:rPr>
        <w:t>Consejo de Estado. Sección Tercera. Subsección C. Sentencia del 2 de diciembre de 2013. Exp. 41719. Consejero Ponente: Jaime Orlando Santofimio Gamboa.</w:t>
      </w:r>
    </w:p>
    <w:p w14:paraId="552DFF09" w14:textId="77777777" w:rsidR="006C555A" w:rsidRPr="00AE2A97" w:rsidRDefault="006C555A" w:rsidP="006C555A">
      <w:pPr>
        <w:pStyle w:val="Textonotapie"/>
        <w:ind w:firstLine="708"/>
        <w:rPr>
          <w:rFonts w:ascii="Verdana" w:hAnsi="Verdana"/>
          <w:sz w:val="16"/>
          <w:szCs w:val="16"/>
          <w:lang w:val="es-ES"/>
        </w:rPr>
      </w:pPr>
    </w:p>
  </w:footnote>
  <w:footnote w:id="9">
    <w:p w14:paraId="609DD3B6" w14:textId="77777777" w:rsidR="006C555A" w:rsidRPr="00AE2A97" w:rsidRDefault="006C555A" w:rsidP="006C555A">
      <w:pPr>
        <w:pStyle w:val="Textonotapie"/>
        <w:ind w:firstLine="708"/>
        <w:rPr>
          <w:rFonts w:ascii="Verdana" w:hAnsi="Verdana"/>
          <w:sz w:val="16"/>
          <w:szCs w:val="16"/>
          <w:lang w:val="es-ES"/>
        </w:rPr>
      </w:pPr>
      <w:r w:rsidRPr="00AE2A97">
        <w:rPr>
          <w:rStyle w:val="Refdenotaalpie"/>
          <w:rFonts w:ascii="Verdana" w:hAnsi="Verdana"/>
          <w:sz w:val="16"/>
          <w:szCs w:val="16"/>
        </w:rPr>
        <w:footnoteRef/>
      </w:r>
      <w:r w:rsidRPr="00AE2A97">
        <w:rPr>
          <w:rFonts w:ascii="Verdana" w:hAnsi="Verdana"/>
          <w:sz w:val="16"/>
          <w:szCs w:val="16"/>
        </w:rPr>
        <w:t xml:space="preserve"> Ibíd. </w:t>
      </w:r>
    </w:p>
  </w:footnote>
  <w:footnote w:id="10">
    <w:p w14:paraId="21CFC5FC" w14:textId="77777777" w:rsidR="006C555A" w:rsidRPr="00AE2A97" w:rsidRDefault="006C555A" w:rsidP="006C555A">
      <w:pPr>
        <w:pStyle w:val="Textonotapie"/>
        <w:ind w:firstLine="708"/>
        <w:rPr>
          <w:rFonts w:ascii="Verdana" w:hAnsi="Verdana"/>
          <w:sz w:val="16"/>
          <w:szCs w:val="16"/>
        </w:rPr>
      </w:pPr>
      <w:r w:rsidRPr="00AE2A97">
        <w:rPr>
          <w:rStyle w:val="Refdenotaalpie"/>
          <w:rFonts w:ascii="Verdana" w:hAnsi="Verdana"/>
          <w:sz w:val="16"/>
          <w:szCs w:val="16"/>
        </w:rPr>
        <w:footnoteRef/>
      </w:r>
      <w:r w:rsidRPr="00AE2A97">
        <w:rPr>
          <w:rFonts w:ascii="Verdana" w:hAnsi="Verdana"/>
          <w:sz w:val="16"/>
          <w:szCs w:val="16"/>
        </w:rPr>
        <w:t xml:space="preserve"> Ibíd. </w:t>
      </w:r>
    </w:p>
    <w:p w14:paraId="3AEB185C" w14:textId="77777777" w:rsidR="006C555A" w:rsidRPr="00AE2A97" w:rsidRDefault="006C555A" w:rsidP="006C555A">
      <w:pPr>
        <w:pStyle w:val="Textonotapie"/>
        <w:ind w:firstLine="708"/>
        <w:rPr>
          <w:rFonts w:ascii="Verdana" w:hAnsi="Verdana"/>
          <w:sz w:val="16"/>
          <w:szCs w:val="16"/>
          <w:lang w:val="es-ES"/>
        </w:rPr>
      </w:pPr>
    </w:p>
  </w:footnote>
  <w:footnote w:id="11">
    <w:p w14:paraId="681243A8"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Style w:val="Refdenotaalpie"/>
          <w:rFonts w:ascii="Verdana" w:hAnsi="Verdana"/>
          <w:sz w:val="16"/>
          <w:szCs w:val="16"/>
        </w:rPr>
        <w:footnoteRef/>
      </w:r>
      <w:r w:rsidRPr="00AE2A97">
        <w:rPr>
          <w:rFonts w:ascii="Verdana" w:hAnsi="Verdana"/>
          <w:sz w:val="16"/>
          <w:szCs w:val="16"/>
        </w:rPr>
        <w:t xml:space="preserve"> </w:t>
      </w:r>
      <w:r w:rsidRPr="00AE2A97">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1FBA73C0"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4EF75FEB"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0327AC0B" w14:textId="77777777" w:rsidR="006C555A" w:rsidRPr="00AE2A97" w:rsidRDefault="006C555A" w:rsidP="006C555A">
      <w:pPr>
        <w:pStyle w:val="Textonotapie"/>
        <w:ind w:firstLine="708"/>
        <w:rPr>
          <w:rFonts w:ascii="Verdana" w:hAnsi="Verdana"/>
          <w:sz w:val="16"/>
          <w:szCs w:val="16"/>
          <w:lang w:val="es-ES"/>
        </w:rPr>
      </w:pPr>
    </w:p>
  </w:footnote>
  <w:footnote w:id="12">
    <w:p w14:paraId="23FFC42A"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Style w:val="Refdenotaalpie"/>
          <w:rFonts w:ascii="Verdana" w:hAnsi="Verdana"/>
          <w:sz w:val="16"/>
          <w:szCs w:val="16"/>
        </w:rPr>
        <w:footnoteRef/>
      </w:r>
      <w:r w:rsidRPr="00AE2A97">
        <w:rPr>
          <w:rFonts w:ascii="Verdana" w:hAnsi="Verdana"/>
          <w:sz w:val="16"/>
          <w:szCs w:val="16"/>
        </w:rPr>
        <w:t xml:space="preserve"> </w:t>
      </w:r>
      <w:r w:rsidRPr="00AE2A97">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26155282"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Fonts w:ascii="Verdana" w:hAnsi="Verdana" w:cs="Arial"/>
          <w:color w:val="000000"/>
          <w:sz w:val="16"/>
          <w:szCs w:val="16"/>
          <w:lang w:val="es-ES"/>
        </w:rPr>
        <w:t>1. La causal que invoca para contratar directamente.</w:t>
      </w:r>
    </w:p>
    <w:p w14:paraId="1B0B0824"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Fonts w:ascii="Verdana" w:hAnsi="Verdana" w:cs="Arial"/>
          <w:color w:val="000000"/>
          <w:sz w:val="16"/>
          <w:szCs w:val="16"/>
          <w:lang w:val="es-ES"/>
        </w:rPr>
        <w:t>2. El objeto del contrato.</w:t>
      </w:r>
    </w:p>
    <w:p w14:paraId="1144086D"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Fonts w:ascii="Verdana" w:hAnsi="Verdana" w:cs="Arial"/>
          <w:color w:val="000000"/>
          <w:sz w:val="16"/>
          <w:szCs w:val="16"/>
          <w:lang w:val="es-ES"/>
        </w:rPr>
        <w:t>3. El presupuesto para la contratación y las condiciones que exigirá al contratista.</w:t>
      </w:r>
    </w:p>
    <w:p w14:paraId="7A03EBAD"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Fonts w:ascii="Verdana" w:hAnsi="Verdana" w:cs="Arial"/>
          <w:color w:val="000000"/>
          <w:sz w:val="16"/>
          <w:szCs w:val="16"/>
          <w:lang w:val="es-ES"/>
        </w:rPr>
        <w:t>4. El lugar en el cual los interesados pueden consultar los estudios y documentos previos.</w:t>
      </w:r>
    </w:p>
    <w:p w14:paraId="037540E4"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444713D0" w14:textId="77777777" w:rsidR="006C555A" w:rsidRPr="00AE2A97" w:rsidRDefault="006C555A" w:rsidP="006C555A">
      <w:pPr>
        <w:pStyle w:val="Textonotapie"/>
        <w:ind w:firstLine="708"/>
        <w:rPr>
          <w:rFonts w:ascii="Verdana" w:hAnsi="Verdana"/>
          <w:sz w:val="16"/>
          <w:szCs w:val="16"/>
          <w:lang w:val="es-ES"/>
        </w:rPr>
      </w:pPr>
    </w:p>
  </w:footnote>
  <w:footnote w:id="13">
    <w:p w14:paraId="75CFFA1C"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Style w:val="Refdenotaalpie"/>
          <w:rFonts w:ascii="Verdana" w:hAnsi="Verdana"/>
          <w:sz w:val="16"/>
          <w:szCs w:val="16"/>
        </w:rPr>
        <w:footnoteRef/>
      </w:r>
      <w:r w:rsidRPr="00AE2A97">
        <w:rPr>
          <w:rFonts w:ascii="Verdana" w:hAnsi="Verdana"/>
          <w:sz w:val="16"/>
          <w:szCs w:val="16"/>
        </w:rPr>
        <w:t xml:space="preserve"> </w:t>
      </w:r>
      <w:r w:rsidRPr="00AE2A97">
        <w:rPr>
          <w:rFonts w:ascii="Verdana" w:hAnsi="Verdana" w:cs="Arial"/>
          <w:color w:val="000000"/>
          <w:sz w:val="16"/>
          <w:szCs w:val="16"/>
          <w:lang w:val="es-ES"/>
        </w:rPr>
        <w:t>Esta norma expresa: “</w:t>
      </w:r>
      <w:r w:rsidRPr="00AE2A97">
        <w:rPr>
          <w:rFonts w:ascii="Verdana" w:hAnsi="Verdana" w:cs="Arial"/>
          <w:color w:val="000000"/>
          <w:sz w:val="16"/>
          <w:szCs w:val="16"/>
        </w:rPr>
        <w:t>P</w:t>
      </w:r>
      <w:r w:rsidRPr="00AE2A97">
        <w:rPr>
          <w:rFonts w:ascii="Verdana" w:hAnsi="Verdana" w:cs="Arial"/>
          <w:color w:val="000000"/>
          <w:sz w:val="16"/>
          <w:szCs w:val="16"/>
          <w:lang w:val="es-ES"/>
        </w:rPr>
        <w:t>ara el cumplimiento de los fines de la contratación, las entidades estatales al celebrar un contrato:</w:t>
      </w:r>
    </w:p>
    <w:p w14:paraId="46BB056C"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Fonts w:ascii="Verdana" w:hAnsi="Verdana" w:cs="Arial"/>
          <w:color w:val="000000"/>
          <w:sz w:val="16"/>
          <w:szCs w:val="16"/>
          <w:lang w:val="es-ES"/>
        </w:rPr>
        <w:t>[…]</w:t>
      </w:r>
    </w:p>
    <w:p w14:paraId="0FCBE6D1"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1C628697"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Fonts w:ascii="Verdana" w:hAnsi="Verdana" w:cs="Arial"/>
          <w:color w:val="000000"/>
          <w:sz w:val="16"/>
          <w:szCs w:val="16"/>
          <w:lang w:val="es-ES"/>
        </w:rPr>
        <w:t>Las entidades estatales podrán pactar estas cláusulas en los contratos de suministro y de prestación de servicios.</w:t>
      </w:r>
    </w:p>
    <w:p w14:paraId="0AD21E35"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Fonts w:ascii="Verdana" w:hAnsi="Verdana" w:cs="Arial"/>
          <w:color w:val="000000"/>
          <w:sz w:val="16"/>
          <w:szCs w:val="16"/>
          <w:lang w:val="es-ES"/>
        </w:rPr>
        <w:t>[…]”.</w:t>
      </w:r>
    </w:p>
    <w:p w14:paraId="39DD9871" w14:textId="77777777" w:rsidR="006C555A" w:rsidRPr="00AE2A97" w:rsidRDefault="006C555A" w:rsidP="006C555A">
      <w:pPr>
        <w:pStyle w:val="Textonotapie"/>
        <w:ind w:firstLine="708"/>
        <w:rPr>
          <w:rFonts w:ascii="Verdana" w:hAnsi="Verdana"/>
          <w:sz w:val="16"/>
          <w:szCs w:val="16"/>
        </w:rPr>
      </w:pPr>
    </w:p>
  </w:footnote>
  <w:footnote w:id="14">
    <w:p w14:paraId="052E01F1" w14:textId="77777777" w:rsidR="006C555A" w:rsidRPr="00AE2A97" w:rsidRDefault="006C555A" w:rsidP="006C555A">
      <w:pPr>
        <w:pStyle w:val="Textonotapie"/>
        <w:ind w:firstLine="708"/>
        <w:rPr>
          <w:rFonts w:ascii="Verdana" w:hAnsi="Verdana" w:cs="Arial"/>
          <w:color w:val="000000"/>
          <w:sz w:val="16"/>
          <w:szCs w:val="16"/>
          <w:lang w:val="es-ES"/>
        </w:rPr>
      </w:pPr>
      <w:r w:rsidRPr="00AE2A97">
        <w:rPr>
          <w:rStyle w:val="Refdenotaalpie"/>
          <w:rFonts w:ascii="Verdana" w:hAnsi="Verdana"/>
          <w:sz w:val="16"/>
          <w:szCs w:val="16"/>
        </w:rPr>
        <w:footnoteRef/>
      </w:r>
      <w:r w:rsidRPr="00AE2A97">
        <w:rPr>
          <w:rFonts w:ascii="Verdana" w:hAnsi="Verdana"/>
          <w:sz w:val="16"/>
          <w:szCs w:val="16"/>
        </w:rPr>
        <w:t xml:space="preserve"> </w:t>
      </w:r>
      <w:r w:rsidRPr="00AE2A97">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510D3AB0" w14:textId="77777777" w:rsidR="006C555A" w:rsidRPr="00AE2A97" w:rsidRDefault="006C555A" w:rsidP="006C555A">
      <w:pPr>
        <w:pStyle w:val="Textonotapie"/>
        <w:ind w:firstLine="708"/>
        <w:rPr>
          <w:rFonts w:ascii="Verdana" w:hAnsi="Verdana"/>
          <w:sz w:val="16"/>
          <w:szCs w:val="16"/>
        </w:rPr>
      </w:pPr>
    </w:p>
  </w:footnote>
  <w:footnote w:id="15">
    <w:p w14:paraId="03915E5D" w14:textId="77777777" w:rsidR="006C555A" w:rsidRPr="00AE2A97" w:rsidRDefault="006C555A" w:rsidP="006C555A">
      <w:pPr>
        <w:pStyle w:val="Textonotapie"/>
        <w:ind w:firstLine="709"/>
        <w:jc w:val="both"/>
        <w:rPr>
          <w:rFonts w:ascii="Verdana" w:hAnsi="Verdana" w:cs="Arial"/>
          <w:color w:val="000000"/>
          <w:sz w:val="16"/>
          <w:szCs w:val="16"/>
        </w:rPr>
      </w:pPr>
      <w:r w:rsidRPr="00AE2A97">
        <w:rPr>
          <w:rStyle w:val="Refdenotaalpie"/>
          <w:rFonts w:ascii="Verdana" w:hAnsi="Verdana"/>
          <w:sz w:val="16"/>
          <w:szCs w:val="16"/>
        </w:rPr>
        <w:footnoteRef/>
      </w:r>
      <w:r w:rsidRPr="00AE2A97">
        <w:rPr>
          <w:rFonts w:ascii="Verdana" w:hAnsi="Verdana"/>
          <w:sz w:val="16"/>
          <w:szCs w:val="16"/>
        </w:rPr>
        <w:t xml:space="preserve"> </w:t>
      </w:r>
      <w:r w:rsidRPr="00AE2A97">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ADDC2E4" w14:textId="77777777" w:rsidR="006C555A" w:rsidRPr="00AE2A97" w:rsidRDefault="006C555A" w:rsidP="006C555A">
      <w:pPr>
        <w:pStyle w:val="Textonotapie"/>
        <w:ind w:firstLine="709"/>
        <w:jc w:val="both"/>
        <w:rPr>
          <w:rFonts w:ascii="Verdana" w:hAnsi="Verdana" w:cs="Arial"/>
          <w:color w:val="000000"/>
          <w:sz w:val="16"/>
          <w:szCs w:val="16"/>
        </w:rPr>
      </w:pPr>
      <w:r w:rsidRPr="00AE2A97">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288A8C02" w14:textId="77777777" w:rsidR="006C555A" w:rsidRPr="00AE2A97" w:rsidRDefault="006C555A" w:rsidP="006C555A">
      <w:pPr>
        <w:pStyle w:val="Textonotapie"/>
        <w:ind w:firstLine="709"/>
        <w:jc w:val="both"/>
        <w:rPr>
          <w:rFonts w:ascii="Verdana" w:hAnsi="Verdana" w:cs="Arial"/>
          <w:color w:val="000000"/>
          <w:sz w:val="16"/>
          <w:szCs w:val="16"/>
        </w:rPr>
      </w:pPr>
      <w:r w:rsidRPr="00AE2A97">
        <w:rPr>
          <w:rFonts w:ascii="Verdana" w:hAnsi="Verdana" w:cs="Arial"/>
          <w:color w:val="000000"/>
          <w:sz w:val="16"/>
          <w:szCs w:val="16"/>
        </w:rPr>
        <w:t>[…]”.</w:t>
      </w:r>
    </w:p>
    <w:p w14:paraId="6629E0D9" w14:textId="77777777" w:rsidR="006C555A" w:rsidRPr="00AE2A97" w:rsidRDefault="006C555A" w:rsidP="006C555A">
      <w:pPr>
        <w:pStyle w:val="Textonotapie"/>
        <w:ind w:firstLine="708"/>
        <w:rPr>
          <w:rFonts w:ascii="Verdana" w:hAnsi="Verdana"/>
          <w:sz w:val="16"/>
          <w:szCs w:val="16"/>
        </w:rPr>
      </w:pPr>
    </w:p>
  </w:footnote>
  <w:footnote w:id="16">
    <w:p w14:paraId="6FA3C08B" w14:textId="77777777" w:rsidR="006C555A" w:rsidRPr="00AE2A97" w:rsidRDefault="006C555A" w:rsidP="006C555A">
      <w:pPr>
        <w:pStyle w:val="Textonotapie"/>
        <w:ind w:firstLine="709"/>
        <w:jc w:val="both"/>
        <w:rPr>
          <w:rFonts w:ascii="Verdana" w:hAnsi="Verdana" w:cs="Arial"/>
          <w:color w:val="000000"/>
          <w:sz w:val="16"/>
          <w:szCs w:val="16"/>
          <w:lang w:val="es-ES"/>
        </w:rPr>
      </w:pPr>
      <w:r w:rsidRPr="00AE2A97">
        <w:rPr>
          <w:rStyle w:val="Refdenotaalpie"/>
          <w:rFonts w:ascii="Verdana" w:hAnsi="Verdana"/>
          <w:sz w:val="16"/>
          <w:szCs w:val="16"/>
        </w:rPr>
        <w:footnoteRef/>
      </w:r>
      <w:r w:rsidRPr="00AE2A97">
        <w:rPr>
          <w:rFonts w:ascii="Verdana" w:hAnsi="Verdana"/>
          <w:sz w:val="16"/>
          <w:szCs w:val="16"/>
        </w:rPr>
        <w:t xml:space="preserve"> </w:t>
      </w:r>
      <w:r w:rsidRPr="00AE2A97">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781E7AEC" w14:textId="77777777" w:rsidR="006C555A" w:rsidRPr="00AE2A97" w:rsidRDefault="006C555A" w:rsidP="006C555A">
      <w:pPr>
        <w:pStyle w:val="Textonotapie"/>
        <w:ind w:firstLine="708"/>
        <w:rPr>
          <w:rFonts w:ascii="Verdana" w:hAnsi="Verdana"/>
          <w:sz w:val="16"/>
          <w:szCs w:val="16"/>
          <w:lang w:val="es-ES"/>
        </w:rPr>
      </w:pPr>
    </w:p>
  </w:footnote>
  <w:footnote w:id="17">
    <w:p w14:paraId="445E9543" w14:textId="77777777" w:rsidR="006C555A" w:rsidRPr="00AE2A97" w:rsidRDefault="006C555A" w:rsidP="006C555A">
      <w:pPr>
        <w:pStyle w:val="Textonotapie"/>
        <w:ind w:firstLine="708"/>
        <w:jc w:val="both"/>
        <w:rPr>
          <w:rFonts w:ascii="Verdana" w:eastAsia="Arial" w:hAnsi="Verdana"/>
          <w:sz w:val="16"/>
          <w:szCs w:val="16"/>
          <w:lang w:val="es-ES"/>
        </w:rPr>
      </w:pPr>
      <w:r w:rsidRPr="00AE2A97">
        <w:rPr>
          <w:rStyle w:val="Refdenotaalpie"/>
          <w:rFonts w:ascii="Verdana" w:hAnsi="Verdana"/>
          <w:sz w:val="16"/>
          <w:szCs w:val="16"/>
        </w:rPr>
        <w:footnoteRef/>
      </w:r>
      <w:r w:rsidRPr="00AE2A97">
        <w:rPr>
          <w:rFonts w:ascii="Verdana" w:hAnsi="Verdana"/>
          <w:sz w:val="16"/>
          <w:szCs w:val="16"/>
        </w:rPr>
        <w:t xml:space="preserve"> DÍAZ DÍEZ, Cristian Andrés &amp; GÓMEZ VELÁSQUEZ, Alejandro. El contrato de prestación de servicios en el estatuto general de contratación de la administración pública: un tipo contractual de compleja celebración. Consultado el 23 de agosto de 2021 en la página </w:t>
      </w:r>
      <w:hyperlink r:id="rId1" w:history="1">
        <w:r w:rsidRPr="00AE2A97">
          <w:rPr>
            <w:rStyle w:val="Hipervnculo"/>
            <w:rFonts w:ascii="Verdana" w:hAnsi="Verdana"/>
            <w:sz w:val="16"/>
            <w:szCs w:val="16"/>
          </w:rPr>
          <w:t>https://revistas.javeriana.edu.co/files-articulos/VJ/139%20(2019-II)/82562148007/</w:t>
        </w:r>
      </w:hyperlink>
      <w:r w:rsidRPr="00AE2A97">
        <w:rPr>
          <w:rFonts w:ascii="Verdana" w:hAnsi="Verdana"/>
          <w:sz w:val="16"/>
          <w:szCs w:val="16"/>
        </w:rPr>
        <w:t xml:space="preserve">.  </w:t>
      </w:r>
    </w:p>
    <w:p w14:paraId="7B9109F9" w14:textId="77777777" w:rsidR="006C555A" w:rsidRPr="00AE2A97" w:rsidRDefault="006C555A" w:rsidP="006C555A">
      <w:pPr>
        <w:pStyle w:val="Textonotapie"/>
        <w:ind w:firstLine="708"/>
        <w:jc w:val="both"/>
        <w:rPr>
          <w:rFonts w:ascii="Verdana" w:hAnsi="Verdana"/>
          <w:sz w:val="16"/>
          <w:szCs w:val="16"/>
        </w:rPr>
      </w:pPr>
    </w:p>
  </w:footnote>
  <w:footnote w:id="18">
    <w:p w14:paraId="06387F1C" w14:textId="77777777" w:rsidR="006C555A" w:rsidRPr="00AE2A97" w:rsidRDefault="006C555A" w:rsidP="006C555A">
      <w:pPr>
        <w:pStyle w:val="Textonotapie"/>
        <w:ind w:firstLine="708"/>
        <w:jc w:val="both"/>
        <w:rPr>
          <w:rFonts w:ascii="Verdana" w:hAnsi="Verdana"/>
          <w:sz w:val="16"/>
          <w:szCs w:val="16"/>
          <w:lang w:val="es-ES"/>
        </w:rPr>
      </w:pPr>
      <w:r w:rsidRPr="00AE2A97">
        <w:rPr>
          <w:rStyle w:val="Refdenotaalpie"/>
          <w:rFonts w:ascii="Verdana" w:hAnsi="Verdana"/>
          <w:sz w:val="16"/>
          <w:szCs w:val="16"/>
        </w:rPr>
        <w:footnoteRef/>
      </w:r>
      <w:r w:rsidRPr="00AE2A97">
        <w:rPr>
          <w:rFonts w:ascii="Verdana" w:hAnsi="Verdana"/>
          <w:sz w:val="16"/>
          <w:szCs w:val="16"/>
        </w:rPr>
        <w:t xml:space="preserve"> </w:t>
      </w:r>
      <w:r w:rsidRPr="00AE2A97">
        <w:rPr>
          <w:rFonts w:ascii="Verdana" w:hAnsi="Verdana"/>
          <w:color w:val="000000" w:themeColor="text1"/>
          <w:sz w:val="16"/>
          <w:szCs w:val="16"/>
        </w:rPr>
        <w:t>CONSEJO DE ESTADO. Sala de Consulta y Servicio Civil. Concepto del 5 de septiembre de 2018. Rad. 2.386. C.P. Edgar González López.</w:t>
      </w:r>
    </w:p>
    <w:p w14:paraId="40710D25" w14:textId="77777777" w:rsidR="006C555A" w:rsidRPr="00AE2A97" w:rsidRDefault="006C555A" w:rsidP="006C555A">
      <w:pPr>
        <w:pStyle w:val="Textonotapie"/>
        <w:ind w:firstLine="708"/>
        <w:jc w:val="both"/>
        <w:rPr>
          <w:rFonts w:ascii="Verdana" w:hAnsi="Verdana"/>
          <w:sz w:val="16"/>
          <w:szCs w:val="16"/>
        </w:rPr>
      </w:pPr>
    </w:p>
  </w:footnote>
  <w:footnote w:id="19">
    <w:p w14:paraId="4C121237" w14:textId="77777777" w:rsidR="006C555A" w:rsidRPr="008941D4" w:rsidRDefault="006C555A" w:rsidP="006C555A">
      <w:pPr>
        <w:pStyle w:val="Textonotapie"/>
        <w:ind w:firstLine="709"/>
        <w:jc w:val="both"/>
        <w:rPr>
          <w:rFonts w:ascii="Verdana" w:hAnsi="Verdana"/>
          <w:sz w:val="16"/>
          <w:szCs w:val="16"/>
          <w:lang w:val="es-ES"/>
        </w:rPr>
      </w:pPr>
      <w:r w:rsidRPr="00AE2A97">
        <w:rPr>
          <w:rStyle w:val="Refdenotaalpie"/>
          <w:rFonts w:ascii="Verdana" w:hAnsi="Verdana"/>
          <w:sz w:val="16"/>
          <w:szCs w:val="16"/>
        </w:rPr>
        <w:footnoteRef/>
      </w:r>
      <w:r w:rsidRPr="00AE2A97">
        <w:rPr>
          <w:rFonts w:ascii="Verdana" w:hAnsi="Verdana"/>
          <w:sz w:val="16"/>
          <w:szCs w:val="16"/>
        </w:rPr>
        <w:t xml:space="preserve"> </w:t>
      </w:r>
      <w:r w:rsidRPr="00AE2A97">
        <w:rPr>
          <w:rFonts w:ascii="Verdana" w:hAnsi="Verdana"/>
          <w:sz w:val="16"/>
          <w:szCs w:val="16"/>
          <w:lang w:val="es-ES"/>
        </w:rPr>
        <w:t xml:space="preserve">la Sala de Consulta y Servicio Civil del Consejo de Estado explica que es posible la existencia de </w:t>
      </w:r>
      <w:r w:rsidRPr="00AE2A97">
        <w:rPr>
          <w:rFonts w:ascii="Verdana" w:hAnsi="Verdana"/>
          <w:i/>
          <w:iCs/>
          <w:sz w:val="16"/>
          <w:szCs w:val="16"/>
          <w:lang w:val="es-ES"/>
        </w:rPr>
        <w:t>contratos mixtos</w:t>
      </w:r>
      <w:r w:rsidRPr="00AE2A97">
        <w:rPr>
          <w:rFonts w:ascii="Verdana" w:hAnsi="Verdana"/>
          <w:sz w:val="16"/>
          <w:szCs w:val="16"/>
          <w:lang w:val="es-ES"/>
        </w:rPr>
        <w:t xml:space="preserve"> que contengan prestaciones correspondientes a varias tipologías contractuales, y en los cuales existe un solo contrato que contiene una prestación principal y unas accesorias que guardan relación directa con la principal. En estos casos, adhiriéndose al método de absorción para efectos de integrar el régimen jurídico aplicable, considera que:</w:t>
      </w:r>
      <w:r>
        <w:rPr>
          <w:rFonts w:ascii="Verdana" w:hAnsi="Verdana"/>
          <w:sz w:val="16"/>
          <w:szCs w:val="16"/>
          <w:lang w:val="es-ES"/>
        </w:rPr>
        <w:t xml:space="preserve"> </w:t>
      </w:r>
      <w:r w:rsidRPr="008941D4">
        <w:rPr>
          <w:rFonts w:ascii="Verdana" w:hAnsi="Verdana"/>
          <w:sz w:val="16"/>
          <w:szCs w:val="16"/>
          <w:lang w:val="es-ES"/>
        </w:rPr>
        <w:t>“Ante la ausencia y vacío legislativo, para la Sala un criterio de interpretación que ayude a dilucidar esta situación será el de atender al carácter de la prestación principal. El objeto principal, a su vez, podría determinarse en función de cuál es la prestación que tenga el mayor de los valores estimados. Se trata de una regla general que debe centrase en definir el fin buscado por la administración en los términos del artículo 3° de la Ley 80 de 1993”.</w:t>
      </w:r>
      <w:r w:rsidRPr="00AE2A97">
        <w:rPr>
          <w:rFonts w:ascii="Verdana" w:hAnsi="Verdana"/>
          <w:sz w:val="16"/>
          <w:szCs w:val="16"/>
          <w:lang w:val="es-ES"/>
        </w:rPr>
        <w:t xml:space="preserve"> </w:t>
      </w:r>
      <w:r w:rsidRPr="00AE2A97">
        <w:rPr>
          <w:rFonts w:ascii="Verdana" w:hAnsi="Verdana"/>
          <w:color w:val="000000" w:themeColor="text1"/>
          <w:sz w:val="16"/>
          <w:szCs w:val="16"/>
        </w:rPr>
        <w:t>Consejo de Estado. Sala de Consulta y Servicio Civil. Concepto del 5 de septiembre de 2018. Rad. 2.386. C.P. Edgar González López.</w:t>
      </w:r>
    </w:p>
    <w:p w14:paraId="6C51B6A6" w14:textId="77777777" w:rsidR="006C555A" w:rsidRPr="00AE2A97" w:rsidRDefault="006C555A" w:rsidP="006C555A">
      <w:pPr>
        <w:pStyle w:val="Textonotapie"/>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764EF3"/>
    <w:multiLevelType w:val="hybridMultilevel"/>
    <w:tmpl w:val="1F80E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6"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9"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0"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4"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4088510A"/>
    <w:multiLevelType w:val="multilevel"/>
    <w:tmpl w:val="88524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3"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7"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8"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4"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2"/>
  </w:num>
  <w:num w:numId="3" w16cid:durableId="679089576">
    <w:abstractNumId w:val="16"/>
  </w:num>
  <w:num w:numId="4" w16cid:durableId="893472101">
    <w:abstractNumId w:val="8"/>
  </w:num>
  <w:num w:numId="5" w16cid:durableId="1982299905">
    <w:abstractNumId w:val="34"/>
  </w:num>
  <w:num w:numId="6" w16cid:durableId="130758360">
    <w:abstractNumId w:val="20"/>
  </w:num>
  <w:num w:numId="7" w16cid:durableId="262541512">
    <w:abstractNumId w:val="31"/>
  </w:num>
  <w:num w:numId="8" w16cid:durableId="1947226218">
    <w:abstractNumId w:val="15"/>
  </w:num>
  <w:num w:numId="9" w16cid:durableId="1180706126">
    <w:abstractNumId w:val="19"/>
  </w:num>
  <w:num w:numId="10" w16cid:durableId="2097506960">
    <w:abstractNumId w:val="25"/>
  </w:num>
  <w:num w:numId="11" w16cid:durableId="1977490869">
    <w:abstractNumId w:val="23"/>
  </w:num>
  <w:num w:numId="12" w16cid:durableId="158663248">
    <w:abstractNumId w:val="22"/>
  </w:num>
  <w:num w:numId="13" w16cid:durableId="2024085788">
    <w:abstractNumId w:val="2"/>
  </w:num>
  <w:num w:numId="14" w16cid:durableId="1885099950">
    <w:abstractNumId w:val="14"/>
  </w:num>
  <w:num w:numId="15" w16cid:durableId="32047459">
    <w:abstractNumId w:val="9"/>
  </w:num>
  <w:num w:numId="16" w16cid:durableId="1192261824">
    <w:abstractNumId w:val="10"/>
  </w:num>
  <w:num w:numId="17" w16cid:durableId="375933272">
    <w:abstractNumId w:val="17"/>
  </w:num>
  <w:num w:numId="18" w16cid:durableId="610939998">
    <w:abstractNumId w:val="26"/>
  </w:num>
  <w:num w:numId="19" w16cid:durableId="1910656144">
    <w:abstractNumId w:val="3"/>
  </w:num>
  <w:num w:numId="20" w16cid:durableId="947545103">
    <w:abstractNumId w:val="13"/>
  </w:num>
  <w:num w:numId="21" w16cid:durableId="1851335222">
    <w:abstractNumId w:val="33"/>
  </w:num>
  <w:num w:numId="22" w16cid:durableId="578707994">
    <w:abstractNumId w:val="5"/>
  </w:num>
  <w:num w:numId="23" w16cid:durableId="876742304">
    <w:abstractNumId w:val="11"/>
  </w:num>
  <w:num w:numId="24" w16cid:durableId="1994095851">
    <w:abstractNumId w:val="6"/>
  </w:num>
  <w:num w:numId="25" w16cid:durableId="1567109325">
    <w:abstractNumId w:val="28"/>
  </w:num>
  <w:num w:numId="26" w16cid:durableId="1116487847">
    <w:abstractNumId w:val="21"/>
  </w:num>
  <w:num w:numId="27" w16cid:durableId="611326471">
    <w:abstractNumId w:val="29"/>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2"/>
  </w:num>
  <w:num w:numId="30" w16cid:durableId="363991975">
    <w:abstractNumId w:val="30"/>
  </w:num>
  <w:num w:numId="31" w16cid:durableId="1509440290">
    <w:abstractNumId w:val="24"/>
  </w:num>
  <w:num w:numId="32" w16cid:durableId="1601723362">
    <w:abstractNumId w:val="7"/>
  </w:num>
  <w:num w:numId="33" w16cid:durableId="1484539021">
    <w:abstractNumId w:val="4"/>
  </w:num>
  <w:num w:numId="34" w16cid:durableId="402021286">
    <w:abstractNumId w:val="18"/>
  </w:num>
  <w:num w:numId="35" w16cid:durableId="39034980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399A"/>
    <w:rsid w:val="00005225"/>
    <w:rsid w:val="000054DB"/>
    <w:rsid w:val="0000587D"/>
    <w:rsid w:val="000059AE"/>
    <w:rsid w:val="00005BB0"/>
    <w:rsid w:val="00006F59"/>
    <w:rsid w:val="00007086"/>
    <w:rsid w:val="00007382"/>
    <w:rsid w:val="00007576"/>
    <w:rsid w:val="0001025F"/>
    <w:rsid w:val="0001155E"/>
    <w:rsid w:val="00011613"/>
    <w:rsid w:val="00011D3C"/>
    <w:rsid w:val="0001222D"/>
    <w:rsid w:val="00012679"/>
    <w:rsid w:val="00012EDA"/>
    <w:rsid w:val="00013B3F"/>
    <w:rsid w:val="00014981"/>
    <w:rsid w:val="00014B0D"/>
    <w:rsid w:val="00016280"/>
    <w:rsid w:val="0001672C"/>
    <w:rsid w:val="00016F04"/>
    <w:rsid w:val="00017870"/>
    <w:rsid w:val="00021068"/>
    <w:rsid w:val="00021595"/>
    <w:rsid w:val="000219D1"/>
    <w:rsid w:val="00021C3A"/>
    <w:rsid w:val="0002202D"/>
    <w:rsid w:val="00022C23"/>
    <w:rsid w:val="00023DF7"/>
    <w:rsid w:val="000267DD"/>
    <w:rsid w:val="000273EA"/>
    <w:rsid w:val="00027B63"/>
    <w:rsid w:val="00027CA9"/>
    <w:rsid w:val="00030B3D"/>
    <w:rsid w:val="00030BC5"/>
    <w:rsid w:val="00030BFB"/>
    <w:rsid w:val="00031DA1"/>
    <w:rsid w:val="00031EAF"/>
    <w:rsid w:val="00033390"/>
    <w:rsid w:val="000361EA"/>
    <w:rsid w:val="0003699E"/>
    <w:rsid w:val="000369C0"/>
    <w:rsid w:val="0003731A"/>
    <w:rsid w:val="00037A8B"/>
    <w:rsid w:val="00040372"/>
    <w:rsid w:val="000408AD"/>
    <w:rsid w:val="00041469"/>
    <w:rsid w:val="0004180C"/>
    <w:rsid w:val="000419D7"/>
    <w:rsid w:val="00042DD7"/>
    <w:rsid w:val="00043EE5"/>
    <w:rsid w:val="000442CC"/>
    <w:rsid w:val="000442DE"/>
    <w:rsid w:val="00044B24"/>
    <w:rsid w:val="0004508D"/>
    <w:rsid w:val="00045B37"/>
    <w:rsid w:val="0004709D"/>
    <w:rsid w:val="000504AA"/>
    <w:rsid w:val="0005086B"/>
    <w:rsid w:val="00050C95"/>
    <w:rsid w:val="00050CAD"/>
    <w:rsid w:val="0005142D"/>
    <w:rsid w:val="00051A3C"/>
    <w:rsid w:val="00051BE4"/>
    <w:rsid w:val="00051E96"/>
    <w:rsid w:val="000526A8"/>
    <w:rsid w:val="00052EF1"/>
    <w:rsid w:val="0005420B"/>
    <w:rsid w:val="000551CB"/>
    <w:rsid w:val="0005620B"/>
    <w:rsid w:val="000568AF"/>
    <w:rsid w:val="00057392"/>
    <w:rsid w:val="000577A2"/>
    <w:rsid w:val="000577D3"/>
    <w:rsid w:val="00057963"/>
    <w:rsid w:val="000579AB"/>
    <w:rsid w:val="00060AE4"/>
    <w:rsid w:val="000622B9"/>
    <w:rsid w:val="000631E9"/>
    <w:rsid w:val="00063B4B"/>
    <w:rsid w:val="00064721"/>
    <w:rsid w:val="00064D60"/>
    <w:rsid w:val="00065973"/>
    <w:rsid w:val="00065C6D"/>
    <w:rsid w:val="000665D3"/>
    <w:rsid w:val="00066646"/>
    <w:rsid w:val="00066C7A"/>
    <w:rsid w:val="00066CF1"/>
    <w:rsid w:val="0007144A"/>
    <w:rsid w:val="000716AB"/>
    <w:rsid w:val="00071AB8"/>
    <w:rsid w:val="0007243A"/>
    <w:rsid w:val="000734CB"/>
    <w:rsid w:val="000762C0"/>
    <w:rsid w:val="00076737"/>
    <w:rsid w:val="00076C2B"/>
    <w:rsid w:val="00076C73"/>
    <w:rsid w:val="00076F81"/>
    <w:rsid w:val="000772B1"/>
    <w:rsid w:val="000779DE"/>
    <w:rsid w:val="00077B15"/>
    <w:rsid w:val="000800B6"/>
    <w:rsid w:val="00080D15"/>
    <w:rsid w:val="00081B03"/>
    <w:rsid w:val="000847A0"/>
    <w:rsid w:val="00084BFD"/>
    <w:rsid w:val="00087073"/>
    <w:rsid w:val="0008739A"/>
    <w:rsid w:val="000875BD"/>
    <w:rsid w:val="000878E7"/>
    <w:rsid w:val="00087A3B"/>
    <w:rsid w:val="00087C01"/>
    <w:rsid w:val="000903E4"/>
    <w:rsid w:val="000906E3"/>
    <w:rsid w:val="00091D73"/>
    <w:rsid w:val="000933B5"/>
    <w:rsid w:val="000933BC"/>
    <w:rsid w:val="00093544"/>
    <w:rsid w:val="00093D95"/>
    <w:rsid w:val="00094663"/>
    <w:rsid w:val="00095410"/>
    <w:rsid w:val="00095E48"/>
    <w:rsid w:val="00096637"/>
    <w:rsid w:val="0009726B"/>
    <w:rsid w:val="00097285"/>
    <w:rsid w:val="000975EA"/>
    <w:rsid w:val="000A021A"/>
    <w:rsid w:val="000A146F"/>
    <w:rsid w:val="000A1828"/>
    <w:rsid w:val="000A1D06"/>
    <w:rsid w:val="000A1F38"/>
    <w:rsid w:val="000A2030"/>
    <w:rsid w:val="000A37F5"/>
    <w:rsid w:val="000A413A"/>
    <w:rsid w:val="000A4F1E"/>
    <w:rsid w:val="000A5881"/>
    <w:rsid w:val="000A66A1"/>
    <w:rsid w:val="000A69FB"/>
    <w:rsid w:val="000B1087"/>
    <w:rsid w:val="000B199A"/>
    <w:rsid w:val="000B1FF7"/>
    <w:rsid w:val="000B2529"/>
    <w:rsid w:val="000B2B7C"/>
    <w:rsid w:val="000B377E"/>
    <w:rsid w:val="000B381D"/>
    <w:rsid w:val="000B3DD4"/>
    <w:rsid w:val="000B4024"/>
    <w:rsid w:val="000B44BA"/>
    <w:rsid w:val="000B4C9C"/>
    <w:rsid w:val="000B5311"/>
    <w:rsid w:val="000B5313"/>
    <w:rsid w:val="000B5C65"/>
    <w:rsid w:val="000B5F1D"/>
    <w:rsid w:val="000B6BE9"/>
    <w:rsid w:val="000C02AD"/>
    <w:rsid w:val="000C060A"/>
    <w:rsid w:val="000C07B0"/>
    <w:rsid w:val="000C09DF"/>
    <w:rsid w:val="000C0AA8"/>
    <w:rsid w:val="000C18BD"/>
    <w:rsid w:val="000C1FC8"/>
    <w:rsid w:val="000C36E1"/>
    <w:rsid w:val="000C42A9"/>
    <w:rsid w:val="000C42C6"/>
    <w:rsid w:val="000C50D6"/>
    <w:rsid w:val="000C557B"/>
    <w:rsid w:val="000C5A85"/>
    <w:rsid w:val="000C5F29"/>
    <w:rsid w:val="000C5F48"/>
    <w:rsid w:val="000C66BF"/>
    <w:rsid w:val="000C6FC1"/>
    <w:rsid w:val="000C7FF8"/>
    <w:rsid w:val="000D0372"/>
    <w:rsid w:val="000D0ADE"/>
    <w:rsid w:val="000D1A8F"/>
    <w:rsid w:val="000D2914"/>
    <w:rsid w:val="000D2E60"/>
    <w:rsid w:val="000D2F50"/>
    <w:rsid w:val="000D3275"/>
    <w:rsid w:val="000D3A1B"/>
    <w:rsid w:val="000D3B86"/>
    <w:rsid w:val="000D4E64"/>
    <w:rsid w:val="000D5008"/>
    <w:rsid w:val="000D570C"/>
    <w:rsid w:val="000D5A0F"/>
    <w:rsid w:val="000D5B1E"/>
    <w:rsid w:val="000D5D9B"/>
    <w:rsid w:val="000D5E3F"/>
    <w:rsid w:val="000D6532"/>
    <w:rsid w:val="000D6E33"/>
    <w:rsid w:val="000E0622"/>
    <w:rsid w:val="000E07AA"/>
    <w:rsid w:val="000E1D6F"/>
    <w:rsid w:val="000E2D0D"/>
    <w:rsid w:val="000E3381"/>
    <w:rsid w:val="000E3744"/>
    <w:rsid w:val="000E3CD9"/>
    <w:rsid w:val="000E481D"/>
    <w:rsid w:val="000E4DBF"/>
    <w:rsid w:val="000E4DF2"/>
    <w:rsid w:val="000E5844"/>
    <w:rsid w:val="000E7349"/>
    <w:rsid w:val="000E762D"/>
    <w:rsid w:val="000E77CC"/>
    <w:rsid w:val="000F0144"/>
    <w:rsid w:val="000F0807"/>
    <w:rsid w:val="000F080D"/>
    <w:rsid w:val="000F0B3C"/>
    <w:rsid w:val="000F13D5"/>
    <w:rsid w:val="000F175F"/>
    <w:rsid w:val="000F1AD8"/>
    <w:rsid w:val="000F2F4C"/>
    <w:rsid w:val="000F38D9"/>
    <w:rsid w:val="000F3CED"/>
    <w:rsid w:val="000F414C"/>
    <w:rsid w:val="000F6320"/>
    <w:rsid w:val="000F64FC"/>
    <w:rsid w:val="000F696E"/>
    <w:rsid w:val="000F6C10"/>
    <w:rsid w:val="000F718E"/>
    <w:rsid w:val="001001F2"/>
    <w:rsid w:val="00100207"/>
    <w:rsid w:val="001003C6"/>
    <w:rsid w:val="00100682"/>
    <w:rsid w:val="001010D3"/>
    <w:rsid w:val="0010144A"/>
    <w:rsid w:val="00101C11"/>
    <w:rsid w:val="00102F4F"/>
    <w:rsid w:val="001034DD"/>
    <w:rsid w:val="00104425"/>
    <w:rsid w:val="00104B4C"/>
    <w:rsid w:val="00105135"/>
    <w:rsid w:val="001055A2"/>
    <w:rsid w:val="0010682A"/>
    <w:rsid w:val="00106C4C"/>
    <w:rsid w:val="00107DEF"/>
    <w:rsid w:val="0011037E"/>
    <w:rsid w:val="00110404"/>
    <w:rsid w:val="001109E8"/>
    <w:rsid w:val="00110F73"/>
    <w:rsid w:val="00111E35"/>
    <w:rsid w:val="0011202F"/>
    <w:rsid w:val="001128B4"/>
    <w:rsid w:val="00112EBD"/>
    <w:rsid w:val="001132C2"/>
    <w:rsid w:val="0011382D"/>
    <w:rsid w:val="00113AF2"/>
    <w:rsid w:val="00113C17"/>
    <w:rsid w:val="00113FDD"/>
    <w:rsid w:val="00114051"/>
    <w:rsid w:val="00114973"/>
    <w:rsid w:val="00114CFF"/>
    <w:rsid w:val="00114FDF"/>
    <w:rsid w:val="0011650B"/>
    <w:rsid w:val="00116616"/>
    <w:rsid w:val="00116FC5"/>
    <w:rsid w:val="00117163"/>
    <w:rsid w:val="00117BBD"/>
    <w:rsid w:val="001202DF"/>
    <w:rsid w:val="00120F1B"/>
    <w:rsid w:val="001213E7"/>
    <w:rsid w:val="001224BA"/>
    <w:rsid w:val="001238BC"/>
    <w:rsid w:val="00124518"/>
    <w:rsid w:val="001248AB"/>
    <w:rsid w:val="00124981"/>
    <w:rsid w:val="00124B2E"/>
    <w:rsid w:val="001256A1"/>
    <w:rsid w:val="00125D81"/>
    <w:rsid w:val="00126301"/>
    <w:rsid w:val="0012661F"/>
    <w:rsid w:val="00126966"/>
    <w:rsid w:val="001269B0"/>
    <w:rsid w:val="00126B24"/>
    <w:rsid w:val="00127234"/>
    <w:rsid w:val="001276C4"/>
    <w:rsid w:val="00127C68"/>
    <w:rsid w:val="00127D5B"/>
    <w:rsid w:val="00131373"/>
    <w:rsid w:val="001314A0"/>
    <w:rsid w:val="00131A1F"/>
    <w:rsid w:val="00131A66"/>
    <w:rsid w:val="00131F9C"/>
    <w:rsid w:val="00132336"/>
    <w:rsid w:val="00132425"/>
    <w:rsid w:val="0013280A"/>
    <w:rsid w:val="001332B3"/>
    <w:rsid w:val="0013343F"/>
    <w:rsid w:val="001344F9"/>
    <w:rsid w:val="00134F37"/>
    <w:rsid w:val="00135F76"/>
    <w:rsid w:val="001360E9"/>
    <w:rsid w:val="001360F4"/>
    <w:rsid w:val="001363C7"/>
    <w:rsid w:val="00136E87"/>
    <w:rsid w:val="00140793"/>
    <w:rsid w:val="0014203B"/>
    <w:rsid w:val="001422BD"/>
    <w:rsid w:val="0014286D"/>
    <w:rsid w:val="00143B8E"/>
    <w:rsid w:val="00143F21"/>
    <w:rsid w:val="0014420C"/>
    <w:rsid w:val="001446C3"/>
    <w:rsid w:val="001449B3"/>
    <w:rsid w:val="001461A7"/>
    <w:rsid w:val="00146946"/>
    <w:rsid w:val="00146E7C"/>
    <w:rsid w:val="00147F8C"/>
    <w:rsid w:val="00150492"/>
    <w:rsid w:val="001513CE"/>
    <w:rsid w:val="00151465"/>
    <w:rsid w:val="00151AD8"/>
    <w:rsid w:val="00151E77"/>
    <w:rsid w:val="00153287"/>
    <w:rsid w:val="001533E6"/>
    <w:rsid w:val="001538BE"/>
    <w:rsid w:val="00153C33"/>
    <w:rsid w:val="00155198"/>
    <w:rsid w:val="00155A26"/>
    <w:rsid w:val="00155EF1"/>
    <w:rsid w:val="00156192"/>
    <w:rsid w:val="00156E57"/>
    <w:rsid w:val="0015710D"/>
    <w:rsid w:val="00157338"/>
    <w:rsid w:val="00157CE5"/>
    <w:rsid w:val="00157DEB"/>
    <w:rsid w:val="001610BC"/>
    <w:rsid w:val="00161847"/>
    <w:rsid w:val="00161E13"/>
    <w:rsid w:val="001629D8"/>
    <w:rsid w:val="00162B2A"/>
    <w:rsid w:val="00162B8D"/>
    <w:rsid w:val="00162F9F"/>
    <w:rsid w:val="00164803"/>
    <w:rsid w:val="00164AE0"/>
    <w:rsid w:val="00165BF5"/>
    <w:rsid w:val="00165F2E"/>
    <w:rsid w:val="0016646A"/>
    <w:rsid w:val="0016793B"/>
    <w:rsid w:val="00167C43"/>
    <w:rsid w:val="001706C9"/>
    <w:rsid w:val="0017120C"/>
    <w:rsid w:val="0017150D"/>
    <w:rsid w:val="001727D7"/>
    <w:rsid w:val="00172C96"/>
    <w:rsid w:val="00172DDC"/>
    <w:rsid w:val="00172F3A"/>
    <w:rsid w:val="00173477"/>
    <w:rsid w:val="0017414F"/>
    <w:rsid w:val="0017432C"/>
    <w:rsid w:val="00174636"/>
    <w:rsid w:val="00174735"/>
    <w:rsid w:val="0017481D"/>
    <w:rsid w:val="00174B1B"/>
    <w:rsid w:val="00174BD8"/>
    <w:rsid w:val="00174D51"/>
    <w:rsid w:val="001750BC"/>
    <w:rsid w:val="001757B3"/>
    <w:rsid w:val="001765BB"/>
    <w:rsid w:val="0017667E"/>
    <w:rsid w:val="001766D3"/>
    <w:rsid w:val="00176AE8"/>
    <w:rsid w:val="00176E76"/>
    <w:rsid w:val="00177570"/>
    <w:rsid w:val="00177E95"/>
    <w:rsid w:val="0018007F"/>
    <w:rsid w:val="001811FC"/>
    <w:rsid w:val="00182338"/>
    <w:rsid w:val="00182348"/>
    <w:rsid w:val="00183F50"/>
    <w:rsid w:val="00184BD9"/>
    <w:rsid w:val="00184ED6"/>
    <w:rsid w:val="00184F13"/>
    <w:rsid w:val="00184FD9"/>
    <w:rsid w:val="00185361"/>
    <w:rsid w:val="00186037"/>
    <w:rsid w:val="00186AE4"/>
    <w:rsid w:val="00186D14"/>
    <w:rsid w:val="001876D8"/>
    <w:rsid w:val="00187F6A"/>
    <w:rsid w:val="00190325"/>
    <w:rsid w:val="00190391"/>
    <w:rsid w:val="0019151E"/>
    <w:rsid w:val="00191593"/>
    <w:rsid w:val="001918F1"/>
    <w:rsid w:val="0019196E"/>
    <w:rsid w:val="00191FF5"/>
    <w:rsid w:val="001926D7"/>
    <w:rsid w:val="00192CCE"/>
    <w:rsid w:val="0019385B"/>
    <w:rsid w:val="00193F1C"/>
    <w:rsid w:val="001948F5"/>
    <w:rsid w:val="00194958"/>
    <w:rsid w:val="00194A14"/>
    <w:rsid w:val="00196359"/>
    <w:rsid w:val="00197205"/>
    <w:rsid w:val="00197632"/>
    <w:rsid w:val="0019793F"/>
    <w:rsid w:val="00197A9D"/>
    <w:rsid w:val="001A08E7"/>
    <w:rsid w:val="001A17D7"/>
    <w:rsid w:val="001A1A67"/>
    <w:rsid w:val="001A1FDD"/>
    <w:rsid w:val="001A2D8F"/>
    <w:rsid w:val="001A3D89"/>
    <w:rsid w:val="001A3E0A"/>
    <w:rsid w:val="001A5458"/>
    <w:rsid w:val="001A545B"/>
    <w:rsid w:val="001A54DA"/>
    <w:rsid w:val="001A5E69"/>
    <w:rsid w:val="001A6861"/>
    <w:rsid w:val="001A6FEC"/>
    <w:rsid w:val="001A78AA"/>
    <w:rsid w:val="001B08B5"/>
    <w:rsid w:val="001B143B"/>
    <w:rsid w:val="001B1532"/>
    <w:rsid w:val="001B1777"/>
    <w:rsid w:val="001B19C5"/>
    <w:rsid w:val="001B1B6D"/>
    <w:rsid w:val="001B1C93"/>
    <w:rsid w:val="001B21CA"/>
    <w:rsid w:val="001B28D5"/>
    <w:rsid w:val="001B28E4"/>
    <w:rsid w:val="001B35D4"/>
    <w:rsid w:val="001B4446"/>
    <w:rsid w:val="001B5A00"/>
    <w:rsid w:val="001B5F59"/>
    <w:rsid w:val="001B63A7"/>
    <w:rsid w:val="001B6810"/>
    <w:rsid w:val="001B6E89"/>
    <w:rsid w:val="001B791C"/>
    <w:rsid w:val="001B7D70"/>
    <w:rsid w:val="001C0125"/>
    <w:rsid w:val="001C1074"/>
    <w:rsid w:val="001C21C8"/>
    <w:rsid w:val="001C25F5"/>
    <w:rsid w:val="001C2DFD"/>
    <w:rsid w:val="001C34D0"/>
    <w:rsid w:val="001C4249"/>
    <w:rsid w:val="001C46E3"/>
    <w:rsid w:val="001C4F27"/>
    <w:rsid w:val="001C51FE"/>
    <w:rsid w:val="001C6573"/>
    <w:rsid w:val="001C7D03"/>
    <w:rsid w:val="001D00BE"/>
    <w:rsid w:val="001D079B"/>
    <w:rsid w:val="001D0D32"/>
    <w:rsid w:val="001D17C9"/>
    <w:rsid w:val="001D1AB9"/>
    <w:rsid w:val="001D1F20"/>
    <w:rsid w:val="001D3795"/>
    <w:rsid w:val="001D4006"/>
    <w:rsid w:val="001D4CF2"/>
    <w:rsid w:val="001D54BD"/>
    <w:rsid w:val="001D5C72"/>
    <w:rsid w:val="001D626E"/>
    <w:rsid w:val="001D733B"/>
    <w:rsid w:val="001D73CF"/>
    <w:rsid w:val="001D7E8C"/>
    <w:rsid w:val="001E0902"/>
    <w:rsid w:val="001E1801"/>
    <w:rsid w:val="001E1C73"/>
    <w:rsid w:val="001E1E05"/>
    <w:rsid w:val="001E2254"/>
    <w:rsid w:val="001E22D2"/>
    <w:rsid w:val="001E2343"/>
    <w:rsid w:val="001E3A17"/>
    <w:rsid w:val="001E3FCB"/>
    <w:rsid w:val="001E52DF"/>
    <w:rsid w:val="001E5500"/>
    <w:rsid w:val="001E6BCB"/>
    <w:rsid w:val="001E783B"/>
    <w:rsid w:val="001E7FBC"/>
    <w:rsid w:val="001F0822"/>
    <w:rsid w:val="001F08CB"/>
    <w:rsid w:val="001F105B"/>
    <w:rsid w:val="001F15F6"/>
    <w:rsid w:val="001F179C"/>
    <w:rsid w:val="001F24B7"/>
    <w:rsid w:val="001F2649"/>
    <w:rsid w:val="001F3496"/>
    <w:rsid w:val="001F41CA"/>
    <w:rsid w:val="001F4355"/>
    <w:rsid w:val="001F4819"/>
    <w:rsid w:val="001F48BD"/>
    <w:rsid w:val="001F5034"/>
    <w:rsid w:val="001F61DE"/>
    <w:rsid w:val="001F63AA"/>
    <w:rsid w:val="001F69C8"/>
    <w:rsid w:val="001F7054"/>
    <w:rsid w:val="001F77E5"/>
    <w:rsid w:val="001F7DB7"/>
    <w:rsid w:val="002000AA"/>
    <w:rsid w:val="00201502"/>
    <w:rsid w:val="0020302A"/>
    <w:rsid w:val="002032A0"/>
    <w:rsid w:val="00203532"/>
    <w:rsid w:val="00203AE0"/>
    <w:rsid w:val="00204106"/>
    <w:rsid w:val="00204109"/>
    <w:rsid w:val="0020503A"/>
    <w:rsid w:val="00205041"/>
    <w:rsid w:val="0020524C"/>
    <w:rsid w:val="002059E3"/>
    <w:rsid w:val="002100FF"/>
    <w:rsid w:val="00210543"/>
    <w:rsid w:val="00210B9B"/>
    <w:rsid w:val="0021102F"/>
    <w:rsid w:val="002118D1"/>
    <w:rsid w:val="00211DCE"/>
    <w:rsid w:val="00212390"/>
    <w:rsid w:val="00212897"/>
    <w:rsid w:val="0021386A"/>
    <w:rsid w:val="00213C44"/>
    <w:rsid w:val="002147EE"/>
    <w:rsid w:val="00215516"/>
    <w:rsid w:val="002158DC"/>
    <w:rsid w:val="002159D5"/>
    <w:rsid w:val="00215B64"/>
    <w:rsid w:val="00215C05"/>
    <w:rsid w:val="002161E3"/>
    <w:rsid w:val="00216DF5"/>
    <w:rsid w:val="00216EFA"/>
    <w:rsid w:val="0021798E"/>
    <w:rsid w:val="00217CA1"/>
    <w:rsid w:val="00217DEE"/>
    <w:rsid w:val="002203BF"/>
    <w:rsid w:val="00220C4C"/>
    <w:rsid w:val="00220E95"/>
    <w:rsid w:val="002217FE"/>
    <w:rsid w:val="0022180C"/>
    <w:rsid w:val="00221C72"/>
    <w:rsid w:val="002223E1"/>
    <w:rsid w:val="002225AB"/>
    <w:rsid w:val="00222955"/>
    <w:rsid w:val="002231B0"/>
    <w:rsid w:val="002250D1"/>
    <w:rsid w:val="002267D2"/>
    <w:rsid w:val="00230839"/>
    <w:rsid w:val="00230EE8"/>
    <w:rsid w:val="00231ADB"/>
    <w:rsid w:val="00232178"/>
    <w:rsid w:val="00232248"/>
    <w:rsid w:val="00232D12"/>
    <w:rsid w:val="00233616"/>
    <w:rsid w:val="00233975"/>
    <w:rsid w:val="00233B8C"/>
    <w:rsid w:val="002353E3"/>
    <w:rsid w:val="00235CC0"/>
    <w:rsid w:val="00235F30"/>
    <w:rsid w:val="00236287"/>
    <w:rsid w:val="002363FF"/>
    <w:rsid w:val="00236D10"/>
    <w:rsid w:val="002407CE"/>
    <w:rsid w:val="00242325"/>
    <w:rsid w:val="00243A38"/>
    <w:rsid w:val="0024474F"/>
    <w:rsid w:val="00244761"/>
    <w:rsid w:val="002450F2"/>
    <w:rsid w:val="00245B7F"/>
    <w:rsid w:val="002469C2"/>
    <w:rsid w:val="00247BDE"/>
    <w:rsid w:val="00247DE2"/>
    <w:rsid w:val="002505DE"/>
    <w:rsid w:val="002514FA"/>
    <w:rsid w:val="00251DAF"/>
    <w:rsid w:val="00252503"/>
    <w:rsid w:val="002529E9"/>
    <w:rsid w:val="00252ED7"/>
    <w:rsid w:val="0025393C"/>
    <w:rsid w:val="002549E7"/>
    <w:rsid w:val="00254A7A"/>
    <w:rsid w:val="00254EA4"/>
    <w:rsid w:val="0025509C"/>
    <w:rsid w:val="002552F8"/>
    <w:rsid w:val="0025575F"/>
    <w:rsid w:val="002571E3"/>
    <w:rsid w:val="002573DA"/>
    <w:rsid w:val="00260496"/>
    <w:rsid w:val="00260542"/>
    <w:rsid w:val="00260BAD"/>
    <w:rsid w:val="0026224C"/>
    <w:rsid w:val="00264C7C"/>
    <w:rsid w:val="0026650F"/>
    <w:rsid w:val="00266DC3"/>
    <w:rsid w:val="0027029D"/>
    <w:rsid w:val="00270443"/>
    <w:rsid w:val="00270EE2"/>
    <w:rsid w:val="0027138C"/>
    <w:rsid w:val="0027165A"/>
    <w:rsid w:val="00272787"/>
    <w:rsid w:val="00272826"/>
    <w:rsid w:val="00272A7B"/>
    <w:rsid w:val="00272C44"/>
    <w:rsid w:val="00272F05"/>
    <w:rsid w:val="00273527"/>
    <w:rsid w:val="00273F6B"/>
    <w:rsid w:val="002747EF"/>
    <w:rsid w:val="00274B06"/>
    <w:rsid w:val="002751D6"/>
    <w:rsid w:val="002754D3"/>
    <w:rsid w:val="00276261"/>
    <w:rsid w:val="00276944"/>
    <w:rsid w:val="00276964"/>
    <w:rsid w:val="002769AE"/>
    <w:rsid w:val="00276CA7"/>
    <w:rsid w:val="002816DD"/>
    <w:rsid w:val="002817A6"/>
    <w:rsid w:val="002821E8"/>
    <w:rsid w:val="00282F1D"/>
    <w:rsid w:val="00283215"/>
    <w:rsid w:val="002833F3"/>
    <w:rsid w:val="00284203"/>
    <w:rsid w:val="00285237"/>
    <w:rsid w:val="00285E3F"/>
    <w:rsid w:val="0028610D"/>
    <w:rsid w:val="002862CC"/>
    <w:rsid w:val="00286BFE"/>
    <w:rsid w:val="00286C81"/>
    <w:rsid w:val="0028703E"/>
    <w:rsid w:val="0028709F"/>
    <w:rsid w:val="0028717B"/>
    <w:rsid w:val="00287524"/>
    <w:rsid w:val="00290119"/>
    <w:rsid w:val="0029040D"/>
    <w:rsid w:val="002908F8"/>
    <w:rsid w:val="00290A53"/>
    <w:rsid w:val="00290B64"/>
    <w:rsid w:val="00291CB7"/>
    <w:rsid w:val="00292E91"/>
    <w:rsid w:val="002930AD"/>
    <w:rsid w:val="00293254"/>
    <w:rsid w:val="00295002"/>
    <w:rsid w:val="0029568E"/>
    <w:rsid w:val="00295E8C"/>
    <w:rsid w:val="002971C7"/>
    <w:rsid w:val="002971F2"/>
    <w:rsid w:val="00297785"/>
    <w:rsid w:val="00297E05"/>
    <w:rsid w:val="002A0444"/>
    <w:rsid w:val="002A0F8D"/>
    <w:rsid w:val="002A1311"/>
    <w:rsid w:val="002A1377"/>
    <w:rsid w:val="002A211A"/>
    <w:rsid w:val="002A264B"/>
    <w:rsid w:val="002A4A82"/>
    <w:rsid w:val="002A4B33"/>
    <w:rsid w:val="002A4C00"/>
    <w:rsid w:val="002A5311"/>
    <w:rsid w:val="002A5863"/>
    <w:rsid w:val="002A6E9B"/>
    <w:rsid w:val="002A6FBB"/>
    <w:rsid w:val="002B05D1"/>
    <w:rsid w:val="002B1933"/>
    <w:rsid w:val="002B20BD"/>
    <w:rsid w:val="002B2611"/>
    <w:rsid w:val="002B27D8"/>
    <w:rsid w:val="002B35B9"/>
    <w:rsid w:val="002B38D2"/>
    <w:rsid w:val="002B3A46"/>
    <w:rsid w:val="002B3F1C"/>
    <w:rsid w:val="002B3F60"/>
    <w:rsid w:val="002B401B"/>
    <w:rsid w:val="002B48C5"/>
    <w:rsid w:val="002B4ED9"/>
    <w:rsid w:val="002B4EF4"/>
    <w:rsid w:val="002B51BB"/>
    <w:rsid w:val="002B58C5"/>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401A"/>
    <w:rsid w:val="002C479B"/>
    <w:rsid w:val="002C4EC8"/>
    <w:rsid w:val="002C532B"/>
    <w:rsid w:val="002C6AF5"/>
    <w:rsid w:val="002C6D15"/>
    <w:rsid w:val="002C72F4"/>
    <w:rsid w:val="002C7E5B"/>
    <w:rsid w:val="002D0907"/>
    <w:rsid w:val="002D0E9E"/>
    <w:rsid w:val="002D1381"/>
    <w:rsid w:val="002D2D68"/>
    <w:rsid w:val="002D2F69"/>
    <w:rsid w:val="002D3016"/>
    <w:rsid w:val="002D3067"/>
    <w:rsid w:val="002D38D9"/>
    <w:rsid w:val="002D3CE3"/>
    <w:rsid w:val="002D4298"/>
    <w:rsid w:val="002D47E8"/>
    <w:rsid w:val="002D4FCC"/>
    <w:rsid w:val="002D5FD5"/>
    <w:rsid w:val="002D68F4"/>
    <w:rsid w:val="002D7395"/>
    <w:rsid w:val="002D7417"/>
    <w:rsid w:val="002D782B"/>
    <w:rsid w:val="002E0D9C"/>
    <w:rsid w:val="002E1247"/>
    <w:rsid w:val="002E26E8"/>
    <w:rsid w:val="002E3DD8"/>
    <w:rsid w:val="002E3ED8"/>
    <w:rsid w:val="002E5A01"/>
    <w:rsid w:val="002E5AF4"/>
    <w:rsid w:val="002E5EA3"/>
    <w:rsid w:val="002E717C"/>
    <w:rsid w:val="002E7533"/>
    <w:rsid w:val="002E7A61"/>
    <w:rsid w:val="002F00B8"/>
    <w:rsid w:val="002F0106"/>
    <w:rsid w:val="002F03C8"/>
    <w:rsid w:val="002F188D"/>
    <w:rsid w:val="002F18A5"/>
    <w:rsid w:val="002F26F3"/>
    <w:rsid w:val="002F317F"/>
    <w:rsid w:val="002F51A2"/>
    <w:rsid w:val="002F5BA8"/>
    <w:rsid w:val="002F5E95"/>
    <w:rsid w:val="002F5F68"/>
    <w:rsid w:val="002F63CA"/>
    <w:rsid w:val="002F67B4"/>
    <w:rsid w:val="002F6F73"/>
    <w:rsid w:val="002F7AA9"/>
    <w:rsid w:val="003004E3"/>
    <w:rsid w:val="00300FF1"/>
    <w:rsid w:val="00301C0D"/>
    <w:rsid w:val="00301D7B"/>
    <w:rsid w:val="00301E19"/>
    <w:rsid w:val="003023DE"/>
    <w:rsid w:val="00302998"/>
    <w:rsid w:val="00303DC4"/>
    <w:rsid w:val="00304676"/>
    <w:rsid w:val="00306BE7"/>
    <w:rsid w:val="00306D4A"/>
    <w:rsid w:val="003110A2"/>
    <w:rsid w:val="00311655"/>
    <w:rsid w:val="00311B66"/>
    <w:rsid w:val="00311F29"/>
    <w:rsid w:val="00312518"/>
    <w:rsid w:val="00314036"/>
    <w:rsid w:val="00314347"/>
    <w:rsid w:val="00314C4F"/>
    <w:rsid w:val="00314FAF"/>
    <w:rsid w:val="003162A5"/>
    <w:rsid w:val="00316591"/>
    <w:rsid w:val="00320553"/>
    <w:rsid w:val="00320C6D"/>
    <w:rsid w:val="003213A8"/>
    <w:rsid w:val="00321FA8"/>
    <w:rsid w:val="00321FFD"/>
    <w:rsid w:val="003225AD"/>
    <w:rsid w:val="00322E18"/>
    <w:rsid w:val="00323C3D"/>
    <w:rsid w:val="00323D1D"/>
    <w:rsid w:val="00323F8A"/>
    <w:rsid w:val="00324752"/>
    <w:rsid w:val="00324D73"/>
    <w:rsid w:val="00326011"/>
    <w:rsid w:val="0032643D"/>
    <w:rsid w:val="00326D02"/>
    <w:rsid w:val="00327069"/>
    <w:rsid w:val="00327812"/>
    <w:rsid w:val="00327AFB"/>
    <w:rsid w:val="00327BAF"/>
    <w:rsid w:val="00327D10"/>
    <w:rsid w:val="00331894"/>
    <w:rsid w:val="00332CB8"/>
    <w:rsid w:val="00333428"/>
    <w:rsid w:val="00334784"/>
    <w:rsid w:val="003350B6"/>
    <w:rsid w:val="0033595E"/>
    <w:rsid w:val="0033601B"/>
    <w:rsid w:val="003364B6"/>
    <w:rsid w:val="0033764C"/>
    <w:rsid w:val="00337DF3"/>
    <w:rsid w:val="00337F8E"/>
    <w:rsid w:val="00340039"/>
    <w:rsid w:val="003400D3"/>
    <w:rsid w:val="0034024F"/>
    <w:rsid w:val="00340A77"/>
    <w:rsid w:val="00340D39"/>
    <w:rsid w:val="00340DFB"/>
    <w:rsid w:val="00341941"/>
    <w:rsid w:val="0034207A"/>
    <w:rsid w:val="0034278F"/>
    <w:rsid w:val="0034281F"/>
    <w:rsid w:val="00343B47"/>
    <w:rsid w:val="0034404F"/>
    <w:rsid w:val="00344ACC"/>
    <w:rsid w:val="00345F01"/>
    <w:rsid w:val="0034654F"/>
    <w:rsid w:val="00346B28"/>
    <w:rsid w:val="00347685"/>
    <w:rsid w:val="003509A5"/>
    <w:rsid w:val="00351593"/>
    <w:rsid w:val="003515FD"/>
    <w:rsid w:val="003518A4"/>
    <w:rsid w:val="00351E21"/>
    <w:rsid w:val="00352327"/>
    <w:rsid w:val="003526A9"/>
    <w:rsid w:val="00354062"/>
    <w:rsid w:val="00354405"/>
    <w:rsid w:val="00355A76"/>
    <w:rsid w:val="00355DEC"/>
    <w:rsid w:val="0035635F"/>
    <w:rsid w:val="00356E0F"/>
    <w:rsid w:val="0035700C"/>
    <w:rsid w:val="003607EE"/>
    <w:rsid w:val="00360BC8"/>
    <w:rsid w:val="00360E35"/>
    <w:rsid w:val="00361106"/>
    <w:rsid w:val="003617AE"/>
    <w:rsid w:val="00361F64"/>
    <w:rsid w:val="0036215C"/>
    <w:rsid w:val="003630F7"/>
    <w:rsid w:val="0036332B"/>
    <w:rsid w:val="00363589"/>
    <w:rsid w:val="00363636"/>
    <w:rsid w:val="003651AC"/>
    <w:rsid w:val="003653AA"/>
    <w:rsid w:val="00366120"/>
    <w:rsid w:val="003661FF"/>
    <w:rsid w:val="003665A5"/>
    <w:rsid w:val="00366A0C"/>
    <w:rsid w:val="00367238"/>
    <w:rsid w:val="00367462"/>
    <w:rsid w:val="003677D5"/>
    <w:rsid w:val="0037034B"/>
    <w:rsid w:val="00370507"/>
    <w:rsid w:val="00370682"/>
    <w:rsid w:val="00370F0B"/>
    <w:rsid w:val="003718D8"/>
    <w:rsid w:val="00372A01"/>
    <w:rsid w:val="003733DF"/>
    <w:rsid w:val="00373865"/>
    <w:rsid w:val="003739DA"/>
    <w:rsid w:val="00373CE8"/>
    <w:rsid w:val="00374DB0"/>
    <w:rsid w:val="003751C7"/>
    <w:rsid w:val="00375C84"/>
    <w:rsid w:val="00376524"/>
    <w:rsid w:val="00376E3B"/>
    <w:rsid w:val="003776FE"/>
    <w:rsid w:val="00380424"/>
    <w:rsid w:val="00380868"/>
    <w:rsid w:val="00380B9B"/>
    <w:rsid w:val="003818B3"/>
    <w:rsid w:val="003819F5"/>
    <w:rsid w:val="00381A52"/>
    <w:rsid w:val="00381B57"/>
    <w:rsid w:val="00381D47"/>
    <w:rsid w:val="003821CC"/>
    <w:rsid w:val="003835F0"/>
    <w:rsid w:val="003853B1"/>
    <w:rsid w:val="003853ED"/>
    <w:rsid w:val="0038628F"/>
    <w:rsid w:val="00386421"/>
    <w:rsid w:val="0038704C"/>
    <w:rsid w:val="00387AA1"/>
    <w:rsid w:val="0039082A"/>
    <w:rsid w:val="0039101F"/>
    <w:rsid w:val="00392EDB"/>
    <w:rsid w:val="00392FAE"/>
    <w:rsid w:val="003931AA"/>
    <w:rsid w:val="00393EEE"/>
    <w:rsid w:val="003941C0"/>
    <w:rsid w:val="00394D45"/>
    <w:rsid w:val="00395132"/>
    <w:rsid w:val="00395D99"/>
    <w:rsid w:val="00396682"/>
    <w:rsid w:val="003968DF"/>
    <w:rsid w:val="003976C3"/>
    <w:rsid w:val="00397A03"/>
    <w:rsid w:val="00397A64"/>
    <w:rsid w:val="003A099A"/>
    <w:rsid w:val="003A1372"/>
    <w:rsid w:val="003A1D46"/>
    <w:rsid w:val="003A2447"/>
    <w:rsid w:val="003A2B82"/>
    <w:rsid w:val="003A36D3"/>
    <w:rsid w:val="003A3927"/>
    <w:rsid w:val="003A3D2E"/>
    <w:rsid w:val="003A3FF7"/>
    <w:rsid w:val="003A43D1"/>
    <w:rsid w:val="003A6A51"/>
    <w:rsid w:val="003A6E29"/>
    <w:rsid w:val="003A7FEA"/>
    <w:rsid w:val="003B0BDB"/>
    <w:rsid w:val="003B0E88"/>
    <w:rsid w:val="003B106E"/>
    <w:rsid w:val="003B153F"/>
    <w:rsid w:val="003B17B0"/>
    <w:rsid w:val="003B1844"/>
    <w:rsid w:val="003B1A5C"/>
    <w:rsid w:val="003B211E"/>
    <w:rsid w:val="003B24EA"/>
    <w:rsid w:val="003B2DA7"/>
    <w:rsid w:val="003B3AB7"/>
    <w:rsid w:val="003B3ABC"/>
    <w:rsid w:val="003B3CDD"/>
    <w:rsid w:val="003B3D8E"/>
    <w:rsid w:val="003B3FED"/>
    <w:rsid w:val="003B3FF1"/>
    <w:rsid w:val="003B4217"/>
    <w:rsid w:val="003B59A1"/>
    <w:rsid w:val="003B6D11"/>
    <w:rsid w:val="003B74F1"/>
    <w:rsid w:val="003B7541"/>
    <w:rsid w:val="003B7966"/>
    <w:rsid w:val="003B7F07"/>
    <w:rsid w:val="003B7FCE"/>
    <w:rsid w:val="003C0F87"/>
    <w:rsid w:val="003C141E"/>
    <w:rsid w:val="003C1B83"/>
    <w:rsid w:val="003C210E"/>
    <w:rsid w:val="003C21B3"/>
    <w:rsid w:val="003C30AD"/>
    <w:rsid w:val="003C3503"/>
    <w:rsid w:val="003C40DE"/>
    <w:rsid w:val="003C4851"/>
    <w:rsid w:val="003C4C96"/>
    <w:rsid w:val="003C55E0"/>
    <w:rsid w:val="003C5E39"/>
    <w:rsid w:val="003C683A"/>
    <w:rsid w:val="003D0079"/>
    <w:rsid w:val="003D017D"/>
    <w:rsid w:val="003D04D6"/>
    <w:rsid w:val="003D10EC"/>
    <w:rsid w:val="003D28DE"/>
    <w:rsid w:val="003D29B9"/>
    <w:rsid w:val="003D3500"/>
    <w:rsid w:val="003D37B6"/>
    <w:rsid w:val="003D3C68"/>
    <w:rsid w:val="003D450D"/>
    <w:rsid w:val="003D4BA9"/>
    <w:rsid w:val="003D503A"/>
    <w:rsid w:val="003D6505"/>
    <w:rsid w:val="003D71A6"/>
    <w:rsid w:val="003D7709"/>
    <w:rsid w:val="003E004C"/>
    <w:rsid w:val="003E0BAF"/>
    <w:rsid w:val="003E0E25"/>
    <w:rsid w:val="003E1409"/>
    <w:rsid w:val="003E16F2"/>
    <w:rsid w:val="003E2195"/>
    <w:rsid w:val="003E36A5"/>
    <w:rsid w:val="003E3F6D"/>
    <w:rsid w:val="003E4A52"/>
    <w:rsid w:val="003E5CBA"/>
    <w:rsid w:val="003E78A9"/>
    <w:rsid w:val="003E7912"/>
    <w:rsid w:val="003F04E6"/>
    <w:rsid w:val="003F2CDD"/>
    <w:rsid w:val="003F3FB3"/>
    <w:rsid w:val="003F45D7"/>
    <w:rsid w:val="003F4C1B"/>
    <w:rsid w:val="003F5660"/>
    <w:rsid w:val="003F5717"/>
    <w:rsid w:val="003F5A39"/>
    <w:rsid w:val="003F5B56"/>
    <w:rsid w:val="003F5B9F"/>
    <w:rsid w:val="003F5C1A"/>
    <w:rsid w:val="003F6A6A"/>
    <w:rsid w:val="003F738D"/>
    <w:rsid w:val="003F7554"/>
    <w:rsid w:val="003F7845"/>
    <w:rsid w:val="003F7FA1"/>
    <w:rsid w:val="003F7FA4"/>
    <w:rsid w:val="004006EA"/>
    <w:rsid w:val="004008DE"/>
    <w:rsid w:val="00400B4E"/>
    <w:rsid w:val="0040130D"/>
    <w:rsid w:val="00402E56"/>
    <w:rsid w:val="00403634"/>
    <w:rsid w:val="00403A99"/>
    <w:rsid w:val="00404592"/>
    <w:rsid w:val="00404B58"/>
    <w:rsid w:val="0040544F"/>
    <w:rsid w:val="00405537"/>
    <w:rsid w:val="0040625C"/>
    <w:rsid w:val="004069D2"/>
    <w:rsid w:val="004076FF"/>
    <w:rsid w:val="00411B17"/>
    <w:rsid w:val="00411FFF"/>
    <w:rsid w:val="0041222D"/>
    <w:rsid w:val="004124F2"/>
    <w:rsid w:val="00412E6F"/>
    <w:rsid w:val="00413C5C"/>
    <w:rsid w:val="0041413F"/>
    <w:rsid w:val="0041567A"/>
    <w:rsid w:val="00415BAB"/>
    <w:rsid w:val="00415BCF"/>
    <w:rsid w:val="00416297"/>
    <w:rsid w:val="00417083"/>
    <w:rsid w:val="00417E36"/>
    <w:rsid w:val="0042057C"/>
    <w:rsid w:val="00420BDF"/>
    <w:rsid w:val="00421608"/>
    <w:rsid w:val="00421C23"/>
    <w:rsid w:val="0042261E"/>
    <w:rsid w:val="00422749"/>
    <w:rsid w:val="004228F2"/>
    <w:rsid w:val="004233DC"/>
    <w:rsid w:val="00424888"/>
    <w:rsid w:val="004255D9"/>
    <w:rsid w:val="00425763"/>
    <w:rsid w:val="00425C3C"/>
    <w:rsid w:val="00426F8D"/>
    <w:rsid w:val="00427D1B"/>
    <w:rsid w:val="00427E40"/>
    <w:rsid w:val="004306AB"/>
    <w:rsid w:val="0043159D"/>
    <w:rsid w:val="0043171D"/>
    <w:rsid w:val="00432F78"/>
    <w:rsid w:val="004334A2"/>
    <w:rsid w:val="004335BC"/>
    <w:rsid w:val="004339E6"/>
    <w:rsid w:val="00434723"/>
    <w:rsid w:val="00434729"/>
    <w:rsid w:val="0043617B"/>
    <w:rsid w:val="00437D17"/>
    <w:rsid w:val="00437D2F"/>
    <w:rsid w:val="0044046D"/>
    <w:rsid w:val="004410D3"/>
    <w:rsid w:val="00441A5B"/>
    <w:rsid w:val="00441DAF"/>
    <w:rsid w:val="0044270D"/>
    <w:rsid w:val="00442E8C"/>
    <w:rsid w:val="0044312A"/>
    <w:rsid w:val="00443310"/>
    <w:rsid w:val="004435D5"/>
    <w:rsid w:val="00443A34"/>
    <w:rsid w:val="00443D38"/>
    <w:rsid w:val="00444140"/>
    <w:rsid w:val="00444BF5"/>
    <w:rsid w:val="00444F43"/>
    <w:rsid w:val="00447C23"/>
    <w:rsid w:val="00450744"/>
    <w:rsid w:val="00450BE7"/>
    <w:rsid w:val="00450FE8"/>
    <w:rsid w:val="004518D0"/>
    <w:rsid w:val="0045213A"/>
    <w:rsid w:val="0045227C"/>
    <w:rsid w:val="0045230E"/>
    <w:rsid w:val="004528FA"/>
    <w:rsid w:val="00452D67"/>
    <w:rsid w:val="00452E53"/>
    <w:rsid w:val="0045418C"/>
    <w:rsid w:val="004542C6"/>
    <w:rsid w:val="00454EDC"/>
    <w:rsid w:val="00455B00"/>
    <w:rsid w:val="00455B97"/>
    <w:rsid w:val="0045643E"/>
    <w:rsid w:val="00456635"/>
    <w:rsid w:val="00456BFD"/>
    <w:rsid w:val="004575D5"/>
    <w:rsid w:val="00457657"/>
    <w:rsid w:val="004600BF"/>
    <w:rsid w:val="004607D0"/>
    <w:rsid w:val="00460CE3"/>
    <w:rsid w:val="00460F25"/>
    <w:rsid w:val="0046116D"/>
    <w:rsid w:val="004612A4"/>
    <w:rsid w:val="0046153C"/>
    <w:rsid w:val="004624D2"/>
    <w:rsid w:val="004625C8"/>
    <w:rsid w:val="00462DCE"/>
    <w:rsid w:val="0046442A"/>
    <w:rsid w:val="00464BF1"/>
    <w:rsid w:val="00465D73"/>
    <w:rsid w:val="00466078"/>
    <w:rsid w:val="0046626B"/>
    <w:rsid w:val="004676E4"/>
    <w:rsid w:val="00467AFF"/>
    <w:rsid w:val="00470183"/>
    <w:rsid w:val="004708C9"/>
    <w:rsid w:val="00470C48"/>
    <w:rsid w:val="0047139F"/>
    <w:rsid w:val="00471429"/>
    <w:rsid w:val="004722B1"/>
    <w:rsid w:val="00473A47"/>
    <w:rsid w:val="00473A4F"/>
    <w:rsid w:val="00473C0A"/>
    <w:rsid w:val="00473EEF"/>
    <w:rsid w:val="00474415"/>
    <w:rsid w:val="00474BC1"/>
    <w:rsid w:val="004763EC"/>
    <w:rsid w:val="0047722F"/>
    <w:rsid w:val="00477459"/>
    <w:rsid w:val="00477CC9"/>
    <w:rsid w:val="0048026E"/>
    <w:rsid w:val="00480303"/>
    <w:rsid w:val="004807A9"/>
    <w:rsid w:val="00480A8A"/>
    <w:rsid w:val="00480F76"/>
    <w:rsid w:val="004810A5"/>
    <w:rsid w:val="004810E0"/>
    <w:rsid w:val="00481318"/>
    <w:rsid w:val="00481363"/>
    <w:rsid w:val="004813EE"/>
    <w:rsid w:val="00481835"/>
    <w:rsid w:val="00482CDC"/>
    <w:rsid w:val="00482FB0"/>
    <w:rsid w:val="00483B03"/>
    <w:rsid w:val="0048444C"/>
    <w:rsid w:val="00485058"/>
    <w:rsid w:val="00485702"/>
    <w:rsid w:val="00485C2D"/>
    <w:rsid w:val="004867EC"/>
    <w:rsid w:val="00486A37"/>
    <w:rsid w:val="00487662"/>
    <w:rsid w:val="004876C6"/>
    <w:rsid w:val="00487D7B"/>
    <w:rsid w:val="00490F7A"/>
    <w:rsid w:val="00490FD5"/>
    <w:rsid w:val="00491241"/>
    <w:rsid w:val="00491813"/>
    <w:rsid w:val="00493278"/>
    <w:rsid w:val="00493855"/>
    <w:rsid w:val="004951D8"/>
    <w:rsid w:val="004952C1"/>
    <w:rsid w:val="00497575"/>
    <w:rsid w:val="004A078B"/>
    <w:rsid w:val="004A12C0"/>
    <w:rsid w:val="004A169A"/>
    <w:rsid w:val="004A18C9"/>
    <w:rsid w:val="004A191A"/>
    <w:rsid w:val="004A1A70"/>
    <w:rsid w:val="004A2D5A"/>
    <w:rsid w:val="004A3988"/>
    <w:rsid w:val="004A4027"/>
    <w:rsid w:val="004A419E"/>
    <w:rsid w:val="004A4688"/>
    <w:rsid w:val="004A6463"/>
    <w:rsid w:val="004A6B58"/>
    <w:rsid w:val="004A6BA2"/>
    <w:rsid w:val="004B06C3"/>
    <w:rsid w:val="004B0917"/>
    <w:rsid w:val="004B0B09"/>
    <w:rsid w:val="004B140F"/>
    <w:rsid w:val="004B14EB"/>
    <w:rsid w:val="004B21CF"/>
    <w:rsid w:val="004B2DE3"/>
    <w:rsid w:val="004B3FEA"/>
    <w:rsid w:val="004B4E68"/>
    <w:rsid w:val="004B53F1"/>
    <w:rsid w:val="004B5D6E"/>
    <w:rsid w:val="004B60BA"/>
    <w:rsid w:val="004B6946"/>
    <w:rsid w:val="004B6D89"/>
    <w:rsid w:val="004B6E81"/>
    <w:rsid w:val="004C0FFE"/>
    <w:rsid w:val="004C136D"/>
    <w:rsid w:val="004C1619"/>
    <w:rsid w:val="004C177F"/>
    <w:rsid w:val="004C19E4"/>
    <w:rsid w:val="004C1B59"/>
    <w:rsid w:val="004C3C25"/>
    <w:rsid w:val="004C3EEA"/>
    <w:rsid w:val="004C4EA2"/>
    <w:rsid w:val="004C596B"/>
    <w:rsid w:val="004C5E41"/>
    <w:rsid w:val="004C60E7"/>
    <w:rsid w:val="004C664D"/>
    <w:rsid w:val="004C7BDE"/>
    <w:rsid w:val="004D0090"/>
    <w:rsid w:val="004D020F"/>
    <w:rsid w:val="004D03D1"/>
    <w:rsid w:val="004D10B0"/>
    <w:rsid w:val="004D11AF"/>
    <w:rsid w:val="004D2E58"/>
    <w:rsid w:val="004D37D9"/>
    <w:rsid w:val="004D41A2"/>
    <w:rsid w:val="004D502C"/>
    <w:rsid w:val="004D5FB2"/>
    <w:rsid w:val="004D60A3"/>
    <w:rsid w:val="004D6DC3"/>
    <w:rsid w:val="004D71CA"/>
    <w:rsid w:val="004E016A"/>
    <w:rsid w:val="004E0461"/>
    <w:rsid w:val="004E1CC8"/>
    <w:rsid w:val="004E29B1"/>
    <w:rsid w:val="004E3F87"/>
    <w:rsid w:val="004E461B"/>
    <w:rsid w:val="004E477D"/>
    <w:rsid w:val="004E5890"/>
    <w:rsid w:val="004E79EF"/>
    <w:rsid w:val="004E7B33"/>
    <w:rsid w:val="004F0368"/>
    <w:rsid w:val="004F0D19"/>
    <w:rsid w:val="004F121B"/>
    <w:rsid w:val="004F140F"/>
    <w:rsid w:val="004F185F"/>
    <w:rsid w:val="004F2811"/>
    <w:rsid w:val="004F3326"/>
    <w:rsid w:val="004F590E"/>
    <w:rsid w:val="004F5966"/>
    <w:rsid w:val="004F6026"/>
    <w:rsid w:val="004F60F4"/>
    <w:rsid w:val="004F62E8"/>
    <w:rsid w:val="004F67C3"/>
    <w:rsid w:val="004F6C17"/>
    <w:rsid w:val="004F7390"/>
    <w:rsid w:val="004F78F8"/>
    <w:rsid w:val="005001A5"/>
    <w:rsid w:val="00500CCD"/>
    <w:rsid w:val="005019AA"/>
    <w:rsid w:val="00502008"/>
    <w:rsid w:val="005032E9"/>
    <w:rsid w:val="00503C3B"/>
    <w:rsid w:val="00503CE7"/>
    <w:rsid w:val="005040C9"/>
    <w:rsid w:val="005042DB"/>
    <w:rsid w:val="0050458E"/>
    <w:rsid w:val="00505928"/>
    <w:rsid w:val="00505CD6"/>
    <w:rsid w:val="005069B2"/>
    <w:rsid w:val="0050741A"/>
    <w:rsid w:val="00510452"/>
    <w:rsid w:val="005107BD"/>
    <w:rsid w:val="005108EC"/>
    <w:rsid w:val="00511F8F"/>
    <w:rsid w:val="00512A7E"/>
    <w:rsid w:val="00513291"/>
    <w:rsid w:val="00513EA4"/>
    <w:rsid w:val="005147DA"/>
    <w:rsid w:val="00514FBF"/>
    <w:rsid w:val="00514FCB"/>
    <w:rsid w:val="005153AC"/>
    <w:rsid w:val="005153C3"/>
    <w:rsid w:val="00515745"/>
    <w:rsid w:val="00515862"/>
    <w:rsid w:val="005165FE"/>
    <w:rsid w:val="0051690E"/>
    <w:rsid w:val="00516942"/>
    <w:rsid w:val="00516DC0"/>
    <w:rsid w:val="00516DC5"/>
    <w:rsid w:val="00520BBA"/>
    <w:rsid w:val="005225AC"/>
    <w:rsid w:val="005226FA"/>
    <w:rsid w:val="005233F3"/>
    <w:rsid w:val="0052365C"/>
    <w:rsid w:val="005245D2"/>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DBF"/>
    <w:rsid w:val="00534940"/>
    <w:rsid w:val="00535673"/>
    <w:rsid w:val="00535784"/>
    <w:rsid w:val="00535D6B"/>
    <w:rsid w:val="00536442"/>
    <w:rsid w:val="005374FE"/>
    <w:rsid w:val="0054053D"/>
    <w:rsid w:val="0054126C"/>
    <w:rsid w:val="00541368"/>
    <w:rsid w:val="005415DD"/>
    <w:rsid w:val="00541D12"/>
    <w:rsid w:val="005423F3"/>
    <w:rsid w:val="005426DB"/>
    <w:rsid w:val="005442F1"/>
    <w:rsid w:val="00544A24"/>
    <w:rsid w:val="0054583C"/>
    <w:rsid w:val="00546227"/>
    <w:rsid w:val="005468E2"/>
    <w:rsid w:val="00546D83"/>
    <w:rsid w:val="00550113"/>
    <w:rsid w:val="0055019B"/>
    <w:rsid w:val="005504BE"/>
    <w:rsid w:val="0055082B"/>
    <w:rsid w:val="0055093A"/>
    <w:rsid w:val="00550F00"/>
    <w:rsid w:val="00551964"/>
    <w:rsid w:val="00551BDF"/>
    <w:rsid w:val="00551ED7"/>
    <w:rsid w:val="0055211C"/>
    <w:rsid w:val="0055263A"/>
    <w:rsid w:val="005526EE"/>
    <w:rsid w:val="00552B57"/>
    <w:rsid w:val="00552E53"/>
    <w:rsid w:val="00553E34"/>
    <w:rsid w:val="005547B7"/>
    <w:rsid w:val="005551E9"/>
    <w:rsid w:val="0055680D"/>
    <w:rsid w:val="00557670"/>
    <w:rsid w:val="00557C2D"/>
    <w:rsid w:val="00560094"/>
    <w:rsid w:val="00560C62"/>
    <w:rsid w:val="00562A61"/>
    <w:rsid w:val="00562E78"/>
    <w:rsid w:val="005638A2"/>
    <w:rsid w:val="00564E45"/>
    <w:rsid w:val="005652D5"/>
    <w:rsid w:val="00565E52"/>
    <w:rsid w:val="00567227"/>
    <w:rsid w:val="00567CD0"/>
    <w:rsid w:val="00570C7B"/>
    <w:rsid w:val="00571C77"/>
    <w:rsid w:val="00572D5B"/>
    <w:rsid w:val="00574614"/>
    <w:rsid w:val="00574A70"/>
    <w:rsid w:val="00574D35"/>
    <w:rsid w:val="00575C75"/>
    <w:rsid w:val="005762CA"/>
    <w:rsid w:val="005770CF"/>
    <w:rsid w:val="00577904"/>
    <w:rsid w:val="00577922"/>
    <w:rsid w:val="00577AC3"/>
    <w:rsid w:val="00580577"/>
    <w:rsid w:val="005815A8"/>
    <w:rsid w:val="00581915"/>
    <w:rsid w:val="00583431"/>
    <w:rsid w:val="005846C0"/>
    <w:rsid w:val="00584D04"/>
    <w:rsid w:val="005853F5"/>
    <w:rsid w:val="0058567E"/>
    <w:rsid w:val="00585DE1"/>
    <w:rsid w:val="0058659E"/>
    <w:rsid w:val="005869EE"/>
    <w:rsid w:val="005872DD"/>
    <w:rsid w:val="00587CF2"/>
    <w:rsid w:val="00587D3A"/>
    <w:rsid w:val="00590346"/>
    <w:rsid w:val="00590BA2"/>
    <w:rsid w:val="00590CA7"/>
    <w:rsid w:val="00590E93"/>
    <w:rsid w:val="005915E1"/>
    <w:rsid w:val="00591C75"/>
    <w:rsid w:val="00592D10"/>
    <w:rsid w:val="0059388B"/>
    <w:rsid w:val="00593A5F"/>
    <w:rsid w:val="0059404E"/>
    <w:rsid w:val="00594269"/>
    <w:rsid w:val="00595539"/>
    <w:rsid w:val="00597108"/>
    <w:rsid w:val="005976DB"/>
    <w:rsid w:val="005A3E82"/>
    <w:rsid w:val="005A4287"/>
    <w:rsid w:val="005A482E"/>
    <w:rsid w:val="005A4DB0"/>
    <w:rsid w:val="005A5095"/>
    <w:rsid w:val="005A5597"/>
    <w:rsid w:val="005A57BF"/>
    <w:rsid w:val="005A6AC2"/>
    <w:rsid w:val="005A7A65"/>
    <w:rsid w:val="005A7B26"/>
    <w:rsid w:val="005A7B8E"/>
    <w:rsid w:val="005B012B"/>
    <w:rsid w:val="005B0C87"/>
    <w:rsid w:val="005B0FE9"/>
    <w:rsid w:val="005B2195"/>
    <w:rsid w:val="005B26C7"/>
    <w:rsid w:val="005B2D65"/>
    <w:rsid w:val="005B3877"/>
    <w:rsid w:val="005B3AC8"/>
    <w:rsid w:val="005B3CC1"/>
    <w:rsid w:val="005B4002"/>
    <w:rsid w:val="005B45AB"/>
    <w:rsid w:val="005B4D8F"/>
    <w:rsid w:val="005B6551"/>
    <w:rsid w:val="005B71A8"/>
    <w:rsid w:val="005B744B"/>
    <w:rsid w:val="005C0A6F"/>
    <w:rsid w:val="005C0FA7"/>
    <w:rsid w:val="005C155F"/>
    <w:rsid w:val="005C1C0E"/>
    <w:rsid w:val="005C36E2"/>
    <w:rsid w:val="005C3E9E"/>
    <w:rsid w:val="005C400C"/>
    <w:rsid w:val="005C410C"/>
    <w:rsid w:val="005C4BF1"/>
    <w:rsid w:val="005C4BF2"/>
    <w:rsid w:val="005C52D4"/>
    <w:rsid w:val="005C5BED"/>
    <w:rsid w:val="005C5D86"/>
    <w:rsid w:val="005C6167"/>
    <w:rsid w:val="005C6ADB"/>
    <w:rsid w:val="005C6EE2"/>
    <w:rsid w:val="005C7A07"/>
    <w:rsid w:val="005C7DDC"/>
    <w:rsid w:val="005C7F7C"/>
    <w:rsid w:val="005D0BAD"/>
    <w:rsid w:val="005D0C0A"/>
    <w:rsid w:val="005D107D"/>
    <w:rsid w:val="005D123A"/>
    <w:rsid w:val="005D2506"/>
    <w:rsid w:val="005D2BB5"/>
    <w:rsid w:val="005D3677"/>
    <w:rsid w:val="005D4E4C"/>
    <w:rsid w:val="005D5B5E"/>
    <w:rsid w:val="005D5C85"/>
    <w:rsid w:val="005D5CA0"/>
    <w:rsid w:val="005D69AB"/>
    <w:rsid w:val="005D72FC"/>
    <w:rsid w:val="005D7DFC"/>
    <w:rsid w:val="005E035A"/>
    <w:rsid w:val="005E0464"/>
    <w:rsid w:val="005E0681"/>
    <w:rsid w:val="005E1218"/>
    <w:rsid w:val="005E18EC"/>
    <w:rsid w:val="005E1A55"/>
    <w:rsid w:val="005E1B6B"/>
    <w:rsid w:val="005E1F61"/>
    <w:rsid w:val="005E2281"/>
    <w:rsid w:val="005E236C"/>
    <w:rsid w:val="005E2FAE"/>
    <w:rsid w:val="005E32C9"/>
    <w:rsid w:val="005E351B"/>
    <w:rsid w:val="005E38A8"/>
    <w:rsid w:val="005E39F9"/>
    <w:rsid w:val="005E3D9B"/>
    <w:rsid w:val="005E4828"/>
    <w:rsid w:val="005E4887"/>
    <w:rsid w:val="005E5016"/>
    <w:rsid w:val="005E5231"/>
    <w:rsid w:val="005E55BB"/>
    <w:rsid w:val="005E5D11"/>
    <w:rsid w:val="005E667C"/>
    <w:rsid w:val="005E6A1D"/>
    <w:rsid w:val="005E6F12"/>
    <w:rsid w:val="005E733E"/>
    <w:rsid w:val="005E7428"/>
    <w:rsid w:val="005F0694"/>
    <w:rsid w:val="005F06E1"/>
    <w:rsid w:val="005F077C"/>
    <w:rsid w:val="005F0B88"/>
    <w:rsid w:val="005F1735"/>
    <w:rsid w:val="005F187E"/>
    <w:rsid w:val="005F252A"/>
    <w:rsid w:val="005F3CE8"/>
    <w:rsid w:val="005F4F41"/>
    <w:rsid w:val="005F566D"/>
    <w:rsid w:val="005F648F"/>
    <w:rsid w:val="005F68C3"/>
    <w:rsid w:val="005F7D87"/>
    <w:rsid w:val="00601794"/>
    <w:rsid w:val="00601E94"/>
    <w:rsid w:val="006021B1"/>
    <w:rsid w:val="006037C5"/>
    <w:rsid w:val="006040CE"/>
    <w:rsid w:val="0060467D"/>
    <w:rsid w:val="00604DF3"/>
    <w:rsid w:val="0060585E"/>
    <w:rsid w:val="00605B9D"/>
    <w:rsid w:val="00606213"/>
    <w:rsid w:val="00606B57"/>
    <w:rsid w:val="00606B85"/>
    <w:rsid w:val="00607390"/>
    <w:rsid w:val="006076D8"/>
    <w:rsid w:val="00607E6D"/>
    <w:rsid w:val="0061061D"/>
    <w:rsid w:val="00611816"/>
    <w:rsid w:val="00611A3B"/>
    <w:rsid w:val="006120CA"/>
    <w:rsid w:val="00612389"/>
    <w:rsid w:val="00612570"/>
    <w:rsid w:val="006127BD"/>
    <w:rsid w:val="00612871"/>
    <w:rsid w:val="00612929"/>
    <w:rsid w:val="00612A44"/>
    <w:rsid w:val="00612A8E"/>
    <w:rsid w:val="00613098"/>
    <w:rsid w:val="006134D9"/>
    <w:rsid w:val="006135DA"/>
    <w:rsid w:val="00613BDC"/>
    <w:rsid w:val="00614921"/>
    <w:rsid w:val="00615564"/>
    <w:rsid w:val="006155E2"/>
    <w:rsid w:val="00615F26"/>
    <w:rsid w:val="00616CCC"/>
    <w:rsid w:val="00617A81"/>
    <w:rsid w:val="00617C11"/>
    <w:rsid w:val="00617DEC"/>
    <w:rsid w:val="00620573"/>
    <w:rsid w:val="00620579"/>
    <w:rsid w:val="006208AA"/>
    <w:rsid w:val="0062128D"/>
    <w:rsid w:val="00621C96"/>
    <w:rsid w:val="0062228D"/>
    <w:rsid w:val="006224D1"/>
    <w:rsid w:val="0062258F"/>
    <w:rsid w:val="00622732"/>
    <w:rsid w:val="00622E6D"/>
    <w:rsid w:val="00623BC7"/>
    <w:rsid w:val="00623E70"/>
    <w:rsid w:val="006241D0"/>
    <w:rsid w:val="00624425"/>
    <w:rsid w:val="00624665"/>
    <w:rsid w:val="00625434"/>
    <w:rsid w:val="0062576B"/>
    <w:rsid w:val="00625C5F"/>
    <w:rsid w:val="00626032"/>
    <w:rsid w:val="00627643"/>
    <w:rsid w:val="00627788"/>
    <w:rsid w:val="006300CD"/>
    <w:rsid w:val="0063017E"/>
    <w:rsid w:val="00630723"/>
    <w:rsid w:val="00630EAE"/>
    <w:rsid w:val="006312D0"/>
    <w:rsid w:val="00631866"/>
    <w:rsid w:val="006318A4"/>
    <w:rsid w:val="00631A11"/>
    <w:rsid w:val="00631D4F"/>
    <w:rsid w:val="006321B6"/>
    <w:rsid w:val="006327C6"/>
    <w:rsid w:val="00633496"/>
    <w:rsid w:val="006338D2"/>
    <w:rsid w:val="00633F92"/>
    <w:rsid w:val="0063435E"/>
    <w:rsid w:val="00634CB2"/>
    <w:rsid w:val="006357E2"/>
    <w:rsid w:val="00635FD8"/>
    <w:rsid w:val="00636651"/>
    <w:rsid w:val="006368E4"/>
    <w:rsid w:val="00636F7B"/>
    <w:rsid w:val="00640140"/>
    <w:rsid w:val="0064019C"/>
    <w:rsid w:val="00640288"/>
    <w:rsid w:val="006405AC"/>
    <w:rsid w:val="0064099D"/>
    <w:rsid w:val="00640E9A"/>
    <w:rsid w:val="006412CD"/>
    <w:rsid w:val="006413D8"/>
    <w:rsid w:val="00641610"/>
    <w:rsid w:val="00641B7B"/>
    <w:rsid w:val="00641C55"/>
    <w:rsid w:val="00642405"/>
    <w:rsid w:val="00642645"/>
    <w:rsid w:val="006437E8"/>
    <w:rsid w:val="006438E0"/>
    <w:rsid w:val="00644BED"/>
    <w:rsid w:val="006455CB"/>
    <w:rsid w:val="00646FD5"/>
    <w:rsid w:val="006472F8"/>
    <w:rsid w:val="00647680"/>
    <w:rsid w:val="00647743"/>
    <w:rsid w:val="006510C0"/>
    <w:rsid w:val="00651DC7"/>
    <w:rsid w:val="00652092"/>
    <w:rsid w:val="00652472"/>
    <w:rsid w:val="00652F31"/>
    <w:rsid w:val="006535E5"/>
    <w:rsid w:val="0065394E"/>
    <w:rsid w:val="00653B2B"/>
    <w:rsid w:val="00653B38"/>
    <w:rsid w:val="00654D37"/>
    <w:rsid w:val="00654F06"/>
    <w:rsid w:val="00656385"/>
    <w:rsid w:val="00656F19"/>
    <w:rsid w:val="00657BB7"/>
    <w:rsid w:val="00660299"/>
    <w:rsid w:val="00660552"/>
    <w:rsid w:val="00660DBE"/>
    <w:rsid w:val="00661113"/>
    <w:rsid w:val="0066127D"/>
    <w:rsid w:val="00661AB0"/>
    <w:rsid w:val="006623A4"/>
    <w:rsid w:val="006627B5"/>
    <w:rsid w:val="0066351C"/>
    <w:rsid w:val="006635BF"/>
    <w:rsid w:val="00663CBA"/>
    <w:rsid w:val="00664498"/>
    <w:rsid w:val="00664693"/>
    <w:rsid w:val="00664DC0"/>
    <w:rsid w:val="006651CC"/>
    <w:rsid w:val="0066582B"/>
    <w:rsid w:val="006658DA"/>
    <w:rsid w:val="00665CA1"/>
    <w:rsid w:val="00667421"/>
    <w:rsid w:val="0066780E"/>
    <w:rsid w:val="00667A31"/>
    <w:rsid w:val="00670702"/>
    <w:rsid w:val="006708EB"/>
    <w:rsid w:val="0067147C"/>
    <w:rsid w:val="00672895"/>
    <w:rsid w:val="00672A8A"/>
    <w:rsid w:val="00673524"/>
    <w:rsid w:val="00673F50"/>
    <w:rsid w:val="00674EEA"/>
    <w:rsid w:val="0067549D"/>
    <w:rsid w:val="006759B0"/>
    <w:rsid w:val="00677012"/>
    <w:rsid w:val="006771EA"/>
    <w:rsid w:val="00680D0E"/>
    <w:rsid w:val="00680F00"/>
    <w:rsid w:val="006825A6"/>
    <w:rsid w:val="006825B4"/>
    <w:rsid w:val="006829BA"/>
    <w:rsid w:val="00682AF2"/>
    <w:rsid w:val="00682E8A"/>
    <w:rsid w:val="00682FB7"/>
    <w:rsid w:val="006837DE"/>
    <w:rsid w:val="00683CE0"/>
    <w:rsid w:val="0068537F"/>
    <w:rsid w:val="00686104"/>
    <w:rsid w:val="00686334"/>
    <w:rsid w:val="00686C3A"/>
    <w:rsid w:val="00686EEB"/>
    <w:rsid w:val="00687628"/>
    <w:rsid w:val="00687CFE"/>
    <w:rsid w:val="0069035A"/>
    <w:rsid w:val="00690EB8"/>
    <w:rsid w:val="0069109D"/>
    <w:rsid w:val="006915E5"/>
    <w:rsid w:val="00692401"/>
    <w:rsid w:val="00693B7A"/>
    <w:rsid w:val="006941CC"/>
    <w:rsid w:val="006942BA"/>
    <w:rsid w:val="006945D4"/>
    <w:rsid w:val="00694EC0"/>
    <w:rsid w:val="00695852"/>
    <w:rsid w:val="00695F56"/>
    <w:rsid w:val="0069758B"/>
    <w:rsid w:val="00697F88"/>
    <w:rsid w:val="006A050B"/>
    <w:rsid w:val="006A07FF"/>
    <w:rsid w:val="006A0A70"/>
    <w:rsid w:val="006A0B6C"/>
    <w:rsid w:val="006A1692"/>
    <w:rsid w:val="006A16E1"/>
    <w:rsid w:val="006A179F"/>
    <w:rsid w:val="006A188D"/>
    <w:rsid w:val="006A3293"/>
    <w:rsid w:val="006A36DF"/>
    <w:rsid w:val="006A3C8A"/>
    <w:rsid w:val="006A3E61"/>
    <w:rsid w:val="006A5213"/>
    <w:rsid w:val="006A6003"/>
    <w:rsid w:val="006A6737"/>
    <w:rsid w:val="006B0AE6"/>
    <w:rsid w:val="006B1E08"/>
    <w:rsid w:val="006B2099"/>
    <w:rsid w:val="006B26B1"/>
    <w:rsid w:val="006B2E45"/>
    <w:rsid w:val="006B341B"/>
    <w:rsid w:val="006B3875"/>
    <w:rsid w:val="006B3EBE"/>
    <w:rsid w:val="006B425B"/>
    <w:rsid w:val="006B545C"/>
    <w:rsid w:val="006B5AC8"/>
    <w:rsid w:val="006B5D32"/>
    <w:rsid w:val="006B758B"/>
    <w:rsid w:val="006B7BF8"/>
    <w:rsid w:val="006C0E54"/>
    <w:rsid w:val="006C0F11"/>
    <w:rsid w:val="006C23E1"/>
    <w:rsid w:val="006C25D5"/>
    <w:rsid w:val="006C25F9"/>
    <w:rsid w:val="006C262B"/>
    <w:rsid w:val="006C2866"/>
    <w:rsid w:val="006C31C6"/>
    <w:rsid w:val="006C3A2D"/>
    <w:rsid w:val="006C4666"/>
    <w:rsid w:val="006C49BF"/>
    <w:rsid w:val="006C555A"/>
    <w:rsid w:val="006C63D7"/>
    <w:rsid w:val="006C6894"/>
    <w:rsid w:val="006C69D9"/>
    <w:rsid w:val="006C7535"/>
    <w:rsid w:val="006C76A6"/>
    <w:rsid w:val="006C796D"/>
    <w:rsid w:val="006D0525"/>
    <w:rsid w:val="006D08DC"/>
    <w:rsid w:val="006D09D1"/>
    <w:rsid w:val="006D23FF"/>
    <w:rsid w:val="006D2F09"/>
    <w:rsid w:val="006D2FD2"/>
    <w:rsid w:val="006D33E6"/>
    <w:rsid w:val="006D3783"/>
    <w:rsid w:val="006D3DC0"/>
    <w:rsid w:val="006D40C4"/>
    <w:rsid w:val="006D4162"/>
    <w:rsid w:val="006D453E"/>
    <w:rsid w:val="006D5303"/>
    <w:rsid w:val="006D5E84"/>
    <w:rsid w:val="006D7A4C"/>
    <w:rsid w:val="006D7C99"/>
    <w:rsid w:val="006E0443"/>
    <w:rsid w:val="006E0C50"/>
    <w:rsid w:val="006E0DCF"/>
    <w:rsid w:val="006E14D6"/>
    <w:rsid w:val="006E1647"/>
    <w:rsid w:val="006E1BA2"/>
    <w:rsid w:val="006E2298"/>
    <w:rsid w:val="006E2F3A"/>
    <w:rsid w:val="006E310A"/>
    <w:rsid w:val="006E3C3E"/>
    <w:rsid w:val="006E3FBD"/>
    <w:rsid w:val="006E40C7"/>
    <w:rsid w:val="006E429F"/>
    <w:rsid w:val="006E47E0"/>
    <w:rsid w:val="006E50E4"/>
    <w:rsid w:val="006E6F30"/>
    <w:rsid w:val="006E6FE9"/>
    <w:rsid w:val="006E7082"/>
    <w:rsid w:val="006E709F"/>
    <w:rsid w:val="006E7F73"/>
    <w:rsid w:val="006F030F"/>
    <w:rsid w:val="006F193C"/>
    <w:rsid w:val="006F1B58"/>
    <w:rsid w:val="006F27DC"/>
    <w:rsid w:val="006F2B89"/>
    <w:rsid w:val="006F36F1"/>
    <w:rsid w:val="006F3B81"/>
    <w:rsid w:val="006F4860"/>
    <w:rsid w:val="006F4D59"/>
    <w:rsid w:val="006F4F79"/>
    <w:rsid w:val="006F4F80"/>
    <w:rsid w:val="006F5532"/>
    <w:rsid w:val="006F5ADA"/>
    <w:rsid w:val="006F62CC"/>
    <w:rsid w:val="006F644B"/>
    <w:rsid w:val="006F66C1"/>
    <w:rsid w:val="006F681D"/>
    <w:rsid w:val="006F731E"/>
    <w:rsid w:val="006F78E9"/>
    <w:rsid w:val="0070235F"/>
    <w:rsid w:val="00702BC3"/>
    <w:rsid w:val="00702FF3"/>
    <w:rsid w:val="007032AC"/>
    <w:rsid w:val="00703496"/>
    <w:rsid w:val="007036FE"/>
    <w:rsid w:val="00703AB1"/>
    <w:rsid w:val="00704614"/>
    <w:rsid w:val="00704C5F"/>
    <w:rsid w:val="00704DEB"/>
    <w:rsid w:val="00705623"/>
    <w:rsid w:val="00705B37"/>
    <w:rsid w:val="0070658A"/>
    <w:rsid w:val="00706B65"/>
    <w:rsid w:val="007071AF"/>
    <w:rsid w:val="00707C1A"/>
    <w:rsid w:val="00710023"/>
    <w:rsid w:val="00710207"/>
    <w:rsid w:val="0071023D"/>
    <w:rsid w:val="007103CD"/>
    <w:rsid w:val="007104CB"/>
    <w:rsid w:val="00710530"/>
    <w:rsid w:val="007107BD"/>
    <w:rsid w:val="00711E77"/>
    <w:rsid w:val="00712912"/>
    <w:rsid w:val="00713AAC"/>
    <w:rsid w:val="007141DC"/>
    <w:rsid w:val="00714B04"/>
    <w:rsid w:val="00714F75"/>
    <w:rsid w:val="007155CE"/>
    <w:rsid w:val="007168A0"/>
    <w:rsid w:val="00716BC6"/>
    <w:rsid w:val="00716C95"/>
    <w:rsid w:val="00717762"/>
    <w:rsid w:val="00717F1A"/>
    <w:rsid w:val="007204DA"/>
    <w:rsid w:val="00721A63"/>
    <w:rsid w:val="00721DED"/>
    <w:rsid w:val="00721FF9"/>
    <w:rsid w:val="0072229E"/>
    <w:rsid w:val="00722F53"/>
    <w:rsid w:val="0072337E"/>
    <w:rsid w:val="00723696"/>
    <w:rsid w:val="0072442F"/>
    <w:rsid w:val="00725189"/>
    <w:rsid w:val="0072541E"/>
    <w:rsid w:val="00725735"/>
    <w:rsid w:val="0072630D"/>
    <w:rsid w:val="00726A2A"/>
    <w:rsid w:val="007271E9"/>
    <w:rsid w:val="007273BC"/>
    <w:rsid w:val="007275FD"/>
    <w:rsid w:val="007276E5"/>
    <w:rsid w:val="00730943"/>
    <w:rsid w:val="00731D5E"/>
    <w:rsid w:val="00732492"/>
    <w:rsid w:val="00733E5A"/>
    <w:rsid w:val="00733F25"/>
    <w:rsid w:val="00736395"/>
    <w:rsid w:val="00736459"/>
    <w:rsid w:val="0073685F"/>
    <w:rsid w:val="00737821"/>
    <w:rsid w:val="0074058F"/>
    <w:rsid w:val="00740E86"/>
    <w:rsid w:val="00741175"/>
    <w:rsid w:val="007419FB"/>
    <w:rsid w:val="00742606"/>
    <w:rsid w:val="007441FF"/>
    <w:rsid w:val="007448A7"/>
    <w:rsid w:val="00744EE8"/>
    <w:rsid w:val="00744F42"/>
    <w:rsid w:val="007459F5"/>
    <w:rsid w:val="00746713"/>
    <w:rsid w:val="007467E4"/>
    <w:rsid w:val="00746B08"/>
    <w:rsid w:val="00747569"/>
    <w:rsid w:val="00750238"/>
    <w:rsid w:val="0075023C"/>
    <w:rsid w:val="007518E3"/>
    <w:rsid w:val="007518E9"/>
    <w:rsid w:val="00752247"/>
    <w:rsid w:val="007523E7"/>
    <w:rsid w:val="007524C4"/>
    <w:rsid w:val="00752AE5"/>
    <w:rsid w:val="007531CA"/>
    <w:rsid w:val="00754252"/>
    <w:rsid w:val="007577B1"/>
    <w:rsid w:val="00757CB3"/>
    <w:rsid w:val="00757D87"/>
    <w:rsid w:val="00760EED"/>
    <w:rsid w:val="0076109F"/>
    <w:rsid w:val="00761399"/>
    <w:rsid w:val="00761615"/>
    <w:rsid w:val="007616DA"/>
    <w:rsid w:val="007619CE"/>
    <w:rsid w:val="00761F4F"/>
    <w:rsid w:val="007620DC"/>
    <w:rsid w:val="00762102"/>
    <w:rsid w:val="00762219"/>
    <w:rsid w:val="0076255D"/>
    <w:rsid w:val="007625F6"/>
    <w:rsid w:val="00762B8B"/>
    <w:rsid w:val="0076325B"/>
    <w:rsid w:val="00764AF9"/>
    <w:rsid w:val="007650AD"/>
    <w:rsid w:val="00765D18"/>
    <w:rsid w:val="0076640B"/>
    <w:rsid w:val="007673DE"/>
    <w:rsid w:val="00770C54"/>
    <w:rsid w:val="00771344"/>
    <w:rsid w:val="0077213A"/>
    <w:rsid w:val="00772613"/>
    <w:rsid w:val="00772B41"/>
    <w:rsid w:val="00772CED"/>
    <w:rsid w:val="00773EA1"/>
    <w:rsid w:val="00775215"/>
    <w:rsid w:val="00775748"/>
    <w:rsid w:val="00776ACC"/>
    <w:rsid w:val="00777AE2"/>
    <w:rsid w:val="00777C71"/>
    <w:rsid w:val="00777D6B"/>
    <w:rsid w:val="00777F20"/>
    <w:rsid w:val="0078080B"/>
    <w:rsid w:val="00781148"/>
    <w:rsid w:val="0078120F"/>
    <w:rsid w:val="00781F98"/>
    <w:rsid w:val="0078265B"/>
    <w:rsid w:val="00782AFE"/>
    <w:rsid w:val="00782E10"/>
    <w:rsid w:val="00784926"/>
    <w:rsid w:val="00784DB8"/>
    <w:rsid w:val="00784FDD"/>
    <w:rsid w:val="0078508F"/>
    <w:rsid w:val="00786448"/>
    <w:rsid w:val="007875D7"/>
    <w:rsid w:val="007906B2"/>
    <w:rsid w:val="0079134E"/>
    <w:rsid w:val="007925F0"/>
    <w:rsid w:val="0079278E"/>
    <w:rsid w:val="00792DCA"/>
    <w:rsid w:val="00792E3C"/>
    <w:rsid w:val="00793040"/>
    <w:rsid w:val="007930C1"/>
    <w:rsid w:val="0079315D"/>
    <w:rsid w:val="00793B45"/>
    <w:rsid w:val="0079477A"/>
    <w:rsid w:val="00795706"/>
    <w:rsid w:val="007960E3"/>
    <w:rsid w:val="007965D0"/>
    <w:rsid w:val="00796F7C"/>
    <w:rsid w:val="00797131"/>
    <w:rsid w:val="00797254"/>
    <w:rsid w:val="00797430"/>
    <w:rsid w:val="00797AF4"/>
    <w:rsid w:val="007A0F8D"/>
    <w:rsid w:val="007A1078"/>
    <w:rsid w:val="007A180A"/>
    <w:rsid w:val="007A2304"/>
    <w:rsid w:val="007A257D"/>
    <w:rsid w:val="007A2CB0"/>
    <w:rsid w:val="007A343D"/>
    <w:rsid w:val="007A38CE"/>
    <w:rsid w:val="007A3F1C"/>
    <w:rsid w:val="007A46E6"/>
    <w:rsid w:val="007A48D8"/>
    <w:rsid w:val="007A5ACE"/>
    <w:rsid w:val="007A5C5C"/>
    <w:rsid w:val="007A6528"/>
    <w:rsid w:val="007A7B48"/>
    <w:rsid w:val="007A7FD7"/>
    <w:rsid w:val="007B18C6"/>
    <w:rsid w:val="007B20C2"/>
    <w:rsid w:val="007B25D5"/>
    <w:rsid w:val="007B27E4"/>
    <w:rsid w:val="007B2910"/>
    <w:rsid w:val="007B301D"/>
    <w:rsid w:val="007B3264"/>
    <w:rsid w:val="007B35F6"/>
    <w:rsid w:val="007B3F87"/>
    <w:rsid w:val="007B404F"/>
    <w:rsid w:val="007B44A6"/>
    <w:rsid w:val="007B494E"/>
    <w:rsid w:val="007B4C5E"/>
    <w:rsid w:val="007B4D1C"/>
    <w:rsid w:val="007B7462"/>
    <w:rsid w:val="007B7B52"/>
    <w:rsid w:val="007C02A3"/>
    <w:rsid w:val="007C0C55"/>
    <w:rsid w:val="007C1507"/>
    <w:rsid w:val="007C2F60"/>
    <w:rsid w:val="007C3757"/>
    <w:rsid w:val="007C4D8D"/>
    <w:rsid w:val="007C5144"/>
    <w:rsid w:val="007C5613"/>
    <w:rsid w:val="007C6138"/>
    <w:rsid w:val="007C6153"/>
    <w:rsid w:val="007C6849"/>
    <w:rsid w:val="007C6BC6"/>
    <w:rsid w:val="007C6C12"/>
    <w:rsid w:val="007C73B2"/>
    <w:rsid w:val="007D0435"/>
    <w:rsid w:val="007D0D3E"/>
    <w:rsid w:val="007D116E"/>
    <w:rsid w:val="007D1B24"/>
    <w:rsid w:val="007D267F"/>
    <w:rsid w:val="007D3341"/>
    <w:rsid w:val="007D3A3E"/>
    <w:rsid w:val="007D400A"/>
    <w:rsid w:val="007D4B0E"/>
    <w:rsid w:val="007D4DD2"/>
    <w:rsid w:val="007D5D0F"/>
    <w:rsid w:val="007D6EA8"/>
    <w:rsid w:val="007D7B3C"/>
    <w:rsid w:val="007E042B"/>
    <w:rsid w:val="007E05DB"/>
    <w:rsid w:val="007E1247"/>
    <w:rsid w:val="007E1A44"/>
    <w:rsid w:val="007E2419"/>
    <w:rsid w:val="007E3FF5"/>
    <w:rsid w:val="007E4219"/>
    <w:rsid w:val="007E577E"/>
    <w:rsid w:val="007E635E"/>
    <w:rsid w:val="007E6A9C"/>
    <w:rsid w:val="007E6C0C"/>
    <w:rsid w:val="007E7300"/>
    <w:rsid w:val="007E767B"/>
    <w:rsid w:val="007E7B54"/>
    <w:rsid w:val="007F038C"/>
    <w:rsid w:val="007F0428"/>
    <w:rsid w:val="007F0F24"/>
    <w:rsid w:val="007F1755"/>
    <w:rsid w:val="007F222B"/>
    <w:rsid w:val="007F2650"/>
    <w:rsid w:val="007F2CBC"/>
    <w:rsid w:val="007F3092"/>
    <w:rsid w:val="007F30F9"/>
    <w:rsid w:val="007F39B8"/>
    <w:rsid w:val="007F3C03"/>
    <w:rsid w:val="007F3E3F"/>
    <w:rsid w:val="007F45DF"/>
    <w:rsid w:val="007F4A6F"/>
    <w:rsid w:val="007F4FBC"/>
    <w:rsid w:val="007F5975"/>
    <w:rsid w:val="007F5AB9"/>
    <w:rsid w:val="007F6497"/>
    <w:rsid w:val="007F6836"/>
    <w:rsid w:val="007F7DF2"/>
    <w:rsid w:val="008005E6"/>
    <w:rsid w:val="00800A35"/>
    <w:rsid w:val="00800D91"/>
    <w:rsid w:val="008015F2"/>
    <w:rsid w:val="00801A0E"/>
    <w:rsid w:val="00803362"/>
    <w:rsid w:val="00803C65"/>
    <w:rsid w:val="00804BC0"/>
    <w:rsid w:val="00804E3C"/>
    <w:rsid w:val="00804E4C"/>
    <w:rsid w:val="0080662C"/>
    <w:rsid w:val="008070B2"/>
    <w:rsid w:val="00807D79"/>
    <w:rsid w:val="00810102"/>
    <w:rsid w:val="008102BC"/>
    <w:rsid w:val="008116F3"/>
    <w:rsid w:val="008117C4"/>
    <w:rsid w:val="0081222E"/>
    <w:rsid w:val="00812461"/>
    <w:rsid w:val="008127E0"/>
    <w:rsid w:val="00812810"/>
    <w:rsid w:val="0081398E"/>
    <w:rsid w:val="00813F02"/>
    <w:rsid w:val="008149D8"/>
    <w:rsid w:val="00815714"/>
    <w:rsid w:val="00815A2A"/>
    <w:rsid w:val="0081724D"/>
    <w:rsid w:val="0081788A"/>
    <w:rsid w:val="00817927"/>
    <w:rsid w:val="00817CFC"/>
    <w:rsid w:val="00817E82"/>
    <w:rsid w:val="00820A3F"/>
    <w:rsid w:val="00821D81"/>
    <w:rsid w:val="00822A52"/>
    <w:rsid w:val="00823654"/>
    <w:rsid w:val="008237F3"/>
    <w:rsid w:val="00823A90"/>
    <w:rsid w:val="00825C68"/>
    <w:rsid w:val="0082757E"/>
    <w:rsid w:val="0082769C"/>
    <w:rsid w:val="00827B6C"/>
    <w:rsid w:val="00827D77"/>
    <w:rsid w:val="00830259"/>
    <w:rsid w:val="00830561"/>
    <w:rsid w:val="00831115"/>
    <w:rsid w:val="0083249C"/>
    <w:rsid w:val="00832D42"/>
    <w:rsid w:val="008333A9"/>
    <w:rsid w:val="00833419"/>
    <w:rsid w:val="008342A5"/>
    <w:rsid w:val="00834B7C"/>
    <w:rsid w:val="00834BE2"/>
    <w:rsid w:val="00834EA4"/>
    <w:rsid w:val="00835049"/>
    <w:rsid w:val="008354B9"/>
    <w:rsid w:val="00835DCB"/>
    <w:rsid w:val="00836090"/>
    <w:rsid w:val="00836921"/>
    <w:rsid w:val="00837237"/>
    <w:rsid w:val="008376C0"/>
    <w:rsid w:val="0084035D"/>
    <w:rsid w:val="008405F9"/>
    <w:rsid w:val="0084060B"/>
    <w:rsid w:val="0084139B"/>
    <w:rsid w:val="0084143B"/>
    <w:rsid w:val="008417D4"/>
    <w:rsid w:val="00842547"/>
    <w:rsid w:val="008427D3"/>
    <w:rsid w:val="008429CF"/>
    <w:rsid w:val="0084324C"/>
    <w:rsid w:val="00843910"/>
    <w:rsid w:val="00843B9B"/>
    <w:rsid w:val="008451F8"/>
    <w:rsid w:val="008457D2"/>
    <w:rsid w:val="00846212"/>
    <w:rsid w:val="008468E0"/>
    <w:rsid w:val="0084767E"/>
    <w:rsid w:val="0084790F"/>
    <w:rsid w:val="00847BE7"/>
    <w:rsid w:val="00850EAB"/>
    <w:rsid w:val="00851C80"/>
    <w:rsid w:val="00851D70"/>
    <w:rsid w:val="008529B3"/>
    <w:rsid w:val="00852ADD"/>
    <w:rsid w:val="00853883"/>
    <w:rsid w:val="00853EB9"/>
    <w:rsid w:val="00854CF7"/>
    <w:rsid w:val="00854DA7"/>
    <w:rsid w:val="008557A0"/>
    <w:rsid w:val="00856467"/>
    <w:rsid w:val="00856607"/>
    <w:rsid w:val="008604A8"/>
    <w:rsid w:val="00860ADD"/>
    <w:rsid w:val="008616A2"/>
    <w:rsid w:val="00861C6C"/>
    <w:rsid w:val="008636AC"/>
    <w:rsid w:val="00863862"/>
    <w:rsid w:val="00863AAD"/>
    <w:rsid w:val="00864644"/>
    <w:rsid w:val="008658DE"/>
    <w:rsid w:val="00866296"/>
    <w:rsid w:val="008665C7"/>
    <w:rsid w:val="00866DC1"/>
    <w:rsid w:val="008707A3"/>
    <w:rsid w:val="00870A36"/>
    <w:rsid w:val="008711AE"/>
    <w:rsid w:val="00871A36"/>
    <w:rsid w:val="00872F21"/>
    <w:rsid w:val="00873736"/>
    <w:rsid w:val="0087378E"/>
    <w:rsid w:val="008737DF"/>
    <w:rsid w:val="008755E7"/>
    <w:rsid w:val="00875A46"/>
    <w:rsid w:val="00875E16"/>
    <w:rsid w:val="00877D03"/>
    <w:rsid w:val="00877E96"/>
    <w:rsid w:val="0088023D"/>
    <w:rsid w:val="008803CE"/>
    <w:rsid w:val="008819B8"/>
    <w:rsid w:val="00882077"/>
    <w:rsid w:val="008820D9"/>
    <w:rsid w:val="00883613"/>
    <w:rsid w:val="0088557F"/>
    <w:rsid w:val="00886393"/>
    <w:rsid w:val="00886579"/>
    <w:rsid w:val="00886F19"/>
    <w:rsid w:val="00887865"/>
    <w:rsid w:val="00887B37"/>
    <w:rsid w:val="00890598"/>
    <w:rsid w:val="0089065A"/>
    <w:rsid w:val="00890DEB"/>
    <w:rsid w:val="0089177A"/>
    <w:rsid w:val="00891D7A"/>
    <w:rsid w:val="00891DFC"/>
    <w:rsid w:val="00892B98"/>
    <w:rsid w:val="008941D4"/>
    <w:rsid w:val="008945D2"/>
    <w:rsid w:val="008949A3"/>
    <w:rsid w:val="008959FC"/>
    <w:rsid w:val="0089605E"/>
    <w:rsid w:val="00896668"/>
    <w:rsid w:val="00896E9A"/>
    <w:rsid w:val="008A0CCC"/>
    <w:rsid w:val="008A1D0E"/>
    <w:rsid w:val="008A25EA"/>
    <w:rsid w:val="008A276E"/>
    <w:rsid w:val="008A31C7"/>
    <w:rsid w:val="008A3215"/>
    <w:rsid w:val="008A3630"/>
    <w:rsid w:val="008A3E8B"/>
    <w:rsid w:val="008A47BE"/>
    <w:rsid w:val="008A4AEC"/>
    <w:rsid w:val="008A5609"/>
    <w:rsid w:val="008A5697"/>
    <w:rsid w:val="008A6DD5"/>
    <w:rsid w:val="008A6DF0"/>
    <w:rsid w:val="008A6FA0"/>
    <w:rsid w:val="008B05E6"/>
    <w:rsid w:val="008B105C"/>
    <w:rsid w:val="008B15CE"/>
    <w:rsid w:val="008B1C8F"/>
    <w:rsid w:val="008B21F8"/>
    <w:rsid w:val="008B2570"/>
    <w:rsid w:val="008B2B19"/>
    <w:rsid w:val="008B2F40"/>
    <w:rsid w:val="008B2FCD"/>
    <w:rsid w:val="008B3627"/>
    <w:rsid w:val="008B3EAD"/>
    <w:rsid w:val="008B49B6"/>
    <w:rsid w:val="008B56A0"/>
    <w:rsid w:val="008B5AA1"/>
    <w:rsid w:val="008B5E61"/>
    <w:rsid w:val="008B64CE"/>
    <w:rsid w:val="008B68B4"/>
    <w:rsid w:val="008B756F"/>
    <w:rsid w:val="008B7914"/>
    <w:rsid w:val="008C0D0C"/>
    <w:rsid w:val="008C127A"/>
    <w:rsid w:val="008C18BD"/>
    <w:rsid w:val="008C1932"/>
    <w:rsid w:val="008C1CC8"/>
    <w:rsid w:val="008C2C7F"/>
    <w:rsid w:val="008C2F0D"/>
    <w:rsid w:val="008C364D"/>
    <w:rsid w:val="008C500C"/>
    <w:rsid w:val="008C5D2A"/>
    <w:rsid w:val="008C6754"/>
    <w:rsid w:val="008C6C16"/>
    <w:rsid w:val="008C74FB"/>
    <w:rsid w:val="008C7AF4"/>
    <w:rsid w:val="008C7DA4"/>
    <w:rsid w:val="008C7F6E"/>
    <w:rsid w:val="008D0210"/>
    <w:rsid w:val="008D033E"/>
    <w:rsid w:val="008D0851"/>
    <w:rsid w:val="008D0DEF"/>
    <w:rsid w:val="008D0FCD"/>
    <w:rsid w:val="008D1074"/>
    <w:rsid w:val="008D1079"/>
    <w:rsid w:val="008D2643"/>
    <w:rsid w:val="008D280F"/>
    <w:rsid w:val="008D2F60"/>
    <w:rsid w:val="008D318B"/>
    <w:rsid w:val="008D3994"/>
    <w:rsid w:val="008D3C3D"/>
    <w:rsid w:val="008D478E"/>
    <w:rsid w:val="008D4DB6"/>
    <w:rsid w:val="008D534E"/>
    <w:rsid w:val="008D619B"/>
    <w:rsid w:val="008D6E81"/>
    <w:rsid w:val="008D7739"/>
    <w:rsid w:val="008D7A64"/>
    <w:rsid w:val="008D7A92"/>
    <w:rsid w:val="008E0302"/>
    <w:rsid w:val="008E03F3"/>
    <w:rsid w:val="008E1267"/>
    <w:rsid w:val="008E19FD"/>
    <w:rsid w:val="008E22F8"/>
    <w:rsid w:val="008E25EC"/>
    <w:rsid w:val="008E39D8"/>
    <w:rsid w:val="008E5D73"/>
    <w:rsid w:val="008E606F"/>
    <w:rsid w:val="008E6AD9"/>
    <w:rsid w:val="008F022A"/>
    <w:rsid w:val="008F06FD"/>
    <w:rsid w:val="008F1172"/>
    <w:rsid w:val="008F27E3"/>
    <w:rsid w:val="008F3485"/>
    <w:rsid w:val="008F3AC3"/>
    <w:rsid w:val="008F42C1"/>
    <w:rsid w:val="008F51FF"/>
    <w:rsid w:val="008F52FC"/>
    <w:rsid w:val="008F5DEF"/>
    <w:rsid w:val="008F61F2"/>
    <w:rsid w:val="008F636D"/>
    <w:rsid w:val="008F7C0A"/>
    <w:rsid w:val="00901DBB"/>
    <w:rsid w:val="009026CB"/>
    <w:rsid w:val="00902876"/>
    <w:rsid w:val="009036E9"/>
    <w:rsid w:val="009038F6"/>
    <w:rsid w:val="00903FB2"/>
    <w:rsid w:val="00904038"/>
    <w:rsid w:val="009041AF"/>
    <w:rsid w:val="009042AA"/>
    <w:rsid w:val="009049AB"/>
    <w:rsid w:val="00904C8C"/>
    <w:rsid w:val="009050B7"/>
    <w:rsid w:val="0090510D"/>
    <w:rsid w:val="00905130"/>
    <w:rsid w:val="009053BD"/>
    <w:rsid w:val="00905728"/>
    <w:rsid w:val="009061B8"/>
    <w:rsid w:val="009064BF"/>
    <w:rsid w:val="009069B8"/>
    <w:rsid w:val="009130CC"/>
    <w:rsid w:val="009133EC"/>
    <w:rsid w:val="00913AF7"/>
    <w:rsid w:val="00913B37"/>
    <w:rsid w:val="00914683"/>
    <w:rsid w:val="00914861"/>
    <w:rsid w:val="009148D8"/>
    <w:rsid w:val="00914B5F"/>
    <w:rsid w:val="00914E71"/>
    <w:rsid w:val="0091504C"/>
    <w:rsid w:val="00915897"/>
    <w:rsid w:val="00915B44"/>
    <w:rsid w:val="00915CD5"/>
    <w:rsid w:val="00916093"/>
    <w:rsid w:val="009160E3"/>
    <w:rsid w:val="0091639C"/>
    <w:rsid w:val="00916E99"/>
    <w:rsid w:val="0092002E"/>
    <w:rsid w:val="0092050A"/>
    <w:rsid w:val="00920EC6"/>
    <w:rsid w:val="0092101E"/>
    <w:rsid w:val="0092383B"/>
    <w:rsid w:val="00923DCE"/>
    <w:rsid w:val="00924119"/>
    <w:rsid w:val="00925120"/>
    <w:rsid w:val="009255FA"/>
    <w:rsid w:val="009262E4"/>
    <w:rsid w:val="009266D2"/>
    <w:rsid w:val="00927D4E"/>
    <w:rsid w:val="00927F89"/>
    <w:rsid w:val="00930AC2"/>
    <w:rsid w:val="00930D2A"/>
    <w:rsid w:val="009312BF"/>
    <w:rsid w:val="00931680"/>
    <w:rsid w:val="00931B84"/>
    <w:rsid w:val="009322B2"/>
    <w:rsid w:val="009328DA"/>
    <w:rsid w:val="00932E7E"/>
    <w:rsid w:val="0093442D"/>
    <w:rsid w:val="00934CD2"/>
    <w:rsid w:val="00935A35"/>
    <w:rsid w:val="009375E5"/>
    <w:rsid w:val="0093785F"/>
    <w:rsid w:val="00937BC5"/>
    <w:rsid w:val="00937D30"/>
    <w:rsid w:val="00941848"/>
    <w:rsid w:val="0094337A"/>
    <w:rsid w:val="009437F2"/>
    <w:rsid w:val="00944253"/>
    <w:rsid w:val="009442E8"/>
    <w:rsid w:val="00944BA7"/>
    <w:rsid w:val="0094636D"/>
    <w:rsid w:val="00947222"/>
    <w:rsid w:val="0094759C"/>
    <w:rsid w:val="009503FE"/>
    <w:rsid w:val="00950448"/>
    <w:rsid w:val="009507D4"/>
    <w:rsid w:val="00950ACD"/>
    <w:rsid w:val="00950E37"/>
    <w:rsid w:val="00951666"/>
    <w:rsid w:val="0095182F"/>
    <w:rsid w:val="00952524"/>
    <w:rsid w:val="0095278F"/>
    <w:rsid w:val="00953D2D"/>
    <w:rsid w:val="00953EAF"/>
    <w:rsid w:val="0095426C"/>
    <w:rsid w:val="00955EE9"/>
    <w:rsid w:val="009562AE"/>
    <w:rsid w:val="0095654A"/>
    <w:rsid w:val="00956BF5"/>
    <w:rsid w:val="009570CF"/>
    <w:rsid w:val="009571C2"/>
    <w:rsid w:val="009575C3"/>
    <w:rsid w:val="0095770C"/>
    <w:rsid w:val="009579AF"/>
    <w:rsid w:val="00957CC8"/>
    <w:rsid w:val="00957EE7"/>
    <w:rsid w:val="0096086A"/>
    <w:rsid w:val="00961453"/>
    <w:rsid w:val="009616D4"/>
    <w:rsid w:val="0096182D"/>
    <w:rsid w:val="00962150"/>
    <w:rsid w:val="00962CCD"/>
    <w:rsid w:val="00964166"/>
    <w:rsid w:val="009645AD"/>
    <w:rsid w:val="0096475C"/>
    <w:rsid w:val="0096546E"/>
    <w:rsid w:val="0096562A"/>
    <w:rsid w:val="00965865"/>
    <w:rsid w:val="00966096"/>
    <w:rsid w:val="00966A13"/>
    <w:rsid w:val="00966BAF"/>
    <w:rsid w:val="00967473"/>
    <w:rsid w:val="00967730"/>
    <w:rsid w:val="00970D56"/>
    <w:rsid w:val="00970E50"/>
    <w:rsid w:val="00971074"/>
    <w:rsid w:val="009725B2"/>
    <w:rsid w:val="009747AA"/>
    <w:rsid w:val="00974B99"/>
    <w:rsid w:val="00974BCB"/>
    <w:rsid w:val="0097529C"/>
    <w:rsid w:val="00975361"/>
    <w:rsid w:val="009758CD"/>
    <w:rsid w:val="00975AEF"/>
    <w:rsid w:val="00975BF2"/>
    <w:rsid w:val="0097616C"/>
    <w:rsid w:val="009763E4"/>
    <w:rsid w:val="0097649D"/>
    <w:rsid w:val="0097654D"/>
    <w:rsid w:val="009766B7"/>
    <w:rsid w:val="00976D4B"/>
    <w:rsid w:val="00977C23"/>
    <w:rsid w:val="00980A22"/>
    <w:rsid w:val="00980D85"/>
    <w:rsid w:val="00981E09"/>
    <w:rsid w:val="00983094"/>
    <w:rsid w:val="00983599"/>
    <w:rsid w:val="009843DE"/>
    <w:rsid w:val="0098544F"/>
    <w:rsid w:val="00985B04"/>
    <w:rsid w:val="0098661B"/>
    <w:rsid w:val="00986A6D"/>
    <w:rsid w:val="00986BEF"/>
    <w:rsid w:val="00987298"/>
    <w:rsid w:val="00987B34"/>
    <w:rsid w:val="00990282"/>
    <w:rsid w:val="00990769"/>
    <w:rsid w:val="00991DF8"/>
    <w:rsid w:val="00992499"/>
    <w:rsid w:val="00992986"/>
    <w:rsid w:val="009936E2"/>
    <w:rsid w:val="00994B55"/>
    <w:rsid w:val="00995D86"/>
    <w:rsid w:val="00995FB2"/>
    <w:rsid w:val="0099781E"/>
    <w:rsid w:val="00997A68"/>
    <w:rsid w:val="009A0071"/>
    <w:rsid w:val="009A00EA"/>
    <w:rsid w:val="009A0587"/>
    <w:rsid w:val="009A0DA2"/>
    <w:rsid w:val="009A1F6B"/>
    <w:rsid w:val="009A2616"/>
    <w:rsid w:val="009A2C4C"/>
    <w:rsid w:val="009A2DD8"/>
    <w:rsid w:val="009A30DE"/>
    <w:rsid w:val="009A3D29"/>
    <w:rsid w:val="009A509F"/>
    <w:rsid w:val="009A5453"/>
    <w:rsid w:val="009A6A7B"/>
    <w:rsid w:val="009A7532"/>
    <w:rsid w:val="009A7883"/>
    <w:rsid w:val="009B0596"/>
    <w:rsid w:val="009B1D50"/>
    <w:rsid w:val="009B237F"/>
    <w:rsid w:val="009B2760"/>
    <w:rsid w:val="009B308D"/>
    <w:rsid w:val="009B31D6"/>
    <w:rsid w:val="009B38D5"/>
    <w:rsid w:val="009B3B62"/>
    <w:rsid w:val="009B3C8D"/>
    <w:rsid w:val="009B4FFB"/>
    <w:rsid w:val="009B53C7"/>
    <w:rsid w:val="009B7489"/>
    <w:rsid w:val="009B7987"/>
    <w:rsid w:val="009B7B0A"/>
    <w:rsid w:val="009C07C9"/>
    <w:rsid w:val="009C08D7"/>
    <w:rsid w:val="009C0DC5"/>
    <w:rsid w:val="009C1866"/>
    <w:rsid w:val="009C1FDE"/>
    <w:rsid w:val="009C23FE"/>
    <w:rsid w:val="009C24C8"/>
    <w:rsid w:val="009C375C"/>
    <w:rsid w:val="009C4E0D"/>
    <w:rsid w:val="009C4F1B"/>
    <w:rsid w:val="009C503B"/>
    <w:rsid w:val="009C5793"/>
    <w:rsid w:val="009C5816"/>
    <w:rsid w:val="009C61EA"/>
    <w:rsid w:val="009C63EC"/>
    <w:rsid w:val="009C7DAC"/>
    <w:rsid w:val="009D077D"/>
    <w:rsid w:val="009D08A6"/>
    <w:rsid w:val="009D1915"/>
    <w:rsid w:val="009D1B69"/>
    <w:rsid w:val="009D1EB3"/>
    <w:rsid w:val="009D25DE"/>
    <w:rsid w:val="009D2ABF"/>
    <w:rsid w:val="009D3AD2"/>
    <w:rsid w:val="009D3E06"/>
    <w:rsid w:val="009D5843"/>
    <w:rsid w:val="009D638D"/>
    <w:rsid w:val="009D6393"/>
    <w:rsid w:val="009D6B6C"/>
    <w:rsid w:val="009E0885"/>
    <w:rsid w:val="009E1CC8"/>
    <w:rsid w:val="009E2827"/>
    <w:rsid w:val="009E2863"/>
    <w:rsid w:val="009E30D2"/>
    <w:rsid w:val="009E4885"/>
    <w:rsid w:val="009E508B"/>
    <w:rsid w:val="009E5FBE"/>
    <w:rsid w:val="009E6A00"/>
    <w:rsid w:val="009F0086"/>
    <w:rsid w:val="009F03AB"/>
    <w:rsid w:val="009F0619"/>
    <w:rsid w:val="009F068A"/>
    <w:rsid w:val="009F08C5"/>
    <w:rsid w:val="009F0A85"/>
    <w:rsid w:val="009F1260"/>
    <w:rsid w:val="009F15CA"/>
    <w:rsid w:val="009F1B71"/>
    <w:rsid w:val="009F220A"/>
    <w:rsid w:val="009F36D6"/>
    <w:rsid w:val="009F6575"/>
    <w:rsid w:val="009F7ADC"/>
    <w:rsid w:val="00A0002A"/>
    <w:rsid w:val="00A0236D"/>
    <w:rsid w:val="00A02985"/>
    <w:rsid w:val="00A02B2B"/>
    <w:rsid w:val="00A02FA8"/>
    <w:rsid w:val="00A03F1A"/>
    <w:rsid w:val="00A03F74"/>
    <w:rsid w:val="00A03F88"/>
    <w:rsid w:val="00A046BF"/>
    <w:rsid w:val="00A05B25"/>
    <w:rsid w:val="00A05C04"/>
    <w:rsid w:val="00A05EC0"/>
    <w:rsid w:val="00A06254"/>
    <w:rsid w:val="00A06842"/>
    <w:rsid w:val="00A07459"/>
    <w:rsid w:val="00A07D78"/>
    <w:rsid w:val="00A07DB6"/>
    <w:rsid w:val="00A10972"/>
    <w:rsid w:val="00A11406"/>
    <w:rsid w:val="00A13205"/>
    <w:rsid w:val="00A132A1"/>
    <w:rsid w:val="00A13422"/>
    <w:rsid w:val="00A15132"/>
    <w:rsid w:val="00A1554D"/>
    <w:rsid w:val="00A15792"/>
    <w:rsid w:val="00A158E3"/>
    <w:rsid w:val="00A1591A"/>
    <w:rsid w:val="00A172E0"/>
    <w:rsid w:val="00A17527"/>
    <w:rsid w:val="00A211C5"/>
    <w:rsid w:val="00A221A3"/>
    <w:rsid w:val="00A223D5"/>
    <w:rsid w:val="00A235E4"/>
    <w:rsid w:val="00A23F41"/>
    <w:rsid w:val="00A25547"/>
    <w:rsid w:val="00A25F76"/>
    <w:rsid w:val="00A3003E"/>
    <w:rsid w:val="00A31E14"/>
    <w:rsid w:val="00A3325E"/>
    <w:rsid w:val="00A34276"/>
    <w:rsid w:val="00A34524"/>
    <w:rsid w:val="00A345B6"/>
    <w:rsid w:val="00A3502D"/>
    <w:rsid w:val="00A357A4"/>
    <w:rsid w:val="00A35AF5"/>
    <w:rsid w:val="00A35CDF"/>
    <w:rsid w:val="00A36453"/>
    <w:rsid w:val="00A37970"/>
    <w:rsid w:val="00A37A68"/>
    <w:rsid w:val="00A37B0C"/>
    <w:rsid w:val="00A37CE6"/>
    <w:rsid w:val="00A37D1C"/>
    <w:rsid w:val="00A37FFE"/>
    <w:rsid w:val="00A404BE"/>
    <w:rsid w:val="00A40ECF"/>
    <w:rsid w:val="00A411C9"/>
    <w:rsid w:val="00A41FEF"/>
    <w:rsid w:val="00A42476"/>
    <w:rsid w:val="00A433CA"/>
    <w:rsid w:val="00A43A1A"/>
    <w:rsid w:val="00A43D48"/>
    <w:rsid w:val="00A43DB6"/>
    <w:rsid w:val="00A43F3C"/>
    <w:rsid w:val="00A447A5"/>
    <w:rsid w:val="00A45B83"/>
    <w:rsid w:val="00A4646E"/>
    <w:rsid w:val="00A468FD"/>
    <w:rsid w:val="00A46921"/>
    <w:rsid w:val="00A47249"/>
    <w:rsid w:val="00A47E3B"/>
    <w:rsid w:val="00A501C7"/>
    <w:rsid w:val="00A5058A"/>
    <w:rsid w:val="00A50905"/>
    <w:rsid w:val="00A513FD"/>
    <w:rsid w:val="00A517D0"/>
    <w:rsid w:val="00A5254B"/>
    <w:rsid w:val="00A52BC1"/>
    <w:rsid w:val="00A52D47"/>
    <w:rsid w:val="00A5347F"/>
    <w:rsid w:val="00A534A0"/>
    <w:rsid w:val="00A537EA"/>
    <w:rsid w:val="00A539AD"/>
    <w:rsid w:val="00A53E3E"/>
    <w:rsid w:val="00A540B2"/>
    <w:rsid w:val="00A5414D"/>
    <w:rsid w:val="00A54A3E"/>
    <w:rsid w:val="00A556B7"/>
    <w:rsid w:val="00A564A6"/>
    <w:rsid w:val="00A56819"/>
    <w:rsid w:val="00A568AC"/>
    <w:rsid w:val="00A57B07"/>
    <w:rsid w:val="00A6025F"/>
    <w:rsid w:val="00A60E9C"/>
    <w:rsid w:val="00A61196"/>
    <w:rsid w:val="00A6131E"/>
    <w:rsid w:val="00A616AF"/>
    <w:rsid w:val="00A61879"/>
    <w:rsid w:val="00A628B4"/>
    <w:rsid w:val="00A62E6A"/>
    <w:rsid w:val="00A63E4E"/>
    <w:rsid w:val="00A6444F"/>
    <w:rsid w:val="00A652FF"/>
    <w:rsid w:val="00A65A0D"/>
    <w:rsid w:val="00A65C27"/>
    <w:rsid w:val="00A65F3C"/>
    <w:rsid w:val="00A661FD"/>
    <w:rsid w:val="00A66FB3"/>
    <w:rsid w:val="00A67DF5"/>
    <w:rsid w:val="00A709A3"/>
    <w:rsid w:val="00A71216"/>
    <w:rsid w:val="00A714A3"/>
    <w:rsid w:val="00A71B8B"/>
    <w:rsid w:val="00A74456"/>
    <w:rsid w:val="00A75089"/>
    <w:rsid w:val="00A75EDC"/>
    <w:rsid w:val="00A80404"/>
    <w:rsid w:val="00A80548"/>
    <w:rsid w:val="00A8085F"/>
    <w:rsid w:val="00A80A3D"/>
    <w:rsid w:val="00A817A8"/>
    <w:rsid w:val="00A81E50"/>
    <w:rsid w:val="00A81F1C"/>
    <w:rsid w:val="00A82241"/>
    <w:rsid w:val="00A82602"/>
    <w:rsid w:val="00A82DA0"/>
    <w:rsid w:val="00A83E49"/>
    <w:rsid w:val="00A8401C"/>
    <w:rsid w:val="00A8415A"/>
    <w:rsid w:val="00A841A6"/>
    <w:rsid w:val="00A84221"/>
    <w:rsid w:val="00A843CA"/>
    <w:rsid w:val="00A84B7A"/>
    <w:rsid w:val="00A85063"/>
    <w:rsid w:val="00A85367"/>
    <w:rsid w:val="00A86359"/>
    <w:rsid w:val="00A865DC"/>
    <w:rsid w:val="00A86FBC"/>
    <w:rsid w:val="00A879C5"/>
    <w:rsid w:val="00A902AD"/>
    <w:rsid w:val="00A90302"/>
    <w:rsid w:val="00A9099E"/>
    <w:rsid w:val="00A91FB7"/>
    <w:rsid w:val="00A921CE"/>
    <w:rsid w:val="00A92967"/>
    <w:rsid w:val="00A9298F"/>
    <w:rsid w:val="00A9301E"/>
    <w:rsid w:val="00A93E3A"/>
    <w:rsid w:val="00A95186"/>
    <w:rsid w:val="00A951AD"/>
    <w:rsid w:val="00A9561B"/>
    <w:rsid w:val="00A961BD"/>
    <w:rsid w:val="00A9652F"/>
    <w:rsid w:val="00A973B1"/>
    <w:rsid w:val="00AA027E"/>
    <w:rsid w:val="00AA1224"/>
    <w:rsid w:val="00AA14F2"/>
    <w:rsid w:val="00AA180B"/>
    <w:rsid w:val="00AA1D43"/>
    <w:rsid w:val="00AA2358"/>
    <w:rsid w:val="00AA2469"/>
    <w:rsid w:val="00AA2CD7"/>
    <w:rsid w:val="00AA2FA4"/>
    <w:rsid w:val="00AA3301"/>
    <w:rsid w:val="00AA3360"/>
    <w:rsid w:val="00AA386B"/>
    <w:rsid w:val="00AA4C2E"/>
    <w:rsid w:val="00AA6384"/>
    <w:rsid w:val="00AA6B93"/>
    <w:rsid w:val="00AA7A06"/>
    <w:rsid w:val="00AA7A7F"/>
    <w:rsid w:val="00AA7F56"/>
    <w:rsid w:val="00AB1984"/>
    <w:rsid w:val="00AB1CBB"/>
    <w:rsid w:val="00AB215B"/>
    <w:rsid w:val="00AB266D"/>
    <w:rsid w:val="00AB2E7D"/>
    <w:rsid w:val="00AB3146"/>
    <w:rsid w:val="00AB333E"/>
    <w:rsid w:val="00AB37DB"/>
    <w:rsid w:val="00AB3ECC"/>
    <w:rsid w:val="00AB54B5"/>
    <w:rsid w:val="00AB5A73"/>
    <w:rsid w:val="00AB5F48"/>
    <w:rsid w:val="00AB7156"/>
    <w:rsid w:val="00AB716D"/>
    <w:rsid w:val="00AB72BB"/>
    <w:rsid w:val="00AB7472"/>
    <w:rsid w:val="00AB7BF3"/>
    <w:rsid w:val="00AC09D5"/>
    <w:rsid w:val="00AC0D8E"/>
    <w:rsid w:val="00AC175B"/>
    <w:rsid w:val="00AC1AA3"/>
    <w:rsid w:val="00AC1F8E"/>
    <w:rsid w:val="00AC22C1"/>
    <w:rsid w:val="00AC374B"/>
    <w:rsid w:val="00AC3798"/>
    <w:rsid w:val="00AC3ED5"/>
    <w:rsid w:val="00AC4CB3"/>
    <w:rsid w:val="00AC4D7C"/>
    <w:rsid w:val="00AC53B0"/>
    <w:rsid w:val="00AC6EF2"/>
    <w:rsid w:val="00AC71A6"/>
    <w:rsid w:val="00AC742F"/>
    <w:rsid w:val="00AC7664"/>
    <w:rsid w:val="00AC774F"/>
    <w:rsid w:val="00AC780D"/>
    <w:rsid w:val="00AC787B"/>
    <w:rsid w:val="00AC78A0"/>
    <w:rsid w:val="00AC7956"/>
    <w:rsid w:val="00AC7E18"/>
    <w:rsid w:val="00AD1B79"/>
    <w:rsid w:val="00AD3208"/>
    <w:rsid w:val="00AD3C00"/>
    <w:rsid w:val="00AD50F8"/>
    <w:rsid w:val="00AD719F"/>
    <w:rsid w:val="00AD7447"/>
    <w:rsid w:val="00AD752A"/>
    <w:rsid w:val="00AD7D36"/>
    <w:rsid w:val="00AE0A0E"/>
    <w:rsid w:val="00AE0DED"/>
    <w:rsid w:val="00AE1D05"/>
    <w:rsid w:val="00AE2780"/>
    <w:rsid w:val="00AE284A"/>
    <w:rsid w:val="00AE2A97"/>
    <w:rsid w:val="00AE307E"/>
    <w:rsid w:val="00AE3450"/>
    <w:rsid w:val="00AE392E"/>
    <w:rsid w:val="00AE3E11"/>
    <w:rsid w:val="00AE40B3"/>
    <w:rsid w:val="00AE4BAB"/>
    <w:rsid w:val="00AE4BDC"/>
    <w:rsid w:val="00AE4CFD"/>
    <w:rsid w:val="00AE4EA6"/>
    <w:rsid w:val="00AE51FF"/>
    <w:rsid w:val="00AE55AD"/>
    <w:rsid w:val="00AE5D8F"/>
    <w:rsid w:val="00AE67D5"/>
    <w:rsid w:val="00AE78ED"/>
    <w:rsid w:val="00AE7AC2"/>
    <w:rsid w:val="00AE7EC9"/>
    <w:rsid w:val="00AF1117"/>
    <w:rsid w:val="00AF1555"/>
    <w:rsid w:val="00AF174E"/>
    <w:rsid w:val="00AF18BA"/>
    <w:rsid w:val="00AF1CA5"/>
    <w:rsid w:val="00AF228C"/>
    <w:rsid w:val="00AF2DB9"/>
    <w:rsid w:val="00AF3928"/>
    <w:rsid w:val="00AF3B55"/>
    <w:rsid w:val="00AF3D62"/>
    <w:rsid w:val="00AF4146"/>
    <w:rsid w:val="00AF56FE"/>
    <w:rsid w:val="00AF5C45"/>
    <w:rsid w:val="00AF62A7"/>
    <w:rsid w:val="00AF6AC5"/>
    <w:rsid w:val="00AF7809"/>
    <w:rsid w:val="00AF7CA7"/>
    <w:rsid w:val="00AF7F7B"/>
    <w:rsid w:val="00B00BDE"/>
    <w:rsid w:val="00B0104B"/>
    <w:rsid w:val="00B021E0"/>
    <w:rsid w:val="00B03A30"/>
    <w:rsid w:val="00B03A35"/>
    <w:rsid w:val="00B0430C"/>
    <w:rsid w:val="00B04F99"/>
    <w:rsid w:val="00B057B6"/>
    <w:rsid w:val="00B05A7C"/>
    <w:rsid w:val="00B06361"/>
    <w:rsid w:val="00B0651D"/>
    <w:rsid w:val="00B06955"/>
    <w:rsid w:val="00B07BEA"/>
    <w:rsid w:val="00B07F41"/>
    <w:rsid w:val="00B102F9"/>
    <w:rsid w:val="00B11C80"/>
    <w:rsid w:val="00B11F33"/>
    <w:rsid w:val="00B12152"/>
    <w:rsid w:val="00B12DCA"/>
    <w:rsid w:val="00B13ECB"/>
    <w:rsid w:val="00B1524F"/>
    <w:rsid w:val="00B15A54"/>
    <w:rsid w:val="00B15ECF"/>
    <w:rsid w:val="00B169CD"/>
    <w:rsid w:val="00B16C0A"/>
    <w:rsid w:val="00B1785C"/>
    <w:rsid w:val="00B17F60"/>
    <w:rsid w:val="00B2039A"/>
    <w:rsid w:val="00B20AC8"/>
    <w:rsid w:val="00B215D5"/>
    <w:rsid w:val="00B21D55"/>
    <w:rsid w:val="00B225CB"/>
    <w:rsid w:val="00B22870"/>
    <w:rsid w:val="00B22A22"/>
    <w:rsid w:val="00B22AA6"/>
    <w:rsid w:val="00B23D1A"/>
    <w:rsid w:val="00B23F4C"/>
    <w:rsid w:val="00B24233"/>
    <w:rsid w:val="00B246DD"/>
    <w:rsid w:val="00B248D8"/>
    <w:rsid w:val="00B24BA7"/>
    <w:rsid w:val="00B25A6F"/>
    <w:rsid w:val="00B25CD9"/>
    <w:rsid w:val="00B268D0"/>
    <w:rsid w:val="00B269D3"/>
    <w:rsid w:val="00B27886"/>
    <w:rsid w:val="00B27F44"/>
    <w:rsid w:val="00B301ED"/>
    <w:rsid w:val="00B30448"/>
    <w:rsid w:val="00B3048B"/>
    <w:rsid w:val="00B30C49"/>
    <w:rsid w:val="00B30D75"/>
    <w:rsid w:val="00B30DAD"/>
    <w:rsid w:val="00B31315"/>
    <w:rsid w:val="00B3260E"/>
    <w:rsid w:val="00B32C4B"/>
    <w:rsid w:val="00B3407E"/>
    <w:rsid w:val="00B34C84"/>
    <w:rsid w:val="00B34D6A"/>
    <w:rsid w:val="00B35021"/>
    <w:rsid w:val="00B35749"/>
    <w:rsid w:val="00B35EF5"/>
    <w:rsid w:val="00B3677F"/>
    <w:rsid w:val="00B36872"/>
    <w:rsid w:val="00B3704D"/>
    <w:rsid w:val="00B37071"/>
    <w:rsid w:val="00B40162"/>
    <w:rsid w:val="00B4054D"/>
    <w:rsid w:val="00B40903"/>
    <w:rsid w:val="00B40FDB"/>
    <w:rsid w:val="00B41C6D"/>
    <w:rsid w:val="00B420B2"/>
    <w:rsid w:val="00B42800"/>
    <w:rsid w:val="00B42832"/>
    <w:rsid w:val="00B42863"/>
    <w:rsid w:val="00B430F6"/>
    <w:rsid w:val="00B43511"/>
    <w:rsid w:val="00B43CE6"/>
    <w:rsid w:val="00B45528"/>
    <w:rsid w:val="00B46B6E"/>
    <w:rsid w:val="00B478FA"/>
    <w:rsid w:val="00B50156"/>
    <w:rsid w:val="00B501E8"/>
    <w:rsid w:val="00B502A3"/>
    <w:rsid w:val="00B506D4"/>
    <w:rsid w:val="00B507AA"/>
    <w:rsid w:val="00B50953"/>
    <w:rsid w:val="00B509AE"/>
    <w:rsid w:val="00B50E13"/>
    <w:rsid w:val="00B51581"/>
    <w:rsid w:val="00B518AD"/>
    <w:rsid w:val="00B51BB6"/>
    <w:rsid w:val="00B52056"/>
    <w:rsid w:val="00B52B0E"/>
    <w:rsid w:val="00B52D81"/>
    <w:rsid w:val="00B5355B"/>
    <w:rsid w:val="00B5402E"/>
    <w:rsid w:val="00B540E8"/>
    <w:rsid w:val="00B54681"/>
    <w:rsid w:val="00B55852"/>
    <w:rsid w:val="00B560A9"/>
    <w:rsid w:val="00B56866"/>
    <w:rsid w:val="00B56CC4"/>
    <w:rsid w:val="00B604BB"/>
    <w:rsid w:val="00B6062A"/>
    <w:rsid w:val="00B60A96"/>
    <w:rsid w:val="00B60DD7"/>
    <w:rsid w:val="00B60EB6"/>
    <w:rsid w:val="00B60EE5"/>
    <w:rsid w:val="00B616A5"/>
    <w:rsid w:val="00B628BE"/>
    <w:rsid w:val="00B62B67"/>
    <w:rsid w:val="00B637FB"/>
    <w:rsid w:val="00B6386F"/>
    <w:rsid w:val="00B65295"/>
    <w:rsid w:val="00B65D9B"/>
    <w:rsid w:val="00B66E51"/>
    <w:rsid w:val="00B66E68"/>
    <w:rsid w:val="00B672CB"/>
    <w:rsid w:val="00B67346"/>
    <w:rsid w:val="00B6793A"/>
    <w:rsid w:val="00B67AC3"/>
    <w:rsid w:val="00B70880"/>
    <w:rsid w:val="00B71422"/>
    <w:rsid w:val="00B71486"/>
    <w:rsid w:val="00B71607"/>
    <w:rsid w:val="00B71EF7"/>
    <w:rsid w:val="00B72361"/>
    <w:rsid w:val="00B74AB0"/>
    <w:rsid w:val="00B75345"/>
    <w:rsid w:val="00B76327"/>
    <w:rsid w:val="00B76400"/>
    <w:rsid w:val="00B76C94"/>
    <w:rsid w:val="00B76D4E"/>
    <w:rsid w:val="00B76D6E"/>
    <w:rsid w:val="00B771A8"/>
    <w:rsid w:val="00B771AA"/>
    <w:rsid w:val="00B772D0"/>
    <w:rsid w:val="00B80809"/>
    <w:rsid w:val="00B80A99"/>
    <w:rsid w:val="00B80F4E"/>
    <w:rsid w:val="00B814CF"/>
    <w:rsid w:val="00B81A33"/>
    <w:rsid w:val="00B8256C"/>
    <w:rsid w:val="00B82B2D"/>
    <w:rsid w:val="00B83117"/>
    <w:rsid w:val="00B8319C"/>
    <w:rsid w:val="00B90351"/>
    <w:rsid w:val="00B906F2"/>
    <w:rsid w:val="00B90D9B"/>
    <w:rsid w:val="00B91259"/>
    <w:rsid w:val="00B91B81"/>
    <w:rsid w:val="00B91FF0"/>
    <w:rsid w:val="00B926A8"/>
    <w:rsid w:val="00B92FFF"/>
    <w:rsid w:val="00B93538"/>
    <w:rsid w:val="00B936F8"/>
    <w:rsid w:val="00B9492E"/>
    <w:rsid w:val="00B960DB"/>
    <w:rsid w:val="00B96799"/>
    <w:rsid w:val="00B96DE5"/>
    <w:rsid w:val="00B97A76"/>
    <w:rsid w:val="00BA0166"/>
    <w:rsid w:val="00BA0584"/>
    <w:rsid w:val="00BA0755"/>
    <w:rsid w:val="00BA1E9D"/>
    <w:rsid w:val="00BA249D"/>
    <w:rsid w:val="00BA3C66"/>
    <w:rsid w:val="00BA4D00"/>
    <w:rsid w:val="00BA4F9B"/>
    <w:rsid w:val="00BA5665"/>
    <w:rsid w:val="00BA6825"/>
    <w:rsid w:val="00BA72D9"/>
    <w:rsid w:val="00BB0AB5"/>
    <w:rsid w:val="00BB195B"/>
    <w:rsid w:val="00BB1BBA"/>
    <w:rsid w:val="00BB204A"/>
    <w:rsid w:val="00BB2BD1"/>
    <w:rsid w:val="00BB31DF"/>
    <w:rsid w:val="00BB33E9"/>
    <w:rsid w:val="00BB34B7"/>
    <w:rsid w:val="00BB37AF"/>
    <w:rsid w:val="00BB3BE4"/>
    <w:rsid w:val="00BB44DB"/>
    <w:rsid w:val="00BB57D3"/>
    <w:rsid w:val="00BB58EE"/>
    <w:rsid w:val="00BB64EC"/>
    <w:rsid w:val="00BB7589"/>
    <w:rsid w:val="00BB7668"/>
    <w:rsid w:val="00BB7E42"/>
    <w:rsid w:val="00BC077E"/>
    <w:rsid w:val="00BC0DE5"/>
    <w:rsid w:val="00BC0E57"/>
    <w:rsid w:val="00BC1F5F"/>
    <w:rsid w:val="00BC21BE"/>
    <w:rsid w:val="00BC2465"/>
    <w:rsid w:val="00BC3E36"/>
    <w:rsid w:val="00BC4B2D"/>
    <w:rsid w:val="00BC4CE8"/>
    <w:rsid w:val="00BC4D54"/>
    <w:rsid w:val="00BC6E2F"/>
    <w:rsid w:val="00BC728A"/>
    <w:rsid w:val="00BC7632"/>
    <w:rsid w:val="00BC77A4"/>
    <w:rsid w:val="00BC7C9E"/>
    <w:rsid w:val="00BD1E79"/>
    <w:rsid w:val="00BD23A5"/>
    <w:rsid w:val="00BD2937"/>
    <w:rsid w:val="00BD2AFC"/>
    <w:rsid w:val="00BD2CD4"/>
    <w:rsid w:val="00BD3143"/>
    <w:rsid w:val="00BD330C"/>
    <w:rsid w:val="00BD359B"/>
    <w:rsid w:val="00BD3663"/>
    <w:rsid w:val="00BD367F"/>
    <w:rsid w:val="00BD46DF"/>
    <w:rsid w:val="00BD4871"/>
    <w:rsid w:val="00BD48A9"/>
    <w:rsid w:val="00BD4B47"/>
    <w:rsid w:val="00BD5712"/>
    <w:rsid w:val="00BD581A"/>
    <w:rsid w:val="00BD5C02"/>
    <w:rsid w:val="00BD658C"/>
    <w:rsid w:val="00BD678A"/>
    <w:rsid w:val="00BD6819"/>
    <w:rsid w:val="00BD7EC6"/>
    <w:rsid w:val="00BE063A"/>
    <w:rsid w:val="00BE0FF2"/>
    <w:rsid w:val="00BE1345"/>
    <w:rsid w:val="00BE18BC"/>
    <w:rsid w:val="00BE2147"/>
    <w:rsid w:val="00BE239E"/>
    <w:rsid w:val="00BE3B83"/>
    <w:rsid w:val="00BE3C67"/>
    <w:rsid w:val="00BE3CF7"/>
    <w:rsid w:val="00BE42FC"/>
    <w:rsid w:val="00BE6085"/>
    <w:rsid w:val="00BE66FC"/>
    <w:rsid w:val="00BE73FA"/>
    <w:rsid w:val="00BF00D1"/>
    <w:rsid w:val="00BF0353"/>
    <w:rsid w:val="00BF090A"/>
    <w:rsid w:val="00BF0918"/>
    <w:rsid w:val="00BF2001"/>
    <w:rsid w:val="00BF2575"/>
    <w:rsid w:val="00BF31A0"/>
    <w:rsid w:val="00BF323A"/>
    <w:rsid w:val="00BF36C0"/>
    <w:rsid w:val="00BF3F0A"/>
    <w:rsid w:val="00BF4E35"/>
    <w:rsid w:val="00BF5FB3"/>
    <w:rsid w:val="00BF6F82"/>
    <w:rsid w:val="00BF7B9B"/>
    <w:rsid w:val="00C0083F"/>
    <w:rsid w:val="00C00976"/>
    <w:rsid w:val="00C020CD"/>
    <w:rsid w:val="00C02DDE"/>
    <w:rsid w:val="00C0362D"/>
    <w:rsid w:val="00C0367B"/>
    <w:rsid w:val="00C04E51"/>
    <w:rsid w:val="00C05074"/>
    <w:rsid w:val="00C05AF9"/>
    <w:rsid w:val="00C0606E"/>
    <w:rsid w:val="00C060A3"/>
    <w:rsid w:val="00C060B0"/>
    <w:rsid w:val="00C06D2C"/>
    <w:rsid w:val="00C072F0"/>
    <w:rsid w:val="00C07344"/>
    <w:rsid w:val="00C079A3"/>
    <w:rsid w:val="00C07C1F"/>
    <w:rsid w:val="00C07C79"/>
    <w:rsid w:val="00C11A79"/>
    <w:rsid w:val="00C1211E"/>
    <w:rsid w:val="00C13607"/>
    <w:rsid w:val="00C137B1"/>
    <w:rsid w:val="00C13811"/>
    <w:rsid w:val="00C13B43"/>
    <w:rsid w:val="00C15E81"/>
    <w:rsid w:val="00C174C9"/>
    <w:rsid w:val="00C17B6E"/>
    <w:rsid w:val="00C200BA"/>
    <w:rsid w:val="00C20748"/>
    <w:rsid w:val="00C20754"/>
    <w:rsid w:val="00C21378"/>
    <w:rsid w:val="00C220A5"/>
    <w:rsid w:val="00C22307"/>
    <w:rsid w:val="00C22BB2"/>
    <w:rsid w:val="00C22EAF"/>
    <w:rsid w:val="00C23150"/>
    <w:rsid w:val="00C24580"/>
    <w:rsid w:val="00C24908"/>
    <w:rsid w:val="00C250E8"/>
    <w:rsid w:val="00C25150"/>
    <w:rsid w:val="00C2515F"/>
    <w:rsid w:val="00C25B30"/>
    <w:rsid w:val="00C25DCF"/>
    <w:rsid w:val="00C26AEA"/>
    <w:rsid w:val="00C276EC"/>
    <w:rsid w:val="00C27C0A"/>
    <w:rsid w:val="00C305D9"/>
    <w:rsid w:val="00C31AD4"/>
    <w:rsid w:val="00C31C63"/>
    <w:rsid w:val="00C31C8C"/>
    <w:rsid w:val="00C31CD9"/>
    <w:rsid w:val="00C32481"/>
    <w:rsid w:val="00C3394C"/>
    <w:rsid w:val="00C34581"/>
    <w:rsid w:val="00C34AD7"/>
    <w:rsid w:val="00C3516D"/>
    <w:rsid w:val="00C351E4"/>
    <w:rsid w:val="00C353D8"/>
    <w:rsid w:val="00C361A6"/>
    <w:rsid w:val="00C365C5"/>
    <w:rsid w:val="00C3670F"/>
    <w:rsid w:val="00C36E1A"/>
    <w:rsid w:val="00C36E26"/>
    <w:rsid w:val="00C371DF"/>
    <w:rsid w:val="00C37818"/>
    <w:rsid w:val="00C37EFC"/>
    <w:rsid w:val="00C37FF9"/>
    <w:rsid w:val="00C40126"/>
    <w:rsid w:val="00C41099"/>
    <w:rsid w:val="00C41425"/>
    <w:rsid w:val="00C41B4A"/>
    <w:rsid w:val="00C4213A"/>
    <w:rsid w:val="00C42C11"/>
    <w:rsid w:val="00C43344"/>
    <w:rsid w:val="00C43ADB"/>
    <w:rsid w:val="00C44949"/>
    <w:rsid w:val="00C44B4C"/>
    <w:rsid w:val="00C450E3"/>
    <w:rsid w:val="00C456CC"/>
    <w:rsid w:val="00C45830"/>
    <w:rsid w:val="00C45C56"/>
    <w:rsid w:val="00C45CCD"/>
    <w:rsid w:val="00C46734"/>
    <w:rsid w:val="00C50112"/>
    <w:rsid w:val="00C5105D"/>
    <w:rsid w:val="00C511F0"/>
    <w:rsid w:val="00C513C7"/>
    <w:rsid w:val="00C51639"/>
    <w:rsid w:val="00C51871"/>
    <w:rsid w:val="00C53220"/>
    <w:rsid w:val="00C533A0"/>
    <w:rsid w:val="00C537E7"/>
    <w:rsid w:val="00C53AFE"/>
    <w:rsid w:val="00C53E9D"/>
    <w:rsid w:val="00C5426B"/>
    <w:rsid w:val="00C54C18"/>
    <w:rsid w:val="00C573DA"/>
    <w:rsid w:val="00C5772E"/>
    <w:rsid w:val="00C5781B"/>
    <w:rsid w:val="00C61117"/>
    <w:rsid w:val="00C616B4"/>
    <w:rsid w:val="00C621A7"/>
    <w:rsid w:val="00C62AA0"/>
    <w:rsid w:val="00C62BF2"/>
    <w:rsid w:val="00C62D1B"/>
    <w:rsid w:val="00C638A6"/>
    <w:rsid w:val="00C63FB9"/>
    <w:rsid w:val="00C64266"/>
    <w:rsid w:val="00C647DF"/>
    <w:rsid w:val="00C64F8E"/>
    <w:rsid w:val="00C66306"/>
    <w:rsid w:val="00C66CE8"/>
    <w:rsid w:val="00C70074"/>
    <w:rsid w:val="00C70D51"/>
    <w:rsid w:val="00C70DF4"/>
    <w:rsid w:val="00C71252"/>
    <w:rsid w:val="00C7277F"/>
    <w:rsid w:val="00C73C07"/>
    <w:rsid w:val="00C74930"/>
    <w:rsid w:val="00C74B47"/>
    <w:rsid w:val="00C74D80"/>
    <w:rsid w:val="00C754BD"/>
    <w:rsid w:val="00C75D3A"/>
    <w:rsid w:val="00C769A9"/>
    <w:rsid w:val="00C774C9"/>
    <w:rsid w:val="00C77F1B"/>
    <w:rsid w:val="00C80987"/>
    <w:rsid w:val="00C80A3F"/>
    <w:rsid w:val="00C8180E"/>
    <w:rsid w:val="00C818A9"/>
    <w:rsid w:val="00C82436"/>
    <w:rsid w:val="00C82933"/>
    <w:rsid w:val="00C82BE2"/>
    <w:rsid w:val="00C84BBF"/>
    <w:rsid w:val="00C84BE9"/>
    <w:rsid w:val="00C85DEF"/>
    <w:rsid w:val="00C85E40"/>
    <w:rsid w:val="00C86D76"/>
    <w:rsid w:val="00C87A64"/>
    <w:rsid w:val="00C910F8"/>
    <w:rsid w:val="00C91106"/>
    <w:rsid w:val="00C9117B"/>
    <w:rsid w:val="00C91D19"/>
    <w:rsid w:val="00C93B58"/>
    <w:rsid w:val="00C93C2F"/>
    <w:rsid w:val="00C9437C"/>
    <w:rsid w:val="00C946E4"/>
    <w:rsid w:val="00C946FF"/>
    <w:rsid w:val="00C94A14"/>
    <w:rsid w:val="00C94CDA"/>
    <w:rsid w:val="00C95BED"/>
    <w:rsid w:val="00C96725"/>
    <w:rsid w:val="00C97A66"/>
    <w:rsid w:val="00CA007B"/>
    <w:rsid w:val="00CA01BB"/>
    <w:rsid w:val="00CA0AA4"/>
    <w:rsid w:val="00CA0C1E"/>
    <w:rsid w:val="00CA15B0"/>
    <w:rsid w:val="00CA1C71"/>
    <w:rsid w:val="00CA1D4C"/>
    <w:rsid w:val="00CA1D50"/>
    <w:rsid w:val="00CA1DAB"/>
    <w:rsid w:val="00CA20E0"/>
    <w:rsid w:val="00CA2598"/>
    <w:rsid w:val="00CA3347"/>
    <w:rsid w:val="00CA523D"/>
    <w:rsid w:val="00CA6FDA"/>
    <w:rsid w:val="00CA77CF"/>
    <w:rsid w:val="00CA7B58"/>
    <w:rsid w:val="00CB0836"/>
    <w:rsid w:val="00CB0CB9"/>
    <w:rsid w:val="00CB1413"/>
    <w:rsid w:val="00CB18D4"/>
    <w:rsid w:val="00CB2518"/>
    <w:rsid w:val="00CB3920"/>
    <w:rsid w:val="00CB4C4C"/>
    <w:rsid w:val="00CB6413"/>
    <w:rsid w:val="00CB696F"/>
    <w:rsid w:val="00CB6A00"/>
    <w:rsid w:val="00CB7097"/>
    <w:rsid w:val="00CB77F4"/>
    <w:rsid w:val="00CB780D"/>
    <w:rsid w:val="00CC0F1C"/>
    <w:rsid w:val="00CC1983"/>
    <w:rsid w:val="00CC1BBB"/>
    <w:rsid w:val="00CC259D"/>
    <w:rsid w:val="00CC299A"/>
    <w:rsid w:val="00CC29CC"/>
    <w:rsid w:val="00CC3039"/>
    <w:rsid w:val="00CC32B7"/>
    <w:rsid w:val="00CC36DE"/>
    <w:rsid w:val="00CC4498"/>
    <w:rsid w:val="00CC4F99"/>
    <w:rsid w:val="00CC5CDC"/>
    <w:rsid w:val="00CC5FC3"/>
    <w:rsid w:val="00CC6369"/>
    <w:rsid w:val="00CC6576"/>
    <w:rsid w:val="00CC65D6"/>
    <w:rsid w:val="00CC73F3"/>
    <w:rsid w:val="00CC7B85"/>
    <w:rsid w:val="00CD081C"/>
    <w:rsid w:val="00CD14DA"/>
    <w:rsid w:val="00CD1B5A"/>
    <w:rsid w:val="00CD1E9C"/>
    <w:rsid w:val="00CD27DB"/>
    <w:rsid w:val="00CD2E70"/>
    <w:rsid w:val="00CD386B"/>
    <w:rsid w:val="00CD3D06"/>
    <w:rsid w:val="00CD4A09"/>
    <w:rsid w:val="00CD4C67"/>
    <w:rsid w:val="00CD4C7B"/>
    <w:rsid w:val="00CD5397"/>
    <w:rsid w:val="00CD5E93"/>
    <w:rsid w:val="00CE15AE"/>
    <w:rsid w:val="00CE1CFC"/>
    <w:rsid w:val="00CE235A"/>
    <w:rsid w:val="00CE37A3"/>
    <w:rsid w:val="00CE3814"/>
    <w:rsid w:val="00CE4AC7"/>
    <w:rsid w:val="00CE56B7"/>
    <w:rsid w:val="00CE6660"/>
    <w:rsid w:val="00CE6855"/>
    <w:rsid w:val="00CE6B6F"/>
    <w:rsid w:val="00CE7033"/>
    <w:rsid w:val="00CE7075"/>
    <w:rsid w:val="00CE770A"/>
    <w:rsid w:val="00CF02A6"/>
    <w:rsid w:val="00CF05A6"/>
    <w:rsid w:val="00CF06CF"/>
    <w:rsid w:val="00CF101C"/>
    <w:rsid w:val="00CF15C5"/>
    <w:rsid w:val="00CF1EFE"/>
    <w:rsid w:val="00CF2DC1"/>
    <w:rsid w:val="00CF2EE2"/>
    <w:rsid w:val="00CF3948"/>
    <w:rsid w:val="00CF3ACF"/>
    <w:rsid w:val="00CF441D"/>
    <w:rsid w:val="00CF4FCF"/>
    <w:rsid w:val="00CF4FDC"/>
    <w:rsid w:val="00CF53F2"/>
    <w:rsid w:val="00CF56AF"/>
    <w:rsid w:val="00CF5BE0"/>
    <w:rsid w:val="00CF5BF1"/>
    <w:rsid w:val="00CF6001"/>
    <w:rsid w:val="00CF61CB"/>
    <w:rsid w:val="00CF666F"/>
    <w:rsid w:val="00CF686F"/>
    <w:rsid w:val="00CF6CA7"/>
    <w:rsid w:val="00CF6E7D"/>
    <w:rsid w:val="00D00175"/>
    <w:rsid w:val="00D00223"/>
    <w:rsid w:val="00D0045E"/>
    <w:rsid w:val="00D008D8"/>
    <w:rsid w:val="00D00DBF"/>
    <w:rsid w:val="00D0149B"/>
    <w:rsid w:val="00D01F5D"/>
    <w:rsid w:val="00D01FA9"/>
    <w:rsid w:val="00D02D17"/>
    <w:rsid w:val="00D03DBE"/>
    <w:rsid w:val="00D03EED"/>
    <w:rsid w:val="00D0597D"/>
    <w:rsid w:val="00D06274"/>
    <w:rsid w:val="00D066D8"/>
    <w:rsid w:val="00D07FB9"/>
    <w:rsid w:val="00D11949"/>
    <w:rsid w:val="00D11A69"/>
    <w:rsid w:val="00D12C98"/>
    <w:rsid w:val="00D12FFC"/>
    <w:rsid w:val="00D13CA3"/>
    <w:rsid w:val="00D1484F"/>
    <w:rsid w:val="00D14BA0"/>
    <w:rsid w:val="00D14D7B"/>
    <w:rsid w:val="00D1516D"/>
    <w:rsid w:val="00D158B0"/>
    <w:rsid w:val="00D1707A"/>
    <w:rsid w:val="00D17CC2"/>
    <w:rsid w:val="00D20EED"/>
    <w:rsid w:val="00D21435"/>
    <w:rsid w:val="00D2242C"/>
    <w:rsid w:val="00D224FA"/>
    <w:rsid w:val="00D23033"/>
    <w:rsid w:val="00D2402F"/>
    <w:rsid w:val="00D245C2"/>
    <w:rsid w:val="00D25660"/>
    <w:rsid w:val="00D2569B"/>
    <w:rsid w:val="00D258EB"/>
    <w:rsid w:val="00D25AEB"/>
    <w:rsid w:val="00D271CD"/>
    <w:rsid w:val="00D3064E"/>
    <w:rsid w:val="00D315CC"/>
    <w:rsid w:val="00D31DDA"/>
    <w:rsid w:val="00D31F05"/>
    <w:rsid w:val="00D32067"/>
    <w:rsid w:val="00D327A3"/>
    <w:rsid w:val="00D34C82"/>
    <w:rsid w:val="00D36550"/>
    <w:rsid w:val="00D379EC"/>
    <w:rsid w:val="00D37C94"/>
    <w:rsid w:val="00D40D88"/>
    <w:rsid w:val="00D41E42"/>
    <w:rsid w:val="00D41F6B"/>
    <w:rsid w:val="00D42380"/>
    <w:rsid w:val="00D42C9B"/>
    <w:rsid w:val="00D4348D"/>
    <w:rsid w:val="00D436D7"/>
    <w:rsid w:val="00D44E42"/>
    <w:rsid w:val="00D44FC3"/>
    <w:rsid w:val="00D450E2"/>
    <w:rsid w:val="00D453D7"/>
    <w:rsid w:val="00D4552D"/>
    <w:rsid w:val="00D462D6"/>
    <w:rsid w:val="00D474AB"/>
    <w:rsid w:val="00D4754E"/>
    <w:rsid w:val="00D50460"/>
    <w:rsid w:val="00D50961"/>
    <w:rsid w:val="00D50A02"/>
    <w:rsid w:val="00D512A1"/>
    <w:rsid w:val="00D518D6"/>
    <w:rsid w:val="00D52AB4"/>
    <w:rsid w:val="00D52F26"/>
    <w:rsid w:val="00D531F5"/>
    <w:rsid w:val="00D538C1"/>
    <w:rsid w:val="00D538D5"/>
    <w:rsid w:val="00D53B5C"/>
    <w:rsid w:val="00D54640"/>
    <w:rsid w:val="00D55455"/>
    <w:rsid w:val="00D559B5"/>
    <w:rsid w:val="00D56420"/>
    <w:rsid w:val="00D5658A"/>
    <w:rsid w:val="00D56A94"/>
    <w:rsid w:val="00D56C0C"/>
    <w:rsid w:val="00D56F9E"/>
    <w:rsid w:val="00D570B4"/>
    <w:rsid w:val="00D5798B"/>
    <w:rsid w:val="00D60736"/>
    <w:rsid w:val="00D6170E"/>
    <w:rsid w:val="00D61972"/>
    <w:rsid w:val="00D61B58"/>
    <w:rsid w:val="00D6307D"/>
    <w:rsid w:val="00D63632"/>
    <w:rsid w:val="00D63732"/>
    <w:rsid w:val="00D63925"/>
    <w:rsid w:val="00D6405D"/>
    <w:rsid w:val="00D6568E"/>
    <w:rsid w:val="00D65893"/>
    <w:rsid w:val="00D658EC"/>
    <w:rsid w:val="00D66816"/>
    <w:rsid w:val="00D6684E"/>
    <w:rsid w:val="00D6742A"/>
    <w:rsid w:val="00D67B9B"/>
    <w:rsid w:val="00D71733"/>
    <w:rsid w:val="00D718AC"/>
    <w:rsid w:val="00D719A3"/>
    <w:rsid w:val="00D71E7A"/>
    <w:rsid w:val="00D72DE7"/>
    <w:rsid w:val="00D7302F"/>
    <w:rsid w:val="00D73870"/>
    <w:rsid w:val="00D73BB2"/>
    <w:rsid w:val="00D74575"/>
    <w:rsid w:val="00D74D14"/>
    <w:rsid w:val="00D74F3B"/>
    <w:rsid w:val="00D752E7"/>
    <w:rsid w:val="00D7574B"/>
    <w:rsid w:val="00D75E82"/>
    <w:rsid w:val="00D76270"/>
    <w:rsid w:val="00D767C6"/>
    <w:rsid w:val="00D769C5"/>
    <w:rsid w:val="00D76E76"/>
    <w:rsid w:val="00D80631"/>
    <w:rsid w:val="00D818EC"/>
    <w:rsid w:val="00D81A20"/>
    <w:rsid w:val="00D81F55"/>
    <w:rsid w:val="00D8321A"/>
    <w:rsid w:val="00D83F57"/>
    <w:rsid w:val="00D84A86"/>
    <w:rsid w:val="00D85152"/>
    <w:rsid w:val="00D85F2C"/>
    <w:rsid w:val="00D86030"/>
    <w:rsid w:val="00D861BD"/>
    <w:rsid w:val="00D86D55"/>
    <w:rsid w:val="00D8789C"/>
    <w:rsid w:val="00D8789D"/>
    <w:rsid w:val="00D87B3F"/>
    <w:rsid w:val="00D9003D"/>
    <w:rsid w:val="00D90558"/>
    <w:rsid w:val="00D9082F"/>
    <w:rsid w:val="00D90C79"/>
    <w:rsid w:val="00D914EB"/>
    <w:rsid w:val="00D91B36"/>
    <w:rsid w:val="00D9305B"/>
    <w:rsid w:val="00D94085"/>
    <w:rsid w:val="00D944D2"/>
    <w:rsid w:val="00D96D4F"/>
    <w:rsid w:val="00DA1806"/>
    <w:rsid w:val="00DA1BD1"/>
    <w:rsid w:val="00DA212B"/>
    <w:rsid w:val="00DA3A76"/>
    <w:rsid w:val="00DA5713"/>
    <w:rsid w:val="00DA6856"/>
    <w:rsid w:val="00DA6D6D"/>
    <w:rsid w:val="00DA73C1"/>
    <w:rsid w:val="00DA7457"/>
    <w:rsid w:val="00DA770D"/>
    <w:rsid w:val="00DA77A8"/>
    <w:rsid w:val="00DA7851"/>
    <w:rsid w:val="00DA7DC1"/>
    <w:rsid w:val="00DB00EE"/>
    <w:rsid w:val="00DB0132"/>
    <w:rsid w:val="00DB2754"/>
    <w:rsid w:val="00DB2D88"/>
    <w:rsid w:val="00DB3687"/>
    <w:rsid w:val="00DB38D1"/>
    <w:rsid w:val="00DB41CB"/>
    <w:rsid w:val="00DB5114"/>
    <w:rsid w:val="00DB681B"/>
    <w:rsid w:val="00DB7E24"/>
    <w:rsid w:val="00DC0445"/>
    <w:rsid w:val="00DC115F"/>
    <w:rsid w:val="00DC2082"/>
    <w:rsid w:val="00DC225F"/>
    <w:rsid w:val="00DC2883"/>
    <w:rsid w:val="00DC2C48"/>
    <w:rsid w:val="00DC38BB"/>
    <w:rsid w:val="00DC46B5"/>
    <w:rsid w:val="00DC4B28"/>
    <w:rsid w:val="00DC4B5D"/>
    <w:rsid w:val="00DC525E"/>
    <w:rsid w:val="00DC535C"/>
    <w:rsid w:val="00DC5DCB"/>
    <w:rsid w:val="00DC6C0D"/>
    <w:rsid w:val="00DC75E7"/>
    <w:rsid w:val="00DD074A"/>
    <w:rsid w:val="00DD0D70"/>
    <w:rsid w:val="00DD1941"/>
    <w:rsid w:val="00DD26A5"/>
    <w:rsid w:val="00DD2812"/>
    <w:rsid w:val="00DD2CE3"/>
    <w:rsid w:val="00DD34F2"/>
    <w:rsid w:val="00DD3C6B"/>
    <w:rsid w:val="00DD4A56"/>
    <w:rsid w:val="00DD54ED"/>
    <w:rsid w:val="00DD697F"/>
    <w:rsid w:val="00DD699C"/>
    <w:rsid w:val="00DD739F"/>
    <w:rsid w:val="00DD7631"/>
    <w:rsid w:val="00DD7762"/>
    <w:rsid w:val="00DD781E"/>
    <w:rsid w:val="00DD7A2C"/>
    <w:rsid w:val="00DD7F63"/>
    <w:rsid w:val="00DE0A1B"/>
    <w:rsid w:val="00DE1238"/>
    <w:rsid w:val="00DE1966"/>
    <w:rsid w:val="00DE1FFE"/>
    <w:rsid w:val="00DE2F9E"/>
    <w:rsid w:val="00DE31B1"/>
    <w:rsid w:val="00DE32E7"/>
    <w:rsid w:val="00DE3BB8"/>
    <w:rsid w:val="00DE40EB"/>
    <w:rsid w:val="00DE5117"/>
    <w:rsid w:val="00DE51F6"/>
    <w:rsid w:val="00DE5648"/>
    <w:rsid w:val="00DE568A"/>
    <w:rsid w:val="00DE56B7"/>
    <w:rsid w:val="00DE595E"/>
    <w:rsid w:val="00DE5CD9"/>
    <w:rsid w:val="00DE6A70"/>
    <w:rsid w:val="00DE70B5"/>
    <w:rsid w:val="00DE7113"/>
    <w:rsid w:val="00DF00F9"/>
    <w:rsid w:val="00DF0576"/>
    <w:rsid w:val="00DF1981"/>
    <w:rsid w:val="00DF1D07"/>
    <w:rsid w:val="00DF1E89"/>
    <w:rsid w:val="00DF2144"/>
    <w:rsid w:val="00DF24D9"/>
    <w:rsid w:val="00DF2EA5"/>
    <w:rsid w:val="00DF310B"/>
    <w:rsid w:val="00DF3E47"/>
    <w:rsid w:val="00DF5362"/>
    <w:rsid w:val="00DF56E8"/>
    <w:rsid w:val="00DF5C01"/>
    <w:rsid w:val="00DF6655"/>
    <w:rsid w:val="00DF6EB6"/>
    <w:rsid w:val="00DF7133"/>
    <w:rsid w:val="00DF722A"/>
    <w:rsid w:val="00DF764C"/>
    <w:rsid w:val="00DF7FBF"/>
    <w:rsid w:val="00E00108"/>
    <w:rsid w:val="00E00BB4"/>
    <w:rsid w:val="00E00CAA"/>
    <w:rsid w:val="00E01441"/>
    <w:rsid w:val="00E01682"/>
    <w:rsid w:val="00E01D4A"/>
    <w:rsid w:val="00E02F4B"/>
    <w:rsid w:val="00E03D04"/>
    <w:rsid w:val="00E04332"/>
    <w:rsid w:val="00E043BB"/>
    <w:rsid w:val="00E047A0"/>
    <w:rsid w:val="00E04ECF"/>
    <w:rsid w:val="00E0502A"/>
    <w:rsid w:val="00E0584C"/>
    <w:rsid w:val="00E05902"/>
    <w:rsid w:val="00E067C4"/>
    <w:rsid w:val="00E06A36"/>
    <w:rsid w:val="00E074C9"/>
    <w:rsid w:val="00E1198B"/>
    <w:rsid w:val="00E11C0C"/>
    <w:rsid w:val="00E126B2"/>
    <w:rsid w:val="00E127E3"/>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417"/>
    <w:rsid w:val="00E206D8"/>
    <w:rsid w:val="00E20A87"/>
    <w:rsid w:val="00E2113A"/>
    <w:rsid w:val="00E21C65"/>
    <w:rsid w:val="00E2307E"/>
    <w:rsid w:val="00E2352B"/>
    <w:rsid w:val="00E23E84"/>
    <w:rsid w:val="00E23F9B"/>
    <w:rsid w:val="00E24D23"/>
    <w:rsid w:val="00E2546F"/>
    <w:rsid w:val="00E26285"/>
    <w:rsid w:val="00E26649"/>
    <w:rsid w:val="00E2703D"/>
    <w:rsid w:val="00E271F9"/>
    <w:rsid w:val="00E27F0A"/>
    <w:rsid w:val="00E30712"/>
    <w:rsid w:val="00E309B0"/>
    <w:rsid w:val="00E30E67"/>
    <w:rsid w:val="00E32143"/>
    <w:rsid w:val="00E325F3"/>
    <w:rsid w:val="00E326E9"/>
    <w:rsid w:val="00E32B61"/>
    <w:rsid w:val="00E33106"/>
    <w:rsid w:val="00E345C2"/>
    <w:rsid w:val="00E34D99"/>
    <w:rsid w:val="00E352C3"/>
    <w:rsid w:val="00E35476"/>
    <w:rsid w:val="00E355C0"/>
    <w:rsid w:val="00E359A5"/>
    <w:rsid w:val="00E35C28"/>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894"/>
    <w:rsid w:val="00E44AC7"/>
    <w:rsid w:val="00E45B2D"/>
    <w:rsid w:val="00E468F2"/>
    <w:rsid w:val="00E47A20"/>
    <w:rsid w:val="00E5084C"/>
    <w:rsid w:val="00E50871"/>
    <w:rsid w:val="00E50AD9"/>
    <w:rsid w:val="00E50B4C"/>
    <w:rsid w:val="00E512FE"/>
    <w:rsid w:val="00E5198D"/>
    <w:rsid w:val="00E52063"/>
    <w:rsid w:val="00E53533"/>
    <w:rsid w:val="00E537ED"/>
    <w:rsid w:val="00E5384D"/>
    <w:rsid w:val="00E53F2E"/>
    <w:rsid w:val="00E54004"/>
    <w:rsid w:val="00E546C9"/>
    <w:rsid w:val="00E54BB9"/>
    <w:rsid w:val="00E54D3F"/>
    <w:rsid w:val="00E55F1F"/>
    <w:rsid w:val="00E56735"/>
    <w:rsid w:val="00E56866"/>
    <w:rsid w:val="00E56904"/>
    <w:rsid w:val="00E57DFD"/>
    <w:rsid w:val="00E60423"/>
    <w:rsid w:val="00E60545"/>
    <w:rsid w:val="00E606F4"/>
    <w:rsid w:val="00E607E5"/>
    <w:rsid w:val="00E60A16"/>
    <w:rsid w:val="00E610CB"/>
    <w:rsid w:val="00E6125B"/>
    <w:rsid w:val="00E6170A"/>
    <w:rsid w:val="00E62816"/>
    <w:rsid w:val="00E62ADF"/>
    <w:rsid w:val="00E62FA7"/>
    <w:rsid w:val="00E637A3"/>
    <w:rsid w:val="00E659FD"/>
    <w:rsid w:val="00E65B0C"/>
    <w:rsid w:val="00E66B16"/>
    <w:rsid w:val="00E66BA2"/>
    <w:rsid w:val="00E677DB"/>
    <w:rsid w:val="00E700F8"/>
    <w:rsid w:val="00E71C2D"/>
    <w:rsid w:val="00E72187"/>
    <w:rsid w:val="00E7266C"/>
    <w:rsid w:val="00E72BB6"/>
    <w:rsid w:val="00E72CD0"/>
    <w:rsid w:val="00E730AC"/>
    <w:rsid w:val="00E7310C"/>
    <w:rsid w:val="00E733ED"/>
    <w:rsid w:val="00E734CE"/>
    <w:rsid w:val="00E73D33"/>
    <w:rsid w:val="00E750CB"/>
    <w:rsid w:val="00E778DC"/>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3D4B"/>
    <w:rsid w:val="00E848F0"/>
    <w:rsid w:val="00E84D1C"/>
    <w:rsid w:val="00E84D9C"/>
    <w:rsid w:val="00E85069"/>
    <w:rsid w:val="00E8628F"/>
    <w:rsid w:val="00E86888"/>
    <w:rsid w:val="00E8695C"/>
    <w:rsid w:val="00E92C96"/>
    <w:rsid w:val="00E942B8"/>
    <w:rsid w:val="00E944ED"/>
    <w:rsid w:val="00E945AF"/>
    <w:rsid w:val="00E94A0B"/>
    <w:rsid w:val="00E94A2C"/>
    <w:rsid w:val="00E9544C"/>
    <w:rsid w:val="00E95799"/>
    <w:rsid w:val="00E95D93"/>
    <w:rsid w:val="00E9683D"/>
    <w:rsid w:val="00E970B7"/>
    <w:rsid w:val="00E97D95"/>
    <w:rsid w:val="00EA0035"/>
    <w:rsid w:val="00EA010D"/>
    <w:rsid w:val="00EA04C5"/>
    <w:rsid w:val="00EA0507"/>
    <w:rsid w:val="00EA0BB5"/>
    <w:rsid w:val="00EA1A8A"/>
    <w:rsid w:val="00EA21FA"/>
    <w:rsid w:val="00EA25EB"/>
    <w:rsid w:val="00EA26D5"/>
    <w:rsid w:val="00EA2775"/>
    <w:rsid w:val="00EA305D"/>
    <w:rsid w:val="00EA3106"/>
    <w:rsid w:val="00EA3874"/>
    <w:rsid w:val="00EA5697"/>
    <w:rsid w:val="00EA5AB6"/>
    <w:rsid w:val="00EA5FB0"/>
    <w:rsid w:val="00EA612E"/>
    <w:rsid w:val="00EA761C"/>
    <w:rsid w:val="00EA7D7F"/>
    <w:rsid w:val="00EB0810"/>
    <w:rsid w:val="00EB0B5F"/>
    <w:rsid w:val="00EB1CF7"/>
    <w:rsid w:val="00EB25C2"/>
    <w:rsid w:val="00EB2B6F"/>
    <w:rsid w:val="00EB2CAD"/>
    <w:rsid w:val="00EB2FA2"/>
    <w:rsid w:val="00EB3272"/>
    <w:rsid w:val="00EB37B2"/>
    <w:rsid w:val="00EB3FF9"/>
    <w:rsid w:val="00EB5F0B"/>
    <w:rsid w:val="00EB7352"/>
    <w:rsid w:val="00EB769A"/>
    <w:rsid w:val="00EC11E4"/>
    <w:rsid w:val="00EC14E1"/>
    <w:rsid w:val="00EC183C"/>
    <w:rsid w:val="00EC2A3F"/>
    <w:rsid w:val="00EC2E64"/>
    <w:rsid w:val="00EC3A35"/>
    <w:rsid w:val="00EC3C52"/>
    <w:rsid w:val="00EC3E5B"/>
    <w:rsid w:val="00EC3E69"/>
    <w:rsid w:val="00EC41A7"/>
    <w:rsid w:val="00EC4257"/>
    <w:rsid w:val="00EC46CE"/>
    <w:rsid w:val="00EC4F94"/>
    <w:rsid w:val="00EC5554"/>
    <w:rsid w:val="00EC572B"/>
    <w:rsid w:val="00EC5B8E"/>
    <w:rsid w:val="00EC7356"/>
    <w:rsid w:val="00EC75F6"/>
    <w:rsid w:val="00ED0065"/>
    <w:rsid w:val="00ED17B5"/>
    <w:rsid w:val="00ED1BA0"/>
    <w:rsid w:val="00ED1D2D"/>
    <w:rsid w:val="00ED353D"/>
    <w:rsid w:val="00ED588C"/>
    <w:rsid w:val="00ED6E7A"/>
    <w:rsid w:val="00ED6EA1"/>
    <w:rsid w:val="00ED7A7F"/>
    <w:rsid w:val="00EE060B"/>
    <w:rsid w:val="00EE07AC"/>
    <w:rsid w:val="00EE0891"/>
    <w:rsid w:val="00EE0C94"/>
    <w:rsid w:val="00EE1062"/>
    <w:rsid w:val="00EE17F2"/>
    <w:rsid w:val="00EE188A"/>
    <w:rsid w:val="00EE1B01"/>
    <w:rsid w:val="00EE1C62"/>
    <w:rsid w:val="00EE1DB8"/>
    <w:rsid w:val="00EE2746"/>
    <w:rsid w:val="00EE3256"/>
    <w:rsid w:val="00EE4759"/>
    <w:rsid w:val="00EE4C20"/>
    <w:rsid w:val="00EE4F2D"/>
    <w:rsid w:val="00EE524C"/>
    <w:rsid w:val="00EE589E"/>
    <w:rsid w:val="00EE6755"/>
    <w:rsid w:val="00EE78D6"/>
    <w:rsid w:val="00EF03DC"/>
    <w:rsid w:val="00EF0437"/>
    <w:rsid w:val="00EF0BFE"/>
    <w:rsid w:val="00EF1878"/>
    <w:rsid w:val="00EF1DE8"/>
    <w:rsid w:val="00EF2AC7"/>
    <w:rsid w:val="00EF3397"/>
    <w:rsid w:val="00EF40BF"/>
    <w:rsid w:val="00EF4557"/>
    <w:rsid w:val="00EF493F"/>
    <w:rsid w:val="00EF5947"/>
    <w:rsid w:val="00EF5E22"/>
    <w:rsid w:val="00EF60CA"/>
    <w:rsid w:val="00EF63C1"/>
    <w:rsid w:val="00EF6557"/>
    <w:rsid w:val="00EF69B7"/>
    <w:rsid w:val="00EF6C2B"/>
    <w:rsid w:val="00F00059"/>
    <w:rsid w:val="00F008BD"/>
    <w:rsid w:val="00F021A9"/>
    <w:rsid w:val="00F02C54"/>
    <w:rsid w:val="00F02CD0"/>
    <w:rsid w:val="00F02D03"/>
    <w:rsid w:val="00F035DB"/>
    <w:rsid w:val="00F0448C"/>
    <w:rsid w:val="00F0553C"/>
    <w:rsid w:val="00F06BA7"/>
    <w:rsid w:val="00F06C50"/>
    <w:rsid w:val="00F071BA"/>
    <w:rsid w:val="00F11D2E"/>
    <w:rsid w:val="00F1284F"/>
    <w:rsid w:val="00F136A4"/>
    <w:rsid w:val="00F1377B"/>
    <w:rsid w:val="00F13C5E"/>
    <w:rsid w:val="00F14108"/>
    <w:rsid w:val="00F148D5"/>
    <w:rsid w:val="00F1601A"/>
    <w:rsid w:val="00F160BF"/>
    <w:rsid w:val="00F16173"/>
    <w:rsid w:val="00F1675C"/>
    <w:rsid w:val="00F16A3C"/>
    <w:rsid w:val="00F17428"/>
    <w:rsid w:val="00F20046"/>
    <w:rsid w:val="00F20CC1"/>
    <w:rsid w:val="00F20D22"/>
    <w:rsid w:val="00F2167B"/>
    <w:rsid w:val="00F21A58"/>
    <w:rsid w:val="00F2302A"/>
    <w:rsid w:val="00F23048"/>
    <w:rsid w:val="00F239CD"/>
    <w:rsid w:val="00F23DCC"/>
    <w:rsid w:val="00F24294"/>
    <w:rsid w:val="00F2477C"/>
    <w:rsid w:val="00F24E5D"/>
    <w:rsid w:val="00F24EBB"/>
    <w:rsid w:val="00F27696"/>
    <w:rsid w:val="00F2777F"/>
    <w:rsid w:val="00F27F06"/>
    <w:rsid w:val="00F31126"/>
    <w:rsid w:val="00F314E8"/>
    <w:rsid w:val="00F316A2"/>
    <w:rsid w:val="00F323A2"/>
    <w:rsid w:val="00F332D4"/>
    <w:rsid w:val="00F33B57"/>
    <w:rsid w:val="00F33CA8"/>
    <w:rsid w:val="00F33D5C"/>
    <w:rsid w:val="00F356D6"/>
    <w:rsid w:val="00F35B98"/>
    <w:rsid w:val="00F372DB"/>
    <w:rsid w:val="00F3785D"/>
    <w:rsid w:val="00F378BE"/>
    <w:rsid w:val="00F37D37"/>
    <w:rsid w:val="00F400E3"/>
    <w:rsid w:val="00F4021A"/>
    <w:rsid w:val="00F40876"/>
    <w:rsid w:val="00F4363B"/>
    <w:rsid w:val="00F44642"/>
    <w:rsid w:val="00F454A2"/>
    <w:rsid w:val="00F45E89"/>
    <w:rsid w:val="00F47845"/>
    <w:rsid w:val="00F47B6C"/>
    <w:rsid w:val="00F50039"/>
    <w:rsid w:val="00F50675"/>
    <w:rsid w:val="00F5071D"/>
    <w:rsid w:val="00F50BD6"/>
    <w:rsid w:val="00F50E16"/>
    <w:rsid w:val="00F513B2"/>
    <w:rsid w:val="00F51520"/>
    <w:rsid w:val="00F52140"/>
    <w:rsid w:val="00F521E4"/>
    <w:rsid w:val="00F52CCE"/>
    <w:rsid w:val="00F53151"/>
    <w:rsid w:val="00F535A9"/>
    <w:rsid w:val="00F53F92"/>
    <w:rsid w:val="00F5480F"/>
    <w:rsid w:val="00F54AA5"/>
    <w:rsid w:val="00F552F7"/>
    <w:rsid w:val="00F553A7"/>
    <w:rsid w:val="00F554EB"/>
    <w:rsid w:val="00F5562D"/>
    <w:rsid w:val="00F55BC7"/>
    <w:rsid w:val="00F566EA"/>
    <w:rsid w:val="00F567A4"/>
    <w:rsid w:val="00F578EB"/>
    <w:rsid w:val="00F605BE"/>
    <w:rsid w:val="00F60AF6"/>
    <w:rsid w:val="00F60DDC"/>
    <w:rsid w:val="00F610A9"/>
    <w:rsid w:val="00F617BE"/>
    <w:rsid w:val="00F61C7A"/>
    <w:rsid w:val="00F625F7"/>
    <w:rsid w:val="00F64702"/>
    <w:rsid w:val="00F64D5A"/>
    <w:rsid w:val="00F65399"/>
    <w:rsid w:val="00F65B68"/>
    <w:rsid w:val="00F65C22"/>
    <w:rsid w:val="00F65EC9"/>
    <w:rsid w:val="00F66CB1"/>
    <w:rsid w:val="00F672BD"/>
    <w:rsid w:val="00F677CB"/>
    <w:rsid w:val="00F67E15"/>
    <w:rsid w:val="00F67FCA"/>
    <w:rsid w:val="00F70815"/>
    <w:rsid w:val="00F709F4"/>
    <w:rsid w:val="00F71019"/>
    <w:rsid w:val="00F710A9"/>
    <w:rsid w:val="00F71F0F"/>
    <w:rsid w:val="00F7284D"/>
    <w:rsid w:val="00F72CFE"/>
    <w:rsid w:val="00F72FB0"/>
    <w:rsid w:val="00F73423"/>
    <w:rsid w:val="00F7365E"/>
    <w:rsid w:val="00F737A4"/>
    <w:rsid w:val="00F73950"/>
    <w:rsid w:val="00F75481"/>
    <w:rsid w:val="00F76664"/>
    <w:rsid w:val="00F76A4C"/>
    <w:rsid w:val="00F76AB3"/>
    <w:rsid w:val="00F816A4"/>
    <w:rsid w:val="00F81AE9"/>
    <w:rsid w:val="00F82C78"/>
    <w:rsid w:val="00F82E2E"/>
    <w:rsid w:val="00F83186"/>
    <w:rsid w:val="00F83601"/>
    <w:rsid w:val="00F837E6"/>
    <w:rsid w:val="00F8389A"/>
    <w:rsid w:val="00F83AE9"/>
    <w:rsid w:val="00F83EC8"/>
    <w:rsid w:val="00F843D4"/>
    <w:rsid w:val="00F84A40"/>
    <w:rsid w:val="00F84B50"/>
    <w:rsid w:val="00F84DBD"/>
    <w:rsid w:val="00F8516E"/>
    <w:rsid w:val="00F852E5"/>
    <w:rsid w:val="00F85C0D"/>
    <w:rsid w:val="00F86741"/>
    <w:rsid w:val="00F86796"/>
    <w:rsid w:val="00F87C3F"/>
    <w:rsid w:val="00F87C5B"/>
    <w:rsid w:val="00F87FEA"/>
    <w:rsid w:val="00F90613"/>
    <w:rsid w:val="00F906F4"/>
    <w:rsid w:val="00F915F3"/>
    <w:rsid w:val="00F91800"/>
    <w:rsid w:val="00F91853"/>
    <w:rsid w:val="00F91987"/>
    <w:rsid w:val="00F9208E"/>
    <w:rsid w:val="00F92571"/>
    <w:rsid w:val="00F93B2F"/>
    <w:rsid w:val="00F93CAE"/>
    <w:rsid w:val="00F9453D"/>
    <w:rsid w:val="00F954E4"/>
    <w:rsid w:val="00F95CCE"/>
    <w:rsid w:val="00F9692D"/>
    <w:rsid w:val="00F978BE"/>
    <w:rsid w:val="00F97D7B"/>
    <w:rsid w:val="00FA0013"/>
    <w:rsid w:val="00FA0154"/>
    <w:rsid w:val="00FA0288"/>
    <w:rsid w:val="00FA0C62"/>
    <w:rsid w:val="00FA0F71"/>
    <w:rsid w:val="00FA23E2"/>
    <w:rsid w:val="00FA26BC"/>
    <w:rsid w:val="00FA3872"/>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3363"/>
    <w:rsid w:val="00FB4048"/>
    <w:rsid w:val="00FB446E"/>
    <w:rsid w:val="00FB4629"/>
    <w:rsid w:val="00FB577F"/>
    <w:rsid w:val="00FB5E5D"/>
    <w:rsid w:val="00FB5FC4"/>
    <w:rsid w:val="00FB6A07"/>
    <w:rsid w:val="00FB6FB1"/>
    <w:rsid w:val="00FB7460"/>
    <w:rsid w:val="00FB7747"/>
    <w:rsid w:val="00FB7A10"/>
    <w:rsid w:val="00FC0F81"/>
    <w:rsid w:val="00FC3798"/>
    <w:rsid w:val="00FC577C"/>
    <w:rsid w:val="00FC59AF"/>
    <w:rsid w:val="00FC5C43"/>
    <w:rsid w:val="00FC5F72"/>
    <w:rsid w:val="00FC62B5"/>
    <w:rsid w:val="00FC6D4E"/>
    <w:rsid w:val="00FC7073"/>
    <w:rsid w:val="00FC736F"/>
    <w:rsid w:val="00FD0CDB"/>
    <w:rsid w:val="00FD1FA7"/>
    <w:rsid w:val="00FD2D42"/>
    <w:rsid w:val="00FD30B5"/>
    <w:rsid w:val="00FD3453"/>
    <w:rsid w:val="00FD39CF"/>
    <w:rsid w:val="00FD4B7B"/>
    <w:rsid w:val="00FD4C52"/>
    <w:rsid w:val="00FD4D84"/>
    <w:rsid w:val="00FD5468"/>
    <w:rsid w:val="00FD58F5"/>
    <w:rsid w:val="00FD6287"/>
    <w:rsid w:val="00FD754C"/>
    <w:rsid w:val="00FE0DAE"/>
    <w:rsid w:val="00FE0E6B"/>
    <w:rsid w:val="00FE1370"/>
    <w:rsid w:val="00FE1510"/>
    <w:rsid w:val="00FE2121"/>
    <w:rsid w:val="00FE254A"/>
    <w:rsid w:val="00FE321B"/>
    <w:rsid w:val="00FE3D07"/>
    <w:rsid w:val="00FE4411"/>
    <w:rsid w:val="00FE4B6F"/>
    <w:rsid w:val="00FE6818"/>
    <w:rsid w:val="00FE6A9E"/>
    <w:rsid w:val="00FE6BFB"/>
    <w:rsid w:val="00FF0CF5"/>
    <w:rsid w:val="00FF0D6F"/>
    <w:rsid w:val="00FF0E9E"/>
    <w:rsid w:val="00FF1103"/>
    <w:rsid w:val="00FF1712"/>
    <w:rsid w:val="00FF213D"/>
    <w:rsid w:val="00FF251D"/>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88226555">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28160872">
      <w:bodyDiv w:val="1"/>
      <w:marLeft w:val="0"/>
      <w:marRight w:val="0"/>
      <w:marTop w:val="0"/>
      <w:marBottom w:val="0"/>
      <w:divBdr>
        <w:top w:val="none" w:sz="0" w:space="0" w:color="auto"/>
        <w:left w:val="none" w:sz="0" w:space="0" w:color="auto"/>
        <w:bottom w:val="none" w:sz="0" w:space="0" w:color="auto"/>
        <w:right w:val="none" w:sz="0" w:space="0" w:color="auto"/>
      </w:divBdr>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8340923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6920400">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21290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11717450">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katherine.echeverrymartinez@g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tatiana.baquero%40colombiacompra.gov.co%7C7cfff6dece924643582c08dd97bfed90%7C7b09041e245149d08cb179d5e3d8c1be%7C0%7C0%7C638833572792347448%7CUnknown%7CTWFpbGZsb3d8eyJFbXB0eU1hcGkiOnRydWUsIlYiOiIwLjAuMDAwMCIsIlAiOiJXaW4zMiIsIkFOIjoiTWFpbCIsIldUIjoyfQ%3D%3D%7C0%7C%7C%7C&amp;sdata=K03nwa35iwf9ehvktYrXqXUKICQPG9uZh4Vu1Re28IU%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revistas.javeriana.edu.co/files-articulos/VJ/139%20(2019-II)/82562148007/"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E7CA2C4A-D671-4B0D-A3CC-0F86F475E7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21</Pages>
  <Words>6281</Words>
  <Characters>34800</Characters>
  <Application>Microsoft Office Word</Application>
  <DocSecurity>0</DocSecurity>
  <Lines>682</Lines>
  <Paragraphs>150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40931</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5</cp:revision>
  <dcterms:created xsi:type="dcterms:W3CDTF">2025-12-31T12:45:00Z</dcterms:created>
  <dcterms:modified xsi:type="dcterms:W3CDTF">2025-12-31T14:30:00Z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