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C71D3" w14:textId="77777777" w:rsidR="0094046F" w:rsidRPr="00AA31F3" w:rsidRDefault="0094046F" w:rsidP="0094046F">
      <w:pPr>
        <w:spacing w:after="0" w:line="240" w:lineRule="auto"/>
        <w:jc w:val="both"/>
        <w:rPr>
          <w:rFonts w:ascii="Verdana" w:eastAsia="Times New Roman" w:hAnsi="Verdana" w:cs="Arial"/>
          <w:b/>
          <w:sz w:val="20"/>
          <w:szCs w:val="20"/>
          <w:lang w:val="es-ES" w:eastAsia="es-ES_tradnl"/>
        </w:rPr>
      </w:pPr>
      <w:bookmarkStart w:id="0" w:name="_Hlk143780582"/>
      <w:r w:rsidRPr="00AA31F3">
        <w:rPr>
          <w:rFonts w:ascii="Verdana" w:eastAsia="Calibri" w:hAnsi="Verdana" w:cs="Arial"/>
          <w:b/>
          <w:sz w:val="20"/>
          <w:szCs w:val="20"/>
          <w:lang w:val="es-MX" w:eastAsia="es-ES_tradnl"/>
        </w:rPr>
        <w:t xml:space="preserve">CABILDOS INDÍGENAS – AUTORIDADES TRADICIONALES INDÍGENAS – ASOCIACIONES DE CABILDOS INDÍGENAS Y/O AUTORIDADES TRADICIONALES INDÍGENAS – </w:t>
      </w:r>
      <w:proofErr w:type="gramStart"/>
      <w:r w:rsidRPr="00AA31F3">
        <w:rPr>
          <w:rFonts w:ascii="Verdana" w:eastAsia="Calibri" w:hAnsi="Verdana" w:cs="Arial"/>
          <w:b/>
          <w:sz w:val="20"/>
          <w:szCs w:val="20"/>
          <w:lang w:val="es-MX" w:eastAsia="es-ES_tradnl"/>
        </w:rPr>
        <w:t>CONSEJOS INDÍGENAS Y ORGANIZACIONES INDÍGENAS</w:t>
      </w:r>
      <w:proofErr w:type="gramEnd"/>
      <w:r w:rsidRPr="00AA31F3">
        <w:rPr>
          <w:rFonts w:ascii="Verdana" w:eastAsia="Calibri" w:hAnsi="Verdana" w:cs="Arial"/>
          <w:b/>
          <w:sz w:val="20"/>
          <w:szCs w:val="20"/>
          <w:lang w:val="es-MX" w:eastAsia="es-ES_tradnl"/>
        </w:rPr>
        <w:t xml:space="preserve"> – Noción – </w:t>
      </w:r>
      <w:r w:rsidRPr="00AA31F3">
        <w:rPr>
          <w:rFonts w:ascii="Verdana" w:eastAsia="Times New Roman" w:hAnsi="Verdana" w:cs="Arial"/>
          <w:b/>
          <w:sz w:val="20"/>
          <w:szCs w:val="20"/>
          <w:lang w:val="es-ES" w:eastAsia="es-ES_tradnl"/>
        </w:rPr>
        <w:t>Régimen de contratación – Decreto 1088 de 1993 – Decreto 252 de 2020 – Ley 2160 de 2021 – Ley 2294 de 2023</w:t>
      </w:r>
    </w:p>
    <w:p w14:paraId="08976F9E" w14:textId="77777777" w:rsidR="0094046F" w:rsidRPr="00AA31F3" w:rsidRDefault="0094046F" w:rsidP="0094046F">
      <w:pPr>
        <w:spacing w:after="0" w:line="240" w:lineRule="auto"/>
        <w:jc w:val="both"/>
        <w:rPr>
          <w:rFonts w:ascii="Verdana" w:eastAsia="Times New Roman" w:hAnsi="Verdana" w:cs="Arial"/>
          <w:b/>
          <w:sz w:val="20"/>
          <w:szCs w:val="20"/>
          <w:lang w:val="es-ES" w:eastAsia="es-ES_tradnl"/>
        </w:rPr>
      </w:pPr>
    </w:p>
    <w:p w14:paraId="34A1AA36" w14:textId="77777777" w:rsidR="0094046F" w:rsidRPr="00AA31F3" w:rsidRDefault="0094046F" w:rsidP="00BD181D">
      <w:pPr>
        <w:spacing w:after="0" w:line="240" w:lineRule="auto"/>
        <w:jc w:val="both"/>
        <w:rPr>
          <w:rFonts w:ascii="Verdana" w:eastAsia="Calibri" w:hAnsi="Verdana" w:cs="Times New Roman"/>
          <w:sz w:val="20"/>
          <w:szCs w:val="20"/>
          <w:lang w:val="es-ES"/>
        </w:rPr>
      </w:pPr>
      <w:r w:rsidRPr="00AA31F3">
        <w:rPr>
          <w:rFonts w:ascii="Verdana" w:eastAsia="Century Gothic" w:hAnsi="Verdana" w:cs="Century Gothic"/>
          <w:sz w:val="20"/>
          <w:szCs w:val="20"/>
          <w:lang w:val="es-ES"/>
        </w:rPr>
        <w:t xml:space="preserve">“[…] </w:t>
      </w:r>
      <w:r w:rsidRPr="00AA31F3">
        <w:rPr>
          <w:rFonts w:ascii="Verdana" w:eastAsia="Calibri" w:hAnsi="Verdana" w:cs="Times New Roman"/>
          <w:sz w:val="20"/>
          <w:szCs w:val="20"/>
          <w:lang w:val="es-ES"/>
        </w:rPr>
        <w:t>Las asociaciones de Cabildos y/o Autoridades Tradicionales Indígenas, en virtud del Decreto 1088 de 1993, son entidades de Derecho Público de carácter especial, con personería jurídica, patrimonio propio y autonomía administrativa. Por lo tanto, tienen la capacidad jurídica para contratar.</w:t>
      </w:r>
    </w:p>
    <w:p w14:paraId="390B9ABB" w14:textId="77777777" w:rsidR="0094046F" w:rsidRPr="00AA31F3" w:rsidRDefault="0094046F" w:rsidP="00BD181D">
      <w:pPr>
        <w:spacing w:after="0" w:line="240" w:lineRule="auto"/>
        <w:jc w:val="both"/>
        <w:rPr>
          <w:rFonts w:ascii="Verdana" w:eastAsia="Calibri" w:hAnsi="Verdana" w:cs="Times New Roman"/>
          <w:sz w:val="20"/>
          <w:szCs w:val="20"/>
          <w:lang w:val="es-ES"/>
        </w:rPr>
      </w:pPr>
    </w:p>
    <w:p w14:paraId="0D3BCBDB" w14:textId="77777777" w:rsidR="0094046F" w:rsidRPr="00AA31F3" w:rsidRDefault="0094046F" w:rsidP="00BD181D">
      <w:pPr>
        <w:spacing w:after="0" w:line="240" w:lineRule="auto"/>
        <w:jc w:val="both"/>
        <w:rPr>
          <w:rFonts w:ascii="Verdana" w:eastAsia="Century Gothic" w:hAnsi="Verdana" w:cs="Century Gothic"/>
          <w:sz w:val="20"/>
          <w:szCs w:val="20"/>
          <w:lang w:val="es-ES"/>
        </w:rPr>
      </w:pPr>
      <w:r w:rsidRPr="00AA31F3">
        <w:rPr>
          <w:rFonts w:ascii="Verdana" w:eastAsia="Century Gothic" w:hAnsi="Verdana" w:cs="Century Gothic"/>
          <w:sz w:val="20"/>
          <w:szCs w:val="20"/>
          <w:lang w:val="es-ES"/>
        </w:rPr>
        <w:t>Las asociaciones de Cabildos y/o Autoridades Tradicionales Indígenas, así como las organizaciones indígenas, pueden celebrar contratos o convenios de manera directa con las Entidades Estatales de acuerdo con lo contemplado en el Estatuto General de Contratación de la Administración Pública.  En el caso de las organizaciones, esta posibilidad dependerá de que estén conformadas exclusivamente por Cabildos Indígenas, resguardos indígenas, asociaciones de cabildos, asociación de autoridades u otra forma de autoridad indígena propia […]”</w:t>
      </w:r>
    </w:p>
    <w:p w14:paraId="4A0854D1" w14:textId="77777777" w:rsidR="0094046F" w:rsidRPr="00AA31F3" w:rsidRDefault="0094046F" w:rsidP="00BD181D">
      <w:pPr>
        <w:spacing w:after="0" w:line="240" w:lineRule="auto"/>
        <w:jc w:val="both"/>
        <w:rPr>
          <w:rFonts w:ascii="Verdana" w:eastAsia="Times New Roman" w:hAnsi="Verdana" w:cs="Arial"/>
          <w:b/>
          <w:sz w:val="20"/>
          <w:szCs w:val="20"/>
          <w:lang w:val="es-ES" w:eastAsia="es-ES_tradnl"/>
        </w:rPr>
      </w:pPr>
    </w:p>
    <w:p w14:paraId="3CAAC1F9" w14:textId="77777777" w:rsidR="0094046F" w:rsidRPr="00AA31F3" w:rsidRDefault="0094046F" w:rsidP="00BD181D">
      <w:pPr>
        <w:spacing w:after="0" w:line="240" w:lineRule="auto"/>
        <w:jc w:val="both"/>
        <w:rPr>
          <w:rFonts w:ascii="Verdana" w:eastAsia="Arial" w:hAnsi="Verdana" w:cs="Arial"/>
          <w:sz w:val="20"/>
          <w:szCs w:val="20"/>
          <w:lang w:val="es-ES"/>
        </w:rPr>
      </w:pPr>
      <w:r w:rsidRPr="00AA31F3">
        <w:rPr>
          <w:rFonts w:ascii="Verdana" w:eastAsia="Arial" w:hAnsi="Verdana" w:cs="Arial"/>
          <w:sz w:val="20"/>
          <w:szCs w:val="20"/>
          <w:lang w:val="es-ES"/>
        </w:rPr>
        <w:t>“[…] La Ley 2160 de 2021, “Por medio del cual se modifica la Ley 80 de 1993 y la Ley 1150 de 2007”, estableció nuevas regulaciones con respecto a la capacidad contractual y naturaleza jurídica de varios tipos de organización, entre ellas los cabildos indígenas y asociaciones de autoridades tradicionales indígenas. Teniendo en cuenta esta filosofía y objetivos buscados en el proyecto de ley, esta modificó, entre otras cosas, el artículo 7 de la Ley 80 de 1993 mediante su artículo 3° […]</w:t>
      </w:r>
    </w:p>
    <w:p w14:paraId="7DE04472" w14:textId="77777777" w:rsidR="0094046F" w:rsidRPr="00AA31F3" w:rsidRDefault="0094046F" w:rsidP="00BD181D">
      <w:pPr>
        <w:spacing w:after="0" w:line="240" w:lineRule="auto"/>
        <w:jc w:val="both"/>
        <w:rPr>
          <w:rFonts w:ascii="Verdana" w:eastAsia="Arial" w:hAnsi="Verdana" w:cs="Arial"/>
          <w:sz w:val="20"/>
          <w:szCs w:val="20"/>
          <w:lang w:val="es-ES"/>
        </w:rPr>
      </w:pPr>
      <w:r w:rsidRPr="00AA31F3">
        <w:rPr>
          <w:rFonts w:ascii="Verdana" w:eastAsia="Arial" w:hAnsi="Verdana" w:cs="Arial"/>
          <w:sz w:val="20"/>
          <w:szCs w:val="20"/>
          <w:lang w:val="es-ES"/>
        </w:rPr>
        <w:t xml:space="preserve"> </w:t>
      </w:r>
    </w:p>
    <w:p w14:paraId="1FAEC533" w14:textId="77777777" w:rsidR="0094046F" w:rsidRPr="00AA31F3" w:rsidRDefault="0094046F" w:rsidP="00BD181D">
      <w:pPr>
        <w:spacing w:after="0" w:line="240" w:lineRule="auto"/>
        <w:jc w:val="both"/>
        <w:rPr>
          <w:rFonts w:ascii="Verdana" w:eastAsia="Arial" w:hAnsi="Verdana" w:cs="Arial"/>
          <w:sz w:val="20"/>
          <w:szCs w:val="20"/>
          <w:lang w:val="es-ES"/>
        </w:rPr>
      </w:pPr>
      <w:r w:rsidRPr="00AA31F3">
        <w:rPr>
          <w:rFonts w:ascii="Verdana" w:eastAsia="Arial" w:hAnsi="Verdana" w:cs="Arial"/>
          <w:sz w:val="20"/>
          <w:szCs w:val="20"/>
          <w:lang w:val="es-ES"/>
        </w:rPr>
        <w:t>[…]</w:t>
      </w:r>
    </w:p>
    <w:p w14:paraId="0ECFEBB4" w14:textId="77777777" w:rsidR="0094046F" w:rsidRPr="00AA31F3" w:rsidRDefault="0094046F" w:rsidP="00BD181D">
      <w:pPr>
        <w:spacing w:after="0" w:line="240" w:lineRule="auto"/>
        <w:jc w:val="both"/>
        <w:rPr>
          <w:rFonts w:ascii="Verdana" w:eastAsia="Arial" w:hAnsi="Verdana" w:cs="Arial"/>
          <w:sz w:val="20"/>
          <w:szCs w:val="20"/>
          <w:lang w:val="es-ES"/>
        </w:rPr>
      </w:pPr>
    </w:p>
    <w:p w14:paraId="59921861" w14:textId="77777777" w:rsidR="0094046F" w:rsidRPr="00AA31F3" w:rsidRDefault="0094046F" w:rsidP="00BD181D">
      <w:pPr>
        <w:spacing w:after="0" w:line="240" w:lineRule="auto"/>
        <w:jc w:val="both"/>
        <w:rPr>
          <w:rFonts w:ascii="Verdana" w:eastAsia="Arial" w:hAnsi="Verdana" w:cs="Arial"/>
          <w:sz w:val="20"/>
          <w:szCs w:val="20"/>
          <w:lang w:val="es-ES"/>
        </w:rPr>
      </w:pPr>
      <w:r w:rsidRPr="00AA31F3">
        <w:rPr>
          <w:rFonts w:ascii="Verdana" w:eastAsia="Arial" w:hAnsi="Verdana" w:cs="Arial"/>
          <w:sz w:val="20"/>
          <w:szCs w:val="20"/>
          <w:lang w:val="es-ES"/>
        </w:rPr>
        <w:t xml:space="preserve">[…] el anterior artículo fue modificado por el artículo 354 la Ley 2294 de 2023, Por el cual se expide el Plan Nacional de Desarrollo 2022-2026 "Colombia Potencia Mundial de la Vida”, estableciendo una nueva definición para “Asociaciones de autoridades tradicionales indígenas”, denominándola ahora “Asociaciones de cabildos indígenas y/o autoridades tradicionales indígenas” y adicionó como entidad para contratar al “Consejo Indígena” </w:t>
      </w:r>
    </w:p>
    <w:p w14:paraId="54BE1FB9" w14:textId="77777777" w:rsidR="0094046F" w:rsidRPr="00AA31F3" w:rsidRDefault="0094046F" w:rsidP="00BD181D">
      <w:pPr>
        <w:spacing w:after="0" w:line="240" w:lineRule="auto"/>
        <w:jc w:val="both"/>
        <w:rPr>
          <w:rFonts w:ascii="Verdana" w:eastAsia="Arial" w:hAnsi="Verdana" w:cs="Arial"/>
          <w:sz w:val="20"/>
          <w:szCs w:val="20"/>
          <w:lang w:val="es-ES"/>
        </w:rPr>
      </w:pPr>
    </w:p>
    <w:p w14:paraId="1CD3D7EC" w14:textId="77777777" w:rsidR="0094046F" w:rsidRPr="00AA31F3" w:rsidRDefault="0094046F" w:rsidP="00BD181D">
      <w:pPr>
        <w:spacing w:after="0" w:line="240" w:lineRule="auto"/>
        <w:jc w:val="both"/>
        <w:rPr>
          <w:rFonts w:ascii="Verdana" w:eastAsia="Arial" w:hAnsi="Verdana" w:cs="Arial"/>
          <w:sz w:val="20"/>
          <w:szCs w:val="20"/>
          <w:lang w:val="es-ES"/>
        </w:rPr>
      </w:pPr>
      <w:r w:rsidRPr="00AA31F3">
        <w:rPr>
          <w:rFonts w:ascii="Verdana" w:eastAsia="Arial" w:hAnsi="Verdana" w:cs="Arial"/>
          <w:sz w:val="20"/>
          <w:szCs w:val="20"/>
          <w:lang w:val="es-ES"/>
        </w:rPr>
        <w:t>[…]</w:t>
      </w:r>
    </w:p>
    <w:p w14:paraId="060F38CD" w14:textId="77777777" w:rsidR="0094046F" w:rsidRPr="00AA31F3" w:rsidRDefault="0094046F" w:rsidP="00BD181D">
      <w:pPr>
        <w:spacing w:after="0" w:line="240" w:lineRule="auto"/>
        <w:jc w:val="both"/>
        <w:rPr>
          <w:rFonts w:ascii="Verdana" w:eastAsia="Times New Roman" w:hAnsi="Verdana" w:cs="Arial"/>
          <w:b/>
          <w:sz w:val="20"/>
          <w:szCs w:val="20"/>
          <w:lang w:val="es-ES" w:eastAsia="es-ES_tradnl"/>
        </w:rPr>
      </w:pPr>
    </w:p>
    <w:p w14:paraId="1102CF91" w14:textId="77777777" w:rsidR="0094046F" w:rsidRPr="00AA31F3" w:rsidRDefault="0094046F" w:rsidP="00BD181D">
      <w:pPr>
        <w:spacing w:after="0" w:line="240" w:lineRule="auto"/>
        <w:jc w:val="both"/>
        <w:rPr>
          <w:rFonts w:ascii="Verdana" w:eastAsia="Times New Roman" w:hAnsi="Verdana" w:cs="Arial"/>
          <w:b/>
          <w:sz w:val="20"/>
          <w:szCs w:val="20"/>
          <w:lang w:val="es-ES" w:eastAsia="es-ES_tradnl"/>
        </w:rPr>
      </w:pPr>
      <w:r w:rsidRPr="00AA31F3">
        <w:rPr>
          <w:rFonts w:ascii="Verdana" w:eastAsia="Calibri" w:hAnsi="Verdana" w:cs="Arial"/>
          <w:sz w:val="20"/>
          <w:szCs w:val="20"/>
          <w:lang w:val="es-ES"/>
        </w:rPr>
        <w:t xml:space="preserve">Leyes 2160 de 2021 y 2294 del 2023 contemplaron en el marco de la causal del literal l) del artículo 2, numeral 4 de la Ley 1150 de 2007 la posibilidad de contratar directamente con Cabildos Indígenas, Asociaciones y Autoridades Tradicionales Indígenas y Consejos Indígenas, lo cierto es que, estas normas no afectaron la vigencia de los Decretos 1088 de 1993 y 252 del 2020, los cuales se encuentran sujetas a la vigencia del artículo 56 transitorio de la Constitución Política. La vigencia de dicha disposición constitucional transitoria está supeditada a la regulación de las entidades territoriales indígenas, cuestión en la que, a pesar de la referencia realizada en el artículo </w:t>
      </w:r>
      <w:r w:rsidRPr="00AA31F3">
        <w:rPr>
          <w:rFonts w:ascii="Verdana" w:eastAsia="Calibri" w:hAnsi="Verdana" w:cs="Arial"/>
          <w:sz w:val="20"/>
          <w:szCs w:val="20"/>
          <w:lang w:val="es-ES"/>
        </w:rPr>
        <w:lastRenderedPageBreak/>
        <w:t>2 de la Ley 80 de 1993 y la expedición de la Ley 1454 de 2011, permanece una omisión legislativa conforme estableció la Corte Constitucional en la Sentencia C-489 de 2012.</w:t>
      </w:r>
    </w:p>
    <w:p w14:paraId="5DDB67AC" w14:textId="77777777" w:rsidR="0094046F" w:rsidRPr="00AA31F3" w:rsidRDefault="0094046F" w:rsidP="00BD181D">
      <w:pPr>
        <w:spacing w:after="0" w:line="240" w:lineRule="auto"/>
        <w:rPr>
          <w:rFonts w:ascii="Verdana" w:hAnsi="Verdana"/>
          <w:lang w:val="es-ES"/>
        </w:rPr>
      </w:pPr>
    </w:p>
    <w:p w14:paraId="0C256BB0" w14:textId="77777777" w:rsidR="009C3504" w:rsidRPr="00AA31F3" w:rsidRDefault="009C3504" w:rsidP="009C3504">
      <w:pPr>
        <w:snapToGrid w:val="0"/>
        <w:contextualSpacing/>
        <w:jc w:val="both"/>
        <w:rPr>
          <w:rFonts w:ascii="Verdana" w:hAnsi="Verdana" w:cs="Arial"/>
          <w:b/>
          <w:bCs/>
          <w:lang w:val="es-ES" w:eastAsia="es-ES"/>
        </w:rPr>
      </w:pPr>
      <w:r w:rsidRPr="00AA31F3">
        <w:rPr>
          <w:rFonts w:ascii="Verdana" w:hAnsi="Verdana" w:cs="Arial"/>
          <w:b/>
          <w:bCs/>
          <w:lang w:val="es-ES" w:eastAsia="es-ES"/>
        </w:rPr>
        <w:t>LEY DE GARANTÍAS ELECTORALES – Finalidad</w:t>
      </w:r>
    </w:p>
    <w:p w14:paraId="12A0EDD9" w14:textId="77777777" w:rsidR="009C3504" w:rsidRPr="00AA31F3" w:rsidRDefault="009C3504" w:rsidP="009C3504">
      <w:pPr>
        <w:snapToGrid w:val="0"/>
        <w:contextualSpacing/>
        <w:jc w:val="both"/>
        <w:rPr>
          <w:rFonts w:ascii="Verdana" w:hAnsi="Verdana" w:cs="Arial"/>
          <w:b/>
          <w:bCs/>
          <w:lang w:val="es-ES" w:eastAsia="es-ES"/>
        </w:rPr>
      </w:pPr>
    </w:p>
    <w:p w14:paraId="42D14612" w14:textId="77777777" w:rsidR="009C3504" w:rsidRPr="00AA31F3" w:rsidRDefault="009C3504" w:rsidP="009C3504">
      <w:pPr>
        <w:tabs>
          <w:tab w:val="left" w:pos="426"/>
        </w:tabs>
        <w:snapToGrid w:val="0"/>
        <w:spacing w:after="0" w:line="240" w:lineRule="auto"/>
        <w:contextualSpacing/>
        <w:jc w:val="both"/>
        <w:rPr>
          <w:rFonts w:ascii="Verdana" w:hAnsi="Verdana" w:cs="Arial"/>
          <w:sz w:val="20"/>
          <w:szCs w:val="20"/>
          <w:lang w:val="es-ES"/>
        </w:rPr>
      </w:pPr>
      <w:r w:rsidRPr="00AA31F3">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AA31F3">
        <w:rPr>
          <w:rFonts w:ascii="Verdana" w:hAnsi="Verdana" w:cs="Arial"/>
          <w:sz w:val="20"/>
          <w:szCs w:val="20"/>
          <w:lang w:val="es-ES"/>
        </w:rPr>
        <w:t xml:space="preserve"> </w:t>
      </w:r>
    </w:p>
    <w:p w14:paraId="7179E8C4" w14:textId="77777777" w:rsidR="009C3504" w:rsidRPr="00AA31F3" w:rsidRDefault="009C3504" w:rsidP="009C3504">
      <w:pPr>
        <w:snapToGrid w:val="0"/>
        <w:contextualSpacing/>
        <w:jc w:val="both"/>
        <w:rPr>
          <w:rFonts w:ascii="Verdana" w:hAnsi="Verdana" w:cs="Arial"/>
          <w:b/>
          <w:bCs/>
          <w:lang w:val="es-ES" w:eastAsia="es-ES"/>
        </w:rPr>
      </w:pPr>
    </w:p>
    <w:p w14:paraId="6CE3AB4D" w14:textId="77777777" w:rsidR="009C3504" w:rsidRPr="00AA31F3" w:rsidRDefault="009C3504" w:rsidP="009C3504">
      <w:pPr>
        <w:snapToGrid w:val="0"/>
        <w:contextualSpacing/>
        <w:jc w:val="both"/>
        <w:rPr>
          <w:rFonts w:ascii="Verdana" w:hAnsi="Verdana" w:cs="Arial"/>
          <w:b/>
          <w:bCs/>
          <w:sz w:val="20"/>
          <w:szCs w:val="20"/>
          <w:lang w:val="es-ES" w:eastAsia="es-ES"/>
        </w:rPr>
      </w:pPr>
      <w:r w:rsidRPr="00AA31F3">
        <w:rPr>
          <w:rFonts w:ascii="Verdana" w:hAnsi="Verdana" w:cs="Arial"/>
          <w:b/>
          <w:bCs/>
          <w:lang w:val="es-ES" w:eastAsia="es-ES"/>
        </w:rPr>
        <w:t>LEY DE GARANTÍAS ELECTORALES ‒ Restricciones ‒ Contratación ‒ Tipos de elección</w:t>
      </w:r>
    </w:p>
    <w:p w14:paraId="752F8BCD" w14:textId="77777777" w:rsidR="009C3504" w:rsidRPr="00AA31F3" w:rsidRDefault="009C3504" w:rsidP="009C3504">
      <w:pPr>
        <w:snapToGrid w:val="0"/>
        <w:spacing w:after="0" w:line="240" w:lineRule="auto"/>
        <w:contextualSpacing/>
        <w:jc w:val="both"/>
        <w:rPr>
          <w:rFonts w:ascii="Verdana" w:hAnsi="Verdana" w:cs="Arial"/>
          <w:sz w:val="20"/>
          <w:szCs w:val="20"/>
          <w:lang w:val="es-ES" w:eastAsia="es-ES"/>
        </w:rPr>
      </w:pPr>
    </w:p>
    <w:p w14:paraId="3C1327CA" w14:textId="77777777" w:rsidR="009C3504" w:rsidRPr="00AA31F3" w:rsidRDefault="009C3504" w:rsidP="009C3504">
      <w:pPr>
        <w:snapToGrid w:val="0"/>
        <w:spacing w:after="0" w:line="240" w:lineRule="auto"/>
        <w:contextualSpacing/>
        <w:jc w:val="both"/>
        <w:rPr>
          <w:rFonts w:ascii="Verdana" w:hAnsi="Verdana" w:cs="Arial"/>
          <w:sz w:val="20"/>
          <w:szCs w:val="20"/>
          <w:lang w:val="es-ES"/>
        </w:rPr>
      </w:pPr>
      <w:r w:rsidRPr="00AA31F3">
        <w:rPr>
          <w:rFonts w:ascii="Verdana" w:hAnsi="Verdana" w:cs="Arial"/>
          <w:sz w:val="20"/>
          <w:szCs w:val="20"/>
          <w:lang w:val="es-ES"/>
        </w:rPr>
        <w:t xml:space="preserve">Por un lado, el </w:t>
      </w:r>
      <w:r w:rsidRPr="00AA31F3">
        <w:rPr>
          <w:rFonts w:ascii="Verdana" w:hAnsi="Verdana" w:cs="Arial"/>
          <w:i/>
          <w:iCs/>
          <w:sz w:val="20"/>
          <w:szCs w:val="20"/>
          <w:lang w:val="es-ES"/>
        </w:rPr>
        <w:t xml:space="preserve">artículo 33 </w:t>
      </w:r>
      <w:r w:rsidRPr="00AA31F3">
        <w:rPr>
          <w:rFonts w:ascii="Verdana" w:hAnsi="Verdana" w:cs="Arial"/>
          <w:sz w:val="20"/>
          <w:szCs w:val="20"/>
          <w:lang w:val="es-ES"/>
        </w:rPr>
        <w:t xml:space="preserve">de la Ley 996 de 2005 prohíbe “[…] la contratación directa por parte de </w:t>
      </w:r>
      <w:r w:rsidRPr="00AA31F3">
        <w:rPr>
          <w:rFonts w:ascii="Verdana" w:hAnsi="Verdana" w:cs="Arial"/>
          <w:i/>
          <w:iCs/>
          <w:sz w:val="20"/>
          <w:szCs w:val="20"/>
          <w:lang w:val="es-ES"/>
        </w:rPr>
        <w:t>todos los entes del Estado</w:t>
      </w:r>
      <w:r w:rsidRPr="00AA31F3">
        <w:rPr>
          <w:rFonts w:ascii="Verdana" w:hAnsi="Verdana" w:cs="Arial"/>
          <w:sz w:val="20"/>
          <w:szCs w:val="20"/>
          <w:lang w:val="es-ES"/>
        </w:rPr>
        <w:t xml:space="preserve">” durante los cuatro (4) meses anteriores a las </w:t>
      </w:r>
      <w:r w:rsidRPr="00AA31F3">
        <w:rPr>
          <w:rFonts w:ascii="Verdana" w:hAnsi="Verdana" w:cs="Arial"/>
          <w:i/>
          <w:iCs/>
          <w:sz w:val="20"/>
          <w:szCs w:val="20"/>
          <w:lang w:val="es-ES"/>
        </w:rPr>
        <w:t>elecciones presidenciales</w:t>
      </w:r>
      <w:r w:rsidRPr="00AA31F3">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A5503" w14:textId="77777777" w:rsidR="009C3504" w:rsidRPr="00AA31F3" w:rsidRDefault="009C3504" w:rsidP="009C3504">
      <w:pPr>
        <w:snapToGrid w:val="0"/>
        <w:spacing w:after="0" w:line="240" w:lineRule="auto"/>
        <w:contextualSpacing/>
        <w:jc w:val="both"/>
        <w:rPr>
          <w:rFonts w:ascii="Verdana" w:hAnsi="Verdana" w:cs="Arial"/>
          <w:sz w:val="20"/>
          <w:szCs w:val="20"/>
          <w:lang w:val="es-ES"/>
        </w:rPr>
      </w:pPr>
    </w:p>
    <w:p w14:paraId="49CC2BC1" w14:textId="77777777" w:rsidR="009C3504" w:rsidRPr="00AA31F3" w:rsidRDefault="009C3504" w:rsidP="009C350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AA31F3">
        <w:rPr>
          <w:rFonts w:ascii="Verdana" w:hAnsi="Verdana" w:cs="Arial"/>
          <w:sz w:val="20"/>
          <w:szCs w:val="20"/>
          <w:lang w:val="es-ES"/>
        </w:rPr>
        <w:t xml:space="preserve">Por otro lado, </w:t>
      </w:r>
      <w:r w:rsidRPr="00AA31F3">
        <w:rPr>
          <w:rFonts w:ascii="Verdana" w:hAnsi="Verdana" w:cs="Arial"/>
          <w:i/>
          <w:iCs/>
          <w:sz w:val="20"/>
          <w:szCs w:val="20"/>
          <w:lang w:val="es-ES"/>
        </w:rPr>
        <w:t xml:space="preserve">el parágrafo del artículo 38 </w:t>
      </w:r>
      <w:r w:rsidRPr="00AA31F3">
        <w:rPr>
          <w:rFonts w:ascii="Verdana" w:hAnsi="Verdana" w:cs="Arial"/>
          <w:sz w:val="20"/>
          <w:szCs w:val="20"/>
          <w:lang w:val="es-ES"/>
        </w:rPr>
        <w:t xml:space="preserve">de la Ley 996 de 2005 prevé una restricción, aplicable respecto de </w:t>
      </w:r>
      <w:r w:rsidRPr="00AA31F3">
        <w:rPr>
          <w:rFonts w:ascii="Verdana" w:hAnsi="Verdana" w:cs="Arial"/>
          <w:i/>
          <w:iCs/>
          <w:sz w:val="20"/>
          <w:szCs w:val="20"/>
          <w:lang w:val="es-ES"/>
        </w:rPr>
        <w:t>cualquier tipo de contienda electoral</w:t>
      </w:r>
      <w:r w:rsidRPr="00AA31F3">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A31F3">
        <w:rPr>
          <w:rFonts w:ascii="Verdana" w:eastAsia="Arial" w:hAnsi="Verdana" w:cs="Arial"/>
          <w:sz w:val="20"/>
          <w:szCs w:val="20"/>
          <w:lang w:val="es-ES" w:eastAsia="es-ES" w:bidi="es-ES"/>
        </w:rPr>
        <w:t xml:space="preserve"> </w:t>
      </w:r>
    </w:p>
    <w:p w14:paraId="2629C828" w14:textId="77777777" w:rsidR="0094046F" w:rsidRPr="00AA31F3" w:rsidRDefault="0094046F" w:rsidP="00C15139">
      <w:pPr>
        <w:spacing w:after="0"/>
        <w:rPr>
          <w:rFonts w:ascii="Verdana" w:hAnsi="Verdana"/>
        </w:rPr>
      </w:pPr>
    </w:p>
    <w:p w14:paraId="3D2F92C9" w14:textId="77777777" w:rsidR="0094046F" w:rsidRPr="00AA31F3" w:rsidRDefault="0094046F" w:rsidP="00C15139">
      <w:pPr>
        <w:spacing w:after="0"/>
        <w:rPr>
          <w:rFonts w:ascii="Verdana" w:hAnsi="Verdana"/>
        </w:rPr>
      </w:pPr>
    </w:p>
    <w:p w14:paraId="7047D467" w14:textId="77777777" w:rsidR="0094046F" w:rsidRPr="00AA31F3" w:rsidRDefault="0094046F" w:rsidP="00C15139">
      <w:pPr>
        <w:spacing w:after="0"/>
        <w:rPr>
          <w:rFonts w:ascii="Verdana" w:hAnsi="Verdana"/>
        </w:rPr>
      </w:pPr>
    </w:p>
    <w:p w14:paraId="46162D10" w14:textId="77777777" w:rsidR="009C3504" w:rsidRPr="00AA31F3" w:rsidRDefault="009C3504" w:rsidP="00C15139">
      <w:pPr>
        <w:spacing w:after="0"/>
        <w:rPr>
          <w:rFonts w:ascii="Verdana" w:hAnsi="Verdana"/>
        </w:rPr>
      </w:pPr>
    </w:p>
    <w:p w14:paraId="342D0B47" w14:textId="77777777" w:rsidR="0006683B" w:rsidRPr="00AA31F3" w:rsidRDefault="0006683B" w:rsidP="00C15139">
      <w:pPr>
        <w:spacing w:after="0"/>
        <w:rPr>
          <w:rFonts w:ascii="Verdana" w:hAnsi="Verdana"/>
        </w:rPr>
      </w:pPr>
    </w:p>
    <w:p w14:paraId="7615C790" w14:textId="77777777" w:rsidR="0007163D" w:rsidRPr="00AA31F3" w:rsidRDefault="0007163D" w:rsidP="00C15139">
      <w:pPr>
        <w:spacing w:after="0"/>
        <w:rPr>
          <w:rFonts w:ascii="Verdana" w:hAnsi="Verdana"/>
        </w:rPr>
      </w:pPr>
    </w:p>
    <w:p w14:paraId="5928E541" w14:textId="77777777" w:rsidR="0007163D" w:rsidRPr="00AA31F3" w:rsidRDefault="0007163D" w:rsidP="00C15139">
      <w:pPr>
        <w:spacing w:after="0"/>
        <w:rPr>
          <w:rFonts w:ascii="Verdana" w:hAnsi="Verdana"/>
        </w:rPr>
      </w:pPr>
    </w:p>
    <w:p w14:paraId="2002854F" w14:textId="77777777" w:rsidR="0006683B" w:rsidRPr="00AA31F3" w:rsidRDefault="0006683B" w:rsidP="00C15139">
      <w:pPr>
        <w:spacing w:after="0"/>
        <w:rPr>
          <w:rFonts w:ascii="Verdana" w:hAnsi="Verdana"/>
        </w:rPr>
      </w:pPr>
    </w:p>
    <w:p w14:paraId="1468C46D" w14:textId="38FD86CE" w:rsidR="00C15139" w:rsidRPr="00AA31F3" w:rsidRDefault="00C15139" w:rsidP="00C15139">
      <w:pPr>
        <w:spacing w:after="0"/>
        <w:rPr>
          <w:rFonts w:ascii="Verdana" w:hAnsi="Verdana"/>
        </w:rPr>
      </w:pPr>
      <w:r w:rsidRPr="00AA31F3">
        <w:rPr>
          <w:rFonts w:ascii="Verdana" w:hAnsi="Verdana"/>
        </w:rPr>
        <w:lastRenderedPageBreak/>
        <w:t xml:space="preserve">Bogotá D.C., </w:t>
      </w:r>
      <w:r w:rsidR="00456AA7">
        <w:rPr>
          <w:rFonts w:ascii="Verdana" w:hAnsi="Verdana"/>
        </w:rPr>
        <w:t>22 de diciembre del 2025</w:t>
      </w:r>
      <w:r w:rsidRPr="00AA31F3">
        <w:rPr>
          <w:rFonts w:ascii="Verdana" w:hAnsi="Verdana"/>
        </w:rPr>
        <w:tab/>
      </w:r>
      <w:r w:rsidRPr="00AA31F3">
        <w:rPr>
          <w:rFonts w:ascii="Verdana" w:hAnsi="Verdana"/>
        </w:rPr>
        <w:br/>
      </w:r>
      <w:r w:rsidRPr="00AA31F3">
        <w:rPr>
          <w:rFonts w:ascii="Verdana" w:hAnsi="Verdana"/>
        </w:rPr>
        <w:tab/>
      </w:r>
    </w:p>
    <w:p w14:paraId="12443EE0" w14:textId="2A6C3F44" w:rsidR="00C15139" w:rsidRDefault="00232FB5" w:rsidP="00456AA7">
      <w:pPr>
        <w:spacing w:after="0"/>
        <w:jc w:val="right"/>
        <w:rPr>
          <w:rFonts w:ascii="Verdana" w:hAnsi="Verdana"/>
        </w:rPr>
      </w:pPr>
      <w:r w:rsidRPr="00232FB5">
        <w:rPr>
          <w:rFonts w:ascii="Verdana" w:hAnsi="Verdana"/>
          <w:noProof/>
        </w:rPr>
        <w:drawing>
          <wp:inline distT="0" distB="0" distL="0" distR="0" wp14:anchorId="15C3DA10" wp14:editId="4A60F19F">
            <wp:extent cx="2675890" cy="885582"/>
            <wp:effectExtent l="0" t="0" r="0" b="0"/>
            <wp:docPr id="88412611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126114" name="Imagen 1" descr="Texto&#10;&#10;El contenido generado por IA puede ser incorrecto."/>
                    <pic:cNvPicPr/>
                  </pic:nvPicPr>
                  <pic:blipFill>
                    <a:blip r:embed="rId10"/>
                    <a:stretch>
                      <a:fillRect/>
                    </a:stretch>
                  </pic:blipFill>
                  <pic:spPr>
                    <a:xfrm>
                      <a:off x="0" y="0"/>
                      <a:ext cx="2683677" cy="888159"/>
                    </a:xfrm>
                    <a:prstGeom prst="rect">
                      <a:avLst/>
                    </a:prstGeom>
                  </pic:spPr>
                </pic:pic>
              </a:graphicData>
            </a:graphic>
          </wp:inline>
        </w:drawing>
      </w:r>
    </w:p>
    <w:bookmarkEnd w:id="0"/>
    <w:p w14:paraId="3A533C0F" w14:textId="31AE5AC9" w:rsidR="007A4733" w:rsidRPr="00AA31F3" w:rsidRDefault="00943EB0" w:rsidP="007A4733">
      <w:pPr>
        <w:spacing w:after="0"/>
        <w:rPr>
          <w:rFonts w:ascii="Verdana" w:hAnsi="Verdana"/>
        </w:rPr>
      </w:pPr>
      <w:r w:rsidRPr="00AA31F3">
        <w:rPr>
          <w:rFonts w:ascii="Verdana" w:eastAsia="Calibri" w:hAnsi="Verdana" w:cs="Arial"/>
          <w:color w:val="000000" w:themeColor="text1"/>
          <w:lang w:val="es-ES" w:eastAsia="es-ES"/>
        </w:rPr>
        <w:t>Señor</w:t>
      </w:r>
      <w:r w:rsidR="007A4733" w:rsidRPr="00AA31F3">
        <w:rPr>
          <w:rFonts w:ascii="Verdana" w:eastAsia="Calibri" w:hAnsi="Verdana" w:cs="Arial"/>
          <w:color w:val="000000" w:themeColor="text1"/>
          <w:lang w:val="es-ES" w:eastAsia="es-ES"/>
        </w:rPr>
        <w:t>:</w:t>
      </w:r>
    </w:p>
    <w:p w14:paraId="2633DD0C" w14:textId="4295FB56" w:rsidR="007A4733" w:rsidRPr="00AA31F3" w:rsidRDefault="00943EB0" w:rsidP="007A4733">
      <w:pPr>
        <w:spacing w:after="0" w:line="240" w:lineRule="auto"/>
        <w:jc w:val="both"/>
        <w:rPr>
          <w:rFonts w:ascii="Verdana" w:eastAsia="Calibri" w:hAnsi="Verdana" w:cs="Arial"/>
          <w:b/>
          <w:bCs/>
          <w:color w:val="000000" w:themeColor="text1"/>
          <w:lang w:val="es-ES" w:eastAsia="es-ES"/>
        </w:rPr>
      </w:pPr>
      <w:r w:rsidRPr="00AA31F3">
        <w:rPr>
          <w:rFonts w:ascii="Verdana" w:eastAsia="Calibri" w:hAnsi="Verdana" w:cs="Arial"/>
          <w:b/>
          <w:bCs/>
          <w:color w:val="000000" w:themeColor="text1"/>
          <w:lang w:val="es-ES" w:eastAsia="es-ES"/>
        </w:rPr>
        <w:t>Fabian Darío Romero Moreno</w:t>
      </w:r>
    </w:p>
    <w:p w14:paraId="6C4D9459" w14:textId="0D439784" w:rsidR="00134D93" w:rsidRPr="00AA31F3" w:rsidRDefault="00134D93" w:rsidP="007A4733">
      <w:pPr>
        <w:spacing w:after="0" w:line="240" w:lineRule="auto"/>
        <w:rPr>
          <w:rFonts w:ascii="Verdana" w:hAnsi="Verdana"/>
        </w:rPr>
      </w:pPr>
      <w:hyperlink r:id="rId11" w:history="1">
        <w:r w:rsidRPr="00AA31F3">
          <w:rPr>
            <w:rStyle w:val="Hipervnculo"/>
            <w:rFonts w:ascii="Verdana" w:hAnsi="Verdana"/>
          </w:rPr>
          <w:t>sgd@mindeporte.gov.co</w:t>
        </w:r>
      </w:hyperlink>
    </w:p>
    <w:p w14:paraId="46CFB601" w14:textId="57BF9896" w:rsidR="007A4733" w:rsidRPr="00AA31F3" w:rsidRDefault="007A4733" w:rsidP="007A4733">
      <w:pPr>
        <w:spacing w:after="0" w:line="240" w:lineRule="auto"/>
        <w:rPr>
          <w:rFonts w:ascii="Verdana" w:eastAsia="Calibri" w:hAnsi="Verdana" w:cs="Arial"/>
          <w:b/>
          <w:bCs/>
          <w:color w:val="000000" w:themeColor="text1"/>
          <w:lang w:val="es-ES_tradnl" w:eastAsia="es-ES"/>
        </w:rPr>
      </w:pPr>
      <w:r w:rsidRPr="00AA31F3">
        <w:rPr>
          <w:rFonts w:ascii="Verdana" w:eastAsia="Calibri" w:hAnsi="Verdana" w:cs="Arial"/>
          <w:color w:val="000000" w:themeColor="text1"/>
          <w:lang w:val="es-ES_tradnl" w:eastAsia="es-ES"/>
        </w:rPr>
        <w:t>Bogotá D.C.</w:t>
      </w:r>
    </w:p>
    <w:p w14:paraId="29860FBE" w14:textId="77777777" w:rsidR="007A4733" w:rsidRPr="00AA31F3" w:rsidRDefault="007A4733" w:rsidP="007A4733">
      <w:pPr>
        <w:spacing w:after="0" w:line="240" w:lineRule="auto"/>
        <w:rPr>
          <w:rFonts w:ascii="Verdana" w:eastAsia="Calibri" w:hAnsi="Verdana" w:cs="Arial"/>
          <w:b/>
          <w:bCs/>
          <w:color w:val="000000" w:themeColor="text1"/>
          <w:highlight w:val="cyan"/>
          <w:lang w:val="es-ES_tradnl" w:eastAsia="es-ES_tradnl"/>
        </w:rPr>
      </w:pPr>
    </w:p>
    <w:p w14:paraId="1716BB86" w14:textId="2CC716F4" w:rsidR="007A4733" w:rsidRPr="00AA31F3" w:rsidRDefault="007A4733" w:rsidP="007A4733">
      <w:pPr>
        <w:spacing w:after="0" w:line="240" w:lineRule="auto"/>
        <w:rPr>
          <w:rFonts w:ascii="Verdana" w:eastAsia="Calibri" w:hAnsi="Verdana" w:cs="Arial"/>
          <w:b/>
          <w:bCs/>
          <w:color w:val="000000" w:themeColor="text1"/>
          <w:lang w:val="es-ES_tradnl" w:eastAsia="es-ES_tradnl"/>
        </w:rPr>
      </w:pPr>
      <w:r w:rsidRPr="00AA31F3">
        <w:rPr>
          <w:rFonts w:ascii="Verdana" w:eastAsia="Calibri" w:hAnsi="Verdana" w:cs="Arial"/>
          <w:b/>
          <w:bCs/>
          <w:color w:val="000000" w:themeColor="text1"/>
          <w:lang w:val="es-ES_tradnl" w:eastAsia="es-ES_tradnl"/>
        </w:rPr>
        <w:t xml:space="preserve">                                   Concepto C-1766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A4733" w:rsidRPr="00AA31F3" w14:paraId="45B7FB7B" w14:textId="77777777" w:rsidTr="005928A0">
        <w:trPr>
          <w:gridAfter w:val="1"/>
          <w:wAfter w:w="6100" w:type="dxa"/>
          <w:trHeight w:val="133"/>
        </w:trPr>
        <w:tc>
          <w:tcPr>
            <w:tcW w:w="2689" w:type="dxa"/>
          </w:tcPr>
          <w:p w14:paraId="5E24D2CD" w14:textId="77777777" w:rsidR="007A4733" w:rsidRPr="00AA31F3" w:rsidRDefault="007A4733" w:rsidP="005928A0">
            <w:pPr>
              <w:jc w:val="both"/>
              <w:rPr>
                <w:rFonts w:ascii="Verdana" w:eastAsia="Calibri" w:hAnsi="Verdana" w:cs="Arial"/>
                <w:b/>
                <w:bCs/>
                <w:color w:val="000000" w:themeColor="text1"/>
                <w:highlight w:val="cyan"/>
                <w:lang w:val="es-ES_tradnl" w:eastAsia="es-ES_tradnl"/>
              </w:rPr>
            </w:pPr>
          </w:p>
        </w:tc>
      </w:tr>
      <w:tr w:rsidR="007A4733" w:rsidRPr="00AA31F3" w14:paraId="7C715582" w14:textId="77777777" w:rsidTr="005928A0">
        <w:trPr>
          <w:trHeight w:val="884"/>
        </w:trPr>
        <w:tc>
          <w:tcPr>
            <w:tcW w:w="2689" w:type="dxa"/>
          </w:tcPr>
          <w:p w14:paraId="3E3784EF" w14:textId="77777777" w:rsidR="007A4733" w:rsidRPr="00AA31F3" w:rsidRDefault="007A4733" w:rsidP="005928A0">
            <w:pPr>
              <w:jc w:val="both"/>
              <w:rPr>
                <w:rFonts w:ascii="Verdana" w:eastAsia="Calibri" w:hAnsi="Verdana" w:cs="Arial"/>
                <w:color w:val="000000" w:themeColor="text1"/>
                <w:highlight w:val="cyan"/>
                <w:lang w:val="es-ES_tradnl" w:eastAsia="es-ES_tradnl"/>
              </w:rPr>
            </w:pPr>
            <w:r w:rsidRPr="00AA31F3">
              <w:rPr>
                <w:rFonts w:ascii="Verdana" w:eastAsia="Calibri" w:hAnsi="Verdana" w:cs="Arial"/>
                <w:b/>
                <w:color w:val="000000" w:themeColor="text1"/>
                <w:lang w:val="es-ES_tradnl" w:eastAsia="es-ES_tradnl"/>
              </w:rPr>
              <w:t>Temas:</w:t>
            </w:r>
            <w:r w:rsidRPr="00AA31F3">
              <w:rPr>
                <w:rFonts w:ascii="Verdana" w:eastAsia="Calibri" w:hAnsi="Verdana" w:cs="Arial"/>
                <w:color w:val="000000" w:themeColor="text1"/>
                <w:lang w:val="es-ES_tradnl" w:eastAsia="es-ES_tradnl"/>
              </w:rPr>
              <w:t xml:space="preserve">                   </w:t>
            </w:r>
          </w:p>
        </w:tc>
        <w:tc>
          <w:tcPr>
            <w:tcW w:w="6100" w:type="dxa"/>
          </w:tcPr>
          <w:p w14:paraId="2E046768" w14:textId="55AC50B9" w:rsidR="007A4733" w:rsidRPr="00AA31F3" w:rsidRDefault="0094046F" w:rsidP="005928A0">
            <w:pPr>
              <w:spacing w:line="276" w:lineRule="auto"/>
              <w:jc w:val="both"/>
              <w:rPr>
                <w:rFonts w:ascii="Verdana" w:eastAsia="Calibri" w:hAnsi="Verdana" w:cs="Arial"/>
                <w:lang w:eastAsia="es-ES"/>
              </w:rPr>
            </w:pPr>
            <w:r w:rsidRPr="00AA31F3">
              <w:rPr>
                <w:rFonts w:ascii="Verdana" w:eastAsia="Calibri" w:hAnsi="Verdana" w:cs="Arial"/>
                <w:lang w:eastAsia="es-ES"/>
              </w:rPr>
              <w:t xml:space="preserve">CABILDOS INDÍGENAS </w:t>
            </w:r>
            <w:r w:rsidR="000B6E97">
              <w:rPr>
                <w:rFonts w:ascii="Verdana" w:eastAsia="Calibri" w:hAnsi="Verdana" w:cs="Arial"/>
                <w:lang w:eastAsia="es-ES"/>
              </w:rPr>
              <w:t>/</w:t>
            </w:r>
            <w:r w:rsidRPr="00AA31F3">
              <w:rPr>
                <w:rFonts w:ascii="Verdana" w:eastAsia="Calibri" w:hAnsi="Verdana" w:cs="Arial"/>
                <w:lang w:eastAsia="es-ES"/>
              </w:rPr>
              <w:t xml:space="preserve"> AUTORIDADES TRADICIONALES INDÍGENAS </w:t>
            </w:r>
            <w:r w:rsidR="000B6E97">
              <w:rPr>
                <w:rFonts w:ascii="Verdana" w:eastAsia="Calibri" w:hAnsi="Verdana" w:cs="Arial"/>
                <w:lang w:eastAsia="es-ES"/>
              </w:rPr>
              <w:t>/</w:t>
            </w:r>
            <w:r w:rsidRPr="00AA31F3">
              <w:rPr>
                <w:rFonts w:ascii="Verdana" w:eastAsia="Calibri" w:hAnsi="Verdana" w:cs="Arial"/>
                <w:lang w:eastAsia="es-ES"/>
              </w:rPr>
              <w:t xml:space="preserve"> ASOCIACIONES DE CABILDOS INDÍGENAS Y/O AUTORIDADES TRADICIONALES INDÍGENAS</w:t>
            </w:r>
            <w:r w:rsidR="000B6E97">
              <w:rPr>
                <w:rFonts w:ascii="Verdana" w:eastAsia="Calibri" w:hAnsi="Verdana" w:cs="Arial"/>
                <w:lang w:eastAsia="es-ES"/>
              </w:rPr>
              <w:t xml:space="preserve">/ </w:t>
            </w:r>
            <w:proofErr w:type="gramStart"/>
            <w:r w:rsidRPr="00AA31F3">
              <w:rPr>
                <w:rFonts w:ascii="Verdana" w:eastAsia="Calibri" w:hAnsi="Verdana" w:cs="Arial"/>
                <w:lang w:eastAsia="es-ES"/>
              </w:rPr>
              <w:t>CONSEJOS INDÍGENAS Y ORGANIZACIONES INDÍGENAS</w:t>
            </w:r>
            <w:proofErr w:type="gramEnd"/>
            <w:r w:rsidRPr="00AA31F3">
              <w:rPr>
                <w:rFonts w:ascii="Verdana" w:eastAsia="Calibri" w:hAnsi="Verdana" w:cs="Arial"/>
                <w:lang w:eastAsia="es-ES"/>
              </w:rPr>
              <w:t xml:space="preserve"> – Noción – Régimen de contratación – Decreto 1088 de 1993 – Decreto 252 de 2020 – Ley 2160 de 2021 – Ley 2294 de 2023 </w:t>
            </w:r>
            <w:r w:rsidR="00E15174" w:rsidRPr="00AA31F3">
              <w:rPr>
                <w:rFonts w:ascii="Verdana" w:eastAsia="Calibri" w:hAnsi="Verdana" w:cs="Arial"/>
                <w:lang w:eastAsia="es-ES"/>
              </w:rPr>
              <w:t>/</w:t>
            </w:r>
            <w:r w:rsidR="00E15174" w:rsidRPr="00AA31F3">
              <w:rPr>
                <w:rFonts w:ascii="Verdana" w:hAnsi="Verdana" w:cs="Arial"/>
                <w:lang w:val="es-ES" w:eastAsia="es-ES"/>
              </w:rPr>
              <w:t xml:space="preserve"> LEY DE GARANTÍAS ELECTORALES – Finalidad / LEY DE GARANTÍAS ELECTORALES ‒ Restricciones ‒ Contratación ‒ Tipos de elección </w:t>
            </w:r>
          </w:p>
          <w:p w14:paraId="08D55D84" w14:textId="3BBAEC07" w:rsidR="0094046F" w:rsidRPr="00AA31F3" w:rsidRDefault="0094046F" w:rsidP="005928A0">
            <w:pPr>
              <w:spacing w:line="276" w:lineRule="auto"/>
              <w:jc w:val="both"/>
              <w:rPr>
                <w:rFonts w:ascii="Verdana" w:hAnsi="Verdana" w:cs="Arial"/>
                <w:bCs/>
                <w:color w:val="000000" w:themeColor="text1"/>
                <w:highlight w:val="cyan"/>
                <w:lang w:val="es-ES"/>
              </w:rPr>
            </w:pPr>
          </w:p>
        </w:tc>
      </w:tr>
      <w:tr w:rsidR="007A4733" w:rsidRPr="00AA31F3" w14:paraId="32E94DEA" w14:textId="77777777" w:rsidTr="005928A0">
        <w:tc>
          <w:tcPr>
            <w:tcW w:w="2689" w:type="dxa"/>
          </w:tcPr>
          <w:p w14:paraId="22EA6426" w14:textId="77777777" w:rsidR="007A4733" w:rsidRPr="00AA31F3" w:rsidRDefault="007A4733" w:rsidP="005928A0">
            <w:pPr>
              <w:jc w:val="both"/>
              <w:rPr>
                <w:rFonts w:ascii="Verdana" w:eastAsia="Calibri" w:hAnsi="Verdana" w:cs="Arial"/>
                <w:b/>
                <w:color w:val="000000" w:themeColor="text1"/>
                <w:lang w:val="es-ES_tradnl" w:eastAsia="es-ES_tradnl"/>
              </w:rPr>
            </w:pPr>
            <w:r w:rsidRPr="00AA31F3">
              <w:rPr>
                <w:rFonts w:ascii="Verdana" w:eastAsia="Calibri" w:hAnsi="Verdana" w:cs="Arial"/>
                <w:b/>
                <w:color w:val="000000" w:themeColor="text1"/>
                <w:lang w:val="es-ES_tradnl" w:eastAsia="es-ES_tradnl"/>
              </w:rPr>
              <w:t>Radicación:</w:t>
            </w:r>
            <w:r w:rsidRPr="00AA31F3">
              <w:rPr>
                <w:rFonts w:ascii="Verdana" w:eastAsia="Calibri" w:hAnsi="Verdana" w:cs="Arial"/>
                <w:color w:val="000000" w:themeColor="text1"/>
                <w:lang w:val="es-ES_tradnl" w:eastAsia="es-ES_tradnl"/>
              </w:rPr>
              <w:t xml:space="preserve">               </w:t>
            </w:r>
          </w:p>
        </w:tc>
        <w:tc>
          <w:tcPr>
            <w:tcW w:w="6100" w:type="dxa"/>
          </w:tcPr>
          <w:p w14:paraId="1510CC77" w14:textId="0E51DE2D" w:rsidR="007A4733" w:rsidRPr="00AA31F3" w:rsidRDefault="007A4733" w:rsidP="005928A0">
            <w:pPr>
              <w:jc w:val="both"/>
              <w:rPr>
                <w:rFonts w:ascii="Verdana" w:eastAsia="Calibri" w:hAnsi="Verdana" w:cs="Arial"/>
                <w:color w:val="000000" w:themeColor="text1"/>
                <w:lang w:eastAsia="es-ES_tradnl"/>
              </w:rPr>
            </w:pPr>
            <w:r w:rsidRPr="00AA31F3">
              <w:rPr>
                <w:rFonts w:ascii="Verdana" w:eastAsia="Calibri" w:hAnsi="Verdana" w:cs="Arial"/>
                <w:color w:val="000000" w:themeColor="text1"/>
                <w:lang w:val="es-ES_tradnl" w:eastAsia="es-ES_tradnl"/>
              </w:rPr>
              <w:t>Respuesta a consulta con radicado No.</w:t>
            </w:r>
            <w:r w:rsidRPr="00AA31F3">
              <w:rPr>
                <w:rFonts w:ascii="Verdana" w:hAnsi="Verdana"/>
              </w:rPr>
              <w:t xml:space="preserve"> </w:t>
            </w:r>
            <w:r w:rsidR="004E60F0" w:rsidRPr="00AA31F3">
              <w:rPr>
                <w:rFonts w:ascii="Verdana" w:eastAsia="Calibri" w:hAnsi="Verdana" w:cs="Arial"/>
                <w:color w:val="000000" w:themeColor="text1"/>
                <w:lang w:eastAsia="es-ES_tradnl"/>
              </w:rPr>
              <w:t>1_2025_11_26_013386</w:t>
            </w:r>
          </w:p>
          <w:p w14:paraId="4080AFB9" w14:textId="77777777" w:rsidR="007A4733" w:rsidRPr="00AA31F3" w:rsidRDefault="007A4733" w:rsidP="005928A0">
            <w:pPr>
              <w:jc w:val="both"/>
              <w:rPr>
                <w:rFonts w:ascii="Verdana" w:hAnsi="Verdana" w:cs="Arial"/>
              </w:rPr>
            </w:pPr>
          </w:p>
          <w:p w14:paraId="23E2126B" w14:textId="77777777" w:rsidR="007A4733" w:rsidRPr="00AA31F3" w:rsidRDefault="007A4733" w:rsidP="005928A0">
            <w:pPr>
              <w:jc w:val="both"/>
              <w:rPr>
                <w:rFonts w:ascii="Verdana" w:hAnsi="Verdana"/>
                <w:color w:val="000000"/>
              </w:rPr>
            </w:pPr>
          </w:p>
        </w:tc>
      </w:tr>
    </w:tbl>
    <w:p w14:paraId="3B5EE8F1" w14:textId="73FD4A2D" w:rsidR="007A4733" w:rsidRPr="00AA31F3" w:rsidRDefault="007A4733" w:rsidP="007A4733">
      <w:pPr>
        <w:spacing w:after="0" w:line="276" w:lineRule="auto"/>
        <w:jc w:val="both"/>
        <w:rPr>
          <w:rFonts w:ascii="Verdana" w:eastAsia="Calibri" w:hAnsi="Verdana" w:cs="Arial"/>
          <w:color w:val="000000" w:themeColor="text1"/>
          <w:lang w:val="es-ES" w:eastAsia="es-ES"/>
        </w:rPr>
      </w:pPr>
      <w:r w:rsidRPr="00AA31F3">
        <w:rPr>
          <w:rFonts w:ascii="Verdana" w:eastAsia="Calibri" w:hAnsi="Verdana" w:cs="Arial"/>
          <w:color w:val="000000" w:themeColor="text1"/>
          <w:lang w:val="es-ES" w:eastAsia="es-ES"/>
        </w:rPr>
        <w:t xml:space="preserve">Estimado </w:t>
      </w:r>
      <w:r w:rsidR="00134D93" w:rsidRPr="00AA31F3">
        <w:rPr>
          <w:rFonts w:ascii="Verdana" w:eastAsia="Calibri" w:hAnsi="Verdana" w:cs="Arial"/>
          <w:color w:val="000000" w:themeColor="text1"/>
          <w:lang w:val="es-ES" w:eastAsia="es-ES"/>
        </w:rPr>
        <w:t>señor</w:t>
      </w:r>
      <w:r w:rsidRPr="00AA31F3">
        <w:rPr>
          <w:rFonts w:ascii="Verdana" w:eastAsia="Calibri" w:hAnsi="Verdana" w:cs="Arial"/>
          <w:color w:val="000000" w:themeColor="text1"/>
          <w:lang w:val="es-ES" w:eastAsia="es-ES"/>
        </w:rPr>
        <w:t xml:space="preserve"> </w:t>
      </w:r>
      <w:r w:rsidR="00134D93" w:rsidRPr="00AA31F3">
        <w:rPr>
          <w:rFonts w:ascii="Verdana" w:eastAsia="Calibri" w:hAnsi="Verdana" w:cs="Arial"/>
          <w:color w:val="000000" w:themeColor="text1"/>
          <w:lang w:val="es-ES" w:eastAsia="es-ES"/>
        </w:rPr>
        <w:t>Romero</w:t>
      </w:r>
      <w:r w:rsidRPr="00AA31F3">
        <w:rPr>
          <w:rFonts w:ascii="Verdana" w:eastAsia="Calibri" w:hAnsi="Verdana" w:cs="Arial"/>
          <w:color w:val="000000" w:themeColor="text1"/>
          <w:lang w:val="es-ES" w:eastAsia="es-ES"/>
        </w:rPr>
        <w:t xml:space="preserve">: </w:t>
      </w:r>
    </w:p>
    <w:p w14:paraId="0F293BF4" w14:textId="093466AA" w:rsidR="00127233" w:rsidRPr="00AA31F3" w:rsidRDefault="00127233" w:rsidP="007A4733">
      <w:pPr>
        <w:spacing w:after="0"/>
        <w:rPr>
          <w:rFonts w:ascii="Verdana" w:eastAsia="Times New Roman" w:hAnsi="Verdana" w:cs="Segoe UI"/>
          <w:lang w:eastAsia="es-CO"/>
        </w:rPr>
      </w:pPr>
    </w:p>
    <w:p w14:paraId="5149C04A" w14:textId="6C2E98FC" w:rsidR="00C341D1" w:rsidRPr="00AA31F3" w:rsidRDefault="00C341D1" w:rsidP="00C341D1">
      <w:pPr>
        <w:spacing w:after="0" w:line="276" w:lineRule="auto"/>
        <w:jc w:val="both"/>
        <w:rPr>
          <w:rFonts w:ascii="Verdana" w:eastAsia="Calibri" w:hAnsi="Verdana" w:cs="Arial"/>
          <w:color w:val="000000" w:themeColor="text1"/>
          <w:lang w:val="es-ES" w:eastAsia="es-ES"/>
        </w:rPr>
      </w:pPr>
      <w:r w:rsidRPr="00AA31F3">
        <w:rPr>
          <w:rFonts w:ascii="Verdana" w:eastAsia="Calibri" w:hAnsi="Verdana" w:cs="Arial"/>
          <w:color w:val="000000" w:themeColor="text1"/>
          <w:lang w:val="es-ES" w:eastAsia="es-ES"/>
        </w:rPr>
        <w:t>En ejercicio de la competencia otorgada por los artículos 3, numeral 5º, y 11, numeral 8º, del Decreto Ley 4170 de 2011,</w:t>
      </w:r>
      <w:r w:rsidRPr="00AA31F3">
        <w:rPr>
          <w:rFonts w:ascii="Verdana" w:eastAsia="Arial MT" w:hAnsi="Verdana" w:cs="Arial MT"/>
          <w:color w:val="000000" w:themeColor="text1"/>
          <w:lang w:val="es-ES" w:eastAsia="es-ES"/>
        </w:rPr>
        <w:t xml:space="preserve"> </w:t>
      </w:r>
      <w:r w:rsidRPr="00AA31F3">
        <w:rPr>
          <w:rFonts w:ascii="Verdana" w:hAnsi="Verdana" w:cs="Arial"/>
          <w:color w:val="000000" w:themeColor="text1"/>
        </w:rPr>
        <w:t xml:space="preserve">así como lo establecido en el artículo 4 de la Resolución 1707 de 2018 expedida por esta Entidad, </w:t>
      </w:r>
      <w:r w:rsidRPr="00AA31F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532D3C" w:rsidRPr="00AA31F3">
        <w:rPr>
          <w:rFonts w:ascii="Verdana" w:eastAsia="Calibri" w:hAnsi="Verdana" w:cs="Arial"/>
          <w:color w:val="000000" w:themeColor="text1"/>
          <w:lang w:val="es-ES" w:eastAsia="es-ES"/>
        </w:rPr>
        <w:t xml:space="preserve">26 de noviembre del 2025 </w:t>
      </w:r>
      <w:r w:rsidRPr="00AA31F3">
        <w:rPr>
          <w:rFonts w:ascii="Verdana" w:eastAsia="Calibri" w:hAnsi="Verdana" w:cs="Arial"/>
          <w:color w:val="000000" w:themeColor="text1"/>
          <w:lang w:val="es-ES" w:eastAsia="es-ES"/>
        </w:rPr>
        <w:t xml:space="preserve">en la cual manifiesta lo siguiente: </w:t>
      </w:r>
    </w:p>
    <w:p w14:paraId="1562AE7A" w14:textId="77777777" w:rsidR="00C341D1" w:rsidRPr="00AA31F3" w:rsidRDefault="00C341D1" w:rsidP="00C341D1">
      <w:pPr>
        <w:spacing w:after="0" w:line="276" w:lineRule="auto"/>
        <w:jc w:val="both"/>
        <w:rPr>
          <w:rFonts w:ascii="Verdana" w:eastAsia="Calibri" w:hAnsi="Verdana" w:cs="Arial"/>
          <w:color w:val="000000" w:themeColor="text1"/>
          <w:lang w:val="es-ES" w:eastAsia="es-ES"/>
        </w:rPr>
      </w:pPr>
    </w:p>
    <w:p w14:paraId="57A919F1" w14:textId="77777777" w:rsidR="007C47B1" w:rsidRPr="00AA31F3" w:rsidRDefault="00C341D1" w:rsidP="007C47B1">
      <w:pPr>
        <w:spacing w:after="0" w:line="240" w:lineRule="auto"/>
        <w:ind w:left="709" w:right="709"/>
        <w:jc w:val="both"/>
        <w:rPr>
          <w:rFonts w:ascii="Verdana" w:hAnsi="Verdana"/>
          <w:i/>
          <w:iCs/>
          <w:sz w:val="20"/>
          <w:szCs w:val="20"/>
        </w:rPr>
      </w:pPr>
      <w:bookmarkStart w:id="1" w:name="_Hlk95313578"/>
      <w:r w:rsidRPr="00AA31F3">
        <w:rPr>
          <w:rFonts w:ascii="Verdana" w:eastAsia="Century Gothic" w:hAnsi="Verdana" w:cs="Century Gothic"/>
          <w:i/>
          <w:iCs/>
          <w:color w:val="000000" w:themeColor="text1"/>
          <w:sz w:val="20"/>
          <w:szCs w:val="20"/>
          <w:lang w:val="es-ES"/>
        </w:rPr>
        <w:lastRenderedPageBreak/>
        <w:t>“</w:t>
      </w:r>
      <w:bookmarkEnd w:id="1"/>
      <w:r w:rsidRPr="00AA31F3">
        <w:rPr>
          <w:rFonts w:ascii="Verdana" w:eastAsia="Century Gothic" w:hAnsi="Verdana" w:cs="Century Gothic"/>
          <w:i/>
          <w:iCs/>
          <w:color w:val="000000" w:themeColor="text1"/>
          <w:sz w:val="20"/>
          <w:szCs w:val="20"/>
          <w:lang w:val="es-ES"/>
        </w:rPr>
        <w:t xml:space="preserve">[…] </w:t>
      </w:r>
      <w:r w:rsidR="007C47B1" w:rsidRPr="00AA31F3">
        <w:rPr>
          <w:rFonts w:ascii="Verdana" w:hAnsi="Verdana"/>
          <w:i/>
          <w:iCs/>
          <w:sz w:val="20"/>
          <w:szCs w:val="20"/>
        </w:rPr>
        <w:t xml:space="preserve">El Ministerio se encuentra adelantando las actuaciones para la suscripción de convenios con Organizaciones indígenas, que están integradas por autoridades indígenas, cabildos y estructuras representativas de conformidad con lo dispuesto en el Decreto 252 de 2020 y el literal l del numeral 4 del artículo 2 de la Ley 1150 de 2007. </w:t>
      </w:r>
    </w:p>
    <w:p w14:paraId="128EC65C" w14:textId="77777777" w:rsidR="007C47B1" w:rsidRPr="00AA31F3" w:rsidRDefault="007C47B1" w:rsidP="007C47B1">
      <w:pPr>
        <w:spacing w:after="0" w:line="240" w:lineRule="auto"/>
        <w:ind w:left="709" w:right="709"/>
        <w:jc w:val="both"/>
        <w:rPr>
          <w:rFonts w:ascii="Verdana" w:hAnsi="Verdana"/>
          <w:i/>
          <w:iCs/>
          <w:sz w:val="20"/>
          <w:szCs w:val="20"/>
        </w:rPr>
      </w:pPr>
    </w:p>
    <w:p w14:paraId="178BFF13" w14:textId="77777777" w:rsidR="007C47B1" w:rsidRPr="00AA31F3" w:rsidRDefault="007C47B1" w:rsidP="007C47B1">
      <w:pPr>
        <w:spacing w:after="0" w:line="240" w:lineRule="auto"/>
        <w:ind w:left="709" w:right="709"/>
        <w:jc w:val="both"/>
        <w:rPr>
          <w:rFonts w:ascii="Verdana" w:hAnsi="Verdana"/>
          <w:i/>
          <w:iCs/>
          <w:sz w:val="20"/>
          <w:szCs w:val="20"/>
        </w:rPr>
      </w:pPr>
      <w:r w:rsidRPr="00AA31F3">
        <w:rPr>
          <w:rFonts w:ascii="Verdana" w:hAnsi="Verdana"/>
          <w:i/>
          <w:iCs/>
          <w:sz w:val="20"/>
          <w:szCs w:val="20"/>
        </w:rPr>
        <w:t xml:space="preserve">Los Cabildos Indígenas, conforme a los artículos 286 y 330 de la Constitución Política, y la jurisprudencia constitucional, son Entidades Territoriales o poseen un estatus equiparable en cuanto a su autonomía, representación política, capacidad de administración de recursos y gobierno propio. </w:t>
      </w:r>
    </w:p>
    <w:p w14:paraId="57167527" w14:textId="77777777" w:rsidR="007C47B1" w:rsidRPr="00AA31F3" w:rsidRDefault="007C47B1" w:rsidP="007C47B1">
      <w:pPr>
        <w:spacing w:after="0" w:line="240" w:lineRule="auto"/>
        <w:ind w:left="709" w:right="709"/>
        <w:jc w:val="both"/>
        <w:rPr>
          <w:rFonts w:ascii="Verdana" w:hAnsi="Verdana"/>
          <w:i/>
          <w:iCs/>
          <w:sz w:val="20"/>
          <w:szCs w:val="20"/>
        </w:rPr>
      </w:pPr>
    </w:p>
    <w:p w14:paraId="775224E1" w14:textId="77777777" w:rsidR="007C47B1" w:rsidRPr="00AA31F3" w:rsidRDefault="007C47B1" w:rsidP="007C47B1">
      <w:pPr>
        <w:spacing w:after="0" w:line="240" w:lineRule="auto"/>
        <w:ind w:left="709" w:right="709"/>
        <w:jc w:val="both"/>
        <w:rPr>
          <w:rFonts w:ascii="Verdana" w:hAnsi="Verdana"/>
          <w:i/>
          <w:iCs/>
          <w:sz w:val="20"/>
          <w:szCs w:val="20"/>
        </w:rPr>
      </w:pPr>
      <w:r w:rsidRPr="00AA31F3">
        <w:rPr>
          <w:rFonts w:ascii="Verdana" w:hAnsi="Verdana"/>
          <w:i/>
          <w:iCs/>
          <w:sz w:val="20"/>
          <w:szCs w:val="20"/>
        </w:rPr>
        <w:t xml:space="preserve">Algunas de estas organizaciones indígenas se han constituido como personas jurídicas de derecho privado, constituyéndose como Corporación y Entidades Sin Ánimo de Lucro – ESALES. </w:t>
      </w:r>
    </w:p>
    <w:p w14:paraId="17DC0B87" w14:textId="77777777" w:rsidR="007C47B1" w:rsidRPr="00AA31F3" w:rsidRDefault="007C47B1" w:rsidP="007C47B1">
      <w:pPr>
        <w:spacing w:after="0" w:line="240" w:lineRule="auto"/>
        <w:ind w:left="709" w:right="709"/>
        <w:jc w:val="both"/>
        <w:rPr>
          <w:rFonts w:ascii="Verdana" w:hAnsi="Verdana"/>
          <w:i/>
          <w:iCs/>
          <w:sz w:val="20"/>
          <w:szCs w:val="20"/>
        </w:rPr>
      </w:pPr>
    </w:p>
    <w:p w14:paraId="40E11B5F" w14:textId="289BAEEA" w:rsidR="007C47B1" w:rsidRPr="00AA31F3" w:rsidRDefault="007C47B1" w:rsidP="007C47B1">
      <w:pPr>
        <w:spacing w:after="0" w:line="240" w:lineRule="auto"/>
        <w:ind w:left="709" w:right="709"/>
        <w:jc w:val="both"/>
        <w:rPr>
          <w:rFonts w:ascii="Verdana" w:hAnsi="Verdana"/>
          <w:i/>
          <w:iCs/>
          <w:sz w:val="20"/>
          <w:szCs w:val="20"/>
        </w:rPr>
      </w:pPr>
      <w:r w:rsidRPr="00AA31F3">
        <w:rPr>
          <w:rFonts w:ascii="Verdana" w:hAnsi="Verdana"/>
          <w:i/>
          <w:iCs/>
          <w:sz w:val="20"/>
          <w:szCs w:val="20"/>
        </w:rPr>
        <w:t xml:space="preserve">Sin embargo, se requiere claridad sobre cuál es el tratamiento que se les debe dar a este tipo de organizaciones conformada por autoridades indígenas, ya que por su naturaleza asociativa y sus integrantes, generan la duda si se tratan como a una entidad territorial, una entidad pública diferente o una persona jurídica de derecho privado – ESAL. </w:t>
      </w:r>
    </w:p>
    <w:p w14:paraId="42216581" w14:textId="77777777" w:rsidR="007C47B1" w:rsidRPr="00AA31F3" w:rsidRDefault="007C47B1" w:rsidP="007C47B1">
      <w:pPr>
        <w:spacing w:after="0" w:line="240" w:lineRule="auto"/>
        <w:ind w:left="709" w:right="709"/>
        <w:jc w:val="both"/>
        <w:rPr>
          <w:rFonts w:ascii="Verdana" w:hAnsi="Verdana"/>
          <w:i/>
          <w:iCs/>
          <w:sz w:val="20"/>
          <w:szCs w:val="20"/>
        </w:rPr>
      </w:pPr>
    </w:p>
    <w:p w14:paraId="582D80BF" w14:textId="16E3F457" w:rsidR="00C341D1" w:rsidRPr="00AA31F3" w:rsidRDefault="007C47B1" w:rsidP="007C47B1">
      <w:pPr>
        <w:spacing w:after="0" w:line="240" w:lineRule="auto"/>
        <w:ind w:left="709" w:right="709"/>
        <w:jc w:val="both"/>
        <w:rPr>
          <w:rFonts w:ascii="Verdana" w:eastAsia="Century Gothic" w:hAnsi="Verdana" w:cs="Century Gothic"/>
          <w:i/>
          <w:iCs/>
          <w:color w:val="000000" w:themeColor="text1"/>
          <w:sz w:val="20"/>
          <w:szCs w:val="20"/>
          <w:lang w:val="es-ES"/>
        </w:rPr>
      </w:pPr>
      <w:r w:rsidRPr="00AA31F3">
        <w:rPr>
          <w:rFonts w:ascii="Verdana" w:hAnsi="Verdana"/>
          <w:i/>
          <w:iCs/>
          <w:sz w:val="20"/>
          <w:szCs w:val="20"/>
        </w:rPr>
        <w:t>Además, se solicita respetuosamente conceptuar, según la respuesta anterior, si en el marco de la Ley de Garantías, ¿es jurídicamente viable suscribir un convenio este tipo de organizaciones, o si por el contrario le es aplicable lo referente a la Ley 996 de 2005 como restricción para la suscripción de convenios?</w:t>
      </w:r>
      <w:r w:rsidRPr="00AA31F3">
        <w:rPr>
          <w:rFonts w:ascii="Verdana" w:hAnsi="Verdana"/>
          <w:i/>
          <w:iCs/>
          <w:sz w:val="20"/>
          <w:szCs w:val="20"/>
          <w:lang w:val="es-ES"/>
        </w:rPr>
        <w:t xml:space="preserve"> </w:t>
      </w:r>
      <w:r w:rsidR="00C341D1" w:rsidRPr="00AA31F3">
        <w:rPr>
          <w:rFonts w:ascii="Verdana" w:eastAsia="Century Gothic" w:hAnsi="Verdana" w:cs="Century Gothic"/>
          <w:i/>
          <w:iCs/>
          <w:color w:val="000000" w:themeColor="text1"/>
          <w:sz w:val="20"/>
          <w:szCs w:val="20"/>
          <w:lang w:val="es-ES"/>
        </w:rPr>
        <w:t>[…]”.</w:t>
      </w:r>
    </w:p>
    <w:p w14:paraId="64B0F387" w14:textId="77777777" w:rsidR="00C341D1" w:rsidRPr="00AA31F3" w:rsidRDefault="00C341D1" w:rsidP="00C341D1">
      <w:pPr>
        <w:spacing w:after="0" w:line="240" w:lineRule="auto"/>
        <w:ind w:left="709" w:right="709"/>
        <w:jc w:val="both"/>
        <w:rPr>
          <w:rFonts w:ascii="Verdana" w:eastAsia="Times New Roman" w:hAnsi="Verdana" w:cs="Arial"/>
          <w:i/>
          <w:iCs/>
          <w:sz w:val="20"/>
          <w:szCs w:val="20"/>
          <w:lang w:eastAsia="es-ES_tradnl"/>
        </w:rPr>
      </w:pPr>
    </w:p>
    <w:p w14:paraId="737B8191" w14:textId="77777777" w:rsidR="00C341D1" w:rsidRPr="00AA31F3" w:rsidRDefault="00C341D1" w:rsidP="00C341D1">
      <w:pPr>
        <w:spacing w:after="120" w:line="276" w:lineRule="auto"/>
        <w:ind w:firstLine="709"/>
        <w:jc w:val="both"/>
        <w:rPr>
          <w:rFonts w:ascii="Verdana" w:eastAsia="Calibri" w:hAnsi="Verdana" w:cs="Arial"/>
          <w:color w:val="000000" w:themeColor="text1"/>
          <w:szCs w:val="24"/>
          <w:lang w:val="es-ES_tradnl" w:eastAsia="es-ES_tradnl"/>
        </w:rPr>
      </w:pPr>
      <w:r w:rsidRPr="00AA31F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A31F3">
        <w:rPr>
          <w:rFonts w:ascii="Verdana" w:eastAsia="Calibri" w:hAnsi="Verdana" w:cs="Arial"/>
          <w:color w:val="000000" w:themeColor="text1"/>
          <w:szCs w:val="24"/>
          <w:lang w:val="es-ES_tradnl" w:eastAsia="es-ES_tradnl"/>
        </w:rPr>
        <w:tab/>
      </w:r>
    </w:p>
    <w:p w14:paraId="64269DB8" w14:textId="77777777" w:rsidR="00C341D1" w:rsidRPr="00AA31F3" w:rsidRDefault="00C341D1" w:rsidP="00C341D1">
      <w:pPr>
        <w:spacing w:after="0" w:line="276" w:lineRule="auto"/>
        <w:ind w:firstLine="709"/>
        <w:jc w:val="both"/>
        <w:rPr>
          <w:rFonts w:ascii="Verdana" w:eastAsia="Calibri" w:hAnsi="Verdana" w:cs="Arial"/>
          <w:color w:val="000000" w:themeColor="text1"/>
          <w:lang w:val="es-ES" w:eastAsia="es-ES"/>
        </w:rPr>
      </w:pPr>
      <w:r w:rsidRPr="00AA31F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w:t>
      </w:r>
      <w:r w:rsidRPr="00AA31F3">
        <w:rPr>
          <w:rFonts w:ascii="Verdana" w:eastAsia="Calibri" w:hAnsi="Verdana" w:cs="Arial"/>
          <w:color w:val="000000" w:themeColor="text1"/>
          <w:lang w:val="es-ES" w:eastAsia="es-ES"/>
        </w:rPr>
        <w:lastRenderedPageBreak/>
        <w:t xml:space="preserve">consultiva, esto es, haciendo abstracción de las circunstancias particulares y concretas mencionadas en su petición, pero haciendo unas consideraciones sobre las normas generales relacionadas con el (los) problema(s) jurídico(s) de su consulta. </w:t>
      </w:r>
    </w:p>
    <w:p w14:paraId="02144134" w14:textId="77777777" w:rsidR="00C01B98" w:rsidRPr="00AA31F3" w:rsidRDefault="00C01B98" w:rsidP="00C01B98">
      <w:pPr>
        <w:spacing w:after="0" w:line="276" w:lineRule="auto"/>
        <w:jc w:val="both"/>
        <w:rPr>
          <w:rFonts w:ascii="Verdana" w:eastAsia="Calibri" w:hAnsi="Verdana" w:cs="Arial"/>
          <w:color w:val="000000" w:themeColor="text1"/>
          <w:lang w:val="es-ES" w:eastAsia="es-ES"/>
        </w:rPr>
      </w:pPr>
    </w:p>
    <w:p w14:paraId="5E160BC8" w14:textId="77777777" w:rsidR="00C01B98" w:rsidRPr="00AA31F3" w:rsidRDefault="00C01B98" w:rsidP="00C01B9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AA31F3">
        <w:rPr>
          <w:rFonts w:ascii="Verdana" w:eastAsia="Century Gothic" w:hAnsi="Verdana" w:cs="Century Gothic"/>
          <w:b/>
          <w:bCs/>
          <w:color w:val="000000" w:themeColor="text1"/>
        </w:rPr>
        <w:t>Problema planteado:</w:t>
      </w:r>
    </w:p>
    <w:p w14:paraId="0ECED1BA" w14:textId="77777777" w:rsidR="00C01B98" w:rsidRPr="00AA31F3" w:rsidRDefault="00C01B98" w:rsidP="00C01B98">
      <w:pPr>
        <w:tabs>
          <w:tab w:val="left" w:pos="426"/>
        </w:tabs>
        <w:spacing w:after="0" w:line="276" w:lineRule="auto"/>
        <w:jc w:val="both"/>
        <w:rPr>
          <w:rFonts w:ascii="Verdana" w:eastAsia="Century Gothic" w:hAnsi="Verdana" w:cs="Century Gothic"/>
          <w:color w:val="000000" w:themeColor="text1"/>
          <w:lang w:val="es-ES"/>
        </w:rPr>
      </w:pPr>
    </w:p>
    <w:p w14:paraId="2F507D6D" w14:textId="5A2EC1B8" w:rsidR="00C01B98" w:rsidRPr="00AA31F3" w:rsidRDefault="00C01B98" w:rsidP="00C01B98">
      <w:pPr>
        <w:spacing w:after="0" w:line="276" w:lineRule="auto"/>
        <w:jc w:val="both"/>
        <w:rPr>
          <w:rFonts w:ascii="Verdana" w:eastAsia="Century Gothic" w:hAnsi="Verdana" w:cs="Century Gothic"/>
          <w:color w:val="000000" w:themeColor="text1"/>
          <w:lang w:val="es-ES"/>
        </w:rPr>
      </w:pPr>
      <w:r w:rsidRPr="00AA31F3">
        <w:rPr>
          <w:rFonts w:ascii="Verdana" w:eastAsia="Century Gothic" w:hAnsi="Verdana" w:cs="Century Gothic"/>
          <w:color w:val="000000" w:themeColor="text1"/>
        </w:rPr>
        <w:t xml:space="preserve">De acuerdo con el contenido de su solicitud, esta Agencia resolverá los siguientes problemas jurídicos: i) ¿Cuál es la naturaleza </w:t>
      </w:r>
      <w:r w:rsidR="004C53CD" w:rsidRPr="00AA31F3">
        <w:rPr>
          <w:rFonts w:ascii="Verdana" w:eastAsia="Century Gothic" w:hAnsi="Verdana" w:cs="Century Gothic"/>
          <w:color w:val="000000" w:themeColor="text1"/>
        </w:rPr>
        <w:t xml:space="preserve">de </w:t>
      </w:r>
      <w:r w:rsidR="007F22A0" w:rsidRPr="00AA31F3">
        <w:rPr>
          <w:rFonts w:ascii="Verdana" w:eastAsia="Calibri" w:hAnsi="Verdana" w:cs="Times New Roman"/>
          <w:lang w:val="es-ES"/>
        </w:rPr>
        <w:t>las asociaciones de Cabildos</w:t>
      </w:r>
      <w:r w:rsidR="00782472" w:rsidRPr="00AA31F3">
        <w:rPr>
          <w:rFonts w:ascii="Verdana" w:eastAsia="Calibri" w:hAnsi="Verdana" w:cs="Times New Roman"/>
          <w:lang w:val="es-ES"/>
        </w:rPr>
        <w:t xml:space="preserve"> Indígenas</w:t>
      </w:r>
      <w:r w:rsidR="00B0480C" w:rsidRPr="00AA31F3">
        <w:rPr>
          <w:rFonts w:ascii="Verdana" w:eastAsia="Calibri" w:hAnsi="Verdana" w:cs="Times New Roman"/>
          <w:lang w:val="es-ES"/>
        </w:rPr>
        <w:t xml:space="preserve"> y/o autoridades tradicionales indígena a la luz de los dispuesto en el Decreto 1088 de 1993 modificado parcialmente por el Decreto 252 de 2020 y Ley 2160 de 2021 modificada parcialmente por la Ley 2294 de 2023?</w:t>
      </w:r>
      <w:r w:rsidR="005E289A" w:rsidRPr="00AA31F3">
        <w:rPr>
          <w:rFonts w:ascii="Verdana" w:eastAsia="Calibri" w:hAnsi="Verdana" w:cs="Times New Roman"/>
          <w:lang w:val="es-ES"/>
        </w:rPr>
        <w:t xml:space="preserve">; </w:t>
      </w:r>
      <w:proofErr w:type="spellStart"/>
      <w:r w:rsidR="00CE48FC" w:rsidRPr="00AA31F3">
        <w:rPr>
          <w:rFonts w:ascii="Verdana" w:eastAsia="Calibri" w:hAnsi="Verdana" w:cs="Times New Roman"/>
          <w:lang w:val="es-ES"/>
        </w:rPr>
        <w:t>ii</w:t>
      </w:r>
      <w:proofErr w:type="spellEnd"/>
      <w:r w:rsidR="00403F87" w:rsidRPr="00AA31F3">
        <w:rPr>
          <w:rFonts w:ascii="Verdana" w:eastAsia="Calibri" w:hAnsi="Verdana" w:cs="Times New Roman"/>
          <w:lang w:val="es-ES"/>
        </w:rPr>
        <w:t xml:space="preserve">) </w:t>
      </w:r>
      <w:r w:rsidR="009B1480" w:rsidRPr="00AA31F3">
        <w:rPr>
          <w:rFonts w:ascii="Verdana" w:eastAsia="Calibri" w:hAnsi="Verdana" w:cs="Times New Roman"/>
          <w:lang w:val="es-ES"/>
        </w:rPr>
        <w:t xml:space="preserve">¿Los </w:t>
      </w:r>
      <w:r w:rsidR="008E7CCE" w:rsidRPr="00AA31F3">
        <w:rPr>
          <w:rFonts w:ascii="Verdana" w:eastAsia="Calibri" w:hAnsi="Verdana" w:cs="Times New Roman"/>
          <w:lang w:val="es-ES"/>
        </w:rPr>
        <w:t xml:space="preserve">miembros de </w:t>
      </w:r>
      <w:r w:rsidR="009B1480" w:rsidRPr="00AA31F3">
        <w:rPr>
          <w:rFonts w:ascii="Verdana" w:eastAsia="Calibri" w:hAnsi="Verdana" w:cs="Times New Roman"/>
          <w:lang w:val="es-ES"/>
        </w:rPr>
        <w:t xml:space="preserve">Pueblos Indígenas pueden constituirse como Entidades Sin Ánimo de Lucro?; </w:t>
      </w:r>
      <w:proofErr w:type="spellStart"/>
      <w:r w:rsidR="009B1480" w:rsidRPr="00AA31F3">
        <w:rPr>
          <w:rFonts w:ascii="Verdana" w:eastAsia="Calibri" w:hAnsi="Verdana" w:cs="Times New Roman"/>
          <w:lang w:val="es-ES"/>
        </w:rPr>
        <w:t>iii</w:t>
      </w:r>
      <w:proofErr w:type="spellEnd"/>
      <w:r w:rsidR="009B1480" w:rsidRPr="00AA31F3">
        <w:rPr>
          <w:rFonts w:ascii="Verdana" w:eastAsia="Calibri" w:hAnsi="Verdana" w:cs="Times New Roman"/>
          <w:lang w:val="es-ES"/>
        </w:rPr>
        <w:t>)</w:t>
      </w:r>
      <w:r w:rsidR="008E7CCE" w:rsidRPr="00AA31F3">
        <w:rPr>
          <w:rFonts w:ascii="Verdana" w:eastAsia="Calibri" w:hAnsi="Verdana" w:cs="Times New Roman"/>
          <w:lang w:val="es-ES"/>
        </w:rPr>
        <w:t xml:space="preserve"> </w:t>
      </w:r>
      <w:r w:rsidR="007C2569" w:rsidRPr="00AA31F3">
        <w:rPr>
          <w:rFonts w:ascii="Verdana" w:eastAsia="Century Gothic" w:hAnsi="Verdana" w:cs="Century Gothic"/>
          <w:color w:val="000000" w:themeColor="text1"/>
        </w:rPr>
        <w:t xml:space="preserve">¿Se pueden suscribir </w:t>
      </w:r>
      <w:r w:rsidR="007C2569" w:rsidRPr="00AA31F3">
        <w:rPr>
          <w:rFonts w:ascii="Verdana" w:eastAsia="Century Gothic" w:hAnsi="Verdana" w:cs="Century Gothic"/>
          <w:i/>
          <w:iCs/>
          <w:color w:val="000000" w:themeColor="text1"/>
        </w:rPr>
        <w:t>convenios interadministrativos</w:t>
      </w:r>
      <w:r w:rsidR="007C2569" w:rsidRPr="00AA31F3">
        <w:rPr>
          <w:rFonts w:ascii="Verdana" w:eastAsia="Century Gothic" w:hAnsi="Verdana" w:cs="Century Gothic"/>
          <w:color w:val="000000" w:themeColor="text1"/>
        </w:rPr>
        <w:t xml:space="preserve"> </w:t>
      </w:r>
      <w:r w:rsidR="00356008" w:rsidRPr="00AA31F3">
        <w:rPr>
          <w:rFonts w:ascii="Verdana" w:eastAsia="Century Gothic" w:hAnsi="Verdana" w:cs="Century Gothic"/>
          <w:color w:val="000000" w:themeColor="text1"/>
        </w:rPr>
        <w:t xml:space="preserve">con </w:t>
      </w:r>
      <w:r w:rsidR="00356008" w:rsidRPr="00AA31F3">
        <w:rPr>
          <w:rFonts w:ascii="Verdana" w:eastAsia="Calibri" w:hAnsi="Verdana" w:cs="Times New Roman"/>
          <w:lang w:val="es-ES"/>
        </w:rPr>
        <w:t xml:space="preserve">Cabildos Indígenas y Asociaciones de cabildos indígenas y/o autoridades tradicionales indígena </w:t>
      </w:r>
      <w:r w:rsidR="007C2569" w:rsidRPr="00AA31F3">
        <w:rPr>
          <w:rFonts w:ascii="Verdana" w:eastAsia="Times New Roman" w:hAnsi="Verdana" w:cs="Arial"/>
          <w:lang w:eastAsia="es-CO"/>
        </w:rPr>
        <w:t>durante la aplicación de la Ley de Garantías Electorales -</w:t>
      </w:r>
      <w:r w:rsidR="007C2569" w:rsidRPr="00AA31F3">
        <w:rPr>
          <w:rFonts w:ascii="Verdana" w:hAnsi="Verdana"/>
          <w:iCs/>
        </w:rPr>
        <w:t xml:space="preserve"> Ley 996 de 2005?</w:t>
      </w:r>
      <w:r w:rsidR="009B1480" w:rsidRPr="00AA31F3">
        <w:rPr>
          <w:rFonts w:ascii="Verdana" w:eastAsia="Calibri" w:hAnsi="Verdana" w:cs="Times New Roman"/>
          <w:lang w:val="es-ES"/>
        </w:rPr>
        <w:t xml:space="preserve">  </w:t>
      </w:r>
      <w:r w:rsidR="005E289A" w:rsidRPr="00AA31F3">
        <w:rPr>
          <w:rFonts w:ascii="Verdana" w:eastAsia="Calibri" w:hAnsi="Verdana" w:cs="Times New Roman"/>
          <w:lang w:val="es-ES"/>
        </w:rPr>
        <w:t xml:space="preserve"> </w:t>
      </w:r>
    </w:p>
    <w:p w14:paraId="3DE8828F" w14:textId="77777777" w:rsidR="00C01B98" w:rsidRPr="00AA31F3" w:rsidRDefault="00C01B98" w:rsidP="00C01B98">
      <w:pPr>
        <w:spacing w:after="0" w:line="276" w:lineRule="auto"/>
        <w:jc w:val="both"/>
        <w:rPr>
          <w:rFonts w:ascii="Verdana" w:eastAsia="Century Gothic" w:hAnsi="Verdana" w:cs="Century Gothic"/>
          <w:color w:val="000000" w:themeColor="text1"/>
        </w:rPr>
      </w:pPr>
    </w:p>
    <w:p w14:paraId="1BE57820" w14:textId="77777777" w:rsidR="00C01B98" w:rsidRPr="00AA31F3" w:rsidRDefault="00C01B98" w:rsidP="00C01B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AA31F3">
        <w:rPr>
          <w:rFonts w:ascii="Verdana" w:eastAsia="Century Gothic" w:hAnsi="Verdana" w:cs="Century Gothic"/>
          <w:b/>
          <w:bCs/>
          <w:color w:val="000000" w:themeColor="text1"/>
        </w:rPr>
        <w:t xml:space="preserve">Respuesta: </w:t>
      </w:r>
    </w:p>
    <w:p w14:paraId="4D3E24BD" w14:textId="77777777" w:rsidR="00C01B98" w:rsidRPr="00AA31F3" w:rsidRDefault="00C01B98" w:rsidP="00C01B9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01B98" w:rsidRPr="00AA31F3" w14:paraId="7475C813" w14:textId="77777777" w:rsidTr="005928A0">
        <w:tc>
          <w:tcPr>
            <w:tcW w:w="8828" w:type="dxa"/>
          </w:tcPr>
          <w:p w14:paraId="64143A94" w14:textId="255BF552" w:rsidR="00C01B98" w:rsidRPr="00AA31F3" w:rsidRDefault="00C01B98" w:rsidP="005928A0">
            <w:pPr>
              <w:spacing w:before="120" w:after="120" w:line="276" w:lineRule="auto"/>
              <w:jc w:val="both"/>
              <w:rPr>
                <w:rFonts w:ascii="Verdana" w:hAnsi="Verdana" w:cs="Arial"/>
                <w:color w:val="000000" w:themeColor="text1"/>
              </w:rPr>
            </w:pPr>
            <w:r w:rsidRPr="00AA31F3">
              <w:rPr>
                <w:rFonts w:ascii="Verdana" w:hAnsi="Verdana" w:cs="Arial"/>
                <w:color w:val="000000" w:themeColor="text1"/>
              </w:rPr>
              <w:t xml:space="preserve">En respuesta </w:t>
            </w:r>
            <w:r w:rsidR="00DC71EF" w:rsidRPr="00AA31F3">
              <w:rPr>
                <w:rFonts w:ascii="Verdana" w:hAnsi="Verdana" w:cs="Arial"/>
                <w:color w:val="000000" w:themeColor="text1"/>
              </w:rPr>
              <w:t>los</w:t>
            </w:r>
            <w:r w:rsidRPr="00AA31F3">
              <w:rPr>
                <w:rFonts w:ascii="Verdana" w:hAnsi="Verdana" w:cs="Arial"/>
                <w:color w:val="000000" w:themeColor="text1"/>
              </w:rPr>
              <w:t xml:space="preserve"> problema</w:t>
            </w:r>
            <w:r w:rsidR="00DC71EF" w:rsidRPr="00AA31F3">
              <w:rPr>
                <w:rFonts w:ascii="Verdana" w:hAnsi="Verdana" w:cs="Arial"/>
                <w:color w:val="000000" w:themeColor="text1"/>
              </w:rPr>
              <w:t>s</w:t>
            </w:r>
            <w:r w:rsidRPr="00AA31F3">
              <w:rPr>
                <w:rFonts w:ascii="Verdana" w:hAnsi="Verdana" w:cs="Arial"/>
                <w:color w:val="000000" w:themeColor="text1"/>
              </w:rPr>
              <w:t xml:space="preserve"> antes planteado</w:t>
            </w:r>
            <w:r w:rsidR="00DC71EF" w:rsidRPr="00AA31F3">
              <w:rPr>
                <w:rFonts w:ascii="Verdana" w:hAnsi="Verdana" w:cs="Arial"/>
                <w:color w:val="000000" w:themeColor="text1"/>
              </w:rPr>
              <w:t xml:space="preserve">s </w:t>
            </w:r>
            <w:r w:rsidRPr="00AA31F3">
              <w:rPr>
                <w:rFonts w:ascii="Verdana" w:hAnsi="Verdana" w:cs="Arial"/>
                <w:color w:val="000000" w:themeColor="text1"/>
              </w:rPr>
              <w:t>esta Subdirección manifiesta lo siguiente:</w:t>
            </w:r>
          </w:p>
          <w:p w14:paraId="77182A63" w14:textId="40D71890" w:rsidR="00C01B98" w:rsidRPr="00AA31F3" w:rsidRDefault="00C01B98" w:rsidP="005928A0">
            <w:pPr>
              <w:spacing w:before="120" w:after="120" w:line="276" w:lineRule="auto"/>
              <w:ind w:firstLine="709"/>
              <w:jc w:val="both"/>
              <w:rPr>
                <w:rFonts w:ascii="Verdana" w:eastAsia="Calibri" w:hAnsi="Verdana" w:cs="Arial"/>
              </w:rPr>
            </w:pPr>
            <w:r w:rsidRPr="00AA31F3">
              <w:rPr>
                <w:rFonts w:ascii="Verdana" w:eastAsia="Calibri" w:hAnsi="Verdana" w:cs="Arial"/>
                <w:i/>
                <w:color w:val="000000" w:themeColor="text1"/>
              </w:rPr>
              <w:t>En primer lugar</w:t>
            </w:r>
            <w:r w:rsidRPr="00AA31F3">
              <w:rPr>
                <w:rFonts w:ascii="Verdana" w:hAnsi="Verdana" w:cs="Arial"/>
              </w:rPr>
              <w:t xml:space="preserve">, </w:t>
            </w:r>
            <w:r w:rsidRPr="00AA31F3">
              <w:rPr>
                <w:rFonts w:ascii="Verdana" w:hAnsi="Verdana" w:cs="Arial"/>
                <w:lang w:val="es-ES"/>
              </w:rPr>
              <w:t xml:space="preserve">debe indicarse que </w:t>
            </w:r>
            <w:r w:rsidR="008B1630" w:rsidRPr="00AA31F3">
              <w:rPr>
                <w:rFonts w:ascii="Verdana" w:hAnsi="Verdana" w:cs="Arial"/>
                <w:lang w:val="es-ES"/>
              </w:rPr>
              <w:t xml:space="preserve">existen varias normas que confieren </w:t>
            </w:r>
            <w:r w:rsidR="003F0D10" w:rsidRPr="00AA31F3">
              <w:rPr>
                <w:rFonts w:ascii="Verdana" w:eastAsia="Calibri" w:hAnsi="Verdana" w:cs="Arial"/>
              </w:rPr>
              <w:t>capacidad contractual a diferentes tipos de entes y mecanismos de asociación a través de los cuales los pueblos indígenas ejercen su representación, con la finalidad de celebrar negocios jurídicos que deben suscribirse con sujeción a ciertas disposiciones especiales. De esta manera, los Decretos 1088 de 1993 y 252 de 2020 reconocen capacidad contractual a las organizaciones indígenas siempre y cuando estén conformadas exclusivamente por cabildos indígenas, resguardos indígenas, asociaciones de cabildos, asociación de autoridades u otra forma de autoridad indígena propia</w:t>
            </w:r>
            <w:r w:rsidR="00CA0DBC" w:rsidRPr="00AA31F3">
              <w:rPr>
                <w:rFonts w:ascii="Verdana" w:eastAsia="Calibri" w:hAnsi="Verdana" w:cs="Arial"/>
              </w:rPr>
              <w:t xml:space="preserve"> y que </w:t>
            </w:r>
            <w:r w:rsidR="007C42D4" w:rsidRPr="00AA31F3">
              <w:rPr>
                <w:rFonts w:ascii="Verdana" w:eastAsia="Calibri" w:hAnsi="Verdana" w:cs="Arial"/>
              </w:rPr>
              <w:t>de acuerdo con</w:t>
            </w:r>
            <w:r w:rsidR="00BA6F2D" w:rsidRPr="00AA31F3">
              <w:rPr>
                <w:rFonts w:ascii="Verdana" w:eastAsia="Calibri" w:hAnsi="Verdana" w:cs="Arial"/>
              </w:rPr>
              <w:t xml:space="preserve"> lo dispuesto en el artículo 2º del Decreto 1088 de 1993 </w:t>
            </w:r>
            <w:r w:rsidR="006725F3" w:rsidRPr="00AA31F3">
              <w:rPr>
                <w:rFonts w:ascii="Verdana" w:eastAsia="Calibri" w:hAnsi="Verdana" w:cs="Arial"/>
              </w:rPr>
              <w:t xml:space="preserve">su naturaleza jurídica </w:t>
            </w:r>
            <w:r w:rsidR="007C42D4" w:rsidRPr="00AA31F3">
              <w:rPr>
                <w:rFonts w:ascii="Verdana" w:eastAsia="Calibri" w:hAnsi="Verdana" w:cs="Arial"/>
              </w:rPr>
              <w:t xml:space="preserve">es </w:t>
            </w:r>
            <w:r w:rsidR="007C42D4" w:rsidRPr="00AA31F3">
              <w:rPr>
                <w:rFonts w:ascii="Verdana" w:eastAsia="Calibri" w:hAnsi="Verdana" w:cs="Arial"/>
                <w:i/>
                <w:iCs/>
              </w:rPr>
              <w:t>Derecho Público de carácter especial.</w:t>
            </w:r>
          </w:p>
          <w:p w14:paraId="1FCF9832" w14:textId="77777777" w:rsidR="00517D1D" w:rsidRPr="00AA31F3" w:rsidRDefault="0014184A" w:rsidP="00584282">
            <w:pPr>
              <w:spacing w:before="120" w:after="120" w:line="276" w:lineRule="auto"/>
              <w:ind w:firstLine="709"/>
              <w:jc w:val="both"/>
              <w:rPr>
                <w:rFonts w:ascii="Verdana" w:eastAsia="Times New Roman" w:hAnsi="Verdana" w:cs="Arial"/>
                <w:lang w:eastAsia="es-ES_tradnl"/>
              </w:rPr>
            </w:pPr>
            <w:r w:rsidRPr="00AA31F3">
              <w:rPr>
                <w:rFonts w:ascii="Verdana" w:hAnsi="Verdana" w:cs="Arial"/>
              </w:rPr>
              <w:t xml:space="preserve">En lo que respecta a la </w:t>
            </w:r>
            <w:r w:rsidRPr="00AA31F3">
              <w:rPr>
                <w:rFonts w:ascii="Verdana" w:eastAsia="Calibri" w:hAnsi="Verdana" w:cs="Arial"/>
              </w:rPr>
              <w:t xml:space="preserve">Ley 2160 de 2021, </w:t>
            </w:r>
            <w:r w:rsidRPr="00AA31F3">
              <w:rPr>
                <w:rFonts w:ascii="Verdana" w:eastAsia="Calibri" w:hAnsi="Verdana" w:cs="Arial"/>
                <w:i/>
                <w:iCs/>
              </w:rPr>
              <w:t>“Por medio del cual se modifica la Ley 80 de 1993 y la Ley 1150 de 2007</w:t>
            </w:r>
            <w:r w:rsidRPr="00AA31F3">
              <w:rPr>
                <w:rFonts w:ascii="Verdana" w:hAnsi="Verdana" w:cs="Arial"/>
                <w:i/>
                <w:iCs/>
              </w:rPr>
              <w:t>”</w:t>
            </w:r>
            <w:r w:rsidRPr="00AA31F3">
              <w:rPr>
                <w:rFonts w:ascii="Verdana" w:eastAsia="Calibri" w:hAnsi="Verdana" w:cs="Arial"/>
              </w:rPr>
              <w:t xml:space="preserve"> esta estableció nuevas </w:t>
            </w:r>
            <w:r w:rsidRPr="00AA31F3">
              <w:rPr>
                <w:rFonts w:ascii="Verdana" w:eastAsia="Calibri" w:hAnsi="Verdana" w:cs="Arial"/>
              </w:rPr>
              <w:lastRenderedPageBreak/>
              <w:t xml:space="preserve">regulaciones con respecto a la capacidad contractual y naturaleza jurídica de varios tipos de organización, entre ellas los cabildos indígenas y asociaciones de autoridades tradicionales indígenas. </w:t>
            </w:r>
            <w:r w:rsidR="00D63617" w:rsidRPr="00AA31F3">
              <w:rPr>
                <w:rFonts w:ascii="Verdana" w:eastAsia="Times New Roman" w:hAnsi="Verdana" w:cs="Arial"/>
                <w:lang w:eastAsia="es-ES_tradnl"/>
              </w:rPr>
              <w:t>Esta</w:t>
            </w:r>
            <w:r w:rsidR="00220E75" w:rsidRPr="00AA31F3">
              <w:rPr>
                <w:rFonts w:ascii="Verdana" w:eastAsia="Times New Roman" w:hAnsi="Verdana" w:cs="Arial"/>
                <w:lang w:eastAsia="es-ES_tradnl"/>
              </w:rPr>
              <w:t xml:space="preserve"> ley</w:t>
            </w:r>
            <w:r w:rsidR="00D63617" w:rsidRPr="00AA31F3">
              <w:rPr>
                <w:rFonts w:ascii="Verdana" w:eastAsia="Times New Roman" w:hAnsi="Verdana" w:cs="Arial"/>
                <w:lang w:eastAsia="es-ES_tradnl"/>
              </w:rPr>
              <w:t xml:space="preserve"> modificó,</w:t>
            </w:r>
            <w:r w:rsidR="00220E75" w:rsidRPr="00AA31F3">
              <w:rPr>
                <w:rFonts w:ascii="Verdana" w:eastAsia="Times New Roman" w:hAnsi="Verdana" w:cs="Arial"/>
                <w:lang w:eastAsia="es-ES_tradnl"/>
              </w:rPr>
              <w:t xml:space="preserve"> entre otros aspectos, </w:t>
            </w:r>
            <w:r w:rsidR="00D63617" w:rsidRPr="00AA31F3">
              <w:rPr>
                <w:rFonts w:ascii="Verdana" w:eastAsia="Times New Roman" w:hAnsi="Verdana" w:cs="Arial"/>
                <w:lang w:eastAsia="es-ES_tradnl"/>
              </w:rPr>
              <w:t>el artículo 6 de la Ley 80 de 1993</w:t>
            </w:r>
            <w:r w:rsidR="00584282" w:rsidRPr="00AA31F3">
              <w:rPr>
                <w:rFonts w:ascii="Verdana" w:eastAsia="Times New Roman" w:hAnsi="Verdana" w:cs="Arial"/>
                <w:lang w:eastAsia="es-ES_tradnl"/>
              </w:rPr>
              <w:t xml:space="preserve">, en el cual se indicaba </w:t>
            </w:r>
            <w:r w:rsidR="00D63617" w:rsidRPr="00AA31F3">
              <w:rPr>
                <w:rFonts w:ascii="Verdana" w:eastAsia="Times New Roman" w:hAnsi="Verdana" w:cs="Arial"/>
                <w:lang w:eastAsia="es-ES_tradnl"/>
              </w:rPr>
              <w:t xml:space="preserve">que </w:t>
            </w:r>
            <w:r w:rsidR="00584282" w:rsidRPr="00AA31F3">
              <w:rPr>
                <w:rFonts w:ascii="Verdana" w:eastAsia="Times New Roman" w:hAnsi="Verdana" w:cs="Arial"/>
                <w:lang w:eastAsia="es-ES_tradnl"/>
              </w:rPr>
              <w:t>eran</w:t>
            </w:r>
            <w:r w:rsidR="00D63617" w:rsidRPr="00AA31F3">
              <w:rPr>
                <w:rFonts w:ascii="Verdana" w:eastAsia="Times New Roman" w:hAnsi="Verdana" w:cs="Arial"/>
                <w:lang w:eastAsia="es-ES_tradnl"/>
              </w:rPr>
              <w:t xml:space="preserve"> capaces para contratar con las Entidades Estatales, además de las personas consideradas legalmente capaces: los cabildos indígenas y las asociaciones de autoridades tradicionales indígenas, entre otros. </w:t>
            </w:r>
          </w:p>
          <w:p w14:paraId="0E49FE01" w14:textId="77E4CE69" w:rsidR="00147126" w:rsidRPr="00AA31F3" w:rsidRDefault="00D63617" w:rsidP="00584282">
            <w:pPr>
              <w:spacing w:before="120" w:after="120" w:line="276" w:lineRule="auto"/>
              <w:ind w:firstLine="709"/>
              <w:jc w:val="both"/>
              <w:rPr>
                <w:rFonts w:ascii="Verdana" w:eastAsia="Times New Roman" w:hAnsi="Verdana" w:cs="Arial"/>
                <w:i/>
                <w:iCs/>
                <w:lang w:val="es-ES"/>
              </w:rPr>
            </w:pPr>
            <w:r w:rsidRPr="00AA31F3">
              <w:rPr>
                <w:rFonts w:ascii="Verdana" w:eastAsia="Times New Roman" w:hAnsi="Verdana" w:cs="Arial"/>
                <w:lang w:eastAsia="es-ES_tradnl"/>
              </w:rPr>
              <w:t xml:space="preserve">No obstante, </w:t>
            </w:r>
            <w:r w:rsidR="00D8577A" w:rsidRPr="00AA31F3">
              <w:rPr>
                <w:rFonts w:ascii="Verdana" w:eastAsia="Times New Roman" w:hAnsi="Verdana" w:cs="Arial"/>
                <w:lang w:eastAsia="es-ES_tradnl"/>
              </w:rPr>
              <w:t xml:space="preserve">estas disposiciones fueron </w:t>
            </w:r>
            <w:r w:rsidR="00DC54E0" w:rsidRPr="00AA31F3">
              <w:rPr>
                <w:rFonts w:ascii="Verdana" w:eastAsia="Times New Roman" w:hAnsi="Verdana" w:cs="Arial"/>
                <w:lang w:eastAsia="es-ES_tradnl"/>
              </w:rPr>
              <w:t>modificadas</w:t>
            </w:r>
            <w:r w:rsidR="00D8577A" w:rsidRPr="00AA31F3">
              <w:rPr>
                <w:rFonts w:ascii="Verdana" w:eastAsia="Times New Roman" w:hAnsi="Verdana" w:cs="Arial"/>
                <w:lang w:eastAsia="es-ES_tradnl"/>
              </w:rPr>
              <w:t xml:space="preserve"> </w:t>
            </w:r>
            <w:r w:rsidR="00DC54E0" w:rsidRPr="00AA31F3">
              <w:rPr>
                <w:rFonts w:ascii="Verdana" w:eastAsia="Times New Roman" w:hAnsi="Verdana" w:cs="Arial"/>
                <w:lang w:val="es-ES"/>
              </w:rPr>
              <w:t>por el artículo 354 la Ley 2294 de 2023 “</w:t>
            </w:r>
            <w:r w:rsidR="00DC54E0" w:rsidRPr="00AA31F3">
              <w:rPr>
                <w:rFonts w:ascii="Verdana" w:hAnsi="Verdana" w:cs="Arial"/>
              </w:rPr>
              <w:t>Por la cual se expide el Plan Nacional de Desarrollo 2022-2026, Colombia Potencia Mundial de la Vida”,</w:t>
            </w:r>
            <w:r w:rsidR="00DC54E0" w:rsidRPr="00AA31F3">
              <w:rPr>
                <w:rFonts w:ascii="Verdana" w:hAnsi="Verdana" w:cs="Arial"/>
                <w:i/>
                <w:iCs/>
              </w:rPr>
              <w:t xml:space="preserve"> </w:t>
            </w:r>
            <w:r w:rsidR="00DC54E0" w:rsidRPr="00AA31F3">
              <w:rPr>
                <w:rFonts w:ascii="Verdana" w:hAnsi="Verdana" w:cs="Arial"/>
              </w:rPr>
              <w:t xml:space="preserve">que estableció una nueva definición para </w:t>
            </w:r>
            <w:r w:rsidR="00DC54E0" w:rsidRPr="00AA31F3">
              <w:rPr>
                <w:rFonts w:ascii="Verdana" w:eastAsia="Times New Roman" w:hAnsi="Verdana" w:cs="Arial"/>
                <w:lang w:val="es-ES"/>
              </w:rPr>
              <w:t>Asociaciones de autoridades tradicionales indígenas, denominándolas ahora Asociaciones de cabildos indígenas y/o autoridades tradicionales indígenas y adicionó como entidad a contratar al Consejo Indígena</w:t>
            </w:r>
            <w:r w:rsidR="00115347" w:rsidRPr="00AA31F3">
              <w:rPr>
                <w:rFonts w:ascii="Verdana" w:eastAsia="Times New Roman" w:hAnsi="Verdana" w:cs="Arial"/>
                <w:lang w:val="es-ES"/>
              </w:rPr>
              <w:t>. Ahora</w:t>
            </w:r>
            <w:r w:rsidR="00C33A1B" w:rsidRPr="00AA31F3">
              <w:rPr>
                <w:rFonts w:ascii="Verdana" w:eastAsia="Times New Roman" w:hAnsi="Verdana" w:cs="Arial"/>
                <w:lang w:val="es-ES"/>
              </w:rPr>
              <w:t xml:space="preserve"> bien,</w:t>
            </w:r>
            <w:r w:rsidR="00115347" w:rsidRPr="00AA31F3">
              <w:rPr>
                <w:rFonts w:ascii="Verdana" w:eastAsia="Times New Roman" w:hAnsi="Verdana" w:cs="Arial"/>
                <w:lang w:val="es-ES"/>
              </w:rPr>
              <w:t xml:space="preserve"> en lo que a su naturaleza jurídica </w:t>
            </w:r>
            <w:r w:rsidR="00C33A1B" w:rsidRPr="00AA31F3">
              <w:rPr>
                <w:rFonts w:ascii="Verdana" w:eastAsia="Times New Roman" w:hAnsi="Verdana" w:cs="Arial"/>
                <w:lang w:val="es-ES"/>
              </w:rPr>
              <w:t>resulta necesario aclarar que</w:t>
            </w:r>
            <w:r w:rsidR="00115347" w:rsidRPr="00AA31F3">
              <w:rPr>
                <w:rFonts w:ascii="Verdana" w:eastAsia="Times New Roman" w:hAnsi="Verdana" w:cs="Arial"/>
                <w:lang w:val="es-ES"/>
              </w:rPr>
              <w:t xml:space="preserve"> </w:t>
            </w:r>
            <w:r w:rsidR="0014394E" w:rsidRPr="00AA31F3">
              <w:rPr>
                <w:rFonts w:ascii="Verdana" w:eastAsia="Times New Roman" w:hAnsi="Verdana" w:cs="Arial"/>
                <w:lang w:val="es-ES"/>
              </w:rPr>
              <w:t xml:space="preserve">tanto los Cabildos Indígenas como </w:t>
            </w:r>
            <w:r w:rsidR="004C1DA7" w:rsidRPr="00AA31F3">
              <w:rPr>
                <w:rFonts w:ascii="Verdana" w:eastAsia="Times New Roman" w:hAnsi="Verdana" w:cs="Arial"/>
                <w:lang w:val="es-ES"/>
              </w:rPr>
              <w:t xml:space="preserve">las Asociaciones de cabildos indígenas y/o autoridades tradicionales indígenas son consideradas </w:t>
            </w:r>
            <w:r w:rsidR="00556453" w:rsidRPr="00AA31F3">
              <w:rPr>
                <w:rFonts w:ascii="Verdana" w:eastAsia="Times New Roman" w:hAnsi="Verdana" w:cs="Arial"/>
                <w:i/>
                <w:iCs/>
                <w:lang w:val="es-ES"/>
              </w:rPr>
              <w:t>Entidades de derecho público.</w:t>
            </w:r>
          </w:p>
          <w:p w14:paraId="62404D13" w14:textId="15592848" w:rsidR="006F119A" w:rsidRPr="00AA31F3" w:rsidRDefault="006F119A" w:rsidP="006F119A">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sidRPr="00AA31F3">
              <w:rPr>
                <w:rFonts w:ascii="Verdana" w:hAnsi="Verdana" w:cs="Segoe UI"/>
                <w:sz w:val="22"/>
                <w:szCs w:val="22"/>
                <w:lang w:val="es-MX"/>
              </w:rPr>
              <w:t xml:space="preserve">De lo expuesto, se evidencia que de las disposiciones contenidas en el </w:t>
            </w:r>
            <w:r w:rsidRPr="00AA31F3">
              <w:rPr>
                <w:rFonts w:ascii="Verdana" w:eastAsia="Calibri" w:hAnsi="Verdana"/>
                <w:sz w:val="22"/>
                <w:szCs w:val="22"/>
                <w:lang w:val="es-ES"/>
              </w:rPr>
              <w:t xml:space="preserve">Decreto 1088 de 1993 modificado parcialmente por el Decreto 252 de 2020 y de la Ley 2160 de 2021 modificada parcialmente por la Ley 2294 de 2023, se confiere capacidad para contratar a las asociaciones de Cabildos Indígenas y las Asociaciones de autoridades tradicionales indígena, las cuales son consideradas </w:t>
            </w:r>
            <w:r w:rsidRPr="00AA31F3">
              <w:rPr>
                <w:rFonts w:ascii="Verdana" w:eastAsia="Calibri" w:hAnsi="Verdana"/>
                <w:i/>
                <w:iCs/>
                <w:sz w:val="22"/>
                <w:szCs w:val="22"/>
                <w:u w:val="single"/>
                <w:lang w:val="es-ES"/>
              </w:rPr>
              <w:t>Entidades de derecho Público</w:t>
            </w:r>
            <w:r w:rsidRPr="00AA31F3">
              <w:rPr>
                <w:rFonts w:ascii="Verdana" w:eastAsia="Calibri" w:hAnsi="Verdana"/>
                <w:sz w:val="22"/>
                <w:szCs w:val="22"/>
                <w:lang w:val="es-ES"/>
              </w:rPr>
              <w:t xml:space="preserve">. Sin perjuicio de lo anterior, y de cara a la consulta elevada, resulta necesario anotar que no existe imposibilidad para que los miembros de pueblos indígenas se constituyan como </w:t>
            </w:r>
            <w:r w:rsidRPr="00AA31F3">
              <w:rPr>
                <w:rFonts w:ascii="Verdana" w:eastAsia="Calibri" w:hAnsi="Verdana" w:cs="Arial"/>
                <w:bCs/>
                <w:i/>
                <w:iCs/>
                <w:sz w:val="22"/>
                <w:szCs w:val="22"/>
              </w:rPr>
              <w:t>entidades privadas sin ánimo de lucro</w:t>
            </w:r>
            <w:r w:rsidRPr="00AA31F3">
              <w:rPr>
                <w:rFonts w:ascii="Verdana" w:eastAsia="Calibri" w:hAnsi="Verdana" w:cs="Arial"/>
                <w:bCs/>
                <w:sz w:val="22"/>
                <w:szCs w:val="22"/>
              </w:rPr>
              <w:t xml:space="preserve">. En todo caso, corresponderá a las Entidades validar si dentro del proceso contractual la asociación indígena con la que se va a suscribir el negocio jurídico se trata de una Entidad de derecho Público a la luz de las disposiciones previamente mencionadas o de sujetos de naturaleza privada. </w:t>
            </w:r>
          </w:p>
          <w:p w14:paraId="09471AC7" w14:textId="77777777" w:rsidR="00B01550" w:rsidRPr="00AA31F3" w:rsidRDefault="00AE40B7" w:rsidP="00B01550">
            <w:pPr>
              <w:spacing w:before="120" w:after="120" w:line="276" w:lineRule="auto"/>
              <w:ind w:firstLine="709"/>
              <w:jc w:val="both"/>
              <w:rPr>
                <w:rFonts w:ascii="Verdana" w:eastAsia="Times New Roman" w:hAnsi="Verdana" w:cs="Arial"/>
                <w:lang w:eastAsia="es-CO"/>
              </w:rPr>
            </w:pPr>
            <w:r w:rsidRPr="00AA31F3">
              <w:rPr>
                <w:rFonts w:ascii="Verdana" w:hAnsi="Verdana" w:cs="Arial"/>
                <w:lang w:val="es-ES"/>
              </w:rPr>
              <w:t xml:space="preserve">En </w:t>
            </w:r>
            <w:r w:rsidRPr="00AA31F3">
              <w:rPr>
                <w:rFonts w:ascii="Verdana" w:hAnsi="Verdana" w:cs="Arial"/>
                <w:i/>
                <w:iCs/>
                <w:lang w:val="es-ES"/>
              </w:rPr>
              <w:t>segundo lugar</w:t>
            </w:r>
            <w:r w:rsidRPr="00AA31F3">
              <w:rPr>
                <w:rFonts w:ascii="Verdana" w:hAnsi="Verdana" w:cs="Arial"/>
                <w:lang w:val="es-ES"/>
              </w:rPr>
              <w:t xml:space="preserve">, y en lo que respecta a lo dispuesto en el parágrafo </w:t>
            </w:r>
            <w:r w:rsidRPr="00AA31F3">
              <w:rPr>
                <w:rFonts w:ascii="Verdana" w:eastAsia="Times New Roman" w:hAnsi="Verdana" w:cs="Arial"/>
                <w:lang w:eastAsia="es-CO"/>
              </w:rPr>
              <w:t xml:space="preserve">del artículo 38 de la Ley 996 de 2005, se precisa que, este prohíbe a los Alcaldes, Gobernadores, Secretarios, Gerentes y Directores de las entidades del orden municipal, departamental o distrital celebrar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w:t>
            </w:r>
            <w:r w:rsidRPr="00AA31F3">
              <w:rPr>
                <w:rFonts w:ascii="Verdana" w:eastAsia="Times New Roman" w:hAnsi="Verdana" w:cs="Arial"/>
                <w:i/>
                <w:iCs/>
                <w:lang w:eastAsia="es-CO"/>
              </w:rPr>
              <w:t>para la ejecución de recursos públicos</w:t>
            </w:r>
            <w:r w:rsidRPr="00AA31F3">
              <w:rPr>
                <w:rFonts w:ascii="Verdana" w:eastAsia="Times New Roman" w:hAnsi="Verdana" w:cs="Arial"/>
                <w:lang w:eastAsia="es-CO"/>
              </w:rPr>
              <w:t xml:space="preserve">. En este sentido, si </w:t>
            </w:r>
            <w:r w:rsidRPr="00AA31F3">
              <w:rPr>
                <w:rFonts w:ascii="Verdana" w:eastAsia="Times New Roman" w:hAnsi="Verdana" w:cs="Arial"/>
                <w:lang w:eastAsia="es-CO"/>
              </w:rPr>
              <w:lastRenderedPageBreak/>
              <w:t xml:space="preserve">una o ambas partes de la relación contractual </w:t>
            </w:r>
            <w:r w:rsidRPr="00AA31F3">
              <w:rPr>
                <w:rFonts w:ascii="Verdana" w:eastAsia="Times New Roman" w:hAnsi="Verdana" w:cs="Arial"/>
                <w:i/>
                <w:iCs/>
                <w:lang w:eastAsia="es-CO"/>
              </w:rPr>
              <w:t>es una entidad</w:t>
            </w:r>
            <w:r w:rsidRPr="00AA31F3">
              <w:rPr>
                <w:rFonts w:ascii="Verdana" w:eastAsia="Times New Roman" w:hAnsi="Verdana" w:cs="Arial"/>
                <w:lang w:eastAsia="es-CO"/>
              </w:rPr>
              <w:t xml:space="preserve"> de aquellas descritas en el parágrafo </w:t>
            </w:r>
            <w:r w:rsidRPr="00AA31F3">
              <w:rPr>
                <w:rFonts w:ascii="Verdana" w:eastAsia="Times New Roman" w:hAnsi="Verdana" w:cs="Arial"/>
                <w:i/>
                <w:lang w:eastAsia="es-CO"/>
              </w:rPr>
              <w:t>ibidem</w:t>
            </w:r>
            <w:r w:rsidRPr="00AA31F3">
              <w:rPr>
                <w:rFonts w:ascii="Verdana" w:eastAsia="Times New Roman" w:hAnsi="Verdana" w:cs="Arial"/>
                <w:lang w:eastAsia="es-CO"/>
              </w:rPr>
              <w:t xml:space="preserve">, no podrá celebrar tales </w:t>
            </w:r>
            <w:r w:rsidRPr="00AA31F3">
              <w:rPr>
                <w:rFonts w:ascii="Verdana" w:eastAsia="Times New Roman" w:hAnsi="Verdana" w:cs="Arial"/>
                <w:i/>
                <w:iCs/>
                <w:lang w:eastAsia="es-CO"/>
              </w:rPr>
              <w:t>convenios</w:t>
            </w:r>
            <w:r w:rsidRPr="00AA31F3">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3D37AE6D" w14:textId="77777777" w:rsidR="00EE3444" w:rsidRPr="00AA31F3" w:rsidRDefault="00B01550" w:rsidP="00EE3444">
            <w:pPr>
              <w:spacing w:before="120" w:after="120" w:line="276" w:lineRule="auto"/>
              <w:ind w:firstLine="709"/>
              <w:jc w:val="both"/>
              <w:rPr>
                <w:rFonts w:ascii="Verdana" w:eastAsia="Times New Roman" w:hAnsi="Verdana" w:cs="Arial"/>
                <w:bCs/>
                <w:color w:val="000000" w:themeColor="text1"/>
                <w:lang w:eastAsia="es-CO"/>
              </w:rPr>
            </w:pPr>
            <w:r w:rsidRPr="00AA31F3">
              <w:rPr>
                <w:rFonts w:ascii="Verdana" w:eastAsia="Times New Roman" w:hAnsi="Verdana" w:cs="Arial"/>
                <w:bCs/>
                <w:color w:val="000000" w:themeColor="text1"/>
                <w:lang w:eastAsia="es-CO"/>
              </w:rPr>
              <w:t>Ahora bien,</w:t>
            </w:r>
            <w:r w:rsidR="00707480" w:rsidRPr="00AA31F3">
              <w:rPr>
                <w:rFonts w:ascii="Verdana" w:eastAsia="Times New Roman" w:hAnsi="Verdana" w:cs="Arial"/>
                <w:bCs/>
                <w:color w:val="000000" w:themeColor="text1"/>
                <w:lang w:eastAsia="es-CO"/>
              </w:rPr>
              <w:t xml:space="preserve"> sobre el particular, debe precisarse que</w:t>
            </w:r>
            <w:r w:rsidRPr="00AA31F3">
              <w:rPr>
                <w:rFonts w:ascii="Verdana" w:eastAsia="Times New Roman" w:hAnsi="Verdana" w:cs="Arial"/>
                <w:bCs/>
                <w:color w:val="000000" w:themeColor="text1"/>
                <w:lang w:eastAsia="es-CO"/>
              </w:rPr>
              <w:t xml:space="preserve"> la Sala de Consulta y Servicio Civil del Consejo de Estado ha señalado que la aplicación de la anterior restricción en materia contractual debe realizarse bajo una interpretación restrictiva, esto quiere decir, que se excluye la analogía </w:t>
            </w:r>
            <w:proofErr w:type="spellStart"/>
            <w:r w:rsidRPr="00AA31F3">
              <w:rPr>
                <w:rFonts w:ascii="Verdana" w:eastAsia="Times New Roman" w:hAnsi="Verdana" w:cs="Arial"/>
                <w:bCs/>
                <w:color w:val="000000" w:themeColor="text1"/>
                <w:lang w:eastAsia="es-CO"/>
              </w:rPr>
              <w:t>legis</w:t>
            </w:r>
            <w:proofErr w:type="spellEnd"/>
            <w:r w:rsidRPr="00AA31F3">
              <w:rPr>
                <w:rFonts w:ascii="Verdana" w:eastAsia="Times New Roman" w:hAnsi="Verdana" w:cs="Arial"/>
                <w:bCs/>
                <w:color w:val="000000" w:themeColor="text1"/>
                <w:lang w:eastAsia="es-CO"/>
              </w:rPr>
              <w:t xml:space="preserve"> o iuris y la interpretación extensiva. En ese sentido si bien los cabildos indígenas, autoridades tradicionales indígenas</w:t>
            </w:r>
            <w:r w:rsidR="00093644" w:rsidRPr="00AA31F3">
              <w:rPr>
                <w:rFonts w:ascii="Verdana" w:eastAsia="Times New Roman" w:hAnsi="Verdana" w:cs="Arial"/>
                <w:bCs/>
                <w:color w:val="000000" w:themeColor="text1"/>
                <w:lang w:eastAsia="es-CO"/>
              </w:rPr>
              <w:t xml:space="preserve"> y</w:t>
            </w:r>
            <w:r w:rsidRPr="00AA31F3">
              <w:rPr>
                <w:rFonts w:ascii="Verdana" w:eastAsia="Times New Roman" w:hAnsi="Verdana" w:cs="Arial"/>
                <w:bCs/>
                <w:color w:val="000000" w:themeColor="text1"/>
                <w:lang w:eastAsia="es-CO"/>
              </w:rPr>
              <w:t xml:space="preserve"> las asociaciones de cabildos indígenas y/o autoridades tradicionales indígenas conformadas conforme lo establecido en </w:t>
            </w:r>
            <w:r w:rsidR="00093644" w:rsidRPr="00AA31F3">
              <w:rPr>
                <w:rFonts w:ascii="Verdana" w:eastAsia="Times New Roman" w:hAnsi="Verdana" w:cs="Arial"/>
                <w:bCs/>
                <w:color w:val="000000" w:themeColor="text1"/>
                <w:lang w:eastAsia="es-CO"/>
              </w:rPr>
              <w:t>las normas previamente mencionadas</w:t>
            </w:r>
            <w:r w:rsidRPr="00AA31F3">
              <w:rPr>
                <w:rFonts w:ascii="Verdana" w:eastAsia="Times New Roman" w:hAnsi="Verdana" w:cs="Arial"/>
                <w:bCs/>
                <w:color w:val="000000" w:themeColor="text1"/>
                <w:lang w:eastAsia="es-CO"/>
              </w:rPr>
              <w:t xml:space="preserve">, se entienden como entidades de derecho público, en estricto sentido en ellas no pueden recaer las restricciones previstas en el parágrafo 38 de la Ley 996 de 2005, cuando directamente celebren contratos o convenios con </w:t>
            </w:r>
            <w:r w:rsidR="008052B0" w:rsidRPr="00AA31F3">
              <w:rPr>
                <w:rFonts w:ascii="Verdana" w:eastAsia="Times New Roman" w:hAnsi="Verdana" w:cs="Arial"/>
                <w:bCs/>
                <w:color w:val="000000" w:themeColor="text1"/>
                <w:lang w:eastAsia="es-CO"/>
              </w:rPr>
              <w:t>E</w:t>
            </w:r>
            <w:r w:rsidRPr="00AA31F3">
              <w:rPr>
                <w:rFonts w:ascii="Verdana" w:eastAsia="Times New Roman" w:hAnsi="Verdana" w:cs="Arial"/>
                <w:bCs/>
                <w:color w:val="000000" w:themeColor="text1"/>
                <w:lang w:eastAsia="es-CO"/>
              </w:rPr>
              <w:t xml:space="preserve">ntidades </w:t>
            </w:r>
            <w:r w:rsidR="008052B0" w:rsidRPr="00AA31F3">
              <w:rPr>
                <w:rFonts w:ascii="Verdana" w:eastAsia="Times New Roman" w:hAnsi="Verdana" w:cs="Arial"/>
                <w:bCs/>
                <w:color w:val="000000" w:themeColor="text1"/>
                <w:lang w:eastAsia="es-CO"/>
              </w:rPr>
              <w:t>E</w:t>
            </w:r>
            <w:r w:rsidRPr="00AA31F3">
              <w:rPr>
                <w:rFonts w:ascii="Verdana" w:eastAsia="Times New Roman" w:hAnsi="Verdana" w:cs="Arial"/>
                <w:bCs/>
                <w:color w:val="000000" w:themeColor="text1"/>
                <w:lang w:eastAsia="es-CO"/>
              </w:rPr>
              <w:t>statales diferentes a las previstas en la norma en cita, por ejemplo, con entidades de orden nacional.</w:t>
            </w:r>
          </w:p>
          <w:p w14:paraId="13890806" w14:textId="77777777" w:rsidR="00C01B98" w:rsidRPr="00AA31F3" w:rsidRDefault="00EE3444" w:rsidP="007E2B73">
            <w:pPr>
              <w:spacing w:before="120" w:after="120" w:line="276" w:lineRule="auto"/>
              <w:ind w:firstLine="709"/>
              <w:jc w:val="both"/>
              <w:rPr>
                <w:rFonts w:ascii="Verdana" w:eastAsia="Arial" w:hAnsi="Verdana" w:cs="Arial"/>
                <w:lang w:val="es-ES"/>
              </w:rPr>
            </w:pPr>
            <w:r w:rsidRPr="00AA31F3">
              <w:rPr>
                <w:rFonts w:ascii="Verdana" w:eastAsia="Arial" w:hAnsi="Verdana" w:cs="Arial"/>
                <w:lang w:val="es-ES"/>
              </w:rPr>
              <w:t xml:space="preserve">Sin embargo, es necesario tener en cuenta que, los </w:t>
            </w:r>
            <w:r w:rsidRPr="00AA31F3">
              <w:rPr>
                <w:rFonts w:ascii="Verdana" w:eastAsia="Arial" w:hAnsi="Verdana" w:cs="Arial"/>
                <w:i/>
                <w:iCs/>
                <w:lang w:val="es-ES"/>
              </w:rPr>
              <w:t>convenios interadministrativos</w:t>
            </w:r>
            <w:r w:rsidRPr="00AA31F3">
              <w:rPr>
                <w:rFonts w:ascii="Verdana" w:eastAsia="Arial" w:hAnsi="Verdana" w:cs="Arial"/>
                <w:lang w:val="es-ES"/>
              </w:rPr>
              <w:t xml:space="preserve"> se definen por la naturaleza de las partes, de manera que están determinados por un criterio orgánico, en el sentido de que lo serán aquellos celebrados entre </w:t>
            </w:r>
            <w:r w:rsidRPr="00AA31F3">
              <w:rPr>
                <w:rFonts w:ascii="Verdana" w:eastAsia="Arial" w:hAnsi="Verdana" w:cs="Arial"/>
                <w:i/>
                <w:iCs/>
                <w:lang w:val="es-ES"/>
              </w:rPr>
              <w:t>entidades de derecho público</w:t>
            </w:r>
            <w:r w:rsidRPr="00AA31F3">
              <w:rPr>
                <w:rFonts w:ascii="Verdana" w:eastAsia="Arial" w:hAnsi="Verdana" w:cs="Arial"/>
                <w:lang w:val="es-ES"/>
              </w:rPr>
              <w:t xml:space="preserve">. En este contexto, cuando </w:t>
            </w:r>
            <w:r w:rsidRPr="00AA31F3">
              <w:rPr>
                <w:rFonts w:ascii="Verdana" w:eastAsia="Calibri" w:hAnsi="Verdana" w:cs="Arial"/>
                <w:bCs/>
                <w:color w:val="000000" w:themeColor="text1"/>
                <w:lang w:val="es-ES_tradnl"/>
              </w:rPr>
              <w:t xml:space="preserve">gobernadores, alcaldes, secretarios, gerentes y directores de </w:t>
            </w:r>
            <w:r w:rsidR="007A0FBA" w:rsidRPr="00AA31F3">
              <w:rPr>
                <w:rFonts w:ascii="Verdana" w:eastAsia="Calibri" w:hAnsi="Verdana" w:cs="Arial"/>
                <w:bCs/>
                <w:color w:val="000000" w:themeColor="text1"/>
                <w:lang w:val="es-ES_tradnl"/>
              </w:rPr>
              <w:t>E</w:t>
            </w:r>
            <w:r w:rsidRPr="00AA31F3">
              <w:rPr>
                <w:rFonts w:ascii="Verdana" w:eastAsia="Calibri" w:hAnsi="Verdana" w:cs="Arial"/>
                <w:bCs/>
                <w:color w:val="000000" w:themeColor="text1"/>
                <w:lang w:val="es-ES_tradnl"/>
              </w:rPr>
              <w:t xml:space="preserve">ntidades </w:t>
            </w:r>
            <w:r w:rsidR="007A0FBA" w:rsidRPr="00AA31F3">
              <w:rPr>
                <w:rFonts w:ascii="Verdana" w:eastAsia="Calibri" w:hAnsi="Verdana" w:cs="Arial"/>
                <w:bCs/>
                <w:color w:val="000000" w:themeColor="text1"/>
                <w:lang w:val="es-ES_tradnl"/>
              </w:rPr>
              <w:t>E</w:t>
            </w:r>
            <w:r w:rsidRPr="00AA31F3">
              <w:rPr>
                <w:rFonts w:ascii="Verdana" w:eastAsia="Calibri" w:hAnsi="Verdana" w:cs="Arial"/>
                <w:bCs/>
                <w:color w:val="000000" w:themeColor="text1"/>
                <w:lang w:val="es-ES_tradnl"/>
              </w:rPr>
              <w:t xml:space="preserve">statales del orden municipal, departamental o distrital </w:t>
            </w:r>
            <w:r w:rsidRPr="00AA31F3">
              <w:rPr>
                <w:rFonts w:ascii="Verdana" w:eastAsia="Arial" w:hAnsi="Verdana" w:cs="Arial"/>
                <w:lang w:val="es-ES"/>
              </w:rPr>
              <w:t xml:space="preserve">celebren convenios </w:t>
            </w:r>
            <w:r w:rsidRPr="00AA31F3">
              <w:rPr>
                <w:rFonts w:ascii="Verdana" w:eastAsia="Times New Roman" w:hAnsi="Verdana" w:cs="Arial"/>
                <w:lang w:eastAsia="es-ES_tradnl"/>
              </w:rPr>
              <w:t xml:space="preserve">con </w:t>
            </w:r>
            <w:r w:rsidR="007A0FBA" w:rsidRPr="00AA31F3">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sidRPr="00AA31F3">
              <w:rPr>
                <w:rFonts w:ascii="Verdana" w:eastAsia="Times New Roman" w:hAnsi="Verdana" w:cs="Arial"/>
                <w:lang w:eastAsia="es-ES_tradnl"/>
              </w:rPr>
              <w:t xml:space="preserve">, se entenderán que son interadministrativos al catalogarlos la ley como entidades públicas. En estos casos </w:t>
            </w:r>
            <w:r w:rsidRPr="00AA31F3">
              <w:rPr>
                <w:rFonts w:ascii="Verdana" w:eastAsia="Arial" w:hAnsi="Verdana" w:cs="Arial"/>
                <w:lang w:val="es-ES"/>
              </w:rPr>
              <w:t>aplicará la restricción del artículo 38 de la Ley 996 de 2005.</w:t>
            </w:r>
          </w:p>
          <w:p w14:paraId="763899EB" w14:textId="0B057944" w:rsidR="005528E1" w:rsidRPr="00AA31F3" w:rsidRDefault="005528E1" w:rsidP="007E2B73">
            <w:pPr>
              <w:spacing w:before="120" w:after="120" w:line="276" w:lineRule="auto"/>
              <w:ind w:firstLine="709"/>
              <w:jc w:val="both"/>
              <w:rPr>
                <w:rFonts w:ascii="Verdana" w:eastAsia="Arial" w:hAnsi="Verdana" w:cs="Arial"/>
                <w:lang w:val="es-ES"/>
              </w:rPr>
            </w:pPr>
            <w:r w:rsidRPr="00AA31F3">
              <w:rPr>
                <w:rFonts w:ascii="Verdana" w:eastAsia="Arial" w:hAnsi="Verdana" w:cs="Arial"/>
                <w:bCs/>
                <w:lang w:val="es-ES_tradnl" w:eastAsia="es-ES" w:bidi="es-ES"/>
              </w:rPr>
              <w:t>En todo caso</w:t>
            </w:r>
            <w:r w:rsidRPr="00AA31F3">
              <w:rPr>
                <w:rFonts w:ascii="Verdana" w:eastAsia="Arial" w:hAnsi="Verdana" w:cs="Arial"/>
                <w:lang w:eastAsia="es-ES" w:bidi="es-ES"/>
              </w:rPr>
              <w:t xml:space="preserve">, las Entidades Estatales definirán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w:t>
            </w:r>
            <w:r w:rsidRPr="00AA31F3">
              <w:rPr>
                <w:rFonts w:ascii="Verdana" w:eastAsia="Arial" w:hAnsi="Verdana" w:cs="Arial"/>
                <w:lang w:eastAsia="es-ES" w:bidi="es-ES"/>
              </w:rPr>
              <w:lastRenderedPageBreak/>
              <w:t>y contratación pública adopten la decisión que corresponda, que sea acorde con el principio de juridicidad, sin que sea atribución de esta Agencia validarla.</w:t>
            </w:r>
          </w:p>
        </w:tc>
      </w:tr>
    </w:tbl>
    <w:p w14:paraId="65897CE8" w14:textId="77777777" w:rsidR="00C01B98" w:rsidRPr="00AA31F3" w:rsidRDefault="00C01B98" w:rsidP="00C01B9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689C1CC" w14:textId="77777777" w:rsidR="00C01B98" w:rsidRPr="00AA31F3" w:rsidRDefault="00C01B98" w:rsidP="00C01B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AA31F3">
        <w:rPr>
          <w:rFonts w:ascii="Verdana" w:eastAsia="Century Gothic" w:hAnsi="Verdana" w:cs="Century Gothic"/>
          <w:b/>
          <w:bCs/>
          <w:color w:val="000000" w:themeColor="text1"/>
        </w:rPr>
        <w:t>Razones de la respuesta:</w:t>
      </w:r>
    </w:p>
    <w:p w14:paraId="4DDC9011" w14:textId="77777777" w:rsidR="00C01B98" w:rsidRPr="00AA31F3" w:rsidRDefault="00C01B98" w:rsidP="00C01B98">
      <w:pPr>
        <w:spacing w:after="0" w:line="276" w:lineRule="auto"/>
        <w:jc w:val="both"/>
        <w:rPr>
          <w:rFonts w:ascii="Verdana" w:eastAsia="Calibri" w:hAnsi="Verdana" w:cs="Arial"/>
          <w:color w:val="000000" w:themeColor="text1"/>
          <w:lang w:val="es-ES"/>
        </w:rPr>
      </w:pPr>
    </w:p>
    <w:p w14:paraId="5F38D359" w14:textId="77777777" w:rsidR="002D04A0" w:rsidRPr="00AA31F3" w:rsidRDefault="002D04A0" w:rsidP="002D04A0">
      <w:pPr>
        <w:spacing w:after="0" w:line="276" w:lineRule="auto"/>
        <w:jc w:val="both"/>
        <w:rPr>
          <w:rFonts w:ascii="Verdana" w:eastAsia="Calibri" w:hAnsi="Verdana" w:cs="Arial"/>
          <w:lang w:val="es-ES"/>
        </w:rPr>
      </w:pPr>
      <w:r w:rsidRPr="00AA31F3">
        <w:rPr>
          <w:rFonts w:ascii="Verdana" w:eastAsia="Calibri" w:hAnsi="Verdana" w:cs="Arial"/>
          <w:lang w:val="es-ES"/>
        </w:rPr>
        <w:t>Lo anterior se sustenta en las siguientes consideraciones:</w:t>
      </w:r>
    </w:p>
    <w:p w14:paraId="2210DBD2" w14:textId="77777777" w:rsidR="002D04A0" w:rsidRPr="00AA31F3" w:rsidRDefault="002D04A0" w:rsidP="002D04A0">
      <w:pPr>
        <w:spacing w:after="0" w:line="276" w:lineRule="auto"/>
        <w:jc w:val="both"/>
        <w:rPr>
          <w:rFonts w:ascii="Verdana" w:eastAsia="Calibri" w:hAnsi="Verdana" w:cs="Arial"/>
          <w:lang w:val="es-ES"/>
        </w:rPr>
      </w:pPr>
    </w:p>
    <w:p w14:paraId="7BCDBCA2" w14:textId="77777777" w:rsidR="002D04A0" w:rsidRPr="00AA31F3" w:rsidRDefault="002D04A0" w:rsidP="002D04A0">
      <w:pPr>
        <w:spacing w:after="120" w:line="276" w:lineRule="auto"/>
        <w:jc w:val="both"/>
        <w:rPr>
          <w:rFonts w:ascii="Verdana" w:eastAsia="Calibri" w:hAnsi="Verdana" w:cs="Arial"/>
        </w:rPr>
      </w:pPr>
      <w:r w:rsidRPr="00AA31F3">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AA31F3">
        <w:rPr>
          <w:rFonts w:ascii="Verdana" w:hAnsi="Verdana"/>
          <w:vertAlign w:val="superscript"/>
        </w:rPr>
        <w:footnoteReference w:id="1"/>
      </w:r>
      <w:r w:rsidRPr="00AA31F3">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1ECA9FA5"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5E5B3C1B"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w:t>
      </w:r>
      <w:r w:rsidRPr="00AA31F3">
        <w:rPr>
          <w:rFonts w:ascii="Verdana" w:eastAsia="Calibri" w:hAnsi="Verdana" w:cs="Arial"/>
        </w:rPr>
        <w:lastRenderedPageBreak/>
        <w:t>que ha suscitado la necesidad de un tratamiento jurídico particular para tales acuerdos.</w:t>
      </w:r>
    </w:p>
    <w:p w14:paraId="6D1DB65E"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Esto ha generado que diversas disposiciones reconozcan la posibilidad de celebrar convenios y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27EA16D5"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regulación se torna dispersa dado que el grueso de las disposiciones en las que se sustentan las modalidades contractuales y la capacidad para celebrarlas se encuentra en varios cuerpos normativos que aplican a distintos entes estatales, obedecen a contextos disímiles y tienen naturaleza normativa diferente. </w:t>
      </w:r>
    </w:p>
    <w:p w14:paraId="5A7AA565"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al problema jurídico planteado, se estima necesario hacer énfasis en el alcance de los Decretos 1088 de 1993 y 252 de 2020 y las leyes 2160 del 2021 y 2294 de 2023. </w:t>
      </w:r>
    </w:p>
    <w:p w14:paraId="2E28007D"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Sobre el particular, debe iniciarse por señalar que en relación con las formas de organización indígena, la Constitución Política de 1991 dispuso que la conformación de las entidades territoriales indígenas se realizaría conforme a lo dispuesto en la Ley de Ordenamiento Territorial – LOT. El artículo 329 de la Constitución</w:t>
      </w:r>
      <w:r w:rsidRPr="00AA31F3">
        <w:rPr>
          <w:rStyle w:val="Refdenotaalpie"/>
          <w:rFonts w:ascii="Verdana" w:eastAsia="Calibri" w:hAnsi="Verdana" w:cs="Arial"/>
        </w:rPr>
        <w:footnoteReference w:id="2"/>
      </w:r>
      <w:r w:rsidRPr="00AA31F3">
        <w:rPr>
          <w:rFonts w:ascii="Verdana" w:eastAsia="Calibri" w:hAnsi="Verdana" w:cs="Arial"/>
        </w:rPr>
        <w:t xml:space="preserve">. Esta norma dispuso que la conformación de las entidades </w:t>
      </w:r>
      <w:r w:rsidRPr="00AA31F3">
        <w:rPr>
          <w:rFonts w:ascii="Verdana" w:eastAsia="Calibri" w:hAnsi="Verdana" w:cs="Arial"/>
        </w:rPr>
        <w:lastRenderedPageBreak/>
        <w:t>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sidRPr="00AA31F3">
        <w:rPr>
          <w:rFonts w:ascii="Verdana" w:eastAsia="Calibri" w:hAnsi="Verdana" w:cs="Arial"/>
          <w:sz w:val="21"/>
          <w:szCs w:val="21"/>
        </w:rPr>
        <w:t>.</w:t>
      </w:r>
      <w:bookmarkStart w:id="2" w:name="_Hlk34989337"/>
    </w:p>
    <w:p w14:paraId="4FA78B5C"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 </w:t>
      </w:r>
      <w:bookmarkEnd w:id="2"/>
    </w:p>
    <w:p w14:paraId="699A1AFE"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580A628E"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Posteriormente, se expidió el Decreto 252 de 2020, que adicionó el artículo 10 del Decreto 1088 de 1993, el cual establece que las actuaciones de esas asociaciones –de cabildos y/o de autoridades tradicionales– se rigen por el derecho privado. La modificación del Decreto 252 de 2020 consistió en la adición un parágrafo, el cual establece la posibilidad de que entidades estatales celebren convenios o contratos de manera directa con las Asociaciones de Cabildos y/o Autoridades Tradicionales y Organizaciones Indígenas, sin limitaciones en cuanto al objeto del contrato o por la fuente de los recursos.</w:t>
      </w:r>
    </w:p>
    <w:p w14:paraId="2173CB16" w14:textId="77777777" w:rsidR="002D04A0" w:rsidRPr="00AA31F3" w:rsidRDefault="002D04A0" w:rsidP="002D04A0">
      <w:pPr>
        <w:spacing w:after="120" w:line="276" w:lineRule="auto"/>
        <w:ind w:firstLine="360"/>
        <w:jc w:val="both"/>
        <w:rPr>
          <w:rFonts w:ascii="Verdana" w:eastAsia="Calibri" w:hAnsi="Verdana" w:cs="Arial"/>
        </w:rPr>
      </w:pPr>
      <w:r w:rsidRPr="00AA31F3">
        <w:rPr>
          <w:rFonts w:ascii="Verdana" w:eastAsia="Calibri" w:hAnsi="Verdana" w:cs="Arial"/>
        </w:rPr>
        <w:lastRenderedPageBreak/>
        <w:t xml:space="preserve">De conformidad con lo expuesto, se observa que el artículo 1 del Decreto 252 de 2020 permite que las Asociaciones de Cabildos y/o Autoridades Tradicionales Indígenas y las Organizaciones Indígenas contraten con las Entidades Estatales definidas en el artículo 2 de la Ley 80 de 1993, y además puedan hacerlo de manera directa –sin necesidad de participar en licitaciones u otro proceso de selección–, pero condicionado a la composición de esas organizaciones, cuyos miembros deben ser, exclusivamente cabildos indígenas, </w:t>
      </w:r>
      <w:r w:rsidRPr="00AA31F3">
        <w:rPr>
          <w:rFonts w:ascii="Verdana" w:eastAsia="Calibri" w:hAnsi="Verdana" w:cs="Arial"/>
          <w:i/>
          <w:iCs/>
        </w:rPr>
        <w:t>resguardos indígenas</w:t>
      </w:r>
      <w:r w:rsidRPr="00AA31F3">
        <w:rPr>
          <w:rFonts w:ascii="Verdana" w:eastAsia="Calibri" w:hAnsi="Verdana" w:cs="Arial"/>
        </w:rPr>
        <w:t>, asociaciones de cabildos indígenas, asociaciones de autoridades indígenas y/</w:t>
      </w:r>
      <w:proofErr w:type="spellStart"/>
      <w:r w:rsidRPr="00AA31F3">
        <w:rPr>
          <w:rFonts w:ascii="Verdana" w:eastAsia="Calibri" w:hAnsi="Verdana" w:cs="Arial"/>
        </w:rPr>
        <w:t>o</w:t>
      </w:r>
      <w:proofErr w:type="spellEnd"/>
      <w:r w:rsidRPr="00AA31F3">
        <w:rPr>
          <w:rFonts w:ascii="Verdana" w:eastAsia="Calibri" w:hAnsi="Verdana" w:cs="Arial"/>
        </w:rPr>
        <w:t xml:space="preserve"> otras formas de autoridad indígena</w:t>
      </w:r>
      <w:r w:rsidRPr="00AA31F3">
        <w:rPr>
          <w:rStyle w:val="Refdenotaalpie"/>
          <w:rFonts w:ascii="Verdana" w:eastAsia="Calibri" w:hAnsi="Verdana" w:cs="Arial"/>
        </w:rPr>
        <w:footnoteReference w:id="3"/>
      </w:r>
      <w:r w:rsidRPr="00AA31F3">
        <w:rPr>
          <w:rFonts w:ascii="Verdana" w:eastAsia="Calibri" w:hAnsi="Verdana" w:cs="Arial"/>
        </w:rPr>
        <w:t>. En ese sentido, la norma le confirió a las Organizaciones Indígenas capacidad para contratar con el Estado y también autorizó a todas las Entidades Estatales a contratar con ellas de manera directa. Por oposición, antes de esta norma solo podían celebrar convenios solidarios con municipios y distritos. En todo caso, el Decreto 252 de 2020 no califica a las Organizaciones Indígenas como Entidades Estatales, ni regula su naturaleza o régimen legal, sino que establece la regulación indicada en materia contractual.</w:t>
      </w:r>
    </w:p>
    <w:p w14:paraId="7242DB3D"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En síntesis, las normas hasta aquí analizadas asignan capacidad contractual a diferentes tipos de entes y mecanismos de asociación a través de los cuales los pueblos indígenas ejercen su representación, con la finalidad de celebrar negocios jurídicos que deben suscribirse con sujeción a ciertas disposiciones especiales. De esta manera, los Decretos 1088 de 1993 y 252 de 2020 reconocen capacidad contractual a las organizaciones indígenas siempre y cuando estén conformadas exclusivamente por cabildos indígenas, </w:t>
      </w:r>
      <w:r w:rsidRPr="00AA31F3">
        <w:rPr>
          <w:rFonts w:ascii="Verdana" w:eastAsia="Calibri" w:hAnsi="Verdana" w:cs="Arial"/>
          <w:i/>
          <w:iCs/>
        </w:rPr>
        <w:t xml:space="preserve">resguardos </w:t>
      </w:r>
      <w:r w:rsidRPr="00AA31F3">
        <w:rPr>
          <w:rFonts w:ascii="Verdana" w:eastAsia="Calibri" w:hAnsi="Verdana" w:cs="Arial"/>
          <w:i/>
          <w:iCs/>
        </w:rPr>
        <w:lastRenderedPageBreak/>
        <w:t>indígenas</w:t>
      </w:r>
      <w:r w:rsidRPr="00AA31F3">
        <w:rPr>
          <w:rFonts w:ascii="Verdana" w:eastAsia="Calibri" w:hAnsi="Verdana" w:cs="Arial"/>
        </w:rPr>
        <w:t>, asociaciones de cabildos, asociación de autoridades u otra forma de autoridad indígena propia.</w:t>
      </w:r>
    </w:p>
    <w:p w14:paraId="09E1A19C"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Adicionalmente, las disposiciones en comento no solo coinciden en reconocer capacidad jurídica a los sujetos mencionados, sino también en permitir que los contratos que regulan se celebren directamente. Sin perjuicio de las causales del artículo 2.4 de la Ley 1150 de 2007, el Decreto 1088 de 1993 –adicionado por el Decreto 252 de 2020– regula supuestos en los cuales las asociaciones de Cabildos y/o Autoridades Tradicionales Indígenas y Organizaciones Indígenas pueden celebrar contratos de manera directa con Entidades Estatales, estableciendo formalidades especiales –relacionadas con la conformación de las respectivas asociaciones y/</w:t>
      </w:r>
      <w:proofErr w:type="spellStart"/>
      <w:r w:rsidRPr="00AA31F3">
        <w:rPr>
          <w:rFonts w:ascii="Verdana" w:eastAsia="Calibri" w:hAnsi="Verdana" w:cs="Arial"/>
        </w:rPr>
        <w:t>o</w:t>
      </w:r>
      <w:proofErr w:type="spellEnd"/>
      <w:r w:rsidRPr="00AA31F3">
        <w:rPr>
          <w:rFonts w:ascii="Verdana" w:eastAsia="Calibri" w:hAnsi="Verdana" w:cs="Arial"/>
        </w:rPr>
        <w:t xml:space="preserve"> organizaciones, la constitución de una garantía única y la valoración del conocimiento ancestral como aporte de las organizaciones indígenas a los convenios–, pero remitiendo en lo demás al Estatuto General de Contratación de la Administración Pública – EGCAP -, régimen jurídico prevalente de estos contratos.</w:t>
      </w:r>
    </w:p>
    <w:p w14:paraId="30018742"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En ese sentido, estas normas han complementado al EGCAP en lo que tiene que ver con cada una de las modalidades de contratación que regulan, en la medida en que sus contenidos han llenado vacíos normativos de las leyes 80 de 1993 y 1150 de 2007 en atención a los cuales no era posible que Entidades Estatales suscribieran contratos estatales con los pueblos indígenas, menos aun de manera directa, lo cual representa una cuestión problemática para el Estado colombiano. Esto por cuanto el despliegue de la acción coordinada y sistemática de las instituciones dirigida a proteger los derechos y garantizar la integridad de los pueblos indígenas, exigida por el cumplimiento de lo dispuesto en el artículo 2 de la Ley 21 de 1991, conforme a lo explicado </w:t>
      </w:r>
      <w:r w:rsidRPr="00AA31F3">
        <w:rPr>
          <w:rFonts w:ascii="Verdana" w:eastAsia="Calibri" w:hAnsi="Verdana" w:cs="Arial"/>
          <w:i/>
          <w:iCs/>
        </w:rPr>
        <w:t>supra</w:t>
      </w:r>
      <w:r w:rsidRPr="00AA31F3">
        <w:rPr>
          <w:rFonts w:ascii="Verdana" w:eastAsia="Calibri" w:hAnsi="Verdana" w:cs="Arial"/>
        </w:rPr>
        <w:t xml:space="preserve">, requiere de la participación y concertación con los integrantes de las comunidades, así como de la articulación de múltiples entes estatales, lo que implica la celebración de acuerdos entre los implicados, que suponen la manifestación de la voluntad de entidades del Estado. </w:t>
      </w:r>
    </w:p>
    <w:p w14:paraId="45AEC18C" w14:textId="77777777" w:rsidR="002D04A0" w:rsidRPr="00AA31F3" w:rsidRDefault="002D04A0" w:rsidP="002D04A0">
      <w:pPr>
        <w:spacing w:after="120" w:line="276" w:lineRule="auto"/>
        <w:ind w:firstLine="708"/>
        <w:jc w:val="both"/>
        <w:rPr>
          <w:rFonts w:ascii="Verdana" w:eastAsia="Calibri" w:hAnsi="Verdana" w:cs="Arial"/>
        </w:rPr>
      </w:pPr>
      <w:r w:rsidRPr="00AA31F3">
        <w:rPr>
          <w:rFonts w:ascii="Verdana" w:eastAsia="Calibri" w:hAnsi="Verdana" w:cs="Arial"/>
        </w:rPr>
        <w:t xml:space="preserve">Ahora, si bien la Ley 80 de 1993 dentro de su propio texto estableció que los </w:t>
      </w:r>
      <w:r w:rsidRPr="00AA31F3">
        <w:rPr>
          <w:rFonts w:ascii="Verdana" w:eastAsia="Calibri" w:hAnsi="Verdana" w:cs="Arial"/>
          <w:i/>
          <w:iCs/>
        </w:rPr>
        <w:t>territorios indígenas</w:t>
      </w:r>
      <w:r w:rsidRPr="00AA31F3">
        <w:rPr>
          <w:rFonts w:ascii="Verdana" w:eastAsia="Calibri" w:hAnsi="Verdana" w:cs="Arial"/>
        </w:rPr>
        <w:t xml:space="preserve"> constituyen Entidades Estatales, lo cierto es que la implementación de estos, pasados más de treinta años de expedida la Constitución Política vigente, aun no hay desarrollos legislativos sobre la materia, lo que ha impedido que los mismos puedan implementarse y obrar como entidades estatales, al tenor del artículo 2 de la Ley 80 de 1993. Esta </w:t>
      </w:r>
      <w:r w:rsidRPr="00AA31F3">
        <w:rPr>
          <w:rFonts w:ascii="Verdana" w:eastAsia="Calibri" w:hAnsi="Verdana" w:cs="Arial"/>
        </w:rPr>
        <w:lastRenderedPageBreak/>
        <w:t>situación aunada a la persistencia de las obligaciones y compromisos de orden superior de las instituciones estatales para con los pueblos indígenas, es la razón principal por la que, de conformidad con el artículo 56 transitorio de la carta política, el Decreto 1088 de 1993, adicionado por el Decreto 252 de 2020, ha regulado la contratación con entes como las asociaciones de Cabildos y/o Autoridades Tradicionales y Organizaciones Indígenas, bajo el supuesto de que los contratos estatales son un mecanismo de coordinación efectiva</w:t>
      </w:r>
      <w:r w:rsidRPr="00AA31F3">
        <w:rPr>
          <w:rStyle w:val="Refdenotaalpie"/>
          <w:rFonts w:ascii="Verdana" w:eastAsia="Calibri" w:hAnsi="Verdana" w:cs="Arial"/>
        </w:rPr>
        <w:footnoteReference w:id="4"/>
      </w:r>
      <w:r w:rsidRPr="00AA31F3">
        <w:rPr>
          <w:rFonts w:ascii="Verdana" w:eastAsia="Calibri" w:hAnsi="Verdana" w:cs="Arial"/>
        </w:rPr>
        <w:t>.</w:t>
      </w:r>
    </w:p>
    <w:p w14:paraId="5C43F824" w14:textId="77777777" w:rsidR="002D04A0" w:rsidRPr="00AA31F3" w:rsidRDefault="002D04A0" w:rsidP="002D04A0">
      <w:pPr>
        <w:spacing w:after="120" w:line="276" w:lineRule="auto"/>
        <w:ind w:firstLine="360"/>
        <w:jc w:val="both"/>
        <w:rPr>
          <w:rFonts w:ascii="Verdana" w:eastAsia="Calibri" w:hAnsi="Verdana" w:cs="Arial"/>
        </w:rPr>
      </w:pPr>
      <w:r w:rsidRPr="00AA31F3">
        <w:rPr>
          <w:rFonts w:ascii="Verdana" w:eastAsia="Calibri" w:hAnsi="Verdana" w:cs="Arial"/>
        </w:rPr>
        <w:t xml:space="preserve">De acuerdo con lo hasta aquí considerado, la celebración de contratos o convenios de manera directa entre Entidades Estatales y Asociaciones de Cabildos y Autoridades Tradicionales, al igual que con organizaciones indígenas, es un asunto regulado por el Decreto 1088 de 1993, adicionado por el Decreto 252 de 2020. </w:t>
      </w:r>
    </w:p>
    <w:p w14:paraId="36936694" w14:textId="77777777" w:rsidR="002D04A0" w:rsidRPr="00AA31F3" w:rsidRDefault="002D04A0" w:rsidP="002D04A0">
      <w:pPr>
        <w:spacing w:after="120" w:line="276" w:lineRule="auto"/>
        <w:ind w:firstLine="360"/>
        <w:jc w:val="both"/>
        <w:rPr>
          <w:rFonts w:ascii="Verdana" w:eastAsia="Calibri" w:hAnsi="Verdana" w:cs="Arial"/>
        </w:rPr>
      </w:pPr>
      <w:r w:rsidRPr="00AA31F3">
        <w:rPr>
          <w:rFonts w:ascii="Verdana" w:hAnsi="Verdana" w:cs="Arial"/>
        </w:rPr>
        <w:t xml:space="preserve">En todo caso, es importante considerar que estos decretos tienen el carácter de decretos autónomos, pues fueron expedidos conforme a las facultades normativas excepcionales atribuidas al Gobierno Nacional por el artículo 56 </w:t>
      </w:r>
      <w:r w:rsidRPr="00AA31F3">
        <w:rPr>
          <w:rFonts w:ascii="Verdana" w:hAnsi="Verdana" w:cs="Arial"/>
        </w:rPr>
        <w:lastRenderedPageBreak/>
        <w:t xml:space="preserve">transitorio de Constitución Política, en lo que el Congreso de la República implementa los territorios indígenas, cuestión respecto de la que permanece la omisión legislativa –sin perjuicio de la expedición de la Ley 1454 de 2011, tal como lo precisó la Corte Constitucional en las sentencias C-489 de 2012 y C-617 de 2015–. Esto significa que las disposiciones de los decretos autónomos mencionados mantendrán su vigencia hasta que Legislador ejerza la competencia normativa que le asiste en orden de implementar los territorios indígenas, conforme al artículo 329 superior. </w:t>
      </w:r>
    </w:p>
    <w:p w14:paraId="4FD30C03" w14:textId="23138107" w:rsidR="002D04A0" w:rsidRPr="00AA31F3" w:rsidRDefault="002D04A0" w:rsidP="00B076BC">
      <w:pPr>
        <w:spacing w:after="120" w:line="276" w:lineRule="auto"/>
        <w:ind w:firstLine="360"/>
        <w:jc w:val="both"/>
        <w:rPr>
          <w:rFonts w:ascii="Verdana" w:eastAsia="Times New Roman" w:hAnsi="Verdana" w:cs="Arial"/>
          <w:lang w:eastAsia="es-ES_tradnl"/>
        </w:rPr>
      </w:pPr>
      <w:r w:rsidRPr="00AA31F3">
        <w:rPr>
          <w:rFonts w:ascii="Verdana" w:hAnsi="Verdana" w:cs="Arial"/>
        </w:rPr>
        <w:t xml:space="preserve">En lo que respecta a la </w:t>
      </w:r>
      <w:r w:rsidRPr="00AA31F3">
        <w:rPr>
          <w:rFonts w:ascii="Verdana" w:eastAsia="Calibri" w:hAnsi="Verdana" w:cs="Arial"/>
        </w:rPr>
        <w:t xml:space="preserve">Ley 2160 de 2021, </w:t>
      </w:r>
      <w:r w:rsidRPr="00AA31F3">
        <w:rPr>
          <w:rFonts w:ascii="Verdana" w:eastAsia="Calibri" w:hAnsi="Verdana" w:cs="Arial"/>
          <w:i/>
          <w:iCs/>
        </w:rPr>
        <w:t>“Por medio del cual se modifica la Ley 80 de 1993 y la Ley 1150 de 2007</w:t>
      </w:r>
      <w:r w:rsidRPr="00AA31F3">
        <w:rPr>
          <w:rFonts w:ascii="Verdana" w:hAnsi="Verdana" w:cs="Arial"/>
          <w:i/>
          <w:iCs/>
        </w:rPr>
        <w:t>”</w:t>
      </w:r>
      <w:r w:rsidRPr="00AA31F3">
        <w:rPr>
          <w:rFonts w:ascii="Verdana" w:eastAsia="Calibri" w:hAnsi="Verdana" w:cs="Arial"/>
        </w:rPr>
        <w:t>, esta estableció nuevas regulaciones con respecto a la capacidad contractual y naturaleza jurídica de varios tipos de organización, entre ellas los cabildos indígenas y asociaciones de autoridades tradicionales indígenas</w:t>
      </w:r>
      <w:r w:rsidRPr="00AA31F3">
        <w:rPr>
          <w:rFonts w:ascii="Verdana" w:eastAsia="Times New Roman" w:hAnsi="Verdana"/>
          <w:sz w:val="21"/>
          <w:szCs w:val="21"/>
          <w:vertAlign w:val="superscript"/>
          <w:lang w:eastAsia="es-ES_tradnl"/>
        </w:rPr>
        <w:footnoteReference w:id="5"/>
      </w:r>
      <w:r w:rsidRPr="00AA31F3">
        <w:rPr>
          <w:rFonts w:ascii="Verdana" w:eastAsia="Times New Roman" w:hAnsi="Verdana" w:cs="Arial"/>
          <w:sz w:val="21"/>
          <w:szCs w:val="21"/>
          <w:lang w:eastAsia="es-ES_tradnl"/>
        </w:rPr>
        <w:t xml:space="preserve">. </w:t>
      </w:r>
      <w:r w:rsidRPr="00AA31F3">
        <w:rPr>
          <w:rFonts w:ascii="Verdana" w:eastAsia="Times New Roman" w:hAnsi="Verdana" w:cs="Arial"/>
          <w:lang w:eastAsia="es-ES_tradnl"/>
        </w:rPr>
        <w:t>Teniendo en cuenta esta filosofía y objetivos buscados en el proyecto de ley, esta modificó, entre otras cosas, el artículo 7 de la Ley 80 de 1993 mediante su artículo 3º. Adicionalmente, adicionó el literal L) al numeral 4 del artículo 2 de la Ley 1150 de 2007, creando un causal de contratación directa aplicable a “</w:t>
      </w:r>
      <w:r w:rsidRPr="00AA31F3">
        <w:rPr>
          <w:rFonts w:ascii="Verdana" w:eastAsia="Times New Roman" w:hAnsi="Verdana" w:cs="Arial"/>
          <w:i/>
          <w:iCs/>
          <w:lang w:eastAsia="es-ES_tradnl"/>
        </w:rPr>
        <w:t xml:space="preserve">L) Los contratos o convenios que las entidades estatales suscriban con los cabildos Indígenas y las Asociaciones de Autoridades Tradicionales Indígenas, cuyo objeto esté relacionado con el fortalecimiento del Gobierno Propio, la identidad cultural, el ejercicio de la autonomía, y/o la </w:t>
      </w:r>
      <w:r w:rsidRPr="00AA31F3">
        <w:rPr>
          <w:rFonts w:ascii="Verdana" w:eastAsia="Times New Roman" w:hAnsi="Verdana" w:cs="Arial"/>
          <w:i/>
          <w:iCs/>
          <w:lang w:eastAsia="es-ES_tradnl"/>
        </w:rPr>
        <w:lastRenderedPageBreak/>
        <w:t>garantía de los Derechos de los Pueblos Indígenas”.</w:t>
      </w:r>
      <w:r w:rsidRPr="00AA31F3">
        <w:rPr>
          <w:rFonts w:ascii="Verdana" w:eastAsia="Times New Roman" w:hAnsi="Verdana" w:cs="Arial"/>
          <w:lang w:eastAsia="es-ES_tradnl"/>
        </w:rPr>
        <w:t xml:space="preserve"> En aplicación de esta causal era en su momento posible celebrar contratos con los Cabildos Indígenas y Asociaciones de Autoridades Tradicionales Indígenas, independientemente de su valor u objeto, siempre que estuvieran relacionado con las finalidades expresamente establecidas en la norma. </w:t>
      </w:r>
    </w:p>
    <w:p w14:paraId="08748401" w14:textId="65ADDBE9" w:rsidR="00C72792" w:rsidRPr="00AA31F3" w:rsidRDefault="00FD0F9C" w:rsidP="004A42BE">
      <w:pPr>
        <w:spacing w:after="240" w:line="276" w:lineRule="auto"/>
        <w:ind w:firstLine="708"/>
        <w:jc w:val="both"/>
        <w:rPr>
          <w:rFonts w:ascii="Verdana" w:eastAsia="Calibri" w:hAnsi="Verdana" w:cs="Arial"/>
        </w:rPr>
      </w:pPr>
      <w:r w:rsidRPr="00AA31F3">
        <w:rPr>
          <w:rFonts w:ascii="Verdana" w:eastAsia="Times New Roman" w:hAnsi="Verdana" w:cs="Arial"/>
          <w:lang w:eastAsia="es-ES_tradnl"/>
        </w:rPr>
        <w:t>Ahora bien,</w:t>
      </w:r>
      <w:r w:rsidR="00440449" w:rsidRPr="00AA31F3">
        <w:rPr>
          <w:rFonts w:ascii="Verdana" w:eastAsia="Times New Roman" w:hAnsi="Verdana" w:cs="Arial"/>
          <w:lang w:eastAsia="es-ES_tradnl"/>
        </w:rPr>
        <w:t xml:space="preserve"> </w:t>
      </w:r>
      <w:r w:rsidR="00C72792" w:rsidRPr="00AA31F3">
        <w:rPr>
          <w:rFonts w:ascii="Verdana" w:eastAsia="Calibri" w:hAnsi="Verdana" w:cs="Arial"/>
          <w:lang w:val="es-ES"/>
        </w:rPr>
        <w:t>la Ley 2160 de 2021 estableció nuevos aspectos sobre la capacidad contractual y naturaleza jurídica de varios tipos de organizaciones</w:t>
      </w:r>
      <w:r w:rsidR="00C72792" w:rsidRPr="00AA31F3">
        <w:rPr>
          <w:rFonts w:ascii="Verdana" w:eastAsia="Times New Roman" w:hAnsi="Verdana"/>
          <w:vertAlign w:val="superscript"/>
          <w:lang w:eastAsia="es-ES_tradnl"/>
        </w:rPr>
        <w:footnoteReference w:id="6"/>
      </w:r>
      <w:r w:rsidR="00C72792" w:rsidRPr="00AA31F3">
        <w:rPr>
          <w:rFonts w:ascii="Verdana" w:eastAsia="Times New Roman" w:hAnsi="Verdana" w:cs="Arial"/>
          <w:lang w:eastAsia="es-ES_tradnl"/>
        </w:rPr>
        <w:t xml:space="preserve">. Esta modificó, </w:t>
      </w:r>
      <w:r w:rsidR="00DB4E33" w:rsidRPr="00AA31F3">
        <w:rPr>
          <w:rFonts w:ascii="Verdana" w:eastAsia="Times New Roman" w:hAnsi="Verdana" w:cs="Arial"/>
          <w:lang w:eastAsia="es-ES_tradnl"/>
        </w:rPr>
        <w:t>como previamente se indicó</w:t>
      </w:r>
      <w:r w:rsidR="00C72792" w:rsidRPr="00AA31F3">
        <w:rPr>
          <w:rFonts w:ascii="Verdana" w:eastAsia="Times New Roman" w:hAnsi="Verdana" w:cs="Arial"/>
          <w:lang w:eastAsia="es-ES_tradnl"/>
        </w:rPr>
        <w:t xml:space="preserve">, el artículo 6 de la Ley 80 de 1993. La modificación </w:t>
      </w:r>
      <w:r w:rsidR="00DB4E33" w:rsidRPr="00AA31F3">
        <w:rPr>
          <w:rFonts w:ascii="Verdana" w:eastAsia="Times New Roman" w:hAnsi="Verdana" w:cs="Arial"/>
          <w:lang w:eastAsia="es-ES_tradnl"/>
        </w:rPr>
        <w:t>señala</w:t>
      </w:r>
      <w:r w:rsidR="00C72792" w:rsidRPr="00AA31F3">
        <w:rPr>
          <w:rFonts w:ascii="Verdana" w:eastAsia="Times New Roman" w:hAnsi="Verdana" w:cs="Arial"/>
          <w:lang w:eastAsia="es-ES_tradnl"/>
        </w:rPr>
        <w:t xml:space="preserve"> que son capaces para contratar con las Entidades Estatales, además de las personas consideradas legalmente capaces: los cabildos indígenas</w:t>
      </w:r>
      <w:r w:rsidR="002B106A" w:rsidRPr="00AA31F3">
        <w:rPr>
          <w:rFonts w:ascii="Verdana" w:eastAsia="Times New Roman" w:hAnsi="Verdana" w:cs="Arial"/>
          <w:lang w:eastAsia="es-ES_tradnl"/>
        </w:rPr>
        <w:t xml:space="preserve"> y</w:t>
      </w:r>
      <w:r w:rsidR="00C72792" w:rsidRPr="00AA31F3">
        <w:rPr>
          <w:rFonts w:ascii="Verdana" w:eastAsia="Times New Roman" w:hAnsi="Verdana" w:cs="Arial"/>
          <w:lang w:eastAsia="es-ES_tradnl"/>
        </w:rPr>
        <w:t xml:space="preserve"> las asociaciones </w:t>
      </w:r>
      <w:r w:rsidR="002B106A" w:rsidRPr="00AA31F3">
        <w:rPr>
          <w:rFonts w:ascii="Verdana" w:eastAsia="Times New Roman" w:hAnsi="Verdana" w:cs="Arial"/>
          <w:lang w:eastAsia="es-ES_tradnl"/>
        </w:rPr>
        <w:t xml:space="preserve">de </w:t>
      </w:r>
      <w:r w:rsidR="00C72792" w:rsidRPr="00AA31F3">
        <w:rPr>
          <w:rFonts w:ascii="Verdana" w:eastAsia="Times New Roman" w:hAnsi="Verdana" w:cs="Arial"/>
          <w:lang w:eastAsia="es-ES_tradnl"/>
        </w:rPr>
        <w:t>autoridades tradicionales indígenas</w:t>
      </w:r>
      <w:r w:rsidR="002B106A" w:rsidRPr="00AA31F3">
        <w:rPr>
          <w:rFonts w:ascii="Verdana" w:eastAsia="Times New Roman" w:hAnsi="Verdana" w:cs="Arial"/>
          <w:lang w:eastAsia="es-ES_tradnl"/>
        </w:rPr>
        <w:t>, entre otros</w:t>
      </w:r>
      <w:r w:rsidR="00C72792" w:rsidRPr="00AA31F3">
        <w:rPr>
          <w:rFonts w:ascii="Verdana" w:eastAsia="Times New Roman" w:hAnsi="Verdana" w:cs="Arial"/>
          <w:lang w:eastAsia="es-ES_tradnl"/>
        </w:rPr>
        <w:t xml:space="preserve">. Adicionalmente, la </w:t>
      </w:r>
      <w:r w:rsidR="00C72792" w:rsidRPr="00AA31F3">
        <w:rPr>
          <w:rFonts w:ascii="Verdana" w:eastAsia="Calibri" w:hAnsi="Verdana" w:cs="Arial"/>
          <w:lang w:val="es-ES"/>
        </w:rPr>
        <w:t>la Ley 2160 de 2021 modificó el artículo séptimo de la Ley 80 de 1993 así:</w:t>
      </w:r>
    </w:p>
    <w:p w14:paraId="78F8BD5A" w14:textId="77777777" w:rsidR="00C72792" w:rsidRPr="00AA31F3" w:rsidRDefault="00C72792" w:rsidP="002B106A">
      <w:pPr>
        <w:shd w:val="clear" w:color="auto" w:fill="FFFFFF"/>
        <w:spacing w:after="0" w:line="240" w:lineRule="auto"/>
        <w:ind w:left="709" w:right="709"/>
        <w:contextualSpacing/>
        <w:jc w:val="both"/>
        <w:rPr>
          <w:rFonts w:ascii="Verdana" w:eastAsia="Times New Roman" w:hAnsi="Verdana" w:cs="Arial"/>
          <w:sz w:val="20"/>
          <w:szCs w:val="20"/>
          <w:lang w:val="es-ES"/>
        </w:rPr>
      </w:pPr>
      <w:r w:rsidRPr="00AA31F3">
        <w:rPr>
          <w:rFonts w:ascii="Verdana" w:eastAsia="Times New Roman" w:hAnsi="Verdana" w:cs="Arial"/>
          <w:bCs/>
          <w:sz w:val="20"/>
          <w:szCs w:val="20"/>
          <w:lang w:val="es-ES"/>
        </w:rPr>
        <w:t>“Artículo 7°.</w:t>
      </w:r>
      <w:r w:rsidRPr="00AA31F3">
        <w:rPr>
          <w:rFonts w:ascii="Verdana" w:eastAsia="Times New Roman" w:hAnsi="Verdana" w:cs="Arial"/>
          <w:sz w:val="20"/>
          <w:szCs w:val="20"/>
          <w:lang w:val="es-ES"/>
        </w:rPr>
        <w:t> </w:t>
      </w:r>
      <w:proofErr w:type="gramStart"/>
      <w:r w:rsidRPr="00AA31F3">
        <w:rPr>
          <w:rFonts w:ascii="Verdana" w:eastAsia="Times New Roman" w:hAnsi="Verdana" w:cs="Arial"/>
          <w:sz w:val="20"/>
          <w:szCs w:val="20"/>
          <w:lang w:val="es-ES"/>
        </w:rPr>
        <w:t>Entidades a Contratar</w:t>
      </w:r>
      <w:proofErr w:type="gramEnd"/>
      <w:r w:rsidRPr="00AA31F3">
        <w:rPr>
          <w:rFonts w:ascii="Verdana" w:eastAsia="Times New Roman" w:hAnsi="Verdana" w:cs="Arial"/>
          <w:sz w:val="20"/>
          <w:szCs w:val="20"/>
          <w:lang w:val="es-ES"/>
        </w:rPr>
        <w:t>. Para los efectos de esta ley se entiende por:</w:t>
      </w:r>
    </w:p>
    <w:p w14:paraId="28DE20EB" w14:textId="77777777" w:rsidR="002B106A" w:rsidRPr="00AA31F3" w:rsidRDefault="002B106A" w:rsidP="002B106A">
      <w:pPr>
        <w:shd w:val="clear" w:color="auto" w:fill="FFFFFF"/>
        <w:spacing w:after="0" w:line="240" w:lineRule="auto"/>
        <w:ind w:left="709" w:right="709"/>
        <w:contextualSpacing/>
        <w:jc w:val="both"/>
        <w:rPr>
          <w:rFonts w:ascii="Verdana" w:eastAsia="Times New Roman" w:hAnsi="Verdana" w:cs="Arial"/>
          <w:sz w:val="20"/>
          <w:szCs w:val="20"/>
          <w:lang w:val="es-ES"/>
        </w:rPr>
      </w:pPr>
    </w:p>
    <w:p w14:paraId="0E60C119" w14:textId="44A5C78C" w:rsidR="002B106A" w:rsidRPr="00AA31F3" w:rsidRDefault="00C72792" w:rsidP="005F446E">
      <w:pPr>
        <w:shd w:val="clear" w:color="auto" w:fill="FFFFFF"/>
        <w:spacing w:after="0" w:line="240" w:lineRule="auto"/>
        <w:ind w:left="709" w:right="709"/>
        <w:contextualSpacing/>
        <w:jc w:val="both"/>
        <w:rPr>
          <w:rFonts w:ascii="Verdana" w:eastAsia="Times New Roman" w:hAnsi="Verdana" w:cs="Arial"/>
          <w:sz w:val="20"/>
          <w:szCs w:val="20"/>
          <w:lang w:val="es-ES"/>
        </w:rPr>
      </w:pPr>
      <w:r w:rsidRPr="00AA31F3">
        <w:rPr>
          <w:rFonts w:ascii="Verdana" w:eastAsia="Times New Roman" w:hAnsi="Verdana" w:cs="Arial"/>
          <w:sz w:val="20"/>
          <w:szCs w:val="20"/>
          <w:lang w:val="es-ES"/>
        </w:rPr>
        <w:t xml:space="preserve">1. Cabildo Indígena: </w:t>
      </w:r>
      <w:r w:rsidRPr="00AA31F3">
        <w:rPr>
          <w:rFonts w:ascii="Verdana" w:eastAsia="Times New Roman" w:hAnsi="Verdana" w:cs="Arial"/>
          <w:i/>
          <w:iCs/>
          <w:sz w:val="20"/>
          <w:szCs w:val="20"/>
          <w:lang w:val="es-ES"/>
        </w:rPr>
        <w:t>Es una entidad pública especial</w:t>
      </w:r>
      <w:r w:rsidRPr="00AA31F3">
        <w:rPr>
          <w:rFonts w:ascii="Verdana" w:eastAsia="Times New Roman" w:hAnsi="Verdana" w:cs="Arial"/>
          <w:sz w:val="20"/>
          <w:szCs w:val="20"/>
          <w:lang w:val="es-ES"/>
        </w:rPr>
        <w:t xml:space="preserve">, cuyos integrantes son miembros de una comunidad indígena, elegidos y reconocidos por esta, con una organización socio política tradicional, cuya función es representar legalmente a la comunidad, ejercer la autoridad y realizar las </w:t>
      </w:r>
      <w:r w:rsidRPr="00AA31F3">
        <w:rPr>
          <w:rFonts w:ascii="Verdana" w:eastAsia="Times New Roman" w:hAnsi="Verdana" w:cs="Arial"/>
          <w:sz w:val="20"/>
          <w:szCs w:val="20"/>
          <w:lang w:val="es-ES"/>
        </w:rPr>
        <w:lastRenderedPageBreak/>
        <w:t>actividades que le atribuyen las leyes, sus usos, costumbres y el reglamento interno de cada comunidad.</w:t>
      </w:r>
    </w:p>
    <w:p w14:paraId="030BE5E4" w14:textId="77777777" w:rsidR="00C72792" w:rsidRPr="00AA31F3" w:rsidRDefault="00C72792" w:rsidP="002B106A">
      <w:pPr>
        <w:shd w:val="clear" w:color="auto" w:fill="FFFFFF"/>
        <w:spacing w:after="0" w:line="240" w:lineRule="auto"/>
        <w:ind w:left="709" w:right="709"/>
        <w:contextualSpacing/>
        <w:jc w:val="both"/>
        <w:rPr>
          <w:rFonts w:ascii="Verdana" w:eastAsia="Times New Roman" w:hAnsi="Verdana" w:cs="Arial"/>
          <w:sz w:val="20"/>
          <w:szCs w:val="20"/>
          <w:lang w:val="es-ES"/>
        </w:rPr>
      </w:pPr>
      <w:r w:rsidRPr="00AA31F3">
        <w:rPr>
          <w:rFonts w:ascii="Verdana" w:eastAsia="Times New Roman" w:hAnsi="Verdana" w:cs="Arial"/>
          <w:sz w:val="20"/>
          <w:szCs w:val="20"/>
          <w:lang w:val="es-ES"/>
        </w:rPr>
        <w:t>[…]</w:t>
      </w:r>
    </w:p>
    <w:p w14:paraId="7A7F0C01" w14:textId="77777777" w:rsidR="00C72792" w:rsidRPr="00AA31F3" w:rsidRDefault="00C72792" w:rsidP="002B106A">
      <w:pPr>
        <w:shd w:val="clear" w:color="auto" w:fill="FFFFFF"/>
        <w:spacing w:after="0" w:line="240" w:lineRule="auto"/>
        <w:ind w:left="709" w:right="709"/>
        <w:contextualSpacing/>
        <w:jc w:val="both"/>
        <w:rPr>
          <w:rFonts w:ascii="Verdana" w:eastAsia="Times New Roman" w:hAnsi="Verdana" w:cs="Arial"/>
          <w:sz w:val="20"/>
          <w:szCs w:val="20"/>
          <w:lang w:val="es-ES"/>
        </w:rPr>
      </w:pPr>
      <w:r w:rsidRPr="00AA31F3">
        <w:rPr>
          <w:rFonts w:ascii="Verdana" w:eastAsia="Times New Roman" w:hAnsi="Verdana" w:cs="Arial"/>
          <w:sz w:val="20"/>
          <w:szCs w:val="20"/>
          <w:lang w:val="es-ES"/>
        </w:rPr>
        <w:t xml:space="preserve">8. Asociaciones de autoridades tradicionales indígenas. </w:t>
      </w:r>
      <w:r w:rsidRPr="00AA31F3">
        <w:rPr>
          <w:rFonts w:ascii="Verdana" w:eastAsia="Times New Roman" w:hAnsi="Verdana" w:cs="Arial"/>
          <w:i/>
          <w:iCs/>
          <w:sz w:val="20"/>
          <w:szCs w:val="20"/>
          <w:lang w:val="es-ES"/>
        </w:rPr>
        <w:t>Entidad de derecho público</w:t>
      </w:r>
      <w:r w:rsidRPr="00AA31F3">
        <w:rPr>
          <w:rFonts w:ascii="Verdana" w:eastAsia="Times New Roman" w:hAnsi="Verdana" w:cs="Arial"/>
          <w:sz w:val="20"/>
          <w:szCs w:val="20"/>
          <w:lang w:val="es-ES"/>
        </w:rPr>
        <w:t>, encargada de fomentar y coordinar con las autoridades locales, regionales y nacionales, la ejecución de proyectos en salud, educación y vivienda. Esta entidad estará conformada por diez (10) organizaciones regionales indígenas”. [Énfasis fuera del texto original]</w:t>
      </w:r>
    </w:p>
    <w:p w14:paraId="76FC7AB3" w14:textId="77777777" w:rsidR="00C72792" w:rsidRPr="00AA31F3" w:rsidRDefault="00C72792" w:rsidP="00C72792">
      <w:pPr>
        <w:shd w:val="clear" w:color="auto" w:fill="FFFFFF"/>
        <w:spacing w:after="0" w:line="240" w:lineRule="auto"/>
        <w:ind w:left="709" w:right="709"/>
        <w:contextualSpacing/>
        <w:jc w:val="both"/>
        <w:rPr>
          <w:rFonts w:ascii="Verdana" w:eastAsia="Times New Roman" w:hAnsi="Verdana" w:cs="Arial"/>
          <w:sz w:val="21"/>
          <w:szCs w:val="21"/>
          <w:lang w:val="es-ES"/>
        </w:rPr>
      </w:pPr>
    </w:p>
    <w:p w14:paraId="4EFC0B01" w14:textId="77777777" w:rsidR="00C72792" w:rsidRPr="00AA31F3" w:rsidRDefault="00C72792" w:rsidP="00C72792">
      <w:pPr>
        <w:jc w:val="both"/>
        <w:rPr>
          <w:rFonts w:ascii="Verdana" w:eastAsia="Times New Roman" w:hAnsi="Verdana" w:cs="Arial"/>
          <w:lang w:val="es-ES"/>
        </w:rPr>
      </w:pPr>
      <w:r w:rsidRPr="00AA31F3">
        <w:rPr>
          <w:rFonts w:ascii="Verdana" w:eastAsia="Times New Roman" w:hAnsi="Verdana" w:cs="Arial"/>
          <w:lang w:val="es-ES"/>
        </w:rPr>
        <w:tab/>
        <w:t>El anterior artículo fue luego modificado por el artículo 354 la Ley 2294 de 2023 “</w:t>
      </w:r>
      <w:r w:rsidRPr="00AA31F3">
        <w:rPr>
          <w:rFonts w:ascii="Verdana" w:hAnsi="Verdana" w:cs="Arial"/>
        </w:rPr>
        <w:t>Por la cual se expide el Plan Nacional de Desarrollo 2022-2026, Colombia Potencia Mundial de la Vida”,</w:t>
      </w:r>
      <w:r w:rsidRPr="00AA31F3">
        <w:rPr>
          <w:rFonts w:ascii="Verdana" w:hAnsi="Verdana" w:cs="Arial"/>
          <w:i/>
          <w:iCs/>
        </w:rPr>
        <w:t xml:space="preserve"> </w:t>
      </w:r>
      <w:r w:rsidRPr="00AA31F3">
        <w:rPr>
          <w:rFonts w:ascii="Verdana" w:hAnsi="Verdana" w:cs="Arial"/>
        </w:rPr>
        <w:t>que estableció una nueva definición para “</w:t>
      </w:r>
      <w:r w:rsidRPr="00AA31F3">
        <w:rPr>
          <w:rFonts w:ascii="Verdana" w:eastAsia="Times New Roman" w:hAnsi="Verdana" w:cs="Arial"/>
          <w:lang w:val="es-ES"/>
        </w:rPr>
        <w:t xml:space="preserve">Asociaciones de autoridades tradicionales indígenas”, denominándolas ahora “Asociaciones de cabildos indígenas y/o autoridades tradicionales indígenas” y adicionó como entidad a contratar al “Consejo Indígena”, en los siguientes términos: </w:t>
      </w:r>
    </w:p>
    <w:p w14:paraId="363F0772" w14:textId="77777777" w:rsidR="00C72792" w:rsidRPr="00AA31F3" w:rsidRDefault="00C72792" w:rsidP="00C72792">
      <w:pPr>
        <w:spacing w:after="0" w:line="240" w:lineRule="auto"/>
        <w:ind w:left="709" w:right="709"/>
        <w:contextualSpacing/>
        <w:jc w:val="both"/>
        <w:rPr>
          <w:rFonts w:ascii="Verdana" w:eastAsia="Times New Roman" w:hAnsi="Verdana" w:cs="Arial"/>
          <w:sz w:val="20"/>
          <w:szCs w:val="20"/>
          <w:lang w:eastAsia="es-CO"/>
        </w:rPr>
      </w:pPr>
      <w:r w:rsidRPr="00AA31F3">
        <w:rPr>
          <w:rFonts w:ascii="Verdana" w:eastAsia="Times New Roman" w:hAnsi="Verdana" w:cs="Arial"/>
          <w:b/>
          <w:bCs/>
          <w:sz w:val="20"/>
          <w:szCs w:val="20"/>
          <w:lang w:eastAsia="es-CO"/>
        </w:rPr>
        <w:t>“</w:t>
      </w:r>
      <w:r w:rsidRPr="00AA31F3">
        <w:rPr>
          <w:rFonts w:ascii="Verdana" w:eastAsia="Times New Roman" w:hAnsi="Verdana" w:cs="Arial"/>
          <w:sz w:val="20"/>
          <w:szCs w:val="20"/>
          <w:lang w:eastAsia="es-CO"/>
        </w:rPr>
        <w:t xml:space="preserve">ARTÍCULO 354. Modifíquese el numeral 8 y adiciónese el numeral 9 al artículo 7° de la Ley 80 de 1993, así: </w:t>
      </w:r>
    </w:p>
    <w:p w14:paraId="3FBE5A6D" w14:textId="77777777" w:rsidR="002E52E5" w:rsidRPr="00AA31F3" w:rsidRDefault="002E52E5" w:rsidP="00C72792">
      <w:pPr>
        <w:spacing w:after="0" w:line="240" w:lineRule="auto"/>
        <w:ind w:left="709" w:right="709"/>
        <w:contextualSpacing/>
        <w:jc w:val="both"/>
        <w:rPr>
          <w:rFonts w:ascii="Verdana" w:eastAsia="Times New Roman" w:hAnsi="Verdana" w:cs="Times New Roman"/>
          <w:sz w:val="20"/>
          <w:szCs w:val="20"/>
          <w:lang w:eastAsia="es-CO"/>
        </w:rPr>
      </w:pPr>
    </w:p>
    <w:p w14:paraId="2B0D7157" w14:textId="77777777" w:rsidR="00C72792" w:rsidRPr="00AA31F3" w:rsidRDefault="00C72792" w:rsidP="00C72792">
      <w:pPr>
        <w:spacing w:after="0" w:line="240" w:lineRule="auto"/>
        <w:ind w:left="709" w:right="709"/>
        <w:contextualSpacing/>
        <w:jc w:val="both"/>
        <w:rPr>
          <w:rFonts w:ascii="Verdana" w:eastAsia="Times New Roman" w:hAnsi="Verdana" w:cs="Arial"/>
          <w:sz w:val="20"/>
          <w:szCs w:val="20"/>
          <w:lang w:eastAsia="es-CO"/>
        </w:rPr>
      </w:pPr>
      <w:r w:rsidRPr="00AA31F3">
        <w:rPr>
          <w:rFonts w:ascii="Verdana" w:eastAsia="Times New Roman" w:hAnsi="Verdana" w:cs="Arial"/>
          <w:sz w:val="20"/>
          <w:szCs w:val="20"/>
          <w:lang w:eastAsia="es-CO"/>
        </w:rPr>
        <w:t xml:space="preserve">Artículo 7°. </w:t>
      </w:r>
      <w:proofErr w:type="gramStart"/>
      <w:r w:rsidRPr="00AA31F3">
        <w:rPr>
          <w:rFonts w:ascii="Verdana" w:eastAsia="Times New Roman" w:hAnsi="Verdana" w:cs="Arial"/>
          <w:sz w:val="20"/>
          <w:szCs w:val="20"/>
          <w:lang w:eastAsia="es-CO"/>
        </w:rPr>
        <w:t>Entidades a contratar</w:t>
      </w:r>
      <w:proofErr w:type="gramEnd"/>
      <w:r w:rsidRPr="00AA31F3">
        <w:rPr>
          <w:rFonts w:ascii="Verdana" w:eastAsia="Times New Roman" w:hAnsi="Verdana" w:cs="Arial"/>
          <w:sz w:val="20"/>
          <w:szCs w:val="20"/>
          <w:lang w:eastAsia="es-CO"/>
        </w:rPr>
        <w:t>. Para los efectos de esta ley se entiende por:</w:t>
      </w:r>
    </w:p>
    <w:p w14:paraId="03EBDF1F" w14:textId="77777777" w:rsidR="002E52E5" w:rsidRPr="00AA31F3" w:rsidRDefault="002E52E5" w:rsidP="00C72792">
      <w:pPr>
        <w:spacing w:after="0" w:line="240" w:lineRule="auto"/>
        <w:ind w:left="709" w:right="709"/>
        <w:contextualSpacing/>
        <w:jc w:val="both"/>
        <w:rPr>
          <w:rFonts w:ascii="Verdana" w:eastAsia="Times New Roman" w:hAnsi="Verdana" w:cs="Times New Roman"/>
          <w:sz w:val="20"/>
          <w:szCs w:val="20"/>
          <w:lang w:eastAsia="es-CO"/>
        </w:rPr>
      </w:pPr>
    </w:p>
    <w:p w14:paraId="3DC1D0AD" w14:textId="77777777" w:rsidR="00C72792" w:rsidRPr="00AA31F3" w:rsidRDefault="00C72792" w:rsidP="00C72792">
      <w:pPr>
        <w:spacing w:after="0" w:line="240" w:lineRule="auto"/>
        <w:ind w:left="709" w:right="709"/>
        <w:contextualSpacing/>
        <w:jc w:val="both"/>
        <w:rPr>
          <w:rFonts w:ascii="Verdana" w:eastAsia="Times New Roman" w:hAnsi="Verdana" w:cs="Arial"/>
          <w:sz w:val="20"/>
          <w:szCs w:val="20"/>
          <w:lang w:eastAsia="es-CO"/>
        </w:rPr>
      </w:pPr>
      <w:r w:rsidRPr="00AA31F3">
        <w:rPr>
          <w:rFonts w:ascii="Verdana" w:eastAsia="Times New Roman" w:hAnsi="Verdana" w:cs="Arial"/>
          <w:sz w:val="20"/>
          <w:szCs w:val="20"/>
          <w:lang w:eastAsia="es-CO"/>
        </w:rPr>
        <w:t>[…]</w:t>
      </w:r>
    </w:p>
    <w:p w14:paraId="2143A286" w14:textId="77777777" w:rsidR="002E52E5" w:rsidRPr="00AA31F3" w:rsidRDefault="002E52E5" w:rsidP="002E52E5">
      <w:pPr>
        <w:spacing w:after="0" w:line="240" w:lineRule="auto"/>
        <w:ind w:right="709"/>
        <w:contextualSpacing/>
        <w:jc w:val="both"/>
        <w:rPr>
          <w:rFonts w:ascii="Verdana" w:eastAsia="Times New Roman" w:hAnsi="Verdana" w:cs="Arial"/>
          <w:sz w:val="20"/>
          <w:szCs w:val="20"/>
          <w:lang w:eastAsia="es-CO"/>
        </w:rPr>
      </w:pPr>
    </w:p>
    <w:p w14:paraId="4F6F4DEB" w14:textId="77777777" w:rsidR="00C72792" w:rsidRPr="00AA31F3" w:rsidRDefault="00C72792" w:rsidP="00C72792">
      <w:pPr>
        <w:spacing w:after="0" w:line="240" w:lineRule="auto"/>
        <w:ind w:left="709" w:right="709"/>
        <w:contextualSpacing/>
        <w:jc w:val="both"/>
        <w:rPr>
          <w:rFonts w:ascii="Verdana" w:eastAsia="Times New Roman" w:hAnsi="Verdana" w:cs="Arial"/>
          <w:sz w:val="20"/>
          <w:szCs w:val="20"/>
          <w:lang w:eastAsia="es-CO"/>
        </w:rPr>
      </w:pPr>
      <w:r w:rsidRPr="00AA31F3">
        <w:rPr>
          <w:rFonts w:ascii="Verdana" w:eastAsia="Times New Roman" w:hAnsi="Verdana" w:cs="Arial"/>
          <w:sz w:val="20"/>
          <w:szCs w:val="20"/>
          <w:lang w:eastAsia="es-CO"/>
        </w:rPr>
        <w:t xml:space="preserve">8. Asociaciones de cabildos indígenas y/o autoridades tradicionales indígenas. </w:t>
      </w:r>
      <w:r w:rsidRPr="00AA31F3">
        <w:rPr>
          <w:rFonts w:ascii="Verdana" w:eastAsia="Times New Roman" w:hAnsi="Verdana" w:cs="Arial"/>
          <w:sz w:val="20"/>
          <w:szCs w:val="20"/>
          <w:u w:val="single"/>
          <w:lang w:eastAsia="es-CO"/>
        </w:rPr>
        <w:t>Entidad de derecho público</w:t>
      </w:r>
      <w:r w:rsidRPr="00AA31F3">
        <w:rPr>
          <w:rFonts w:ascii="Verdana" w:eastAsia="Times New Roman" w:hAnsi="Verdana" w:cs="Arial"/>
          <w:sz w:val="20"/>
          <w:szCs w:val="20"/>
          <w:lang w:eastAsia="es-CO"/>
        </w:rPr>
        <w:t>, encargada de fomentar y coordinar con las autoridades locales, regionales y nacionales,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conforme a los lineamientos que al respecto reglamente el Ministerio del Interior y las demás entidades técnicas con competencias relacionadas para su conformación, dentro de los seis (6) meses siguientes a la expedición de la presente ley.</w:t>
      </w:r>
    </w:p>
    <w:p w14:paraId="68EF67EC" w14:textId="77777777" w:rsidR="002E52E5" w:rsidRPr="00AA31F3" w:rsidRDefault="002E52E5" w:rsidP="00C72792">
      <w:pPr>
        <w:spacing w:after="0" w:line="240" w:lineRule="auto"/>
        <w:ind w:left="709" w:right="709"/>
        <w:contextualSpacing/>
        <w:jc w:val="both"/>
        <w:rPr>
          <w:rFonts w:ascii="Verdana" w:eastAsia="Times New Roman" w:hAnsi="Verdana" w:cs="Times New Roman"/>
          <w:sz w:val="20"/>
          <w:szCs w:val="20"/>
          <w:lang w:eastAsia="es-CO"/>
        </w:rPr>
      </w:pPr>
    </w:p>
    <w:p w14:paraId="7C0D1EBD" w14:textId="77777777" w:rsidR="00C72792" w:rsidRPr="00AA31F3" w:rsidRDefault="00C72792" w:rsidP="005F446E">
      <w:pPr>
        <w:spacing w:after="240" w:line="240" w:lineRule="auto"/>
        <w:ind w:left="709" w:right="709"/>
        <w:contextualSpacing/>
        <w:jc w:val="both"/>
        <w:rPr>
          <w:rFonts w:ascii="Verdana" w:eastAsia="Times New Roman" w:hAnsi="Verdana" w:cs="Times New Roman"/>
          <w:sz w:val="20"/>
          <w:szCs w:val="20"/>
          <w:lang w:eastAsia="es-CO"/>
        </w:rPr>
      </w:pPr>
      <w:r w:rsidRPr="00AA31F3">
        <w:rPr>
          <w:rFonts w:ascii="Verdana" w:eastAsia="Times New Roman" w:hAnsi="Verdana" w:cs="Arial"/>
          <w:sz w:val="20"/>
          <w:szCs w:val="20"/>
          <w:lang w:eastAsia="es-CO"/>
        </w:rPr>
        <w:t>9. Consejo Indígena. Forma de gobierno indígena, conformados y reglamentados a través de sus usos y costumbres, de conformidad con lo dispuesto en el artículo 330 de la Constitución Política. […]”</w:t>
      </w:r>
    </w:p>
    <w:p w14:paraId="7A501C25" w14:textId="77777777" w:rsidR="005F446E" w:rsidRPr="00AA31F3" w:rsidRDefault="00C72792" w:rsidP="005F446E">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sidRPr="00AA31F3">
        <w:rPr>
          <w:rFonts w:ascii="Verdana" w:hAnsi="Verdana" w:cs="Calibri"/>
          <w:sz w:val="22"/>
          <w:szCs w:val="22"/>
          <w:lang w:val="es-ES"/>
        </w:rPr>
        <w:t xml:space="preserve">Conforme lo anterior, la Ley 80 de 1993 reconoce como “entidades a contratar” a los cabildos indígenas, las asociaciones de cabildos y/o autoridades </w:t>
      </w:r>
      <w:r w:rsidRPr="00AA31F3">
        <w:rPr>
          <w:rFonts w:ascii="Verdana" w:hAnsi="Verdana" w:cs="Calibri"/>
          <w:sz w:val="22"/>
          <w:szCs w:val="22"/>
          <w:lang w:val="es-ES"/>
        </w:rPr>
        <w:lastRenderedPageBreak/>
        <w:t>tradicionales indígenas, y a los consejos indígenas, con lo cual estas formas de representación cuentan con capacidad para contratar en el marco del EGCAP.</w:t>
      </w:r>
    </w:p>
    <w:p w14:paraId="274BCFE6" w14:textId="77777777" w:rsidR="005F446E" w:rsidRPr="00AA31F3" w:rsidRDefault="005F446E" w:rsidP="005F446E">
      <w:pPr>
        <w:pStyle w:val="NormalWeb"/>
        <w:shd w:val="clear" w:color="auto" w:fill="FFFFFF"/>
        <w:spacing w:before="0" w:beforeAutospacing="0" w:after="120" w:afterAutospacing="0" w:line="276" w:lineRule="auto"/>
        <w:ind w:firstLine="708"/>
        <w:jc w:val="both"/>
        <w:rPr>
          <w:rFonts w:ascii="Verdana" w:hAnsi="Verdana" w:cs="Calibri"/>
          <w:sz w:val="22"/>
          <w:szCs w:val="22"/>
          <w:lang w:val="es-ES"/>
        </w:rPr>
      </w:pPr>
      <w:r w:rsidRPr="00AA31F3">
        <w:rPr>
          <w:rFonts w:ascii="Verdana" w:hAnsi="Verdana" w:cs="Arial"/>
          <w:sz w:val="22"/>
          <w:szCs w:val="22"/>
        </w:rPr>
        <w:t>Por otro lado</w:t>
      </w:r>
      <w:r w:rsidR="002D04A0" w:rsidRPr="00AA31F3">
        <w:rPr>
          <w:rFonts w:ascii="Verdana" w:hAnsi="Verdana" w:cs="Arial"/>
          <w:sz w:val="22"/>
          <w:szCs w:val="22"/>
        </w:rPr>
        <w:t xml:space="preserve">, el artículo 353 de la Ley 2294 de 2023, modificó la referida causal de contratación directa mutando su texto en el siguiente: “[…] </w:t>
      </w:r>
      <w:r w:rsidR="002D04A0" w:rsidRPr="00AA31F3">
        <w:rPr>
          <w:rFonts w:ascii="Verdana" w:hAnsi="Verdana" w:cs="Arial"/>
          <w:i/>
          <w:sz w:val="22"/>
          <w:szCs w:val="22"/>
        </w:rPr>
        <w:t xml:space="preserve">l) 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r w:rsidR="002D04A0" w:rsidRPr="00AA31F3">
        <w:rPr>
          <w:rFonts w:ascii="Verdana" w:hAnsi="Verdana" w:cs="Arial"/>
          <w:sz w:val="22"/>
          <w:szCs w:val="22"/>
        </w:rPr>
        <w:t>[…]” [Énfasis fuera de texto].</w:t>
      </w:r>
    </w:p>
    <w:p w14:paraId="71DFF433" w14:textId="77777777" w:rsidR="008B31D9" w:rsidRPr="00AA31F3" w:rsidRDefault="002D04A0" w:rsidP="008B31D9">
      <w:pPr>
        <w:pStyle w:val="NormalWeb"/>
        <w:shd w:val="clear" w:color="auto" w:fill="FFFFFF"/>
        <w:spacing w:before="0" w:beforeAutospacing="0" w:after="120" w:afterAutospacing="0" w:line="276" w:lineRule="auto"/>
        <w:ind w:firstLine="708"/>
        <w:jc w:val="both"/>
        <w:rPr>
          <w:rFonts w:ascii="Verdana" w:eastAsia="Calibri" w:hAnsi="Verdana" w:cs="Arial"/>
          <w:sz w:val="22"/>
          <w:szCs w:val="22"/>
          <w:lang w:val="es-MX"/>
        </w:rPr>
      </w:pPr>
      <w:r w:rsidRPr="00AA31F3">
        <w:rPr>
          <w:rFonts w:ascii="Verdana" w:eastAsia="Calibri" w:hAnsi="Verdana" w:cs="Arial"/>
          <w:sz w:val="22"/>
          <w:szCs w:val="22"/>
        </w:rPr>
        <w:t>De acuerdo con este texto, la referida causal</w:t>
      </w:r>
      <w:r w:rsidRPr="00AA31F3">
        <w:rPr>
          <w:rFonts w:ascii="Verdana" w:eastAsia="Calibri" w:hAnsi="Verdana" w:cs="Arial"/>
          <w:sz w:val="22"/>
          <w:szCs w:val="22"/>
          <w:lang w:val="es-MX"/>
        </w:rPr>
        <w:t xml:space="preserve"> aplica en función de los sujetos y del objeto. </w:t>
      </w:r>
      <w:r w:rsidRPr="00AA31F3">
        <w:rPr>
          <w:rFonts w:ascii="Verdana" w:eastAsia="Calibri" w:hAnsi="Verdana" w:cs="Arial"/>
          <w:i/>
          <w:iCs/>
          <w:sz w:val="22"/>
          <w:szCs w:val="22"/>
          <w:lang w:val="es-MX"/>
        </w:rPr>
        <w:t>Por un lado</w:t>
      </w:r>
      <w:r w:rsidRPr="00AA31F3">
        <w:rPr>
          <w:rFonts w:ascii="Verdana" w:eastAsia="Calibri" w:hAnsi="Verdana" w:cs="Arial"/>
          <w:sz w:val="22"/>
          <w:szCs w:val="22"/>
          <w:lang w:val="es-MX"/>
        </w:rPr>
        <w:t xml:space="preserve">, se circunscribe a los contratos o convenios celebrados entre las entidades públicas con los “[…] Cabildos Indígenas, las asociaciones de Cabildos Indígenas y/o Autoridades Tradicionales Indígenas, Consejos Indígenas y Organizaciones Indígenas […]”. Las entidades públicas son aquellas definidas en el artículo 2 de las Ley 80 de 1993, mientras que la naturaleza jurídica y la capacidad contractual de las comunidades indígenas se encuentra definida en las normas señaladas previamente. </w:t>
      </w:r>
      <w:r w:rsidRPr="00AA31F3">
        <w:rPr>
          <w:rFonts w:ascii="Verdana" w:eastAsia="Calibri" w:hAnsi="Verdana" w:cs="Arial"/>
          <w:i/>
          <w:iCs/>
          <w:sz w:val="22"/>
          <w:szCs w:val="22"/>
          <w:lang w:val="es-MX"/>
        </w:rPr>
        <w:t>Por otra parte</w:t>
      </w:r>
      <w:r w:rsidRPr="00AA31F3">
        <w:rPr>
          <w:rFonts w:ascii="Verdana" w:eastAsia="Calibri" w:hAnsi="Verdana" w:cs="Arial"/>
          <w:sz w:val="22"/>
          <w:szCs w:val="22"/>
          <w:lang w:val="es-MX"/>
        </w:rPr>
        <w:t>, además del criterio subjetivo, se requiere que los contratos y convenios se enfoquen en “[…] el fortalecimiento del gobierno propio, la identidad cultural, el ejercicio de la autonomía, la garantía de los derechos, satisfacción de necesidades y/o servicios públicos de los pueblos y comunidades indígenas […]”. Es decir, la causal no es absoluta y, por tanto, la excepción a los procedimientos de la convocatoria abierta se refiere a objetos específicos. Sin embargo, es también es necesario que estén “[…] relacionados con la ejecución de programas, planes y proyectos del plan de desarrollo […]”, lo cual implica una delimitación adicional.</w:t>
      </w:r>
    </w:p>
    <w:p w14:paraId="6DCA39B2" w14:textId="3CA1D50A" w:rsidR="00C01B98" w:rsidRPr="00AA31F3" w:rsidRDefault="00250387" w:rsidP="008B31D9">
      <w:pPr>
        <w:pStyle w:val="NormalWeb"/>
        <w:shd w:val="clear" w:color="auto" w:fill="FFFFFF"/>
        <w:spacing w:before="0" w:beforeAutospacing="0" w:after="120" w:afterAutospacing="0" w:line="276" w:lineRule="auto"/>
        <w:ind w:firstLine="708"/>
        <w:jc w:val="both"/>
        <w:rPr>
          <w:rFonts w:ascii="Verdana" w:hAnsi="Verdana" w:cs="Calibri"/>
          <w:sz w:val="22"/>
          <w:szCs w:val="22"/>
        </w:rPr>
      </w:pPr>
      <w:r w:rsidRPr="00AA31F3">
        <w:rPr>
          <w:rFonts w:ascii="Verdana" w:hAnsi="Verdana" w:cs="Segoe UI"/>
          <w:sz w:val="22"/>
          <w:szCs w:val="22"/>
        </w:rPr>
        <w:t xml:space="preserve">De lo expuesto, se evidencia </w:t>
      </w:r>
      <w:r w:rsidR="008B31D9" w:rsidRPr="00AA31F3">
        <w:rPr>
          <w:rFonts w:ascii="Verdana" w:hAnsi="Verdana" w:cs="Segoe UI"/>
          <w:sz w:val="22"/>
          <w:szCs w:val="22"/>
        </w:rPr>
        <w:t xml:space="preserve">que </w:t>
      </w:r>
      <w:r w:rsidR="00864184" w:rsidRPr="00AA31F3">
        <w:rPr>
          <w:rFonts w:ascii="Verdana" w:hAnsi="Verdana" w:cs="Segoe UI"/>
          <w:sz w:val="22"/>
          <w:szCs w:val="22"/>
        </w:rPr>
        <w:t>de</w:t>
      </w:r>
      <w:r w:rsidR="008B31D9" w:rsidRPr="00AA31F3">
        <w:rPr>
          <w:rFonts w:ascii="Verdana" w:hAnsi="Verdana" w:cs="Segoe UI"/>
          <w:sz w:val="22"/>
          <w:szCs w:val="22"/>
        </w:rPr>
        <w:t xml:space="preserve"> las disposiciones </w:t>
      </w:r>
      <w:r w:rsidR="00C627EC" w:rsidRPr="00AA31F3">
        <w:rPr>
          <w:rFonts w:ascii="Verdana" w:hAnsi="Verdana" w:cs="Segoe UI"/>
          <w:sz w:val="22"/>
          <w:szCs w:val="22"/>
        </w:rPr>
        <w:t>contenidas en el</w:t>
      </w:r>
      <w:r w:rsidR="008B31D9" w:rsidRPr="00AA31F3">
        <w:rPr>
          <w:rFonts w:ascii="Verdana" w:hAnsi="Verdana" w:cs="Segoe UI"/>
          <w:sz w:val="22"/>
          <w:szCs w:val="22"/>
        </w:rPr>
        <w:t xml:space="preserve"> </w:t>
      </w:r>
      <w:r w:rsidR="008B31D9" w:rsidRPr="00AA31F3">
        <w:rPr>
          <w:rFonts w:ascii="Verdana" w:eastAsia="Calibri" w:hAnsi="Verdana"/>
          <w:sz w:val="22"/>
          <w:szCs w:val="22"/>
        </w:rPr>
        <w:t xml:space="preserve">Decreto 1088 de 1993 modificado parcialmente por el Decreto 252 de 2020 y </w:t>
      </w:r>
      <w:r w:rsidR="00C627EC" w:rsidRPr="00AA31F3">
        <w:rPr>
          <w:rFonts w:ascii="Verdana" w:eastAsia="Calibri" w:hAnsi="Verdana"/>
          <w:sz w:val="22"/>
          <w:szCs w:val="22"/>
        </w:rPr>
        <w:t xml:space="preserve">de </w:t>
      </w:r>
      <w:r w:rsidR="00C627EC" w:rsidRPr="00AA31F3">
        <w:rPr>
          <w:rFonts w:ascii="Verdana" w:eastAsia="Calibri" w:hAnsi="Verdana"/>
          <w:sz w:val="22"/>
          <w:szCs w:val="22"/>
        </w:rPr>
        <w:lastRenderedPageBreak/>
        <w:t xml:space="preserve">la </w:t>
      </w:r>
      <w:r w:rsidR="008B31D9" w:rsidRPr="00AA31F3">
        <w:rPr>
          <w:rFonts w:ascii="Verdana" w:eastAsia="Calibri" w:hAnsi="Verdana"/>
          <w:sz w:val="22"/>
          <w:szCs w:val="22"/>
        </w:rPr>
        <w:t>Ley 2160 de 2021 modificada parcialmente por la Ley 2294 de 2023</w:t>
      </w:r>
      <w:r w:rsidR="00962CA9" w:rsidRPr="00AA31F3">
        <w:rPr>
          <w:rFonts w:ascii="Verdana" w:eastAsia="Calibri" w:hAnsi="Verdana"/>
          <w:sz w:val="22"/>
          <w:szCs w:val="22"/>
        </w:rPr>
        <w:t xml:space="preserve">, </w:t>
      </w:r>
      <w:r w:rsidR="00864184" w:rsidRPr="00AA31F3">
        <w:rPr>
          <w:rFonts w:ascii="Verdana" w:eastAsia="Calibri" w:hAnsi="Verdana"/>
          <w:sz w:val="22"/>
          <w:szCs w:val="22"/>
        </w:rPr>
        <w:t xml:space="preserve">se </w:t>
      </w:r>
      <w:r w:rsidR="008B31D9" w:rsidRPr="00AA31F3">
        <w:rPr>
          <w:rFonts w:ascii="Verdana" w:eastAsia="Calibri" w:hAnsi="Verdana"/>
          <w:sz w:val="22"/>
          <w:szCs w:val="22"/>
        </w:rPr>
        <w:t xml:space="preserve">confiere capacidad para contratar a </w:t>
      </w:r>
      <w:r w:rsidR="00C109FC" w:rsidRPr="00AA31F3">
        <w:rPr>
          <w:rFonts w:ascii="Verdana" w:eastAsia="Calibri" w:hAnsi="Verdana"/>
          <w:sz w:val="22"/>
          <w:szCs w:val="22"/>
        </w:rPr>
        <w:t xml:space="preserve">las asociaciones de Cabildos Indígenas y las </w:t>
      </w:r>
      <w:r w:rsidR="00145D53" w:rsidRPr="00AA31F3">
        <w:rPr>
          <w:rFonts w:ascii="Verdana" w:eastAsia="Calibri" w:hAnsi="Verdana"/>
          <w:sz w:val="22"/>
          <w:szCs w:val="22"/>
        </w:rPr>
        <w:t xml:space="preserve">Asociaciones </w:t>
      </w:r>
      <w:r w:rsidR="00EB0E6B" w:rsidRPr="00AA31F3">
        <w:rPr>
          <w:rFonts w:ascii="Verdana" w:eastAsia="Calibri" w:hAnsi="Verdana"/>
          <w:sz w:val="22"/>
          <w:szCs w:val="22"/>
        </w:rPr>
        <w:t>de</w:t>
      </w:r>
      <w:r w:rsidR="00C109FC" w:rsidRPr="00AA31F3">
        <w:rPr>
          <w:rFonts w:ascii="Verdana" w:eastAsia="Calibri" w:hAnsi="Verdana"/>
          <w:sz w:val="22"/>
          <w:szCs w:val="22"/>
        </w:rPr>
        <w:t xml:space="preserve"> autoridades tradicionales indígena</w:t>
      </w:r>
      <w:r w:rsidR="00483955" w:rsidRPr="00AA31F3">
        <w:rPr>
          <w:rFonts w:ascii="Verdana" w:eastAsia="Calibri" w:hAnsi="Verdana"/>
          <w:sz w:val="22"/>
          <w:szCs w:val="22"/>
        </w:rPr>
        <w:t xml:space="preserve">, </w:t>
      </w:r>
      <w:r w:rsidR="00C109FC" w:rsidRPr="00AA31F3">
        <w:rPr>
          <w:rFonts w:ascii="Verdana" w:eastAsia="Calibri" w:hAnsi="Verdana"/>
          <w:sz w:val="22"/>
          <w:szCs w:val="22"/>
        </w:rPr>
        <w:t>las cuales son consider</w:t>
      </w:r>
      <w:r w:rsidR="003446E7" w:rsidRPr="00AA31F3">
        <w:rPr>
          <w:rFonts w:ascii="Verdana" w:eastAsia="Calibri" w:hAnsi="Verdana"/>
          <w:sz w:val="22"/>
          <w:szCs w:val="22"/>
        </w:rPr>
        <w:t xml:space="preserve">adas </w:t>
      </w:r>
      <w:r w:rsidR="003446E7" w:rsidRPr="00AA31F3">
        <w:rPr>
          <w:rFonts w:ascii="Verdana" w:eastAsia="Calibri" w:hAnsi="Verdana"/>
          <w:sz w:val="22"/>
          <w:szCs w:val="22"/>
          <w:u w:val="single"/>
        </w:rPr>
        <w:t>Entidades de derecho Público</w:t>
      </w:r>
      <w:r w:rsidR="00864184" w:rsidRPr="00AA31F3">
        <w:rPr>
          <w:rFonts w:ascii="Verdana" w:eastAsia="Calibri" w:hAnsi="Verdana"/>
          <w:sz w:val="22"/>
          <w:szCs w:val="22"/>
        </w:rPr>
        <w:t xml:space="preserve">. </w:t>
      </w:r>
      <w:r w:rsidR="001E578A" w:rsidRPr="00AA31F3">
        <w:rPr>
          <w:rFonts w:ascii="Verdana" w:eastAsia="Calibri" w:hAnsi="Verdana"/>
          <w:sz w:val="22"/>
          <w:szCs w:val="22"/>
        </w:rPr>
        <w:t xml:space="preserve">Sin perjuicio de lo anterior, </w:t>
      </w:r>
      <w:r w:rsidR="00CC4BCE" w:rsidRPr="00AA31F3">
        <w:rPr>
          <w:rFonts w:ascii="Verdana" w:eastAsia="Calibri" w:hAnsi="Verdana"/>
          <w:sz w:val="22"/>
          <w:szCs w:val="22"/>
        </w:rPr>
        <w:t>y de cara a la consulta elevada</w:t>
      </w:r>
      <w:r w:rsidR="00EF5A59" w:rsidRPr="00AA31F3">
        <w:rPr>
          <w:rFonts w:ascii="Verdana" w:eastAsia="Calibri" w:hAnsi="Verdana"/>
          <w:sz w:val="22"/>
          <w:szCs w:val="22"/>
        </w:rPr>
        <w:t xml:space="preserve">, </w:t>
      </w:r>
      <w:r w:rsidR="00F4794D" w:rsidRPr="00AA31F3">
        <w:rPr>
          <w:rFonts w:ascii="Verdana" w:eastAsia="Calibri" w:hAnsi="Verdana"/>
          <w:sz w:val="22"/>
          <w:szCs w:val="22"/>
        </w:rPr>
        <w:t xml:space="preserve">resulta necesario anotar que </w:t>
      </w:r>
      <w:r w:rsidR="00C54613" w:rsidRPr="00AA31F3">
        <w:rPr>
          <w:rFonts w:ascii="Verdana" w:eastAsia="Calibri" w:hAnsi="Verdana"/>
          <w:sz w:val="22"/>
          <w:szCs w:val="22"/>
        </w:rPr>
        <w:t>no existe imposibilidad para que los miembros de pueblos indígenas</w:t>
      </w:r>
      <w:r w:rsidR="00C44525" w:rsidRPr="00AA31F3">
        <w:rPr>
          <w:rFonts w:ascii="Verdana" w:eastAsia="Calibri" w:hAnsi="Verdana"/>
          <w:sz w:val="22"/>
          <w:szCs w:val="22"/>
        </w:rPr>
        <w:t xml:space="preserve"> se</w:t>
      </w:r>
      <w:r w:rsidR="00C54613" w:rsidRPr="00AA31F3">
        <w:rPr>
          <w:rFonts w:ascii="Verdana" w:eastAsia="Calibri" w:hAnsi="Verdana"/>
          <w:sz w:val="22"/>
          <w:szCs w:val="22"/>
        </w:rPr>
        <w:t xml:space="preserve"> </w:t>
      </w:r>
      <w:r w:rsidR="00294DFB" w:rsidRPr="00AA31F3">
        <w:rPr>
          <w:rFonts w:ascii="Verdana" w:eastAsia="Calibri" w:hAnsi="Verdana"/>
          <w:sz w:val="22"/>
          <w:szCs w:val="22"/>
        </w:rPr>
        <w:t xml:space="preserve">constituyan </w:t>
      </w:r>
      <w:r w:rsidR="00D60E79" w:rsidRPr="00AA31F3">
        <w:rPr>
          <w:rFonts w:ascii="Verdana" w:eastAsia="Calibri" w:hAnsi="Verdana"/>
          <w:sz w:val="22"/>
          <w:szCs w:val="22"/>
        </w:rPr>
        <w:t xml:space="preserve">como </w:t>
      </w:r>
      <w:r w:rsidR="00294DFB" w:rsidRPr="00AA31F3">
        <w:rPr>
          <w:rFonts w:ascii="Verdana" w:eastAsia="Calibri" w:hAnsi="Verdana" w:cs="Arial"/>
          <w:bCs/>
          <w:i/>
          <w:iCs/>
          <w:sz w:val="22"/>
          <w:szCs w:val="22"/>
        </w:rPr>
        <w:t>entidades privadas sin ánimo de lucro</w:t>
      </w:r>
      <w:r w:rsidR="00294DFB" w:rsidRPr="00AA31F3">
        <w:rPr>
          <w:rFonts w:ascii="Verdana" w:eastAsia="Calibri" w:hAnsi="Verdana" w:cs="Arial"/>
          <w:bCs/>
          <w:sz w:val="22"/>
          <w:szCs w:val="22"/>
        </w:rPr>
        <w:t>.</w:t>
      </w:r>
      <w:r w:rsidR="00F4794D" w:rsidRPr="00AA31F3">
        <w:rPr>
          <w:rFonts w:ascii="Verdana" w:eastAsia="Calibri" w:hAnsi="Verdana" w:cs="Arial"/>
          <w:bCs/>
          <w:sz w:val="22"/>
          <w:szCs w:val="22"/>
        </w:rPr>
        <w:t xml:space="preserve"> </w:t>
      </w:r>
      <w:r w:rsidR="0031195E" w:rsidRPr="00AA31F3">
        <w:rPr>
          <w:rFonts w:ascii="Verdana" w:eastAsia="Calibri" w:hAnsi="Verdana" w:cs="Arial"/>
          <w:bCs/>
          <w:sz w:val="22"/>
          <w:szCs w:val="22"/>
        </w:rPr>
        <w:t>En todo caso</w:t>
      </w:r>
      <w:r w:rsidR="00AE4F20" w:rsidRPr="00AA31F3">
        <w:rPr>
          <w:rFonts w:ascii="Verdana" w:eastAsia="Calibri" w:hAnsi="Verdana" w:cs="Arial"/>
          <w:bCs/>
          <w:sz w:val="22"/>
          <w:szCs w:val="22"/>
        </w:rPr>
        <w:t>,</w:t>
      </w:r>
      <w:r w:rsidR="0031195E" w:rsidRPr="00AA31F3">
        <w:rPr>
          <w:rFonts w:ascii="Verdana" w:eastAsia="Calibri" w:hAnsi="Verdana" w:cs="Arial"/>
          <w:bCs/>
          <w:sz w:val="22"/>
          <w:szCs w:val="22"/>
        </w:rPr>
        <w:t xml:space="preserve"> corresponderá a las Entidades validar si </w:t>
      </w:r>
      <w:r w:rsidR="00CD7C36" w:rsidRPr="00AA31F3">
        <w:rPr>
          <w:rFonts w:ascii="Verdana" w:eastAsia="Calibri" w:hAnsi="Verdana" w:cs="Arial"/>
          <w:bCs/>
          <w:sz w:val="22"/>
          <w:szCs w:val="22"/>
        </w:rPr>
        <w:t xml:space="preserve">dentro del proceso contractual </w:t>
      </w:r>
      <w:r w:rsidR="00E52FEA" w:rsidRPr="00AA31F3">
        <w:rPr>
          <w:rFonts w:ascii="Verdana" w:eastAsia="Calibri" w:hAnsi="Verdana" w:cs="Arial"/>
          <w:bCs/>
          <w:sz w:val="22"/>
          <w:szCs w:val="22"/>
        </w:rPr>
        <w:t>la</w:t>
      </w:r>
      <w:r w:rsidR="00871572" w:rsidRPr="00AA31F3">
        <w:rPr>
          <w:rFonts w:ascii="Verdana" w:eastAsia="Calibri" w:hAnsi="Verdana" w:cs="Arial"/>
          <w:bCs/>
          <w:sz w:val="22"/>
          <w:szCs w:val="22"/>
        </w:rPr>
        <w:t xml:space="preserve"> </w:t>
      </w:r>
      <w:r w:rsidR="00E52FEA" w:rsidRPr="00AA31F3">
        <w:rPr>
          <w:rFonts w:ascii="Verdana" w:eastAsia="Calibri" w:hAnsi="Verdana" w:cs="Arial"/>
          <w:bCs/>
          <w:sz w:val="22"/>
          <w:szCs w:val="22"/>
        </w:rPr>
        <w:t>A</w:t>
      </w:r>
      <w:r w:rsidR="00871572" w:rsidRPr="00AA31F3">
        <w:rPr>
          <w:rFonts w:ascii="Verdana" w:eastAsia="Calibri" w:hAnsi="Verdana" w:cs="Arial"/>
          <w:bCs/>
          <w:sz w:val="22"/>
          <w:szCs w:val="22"/>
        </w:rPr>
        <w:t xml:space="preserve">sociación indígena con la que se va a suscribir el negocio jurídico se trata de una Entidad de derecho </w:t>
      </w:r>
      <w:r w:rsidR="00602012" w:rsidRPr="00AA31F3">
        <w:rPr>
          <w:rFonts w:ascii="Verdana" w:eastAsia="Calibri" w:hAnsi="Verdana" w:cs="Arial"/>
          <w:bCs/>
          <w:sz w:val="22"/>
          <w:szCs w:val="22"/>
        </w:rPr>
        <w:t>Público</w:t>
      </w:r>
      <w:r w:rsidR="00871572" w:rsidRPr="00AA31F3">
        <w:rPr>
          <w:rFonts w:ascii="Verdana" w:eastAsia="Calibri" w:hAnsi="Verdana" w:cs="Arial"/>
          <w:bCs/>
          <w:sz w:val="22"/>
          <w:szCs w:val="22"/>
        </w:rPr>
        <w:t xml:space="preserve"> a la luz de las disposiciones previamente mencionadas o </w:t>
      </w:r>
      <w:r w:rsidR="00361D87" w:rsidRPr="00AA31F3">
        <w:rPr>
          <w:rFonts w:ascii="Verdana" w:eastAsia="Calibri" w:hAnsi="Verdana" w:cs="Arial"/>
          <w:bCs/>
          <w:sz w:val="22"/>
          <w:szCs w:val="22"/>
        </w:rPr>
        <w:t xml:space="preserve">de sujetos de naturaleza privada. </w:t>
      </w:r>
    </w:p>
    <w:p w14:paraId="58DC1E43" w14:textId="77777777" w:rsidR="00615085" w:rsidRPr="00AA31F3" w:rsidRDefault="00615085" w:rsidP="00615085">
      <w:pPr>
        <w:spacing w:before="120" w:after="120" w:line="276" w:lineRule="auto"/>
        <w:ind w:firstLine="709"/>
        <w:jc w:val="both"/>
        <w:rPr>
          <w:rFonts w:ascii="Verdana" w:hAnsi="Verdana"/>
        </w:rPr>
      </w:pPr>
      <w:r w:rsidRPr="00AA31F3">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AA31F3">
        <w:rPr>
          <w:rFonts w:ascii="Verdana" w:hAnsi="Verdana" w:cs="Arial"/>
          <w:i/>
          <w:lang w:val="es-ES"/>
        </w:rPr>
        <w:t xml:space="preserve">. </w:t>
      </w:r>
      <w:r w:rsidRPr="00AA31F3">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AA31F3">
        <w:rPr>
          <w:rFonts w:ascii="Verdana" w:hAnsi="Verdana"/>
          <w:vertAlign w:val="superscript"/>
          <w:lang w:val="es-ES"/>
        </w:rPr>
        <w:footnoteReference w:id="7"/>
      </w:r>
      <w:r w:rsidRPr="00AA31F3">
        <w:rPr>
          <w:rFonts w:ascii="Verdana" w:hAnsi="Verdana" w:cs="Arial"/>
          <w:lang w:val="es-ES"/>
        </w:rPr>
        <w:t>.</w:t>
      </w:r>
    </w:p>
    <w:p w14:paraId="0F81E1B6" w14:textId="77777777" w:rsidR="00615085" w:rsidRPr="00AA31F3" w:rsidRDefault="00615085" w:rsidP="00615085">
      <w:pPr>
        <w:tabs>
          <w:tab w:val="left" w:pos="426"/>
        </w:tabs>
        <w:spacing w:after="120" w:line="276" w:lineRule="auto"/>
        <w:ind w:firstLine="709"/>
        <w:jc w:val="both"/>
        <w:rPr>
          <w:rFonts w:ascii="Verdana" w:hAnsi="Verdana" w:cs="Arial"/>
          <w:lang w:val="es-ES"/>
        </w:rPr>
      </w:pPr>
      <w:r w:rsidRPr="00AA31F3">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AA31F3">
        <w:rPr>
          <w:rFonts w:ascii="Verdana" w:eastAsia="Times New Roman" w:hAnsi="Verdana" w:cs="Arial"/>
          <w:vertAlign w:val="superscript"/>
          <w:lang w:val="es-ES" w:eastAsia="es-CO"/>
        </w:rPr>
        <w:footnoteReference w:id="8"/>
      </w:r>
      <w:r w:rsidRPr="00AA31F3">
        <w:rPr>
          <w:rFonts w:ascii="Verdana" w:eastAsia="Times New Roman" w:hAnsi="Verdana" w:cs="Arial"/>
          <w:lang w:val="es-ES" w:eastAsia="es-CO"/>
        </w:rPr>
        <w:t xml:space="preserve">. En esta medida, introduce limitaciones para realizar nombramientos, postulaciones, contrataciones o </w:t>
      </w:r>
      <w:r w:rsidRPr="00AA31F3">
        <w:rPr>
          <w:rFonts w:ascii="Verdana" w:eastAsia="Times New Roman" w:hAnsi="Verdana" w:cs="Arial"/>
          <w:lang w:val="es-ES" w:eastAsia="es-CO"/>
        </w:rPr>
        <w:lastRenderedPageBreak/>
        <w:t>cualquier otro tipo de actividad que implique destinación de recursos públicos bajo el devenir propio de las Entidades Estatales.</w:t>
      </w:r>
      <w:r w:rsidRPr="00AA31F3">
        <w:rPr>
          <w:rFonts w:ascii="Verdana" w:hAnsi="Verdana" w:cs="Arial"/>
          <w:lang w:val="es-ES"/>
        </w:rPr>
        <w:t xml:space="preserve"> </w:t>
      </w:r>
    </w:p>
    <w:p w14:paraId="04BCAFC7" w14:textId="77777777" w:rsidR="00615085" w:rsidRPr="00AA31F3" w:rsidRDefault="00615085" w:rsidP="00615085">
      <w:pPr>
        <w:tabs>
          <w:tab w:val="left" w:pos="426"/>
        </w:tabs>
        <w:spacing w:after="0" w:line="276" w:lineRule="auto"/>
        <w:ind w:firstLine="709"/>
        <w:jc w:val="both"/>
        <w:rPr>
          <w:rFonts w:ascii="Verdana" w:hAnsi="Verdana" w:cs="Arial"/>
          <w:lang w:val="es-ES"/>
        </w:rPr>
      </w:pPr>
      <w:r w:rsidRPr="00AA31F3">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5B022A9" w14:textId="77777777" w:rsidR="00615085" w:rsidRPr="00AA31F3" w:rsidRDefault="00615085" w:rsidP="00615085">
      <w:pPr>
        <w:spacing w:after="0" w:line="276" w:lineRule="auto"/>
        <w:ind w:right="709"/>
        <w:jc w:val="both"/>
        <w:rPr>
          <w:rFonts w:ascii="Verdana" w:eastAsia="Times New Roman" w:hAnsi="Verdana" w:cs="Arial"/>
          <w:lang w:val="es-ES" w:eastAsia="es-CO"/>
        </w:rPr>
      </w:pPr>
    </w:p>
    <w:p w14:paraId="612E7E2A" w14:textId="77777777" w:rsidR="00615085" w:rsidRPr="00AA31F3" w:rsidRDefault="00615085" w:rsidP="00615085">
      <w:pPr>
        <w:spacing w:after="0" w:line="240" w:lineRule="auto"/>
        <w:ind w:left="709" w:right="709"/>
        <w:contextualSpacing/>
        <w:jc w:val="both"/>
        <w:rPr>
          <w:rFonts w:ascii="Verdana" w:eastAsia="Times New Roman" w:hAnsi="Verdana" w:cs="Arial"/>
          <w:sz w:val="20"/>
          <w:szCs w:val="20"/>
          <w:lang w:val="es-ES" w:eastAsia="es-CO"/>
        </w:rPr>
      </w:pPr>
      <w:r w:rsidRPr="00AA31F3">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4FAB0A1E" w14:textId="77777777" w:rsidR="00615085" w:rsidRPr="00AA31F3" w:rsidRDefault="00615085" w:rsidP="00615085">
      <w:pPr>
        <w:spacing w:after="0" w:line="240" w:lineRule="auto"/>
        <w:ind w:left="709" w:right="709"/>
        <w:contextualSpacing/>
        <w:jc w:val="both"/>
        <w:rPr>
          <w:rFonts w:ascii="Verdana" w:eastAsia="Times New Roman" w:hAnsi="Verdana" w:cs="Arial"/>
          <w:sz w:val="20"/>
          <w:szCs w:val="20"/>
          <w:lang w:val="es-ES" w:eastAsia="es-CO"/>
        </w:rPr>
      </w:pPr>
    </w:p>
    <w:p w14:paraId="6FAFFA36" w14:textId="77777777" w:rsidR="00615085" w:rsidRPr="00AA31F3" w:rsidRDefault="00615085" w:rsidP="00615085">
      <w:pPr>
        <w:spacing w:after="0" w:line="240" w:lineRule="auto"/>
        <w:ind w:left="709" w:right="709"/>
        <w:contextualSpacing/>
        <w:jc w:val="both"/>
        <w:rPr>
          <w:rFonts w:ascii="Verdana" w:eastAsia="Times New Roman" w:hAnsi="Verdana" w:cs="Arial"/>
          <w:sz w:val="20"/>
          <w:szCs w:val="20"/>
          <w:lang w:val="es-ES" w:eastAsia="es-CO"/>
        </w:rPr>
      </w:pPr>
      <w:r w:rsidRPr="00AA31F3">
        <w:rPr>
          <w:rFonts w:ascii="Verdana" w:eastAsia="Times New Roman" w:hAnsi="Verdana" w:cs="Arial"/>
          <w:sz w:val="20"/>
          <w:szCs w:val="20"/>
          <w:lang w:val="es-ES" w:eastAsia="es-CO"/>
        </w:rPr>
        <w:t xml:space="preserve">[…] </w:t>
      </w:r>
    </w:p>
    <w:p w14:paraId="4D1ED73D" w14:textId="77777777" w:rsidR="00615085" w:rsidRPr="00AA31F3" w:rsidRDefault="00615085" w:rsidP="00615085">
      <w:pPr>
        <w:spacing w:after="0" w:line="240" w:lineRule="auto"/>
        <w:ind w:left="709" w:right="709"/>
        <w:contextualSpacing/>
        <w:jc w:val="both"/>
        <w:rPr>
          <w:rFonts w:ascii="Verdana" w:eastAsia="Times New Roman" w:hAnsi="Verdana" w:cs="Arial"/>
          <w:sz w:val="20"/>
          <w:szCs w:val="20"/>
          <w:lang w:val="es-ES" w:eastAsia="es-CO"/>
        </w:rPr>
      </w:pPr>
    </w:p>
    <w:p w14:paraId="33340F1C" w14:textId="77777777" w:rsidR="00615085" w:rsidRPr="00AA31F3" w:rsidRDefault="00615085" w:rsidP="00615085">
      <w:pPr>
        <w:spacing w:after="0" w:line="240" w:lineRule="auto"/>
        <w:ind w:left="709" w:right="709"/>
        <w:contextualSpacing/>
        <w:jc w:val="both"/>
        <w:rPr>
          <w:rFonts w:ascii="Verdana" w:eastAsia="Times New Roman" w:hAnsi="Verdana" w:cs="Arial"/>
          <w:sz w:val="20"/>
          <w:szCs w:val="20"/>
          <w:lang w:val="es-ES" w:eastAsia="es-CO"/>
        </w:rPr>
      </w:pPr>
      <w:r w:rsidRPr="00AA31F3">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AA31F3">
        <w:rPr>
          <w:rFonts w:ascii="Verdana" w:hAnsi="Verdana" w:cs="Arial"/>
          <w:sz w:val="20"/>
          <w:szCs w:val="20"/>
          <w:vertAlign w:val="superscript"/>
          <w:lang w:val="es-ES"/>
        </w:rPr>
        <w:footnoteReference w:id="9"/>
      </w:r>
    </w:p>
    <w:p w14:paraId="6F3477BE" w14:textId="77777777" w:rsidR="00615085" w:rsidRPr="00AA31F3" w:rsidRDefault="00615085" w:rsidP="00615085">
      <w:pPr>
        <w:spacing w:after="0" w:line="276" w:lineRule="auto"/>
        <w:ind w:left="709" w:right="709"/>
        <w:jc w:val="both"/>
        <w:rPr>
          <w:rFonts w:ascii="Verdana" w:eastAsia="Times New Roman" w:hAnsi="Verdana" w:cs="Arial"/>
          <w:sz w:val="20"/>
          <w:szCs w:val="20"/>
          <w:lang w:val="es-ES" w:eastAsia="es-CO"/>
        </w:rPr>
      </w:pPr>
    </w:p>
    <w:p w14:paraId="4AE2944E" w14:textId="77777777" w:rsidR="00615085" w:rsidRPr="00AA31F3" w:rsidRDefault="00615085" w:rsidP="00615085">
      <w:pPr>
        <w:spacing w:after="0" w:line="276" w:lineRule="auto"/>
        <w:ind w:firstLine="709"/>
        <w:jc w:val="both"/>
        <w:rPr>
          <w:rFonts w:ascii="Verdana" w:eastAsia="Times New Roman" w:hAnsi="Verdana" w:cs="Arial"/>
          <w:lang w:val="es-ES" w:eastAsia="es-CO"/>
        </w:rPr>
      </w:pPr>
      <w:r w:rsidRPr="00AA31F3">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1605DE8" w14:textId="77777777" w:rsidR="00615085" w:rsidRPr="00AA31F3" w:rsidRDefault="00615085" w:rsidP="00615085">
      <w:pPr>
        <w:spacing w:after="0" w:line="276" w:lineRule="auto"/>
        <w:ind w:firstLine="709"/>
        <w:jc w:val="both"/>
        <w:rPr>
          <w:rFonts w:ascii="Verdana" w:eastAsia="Times New Roman" w:hAnsi="Verdana" w:cs="Arial"/>
          <w:lang w:val="es-ES" w:eastAsia="es-CO"/>
        </w:rPr>
      </w:pPr>
    </w:p>
    <w:p w14:paraId="18FF8ADD" w14:textId="77777777" w:rsidR="00615085" w:rsidRPr="00AA31F3" w:rsidRDefault="00615085" w:rsidP="00615085">
      <w:pPr>
        <w:spacing w:after="0" w:line="240" w:lineRule="auto"/>
        <w:ind w:left="709" w:right="709"/>
        <w:jc w:val="both"/>
        <w:rPr>
          <w:rFonts w:ascii="Verdana" w:eastAsia="Times New Roman" w:hAnsi="Verdana" w:cs="Arial"/>
          <w:sz w:val="20"/>
          <w:szCs w:val="20"/>
          <w:lang w:val="es-ES" w:eastAsia="es-CO"/>
        </w:rPr>
      </w:pPr>
      <w:r w:rsidRPr="00AA31F3">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AA31F3">
        <w:rPr>
          <w:rFonts w:ascii="Verdana" w:eastAsia="Times New Roman" w:hAnsi="Verdana" w:cs="Arial"/>
          <w:sz w:val="20"/>
          <w:szCs w:val="20"/>
          <w:lang w:val="es-ES" w:eastAsia="es-CO"/>
        </w:rPr>
        <w:t>legis</w:t>
      </w:r>
      <w:proofErr w:type="spellEnd"/>
      <w:r w:rsidRPr="00AA31F3">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w:t>
      </w:r>
      <w:r w:rsidRPr="00AA31F3">
        <w:rPr>
          <w:rFonts w:ascii="Verdana" w:eastAsia="Times New Roman" w:hAnsi="Verdana" w:cs="Arial"/>
          <w:sz w:val="20"/>
          <w:szCs w:val="20"/>
          <w:lang w:val="es-ES" w:eastAsia="es-CO"/>
        </w:rPr>
        <w:lastRenderedPageBreak/>
        <w:t>régimen jurídico imperativo y de orden público, razón por la cual no son disponibles ni pueden ser derogadas, modificadas, ampliadas o adicionadas por acuerdo o convenio o acto unilateral.</w:t>
      </w:r>
    </w:p>
    <w:p w14:paraId="1E7F043F" w14:textId="77777777" w:rsidR="00615085" w:rsidRPr="00AA31F3" w:rsidRDefault="00615085" w:rsidP="00615085">
      <w:pPr>
        <w:spacing w:after="0" w:line="240" w:lineRule="auto"/>
        <w:ind w:right="709"/>
        <w:jc w:val="both"/>
        <w:rPr>
          <w:rFonts w:ascii="Verdana" w:eastAsia="Times New Roman" w:hAnsi="Verdana" w:cs="Arial"/>
          <w:lang w:val="es-ES" w:eastAsia="es-CO"/>
        </w:rPr>
      </w:pPr>
    </w:p>
    <w:p w14:paraId="09D2B510" w14:textId="77777777" w:rsidR="00615085" w:rsidRPr="00AA31F3" w:rsidRDefault="00615085" w:rsidP="00615085">
      <w:pPr>
        <w:spacing w:after="0" w:line="240" w:lineRule="auto"/>
        <w:ind w:left="709" w:right="709"/>
        <w:jc w:val="both"/>
        <w:rPr>
          <w:rFonts w:ascii="Verdana" w:eastAsia="Times New Roman" w:hAnsi="Verdana" w:cs="Arial"/>
          <w:sz w:val="20"/>
          <w:szCs w:val="20"/>
          <w:lang w:val="es-ES" w:eastAsia="es-CO"/>
        </w:rPr>
      </w:pPr>
      <w:r w:rsidRPr="00AA31F3">
        <w:rPr>
          <w:rFonts w:ascii="Verdana" w:eastAsia="Times New Roman" w:hAnsi="Verdana" w:cs="Arial"/>
          <w:sz w:val="20"/>
          <w:szCs w:val="20"/>
          <w:lang w:val="es-ES" w:eastAsia="es-CO"/>
        </w:rPr>
        <w:t>La jurisprudencia de la Corte Constitucional</w:t>
      </w:r>
      <w:r w:rsidRPr="00AA31F3">
        <w:rPr>
          <w:rFonts w:ascii="Verdana" w:eastAsia="Times New Roman" w:hAnsi="Verdana" w:cs="Arial"/>
          <w:sz w:val="20"/>
          <w:szCs w:val="20"/>
          <w:vertAlign w:val="superscript"/>
          <w:lang w:val="es-ES" w:eastAsia="es-CO"/>
        </w:rPr>
        <w:footnoteReference w:id="10"/>
      </w:r>
      <w:r w:rsidRPr="00AA31F3">
        <w:rPr>
          <w:rFonts w:ascii="Verdana" w:eastAsia="Times New Roman" w:hAnsi="Verdana" w:cs="Arial"/>
          <w:sz w:val="20"/>
          <w:szCs w:val="20"/>
          <w:lang w:val="es-ES" w:eastAsia="es-CO"/>
        </w:rPr>
        <w:t> y del Consejo de Estado</w:t>
      </w:r>
      <w:r w:rsidRPr="00AA31F3">
        <w:rPr>
          <w:rFonts w:ascii="Verdana" w:eastAsia="Times New Roman" w:hAnsi="Verdana" w:cs="Arial"/>
          <w:sz w:val="20"/>
          <w:szCs w:val="20"/>
          <w:vertAlign w:val="superscript"/>
          <w:lang w:val="es-ES" w:eastAsia="es-CO"/>
        </w:rPr>
        <w:footnoteReference w:id="11"/>
      </w:r>
      <w:r w:rsidRPr="00AA31F3">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AA31F3">
        <w:rPr>
          <w:rFonts w:ascii="Verdana" w:eastAsia="Times New Roman" w:hAnsi="Verdana" w:cs="Arial"/>
          <w:sz w:val="20"/>
          <w:szCs w:val="20"/>
          <w:vertAlign w:val="superscript"/>
          <w:lang w:val="es-ES" w:eastAsia="es-CO"/>
        </w:rPr>
        <w:footnoteReference w:id="12"/>
      </w:r>
      <w:r w:rsidRPr="00AA31F3">
        <w:rPr>
          <w:rFonts w:ascii="Verdana" w:eastAsia="Times New Roman" w:hAnsi="Verdana" w:cs="Arial"/>
          <w:sz w:val="20"/>
          <w:szCs w:val="20"/>
          <w:lang w:val="es-ES" w:eastAsia="es-CO"/>
        </w:rPr>
        <w:t>.</w:t>
      </w:r>
    </w:p>
    <w:p w14:paraId="7378E7EC" w14:textId="77777777" w:rsidR="00615085" w:rsidRPr="00AA31F3" w:rsidRDefault="00615085" w:rsidP="00615085">
      <w:pPr>
        <w:spacing w:after="0" w:line="276" w:lineRule="auto"/>
        <w:jc w:val="both"/>
        <w:rPr>
          <w:rFonts w:ascii="Verdana" w:hAnsi="Verdana" w:cs="Arial"/>
          <w:bCs/>
          <w:lang w:val="es-ES"/>
        </w:rPr>
      </w:pPr>
    </w:p>
    <w:p w14:paraId="00664306" w14:textId="77777777" w:rsidR="00615085" w:rsidRPr="00AA31F3" w:rsidRDefault="00615085" w:rsidP="00615085">
      <w:pPr>
        <w:spacing w:after="120" w:line="276" w:lineRule="auto"/>
        <w:ind w:firstLine="709"/>
        <w:jc w:val="both"/>
        <w:rPr>
          <w:rFonts w:ascii="Verdana" w:eastAsia="Arial" w:hAnsi="Verdana" w:cs="Arial"/>
          <w:lang w:val="es-ES" w:eastAsia="es-ES" w:bidi="es-ES"/>
        </w:rPr>
      </w:pPr>
      <w:r w:rsidRPr="00AA31F3">
        <w:rPr>
          <w:rFonts w:ascii="Verdana" w:eastAsia="Times New Roman" w:hAnsi="Verdana" w:cs="Arial"/>
          <w:lang w:val="es-ES" w:eastAsia="es-CO"/>
        </w:rPr>
        <w:t>De</w:t>
      </w:r>
      <w:r w:rsidRPr="00AA31F3">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6E25DB13" w14:textId="77777777" w:rsidR="00615085" w:rsidRPr="00AA31F3" w:rsidRDefault="00615085" w:rsidP="00615085">
      <w:pPr>
        <w:spacing w:after="120" w:line="276" w:lineRule="auto"/>
        <w:ind w:firstLine="709"/>
        <w:jc w:val="both"/>
        <w:rPr>
          <w:rFonts w:ascii="Verdana" w:eastAsia="Arial" w:hAnsi="Verdana" w:cs="Arial"/>
          <w:lang w:val="es-ES" w:eastAsia="es-ES" w:bidi="es-ES"/>
        </w:rPr>
      </w:pPr>
      <w:r w:rsidRPr="00AA31F3">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3D5253F3" w14:textId="77777777" w:rsidR="00615085" w:rsidRPr="00AA31F3" w:rsidRDefault="00615085" w:rsidP="00615085">
      <w:pPr>
        <w:spacing w:after="120" w:line="276" w:lineRule="auto"/>
        <w:ind w:firstLine="708"/>
        <w:jc w:val="both"/>
        <w:rPr>
          <w:rFonts w:ascii="Verdana" w:hAnsi="Verdana" w:cs="Arial"/>
          <w:lang w:val="es-ES"/>
        </w:rPr>
      </w:pPr>
      <w:r w:rsidRPr="00AA31F3">
        <w:rPr>
          <w:rFonts w:ascii="Verdana" w:hAnsi="Verdana" w:cs="Arial"/>
          <w:lang w:val="es-ES"/>
        </w:rPr>
        <w:t xml:space="preserve">Por un lado, el </w:t>
      </w:r>
      <w:r w:rsidRPr="00AA31F3">
        <w:rPr>
          <w:rFonts w:ascii="Verdana" w:hAnsi="Verdana" w:cs="Arial"/>
          <w:i/>
          <w:iCs/>
          <w:lang w:val="es-ES"/>
        </w:rPr>
        <w:t xml:space="preserve">artículo 33 </w:t>
      </w:r>
      <w:r w:rsidRPr="00AA31F3">
        <w:rPr>
          <w:rFonts w:ascii="Verdana" w:hAnsi="Verdana" w:cs="Arial"/>
          <w:lang w:val="es-ES"/>
        </w:rPr>
        <w:t xml:space="preserve">de la Ley 996 de 2005 prohíbe “[…] la contratación directa por parte de </w:t>
      </w:r>
      <w:r w:rsidRPr="00AA31F3">
        <w:rPr>
          <w:rFonts w:ascii="Verdana" w:hAnsi="Verdana" w:cs="Arial"/>
          <w:i/>
          <w:iCs/>
          <w:lang w:val="es-ES"/>
        </w:rPr>
        <w:t>todos los entes del Estado</w:t>
      </w:r>
      <w:r w:rsidRPr="00AA31F3">
        <w:rPr>
          <w:rFonts w:ascii="Verdana" w:hAnsi="Verdana" w:cs="Arial"/>
          <w:lang w:val="es-ES"/>
        </w:rPr>
        <w:t xml:space="preserve">” durante los cuatro </w:t>
      </w:r>
      <w:r w:rsidRPr="00AA31F3">
        <w:rPr>
          <w:rFonts w:ascii="Verdana" w:hAnsi="Verdana" w:cs="Arial"/>
          <w:lang w:val="es-ES"/>
        </w:rPr>
        <w:lastRenderedPageBreak/>
        <w:t xml:space="preserve">(4) meses anteriores a las </w:t>
      </w:r>
      <w:r w:rsidRPr="00AA31F3">
        <w:rPr>
          <w:rFonts w:ascii="Verdana" w:hAnsi="Verdana" w:cs="Arial"/>
          <w:i/>
          <w:iCs/>
          <w:lang w:val="es-ES"/>
        </w:rPr>
        <w:t>elecciones presidenciales</w:t>
      </w:r>
      <w:r w:rsidRPr="00AA31F3">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A31F3">
        <w:rPr>
          <w:rFonts w:ascii="Verdana" w:hAnsi="Verdana" w:cs="Arial"/>
          <w:vertAlign w:val="superscript"/>
          <w:lang w:val="es-ES"/>
        </w:rPr>
        <w:footnoteReference w:id="13"/>
      </w:r>
      <w:r w:rsidRPr="00AA31F3">
        <w:rPr>
          <w:rFonts w:ascii="Verdana" w:hAnsi="Verdana" w:cs="Arial"/>
          <w:lang w:val="es-ES"/>
        </w:rPr>
        <w:t>.</w:t>
      </w:r>
    </w:p>
    <w:p w14:paraId="1A6B76A8" w14:textId="77777777" w:rsidR="00615085" w:rsidRPr="00AA31F3" w:rsidRDefault="00615085" w:rsidP="00615085">
      <w:pPr>
        <w:widowControl w:val="0"/>
        <w:autoSpaceDE w:val="0"/>
        <w:autoSpaceDN w:val="0"/>
        <w:spacing w:after="120" w:line="276" w:lineRule="auto"/>
        <w:ind w:right="113" w:firstLine="709"/>
        <w:jc w:val="both"/>
        <w:rPr>
          <w:rFonts w:ascii="Verdana" w:eastAsia="Arial" w:hAnsi="Verdana" w:cs="Arial"/>
          <w:lang w:val="es-ES" w:eastAsia="es-ES" w:bidi="es-ES"/>
        </w:rPr>
      </w:pPr>
      <w:r w:rsidRPr="00AA31F3">
        <w:rPr>
          <w:rFonts w:ascii="Verdana" w:hAnsi="Verdana" w:cs="Arial"/>
          <w:lang w:val="es-ES"/>
        </w:rPr>
        <w:t xml:space="preserve">Por otro lado, </w:t>
      </w:r>
      <w:r w:rsidRPr="00AA31F3">
        <w:rPr>
          <w:rFonts w:ascii="Verdana" w:hAnsi="Verdana" w:cs="Arial"/>
          <w:i/>
          <w:iCs/>
          <w:lang w:val="es-ES"/>
        </w:rPr>
        <w:t xml:space="preserve">el parágrafo del artículo 38 </w:t>
      </w:r>
      <w:r w:rsidRPr="00AA31F3">
        <w:rPr>
          <w:rFonts w:ascii="Verdana" w:hAnsi="Verdana" w:cs="Arial"/>
          <w:lang w:val="es-ES"/>
        </w:rPr>
        <w:t xml:space="preserve">de la Ley 996 de 2005 prevé una restricción, aplicable respecto de </w:t>
      </w:r>
      <w:r w:rsidRPr="00AA31F3">
        <w:rPr>
          <w:rFonts w:ascii="Verdana" w:hAnsi="Verdana" w:cs="Arial"/>
          <w:i/>
          <w:iCs/>
          <w:lang w:val="es-ES"/>
        </w:rPr>
        <w:t>cualquier tipo de contienda electoral</w:t>
      </w:r>
      <w:r w:rsidRPr="00AA31F3">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A31F3">
        <w:rPr>
          <w:rFonts w:ascii="Verdana" w:hAnsi="Verdana" w:cs="Arial"/>
          <w:vertAlign w:val="superscript"/>
          <w:lang w:val="es-ES"/>
        </w:rPr>
        <w:footnoteReference w:id="14"/>
      </w:r>
      <w:r w:rsidRPr="00AA31F3">
        <w:rPr>
          <w:rFonts w:ascii="Verdana" w:hAnsi="Verdana" w:cs="Arial"/>
          <w:lang w:val="es-ES"/>
        </w:rPr>
        <w:t>.</w:t>
      </w:r>
      <w:r w:rsidRPr="00AA31F3">
        <w:rPr>
          <w:rFonts w:ascii="Verdana" w:eastAsia="Arial" w:hAnsi="Verdana" w:cs="Arial"/>
          <w:lang w:val="es-ES" w:eastAsia="es-ES" w:bidi="es-ES"/>
        </w:rPr>
        <w:t xml:space="preserve"> </w:t>
      </w:r>
    </w:p>
    <w:p w14:paraId="27B3DBA8" w14:textId="77777777" w:rsidR="00615085" w:rsidRPr="00AA31F3" w:rsidRDefault="00615085" w:rsidP="0061508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AA31F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39FE8097" w14:textId="77777777" w:rsidR="00615085" w:rsidRPr="00AA31F3" w:rsidRDefault="00615085" w:rsidP="00615085">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3980269" w14:textId="77777777" w:rsidR="00615085" w:rsidRPr="00AA31F3" w:rsidRDefault="00615085" w:rsidP="0061508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AA31F3">
        <w:rPr>
          <w:rFonts w:ascii="Verdana" w:eastAsia="Arial" w:hAnsi="Verdana" w:cs="Arial"/>
          <w:sz w:val="20"/>
          <w:szCs w:val="20"/>
          <w:lang w:val="es-ES" w:eastAsia="es-ES" w:bidi="es-ES"/>
        </w:rPr>
        <w:t xml:space="preserve">“La interpretación sistemática de las disposiciones consagradas en los </w:t>
      </w:r>
      <w:r w:rsidRPr="00AA31F3">
        <w:rPr>
          <w:rFonts w:ascii="Verdana" w:eastAsia="Arial" w:hAnsi="Verdana" w:cs="Arial"/>
          <w:sz w:val="20"/>
          <w:szCs w:val="20"/>
          <w:lang w:val="es-ES" w:eastAsia="es-ES" w:bidi="es-ES"/>
        </w:rPr>
        <w:lastRenderedPageBreak/>
        <w:t>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AA31F3">
        <w:rPr>
          <w:rFonts w:ascii="Verdana" w:eastAsia="Arial" w:hAnsi="Verdana" w:cs="Arial"/>
          <w:sz w:val="20"/>
          <w:szCs w:val="20"/>
          <w:vertAlign w:val="superscript"/>
          <w:lang w:val="es-ES" w:eastAsia="es-ES" w:bidi="es-ES"/>
        </w:rPr>
        <w:footnoteReference w:id="15"/>
      </w:r>
    </w:p>
    <w:p w14:paraId="29A16304" w14:textId="77777777" w:rsidR="00615085" w:rsidRPr="00AA31F3" w:rsidRDefault="00615085" w:rsidP="0061508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F606772" w14:textId="77777777" w:rsidR="00615085" w:rsidRPr="00AA31F3" w:rsidRDefault="00615085" w:rsidP="00615085">
      <w:pPr>
        <w:spacing w:after="120" w:line="276" w:lineRule="auto"/>
        <w:ind w:firstLine="709"/>
        <w:jc w:val="both"/>
        <w:rPr>
          <w:rFonts w:ascii="Verdana" w:eastAsia="Arial" w:hAnsi="Verdana" w:cs="Arial"/>
          <w:lang w:val="es-ES" w:eastAsia="es-ES" w:bidi="es-ES"/>
        </w:rPr>
      </w:pPr>
      <w:r w:rsidRPr="00AA31F3">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AA31F3">
        <w:rPr>
          <w:rFonts w:ascii="Verdana" w:eastAsia="Arial" w:hAnsi="Verdana" w:cs="Arial"/>
          <w:i/>
          <w:lang w:val="es-ES" w:eastAsia="es-ES" w:bidi="es-ES"/>
        </w:rPr>
        <w:t>En primer lugar</w:t>
      </w:r>
      <w:r w:rsidRPr="00AA31F3">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A31F3">
        <w:rPr>
          <w:rFonts w:ascii="Verdana" w:eastAsia="Arial" w:hAnsi="Verdana" w:cs="Arial"/>
          <w:i/>
          <w:lang w:val="es-ES" w:eastAsia="es-ES" w:bidi="es-ES"/>
        </w:rPr>
        <w:t>En segundo lugar</w:t>
      </w:r>
      <w:r w:rsidRPr="00AA31F3">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06D55D6" w14:textId="77777777" w:rsidR="00615085" w:rsidRPr="00AA31F3" w:rsidRDefault="00615085" w:rsidP="00615085">
      <w:pPr>
        <w:spacing w:after="120" w:line="276" w:lineRule="auto"/>
        <w:ind w:firstLine="709"/>
        <w:jc w:val="both"/>
        <w:rPr>
          <w:rFonts w:ascii="Verdana" w:eastAsia="Arial" w:hAnsi="Verdana" w:cs="Arial"/>
          <w:lang w:val="es-ES" w:eastAsia="es-ES" w:bidi="es-ES"/>
        </w:rPr>
      </w:pPr>
      <w:r w:rsidRPr="00AA31F3">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w:t>
      </w:r>
      <w:r w:rsidRPr="00AA31F3">
        <w:rPr>
          <w:rFonts w:ascii="Verdana" w:eastAsia="Arial" w:hAnsi="Verdana" w:cs="Arial"/>
          <w:lang w:val="es-ES" w:eastAsia="es-ES" w:bidi="es-ES"/>
        </w:rPr>
        <w:lastRenderedPageBreak/>
        <w:t>en general, excluyendo las correspondientes al Presidente de la República, las autoridades allí mencionadas sólo deben aplicar las restricciones contenidas en el parágrafo del artículo 38.</w:t>
      </w:r>
    </w:p>
    <w:p w14:paraId="1D82A8EB" w14:textId="77777777" w:rsidR="00615085" w:rsidRPr="00AA31F3" w:rsidRDefault="00615085" w:rsidP="00615085">
      <w:pPr>
        <w:spacing w:after="120" w:line="276" w:lineRule="auto"/>
        <w:ind w:firstLine="709"/>
        <w:jc w:val="both"/>
        <w:rPr>
          <w:rFonts w:ascii="Verdana" w:eastAsia="Arial" w:hAnsi="Verdana" w:cs="Arial"/>
          <w:lang w:val="es-ES" w:eastAsia="es-ES" w:bidi="es-ES"/>
        </w:rPr>
      </w:pPr>
      <w:r w:rsidRPr="00AA31F3">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896FF5C" w14:textId="77777777" w:rsidR="00615085" w:rsidRPr="00AA31F3" w:rsidRDefault="00615085" w:rsidP="00615085">
      <w:pPr>
        <w:spacing w:after="120" w:line="276" w:lineRule="auto"/>
        <w:ind w:firstLine="709"/>
        <w:jc w:val="both"/>
        <w:rPr>
          <w:rFonts w:ascii="Verdana" w:hAnsi="Verdana" w:cs="Arial"/>
          <w:lang w:val="es-ES"/>
        </w:rPr>
      </w:pPr>
      <w:r w:rsidRPr="00AA31F3">
        <w:rPr>
          <w:rFonts w:ascii="Verdana" w:hAnsi="Verdana" w:cs="Arial"/>
          <w:lang w:val="es-ES"/>
        </w:rPr>
        <w:t xml:space="preserve">Ahora bien, para proceder a dar respuesta a la consulta elevada, debe indicarse que respecto del alcance del parágrafo </w:t>
      </w:r>
      <w:r w:rsidRPr="00AA31F3">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AA31F3">
        <w:rPr>
          <w:rFonts w:ascii="Verdana" w:hAnsi="Verdana" w:cs="Arial"/>
          <w:i/>
          <w:iCs/>
        </w:rPr>
        <w:t>convenios interadministrativos</w:t>
      </w:r>
      <w:r w:rsidRPr="00AA31F3">
        <w:rPr>
          <w:rFonts w:ascii="Verdana" w:hAnsi="Verdana" w:cs="Arial"/>
        </w:rPr>
        <w:t xml:space="preserve"> </w:t>
      </w:r>
      <w:r w:rsidRPr="00AA31F3">
        <w:rPr>
          <w:rFonts w:ascii="Verdana" w:hAnsi="Verdana" w:cs="Arial"/>
          <w:i/>
          <w:iCs/>
        </w:rPr>
        <w:t>para la ejecución de recursos públicos</w:t>
      </w:r>
      <w:r w:rsidRPr="00AA31F3">
        <w:rPr>
          <w:rFonts w:ascii="Verdana" w:hAnsi="Verdana" w:cs="Arial"/>
        </w:rPr>
        <w:t>”.</w:t>
      </w:r>
      <w:r w:rsidRPr="00AA31F3">
        <w:rPr>
          <w:rFonts w:ascii="Verdana" w:eastAsia="Times New Roman" w:hAnsi="Verdana" w:cs="Arial"/>
          <w:lang w:val="es-MX" w:eastAsia="x-none"/>
        </w:rPr>
        <w:t xml:space="preserve"> [Énfasis fuera del texto original]</w:t>
      </w:r>
    </w:p>
    <w:p w14:paraId="13CF4AE9" w14:textId="77777777" w:rsidR="00615085" w:rsidRPr="00AA31F3" w:rsidRDefault="00615085" w:rsidP="00615085">
      <w:pPr>
        <w:spacing w:after="120" w:line="276" w:lineRule="auto"/>
        <w:ind w:firstLine="709"/>
        <w:jc w:val="both"/>
        <w:rPr>
          <w:rFonts w:ascii="Verdana" w:hAnsi="Verdana" w:cs="Arial"/>
          <w:lang w:eastAsia="es-ES"/>
        </w:rPr>
      </w:pPr>
      <w:r w:rsidRPr="00AA31F3">
        <w:rPr>
          <w:rFonts w:ascii="Verdana" w:eastAsia="Times New Roman" w:hAnsi="Verdana" w:cs="Arial"/>
          <w:lang w:val="es-ES" w:eastAsia="es-ES"/>
        </w:rPr>
        <w:t xml:space="preserve">Para tales efectos, debe precisarse que </w:t>
      </w:r>
      <w:r w:rsidRPr="00AA31F3">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AA31F3">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AA31F3">
        <w:rPr>
          <w:rFonts w:ascii="Verdana" w:hAnsi="Verdana" w:cs="Arial"/>
          <w:vertAlign w:val="superscript"/>
          <w:lang w:eastAsia="es-ES"/>
        </w:rPr>
        <w:footnoteReference w:id="16"/>
      </w:r>
      <w:r w:rsidRPr="00AA31F3">
        <w:rPr>
          <w:rFonts w:ascii="Verdana" w:hAnsi="Verdana" w:cs="Arial"/>
          <w:lang w:eastAsia="es-ES"/>
        </w:rPr>
        <w:t>.</w:t>
      </w:r>
    </w:p>
    <w:p w14:paraId="127981FF" w14:textId="77777777" w:rsidR="00615085" w:rsidRPr="00AA31F3" w:rsidRDefault="00615085" w:rsidP="00615085">
      <w:pPr>
        <w:spacing w:after="120" w:line="276" w:lineRule="auto"/>
        <w:ind w:firstLine="709"/>
        <w:jc w:val="both"/>
        <w:rPr>
          <w:rFonts w:ascii="Verdana" w:hAnsi="Verdana" w:cs="Arial"/>
          <w:color w:val="000000" w:themeColor="text1"/>
          <w:lang w:val="es-ES_tradnl"/>
        </w:rPr>
      </w:pPr>
      <w:r w:rsidRPr="00AA31F3">
        <w:rPr>
          <w:rFonts w:ascii="Verdana" w:hAnsi="Verdana" w:cs="Arial"/>
          <w:color w:val="000000" w:themeColor="text1"/>
          <w:lang w:val="es-ES_tradnl"/>
        </w:rPr>
        <w:lastRenderedPageBreak/>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A7CD3B3" w14:textId="77777777" w:rsidR="00615085" w:rsidRPr="00AA31F3" w:rsidRDefault="00615085" w:rsidP="00615085">
      <w:pPr>
        <w:spacing w:before="120" w:after="0" w:line="276" w:lineRule="auto"/>
        <w:ind w:firstLine="708"/>
        <w:jc w:val="both"/>
        <w:rPr>
          <w:rFonts w:ascii="Verdana" w:hAnsi="Verdana" w:cs="Arial"/>
          <w:lang w:val="es-ES_tradnl"/>
        </w:rPr>
      </w:pPr>
      <w:r w:rsidRPr="00AA31F3">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AA31F3">
        <w:rPr>
          <w:rFonts w:ascii="Verdana" w:hAnsi="Verdana" w:cs="Arial"/>
          <w:vertAlign w:val="superscript"/>
          <w:lang w:val="es-ES"/>
        </w:rPr>
        <w:footnoteReference w:id="17"/>
      </w:r>
      <w:r w:rsidRPr="00AA31F3">
        <w:rPr>
          <w:rFonts w:ascii="Verdana" w:hAnsi="Verdana" w:cs="Arial"/>
          <w:lang w:val="es-ES"/>
        </w:rPr>
        <w:t>. Nótese que, en este caso, lo que cambia es la modalidad de selección y no la naturaleza de contrato interadministrativo.</w:t>
      </w:r>
    </w:p>
    <w:p w14:paraId="01D25F7C" w14:textId="77777777" w:rsidR="00615085" w:rsidRPr="00AA31F3" w:rsidRDefault="00615085" w:rsidP="00615085">
      <w:pPr>
        <w:spacing w:before="120" w:after="0" w:line="276" w:lineRule="auto"/>
        <w:ind w:firstLine="708"/>
        <w:jc w:val="both"/>
        <w:rPr>
          <w:rFonts w:ascii="Verdana" w:hAnsi="Verdana" w:cs="Arial"/>
          <w:lang w:val="es-ES_tradnl"/>
        </w:rPr>
      </w:pPr>
      <w:r w:rsidRPr="00AA31F3">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AA31F3">
        <w:rPr>
          <w:rFonts w:ascii="Verdana" w:hAnsi="Verdana" w:cs="Arial"/>
          <w:vertAlign w:val="superscript"/>
          <w:lang w:val="es-ES"/>
        </w:rPr>
        <w:footnoteReference w:id="18"/>
      </w:r>
      <w:r w:rsidRPr="00AA31F3">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EA5C945" w14:textId="77777777" w:rsidR="00615085" w:rsidRPr="00AA31F3" w:rsidRDefault="00615085" w:rsidP="00615085">
      <w:pPr>
        <w:spacing w:before="120" w:after="0" w:line="276" w:lineRule="auto"/>
        <w:ind w:firstLine="708"/>
        <w:jc w:val="both"/>
        <w:rPr>
          <w:rFonts w:ascii="Verdana" w:hAnsi="Verdana"/>
          <w:sz w:val="24"/>
          <w:szCs w:val="24"/>
          <w:lang w:eastAsia="es-CO"/>
        </w:rPr>
      </w:pPr>
      <w:r w:rsidRPr="00AA31F3">
        <w:rPr>
          <w:rFonts w:ascii="Verdana" w:hAnsi="Verdana" w:cs="Arial"/>
          <w:lang w:val="es-ES"/>
        </w:rPr>
        <w:t xml:space="preserve">Sobre este aspecto, se resalta que la Corte Constitucional señaló en la Sentencia C–671 de 2015 que “Lo que hace interadministrativo a un contrato o </w:t>
      </w:r>
      <w:r w:rsidRPr="00AA31F3">
        <w:rPr>
          <w:rFonts w:ascii="Verdana" w:hAnsi="Verdana" w:cs="Arial"/>
          <w:lang w:val="es-ES"/>
        </w:rPr>
        <w:lastRenderedPageBreak/>
        <w:t>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AA31F3">
        <w:rPr>
          <w:rFonts w:ascii="Verdana" w:hAnsi="Verdana" w:cs="Arial"/>
          <w:vertAlign w:val="superscript"/>
          <w:lang w:val="es-ES"/>
        </w:rPr>
        <w:footnoteReference w:id="19"/>
      </w:r>
      <w:r w:rsidRPr="00AA31F3">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AA31F3">
        <w:rPr>
          <w:rFonts w:ascii="Verdana" w:hAnsi="Verdana"/>
          <w:sz w:val="24"/>
          <w:szCs w:val="24"/>
          <w:lang w:eastAsia="es-CO"/>
        </w:rPr>
        <w:t>.</w:t>
      </w:r>
    </w:p>
    <w:p w14:paraId="3927693C" w14:textId="77777777" w:rsidR="00615085" w:rsidRPr="00AA31F3" w:rsidRDefault="00615085" w:rsidP="00615085">
      <w:pPr>
        <w:spacing w:before="120" w:after="0" w:line="276" w:lineRule="auto"/>
        <w:ind w:firstLine="708"/>
        <w:jc w:val="both"/>
        <w:rPr>
          <w:rFonts w:ascii="Verdana" w:eastAsia="Times New Roman" w:hAnsi="Verdana" w:cs="Arial"/>
          <w:lang w:val="es-MX" w:eastAsia="es-CO"/>
        </w:rPr>
      </w:pPr>
      <w:r w:rsidRPr="00AA31F3">
        <w:rPr>
          <w:rFonts w:ascii="Verdana" w:eastAsia="Arial" w:hAnsi="Verdana" w:cs="Arial"/>
          <w:lang w:val="es-MX" w:eastAsia="es-ES" w:bidi="es-ES"/>
        </w:rPr>
        <w:t>De esta manera, se</w:t>
      </w:r>
      <w:r w:rsidRPr="00AA31F3">
        <w:rPr>
          <w:rFonts w:ascii="Verdana" w:eastAsia="Times New Roman" w:hAnsi="Verdana" w:cs="Arial"/>
          <w:lang w:eastAsia="es-CO"/>
        </w:rPr>
        <w:t xml:space="preserve"> observa entonces que </w:t>
      </w:r>
      <w:r w:rsidRPr="00AA31F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AA31F3">
        <w:rPr>
          <w:rFonts w:ascii="Verdana" w:eastAsia="Times New Roman" w:hAnsi="Verdana" w:cs="Arial"/>
          <w:i/>
          <w:iCs/>
          <w:lang w:val="es-MX" w:eastAsia="es-CO"/>
        </w:rPr>
        <w:t>convenios interadministrativos</w:t>
      </w:r>
      <w:r w:rsidRPr="00AA31F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AA31F3">
        <w:rPr>
          <w:rFonts w:ascii="Verdana" w:eastAsia="Times New Roman" w:hAnsi="Verdana" w:cs="Arial"/>
          <w:i/>
          <w:lang w:val="es-MX" w:eastAsia="es-CO"/>
        </w:rPr>
        <w:t>ibidem</w:t>
      </w:r>
      <w:r w:rsidRPr="00AA31F3">
        <w:rPr>
          <w:rFonts w:ascii="Verdana" w:eastAsia="Times New Roman" w:hAnsi="Verdana" w:cs="Arial"/>
          <w:lang w:val="es-MX" w:eastAsia="es-CO"/>
        </w:rPr>
        <w:t xml:space="preserve">, no podrá celebrar tales </w:t>
      </w:r>
      <w:r w:rsidRPr="00AA31F3">
        <w:rPr>
          <w:rFonts w:ascii="Verdana" w:eastAsia="Times New Roman" w:hAnsi="Verdana" w:cs="Arial"/>
          <w:i/>
          <w:iCs/>
          <w:lang w:val="es-MX" w:eastAsia="es-CO"/>
        </w:rPr>
        <w:t>convenios</w:t>
      </w:r>
      <w:r w:rsidRPr="00AA31F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7FCF572" w14:textId="77777777" w:rsidR="00615085" w:rsidRPr="00AA31F3" w:rsidRDefault="00615085" w:rsidP="00615085">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AA31F3">
        <w:rPr>
          <w:rFonts w:ascii="Verdana" w:eastAsia="Times New Roman" w:hAnsi="Verdana" w:cs="Arial"/>
          <w:lang w:val="es-MX" w:eastAsia="es-CO"/>
        </w:rPr>
        <w:t>ii</w:t>
      </w:r>
      <w:proofErr w:type="spellEnd"/>
      <w:r w:rsidRPr="00AA31F3">
        <w:rPr>
          <w:rFonts w:ascii="Verdana" w:eastAsia="Times New Roman" w:hAnsi="Verdana" w:cs="Arial"/>
          <w:lang w:val="es-MX" w:eastAsia="es-CO"/>
        </w:rPr>
        <w:t xml:space="preserve">) y </w:t>
      </w:r>
      <w:proofErr w:type="spellStart"/>
      <w:r w:rsidRPr="00AA31F3">
        <w:rPr>
          <w:rFonts w:ascii="Verdana" w:eastAsia="Times New Roman" w:hAnsi="Verdana" w:cs="Arial"/>
          <w:lang w:val="es-MX" w:eastAsia="es-CO"/>
        </w:rPr>
        <w:t>iv</w:t>
      </w:r>
      <w:proofErr w:type="spellEnd"/>
      <w:r w:rsidRPr="00AA31F3">
        <w:rPr>
          <w:rFonts w:ascii="Verdana" w:eastAsia="Times New Roman" w:hAnsi="Verdana" w:cs="Arial"/>
          <w:lang w:val="es-MX" w:eastAsia="es-CO"/>
        </w:rPr>
        <w:t>) del numeral 2</w:t>
      </w:r>
      <w:r w:rsidRPr="00AA31F3">
        <w:rPr>
          <w:rFonts w:ascii="Verdana" w:eastAsia="Times New Roman" w:hAnsi="Verdana" w:cs="Arial"/>
          <w:lang w:eastAsia="es-CO"/>
        </w:rPr>
        <w:t>,</w:t>
      </w:r>
      <w:r w:rsidRPr="00AA31F3">
        <w:rPr>
          <w:rFonts w:ascii="Verdana" w:eastAsia="Times New Roman" w:hAnsi="Verdana" w:cs="Arial"/>
          <w:lang w:val="es-MX" w:eastAsia="es-CO"/>
        </w:rPr>
        <w:t xml:space="preserve"> indica que el </w:t>
      </w:r>
      <w:r w:rsidRPr="00AA31F3">
        <w:rPr>
          <w:rFonts w:ascii="Verdana" w:eastAsia="Times New Roman" w:hAnsi="Verdana" w:cs="Arial"/>
          <w:lang w:eastAsia="es-CO"/>
        </w:rPr>
        <w:t xml:space="preserve">parágrafo del artículo 38 de la Ley 996 de 2005 cobija expresamente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AA31F3">
        <w:rPr>
          <w:rFonts w:ascii="Verdana" w:eastAsia="Times New Roman" w:hAnsi="Verdana" w:cs="Arial"/>
          <w:i/>
          <w:iCs/>
          <w:lang w:eastAsia="es-CO"/>
        </w:rPr>
        <w:t>“aunque se configure alguno de los supuestos de excepción que señaló el inciso final del artículo 33”.</w:t>
      </w:r>
      <w:r w:rsidRPr="00AA31F3">
        <w:rPr>
          <w:rFonts w:ascii="Verdana" w:eastAsia="Times New Roman" w:hAnsi="Verdana" w:cs="Arial"/>
          <w:lang w:eastAsia="es-CO"/>
        </w:rPr>
        <w:t xml:space="preserve"> </w:t>
      </w:r>
    </w:p>
    <w:p w14:paraId="7E60D74C" w14:textId="77777777" w:rsidR="00615085" w:rsidRPr="00AA31F3" w:rsidRDefault="00615085" w:rsidP="00615085">
      <w:pPr>
        <w:spacing w:before="120" w:after="0" w:line="276" w:lineRule="auto"/>
        <w:ind w:firstLine="708"/>
        <w:jc w:val="both"/>
        <w:rPr>
          <w:rFonts w:ascii="Verdana" w:eastAsia="Times New Roman" w:hAnsi="Verdana" w:cs="Arial"/>
          <w:lang w:val="es-MX" w:eastAsia="es-CO"/>
        </w:rPr>
      </w:pPr>
      <w:r w:rsidRPr="00AA31F3">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w:t>
      </w:r>
      <w:r w:rsidRPr="00AA31F3">
        <w:rPr>
          <w:rFonts w:ascii="Verdana" w:eastAsia="Times New Roman" w:hAnsi="Verdana" w:cs="Arial"/>
          <w:i/>
          <w:iCs/>
          <w:lang w:eastAsia="es-CO"/>
        </w:rPr>
        <w:t>ejecución de recursos públicos</w:t>
      </w:r>
      <w:r w:rsidRPr="00AA31F3">
        <w:rPr>
          <w:rFonts w:ascii="Verdana" w:eastAsia="Times New Roman" w:hAnsi="Verdana" w:cs="Arial"/>
          <w:lang w:eastAsia="es-CO"/>
        </w:rPr>
        <w:t xml:space="preserve">. Esto significa que la prohibición no resulta aplicable a </w:t>
      </w:r>
      <w:r w:rsidRPr="00AA31F3">
        <w:rPr>
          <w:rFonts w:ascii="Verdana" w:eastAsia="Times New Roman" w:hAnsi="Verdana" w:cs="Arial"/>
          <w:i/>
          <w:iCs/>
          <w:lang w:eastAsia="es-CO"/>
        </w:rPr>
        <w:t>convenios interadministrativos a título gratuito,</w:t>
      </w:r>
      <w:r w:rsidRPr="00AA31F3">
        <w:rPr>
          <w:rFonts w:ascii="Verdana" w:eastAsia="Times New Roman" w:hAnsi="Verdana" w:cs="Arial"/>
          <w:lang w:eastAsia="es-CO"/>
        </w:rPr>
        <w:t xml:space="preserve"> los cuales pueden celebrarse válidamente durante la vigencia de la mencionada restricción. </w:t>
      </w:r>
    </w:p>
    <w:p w14:paraId="64308A59" w14:textId="77777777" w:rsidR="00615085" w:rsidRPr="00AA31F3" w:rsidRDefault="00615085" w:rsidP="00615085">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lastRenderedPageBreak/>
        <w:t xml:space="preserve">De esta manera, conforme a lo dispuesto en la Circular referida, si se suscriben </w:t>
      </w:r>
      <w:r w:rsidRPr="00AA31F3">
        <w:rPr>
          <w:rFonts w:ascii="Verdana" w:eastAsia="Times New Roman" w:hAnsi="Verdana" w:cs="Arial"/>
          <w:i/>
          <w:iCs/>
          <w:lang w:eastAsia="es-CO"/>
        </w:rPr>
        <w:t>convenios interadministrativos para la ejecución de recursos públicos</w:t>
      </w:r>
      <w:r w:rsidRPr="00AA31F3">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AA31F3">
        <w:rPr>
          <w:rFonts w:ascii="Verdana" w:eastAsia="Times New Roman" w:hAnsi="Verdana" w:cs="Arial"/>
          <w:i/>
          <w:iCs/>
          <w:lang w:eastAsia="es-CO"/>
        </w:rPr>
        <w:t>ibidem</w:t>
      </w:r>
      <w:r w:rsidRPr="00AA31F3">
        <w:rPr>
          <w:rFonts w:ascii="Verdana" w:eastAsia="Times New Roman" w:hAnsi="Verdana" w:cs="Arial"/>
          <w:lang w:eastAsia="es-CO"/>
        </w:rPr>
        <w:t>, independientemente de que se configure alguno de los supuestos de excepción que señaló el inciso final del artículo 33, es decir, que se trate de:</w:t>
      </w:r>
      <w:r w:rsidRPr="00AA31F3">
        <w:rPr>
          <w:rFonts w:ascii="Verdana" w:hAnsi="Verdana" w:cs="Arial"/>
          <w:bCs/>
          <w:lang w:val="es-MX" w:eastAsia="x-none"/>
        </w:rPr>
        <w:t xml:space="preserve"> i) la defensa y seguridad del Estado; </w:t>
      </w:r>
      <w:proofErr w:type="spellStart"/>
      <w:r w:rsidRPr="00AA31F3">
        <w:rPr>
          <w:rFonts w:ascii="Verdana" w:hAnsi="Verdana" w:cs="Arial"/>
          <w:bCs/>
          <w:lang w:val="es-MX" w:eastAsia="x-none"/>
        </w:rPr>
        <w:t>ii</w:t>
      </w:r>
      <w:proofErr w:type="spellEnd"/>
      <w:r w:rsidRPr="00AA31F3">
        <w:rPr>
          <w:rFonts w:ascii="Verdana" w:hAnsi="Verdana" w:cs="Arial"/>
          <w:bCs/>
          <w:lang w:val="es-MX" w:eastAsia="x-none"/>
        </w:rPr>
        <w:t xml:space="preserve">) los contratos de crédito público; </w:t>
      </w:r>
      <w:proofErr w:type="spellStart"/>
      <w:r w:rsidRPr="00AA31F3">
        <w:rPr>
          <w:rFonts w:ascii="Verdana" w:hAnsi="Verdana" w:cs="Arial"/>
          <w:bCs/>
          <w:lang w:val="es-MX" w:eastAsia="x-none"/>
        </w:rPr>
        <w:t>iii</w:t>
      </w:r>
      <w:proofErr w:type="spellEnd"/>
      <w:r w:rsidRPr="00AA31F3">
        <w:rPr>
          <w:rFonts w:ascii="Verdana" w:hAnsi="Verdana" w:cs="Arial"/>
          <w:bCs/>
          <w:lang w:val="es-MX" w:eastAsia="x-none"/>
        </w:rPr>
        <w:t xml:space="preserve">) los requeridos para cubrir las emergencias educativas, sanitarias y desastres; </w:t>
      </w:r>
      <w:proofErr w:type="spellStart"/>
      <w:r w:rsidRPr="00AA31F3">
        <w:rPr>
          <w:rFonts w:ascii="Verdana" w:hAnsi="Verdana" w:cs="Arial"/>
          <w:bCs/>
          <w:lang w:val="es-MX" w:eastAsia="x-none"/>
        </w:rPr>
        <w:t>iv</w:t>
      </w:r>
      <w:proofErr w:type="spellEnd"/>
      <w:r w:rsidRPr="00AA31F3">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AA31F3">
        <w:rPr>
          <w:rFonts w:ascii="Verdana" w:hAnsi="Verdana" w:cs="Arial"/>
          <w:bCs/>
          <w:lang w:val="es-MX" w:eastAsia="es-CO"/>
        </w:rPr>
        <w:t xml:space="preserve"> </w:t>
      </w:r>
      <w:r w:rsidRPr="00AA31F3">
        <w:rPr>
          <w:rFonts w:ascii="Verdana" w:eastAsia="Times New Roman" w:hAnsi="Verdana" w:cs="Arial"/>
          <w:lang w:eastAsia="es-CO"/>
        </w:rPr>
        <w:t xml:space="preserve">  </w:t>
      </w:r>
    </w:p>
    <w:p w14:paraId="35386F65" w14:textId="77777777" w:rsidR="00615085" w:rsidRPr="00AA31F3" w:rsidRDefault="00615085" w:rsidP="00615085">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t xml:space="preserve">En este punto, teniendo en cuenta lo señalado en el contenido de su petición, vale la pena destacar que </w:t>
      </w:r>
      <w:r w:rsidRPr="00AA31F3">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AA31F3">
        <w:rPr>
          <w:rFonts w:ascii="Verdana" w:hAnsi="Verdana" w:cs="Arial"/>
        </w:rPr>
        <w:t>numeral 16.2 de la Circular Externa Única de 2022 expedida por la Agencia Nacional de Contratación Pública -Colombia Compra Eficiente-, concretamente, respecto de los siguientes apartes normativos</w:t>
      </w:r>
      <w:r w:rsidRPr="00AA31F3">
        <w:rPr>
          <w:rFonts w:ascii="Verdana" w:hAnsi="Verdana" w:cs="Arial"/>
          <w:vertAlign w:val="superscript"/>
        </w:rPr>
        <w:footnoteReference w:id="20"/>
      </w:r>
      <w:r w:rsidRPr="00AA31F3">
        <w:rPr>
          <w:rFonts w:ascii="Verdana" w:hAnsi="Verdana" w:cs="Arial"/>
        </w:rPr>
        <w:t xml:space="preserve">: </w:t>
      </w:r>
    </w:p>
    <w:p w14:paraId="51164138" w14:textId="77777777" w:rsidR="00615085" w:rsidRPr="00AA31F3" w:rsidRDefault="00615085" w:rsidP="00615085">
      <w:pPr>
        <w:spacing w:after="0" w:line="276" w:lineRule="auto"/>
        <w:ind w:firstLine="709"/>
        <w:jc w:val="both"/>
        <w:rPr>
          <w:rFonts w:ascii="Verdana" w:hAnsi="Verdana" w:cs="Arial"/>
        </w:rPr>
      </w:pPr>
    </w:p>
    <w:p w14:paraId="5DD0DEC7" w14:textId="77777777" w:rsidR="00615085" w:rsidRPr="00AA31F3" w:rsidRDefault="00615085" w:rsidP="00615085">
      <w:pPr>
        <w:spacing w:after="0" w:line="240" w:lineRule="auto"/>
        <w:ind w:left="709" w:right="709"/>
        <w:jc w:val="both"/>
        <w:rPr>
          <w:rFonts w:ascii="Verdana" w:hAnsi="Verdana" w:cs="Arial"/>
          <w:sz w:val="20"/>
          <w:szCs w:val="20"/>
        </w:rPr>
      </w:pPr>
      <w:r w:rsidRPr="00AA31F3">
        <w:rPr>
          <w:rFonts w:ascii="Verdana" w:hAnsi="Verdana" w:cs="Arial"/>
          <w:sz w:val="20"/>
          <w:szCs w:val="20"/>
          <w:lang w:val="es-MX"/>
        </w:rPr>
        <w:t>“i)</w:t>
      </w:r>
      <w:r w:rsidRPr="00AA31F3">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0FF658A" w14:textId="77777777" w:rsidR="00615085" w:rsidRPr="00AA31F3" w:rsidRDefault="00615085" w:rsidP="00615085">
      <w:pPr>
        <w:spacing w:after="0" w:line="240" w:lineRule="auto"/>
        <w:ind w:left="709" w:right="709"/>
        <w:jc w:val="both"/>
        <w:rPr>
          <w:rFonts w:ascii="Verdana" w:hAnsi="Verdana" w:cs="Arial"/>
          <w:sz w:val="20"/>
          <w:szCs w:val="20"/>
        </w:rPr>
      </w:pPr>
    </w:p>
    <w:p w14:paraId="50E73287" w14:textId="77777777" w:rsidR="00615085" w:rsidRPr="00AA31F3" w:rsidRDefault="00615085" w:rsidP="00615085">
      <w:pPr>
        <w:spacing w:after="0" w:line="240" w:lineRule="auto"/>
        <w:ind w:left="709" w:right="709"/>
        <w:jc w:val="both"/>
        <w:rPr>
          <w:rFonts w:ascii="Verdana" w:hAnsi="Verdana" w:cs="Arial"/>
          <w:sz w:val="20"/>
          <w:szCs w:val="20"/>
        </w:rPr>
      </w:pPr>
      <w:proofErr w:type="spellStart"/>
      <w:r w:rsidRPr="00AA31F3">
        <w:rPr>
          <w:rFonts w:ascii="Verdana" w:hAnsi="Verdana" w:cs="Arial"/>
          <w:sz w:val="20"/>
          <w:szCs w:val="20"/>
        </w:rPr>
        <w:t>ii</w:t>
      </w:r>
      <w:proofErr w:type="spellEnd"/>
      <w:r w:rsidRPr="00AA31F3">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08A4540" w14:textId="77777777" w:rsidR="00615085" w:rsidRPr="00AA31F3" w:rsidRDefault="00615085" w:rsidP="00615085">
      <w:pPr>
        <w:spacing w:after="0" w:line="276" w:lineRule="auto"/>
        <w:ind w:left="709" w:right="709"/>
        <w:jc w:val="both"/>
        <w:rPr>
          <w:rFonts w:ascii="Verdana" w:hAnsi="Verdana" w:cs="Arial"/>
        </w:rPr>
      </w:pPr>
    </w:p>
    <w:p w14:paraId="638F8AC7" w14:textId="77777777" w:rsidR="00615085" w:rsidRPr="00AA31F3" w:rsidRDefault="00615085" w:rsidP="00615085">
      <w:pPr>
        <w:spacing w:after="120" w:line="276" w:lineRule="auto"/>
        <w:ind w:firstLine="709"/>
        <w:jc w:val="both"/>
        <w:rPr>
          <w:rFonts w:ascii="Verdana" w:eastAsia="Arial" w:hAnsi="Verdana" w:cs="Arial"/>
          <w:i/>
          <w:iCs/>
          <w:lang w:eastAsia="es-ES" w:bidi="es-ES"/>
        </w:rPr>
      </w:pPr>
      <w:r w:rsidRPr="00AA31F3">
        <w:rPr>
          <w:rFonts w:ascii="Verdana" w:eastAsia="Arial" w:hAnsi="Verdana" w:cs="Arial"/>
          <w:lang w:val="es-MX" w:eastAsia="es-ES" w:bidi="es-ES"/>
        </w:rPr>
        <w:t xml:space="preserve">De conformidad con los argumentos de dicha providencia, se parte de la distinción entre los conceptos </w:t>
      </w:r>
      <w:r w:rsidRPr="00AA31F3">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AA31F3">
        <w:rPr>
          <w:rFonts w:ascii="Verdana" w:hAnsi="Verdana"/>
          <w:sz w:val="24"/>
          <w:szCs w:val="24"/>
          <w:lang w:eastAsia="es-CO"/>
        </w:rPr>
        <w:t xml:space="preserve"> </w:t>
      </w:r>
      <w:r w:rsidRPr="00AA31F3">
        <w:rPr>
          <w:rFonts w:ascii="Verdana" w:eastAsia="Arial" w:hAnsi="Verdana" w:cs="Arial"/>
          <w:lang w:eastAsia="es-ES" w:bidi="es-ES"/>
        </w:rPr>
        <w:t xml:space="preserve">En este sentido, en relación con el parágrafo del artículo 38 de la Ley 996 de 2005 concluyó que </w:t>
      </w:r>
      <w:r w:rsidRPr="00AA31F3">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A31F3">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AA31F3">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4CBEF07" w14:textId="77777777" w:rsidR="00615085" w:rsidRPr="00AA31F3" w:rsidRDefault="00615085" w:rsidP="00615085">
      <w:pPr>
        <w:spacing w:after="120" w:line="276" w:lineRule="auto"/>
        <w:ind w:firstLine="709"/>
        <w:jc w:val="both"/>
        <w:rPr>
          <w:rFonts w:ascii="Verdana" w:eastAsia="Arial" w:hAnsi="Verdana" w:cs="Arial"/>
          <w:lang w:eastAsia="es-ES" w:bidi="es-ES"/>
        </w:rPr>
      </w:pPr>
      <w:r w:rsidRPr="00AA31F3">
        <w:rPr>
          <w:rFonts w:ascii="Verdana" w:eastAsia="Arial" w:hAnsi="Verdana" w:cs="Arial"/>
          <w:lang w:eastAsia="es-ES" w:bidi="es-ES"/>
        </w:rPr>
        <w:t>De igual manera, mediante auto del 6 de noviembre de 2025, el Consejo de Estado, Subsección A de la Sección Tercera, decretó</w:t>
      </w:r>
      <w:r w:rsidRPr="00AA31F3">
        <w:rPr>
          <w:rFonts w:ascii="Verdana" w:eastAsia="Arial" w:hAnsi="Verdana" w:cs="Arial"/>
          <w:b/>
          <w:bCs/>
          <w:lang w:eastAsia="es-ES" w:bidi="es-ES"/>
        </w:rPr>
        <w:t xml:space="preserve"> </w:t>
      </w:r>
      <w:r w:rsidRPr="00AA31F3">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AA31F3">
        <w:rPr>
          <w:rFonts w:ascii="Verdana" w:eastAsia="Arial" w:hAnsi="Verdana" w:cs="Arial"/>
          <w:vertAlign w:val="superscript"/>
          <w:lang w:eastAsia="es-ES" w:bidi="es-ES"/>
        </w:rPr>
        <w:footnoteReference w:id="21"/>
      </w:r>
      <w:r w:rsidRPr="00AA31F3">
        <w:rPr>
          <w:rFonts w:ascii="Verdana" w:eastAsia="Arial" w:hAnsi="Verdana" w:cs="Arial"/>
          <w:lang w:eastAsia="es-ES" w:bidi="es-ES"/>
        </w:rPr>
        <w:t xml:space="preserve">. Para tales </w:t>
      </w:r>
      <w:r w:rsidRPr="00AA31F3">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AA31F3">
        <w:rPr>
          <w:rFonts w:ascii="Verdana" w:eastAsia="Arial" w:hAnsi="Verdana" w:cs="Arial"/>
          <w:lang w:eastAsia="es-ES" w:bidi="es-ES"/>
        </w:rPr>
        <w:t>legis</w:t>
      </w:r>
      <w:proofErr w:type="spellEnd"/>
      <w:r w:rsidRPr="00AA31F3">
        <w:rPr>
          <w:rFonts w:ascii="Verdana" w:eastAsia="Arial" w:hAnsi="Verdana" w:cs="Arial"/>
          <w:lang w:eastAsia="es-ES" w:bidi="es-ES"/>
        </w:rPr>
        <w:t xml:space="preserve"> o iuris y la interpretación extensiva y reiteró los argumentos sobre la diferencia entre contratos y convenios interadministrativos. </w:t>
      </w:r>
    </w:p>
    <w:p w14:paraId="6E9DA73F" w14:textId="77777777" w:rsidR="00615085" w:rsidRPr="00AA31F3" w:rsidRDefault="00615085" w:rsidP="00615085">
      <w:pPr>
        <w:spacing w:after="120" w:line="276" w:lineRule="auto"/>
        <w:ind w:firstLine="709"/>
        <w:jc w:val="both"/>
        <w:rPr>
          <w:rFonts w:ascii="Verdana" w:eastAsia="Times New Roman" w:hAnsi="Verdana" w:cs="Times New Roman"/>
          <w:lang w:eastAsia="es-ES"/>
        </w:rPr>
      </w:pPr>
      <w:r w:rsidRPr="00AA31F3">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AA31F3">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1261592" w14:textId="77777777" w:rsidR="00615085" w:rsidRPr="00AA31F3" w:rsidRDefault="00615085" w:rsidP="00615085">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AA31F3">
        <w:rPr>
          <w:rStyle w:val="Refdenotaalpie"/>
          <w:rFonts w:ascii="Verdana" w:eastAsia="Times New Roman" w:hAnsi="Verdana" w:cs="Times New Roman"/>
          <w:lang w:eastAsia="es-ES"/>
        </w:rPr>
        <w:footnoteReference w:id="22"/>
      </w:r>
      <w:r w:rsidRPr="00AA31F3">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D165B48" w14:textId="77777777" w:rsidR="00615085" w:rsidRPr="00AA31F3" w:rsidRDefault="00615085" w:rsidP="00615085">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lastRenderedPageBreak/>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DB89971" w14:textId="77777777" w:rsidR="00615085" w:rsidRPr="00AA31F3" w:rsidRDefault="00615085" w:rsidP="00615085">
      <w:pPr>
        <w:spacing w:after="120" w:line="276" w:lineRule="auto"/>
        <w:ind w:firstLine="709"/>
        <w:jc w:val="both"/>
        <w:rPr>
          <w:rFonts w:ascii="Verdana" w:eastAsia="Times New Roman" w:hAnsi="Verdana" w:cs="Arial"/>
          <w:lang w:eastAsia="es-CO"/>
        </w:rPr>
      </w:pPr>
      <w:r w:rsidRPr="00AA31F3">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A31F3">
        <w:rPr>
          <w:rFonts w:ascii="Verdana" w:eastAsia="Times New Roman" w:hAnsi="Verdana" w:cs="Arial"/>
          <w:i/>
          <w:iCs/>
          <w:lang w:eastAsia="es-CO"/>
        </w:rPr>
        <w:t>contratos interadministrativos</w:t>
      </w:r>
      <w:r w:rsidRPr="00AA31F3">
        <w:rPr>
          <w:rFonts w:ascii="Verdana" w:eastAsia="Times New Roman" w:hAnsi="Verdana" w:cs="Arial"/>
          <w:lang w:eastAsia="es-CO"/>
        </w:rPr>
        <w:t>, esta prohibición solo aplicaría a los convenios interadministrativos que impliquen la ejecución de recursos públicos</w:t>
      </w:r>
      <w:r w:rsidRPr="00AA31F3">
        <w:rPr>
          <w:rStyle w:val="Refdenotaalpie"/>
          <w:rFonts w:ascii="Verdana" w:eastAsia="Times New Roman" w:hAnsi="Verdana" w:cs="Arial"/>
          <w:lang w:eastAsia="es-CO"/>
        </w:rPr>
        <w:footnoteReference w:id="23"/>
      </w:r>
      <w:r w:rsidRPr="00AA31F3">
        <w:rPr>
          <w:rFonts w:ascii="Verdana" w:eastAsia="Times New Roman" w:hAnsi="Verdana" w:cs="Arial"/>
          <w:lang w:eastAsia="es-CO"/>
        </w:rPr>
        <w:t>.</w:t>
      </w:r>
    </w:p>
    <w:p w14:paraId="2DE37E69" w14:textId="77777777" w:rsidR="00615085" w:rsidRPr="00AA31F3" w:rsidRDefault="00615085" w:rsidP="00615085">
      <w:pPr>
        <w:spacing w:after="120" w:line="276" w:lineRule="auto"/>
        <w:ind w:firstLine="708"/>
        <w:jc w:val="both"/>
        <w:rPr>
          <w:rFonts w:ascii="Verdana" w:eastAsia="Times New Roman" w:hAnsi="Verdana" w:cs="Arial"/>
          <w:lang w:eastAsia="es-CO"/>
        </w:rPr>
      </w:pPr>
      <w:r w:rsidRPr="00AA31F3">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754D73" w14:textId="77777777" w:rsidR="00615085" w:rsidRPr="00AA31F3" w:rsidRDefault="00615085" w:rsidP="00615085">
      <w:pPr>
        <w:spacing w:after="0" w:line="276" w:lineRule="auto"/>
        <w:ind w:firstLine="708"/>
        <w:jc w:val="both"/>
        <w:rPr>
          <w:rFonts w:ascii="Verdana" w:hAnsi="Verdana" w:cs="Arial"/>
          <w:bCs/>
          <w:color w:val="000000" w:themeColor="text1"/>
        </w:rPr>
      </w:pPr>
      <w:r w:rsidRPr="00AA31F3">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BDB1E14" w14:textId="77777777" w:rsidR="00AC3C58" w:rsidRPr="00AA31F3" w:rsidRDefault="00AC3C58" w:rsidP="00AC3C58">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AA31F3">
        <w:rPr>
          <w:rFonts w:ascii="Verdana" w:eastAsia="Century Gothic" w:hAnsi="Verdana" w:cs="Century Gothic"/>
          <w:b/>
          <w:bCs/>
          <w:lang w:val="es-ES_tradnl"/>
        </w:rPr>
        <w:t>Referencias normativas:</w:t>
      </w:r>
    </w:p>
    <w:p w14:paraId="501DD150" w14:textId="77777777" w:rsidR="00AC3C58" w:rsidRPr="00AA31F3" w:rsidRDefault="00AC3C58" w:rsidP="00AC3C58">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3C58" w:rsidRPr="00AA31F3" w14:paraId="05677305" w14:textId="77777777" w:rsidTr="00135713">
        <w:trPr>
          <w:trHeight w:val="491"/>
          <w:jc w:val="center"/>
        </w:trPr>
        <w:tc>
          <w:tcPr>
            <w:tcW w:w="8647" w:type="dxa"/>
          </w:tcPr>
          <w:p w14:paraId="4C9071F6" w14:textId="77777777" w:rsidR="00F25875" w:rsidRPr="00AA31F3" w:rsidRDefault="00F25875" w:rsidP="00F25875">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Fonts w:ascii="Verdana" w:hAnsi="Verdana" w:cs="Arial"/>
                <w:lang w:val="es-CO"/>
              </w:rPr>
              <w:t>Convenio No. 169 de 1989.</w:t>
            </w:r>
          </w:p>
          <w:p w14:paraId="5C70C46E" w14:textId="77777777" w:rsidR="00F25875" w:rsidRPr="00AA31F3" w:rsidRDefault="00F25875" w:rsidP="00F25875">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Fonts w:ascii="Verdana" w:hAnsi="Verdana" w:cs="Arial"/>
                <w:lang w:val="es-CO"/>
              </w:rPr>
              <w:t>Ley 21 de 1991.</w:t>
            </w:r>
          </w:p>
          <w:p w14:paraId="6D2C9689" w14:textId="3837F381" w:rsidR="00F25875" w:rsidRPr="00AA31F3" w:rsidRDefault="00F25875" w:rsidP="00F25875">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Fonts w:ascii="Verdana" w:hAnsi="Verdana" w:cs="Arial"/>
                <w:lang w:val="es-CO"/>
              </w:rPr>
              <w:t xml:space="preserve">Constitución Política de 1991, Artículos 56, 93, 329, </w:t>
            </w:r>
            <w:r w:rsidRPr="00AA31F3">
              <w:rPr>
                <w:rFonts w:ascii="Verdana" w:eastAsia="Arial MT" w:hAnsi="Verdana" w:cs="Arial"/>
                <w:lang w:eastAsia="es-ES" w:bidi="es-ES"/>
              </w:rPr>
              <w:t>127, 329, 356.</w:t>
            </w:r>
          </w:p>
          <w:p w14:paraId="6297F928" w14:textId="77777777" w:rsidR="00F25875" w:rsidRPr="00AA31F3" w:rsidRDefault="00F25875" w:rsidP="00F25875">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A31F3">
              <w:rPr>
                <w:rFonts w:ascii="Verdana" w:hAnsi="Verdana" w:cs="Arial"/>
              </w:rPr>
              <w:t>Decreto 1088 de 1993.</w:t>
            </w:r>
          </w:p>
          <w:p w14:paraId="7B3E693E" w14:textId="77777777" w:rsidR="00F25875" w:rsidRPr="00AA31F3" w:rsidRDefault="00F25875" w:rsidP="00F25875">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A31F3">
              <w:rPr>
                <w:rFonts w:ascii="Verdana" w:hAnsi="Verdana" w:cs="Arial"/>
              </w:rPr>
              <w:t>Decreto 252 del 2020.</w:t>
            </w:r>
          </w:p>
          <w:p w14:paraId="24585714" w14:textId="77777777" w:rsidR="00F25875" w:rsidRPr="00AA31F3" w:rsidRDefault="00F25875" w:rsidP="00F25875">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A31F3">
              <w:rPr>
                <w:rFonts w:ascii="Verdana" w:hAnsi="Verdana" w:cs="Arial"/>
              </w:rPr>
              <w:t>Ley 2160 de 2021</w:t>
            </w:r>
          </w:p>
          <w:p w14:paraId="3651B602" w14:textId="23FDAAB6" w:rsidR="00F25875" w:rsidRPr="00AA31F3" w:rsidRDefault="00F25875" w:rsidP="00F25875">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A31F3">
              <w:rPr>
                <w:rFonts w:ascii="Verdana" w:hAnsi="Verdana" w:cs="Arial"/>
              </w:rPr>
              <w:t>Ley 2294 de 2023</w:t>
            </w:r>
            <w:r w:rsidRPr="00AA31F3">
              <w:rPr>
                <w:rFonts w:ascii="Verdana" w:eastAsia="Times New Roman" w:hAnsi="Verdana" w:cs="Arial"/>
                <w:lang w:val="es-ES_tradnl" w:eastAsia="es-ES"/>
              </w:rPr>
              <w:t>: Artículos 353 y 354.</w:t>
            </w:r>
          </w:p>
          <w:p w14:paraId="4784B0E6" w14:textId="77777777" w:rsidR="00AC3C58" w:rsidRPr="00AA31F3" w:rsidRDefault="00AC3C58" w:rsidP="0013571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A31F3">
              <w:rPr>
                <w:rFonts w:ascii="Verdana" w:eastAsia="Arial MT" w:hAnsi="Verdana" w:cs="Arial"/>
                <w:bCs/>
                <w:lang w:val="es-ES" w:eastAsia="es-ES" w:bidi="es-ES"/>
              </w:rPr>
              <w:t>Ley 996 de 2005, artículos 33 y 38.</w:t>
            </w:r>
          </w:p>
          <w:p w14:paraId="48833BEC" w14:textId="77777777" w:rsidR="00AC3C58" w:rsidRPr="00AA31F3" w:rsidRDefault="00AC3C58" w:rsidP="0013571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A31F3">
              <w:rPr>
                <w:rFonts w:ascii="Verdana" w:hAnsi="Verdana" w:cs="Arial"/>
                <w:bCs/>
                <w:color w:val="000000" w:themeColor="text1"/>
                <w:lang w:val="es-ES"/>
              </w:rPr>
              <w:t>Decreto 1068 de 2015, artículo 2.2.1.1.1.</w:t>
            </w:r>
          </w:p>
          <w:p w14:paraId="6ACC74B6" w14:textId="77777777" w:rsidR="009F74EB" w:rsidRPr="00AA31F3" w:rsidRDefault="009F74EB" w:rsidP="009F74EB">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AA31F3">
              <w:rPr>
                <w:rStyle w:val="Hipervnculo"/>
                <w:rFonts w:ascii="Verdana" w:hAnsi="Verdana"/>
                <w:color w:val="auto"/>
                <w:u w:val="none"/>
              </w:rPr>
              <w:t xml:space="preserve">Corte Constitucional. </w:t>
            </w:r>
            <w:r w:rsidRPr="00AA31F3">
              <w:rPr>
                <w:rFonts w:ascii="Verdana" w:eastAsia="Calibri" w:hAnsi="Verdana" w:cs="Arial"/>
              </w:rPr>
              <w:t xml:space="preserve">Sentencia C-489 del 27 de junio del 2012. MP. Adriana María Guillén Arango. </w:t>
            </w:r>
          </w:p>
          <w:p w14:paraId="40A66C45" w14:textId="77777777" w:rsidR="009F74EB" w:rsidRPr="00AA31F3" w:rsidRDefault="009F74EB" w:rsidP="009F74E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Style w:val="Hipervnculo"/>
                <w:rFonts w:ascii="Verdana" w:hAnsi="Verdana"/>
                <w:color w:val="auto"/>
                <w:u w:val="none"/>
              </w:rPr>
              <w:t>Corte Constitucional.</w:t>
            </w:r>
            <w:r w:rsidRPr="00AA31F3">
              <w:rPr>
                <w:rFonts w:ascii="Verdana" w:eastAsia="Calibri" w:hAnsi="Verdana" w:cs="Arial"/>
              </w:rPr>
              <w:t xml:space="preserve"> Sentencia C-617 del 30 de septiembre del 2015. MP. Mauricio González Cuervo.</w:t>
            </w:r>
          </w:p>
          <w:p w14:paraId="4B945A2C" w14:textId="77777777" w:rsidR="009F74EB" w:rsidRPr="00AA31F3" w:rsidRDefault="009F74EB" w:rsidP="009F74EB">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AA31F3">
              <w:rPr>
                <w:rStyle w:val="Hipervnculo"/>
                <w:rFonts w:ascii="Verdana" w:hAnsi="Verdana"/>
                <w:color w:val="auto"/>
                <w:u w:val="none"/>
              </w:rPr>
              <w:t xml:space="preserve">Corte Constitucional. </w:t>
            </w:r>
            <w:r w:rsidRPr="00AA31F3">
              <w:rPr>
                <w:rFonts w:ascii="Verdana" w:eastAsia="Calibri" w:hAnsi="Verdana" w:cs="Arial"/>
              </w:rPr>
              <w:t xml:space="preserve">Sentencia C-489 del 27 de junio del 2012. MP. Adriana María Guillén Arango. </w:t>
            </w:r>
          </w:p>
          <w:p w14:paraId="40C2C9B4" w14:textId="77777777" w:rsidR="009F74EB" w:rsidRPr="00AA31F3" w:rsidRDefault="009F74EB" w:rsidP="009F74E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Style w:val="Hipervnculo"/>
                <w:rFonts w:ascii="Verdana" w:hAnsi="Verdana"/>
                <w:color w:val="auto"/>
                <w:u w:val="none"/>
              </w:rPr>
              <w:t>Corte Constitucional.</w:t>
            </w:r>
            <w:r w:rsidRPr="00AA31F3">
              <w:rPr>
                <w:rFonts w:ascii="Verdana" w:eastAsia="Calibri" w:hAnsi="Verdana" w:cs="Arial"/>
              </w:rPr>
              <w:t xml:space="preserve"> Sentencia C-617 del 30 de septiembre del 2015. MP. Mauricio González Cuervo.</w:t>
            </w:r>
          </w:p>
          <w:p w14:paraId="6D9EBACD" w14:textId="3606DFC1" w:rsidR="00AC3C58" w:rsidRPr="00AA31F3" w:rsidRDefault="00AC3C58" w:rsidP="009F74E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A31F3">
              <w:rPr>
                <w:rFonts w:ascii="Verdana" w:hAnsi="Verdana" w:cs="Arial"/>
                <w:lang w:val="pt-BR"/>
              </w:rPr>
              <w:t>Corte Constitucional. Sentencia C-671 de 2015. M.P. Alberto Rojas Ríos.</w:t>
            </w:r>
          </w:p>
          <w:p w14:paraId="7D714427" w14:textId="77777777" w:rsidR="00AC3C58" w:rsidRPr="00AA31F3" w:rsidRDefault="00AC3C58" w:rsidP="00135713">
            <w:pPr>
              <w:widowControl w:val="0"/>
              <w:numPr>
                <w:ilvl w:val="0"/>
                <w:numId w:val="17"/>
              </w:numPr>
              <w:autoSpaceDE w:val="0"/>
              <w:autoSpaceDN w:val="0"/>
              <w:spacing w:after="120" w:line="276" w:lineRule="auto"/>
              <w:jc w:val="both"/>
              <w:rPr>
                <w:rFonts w:ascii="Verdana" w:hAnsi="Verdana" w:cs="Arial"/>
                <w:lang w:val="es-ES"/>
              </w:rPr>
            </w:pPr>
            <w:r w:rsidRPr="00AA31F3">
              <w:rPr>
                <w:rFonts w:ascii="Verdana" w:hAnsi="Verdana" w:cs="Arial"/>
                <w:lang w:val="es-ES"/>
              </w:rPr>
              <w:t xml:space="preserve">Consejo de Estado, Sección Primera. Sentencia de 3 de marzo de 2005, </w:t>
            </w:r>
            <w:proofErr w:type="spellStart"/>
            <w:r w:rsidRPr="00AA31F3">
              <w:rPr>
                <w:rFonts w:ascii="Verdana" w:hAnsi="Verdana" w:cs="Arial"/>
                <w:lang w:val="es-ES"/>
              </w:rPr>
              <w:t>Exp</w:t>
            </w:r>
            <w:proofErr w:type="spellEnd"/>
            <w:r w:rsidRPr="00AA31F3">
              <w:rPr>
                <w:rFonts w:ascii="Verdana" w:hAnsi="Verdana" w:cs="Arial"/>
                <w:lang w:val="es-ES"/>
              </w:rPr>
              <w:t xml:space="preserve">. 2004-00823-01(PI). </w:t>
            </w:r>
          </w:p>
          <w:p w14:paraId="7D508BC4" w14:textId="77777777" w:rsidR="00AC3C58" w:rsidRPr="00AA31F3" w:rsidRDefault="00AC3C58" w:rsidP="00135713">
            <w:pPr>
              <w:numPr>
                <w:ilvl w:val="0"/>
                <w:numId w:val="17"/>
              </w:numPr>
              <w:spacing w:before="120" w:after="120" w:line="276" w:lineRule="auto"/>
              <w:jc w:val="both"/>
              <w:rPr>
                <w:rFonts w:ascii="Verdana" w:hAnsi="Verdana" w:cs="Arial"/>
                <w:lang w:val="es-ES"/>
              </w:rPr>
            </w:pPr>
            <w:r w:rsidRPr="00AA31F3">
              <w:rPr>
                <w:rFonts w:ascii="Verdana" w:hAnsi="Verdana" w:cs="Arial"/>
              </w:rPr>
              <w:t>Consejo de Estado. Sala de Consulta y Servicio Civil. Concepto del 15 de noviembre de 2007. Expediente número 1863. Consejero Ponente: Luis Fernando Álvarez Jaramillo</w:t>
            </w:r>
          </w:p>
          <w:p w14:paraId="160EEB4C" w14:textId="77777777" w:rsidR="00AC3C58" w:rsidRPr="00AA31F3" w:rsidRDefault="00AC3C58" w:rsidP="00135713">
            <w:pPr>
              <w:widowControl w:val="0"/>
              <w:numPr>
                <w:ilvl w:val="0"/>
                <w:numId w:val="17"/>
              </w:numPr>
              <w:autoSpaceDE w:val="0"/>
              <w:autoSpaceDN w:val="0"/>
              <w:spacing w:after="120" w:line="276" w:lineRule="auto"/>
              <w:jc w:val="both"/>
              <w:rPr>
                <w:rFonts w:ascii="Verdana" w:hAnsi="Verdana" w:cs="Arial"/>
                <w:lang w:val="es-ES"/>
              </w:rPr>
            </w:pPr>
            <w:r w:rsidRPr="00AA31F3">
              <w:rPr>
                <w:rFonts w:ascii="Verdana" w:hAnsi="Verdana" w:cs="Arial"/>
                <w:lang w:val="es-ES"/>
              </w:rPr>
              <w:t xml:space="preserve">Consejo de Estado, Sala de Consulta y Servicio Civil, Concepto de fecha 24 de julio de 2013, Rad. 2166, C. P. Álvaro Namén Vargas. </w:t>
            </w:r>
          </w:p>
          <w:p w14:paraId="55657748" w14:textId="77777777" w:rsidR="00AC3C58" w:rsidRPr="00AA31F3" w:rsidRDefault="00AC3C58" w:rsidP="00135713">
            <w:pPr>
              <w:numPr>
                <w:ilvl w:val="0"/>
                <w:numId w:val="17"/>
              </w:numPr>
              <w:spacing w:before="120" w:after="120" w:line="276" w:lineRule="auto"/>
              <w:jc w:val="both"/>
              <w:rPr>
                <w:rFonts w:ascii="Verdana" w:hAnsi="Verdana" w:cs="Arial"/>
                <w:lang w:val="es-ES"/>
              </w:rPr>
            </w:pPr>
            <w:r w:rsidRPr="00AA31F3">
              <w:rPr>
                <w:rFonts w:ascii="Verdana" w:hAnsi="Verdana" w:cs="Arial"/>
              </w:rPr>
              <w:t>Consejo de Estado. Sala de Consulta y Servicio Civil. Concepto del 2 de septiembre de 2013 Radicado No: 2168. CP: Alvaro Namén Vargas.</w:t>
            </w:r>
          </w:p>
          <w:p w14:paraId="309DF999" w14:textId="77777777" w:rsidR="00AC3C58" w:rsidRPr="00AA31F3" w:rsidRDefault="00AC3C58" w:rsidP="00135713">
            <w:pPr>
              <w:numPr>
                <w:ilvl w:val="0"/>
                <w:numId w:val="17"/>
              </w:numPr>
              <w:spacing w:before="120" w:after="120" w:line="276" w:lineRule="auto"/>
              <w:jc w:val="both"/>
              <w:rPr>
                <w:rFonts w:ascii="Verdana" w:hAnsi="Verdana" w:cs="Arial"/>
                <w:lang w:val="es-ES"/>
              </w:rPr>
            </w:pPr>
            <w:r w:rsidRPr="00AA31F3">
              <w:rPr>
                <w:rFonts w:ascii="Verdana" w:hAnsi="Verdana" w:cs="Arial"/>
                <w:lang w:val="es-ES"/>
              </w:rPr>
              <w:lastRenderedPageBreak/>
              <w:t>Consejo de Estado. Sala de Consulta y Servicio Civil. Concepto del 17 de febrero de 2015. C.P. William Zambrano Cetina. Radicación No. 11001-03-06-000-2015-00164-00(2269).</w:t>
            </w:r>
          </w:p>
          <w:p w14:paraId="377D2066" w14:textId="77777777" w:rsidR="00AC3C58" w:rsidRPr="00AA31F3" w:rsidRDefault="00AC3C58" w:rsidP="00135713">
            <w:pPr>
              <w:numPr>
                <w:ilvl w:val="0"/>
                <w:numId w:val="17"/>
              </w:numPr>
              <w:spacing w:before="120" w:after="120" w:line="276" w:lineRule="auto"/>
              <w:jc w:val="both"/>
              <w:rPr>
                <w:rFonts w:ascii="Verdana" w:hAnsi="Verdana" w:cs="Arial"/>
                <w:lang w:val="es-ES"/>
              </w:rPr>
            </w:pPr>
            <w:r w:rsidRPr="00AA31F3">
              <w:rPr>
                <w:rFonts w:ascii="Verdana" w:hAnsi="Verdana" w:cs="Arial"/>
                <w:lang w:val="es-ES"/>
              </w:rPr>
              <w:t>Consejo de Estado, Sala de Consulta y Servicio Civil, Concepto de fecha 8 de mayo de 2018, No. 2382. C. P. Álvaro Namén Vargas.</w:t>
            </w:r>
          </w:p>
          <w:p w14:paraId="5650BD46" w14:textId="77777777" w:rsidR="00AC3C58" w:rsidRPr="00AA31F3" w:rsidRDefault="00AC3C58" w:rsidP="00135713">
            <w:pPr>
              <w:widowControl w:val="0"/>
              <w:numPr>
                <w:ilvl w:val="0"/>
                <w:numId w:val="17"/>
              </w:numPr>
              <w:autoSpaceDE w:val="0"/>
              <w:autoSpaceDN w:val="0"/>
              <w:spacing w:after="120" w:line="276" w:lineRule="auto"/>
              <w:jc w:val="both"/>
              <w:rPr>
                <w:rFonts w:ascii="Verdana" w:hAnsi="Verdana" w:cs="Arial"/>
                <w:lang w:val="es-ES"/>
              </w:rPr>
            </w:pPr>
            <w:proofErr w:type="spellStart"/>
            <w:r w:rsidRPr="00AA31F3">
              <w:rPr>
                <w:rFonts w:ascii="Verdana" w:hAnsi="Verdana" w:cs="Arial"/>
                <w:lang w:val="pt-BR"/>
              </w:rPr>
              <w:t>Consejo</w:t>
            </w:r>
            <w:proofErr w:type="spellEnd"/>
            <w:r w:rsidRPr="00AA31F3">
              <w:rPr>
                <w:rFonts w:ascii="Verdana" w:hAnsi="Verdana" w:cs="Arial"/>
                <w:lang w:val="pt-BR"/>
              </w:rPr>
              <w:t xml:space="preserve"> de Estado, </w:t>
            </w:r>
            <w:proofErr w:type="spellStart"/>
            <w:r w:rsidRPr="00AA31F3">
              <w:rPr>
                <w:rFonts w:ascii="Verdana" w:hAnsi="Verdana" w:cs="Arial"/>
                <w:lang w:val="pt-BR"/>
              </w:rPr>
              <w:t>Sección</w:t>
            </w:r>
            <w:proofErr w:type="spellEnd"/>
            <w:r w:rsidRPr="00AA31F3">
              <w:rPr>
                <w:rFonts w:ascii="Verdana" w:hAnsi="Verdana" w:cs="Arial"/>
                <w:lang w:val="pt-BR"/>
              </w:rPr>
              <w:t xml:space="preserve"> Tercera. Auto </w:t>
            </w:r>
            <w:proofErr w:type="spellStart"/>
            <w:r w:rsidRPr="00AA31F3">
              <w:rPr>
                <w:rFonts w:ascii="Verdana" w:hAnsi="Verdana" w:cs="Arial"/>
                <w:lang w:val="pt-BR"/>
              </w:rPr>
              <w:t>del</w:t>
            </w:r>
            <w:proofErr w:type="spellEnd"/>
            <w:r w:rsidRPr="00AA31F3">
              <w:rPr>
                <w:rFonts w:ascii="Verdana" w:hAnsi="Verdana" w:cs="Arial"/>
                <w:lang w:val="pt-BR"/>
              </w:rPr>
              <w:t xml:space="preserve"> 4 de </w:t>
            </w:r>
            <w:proofErr w:type="spellStart"/>
            <w:r w:rsidRPr="00AA31F3">
              <w:rPr>
                <w:rFonts w:ascii="Verdana" w:hAnsi="Verdana" w:cs="Arial"/>
                <w:lang w:val="pt-BR"/>
              </w:rPr>
              <w:t>octubre</w:t>
            </w:r>
            <w:proofErr w:type="spellEnd"/>
            <w:r w:rsidRPr="00AA31F3">
              <w:rPr>
                <w:rFonts w:ascii="Verdana" w:hAnsi="Verdana" w:cs="Arial"/>
                <w:lang w:val="pt-BR"/>
              </w:rPr>
              <w:t xml:space="preserve"> de 2024. Exp. 70.313. C.P: Fredy Ibarra Martínez.</w:t>
            </w:r>
          </w:p>
          <w:p w14:paraId="727A068F" w14:textId="77777777" w:rsidR="00AC3C58" w:rsidRPr="00AA31F3" w:rsidRDefault="00AC3C58" w:rsidP="00135713">
            <w:pPr>
              <w:widowControl w:val="0"/>
              <w:numPr>
                <w:ilvl w:val="0"/>
                <w:numId w:val="17"/>
              </w:numPr>
              <w:autoSpaceDE w:val="0"/>
              <w:autoSpaceDN w:val="0"/>
              <w:spacing w:after="120" w:line="276" w:lineRule="auto"/>
              <w:jc w:val="both"/>
              <w:rPr>
                <w:rFonts w:ascii="Verdana" w:hAnsi="Verdana" w:cs="Arial"/>
                <w:lang w:val="es-ES"/>
              </w:rPr>
            </w:pPr>
            <w:r w:rsidRPr="00AA31F3">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4E5A9DE0" w14:textId="77777777" w:rsidR="00AC3C58" w:rsidRPr="00AA31F3" w:rsidRDefault="00AC3C58" w:rsidP="00135713">
            <w:pPr>
              <w:widowControl w:val="0"/>
              <w:numPr>
                <w:ilvl w:val="0"/>
                <w:numId w:val="17"/>
              </w:numPr>
              <w:autoSpaceDE w:val="0"/>
              <w:autoSpaceDN w:val="0"/>
              <w:spacing w:after="120" w:line="276" w:lineRule="auto"/>
              <w:jc w:val="both"/>
              <w:rPr>
                <w:rFonts w:ascii="Verdana" w:hAnsi="Verdana" w:cs="Arial"/>
                <w:lang w:val="es-ES"/>
              </w:rPr>
            </w:pPr>
            <w:r w:rsidRPr="00AA31F3">
              <w:rPr>
                <w:rFonts w:ascii="Verdana" w:hAnsi="Verdana" w:cs="Arial"/>
              </w:rPr>
              <w:t xml:space="preserve">Circular Externa No. 006 de 2025 </w:t>
            </w:r>
            <w:hyperlink r:id="rId12" w:history="1">
              <w:r w:rsidRPr="00AA31F3">
                <w:rPr>
                  <w:rFonts w:ascii="Verdana" w:hAnsi="Verdana" w:cs="Arial"/>
                  <w:color w:val="0000FF"/>
                  <w:u w:val="single"/>
                </w:rPr>
                <w:t>https://www.colombiacompra.gov.co/archivos/circular/circular-externa-006-de-2025</w:t>
              </w:r>
            </w:hyperlink>
            <w:r w:rsidRPr="00AA31F3">
              <w:rPr>
                <w:rFonts w:ascii="Verdana" w:hAnsi="Verdana" w:cs="Arial"/>
              </w:rPr>
              <w:t xml:space="preserve"> </w:t>
            </w:r>
          </w:p>
        </w:tc>
      </w:tr>
    </w:tbl>
    <w:p w14:paraId="6CB435B8" w14:textId="77777777" w:rsidR="00AC3C58" w:rsidRPr="00AA31F3" w:rsidRDefault="00AC3C58" w:rsidP="00AC3C58">
      <w:pPr>
        <w:widowControl w:val="0"/>
        <w:autoSpaceDE w:val="0"/>
        <w:autoSpaceDN w:val="0"/>
        <w:spacing w:after="0" w:line="276" w:lineRule="auto"/>
        <w:jc w:val="both"/>
        <w:rPr>
          <w:rFonts w:ascii="Verdana" w:hAnsi="Verdana" w:cs="Arial"/>
          <w:lang w:val="es-ES_tradnl"/>
        </w:rPr>
      </w:pPr>
    </w:p>
    <w:p w14:paraId="587DC8CE" w14:textId="77777777" w:rsidR="00AC3C58" w:rsidRPr="00AA31F3" w:rsidRDefault="00AC3C58" w:rsidP="00AC3C58">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AA31F3">
        <w:rPr>
          <w:rFonts w:ascii="Verdana" w:eastAsia="Century Gothic" w:hAnsi="Verdana" w:cs="Century Gothic"/>
          <w:b/>
          <w:bCs/>
          <w:lang w:val="es-ES_tradnl"/>
        </w:rPr>
        <w:t>Doctrina de la Agencia Nacional de Contratación Pública:</w:t>
      </w:r>
    </w:p>
    <w:p w14:paraId="6C8D7581" w14:textId="77777777" w:rsidR="00AC3C58" w:rsidRPr="00AA31F3" w:rsidRDefault="00AC3C58" w:rsidP="00AC3C58">
      <w:pPr>
        <w:widowControl w:val="0"/>
        <w:autoSpaceDE w:val="0"/>
        <w:autoSpaceDN w:val="0"/>
        <w:spacing w:after="0" w:line="276" w:lineRule="auto"/>
        <w:jc w:val="both"/>
        <w:rPr>
          <w:rFonts w:ascii="Verdana" w:hAnsi="Verdana" w:cs="Arial"/>
          <w:lang w:val="es-ES_tradnl"/>
        </w:rPr>
      </w:pPr>
    </w:p>
    <w:p w14:paraId="09E1BA92" w14:textId="77777777" w:rsidR="00AC3C58" w:rsidRPr="00AA31F3" w:rsidRDefault="00AC3C58" w:rsidP="00AC3C58">
      <w:pPr>
        <w:widowControl w:val="0"/>
        <w:autoSpaceDE w:val="0"/>
        <w:autoSpaceDN w:val="0"/>
        <w:spacing w:after="120" w:line="276" w:lineRule="auto"/>
        <w:jc w:val="both"/>
        <w:rPr>
          <w:rFonts w:ascii="Verdana" w:hAnsi="Verdana" w:cs="Arial"/>
          <w:shd w:val="clear" w:color="auto" w:fill="FFFFFF"/>
        </w:rPr>
      </w:pPr>
      <w:r w:rsidRPr="00AA31F3">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p>
    <w:p w14:paraId="33BF2B50" w14:textId="3769C0F3" w:rsidR="00AC3C58" w:rsidRPr="00AA31F3" w:rsidRDefault="00AC3C58" w:rsidP="00AC3C58">
      <w:pPr>
        <w:widowControl w:val="0"/>
        <w:autoSpaceDE w:val="0"/>
        <w:autoSpaceDN w:val="0"/>
        <w:spacing w:after="120" w:line="276" w:lineRule="auto"/>
        <w:jc w:val="both"/>
        <w:rPr>
          <w:rFonts w:ascii="Verdana" w:hAnsi="Verdana" w:cs="Arial"/>
          <w:shd w:val="clear" w:color="auto" w:fill="FFFFFF"/>
        </w:rPr>
      </w:pPr>
      <w:r w:rsidRPr="00AA31F3">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AA31F3">
        <w:rPr>
          <w:rFonts w:ascii="Verdana" w:hAnsi="Verdana" w:cs="Arial"/>
          <w:shd w:val="clear" w:color="auto" w:fill="FFFFFF"/>
          <w:lang w:val="es-ES"/>
        </w:rPr>
        <w:t>, C-484 del 2025, C-891 del 20 de diciembre del 2024, C-714 del 04 de julio del 2025, C-844 del 06 de agosto del 2025, C-</w:t>
      </w:r>
      <w:r w:rsidRPr="00AA31F3">
        <w:rPr>
          <w:rFonts w:ascii="Verdana" w:hAnsi="Verdana" w:cs="Arial"/>
          <w:shd w:val="clear" w:color="auto" w:fill="FFFFFF"/>
          <w:lang w:val="es-ES"/>
        </w:rPr>
        <w:lastRenderedPageBreak/>
        <w:t>1130 del 17 de septiembre del 2025 y C-1585 del 03 de diciembre del 2025.</w:t>
      </w:r>
      <w:r w:rsidR="009F74EB" w:rsidRPr="00AA31F3">
        <w:rPr>
          <w:rFonts w:ascii="Verdana" w:hAnsi="Verdana" w:cs="Arial"/>
          <w:shd w:val="clear" w:color="auto" w:fill="FFFFFF"/>
          <w:lang w:val="es-ES"/>
        </w:rPr>
        <w:t xml:space="preserve"> </w:t>
      </w:r>
      <w:r w:rsidRPr="00AA31F3">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AA31F3">
          <w:rPr>
            <w:rFonts w:ascii="Verdana" w:hAnsi="Verdana" w:cs="Arial"/>
            <w:color w:val="0000FF"/>
            <w:u w:val="single"/>
            <w:shd w:val="clear" w:color="auto" w:fill="FFFFFF"/>
            <w:lang w:val="es-ES_tradnl"/>
          </w:rPr>
          <w:t>https://relatoria.colombiacompra.gov.co/busqueda/conceptos</w:t>
        </w:r>
      </w:hyperlink>
      <w:r w:rsidRPr="00AA31F3">
        <w:rPr>
          <w:rFonts w:ascii="Verdana" w:hAnsi="Verdana" w:cs="Arial"/>
          <w:shd w:val="clear" w:color="auto" w:fill="FFFFFF"/>
          <w:lang w:val="es-ES_tradnl"/>
        </w:rPr>
        <w:t xml:space="preserve">. </w:t>
      </w:r>
      <w:r w:rsidRPr="00AA31F3">
        <w:rPr>
          <w:rFonts w:ascii="Verdana" w:hAnsi="Verdana" w:cs="Arial"/>
          <w:color w:val="FF0000"/>
          <w:shd w:val="clear" w:color="auto" w:fill="FFFFFF"/>
          <w:lang w:val="es-ES_tradnl"/>
        </w:rPr>
        <w:t xml:space="preserve"> </w:t>
      </w:r>
    </w:p>
    <w:p w14:paraId="47ED5F59" w14:textId="77777777" w:rsidR="00AC3C58" w:rsidRPr="00AA31F3" w:rsidRDefault="00AC3C58" w:rsidP="00AC3C58">
      <w:pPr>
        <w:shd w:val="clear" w:color="auto" w:fill="FFFFFF"/>
        <w:spacing w:after="120" w:line="276" w:lineRule="auto"/>
        <w:jc w:val="both"/>
        <w:rPr>
          <w:rFonts w:ascii="Verdana" w:hAnsi="Verdana"/>
          <w:color w:val="467886"/>
          <w:u w:val="single"/>
        </w:rPr>
      </w:pPr>
      <w:r w:rsidRPr="00AA31F3">
        <w:rPr>
          <w:rFonts w:ascii="Verdana" w:hAnsi="Verdana"/>
          <w:color w:val="000000"/>
          <w:lang w:val="es-ES_tradnl"/>
        </w:rPr>
        <w:t>Informamos</w:t>
      </w:r>
      <w:r w:rsidRPr="00AA31F3">
        <w:rPr>
          <w:rFonts w:ascii="Verdana" w:hAnsi="Verdana"/>
          <w:color w:val="000000"/>
        </w:rPr>
        <w:t xml:space="preserve"> que ya se encuentra disponible la </w:t>
      </w:r>
      <w:r w:rsidRPr="00AA31F3">
        <w:rPr>
          <w:rFonts w:ascii="Verdana" w:hAnsi="Verdana"/>
          <w:b/>
          <w:bCs/>
          <w:color w:val="000000"/>
        </w:rPr>
        <w:t>Guía de lineamientos de transparencia y selección objetiva para el departamento de La Guajira – Objetivo sexto constitucional de la Sentencia T-302 del 2017. </w:t>
      </w:r>
      <w:r w:rsidRPr="00AA31F3">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A31F3">
        <w:rPr>
          <w:rFonts w:ascii="Verdana" w:hAnsi="Verdana"/>
          <w:color w:val="000000"/>
        </w:rPr>
        <w:t>Wayúu</w:t>
      </w:r>
      <w:proofErr w:type="spellEnd"/>
      <w:r w:rsidRPr="00AA31F3">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A31F3">
          <w:rPr>
            <w:rFonts w:ascii="Verdana" w:hAnsi="Verdana"/>
            <w:color w:val="0000FF"/>
            <w:u w:val="single"/>
          </w:rPr>
          <w:t>Guía de lineamientos de transparencia y selección objetiva para el departamento de La Guajira – Objetivo sexto constitucional de la Sentencia T-302 del 2017</w:t>
        </w:r>
      </w:hyperlink>
      <w:r w:rsidRPr="00AA31F3">
        <w:rPr>
          <w:rFonts w:ascii="Verdana" w:hAnsi="Verdana"/>
          <w:color w:val="000000"/>
          <w:u w:val="single"/>
        </w:rPr>
        <w:t>.</w:t>
      </w:r>
    </w:p>
    <w:p w14:paraId="786FB784" w14:textId="77777777" w:rsidR="00AC3C58" w:rsidRPr="00AA31F3" w:rsidRDefault="00AC3C58" w:rsidP="00AC3C58">
      <w:pPr>
        <w:shd w:val="clear" w:color="auto" w:fill="FFFFFF"/>
        <w:spacing w:after="0" w:line="276" w:lineRule="auto"/>
        <w:jc w:val="both"/>
        <w:rPr>
          <w:rFonts w:ascii="Verdana" w:hAnsi="Verdana"/>
          <w:color w:val="467886"/>
          <w:u w:val="single"/>
        </w:rPr>
      </w:pPr>
      <w:r w:rsidRPr="00AA31F3">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0E02927" w14:textId="77777777" w:rsidR="00AC3C58" w:rsidRPr="00AA31F3" w:rsidRDefault="00AC3C58" w:rsidP="00AC3C58">
      <w:pPr>
        <w:spacing w:after="0"/>
        <w:jc w:val="both"/>
        <w:rPr>
          <w:rFonts w:ascii="Verdana" w:hAnsi="Verdana"/>
        </w:rPr>
      </w:pPr>
    </w:p>
    <w:p w14:paraId="6297B414" w14:textId="77777777" w:rsidR="00AC3C58" w:rsidRPr="00AA31F3" w:rsidRDefault="00AC3C58" w:rsidP="00AC3C58">
      <w:pPr>
        <w:numPr>
          <w:ilvl w:val="0"/>
          <w:numId w:val="15"/>
        </w:numPr>
        <w:spacing w:after="0" w:line="240" w:lineRule="auto"/>
        <w:contextualSpacing/>
        <w:jc w:val="both"/>
        <w:rPr>
          <w:rFonts w:ascii="Verdana" w:eastAsia="Verdana" w:hAnsi="Verdana" w:cs="Verdana"/>
          <w:color w:val="4472C4" w:themeColor="accent1"/>
          <w:u w:val="single"/>
          <w:lang w:val="es-MX"/>
        </w:rPr>
      </w:pPr>
      <w:r w:rsidRPr="00AA31F3">
        <w:rPr>
          <w:rFonts w:ascii="Verdana" w:eastAsia="Verdana" w:hAnsi="Verdana" w:cs="Verdana"/>
          <w:lang w:val="es-MX"/>
        </w:rPr>
        <w:t xml:space="preserve">Línea nacional gratuita o servicio a la ciudadanía (Mesa de servicio): </w:t>
      </w:r>
      <w:r w:rsidRPr="00AA31F3">
        <w:rPr>
          <w:rFonts w:ascii="Verdana" w:hAnsi="Verdana"/>
          <w:color w:val="0000FF"/>
          <w:u w:val="single"/>
          <w:lang w:val="es-ES"/>
        </w:rPr>
        <w:t>01800 0520808</w:t>
      </w:r>
    </w:p>
    <w:p w14:paraId="70E4474B" w14:textId="77777777" w:rsidR="00AC3C58" w:rsidRPr="00AA31F3" w:rsidRDefault="00AC3C58" w:rsidP="00AC3C58">
      <w:pPr>
        <w:numPr>
          <w:ilvl w:val="0"/>
          <w:numId w:val="15"/>
        </w:numPr>
        <w:spacing w:after="0"/>
        <w:contextualSpacing/>
        <w:rPr>
          <w:rFonts w:ascii="Verdana" w:eastAsia="Verdana" w:hAnsi="Verdana" w:cs="Verdana"/>
          <w:color w:val="4472C4" w:themeColor="accent1"/>
          <w:u w:val="single"/>
          <w:lang w:val="es-MX"/>
        </w:rPr>
      </w:pPr>
      <w:r w:rsidRPr="00AA31F3">
        <w:rPr>
          <w:rFonts w:ascii="Verdana" w:eastAsia="Verdana" w:hAnsi="Verdana" w:cs="Verdana"/>
          <w:lang w:val="es-MX"/>
        </w:rPr>
        <w:t>Línea en Bogotá (Mesa de servicio</w:t>
      </w:r>
      <w:proofErr w:type="gramStart"/>
      <w:r w:rsidRPr="00AA31F3">
        <w:rPr>
          <w:rFonts w:ascii="Verdana" w:eastAsia="Verdana" w:hAnsi="Verdana" w:cs="Verdana"/>
          <w:lang w:val="es-MX"/>
        </w:rPr>
        <w:t>):</w:t>
      </w:r>
      <w:r w:rsidRPr="00AA31F3">
        <w:rPr>
          <w:rFonts w:ascii="Verdana" w:hAnsi="Verdana"/>
          <w:color w:val="0000FF"/>
          <w:u w:val="single"/>
          <w:lang w:val="es-ES"/>
        </w:rPr>
        <w:t>+</w:t>
      </w:r>
      <w:proofErr w:type="gramEnd"/>
      <w:r w:rsidRPr="00AA31F3">
        <w:rPr>
          <w:rFonts w:ascii="Verdana" w:hAnsi="Verdana"/>
          <w:color w:val="0000FF"/>
          <w:u w:val="single"/>
          <w:lang w:val="es-ES"/>
        </w:rPr>
        <w:t>57 601 7456788</w:t>
      </w:r>
    </w:p>
    <w:p w14:paraId="008FF4E5" w14:textId="77777777" w:rsidR="00AC3C58" w:rsidRPr="00AA31F3" w:rsidRDefault="00AC3C58" w:rsidP="00AC3C58">
      <w:pPr>
        <w:numPr>
          <w:ilvl w:val="0"/>
          <w:numId w:val="15"/>
        </w:numPr>
        <w:spacing w:after="0"/>
        <w:contextualSpacing/>
        <w:rPr>
          <w:rFonts w:ascii="Verdana" w:eastAsia="Verdana" w:hAnsi="Verdana" w:cs="Verdana"/>
          <w:color w:val="0000FF"/>
          <w:u w:val="single"/>
          <w:lang w:val="es-MX"/>
        </w:rPr>
      </w:pPr>
      <w:r w:rsidRPr="00AA31F3">
        <w:rPr>
          <w:rFonts w:ascii="Verdana" w:eastAsia="Verdana" w:hAnsi="Verdana" w:cs="Verdana"/>
          <w:lang w:val="es-MX"/>
        </w:rPr>
        <w:t xml:space="preserve">Correo de radicación de correspondencia: </w:t>
      </w:r>
      <w:hyperlink r:id="rId15" w:history="1">
        <w:r w:rsidRPr="00AA31F3">
          <w:rPr>
            <w:rFonts w:ascii="Verdana" w:eastAsia="Verdana" w:hAnsi="Verdana" w:cs="Verdana"/>
            <w:color w:val="0000FF"/>
            <w:u w:val="single"/>
            <w:lang w:val="es-MX"/>
          </w:rPr>
          <w:t>ventanilladeradicacion@colombiacompra.gov.co</w:t>
        </w:r>
      </w:hyperlink>
    </w:p>
    <w:p w14:paraId="2DB2B75B" w14:textId="77777777" w:rsidR="00AC3C58" w:rsidRPr="00AA31F3" w:rsidRDefault="00AC3C58" w:rsidP="00AC3C58">
      <w:pPr>
        <w:numPr>
          <w:ilvl w:val="0"/>
          <w:numId w:val="15"/>
        </w:numPr>
        <w:spacing w:after="0"/>
        <w:contextualSpacing/>
        <w:rPr>
          <w:rFonts w:ascii="Verdana" w:eastAsia="Verdana" w:hAnsi="Verdana" w:cs="Verdana"/>
          <w:color w:val="0000FF"/>
          <w:u w:val="single"/>
          <w:lang w:val="es-MX"/>
        </w:rPr>
      </w:pPr>
      <w:r w:rsidRPr="00AA31F3">
        <w:rPr>
          <w:rFonts w:ascii="Verdana" w:eastAsia="Verdana" w:hAnsi="Verdana" w:cs="Verdana"/>
          <w:lang w:val="es-ES"/>
        </w:rPr>
        <w:t xml:space="preserve">Formulario web para PQRSD: </w:t>
      </w:r>
      <w:hyperlink r:id="rId16" w:history="1">
        <w:r w:rsidRPr="00AA31F3">
          <w:rPr>
            <w:rFonts w:ascii="Verdana" w:eastAsia="Verdana" w:hAnsi="Verdana" w:cs="Verdana"/>
            <w:color w:val="0000FF"/>
            <w:u w:val="single"/>
            <w:lang w:val="es-MX"/>
          </w:rPr>
          <w:t>https://www.colombiacompra.gov.co/pqrsd/informacion-importante-antes-de-formular-una-pqrsd</w:t>
        </w:r>
      </w:hyperlink>
    </w:p>
    <w:p w14:paraId="3C30E072" w14:textId="77777777" w:rsidR="00AC3C58" w:rsidRPr="00AA31F3" w:rsidRDefault="00AC3C58" w:rsidP="00AC3C58">
      <w:pPr>
        <w:spacing w:after="0" w:line="240" w:lineRule="auto"/>
        <w:ind w:left="720"/>
        <w:jc w:val="both"/>
        <w:rPr>
          <w:rFonts w:ascii="Verdana" w:hAnsi="Verdana"/>
        </w:rPr>
      </w:pPr>
    </w:p>
    <w:p w14:paraId="3A1F5835" w14:textId="77777777" w:rsidR="00AC3C58" w:rsidRPr="00AA31F3" w:rsidRDefault="00AC3C58" w:rsidP="00AC3C58">
      <w:pPr>
        <w:spacing w:after="0" w:line="276" w:lineRule="auto"/>
        <w:jc w:val="both"/>
        <w:rPr>
          <w:rFonts w:ascii="Verdana" w:hAnsi="Verdana"/>
        </w:rPr>
      </w:pPr>
      <w:r w:rsidRPr="00AA31F3">
        <w:rPr>
          <w:rFonts w:ascii="Verdana" w:hAnsi="Verdana"/>
        </w:rPr>
        <w:t xml:space="preserve">Evalúa el servicio que ofrece la Agencia por el canal de atención de PQRSD en el siguiente enlace: </w:t>
      </w:r>
      <w:hyperlink r:id="rId17" w:history="1">
        <w:r w:rsidRPr="00AA31F3">
          <w:rPr>
            <w:rStyle w:val="Hipervnculo"/>
            <w:rFonts w:ascii="Verdana" w:hAnsi="Verdana"/>
          </w:rPr>
          <w:t>https://forms.office.com/r/pPHyWVs2SZ</w:t>
        </w:r>
      </w:hyperlink>
      <w:r w:rsidRPr="00AA31F3">
        <w:rPr>
          <w:rFonts w:ascii="Verdana" w:hAnsi="Verdana"/>
        </w:rPr>
        <w:t xml:space="preserve"> .¡Ayúdanos a mejorar porque el compromiso es de todos!</w:t>
      </w:r>
    </w:p>
    <w:p w14:paraId="5F87C2DE" w14:textId="77777777" w:rsidR="00AC3C58" w:rsidRPr="00AA31F3" w:rsidRDefault="00AC3C58" w:rsidP="00AC3C58">
      <w:pPr>
        <w:spacing w:after="0" w:line="240" w:lineRule="auto"/>
        <w:rPr>
          <w:rFonts w:ascii="Verdana" w:hAnsi="Verdana"/>
        </w:rPr>
      </w:pPr>
    </w:p>
    <w:p w14:paraId="764BA1C7" w14:textId="77777777" w:rsidR="00AC3C58" w:rsidRPr="00AA31F3" w:rsidRDefault="00AC3C58" w:rsidP="00AC3C58">
      <w:pPr>
        <w:spacing w:after="0" w:line="240" w:lineRule="auto"/>
        <w:jc w:val="both"/>
        <w:rPr>
          <w:rFonts w:ascii="Verdana" w:hAnsi="Verdana"/>
        </w:rPr>
      </w:pPr>
      <w:r w:rsidRPr="00AA31F3">
        <w:rPr>
          <w:rFonts w:ascii="Verdana" w:hAnsi="Verdana"/>
        </w:rPr>
        <w:t xml:space="preserve">Por último, lo invitamos a seguirnos en las redes sociales en las cuales se difunde información institucional: </w:t>
      </w:r>
    </w:p>
    <w:p w14:paraId="4E8A350C" w14:textId="77777777" w:rsidR="00AC3C58" w:rsidRPr="00AA31F3" w:rsidRDefault="00AC3C58" w:rsidP="00AC3C58">
      <w:pPr>
        <w:spacing w:after="0" w:line="240" w:lineRule="auto"/>
        <w:jc w:val="both"/>
        <w:rPr>
          <w:rFonts w:ascii="Verdana" w:hAnsi="Verdana"/>
        </w:rPr>
      </w:pPr>
    </w:p>
    <w:p w14:paraId="2721DA9D" w14:textId="77777777" w:rsidR="00AC3C58" w:rsidRPr="00AA31F3" w:rsidRDefault="00AC3C58" w:rsidP="00AC3C58">
      <w:pPr>
        <w:spacing w:after="0" w:line="240" w:lineRule="auto"/>
        <w:jc w:val="both"/>
        <w:rPr>
          <w:rFonts w:ascii="Verdana" w:hAnsi="Verdana"/>
        </w:rPr>
      </w:pPr>
      <w:r w:rsidRPr="00AA31F3">
        <w:rPr>
          <w:rFonts w:ascii="Verdana" w:hAnsi="Verdana"/>
        </w:rPr>
        <w:lastRenderedPageBreak/>
        <w:t xml:space="preserve">Twitter: </w:t>
      </w:r>
      <w:r w:rsidRPr="00AA31F3">
        <w:rPr>
          <w:rFonts w:ascii="Verdana" w:hAnsi="Verdana"/>
          <w:color w:val="0000FF"/>
          <w:u w:val="single"/>
        </w:rPr>
        <w:t>@colombiacompra</w:t>
      </w:r>
      <w:r w:rsidRPr="00AA31F3">
        <w:rPr>
          <w:rFonts w:ascii="Verdana" w:hAnsi="Verdana"/>
        </w:rPr>
        <w:t xml:space="preserve"> </w:t>
      </w:r>
    </w:p>
    <w:p w14:paraId="58CC76ED" w14:textId="77777777" w:rsidR="00AC3C58" w:rsidRPr="00AA31F3" w:rsidRDefault="00AC3C58" w:rsidP="00AC3C58">
      <w:pPr>
        <w:spacing w:after="0" w:line="240" w:lineRule="auto"/>
        <w:jc w:val="both"/>
        <w:rPr>
          <w:rFonts w:ascii="Verdana" w:hAnsi="Verdana"/>
        </w:rPr>
      </w:pPr>
      <w:r w:rsidRPr="00AA31F3">
        <w:rPr>
          <w:rFonts w:ascii="Verdana" w:hAnsi="Verdana"/>
        </w:rPr>
        <w:t xml:space="preserve">Facebook: </w:t>
      </w:r>
      <w:proofErr w:type="spellStart"/>
      <w:r w:rsidRPr="00AA31F3">
        <w:rPr>
          <w:rFonts w:ascii="Verdana" w:hAnsi="Verdana"/>
          <w:color w:val="0000FF"/>
          <w:u w:val="single"/>
        </w:rPr>
        <w:t>ColombiaCompraEficiente</w:t>
      </w:r>
      <w:proofErr w:type="spellEnd"/>
    </w:p>
    <w:p w14:paraId="36FB3D49" w14:textId="77777777" w:rsidR="00AC3C58" w:rsidRPr="00AA31F3" w:rsidRDefault="00AC3C58" w:rsidP="00AC3C58">
      <w:pPr>
        <w:spacing w:after="0" w:line="240" w:lineRule="auto"/>
        <w:jc w:val="both"/>
        <w:rPr>
          <w:rFonts w:ascii="Verdana" w:hAnsi="Verdana"/>
        </w:rPr>
      </w:pPr>
      <w:r w:rsidRPr="00AA31F3">
        <w:rPr>
          <w:rFonts w:ascii="Verdana" w:hAnsi="Verdana"/>
        </w:rPr>
        <w:t xml:space="preserve">LinkedIn: </w:t>
      </w:r>
      <w:r w:rsidRPr="00AA31F3">
        <w:rPr>
          <w:rFonts w:ascii="Verdana" w:hAnsi="Verdana"/>
          <w:color w:val="0000FF"/>
          <w:u w:val="single"/>
        </w:rPr>
        <w:t>Agencia Nacional de Contratación Pública - Colombia Compra Eficiente</w:t>
      </w:r>
      <w:r w:rsidRPr="00AA31F3">
        <w:rPr>
          <w:rFonts w:ascii="Verdana" w:hAnsi="Verdana"/>
        </w:rPr>
        <w:t xml:space="preserve"> Instagram: </w:t>
      </w:r>
      <w:r w:rsidRPr="00AA31F3">
        <w:rPr>
          <w:rFonts w:ascii="Verdana" w:hAnsi="Verdana"/>
          <w:color w:val="0000FF"/>
          <w:u w:val="single"/>
        </w:rPr>
        <w:t>@colombiacompraeficiente_cce</w:t>
      </w:r>
    </w:p>
    <w:p w14:paraId="5F6AF588" w14:textId="77777777" w:rsidR="00AC3C58" w:rsidRPr="00AA31F3" w:rsidRDefault="00AC3C58" w:rsidP="00AC3C58">
      <w:pPr>
        <w:widowControl w:val="0"/>
        <w:autoSpaceDE w:val="0"/>
        <w:autoSpaceDN w:val="0"/>
        <w:spacing w:after="120" w:line="276" w:lineRule="auto"/>
        <w:jc w:val="both"/>
        <w:rPr>
          <w:rFonts w:ascii="Verdana" w:hAnsi="Verdana" w:cs="Arial"/>
          <w:color w:val="FF0000"/>
          <w:shd w:val="clear" w:color="auto" w:fill="FFFFFF"/>
          <w:lang w:val="es-ES_tradnl"/>
        </w:rPr>
      </w:pPr>
      <w:r w:rsidRPr="00AA31F3">
        <w:rPr>
          <w:rFonts w:ascii="Verdana" w:hAnsi="Verdana" w:cs="Arial"/>
          <w:color w:val="FF0000"/>
          <w:shd w:val="clear" w:color="auto" w:fill="FFFFFF"/>
          <w:lang w:val="es-ES_tradnl"/>
        </w:rPr>
        <w:t xml:space="preserve">        </w:t>
      </w:r>
    </w:p>
    <w:p w14:paraId="255A3E58" w14:textId="77777777" w:rsidR="00AC3C58" w:rsidRPr="00AA31F3" w:rsidRDefault="00AC3C58" w:rsidP="00AC3C58">
      <w:pPr>
        <w:widowControl w:val="0"/>
        <w:autoSpaceDE w:val="0"/>
        <w:autoSpaceDN w:val="0"/>
        <w:spacing w:after="0" w:line="276" w:lineRule="auto"/>
        <w:jc w:val="both"/>
        <w:rPr>
          <w:rFonts w:ascii="Verdana" w:hAnsi="Verdana" w:cs="Arial"/>
          <w:lang w:val="es-ES_tradnl"/>
        </w:rPr>
      </w:pPr>
      <w:r w:rsidRPr="00AA31F3">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2168AF1" w14:textId="77777777" w:rsidR="00AC3C58" w:rsidRPr="00AA31F3" w:rsidRDefault="00AC3C58" w:rsidP="00AC3C58">
      <w:pPr>
        <w:widowControl w:val="0"/>
        <w:autoSpaceDE w:val="0"/>
        <w:autoSpaceDN w:val="0"/>
        <w:spacing w:after="0" w:line="276" w:lineRule="auto"/>
        <w:jc w:val="both"/>
        <w:rPr>
          <w:rFonts w:ascii="Verdana" w:hAnsi="Verdana" w:cs="Arial"/>
          <w:lang w:val="es-ES_tradnl"/>
        </w:rPr>
      </w:pPr>
    </w:p>
    <w:p w14:paraId="05DCF248" w14:textId="77777777" w:rsidR="00AC3C58" w:rsidRPr="00AA31F3" w:rsidRDefault="00AC3C58" w:rsidP="00AC3C58">
      <w:pPr>
        <w:spacing w:after="0" w:line="240" w:lineRule="auto"/>
        <w:rPr>
          <w:rFonts w:ascii="Verdana" w:hAnsi="Verdana" w:cs="Arial"/>
          <w:lang w:val="es-ES_tradnl" w:eastAsia="es-CO"/>
        </w:rPr>
      </w:pPr>
      <w:r w:rsidRPr="00AA31F3">
        <w:rPr>
          <w:rFonts w:ascii="Verdana" w:eastAsia="Times New Roman" w:hAnsi="Verdana" w:cs="Arial"/>
          <w:lang w:val="es-ES" w:eastAsia="es-CO"/>
        </w:rPr>
        <w:t>Atentamente,</w:t>
      </w:r>
      <w:r w:rsidRPr="00AA31F3">
        <w:rPr>
          <w:rFonts w:ascii="Verdana" w:hAnsi="Verdana" w:cs="Arial"/>
          <w:lang w:val="es-ES" w:eastAsia="es-CO"/>
        </w:rPr>
        <w:t xml:space="preserve"> </w:t>
      </w:r>
    </w:p>
    <w:p w14:paraId="08476683" w14:textId="2D1FF0A1" w:rsidR="00AC3C58" w:rsidRPr="00AA31F3" w:rsidRDefault="00456AA7" w:rsidP="00AC3C58">
      <w:pPr>
        <w:spacing w:after="120" w:line="240" w:lineRule="auto"/>
        <w:jc w:val="center"/>
        <w:rPr>
          <w:rFonts w:ascii="Verdana" w:hAnsi="Verdana" w:cs="Arial"/>
          <w:lang w:val="es-ES" w:eastAsia="es-CO"/>
        </w:rPr>
      </w:pPr>
      <w:r w:rsidRPr="004D5C25">
        <w:rPr>
          <w:rFonts w:ascii="Century Gothic" w:hAnsi="Century Gothic"/>
          <w:noProof/>
        </w:rPr>
        <w:drawing>
          <wp:inline distT="0" distB="0" distL="0" distR="0" wp14:anchorId="3D5F22C3" wp14:editId="05C5574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AC3C58" w:rsidRPr="00AA31F3" w14:paraId="2F25796C" w14:textId="77777777" w:rsidTr="00135713">
        <w:trPr>
          <w:trHeight w:val="315"/>
        </w:trPr>
        <w:tc>
          <w:tcPr>
            <w:tcW w:w="893" w:type="dxa"/>
            <w:vAlign w:val="center"/>
            <w:hideMark/>
          </w:tcPr>
          <w:p w14:paraId="36346577" w14:textId="77777777" w:rsidR="00AC3C58" w:rsidRPr="00AA31F3" w:rsidRDefault="00AC3C58" w:rsidP="00135713">
            <w:pPr>
              <w:spacing w:after="160"/>
              <w:contextualSpacing/>
              <w:rPr>
                <w:rFonts w:ascii="Verdana" w:hAnsi="Verdana" w:cs="Arial"/>
                <w:sz w:val="16"/>
                <w:szCs w:val="16"/>
                <w:lang w:val="es-ES" w:eastAsia="es-ES"/>
              </w:rPr>
            </w:pPr>
            <w:r w:rsidRPr="00AA31F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32550B6" w14:textId="77777777" w:rsidR="00AC3C58" w:rsidRPr="00AA31F3" w:rsidRDefault="00AC3C58" w:rsidP="00135713">
            <w:pPr>
              <w:spacing w:after="160"/>
              <w:contextualSpacing/>
              <w:rPr>
                <w:rFonts w:ascii="Verdana" w:hAnsi="Verdana"/>
                <w:sz w:val="16"/>
                <w:szCs w:val="16"/>
              </w:rPr>
            </w:pPr>
            <w:r w:rsidRPr="00AA31F3">
              <w:rPr>
                <w:rFonts w:ascii="Verdana" w:hAnsi="Verdana"/>
                <w:sz w:val="16"/>
                <w:szCs w:val="16"/>
              </w:rPr>
              <w:t>Ana María Ortiz Ballesteros</w:t>
            </w:r>
          </w:p>
          <w:p w14:paraId="19961EBA" w14:textId="77777777" w:rsidR="00AC3C58" w:rsidRPr="00AA31F3" w:rsidRDefault="00AC3C58" w:rsidP="00135713">
            <w:pPr>
              <w:spacing w:after="160"/>
              <w:contextualSpacing/>
              <w:rPr>
                <w:rFonts w:ascii="Verdana" w:eastAsia="Arial" w:hAnsi="Verdana" w:cs="Arial"/>
                <w:sz w:val="16"/>
                <w:szCs w:val="16"/>
              </w:rPr>
            </w:pPr>
            <w:r w:rsidRPr="00AA31F3">
              <w:rPr>
                <w:rFonts w:ascii="Verdana" w:hAnsi="Verdana"/>
                <w:sz w:val="16"/>
                <w:szCs w:val="16"/>
              </w:rPr>
              <w:t>Contratista de la Subdirección de Gestión Contractual</w:t>
            </w:r>
          </w:p>
        </w:tc>
      </w:tr>
      <w:tr w:rsidR="00AC3C58" w:rsidRPr="00AA31F3" w14:paraId="1A442A58" w14:textId="77777777" w:rsidTr="00135713">
        <w:trPr>
          <w:trHeight w:val="330"/>
        </w:trPr>
        <w:tc>
          <w:tcPr>
            <w:tcW w:w="893" w:type="dxa"/>
            <w:vAlign w:val="center"/>
            <w:hideMark/>
          </w:tcPr>
          <w:p w14:paraId="4BAFF262" w14:textId="77777777" w:rsidR="00AC3C58" w:rsidRPr="00AA31F3" w:rsidRDefault="00AC3C58" w:rsidP="00135713">
            <w:pPr>
              <w:spacing w:after="160"/>
              <w:contextualSpacing/>
              <w:rPr>
                <w:rFonts w:ascii="Verdana" w:hAnsi="Verdana" w:cs="Arial"/>
                <w:sz w:val="16"/>
                <w:szCs w:val="16"/>
                <w:lang w:val="es-ES" w:eastAsia="es-ES"/>
              </w:rPr>
            </w:pPr>
            <w:r w:rsidRPr="00AA31F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F284C0" w14:textId="77777777" w:rsidR="00AC3C58" w:rsidRPr="00AA31F3" w:rsidRDefault="00AC3C58" w:rsidP="00135713">
            <w:pPr>
              <w:pStyle w:val="paragraph"/>
              <w:spacing w:before="0" w:beforeAutospacing="0" w:after="0" w:afterAutospacing="0"/>
              <w:contextualSpacing/>
              <w:textAlignment w:val="baseline"/>
              <w:rPr>
                <w:rFonts w:ascii="Verdana" w:hAnsi="Verdana" w:cs="Arial"/>
                <w:sz w:val="16"/>
                <w:szCs w:val="16"/>
              </w:rPr>
            </w:pPr>
            <w:r w:rsidRPr="00AA31F3">
              <w:rPr>
                <w:rFonts w:ascii="Verdana" w:hAnsi="Verdana" w:cs="Arial"/>
                <w:sz w:val="16"/>
                <w:szCs w:val="16"/>
              </w:rPr>
              <w:t xml:space="preserve">Alejandro Sarmiento Cantillo </w:t>
            </w:r>
          </w:p>
          <w:p w14:paraId="6DDB89D9" w14:textId="77777777" w:rsidR="00AC3C58" w:rsidRPr="00AA31F3" w:rsidRDefault="00AC3C58" w:rsidP="00135713">
            <w:pPr>
              <w:spacing w:after="160"/>
              <w:contextualSpacing/>
              <w:textAlignment w:val="baseline"/>
              <w:rPr>
                <w:rFonts w:ascii="Verdana" w:eastAsia="Times New Roman" w:hAnsi="Verdana" w:cs="Segoe UI"/>
                <w:sz w:val="16"/>
                <w:szCs w:val="16"/>
                <w:lang w:eastAsia="es-ES_tradnl"/>
              </w:rPr>
            </w:pPr>
            <w:r w:rsidRPr="00AA31F3">
              <w:rPr>
                <w:rFonts w:ascii="Verdana" w:hAnsi="Verdana" w:cs="Arial"/>
                <w:sz w:val="16"/>
                <w:szCs w:val="16"/>
              </w:rPr>
              <w:t>Gestor T1-15 de la Subdirección de Gestión Contractual</w:t>
            </w:r>
          </w:p>
        </w:tc>
      </w:tr>
      <w:tr w:rsidR="00AC3C58" w:rsidRPr="00AA31F3" w14:paraId="35BA81F6" w14:textId="77777777" w:rsidTr="00135713">
        <w:trPr>
          <w:trHeight w:val="300"/>
        </w:trPr>
        <w:tc>
          <w:tcPr>
            <w:tcW w:w="893" w:type="dxa"/>
            <w:vAlign w:val="center"/>
          </w:tcPr>
          <w:p w14:paraId="441923A5" w14:textId="77777777" w:rsidR="00AC3C58" w:rsidRPr="00AA31F3" w:rsidRDefault="00AC3C58" w:rsidP="00135713">
            <w:pPr>
              <w:spacing w:after="160"/>
              <w:contextualSpacing/>
              <w:rPr>
                <w:rFonts w:ascii="Verdana" w:hAnsi="Verdana" w:cs="Arial"/>
                <w:sz w:val="16"/>
                <w:szCs w:val="16"/>
                <w:lang w:val="es-ES" w:eastAsia="es-ES"/>
              </w:rPr>
            </w:pPr>
            <w:r w:rsidRPr="00AA31F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795B31" w14:textId="77777777" w:rsidR="00AC3C58" w:rsidRPr="00AA31F3" w:rsidRDefault="00AC3C58" w:rsidP="00135713">
            <w:pPr>
              <w:contextualSpacing/>
              <w:rPr>
                <w:rFonts w:ascii="Verdana" w:eastAsia="Calibri" w:hAnsi="Verdana" w:cs="Arial"/>
                <w:sz w:val="16"/>
                <w:szCs w:val="16"/>
                <w:lang w:val="pt-BR" w:eastAsia="es-ES"/>
              </w:rPr>
            </w:pPr>
            <w:r w:rsidRPr="00AA31F3">
              <w:rPr>
                <w:rFonts w:ascii="Verdana" w:eastAsia="Calibri" w:hAnsi="Verdana" w:cs="Arial"/>
                <w:sz w:val="16"/>
                <w:szCs w:val="16"/>
                <w:lang w:val="pt-BR" w:eastAsia="es-ES"/>
              </w:rPr>
              <w:t xml:space="preserve">Carolina Quintero </w:t>
            </w:r>
            <w:proofErr w:type="spellStart"/>
            <w:r w:rsidRPr="00AA31F3">
              <w:rPr>
                <w:rFonts w:ascii="Verdana" w:eastAsia="Calibri" w:hAnsi="Verdana" w:cs="Arial"/>
                <w:sz w:val="16"/>
                <w:szCs w:val="16"/>
                <w:lang w:val="pt-BR" w:eastAsia="es-ES"/>
              </w:rPr>
              <w:t>Gacharná</w:t>
            </w:r>
            <w:proofErr w:type="spellEnd"/>
          </w:p>
          <w:p w14:paraId="31AC3002" w14:textId="77777777" w:rsidR="00AC3C58" w:rsidRPr="00AA31F3" w:rsidRDefault="00AC3C58" w:rsidP="00135713">
            <w:pPr>
              <w:spacing w:after="160"/>
              <w:contextualSpacing/>
              <w:rPr>
                <w:rFonts w:ascii="Verdana" w:hAnsi="Verdana" w:cs="Arial"/>
                <w:sz w:val="16"/>
                <w:szCs w:val="16"/>
                <w:lang w:val="pt-BR" w:eastAsia="es-ES"/>
              </w:rPr>
            </w:pPr>
            <w:r w:rsidRPr="00AA31F3">
              <w:rPr>
                <w:rFonts w:ascii="Verdana" w:eastAsia="Calibri" w:hAnsi="Verdana" w:cs="Arial"/>
                <w:sz w:val="16"/>
                <w:szCs w:val="16"/>
                <w:lang w:eastAsia="es-ES"/>
              </w:rPr>
              <w:t>Subdirectora</w:t>
            </w:r>
            <w:r w:rsidRPr="00AA31F3">
              <w:rPr>
                <w:rFonts w:ascii="Verdana" w:eastAsia="Calibri" w:hAnsi="Verdana" w:cs="Arial"/>
                <w:sz w:val="16"/>
                <w:szCs w:val="16"/>
                <w:lang w:val="pt-BR" w:eastAsia="es-ES"/>
              </w:rPr>
              <w:t xml:space="preserve"> de Gestión Contractual ANCP – CCE</w:t>
            </w:r>
          </w:p>
        </w:tc>
      </w:tr>
    </w:tbl>
    <w:p w14:paraId="4F188DE9" w14:textId="77777777" w:rsidR="00AC3C58" w:rsidRPr="00AA31F3" w:rsidRDefault="00AC3C58" w:rsidP="00AC3C58">
      <w:pPr>
        <w:spacing w:after="0"/>
        <w:rPr>
          <w:rFonts w:ascii="Verdana" w:eastAsia="Times New Roman" w:hAnsi="Verdana" w:cs="Segoe UI"/>
          <w:lang w:val="es-ES" w:eastAsia="es-CO"/>
        </w:rPr>
      </w:pPr>
    </w:p>
    <w:p w14:paraId="117A2211" w14:textId="4ECAA122" w:rsidR="00250387" w:rsidRPr="00AA31F3" w:rsidRDefault="00250387" w:rsidP="007A4733">
      <w:pPr>
        <w:spacing w:after="0"/>
        <w:rPr>
          <w:rFonts w:ascii="Verdana" w:eastAsia="Times New Roman" w:hAnsi="Verdana" w:cs="Segoe UI"/>
          <w:lang w:val="es-ES" w:eastAsia="es-CO"/>
        </w:rPr>
      </w:pPr>
    </w:p>
    <w:sectPr w:rsidR="00250387" w:rsidRPr="00AA31F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DAC70" w14:textId="77777777" w:rsidR="007C19D0" w:rsidRDefault="007C19D0" w:rsidP="004A1847">
      <w:pPr>
        <w:spacing w:after="0" w:line="240" w:lineRule="auto"/>
      </w:pPr>
      <w:r>
        <w:separator/>
      </w:r>
    </w:p>
  </w:endnote>
  <w:endnote w:type="continuationSeparator" w:id="0">
    <w:p w14:paraId="15CC026D" w14:textId="77777777" w:rsidR="007C19D0" w:rsidRDefault="007C19D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85EEC" w14:textId="77777777" w:rsidR="007C19D0" w:rsidRDefault="007C19D0" w:rsidP="004A1847">
      <w:pPr>
        <w:spacing w:after="0" w:line="240" w:lineRule="auto"/>
      </w:pPr>
      <w:r>
        <w:separator/>
      </w:r>
    </w:p>
  </w:footnote>
  <w:footnote w:type="continuationSeparator" w:id="0">
    <w:p w14:paraId="555FFC63" w14:textId="77777777" w:rsidR="007C19D0" w:rsidRDefault="007C19D0" w:rsidP="004A1847">
      <w:pPr>
        <w:spacing w:after="0" w:line="240" w:lineRule="auto"/>
      </w:pPr>
      <w:r>
        <w:continuationSeparator/>
      </w:r>
    </w:p>
  </w:footnote>
  <w:footnote w:id="1">
    <w:p w14:paraId="3AC6A5C0" w14:textId="77777777" w:rsidR="002D04A0" w:rsidRPr="00B36BA8" w:rsidRDefault="002D04A0" w:rsidP="002D04A0">
      <w:pPr>
        <w:pStyle w:val="Textonotapie"/>
        <w:ind w:firstLine="709"/>
        <w:jc w:val="both"/>
        <w:rPr>
          <w:rFonts w:ascii="Verdana" w:eastAsia="Calibri"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w:t>
      </w:r>
      <w:r w:rsidRPr="00B36BA8">
        <w:rPr>
          <w:rFonts w:ascii="Verdana" w:eastAsia="Calibri" w:hAnsi="Verdana" w:cs="Arial"/>
          <w:sz w:val="18"/>
          <w:szCs w:val="18"/>
        </w:rPr>
        <w:t>Constitución Política: “Artículo 93. Los tratados y convenios internacionales ratificados por el Congreso, que reconocen los derechos humanos y que prohíben su limitación en los estados de excepción, prevalecen en el orden interno.</w:t>
      </w:r>
    </w:p>
    <w:p w14:paraId="71D17FE1" w14:textId="77777777" w:rsidR="002D04A0" w:rsidRPr="00B36BA8" w:rsidRDefault="002D04A0" w:rsidP="002D04A0">
      <w:pPr>
        <w:spacing w:after="0" w:line="240" w:lineRule="auto"/>
        <w:ind w:firstLine="708"/>
        <w:jc w:val="both"/>
        <w:rPr>
          <w:rFonts w:ascii="Verdana" w:eastAsia="Times New Roman" w:hAnsi="Verdana" w:cs="Arial"/>
          <w:sz w:val="18"/>
          <w:szCs w:val="18"/>
        </w:rPr>
      </w:pPr>
      <w:r w:rsidRPr="00B36BA8">
        <w:rPr>
          <w:rFonts w:ascii="Verdana" w:hAnsi="Verdana" w:cs="Arial"/>
          <w:sz w:val="18"/>
          <w:szCs w:val="18"/>
        </w:rPr>
        <w:t>“Los derechos y deberes consagrados en esta Carta se interpretarán de conformidad con los tratados internacionales sobre derechos humanos ratificados por Colombia [...]”.</w:t>
      </w:r>
    </w:p>
  </w:footnote>
  <w:footnote w:id="2">
    <w:p w14:paraId="0D23BF5F" w14:textId="77777777" w:rsidR="002D04A0" w:rsidRPr="00B36BA8" w:rsidRDefault="002D04A0" w:rsidP="002D04A0">
      <w:pPr>
        <w:pStyle w:val="Textonotapie"/>
        <w:ind w:firstLine="708"/>
        <w:jc w:val="both"/>
        <w:rPr>
          <w:rFonts w:ascii="Verdana" w:hAnsi="Verdana"/>
          <w:sz w:val="18"/>
          <w:szCs w:val="18"/>
        </w:rPr>
      </w:pPr>
      <w:r w:rsidRPr="00B36BA8">
        <w:rPr>
          <w:rStyle w:val="Refdenotaalpie"/>
          <w:rFonts w:ascii="Verdana" w:hAnsi="Verdana"/>
          <w:sz w:val="18"/>
          <w:szCs w:val="18"/>
        </w:rPr>
        <w:footnoteRef/>
      </w:r>
      <w:r w:rsidRPr="00B36BA8">
        <w:rPr>
          <w:rFonts w:ascii="Verdana" w:hAnsi="Verdana"/>
          <w:sz w:val="18"/>
          <w:szCs w:val="18"/>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2F7150E4" w14:textId="77777777" w:rsidR="002D04A0" w:rsidRPr="00B36BA8" w:rsidRDefault="002D04A0" w:rsidP="002D04A0">
      <w:pPr>
        <w:pStyle w:val="Textonotapie"/>
        <w:ind w:firstLine="708"/>
        <w:jc w:val="both"/>
        <w:rPr>
          <w:rFonts w:ascii="Verdana" w:hAnsi="Verdana"/>
          <w:sz w:val="18"/>
          <w:szCs w:val="18"/>
          <w:lang w:val="es-ES"/>
        </w:rPr>
      </w:pPr>
      <w:r w:rsidRPr="00B36BA8">
        <w:rPr>
          <w:rFonts w:ascii="Verdana" w:hAnsi="Verdana"/>
          <w:sz w:val="18"/>
          <w:szCs w:val="18"/>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29390934" w14:textId="77777777" w:rsidR="002D04A0" w:rsidRPr="00B36BA8" w:rsidRDefault="002D04A0" w:rsidP="002D04A0">
      <w:pPr>
        <w:pStyle w:val="Textonotapie"/>
        <w:ind w:firstLine="708"/>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Decreto 252 de 2020: “Articulo 1. Adiciónese al artículo 10 del Decreto 1088 de 1993, el siguiente parágrafo:</w:t>
      </w:r>
    </w:p>
    <w:p w14:paraId="0C22E995"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“Artículo 10. Naturaleza de los actos y contratos.</w:t>
      </w:r>
    </w:p>
    <w:p w14:paraId="3267BCDE"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w:t>
      </w:r>
    </w:p>
    <w:p w14:paraId="50C54BEB"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 xml:space="preserve">“Parágrafo. Además de las anteriores asociaciones, las organizaciones indígenas, también podrán celebrar contratos o convenios de manera directa con las entidades estatales de acuerdo con lo contemplado en el presente artículo y en el Estatuto General de Contratación de la Administración Pública, siempre y cuando estén conformadas exclusivamente por cabildos indígenas, resguardos indígenas, asociaciones de cabildos, asociación de autoridades u otra forma de autoridad indígena propia. </w:t>
      </w:r>
    </w:p>
    <w:p w14:paraId="3BFE43D9"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 xml:space="preserve">“Para la ejecución contractual, la entidad estatal deberá exigir la constitución de una garantía única que consistirá en una póliza de seguros que cubrirá suficientemente los riesgos del contrato o convenio. </w:t>
      </w:r>
    </w:p>
    <w:p w14:paraId="247DAEA1"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“La entidad estatal podrá terminar unilateralmente el contrato o convenio en caso de incumplimiento de las obligaciones a cargo de la organización indígena.</w:t>
      </w:r>
    </w:p>
    <w:p w14:paraId="04A12551" w14:textId="77777777" w:rsidR="002D04A0" w:rsidRPr="00B36BA8" w:rsidRDefault="002D04A0" w:rsidP="002D04A0">
      <w:pPr>
        <w:pStyle w:val="Textonotapie"/>
        <w:ind w:firstLine="708"/>
        <w:jc w:val="both"/>
        <w:rPr>
          <w:rFonts w:ascii="Verdana" w:hAnsi="Verdana" w:cs="Arial"/>
          <w:sz w:val="18"/>
          <w:szCs w:val="18"/>
          <w:lang w:val="es-ES"/>
        </w:rPr>
      </w:pPr>
      <w:r w:rsidRPr="00B36BA8">
        <w:rPr>
          <w:rFonts w:ascii="Verdana" w:hAnsi="Verdana" w:cs="Arial"/>
          <w:sz w:val="18"/>
          <w:szCs w:val="18"/>
        </w:rPr>
        <w:t>“En estos convenios se tendrá como aporte de las organizaciones indígenas el conocimiento ancestral”.</w:t>
      </w:r>
    </w:p>
  </w:footnote>
  <w:footnote w:id="4">
    <w:p w14:paraId="35214B33" w14:textId="77777777" w:rsidR="002D04A0" w:rsidRPr="00B36BA8" w:rsidRDefault="002D04A0" w:rsidP="002D04A0">
      <w:pPr>
        <w:pStyle w:val="Textonotapie"/>
        <w:ind w:firstLine="709"/>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Así lo dejan entrever los considerandos del Decreto 252 de 2020, de los que se destacan los siguientes: “Que de acuerdo con los preceptos constitucionales, las comunidades indígenas son sujetos de especial protección constitucional, con condiciones sociales, culturales y económicas que los distinguen de otros sectores de la colectividad nacional, para lo cual, el Estado colombiano reconoce en los escenarios de participación y representación las diferentes formas organizativas que integran las mencionadas comunidades en el marco de su autonomía […]</w:t>
      </w:r>
    </w:p>
    <w:p w14:paraId="594EB4E6" w14:textId="77777777" w:rsidR="002D04A0" w:rsidRPr="00B36BA8" w:rsidRDefault="002D04A0" w:rsidP="002D04A0">
      <w:pPr>
        <w:pStyle w:val="Textonotapie"/>
        <w:ind w:firstLine="709"/>
        <w:jc w:val="both"/>
        <w:rPr>
          <w:rFonts w:ascii="Verdana" w:hAnsi="Verdana" w:cs="Arial"/>
          <w:sz w:val="18"/>
          <w:szCs w:val="18"/>
        </w:rPr>
      </w:pPr>
      <w:r w:rsidRPr="00B36BA8">
        <w:rPr>
          <w:rFonts w:ascii="Verdana" w:hAnsi="Verdana" w:cs="Arial"/>
          <w:sz w:val="18"/>
          <w:szCs w:val="18"/>
        </w:rPr>
        <w:t>“Que de acuerdo con lo establecido en la Ley 21 de 1991, aprobatoria del Convenio 169 de 1989 de la OIT, los gobiernos deben desarrollar, con la participación de los pueblos interesados, una acción coordinada y sistemática con miras a proteger los derechos de los pueblos indígenas, garantizar el respeto de su integridad, para cuyo efecto, se deben adoptar medidas que aseguren a los miembros de tales pueblos gozar, en pie de igualdad, de los derechos y oportunidades que la legislación nacional otorga a los demás miembros de la población; respetando su identidad social y cultural, sus costumbres y tradiciones, y sus instituciones, propendiendo por la eliminación de diferencias sociales  […]</w:t>
      </w:r>
    </w:p>
    <w:p w14:paraId="3B7EBF6F" w14:textId="77777777" w:rsidR="002D04A0" w:rsidRPr="00B36BA8" w:rsidRDefault="002D04A0" w:rsidP="002D04A0">
      <w:pPr>
        <w:pStyle w:val="Textonotapie"/>
        <w:ind w:firstLine="709"/>
        <w:jc w:val="both"/>
        <w:rPr>
          <w:rFonts w:ascii="Verdana" w:hAnsi="Verdana" w:cs="Arial"/>
          <w:sz w:val="18"/>
          <w:szCs w:val="18"/>
        </w:rPr>
      </w:pPr>
      <w:r w:rsidRPr="00B36BA8">
        <w:rPr>
          <w:rFonts w:ascii="Verdana" w:hAnsi="Verdana" w:cs="Arial"/>
          <w:sz w:val="18"/>
          <w:szCs w:val="18"/>
        </w:rPr>
        <w:t xml:space="preserve"> “Que con el fin de fortalecer las organizaciones indígenas, de tal suerte que posibilite su participación y permita fortalecer su desarrollo económico, social, cultural y ambiental, se hace necesario establecer la viabilidad de suscribir convenios o contratos entre las entidades del Estado y las citadas organizaciones […]</w:t>
      </w:r>
    </w:p>
    <w:p w14:paraId="0882E40A" w14:textId="77777777" w:rsidR="002D04A0" w:rsidRPr="00B36BA8" w:rsidRDefault="002D04A0" w:rsidP="002D04A0">
      <w:pPr>
        <w:pStyle w:val="Textonotapie"/>
        <w:ind w:firstLine="709"/>
        <w:jc w:val="both"/>
        <w:rPr>
          <w:rFonts w:ascii="Verdana" w:hAnsi="Verdana" w:cs="Arial"/>
          <w:sz w:val="18"/>
          <w:szCs w:val="18"/>
        </w:rPr>
      </w:pPr>
      <w:r w:rsidRPr="00B36BA8">
        <w:rPr>
          <w:rFonts w:ascii="Verdana" w:hAnsi="Verdana" w:cs="Arial"/>
          <w:sz w:val="18"/>
          <w:szCs w:val="18"/>
        </w:rPr>
        <w:t xml:space="preserve">“Que una de las formas de organizarse de las comunidades indígenas, es a través de las organizaciones legalmente constituidas, entendidas estas como los organismos que agrupan y representan a los pueblos indígenas colombianos. </w:t>
      </w:r>
    </w:p>
    <w:p w14:paraId="2072F787"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rPr>
        <w:t xml:space="preserve">“Que en virtud de lo anterior, se hace necesario incorporar a las organizaciones indígenas conformadas, exclusivamente, por cabildos indígenas, resguardos indígenas, asociaciones de cabildos, asociación de autoridades y cualquier forma de autoridad indígena propia, legalmente constituidas ante la autoridad competente, </w:t>
      </w:r>
      <w:r w:rsidRPr="00B36BA8">
        <w:rPr>
          <w:rFonts w:ascii="Verdana" w:hAnsi="Verdana" w:cs="Arial"/>
          <w:sz w:val="18"/>
          <w:szCs w:val="18"/>
        </w:rPr>
        <w:t xml:space="preserve">de acuerdo a la naturaleza jurídica de la organización respectiva, con el fin de que puedan celebrar contratos o convenios de manera directa con las entidades estatales”.  </w:t>
      </w:r>
    </w:p>
  </w:footnote>
  <w:footnote w:id="5">
    <w:p w14:paraId="758EA9BE" w14:textId="77777777" w:rsidR="002D04A0" w:rsidRPr="00B36BA8" w:rsidRDefault="002D04A0" w:rsidP="002D04A0">
      <w:pPr>
        <w:pStyle w:val="Textonotapie"/>
        <w:ind w:firstLine="708"/>
        <w:jc w:val="both"/>
        <w:rPr>
          <w:rFonts w:ascii="Verdana" w:hAnsi="Verdana" w:cs="Arial"/>
          <w:sz w:val="18"/>
          <w:szCs w:val="18"/>
          <w:lang w:val="es-ES"/>
        </w:rPr>
      </w:pPr>
      <w:r w:rsidRPr="00B36BA8">
        <w:rPr>
          <w:rStyle w:val="Refdenotaalpie"/>
          <w:rFonts w:ascii="Verdana" w:hAnsi="Verdana" w:cs="Arial"/>
          <w:sz w:val="18"/>
          <w:szCs w:val="18"/>
        </w:rPr>
        <w:footnoteRef/>
      </w:r>
      <w:r w:rsidRPr="00B36BA8">
        <w:rPr>
          <w:rFonts w:ascii="Verdana" w:hAnsi="Verdana" w:cs="Arial"/>
          <w:sz w:val="18"/>
          <w:szCs w:val="18"/>
        </w:rPr>
        <w:t xml:space="preserve"> </w:t>
      </w:r>
      <w:r w:rsidRPr="00B36BA8">
        <w:rPr>
          <w:rFonts w:ascii="Verdana" w:hAnsi="Verdana" w:cs="Arial"/>
          <w:sz w:val="18"/>
          <w:szCs w:val="18"/>
          <w:lang w:val="es-ES"/>
        </w:rPr>
        <w:t>Al respecto, la exposición de motivos expresó que: “</w:t>
      </w:r>
      <w:r w:rsidRPr="00B36BA8">
        <w:rPr>
          <w:rFonts w:ascii="Verdana" w:hAnsi="Verdana" w:cs="Arial"/>
          <w:sz w:val="18"/>
          <w:szCs w:val="18"/>
          <w:lang w:val="es-CO"/>
        </w:rPr>
        <w:t>La iniciativa presentada consiste en conceder capacidad jurídica a los cabildos indígenas para poder contratar directamente con las entidades del Estado, tanto en lo contemplado en la Ley 80 de 1993, como en la Ley 1150 de 2007. Sea lo primero mencionar que, el proyecto de ley se justifica en el análisis normativo realizado de las Leyes 80 de 1993 y 1150 de 2007, las cuales no incluyen disposiciones que otorguen capacidad jurídica a los cabildos indígenas para celebrar negocios con las entidades del Estado, como tampoco se evidencian causales de contratación directa que permita celebrar directamente negocios jurídicos con los cabildos.</w:t>
      </w:r>
    </w:p>
    <w:p w14:paraId="7D12C499" w14:textId="77777777" w:rsidR="002D04A0" w:rsidRPr="00B36BA8" w:rsidRDefault="002D04A0" w:rsidP="002D04A0">
      <w:pPr>
        <w:pStyle w:val="Textonotapie"/>
        <w:ind w:firstLine="708"/>
        <w:jc w:val="both"/>
        <w:rPr>
          <w:rFonts w:ascii="Verdana" w:hAnsi="Verdana" w:cs="Arial"/>
          <w:sz w:val="18"/>
          <w:szCs w:val="18"/>
          <w:lang w:val="es-ES"/>
        </w:rPr>
      </w:pPr>
      <w:r w:rsidRPr="00B36BA8">
        <w:rPr>
          <w:rFonts w:ascii="Verdana" w:hAnsi="Verdana" w:cs="Arial"/>
          <w:sz w:val="18"/>
          <w:szCs w:val="18"/>
          <w:lang w:val="es-ES"/>
        </w:rPr>
        <w:t>[…]</w:t>
      </w:r>
    </w:p>
    <w:p w14:paraId="540D150C" w14:textId="77777777" w:rsidR="002D04A0" w:rsidRPr="00B36BA8" w:rsidRDefault="002D04A0" w:rsidP="002D04A0">
      <w:pPr>
        <w:pStyle w:val="Textonotapie"/>
        <w:ind w:firstLine="708"/>
        <w:jc w:val="both"/>
        <w:rPr>
          <w:rFonts w:ascii="Verdana" w:hAnsi="Verdana" w:cs="Arial"/>
          <w:sz w:val="18"/>
          <w:szCs w:val="18"/>
        </w:rPr>
      </w:pPr>
      <w:r w:rsidRPr="00B36BA8">
        <w:rPr>
          <w:rFonts w:ascii="Verdana" w:hAnsi="Verdana" w:cs="Arial"/>
          <w:sz w:val="18"/>
          <w:szCs w:val="18"/>
          <w:lang w:val="es-CO"/>
        </w:rPr>
        <w:t xml:space="preserve">“Bajo este panorama, las comunidades indígenas se han visto gravemente afectadas pues las entidades del Estado han expresado que no existen alternativas jurídicas que permitan la celebración de contratos o convenios con cabildos, ni una causal de contratación directa que habilite eficazmente el desarrollo de programas o inversión de recurso en beneficio de las comunidades indígenas como sujetos de especial protección. Lo anterior, ha ocasionado que las comunidades indígenas en múltiples ocasiones hayan recurrido a las vías de hecho para promover la garantía y materialización de sus derechos. En virtud de lo anterior, es necesario crear una disposición que otorgue plena capacidad Jurídica a los cabildos indígenas y autorice a las entidades del Estado la suscripción de Negocios jurídicos directamente con esta forma de gobierno indígena”. </w:t>
      </w:r>
      <w:r w:rsidRPr="00B36BA8">
        <w:rPr>
          <w:rFonts w:ascii="Verdana" w:hAnsi="Verdana" w:cs="Arial"/>
          <w:sz w:val="18"/>
          <w:szCs w:val="18"/>
        </w:rPr>
        <w:t xml:space="preserve">CONGRESO DE LA REPÚBLICA. Informe de ponencia para primer debate en comisiones primeras conjuntas de Senado y Cámara. Proyecto de ley número 418 de 2021 del Senado, 485 de 2020 cámara, por medio del cual se modifica la Ley 80 de 1993 y la Ley 1150 de 2007. </w:t>
      </w:r>
    </w:p>
  </w:footnote>
  <w:footnote w:id="6">
    <w:p w14:paraId="6C987636" w14:textId="77777777" w:rsidR="00C72792" w:rsidRPr="00B36BA8" w:rsidRDefault="00C72792" w:rsidP="00C72792">
      <w:pPr>
        <w:pStyle w:val="Textonotapie"/>
        <w:ind w:firstLine="708"/>
        <w:contextualSpacing/>
        <w:jc w:val="both"/>
        <w:rPr>
          <w:rFonts w:ascii="Verdana" w:hAnsi="Verdana" w:cs="Arial"/>
          <w:sz w:val="18"/>
          <w:szCs w:val="18"/>
          <w:lang w:val="es-ES"/>
        </w:rPr>
      </w:pPr>
      <w:r w:rsidRPr="00B36BA8">
        <w:rPr>
          <w:rStyle w:val="Refdenotaalpie"/>
          <w:rFonts w:ascii="Verdana" w:hAnsi="Verdana" w:cs="Arial"/>
          <w:sz w:val="18"/>
          <w:szCs w:val="18"/>
        </w:rPr>
        <w:footnoteRef/>
      </w:r>
      <w:r w:rsidRPr="00B36BA8">
        <w:rPr>
          <w:rFonts w:ascii="Verdana" w:hAnsi="Verdana" w:cs="Arial"/>
          <w:sz w:val="18"/>
          <w:szCs w:val="18"/>
        </w:rPr>
        <w:t xml:space="preserve"> </w:t>
      </w:r>
      <w:r w:rsidRPr="00B36BA8">
        <w:rPr>
          <w:rFonts w:ascii="Verdana" w:hAnsi="Verdana" w:cs="Arial"/>
          <w:sz w:val="18"/>
          <w:szCs w:val="18"/>
          <w:lang w:val="es-ES"/>
        </w:rPr>
        <w:t>Al respecto, la exposición de motivos expresó que: “</w:t>
      </w:r>
      <w:r w:rsidRPr="00B36BA8">
        <w:rPr>
          <w:rFonts w:ascii="Verdana" w:hAnsi="Verdana" w:cs="Arial"/>
          <w:sz w:val="18"/>
          <w:szCs w:val="18"/>
          <w:lang w:val="es-CO"/>
        </w:rPr>
        <w:t>La iniciativa presentada consiste en conceder capacidad jurídica a los cabildos indígenas para poder contratar directamente con las entidades del Estado, tanto en lo contemplado en la Ley 80 de 1993, como en la Ley 1150 de 2007. Sea lo primero mencionar que, el proyecto de ley se justifica en el análisis normativo realizado de las Leyes 80 de 1993 y 1150 de 2007, las cuales no incluyen disposiciones que otorguen capacidad jurídica a los cabildos indígenas para celebrar negocios con las entidades del Estado, como tampoco se evidencian causales de contratación directa que permita celebrar directamente negocios jurídicos con los cabildos.</w:t>
      </w:r>
    </w:p>
    <w:p w14:paraId="2FFBE1E4" w14:textId="77777777" w:rsidR="00C72792" w:rsidRPr="00B36BA8" w:rsidRDefault="00C72792" w:rsidP="00C72792">
      <w:pPr>
        <w:pStyle w:val="Textonotapie"/>
        <w:ind w:firstLine="708"/>
        <w:contextualSpacing/>
        <w:jc w:val="both"/>
        <w:rPr>
          <w:rFonts w:ascii="Verdana" w:hAnsi="Verdana" w:cs="Arial"/>
          <w:sz w:val="18"/>
          <w:szCs w:val="18"/>
          <w:lang w:val="es-ES"/>
        </w:rPr>
      </w:pPr>
      <w:r w:rsidRPr="00B36BA8">
        <w:rPr>
          <w:rFonts w:ascii="Verdana" w:hAnsi="Verdana" w:cs="Arial"/>
          <w:sz w:val="18"/>
          <w:szCs w:val="18"/>
          <w:lang w:val="es-ES"/>
        </w:rPr>
        <w:t>[…]</w:t>
      </w:r>
    </w:p>
    <w:p w14:paraId="6D15AD6F" w14:textId="77777777" w:rsidR="00C72792" w:rsidRPr="00B36BA8" w:rsidRDefault="00C72792" w:rsidP="00C72792">
      <w:pPr>
        <w:pStyle w:val="Textonotapie"/>
        <w:ind w:firstLine="708"/>
        <w:contextualSpacing/>
        <w:jc w:val="both"/>
        <w:rPr>
          <w:rFonts w:ascii="Verdana" w:hAnsi="Verdana" w:cs="Arial"/>
          <w:sz w:val="18"/>
          <w:szCs w:val="18"/>
        </w:rPr>
      </w:pPr>
      <w:r w:rsidRPr="00B36BA8">
        <w:rPr>
          <w:rFonts w:ascii="Verdana" w:hAnsi="Verdana" w:cs="Arial"/>
          <w:sz w:val="18"/>
          <w:szCs w:val="18"/>
          <w:lang w:val="es-CO"/>
        </w:rPr>
        <w:t xml:space="preserve">“Bajo este panorama, las comunidades indígenas se han visto gravemente afectadas pues las entidades del Estado han expresado que no existen alternativas jurídicas que permitan la celebración de contratos o convenios con cabildos, ni una causal de contratación directa que habilite eficazmente el desarrollo de programas o inversión de recurso en beneficio de las comunidades indígenas como sujetos de especial protección. Lo anterior, ha ocasionado que las comunidades indígenas en múltiples ocasiones hayan recurrido a las vías de hecho para promover la garantía y materialización de sus derechos. En virtud de lo anterior, es necesario crear una disposición que otorgue plena capacidad Jurídica a los cabildos indígenas y autorice a las entidades del Estado la suscripción de Negocios jurídicos directamente con esta forma de gobierno indígena”. </w:t>
      </w:r>
      <w:r w:rsidRPr="00B36BA8">
        <w:rPr>
          <w:rFonts w:ascii="Verdana" w:hAnsi="Verdana" w:cs="Arial"/>
          <w:sz w:val="18"/>
          <w:szCs w:val="18"/>
        </w:rPr>
        <w:t xml:space="preserve">CONGRESO DE LA REPÚBLICA. Informe de ponencia para primer debate en comisiones primeras conjuntas de Senado y Cámara. Proyecto de ley número 418 de 2021 del Senado, 485 de 2020 cámara, por medio del cual se modifica la Ley 80 de 1993 y la Ley 1150 de 2007. </w:t>
      </w:r>
    </w:p>
  </w:footnote>
  <w:footnote w:id="7">
    <w:p w14:paraId="2E28FD4F"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58A92F1"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034202F" w14:textId="77777777" w:rsidR="00615085" w:rsidRPr="00B36BA8" w:rsidRDefault="00615085" w:rsidP="00615085">
      <w:pPr>
        <w:pStyle w:val="Textonotapie"/>
        <w:ind w:firstLine="709"/>
        <w:contextualSpacing/>
        <w:jc w:val="both"/>
        <w:rPr>
          <w:rFonts w:ascii="Verdana" w:hAnsi="Verdana" w:cs="Arial"/>
          <w:sz w:val="18"/>
          <w:szCs w:val="18"/>
        </w:rPr>
      </w:pPr>
    </w:p>
  </w:footnote>
  <w:footnote w:id="8">
    <w:p w14:paraId="4AC395FF"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Gaceta del Congreso de la República No. 71 del 2005.</w:t>
      </w:r>
    </w:p>
    <w:p w14:paraId="4C5E3931" w14:textId="77777777" w:rsidR="00615085" w:rsidRPr="00B36BA8" w:rsidRDefault="00615085" w:rsidP="00615085">
      <w:pPr>
        <w:pStyle w:val="Textonotapie"/>
        <w:ind w:firstLine="709"/>
        <w:contextualSpacing/>
        <w:jc w:val="both"/>
        <w:rPr>
          <w:rFonts w:ascii="Verdana" w:hAnsi="Verdana" w:cs="Arial"/>
          <w:sz w:val="18"/>
          <w:szCs w:val="18"/>
        </w:rPr>
      </w:pPr>
    </w:p>
  </w:footnote>
  <w:footnote w:id="9">
    <w:p w14:paraId="55C4F9AC" w14:textId="77777777" w:rsidR="00615085" w:rsidRPr="00B36BA8" w:rsidRDefault="00615085" w:rsidP="00615085">
      <w:pPr>
        <w:pStyle w:val="Textonotapie"/>
        <w:ind w:firstLine="709"/>
        <w:contextualSpacing/>
        <w:jc w:val="both"/>
        <w:rPr>
          <w:rFonts w:ascii="Verdana" w:hAnsi="Verdana" w:cs="Arial"/>
          <w:sz w:val="18"/>
          <w:szCs w:val="18"/>
          <w:lang w:val="pt-BR"/>
        </w:rPr>
      </w:pPr>
      <w:r w:rsidRPr="00B36BA8">
        <w:rPr>
          <w:rStyle w:val="Refdenotaalpie"/>
          <w:rFonts w:ascii="Verdana" w:hAnsi="Verdana" w:cs="Arial"/>
          <w:sz w:val="18"/>
          <w:szCs w:val="18"/>
        </w:rPr>
        <w:footnoteRef/>
      </w:r>
      <w:r w:rsidRPr="00B36BA8">
        <w:rPr>
          <w:rFonts w:ascii="Verdana" w:hAnsi="Verdana" w:cs="Arial"/>
          <w:sz w:val="18"/>
          <w:szCs w:val="18"/>
          <w:lang w:val="pt-BR"/>
        </w:rPr>
        <w:t xml:space="preserve"> Corte Constitucional, Sentencia C- 1153 de 2005, M.P. Marco Gerardo </w:t>
      </w:r>
      <w:proofErr w:type="spellStart"/>
      <w:r w:rsidRPr="00B36BA8">
        <w:rPr>
          <w:rFonts w:ascii="Verdana" w:hAnsi="Verdana" w:cs="Arial"/>
          <w:sz w:val="18"/>
          <w:szCs w:val="18"/>
          <w:lang w:val="pt-BR"/>
        </w:rPr>
        <w:t>Monroy</w:t>
      </w:r>
      <w:proofErr w:type="spellEnd"/>
      <w:r w:rsidRPr="00B36BA8">
        <w:rPr>
          <w:rFonts w:ascii="Verdana" w:hAnsi="Verdana" w:cs="Arial"/>
          <w:sz w:val="18"/>
          <w:szCs w:val="18"/>
          <w:lang w:val="pt-BR"/>
        </w:rPr>
        <w:t xml:space="preserve"> Cabra.</w:t>
      </w:r>
    </w:p>
    <w:p w14:paraId="00AB1268" w14:textId="77777777" w:rsidR="00615085" w:rsidRPr="00B36BA8" w:rsidRDefault="00615085" w:rsidP="00615085">
      <w:pPr>
        <w:pStyle w:val="Textonotapie"/>
        <w:ind w:firstLine="709"/>
        <w:contextualSpacing/>
        <w:jc w:val="both"/>
        <w:rPr>
          <w:rFonts w:ascii="Verdana" w:hAnsi="Verdana" w:cs="Arial"/>
          <w:sz w:val="18"/>
          <w:szCs w:val="18"/>
          <w:lang w:val="pt-BR"/>
        </w:rPr>
      </w:pPr>
    </w:p>
  </w:footnote>
  <w:footnote w:id="10">
    <w:p w14:paraId="3DEDC7DE" w14:textId="77777777" w:rsidR="00615085" w:rsidRPr="00B36BA8" w:rsidRDefault="00615085" w:rsidP="00615085">
      <w:pPr>
        <w:pStyle w:val="Textonotapie"/>
        <w:ind w:firstLine="709"/>
        <w:contextualSpacing/>
        <w:jc w:val="both"/>
        <w:rPr>
          <w:rFonts w:ascii="Verdana" w:hAnsi="Verdana" w:cs="Arial"/>
          <w:sz w:val="18"/>
          <w:szCs w:val="18"/>
          <w:lang w:val="pt-BR"/>
        </w:rPr>
      </w:pPr>
      <w:r w:rsidRPr="00B36BA8">
        <w:rPr>
          <w:rStyle w:val="Refdenotaalpie"/>
          <w:rFonts w:ascii="Verdana" w:hAnsi="Verdana" w:cs="Arial"/>
          <w:sz w:val="18"/>
          <w:szCs w:val="18"/>
        </w:rPr>
        <w:footnoteRef/>
      </w:r>
      <w:r w:rsidRPr="00B36BA8">
        <w:rPr>
          <w:rFonts w:ascii="Verdana" w:hAnsi="Verdana" w:cs="Arial"/>
          <w:sz w:val="18"/>
          <w:szCs w:val="18"/>
          <w:lang w:val="pt-BR"/>
        </w:rPr>
        <w:t xml:space="preserve"> Corte Constitucional. Sentencias: C-233 de 4 de abril de 2002, expediente: D-3704; C-551 de 9 de </w:t>
      </w:r>
      <w:proofErr w:type="spellStart"/>
      <w:r w:rsidRPr="00B36BA8">
        <w:rPr>
          <w:rFonts w:ascii="Verdana" w:hAnsi="Verdana" w:cs="Arial"/>
          <w:sz w:val="18"/>
          <w:szCs w:val="18"/>
          <w:lang w:val="pt-BR"/>
        </w:rPr>
        <w:t>julio</w:t>
      </w:r>
      <w:proofErr w:type="spellEnd"/>
      <w:r w:rsidRPr="00B36BA8">
        <w:rPr>
          <w:rFonts w:ascii="Verdana" w:hAnsi="Verdana" w:cs="Arial"/>
          <w:sz w:val="18"/>
          <w:szCs w:val="18"/>
          <w:lang w:val="pt-BR"/>
        </w:rPr>
        <w:t xml:space="preserve"> de 2003, expediente: CRF-001 de 9 de </w:t>
      </w:r>
      <w:proofErr w:type="spellStart"/>
      <w:r w:rsidRPr="00B36BA8">
        <w:rPr>
          <w:rFonts w:ascii="Verdana" w:hAnsi="Verdana" w:cs="Arial"/>
          <w:sz w:val="18"/>
          <w:szCs w:val="18"/>
          <w:lang w:val="pt-BR"/>
        </w:rPr>
        <w:t>julio</w:t>
      </w:r>
      <w:proofErr w:type="spellEnd"/>
      <w:r w:rsidRPr="00B36BA8">
        <w:rPr>
          <w:rFonts w:ascii="Verdana" w:hAnsi="Verdana" w:cs="Arial"/>
          <w:sz w:val="18"/>
          <w:szCs w:val="18"/>
          <w:lang w:val="pt-BR"/>
        </w:rPr>
        <w:t xml:space="preserve"> de 2003; C-652 de 5 de agosto de 2003, expediente: D-4330; C-353 de 20 de </w:t>
      </w:r>
      <w:proofErr w:type="spellStart"/>
      <w:r w:rsidRPr="00B36BA8">
        <w:rPr>
          <w:rFonts w:ascii="Verdana" w:hAnsi="Verdana" w:cs="Arial"/>
          <w:sz w:val="18"/>
          <w:szCs w:val="18"/>
          <w:lang w:val="pt-BR"/>
        </w:rPr>
        <w:t>mayo</w:t>
      </w:r>
      <w:proofErr w:type="spellEnd"/>
      <w:r w:rsidRPr="00B36BA8">
        <w:rPr>
          <w:rFonts w:ascii="Verdana" w:hAnsi="Verdana" w:cs="Arial"/>
          <w:sz w:val="18"/>
          <w:szCs w:val="18"/>
          <w:lang w:val="pt-BR"/>
        </w:rPr>
        <w:t xml:space="preserve"> de 2009, expediente: D-7518, C-541 de 30 de </w:t>
      </w:r>
      <w:proofErr w:type="spellStart"/>
      <w:r w:rsidRPr="00B36BA8">
        <w:rPr>
          <w:rFonts w:ascii="Verdana" w:hAnsi="Verdana" w:cs="Arial"/>
          <w:sz w:val="18"/>
          <w:szCs w:val="18"/>
          <w:lang w:val="pt-BR"/>
        </w:rPr>
        <w:t>junio</w:t>
      </w:r>
      <w:proofErr w:type="spellEnd"/>
      <w:r w:rsidRPr="00B36BA8">
        <w:rPr>
          <w:rFonts w:ascii="Verdana" w:hAnsi="Verdana" w:cs="Arial"/>
          <w:sz w:val="18"/>
          <w:szCs w:val="18"/>
          <w:lang w:val="pt-BR"/>
        </w:rPr>
        <w:t xml:space="preserve"> de 2010, expediente: DD7966; entre </w:t>
      </w:r>
      <w:proofErr w:type="spellStart"/>
      <w:r w:rsidRPr="00B36BA8">
        <w:rPr>
          <w:rFonts w:ascii="Verdana" w:hAnsi="Verdana" w:cs="Arial"/>
          <w:sz w:val="18"/>
          <w:szCs w:val="18"/>
          <w:lang w:val="pt-BR"/>
        </w:rPr>
        <w:t>otras</w:t>
      </w:r>
      <w:proofErr w:type="spellEnd"/>
      <w:r w:rsidRPr="00B36BA8">
        <w:rPr>
          <w:rFonts w:ascii="Verdana" w:hAnsi="Verdana" w:cs="Arial"/>
          <w:sz w:val="18"/>
          <w:szCs w:val="18"/>
          <w:lang w:val="pt-BR"/>
        </w:rPr>
        <w:t>.</w:t>
      </w:r>
    </w:p>
    <w:p w14:paraId="6619704E" w14:textId="77777777" w:rsidR="00615085" w:rsidRPr="00B36BA8" w:rsidRDefault="00615085" w:rsidP="00615085">
      <w:pPr>
        <w:pStyle w:val="Textonotapie"/>
        <w:ind w:firstLine="709"/>
        <w:contextualSpacing/>
        <w:jc w:val="both"/>
        <w:rPr>
          <w:rFonts w:ascii="Verdana" w:hAnsi="Verdana" w:cs="Arial"/>
          <w:sz w:val="18"/>
          <w:szCs w:val="18"/>
          <w:lang w:val="pt-BR"/>
        </w:rPr>
      </w:pPr>
    </w:p>
  </w:footnote>
  <w:footnote w:id="11">
    <w:p w14:paraId="78F651C6" w14:textId="77777777" w:rsidR="00615085" w:rsidRPr="00B36BA8" w:rsidRDefault="00615085" w:rsidP="00615085">
      <w:pPr>
        <w:pStyle w:val="Textonotapie"/>
        <w:ind w:firstLine="709"/>
        <w:contextualSpacing/>
        <w:jc w:val="both"/>
        <w:rPr>
          <w:rFonts w:ascii="Verdana" w:hAnsi="Verdana" w:cs="Arial"/>
          <w:sz w:val="18"/>
          <w:szCs w:val="18"/>
          <w:lang w:val="es-CO"/>
        </w:rPr>
      </w:pPr>
      <w:r w:rsidRPr="00B36BA8">
        <w:rPr>
          <w:rStyle w:val="Refdenotaalpie"/>
          <w:rFonts w:ascii="Verdana" w:hAnsi="Verdana" w:cs="Arial"/>
          <w:sz w:val="18"/>
          <w:szCs w:val="18"/>
        </w:rPr>
        <w:footnoteRef/>
      </w:r>
      <w:r w:rsidRPr="00B36BA8">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1CAC1949" w14:textId="77777777" w:rsidR="00615085" w:rsidRPr="00B36BA8" w:rsidRDefault="00615085" w:rsidP="00615085">
      <w:pPr>
        <w:pStyle w:val="Textonotapie"/>
        <w:ind w:firstLine="709"/>
        <w:contextualSpacing/>
        <w:jc w:val="both"/>
        <w:rPr>
          <w:rFonts w:ascii="Verdana" w:hAnsi="Verdana" w:cs="Arial"/>
          <w:sz w:val="18"/>
          <w:szCs w:val="18"/>
          <w:lang w:val="es-CO"/>
        </w:rPr>
      </w:pPr>
    </w:p>
  </w:footnote>
  <w:footnote w:id="12">
    <w:p w14:paraId="1152BED8"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Consejo de Estado, Sala de Consulta y Servicio Civil de fecha 24 de julio de 2013, Rad. 2166, C. P. Álvaro Namén Vargas.  </w:t>
      </w:r>
    </w:p>
    <w:p w14:paraId="2E701639" w14:textId="77777777" w:rsidR="00615085" w:rsidRPr="00B36BA8" w:rsidRDefault="00615085" w:rsidP="00615085">
      <w:pPr>
        <w:pStyle w:val="Textonotapie"/>
        <w:ind w:firstLine="709"/>
        <w:contextualSpacing/>
        <w:jc w:val="both"/>
        <w:rPr>
          <w:rFonts w:ascii="Verdana" w:hAnsi="Verdana" w:cs="Arial"/>
          <w:sz w:val="18"/>
          <w:szCs w:val="18"/>
        </w:rPr>
      </w:pPr>
    </w:p>
  </w:footnote>
  <w:footnote w:id="13">
    <w:p w14:paraId="1D115390" w14:textId="77777777" w:rsidR="00615085" w:rsidRPr="00B36BA8" w:rsidRDefault="00615085" w:rsidP="00615085">
      <w:pPr>
        <w:spacing w:after="0" w:line="240" w:lineRule="auto"/>
        <w:ind w:firstLine="709"/>
        <w:contextualSpacing/>
        <w:jc w:val="both"/>
        <w:rPr>
          <w:rFonts w:ascii="Verdana" w:eastAsia="Times New Roman"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w:t>
      </w:r>
      <w:r w:rsidRPr="00B36BA8">
        <w:rPr>
          <w:rFonts w:ascii="Verdana" w:hAnsi="Verdana" w:cs="Arial"/>
          <w:color w:val="000000"/>
          <w:sz w:val="18"/>
          <w:szCs w:val="18"/>
        </w:rPr>
        <w:t>“</w:t>
      </w:r>
      <w:r w:rsidRPr="00B36BA8">
        <w:rPr>
          <w:rFonts w:ascii="Verdana" w:eastAsia="Times New Roman" w:hAnsi="Verdana"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CBF8066" w14:textId="77777777" w:rsidR="00615085" w:rsidRPr="00B36BA8" w:rsidRDefault="00615085" w:rsidP="00615085">
      <w:pPr>
        <w:spacing w:after="0" w:line="240" w:lineRule="auto"/>
        <w:ind w:firstLine="709"/>
        <w:contextualSpacing/>
        <w:jc w:val="both"/>
        <w:rPr>
          <w:rFonts w:ascii="Verdana" w:eastAsia="Times New Roman" w:hAnsi="Verdana" w:cs="Arial"/>
          <w:sz w:val="18"/>
          <w:szCs w:val="18"/>
        </w:rPr>
      </w:pPr>
      <w:r w:rsidRPr="00B36BA8">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36BA8">
        <w:rPr>
          <w:rFonts w:ascii="Verdana" w:hAnsi="Verdana" w:cs="Arial"/>
          <w:color w:val="000000" w:themeColor="text1"/>
          <w:sz w:val="18"/>
          <w:szCs w:val="18"/>
        </w:rPr>
        <w:t>”</w:t>
      </w:r>
      <w:r w:rsidRPr="00B36BA8">
        <w:rPr>
          <w:rFonts w:ascii="Verdana" w:eastAsia="Times New Roman" w:hAnsi="Verdana" w:cs="Arial"/>
          <w:sz w:val="18"/>
          <w:szCs w:val="18"/>
        </w:rPr>
        <w:t>.</w:t>
      </w:r>
    </w:p>
    <w:p w14:paraId="19AD8EAA" w14:textId="77777777" w:rsidR="00615085" w:rsidRPr="00B36BA8" w:rsidRDefault="00615085" w:rsidP="00615085">
      <w:pPr>
        <w:spacing w:after="0" w:line="240" w:lineRule="auto"/>
        <w:ind w:firstLine="709"/>
        <w:contextualSpacing/>
        <w:jc w:val="both"/>
        <w:rPr>
          <w:rFonts w:ascii="Verdana" w:eastAsia="Times New Roman" w:hAnsi="Verdana" w:cs="Arial"/>
          <w:sz w:val="18"/>
          <w:szCs w:val="18"/>
        </w:rPr>
      </w:pPr>
    </w:p>
  </w:footnote>
  <w:footnote w:id="14">
    <w:p w14:paraId="3246DFC8" w14:textId="77777777" w:rsidR="00615085" w:rsidRPr="00B36BA8" w:rsidRDefault="00615085" w:rsidP="00615085">
      <w:pPr>
        <w:pStyle w:val="NormalWeb"/>
        <w:spacing w:before="0" w:beforeAutospacing="0" w:after="0" w:afterAutospacing="0"/>
        <w:ind w:firstLine="709"/>
        <w:contextualSpacing/>
        <w:jc w:val="both"/>
        <w:rPr>
          <w:rFonts w:ascii="Verdana" w:hAnsi="Verdana" w:cs="Arial"/>
          <w:sz w:val="18"/>
          <w:szCs w:val="18"/>
          <w:lang w:val="es-MX"/>
        </w:rPr>
      </w:pPr>
      <w:r w:rsidRPr="00B36BA8">
        <w:rPr>
          <w:rStyle w:val="Refdenotaalpie"/>
          <w:rFonts w:ascii="Verdana" w:hAnsi="Verdana" w:cs="Arial"/>
          <w:sz w:val="18"/>
          <w:szCs w:val="18"/>
        </w:rPr>
        <w:footnoteRef/>
      </w:r>
      <w:r w:rsidRPr="00B36BA8">
        <w:rPr>
          <w:rFonts w:ascii="Verdana" w:hAnsi="Verdana" w:cs="Arial"/>
          <w:sz w:val="18"/>
          <w:szCs w:val="18"/>
        </w:rPr>
        <w:t xml:space="preserve"> </w:t>
      </w:r>
      <w:r w:rsidRPr="00B36BA8">
        <w:rPr>
          <w:rFonts w:ascii="Verdana" w:eastAsia="Calibri" w:hAnsi="Verdana" w:cs="Arial"/>
          <w:color w:val="000000"/>
          <w:sz w:val="18"/>
          <w:szCs w:val="18"/>
        </w:rPr>
        <w:t>“</w:t>
      </w:r>
      <w:r w:rsidRPr="00B36BA8">
        <w:rPr>
          <w:rFonts w:ascii="Verdana" w:hAnsi="Verdana" w:cs="Arial"/>
          <w:sz w:val="18"/>
          <w:szCs w:val="18"/>
          <w:lang w:val="es-MX"/>
        </w:rPr>
        <w:t>Artículo 38. Prohibiciones para los servidores públicos. A los empleados del Estado les está prohibido: […]</w:t>
      </w:r>
    </w:p>
    <w:p w14:paraId="6403D532" w14:textId="77777777" w:rsidR="00615085" w:rsidRPr="00B36BA8" w:rsidRDefault="00615085" w:rsidP="00615085">
      <w:pPr>
        <w:pStyle w:val="NormalWeb"/>
        <w:spacing w:before="0" w:beforeAutospacing="0" w:after="0" w:afterAutospacing="0"/>
        <w:ind w:firstLine="709"/>
        <w:contextualSpacing/>
        <w:jc w:val="both"/>
        <w:rPr>
          <w:rFonts w:ascii="Verdana" w:hAnsi="Verdana" w:cs="Arial"/>
          <w:sz w:val="18"/>
          <w:szCs w:val="18"/>
          <w:lang w:val="es-MX"/>
        </w:rPr>
      </w:pPr>
      <w:r w:rsidRPr="00B36BA8">
        <w:rPr>
          <w:rStyle w:val="baj"/>
          <w:rFonts w:ascii="Verdana" w:hAnsi="Verdana" w:cs="Arial"/>
          <w:sz w:val="18"/>
          <w:szCs w:val="18"/>
          <w:lang w:val="es-MX"/>
        </w:rPr>
        <w:t>Parágrafo.</w:t>
      </w:r>
      <w:r w:rsidRPr="00B36BA8">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36BA8">
        <w:rPr>
          <w:rFonts w:ascii="Verdana" w:eastAsia="Calibri" w:hAnsi="Verdana" w:cs="Arial"/>
          <w:color w:val="000000"/>
          <w:sz w:val="18"/>
          <w:szCs w:val="18"/>
        </w:rPr>
        <w:t>”</w:t>
      </w:r>
      <w:r w:rsidRPr="00B36BA8">
        <w:rPr>
          <w:rFonts w:ascii="Verdana" w:hAnsi="Verdana" w:cs="Arial"/>
          <w:sz w:val="18"/>
          <w:szCs w:val="18"/>
          <w:lang w:val="es-MX"/>
        </w:rPr>
        <w:t>.</w:t>
      </w:r>
    </w:p>
    <w:p w14:paraId="0216BB54" w14:textId="77777777" w:rsidR="00615085" w:rsidRPr="00B36BA8" w:rsidRDefault="00615085" w:rsidP="00615085">
      <w:pPr>
        <w:pStyle w:val="NormalWeb"/>
        <w:spacing w:before="0" w:beforeAutospacing="0" w:after="0" w:afterAutospacing="0"/>
        <w:ind w:firstLine="709"/>
        <w:contextualSpacing/>
        <w:jc w:val="both"/>
        <w:rPr>
          <w:rFonts w:ascii="Verdana" w:hAnsi="Verdana" w:cs="Arial"/>
          <w:sz w:val="18"/>
          <w:szCs w:val="18"/>
          <w:lang w:val="es-MX"/>
        </w:rPr>
      </w:pPr>
    </w:p>
  </w:footnote>
  <w:footnote w:id="15">
    <w:p w14:paraId="3D1D4907" w14:textId="77777777" w:rsidR="00615085" w:rsidRPr="00B36BA8" w:rsidRDefault="00615085" w:rsidP="00615085">
      <w:pPr>
        <w:spacing w:after="0" w:line="240" w:lineRule="auto"/>
        <w:ind w:left="100" w:right="244" w:firstLine="709"/>
        <w:contextualSpacing/>
        <w:jc w:val="both"/>
        <w:rPr>
          <w:rFonts w:ascii="Verdana" w:hAnsi="Verdana" w:cs="Arial"/>
          <w:sz w:val="18"/>
          <w:szCs w:val="18"/>
        </w:rPr>
      </w:pPr>
      <w:r w:rsidRPr="00B36BA8">
        <w:rPr>
          <w:rStyle w:val="Refdenotaalpie"/>
          <w:rFonts w:ascii="Verdana" w:hAnsi="Verdana" w:cs="Arial"/>
          <w:sz w:val="18"/>
          <w:szCs w:val="18"/>
        </w:rPr>
        <w:footnoteRef/>
      </w:r>
      <w:r w:rsidRPr="00B36BA8">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6">
    <w:p w14:paraId="27875E46"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hAnsi="Verdana" w:cs="Arial"/>
          <w:sz w:val="18"/>
          <w:szCs w:val="18"/>
        </w:rPr>
        <w:t>Consejo de Estado -Sección Tercera-. Sentencia del 21 de febrero de 2025. Radicación Número: 68.280. CP: José Roberto Sáchica Méndez.</w:t>
      </w:r>
    </w:p>
    <w:p w14:paraId="0F386DE9" w14:textId="77777777" w:rsidR="00615085" w:rsidRPr="00B36BA8" w:rsidRDefault="00615085" w:rsidP="00615085">
      <w:pPr>
        <w:pStyle w:val="Textonotapie"/>
        <w:ind w:firstLine="709"/>
        <w:contextualSpacing/>
        <w:jc w:val="both"/>
        <w:rPr>
          <w:rFonts w:ascii="Verdana" w:hAnsi="Verdana" w:cs="Arial"/>
          <w:sz w:val="18"/>
          <w:szCs w:val="18"/>
        </w:rPr>
      </w:pPr>
    </w:p>
  </w:footnote>
  <w:footnote w:id="17">
    <w:p w14:paraId="02DD4C41"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sz w:val="18"/>
          <w:szCs w:val="18"/>
          <w:vertAlign w:val="superscript"/>
        </w:rPr>
        <w:t xml:space="preserve"> </w:t>
      </w:r>
      <w:r w:rsidRPr="00B36BA8">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EC30D76" w14:textId="77777777" w:rsidR="00615085" w:rsidRPr="00B36BA8" w:rsidRDefault="00615085" w:rsidP="00615085">
      <w:pPr>
        <w:pStyle w:val="Textonotapie"/>
        <w:ind w:firstLine="709"/>
        <w:contextualSpacing/>
        <w:jc w:val="both"/>
        <w:rPr>
          <w:rFonts w:ascii="Verdana" w:hAnsi="Verdana" w:cs="Arial"/>
          <w:sz w:val="18"/>
          <w:szCs w:val="18"/>
        </w:rPr>
      </w:pPr>
    </w:p>
  </w:footnote>
  <w:footnote w:id="18">
    <w:p w14:paraId="1BE85C63"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3C2CF764"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Fonts w:ascii="Verdana" w:hAnsi="Verdana" w:cs="Arial"/>
          <w:sz w:val="18"/>
          <w:szCs w:val="18"/>
        </w:rPr>
        <w:t>[…]”.</w:t>
      </w:r>
    </w:p>
    <w:p w14:paraId="241B7E5D" w14:textId="77777777" w:rsidR="00615085" w:rsidRPr="00B36BA8" w:rsidRDefault="00615085" w:rsidP="00615085">
      <w:pPr>
        <w:pStyle w:val="Textonotapie"/>
        <w:ind w:firstLine="709"/>
        <w:contextualSpacing/>
        <w:jc w:val="both"/>
        <w:rPr>
          <w:rFonts w:ascii="Verdana" w:hAnsi="Verdana" w:cs="Arial"/>
          <w:sz w:val="18"/>
          <w:szCs w:val="18"/>
        </w:rPr>
      </w:pPr>
    </w:p>
  </w:footnote>
  <w:footnote w:id="19">
    <w:p w14:paraId="4DCB70C1" w14:textId="77777777" w:rsidR="00615085" w:rsidRPr="00B36BA8" w:rsidRDefault="00615085" w:rsidP="00615085">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Código Civil: “Artículo 27. Cuando el sentido de la ley sea claro, no se desatenderá su tenor a pretexto de consultar su espíritu”.</w:t>
      </w:r>
    </w:p>
  </w:footnote>
  <w:footnote w:id="20">
    <w:p w14:paraId="10B17415" w14:textId="77777777" w:rsidR="00615085" w:rsidRPr="00B36BA8" w:rsidRDefault="00615085" w:rsidP="00615085">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lang w:val="es-CO"/>
        </w:rPr>
        <w:t xml:space="preserve"> Consejo de Estado, Sección Tercera. Auto del 4 de octubre de 2024. </w:t>
      </w:r>
      <w:proofErr w:type="spellStart"/>
      <w:r w:rsidRPr="00B36BA8">
        <w:rPr>
          <w:rFonts w:ascii="Verdana" w:hAnsi="Verdana"/>
          <w:sz w:val="18"/>
          <w:szCs w:val="18"/>
          <w:lang w:val="es-CO"/>
        </w:rPr>
        <w:t>Exp</w:t>
      </w:r>
      <w:proofErr w:type="spellEnd"/>
      <w:r w:rsidRPr="00B36BA8">
        <w:rPr>
          <w:rFonts w:ascii="Verdana" w:hAnsi="Verdana"/>
          <w:sz w:val="18"/>
          <w:szCs w:val="18"/>
          <w:lang w:val="es-CO"/>
        </w:rPr>
        <w:t>. 70.313. C.P: Fredy Ibarra Martínez.</w:t>
      </w:r>
    </w:p>
  </w:footnote>
  <w:footnote w:id="21">
    <w:p w14:paraId="02BF068D" w14:textId="77777777" w:rsidR="00615085" w:rsidRPr="00B36BA8" w:rsidRDefault="00615085" w:rsidP="00615085">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rPr>
        <w:t xml:space="preserve"> La parte resolutiva del auto dispone lo siguiente; “</w:t>
      </w:r>
      <w:r w:rsidRPr="00B36BA8">
        <w:rPr>
          <w:rFonts w:ascii="Verdana" w:hAnsi="Verdana"/>
          <w:b/>
          <w:sz w:val="18"/>
          <w:szCs w:val="18"/>
          <w:lang w:val="es-CO"/>
        </w:rPr>
        <w:t xml:space="preserve">PRIMERO: DECRETAR </w:t>
      </w:r>
      <w:r w:rsidRPr="00B36BA8">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36BA8">
        <w:rPr>
          <w:rFonts w:ascii="Verdana" w:hAnsi="Verdana"/>
          <w:i/>
          <w:sz w:val="18"/>
          <w:szCs w:val="18"/>
          <w:lang w:val="es-CO"/>
        </w:rPr>
        <w:t>“[e]</w:t>
      </w:r>
      <w:proofErr w:type="spellStart"/>
      <w:r w:rsidRPr="00B36BA8">
        <w:rPr>
          <w:rFonts w:ascii="Verdana" w:hAnsi="Verdana"/>
          <w:i/>
          <w:sz w:val="18"/>
          <w:szCs w:val="18"/>
          <w:lang w:val="es-CO"/>
        </w:rPr>
        <w:t>sta</w:t>
      </w:r>
      <w:proofErr w:type="spellEnd"/>
      <w:r w:rsidRPr="00B36BA8">
        <w:rPr>
          <w:rFonts w:ascii="Verdana" w:hAnsi="Verdana"/>
          <w:i/>
          <w:sz w:val="18"/>
          <w:szCs w:val="18"/>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36BA8">
        <w:rPr>
          <w:rFonts w:ascii="Verdana" w:hAnsi="Verdana"/>
          <w:sz w:val="18"/>
          <w:szCs w:val="18"/>
          <w:lang w:val="es-CO"/>
        </w:rPr>
        <w:t xml:space="preserve">, por las razones expuestas en precedencia. </w:t>
      </w:r>
    </w:p>
    <w:p w14:paraId="756AF62F" w14:textId="77777777" w:rsidR="00615085" w:rsidRPr="00B36BA8" w:rsidRDefault="00615085" w:rsidP="00615085">
      <w:pPr>
        <w:pStyle w:val="Textonotapie"/>
        <w:ind w:firstLine="709"/>
        <w:contextualSpacing/>
        <w:jc w:val="both"/>
        <w:rPr>
          <w:rFonts w:ascii="Verdana" w:hAnsi="Verdana"/>
          <w:sz w:val="18"/>
          <w:szCs w:val="18"/>
          <w:lang w:val="es-CO"/>
        </w:rPr>
      </w:pPr>
      <w:r w:rsidRPr="00B36BA8">
        <w:rPr>
          <w:rFonts w:ascii="Verdana" w:hAnsi="Verdana"/>
          <w:b/>
          <w:sz w:val="18"/>
          <w:szCs w:val="18"/>
          <w:lang w:val="es-CO"/>
        </w:rPr>
        <w:t xml:space="preserve">SEGUNDO: DECRETAR </w:t>
      </w:r>
      <w:r w:rsidRPr="00B36BA8">
        <w:rPr>
          <w:rFonts w:ascii="Verdana" w:hAnsi="Verdana"/>
          <w:sz w:val="18"/>
          <w:szCs w:val="18"/>
          <w:lang w:val="es-CO"/>
        </w:rPr>
        <w:t>la suspensión provisional de la expresión “</w:t>
      </w:r>
      <w:r w:rsidRPr="00B36BA8">
        <w:rPr>
          <w:rFonts w:ascii="Verdana" w:hAnsi="Verdana"/>
          <w:i/>
          <w:sz w:val="18"/>
          <w:szCs w:val="18"/>
          <w:lang w:val="es-CO"/>
        </w:rPr>
        <w:t>contratos</w:t>
      </w:r>
      <w:r w:rsidRPr="00B36BA8">
        <w:rPr>
          <w:rFonts w:ascii="Verdana" w:hAnsi="Verdana"/>
          <w:sz w:val="18"/>
          <w:szCs w:val="18"/>
          <w:lang w:val="es-CO"/>
        </w:rPr>
        <w:t xml:space="preserve">” y del párrafo </w:t>
      </w:r>
      <w:r w:rsidRPr="00B36BA8">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36BA8">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B36BA8">
        <w:rPr>
          <w:rFonts w:ascii="Verdana" w:hAnsi="Verdana"/>
          <w:sz w:val="18"/>
          <w:szCs w:val="18"/>
          <w:lang w:val="es-CO"/>
        </w:rPr>
        <w:t>Exp</w:t>
      </w:r>
      <w:proofErr w:type="spellEnd"/>
      <w:r w:rsidRPr="00B36BA8">
        <w:rPr>
          <w:rFonts w:ascii="Verdana" w:hAnsi="Verdana"/>
          <w:sz w:val="18"/>
          <w:szCs w:val="18"/>
          <w:lang w:val="es-CO"/>
        </w:rPr>
        <w:t xml:space="preserve">. 72.424. C.P: Fernando Alexei Pardo </w:t>
      </w:r>
      <w:proofErr w:type="spellStart"/>
      <w:r w:rsidRPr="00B36BA8">
        <w:rPr>
          <w:rFonts w:ascii="Verdana" w:hAnsi="Verdana"/>
          <w:sz w:val="18"/>
          <w:szCs w:val="18"/>
          <w:lang w:val="es-CO"/>
        </w:rPr>
        <w:t>Florez</w:t>
      </w:r>
      <w:proofErr w:type="spellEnd"/>
      <w:r w:rsidRPr="00B36BA8">
        <w:rPr>
          <w:rFonts w:ascii="Verdana" w:hAnsi="Verdana"/>
          <w:sz w:val="18"/>
          <w:szCs w:val="18"/>
          <w:lang w:val="es-CO"/>
        </w:rPr>
        <w:t xml:space="preserve">. </w:t>
      </w:r>
    </w:p>
  </w:footnote>
  <w:footnote w:id="22">
    <w:p w14:paraId="2373544D" w14:textId="77777777" w:rsidR="00615085" w:rsidRPr="00B36BA8" w:rsidRDefault="00615085" w:rsidP="00615085">
      <w:pPr>
        <w:spacing w:after="0" w:line="240" w:lineRule="auto"/>
        <w:ind w:firstLine="709"/>
        <w:contextualSpacing/>
        <w:jc w:val="both"/>
        <w:rPr>
          <w:rFonts w:ascii="Verdana" w:eastAsia="Times New Roman" w:hAnsi="Verdana" w:cs="Times New Roman"/>
          <w:sz w:val="18"/>
          <w:szCs w:val="18"/>
          <w:lang w:eastAsia="es-ES"/>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B36BA8">
        <w:rPr>
          <w:rFonts w:ascii="Verdana" w:hAnsi="Verdana"/>
          <w:sz w:val="18"/>
          <w:szCs w:val="18"/>
        </w:rPr>
        <w:t xml:space="preserve">La parte de la providencia señala: </w:t>
      </w:r>
      <w:r w:rsidRPr="00B36BA8">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B36BA8">
        <w:rPr>
          <w:rFonts w:ascii="Verdana" w:eastAsia="Times New Roman" w:hAnsi="Verdana" w:cs="Times New Roman"/>
          <w:sz w:val="18"/>
          <w:szCs w:val="18"/>
          <w:lang w:eastAsia="es-ES"/>
        </w:rPr>
        <w:t>ii</w:t>
      </w:r>
      <w:proofErr w:type="spellEnd"/>
      <w:r w:rsidRPr="00B36BA8">
        <w:rPr>
          <w:rFonts w:ascii="Verdana" w:eastAsia="Times New Roman" w:hAnsi="Verdana" w:cs="Times New Roman"/>
          <w:sz w:val="18"/>
          <w:szCs w:val="18"/>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A75D5AF" w14:textId="77777777" w:rsidR="00615085" w:rsidRPr="00B36BA8" w:rsidRDefault="00615085" w:rsidP="00615085">
      <w:pPr>
        <w:spacing w:after="0" w:line="240" w:lineRule="auto"/>
        <w:ind w:firstLine="709"/>
        <w:contextualSpacing/>
        <w:jc w:val="both"/>
        <w:rPr>
          <w:rFonts w:ascii="Verdana" w:eastAsia="Times New Roman" w:hAnsi="Verdana" w:cs="Times New Roman"/>
          <w:sz w:val="18"/>
          <w:szCs w:val="18"/>
          <w:lang w:eastAsia="es-ES"/>
        </w:rPr>
      </w:pPr>
    </w:p>
  </w:footnote>
  <w:footnote w:id="23">
    <w:p w14:paraId="35934788" w14:textId="77777777" w:rsidR="00615085" w:rsidRPr="00454929" w:rsidRDefault="00615085" w:rsidP="00615085">
      <w:pPr>
        <w:pStyle w:val="Textonotapie"/>
        <w:ind w:firstLine="709"/>
        <w:rPr>
          <w:rFonts w:ascii="Verdana" w:hAnsi="Verdana"/>
          <w:sz w:val="16"/>
          <w:szCs w:val="16"/>
          <w:lang w:val="es-CO"/>
        </w:rPr>
      </w:pPr>
      <w:r w:rsidRPr="00B36BA8">
        <w:rPr>
          <w:rStyle w:val="Refdenotaalpie"/>
          <w:rFonts w:ascii="Verdana" w:hAnsi="Verdana"/>
          <w:sz w:val="18"/>
          <w:szCs w:val="18"/>
        </w:rPr>
        <w:footnoteRef/>
      </w:r>
      <w:r w:rsidRPr="00B36BA8">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pt;height:13.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B68"/>
    <w:rsid w:val="00046945"/>
    <w:rsid w:val="00052988"/>
    <w:rsid w:val="000568A5"/>
    <w:rsid w:val="00061B2A"/>
    <w:rsid w:val="0006683B"/>
    <w:rsid w:val="0007163D"/>
    <w:rsid w:val="00082362"/>
    <w:rsid w:val="000874A3"/>
    <w:rsid w:val="00093644"/>
    <w:rsid w:val="000A683E"/>
    <w:rsid w:val="000B19B9"/>
    <w:rsid w:val="000B6E97"/>
    <w:rsid w:val="000B7054"/>
    <w:rsid w:val="000D0334"/>
    <w:rsid w:val="000D5DA7"/>
    <w:rsid w:val="000F6486"/>
    <w:rsid w:val="00115347"/>
    <w:rsid w:val="00116940"/>
    <w:rsid w:val="00125105"/>
    <w:rsid w:val="00127233"/>
    <w:rsid w:val="00134D93"/>
    <w:rsid w:val="0014184A"/>
    <w:rsid w:val="0014394E"/>
    <w:rsid w:val="00145D53"/>
    <w:rsid w:val="00147126"/>
    <w:rsid w:val="0015699B"/>
    <w:rsid w:val="00162110"/>
    <w:rsid w:val="00167555"/>
    <w:rsid w:val="0016758F"/>
    <w:rsid w:val="00192B8A"/>
    <w:rsid w:val="001A33BF"/>
    <w:rsid w:val="001D5254"/>
    <w:rsid w:val="001D6783"/>
    <w:rsid w:val="001E0392"/>
    <w:rsid w:val="001E4177"/>
    <w:rsid w:val="001E578A"/>
    <w:rsid w:val="001F0B24"/>
    <w:rsid w:val="001F7DC6"/>
    <w:rsid w:val="0020418F"/>
    <w:rsid w:val="00220E75"/>
    <w:rsid w:val="0022400B"/>
    <w:rsid w:val="00232FB5"/>
    <w:rsid w:val="002421BB"/>
    <w:rsid w:val="00250387"/>
    <w:rsid w:val="0025796E"/>
    <w:rsid w:val="00265CFC"/>
    <w:rsid w:val="002707A2"/>
    <w:rsid w:val="00294DFB"/>
    <w:rsid w:val="002951A0"/>
    <w:rsid w:val="002962BC"/>
    <w:rsid w:val="002A093D"/>
    <w:rsid w:val="002A0DD0"/>
    <w:rsid w:val="002A49AC"/>
    <w:rsid w:val="002A64FD"/>
    <w:rsid w:val="002B106A"/>
    <w:rsid w:val="002C2314"/>
    <w:rsid w:val="002C4265"/>
    <w:rsid w:val="002C7A84"/>
    <w:rsid w:val="002D04A0"/>
    <w:rsid w:val="002E0F11"/>
    <w:rsid w:val="002E2BF8"/>
    <w:rsid w:val="002E4FD9"/>
    <w:rsid w:val="002E52E5"/>
    <w:rsid w:val="002F5B26"/>
    <w:rsid w:val="00301798"/>
    <w:rsid w:val="0030657A"/>
    <w:rsid w:val="0031195E"/>
    <w:rsid w:val="00322A85"/>
    <w:rsid w:val="00324168"/>
    <w:rsid w:val="00330834"/>
    <w:rsid w:val="003446E7"/>
    <w:rsid w:val="003448F4"/>
    <w:rsid w:val="00356008"/>
    <w:rsid w:val="00361D87"/>
    <w:rsid w:val="00374F5E"/>
    <w:rsid w:val="00377E3E"/>
    <w:rsid w:val="003A0904"/>
    <w:rsid w:val="003A779E"/>
    <w:rsid w:val="003D0F4D"/>
    <w:rsid w:val="003D5B0D"/>
    <w:rsid w:val="003D7886"/>
    <w:rsid w:val="003E0499"/>
    <w:rsid w:val="003E4F80"/>
    <w:rsid w:val="003E6439"/>
    <w:rsid w:val="003F0D10"/>
    <w:rsid w:val="003F3941"/>
    <w:rsid w:val="00403F87"/>
    <w:rsid w:val="00406575"/>
    <w:rsid w:val="004124A5"/>
    <w:rsid w:val="00414C74"/>
    <w:rsid w:val="0042722E"/>
    <w:rsid w:val="00440449"/>
    <w:rsid w:val="0044528D"/>
    <w:rsid w:val="00456AA7"/>
    <w:rsid w:val="00466175"/>
    <w:rsid w:val="00466E39"/>
    <w:rsid w:val="00483955"/>
    <w:rsid w:val="004A1847"/>
    <w:rsid w:val="004A305D"/>
    <w:rsid w:val="004A42BE"/>
    <w:rsid w:val="004A7C8D"/>
    <w:rsid w:val="004C1DA7"/>
    <w:rsid w:val="004C53CD"/>
    <w:rsid w:val="004E60F0"/>
    <w:rsid w:val="004F21C4"/>
    <w:rsid w:val="004F685F"/>
    <w:rsid w:val="00517D1D"/>
    <w:rsid w:val="00532D3C"/>
    <w:rsid w:val="005528E1"/>
    <w:rsid w:val="00556453"/>
    <w:rsid w:val="005566E8"/>
    <w:rsid w:val="00567409"/>
    <w:rsid w:val="00574867"/>
    <w:rsid w:val="00584282"/>
    <w:rsid w:val="00591460"/>
    <w:rsid w:val="00593ABD"/>
    <w:rsid w:val="005A65E0"/>
    <w:rsid w:val="005C3777"/>
    <w:rsid w:val="005C5CDC"/>
    <w:rsid w:val="005D476C"/>
    <w:rsid w:val="005E0CC5"/>
    <w:rsid w:val="005E289A"/>
    <w:rsid w:val="005F446E"/>
    <w:rsid w:val="00602012"/>
    <w:rsid w:val="00605004"/>
    <w:rsid w:val="00615085"/>
    <w:rsid w:val="006200BF"/>
    <w:rsid w:val="006219F8"/>
    <w:rsid w:val="006302F7"/>
    <w:rsid w:val="00646B9F"/>
    <w:rsid w:val="00665D70"/>
    <w:rsid w:val="0066646B"/>
    <w:rsid w:val="006725F3"/>
    <w:rsid w:val="006900D9"/>
    <w:rsid w:val="006D1949"/>
    <w:rsid w:val="006F119A"/>
    <w:rsid w:val="00706C16"/>
    <w:rsid w:val="00707480"/>
    <w:rsid w:val="007340C3"/>
    <w:rsid w:val="0075235A"/>
    <w:rsid w:val="007563E2"/>
    <w:rsid w:val="00756841"/>
    <w:rsid w:val="007649AB"/>
    <w:rsid w:val="00771D0C"/>
    <w:rsid w:val="00776B68"/>
    <w:rsid w:val="00782472"/>
    <w:rsid w:val="007833AC"/>
    <w:rsid w:val="007A0FBA"/>
    <w:rsid w:val="007A4733"/>
    <w:rsid w:val="007B268C"/>
    <w:rsid w:val="007B7171"/>
    <w:rsid w:val="007C0C0F"/>
    <w:rsid w:val="007C19D0"/>
    <w:rsid w:val="007C2569"/>
    <w:rsid w:val="007C3DC2"/>
    <w:rsid w:val="007C42D4"/>
    <w:rsid w:val="007C47B1"/>
    <w:rsid w:val="007E09F8"/>
    <w:rsid w:val="007E2B73"/>
    <w:rsid w:val="007E5497"/>
    <w:rsid w:val="007F22A0"/>
    <w:rsid w:val="0080456C"/>
    <w:rsid w:val="008052B0"/>
    <w:rsid w:val="00806F5F"/>
    <w:rsid w:val="00814E7A"/>
    <w:rsid w:val="00820278"/>
    <w:rsid w:val="008258C9"/>
    <w:rsid w:val="00842656"/>
    <w:rsid w:val="00844AE9"/>
    <w:rsid w:val="008629B4"/>
    <w:rsid w:val="00864184"/>
    <w:rsid w:val="00867F95"/>
    <w:rsid w:val="00871572"/>
    <w:rsid w:val="008843B6"/>
    <w:rsid w:val="00891928"/>
    <w:rsid w:val="008A446D"/>
    <w:rsid w:val="008A608F"/>
    <w:rsid w:val="008B1630"/>
    <w:rsid w:val="008B2489"/>
    <w:rsid w:val="008B25F1"/>
    <w:rsid w:val="008B31D9"/>
    <w:rsid w:val="008C34D8"/>
    <w:rsid w:val="008C4C07"/>
    <w:rsid w:val="008D180B"/>
    <w:rsid w:val="008E7CCE"/>
    <w:rsid w:val="008F0EA7"/>
    <w:rsid w:val="00902243"/>
    <w:rsid w:val="00921EEA"/>
    <w:rsid w:val="00923EEF"/>
    <w:rsid w:val="0094046F"/>
    <w:rsid w:val="009419F9"/>
    <w:rsid w:val="00943011"/>
    <w:rsid w:val="00943EB0"/>
    <w:rsid w:val="0095685E"/>
    <w:rsid w:val="00961B09"/>
    <w:rsid w:val="00962CA9"/>
    <w:rsid w:val="00965334"/>
    <w:rsid w:val="0097093E"/>
    <w:rsid w:val="009A0DFA"/>
    <w:rsid w:val="009A1C6F"/>
    <w:rsid w:val="009B1480"/>
    <w:rsid w:val="009B2D26"/>
    <w:rsid w:val="009B70CE"/>
    <w:rsid w:val="009C3504"/>
    <w:rsid w:val="009C71FA"/>
    <w:rsid w:val="009C72E7"/>
    <w:rsid w:val="009C7F7E"/>
    <w:rsid w:val="009D3058"/>
    <w:rsid w:val="009D7C5E"/>
    <w:rsid w:val="009F1708"/>
    <w:rsid w:val="009F3A13"/>
    <w:rsid w:val="009F74EB"/>
    <w:rsid w:val="009F76D3"/>
    <w:rsid w:val="00A122D3"/>
    <w:rsid w:val="00A14468"/>
    <w:rsid w:val="00A17F13"/>
    <w:rsid w:val="00A20739"/>
    <w:rsid w:val="00A23AF9"/>
    <w:rsid w:val="00A33C78"/>
    <w:rsid w:val="00AA31F3"/>
    <w:rsid w:val="00AB0ADB"/>
    <w:rsid w:val="00AC3C58"/>
    <w:rsid w:val="00AE40B7"/>
    <w:rsid w:val="00AE4F20"/>
    <w:rsid w:val="00B00C0E"/>
    <w:rsid w:val="00B01550"/>
    <w:rsid w:val="00B01B1A"/>
    <w:rsid w:val="00B0381D"/>
    <w:rsid w:val="00B0480C"/>
    <w:rsid w:val="00B076BC"/>
    <w:rsid w:val="00B32778"/>
    <w:rsid w:val="00B36BA8"/>
    <w:rsid w:val="00B44A47"/>
    <w:rsid w:val="00B72CD3"/>
    <w:rsid w:val="00B72FFF"/>
    <w:rsid w:val="00BA68E1"/>
    <w:rsid w:val="00BA6F2D"/>
    <w:rsid w:val="00BB0985"/>
    <w:rsid w:val="00BC3D36"/>
    <w:rsid w:val="00BD181D"/>
    <w:rsid w:val="00BD54A6"/>
    <w:rsid w:val="00BD7F72"/>
    <w:rsid w:val="00BE4729"/>
    <w:rsid w:val="00BF7425"/>
    <w:rsid w:val="00C01B98"/>
    <w:rsid w:val="00C04FB3"/>
    <w:rsid w:val="00C109FC"/>
    <w:rsid w:val="00C11D8B"/>
    <w:rsid w:val="00C15139"/>
    <w:rsid w:val="00C330EB"/>
    <w:rsid w:val="00C33A1B"/>
    <w:rsid w:val="00C341D1"/>
    <w:rsid w:val="00C44525"/>
    <w:rsid w:val="00C50D69"/>
    <w:rsid w:val="00C5365C"/>
    <w:rsid w:val="00C54613"/>
    <w:rsid w:val="00C627EC"/>
    <w:rsid w:val="00C64844"/>
    <w:rsid w:val="00C72792"/>
    <w:rsid w:val="00C754BE"/>
    <w:rsid w:val="00C76B1C"/>
    <w:rsid w:val="00C925AC"/>
    <w:rsid w:val="00CA0DBC"/>
    <w:rsid w:val="00CA24E1"/>
    <w:rsid w:val="00CB6357"/>
    <w:rsid w:val="00CC1B26"/>
    <w:rsid w:val="00CC4BAE"/>
    <w:rsid w:val="00CC4BCE"/>
    <w:rsid w:val="00CC7411"/>
    <w:rsid w:val="00CD7C36"/>
    <w:rsid w:val="00CE48FC"/>
    <w:rsid w:val="00D03B9E"/>
    <w:rsid w:val="00D30327"/>
    <w:rsid w:val="00D361FD"/>
    <w:rsid w:val="00D41CD0"/>
    <w:rsid w:val="00D423A2"/>
    <w:rsid w:val="00D44E26"/>
    <w:rsid w:val="00D520D8"/>
    <w:rsid w:val="00D60E79"/>
    <w:rsid w:val="00D6283F"/>
    <w:rsid w:val="00D63617"/>
    <w:rsid w:val="00D63AC2"/>
    <w:rsid w:val="00D7383B"/>
    <w:rsid w:val="00D7788A"/>
    <w:rsid w:val="00D802C8"/>
    <w:rsid w:val="00D8577A"/>
    <w:rsid w:val="00D969AE"/>
    <w:rsid w:val="00DA231B"/>
    <w:rsid w:val="00DB4E33"/>
    <w:rsid w:val="00DC39FC"/>
    <w:rsid w:val="00DC54E0"/>
    <w:rsid w:val="00DC71EF"/>
    <w:rsid w:val="00DD4A80"/>
    <w:rsid w:val="00DF2AB4"/>
    <w:rsid w:val="00DF5254"/>
    <w:rsid w:val="00E02524"/>
    <w:rsid w:val="00E15174"/>
    <w:rsid w:val="00E16408"/>
    <w:rsid w:val="00E20894"/>
    <w:rsid w:val="00E245AB"/>
    <w:rsid w:val="00E2764C"/>
    <w:rsid w:val="00E27F2E"/>
    <w:rsid w:val="00E43CE8"/>
    <w:rsid w:val="00E50AFE"/>
    <w:rsid w:val="00E52FEA"/>
    <w:rsid w:val="00E73AA1"/>
    <w:rsid w:val="00E75C92"/>
    <w:rsid w:val="00E771DC"/>
    <w:rsid w:val="00E77CD4"/>
    <w:rsid w:val="00E8772A"/>
    <w:rsid w:val="00E90F6B"/>
    <w:rsid w:val="00E92C27"/>
    <w:rsid w:val="00EA0E3D"/>
    <w:rsid w:val="00EB0E6B"/>
    <w:rsid w:val="00EC38A7"/>
    <w:rsid w:val="00EE1AA8"/>
    <w:rsid w:val="00EE3444"/>
    <w:rsid w:val="00EF5A59"/>
    <w:rsid w:val="00F06DFC"/>
    <w:rsid w:val="00F23FEA"/>
    <w:rsid w:val="00F25875"/>
    <w:rsid w:val="00F31EDC"/>
    <w:rsid w:val="00F462B3"/>
    <w:rsid w:val="00F4794D"/>
    <w:rsid w:val="00F5664F"/>
    <w:rsid w:val="00F568BC"/>
    <w:rsid w:val="00F666C4"/>
    <w:rsid w:val="00F76AFC"/>
    <w:rsid w:val="00FA47C0"/>
    <w:rsid w:val="00FB5DD1"/>
    <w:rsid w:val="00FB6EA8"/>
    <w:rsid w:val="00FC2B5D"/>
    <w:rsid w:val="00FD025C"/>
    <w:rsid w:val="00FD0F9C"/>
    <w:rsid w:val="00FF1449"/>
    <w:rsid w:val="00FF3EE2"/>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1B98"/>
    <w:rPr>
      <w:rFonts w:ascii="Geomanist Light" w:hAnsi="Geomanist Light"/>
      <w:lang w:val="es-ES"/>
    </w:rPr>
  </w:style>
  <w:style w:type="paragraph" w:customStyle="1" w:styleId="Appelnotedebasde">
    <w:name w:val="Appel note de bas de..."/>
    <w:basedOn w:val="Normal"/>
    <w:link w:val="Refdenotaalpie"/>
    <w:uiPriority w:val="99"/>
    <w:rsid w:val="00943011"/>
    <w:pPr>
      <w:spacing w:line="240" w:lineRule="exact"/>
    </w:pPr>
    <w:rPr>
      <w:vertAlign w:val="superscript"/>
    </w:rPr>
  </w:style>
  <w:style w:type="character" w:customStyle="1" w:styleId="NormalWebCar">
    <w:name w:val="Normal (Web) Car"/>
    <w:link w:val="NormalWeb"/>
    <w:uiPriority w:val="99"/>
    <w:rsid w:val="00C72792"/>
    <w:rPr>
      <w:rFonts w:ascii="Times New Roman" w:eastAsia="Times New Roman" w:hAnsi="Times New Roman" w:cs="Times New Roman"/>
      <w:sz w:val="24"/>
      <w:szCs w:val="24"/>
      <w:lang w:eastAsia="es-CO"/>
    </w:rPr>
  </w:style>
  <w:style w:type="character" w:customStyle="1" w:styleId="baj">
    <w:name w:val="b_aj"/>
    <w:basedOn w:val="Fuentedeprrafopredeter"/>
    <w:rsid w:val="00615085"/>
  </w:style>
  <w:style w:type="table" w:customStyle="1" w:styleId="Tablaconcuadrcula1">
    <w:name w:val="Tabla con cuadrícula1"/>
    <w:basedOn w:val="Tablanormal"/>
    <w:next w:val="Tablaconcuadrcula"/>
    <w:uiPriority w:val="39"/>
    <w:qFormat/>
    <w:rsid w:val="00AC3C58"/>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gd@mindeporte.gov.co"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410C615-6141-473A-BE9F-BCE7C5A7E3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33</Pages>
  <Words>10213</Words>
  <Characters>56172</Characters>
  <Application>Microsoft Office Word</Application>
  <DocSecurity>0</DocSecurity>
  <Lines>1021</Lines>
  <Paragraphs>194</Paragraphs>
  <ScaleCrop>false</ScaleCrop>
  <Company/>
  <LinksUpToDate>false</LinksUpToDate>
  <CharactersWithSpaces>66191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37</cp:revision>
  <cp:lastPrinted>2023-01-10T21:18:00Z</cp:lastPrinted>
  <dcterms:created xsi:type="dcterms:W3CDTF">2025-12-22T14:25:00Z</dcterms:created>
  <dcterms:modified xsi:type="dcterms:W3CDTF">2025-12-22T18:56:00Z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