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241D" w14:textId="77777777" w:rsidR="004A2CD0" w:rsidRDefault="004A2CD0" w:rsidP="004A2CD0">
      <w:pPr>
        <w:jc w:val="both"/>
        <w:rPr>
          <w:rFonts w:ascii="Verdana" w:eastAsia="Aptos" w:hAnsi="Verdana" w:cs="Times New Roman"/>
          <w:b/>
          <w:bCs/>
          <w:kern w:val="2"/>
          <w14:ligatures w14:val="standardContextual"/>
        </w:rPr>
      </w:pPr>
      <w:bookmarkStart w:id="0" w:name="_Hlk143780582"/>
      <w:bookmarkStart w:id="1" w:name="_Hlk214366482"/>
      <w:r w:rsidRPr="004A2CD0">
        <w:rPr>
          <w:rFonts w:ascii="Verdana" w:eastAsia="Aptos" w:hAnsi="Verdana" w:cs="Times New Roman"/>
          <w:b/>
          <w:bCs/>
          <w:kern w:val="2"/>
          <w14:ligatures w14:val="standardContextual"/>
        </w:rPr>
        <w:t xml:space="preserve">EDAD DE RETIRO FORZOSO – Alcance jurisprudencial </w:t>
      </w:r>
    </w:p>
    <w:p w14:paraId="162EA435" w14:textId="22EA3BFC" w:rsidR="004A2CD0" w:rsidRDefault="004A2CD0" w:rsidP="004A2CD0">
      <w:pPr>
        <w:tabs>
          <w:tab w:val="left" w:pos="142"/>
          <w:tab w:val="left" w:pos="284"/>
          <w:tab w:val="left" w:pos="6912"/>
        </w:tabs>
        <w:spacing w:after="0" w:line="240" w:lineRule="auto"/>
        <w:jc w:val="both"/>
        <w:rPr>
          <w:rFonts w:ascii="Verdana" w:eastAsia="Calibri" w:hAnsi="Verdana" w:cs="Arial"/>
          <w:i/>
          <w:iCs/>
          <w:sz w:val="20"/>
          <w:szCs w:val="20"/>
        </w:rPr>
      </w:pPr>
      <w:r w:rsidRPr="004A2CD0">
        <w:rPr>
          <w:rFonts w:ascii="Verdana" w:eastAsia="Calibri" w:hAnsi="Verdana" w:cs="Arial"/>
          <w:sz w:val="20"/>
          <w:szCs w:val="20"/>
        </w:rPr>
        <w:t xml:space="preserve">La jurisprudencia del Consejo de Estado ha concebido que la figura de la edad de retiro forzoso instituida como </w:t>
      </w:r>
      <w:r w:rsidRPr="004A2CD0">
        <w:rPr>
          <w:rFonts w:ascii="Verdana" w:eastAsia="Calibri" w:hAnsi="Verdana" w:cs="Arial"/>
          <w:i/>
          <w:iCs/>
          <w:sz w:val="20"/>
          <w:szCs w:val="20"/>
        </w:rPr>
        <w:t>“una limitación para acceder y ejercer el empleo público, tiene justificación constitucional en la necesidad de permitir un acceso en igualdad de condiciones a los cargos de la administración pública y garantizar el derecho al trabajo de quienes aspiran a acceder a dichos cargos por un relevo generacional que concrete los mandatos constitucionales contenidos en los artículos 54 y 354 de la Carta Política, que imponen al Estado la obligación de promover la ubicación laboral de las personas que se encuentran en edad de trabajar y lo autorizan para intervenir con miras a alcanzar el pleno empleo de los recursos humanos”.</w:t>
      </w:r>
    </w:p>
    <w:p w14:paraId="5A9D76A5" w14:textId="77777777" w:rsidR="004A2CD0" w:rsidRDefault="004A2CD0" w:rsidP="004A2CD0">
      <w:pPr>
        <w:tabs>
          <w:tab w:val="left" w:pos="142"/>
          <w:tab w:val="left" w:pos="284"/>
          <w:tab w:val="left" w:pos="6912"/>
        </w:tabs>
        <w:spacing w:after="0" w:line="240" w:lineRule="auto"/>
        <w:jc w:val="both"/>
        <w:rPr>
          <w:rFonts w:ascii="Verdana" w:eastAsia="Calibri" w:hAnsi="Verdana" w:cs="Arial"/>
          <w:i/>
          <w:iCs/>
          <w:sz w:val="20"/>
          <w:szCs w:val="20"/>
        </w:rPr>
      </w:pPr>
    </w:p>
    <w:p w14:paraId="75AF4CC1" w14:textId="77777777" w:rsidR="004A2CD0" w:rsidRDefault="004A2CD0" w:rsidP="004A2CD0">
      <w:pPr>
        <w:jc w:val="both"/>
        <w:rPr>
          <w:rFonts w:ascii="Verdana" w:eastAsia="Aptos" w:hAnsi="Verdana" w:cs="Times New Roman"/>
          <w:b/>
          <w:bCs/>
          <w:kern w:val="2"/>
          <w14:ligatures w14:val="standardContextual"/>
        </w:rPr>
      </w:pPr>
      <w:r w:rsidRPr="004A2CD0">
        <w:rPr>
          <w:rFonts w:ascii="Verdana" w:eastAsia="Aptos" w:hAnsi="Verdana" w:cs="Times New Roman"/>
          <w:b/>
          <w:bCs/>
          <w:kern w:val="2"/>
          <w14:ligatures w14:val="standardContextual"/>
        </w:rPr>
        <w:t xml:space="preserve">EDAD DE RETIRO FORZOSO - Aplica para servidores públicos </w:t>
      </w:r>
    </w:p>
    <w:p w14:paraId="202DB56A" w14:textId="6F9DF70C" w:rsidR="004A2CD0" w:rsidRDefault="004A2CD0" w:rsidP="004A2CD0">
      <w:pPr>
        <w:spacing w:after="0" w:line="240" w:lineRule="auto"/>
        <w:jc w:val="both"/>
        <w:rPr>
          <w:rFonts w:ascii="Verdana" w:eastAsia="Aptos" w:hAnsi="Verdana" w:cs="Times New Roman"/>
          <w:kern w:val="2"/>
          <w:sz w:val="20"/>
          <w:szCs w:val="20"/>
          <w14:ligatures w14:val="standardContextual"/>
        </w:rPr>
      </w:pPr>
      <w:r w:rsidRPr="004A2CD0">
        <w:rPr>
          <w:rFonts w:ascii="Verdana" w:eastAsia="Aptos" w:hAnsi="Verdana" w:cs="Times New Roman"/>
          <w:kern w:val="2"/>
          <w:sz w:val="20"/>
          <w:szCs w:val="20"/>
          <w14:ligatures w14:val="standardContextual"/>
        </w:rPr>
        <w:t>La causal de retiro forzoso contemplada en el artículo 1 de la Ley 1821 de 2016, en concordancia con lo dispuesto en la Ley 909 de 2004, se extiende a los servidores públicos y particulares que ejerzan de manera permanente funciones públicas, de las entidades, órganos y organismos mencionados en el artículo 3 de la ley 909.</w:t>
      </w:r>
    </w:p>
    <w:p w14:paraId="7A68FDC4" w14:textId="77777777" w:rsidR="004A2CD0" w:rsidRDefault="004A2CD0" w:rsidP="004A2CD0">
      <w:pPr>
        <w:spacing w:after="0" w:line="240" w:lineRule="auto"/>
        <w:jc w:val="both"/>
        <w:rPr>
          <w:rFonts w:ascii="Verdana" w:eastAsia="Aptos" w:hAnsi="Verdana" w:cs="Times New Roman"/>
          <w:b/>
          <w:bCs/>
          <w:kern w:val="2"/>
          <w:lang w:val="es-ES"/>
          <w14:ligatures w14:val="standardContextual"/>
        </w:rPr>
      </w:pPr>
    </w:p>
    <w:p w14:paraId="3D312BB2" w14:textId="2CEC258B" w:rsidR="004A2CD0" w:rsidRDefault="004A2CD0" w:rsidP="004A2CD0">
      <w:pPr>
        <w:jc w:val="both"/>
        <w:rPr>
          <w:rFonts w:ascii="Verdana" w:eastAsia="Aptos" w:hAnsi="Verdana" w:cs="Times New Roman"/>
          <w:b/>
          <w:bCs/>
          <w:kern w:val="2"/>
          <w:lang w:val="es-ES"/>
          <w14:ligatures w14:val="standardContextual"/>
        </w:rPr>
      </w:pPr>
      <w:r w:rsidRPr="004A2CD0">
        <w:rPr>
          <w:rFonts w:ascii="Verdana" w:eastAsia="Aptos" w:hAnsi="Verdana" w:cs="Times New Roman"/>
          <w:b/>
          <w:bCs/>
          <w:kern w:val="2"/>
          <w:lang w:val="es-ES"/>
          <w14:ligatures w14:val="standardContextual"/>
        </w:rPr>
        <w:t xml:space="preserve">CONTRATO DE PRESTACIÓN DE SERVICIOS – Concepto </w:t>
      </w:r>
    </w:p>
    <w:p w14:paraId="76048958" w14:textId="77777777" w:rsidR="004A2CD0" w:rsidRDefault="004A2CD0" w:rsidP="004A2CD0">
      <w:pPr>
        <w:spacing w:after="0" w:line="240" w:lineRule="auto"/>
        <w:jc w:val="both"/>
        <w:rPr>
          <w:rFonts w:ascii="Verdana" w:eastAsia="Calibri" w:hAnsi="Verdana" w:cs="Arial"/>
          <w:color w:val="000000"/>
          <w:sz w:val="20"/>
          <w:szCs w:val="20"/>
          <w:lang w:eastAsia="es-ES"/>
        </w:rPr>
      </w:pPr>
      <w:r w:rsidRPr="004A2CD0">
        <w:rPr>
          <w:rFonts w:ascii="Verdana" w:eastAsia="Calibri" w:hAnsi="Verdana" w:cs="Arial"/>
          <w:color w:val="000000"/>
          <w:sz w:val="20"/>
          <w:szCs w:val="20"/>
          <w:lang w:val="es-ES" w:eastAsia="es-ES"/>
        </w:rPr>
        <w:t xml:space="preserve">[…] respecto del </w:t>
      </w:r>
      <w:r w:rsidRPr="004A2CD0">
        <w:rPr>
          <w:rFonts w:ascii="Verdana" w:eastAsia="Calibri" w:hAnsi="Verdana" w:cs="Arial"/>
          <w:color w:val="000000"/>
          <w:sz w:val="20"/>
          <w:szCs w:val="20"/>
          <w:lang w:eastAsia="es-ES"/>
        </w:rPr>
        <w:t>contrato de prestación de servicios, se trata de uno de los tipos contractuales consagrados en el Estatuto General de Contratación de la Administración Pública – en adelante EGCAP–, que pueden celebrar las Entidades Estatales. Se trata de un contrato típico, ya que se encuentra definido en la ley.</w:t>
      </w:r>
    </w:p>
    <w:p w14:paraId="629AFCE8" w14:textId="77777777" w:rsidR="004A2CD0" w:rsidRDefault="004A2CD0" w:rsidP="004A2CD0">
      <w:pPr>
        <w:spacing w:after="0" w:line="240" w:lineRule="auto"/>
        <w:jc w:val="both"/>
        <w:rPr>
          <w:rFonts w:ascii="Verdana" w:eastAsia="Aptos" w:hAnsi="Verdana" w:cs="Times New Roman"/>
          <w:kern w:val="2"/>
          <w:sz w:val="20"/>
          <w:szCs w:val="20"/>
          <w:lang w:val="es-ES"/>
          <w14:ligatures w14:val="standardContextual"/>
        </w:rPr>
      </w:pPr>
    </w:p>
    <w:p w14:paraId="1507F671" w14:textId="477EB2B7" w:rsidR="004A2CD0" w:rsidRPr="004A2CD0" w:rsidRDefault="004A2CD0" w:rsidP="004A2CD0">
      <w:pPr>
        <w:spacing w:after="0" w:line="240" w:lineRule="auto"/>
        <w:jc w:val="both"/>
        <w:rPr>
          <w:rFonts w:ascii="Verdana" w:eastAsia="Calibri" w:hAnsi="Verdana" w:cs="Arial"/>
          <w:color w:val="000000"/>
          <w:sz w:val="20"/>
          <w:szCs w:val="20"/>
          <w:lang w:eastAsia="es-ES"/>
        </w:rPr>
      </w:pPr>
      <w:r w:rsidRPr="004A2CD0">
        <w:rPr>
          <w:rFonts w:ascii="Verdana" w:eastAsia="Aptos" w:hAnsi="Verdana" w:cs="Times New Roman"/>
          <w:kern w:val="2"/>
          <w:sz w:val="20"/>
          <w:szCs w:val="20"/>
          <w:lang w:val="es-ES"/>
          <w14:ligatures w14:val="standardContextual"/>
        </w:rPr>
        <w:t xml:space="preserve">[…] </w:t>
      </w:r>
      <w:r w:rsidRPr="004A2CD0">
        <w:rPr>
          <w:rFonts w:ascii="Verdana" w:eastAsia="Calibri" w:hAnsi="Verdana" w:cs="Arial"/>
          <w:color w:val="000000"/>
          <w:sz w:val="20"/>
          <w:szCs w:val="20"/>
          <w:lang w:eastAsia="es-ES"/>
        </w:rPr>
        <w:t>De otro lado, la celebración de dicho contrato se debe efectuar a través de la modalidad de la contratación directa. Así lo prevé el artículo 2, numeral 4º, literal h), de la Ley 1150 de 2007.</w:t>
      </w:r>
    </w:p>
    <w:p w14:paraId="0C41DA01" w14:textId="77777777" w:rsidR="004A2CD0" w:rsidRPr="004A2CD0" w:rsidRDefault="004A2CD0" w:rsidP="004A2CD0">
      <w:pPr>
        <w:spacing w:after="0" w:line="240" w:lineRule="auto"/>
        <w:jc w:val="both"/>
        <w:rPr>
          <w:rFonts w:ascii="Verdana" w:eastAsia="Aptos" w:hAnsi="Verdana" w:cs="Times New Roman"/>
          <w:b/>
          <w:bCs/>
          <w:kern w:val="2"/>
          <w:lang w:val="es-ES"/>
          <w14:ligatures w14:val="standardContextual"/>
        </w:rPr>
      </w:pPr>
    </w:p>
    <w:p w14:paraId="12ED2C31" w14:textId="37A4828D" w:rsidR="004A2CD0" w:rsidRDefault="004A2CD0" w:rsidP="004A2CD0">
      <w:pPr>
        <w:jc w:val="both"/>
        <w:rPr>
          <w:rFonts w:ascii="Verdana" w:eastAsia="Aptos" w:hAnsi="Verdana" w:cs="Times New Roman"/>
          <w:b/>
          <w:bCs/>
          <w:kern w:val="2"/>
          <w:lang w:val="es-ES"/>
          <w14:ligatures w14:val="standardContextual"/>
        </w:rPr>
      </w:pPr>
      <w:r w:rsidRPr="004A2CD0">
        <w:rPr>
          <w:rFonts w:ascii="Verdana" w:eastAsia="Aptos" w:hAnsi="Verdana" w:cs="Times New Roman"/>
          <w:b/>
          <w:bCs/>
          <w:kern w:val="2"/>
          <w:lang w:val="es-ES"/>
          <w14:ligatures w14:val="standardContextual"/>
        </w:rPr>
        <w:t xml:space="preserve">CONTRATO DE PRESTACIÓN DE SERVICIOS – No aplica la edad de retiro forzoso del artículo 1 de la Ley 1821 de 2016 </w:t>
      </w:r>
    </w:p>
    <w:p w14:paraId="018995D1" w14:textId="77777777" w:rsidR="004A2CD0" w:rsidRDefault="004A2CD0" w:rsidP="004A2CD0">
      <w:pPr>
        <w:spacing w:after="0" w:line="240" w:lineRule="auto"/>
        <w:jc w:val="both"/>
        <w:rPr>
          <w:rFonts w:ascii="Verdana" w:eastAsia="Aptos" w:hAnsi="Verdana" w:cs="Times New Roman"/>
          <w:kern w:val="2"/>
          <w:sz w:val="20"/>
          <w:szCs w:val="20"/>
          <w14:ligatures w14:val="standardContextual"/>
        </w:rPr>
      </w:pPr>
      <w:r>
        <w:rPr>
          <w:rFonts w:ascii="Verdana" w:eastAsia="Aptos" w:hAnsi="Verdana" w:cs="Times New Roman"/>
          <w:kern w:val="2"/>
          <w:sz w:val="20"/>
          <w:szCs w:val="20"/>
          <w14:ligatures w14:val="standardContextual"/>
        </w:rPr>
        <w:t>[…]</w:t>
      </w:r>
      <w:r w:rsidRPr="004A2CD0">
        <w:rPr>
          <w:rFonts w:ascii="Verdana" w:eastAsia="Aptos" w:hAnsi="Verdana" w:cs="Times New Roman"/>
          <w:kern w:val="2"/>
          <w:sz w:val="20"/>
          <w:szCs w:val="20"/>
          <w14:ligatures w14:val="standardContextual"/>
        </w:rPr>
        <w:t xml:space="preserve"> es posible afirmar que los contratistas de prestación de servicios no están inmersos en el contexto de la función pública, ni son, por tanto, servidores públicos, por esa razón, no reciben "asignación" en los términos establecidos para los empleados públicos y trabajadores oficiales</w:t>
      </w:r>
      <w:r>
        <w:rPr>
          <w:rFonts w:ascii="Verdana" w:eastAsia="Aptos" w:hAnsi="Verdana" w:cs="Times New Roman"/>
          <w:kern w:val="2"/>
          <w:sz w:val="20"/>
          <w:szCs w:val="20"/>
          <w14:ligatures w14:val="standardContextual"/>
        </w:rPr>
        <w:t>.</w:t>
      </w:r>
    </w:p>
    <w:p w14:paraId="5B8C1A98" w14:textId="77777777" w:rsidR="004A2CD0" w:rsidRDefault="004A2CD0" w:rsidP="004A2CD0">
      <w:pPr>
        <w:spacing w:after="0" w:line="240" w:lineRule="auto"/>
        <w:jc w:val="both"/>
        <w:rPr>
          <w:rFonts w:ascii="Verdana" w:eastAsia="Aptos" w:hAnsi="Verdana" w:cs="Times New Roman"/>
          <w:kern w:val="2"/>
          <w:sz w:val="20"/>
          <w:szCs w:val="20"/>
          <w14:ligatures w14:val="standardContextual"/>
        </w:rPr>
      </w:pPr>
    </w:p>
    <w:p w14:paraId="5DD601EA" w14:textId="2D3EC158" w:rsidR="004A2CD0" w:rsidRPr="004A2CD0" w:rsidRDefault="004A2CD0" w:rsidP="004A2CD0">
      <w:pPr>
        <w:spacing w:after="0" w:line="240" w:lineRule="auto"/>
        <w:jc w:val="both"/>
        <w:rPr>
          <w:rFonts w:ascii="Verdana" w:eastAsia="Aptos" w:hAnsi="Verdana" w:cs="Times New Roman"/>
          <w:kern w:val="2"/>
          <w:sz w:val="20"/>
          <w:szCs w:val="20"/>
          <w14:ligatures w14:val="standardContextual"/>
        </w:rPr>
      </w:pPr>
      <w:r w:rsidRPr="004A2CD0">
        <w:rPr>
          <w:rFonts w:ascii="Verdana" w:eastAsia="Aptos" w:hAnsi="Verdana" w:cs="Times New Roman"/>
          <w:kern w:val="2"/>
          <w:sz w:val="20"/>
          <w:szCs w:val="20"/>
          <w14:ligatures w14:val="standardContextual"/>
        </w:rPr>
        <w:t xml:space="preserve">Así las cosas, el artículo 1 de la Ley 1821 de 2016 relativo a la edad de retiro forzoso resulta aplicable a los servidores públicos definidos en el artículo 3 de la Ley 909 de 2004, dentro de los cuales, como se pudo observar no se encuentra el contratista del estado vinculado a través de la modalidad del contrato de prestación de servicios, por lo cual, no existe límite de edad para contratar bajo la modalidad antes indicada, toda vez que los requisitos para adelantar esta modalidad de contratación es la prevista en el artículo 2.2.1.2.1.4.9 del Decreto 1082 de 2015, que exige que, para contratar la prestación de servicios profesionales y de apoyo a la gestión la persona natural o jurídica </w:t>
      </w:r>
      <w:r w:rsidRPr="004A2CD0">
        <w:rPr>
          <w:rFonts w:ascii="Verdana" w:eastAsia="Aptos" w:hAnsi="Verdana" w:cs="Times New Roman"/>
          <w:kern w:val="2"/>
          <w:sz w:val="20"/>
          <w:szCs w:val="20"/>
          <w14:ligatures w14:val="standardContextual"/>
        </w:rPr>
        <w:lastRenderedPageBreak/>
        <w:t>esté en capacidad de ejecutar el objeto del contrato, siempre y cuando la Entidad Estatal verifique la idoneidad o experiencia requerida y relacionada con el área de que se trate.</w:t>
      </w:r>
    </w:p>
    <w:p w14:paraId="4432521A" w14:textId="77777777" w:rsidR="004A2CD0" w:rsidRDefault="004A2CD0" w:rsidP="004A2CD0">
      <w:pPr>
        <w:spacing w:after="0" w:line="240" w:lineRule="auto"/>
        <w:jc w:val="both"/>
        <w:rPr>
          <w:rFonts w:ascii="Verdana" w:eastAsia="Aptos" w:hAnsi="Verdana" w:cs="Times New Roman"/>
          <w:kern w:val="2"/>
          <w:lang w:val="es-ES"/>
          <w14:ligatures w14:val="standardContextual"/>
        </w:rPr>
      </w:pPr>
    </w:p>
    <w:p w14:paraId="529756E3" w14:textId="77777777" w:rsidR="004A2CD0" w:rsidRDefault="004A2CD0" w:rsidP="003250CE">
      <w:pPr>
        <w:spacing w:after="0" w:line="240" w:lineRule="auto"/>
        <w:jc w:val="both"/>
        <w:rPr>
          <w:rFonts w:ascii="Verdana" w:eastAsia="Calibri" w:hAnsi="Verdana" w:cs="Arial"/>
          <w:lang w:val="es-ES" w:eastAsia="es-ES"/>
        </w:rPr>
      </w:pPr>
    </w:p>
    <w:p w14:paraId="43192EAA" w14:textId="77777777" w:rsidR="004A2CD0" w:rsidRDefault="004A2CD0" w:rsidP="003250CE">
      <w:pPr>
        <w:spacing w:after="0" w:line="240" w:lineRule="auto"/>
        <w:jc w:val="both"/>
        <w:rPr>
          <w:rFonts w:ascii="Verdana" w:eastAsia="Calibri" w:hAnsi="Verdana" w:cs="Arial"/>
          <w:lang w:val="es-ES" w:eastAsia="es-ES"/>
        </w:rPr>
      </w:pPr>
    </w:p>
    <w:p w14:paraId="3D7C6284" w14:textId="77777777" w:rsidR="004A2CD0" w:rsidRDefault="004A2CD0" w:rsidP="003250CE">
      <w:pPr>
        <w:spacing w:after="0" w:line="240" w:lineRule="auto"/>
        <w:jc w:val="both"/>
        <w:rPr>
          <w:rFonts w:ascii="Verdana" w:eastAsia="Calibri" w:hAnsi="Verdana" w:cs="Arial"/>
          <w:lang w:val="es-ES" w:eastAsia="es-ES"/>
        </w:rPr>
      </w:pPr>
    </w:p>
    <w:p w14:paraId="07A6A425" w14:textId="77777777" w:rsidR="004A2CD0" w:rsidRDefault="004A2CD0" w:rsidP="003250CE">
      <w:pPr>
        <w:spacing w:after="0" w:line="240" w:lineRule="auto"/>
        <w:jc w:val="both"/>
        <w:rPr>
          <w:rFonts w:ascii="Verdana" w:eastAsia="Calibri" w:hAnsi="Verdana" w:cs="Arial"/>
          <w:lang w:val="es-ES" w:eastAsia="es-ES"/>
        </w:rPr>
      </w:pPr>
    </w:p>
    <w:p w14:paraId="0B960B8C" w14:textId="77777777" w:rsidR="004A2CD0" w:rsidRDefault="004A2CD0" w:rsidP="003250CE">
      <w:pPr>
        <w:spacing w:after="0" w:line="240" w:lineRule="auto"/>
        <w:jc w:val="both"/>
        <w:rPr>
          <w:rFonts w:ascii="Verdana" w:eastAsia="Calibri" w:hAnsi="Verdana" w:cs="Arial"/>
          <w:lang w:val="es-ES" w:eastAsia="es-ES"/>
        </w:rPr>
      </w:pPr>
    </w:p>
    <w:p w14:paraId="08B31DF4" w14:textId="77777777" w:rsidR="004A2CD0" w:rsidRDefault="004A2CD0" w:rsidP="003250CE">
      <w:pPr>
        <w:spacing w:after="0" w:line="240" w:lineRule="auto"/>
        <w:jc w:val="both"/>
        <w:rPr>
          <w:rFonts w:ascii="Verdana" w:eastAsia="Calibri" w:hAnsi="Verdana" w:cs="Arial"/>
          <w:lang w:val="es-ES" w:eastAsia="es-ES"/>
        </w:rPr>
      </w:pPr>
    </w:p>
    <w:p w14:paraId="01DFF524" w14:textId="77777777" w:rsidR="004A2CD0" w:rsidRDefault="004A2CD0" w:rsidP="003250CE">
      <w:pPr>
        <w:spacing w:after="0" w:line="240" w:lineRule="auto"/>
        <w:jc w:val="both"/>
        <w:rPr>
          <w:rFonts w:ascii="Verdana" w:eastAsia="Calibri" w:hAnsi="Verdana" w:cs="Arial"/>
          <w:lang w:val="es-ES" w:eastAsia="es-ES"/>
        </w:rPr>
      </w:pPr>
    </w:p>
    <w:p w14:paraId="3C142D3A" w14:textId="77777777" w:rsidR="004A2CD0" w:rsidRDefault="004A2CD0" w:rsidP="003250CE">
      <w:pPr>
        <w:spacing w:after="0" w:line="240" w:lineRule="auto"/>
        <w:jc w:val="both"/>
        <w:rPr>
          <w:rFonts w:ascii="Verdana" w:eastAsia="Calibri" w:hAnsi="Verdana" w:cs="Arial"/>
          <w:lang w:val="es-ES" w:eastAsia="es-ES"/>
        </w:rPr>
      </w:pPr>
    </w:p>
    <w:p w14:paraId="46FF4948" w14:textId="77777777" w:rsidR="004A2CD0" w:rsidRDefault="004A2CD0" w:rsidP="003250CE">
      <w:pPr>
        <w:spacing w:after="0" w:line="240" w:lineRule="auto"/>
        <w:jc w:val="both"/>
        <w:rPr>
          <w:rFonts w:ascii="Verdana" w:eastAsia="Calibri" w:hAnsi="Verdana" w:cs="Arial"/>
          <w:lang w:val="es-ES" w:eastAsia="es-ES"/>
        </w:rPr>
      </w:pPr>
    </w:p>
    <w:p w14:paraId="228D191B" w14:textId="77777777" w:rsidR="004A2CD0" w:rsidRDefault="004A2CD0" w:rsidP="003250CE">
      <w:pPr>
        <w:spacing w:after="0" w:line="240" w:lineRule="auto"/>
        <w:jc w:val="both"/>
        <w:rPr>
          <w:rFonts w:ascii="Verdana" w:eastAsia="Calibri" w:hAnsi="Verdana" w:cs="Arial"/>
          <w:lang w:val="es-ES" w:eastAsia="es-ES"/>
        </w:rPr>
      </w:pPr>
    </w:p>
    <w:p w14:paraId="6173F2CA" w14:textId="77777777" w:rsidR="004A2CD0" w:rsidRDefault="004A2CD0" w:rsidP="003250CE">
      <w:pPr>
        <w:spacing w:after="0" w:line="240" w:lineRule="auto"/>
        <w:jc w:val="both"/>
        <w:rPr>
          <w:rFonts w:ascii="Verdana" w:eastAsia="Calibri" w:hAnsi="Verdana" w:cs="Arial"/>
          <w:lang w:val="es-ES" w:eastAsia="es-ES"/>
        </w:rPr>
      </w:pPr>
    </w:p>
    <w:p w14:paraId="11146772" w14:textId="77777777" w:rsidR="004A2CD0" w:rsidRDefault="004A2CD0" w:rsidP="003250CE">
      <w:pPr>
        <w:spacing w:after="0" w:line="240" w:lineRule="auto"/>
        <w:jc w:val="both"/>
        <w:rPr>
          <w:rFonts w:ascii="Verdana" w:eastAsia="Calibri" w:hAnsi="Verdana" w:cs="Arial"/>
          <w:lang w:val="es-ES" w:eastAsia="es-ES"/>
        </w:rPr>
      </w:pPr>
    </w:p>
    <w:p w14:paraId="31F74C8E" w14:textId="77777777" w:rsidR="004A2CD0" w:rsidRDefault="004A2CD0" w:rsidP="003250CE">
      <w:pPr>
        <w:spacing w:after="0" w:line="240" w:lineRule="auto"/>
        <w:jc w:val="both"/>
        <w:rPr>
          <w:rFonts w:ascii="Verdana" w:eastAsia="Calibri" w:hAnsi="Verdana" w:cs="Arial"/>
          <w:lang w:val="es-ES" w:eastAsia="es-ES"/>
        </w:rPr>
      </w:pPr>
    </w:p>
    <w:p w14:paraId="06DB70DD" w14:textId="77777777" w:rsidR="004A2CD0" w:rsidRDefault="004A2CD0" w:rsidP="003250CE">
      <w:pPr>
        <w:spacing w:after="0" w:line="240" w:lineRule="auto"/>
        <w:jc w:val="both"/>
        <w:rPr>
          <w:rFonts w:ascii="Verdana" w:eastAsia="Calibri" w:hAnsi="Verdana" w:cs="Arial"/>
          <w:lang w:val="es-ES" w:eastAsia="es-ES"/>
        </w:rPr>
      </w:pPr>
    </w:p>
    <w:p w14:paraId="3C2BE360" w14:textId="77777777" w:rsidR="004A2CD0" w:rsidRDefault="004A2CD0" w:rsidP="003250CE">
      <w:pPr>
        <w:spacing w:after="0" w:line="240" w:lineRule="auto"/>
        <w:jc w:val="both"/>
        <w:rPr>
          <w:rFonts w:ascii="Verdana" w:eastAsia="Calibri" w:hAnsi="Verdana" w:cs="Arial"/>
          <w:lang w:val="es-ES" w:eastAsia="es-ES"/>
        </w:rPr>
      </w:pPr>
    </w:p>
    <w:p w14:paraId="7E6C22E5" w14:textId="77777777" w:rsidR="004A2CD0" w:rsidRDefault="004A2CD0" w:rsidP="003250CE">
      <w:pPr>
        <w:spacing w:after="0" w:line="240" w:lineRule="auto"/>
        <w:jc w:val="both"/>
        <w:rPr>
          <w:rFonts w:ascii="Verdana" w:eastAsia="Calibri" w:hAnsi="Verdana" w:cs="Arial"/>
          <w:lang w:val="es-ES" w:eastAsia="es-ES"/>
        </w:rPr>
      </w:pPr>
    </w:p>
    <w:p w14:paraId="7592A79C" w14:textId="77777777" w:rsidR="004A2CD0" w:rsidRDefault="004A2CD0" w:rsidP="003250CE">
      <w:pPr>
        <w:spacing w:after="0" w:line="240" w:lineRule="auto"/>
        <w:jc w:val="both"/>
        <w:rPr>
          <w:rFonts w:ascii="Verdana" w:eastAsia="Calibri" w:hAnsi="Verdana" w:cs="Arial"/>
          <w:lang w:val="es-ES" w:eastAsia="es-ES"/>
        </w:rPr>
      </w:pPr>
    </w:p>
    <w:p w14:paraId="0BAB06FC" w14:textId="77777777" w:rsidR="004A2CD0" w:rsidRDefault="004A2CD0" w:rsidP="003250CE">
      <w:pPr>
        <w:spacing w:after="0" w:line="240" w:lineRule="auto"/>
        <w:jc w:val="both"/>
        <w:rPr>
          <w:rFonts w:ascii="Verdana" w:eastAsia="Calibri" w:hAnsi="Verdana" w:cs="Arial"/>
          <w:lang w:val="es-ES" w:eastAsia="es-ES"/>
        </w:rPr>
      </w:pPr>
    </w:p>
    <w:p w14:paraId="62A2B341" w14:textId="77777777" w:rsidR="004A2CD0" w:rsidRDefault="004A2CD0" w:rsidP="003250CE">
      <w:pPr>
        <w:spacing w:after="0" w:line="240" w:lineRule="auto"/>
        <w:jc w:val="both"/>
        <w:rPr>
          <w:rFonts w:ascii="Verdana" w:eastAsia="Calibri" w:hAnsi="Verdana" w:cs="Arial"/>
          <w:lang w:val="es-ES" w:eastAsia="es-ES"/>
        </w:rPr>
      </w:pPr>
    </w:p>
    <w:p w14:paraId="69EA7694" w14:textId="77777777" w:rsidR="004A2CD0" w:rsidRDefault="004A2CD0" w:rsidP="003250CE">
      <w:pPr>
        <w:spacing w:after="0" w:line="240" w:lineRule="auto"/>
        <w:jc w:val="both"/>
        <w:rPr>
          <w:rFonts w:ascii="Verdana" w:eastAsia="Calibri" w:hAnsi="Verdana" w:cs="Arial"/>
          <w:lang w:val="es-ES" w:eastAsia="es-ES"/>
        </w:rPr>
      </w:pPr>
    </w:p>
    <w:p w14:paraId="77D9C8EF" w14:textId="77777777" w:rsidR="004A2CD0" w:rsidRDefault="004A2CD0" w:rsidP="003250CE">
      <w:pPr>
        <w:spacing w:after="0" w:line="240" w:lineRule="auto"/>
        <w:jc w:val="both"/>
        <w:rPr>
          <w:rFonts w:ascii="Verdana" w:eastAsia="Calibri" w:hAnsi="Verdana" w:cs="Arial"/>
          <w:lang w:val="es-ES" w:eastAsia="es-ES"/>
        </w:rPr>
      </w:pPr>
    </w:p>
    <w:p w14:paraId="51A75F0E" w14:textId="77777777" w:rsidR="004A2CD0" w:rsidRDefault="004A2CD0" w:rsidP="003250CE">
      <w:pPr>
        <w:spacing w:after="0" w:line="240" w:lineRule="auto"/>
        <w:jc w:val="both"/>
        <w:rPr>
          <w:rFonts w:ascii="Verdana" w:eastAsia="Calibri" w:hAnsi="Verdana" w:cs="Arial"/>
          <w:lang w:val="es-ES" w:eastAsia="es-ES"/>
        </w:rPr>
      </w:pPr>
    </w:p>
    <w:p w14:paraId="386CBBDF" w14:textId="77777777" w:rsidR="004A2CD0" w:rsidRDefault="004A2CD0" w:rsidP="003250CE">
      <w:pPr>
        <w:spacing w:after="0" w:line="240" w:lineRule="auto"/>
        <w:jc w:val="both"/>
        <w:rPr>
          <w:rFonts w:ascii="Verdana" w:eastAsia="Calibri" w:hAnsi="Verdana" w:cs="Arial"/>
          <w:lang w:val="es-ES" w:eastAsia="es-ES"/>
        </w:rPr>
      </w:pPr>
    </w:p>
    <w:p w14:paraId="6F76DB67" w14:textId="77777777" w:rsidR="004A2CD0" w:rsidRDefault="004A2CD0" w:rsidP="003250CE">
      <w:pPr>
        <w:spacing w:after="0" w:line="240" w:lineRule="auto"/>
        <w:jc w:val="both"/>
        <w:rPr>
          <w:rFonts w:ascii="Verdana" w:eastAsia="Calibri" w:hAnsi="Verdana" w:cs="Arial"/>
          <w:lang w:val="es-ES" w:eastAsia="es-ES"/>
        </w:rPr>
      </w:pPr>
    </w:p>
    <w:p w14:paraId="534D8A07" w14:textId="77777777" w:rsidR="004A2CD0" w:rsidRDefault="004A2CD0" w:rsidP="003250CE">
      <w:pPr>
        <w:spacing w:after="0" w:line="240" w:lineRule="auto"/>
        <w:jc w:val="both"/>
        <w:rPr>
          <w:rFonts w:ascii="Verdana" w:eastAsia="Calibri" w:hAnsi="Verdana" w:cs="Arial"/>
          <w:lang w:val="es-ES" w:eastAsia="es-ES"/>
        </w:rPr>
      </w:pPr>
    </w:p>
    <w:p w14:paraId="1F0EE6BF" w14:textId="77777777" w:rsidR="004A2CD0" w:rsidRDefault="004A2CD0" w:rsidP="003250CE">
      <w:pPr>
        <w:spacing w:after="0" w:line="240" w:lineRule="auto"/>
        <w:jc w:val="both"/>
        <w:rPr>
          <w:rFonts w:ascii="Verdana" w:eastAsia="Calibri" w:hAnsi="Verdana" w:cs="Arial"/>
          <w:lang w:val="es-ES" w:eastAsia="es-ES"/>
        </w:rPr>
      </w:pPr>
    </w:p>
    <w:p w14:paraId="19A09BA8" w14:textId="77777777" w:rsidR="004A2CD0" w:rsidRDefault="004A2CD0" w:rsidP="003250CE">
      <w:pPr>
        <w:spacing w:after="0" w:line="240" w:lineRule="auto"/>
        <w:jc w:val="both"/>
        <w:rPr>
          <w:rFonts w:ascii="Verdana" w:eastAsia="Calibri" w:hAnsi="Verdana" w:cs="Arial"/>
          <w:lang w:val="es-ES" w:eastAsia="es-ES"/>
        </w:rPr>
      </w:pPr>
    </w:p>
    <w:p w14:paraId="6E6077C0" w14:textId="77777777" w:rsidR="004A2CD0" w:rsidRDefault="004A2CD0" w:rsidP="003250CE">
      <w:pPr>
        <w:spacing w:after="0" w:line="240" w:lineRule="auto"/>
        <w:jc w:val="both"/>
        <w:rPr>
          <w:rFonts w:ascii="Verdana" w:eastAsia="Calibri" w:hAnsi="Verdana" w:cs="Arial"/>
          <w:lang w:val="es-ES" w:eastAsia="es-ES"/>
        </w:rPr>
      </w:pPr>
    </w:p>
    <w:p w14:paraId="52B975EA" w14:textId="77777777" w:rsidR="004A2CD0" w:rsidRDefault="004A2CD0" w:rsidP="003250CE">
      <w:pPr>
        <w:spacing w:after="0" w:line="240" w:lineRule="auto"/>
        <w:jc w:val="both"/>
        <w:rPr>
          <w:rFonts w:ascii="Verdana" w:eastAsia="Calibri" w:hAnsi="Verdana" w:cs="Arial"/>
          <w:lang w:val="es-ES" w:eastAsia="es-ES"/>
        </w:rPr>
      </w:pPr>
    </w:p>
    <w:p w14:paraId="4171DF76" w14:textId="77777777" w:rsidR="004A2CD0" w:rsidRDefault="004A2CD0" w:rsidP="003250CE">
      <w:pPr>
        <w:spacing w:after="0" w:line="240" w:lineRule="auto"/>
        <w:jc w:val="both"/>
        <w:rPr>
          <w:rFonts w:ascii="Verdana" w:eastAsia="Calibri" w:hAnsi="Verdana" w:cs="Arial"/>
          <w:lang w:val="es-ES" w:eastAsia="es-ES"/>
        </w:rPr>
      </w:pPr>
    </w:p>
    <w:p w14:paraId="53F8BF39" w14:textId="77777777" w:rsidR="004A2CD0" w:rsidRDefault="004A2CD0" w:rsidP="003250CE">
      <w:pPr>
        <w:spacing w:after="0" w:line="240" w:lineRule="auto"/>
        <w:jc w:val="both"/>
        <w:rPr>
          <w:rFonts w:ascii="Verdana" w:eastAsia="Calibri" w:hAnsi="Verdana" w:cs="Arial"/>
          <w:lang w:val="es-ES" w:eastAsia="es-ES"/>
        </w:rPr>
      </w:pPr>
    </w:p>
    <w:p w14:paraId="3718091B" w14:textId="77777777" w:rsidR="004A2CD0" w:rsidRDefault="004A2CD0" w:rsidP="003250CE">
      <w:pPr>
        <w:spacing w:after="0" w:line="240" w:lineRule="auto"/>
        <w:jc w:val="both"/>
        <w:rPr>
          <w:rFonts w:ascii="Verdana" w:eastAsia="Calibri" w:hAnsi="Verdana" w:cs="Arial"/>
          <w:lang w:val="es-ES" w:eastAsia="es-ES"/>
        </w:rPr>
      </w:pPr>
    </w:p>
    <w:p w14:paraId="267AFA21" w14:textId="77777777" w:rsidR="004A2CD0" w:rsidRDefault="004A2CD0" w:rsidP="003250CE">
      <w:pPr>
        <w:spacing w:after="0" w:line="240" w:lineRule="auto"/>
        <w:jc w:val="both"/>
        <w:rPr>
          <w:rFonts w:ascii="Verdana" w:eastAsia="Calibri" w:hAnsi="Verdana" w:cs="Arial"/>
          <w:lang w:val="es-ES" w:eastAsia="es-ES"/>
        </w:rPr>
      </w:pPr>
    </w:p>
    <w:p w14:paraId="1A0B5507" w14:textId="77777777" w:rsidR="004A2CD0" w:rsidRDefault="004A2CD0" w:rsidP="003250CE">
      <w:pPr>
        <w:spacing w:after="0" w:line="240" w:lineRule="auto"/>
        <w:jc w:val="both"/>
        <w:rPr>
          <w:rFonts w:ascii="Verdana" w:eastAsia="Calibri" w:hAnsi="Verdana" w:cs="Arial"/>
          <w:lang w:val="es-ES" w:eastAsia="es-ES"/>
        </w:rPr>
      </w:pPr>
    </w:p>
    <w:p w14:paraId="394C3F49" w14:textId="77777777" w:rsidR="004A2CD0" w:rsidRDefault="004A2CD0" w:rsidP="003250CE">
      <w:pPr>
        <w:spacing w:after="0" w:line="240" w:lineRule="auto"/>
        <w:jc w:val="both"/>
        <w:rPr>
          <w:rFonts w:ascii="Verdana" w:eastAsia="Calibri" w:hAnsi="Verdana" w:cs="Arial"/>
          <w:lang w:val="es-ES" w:eastAsia="es-ES"/>
        </w:rPr>
      </w:pPr>
    </w:p>
    <w:p w14:paraId="41D6A2B5" w14:textId="77777777" w:rsidR="004A2CD0" w:rsidRDefault="004A2CD0" w:rsidP="003250CE">
      <w:pPr>
        <w:spacing w:after="0" w:line="240" w:lineRule="auto"/>
        <w:jc w:val="both"/>
        <w:rPr>
          <w:rFonts w:ascii="Verdana" w:eastAsia="Calibri" w:hAnsi="Verdana" w:cs="Arial"/>
          <w:lang w:val="es-ES" w:eastAsia="es-ES"/>
        </w:rPr>
      </w:pPr>
    </w:p>
    <w:p w14:paraId="6D79177B" w14:textId="77777777" w:rsidR="004A2CD0" w:rsidRDefault="004A2CD0" w:rsidP="003250CE">
      <w:pPr>
        <w:spacing w:after="0" w:line="240" w:lineRule="auto"/>
        <w:jc w:val="both"/>
        <w:rPr>
          <w:rFonts w:ascii="Verdana" w:eastAsia="Calibri" w:hAnsi="Verdana" w:cs="Arial"/>
          <w:lang w:val="es-ES" w:eastAsia="es-ES"/>
        </w:rPr>
      </w:pPr>
    </w:p>
    <w:p w14:paraId="23047AE7" w14:textId="77777777" w:rsidR="004A2CD0" w:rsidRDefault="004A2CD0" w:rsidP="003250CE">
      <w:pPr>
        <w:spacing w:after="0" w:line="240" w:lineRule="auto"/>
        <w:jc w:val="both"/>
        <w:rPr>
          <w:rFonts w:ascii="Verdana" w:eastAsia="Calibri" w:hAnsi="Verdana" w:cs="Arial"/>
          <w:lang w:val="es-ES" w:eastAsia="es-ES"/>
        </w:rPr>
      </w:pPr>
    </w:p>
    <w:p w14:paraId="5413496C" w14:textId="77777777" w:rsidR="004A2CD0" w:rsidRPr="004A2CD0" w:rsidRDefault="004A2CD0" w:rsidP="003250CE">
      <w:pPr>
        <w:spacing w:after="0" w:line="240" w:lineRule="auto"/>
        <w:jc w:val="both"/>
        <w:rPr>
          <w:rFonts w:ascii="Verdana" w:eastAsia="Calibri" w:hAnsi="Verdana" w:cs="Arial"/>
          <w:lang w:val="es-ES" w:eastAsia="es-ES"/>
        </w:rPr>
      </w:pPr>
    </w:p>
    <w:p w14:paraId="5B4E55C9" w14:textId="7D28E77B" w:rsidR="003250CE" w:rsidRPr="003250CE" w:rsidRDefault="003250CE" w:rsidP="003250CE">
      <w:pPr>
        <w:spacing w:after="0" w:line="240" w:lineRule="auto"/>
        <w:jc w:val="both"/>
        <w:rPr>
          <w:rFonts w:ascii="Verdana" w:eastAsia="Calibri" w:hAnsi="Verdana" w:cs="Arial"/>
          <w:lang w:eastAsia="es-ES"/>
        </w:rPr>
      </w:pPr>
      <w:r w:rsidRPr="003250CE">
        <w:rPr>
          <w:rFonts w:ascii="Verdana" w:eastAsia="Calibri" w:hAnsi="Verdana" w:cs="Arial"/>
          <w:lang w:eastAsia="es-ES"/>
        </w:rPr>
        <w:lastRenderedPageBreak/>
        <w:t>Bogotá D.C., 29 de diciembre de 2</w:t>
      </w:r>
      <w:r w:rsidR="004A2CD0">
        <w:rPr>
          <w:rFonts w:ascii="Verdana" w:eastAsia="Calibri" w:hAnsi="Verdana" w:cs="Arial"/>
          <w:lang w:eastAsia="es-ES"/>
        </w:rPr>
        <w:t>0</w:t>
      </w:r>
      <w:r w:rsidRPr="003250CE">
        <w:rPr>
          <w:rFonts w:ascii="Verdana" w:eastAsia="Calibri" w:hAnsi="Verdana" w:cs="Arial"/>
          <w:lang w:eastAsia="es-ES"/>
        </w:rPr>
        <w:t xml:space="preserve">25. </w:t>
      </w:r>
    </w:p>
    <w:p w14:paraId="4EE05242" w14:textId="0EC091DC" w:rsidR="003250CE" w:rsidRDefault="003250CE" w:rsidP="003250CE">
      <w:pPr>
        <w:spacing w:after="0" w:line="240" w:lineRule="auto"/>
        <w:jc w:val="both"/>
        <w:rPr>
          <w:rFonts w:ascii="Verdana" w:eastAsia="Calibri" w:hAnsi="Verdana" w:cs="Arial"/>
          <w:lang w:eastAsia="es-ES"/>
        </w:rPr>
      </w:pPr>
    </w:p>
    <w:p w14:paraId="53C4728C" w14:textId="03620B4F" w:rsidR="004A2CD0" w:rsidRPr="003250CE" w:rsidRDefault="004A2CD0" w:rsidP="004A2CD0">
      <w:pPr>
        <w:spacing w:after="0" w:line="240" w:lineRule="auto"/>
        <w:jc w:val="right"/>
        <w:rPr>
          <w:rFonts w:ascii="Verdana" w:eastAsia="Calibri" w:hAnsi="Verdana" w:cs="Arial"/>
          <w:lang w:eastAsia="es-ES"/>
        </w:rPr>
      </w:pPr>
      <w:r w:rsidRPr="004A2CD0">
        <w:rPr>
          <w:rFonts w:ascii="Verdana" w:eastAsia="Calibri" w:hAnsi="Verdana" w:cs="Arial"/>
          <w:noProof/>
          <w:lang w:eastAsia="es-ES"/>
        </w:rPr>
        <w:drawing>
          <wp:inline distT="0" distB="0" distL="0" distR="0" wp14:anchorId="63587937" wp14:editId="5284102A">
            <wp:extent cx="2606285" cy="796227"/>
            <wp:effectExtent l="0" t="0" r="3810" b="4445"/>
            <wp:docPr id="10468182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81821" name="Imagen 1" descr="Texto&#10;&#10;El contenido generado por IA puede ser incorrecto."/>
                    <pic:cNvPicPr/>
                  </pic:nvPicPr>
                  <pic:blipFill>
                    <a:blip r:embed="rId10"/>
                    <a:stretch>
                      <a:fillRect/>
                    </a:stretch>
                  </pic:blipFill>
                  <pic:spPr>
                    <a:xfrm>
                      <a:off x="0" y="0"/>
                      <a:ext cx="2648108" cy="809004"/>
                    </a:xfrm>
                    <a:prstGeom prst="rect">
                      <a:avLst/>
                    </a:prstGeom>
                  </pic:spPr>
                </pic:pic>
              </a:graphicData>
            </a:graphic>
          </wp:inline>
        </w:drawing>
      </w:r>
    </w:p>
    <w:p w14:paraId="0CA85D45" w14:textId="77777777" w:rsidR="003250CE" w:rsidRPr="003250CE" w:rsidRDefault="003250CE">
      <w:pPr>
        <w:spacing w:after="0" w:line="240" w:lineRule="auto"/>
        <w:jc w:val="both"/>
        <w:rPr>
          <w:rFonts w:ascii="Verdana" w:eastAsia="Calibri" w:hAnsi="Verdana" w:cs="Arial"/>
          <w:lang w:eastAsia="es-ES"/>
        </w:rPr>
      </w:pPr>
    </w:p>
    <w:p w14:paraId="790C24B9" w14:textId="6369577E" w:rsidR="00D97D79" w:rsidRPr="00CD0EBC" w:rsidRDefault="00D97D79" w:rsidP="00D97D79">
      <w:pPr>
        <w:spacing w:after="0" w:line="240" w:lineRule="auto"/>
        <w:jc w:val="both"/>
        <w:rPr>
          <w:rFonts w:ascii="Verdana" w:eastAsia="Calibri" w:hAnsi="Verdana" w:cs="Arial"/>
          <w:lang w:eastAsia="es-ES"/>
        </w:rPr>
      </w:pPr>
      <w:r w:rsidRPr="00CD0EBC">
        <w:rPr>
          <w:rFonts w:ascii="Verdana" w:eastAsia="Calibri" w:hAnsi="Verdana" w:cs="Arial"/>
          <w:lang w:eastAsia="es-ES"/>
        </w:rPr>
        <w:t>Señora</w:t>
      </w:r>
    </w:p>
    <w:p w14:paraId="61E9D25A" w14:textId="77777777" w:rsidR="00D97D79" w:rsidRDefault="00D97D79" w:rsidP="00D97D79">
      <w:pPr>
        <w:spacing w:after="0" w:line="240" w:lineRule="auto"/>
        <w:jc w:val="both"/>
        <w:rPr>
          <w:rFonts w:ascii="Verdana" w:eastAsia="Calibri" w:hAnsi="Verdana" w:cs="Arial"/>
          <w:b/>
          <w:bCs/>
          <w:lang w:eastAsia="es-ES"/>
        </w:rPr>
      </w:pPr>
      <w:r w:rsidRPr="00CD0EBC">
        <w:rPr>
          <w:rFonts w:ascii="Verdana" w:eastAsia="Calibri" w:hAnsi="Verdana" w:cs="Arial"/>
          <w:b/>
          <w:bCs/>
          <w:lang w:eastAsia="es-ES"/>
        </w:rPr>
        <w:t>Claudia Inés Espitia Bru</w:t>
      </w:r>
    </w:p>
    <w:p w14:paraId="6237BE5B" w14:textId="77777777" w:rsidR="00D97D79" w:rsidRDefault="00D97D79" w:rsidP="00D97D79">
      <w:pPr>
        <w:spacing w:after="0" w:line="240" w:lineRule="auto"/>
        <w:jc w:val="both"/>
        <w:rPr>
          <w:rFonts w:ascii="Verdana" w:eastAsia="Calibri" w:hAnsi="Verdana" w:cs="Arial"/>
          <w:lang w:eastAsia="es-ES"/>
        </w:rPr>
      </w:pPr>
      <w:r w:rsidRPr="00CD0EBC">
        <w:rPr>
          <w:rFonts w:ascii="Verdana" w:eastAsia="Calibri" w:hAnsi="Verdana" w:cs="Arial"/>
          <w:lang w:eastAsia="es-ES"/>
        </w:rPr>
        <w:t>Coordinadora Oficina Jurídica</w:t>
      </w:r>
    </w:p>
    <w:p w14:paraId="0F8E85F9" w14:textId="77777777" w:rsidR="00D97D79" w:rsidRPr="00CD0EBC" w:rsidRDefault="00D97D79" w:rsidP="00D97D79">
      <w:pPr>
        <w:spacing w:after="0" w:line="240" w:lineRule="auto"/>
        <w:jc w:val="both"/>
        <w:rPr>
          <w:rFonts w:ascii="Verdana" w:eastAsia="Calibri" w:hAnsi="Verdana" w:cs="Arial"/>
          <w:lang w:eastAsia="es-ES"/>
        </w:rPr>
      </w:pPr>
      <w:r>
        <w:rPr>
          <w:rFonts w:ascii="Verdana" w:eastAsia="Calibri" w:hAnsi="Verdana" w:cs="Arial"/>
          <w:lang w:eastAsia="es-ES"/>
        </w:rPr>
        <w:t xml:space="preserve">Alcaldía de Montería </w:t>
      </w:r>
    </w:p>
    <w:p w14:paraId="69B65DEC" w14:textId="77777777" w:rsidR="00D97D79" w:rsidRPr="00CD0EBC" w:rsidRDefault="00D97D79" w:rsidP="00D97D79">
      <w:pPr>
        <w:spacing w:after="0" w:line="240" w:lineRule="auto"/>
        <w:jc w:val="both"/>
        <w:rPr>
          <w:rFonts w:ascii="Verdana" w:hAnsi="Verdana"/>
          <w:b/>
          <w:bCs/>
        </w:rPr>
      </w:pPr>
      <w:hyperlink r:id="rId11" w:history="1">
        <w:r w:rsidRPr="003250CE">
          <w:rPr>
            <w:rStyle w:val="Hipervnculo"/>
            <w:rFonts w:ascii="Verdana" w:hAnsi="Verdana"/>
            <w:b/>
            <w:bCs/>
          </w:rPr>
          <w:t>cespitia@semmonteria.gov.co</w:t>
        </w:r>
      </w:hyperlink>
    </w:p>
    <w:p w14:paraId="143E16FB" w14:textId="77777777" w:rsidR="00D97D79" w:rsidRPr="00CD0EBC" w:rsidRDefault="00D97D79" w:rsidP="00D97D79">
      <w:pPr>
        <w:spacing w:after="0" w:line="240" w:lineRule="auto"/>
        <w:jc w:val="both"/>
        <w:rPr>
          <w:rFonts w:ascii="Verdana" w:hAnsi="Verdana"/>
        </w:rPr>
      </w:pPr>
      <w:r>
        <w:rPr>
          <w:rFonts w:ascii="Verdana" w:hAnsi="Verdana"/>
        </w:rPr>
        <w:t xml:space="preserve">Montería – Córdoba </w:t>
      </w:r>
    </w:p>
    <w:p w14:paraId="2D045268" w14:textId="3428FF30" w:rsidR="00D97D79" w:rsidRPr="00CD0EBC" w:rsidRDefault="00D97D79" w:rsidP="00D97D79">
      <w:pPr>
        <w:spacing w:after="0" w:line="240" w:lineRule="auto"/>
        <w:jc w:val="both"/>
        <w:rPr>
          <w:rFonts w:ascii="Verdana" w:eastAsia="Calibri" w:hAnsi="Verdana" w:cs="Arial"/>
          <w:b/>
          <w:bCs/>
          <w:color w:val="000000"/>
          <w:lang w:eastAsia="es-ES_tradnl"/>
        </w:rPr>
      </w:pPr>
    </w:p>
    <w:p w14:paraId="23D2A74F" w14:textId="77777777" w:rsidR="003250CE" w:rsidRPr="003250CE" w:rsidRDefault="003250CE">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97D79" w:rsidRPr="005644FE" w14:paraId="6988961E" w14:textId="77777777" w:rsidTr="00BB0ECC">
        <w:trPr>
          <w:trHeight w:val="162"/>
        </w:trPr>
        <w:tc>
          <w:tcPr>
            <w:tcW w:w="3119" w:type="dxa"/>
          </w:tcPr>
          <w:p w14:paraId="19DA349A" w14:textId="77777777" w:rsidR="00D97D79" w:rsidRPr="00CD0EBC" w:rsidRDefault="00D97D79" w:rsidP="00BB0ECC">
            <w:pPr>
              <w:jc w:val="both"/>
              <w:rPr>
                <w:rFonts w:ascii="Verdana" w:eastAsia="Calibri" w:hAnsi="Verdana" w:cs="Arial"/>
                <w:b/>
                <w:bCs/>
                <w:color w:val="7030A0"/>
                <w:lang w:eastAsia="es-ES_tradnl"/>
              </w:rPr>
            </w:pPr>
          </w:p>
        </w:tc>
        <w:tc>
          <w:tcPr>
            <w:tcW w:w="5670" w:type="dxa"/>
          </w:tcPr>
          <w:p w14:paraId="6320C319" w14:textId="77777777" w:rsidR="00D97D79" w:rsidRPr="005644FE" w:rsidRDefault="00D97D79" w:rsidP="00BB0ECC">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1782 d</w:t>
            </w:r>
            <w:r w:rsidRPr="00205473">
              <w:rPr>
                <w:rFonts w:ascii="Verdana" w:eastAsia="Calibri" w:hAnsi="Verdana" w:cs="Arial"/>
                <w:b/>
                <w:bCs/>
                <w:lang w:eastAsia="es-ES"/>
              </w:rPr>
              <w:t>e 2025</w:t>
            </w:r>
          </w:p>
          <w:p w14:paraId="7AE97709" w14:textId="77777777" w:rsidR="00D97D79" w:rsidRPr="005644FE" w:rsidRDefault="00D97D79" w:rsidP="00BB0ECC">
            <w:pPr>
              <w:jc w:val="both"/>
              <w:rPr>
                <w:rFonts w:ascii="Verdana" w:eastAsia="Calibri" w:hAnsi="Verdana" w:cs="Arial"/>
                <w:b/>
                <w:bCs/>
                <w:color w:val="7030A0"/>
                <w:lang w:eastAsia="es-ES"/>
              </w:rPr>
            </w:pPr>
          </w:p>
        </w:tc>
      </w:tr>
      <w:tr w:rsidR="00D97D79" w:rsidRPr="005644FE" w14:paraId="5C66F850" w14:textId="77777777" w:rsidTr="00BB0ECC">
        <w:trPr>
          <w:trHeight w:val="884"/>
        </w:trPr>
        <w:tc>
          <w:tcPr>
            <w:tcW w:w="3119" w:type="dxa"/>
          </w:tcPr>
          <w:p w14:paraId="37F3F4DC" w14:textId="77777777" w:rsidR="00D97D79" w:rsidRPr="005644FE" w:rsidRDefault="00D97D79" w:rsidP="00BB0ECC">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4E7D788E" w14:textId="77777777" w:rsidR="00D97D79" w:rsidRDefault="00D97D79" w:rsidP="00BB0ECC">
            <w:pPr>
              <w:jc w:val="both"/>
              <w:rPr>
                <w:rFonts w:ascii="Verdana" w:eastAsia="Aptos" w:hAnsi="Verdana" w:cs="Times New Roman"/>
                <w:kern w:val="2"/>
                <w:lang w:val="es-ES"/>
                <w14:ligatures w14:val="standardContextual"/>
              </w:rPr>
            </w:pPr>
            <w:r>
              <w:rPr>
                <w:rFonts w:ascii="Verdana" w:eastAsia="Aptos" w:hAnsi="Verdana" w:cs="Times New Roman"/>
                <w:kern w:val="2"/>
                <w14:ligatures w14:val="standardContextual"/>
              </w:rPr>
              <w:t xml:space="preserve">EDAD DE </w:t>
            </w:r>
            <w:r w:rsidRPr="00247B67">
              <w:rPr>
                <w:rFonts w:ascii="Verdana" w:eastAsia="Aptos" w:hAnsi="Verdana" w:cs="Times New Roman"/>
                <w:kern w:val="2"/>
                <w14:ligatures w14:val="standardContextual"/>
              </w:rPr>
              <w:t xml:space="preserve">RETIRO FORZOSO – </w:t>
            </w:r>
            <w:r>
              <w:rPr>
                <w:rFonts w:ascii="Verdana" w:eastAsia="Aptos" w:hAnsi="Verdana" w:cs="Times New Roman"/>
                <w:kern w:val="2"/>
                <w14:ligatures w14:val="standardContextual"/>
              </w:rPr>
              <w:t>Alcance jurisprudencial – EDAD DE RETIRO FORZOSO - A</w:t>
            </w:r>
            <w:r w:rsidRPr="00247B67">
              <w:rPr>
                <w:rFonts w:ascii="Verdana" w:eastAsia="Aptos" w:hAnsi="Verdana" w:cs="Times New Roman"/>
                <w:kern w:val="2"/>
                <w14:ligatures w14:val="standardContextual"/>
              </w:rPr>
              <w:t xml:space="preserve">plica para servidores públicos / </w:t>
            </w:r>
            <w:r w:rsidRPr="00247B67">
              <w:rPr>
                <w:rFonts w:ascii="Verdana" w:eastAsia="Aptos" w:hAnsi="Verdana" w:cs="Times New Roman"/>
                <w:kern w:val="2"/>
                <w:lang w:val="es-ES"/>
                <w14:ligatures w14:val="standardContextual"/>
              </w:rPr>
              <w:t>CONTRATO DE PRESTACIÓN DE SERVICIOS – Concepto –</w:t>
            </w:r>
            <w:r>
              <w:rPr>
                <w:rFonts w:ascii="Verdana" w:eastAsia="Aptos" w:hAnsi="Verdana" w:cs="Times New Roman"/>
                <w:kern w:val="2"/>
                <w:lang w:val="es-ES"/>
                <w14:ligatures w14:val="standardContextual"/>
              </w:rPr>
              <w:t xml:space="preserve">CONTRATO DE PRESTACIÓN DE SERVICIOS – No aplica la edad de retiro forzoso del artículo 1 de la Ley 1821 de 2016 </w:t>
            </w:r>
          </w:p>
          <w:p w14:paraId="25056E58" w14:textId="77777777" w:rsidR="00D97D79" w:rsidRPr="00BC5B65" w:rsidRDefault="00D97D79" w:rsidP="00BB0ECC">
            <w:pPr>
              <w:jc w:val="both"/>
              <w:rPr>
                <w:rFonts w:ascii="Verdana" w:eastAsia="Calibri" w:hAnsi="Verdana" w:cs="Arial"/>
                <w:b/>
                <w:highlight w:val="yellow"/>
                <w:lang w:eastAsia="es-ES"/>
              </w:rPr>
            </w:pPr>
          </w:p>
        </w:tc>
      </w:tr>
      <w:tr w:rsidR="00D97D79" w:rsidRPr="005644FE" w14:paraId="5DD79E71" w14:textId="77777777" w:rsidTr="00BB0ECC">
        <w:tc>
          <w:tcPr>
            <w:tcW w:w="3119" w:type="dxa"/>
          </w:tcPr>
          <w:p w14:paraId="755106CD" w14:textId="77777777" w:rsidR="00D97D79" w:rsidRPr="005644FE" w:rsidRDefault="00D97D79" w:rsidP="00BB0ECC">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07EDC56" w14:textId="77777777" w:rsidR="00D97D79" w:rsidRPr="00F04657" w:rsidRDefault="00D97D79" w:rsidP="00BB0ECC">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CD0EBC">
              <w:rPr>
                <w:rFonts w:ascii="Verdana" w:eastAsia="Calibri" w:hAnsi="Verdana" w:cs="Arial"/>
                <w:lang w:eastAsia="es-ES_tradnl"/>
              </w:rPr>
              <w:t>1_2025_12_02_013573</w:t>
            </w:r>
          </w:p>
        </w:tc>
      </w:tr>
    </w:tbl>
    <w:p w14:paraId="33E62EAB" w14:textId="320EEA52" w:rsidR="00D97D79" w:rsidRPr="005644FE" w:rsidRDefault="00D97D79" w:rsidP="005A7DEC">
      <w:pPr>
        <w:spacing w:after="0" w:line="240" w:lineRule="auto"/>
        <w:jc w:val="both"/>
        <w:rPr>
          <w:rFonts w:ascii="Verdana" w:eastAsia="Calibri" w:hAnsi="Verdana" w:cs="Arial"/>
          <w:lang w:eastAsia="es-ES_tradnl"/>
        </w:rPr>
      </w:pPr>
    </w:p>
    <w:p w14:paraId="014025DB" w14:textId="77777777" w:rsidR="003250CE" w:rsidRPr="003250CE" w:rsidRDefault="003250CE" w:rsidP="005A7DEC">
      <w:pPr>
        <w:spacing w:after="0" w:line="240" w:lineRule="auto"/>
        <w:jc w:val="both"/>
        <w:rPr>
          <w:rFonts w:ascii="Verdana" w:eastAsia="Calibri" w:hAnsi="Verdana" w:cs="Arial"/>
          <w:lang w:eastAsia="es-ES_tradnl"/>
        </w:rPr>
      </w:pPr>
    </w:p>
    <w:p w14:paraId="209912E4" w14:textId="77777777" w:rsidR="00D97D79" w:rsidRPr="005644FE" w:rsidRDefault="00D97D79" w:rsidP="00D97D79">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Claudia Inés</w:t>
      </w:r>
      <w:r w:rsidRPr="005644FE">
        <w:rPr>
          <w:rFonts w:ascii="Verdana" w:eastAsia="Calibri" w:hAnsi="Verdana" w:cs="Arial"/>
          <w:lang w:eastAsia="es-ES"/>
        </w:rPr>
        <w:t>:</w:t>
      </w:r>
    </w:p>
    <w:p w14:paraId="2B767438" w14:textId="77777777" w:rsidR="00D97D79" w:rsidRPr="00E02524" w:rsidRDefault="00D97D79" w:rsidP="005A7DEC">
      <w:pPr>
        <w:spacing w:after="0" w:line="276" w:lineRule="auto"/>
        <w:jc w:val="both"/>
        <w:rPr>
          <w:rFonts w:ascii="Verdana" w:hAnsi="Verdana"/>
          <w:lang w:val="es-MX"/>
        </w:rPr>
      </w:pPr>
    </w:p>
    <w:p w14:paraId="7A555571" w14:textId="48FC393B" w:rsidR="00D97D79" w:rsidRDefault="00D97D79" w:rsidP="003250CE">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 de diciembre</w:t>
      </w:r>
      <w:r w:rsidRPr="005644FE">
        <w:rPr>
          <w:rFonts w:ascii="Verdana" w:eastAsia="Calibri" w:hAnsi="Verdana" w:cs="Arial"/>
          <w:lang w:eastAsia="es-ES"/>
        </w:rPr>
        <w:t xml:space="preserve"> de 2025</w:t>
      </w:r>
      <w:r>
        <w:rPr>
          <w:rFonts w:ascii="Verdana" w:eastAsia="Calibri" w:hAnsi="Verdana" w:cs="Arial"/>
          <w:lang w:eastAsia="es-ES"/>
        </w:rPr>
        <w:t xml:space="preserve">, previo traslado por </w:t>
      </w:r>
      <w:r>
        <w:rPr>
          <w:rFonts w:ascii="Verdana" w:eastAsia="Calibri" w:hAnsi="Verdana" w:cs="Arial"/>
          <w:lang w:eastAsia="es-ES"/>
        </w:rPr>
        <w:lastRenderedPageBreak/>
        <w:t xml:space="preserve">parte del Departamento Administrativo de la Función Pública a través del radicado </w:t>
      </w:r>
      <w:r w:rsidRPr="00CD0EBC">
        <w:rPr>
          <w:rFonts w:ascii="Verdana" w:eastAsia="Calibri" w:hAnsi="Verdana" w:cs="Arial"/>
          <w:lang w:eastAsia="es-ES"/>
        </w:rPr>
        <w:t>20252040581251</w:t>
      </w:r>
      <w:r>
        <w:rPr>
          <w:rFonts w:ascii="Verdana" w:eastAsia="Calibri" w:hAnsi="Verdana" w:cs="Arial"/>
          <w:lang w:eastAsia="es-ES"/>
        </w:rPr>
        <w:t xml:space="preserve"> de la misma fecha,</w:t>
      </w:r>
      <w:r w:rsidRPr="005644FE">
        <w:rPr>
          <w:rFonts w:ascii="Verdana" w:eastAsia="Calibri" w:hAnsi="Verdana" w:cs="Arial"/>
          <w:lang w:eastAsia="es-ES"/>
        </w:rPr>
        <w:t xml:space="preserve"> en la cual manifiesta lo siguiente:</w:t>
      </w:r>
    </w:p>
    <w:p w14:paraId="0F2C666D" w14:textId="77777777" w:rsidR="003250CE" w:rsidRDefault="003250CE" w:rsidP="005A7DEC">
      <w:pPr>
        <w:spacing w:after="0" w:line="276" w:lineRule="auto"/>
        <w:jc w:val="both"/>
        <w:rPr>
          <w:rFonts w:ascii="Verdana" w:hAnsi="Verdana"/>
        </w:rPr>
      </w:pPr>
    </w:p>
    <w:p w14:paraId="36BBCCBB" w14:textId="77777777" w:rsidR="00D97D79" w:rsidRDefault="00D97D79" w:rsidP="005A7DEC">
      <w:pPr>
        <w:spacing w:after="0" w:line="276" w:lineRule="auto"/>
        <w:jc w:val="both"/>
        <w:rPr>
          <w:rFonts w:ascii="Verdana" w:hAnsi="Verdana"/>
        </w:rPr>
      </w:pPr>
      <w:r w:rsidRPr="00E02524">
        <w:rPr>
          <w:rFonts w:ascii="Verdana" w:hAnsi="Verdana"/>
        </w:rPr>
        <w:t xml:space="preserve">PETICIÓN REALIZADA </w:t>
      </w:r>
    </w:p>
    <w:p w14:paraId="5DAA055D" w14:textId="77777777" w:rsidR="00D97D79" w:rsidRPr="008E5B36" w:rsidRDefault="00D97D79" w:rsidP="005A7DEC">
      <w:pPr>
        <w:spacing w:after="0" w:line="276" w:lineRule="auto"/>
        <w:jc w:val="both"/>
        <w:rPr>
          <w:rFonts w:ascii="Verdana" w:hAnsi="Verdana"/>
        </w:rPr>
      </w:pPr>
    </w:p>
    <w:p w14:paraId="5E9C9C0C" w14:textId="77777777" w:rsidR="00D97D79" w:rsidRDefault="00D97D79" w:rsidP="005A7DEC">
      <w:pPr>
        <w:spacing w:after="0" w:line="240" w:lineRule="auto"/>
        <w:ind w:left="709" w:right="709"/>
        <w:jc w:val="both"/>
        <w:rPr>
          <w:rFonts w:ascii="Verdana" w:hAnsi="Verdana"/>
          <w:sz w:val="20"/>
          <w:szCs w:val="20"/>
        </w:rPr>
      </w:pPr>
      <w:r w:rsidRPr="00FC1BE4">
        <w:rPr>
          <w:rFonts w:ascii="Verdana" w:hAnsi="Verdana"/>
          <w:sz w:val="20"/>
          <w:szCs w:val="20"/>
        </w:rPr>
        <w:t xml:space="preserve">“(…) </w:t>
      </w:r>
      <w:r w:rsidRPr="00CD0EBC">
        <w:rPr>
          <w:rFonts w:ascii="Verdana" w:hAnsi="Verdana"/>
          <w:sz w:val="20"/>
          <w:szCs w:val="20"/>
        </w:rPr>
        <w:t xml:space="preserve">La Ley 1821 de 2016, establece: La edad máxima para el retiro del cargo de las personas que desempeñen funciones públicas será de setenta (70) años. Una vez cumplidos, se causará el retiro inmediato del cargo que desempeñen sin que puedan ser reintegradas </w:t>
      </w:r>
      <w:proofErr w:type="gramStart"/>
      <w:r w:rsidRPr="00CD0EBC">
        <w:rPr>
          <w:rFonts w:ascii="Verdana" w:hAnsi="Verdana"/>
          <w:sz w:val="20"/>
          <w:szCs w:val="20"/>
        </w:rPr>
        <w:t>bajo ninguna circunstancia</w:t>
      </w:r>
      <w:proofErr w:type="gramEnd"/>
      <w:r w:rsidRPr="00CD0EBC">
        <w:rPr>
          <w:rFonts w:ascii="Verdana" w:hAnsi="Verdana"/>
          <w:sz w:val="20"/>
          <w:szCs w:val="20"/>
        </w:rPr>
        <w:t xml:space="preserve">. Lo aquí dispuesto no se aplicará a los funcionaros de elección popular ni a los mencionados en el artículo 1° del Decreto-ley 3074 de 1968. </w:t>
      </w:r>
    </w:p>
    <w:p w14:paraId="391B5B57" w14:textId="77777777" w:rsidR="00D97D79" w:rsidRDefault="00D97D79" w:rsidP="005A7DEC">
      <w:pPr>
        <w:spacing w:after="0" w:line="240" w:lineRule="auto"/>
        <w:ind w:left="709" w:right="709"/>
        <w:jc w:val="both"/>
        <w:rPr>
          <w:rFonts w:ascii="Verdana" w:hAnsi="Verdana"/>
          <w:sz w:val="20"/>
          <w:szCs w:val="20"/>
        </w:rPr>
      </w:pPr>
    </w:p>
    <w:p w14:paraId="698BF06B" w14:textId="77777777" w:rsidR="00D97D79" w:rsidRPr="00594153" w:rsidRDefault="00D97D79" w:rsidP="005A7DEC">
      <w:pPr>
        <w:spacing w:after="0" w:line="240" w:lineRule="auto"/>
        <w:ind w:left="709" w:right="709"/>
        <w:jc w:val="both"/>
        <w:rPr>
          <w:rFonts w:ascii="Verdana" w:hAnsi="Verdana"/>
          <w:sz w:val="20"/>
          <w:szCs w:val="20"/>
        </w:rPr>
      </w:pPr>
      <w:r w:rsidRPr="00CD0EBC">
        <w:rPr>
          <w:rFonts w:ascii="Verdana" w:hAnsi="Verdana"/>
          <w:sz w:val="20"/>
          <w:szCs w:val="20"/>
        </w:rPr>
        <w:t xml:space="preserve">¿Es posible contratar por prestación de servicios profesionales a una persona que cuenta con 70 años o más? ¿Esta regulación es aplicable solo a servidores públicos? </w:t>
      </w:r>
      <w:r w:rsidRPr="00FC1BE4">
        <w:rPr>
          <w:rFonts w:ascii="Verdana" w:hAnsi="Verdana"/>
          <w:sz w:val="20"/>
          <w:szCs w:val="20"/>
        </w:rPr>
        <w:t>(…)”.</w:t>
      </w:r>
    </w:p>
    <w:p w14:paraId="38933494" w14:textId="77777777" w:rsidR="00D97D79" w:rsidRPr="005A7DEC" w:rsidRDefault="00D97D79" w:rsidP="005A7DEC">
      <w:pPr>
        <w:spacing w:after="0" w:line="276" w:lineRule="auto"/>
        <w:ind w:left="567" w:right="758"/>
        <w:jc w:val="both"/>
        <w:rPr>
          <w:rFonts w:ascii="Verdana" w:hAnsi="Verdana"/>
        </w:rPr>
      </w:pPr>
    </w:p>
    <w:p w14:paraId="0254E756" w14:textId="77777777" w:rsidR="00D97D79" w:rsidRPr="00F64722" w:rsidRDefault="00D97D79" w:rsidP="00D97D79">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E3B925B" w14:textId="5C38D2B5" w:rsidR="00D97D79" w:rsidRPr="00F64722" w:rsidRDefault="00D97D79" w:rsidP="003250CE">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0AF84492" w14:textId="77777777" w:rsidR="003250CE" w:rsidRPr="00F64722" w:rsidRDefault="003250CE" w:rsidP="005A7DEC">
      <w:pPr>
        <w:spacing w:after="0" w:line="276" w:lineRule="auto"/>
        <w:ind w:firstLine="709"/>
        <w:jc w:val="both"/>
        <w:rPr>
          <w:rFonts w:ascii="Verdana" w:eastAsia="Calibri" w:hAnsi="Verdana" w:cs="Arial"/>
          <w:lang w:eastAsia="es-ES"/>
        </w:rPr>
      </w:pPr>
    </w:p>
    <w:p w14:paraId="1E6A64CF" w14:textId="77777777" w:rsidR="00D97D79" w:rsidRPr="00F64722" w:rsidRDefault="00D97D79" w:rsidP="00D97D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72AA2912" w14:textId="77777777" w:rsidR="00D97D79" w:rsidRPr="00F64722" w:rsidRDefault="00D97D79" w:rsidP="005A7D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4F68982" w14:textId="1FDE6660" w:rsidR="00D97D79" w:rsidRPr="00BE1A05" w:rsidRDefault="00D97D79" w:rsidP="003250CE">
      <w:pPr>
        <w:spacing w:after="0" w:line="276" w:lineRule="auto"/>
        <w:jc w:val="both"/>
        <w:rPr>
          <w:rFonts w:ascii="Verdana" w:eastAsia="Century Gothic" w:hAnsi="Verdana" w:cs="Century Gothic"/>
        </w:rPr>
      </w:pPr>
      <w:r w:rsidRPr="00F64722">
        <w:rPr>
          <w:rFonts w:ascii="Verdana" w:eastAsia="Calibri" w:hAnsi="Verdana" w:cs="Arial"/>
          <w:color w:val="000000"/>
          <w:lang w:eastAsia="es-ES"/>
        </w:rPr>
        <w:lastRenderedPageBreak/>
        <w:t xml:space="preserve">De acuerdo con el contenido </w:t>
      </w:r>
      <w:r w:rsidRPr="000046D5">
        <w:rPr>
          <w:rFonts w:ascii="Verdana" w:eastAsia="Calibri" w:hAnsi="Verdana" w:cs="Arial"/>
          <w:color w:val="000000"/>
          <w:lang w:eastAsia="es-ES"/>
        </w:rPr>
        <w:t xml:space="preserve">de su solicitud, esta Agencia resolverá el siguiente problema jurídico: </w:t>
      </w:r>
      <w:r w:rsidRPr="000046D5">
        <w:rPr>
          <w:rFonts w:ascii="Verdana" w:eastAsia="Century Gothic" w:hAnsi="Verdana" w:cs="Century Gothic"/>
        </w:rPr>
        <w:t xml:space="preserve">¿La edad de retiro forzoso contemplada en el artículo 1 de la Ley 1821 de 2016 le es aplicable a una persona natural que tiene vínculo con el estado a través de la modalidad de prestación de servicios? </w:t>
      </w:r>
    </w:p>
    <w:p w14:paraId="320A452C" w14:textId="77777777" w:rsidR="003250CE" w:rsidRPr="00BE1A05" w:rsidRDefault="003250CE" w:rsidP="005A7DEC">
      <w:pPr>
        <w:spacing w:after="0" w:line="276" w:lineRule="auto"/>
        <w:jc w:val="both"/>
        <w:rPr>
          <w:rFonts w:ascii="Verdana" w:eastAsia="Century Gothic" w:hAnsi="Verdana" w:cs="Century Gothic"/>
        </w:rPr>
      </w:pPr>
    </w:p>
    <w:p w14:paraId="0105FE59" w14:textId="77777777" w:rsidR="00D97D79" w:rsidRPr="005644FE" w:rsidRDefault="00D97D79" w:rsidP="005A7DEC">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tbl>
      <w:tblPr>
        <w:tblStyle w:val="Tablaconcuadrcula"/>
        <w:tblW w:w="0" w:type="auto"/>
        <w:tblLook w:val="04A0" w:firstRow="1" w:lastRow="0" w:firstColumn="1" w:lastColumn="0" w:noHBand="0" w:noVBand="1"/>
      </w:tblPr>
      <w:tblGrid>
        <w:gridCol w:w="8828"/>
      </w:tblGrid>
      <w:tr w:rsidR="00D97D79" w:rsidRPr="005644FE" w14:paraId="3AACF343" w14:textId="77777777" w:rsidTr="005A7DEC">
        <w:tc>
          <w:tcPr>
            <w:tcW w:w="8828" w:type="dxa"/>
          </w:tcPr>
          <w:p w14:paraId="5DFB3FB2" w14:textId="77777777" w:rsidR="00D97D79" w:rsidRDefault="00D97D79" w:rsidP="00BB0ECC">
            <w:pPr>
              <w:spacing w:after="120" w:line="276" w:lineRule="auto"/>
              <w:jc w:val="both"/>
              <w:rPr>
                <w:rFonts w:ascii="Verdana" w:eastAsia="Calibri" w:hAnsi="Verdana" w:cs="Arial"/>
                <w:color w:val="000000"/>
                <w:lang w:eastAsia="es-ES"/>
              </w:rPr>
            </w:pPr>
            <w:r>
              <w:rPr>
                <w:rFonts w:ascii="Verdana" w:eastAsia="Calibri" w:hAnsi="Verdana" w:cs="Arial"/>
                <w:color w:val="000000"/>
                <w:lang w:eastAsia="es-ES"/>
              </w:rPr>
              <w:t>La causal de retiro forzoso contemplada en el artículo 1 de la Ley 1821 de 2016, en concordancia con lo dispuesto en la Ley 909 de 2004, se extiende a los servidores públicos y particulares que ejerzan de manera permanente funciones públicas, de las entidades, órganos y organismos mencionados en el artículo 3 de la ley 909.</w:t>
            </w:r>
          </w:p>
          <w:p w14:paraId="0AC785AE" w14:textId="77777777" w:rsidR="00D97D79" w:rsidRDefault="00D97D79" w:rsidP="00BB0ECC">
            <w:pPr>
              <w:spacing w:after="120" w:line="276" w:lineRule="auto"/>
              <w:ind w:firstLine="709"/>
              <w:jc w:val="both"/>
              <w:rPr>
                <w:rFonts w:ascii="Verdana" w:eastAsia="Calibri" w:hAnsi="Verdana" w:cs="Arial"/>
                <w:color w:val="000000"/>
                <w:lang w:eastAsia="es-ES"/>
              </w:rPr>
            </w:pPr>
            <w:r w:rsidRPr="0015671C">
              <w:rPr>
                <w:rFonts w:ascii="Verdana" w:eastAsia="Calibri" w:hAnsi="Verdana" w:cs="Arial"/>
                <w:color w:val="000000"/>
                <w:lang w:eastAsia="es-ES"/>
              </w:rPr>
              <w:t>Por su parte, el artículo 55 ibidem preceptúa que “las normas de administración de personal contempladas en la presente ley y en los Decretos 2400 y 3074 de 1968 y demás normas que los modifiquen, reglamenten, sustituyan o adicionen, se aplicarán a los empleados que presten sus servicios en las entidades a que se refiere el artículo 3o. de la presente ley”. Este último artículo establece el campo de aplicación de la Ley 909</w:t>
            </w:r>
            <w:r>
              <w:rPr>
                <w:rFonts w:ascii="Verdana" w:eastAsia="Calibri" w:hAnsi="Verdana" w:cs="Arial"/>
                <w:color w:val="000000"/>
                <w:lang w:eastAsia="es-ES"/>
              </w:rPr>
              <w:t xml:space="preserve"> de 2004 y define los diferentes servidores públicos a los que se les aplica la mencionada ley. Así mismo, a estos servidores les es extensible lo dispuesto en el artículo 41, relativo a las causales de retiro ser servicio.</w:t>
            </w:r>
          </w:p>
          <w:p w14:paraId="23602660" w14:textId="2816FFAC" w:rsidR="00D97D79" w:rsidRPr="00BC5B65" w:rsidRDefault="00D97D79" w:rsidP="00BB0ECC">
            <w:pPr>
              <w:tabs>
                <w:tab w:val="left" w:pos="426"/>
              </w:tabs>
              <w:spacing w:after="120" w:line="276" w:lineRule="auto"/>
              <w:ind w:firstLine="709"/>
              <w:jc w:val="both"/>
              <w:rPr>
                <w:rFonts w:ascii="Verdana" w:hAnsi="Verdana" w:cs="Arial"/>
                <w:bCs/>
                <w:lang w:eastAsia="es-CO"/>
              </w:rPr>
            </w:pPr>
            <w:r>
              <w:rPr>
                <w:rFonts w:ascii="Verdana" w:hAnsi="Verdana" w:cs="Arial"/>
                <w:bCs/>
                <w:lang w:eastAsia="es-CO"/>
              </w:rPr>
              <w:t>De acuerdo con lo anterior,</w:t>
            </w:r>
            <w:r w:rsidRPr="00F91DA9">
              <w:rPr>
                <w:rFonts w:ascii="Verdana" w:hAnsi="Verdana" w:cs="Arial"/>
                <w:bCs/>
                <w:lang w:eastAsia="es-CO"/>
              </w:rPr>
              <w:t xml:space="preserve"> </w:t>
            </w:r>
            <w:r>
              <w:rPr>
                <w:rFonts w:ascii="Verdana" w:hAnsi="Verdana" w:cs="Arial"/>
                <w:bCs/>
                <w:lang w:eastAsia="es-CO"/>
              </w:rPr>
              <w:t>el artículo 1 de la Ley 1821 de 2016 relativo a la edad</w:t>
            </w:r>
            <w:r w:rsidRPr="00F91DA9">
              <w:rPr>
                <w:rFonts w:ascii="Verdana" w:hAnsi="Verdana" w:cs="Arial"/>
                <w:bCs/>
                <w:lang w:eastAsia="es-CO"/>
              </w:rPr>
              <w:t xml:space="preserve"> de retiro forzoso </w:t>
            </w:r>
            <w:r>
              <w:rPr>
                <w:rFonts w:ascii="Verdana" w:hAnsi="Verdana" w:cs="Arial"/>
                <w:bCs/>
                <w:lang w:eastAsia="es-CO"/>
              </w:rPr>
              <w:t xml:space="preserve">resulta aplicable </w:t>
            </w:r>
            <w:r w:rsidRPr="00F91DA9">
              <w:rPr>
                <w:rFonts w:ascii="Verdana" w:hAnsi="Verdana" w:cs="Arial"/>
                <w:bCs/>
                <w:lang w:eastAsia="es-CO"/>
              </w:rPr>
              <w:t>a los servidores públicos</w:t>
            </w:r>
            <w:r>
              <w:rPr>
                <w:rFonts w:ascii="Verdana" w:hAnsi="Verdana" w:cs="Arial"/>
                <w:bCs/>
                <w:lang w:eastAsia="es-CO"/>
              </w:rPr>
              <w:t xml:space="preserve"> definidos en el artículo 3 de la Ley 909 de 2004</w:t>
            </w:r>
            <w:r w:rsidRPr="00F91DA9">
              <w:rPr>
                <w:rFonts w:ascii="Verdana" w:hAnsi="Verdana" w:cs="Arial"/>
                <w:bCs/>
                <w:lang w:eastAsia="es-CO"/>
              </w:rPr>
              <w:t>, dentro de los cuales</w:t>
            </w:r>
            <w:r>
              <w:rPr>
                <w:rFonts w:ascii="Verdana" w:hAnsi="Verdana" w:cs="Arial"/>
                <w:bCs/>
                <w:lang w:eastAsia="es-CO"/>
              </w:rPr>
              <w:t xml:space="preserve">, como se </w:t>
            </w:r>
            <w:r w:rsidR="003250CE">
              <w:rPr>
                <w:rFonts w:ascii="Verdana" w:hAnsi="Verdana" w:cs="Arial"/>
                <w:bCs/>
                <w:lang w:eastAsia="es-CO"/>
              </w:rPr>
              <w:t>expondrá en el presente concepto</w:t>
            </w:r>
            <w:r>
              <w:rPr>
                <w:rFonts w:ascii="Verdana" w:hAnsi="Verdana" w:cs="Arial"/>
                <w:bCs/>
                <w:lang w:eastAsia="es-CO"/>
              </w:rPr>
              <w:t xml:space="preserve"> </w:t>
            </w:r>
            <w:r w:rsidRPr="00F91DA9">
              <w:rPr>
                <w:rFonts w:ascii="Verdana" w:hAnsi="Verdana" w:cs="Arial"/>
                <w:bCs/>
                <w:lang w:eastAsia="es-CO"/>
              </w:rPr>
              <w:t>no se encuentra</w:t>
            </w:r>
            <w:r>
              <w:rPr>
                <w:rFonts w:ascii="Verdana" w:hAnsi="Verdana" w:cs="Arial"/>
                <w:bCs/>
                <w:lang w:eastAsia="es-CO"/>
              </w:rPr>
              <w:t xml:space="preserve"> el contratista del estado vinculado a través de la modalidad del contrato de prestación de servicios</w:t>
            </w:r>
            <w:r w:rsidRPr="00F91DA9">
              <w:rPr>
                <w:rFonts w:ascii="Verdana" w:hAnsi="Verdana" w:cs="Arial"/>
                <w:bCs/>
                <w:lang w:eastAsia="es-CO"/>
              </w:rPr>
              <w:t>, por lo cual</w:t>
            </w:r>
            <w:r>
              <w:rPr>
                <w:rFonts w:ascii="Verdana" w:hAnsi="Verdana" w:cs="Arial"/>
                <w:bCs/>
                <w:lang w:eastAsia="es-CO"/>
              </w:rPr>
              <w:t>,</w:t>
            </w:r>
            <w:r w:rsidRPr="00F91DA9">
              <w:rPr>
                <w:rFonts w:ascii="Verdana" w:hAnsi="Verdana" w:cs="Arial"/>
                <w:bCs/>
                <w:lang w:eastAsia="es-CO"/>
              </w:rPr>
              <w:t xml:space="preserve"> no existe límite de</w:t>
            </w:r>
            <w:r>
              <w:rPr>
                <w:rFonts w:ascii="Verdana" w:hAnsi="Verdana" w:cs="Arial"/>
                <w:bCs/>
                <w:lang w:eastAsia="es-CO"/>
              </w:rPr>
              <w:t xml:space="preserve"> </w:t>
            </w:r>
            <w:r w:rsidRPr="00093166">
              <w:rPr>
                <w:rFonts w:ascii="Verdana" w:hAnsi="Verdana" w:cs="Arial"/>
                <w:bCs/>
                <w:lang w:eastAsia="es-CO"/>
              </w:rPr>
              <w:t xml:space="preserve">edad para contratar bajo la modalidad </w:t>
            </w:r>
            <w:r>
              <w:rPr>
                <w:rFonts w:ascii="Verdana" w:hAnsi="Verdana" w:cs="Arial"/>
                <w:bCs/>
                <w:lang w:eastAsia="es-CO"/>
              </w:rPr>
              <w:t>antes indicada</w:t>
            </w:r>
            <w:r w:rsidR="003250CE">
              <w:rPr>
                <w:rFonts w:ascii="Verdana" w:hAnsi="Verdana" w:cs="Arial"/>
                <w:bCs/>
                <w:lang w:eastAsia="es-CO"/>
              </w:rPr>
              <w:t xml:space="preserve">. Lo anterior, dado </w:t>
            </w:r>
            <w:r w:rsidRPr="00093166">
              <w:rPr>
                <w:rFonts w:ascii="Verdana" w:hAnsi="Verdana" w:cs="Arial"/>
                <w:bCs/>
                <w:lang w:eastAsia="es-CO"/>
              </w:rPr>
              <w:t>que los requisitos para adelantar esta modalidad</w:t>
            </w:r>
            <w:r>
              <w:rPr>
                <w:rFonts w:ascii="Verdana" w:hAnsi="Verdana" w:cs="Arial"/>
                <w:bCs/>
                <w:lang w:eastAsia="es-CO"/>
              </w:rPr>
              <w:t xml:space="preserve"> </w:t>
            </w:r>
            <w:r w:rsidRPr="00093166">
              <w:rPr>
                <w:rFonts w:ascii="Verdana" w:hAnsi="Verdana" w:cs="Arial"/>
                <w:bCs/>
                <w:lang w:eastAsia="es-CO"/>
              </w:rPr>
              <w:t xml:space="preserve">de contratación es la prevista en el artículo 2.2.1.2.1.4.9 del </w:t>
            </w:r>
            <w:r>
              <w:rPr>
                <w:rFonts w:ascii="Verdana" w:hAnsi="Verdana" w:cs="Arial"/>
                <w:bCs/>
                <w:lang w:eastAsia="es-CO"/>
              </w:rPr>
              <w:t>D</w:t>
            </w:r>
            <w:r w:rsidRPr="00093166">
              <w:rPr>
                <w:rFonts w:ascii="Verdana" w:hAnsi="Verdana" w:cs="Arial"/>
                <w:bCs/>
                <w:lang w:eastAsia="es-CO"/>
              </w:rPr>
              <w:t>ecreto</w:t>
            </w:r>
            <w:r>
              <w:rPr>
                <w:rFonts w:ascii="Verdana" w:hAnsi="Verdana" w:cs="Arial"/>
                <w:bCs/>
                <w:lang w:eastAsia="es-CO"/>
              </w:rPr>
              <w:t xml:space="preserve"> </w:t>
            </w:r>
            <w:r w:rsidRPr="00093166">
              <w:rPr>
                <w:rFonts w:ascii="Verdana" w:hAnsi="Verdana" w:cs="Arial"/>
                <w:bCs/>
                <w:lang w:eastAsia="es-CO"/>
              </w:rPr>
              <w:t xml:space="preserve">1082 de 2015, que exige </w:t>
            </w:r>
            <w:r>
              <w:rPr>
                <w:rFonts w:ascii="Verdana" w:hAnsi="Verdana" w:cs="Arial"/>
                <w:bCs/>
                <w:lang w:eastAsia="es-CO"/>
              </w:rPr>
              <w:t xml:space="preserve">que, </w:t>
            </w:r>
            <w:r w:rsidRPr="00093166">
              <w:rPr>
                <w:rFonts w:ascii="Verdana" w:hAnsi="Verdana" w:cs="Arial"/>
                <w:bCs/>
                <w:lang w:eastAsia="es-CO"/>
              </w:rPr>
              <w:t>para contratar la prestación de servicios</w:t>
            </w:r>
            <w:r>
              <w:rPr>
                <w:rFonts w:ascii="Verdana" w:hAnsi="Verdana" w:cs="Arial"/>
                <w:bCs/>
                <w:lang w:eastAsia="es-CO"/>
              </w:rPr>
              <w:t xml:space="preserve"> </w:t>
            </w:r>
            <w:r w:rsidRPr="00093166">
              <w:rPr>
                <w:rFonts w:ascii="Verdana" w:hAnsi="Verdana" w:cs="Arial"/>
                <w:bCs/>
                <w:lang w:eastAsia="es-CO"/>
              </w:rPr>
              <w:t>profesionales y de apoyo a la gestión la persona natural o jurídica esté</w:t>
            </w:r>
            <w:r>
              <w:rPr>
                <w:rFonts w:ascii="Verdana" w:hAnsi="Verdana" w:cs="Arial"/>
                <w:bCs/>
                <w:lang w:eastAsia="es-CO"/>
              </w:rPr>
              <w:t xml:space="preserve"> </w:t>
            </w:r>
            <w:r w:rsidRPr="00093166">
              <w:rPr>
                <w:rFonts w:ascii="Verdana" w:hAnsi="Verdana" w:cs="Arial"/>
                <w:bCs/>
                <w:lang w:eastAsia="es-CO"/>
              </w:rPr>
              <w:t>en capacidad de ejecutar el objeto del contrato, siempre y cuando la</w:t>
            </w:r>
            <w:r>
              <w:rPr>
                <w:rFonts w:ascii="Verdana" w:hAnsi="Verdana" w:cs="Arial"/>
                <w:bCs/>
                <w:lang w:eastAsia="es-CO"/>
              </w:rPr>
              <w:t xml:space="preserve"> </w:t>
            </w:r>
            <w:r w:rsidRPr="00093166">
              <w:rPr>
                <w:rFonts w:ascii="Verdana" w:hAnsi="Verdana" w:cs="Arial"/>
                <w:bCs/>
                <w:lang w:eastAsia="es-CO"/>
              </w:rPr>
              <w:t>Entidad Estatal verifique la idoneidad o experiencia requerida y</w:t>
            </w:r>
            <w:r>
              <w:rPr>
                <w:rFonts w:ascii="Verdana" w:hAnsi="Verdana" w:cs="Arial"/>
                <w:bCs/>
                <w:lang w:eastAsia="es-CO"/>
              </w:rPr>
              <w:t xml:space="preserve"> </w:t>
            </w:r>
            <w:r w:rsidRPr="00093166">
              <w:rPr>
                <w:rFonts w:ascii="Verdana" w:hAnsi="Verdana" w:cs="Arial"/>
                <w:bCs/>
                <w:lang w:eastAsia="es-CO"/>
              </w:rPr>
              <w:t>relacionada con el área de que se trate.</w:t>
            </w:r>
          </w:p>
        </w:tc>
      </w:tr>
    </w:tbl>
    <w:p w14:paraId="17FD28A2" w14:textId="77777777" w:rsidR="00D97D79" w:rsidRDefault="00D97D79" w:rsidP="00D97D79">
      <w:pPr>
        <w:tabs>
          <w:tab w:val="left" w:pos="142"/>
          <w:tab w:val="left" w:pos="284"/>
        </w:tabs>
        <w:spacing w:after="0" w:line="276" w:lineRule="auto"/>
        <w:jc w:val="both"/>
        <w:rPr>
          <w:rFonts w:ascii="Verdana" w:eastAsia="Century Gothic" w:hAnsi="Verdana" w:cs="Century Gothic"/>
          <w:b/>
          <w:bCs/>
        </w:rPr>
      </w:pPr>
    </w:p>
    <w:p w14:paraId="660C99C7" w14:textId="77777777" w:rsidR="00D97D79" w:rsidRPr="005644FE" w:rsidRDefault="00D97D79" w:rsidP="00D97D79">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C7459B6" w14:textId="77777777" w:rsidR="00D97D79" w:rsidRPr="005644FE" w:rsidRDefault="00D97D79" w:rsidP="00EC3689">
      <w:pPr>
        <w:pStyle w:val="Prrafodelista"/>
        <w:tabs>
          <w:tab w:val="left" w:pos="142"/>
          <w:tab w:val="left" w:pos="284"/>
        </w:tabs>
        <w:spacing w:after="0" w:line="276" w:lineRule="auto"/>
        <w:ind w:left="0"/>
        <w:contextualSpacing w:val="0"/>
        <w:jc w:val="both"/>
        <w:rPr>
          <w:rFonts w:ascii="Verdana" w:eastAsia="Calibri" w:hAnsi="Verdana" w:cs="Arial"/>
        </w:rPr>
      </w:pPr>
    </w:p>
    <w:p w14:paraId="66A25C9A" w14:textId="77777777" w:rsidR="00D97D79" w:rsidRDefault="00D97D79" w:rsidP="00D97D79">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lastRenderedPageBreak/>
        <w:t>Lo anterior se sustenta en las siguientes consideraciones:</w:t>
      </w:r>
      <w:r>
        <w:rPr>
          <w:rFonts w:ascii="Verdana" w:eastAsia="Calibri" w:hAnsi="Verdana" w:cs="Arial"/>
        </w:rPr>
        <w:tab/>
      </w:r>
    </w:p>
    <w:p w14:paraId="7DC776B4" w14:textId="77777777" w:rsidR="00D97D79" w:rsidRDefault="00D97D79" w:rsidP="00EC3689">
      <w:pPr>
        <w:tabs>
          <w:tab w:val="left" w:pos="142"/>
          <w:tab w:val="left" w:pos="284"/>
          <w:tab w:val="left" w:pos="6912"/>
        </w:tabs>
        <w:spacing w:after="0" w:line="276" w:lineRule="auto"/>
        <w:jc w:val="both"/>
        <w:rPr>
          <w:rFonts w:ascii="Verdana" w:eastAsia="Calibri" w:hAnsi="Verdana" w:cs="Arial"/>
        </w:rPr>
      </w:pPr>
    </w:p>
    <w:p w14:paraId="6821D3C5" w14:textId="5327F5A0" w:rsidR="00D97D79" w:rsidRDefault="00D97D79" w:rsidP="001109F6">
      <w:pPr>
        <w:tabs>
          <w:tab w:val="left" w:pos="142"/>
          <w:tab w:val="left" w:pos="284"/>
          <w:tab w:val="left" w:pos="6912"/>
        </w:tabs>
        <w:spacing w:after="0" w:line="276" w:lineRule="auto"/>
        <w:jc w:val="both"/>
        <w:rPr>
          <w:rFonts w:ascii="Verdana" w:eastAsia="Calibri" w:hAnsi="Verdana" w:cs="Arial"/>
          <w:i/>
          <w:iCs/>
        </w:rPr>
      </w:pPr>
      <w:r>
        <w:rPr>
          <w:rFonts w:ascii="Verdana" w:eastAsia="Calibri" w:hAnsi="Verdana" w:cs="Arial"/>
        </w:rPr>
        <w:t xml:space="preserve">La jurisprudencia del Consejo de Estado ha concebido que la figura de la edad de retiro forzoso instituida como </w:t>
      </w:r>
      <w:r>
        <w:rPr>
          <w:rFonts w:ascii="Verdana" w:eastAsia="Calibri" w:hAnsi="Verdana" w:cs="Arial"/>
          <w:i/>
          <w:iCs/>
        </w:rPr>
        <w:t>“</w:t>
      </w:r>
      <w:r w:rsidRPr="00EF7BCC">
        <w:rPr>
          <w:rFonts w:ascii="Verdana" w:eastAsia="Calibri" w:hAnsi="Verdana" w:cs="Arial"/>
          <w:i/>
          <w:iCs/>
        </w:rPr>
        <w:t>una limitación para acceder y ejercer el empleo público, tiene justificación constitucional en la necesidad de permitir un acceso en igualdad de condiciones a los cargos de la administración pública y garantizar el derecho al trabajo de quienes aspiran a acceder a dichos cargos por</w:t>
      </w:r>
      <w:r>
        <w:rPr>
          <w:rFonts w:ascii="Verdana" w:eastAsia="Calibri" w:hAnsi="Verdana" w:cs="Arial"/>
          <w:i/>
          <w:iCs/>
        </w:rPr>
        <w:t xml:space="preserve"> </w:t>
      </w:r>
      <w:r w:rsidRPr="00EF7BCC">
        <w:rPr>
          <w:rFonts w:ascii="Verdana" w:eastAsia="Calibri" w:hAnsi="Verdana" w:cs="Arial"/>
          <w:i/>
          <w:iCs/>
        </w:rPr>
        <w:t xml:space="preserve">un relevo generacional que concrete los mandatos constitucionales contenidos en los artículos 54 y 354 de la Carta Política, que imponen al Estado la obligación de promover la ubicación laboral de las personas que se encuentran en edad de trabajar y lo autorizan </w:t>
      </w:r>
      <w:r>
        <w:rPr>
          <w:rFonts w:ascii="Verdana" w:eastAsia="Calibri" w:hAnsi="Verdana" w:cs="Arial"/>
          <w:i/>
          <w:iCs/>
        </w:rPr>
        <w:t>p</w:t>
      </w:r>
      <w:r w:rsidRPr="00EF7BCC">
        <w:rPr>
          <w:rFonts w:ascii="Verdana" w:eastAsia="Calibri" w:hAnsi="Verdana" w:cs="Arial"/>
          <w:i/>
          <w:iCs/>
        </w:rPr>
        <w:t>ara interveni</w:t>
      </w:r>
      <w:r>
        <w:rPr>
          <w:rFonts w:ascii="Verdana" w:eastAsia="Calibri" w:hAnsi="Verdana" w:cs="Arial"/>
          <w:i/>
          <w:iCs/>
        </w:rPr>
        <w:t>r</w:t>
      </w:r>
      <w:r w:rsidRPr="00EF7BCC">
        <w:rPr>
          <w:rFonts w:ascii="Verdana" w:eastAsia="Calibri" w:hAnsi="Verdana" w:cs="Arial"/>
          <w:i/>
          <w:iCs/>
        </w:rPr>
        <w:t xml:space="preserve"> con miras a alcanzar el pleno empleo de los recursos humanos</w:t>
      </w:r>
      <w:r>
        <w:rPr>
          <w:rFonts w:ascii="Verdana" w:eastAsia="Calibri" w:hAnsi="Verdana" w:cs="Arial"/>
          <w:i/>
          <w:iCs/>
        </w:rPr>
        <w:t>”</w:t>
      </w:r>
      <w:r>
        <w:rPr>
          <w:rStyle w:val="Refdenotaalpie"/>
          <w:rFonts w:ascii="Verdana" w:eastAsia="Calibri" w:hAnsi="Verdana" w:cs="Arial"/>
          <w:i/>
          <w:iCs/>
        </w:rPr>
        <w:footnoteReference w:id="1"/>
      </w:r>
      <w:r>
        <w:rPr>
          <w:rFonts w:ascii="Verdana" w:eastAsia="Calibri" w:hAnsi="Verdana" w:cs="Arial"/>
          <w:i/>
          <w:iCs/>
        </w:rPr>
        <w:t>.</w:t>
      </w:r>
    </w:p>
    <w:p w14:paraId="08A4A4B7" w14:textId="77777777" w:rsidR="001109F6" w:rsidRDefault="001109F6" w:rsidP="00EC3689">
      <w:pPr>
        <w:tabs>
          <w:tab w:val="left" w:pos="142"/>
          <w:tab w:val="left" w:pos="284"/>
          <w:tab w:val="left" w:pos="6912"/>
        </w:tabs>
        <w:spacing w:after="0" w:line="276" w:lineRule="auto"/>
        <w:ind w:left="709"/>
        <w:jc w:val="both"/>
        <w:rPr>
          <w:rFonts w:ascii="Verdana" w:eastAsia="Calibri" w:hAnsi="Verdana" w:cs="Arial"/>
          <w:i/>
          <w:iCs/>
        </w:rPr>
      </w:pPr>
    </w:p>
    <w:p w14:paraId="74C61A7C" w14:textId="77777777" w:rsidR="00D97D79" w:rsidRPr="00EC3689" w:rsidRDefault="00D97D79" w:rsidP="00EC3689">
      <w:pPr>
        <w:spacing w:after="0" w:line="240" w:lineRule="auto"/>
        <w:ind w:left="709" w:right="709"/>
        <w:jc w:val="both"/>
        <w:rPr>
          <w:rFonts w:ascii="Verdana" w:eastAsia="Calibri" w:hAnsi="Verdana" w:cs="Arial"/>
          <w:color w:val="000000"/>
          <w:sz w:val="20"/>
          <w:szCs w:val="20"/>
          <w:lang w:eastAsia="es-ES"/>
        </w:rPr>
      </w:pPr>
      <w:r w:rsidRPr="00EC3689">
        <w:rPr>
          <w:rFonts w:ascii="Verdana" w:eastAsia="Calibri" w:hAnsi="Verdana" w:cs="Arial"/>
          <w:color w:val="000000"/>
          <w:sz w:val="20"/>
          <w:szCs w:val="20"/>
          <w:lang w:eastAsia="es-ES"/>
        </w:rPr>
        <w:t xml:space="preserve">El artículo 1 de la Ley 1821 de 2016 establece lo siguiente: </w:t>
      </w:r>
    </w:p>
    <w:p w14:paraId="6EF2F2CB" w14:textId="77777777" w:rsidR="00D97D79" w:rsidRPr="00C45975"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r w:rsidRPr="00C45975">
        <w:rPr>
          <w:rFonts w:ascii="Verdana" w:eastAsia="Calibri" w:hAnsi="Verdana" w:cs="Arial"/>
          <w:sz w:val="20"/>
          <w:szCs w:val="20"/>
        </w:rPr>
        <w:t>La edad máxima para el retiro del cargo de las personas que desempeñen funciones públicas será de setenta (70) años. Una vez cumplidos, se causará el retiro inmediato del cargo que desempeñen sin que puedan ser reintegradas bajo ninguna circunstancia.</w:t>
      </w:r>
    </w:p>
    <w:p w14:paraId="79593760" w14:textId="77777777" w:rsidR="00D97D79"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p>
    <w:p w14:paraId="6EAE51C9" w14:textId="77777777" w:rsidR="00D97D79" w:rsidRPr="00C45975"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r w:rsidRPr="00C45975">
        <w:rPr>
          <w:rFonts w:ascii="Verdana" w:eastAsia="Calibri" w:hAnsi="Verdana" w:cs="Arial"/>
          <w:sz w:val="20"/>
          <w:szCs w:val="20"/>
        </w:rPr>
        <w:t>&lt;Inciso CONDICIONALMENTE exequible&gt; Lo aquí dispuesto no se aplicará a los funcionarios de elección popular ni a los mencionados en el artículo 29 del Decreto-ley 2400 de 1968, modificado por el artículo 1o del Decreto-ley 3074 de 1968.</w:t>
      </w:r>
    </w:p>
    <w:p w14:paraId="30848C39" w14:textId="77777777" w:rsidR="00D97D79" w:rsidRPr="00EE0E21" w:rsidRDefault="00D97D79" w:rsidP="00D97D79">
      <w:pPr>
        <w:tabs>
          <w:tab w:val="left" w:pos="142"/>
          <w:tab w:val="left" w:pos="284"/>
          <w:tab w:val="left" w:pos="6912"/>
        </w:tabs>
        <w:spacing w:after="0" w:line="276" w:lineRule="auto"/>
        <w:jc w:val="both"/>
        <w:rPr>
          <w:rFonts w:ascii="Verdana" w:eastAsia="Calibri" w:hAnsi="Verdana" w:cs="Arial"/>
        </w:rPr>
      </w:pPr>
    </w:p>
    <w:p w14:paraId="68043874" w14:textId="77777777" w:rsidR="00D97D79" w:rsidRDefault="00D97D79" w:rsidP="00EC3689">
      <w:pPr>
        <w:spacing w:after="120" w:line="276" w:lineRule="auto"/>
        <w:ind w:firstLine="709"/>
        <w:jc w:val="both"/>
        <w:rPr>
          <w:rFonts w:ascii="Verdana" w:eastAsia="Calibri" w:hAnsi="Verdana" w:cs="Arial"/>
          <w:color w:val="000000"/>
          <w:lang w:eastAsia="es-ES"/>
        </w:rPr>
      </w:pPr>
      <w:r>
        <w:rPr>
          <w:rFonts w:ascii="Verdana" w:eastAsia="Calibri" w:hAnsi="Verdana" w:cs="Arial"/>
          <w:color w:val="000000"/>
          <w:lang w:eastAsia="es-ES"/>
        </w:rPr>
        <w:t xml:space="preserve">La causal de retiro forzoso contemplada en el artículo 1 de la Ley 1821 de 2016, en concordancia con lo dispuesto en la Ley 909 de 2004, se extiende a los servidores públicos y particulares que ejerzan de manera permanente funciones públicas, de las entidades, órganos y organismos mencionados en el artículo 3 de la ley 909. </w:t>
      </w:r>
    </w:p>
    <w:p w14:paraId="04F69A81" w14:textId="77777777" w:rsidR="00D97D79" w:rsidRDefault="00D97D79" w:rsidP="00EC3689">
      <w:pPr>
        <w:spacing w:after="0"/>
        <w:ind w:firstLine="709"/>
        <w:jc w:val="both"/>
        <w:rPr>
          <w:rFonts w:ascii="Verdana" w:eastAsia="Calibri" w:hAnsi="Verdana" w:cs="Arial"/>
          <w:color w:val="000000"/>
          <w:lang w:eastAsia="es-ES"/>
        </w:rPr>
      </w:pPr>
      <w:r>
        <w:rPr>
          <w:rFonts w:ascii="Verdana" w:eastAsia="Calibri" w:hAnsi="Verdana" w:cs="Arial"/>
          <w:color w:val="000000"/>
          <w:lang w:eastAsia="es-ES"/>
        </w:rPr>
        <w:t xml:space="preserve">En efecto, el artículo 41 de la Ley 909 de 2004 dispone en lo pertinente lo siguiente: </w:t>
      </w:r>
    </w:p>
    <w:p w14:paraId="0391EA9C" w14:textId="77777777" w:rsidR="00D97D79" w:rsidRDefault="00D97D79" w:rsidP="00D97D79">
      <w:pPr>
        <w:spacing w:after="0" w:line="240" w:lineRule="auto"/>
        <w:ind w:left="709"/>
        <w:jc w:val="both"/>
        <w:rPr>
          <w:rFonts w:ascii="Verdana" w:eastAsia="Calibri" w:hAnsi="Verdana" w:cs="Arial"/>
          <w:color w:val="000000"/>
          <w:lang w:eastAsia="es-ES"/>
        </w:rPr>
      </w:pPr>
    </w:p>
    <w:p w14:paraId="0FE20870" w14:textId="77777777" w:rsidR="00D97D79"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bookmarkStart w:id="2" w:name="41"/>
      <w:r w:rsidRPr="0015671C">
        <w:rPr>
          <w:rFonts w:ascii="Verdana" w:eastAsia="Calibri" w:hAnsi="Verdana" w:cs="Arial"/>
          <w:b/>
          <w:bCs/>
          <w:sz w:val="20"/>
          <w:szCs w:val="20"/>
        </w:rPr>
        <w:lastRenderedPageBreak/>
        <w:t>ARTÍCULO 41. CAUSALES DE RETIRO DEL SERVICIO.</w:t>
      </w:r>
      <w:bookmarkEnd w:id="2"/>
      <w:r w:rsidRPr="0015671C">
        <w:rPr>
          <w:rFonts w:ascii="Verdana" w:eastAsia="Calibri" w:hAnsi="Verdana" w:cs="Arial"/>
          <w:b/>
          <w:bCs/>
          <w:sz w:val="20"/>
          <w:szCs w:val="20"/>
        </w:rPr>
        <w:t> </w:t>
      </w:r>
      <w:r w:rsidRPr="0015671C">
        <w:rPr>
          <w:rFonts w:ascii="Verdana" w:eastAsia="Calibri" w:hAnsi="Verdana" w:cs="Arial"/>
          <w:sz w:val="20"/>
          <w:szCs w:val="20"/>
        </w:rPr>
        <w:t>El retiro del servicio de quienes estén desempeñando empleos de libre nombramiento y remoción y de carrera administrativa se produce en los siguientes casos:</w:t>
      </w:r>
    </w:p>
    <w:p w14:paraId="6D6A7924" w14:textId="77777777" w:rsidR="00D97D79"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p>
    <w:p w14:paraId="28B64CB8" w14:textId="77777777" w:rsidR="00D97D79"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p>
    <w:p w14:paraId="74AA0562" w14:textId="77777777" w:rsidR="00D97D79"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p>
    <w:p w14:paraId="399D78F0" w14:textId="77777777" w:rsidR="00D97D79" w:rsidRDefault="00D97D79" w:rsidP="00EC3689">
      <w:pPr>
        <w:tabs>
          <w:tab w:val="left" w:pos="142"/>
          <w:tab w:val="left" w:pos="284"/>
          <w:tab w:val="left" w:pos="6912"/>
        </w:tabs>
        <w:spacing w:after="0" w:line="240" w:lineRule="auto"/>
        <w:ind w:left="709" w:right="709"/>
        <w:jc w:val="both"/>
        <w:rPr>
          <w:rFonts w:ascii="Verdana" w:eastAsia="Calibri" w:hAnsi="Verdana" w:cs="Arial"/>
          <w:sz w:val="20"/>
          <w:szCs w:val="20"/>
        </w:rPr>
      </w:pPr>
      <w:r w:rsidRPr="0015671C">
        <w:rPr>
          <w:rFonts w:ascii="Verdana" w:eastAsia="Calibri" w:hAnsi="Verdana" w:cs="Arial"/>
          <w:sz w:val="20"/>
          <w:szCs w:val="20"/>
        </w:rPr>
        <w:t>g) Por edad de retiro forzoso</w:t>
      </w:r>
      <w:r>
        <w:rPr>
          <w:rFonts w:ascii="Verdana" w:eastAsia="Calibri" w:hAnsi="Verdana" w:cs="Arial"/>
          <w:sz w:val="20"/>
          <w:szCs w:val="20"/>
        </w:rPr>
        <w:t xml:space="preserve"> (…)”.</w:t>
      </w:r>
    </w:p>
    <w:p w14:paraId="69355E3C" w14:textId="77777777" w:rsidR="00D97D79" w:rsidRDefault="00D97D79" w:rsidP="00D97D79">
      <w:pPr>
        <w:tabs>
          <w:tab w:val="left" w:pos="142"/>
          <w:tab w:val="left" w:pos="284"/>
          <w:tab w:val="left" w:pos="6912"/>
        </w:tabs>
        <w:spacing w:after="0" w:line="276" w:lineRule="auto"/>
        <w:ind w:right="1041"/>
        <w:jc w:val="both"/>
        <w:rPr>
          <w:rFonts w:ascii="Verdana" w:eastAsia="Calibri" w:hAnsi="Verdana" w:cs="Arial"/>
          <w:sz w:val="20"/>
          <w:szCs w:val="20"/>
        </w:rPr>
      </w:pPr>
    </w:p>
    <w:p w14:paraId="3F6D15D7" w14:textId="2F4FA9B1" w:rsidR="00D97D79" w:rsidRDefault="00D97D79" w:rsidP="001109F6">
      <w:pPr>
        <w:spacing w:after="0"/>
        <w:ind w:firstLine="709"/>
        <w:jc w:val="both"/>
        <w:rPr>
          <w:rFonts w:ascii="Verdana" w:eastAsia="Calibri" w:hAnsi="Verdana" w:cs="Arial"/>
          <w:color w:val="000000"/>
          <w:lang w:eastAsia="es-ES"/>
        </w:rPr>
      </w:pPr>
      <w:r w:rsidRPr="0015671C">
        <w:rPr>
          <w:rFonts w:ascii="Verdana" w:eastAsia="Calibri" w:hAnsi="Verdana" w:cs="Arial"/>
          <w:color w:val="000000"/>
          <w:lang w:eastAsia="es-ES"/>
        </w:rPr>
        <w:t>Por su parte, el artículo 55 ibidem preceptúa que “las normas de administración de personal contempladas en la presente ley y en los Decretos 2400 y 3074 de 1968 y demás normas que los modifiquen, reglamenten, sustituyan o adicionen, se aplicarán a los empleados que presten sus servicios en las entidades a que se refiere el artículo 3o. de la presente ley”. Este último artículo establece el campo de aplicación de la Ley 909</w:t>
      </w:r>
      <w:r>
        <w:rPr>
          <w:rFonts w:ascii="Verdana" w:eastAsia="Calibri" w:hAnsi="Verdana" w:cs="Arial"/>
          <w:color w:val="000000"/>
          <w:lang w:eastAsia="es-ES"/>
        </w:rPr>
        <w:t xml:space="preserve"> de 2004</w:t>
      </w:r>
      <w:r w:rsidRPr="0015671C">
        <w:rPr>
          <w:rFonts w:ascii="Verdana" w:eastAsia="Calibri" w:hAnsi="Verdana" w:cs="Arial"/>
          <w:color w:val="000000"/>
          <w:lang w:eastAsia="es-ES"/>
        </w:rPr>
        <w:t>, en los siguientes términos:</w:t>
      </w:r>
    </w:p>
    <w:p w14:paraId="1E2DC165" w14:textId="77777777" w:rsidR="001109F6" w:rsidRDefault="001109F6" w:rsidP="00EC3689">
      <w:pPr>
        <w:spacing w:after="0"/>
        <w:ind w:firstLine="709"/>
        <w:jc w:val="both"/>
        <w:rPr>
          <w:rFonts w:ascii="Verdana" w:eastAsia="Calibri" w:hAnsi="Verdana" w:cs="Arial"/>
          <w:color w:val="000000"/>
          <w:lang w:eastAsia="es-ES"/>
        </w:rPr>
      </w:pPr>
    </w:p>
    <w:p w14:paraId="56EB9E1D"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Artículo 3o. Campo de aplicación de la presente ley. </w:t>
      </w:r>
    </w:p>
    <w:p w14:paraId="281DA38A"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p>
    <w:p w14:paraId="1417B948"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1. Las disposiciones contenidas en la presente ley serán aplicables en su integridad a los siguientes servidores públicos: </w:t>
      </w:r>
    </w:p>
    <w:p w14:paraId="6D2BB1F5"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p>
    <w:p w14:paraId="4056E3B0"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a) A quienes desempeñan empleos pertenecientes a la carrera administrativa en las entidades de la Rama Ejecutiva del nivel Nacional y de sus entes descentralizados.</w:t>
      </w:r>
    </w:p>
    <w:p w14:paraId="6069AF20" w14:textId="77777777" w:rsidR="00D97D79" w:rsidRPr="001F2DF4" w:rsidRDefault="00D97D79" w:rsidP="00D97D79">
      <w:pPr>
        <w:spacing w:after="0" w:line="240" w:lineRule="auto"/>
        <w:ind w:left="709" w:right="757"/>
        <w:jc w:val="both"/>
        <w:rPr>
          <w:rFonts w:ascii="Verdana" w:eastAsia="Calibri" w:hAnsi="Verdana" w:cs="Arial"/>
          <w:color w:val="000000"/>
          <w:sz w:val="20"/>
          <w:szCs w:val="20"/>
          <w:lang w:eastAsia="es-ES"/>
        </w:rPr>
      </w:pPr>
    </w:p>
    <w:p w14:paraId="517056CF"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Al personal administrativo del Ministerio de Relaciones Exteriores, salvo cuando en el servicio exterior los empleos correspondientes sean ocupados por personas que no tengan la nacionalidad colombiana. </w:t>
      </w:r>
    </w:p>
    <w:p w14:paraId="5DBF2A86"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Al personal administrativo de las instituciones de educación superior que no estén organizadas como entes universitarios autónomos. </w:t>
      </w:r>
    </w:p>
    <w:p w14:paraId="09CF4308"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Al personal administrativo de las instituciones de educación formal de los niveles preescolar, básica y media. </w:t>
      </w:r>
    </w:p>
    <w:p w14:paraId="6F4B300B"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(Inciso 5º derogado por el artículo 14 de la Ley 1033 de 2006) </w:t>
      </w:r>
    </w:p>
    <w:p w14:paraId="327F014B"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(Inciso 6º derogado por el artículo 14 de la Ley 1033 de 2006) </w:t>
      </w:r>
    </w:p>
    <w:p w14:paraId="4D617848" w14:textId="77777777" w:rsidR="00D97D79"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A los comisarios de Familia, de conformidad con lo establecido en el parágrafo del artículo 30 de la Ley 575 de 2000; </w:t>
      </w:r>
    </w:p>
    <w:p w14:paraId="2F503A6C"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p>
    <w:p w14:paraId="33DE1A07"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b) A quienes prestan sus servicios en empleos de carrera en las siguientes entidades:</w:t>
      </w:r>
    </w:p>
    <w:p w14:paraId="6A993B62" w14:textId="77777777" w:rsidR="00D97D79" w:rsidRPr="001F2DF4"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w:t>
      </w:r>
    </w:p>
    <w:p w14:paraId="13880B53"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En las corporaciones autónomas regionales. </w:t>
      </w:r>
    </w:p>
    <w:p w14:paraId="65273821"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En las personerías. </w:t>
      </w:r>
    </w:p>
    <w:p w14:paraId="2CA1470C"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En la Comisión Nacional del Servicio Civil. </w:t>
      </w:r>
    </w:p>
    <w:p w14:paraId="422F50E8"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En la Comisión Nacional de Televisión. </w:t>
      </w:r>
    </w:p>
    <w:p w14:paraId="2C3F9AF1"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lastRenderedPageBreak/>
        <w:t xml:space="preserve">- En la Auditoría General de la República. </w:t>
      </w:r>
    </w:p>
    <w:p w14:paraId="1F27CE0B"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En la Contaduría General de la Nación; </w:t>
      </w:r>
    </w:p>
    <w:p w14:paraId="55184234"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p>
    <w:p w14:paraId="1EB0A64D" w14:textId="77777777" w:rsidR="00D97D79" w:rsidRPr="001F2DF4"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c) A los empleados públicos de carrera de las entidades del nivel territorial: departamentos, Distrito Capital, distritos y municipios y sus entes descentralizados; </w:t>
      </w:r>
    </w:p>
    <w:p w14:paraId="79E8908A"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p>
    <w:p w14:paraId="69FE03A7"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d) La presente ley será igualmente aplicable a los empleados de las Asambleas Departamentales, de los Concejos Distritales y Municipales y de las Juntas Administradoras Locales. Se exceptúan de esta aplicación quienes ejerzan empleos en las unidades de apoyo normativo que requieran los Diputados y </w:t>
      </w:r>
      <w:proofErr w:type="gramStart"/>
      <w:r w:rsidRPr="001F2DF4">
        <w:rPr>
          <w:rFonts w:ascii="Verdana" w:eastAsia="Calibri" w:hAnsi="Verdana" w:cs="Arial"/>
          <w:color w:val="000000"/>
          <w:sz w:val="20"/>
          <w:szCs w:val="20"/>
          <w:lang w:eastAsia="es-ES"/>
        </w:rPr>
        <w:t>Concejales</w:t>
      </w:r>
      <w:proofErr w:type="gramEnd"/>
      <w:r w:rsidRPr="001F2DF4">
        <w:rPr>
          <w:rFonts w:ascii="Verdana" w:eastAsia="Calibri" w:hAnsi="Verdana" w:cs="Arial"/>
          <w:color w:val="000000"/>
          <w:sz w:val="20"/>
          <w:szCs w:val="20"/>
          <w:lang w:eastAsia="es-ES"/>
        </w:rPr>
        <w:t xml:space="preserve">. </w:t>
      </w:r>
    </w:p>
    <w:p w14:paraId="50DF11E2" w14:textId="77777777" w:rsidR="00D97D79" w:rsidRPr="001F2DF4"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2. Las disposiciones contenidas en esta ley se aplicarán, igualmente, con carácter supletorio, en caso de presentarse vacíos en la normatividad que los rige, a los servidores públicos de las carreras especiales tales como: </w:t>
      </w:r>
    </w:p>
    <w:p w14:paraId="18BDDA61" w14:textId="77777777" w:rsidR="00D97D79" w:rsidRDefault="00D97D79" w:rsidP="00D97D79">
      <w:pPr>
        <w:spacing w:after="0" w:line="240" w:lineRule="auto"/>
        <w:ind w:left="709" w:right="757" w:firstLine="709"/>
        <w:jc w:val="both"/>
        <w:rPr>
          <w:rFonts w:ascii="Verdana" w:eastAsia="Calibri" w:hAnsi="Verdana" w:cs="Arial"/>
          <w:color w:val="000000"/>
          <w:sz w:val="20"/>
          <w:szCs w:val="20"/>
          <w:lang w:eastAsia="es-ES"/>
        </w:rPr>
      </w:pPr>
    </w:p>
    <w:p w14:paraId="466F7575"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Rama Judicial del Poder Público. </w:t>
      </w:r>
    </w:p>
    <w:p w14:paraId="3CF9E883"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Procuraduría General de la Nación y Defensoría del Pueblo. </w:t>
      </w:r>
    </w:p>
    <w:p w14:paraId="5A59CFB7"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Contraloría General de la República y Contralorías Territoriales.</w:t>
      </w:r>
    </w:p>
    <w:p w14:paraId="42828F6C"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w:t>
      </w:r>
      <w:proofErr w:type="gramStart"/>
      <w:r w:rsidRPr="001F2DF4">
        <w:rPr>
          <w:rFonts w:ascii="Verdana" w:eastAsia="Calibri" w:hAnsi="Verdana" w:cs="Arial"/>
          <w:color w:val="000000"/>
          <w:sz w:val="20"/>
          <w:szCs w:val="20"/>
          <w:lang w:eastAsia="es-ES"/>
        </w:rPr>
        <w:t>Fiscalía General</w:t>
      </w:r>
      <w:proofErr w:type="gramEnd"/>
      <w:r w:rsidRPr="001F2DF4">
        <w:rPr>
          <w:rFonts w:ascii="Verdana" w:eastAsia="Calibri" w:hAnsi="Verdana" w:cs="Arial"/>
          <w:color w:val="000000"/>
          <w:sz w:val="20"/>
          <w:szCs w:val="20"/>
          <w:lang w:eastAsia="es-ES"/>
        </w:rPr>
        <w:t xml:space="preserve"> de la Nación. </w:t>
      </w:r>
    </w:p>
    <w:p w14:paraId="25C50A50"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Entes Universitarios autónomos. </w:t>
      </w:r>
    </w:p>
    <w:p w14:paraId="13295E01"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Personal regido por la carrera diplomática y consular. </w:t>
      </w:r>
    </w:p>
    <w:p w14:paraId="35081605" w14:textId="77777777" w:rsidR="00D97D79" w:rsidRPr="001F2DF4" w:rsidRDefault="00D97D79" w:rsidP="00D97D79">
      <w:pPr>
        <w:spacing w:after="0" w:line="240" w:lineRule="auto"/>
        <w:ind w:left="709" w:right="757" w:firstLine="709"/>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 xml:space="preserve">- El que regula el personal docente. </w:t>
      </w:r>
    </w:p>
    <w:p w14:paraId="12418680" w14:textId="77777777" w:rsidR="00D97D79" w:rsidRPr="001F2DF4" w:rsidRDefault="00D97D79" w:rsidP="00D97D79">
      <w:pPr>
        <w:spacing w:after="0" w:line="240" w:lineRule="auto"/>
        <w:ind w:left="709" w:right="757"/>
        <w:jc w:val="both"/>
        <w:rPr>
          <w:rFonts w:ascii="Verdana" w:eastAsia="Calibri" w:hAnsi="Verdana" w:cs="Arial"/>
          <w:color w:val="000000"/>
          <w:sz w:val="20"/>
          <w:szCs w:val="20"/>
          <w:lang w:eastAsia="es-ES"/>
        </w:rPr>
      </w:pPr>
      <w:r>
        <w:rPr>
          <w:rFonts w:ascii="Verdana" w:eastAsia="Calibri" w:hAnsi="Verdana" w:cs="Arial"/>
          <w:color w:val="000000"/>
          <w:sz w:val="20"/>
          <w:szCs w:val="20"/>
          <w:lang w:eastAsia="es-ES"/>
        </w:rPr>
        <w:t xml:space="preserve">          </w:t>
      </w:r>
      <w:r w:rsidRPr="001F2DF4">
        <w:rPr>
          <w:rFonts w:ascii="Verdana" w:eastAsia="Calibri" w:hAnsi="Verdana" w:cs="Arial"/>
          <w:color w:val="000000"/>
          <w:sz w:val="20"/>
          <w:szCs w:val="20"/>
          <w:lang w:eastAsia="es-ES"/>
        </w:rPr>
        <w:t>- El que regula el personal de carrera del Congreso de la República</w:t>
      </w:r>
      <w:r>
        <w:rPr>
          <w:rFonts w:ascii="Verdana" w:eastAsia="Calibri" w:hAnsi="Verdana" w:cs="Arial"/>
          <w:color w:val="000000"/>
          <w:sz w:val="20"/>
          <w:szCs w:val="20"/>
          <w:lang w:eastAsia="es-ES"/>
        </w:rPr>
        <w:t>.</w:t>
      </w:r>
    </w:p>
    <w:p w14:paraId="76D19751"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p>
    <w:p w14:paraId="61A6EED1" w14:textId="77777777" w:rsidR="00D97D79" w:rsidRDefault="00D97D79" w:rsidP="00D97D79">
      <w:pPr>
        <w:spacing w:after="0" w:line="240" w:lineRule="auto"/>
        <w:ind w:left="709" w:right="757"/>
        <w:jc w:val="both"/>
        <w:rPr>
          <w:rFonts w:ascii="Verdana" w:eastAsia="Calibri" w:hAnsi="Verdana" w:cs="Arial"/>
          <w:color w:val="000000"/>
          <w:sz w:val="20"/>
          <w:szCs w:val="20"/>
          <w:lang w:eastAsia="es-ES"/>
        </w:rPr>
      </w:pPr>
      <w:r w:rsidRPr="001F2DF4">
        <w:rPr>
          <w:rFonts w:ascii="Verdana" w:eastAsia="Calibri" w:hAnsi="Verdana" w:cs="Arial"/>
          <w:color w:val="000000"/>
          <w:sz w:val="20"/>
          <w:szCs w:val="20"/>
          <w:lang w:eastAsia="es-ES"/>
        </w:rPr>
        <w:t>Parágrafo 2o. Mientras se expida las normas de carrera para el personal de las Contralorías Territoriales y para los empleados de carrera del Congreso de la República les serán aplicables las disposiciones contenidas en la presente ley”.</w:t>
      </w:r>
    </w:p>
    <w:p w14:paraId="5C24B372" w14:textId="77777777" w:rsidR="00D97D79" w:rsidRPr="001F2DF4" w:rsidRDefault="00D97D79" w:rsidP="00D97D79">
      <w:pPr>
        <w:spacing w:after="0" w:line="240" w:lineRule="auto"/>
        <w:ind w:firstLine="709"/>
        <w:jc w:val="both"/>
        <w:rPr>
          <w:rFonts w:ascii="Verdana" w:eastAsia="Calibri" w:hAnsi="Verdana" w:cs="Arial"/>
          <w:color w:val="000000"/>
          <w:sz w:val="20"/>
          <w:szCs w:val="20"/>
          <w:lang w:eastAsia="es-ES"/>
        </w:rPr>
      </w:pPr>
    </w:p>
    <w:p w14:paraId="07050F5C" w14:textId="77777777" w:rsidR="00D97D79" w:rsidRPr="0015671C" w:rsidRDefault="00D97D79" w:rsidP="00D97D79">
      <w:pPr>
        <w:spacing w:after="120"/>
        <w:ind w:firstLine="709"/>
        <w:jc w:val="both"/>
        <w:rPr>
          <w:rFonts w:ascii="Verdana" w:eastAsia="Calibri" w:hAnsi="Verdana" w:cs="Arial"/>
          <w:color w:val="000000"/>
          <w:lang w:eastAsia="es-ES"/>
        </w:rPr>
      </w:pPr>
      <w:r w:rsidRPr="001F2DF4">
        <w:rPr>
          <w:rFonts w:ascii="Verdana" w:eastAsia="Calibri" w:hAnsi="Verdana" w:cs="Arial"/>
          <w:color w:val="000000"/>
          <w:lang w:eastAsia="es-ES"/>
        </w:rPr>
        <w:t>De esta manera, la Ley 909 de 2004 extendió la causal de retiro forzoso por edad, contenida en el Decreto 2400 de 1968, a una gama inmensa de servidores públicos de todas las ramas del poder público, de organismos de control y de órganos autónomos</w:t>
      </w:r>
      <w:r>
        <w:rPr>
          <w:rStyle w:val="Refdenotaalpie"/>
          <w:rFonts w:ascii="Verdana" w:eastAsia="Calibri" w:hAnsi="Verdana" w:cs="Arial"/>
          <w:color w:val="000000"/>
          <w:lang w:eastAsia="es-ES"/>
        </w:rPr>
        <w:footnoteReference w:id="2"/>
      </w:r>
      <w:r>
        <w:rPr>
          <w:rFonts w:ascii="Verdana" w:eastAsia="Calibri" w:hAnsi="Verdana" w:cs="Arial"/>
          <w:color w:val="000000"/>
          <w:lang w:eastAsia="es-ES"/>
        </w:rPr>
        <w:t>.</w:t>
      </w:r>
    </w:p>
    <w:p w14:paraId="126B3B9C" w14:textId="65637719" w:rsidR="001109F6" w:rsidRDefault="00D97D79" w:rsidP="004A2CD0">
      <w:pPr>
        <w:spacing w:after="0"/>
        <w:ind w:firstLine="709"/>
        <w:jc w:val="both"/>
        <w:rPr>
          <w:rFonts w:ascii="Verdana" w:eastAsia="Calibri" w:hAnsi="Verdana" w:cs="Arial"/>
          <w:color w:val="000000"/>
          <w:lang w:eastAsia="es-ES"/>
        </w:rPr>
      </w:pPr>
      <w:r>
        <w:rPr>
          <w:rFonts w:ascii="Verdana" w:eastAsia="Calibri" w:hAnsi="Verdana" w:cs="Arial"/>
          <w:color w:val="000000"/>
          <w:lang w:eastAsia="es-ES"/>
        </w:rPr>
        <w:t xml:space="preserve">Ahora bien, </w:t>
      </w:r>
      <w:r w:rsidRPr="00F91DA9">
        <w:rPr>
          <w:rFonts w:ascii="Verdana" w:eastAsia="Calibri" w:hAnsi="Verdana" w:cs="Arial"/>
          <w:color w:val="000000"/>
          <w:lang w:val="es-ES" w:eastAsia="es-ES"/>
        </w:rPr>
        <w:t xml:space="preserve">respecto del </w:t>
      </w:r>
      <w:r w:rsidRPr="00F91DA9">
        <w:rPr>
          <w:rFonts w:ascii="Verdana" w:eastAsia="Calibri" w:hAnsi="Verdana" w:cs="Arial"/>
          <w:color w:val="000000"/>
          <w:lang w:eastAsia="es-ES"/>
        </w:rPr>
        <w:t>contrato de prestación de servicios, se trata de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w:t>
      </w:r>
    </w:p>
    <w:p w14:paraId="502B7448" w14:textId="77777777" w:rsidR="00D97D79" w:rsidRDefault="00D97D79" w:rsidP="00EC3689">
      <w:pPr>
        <w:spacing w:after="0" w:line="240" w:lineRule="auto"/>
        <w:ind w:left="862" w:right="709"/>
        <w:jc w:val="both"/>
        <w:rPr>
          <w:rFonts w:ascii="Verdana" w:eastAsia="Calibri" w:hAnsi="Verdana" w:cs="Arial"/>
          <w:color w:val="000000"/>
          <w:sz w:val="20"/>
          <w:szCs w:val="20"/>
          <w:lang w:val="es-ES" w:eastAsia="es-ES"/>
        </w:rPr>
      </w:pPr>
      <w:r w:rsidRPr="00F91DA9">
        <w:rPr>
          <w:rFonts w:ascii="Verdana" w:eastAsia="Calibri" w:hAnsi="Verdana" w:cs="Arial"/>
          <w:color w:val="000000"/>
          <w:sz w:val="20"/>
          <w:szCs w:val="20"/>
          <w:lang w:val="es-ES" w:eastAsia="es-ES"/>
        </w:rPr>
        <w:lastRenderedPageBreak/>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E18C6CC" w14:textId="77777777" w:rsidR="00D97D79" w:rsidRDefault="00D97D79" w:rsidP="00EC3689">
      <w:pPr>
        <w:spacing w:after="0" w:line="240" w:lineRule="auto"/>
        <w:ind w:left="862" w:right="709"/>
        <w:jc w:val="both"/>
        <w:rPr>
          <w:rFonts w:ascii="Verdana" w:eastAsia="Calibri" w:hAnsi="Verdana" w:cs="Arial"/>
          <w:color w:val="000000"/>
          <w:sz w:val="20"/>
          <w:szCs w:val="20"/>
          <w:lang w:val="es-ES" w:eastAsia="es-ES"/>
        </w:rPr>
      </w:pPr>
    </w:p>
    <w:p w14:paraId="078F5562" w14:textId="77777777" w:rsidR="00D97D79" w:rsidRPr="00F91DA9" w:rsidRDefault="00D97D79" w:rsidP="00EC3689">
      <w:pPr>
        <w:spacing w:after="0" w:line="240" w:lineRule="auto"/>
        <w:ind w:left="862" w:right="709"/>
        <w:jc w:val="both"/>
        <w:rPr>
          <w:rFonts w:ascii="Verdana" w:eastAsia="Calibri" w:hAnsi="Verdana" w:cs="Arial"/>
          <w:color w:val="000000"/>
          <w:sz w:val="20"/>
          <w:szCs w:val="20"/>
          <w:lang w:eastAsia="es-ES"/>
        </w:rPr>
      </w:pPr>
      <w:r w:rsidRPr="00F91DA9">
        <w:rPr>
          <w:rFonts w:ascii="Verdana" w:eastAsia="Calibri" w:hAnsi="Verdana" w:cs="Arial"/>
          <w:color w:val="000000"/>
          <w:sz w:val="20"/>
          <w:szCs w:val="20"/>
          <w:lang w:val="es-ES" w:eastAsia="es-ES"/>
        </w:rPr>
        <w:t>En ningún caso estos contratos generan relación laboral ni prestaciones sociales y se celebrarán por el término estrictamente indispensable”.</w:t>
      </w:r>
    </w:p>
    <w:p w14:paraId="20CB38D7" w14:textId="77777777" w:rsidR="00D97D79" w:rsidRDefault="00D97D79" w:rsidP="00D97D79">
      <w:pPr>
        <w:spacing w:after="0" w:line="240" w:lineRule="auto"/>
        <w:ind w:firstLine="709"/>
        <w:jc w:val="both"/>
        <w:rPr>
          <w:rFonts w:ascii="Verdana" w:eastAsia="Calibri" w:hAnsi="Verdana" w:cs="Arial"/>
          <w:color w:val="000000"/>
          <w:lang w:eastAsia="es-ES"/>
        </w:rPr>
      </w:pPr>
    </w:p>
    <w:p w14:paraId="2F505856" w14:textId="36DA8B2A" w:rsidR="00D97D79" w:rsidRPr="00F91DA9" w:rsidRDefault="00D97D79" w:rsidP="001109F6">
      <w:pPr>
        <w:spacing w:after="0"/>
        <w:ind w:firstLine="709"/>
        <w:jc w:val="both"/>
        <w:rPr>
          <w:rFonts w:ascii="Verdana" w:eastAsia="Calibri" w:hAnsi="Verdana" w:cs="Arial"/>
          <w:color w:val="000000"/>
          <w:lang w:eastAsia="es-ES"/>
        </w:rPr>
      </w:pPr>
      <w:r w:rsidRPr="00F91DA9">
        <w:rPr>
          <w:rFonts w:ascii="Verdana" w:eastAsia="Calibri" w:hAnsi="Verdana" w:cs="Arial"/>
          <w:color w:val="000000"/>
          <w:lang w:eastAsia="es-ES"/>
        </w:rPr>
        <w:t>De otro lado, la celebración de dicho contrato se debe efectuar a través de la modalidad de la contratación directa. Así lo prevé el artículo 2, numeral 4º, literal h), de la Ley 1150 de 2007, que dispone:</w:t>
      </w:r>
    </w:p>
    <w:p w14:paraId="7919ACA3" w14:textId="77777777" w:rsidR="001109F6" w:rsidRPr="00F91DA9" w:rsidRDefault="001109F6" w:rsidP="00EC3689">
      <w:pPr>
        <w:spacing w:after="0"/>
        <w:ind w:firstLine="709"/>
        <w:jc w:val="both"/>
        <w:rPr>
          <w:rFonts w:ascii="Verdana" w:eastAsia="Calibri" w:hAnsi="Verdana" w:cs="Arial"/>
          <w:color w:val="000000"/>
          <w:lang w:eastAsia="es-ES"/>
        </w:rPr>
      </w:pPr>
    </w:p>
    <w:p w14:paraId="3859B8FA" w14:textId="77777777" w:rsidR="00D97D79" w:rsidRPr="00F91DA9" w:rsidRDefault="00D97D79" w:rsidP="00EC3689">
      <w:pPr>
        <w:spacing w:after="0"/>
        <w:ind w:left="709" w:right="709"/>
        <w:jc w:val="both"/>
        <w:rPr>
          <w:rFonts w:ascii="Verdana" w:eastAsia="Calibri" w:hAnsi="Verdana" w:cs="Arial"/>
          <w:color w:val="000000"/>
          <w:sz w:val="20"/>
          <w:szCs w:val="20"/>
          <w:lang w:val="es-ES" w:eastAsia="es-ES"/>
        </w:rPr>
      </w:pPr>
      <w:r w:rsidRPr="00F91DA9">
        <w:rPr>
          <w:rFonts w:ascii="Verdana" w:eastAsia="Calibri" w:hAnsi="Verdana" w:cs="Arial"/>
          <w:color w:val="000000"/>
          <w:sz w:val="20"/>
          <w:szCs w:val="20"/>
          <w:lang w:val="es-ES" w:eastAsia="es-ES"/>
        </w:rPr>
        <w:t>“(…)</w:t>
      </w:r>
    </w:p>
    <w:p w14:paraId="651A3193" w14:textId="77777777" w:rsidR="00D97D79" w:rsidRPr="00F91DA9" w:rsidRDefault="00D97D79" w:rsidP="00EC3689">
      <w:pPr>
        <w:spacing w:after="0" w:line="240" w:lineRule="auto"/>
        <w:ind w:left="709" w:right="709"/>
        <w:jc w:val="both"/>
        <w:rPr>
          <w:rFonts w:ascii="Verdana" w:eastAsia="Calibri" w:hAnsi="Verdana" w:cs="Arial"/>
          <w:color w:val="000000"/>
          <w:sz w:val="20"/>
          <w:szCs w:val="20"/>
          <w:lang w:val="es-ES" w:eastAsia="es-ES"/>
        </w:rPr>
      </w:pPr>
      <w:r w:rsidRPr="00F91DA9">
        <w:rPr>
          <w:rFonts w:ascii="Verdana" w:eastAsia="Calibri" w:hAnsi="Verdana" w:cs="Arial"/>
          <w:color w:val="000000"/>
          <w:sz w:val="20"/>
          <w:szCs w:val="20"/>
          <w:lang w:val="es-ES" w:eastAsia="es-ES"/>
        </w:rPr>
        <w:t xml:space="preserve">Contratación directa. La modalidad de selección de contratación </w:t>
      </w:r>
      <w:proofErr w:type="gramStart"/>
      <w:r w:rsidRPr="00F91DA9">
        <w:rPr>
          <w:rFonts w:ascii="Verdana" w:eastAsia="Calibri" w:hAnsi="Verdana" w:cs="Arial"/>
          <w:color w:val="000000"/>
          <w:sz w:val="20"/>
          <w:szCs w:val="20"/>
          <w:lang w:val="es-ES" w:eastAsia="es-ES"/>
        </w:rPr>
        <w:t>directa,</w:t>
      </w:r>
      <w:proofErr w:type="gramEnd"/>
      <w:r w:rsidRPr="00F91DA9">
        <w:rPr>
          <w:rFonts w:ascii="Verdana" w:eastAsia="Calibri" w:hAnsi="Verdana" w:cs="Arial"/>
          <w:color w:val="000000"/>
          <w:sz w:val="20"/>
          <w:szCs w:val="20"/>
          <w:lang w:val="es-ES" w:eastAsia="es-ES"/>
        </w:rPr>
        <w:t xml:space="preserve"> solamente procederá en los siguientes casos:</w:t>
      </w:r>
    </w:p>
    <w:p w14:paraId="38ECBDAD" w14:textId="77777777" w:rsidR="00D97D79" w:rsidRDefault="00D97D79" w:rsidP="00EC3689">
      <w:pPr>
        <w:spacing w:after="0" w:line="240" w:lineRule="auto"/>
        <w:ind w:left="709" w:right="709"/>
        <w:jc w:val="both"/>
        <w:rPr>
          <w:rFonts w:ascii="Verdana" w:eastAsia="Calibri" w:hAnsi="Verdana" w:cs="Arial"/>
          <w:color w:val="000000"/>
          <w:sz w:val="20"/>
          <w:szCs w:val="20"/>
          <w:lang w:val="es-ES" w:eastAsia="es-ES"/>
        </w:rPr>
      </w:pPr>
    </w:p>
    <w:p w14:paraId="6D35778D" w14:textId="77777777" w:rsidR="00D97D79" w:rsidRPr="00F91DA9" w:rsidRDefault="00D97D79" w:rsidP="00EC3689">
      <w:pPr>
        <w:spacing w:after="0" w:line="240" w:lineRule="auto"/>
        <w:ind w:left="709" w:right="709"/>
        <w:jc w:val="both"/>
        <w:rPr>
          <w:rFonts w:ascii="Verdana" w:eastAsia="Calibri" w:hAnsi="Verdana" w:cs="Arial"/>
          <w:color w:val="000000"/>
          <w:sz w:val="20"/>
          <w:szCs w:val="20"/>
          <w:lang w:val="es-ES" w:eastAsia="es-ES"/>
        </w:rPr>
      </w:pPr>
      <w:r w:rsidRPr="00F91DA9">
        <w:rPr>
          <w:rFonts w:ascii="Verdana" w:eastAsia="Calibri" w:hAnsi="Verdana" w:cs="Arial"/>
          <w:color w:val="000000"/>
          <w:sz w:val="20"/>
          <w:szCs w:val="20"/>
          <w:lang w:val="es-ES" w:eastAsia="es-ES"/>
        </w:rPr>
        <w:t>(…)</w:t>
      </w:r>
    </w:p>
    <w:p w14:paraId="37385708" w14:textId="77777777" w:rsidR="00D97D79" w:rsidRDefault="00D97D79" w:rsidP="00EC3689">
      <w:pPr>
        <w:spacing w:after="0" w:line="240" w:lineRule="auto"/>
        <w:ind w:left="709" w:right="709"/>
        <w:jc w:val="both"/>
        <w:rPr>
          <w:rFonts w:ascii="Verdana" w:eastAsia="Calibri" w:hAnsi="Verdana" w:cs="Arial"/>
          <w:color w:val="000000"/>
          <w:sz w:val="20"/>
          <w:szCs w:val="20"/>
          <w:lang w:val="es-ES" w:eastAsia="es-ES"/>
        </w:rPr>
      </w:pPr>
    </w:p>
    <w:p w14:paraId="076F9CA9" w14:textId="77777777" w:rsidR="00D97D79" w:rsidRPr="00F91DA9" w:rsidRDefault="00D97D79" w:rsidP="00EC3689">
      <w:pPr>
        <w:spacing w:after="0" w:line="240" w:lineRule="auto"/>
        <w:ind w:left="709" w:right="709"/>
        <w:jc w:val="both"/>
        <w:rPr>
          <w:rFonts w:ascii="Verdana" w:eastAsia="Calibri" w:hAnsi="Verdana" w:cs="Arial"/>
          <w:color w:val="000000"/>
          <w:sz w:val="20"/>
          <w:szCs w:val="20"/>
          <w:lang w:val="es-ES" w:eastAsia="es-ES"/>
        </w:rPr>
      </w:pPr>
      <w:r w:rsidRPr="00F91DA9">
        <w:rPr>
          <w:rFonts w:ascii="Verdana" w:eastAsia="Calibri" w:hAnsi="Verdana" w:cs="Arial"/>
          <w:color w:val="000000"/>
          <w:sz w:val="20"/>
          <w:szCs w:val="20"/>
          <w:lang w:val="es-ES" w:eastAsia="es-ES"/>
        </w:rPr>
        <w:t>h) Para la prestación de servicios profesionales y de apoyo a la gestión, o para la ejecución de trabajos artísticos que sólo puedan encomendarse a determinadas personas naturales (…)”.</w:t>
      </w:r>
    </w:p>
    <w:p w14:paraId="5FD9AF32" w14:textId="77777777" w:rsidR="00D97D79" w:rsidRPr="00F91DA9" w:rsidRDefault="00D97D79" w:rsidP="00D97D79">
      <w:pPr>
        <w:spacing w:after="0" w:line="240" w:lineRule="auto"/>
        <w:ind w:firstLine="709"/>
        <w:jc w:val="both"/>
        <w:rPr>
          <w:rFonts w:ascii="Verdana" w:eastAsia="Calibri" w:hAnsi="Verdana" w:cs="Arial"/>
          <w:color w:val="000000"/>
          <w:lang w:val="es-ES" w:eastAsia="es-ES"/>
        </w:rPr>
      </w:pPr>
    </w:p>
    <w:p w14:paraId="3D230D05" w14:textId="6900D602" w:rsidR="00D97D79" w:rsidRPr="00F91DA9" w:rsidRDefault="00D97D79" w:rsidP="001109F6">
      <w:pPr>
        <w:tabs>
          <w:tab w:val="left" w:pos="426"/>
        </w:tabs>
        <w:spacing w:after="0" w:line="276" w:lineRule="auto"/>
        <w:ind w:firstLine="709"/>
        <w:jc w:val="both"/>
        <w:rPr>
          <w:rFonts w:ascii="Verdana" w:eastAsia="Calibri" w:hAnsi="Verdana" w:cs="Arial"/>
          <w:color w:val="000000"/>
          <w:lang w:eastAsia="es-ES"/>
        </w:rPr>
      </w:pPr>
      <w:r w:rsidRPr="00F91DA9">
        <w:rPr>
          <w:rFonts w:ascii="Verdana" w:eastAsia="Calibri" w:hAnsi="Verdana" w:cs="Arial"/>
          <w:color w:val="000000"/>
          <w:lang w:eastAsia="es-ES"/>
        </w:rPr>
        <w:t>Por su parte el Consejo de Estado mediante Concepto de la Sala de Consulta y Servicio Civil</w:t>
      </w:r>
      <w:r w:rsidRPr="00F91DA9">
        <w:rPr>
          <w:rFonts w:eastAsia="Calibri"/>
          <w:color w:val="000000"/>
          <w:vertAlign w:val="superscript"/>
          <w:lang w:eastAsia="es-ES"/>
        </w:rPr>
        <w:footnoteReference w:id="3"/>
      </w:r>
      <w:r w:rsidRPr="00F91DA9">
        <w:rPr>
          <w:rFonts w:ascii="Verdana" w:eastAsia="Calibri" w:hAnsi="Verdana" w:cs="Arial"/>
          <w:color w:val="000000"/>
          <w:lang w:eastAsia="es-ES"/>
        </w:rPr>
        <w:t>, dispuso:</w:t>
      </w:r>
    </w:p>
    <w:p w14:paraId="601F0109" w14:textId="77777777" w:rsidR="001109F6" w:rsidRPr="00F91DA9" w:rsidRDefault="001109F6" w:rsidP="00EC3689">
      <w:pPr>
        <w:tabs>
          <w:tab w:val="left" w:pos="426"/>
        </w:tabs>
        <w:spacing w:after="0" w:line="276" w:lineRule="auto"/>
        <w:ind w:firstLine="709"/>
        <w:jc w:val="both"/>
        <w:rPr>
          <w:rFonts w:ascii="Verdana" w:eastAsia="Calibri" w:hAnsi="Verdana" w:cs="Arial"/>
          <w:color w:val="000000"/>
          <w:lang w:eastAsia="es-ES"/>
        </w:rPr>
      </w:pPr>
    </w:p>
    <w:p w14:paraId="04B75C53" w14:textId="77777777" w:rsidR="00D97D79" w:rsidRPr="00F91DA9" w:rsidRDefault="00D97D79" w:rsidP="00EC3689">
      <w:pPr>
        <w:pStyle w:val="Prrafodelista"/>
        <w:tabs>
          <w:tab w:val="left" w:pos="851"/>
        </w:tabs>
        <w:spacing w:after="0" w:line="240" w:lineRule="auto"/>
        <w:ind w:left="709" w:right="709"/>
        <w:jc w:val="both"/>
        <w:rPr>
          <w:rFonts w:ascii="Verdana" w:hAnsi="Verdana" w:cs="Arial"/>
          <w:bCs/>
          <w:i/>
          <w:iCs/>
          <w:sz w:val="20"/>
          <w:szCs w:val="20"/>
          <w:lang w:val="es-CO" w:eastAsia="es-CO"/>
        </w:rPr>
      </w:pPr>
      <w:r w:rsidRPr="00F91DA9">
        <w:rPr>
          <w:rFonts w:ascii="Verdana" w:hAnsi="Verdana" w:cs="Arial"/>
          <w:bCs/>
          <w:i/>
          <w:iCs/>
          <w:sz w:val="20"/>
          <w:szCs w:val="20"/>
          <w:lang w:val="es-CO" w:eastAsia="es-CO"/>
        </w:rPr>
        <w:t>“La vinculación jurídica derivada del contrato de prestación de servicios es diferente de la que emana de la relación laboral de origen contractual con los trabajadores oficiales. En efecto, el de prestación se refiere a actividades relacionadas con la administración y funcionamiento de la entidad; el contratista es autónomo para ejecutar el contrato; no se causan prestaciones sociales y no responde disciplinariamente -Sentencia C-280/96-,mientras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095D9806" w14:textId="77777777" w:rsidR="00D97D79" w:rsidRPr="00F91DA9" w:rsidRDefault="00D97D79" w:rsidP="00EC3689">
      <w:pPr>
        <w:pStyle w:val="Prrafodelista"/>
        <w:tabs>
          <w:tab w:val="left" w:pos="851"/>
        </w:tabs>
        <w:spacing w:after="0" w:line="240" w:lineRule="auto"/>
        <w:ind w:left="709" w:right="709"/>
        <w:jc w:val="both"/>
        <w:rPr>
          <w:rFonts w:ascii="Verdana" w:hAnsi="Verdana" w:cs="Arial"/>
          <w:bCs/>
          <w:sz w:val="20"/>
          <w:szCs w:val="20"/>
          <w:lang w:val="es-CO" w:eastAsia="es-CO"/>
        </w:rPr>
      </w:pPr>
    </w:p>
    <w:p w14:paraId="669DD6AC" w14:textId="77777777" w:rsidR="00D97D79" w:rsidRPr="00F91DA9" w:rsidRDefault="00D97D79" w:rsidP="00EC3689">
      <w:pPr>
        <w:pStyle w:val="Prrafodelista"/>
        <w:tabs>
          <w:tab w:val="left" w:pos="851"/>
        </w:tabs>
        <w:spacing w:after="0" w:line="240" w:lineRule="auto"/>
        <w:ind w:left="709" w:right="709"/>
        <w:jc w:val="both"/>
        <w:rPr>
          <w:rFonts w:ascii="Verdana" w:hAnsi="Verdana" w:cs="Arial"/>
          <w:bCs/>
          <w:i/>
          <w:iCs/>
          <w:sz w:val="20"/>
          <w:szCs w:val="20"/>
          <w:lang w:val="es-CO" w:eastAsia="es-CO"/>
        </w:rPr>
      </w:pPr>
      <w:r w:rsidRPr="00F91DA9">
        <w:rPr>
          <w:rFonts w:ascii="Verdana" w:hAnsi="Verdana" w:cs="Arial"/>
          <w:bCs/>
          <w:i/>
          <w:iCs/>
          <w:sz w:val="20"/>
          <w:szCs w:val="20"/>
          <w:lang w:val="es-CO" w:eastAsia="es-CO"/>
        </w:rPr>
        <w:t xml:space="preserve">Es así como los trabajadores oficiales perciben por sus servicios un salario, que constituye asignación, la retribución de los contratistas de prestación </w:t>
      </w:r>
      <w:r w:rsidRPr="00F91DA9">
        <w:rPr>
          <w:rFonts w:ascii="Verdana" w:hAnsi="Verdana" w:cs="Arial"/>
          <w:bCs/>
          <w:i/>
          <w:iCs/>
          <w:sz w:val="20"/>
          <w:szCs w:val="20"/>
          <w:lang w:val="es-CO" w:eastAsia="es-CO"/>
        </w:rPr>
        <w:lastRenderedPageBreak/>
        <w:t>de servicios son los honorarios, que no tienen tal carácter. Así, la fuente del reconocimiento es bien distinta: en el primero, la vinculación laboral administrativa y, en el segundo, el negocio jurídico, fundado en la autonomía de la voluntad.</w:t>
      </w:r>
    </w:p>
    <w:p w14:paraId="5041830A" w14:textId="77777777" w:rsidR="00D97D79" w:rsidRPr="00F91DA9" w:rsidRDefault="00D97D79" w:rsidP="00EC3689">
      <w:pPr>
        <w:pStyle w:val="Prrafodelista"/>
        <w:tabs>
          <w:tab w:val="left" w:pos="851"/>
        </w:tabs>
        <w:spacing w:after="0" w:line="240" w:lineRule="auto"/>
        <w:ind w:left="709" w:right="709"/>
        <w:jc w:val="both"/>
        <w:rPr>
          <w:rFonts w:ascii="Verdana" w:hAnsi="Verdana" w:cs="Arial"/>
          <w:bCs/>
          <w:sz w:val="20"/>
          <w:szCs w:val="20"/>
          <w:lang w:val="es-CO" w:eastAsia="es-CO"/>
        </w:rPr>
      </w:pPr>
    </w:p>
    <w:p w14:paraId="7C4CE873" w14:textId="77777777" w:rsidR="00D97D79" w:rsidRPr="00F91DA9" w:rsidRDefault="00D97D79" w:rsidP="00EC3689">
      <w:pPr>
        <w:pStyle w:val="Prrafodelista"/>
        <w:tabs>
          <w:tab w:val="left" w:pos="851"/>
        </w:tabs>
        <w:spacing w:after="0" w:line="240" w:lineRule="auto"/>
        <w:ind w:left="709" w:right="709"/>
        <w:jc w:val="both"/>
        <w:rPr>
          <w:rFonts w:ascii="Verdana" w:hAnsi="Verdana" w:cs="Arial"/>
          <w:bCs/>
          <w:i/>
          <w:iCs/>
          <w:sz w:val="20"/>
          <w:szCs w:val="20"/>
          <w:lang w:val="es-CO" w:eastAsia="es-CO"/>
        </w:rPr>
      </w:pPr>
      <w:r w:rsidRPr="00F91DA9">
        <w:rPr>
          <w:rFonts w:ascii="Verdana" w:hAnsi="Verdana" w:cs="Arial"/>
          <w:bCs/>
          <w:i/>
          <w:iCs/>
          <w:sz w:val="20"/>
          <w:szCs w:val="20"/>
          <w:lang w:val="es-CO" w:eastAsia="es-CO"/>
        </w:rPr>
        <w:t>De los presupuestos de la definición legal y de los elementos analizados, se concluye que particulares que colaboran con el Estado mediante un contrato de prestación de servicios o cualquier otro, tipificado en la Ley 80 de 1993 o producto de la autonomía de la voluntad, no están subsumidos en el contexto de la función pública, ni son, por tanto, servidores públicos y, por lo mismo, no reciben "asignación" en los términos establecidos, lo que hace imposible aplicarles el régimen de estos”.</w:t>
      </w:r>
    </w:p>
    <w:p w14:paraId="2D7E9178" w14:textId="77777777" w:rsidR="00D97D79" w:rsidRDefault="00D97D79" w:rsidP="00D97D79">
      <w:pPr>
        <w:tabs>
          <w:tab w:val="left" w:pos="426"/>
        </w:tabs>
        <w:spacing w:after="0" w:line="240" w:lineRule="auto"/>
        <w:jc w:val="both"/>
        <w:rPr>
          <w:rFonts w:ascii="Verdana" w:hAnsi="Verdana" w:cs="Arial"/>
          <w:bCs/>
          <w:lang w:eastAsia="es-CO"/>
        </w:rPr>
      </w:pPr>
    </w:p>
    <w:p w14:paraId="6B9F6EA6" w14:textId="77777777" w:rsidR="00D97D79" w:rsidRDefault="00D97D79" w:rsidP="00D97D79">
      <w:pPr>
        <w:tabs>
          <w:tab w:val="left" w:pos="426"/>
        </w:tabs>
        <w:spacing w:after="120" w:line="276" w:lineRule="auto"/>
        <w:ind w:firstLine="709"/>
        <w:jc w:val="both"/>
        <w:rPr>
          <w:rFonts w:ascii="Verdana" w:hAnsi="Verdana" w:cs="Arial"/>
          <w:bCs/>
          <w:lang w:eastAsia="es-CO"/>
        </w:rPr>
      </w:pPr>
      <w:r w:rsidRPr="00F91DA9">
        <w:rPr>
          <w:rFonts w:ascii="Verdana" w:hAnsi="Verdana" w:cs="Arial"/>
          <w:bCs/>
          <w:lang w:eastAsia="es-CO"/>
        </w:rPr>
        <w:t>De conformidad con lo señalado anteriormente, es posible afirmar que los contratistas de prestación de servicios no están inmersos en el contexto de la función pública, ni son, por tanto, servidores públicos, por esa razón, no reciben "asignación" en los términos establecidos para los empleados públicos y trabajadores oficiales.</w:t>
      </w:r>
    </w:p>
    <w:p w14:paraId="5E64D023" w14:textId="77777777" w:rsidR="00D97D79" w:rsidRDefault="00D97D79" w:rsidP="00D97D79">
      <w:pPr>
        <w:tabs>
          <w:tab w:val="left" w:pos="426"/>
        </w:tabs>
        <w:spacing w:after="120" w:line="276" w:lineRule="auto"/>
        <w:ind w:firstLine="709"/>
        <w:jc w:val="both"/>
        <w:rPr>
          <w:rFonts w:ascii="Verdana" w:hAnsi="Verdana" w:cs="Arial"/>
          <w:bCs/>
          <w:lang w:eastAsia="es-CO"/>
        </w:rPr>
      </w:pPr>
      <w:r w:rsidRPr="00F91DA9">
        <w:rPr>
          <w:rFonts w:ascii="Verdana" w:hAnsi="Verdana" w:cs="Arial"/>
          <w:bCs/>
          <w:lang w:eastAsia="es-CO"/>
        </w:rPr>
        <w:t xml:space="preserve">Así las cosas, </w:t>
      </w:r>
      <w:r>
        <w:rPr>
          <w:rFonts w:ascii="Verdana" w:hAnsi="Verdana" w:cs="Arial"/>
          <w:bCs/>
          <w:lang w:eastAsia="es-CO"/>
        </w:rPr>
        <w:t>el artículo 1 de la Ley 1821 de 2016 relativo a la edad</w:t>
      </w:r>
      <w:r w:rsidRPr="00F91DA9">
        <w:rPr>
          <w:rFonts w:ascii="Verdana" w:hAnsi="Verdana" w:cs="Arial"/>
          <w:bCs/>
          <w:lang w:eastAsia="es-CO"/>
        </w:rPr>
        <w:t xml:space="preserve"> de retiro forzoso </w:t>
      </w:r>
      <w:r>
        <w:rPr>
          <w:rFonts w:ascii="Verdana" w:hAnsi="Verdana" w:cs="Arial"/>
          <w:bCs/>
          <w:lang w:eastAsia="es-CO"/>
        </w:rPr>
        <w:t xml:space="preserve">resulta aplicable </w:t>
      </w:r>
      <w:r w:rsidRPr="00F91DA9">
        <w:rPr>
          <w:rFonts w:ascii="Verdana" w:hAnsi="Verdana" w:cs="Arial"/>
          <w:bCs/>
          <w:lang w:eastAsia="es-CO"/>
        </w:rPr>
        <w:t>a los servidores públicos</w:t>
      </w:r>
      <w:r>
        <w:rPr>
          <w:rFonts w:ascii="Verdana" w:hAnsi="Verdana" w:cs="Arial"/>
          <w:bCs/>
          <w:lang w:eastAsia="es-CO"/>
        </w:rPr>
        <w:t xml:space="preserve"> definidos en el artículo 3 de la Ley 909 de 2004</w:t>
      </w:r>
      <w:r w:rsidRPr="00F91DA9">
        <w:rPr>
          <w:rFonts w:ascii="Verdana" w:hAnsi="Verdana" w:cs="Arial"/>
          <w:bCs/>
          <w:lang w:eastAsia="es-CO"/>
        </w:rPr>
        <w:t>, dentro de los cuales</w:t>
      </w:r>
      <w:r>
        <w:rPr>
          <w:rFonts w:ascii="Verdana" w:hAnsi="Verdana" w:cs="Arial"/>
          <w:bCs/>
          <w:lang w:eastAsia="es-CO"/>
        </w:rPr>
        <w:t xml:space="preserve">, como se pudo observar </w:t>
      </w:r>
      <w:r w:rsidRPr="00F91DA9">
        <w:rPr>
          <w:rFonts w:ascii="Verdana" w:hAnsi="Verdana" w:cs="Arial"/>
          <w:bCs/>
          <w:lang w:eastAsia="es-CO"/>
        </w:rPr>
        <w:t>no se encuentra</w:t>
      </w:r>
      <w:r>
        <w:rPr>
          <w:rFonts w:ascii="Verdana" w:hAnsi="Verdana" w:cs="Arial"/>
          <w:bCs/>
          <w:lang w:eastAsia="es-CO"/>
        </w:rPr>
        <w:t xml:space="preserve"> el contratista del estado vinculado a través de la modalidad del contrato de prestación de servicios</w:t>
      </w:r>
      <w:r w:rsidRPr="00F91DA9">
        <w:rPr>
          <w:rFonts w:ascii="Verdana" w:hAnsi="Verdana" w:cs="Arial"/>
          <w:bCs/>
          <w:lang w:eastAsia="es-CO"/>
        </w:rPr>
        <w:t>, por lo cual</w:t>
      </w:r>
      <w:r>
        <w:rPr>
          <w:rFonts w:ascii="Verdana" w:hAnsi="Verdana" w:cs="Arial"/>
          <w:bCs/>
          <w:lang w:eastAsia="es-CO"/>
        </w:rPr>
        <w:t>,</w:t>
      </w:r>
      <w:r w:rsidRPr="00F91DA9">
        <w:rPr>
          <w:rFonts w:ascii="Verdana" w:hAnsi="Verdana" w:cs="Arial"/>
          <w:bCs/>
          <w:lang w:eastAsia="es-CO"/>
        </w:rPr>
        <w:t xml:space="preserve"> no existe límite de</w:t>
      </w:r>
      <w:r>
        <w:rPr>
          <w:rFonts w:ascii="Verdana" w:hAnsi="Verdana" w:cs="Arial"/>
          <w:bCs/>
          <w:lang w:eastAsia="es-CO"/>
        </w:rPr>
        <w:t xml:space="preserve"> </w:t>
      </w:r>
      <w:r w:rsidRPr="00093166">
        <w:rPr>
          <w:rFonts w:ascii="Verdana" w:hAnsi="Verdana" w:cs="Arial"/>
          <w:bCs/>
          <w:lang w:eastAsia="es-CO"/>
        </w:rPr>
        <w:t xml:space="preserve">edad para contratar bajo la modalidad </w:t>
      </w:r>
      <w:r>
        <w:rPr>
          <w:rFonts w:ascii="Verdana" w:hAnsi="Verdana" w:cs="Arial"/>
          <w:bCs/>
          <w:lang w:eastAsia="es-CO"/>
        </w:rPr>
        <w:t>antes indicada</w:t>
      </w:r>
      <w:r w:rsidRPr="00093166">
        <w:rPr>
          <w:rFonts w:ascii="Verdana" w:hAnsi="Verdana" w:cs="Arial"/>
          <w:bCs/>
          <w:lang w:eastAsia="es-CO"/>
        </w:rPr>
        <w:t>, toda vez que los requisitos para adelantar esta modalidad</w:t>
      </w:r>
      <w:r>
        <w:rPr>
          <w:rFonts w:ascii="Verdana" w:hAnsi="Verdana" w:cs="Arial"/>
          <w:bCs/>
          <w:lang w:eastAsia="es-CO"/>
        </w:rPr>
        <w:t xml:space="preserve"> </w:t>
      </w:r>
      <w:r w:rsidRPr="00093166">
        <w:rPr>
          <w:rFonts w:ascii="Verdana" w:hAnsi="Verdana" w:cs="Arial"/>
          <w:bCs/>
          <w:lang w:eastAsia="es-CO"/>
        </w:rPr>
        <w:t>de contratación es la prevista en el artículo 2.2.1.2.1.4.9</w:t>
      </w:r>
      <w:r>
        <w:rPr>
          <w:rStyle w:val="Refdenotaalpie"/>
          <w:rFonts w:ascii="Verdana" w:hAnsi="Verdana" w:cs="Arial"/>
          <w:bCs/>
          <w:lang w:eastAsia="es-CO"/>
        </w:rPr>
        <w:footnoteReference w:id="4"/>
      </w:r>
      <w:r w:rsidRPr="00093166">
        <w:rPr>
          <w:rFonts w:ascii="Verdana" w:hAnsi="Verdana" w:cs="Arial"/>
          <w:bCs/>
          <w:lang w:eastAsia="es-CO"/>
        </w:rPr>
        <w:t xml:space="preserve"> del </w:t>
      </w:r>
      <w:r>
        <w:rPr>
          <w:rFonts w:ascii="Verdana" w:hAnsi="Verdana" w:cs="Arial"/>
          <w:bCs/>
          <w:lang w:eastAsia="es-CO"/>
        </w:rPr>
        <w:t>D</w:t>
      </w:r>
      <w:r w:rsidRPr="00093166">
        <w:rPr>
          <w:rFonts w:ascii="Verdana" w:hAnsi="Verdana" w:cs="Arial"/>
          <w:bCs/>
          <w:lang w:eastAsia="es-CO"/>
        </w:rPr>
        <w:t>ecreto</w:t>
      </w:r>
      <w:r>
        <w:rPr>
          <w:rFonts w:ascii="Verdana" w:hAnsi="Verdana" w:cs="Arial"/>
          <w:bCs/>
          <w:lang w:eastAsia="es-CO"/>
        </w:rPr>
        <w:t xml:space="preserve"> </w:t>
      </w:r>
      <w:r w:rsidRPr="00093166">
        <w:rPr>
          <w:rFonts w:ascii="Verdana" w:hAnsi="Verdana" w:cs="Arial"/>
          <w:bCs/>
          <w:lang w:eastAsia="es-CO"/>
        </w:rPr>
        <w:t xml:space="preserve">1082 de 2015, que exige </w:t>
      </w:r>
      <w:r>
        <w:rPr>
          <w:rFonts w:ascii="Verdana" w:hAnsi="Verdana" w:cs="Arial"/>
          <w:bCs/>
          <w:lang w:eastAsia="es-CO"/>
        </w:rPr>
        <w:t xml:space="preserve">que, </w:t>
      </w:r>
      <w:r w:rsidRPr="00093166">
        <w:rPr>
          <w:rFonts w:ascii="Verdana" w:hAnsi="Verdana" w:cs="Arial"/>
          <w:bCs/>
          <w:lang w:eastAsia="es-CO"/>
        </w:rPr>
        <w:t>para contratar la prestación de servicios</w:t>
      </w:r>
      <w:r>
        <w:rPr>
          <w:rFonts w:ascii="Verdana" w:hAnsi="Verdana" w:cs="Arial"/>
          <w:bCs/>
          <w:lang w:eastAsia="es-CO"/>
        </w:rPr>
        <w:t xml:space="preserve"> </w:t>
      </w:r>
      <w:r w:rsidRPr="00093166">
        <w:rPr>
          <w:rFonts w:ascii="Verdana" w:hAnsi="Verdana" w:cs="Arial"/>
          <w:bCs/>
          <w:lang w:eastAsia="es-CO"/>
        </w:rPr>
        <w:t>profesionales y de apoyo a la gestión la persona natural o jurídica esté</w:t>
      </w:r>
      <w:r>
        <w:rPr>
          <w:rFonts w:ascii="Verdana" w:hAnsi="Verdana" w:cs="Arial"/>
          <w:bCs/>
          <w:lang w:eastAsia="es-CO"/>
        </w:rPr>
        <w:t xml:space="preserve"> </w:t>
      </w:r>
      <w:r w:rsidRPr="00093166">
        <w:rPr>
          <w:rFonts w:ascii="Verdana" w:hAnsi="Verdana" w:cs="Arial"/>
          <w:bCs/>
          <w:lang w:eastAsia="es-CO"/>
        </w:rPr>
        <w:t xml:space="preserve">en capacidad de ejecutar el objeto del contrato, siempre y cuando </w:t>
      </w:r>
      <w:r w:rsidRPr="00093166">
        <w:rPr>
          <w:rFonts w:ascii="Verdana" w:hAnsi="Verdana" w:cs="Arial"/>
          <w:bCs/>
          <w:lang w:eastAsia="es-CO"/>
        </w:rPr>
        <w:lastRenderedPageBreak/>
        <w:t>la</w:t>
      </w:r>
      <w:r>
        <w:rPr>
          <w:rFonts w:ascii="Verdana" w:hAnsi="Verdana" w:cs="Arial"/>
          <w:bCs/>
          <w:lang w:eastAsia="es-CO"/>
        </w:rPr>
        <w:t xml:space="preserve"> </w:t>
      </w:r>
      <w:r w:rsidRPr="00093166">
        <w:rPr>
          <w:rFonts w:ascii="Verdana" w:hAnsi="Verdana" w:cs="Arial"/>
          <w:bCs/>
          <w:lang w:eastAsia="es-CO"/>
        </w:rPr>
        <w:t>Entidad Estatal verifique la idoneidad o experiencia requerida y</w:t>
      </w:r>
      <w:r>
        <w:rPr>
          <w:rFonts w:ascii="Verdana" w:hAnsi="Verdana" w:cs="Arial"/>
          <w:bCs/>
          <w:lang w:eastAsia="es-CO"/>
        </w:rPr>
        <w:t xml:space="preserve"> </w:t>
      </w:r>
      <w:r w:rsidRPr="00093166">
        <w:rPr>
          <w:rFonts w:ascii="Verdana" w:hAnsi="Verdana" w:cs="Arial"/>
          <w:bCs/>
          <w:lang w:eastAsia="es-CO"/>
        </w:rPr>
        <w:t>relacionada con el área de que se trate.</w:t>
      </w:r>
    </w:p>
    <w:p w14:paraId="5C91B60A" w14:textId="77777777" w:rsidR="00D97D79" w:rsidRPr="00152466" w:rsidRDefault="00D97D79" w:rsidP="00D97D79">
      <w:pPr>
        <w:spacing w:after="120" w:line="276" w:lineRule="auto"/>
        <w:ind w:firstLine="708"/>
        <w:jc w:val="both"/>
        <w:rPr>
          <w:rFonts w:ascii="Verdana" w:eastAsia="Calibri" w:hAnsi="Verdana" w:cs="Arial"/>
          <w:bCs/>
          <w:color w:val="000000" w:themeColor="text1"/>
          <w:lang w:val="es-ES_tradnl"/>
        </w:rPr>
      </w:pPr>
      <w:r w:rsidRPr="00152466">
        <w:rPr>
          <w:rFonts w:ascii="Verdana" w:hAnsi="Verdana" w:cs="Arial"/>
          <w:bCs/>
          <w:color w:val="000000" w:themeColor="text1"/>
        </w:rPr>
        <w:t xml:space="preserve">En ese orden, </w:t>
      </w:r>
      <w:r>
        <w:rPr>
          <w:rFonts w:ascii="Verdana" w:hAnsi="Verdana" w:cs="Arial"/>
          <w:bCs/>
          <w:color w:val="000000" w:themeColor="text1"/>
        </w:rPr>
        <w:t xml:space="preserve">la idoneidad es </w:t>
      </w:r>
      <w:r w:rsidRPr="00152466">
        <w:rPr>
          <w:rFonts w:ascii="Verdana" w:eastAsia="Calibri" w:hAnsi="Verdana" w:cs="Arial"/>
          <w:bCs/>
          <w:color w:val="000000" w:themeColor="text1"/>
          <w:lang w:val="es-ES_tradnl"/>
        </w:rPr>
        <w:t xml:space="preserve">un requisito plasmado en un </w:t>
      </w:r>
      <w:r w:rsidRPr="00152466">
        <w:rPr>
          <w:rFonts w:ascii="Verdana" w:eastAsia="Calibri" w:hAnsi="Verdana" w:cs="Arial"/>
          <w:bCs/>
          <w:i/>
          <w:iCs/>
          <w:color w:val="000000" w:themeColor="text1"/>
          <w:lang w:val="es-ES_tradnl"/>
        </w:rPr>
        <w:t>concepto jurídicamente indeterminado</w:t>
      </w:r>
      <w:r w:rsidRPr="00152466">
        <w:rPr>
          <w:rFonts w:ascii="Verdana" w:eastAsia="Calibri" w:hAnsi="Verdana" w:cs="Arial"/>
          <w:bCs/>
          <w:color w:val="000000" w:themeColor="text1"/>
          <w:lang w:val="es-ES_tradnl"/>
        </w:rPr>
        <w:t xml:space="preserve"> que es necesario dotar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Pr="00152466">
        <w:rPr>
          <w:rFonts w:ascii="Verdana" w:eastAsia="Calibri" w:hAnsi="Verdana" w:cs="Arial"/>
          <w:bCs/>
          <w:i/>
          <w:iCs/>
          <w:color w:val="000000" w:themeColor="text1"/>
          <w:lang w:val="es-ES_tradnl"/>
        </w:rPr>
        <w:t>Cualidad personal necesaria para la prestación de un servicio concreto o la asunción de un cargo</w:t>
      </w:r>
      <w:r w:rsidRPr="00152466">
        <w:rPr>
          <w:rFonts w:ascii="Verdana" w:eastAsia="Calibri" w:hAnsi="Verdana" w:cs="Arial"/>
          <w:bCs/>
          <w:color w:val="000000" w:themeColor="text1"/>
          <w:lang w:val="es-ES_tradnl"/>
        </w:rPr>
        <w:t>”. Este requisito también se exige, como previamente se indicó,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5D0189FA" w14:textId="77777777" w:rsidR="00D97D79" w:rsidRDefault="00D97D79" w:rsidP="00D97D79">
      <w:pPr>
        <w:spacing w:after="120" w:line="276" w:lineRule="auto"/>
        <w:ind w:firstLine="708"/>
        <w:jc w:val="both"/>
        <w:rPr>
          <w:rFonts w:ascii="Verdana" w:eastAsia="Calibri" w:hAnsi="Verdana" w:cs="Arial"/>
          <w:color w:val="000000" w:themeColor="text1"/>
          <w:lang w:val="es-ES"/>
        </w:rPr>
      </w:pPr>
      <w:r w:rsidRPr="225E36DA">
        <w:rPr>
          <w:rFonts w:ascii="Verdana" w:eastAsia="Calibri" w:hAnsi="Verdana" w:cs="Arial"/>
          <w:color w:val="000000" w:themeColor="text1"/>
          <w:lang w:val="es-ES"/>
        </w:rPr>
        <w:t xml:space="preserve">Dicha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w:t>
      </w:r>
      <w:r w:rsidRPr="225E36DA">
        <w:rPr>
          <w:rFonts w:ascii="Verdana" w:eastAsia="Calibri" w:hAnsi="Verdana" w:cs="Arial"/>
          <w:i/>
          <w:color w:val="000000" w:themeColor="text1"/>
          <w:lang w:val="es-ES"/>
        </w:rPr>
        <w:t>Como se observa, la idoneidad es un concepto que se determina de forma valorativa, esto es, de acuerdo con el parámetro de verificación que se adopte.</w:t>
      </w:r>
      <w:r w:rsidRPr="225E36DA">
        <w:rPr>
          <w:rFonts w:ascii="Verdana" w:eastAsia="Calibri" w:hAnsi="Verdana" w:cs="Arial"/>
          <w:color w:val="000000" w:themeColor="text1"/>
          <w:lang w:val="es-ES"/>
        </w:rPr>
        <w:t xml:space="preserve"> </w:t>
      </w:r>
    </w:p>
    <w:p w14:paraId="1F172EB0" w14:textId="77777777" w:rsidR="00D97D79" w:rsidRDefault="00D97D79" w:rsidP="00D97D79">
      <w:pPr>
        <w:spacing w:after="120" w:line="276" w:lineRule="auto"/>
        <w:ind w:firstLine="708"/>
        <w:jc w:val="both"/>
        <w:rPr>
          <w:rFonts w:ascii="Verdana" w:eastAsia="Calibri" w:hAnsi="Verdana" w:cs="Arial"/>
          <w:bCs/>
          <w:color w:val="000000"/>
          <w:lang w:eastAsia="es-ES"/>
        </w:rPr>
      </w:pPr>
      <w:r w:rsidRPr="00E15AE5">
        <w:rPr>
          <w:rFonts w:ascii="Verdana" w:eastAsia="Calibri" w:hAnsi="Verdana" w:cs="Arial"/>
          <w:bCs/>
          <w:color w:val="000000"/>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Pr>
          <w:rFonts w:ascii="Verdana" w:eastAsia="Calibri" w:hAnsi="Verdana" w:cs="Arial"/>
          <w:bCs/>
          <w:color w:val="000000"/>
          <w:lang w:eastAsia="es-ES"/>
        </w:rPr>
        <w:t>.</w:t>
      </w:r>
    </w:p>
    <w:p w14:paraId="5766DADF" w14:textId="2077AF35" w:rsidR="00D97D79" w:rsidRDefault="00D97D79" w:rsidP="001109F6">
      <w:pPr>
        <w:spacing w:after="0" w:line="276" w:lineRule="auto"/>
        <w:ind w:firstLine="708"/>
        <w:jc w:val="both"/>
        <w:rPr>
          <w:rFonts w:ascii="Verdana" w:eastAsia="Calibri" w:hAnsi="Verdana" w:cs="Arial"/>
          <w:color w:val="000000"/>
          <w:lang w:eastAsia="es-ES"/>
        </w:rPr>
      </w:pPr>
      <w:r w:rsidRPr="00E15AE5">
        <w:rPr>
          <w:rFonts w:ascii="Verdana" w:eastAsia="Calibri" w:hAnsi="Verdana" w:cs="Arial"/>
          <w:bCs/>
          <w:color w:val="000000"/>
          <w:lang w:eastAsia="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A893E2D" w14:textId="77777777" w:rsidR="001109F6" w:rsidRPr="00834065" w:rsidRDefault="001109F6" w:rsidP="00EC3689">
      <w:pPr>
        <w:spacing w:after="0" w:line="276" w:lineRule="auto"/>
        <w:ind w:firstLine="708"/>
        <w:jc w:val="both"/>
        <w:rPr>
          <w:rFonts w:ascii="Verdana" w:eastAsia="Calibri" w:hAnsi="Verdana" w:cs="Arial"/>
          <w:color w:val="000000" w:themeColor="text1"/>
          <w:lang w:val="es-ES"/>
        </w:rPr>
      </w:pPr>
    </w:p>
    <w:p w14:paraId="1FE77B0D" w14:textId="77777777" w:rsidR="00D97D79" w:rsidRPr="00237877" w:rsidRDefault="00D97D79" w:rsidP="00D97D79">
      <w:pPr>
        <w:spacing w:after="120" w:line="276" w:lineRule="auto"/>
        <w:jc w:val="both"/>
        <w:rPr>
          <w:rFonts w:ascii="Verdana" w:hAnsi="Verdana" w:cs="Arial"/>
          <w:bCs/>
          <w:color w:val="000000" w:themeColor="text1"/>
        </w:rPr>
      </w:pPr>
      <w:bookmarkStart w:id="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0E6853A1" w14:textId="77777777" w:rsidR="00D97D79" w:rsidRPr="005644FE" w:rsidRDefault="00D97D79" w:rsidP="00D97D79">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97D79" w:rsidRPr="002D2C18" w14:paraId="30511F55" w14:textId="77777777" w:rsidTr="00BB0ECC">
        <w:trPr>
          <w:trHeight w:val="56"/>
          <w:jc w:val="center"/>
        </w:trPr>
        <w:tc>
          <w:tcPr>
            <w:tcW w:w="8647" w:type="dxa"/>
          </w:tcPr>
          <w:p w14:paraId="65D1879F" w14:textId="77777777" w:rsidR="001109F6" w:rsidRDefault="001109F6" w:rsidP="001109F6">
            <w:pPr>
              <w:pStyle w:val="Prrafodelista"/>
              <w:numPr>
                <w:ilvl w:val="0"/>
                <w:numId w:val="17"/>
              </w:numPr>
              <w:spacing w:after="120" w:line="276" w:lineRule="auto"/>
              <w:jc w:val="both"/>
              <w:rPr>
                <w:rFonts w:ascii="Verdana" w:eastAsia="Aptos" w:hAnsi="Verdana" w:cs="Arial"/>
              </w:rPr>
            </w:pPr>
            <w:r>
              <w:rPr>
                <w:rFonts w:ascii="Verdana" w:eastAsia="Aptos" w:hAnsi="Verdana" w:cs="Arial"/>
              </w:rPr>
              <w:t>Ley 80 de 1993. Artículo 32 numeral 3.</w:t>
            </w:r>
          </w:p>
          <w:p w14:paraId="30EC6937" w14:textId="77777777" w:rsidR="00D97D79" w:rsidRDefault="00D97D79" w:rsidP="00D97D79">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909 de 2004. Artículos 3, 41, 55. </w:t>
            </w:r>
          </w:p>
          <w:p w14:paraId="5A77B796" w14:textId="77777777" w:rsidR="00D97D79" w:rsidRDefault="00D97D79" w:rsidP="00D97D79">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1150 de 2007. Artículo 2 numeral 4 literal h).  </w:t>
            </w:r>
          </w:p>
          <w:p w14:paraId="3B74BF62" w14:textId="77777777" w:rsidR="001109F6" w:rsidRDefault="001109F6" w:rsidP="001109F6">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1821 de 2016. Artículo 1. </w:t>
            </w:r>
          </w:p>
          <w:p w14:paraId="3DCACC56" w14:textId="77777777" w:rsidR="00D97D79" w:rsidRDefault="00D97D79" w:rsidP="00D97D79">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Decreto 1082 de 2015. Artículo </w:t>
            </w:r>
            <w:r w:rsidRPr="00093166">
              <w:rPr>
                <w:rFonts w:ascii="Verdana" w:hAnsi="Verdana" w:cs="Arial"/>
                <w:bCs/>
                <w:lang w:eastAsia="es-CO"/>
              </w:rPr>
              <w:t>2.2.1.2.1.4.9</w:t>
            </w:r>
            <w:r>
              <w:rPr>
                <w:rFonts w:ascii="Verdana" w:hAnsi="Verdana" w:cs="Arial"/>
                <w:bCs/>
                <w:lang w:eastAsia="es-CO"/>
              </w:rPr>
              <w:t>.</w:t>
            </w:r>
          </w:p>
          <w:p w14:paraId="280DC6BA" w14:textId="77777777" w:rsidR="00D97D79" w:rsidRDefault="00D97D79" w:rsidP="00D97D79">
            <w:pPr>
              <w:pStyle w:val="Prrafodelista"/>
              <w:numPr>
                <w:ilvl w:val="0"/>
                <w:numId w:val="17"/>
              </w:numPr>
              <w:spacing w:after="120" w:line="276" w:lineRule="auto"/>
              <w:jc w:val="both"/>
              <w:rPr>
                <w:rFonts w:ascii="Verdana" w:eastAsia="Aptos" w:hAnsi="Verdana" w:cs="Arial"/>
              </w:rPr>
            </w:pPr>
            <w:r w:rsidRPr="00834065">
              <w:rPr>
                <w:rFonts w:ascii="Verdana" w:eastAsia="Aptos" w:hAnsi="Verdana" w:cs="Arial"/>
              </w:rPr>
              <w:t xml:space="preserve">Consejo de Estado. Sala de Consulta y Servicio Civil. Radicado: 11001-03-06-000-2019-00183-00 (2434) del 13 de diciembre de 2019. C.P: Germán Alberto Bula Escobar. </w:t>
            </w:r>
          </w:p>
          <w:p w14:paraId="338D8BFD" w14:textId="77777777" w:rsidR="00D97D79" w:rsidRDefault="00D97D79" w:rsidP="00D97D79">
            <w:pPr>
              <w:pStyle w:val="Prrafodelista"/>
              <w:numPr>
                <w:ilvl w:val="0"/>
                <w:numId w:val="17"/>
              </w:numPr>
              <w:spacing w:after="120" w:line="276" w:lineRule="auto"/>
              <w:jc w:val="both"/>
              <w:rPr>
                <w:rFonts w:ascii="Verdana" w:eastAsia="Aptos" w:hAnsi="Verdana" w:cs="Arial"/>
              </w:rPr>
            </w:pPr>
            <w:r w:rsidRPr="00834065">
              <w:rPr>
                <w:rFonts w:ascii="Verdana" w:eastAsia="Aptos" w:hAnsi="Verdana" w:cs="Arial"/>
              </w:rPr>
              <w:t>Consejo de Estado. Sala de lo Contencioso Administrativo. Sección Segunda. Subsección B. Sentencia del 7 de junio de 2018. Radicado: 54001-23-31-000-2006-00766-01 (2048-13). C.P: César Palomino Medina.</w:t>
            </w:r>
          </w:p>
          <w:p w14:paraId="58402826" w14:textId="77777777" w:rsidR="00D97D79" w:rsidRPr="00834065" w:rsidRDefault="00D97D79" w:rsidP="00D97D79">
            <w:pPr>
              <w:pStyle w:val="Prrafodelista"/>
              <w:numPr>
                <w:ilvl w:val="0"/>
                <w:numId w:val="17"/>
              </w:numPr>
              <w:spacing w:after="120" w:line="276" w:lineRule="auto"/>
              <w:jc w:val="both"/>
              <w:rPr>
                <w:rFonts w:ascii="Verdana" w:eastAsia="Aptos" w:hAnsi="Verdana" w:cs="Arial"/>
              </w:rPr>
            </w:pPr>
            <w:r w:rsidRPr="00736434">
              <w:rPr>
                <w:rFonts w:ascii="Verdana" w:eastAsia="Aptos" w:hAnsi="Verdana" w:cs="Arial"/>
              </w:rPr>
              <w:t>Consejo de Estado. Sala de Consulta y Servicio Civil. 10 de mayo de 2001. Radicación 1.344.  C.P: Flavio Augusto Rodríguez Arce.</w:t>
            </w:r>
          </w:p>
        </w:tc>
      </w:tr>
    </w:tbl>
    <w:p w14:paraId="332BDE71" w14:textId="77777777" w:rsidR="00D97D79" w:rsidRDefault="00D97D79" w:rsidP="00D97D79">
      <w:pPr>
        <w:tabs>
          <w:tab w:val="left" w:pos="142"/>
          <w:tab w:val="left" w:pos="284"/>
          <w:tab w:val="left" w:pos="3828"/>
        </w:tabs>
        <w:spacing w:after="0" w:line="276" w:lineRule="auto"/>
        <w:jc w:val="both"/>
        <w:rPr>
          <w:rFonts w:ascii="Verdana" w:eastAsia="Century Gothic" w:hAnsi="Verdana" w:cs="Century Gothic"/>
          <w:b/>
          <w:bCs/>
        </w:rPr>
      </w:pPr>
    </w:p>
    <w:p w14:paraId="3501515E" w14:textId="77777777" w:rsidR="00D97D79" w:rsidRPr="005644FE" w:rsidRDefault="00D97D79" w:rsidP="00D97D79">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0E9B6575" w14:textId="77777777" w:rsidR="00D97D79" w:rsidRDefault="00D97D79" w:rsidP="00EC3689">
      <w:pPr>
        <w:widowControl w:val="0"/>
        <w:autoSpaceDE w:val="0"/>
        <w:autoSpaceDN w:val="0"/>
        <w:spacing w:after="0" w:line="276" w:lineRule="auto"/>
        <w:jc w:val="both"/>
        <w:rPr>
          <w:rFonts w:ascii="Verdana" w:eastAsia="Aptos" w:hAnsi="Verdana" w:cs="Arial"/>
          <w:shd w:val="clear" w:color="auto" w:fill="FFFFFF"/>
          <w:lang w:val="es-ES"/>
        </w:rPr>
      </w:pPr>
    </w:p>
    <w:p w14:paraId="7A8FF8F7" w14:textId="77777777" w:rsidR="00D97D79" w:rsidRPr="00DE7469" w:rsidRDefault="00D97D79" w:rsidP="00EC3689">
      <w:pPr>
        <w:widowControl w:val="0"/>
        <w:autoSpaceDE w:val="0"/>
        <w:autoSpaceDN w:val="0"/>
        <w:spacing w:after="0" w:line="276" w:lineRule="auto"/>
        <w:jc w:val="both"/>
        <w:rPr>
          <w:rFonts w:ascii="Verdana" w:hAnsi="Verdana" w:cs="Arial"/>
          <w:shd w:val="clear" w:color="auto" w:fill="FFFFFF"/>
        </w:rPr>
      </w:pPr>
      <w:r w:rsidRPr="00DE7469">
        <w:rPr>
          <w:rFonts w:ascii="Verdana" w:eastAsia="Calibri" w:hAnsi="Verdana" w:cs="Arial"/>
        </w:rPr>
        <w:t xml:space="preserve">La Agencia Nacional de Contratación Pública – Colombia Compra Eficiente se ha referido </w:t>
      </w:r>
      <w:r w:rsidRPr="00DE7469">
        <w:rPr>
          <w:rFonts w:ascii="Verdana" w:hAnsi="Verdana" w:cs="Arial"/>
          <w:shd w:val="clear" w:color="auto" w:fill="FFFFFF"/>
        </w:rPr>
        <w:t>sobre la edad de retiro forzoso y su aplicación a los contratistas vinculados a través de un contrato de prestación de servicios en el concepto C-817 del 11 de diciembre de 2024.</w:t>
      </w:r>
    </w:p>
    <w:p w14:paraId="728429EE" w14:textId="77777777" w:rsidR="00EC3689" w:rsidRDefault="00EC3689" w:rsidP="00EC3689">
      <w:pPr>
        <w:widowControl w:val="0"/>
        <w:autoSpaceDE w:val="0"/>
        <w:autoSpaceDN w:val="0"/>
        <w:spacing w:after="0" w:line="276" w:lineRule="auto"/>
        <w:jc w:val="both"/>
        <w:rPr>
          <w:rFonts w:ascii="Verdana" w:hAnsi="Verdana" w:cs="Arial"/>
          <w:shd w:val="clear" w:color="auto" w:fill="FFFFFF"/>
        </w:rPr>
      </w:pPr>
    </w:p>
    <w:p w14:paraId="004F162B" w14:textId="0E15B9C3" w:rsidR="00D97D79" w:rsidRPr="00DE7469" w:rsidRDefault="00D97D79" w:rsidP="00EC3689">
      <w:pPr>
        <w:widowControl w:val="0"/>
        <w:autoSpaceDE w:val="0"/>
        <w:autoSpaceDN w:val="0"/>
        <w:spacing w:after="0" w:line="276" w:lineRule="auto"/>
        <w:jc w:val="both"/>
        <w:rPr>
          <w:rFonts w:ascii="Verdana" w:hAnsi="Verdana" w:cs="Arial"/>
          <w:shd w:val="clear" w:color="auto" w:fill="FFFFFF"/>
        </w:rPr>
      </w:pPr>
      <w:r w:rsidRPr="00DE7469">
        <w:rPr>
          <w:rFonts w:ascii="Verdana" w:hAnsi="Verdana" w:cs="Arial"/>
          <w:shd w:val="clear" w:color="auto" w:fill="FFFFFF"/>
        </w:rPr>
        <w:t xml:space="preserve">Así mismo, sobre las características y alcance del contrato de prestación de </w:t>
      </w:r>
      <w:r w:rsidRPr="00DE7469">
        <w:rPr>
          <w:rFonts w:ascii="Verdana" w:hAnsi="Verdana" w:cs="Arial"/>
          <w:shd w:val="clear" w:color="auto" w:fill="FFFFFF"/>
        </w:rPr>
        <w:lastRenderedPageBreak/>
        <w:t xml:space="preserve">servicios la Subdirección se ha referido en los conceptos  </w:t>
      </w:r>
      <w:r w:rsidRPr="00DE7469">
        <w:rPr>
          <w:rFonts w:ascii="Verdana" w:hAnsi="Verdana" w:cs="Arial"/>
          <w:shd w:val="clear" w:color="auto" w:fill="FFFFFF"/>
          <w:lang w:val="es-ES"/>
        </w:rPr>
        <w:t xml:space="preserve">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 C-441 del 16 de mayo de 2025, C-517 del 27 de mayo de 2025, C- 578 del 24 de junio del 2025, C-1659 del 16 de diciembre de 2025, entre otros. </w:t>
      </w:r>
      <w:r w:rsidRPr="00DE7469">
        <w:rPr>
          <w:rFonts w:ascii="Verdana" w:eastAsia="Aptos" w:hAnsi="Verdana" w:cs="Arial"/>
          <w:shd w:val="clear" w:color="auto" w:fill="FFFFFF"/>
          <w:lang w:val="es-ES"/>
        </w:rPr>
        <w:t>Estos y otros conceptos se encuentran disponibles para consulta</w:t>
      </w:r>
      <w:r w:rsidRPr="00DE7469">
        <w:rPr>
          <w:rFonts w:ascii="Verdana" w:eastAsia="Calibri" w:hAnsi="Verdana" w:cs="Arial"/>
        </w:rPr>
        <w:t xml:space="preserve"> </w:t>
      </w:r>
      <w:r w:rsidRPr="00DE7469">
        <w:rPr>
          <w:rFonts w:ascii="Verdana" w:hAnsi="Verdana"/>
        </w:rPr>
        <w:t>en el Sistema de relatoría de la Agencia, al cual se puede acceder a través del siguiente enlace:</w:t>
      </w:r>
      <w:r w:rsidRPr="00DE7469">
        <w:rPr>
          <w:rFonts w:ascii="Verdana" w:hAnsi="Verdana" w:cs="Arial"/>
          <w:shd w:val="clear" w:color="auto" w:fill="FFFFFF"/>
        </w:rPr>
        <w:t xml:space="preserve"> </w:t>
      </w:r>
      <w:hyperlink r:id="rId12" w:history="1">
        <w:r w:rsidRPr="001109F6">
          <w:rPr>
            <w:rStyle w:val="Hipervnculo"/>
            <w:rFonts w:ascii="Verdana" w:hAnsi="Verdana" w:cs="Arial"/>
            <w:shd w:val="clear" w:color="auto" w:fill="FFFFFF"/>
          </w:rPr>
          <w:t>https://relatoria.colombiacompra.gov.co/busqueda/conceptos</w:t>
        </w:r>
      </w:hyperlink>
      <w:r w:rsidRPr="00DE7469">
        <w:rPr>
          <w:rFonts w:ascii="Verdana" w:hAnsi="Verdana" w:cs="Arial"/>
          <w:shd w:val="clear" w:color="auto" w:fill="FFFFFF"/>
        </w:rPr>
        <w:t>.</w:t>
      </w:r>
      <w:r w:rsidRPr="00DE7469">
        <w:rPr>
          <w:rFonts w:ascii="Verdana" w:hAnsi="Verdana" w:cs="Arial"/>
          <w:color w:val="FF0000"/>
          <w:shd w:val="clear" w:color="auto" w:fill="FFFFFF"/>
        </w:rPr>
        <w:t xml:space="preserve"> </w:t>
      </w:r>
      <w:r w:rsidRPr="00DE7469">
        <w:rPr>
          <w:rFonts w:ascii="Verdana" w:hAnsi="Verdana" w:cs="Arial"/>
          <w:color w:val="000000" w:themeColor="text1"/>
          <w:shd w:val="clear" w:color="auto" w:fill="FFFFFF"/>
        </w:rPr>
        <w:t>  </w:t>
      </w:r>
    </w:p>
    <w:p w14:paraId="75121B9A" w14:textId="77777777" w:rsidR="00D97D79" w:rsidRPr="00116940" w:rsidRDefault="00D97D79" w:rsidP="00FA73C3">
      <w:pPr>
        <w:spacing w:after="0" w:line="276" w:lineRule="auto"/>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2B9D4B0" w14:textId="77777777" w:rsidR="00D97D79" w:rsidRPr="00116940" w:rsidRDefault="00D97D79" w:rsidP="00FA73C3">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E2141D3" w14:textId="77777777" w:rsidR="00D97D79" w:rsidRPr="00116940" w:rsidRDefault="00D97D79" w:rsidP="00FA73C3">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CE705FC" w14:textId="77777777" w:rsidR="00D97D79" w:rsidRPr="00116940" w:rsidRDefault="00D97D79" w:rsidP="00FA73C3">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65DD4F37" w14:textId="77777777" w:rsidR="00D97D79" w:rsidRPr="00116940" w:rsidRDefault="00D97D79" w:rsidP="00FA73C3">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7634D36F" w14:textId="77777777" w:rsidR="00D97D79" w:rsidRPr="00116940" w:rsidRDefault="00D97D79" w:rsidP="00FA73C3">
      <w:pPr>
        <w:spacing w:after="0" w:line="276" w:lineRule="auto"/>
        <w:ind w:left="720"/>
        <w:jc w:val="both"/>
        <w:rPr>
          <w:rFonts w:ascii="Verdana" w:hAnsi="Verdana"/>
        </w:rPr>
      </w:pPr>
    </w:p>
    <w:p w14:paraId="63A03D16" w14:textId="77777777" w:rsidR="00D97D79" w:rsidRDefault="00D97D79" w:rsidP="00FA73C3">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5" w:history="1">
        <w:r w:rsidRPr="001109F6">
          <w:rPr>
            <w:rStyle w:val="Hipervnculo"/>
            <w:rFonts w:ascii="Verdana" w:eastAsia="Verdana" w:hAnsi="Verdana" w:cs="Verdana"/>
            <w:lang w:val="es-MX"/>
          </w:rPr>
          <w:t>https://forms.office.com/r/pPHyWVs2SZ</w:t>
        </w:r>
      </w:hyperlink>
      <w:r w:rsidRPr="00FA73C3">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15546743" w14:textId="77777777" w:rsidR="00D97D79" w:rsidRPr="00116940" w:rsidRDefault="00D97D79" w:rsidP="00FA73C3">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20A28E4" w14:textId="77777777" w:rsidR="00D97D79" w:rsidRPr="00116940" w:rsidRDefault="00D97D79" w:rsidP="00FA73C3">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ACF8B78" w14:textId="77777777" w:rsidR="00D97D79" w:rsidRPr="00116940" w:rsidRDefault="00D97D79" w:rsidP="00FA73C3">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7264FDD" w14:textId="77777777" w:rsidR="00D97D79" w:rsidRPr="00116940" w:rsidRDefault="00D97D79" w:rsidP="00FA73C3">
      <w:pPr>
        <w:spacing w:after="0" w:line="276"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3D29FE3" w14:textId="77777777" w:rsidR="00D97D79" w:rsidRPr="00116940" w:rsidRDefault="00D97D79" w:rsidP="00FA73C3">
      <w:pPr>
        <w:spacing w:after="0" w:line="276" w:lineRule="auto"/>
        <w:jc w:val="both"/>
        <w:rPr>
          <w:rFonts w:ascii="Verdana" w:hAnsi="Verdana"/>
        </w:rPr>
      </w:pPr>
    </w:p>
    <w:p w14:paraId="2E317D67" w14:textId="77777777" w:rsidR="00D97D79" w:rsidRPr="00330029" w:rsidRDefault="00D97D79" w:rsidP="00B7242A">
      <w:pPr>
        <w:spacing w:after="0" w:line="276" w:lineRule="auto"/>
        <w:jc w:val="both"/>
        <w:rPr>
          <w:rFonts w:ascii="Verdana" w:hAnsi="Verdana"/>
          <w:lang w:val="es-MX"/>
        </w:rPr>
      </w:pPr>
      <w:r w:rsidRPr="00E02524">
        <w:rPr>
          <w:rFonts w:ascii="Verdana" w:hAnsi="Verdana"/>
          <w:lang w:val="es-MX"/>
        </w:rPr>
        <w:t>Cordialmente,</w:t>
      </w:r>
    </w:p>
    <w:p w14:paraId="3BA494D0" w14:textId="1AE32677" w:rsidR="00D97D79" w:rsidRDefault="004A2CD0" w:rsidP="00D97D79">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17476C10" wp14:editId="2A096A92">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6"/>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97D79" w:rsidRPr="005644FE" w14:paraId="01D7C492" w14:textId="77777777" w:rsidTr="00BB0ECC">
        <w:trPr>
          <w:trHeight w:val="315"/>
        </w:trPr>
        <w:tc>
          <w:tcPr>
            <w:tcW w:w="893" w:type="dxa"/>
            <w:vAlign w:val="center"/>
            <w:hideMark/>
          </w:tcPr>
          <w:p w14:paraId="33EDB279" w14:textId="77777777" w:rsidR="00D97D79" w:rsidRPr="005644FE" w:rsidRDefault="00D97D79" w:rsidP="00BB0EC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0E4ADAA" w14:textId="77777777" w:rsidR="00D97D79" w:rsidRPr="005644FE" w:rsidRDefault="00D97D79" w:rsidP="00BB0ECC">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FE72734" w14:textId="77777777" w:rsidR="00D97D79" w:rsidRPr="005644FE" w:rsidRDefault="00D97D79" w:rsidP="00BB0ECC">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97D79" w:rsidRPr="005644FE" w14:paraId="7ACE41AE" w14:textId="77777777" w:rsidTr="00BB0ECC">
        <w:trPr>
          <w:trHeight w:val="330"/>
        </w:trPr>
        <w:tc>
          <w:tcPr>
            <w:tcW w:w="893" w:type="dxa"/>
            <w:vAlign w:val="center"/>
            <w:hideMark/>
          </w:tcPr>
          <w:p w14:paraId="4D9CBDE0" w14:textId="77777777" w:rsidR="00D97D79" w:rsidRPr="005644FE" w:rsidRDefault="00D97D79" w:rsidP="00BB0EC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12D13FF" w14:textId="77777777" w:rsidR="00D97D79" w:rsidRPr="0004340D" w:rsidRDefault="00D97D79" w:rsidP="00BB0ECC">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0964CB0C" w14:textId="77777777" w:rsidR="00D97D79" w:rsidRPr="005644FE" w:rsidRDefault="00D97D79" w:rsidP="00BB0ECC">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97D79" w:rsidRPr="005644FE" w14:paraId="2F9DAD95" w14:textId="77777777" w:rsidTr="00BB0ECC">
        <w:trPr>
          <w:trHeight w:val="300"/>
        </w:trPr>
        <w:tc>
          <w:tcPr>
            <w:tcW w:w="893" w:type="dxa"/>
            <w:vAlign w:val="center"/>
          </w:tcPr>
          <w:p w14:paraId="55BAA480" w14:textId="77777777" w:rsidR="00D97D79" w:rsidRPr="005644FE" w:rsidRDefault="00D97D79" w:rsidP="00BB0EC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44598BD" w14:textId="77777777" w:rsidR="00D97D79" w:rsidRPr="005644FE" w:rsidRDefault="00D97D79" w:rsidP="00BB0EC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D018D7D" w14:textId="77777777" w:rsidR="00D97D79" w:rsidRPr="005644FE" w:rsidRDefault="00D97D79" w:rsidP="00BB0EC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2986F278" w:rsidR="00127233" w:rsidRPr="00947CB1" w:rsidRDefault="00127233" w:rsidP="00947CB1"/>
    <w:sectPr w:rsidR="00127233" w:rsidRPr="00947CB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8BBB3" w14:textId="77777777" w:rsidR="006A5F63" w:rsidRDefault="006A5F63" w:rsidP="004A1847">
      <w:pPr>
        <w:spacing w:after="0" w:line="240" w:lineRule="auto"/>
      </w:pPr>
      <w:r>
        <w:separator/>
      </w:r>
    </w:p>
  </w:endnote>
  <w:endnote w:type="continuationSeparator" w:id="0">
    <w:p w14:paraId="7790E6D0" w14:textId="77777777" w:rsidR="006A5F63" w:rsidRDefault="006A5F6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EB3EB" w14:textId="77777777" w:rsidR="006A5F63" w:rsidRDefault="006A5F63" w:rsidP="004A1847">
      <w:pPr>
        <w:spacing w:after="0" w:line="240" w:lineRule="auto"/>
      </w:pPr>
      <w:r>
        <w:separator/>
      </w:r>
    </w:p>
  </w:footnote>
  <w:footnote w:type="continuationSeparator" w:id="0">
    <w:p w14:paraId="6E173CC3" w14:textId="77777777" w:rsidR="006A5F63" w:rsidRDefault="006A5F63" w:rsidP="004A1847">
      <w:pPr>
        <w:spacing w:after="0" w:line="240" w:lineRule="auto"/>
      </w:pPr>
      <w:r>
        <w:continuationSeparator/>
      </w:r>
    </w:p>
  </w:footnote>
  <w:footnote w:id="1">
    <w:p w14:paraId="6C1BC039" w14:textId="54584F73" w:rsidR="00D97D79" w:rsidRDefault="00D97D79" w:rsidP="00D97D79">
      <w:pPr>
        <w:pStyle w:val="Textonotapie"/>
        <w:ind w:firstLine="709"/>
        <w:jc w:val="both"/>
        <w:rPr>
          <w:rFonts w:ascii="Verdana" w:hAnsi="Verdana"/>
          <w:sz w:val="16"/>
          <w:szCs w:val="16"/>
          <w:lang w:val="es-CO"/>
        </w:rPr>
      </w:pPr>
      <w:r w:rsidRPr="0000700D">
        <w:rPr>
          <w:rStyle w:val="Refdenotaalpie"/>
          <w:rFonts w:ascii="Verdana" w:hAnsi="Verdana"/>
          <w:sz w:val="16"/>
          <w:szCs w:val="16"/>
        </w:rPr>
        <w:footnoteRef/>
      </w:r>
      <w:r w:rsidRPr="0000700D">
        <w:rPr>
          <w:rFonts w:ascii="Verdana" w:hAnsi="Verdana"/>
          <w:sz w:val="16"/>
          <w:szCs w:val="16"/>
        </w:rPr>
        <w:t xml:space="preserve"> </w:t>
      </w:r>
      <w:r w:rsidRPr="0000700D">
        <w:rPr>
          <w:rFonts w:ascii="Verdana" w:hAnsi="Verdana"/>
          <w:sz w:val="16"/>
          <w:szCs w:val="16"/>
          <w:lang w:val="es-ES"/>
        </w:rPr>
        <w:t xml:space="preserve">Consejo de Estado. </w:t>
      </w:r>
      <w:r>
        <w:rPr>
          <w:rFonts w:ascii="Verdana" w:hAnsi="Verdana"/>
          <w:sz w:val="16"/>
          <w:szCs w:val="16"/>
          <w:lang w:val="es-ES"/>
        </w:rPr>
        <w:t xml:space="preserve">Sala de Consulta y Servicio Civil. Radicado: 11001-03-06-000-2019-00183-00 (2434) del 13 de diciembre de 2019. C.P: Germán Alberto Bula Escobar. En el mismo sentido se puede consultar sentencias del Consejo de Estado. </w:t>
      </w:r>
      <w:r w:rsidRPr="0000700D">
        <w:rPr>
          <w:rFonts w:ascii="Verdana" w:hAnsi="Verdana"/>
          <w:sz w:val="16"/>
          <w:szCs w:val="16"/>
          <w:lang w:val="es-ES"/>
        </w:rPr>
        <w:t xml:space="preserve">Sala de lo Contencioso Administrativo. Sección Segunda. Subsección B. Sentencia del 7 de junio de 2018. Radicado: </w:t>
      </w:r>
      <w:r w:rsidRPr="0000700D">
        <w:rPr>
          <w:rFonts w:ascii="Verdana" w:hAnsi="Verdana"/>
          <w:sz w:val="16"/>
          <w:szCs w:val="16"/>
          <w:lang w:val="es-CO"/>
        </w:rPr>
        <w:t xml:space="preserve">54001-23-31-000-2006-00766-01 (2048-13). </w:t>
      </w:r>
      <w:r>
        <w:rPr>
          <w:rFonts w:ascii="Verdana" w:hAnsi="Verdana"/>
          <w:sz w:val="16"/>
          <w:szCs w:val="16"/>
          <w:lang w:val="es-CO"/>
        </w:rPr>
        <w:t>C</w:t>
      </w:r>
      <w:r w:rsidRPr="0000700D">
        <w:rPr>
          <w:rFonts w:ascii="Verdana" w:hAnsi="Verdana"/>
          <w:sz w:val="16"/>
          <w:szCs w:val="16"/>
          <w:lang w:val="es-CO"/>
        </w:rPr>
        <w:t xml:space="preserve">.P: César Palomino Medina. </w:t>
      </w:r>
    </w:p>
    <w:p w14:paraId="5AECE2B1" w14:textId="77777777" w:rsidR="00D97D79" w:rsidRPr="0000700D" w:rsidRDefault="00D97D79" w:rsidP="00D97D79">
      <w:pPr>
        <w:pStyle w:val="Textonotapie"/>
        <w:ind w:firstLine="709"/>
        <w:jc w:val="both"/>
        <w:rPr>
          <w:rFonts w:ascii="Verdana" w:hAnsi="Verdana"/>
          <w:sz w:val="16"/>
          <w:szCs w:val="16"/>
          <w:lang w:val="es-ES"/>
        </w:rPr>
      </w:pPr>
    </w:p>
  </w:footnote>
  <w:footnote w:id="2">
    <w:p w14:paraId="7FAA2AC3" w14:textId="4CC17A10" w:rsidR="00D97D79" w:rsidRDefault="00D97D79" w:rsidP="00D97D79">
      <w:pPr>
        <w:pStyle w:val="Textonotapie"/>
        <w:ind w:firstLine="709"/>
        <w:rPr>
          <w:rFonts w:ascii="Verdana" w:hAnsi="Verdana"/>
          <w:sz w:val="16"/>
          <w:szCs w:val="16"/>
          <w:lang w:val="es-CO"/>
        </w:rPr>
      </w:pPr>
      <w:r w:rsidRPr="001F2DF4">
        <w:rPr>
          <w:rStyle w:val="Refdenotaalpie"/>
          <w:rFonts w:ascii="Verdana" w:hAnsi="Verdana"/>
          <w:sz w:val="16"/>
          <w:szCs w:val="16"/>
        </w:rPr>
        <w:footnoteRef/>
      </w:r>
      <w:r w:rsidRPr="001F2DF4">
        <w:rPr>
          <w:rFonts w:ascii="Verdana" w:hAnsi="Verdana"/>
          <w:sz w:val="16"/>
          <w:szCs w:val="16"/>
        </w:rPr>
        <w:t xml:space="preserve"> </w:t>
      </w:r>
      <w:r w:rsidRPr="001F2DF4">
        <w:rPr>
          <w:rFonts w:ascii="Verdana" w:hAnsi="Verdana"/>
          <w:sz w:val="16"/>
          <w:szCs w:val="16"/>
          <w:lang w:val="es-ES"/>
        </w:rPr>
        <w:t xml:space="preserve">Consejo de Estado. Sala de Servicio y Consulta Civil. 8 de febrero de 2017. Radicado: </w:t>
      </w:r>
      <w:r w:rsidRPr="001F2DF4">
        <w:rPr>
          <w:rFonts w:ascii="Verdana" w:hAnsi="Verdana"/>
          <w:sz w:val="16"/>
          <w:szCs w:val="16"/>
          <w:lang w:val="es-CO"/>
        </w:rPr>
        <w:t xml:space="preserve">11001-03-06-000-2017-00001-00 (2326). C.P: Álvaro Namén Vargas. </w:t>
      </w:r>
    </w:p>
    <w:p w14:paraId="3574A8E1" w14:textId="77777777" w:rsidR="00D97D79" w:rsidRPr="001F2DF4" w:rsidRDefault="00D97D79" w:rsidP="00D97D79">
      <w:pPr>
        <w:pStyle w:val="Textonotapie"/>
        <w:ind w:firstLine="709"/>
        <w:rPr>
          <w:rFonts w:ascii="Verdana" w:hAnsi="Verdana"/>
          <w:sz w:val="16"/>
          <w:szCs w:val="16"/>
          <w:lang w:val="es-ES"/>
        </w:rPr>
      </w:pPr>
    </w:p>
  </w:footnote>
  <w:footnote w:id="3">
    <w:p w14:paraId="3E3775F3" w14:textId="577F9D3F" w:rsidR="00D97D79" w:rsidRDefault="00D97D79" w:rsidP="00D97D79">
      <w:pPr>
        <w:pStyle w:val="Textonotapie"/>
        <w:ind w:firstLine="709"/>
        <w:jc w:val="both"/>
        <w:rPr>
          <w:rFonts w:ascii="Verdana" w:hAnsi="Verdana"/>
          <w:sz w:val="16"/>
          <w:szCs w:val="16"/>
        </w:rPr>
      </w:pPr>
      <w:r w:rsidRPr="00BA1F40">
        <w:rPr>
          <w:rStyle w:val="Refdenotaalpie"/>
          <w:rFonts w:ascii="Verdana" w:hAnsi="Verdana"/>
          <w:sz w:val="16"/>
          <w:szCs w:val="16"/>
        </w:rPr>
        <w:footnoteRef/>
      </w:r>
      <w:r w:rsidRPr="00BA1F40">
        <w:rPr>
          <w:rFonts w:ascii="Verdana" w:hAnsi="Verdana"/>
          <w:sz w:val="16"/>
          <w:szCs w:val="16"/>
        </w:rPr>
        <w:t xml:space="preserve"> </w:t>
      </w:r>
      <w:r>
        <w:rPr>
          <w:rFonts w:ascii="Verdana" w:hAnsi="Verdana"/>
          <w:sz w:val="16"/>
          <w:szCs w:val="16"/>
        </w:rPr>
        <w:t xml:space="preserve">Consejo de Estado. </w:t>
      </w:r>
      <w:r w:rsidRPr="00BA1F40">
        <w:rPr>
          <w:rFonts w:ascii="Verdana" w:hAnsi="Verdana"/>
          <w:sz w:val="16"/>
          <w:szCs w:val="16"/>
        </w:rPr>
        <w:t>Sala de Consulta y Servicio Civil</w:t>
      </w:r>
      <w:r>
        <w:rPr>
          <w:rFonts w:ascii="Verdana" w:hAnsi="Verdana"/>
          <w:sz w:val="16"/>
          <w:szCs w:val="16"/>
        </w:rPr>
        <w:t xml:space="preserve">. </w:t>
      </w:r>
      <w:r w:rsidRPr="00BA1F40">
        <w:rPr>
          <w:rFonts w:ascii="Verdana" w:hAnsi="Verdana"/>
          <w:sz w:val="16"/>
          <w:szCs w:val="16"/>
        </w:rPr>
        <w:t>10</w:t>
      </w:r>
      <w:r>
        <w:rPr>
          <w:rFonts w:ascii="Verdana" w:hAnsi="Verdana"/>
          <w:sz w:val="16"/>
          <w:szCs w:val="16"/>
        </w:rPr>
        <w:t xml:space="preserve"> de mayo</w:t>
      </w:r>
      <w:r w:rsidRPr="00BA1F40">
        <w:rPr>
          <w:rFonts w:ascii="Verdana" w:hAnsi="Verdana"/>
          <w:sz w:val="16"/>
          <w:szCs w:val="16"/>
        </w:rPr>
        <w:t xml:space="preserve"> de 2001</w:t>
      </w:r>
      <w:r>
        <w:rPr>
          <w:rFonts w:ascii="Verdana" w:hAnsi="Verdana"/>
          <w:sz w:val="16"/>
          <w:szCs w:val="16"/>
        </w:rPr>
        <w:t>.</w:t>
      </w:r>
      <w:r w:rsidRPr="00BA1F40">
        <w:rPr>
          <w:rFonts w:ascii="Verdana" w:hAnsi="Verdana"/>
          <w:sz w:val="16"/>
          <w:szCs w:val="16"/>
        </w:rPr>
        <w:t xml:space="preserve"> Radicación 1.344</w:t>
      </w:r>
      <w:r>
        <w:rPr>
          <w:rFonts w:ascii="Verdana" w:hAnsi="Verdana"/>
          <w:sz w:val="16"/>
          <w:szCs w:val="16"/>
        </w:rPr>
        <w:t xml:space="preserve">. </w:t>
      </w:r>
      <w:r w:rsidRPr="00BA1F40">
        <w:rPr>
          <w:rFonts w:ascii="Verdana" w:hAnsi="Verdana"/>
          <w:sz w:val="16"/>
          <w:szCs w:val="16"/>
        </w:rPr>
        <w:t xml:space="preserve"> C</w:t>
      </w:r>
      <w:r>
        <w:rPr>
          <w:rFonts w:ascii="Verdana" w:hAnsi="Verdana"/>
          <w:sz w:val="16"/>
          <w:szCs w:val="16"/>
        </w:rPr>
        <w:t>.P:</w:t>
      </w:r>
      <w:r w:rsidRPr="00BA1F40">
        <w:rPr>
          <w:rFonts w:ascii="Verdana" w:hAnsi="Verdana"/>
          <w:sz w:val="16"/>
          <w:szCs w:val="16"/>
        </w:rPr>
        <w:t xml:space="preserve"> Flavio Augusto Rodríguez Arce.</w:t>
      </w:r>
    </w:p>
    <w:p w14:paraId="55C06E19" w14:textId="77777777" w:rsidR="00D97D79" w:rsidRPr="00BA1F40" w:rsidRDefault="00D97D79" w:rsidP="00D97D79">
      <w:pPr>
        <w:pStyle w:val="Textonotapie"/>
        <w:ind w:firstLine="709"/>
        <w:jc w:val="both"/>
        <w:rPr>
          <w:rFonts w:ascii="Verdana" w:hAnsi="Verdana"/>
          <w:sz w:val="16"/>
          <w:szCs w:val="16"/>
          <w:lang w:val="es-ES"/>
        </w:rPr>
      </w:pPr>
    </w:p>
  </w:footnote>
  <w:footnote w:id="4">
    <w:p w14:paraId="70B4AF89" w14:textId="77777777" w:rsidR="00D97D79" w:rsidRPr="00C8370F" w:rsidRDefault="00D97D79" w:rsidP="00D97D79">
      <w:pPr>
        <w:pStyle w:val="Textonotapie"/>
        <w:ind w:firstLine="709"/>
        <w:jc w:val="both"/>
        <w:rPr>
          <w:rFonts w:ascii="Verdana" w:hAnsi="Verdana"/>
          <w:kern w:val="2"/>
          <w:sz w:val="16"/>
          <w:szCs w:val="16"/>
          <w:lang w:val="es-CO"/>
          <w14:ligatures w14:val="standardContextual"/>
        </w:rPr>
      </w:pPr>
      <w:r w:rsidRPr="00C8370F">
        <w:rPr>
          <w:rStyle w:val="Refdenotaalpie"/>
          <w:rFonts w:ascii="Verdana" w:hAnsi="Verdana"/>
          <w:sz w:val="16"/>
          <w:szCs w:val="16"/>
        </w:rPr>
        <w:footnoteRef/>
      </w:r>
      <w:r w:rsidRPr="00C8370F">
        <w:rPr>
          <w:rFonts w:ascii="Verdana" w:hAnsi="Verdana"/>
          <w:sz w:val="16"/>
          <w:szCs w:val="16"/>
        </w:rPr>
        <w:t xml:space="preserve"> </w:t>
      </w:r>
      <w:r>
        <w:rPr>
          <w:rFonts w:ascii="Verdana" w:hAnsi="Verdana"/>
          <w:b/>
          <w:bCs/>
          <w:sz w:val="16"/>
          <w:szCs w:val="16"/>
        </w:rPr>
        <w:t>Artículo</w:t>
      </w:r>
      <w:r w:rsidRPr="00C8370F">
        <w:rPr>
          <w:rFonts w:ascii="Verdana" w:hAnsi="Verdana"/>
          <w:b/>
          <w:bCs/>
          <w:kern w:val="2"/>
          <w:sz w:val="16"/>
          <w:szCs w:val="16"/>
          <w:lang w:val="es-CO"/>
          <w14:ligatures w14:val="standardContextual"/>
        </w:rPr>
        <w:t xml:space="preserve"> 2.2.1.2.1.4.9. </w:t>
      </w:r>
      <w:r w:rsidRPr="00C8370F">
        <w:rPr>
          <w:rFonts w:ascii="Verdana" w:hAnsi="Verdana"/>
          <w:b/>
          <w:bCs/>
          <w:i/>
          <w:iCs/>
          <w:kern w:val="2"/>
          <w:sz w:val="16"/>
          <w:szCs w:val="16"/>
          <w:lang w:val="es-CO"/>
          <w14:ligatures w14:val="standardContextual"/>
        </w:rPr>
        <w:t>Contratos de prestación de servicios profesionales y de apoyo a la gestión, o para la ejecución de trabajos artísticos que solo pueden encomendarse a determinadas personas naturales. </w:t>
      </w:r>
      <w:r w:rsidRPr="00C8370F">
        <w:rPr>
          <w:rFonts w:ascii="Verdana" w:hAnsi="Verdana"/>
          <w:kern w:val="2"/>
          <w:sz w:val="16"/>
          <w:szCs w:val="16"/>
          <w:lang w:val="es-CO"/>
          <w14:ligatures w14:val="standardContextual"/>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5EBF06D1" w14:textId="77777777" w:rsidR="00D97D79" w:rsidRPr="00C8370F" w:rsidRDefault="00D97D79" w:rsidP="00D97D79">
      <w:pPr>
        <w:pStyle w:val="Textonotapie"/>
        <w:ind w:firstLine="709"/>
        <w:jc w:val="both"/>
        <w:rPr>
          <w:rFonts w:ascii="Verdana" w:hAnsi="Verdana"/>
          <w:kern w:val="2"/>
          <w:sz w:val="16"/>
          <w:szCs w:val="16"/>
          <w:lang w:val="es-CO"/>
          <w14:ligatures w14:val="standardContextual"/>
        </w:rPr>
      </w:pPr>
      <w:r w:rsidRPr="00C8370F">
        <w:rPr>
          <w:rFonts w:ascii="Verdana" w:hAnsi="Verdana"/>
          <w:kern w:val="2"/>
          <w:sz w:val="16"/>
          <w:szCs w:val="16"/>
          <w:lang w:val="es-CO"/>
          <w14:ligatures w14:val="standardContextual"/>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61755711" w14:textId="77777777" w:rsidR="00D97D79" w:rsidRPr="00C8370F" w:rsidRDefault="00D97D79" w:rsidP="00D97D79">
      <w:pPr>
        <w:pStyle w:val="Textonotapie"/>
        <w:ind w:firstLine="709"/>
        <w:jc w:val="both"/>
        <w:rPr>
          <w:rFonts w:ascii="Verdana" w:hAnsi="Verdana"/>
          <w:kern w:val="2"/>
          <w:sz w:val="16"/>
          <w:szCs w:val="16"/>
          <w:lang w:val="es-CO"/>
          <w14:ligatures w14:val="standardContextual"/>
        </w:rPr>
      </w:pPr>
      <w:r w:rsidRPr="00C8370F">
        <w:rPr>
          <w:rFonts w:ascii="Verdana" w:hAnsi="Verdana"/>
          <w:kern w:val="2"/>
          <w:sz w:val="16"/>
          <w:szCs w:val="16"/>
          <w:lang w:val="es-CO"/>
          <w14:ligatures w14:val="standardContextual"/>
        </w:rPr>
        <w:t>La Entidad Estatal, para la contratación de trabajos artísticos que solamente puedan encomendarse a determinadas personas naturales, debe justificar esta situación en los estudios y documentos previos. </w:t>
      </w:r>
    </w:p>
    <w:p w14:paraId="6D9A0A87" w14:textId="77777777" w:rsidR="00D97D79" w:rsidRPr="00C8370F" w:rsidRDefault="00D97D79" w:rsidP="00D97D79">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FD0324D"/>
    <w:multiLevelType w:val="hybridMultilevel"/>
    <w:tmpl w:val="D916B43C"/>
    <w:lvl w:ilvl="0" w:tplc="240A0001">
      <w:start w:val="1"/>
      <w:numFmt w:val="bullet"/>
      <w:lvlText w:val=""/>
      <w:lvlJc w:val="left"/>
      <w:pPr>
        <w:ind w:left="795" w:hanging="360"/>
      </w:pPr>
      <w:rPr>
        <w:rFonts w:ascii="Symbol" w:hAnsi="Symbol"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341274352">
    <w:abstractNumId w:val="0"/>
  </w:num>
  <w:num w:numId="17" w16cid:durableId="8903082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2299"/>
    <w:rsid w:val="000A683E"/>
    <w:rsid w:val="000B19B9"/>
    <w:rsid w:val="000D0334"/>
    <w:rsid w:val="000D5DA7"/>
    <w:rsid w:val="000F6486"/>
    <w:rsid w:val="001109F6"/>
    <w:rsid w:val="00116940"/>
    <w:rsid w:val="00125105"/>
    <w:rsid w:val="00127233"/>
    <w:rsid w:val="0015699B"/>
    <w:rsid w:val="001A33BF"/>
    <w:rsid w:val="001E4177"/>
    <w:rsid w:val="001F0B24"/>
    <w:rsid w:val="001F7DC6"/>
    <w:rsid w:val="0022400B"/>
    <w:rsid w:val="002354D7"/>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50CE"/>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2CD0"/>
    <w:rsid w:val="004A305D"/>
    <w:rsid w:val="004F21C4"/>
    <w:rsid w:val="004F685F"/>
    <w:rsid w:val="005566E8"/>
    <w:rsid w:val="00574867"/>
    <w:rsid w:val="00591460"/>
    <w:rsid w:val="005A556C"/>
    <w:rsid w:val="005A65E0"/>
    <w:rsid w:val="005A7DEC"/>
    <w:rsid w:val="005C3777"/>
    <w:rsid w:val="005C5CDC"/>
    <w:rsid w:val="005D476C"/>
    <w:rsid w:val="006200BF"/>
    <w:rsid w:val="006219F8"/>
    <w:rsid w:val="006302F7"/>
    <w:rsid w:val="00646B9F"/>
    <w:rsid w:val="00647C43"/>
    <w:rsid w:val="00665D70"/>
    <w:rsid w:val="006900D9"/>
    <w:rsid w:val="006A5F63"/>
    <w:rsid w:val="006D645A"/>
    <w:rsid w:val="00706C16"/>
    <w:rsid w:val="007340C3"/>
    <w:rsid w:val="0075235A"/>
    <w:rsid w:val="00756841"/>
    <w:rsid w:val="007649AB"/>
    <w:rsid w:val="00771D0C"/>
    <w:rsid w:val="007833AC"/>
    <w:rsid w:val="007B268C"/>
    <w:rsid w:val="007B7171"/>
    <w:rsid w:val="007C0C0F"/>
    <w:rsid w:val="007C3DC2"/>
    <w:rsid w:val="007E5497"/>
    <w:rsid w:val="00806F5F"/>
    <w:rsid w:val="008175A3"/>
    <w:rsid w:val="00820278"/>
    <w:rsid w:val="008258C9"/>
    <w:rsid w:val="00844AE9"/>
    <w:rsid w:val="00867071"/>
    <w:rsid w:val="00867F95"/>
    <w:rsid w:val="008843B6"/>
    <w:rsid w:val="00891928"/>
    <w:rsid w:val="008A446D"/>
    <w:rsid w:val="008B25F1"/>
    <w:rsid w:val="008D180B"/>
    <w:rsid w:val="008F0EA7"/>
    <w:rsid w:val="00923EEF"/>
    <w:rsid w:val="009419F9"/>
    <w:rsid w:val="00947CB1"/>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0255"/>
    <w:rsid w:val="00B44A47"/>
    <w:rsid w:val="00B71FB7"/>
    <w:rsid w:val="00B7242A"/>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1562"/>
    <w:rsid w:val="00D361FD"/>
    <w:rsid w:val="00D423A2"/>
    <w:rsid w:val="00D44E26"/>
    <w:rsid w:val="00D520D8"/>
    <w:rsid w:val="00D63AC2"/>
    <w:rsid w:val="00D7383B"/>
    <w:rsid w:val="00D7788A"/>
    <w:rsid w:val="00D97D79"/>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689"/>
    <w:rsid w:val="00EC38A7"/>
    <w:rsid w:val="00ED631D"/>
    <w:rsid w:val="00EE1AA8"/>
    <w:rsid w:val="00F23FEA"/>
    <w:rsid w:val="00F31EDC"/>
    <w:rsid w:val="00F34E1F"/>
    <w:rsid w:val="00F462B3"/>
    <w:rsid w:val="00F5664F"/>
    <w:rsid w:val="00F666C4"/>
    <w:rsid w:val="00F76AFC"/>
    <w:rsid w:val="00FA47C0"/>
    <w:rsid w:val="00FA73C3"/>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97D79"/>
    <w:rPr>
      <w:rFonts w:ascii="Geomanist Light" w:hAnsi="Geomanist Light"/>
      <w:lang w:val="es-ES"/>
    </w:rPr>
  </w:style>
  <w:style w:type="paragraph" w:customStyle="1" w:styleId="Appelnotedebasde">
    <w:name w:val="Appel note de bas de..."/>
    <w:basedOn w:val="Normal"/>
    <w:link w:val="Refdenotaalpie"/>
    <w:uiPriority w:val="99"/>
    <w:rsid w:val="00D97D7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espitia@semmonteria.gov.co"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A3590B-7F29-4488-9643-9C16304F29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14</Pages>
  <Words>4068</Words>
  <Characters>21321</Characters>
  <Application>Microsoft Office Word</Application>
  <DocSecurity>0</DocSecurity>
  <Lines>520</Lines>
  <Paragraphs>152</Paragraphs>
  <ScaleCrop>false</ScaleCrop>
  <Company/>
  <LinksUpToDate>false</LinksUpToDate>
  <CharactersWithSpaces>25237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2025-12-29T11:04:00Z</dcterms:created>
  <dcterms:modified xsi:type="dcterms:W3CDTF">2025-12-30T15:37:00Z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